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A7BA1" w14:textId="77777777" w:rsidR="009260DE" w:rsidRPr="009E472A" w:rsidRDefault="0021526C" w:rsidP="009260DE">
      <w:pPr>
        <w:rPr>
          <w:sz w:val="24"/>
          <w:szCs w:val="24"/>
        </w:rPr>
      </w:pPr>
      <w:r w:rsidRPr="009E472A">
        <w:rPr>
          <w:noProof/>
          <w:sz w:val="24"/>
          <w:szCs w:val="24"/>
          <w:lang w:eastAsia="da-DK"/>
        </w:rPr>
        <w:drawing>
          <wp:anchor distT="0" distB="0" distL="114300" distR="114300" simplePos="0" relativeHeight="251658240" behindDoc="0" locked="0" layoutInCell="1" allowOverlap="1" wp14:anchorId="116FAF6E" wp14:editId="04A9CE8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9E472A">
        <w:rPr>
          <w:sz w:val="24"/>
          <w:szCs w:val="24"/>
        </w:rPr>
        <w:br w:type="textWrapping" w:clear="all"/>
      </w:r>
    </w:p>
    <w:p w14:paraId="4E110241" w14:textId="3B8BC0FC" w:rsidR="009260DE" w:rsidRPr="009E472A" w:rsidRDefault="009260DE" w:rsidP="009260DE">
      <w:pPr>
        <w:pStyle w:val="Titel"/>
        <w:tabs>
          <w:tab w:val="right" w:pos="9356"/>
        </w:tabs>
        <w:jc w:val="left"/>
        <w:rPr>
          <w:b w:val="0"/>
          <w:szCs w:val="24"/>
          <w:lang w:eastAsia="en-US"/>
        </w:rPr>
      </w:pPr>
      <w:r w:rsidRPr="009E472A">
        <w:rPr>
          <w:b w:val="0"/>
          <w:szCs w:val="24"/>
          <w:lang w:eastAsia="en-US"/>
        </w:rPr>
        <w:tab/>
      </w:r>
      <w:r w:rsidR="002F55CC">
        <w:rPr>
          <w:szCs w:val="24"/>
        </w:rPr>
        <w:t>11. august 2026</w:t>
      </w:r>
    </w:p>
    <w:p w14:paraId="7D904C47" w14:textId="670FE79A" w:rsidR="009260DE" w:rsidRPr="009E472A" w:rsidRDefault="009260DE" w:rsidP="009260DE">
      <w:pPr>
        <w:pStyle w:val="Titel"/>
        <w:tabs>
          <w:tab w:val="left" w:pos="8222"/>
        </w:tabs>
        <w:jc w:val="left"/>
        <w:rPr>
          <w:b w:val="0"/>
          <w:szCs w:val="24"/>
        </w:rPr>
      </w:pPr>
    </w:p>
    <w:p w14:paraId="7F311ED8" w14:textId="5EEE8A11" w:rsidR="00B7063A" w:rsidRPr="009E472A" w:rsidRDefault="00B7063A" w:rsidP="009260DE">
      <w:pPr>
        <w:pStyle w:val="Titel"/>
        <w:jc w:val="left"/>
        <w:rPr>
          <w:b w:val="0"/>
          <w:szCs w:val="24"/>
        </w:rPr>
      </w:pPr>
    </w:p>
    <w:p w14:paraId="48D89A92" w14:textId="77777777" w:rsidR="009260DE" w:rsidRPr="009E472A" w:rsidRDefault="009260DE" w:rsidP="009260DE">
      <w:pPr>
        <w:pStyle w:val="Titel"/>
        <w:jc w:val="left"/>
        <w:rPr>
          <w:b w:val="0"/>
          <w:szCs w:val="24"/>
        </w:rPr>
      </w:pPr>
    </w:p>
    <w:p w14:paraId="38AEB4BF" w14:textId="77777777" w:rsidR="009260DE" w:rsidRPr="009E472A" w:rsidRDefault="009260DE" w:rsidP="009260DE">
      <w:pPr>
        <w:jc w:val="center"/>
        <w:rPr>
          <w:b/>
          <w:sz w:val="24"/>
          <w:szCs w:val="24"/>
        </w:rPr>
      </w:pPr>
      <w:r w:rsidRPr="009E472A">
        <w:rPr>
          <w:b/>
          <w:sz w:val="24"/>
          <w:szCs w:val="24"/>
        </w:rPr>
        <w:t>PRODUKTRESUMÉ</w:t>
      </w:r>
    </w:p>
    <w:p w14:paraId="2158D7D5" w14:textId="77777777" w:rsidR="009260DE" w:rsidRPr="009E472A" w:rsidRDefault="009260DE" w:rsidP="009260DE">
      <w:pPr>
        <w:jc w:val="center"/>
        <w:rPr>
          <w:b/>
          <w:sz w:val="24"/>
          <w:szCs w:val="24"/>
        </w:rPr>
      </w:pPr>
    </w:p>
    <w:p w14:paraId="685CD50D" w14:textId="77777777" w:rsidR="009260DE" w:rsidRPr="009E472A" w:rsidRDefault="009260DE" w:rsidP="009260DE">
      <w:pPr>
        <w:jc w:val="center"/>
        <w:rPr>
          <w:b/>
          <w:sz w:val="24"/>
          <w:szCs w:val="24"/>
        </w:rPr>
      </w:pPr>
      <w:r w:rsidRPr="009E472A">
        <w:rPr>
          <w:b/>
          <w:sz w:val="24"/>
          <w:szCs w:val="24"/>
        </w:rPr>
        <w:t>for</w:t>
      </w:r>
    </w:p>
    <w:p w14:paraId="4C664949" w14:textId="77777777" w:rsidR="000B058C" w:rsidRPr="009E472A" w:rsidRDefault="000B058C" w:rsidP="009260DE">
      <w:pPr>
        <w:jc w:val="center"/>
        <w:rPr>
          <w:b/>
          <w:sz w:val="24"/>
          <w:szCs w:val="24"/>
        </w:rPr>
      </w:pPr>
    </w:p>
    <w:p w14:paraId="0B164F23" w14:textId="44073092" w:rsidR="009260DE" w:rsidRPr="009E472A" w:rsidRDefault="008A020F" w:rsidP="009260DE">
      <w:pPr>
        <w:jc w:val="center"/>
        <w:rPr>
          <w:b/>
          <w:sz w:val="24"/>
          <w:szCs w:val="24"/>
        </w:rPr>
      </w:pPr>
      <w:proofErr w:type="spellStart"/>
      <w:r w:rsidRPr="009E472A">
        <w:rPr>
          <w:b/>
          <w:sz w:val="24"/>
          <w:szCs w:val="24"/>
        </w:rPr>
        <w:t>Fampridin</w:t>
      </w:r>
      <w:proofErr w:type="spellEnd"/>
      <w:r w:rsidRPr="009E472A">
        <w:rPr>
          <w:b/>
          <w:sz w:val="24"/>
          <w:szCs w:val="24"/>
        </w:rPr>
        <w:t xml:space="preserve"> </w:t>
      </w:r>
      <w:r w:rsidR="00C45A79" w:rsidRPr="009E472A">
        <w:rPr>
          <w:b/>
          <w:sz w:val="24"/>
          <w:szCs w:val="24"/>
        </w:rPr>
        <w:t>"</w:t>
      </w:r>
      <w:r w:rsidR="002F55CC">
        <w:rPr>
          <w:b/>
          <w:sz w:val="24"/>
          <w:szCs w:val="24"/>
        </w:rPr>
        <w:t>Medical Valley</w:t>
      </w:r>
      <w:r w:rsidR="004B30A1" w:rsidRPr="009E472A">
        <w:rPr>
          <w:b/>
          <w:sz w:val="24"/>
          <w:szCs w:val="24"/>
        </w:rPr>
        <w:t>", depottabletter</w:t>
      </w:r>
    </w:p>
    <w:p w14:paraId="71E6AE7B" w14:textId="77777777" w:rsidR="009260DE" w:rsidRPr="009E472A" w:rsidRDefault="009260DE" w:rsidP="009260DE">
      <w:pPr>
        <w:jc w:val="both"/>
        <w:rPr>
          <w:sz w:val="24"/>
          <w:szCs w:val="24"/>
        </w:rPr>
      </w:pPr>
    </w:p>
    <w:p w14:paraId="39C08A70" w14:textId="77777777" w:rsidR="009260DE" w:rsidRPr="009E472A" w:rsidRDefault="009260DE" w:rsidP="009260DE">
      <w:pPr>
        <w:jc w:val="both"/>
        <w:rPr>
          <w:sz w:val="24"/>
          <w:szCs w:val="24"/>
        </w:rPr>
      </w:pPr>
    </w:p>
    <w:p w14:paraId="2A8BB7F1" w14:textId="77777777" w:rsidR="009260DE" w:rsidRPr="009E472A" w:rsidRDefault="009260DE" w:rsidP="009260DE">
      <w:pPr>
        <w:tabs>
          <w:tab w:val="left" w:pos="851"/>
        </w:tabs>
        <w:ind w:left="851" w:hanging="851"/>
        <w:rPr>
          <w:b/>
          <w:sz w:val="24"/>
          <w:szCs w:val="24"/>
        </w:rPr>
      </w:pPr>
      <w:r w:rsidRPr="009E472A">
        <w:rPr>
          <w:b/>
          <w:sz w:val="24"/>
          <w:szCs w:val="24"/>
        </w:rPr>
        <w:t>0.</w:t>
      </w:r>
      <w:r w:rsidRPr="009E472A">
        <w:rPr>
          <w:b/>
          <w:sz w:val="24"/>
          <w:szCs w:val="24"/>
        </w:rPr>
        <w:tab/>
        <w:t>D.SP.NR.</w:t>
      </w:r>
    </w:p>
    <w:p w14:paraId="4D1C5671" w14:textId="3748E481" w:rsidR="009260DE" w:rsidRPr="009E472A" w:rsidRDefault="00C45A79" w:rsidP="009260DE">
      <w:pPr>
        <w:tabs>
          <w:tab w:val="left" w:pos="851"/>
        </w:tabs>
        <w:ind w:left="851"/>
        <w:rPr>
          <w:sz w:val="24"/>
          <w:szCs w:val="24"/>
        </w:rPr>
      </w:pPr>
      <w:r w:rsidRPr="009E472A">
        <w:rPr>
          <w:sz w:val="24"/>
          <w:szCs w:val="24"/>
        </w:rPr>
        <w:t>31745</w:t>
      </w:r>
    </w:p>
    <w:p w14:paraId="532D083D" w14:textId="77777777" w:rsidR="009260DE" w:rsidRPr="009E472A" w:rsidRDefault="009260DE" w:rsidP="009260DE">
      <w:pPr>
        <w:tabs>
          <w:tab w:val="left" w:pos="851"/>
        </w:tabs>
        <w:ind w:left="851"/>
        <w:rPr>
          <w:sz w:val="24"/>
          <w:szCs w:val="24"/>
        </w:rPr>
      </w:pPr>
    </w:p>
    <w:p w14:paraId="01A1E82D" w14:textId="77777777" w:rsidR="009260DE" w:rsidRPr="009E472A" w:rsidRDefault="009260DE" w:rsidP="009260DE">
      <w:pPr>
        <w:tabs>
          <w:tab w:val="left" w:pos="851"/>
        </w:tabs>
        <w:ind w:left="851" w:hanging="851"/>
        <w:rPr>
          <w:b/>
          <w:sz w:val="24"/>
          <w:szCs w:val="24"/>
        </w:rPr>
      </w:pPr>
      <w:r w:rsidRPr="009E472A">
        <w:rPr>
          <w:b/>
          <w:sz w:val="24"/>
          <w:szCs w:val="24"/>
        </w:rPr>
        <w:t>1.</w:t>
      </w:r>
      <w:r w:rsidRPr="009E472A">
        <w:rPr>
          <w:b/>
          <w:sz w:val="24"/>
          <w:szCs w:val="24"/>
        </w:rPr>
        <w:tab/>
        <w:t>LÆGEMIDLETS NAVN</w:t>
      </w:r>
    </w:p>
    <w:p w14:paraId="3B54BBEC" w14:textId="1C9131D1" w:rsidR="009260DE" w:rsidRPr="009E472A" w:rsidRDefault="004B30A1" w:rsidP="009260DE">
      <w:pPr>
        <w:tabs>
          <w:tab w:val="left" w:pos="851"/>
        </w:tabs>
        <w:ind w:left="851"/>
        <w:rPr>
          <w:sz w:val="24"/>
          <w:szCs w:val="24"/>
        </w:rPr>
      </w:pPr>
      <w:proofErr w:type="spellStart"/>
      <w:r w:rsidRPr="009E472A">
        <w:rPr>
          <w:sz w:val="24"/>
          <w:szCs w:val="24"/>
        </w:rPr>
        <w:t>Fampridin</w:t>
      </w:r>
      <w:proofErr w:type="spellEnd"/>
      <w:r w:rsidRPr="009E472A">
        <w:rPr>
          <w:sz w:val="24"/>
          <w:szCs w:val="24"/>
        </w:rPr>
        <w:t xml:space="preserve"> </w:t>
      </w:r>
      <w:r w:rsidR="00C45A79" w:rsidRPr="009E472A">
        <w:rPr>
          <w:sz w:val="24"/>
          <w:szCs w:val="24"/>
        </w:rPr>
        <w:t>"</w:t>
      </w:r>
      <w:r w:rsidR="002F55CC">
        <w:rPr>
          <w:sz w:val="24"/>
          <w:szCs w:val="24"/>
        </w:rPr>
        <w:t>Medical Valley</w:t>
      </w:r>
      <w:r w:rsidRPr="009E472A">
        <w:rPr>
          <w:sz w:val="24"/>
          <w:szCs w:val="24"/>
        </w:rPr>
        <w:t>"</w:t>
      </w:r>
    </w:p>
    <w:p w14:paraId="3CBA21B4" w14:textId="77777777" w:rsidR="009260DE" w:rsidRPr="009E472A" w:rsidRDefault="009260DE" w:rsidP="009260DE">
      <w:pPr>
        <w:tabs>
          <w:tab w:val="left" w:pos="851"/>
        </w:tabs>
        <w:ind w:left="851"/>
        <w:rPr>
          <w:sz w:val="24"/>
          <w:szCs w:val="24"/>
        </w:rPr>
      </w:pPr>
    </w:p>
    <w:p w14:paraId="4BABDAF2" w14:textId="77777777" w:rsidR="009260DE" w:rsidRPr="009E472A" w:rsidRDefault="009260DE" w:rsidP="009260DE">
      <w:pPr>
        <w:tabs>
          <w:tab w:val="left" w:pos="851"/>
        </w:tabs>
        <w:ind w:left="851" w:hanging="851"/>
        <w:rPr>
          <w:b/>
          <w:sz w:val="24"/>
          <w:szCs w:val="24"/>
        </w:rPr>
      </w:pPr>
      <w:r w:rsidRPr="009E472A">
        <w:rPr>
          <w:b/>
          <w:sz w:val="24"/>
          <w:szCs w:val="24"/>
        </w:rPr>
        <w:t>2.</w:t>
      </w:r>
      <w:r w:rsidRPr="009E472A">
        <w:rPr>
          <w:b/>
          <w:sz w:val="24"/>
          <w:szCs w:val="24"/>
        </w:rPr>
        <w:tab/>
        <w:t>KVALITATIV OG KVANTITATIV SAMMENSÆTNING</w:t>
      </w:r>
    </w:p>
    <w:p w14:paraId="15E07B01" w14:textId="77777777" w:rsidR="00E26D07" w:rsidRPr="009E472A" w:rsidRDefault="00E26D07" w:rsidP="00E26D07">
      <w:pPr>
        <w:tabs>
          <w:tab w:val="left" w:pos="851"/>
        </w:tabs>
        <w:ind w:left="851"/>
        <w:rPr>
          <w:sz w:val="24"/>
          <w:szCs w:val="24"/>
          <w:lang w:eastAsia="da-DK"/>
        </w:rPr>
      </w:pPr>
      <w:r w:rsidRPr="009E472A">
        <w:rPr>
          <w:sz w:val="24"/>
          <w:szCs w:val="24"/>
        </w:rPr>
        <w:t xml:space="preserve">Hver depottablet indeholder 10 mg </w:t>
      </w:r>
      <w:proofErr w:type="spellStart"/>
      <w:r w:rsidRPr="009E472A">
        <w:rPr>
          <w:sz w:val="24"/>
          <w:szCs w:val="24"/>
        </w:rPr>
        <w:t>fampridin</w:t>
      </w:r>
      <w:proofErr w:type="spellEnd"/>
      <w:r w:rsidRPr="009E472A">
        <w:rPr>
          <w:sz w:val="24"/>
          <w:szCs w:val="24"/>
        </w:rPr>
        <w:t xml:space="preserve">. </w:t>
      </w:r>
    </w:p>
    <w:p w14:paraId="5FDB8551" w14:textId="77777777" w:rsidR="00E26D07" w:rsidRPr="009E472A" w:rsidRDefault="00E26D07" w:rsidP="00E26D07">
      <w:pPr>
        <w:tabs>
          <w:tab w:val="left" w:pos="851"/>
        </w:tabs>
        <w:ind w:left="851"/>
        <w:rPr>
          <w:sz w:val="24"/>
          <w:szCs w:val="24"/>
        </w:rPr>
      </w:pPr>
    </w:p>
    <w:p w14:paraId="039657DC" w14:textId="77777777" w:rsidR="00E26D07" w:rsidRPr="009E472A" w:rsidRDefault="00E26D07" w:rsidP="00E26D07">
      <w:pPr>
        <w:tabs>
          <w:tab w:val="left" w:pos="851"/>
        </w:tabs>
        <w:ind w:left="851"/>
        <w:rPr>
          <w:sz w:val="24"/>
          <w:szCs w:val="24"/>
        </w:rPr>
      </w:pPr>
      <w:r w:rsidRPr="009E472A">
        <w:rPr>
          <w:sz w:val="24"/>
          <w:szCs w:val="24"/>
        </w:rPr>
        <w:t>Alle hjælpestoffer er anført under pkt. 6.1</w:t>
      </w:r>
    </w:p>
    <w:p w14:paraId="34D0C090" w14:textId="77777777" w:rsidR="009260DE" w:rsidRPr="009E472A" w:rsidRDefault="009260DE" w:rsidP="009260DE">
      <w:pPr>
        <w:tabs>
          <w:tab w:val="left" w:pos="851"/>
        </w:tabs>
        <w:ind w:left="851"/>
        <w:rPr>
          <w:sz w:val="24"/>
          <w:szCs w:val="24"/>
        </w:rPr>
      </w:pPr>
    </w:p>
    <w:p w14:paraId="477831BF" w14:textId="77777777" w:rsidR="009260DE" w:rsidRPr="009E472A" w:rsidRDefault="009260DE" w:rsidP="009260DE">
      <w:pPr>
        <w:tabs>
          <w:tab w:val="left" w:pos="851"/>
        </w:tabs>
        <w:ind w:left="851" w:hanging="851"/>
        <w:rPr>
          <w:b/>
          <w:sz w:val="24"/>
          <w:szCs w:val="24"/>
        </w:rPr>
      </w:pPr>
      <w:r w:rsidRPr="009E472A">
        <w:rPr>
          <w:b/>
          <w:sz w:val="24"/>
          <w:szCs w:val="24"/>
        </w:rPr>
        <w:t>3.</w:t>
      </w:r>
      <w:r w:rsidRPr="009E472A">
        <w:rPr>
          <w:b/>
          <w:sz w:val="24"/>
          <w:szCs w:val="24"/>
        </w:rPr>
        <w:tab/>
        <w:t>LÆGEMIDDELFORM</w:t>
      </w:r>
    </w:p>
    <w:p w14:paraId="2FA07184" w14:textId="0BA7FFCA" w:rsidR="00E26D07" w:rsidRPr="009E472A" w:rsidRDefault="00E26D07" w:rsidP="00E26D07">
      <w:pPr>
        <w:tabs>
          <w:tab w:val="left" w:pos="851"/>
        </w:tabs>
        <w:ind w:left="851"/>
        <w:rPr>
          <w:sz w:val="24"/>
          <w:szCs w:val="24"/>
          <w:lang w:eastAsia="da-DK"/>
        </w:rPr>
      </w:pPr>
      <w:r w:rsidRPr="009E472A">
        <w:rPr>
          <w:sz w:val="24"/>
          <w:szCs w:val="24"/>
        </w:rPr>
        <w:t>Depottabletter</w:t>
      </w:r>
    </w:p>
    <w:p w14:paraId="392F97CA" w14:textId="77777777" w:rsidR="00E26D07" w:rsidRPr="009E472A" w:rsidRDefault="00E26D07" w:rsidP="00E26D07">
      <w:pPr>
        <w:tabs>
          <w:tab w:val="left" w:pos="851"/>
        </w:tabs>
        <w:ind w:left="851"/>
        <w:rPr>
          <w:sz w:val="24"/>
          <w:szCs w:val="24"/>
        </w:rPr>
      </w:pPr>
    </w:p>
    <w:p w14:paraId="71DEFB1E" w14:textId="51F12CA9" w:rsidR="00E26D07" w:rsidRPr="009E472A" w:rsidRDefault="00E26D07" w:rsidP="00E26D07">
      <w:pPr>
        <w:tabs>
          <w:tab w:val="left" w:pos="851"/>
        </w:tabs>
        <w:ind w:left="851"/>
        <w:rPr>
          <w:sz w:val="24"/>
          <w:szCs w:val="24"/>
        </w:rPr>
      </w:pPr>
      <w:r w:rsidRPr="009E472A">
        <w:rPr>
          <w:sz w:val="24"/>
          <w:szCs w:val="24"/>
        </w:rPr>
        <w:t>Hvide til cremefarvede, ca. 13 mm </w:t>
      </w:r>
      <w:r w:rsidR="00B54476">
        <w:rPr>
          <w:sz w:val="24"/>
          <w:szCs w:val="24"/>
        </w:rPr>
        <w:t>×</w:t>
      </w:r>
      <w:r w:rsidRPr="009E472A">
        <w:rPr>
          <w:sz w:val="24"/>
          <w:szCs w:val="24"/>
        </w:rPr>
        <w:t> 8 mm, ovale filmovertrukne tabletter præget med ”L10” på den ene side og glat på den anden side.</w:t>
      </w:r>
    </w:p>
    <w:p w14:paraId="0C906F40" w14:textId="77777777" w:rsidR="009260DE" w:rsidRPr="009E472A" w:rsidRDefault="009260DE" w:rsidP="009260DE">
      <w:pPr>
        <w:tabs>
          <w:tab w:val="left" w:pos="851"/>
        </w:tabs>
        <w:ind w:left="851"/>
        <w:rPr>
          <w:sz w:val="24"/>
          <w:szCs w:val="24"/>
        </w:rPr>
      </w:pPr>
    </w:p>
    <w:p w14:paraId="1C08A419" w14:textId="77777777" w:rsidR="009260DE" w:rsidRPr="009E472A" w:rsidRDefault="009260DE" w:rsidP="009260DE">
      <w:pPr>
        <w:tabs>
          <w:tab w:val="left" w:pos="851"/>
        </w:tabs>
        <w:ind w:left="851"/>
        <w:rPr>
          <w:sz w:val="24"/>
          <w:szCs w:val="24"/>
        </w:rPr>
      </w:pPr>
    </w:p>
    <w:p w14:paraId="128C0F41" w14:textId="77777777" w:rsidR="009260DE" w:rsidRPr="009E472A" w:rsidRDefault="009260DE" w:rsidP="009260DE">
      <w:pPr>
        <w:tabs>
          <w:tab w:val="left" w:pos="851"/>
        </w:tabs>
        <w:ind w:left="851" w:hanging="851"/>
        <w:rPr>
          <w:b/>
          <w:sz w:val="24"/>
          <w:szCs w:val="24"/>
        </w:rPr>
      </w:pPr>
      <w:r w:rsidRPr="009E472A">
        <w:rPr>
          <w:b/>
          <w:sz w:val="24"/>
          <w:szCs w:val="24"/>
        </w:rPr>
        <w:t>4.</w:t>
      </w:r>
      <w:r w:rsidRPr="009E472A">
        <w:rPr>
          <w:b/>
          <w:sz w:val="24"/>
          <w:szCs w:val="24"/>
        </w:rPr>
        <w:tab/>
        <w:t>KLINISKE OPLYSNINGER</w:t>
      </w:r>
    </w:p>
    <w:p w14:paraId="2231DE9F" w14:textId="77777777" w:rsidR="009260DE" w:rsidRPr="009E472A" w:rsidRDefault="009260DE" w:rsidP="009260DE">
      <w:pPr>
        <w:tabs>
          <w:tab w:val="left" w:pos="851"/>
        </w:tabs>
        <w:ind w:left="851"/>
        <w:rPr>
          <w:b/>
          <w:sz w:val="24"/>
          <w:szCs w:val="24"/>
        </w:rPr>
      </w:pPr>
    </w:p>
    <w:p w14:paraId="6E364177" w14:textId="77777777" w:rsidR="009260DE" w:rsidRPr="009E472A" w:rsidRDefault="009260DE" w:rsidP="009260DE">
      <w:pPr>
        <w:tabs>
          <w:tab w:val="left" w:pos="851"/>
        </w:tabs>
        <w:ind w:left="851" w:hanging="851"/>
        <w:rPr>
          <w:b/>
          <w:sz w:val="24"/>
          <w:szCs w:val="24"/>
          <w:u w:val="single"/>
        </w:rPr>
      </w:pPr>
      <w:r w:rsidRPr="009E472A">
        <w:rPr>
          <w:b/>
          <w:sz w:val="24"/>
          <w:szCs w:val="24"/>
        </w:rPr>
        <w:t>4.1</w:t>
      </w:r>
      <w:r w:rsidRPr="009E472A">
        <w:rPr>
          <w:b/>
          <w:sz w:val="24"/>
          <w:szCs w:val="24"/>
        </w:rPr>
        <w:tab/>
        <w:t>Terapeutiske indikationer</w:t>
      </w:r>
    </w:p>
    <w:p w14:paraId="2DBE6007" w14:textId="3254DBF6" w:rsidR="00E26D07" w:rsidRPr="009E472A" w:rsidRDefault="00B54476" w:rsidP="00E26D07">
      <w:pPr>
        <w:tabs>
          <w:tab w:val="left" w:pos="851"/>
        </w:tabs>
        <w:ind w:left="851"/>
        <w:rPr>
          <w:sz w:val="24"/>
          <w:szCs w:val="24"/>
          <w:lang w:eastAsia="da-DK"/>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er indiceret til forbedring af gangevnen hos voksne patienter med multipel sklerose (MS) med gangbesvær (EDSS 4-7).</w:t>
      </w:r>
    </w:p>
    <w:p w14:paraId="1D8AC940" w14:textId="77777777" w:rsidR="009260DE" w:rsidRPr="009E472A" w:rsidRDefault="009260DE" w:rsidP="009260DE">
      <w:pPr>
        <w:tabs>
          <w:tab w:val="left" w:pos="851"/>
        </w:tabs>
        <w:ind w:left="851"/>
        <w:rPr>
          <w:sz w:val="24"/>
          <w:szCs w:val="24"/>
        </w:rPr>
      </w:pPr>
    </w:p>
    <w:p w14:paraId="70575C89" w14:textId="4DC2A244" w:rsidR="009260DE" w:rsidRPr="009E472A" w:rsidRDefault="009260DE" w:rsidP="009260DE">
      <w:pPr>
        <w:tabs>
          <w:tab w:val="left" w:pos="851"/>
        </w:tabs>
        <w:ind w:left="851" w:hanging="851"/>
        <w:rPr>
          <w:b/>
          <w:sz w:val="24"/>
          <w:szCs w:val="24"/>
        </w:rPr>
      </w:pPr>
      <w:r w:rsidRPr="009E472A">
        <w:rPr>
          <w:b/>
          <w:sz w:val="24"/>
          <w:szCs w:val="24"/>
        </w:rPr>
        <w:t>4.2</w:t>
      </w:r>
      <w:r w:rsidRPr="009E472A">
        <w:rPr>
          <w:b/>
          <w:sz w:val="24"/>
          <w:szCs w:val="24"/>
        </w:rPr>
        <w:tab/>
        <w:t xml:space="preserve">Dosering og </w:t>
      </w:r>
      <w:r w:rsidR="00470BD9">
        <w:rPr>
          <w:b/>
          <w:sz w:val="24"/>
          <w:szCs w:val="24"/>
        </w:rPr>
        <w:t>administration</w:t>
      </w:r>
    </w:p>
    <w:p w14:paraId="5ECBE0BA" w14:textId="69477755" w:rsidR="00E26D07" w:rsidRPr="009E472A" w:rsidRDefault="00E26D07" w:rsidP="009312D0">
      <w:pPr>
        <w:ind w:left="851"/>
        <w:rPr>
          <w:sz w:val="24"/>
          <w:szCs w:val="24"/>
          <w:lang w:eastAsia="da-DK"/>
        </w:rPr>
      </w:pPr>
      <w:r w:rsidRPr="009E472A">
        <w:rPr>
          <w:sz w:val="24"/>
          <w:szCs w:val="24"/>
        </w:rPr>
        <w:t xml:space="preserve">Behandling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er receptpligtigt og skal forestås af læger med særligt kendskab til behandling af MS.</w:t>
      </w:r>
    </w:p>
    <w:p w14:paraId="4E792433" w14:textId="77777777" w:rsidR="00E26D07" w:rsidRPr="009E472A" w:rsidRDefault="00E26D07" w:rsidP="00E26D07">
      <w:pPr>
        <w:tabs>
          <w:tab w:val="left" w:pos="851"/>
          <w:tab w:val="left" w:pos="2184"/>
        </w:tabs>
        <w:ind w:left="851"/>
        <w:rPr>
          <w:sz w:val="24"/>
          <w:szCs w:val="24"/>
        </w:rPr>
      </w:pPr>
    </w:p>
    <w:p w14:paraId="186E9032" w14:textId="77777777" w:rsidR="00E26D07" w:rsidRPr="009E472A" w:rsidRDefault="00E26D07" w:rsidP="00E26D07">
      <w:pPr>
        <w:tabs>
          <w:tab w:val="left" w:pos="851"/>
          <w:tab w:val="left" w:pos="2184"/>
        </w:tabs>
        <w:ind w:left="851"/>
        <w:rPr>
          <w:sz w:val="24"/>
          <w:szCs w:val="24"/>
        </w:rPr>
      </w:pPr>
      <w:r w:rsidRPr="009E472A">
        <w:rPr>
          <w:sz w:val="24"/>
          <w:szCs w:val="24"/>
          <w:u w:val="single"/>
        </w:rPr>
        <w:t>Dosering</w:t>
      </w:r>
    </w:p>
    <w:p w14:paraId="649E9592" w14:textId="77777777" w:rsidR="00E26D07" w:rsidRPr="009E472A" w:rsidRDefault="00E26D07" w:rsidP="00E26D07">
      <w:pPr>
        <w:tabs>
          <w:tab w:val="left" w:pos="851"/>
          <w:tab w:val="left" w:pos="2184"/>
        </w:tabs>
        <w:ind w:left="851"/>
        <w:rPr>
          <w:sz w:val="24"/>
          <w:szCs w:val="24"/>
        </w:rPr>
      </w:pPr>
    </w:p>
    <w:p w14:paraId="32DCDFDA" w14:textId="79D3D648" w:rsidR="00E26D07" w:rsidRPr="009E472A" w:rsidRDefault="00E26D07" w:rsidP="00E26D07">
      <w:pPr>
        <w:tabs>
          <w:tab w:val="left" w:pos="851"/>
          <w:tab w:val="left" w:pos="2184"/>
        </w:tabs>
        <w:ind w:left="851"/>
        <w:rPr>
          <w:sz w:val="24"/>
          <w:szCs w:val="24"/>
        </w:rPr>
      </w:pPr>
      <w:r w:rsidRPr="009E472A">
        <w:rPr>
          <w:sz w:val="24"/>
          <w:szCs w:val="24"/>
        </w:rPr>
        <w:t xml:space="preserve">Den anbefalede dosis er én 10 mg tablet, to gange dagligt, som tages med 12 timers mellemrum (én tablet om morgenen og én tablet om aftenen).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bør ikke tages hyppigere eller i højere doser end anbefalet (se pkt. 4.4). Tabletten kan tages med eller uden mad (se pkt. 5.2).</w:t>
      </w:r>
    </w:p>
    <w:p w14:paraId="5E84718E" w14:textId="77777777" w:rsidR="00E26D07" w:rsidRPr="009E472A" w:rsidRDefault="00E26D07" w:rsidP="00E26D07">
      <w:pPr>
        <w:tabs>
          <w:tab w:val="left" w:pos="851"/>
          <w:tab w:val="left" w:pos="2184"/>
        </w:tabs>
        <w:ind w:left="851"/>
        <w:rPr>
          <w:sz w:val="24"/>
          <w:szCs w:val="24"/>
          <w:u w:val="single"/>
        </w:rPr>
      </w:pPr>
    </w:p>
    <w:p w14:paraId="1A0539BE" w14:textId="2FD59123" w:rsidR="00E26D07" w:rsidRPr="009E472A" w:rsidRDefault="00E26D07" w:rsidP="00E26D07">
      <w:pPr>
        <w:tabs>
          <w:tab w:val="left" w:pos="851"/>
          <w:tab w:val="left" w:pos="2184"/>
        </w:tabs>
        <w:ind w:left="851"/>
        <w:rPr>
          <w:sz w:val="24"/>
          <w:szCs w:val="24"/>
        </w:rPr>
      </w:pPr>
      <w:r w:rsidRPr="009E472A">
        <w:rPr>
          <w:sz w:val="24"/>
          <w:szCs w:val="24"/>
          <w:u w:val="single"/>
        </w:rPr>
        <w:t xml:space="preserve">Påbegyndelse og evaluering af behandlingen med </w:t>
      </w:r>
      <w:proofErr w:type="spellStart"/>
      <w:r w:rsidR="00B54476">
        <w:rPr>
          <w:sz w:val="24"/>
          <w:szCs w:val="24"/>
          <w:u w:val="single"/>
        </w:rPr>
        <w:t>Fampridin</w:t>
      </w:r>
      <w:proofErr w:type="spellEnd"/>
      <w:r w:rsidR="00B54476">
        <w:rPr>
          <w:sz w:val="24"/>
          <w:szCs w:val="24"/>
          <w:u w:val="single"/>
        </w:rPr>
        <w:t xml:space="preserve"> "</w:t>
      </w:r>
      <w:r w:rsidR="002F55CC">
        <w:rPr>
          <w:sz w:val="24"/>
          <w:szCs w:val="24"/>
          <w:u w:val="single"/>
        </w:rPr>
        <w:t>Medical Valley</w:t>
      </w:r>
      <w:r w:rsidR="00B54476">
        <w:rPr>
          <w:sz w:val="24"/>
          <w:szCs w:val="24"/>
          <w:u w:val="single"/>
        </w:rPr>
        <w:t>"</w:t>
      </w:r>
    </w:p>
    <w:p w14:paraId="5584E9BE" w14:textId="77777777" w:rsidR="00E26D07" w:rsidRPr="009E472A" w:rsidRDefault="00E26D07" w:rsidP="00E26D07">
      <w:pPr>
        <w:tabs>
          <w:tab w:val="left" w:pos="851"/>
          <w:tab w:val="left" w:pos="2184"/>
        </w:tabs>
        <w:ind w:left="851"/>
        <w:rPr>
          <w:sz w:val="24"/>
          <w:szCs w:val="24"/>
        </w:rPr>
      </w:pPr>
    </w:p>
    <w:p w14:paraId="6707EEF2" w14:textId="08B05965" w:rsidR="00E26D07" w:rsidRPr="009E472A" w:rsidRDefault="00E26D07" w:rsidP="00E26D07">
      <w:pPr>
        <w:numPr>
          <w:ilvl w:val="0"/>
          <w:numId w:val="6"/>
        </w:numPr>
        <w:tabs>
          <w:tab w:val="left" w:pos="1418"/>
        </w:tabs>
        <w:ind w:left="1418" w:hanging="567"/>
        <w:rPr>
          <w:sz w:val="24"/>
          <w:szCs w:val="24"/>
        </w:rPr>
      </w:pPr>
      <w:r w:rsidRPr="009E472A">
        <w:rPr>
          <w:sz w:val="24"/>
          <w:szCs w:val="24"/>
        </w:rPr>
        <w:t xml:space="preserve">Behandling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bør initieres med en to til fire ugers behandlingsperiode, idet de kliniske fordele normalt vil kunne observeres indenfor to til fire uger efter behandlingsstart.</w:t>
      </w:r>
    </w:p>
    <w:p w14:paraId="36669A59" w14:textId="7E925FA5" w:rsidR="00E26D07" w:rsidRPr="009E472A" w:rsidRDefault="00E26D07" w:rsidP="00E26D07">
      <w:pPr>
        <w:numPr>
          <w:ilvl w:val="0"/>
          <w:numId w:val="6"/>
        </w:numPr>
        <w:tabs>
          <w:tab w:val="left" w:pos="1418"/>
        </w:tabs>
        <w:ind w:left="1418" w:hanging="567"/>
        <w:rPr>
          <w:sz w:val="24"/>
          <w:szCs w:val="24"/>
        </w:rPr>
      </w:pPr>
      <w:r w:rsidRPr="009E472A">
        <w:rPr>
          <w:sz w:val="24"/>
          <w:szCs w:val="24"/>
        </w:rPr>
        <w:t>Vurdering af gangevnen, f.eks. 25 fods testen (</w:t>
      </w:r>
      <w:proofErr w:type="spellStart"/>
      <w:r w:rsidRPr="009E472A">
        <w:rPr>
          <w:sz w:val="24"/>
          <w:szCs w:val="24"/>
        </w:rPr>
        <w:t>Timed</w:t>
      </w:r>
      <w:proofErr w:type="spellEnd"/>
      <w:r w:rsidRPr="009E472A">
        <w:rPr>
          <w:sz w:val="24"/>
          <w:szCs w:val="24"/>
        </w:rPr>
        <w:t xml:space="preserve"> 25 </w:t>
      </w:r>
      <w:proofErr w:type="spellStart"/>
      <w:r w:rsidRPr="009E472A">
        <w:rPr>
          <w:sz w:val="24"/>
          <w:szCs w:val="24"/>
        </w:rPr>
        <w:t>Foot</w:t>
      </w:r>
      <w:proofErr w:type="spellEnd"/>
      <w:r w:rsidRPr="009E472A">
        <w:rPr>
          <w:sz w:val="24"/>
          <w:szCs w:val="24"/>
        </w:rPr>
        <w:t xml:space="preserve"> </w:t>
      </w:r>
      <w:proofErr w:type="spellStart"/>
      <w:r w:rsidRPr="009E472A">
        <w:rPr>
          <w:sz w:val="24"/>
          <w:szCs w:val="24"/>
        </w:rPr>
        <w:t>Walk</w:t>
      </w:r>
      <w:proofErr w:type="spellEnd"/>
      <w:r w:rsidRPr="009E472A">
        <w:rPr>
          <w:sz w:val="24"/>
          <w:szCs w:val="24"/>
        </w:rPr>
        <w:t xml:space="preserve">; T25FW) eller 12-punkts multipel sklerose-gangskalaen (12-item </w:t>
      </w:r>
      <w:proofErr w:type="spellStart"/>
      <w:r w:rsidRPr="009E472A">
        <w:rPr>
          <w:sz w:val="24"/>
          <w:szCs w:val="24"/>
        </w:rPr>
        <w:t>Sclerosis</w:t>
      </w:r>
      <w:proofErr w:type="spellEnd"/>
      <w:r w:rsidRPr="009E472A">
        <w:rPr>
          <w:sz w:val="24"/>
          <w:szCs w:val="24"/>
        </w:rPr>
        <w:t xml:space="preserve"> </w:t>
      </w:r>
      <w:proofErr w:type="spellStart"/>
      <w:r w:rsidRPr="009E472A">
        <w:rPr>
          <w:sz w:val="24"/>
          <w:szCs w:val="24"/>
        </w:rPr>
        <w:t>Walking</w:t>
      </w:r>
      <w:proofErr w:type="spellEnd"/>
      <w:r w:rsidRPr="009E472A">
        <w:rPr>
          <w:sz w:val="24"/>
          <w:szCs w:val="24"/>
        </w:rPr>
        <w:t xml:space="preserve"> </w:t>
      </w:r>
      <w:proofErr w:type="spellStart"/>
      <w:r w:rsidRPr="009E472A">
        <w:rPr>
          <w:sz w:val="24"/>
          <w:szCs w:val="24"/>
        </w:rPr>
        <w:t>Scale</w:t>
      </w:r>
      <w:proofErr w:type="spellEnd"/>
      <w:r w:rsidRPr="009E472A">
        <w:rPr>
          <w:sz w:val="24"/>
          <w:szCs w:val="24"/>
        </w:rPr>
        <w:t xml:space="preserve">; MSWS-12), anbefales for at vurdere forbedringer i løbet af to til fire uger. </w:t>
      </w:r>
      <w:proofErr w:type="gramStart"/>
      <w:r w:rsidRPr="009E472A">
        <w:rPr>
          <w:sz w:val="24"/>
          <w:szCs w:val="24"/>
        </w:rPr>
        <w:t>Såfremt</w:t>
      </w:r>
      <w:proofErr w:type="gramEnd"/>
      <w:r w:rsidRPr="009E472A">
        <w:rPr>
          <w:sz w:val="24"/>
          <w:szCs w:val="24"/>
        </w:rPr>
        <w:t xml:space="preserve"> der ikke observeres nogen forbedring, bør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seponeres.</w:t>
      </w:r>
    </w:p>
    <w:p w14:paraId="193C1968" w14:textId="659A6D5B" w:rsidR="00E26D07" w:rsidRPr="009E472A" w:rsidRDefault="00B54476" w:rsidP="00E26D07">
      <w:pPr>
        <w:numPr>
          <w:ilvl w:val="0"/>
          <w:numId w:val="6"/>
        </w:numPr>
        <w:tabs>
          <w:tab w:val="left" w:pos="1418"/>
        </w:tabs>
        <w:ind w:left="1418" w:hanging="567"/>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bør seponeres, </w:t>
      </w:r>
      <w:proofErr w:type="gramStart"/>
      <w:r w:rsidR="00E26D07" w:rsidRPr="009E472A">
        <w:rPr>
          <w:sz w:val="24"/>
          <w:szCs w:val="24"/>
        </w:rPr>
        <w:t>såfremt</w:t>
      </w:r>
      <w:proofErr w:type="gramEnd"/>
      <w:r w:rsidR="00E26D07" w:rsidRPr="009E472A">
        <w:rPr>
          <w:sz w:val="24"/>
          <w:szCs w:val="24"/>
        </w:rPr>
        <w:t xml:space="preserve"> patienten ikke oplever nogen fordele.</w:t>
      </w:r>
    </w:p>
    <w:p w14:paraId="31A772CA" w14:textId="77777777" w:rsidR="00E26D07" w:rsidRPr="009E472A" w:rsidRDefault="00E26D07" w:rsidP="00E26D07">
      <w:pPr>
        <w:tabs>
          <w:tab w:val="left" w:pos="851"/>
          <w:tab w:val="left" w:pos="2184"/>
        </w:tabs>
        <w:ind w:left="851"/>
        <w:rPr>
          <w:sz w:val="24"/>
          <w:szCs w:val="24"/>
        </w:rPr>
      </w:pPr>
    </w:p>
    <w:p w14:paraId="7FEB7836" w14:textId="0110E626" w:rsidR="00E26D07" w:rsidRPr="009E472A" w:rsidRDefault="00E26D07" w:rsidP="00E26D07">
      <w:pPr>
        <w:tabs>
          <w:tab w:val="left" w:pos="851"/>
          <w:tab w:val="left" w:pos="2184"/>
        </w:tabs>
        <w:ind w:left="851"/>
        <w:rPr>
          <w:sz w:val="24"/>
          <w:szCs w:val="24"/>
        </w:rPr>
      </w:pPr>
      <w:r w:rsidRPr="009E472A">
        <w:rPr>
          <w:sz w:val="24"/>
          <w:szCs w:val="24"/>
          <w:u w:val="single"/>
        </w:rPr>
        <w:t xml:space="preserve">Reevaluering af behandlingen med </w:t>
      </w:r>
      <w:proofErr w:type="spellStart"/>
      <w:r w:rsidR="00B54476">
        <w:rPr>
          <w:sz w:val="24"/>
          <w:szCs w:val="24"/>
          <w:u w:val="single"/>
        </w:rPr>
        <w:t>Fampridin</w:t>
      </w:r>
      <w:proofErr w:type="spellEnd"/>
      <w:r w:rsidR="00B54476">
        <w:rPr>
          <w:sz w:val="24"/>
          <w:szCs w:val="24"/>
          <w:u w:val="single"/>
        </w:rPr>
        <w:t xml:space="preserve"> "</w:t>
      </w:r>
      <w:r w:rsidR="002F55CC">
        <w:rPr>
          <w:sz w:val="24"/>
          <w:szCs w:val="24"/>
          <w:u w:val="single"/>
        </w:rPr>
        <w:t>Medical Valley</w:t>
      </w:r>
      <w:r w:rsidR="00B54476">
        <w:rPr>
          <w:sz w:val="24"/>
          <w:szCs w:val="24"/>
          <w:u w:val="single"/>
        </w:rPr>
        <w:t>"</w:t>
      </w:r>
    </w:p>
    <w:p w14:paraId="076F9EBD" w14:textId="77777777" w:rsidR="00E26D07" w:rsidRPr="009E472A" w:rsidRDefault="00E26D07" w:rsidP="00E26D07">
      <w:pPr>
        <w:tabs>
          <w:tab w:val="left" w:pos="851"/>
          <w:tab w:val="left" w:pos="2184"/>
        </w:tabs>
        <w:ind w:left="851"/>
        <w:rPr>
          <w:sz w:val="24"/>
          <w:szCs w:val="24"/>
        </w:rPr>
      </w:pPr>
    </w:p>
    <w:p w14:paraId="60297A85" w14:textId="47A1B335" w:rsidR="00E26D07" w:rsidRPr="009E472A" w:rsidRDefault="00E26D07" w:rsidP="00E26D07">
      <w:pPr>
        <w:tabs>
          <w:tab w:val="left" w:pos="851"/>
          <w:tab w:val="left" w:pos="2184"/>
        </w:tabs>
        <w:ind w:left="851"/>
        <w:rPr>
          <w:sz w:val="24"/>
          <w:szCs w:val="24"/>
        </w:rPr>
      </w:pPr>
      <w:r w:rsidRPr="009E472A">
        <w:rPr>
          <w:sz w:val="24"/>
          <w:szCs w:val="24"/>
        </w:rPr>
        <w:t xml:space="preserve">Hvis der observeres en forværring i gangevnen, bør lægerne overveje at afbryde behandlingen med henblik på at revurdere fordelene ved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(se ovenfor). Revurderingen bør omfatte et behandlingsstop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og gennemførelse af en vurdering af gangevnen.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bør seponeres, </w:t>
      </w:r>
      <w:proofErr w:type="gramStart"/>
      <w:r w:rsidRPr="009E472A">
        <w:rPr>
          <w:sz w:val="24"/>
          <w:szCs w:val="24"/>
        </w:rPr>
        <w:t>såfremt</w:t>
      </w:r>
      <w:proofErr w:type="gramEnd"/>
      <w:r w:rsidRPr="009E472A">
        <w:rPr>
          <w:sz w:val="24"/>
          <w:szCs w:val="24"/>
        </w:rPr>
        <w:t xml:space="preserve"> patienten ikke længere oplever nogen fordel af behandlingen.</w:t>
      </w:r>
    </w:p>
    <w:p w14:paraId="324E338F" w14:textId="77777777" w:rsidR="00E26D07" w:rsidRPr="009E472A" w:rsidRDefault="00E26D07" w:rsidP="00E26D07">
      <w:pPr>
        <w:tabs>
          <w:tab w:val="left" w:pos="851"/>
          <w:tab w:val="left" w:pos="2184"/>
        </w:tabs>
        <w:ind w:left="851"/>
        <w:rPr>
          <w:sz w:val="24"/>
          <w:szCs w:val="24"/>
        </w:rPr>
      </w:pPr>
    </w:p>
    <w:p w14:paraId="7D1CB65C" w14:textId="77777777" w:rsidR="00E26D07" w:rsidRPr="009E472A" w:rsidRDefault="00E26D07" w:rsidP="00E26D07">
      <w:pPr>
        <w:tabs>
          <w:tab w:val="left" w:pos="851"/>
          <w:tab w:val="left" w:pos="2184"/>
        </w:tabs>
        <w:ind w:left="851"/>
        <w:rPr>
          <w:sz w:val="24"/>
          <w:szCs w:val="24"/>
        </w:rPr>
      </w:pPr>
      <w:r w:rsidRPr="009E472A">
        <w:rPr>
          <w:sz w:val="24"/>
          <w:szCs w:val="24"/>
          <w:u w:val="single"/>
        </w:rPr>
        <w:t>Glemt dosis</w:t>
      </w:r>
    </w:p>
    <w:p w14:paraId="518CD737" w14:textId="77777777" w:rsidR="00E26D07" w:rsidRPr="009E472A" w:rsidRDefault="00E26D07" w:rsidP="00E26D07">
      <w:pPr>
        <w:tabs>
          <w:tab w:val="left" w:pos="851"/>
          <w:tab w:val="left" w:pos="2184"/>
        </w:tabs>
        <w:ind w:left="851"/>
        <w:rPr>
          <w:sz w:val="24"/>
          <w:szCs w:val="24"/>
        </w:rPr>
      </w:pPr>
    </w:p>
    <w:p w14:paraId="2329331F" w14:textId="77777777" w:rsidR="00E26D07" w:rsidRPr="009E472A" w:rsidRDefault="00E26D07" w:rsidP="00E26D07">
      <w:pPr>
        <w:tabs>
          <w:tab w:val="left" w:pos="851"/>
          <w:tab w:val="left" w:pos="2184"/>
        </w:tabs>
        <w:ind w:left="851"/>
        <w:rPr>
          <w:sz w:val="24"/>
          <w:szCs w:val="24"/>
        </w:rPr>
      </w:pPr>
      <w:r w:rsidRPr="009E472A">
        <w:rPr>
          <w:sz w:val="24"/>
          <w:szCs w:val="24"/>
        </w:rPr>
        <w:t>Det sædvanlige doseringsregime bør altid følges. Der må ikke tages en dobbeltdosis som erstatning for en glemt dosis.</w:t>
      </w:r>
    </w:p>
    <w:p w14:paraId="7E9AF371" w14:textId="77777777" w:rsidR="00E26D07" w:rsidRPr="009E472A" w:rsidRDefault="00E26D07" w:rsidP="00E26D07">
      <w:pPr>
        <w:tabs>
          <w:tab w:val="left" w:pos="851"/>
          <w:tab w:val="left" w:pos="2184"/>
        </w:tabs>
        <w:ind w:left="851"/>
        <w:rPr>
          <w:sz w:val="24"/>
          <w:szCs w:val="24"/>
        </w:rPr>
      </w:pPr>
    </w:p>
    <w:p w14:paraId="197A2552" w14:textId="77777777" w:rsidR="00E26D07" w:rsidRPr="009E472A" w:rsidRDefault="00E26D07" w:rsidP="00E26D07">
      <w:pPr>
        <w:tabs>
          <w:tab w:val="left" w:pos="851"/>
          <w:tab w:val="left" w:pos="2184"/>
        </w:tabs>
        <w:ind w:left="851"/>
        <w:rPr>
          <w:i/>
          <w:iCs/>
          <w:sz w:val="24"/>
          <w:szCs w:val="24"/>
        </w:rPr>
      </w:pPr>
      <w:bookmarkStart w:id="0" w:name="_Hlk30431089"/>
      <w:r w:rsidRPr="009E472A">
        <w:rPr>
          <w:i/>
          <w:iCs/>
          <w:sz w:val="24"/>
          <w:szCs w:val="24"/>
        </w:rPr>
        <w:t>Ældre</w:t>
      </w:r>
    </w:p>
    <w:p w14:paraId="762F877D" w14:textId="33A0571C" w:rsidR="00E26D07" w:rsidRPr="009E472A" w:rsidRDefault="00E26D07" w:rsidP="00E26D07">
      <w:pPr>
        <w:tabs>
          <w:tab w:val="left" w:pos="851"/>
          <w:tab w:val="left" w:pos="2184"/>
        </w:tabs>
        <w:ind w:left="851"/>
        <w:rPr>
          <w:sz w:val="24"/>
          <w:szCs w:val="24"/>
        </w:rPr>
      </w:pPr>
      <w:r w:rsidRPr="009E472A">
        <w:rPr>
          <w:sz w:val="24"/>
          <w:szCs w:val="24"/>
        </w:rPr>
        <w:t xml:space="preserve">Nyrefunktionen skal undersøges hos ældre, inden behandlingen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påbegyndes. Det anbefales at overvåge nyrefunktionen hos ældre med henblik på registrering af eventuel nyresvækkelse (se pkt. 4.4).</w:t>
      </w:r>
    </w:p>
    <w:bookmarkEnd w:id="0"/>
    <w:p w14:paraId="186DAEF0" w14:textId="77777777" w:rsidR="00E26D07" w:rsidRPr="009E472A" w:rsidRDefault="00E26D07" w:rsidP="00E26D07">
      <w:pPr>
        <w:tabs>
          <w:tab w:val="left" w:pos="851"/>
          <w:tab w:val="left" w:pos="2184"/>
        </w:tabs>
        <w:ind w:left="851"/>
        <w:rPr>
          <w:sz w:val="24"/>
          <w:szCs w:val="24"/>
        </w:rPr>
      </w:pPr>
    </w:p>
    <w:p w14:paraId="42DCEFA6" w14:textId="77777777" w:rsidR="00E26D07" w:rsidRPr="009E472A" w:rsidRDefault="00E26D07" w:rsidP="00E26D07">
      <w:pPr>
        <w:tabs>
          <w:tab w:val="left" w:pos="851"/>
          <w:tab w:val="left" w:pos="2184"/>
        </w:tabs>
        <w:ind w:left="851"/>
        <w:rPr>
          <w:i/>
          <w:iCs/>
          <w:sz w:val="24"/>
          <w:szCs w:val="24"/>
        </w:rPr>
      </w:pPr>
      <w:r w:rsidRPr="009E472A">
        <w:rPr>
          <w:i/>
          <w:iCs/>
          <w:sz w:val="24"/>
          <w:szCs w:val="24"/>
        </w:rPr>
        <w:t>Patienter med nyreinsufficiens</w:t>
      </w:r>
    </w:p>
    <w:p w14:paraId="7EF72E7B" w14:textId="45CD81D0" w:rsidR="00E26D07" w:rsidRPr="009E472A" w:rsidRDefault="00B54476" w:rsidP="00E26D07">
      <w:pPr>
        <w:tabs>
          <w:tab w:val="left" w:pos="851"/>
          <w:tab w:val="left" w:pos="2184"/>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er kontraindiceret til patienter med moderat og svær nyreinsufficiens (</w:t>
      </w:r>
      <w:proofErr w:type="spellStart"/>
      <w:r w:rsidR="00E26D07" w:rsidRPr="009E472A">
        <w:rPr>
          <w:sz w:val="24"/>
          <w:szCs w:val="24"/>
        </w:rPr>
        <w:t>kreatininclearance</w:t>
      </w:r>
      <w:proofErr w:type="spellEnd"/>
      <w:r w:rsidR="00E26D07" w:rsidRPr="009E472A">
        <w:rPr>
          <w:sz w:val="24"/>
          <w:szCs w:val="24"/>
        </w:rPr>
        <w:t xml:space="preserve"> &lt; 50 ml/min.) (se pkt. 4.3 og 4.4).</w:t>
      </w:r>
    </w:p>
    <w:p w14:paraId="6BBF1779" w14:textId="77777777" w:rsidR="00E26D07" w:rsidRPr="009E472A" w:rsidRDefault="00E26D07" w:rsidP="00E26D07">
      <w:pPr>
        <w:tabs>
          <w:tab w:val="left" w:pos="851"/>
          <w:tab w:val="left" w:pos="2184"/>
        </w:tabs>
        <w:ind w:left="851"/>
        <w:rPr>
          <w:sz w:val="24"/>
          <w:szCs w:val="24"/>
        </w:rPr>
      </w:pPr>
    </w:p>
    <w:p w14:paraId="1CF4614A" w14:textId="77777777" w:rsidR="00E26D07" w:rsidRPr="009E472A" w:rsidRDefault="00E26D07" w:rsidP="00E26D07">
      <w:pPr>
        <w:tabs>
          <w:tab w:val="left" w:pos="851"/>
          <w:tab w:val="left" w:pos="2184"/>
        </w:tabs>
        <w:ind w:left="851"/>
        <w:rPr>
          <w:i/>
          <w:iCs/>
          <w:sz w:val="24"/>
          <w:szCs w:val="24"/>
        </w:rPr>
      </w:pPr>
      <w:r w:rsidRPr="009E472A">
        <w:rPr>
          <w:i/>
          <w:iCs/>
          <w:sz w:val="24"/>
          <w:szCs w:val="24"/>
        </w:rPr>
        <w:t>Patienter med leverinsufficiens</w:t>
      </w:r>
    </w:p>
    <w:p w14:paraId="027A179D" w14:textId="77777777" w:rsidR="00E26D07" w:rsidRPr="009E472A" w:rsidRDefault="00E26D07" w:rsidP="00E26D07">
      <w:pPr>
        <w:tabs>
          <w:tab w:val="left" w:pos="851"/>
          <w:tab w:val="left" w:pos="2184"/>
        </w:tabs>
        <w:ind w:left="851"/>
        <w:rPr>
          <w:sz w:val="24"/>
          <w:szCs w:val="24"/>
        </w:rPr>
      </w:pPr>
      <w:r w:rsidRPr="009E472A">
        <w:rPr>
          <w:sz w:val="24"/>
          <w:szCs w:val="24"/>
        </w:rPr>
        <w:t>Det er ikke nødvendigt at justere dosis hos patienter med leverinsufficiens.</w:t>
      </w:r>
    </w:p>
    <w:p w14:paraId="20E893DD" w14:textId="77777777" w:rsidR="00E26D07" w:rsidRPr="009E472A" w:rsidRDefault="00E26D07" w:rsidP="00E26D07">
      <w:pPr>
        <w:tabs>
          <w:tab w:val="left" w:pos="851"/>
          <w:tab w:val="left" w:pos="2184"/>
        </w:tabs>
        <w:ind w:left="851"/>
        <w:rPr>
          <w:sz w:val="24"/>
          <w:szCs w:val="24"/>
        </w:rPr>
      </w:pPr>
    </w:p>
    <w:p w14:paraId="157D571D" w14:textId="77777777" w:rsidR="00E26D07" w:rsidRPr="009E472A" w:rsidRDefault="00E26D07" w:rsidP="00E26D07">
      <w:pPr>
        <w:tabs>
          <w:tab w:val="left" w:pos="851"/>
          <w:tab w:val="left" w:pos="2184"/>
        </w:tabs>
        <w:ind w:left="851"/>
        <w:rPr>
          <w:i/>
          <w:iCs/>
          <w:sz w:val="24"/>
          <w:szCs w:val="24"/>
        </w:rPr>
      </w:pPr>
      <w:r w:rsidRPr="009E472A">
        <w:rPr>
          <w:i/>
          <w:iCs/>
          <w:sz w:val="24"/>
          <w:szCs w:val="24"/>
        </w:rPr>
        <w:t>Pædiatrisk population</w:t>
      </w:r>
    </w:p>
    <w:p w14:paraId="496312FF" w14:textId="45E89830" w:rsidR="00E26D07" w:rsidRPr="009E472A" w:rsidRDefault="00B54476" w:rsidP="00E26D07">
      <w:pPr>
        <w:tabs>
          <w:tab w:val="left" w:pos="851"/>
          <w:tab w:val="left" w:pos="2184"/>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sikkerhed og virkning hos børn i alderen 0 - 18 år er ikke undersøgt. Der er ingen tilgængelige data.</w:t>
      </w:r>
    </w:p>
    <w:p w14:paraId="78DC8DF6" w14:textId="77777777" w:rsidR="00E26D07" w:rsidRPr="009E472A" w:rsidRDefault="00E26D07" w:rsidP="00E26D07">
      <w:pPr>
        <w:tabs>
          <w:tab w:val="left" w:pos="851"/>
          <w:tab w:val="left" w:pos="2184"/>
        </w:tabs>
        <w:ind w:left="851"/>
        <w:rPr>
          <w:sz w:val="24"/>
          <w:szCs w:val="24"/>
        </w:rPr>
      </w:pPr>
    </w:p>
    <w:p w14:paraId="403F0197" w14:textId="77777777" w:rsidR="00E26D07" w:rsidRPr="009E472A" w:rsidRDefault="00E26D07" w:rsidP="00E26D07">
      <w:pPr>
        <w:tabs>
          <w:tab w:val="left" w:pos="851"/>
          <w:tab w:val="left" w:pos="2184"/>
        </w:tabs>
        <w:ind w:left="851"/>
        <w:rPr>
          <w:sz w:val="24"/>
          <w:szCs w:val="24"/>
        </w:rPr>
      </w:pPr>
      <w:r w:rsidRPr="009E472A">
        <w:rPr>
          <w:sz w:val="24"/>
          <w:szCs w:val="24"/>
          <w:u w:val="single"/>
        </w:rPr>
        <w:t>Administration</w:t>
      </w:r>
    </w:p>
    <w:p w14:paraId="6EF41DFD" w14:textId="6FC481DC" w:rsidR="00E26D07" w:rsidRPr="009E472A" w:rsidRDefault="00B54476" w:rsidP="00E26D07">
      <w:pPr>
        <w:tabs>
          <w:tab w:val="left" w:pos="851"/>
          <w:tab w:val="left" w:pos="2184"/>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er til oral anvendelse.</w:t>
      </w:r>
    </w:p>
    <w:p w14:paraId="262F6D92" w14:textId="77777777" w:rsidR="00E26D07" w:rsidRPr="009E472A" w:rsidRDefault="00E26D07" w:rsidP="00E26D07">
      <w:pPr>
        <w:tabs>
          <w:tab w:val="left" w:pos="851"/>
          <w:tab w:val="left" w:pos="2184"/>
        </w:tabs>
        <w:ind w:left="851"/>
        <w:rPr>
          <w:sz w:val="24"/>
          <w:szCs w:val="24"/>
        </w:rPr>
      </w:pPr>
    </w:p>
    <w:p w14:paraId="048B3ADB" w14:textId="77777777" w:rsidR="00E26D07" w:rsidRPr="009E472A" w:rsidRDefault="00E26D07" w:rsidP="00E26D07">
      <w:pPr>
        <w:tabs>
          <w:tab w:val="left" w:pos="851"/>
          <w:tab w:val="left" w:pos="2184"/>
        </w:tabs>
        <w:ind w:left="851"/>
        <w:rPr>
          <w:sz w:val="24"/>
          <w:szCs w:val="24"/>
        </w:rPr>
      </w:pPr>
      <w:r w:rsidRPr="009E472A">
        <w:rPr>
          <w:sz w:val="24"/>
          <w:szCs w:val="24"/>
        </w:rPr>
        <w:t>Tabletten skal synkes hel. Den må ikke deles, knuses, opløses, suttes eller tygges.</w:t>
      </w:r>
    </w:p>
    <w:p w14:paraId="470D334B" w14:textId="77777777" w:rsidR="009260DE" w:rsidRPr="009E472A" w:rsidRDefault="009260DE" w:rsidP="009260DE">
      <w:pPr>
        <w:tabs>
          <w:tab w:val="left" w:pos="851"/>
        </w:tabs>
        <w:ind w:left="851"/>
        <w:rPr>
          <w:sz w:val="24"/>
          <w:szCs w:val="24"/>
        </w:rPr>
      </w:pPr>
    </w:p>
    <w:p w14:paraId="60758CC6" w14:textId="77777777" w:rsidR="009260DE" w:rsidRPr="009E472A" w:rsidRDefault="009260DE" w:rsidP="009260DE">
      <w:pPr>
        <w:tabs>
          <w:tab w:val="left" w:pos="851"/>
        </w:tabs>
        <w:ind w:left="851" w:hanging="851"/>
        <w:rPr>
          <w:b/>
          <w:sz w:val="24"/>
          <w:szCs w:val="24"/>
        </w:rPr>
      </w:pPr>
      <w:r w:rsidRPr="009E472A">
        <w:rPr>
          <w:b/>
          <w:sz w:val="24"/>
          <w:szCs w:val="24"/>
        </w:rPr>
        <w:t>4.3</w:t>
      </w:r>
      <w:r w:rsidRPr="009E472A">
        <w:rPr>
          <w:b/>
          <w:sz w:val="24"/>
          <w:szCs w:val="24"/>
        </w:rPr>
        <w:tab/>
        <w:t>Kontraindikationer</w:t>
      </w:r>
    </w:p>
    <w:p w14:paraId="6B44858B" w14:textId="77777777" w:rsidR="00E26D07" w:rsidRPr="009E472A" w:rsidRDefault="00E26D07" w:rsidP="00E26D07">
      <w:pPr>
        <w:tabs>
          <w:tab w:val="left" w:pos="851"/>
        </w:tabs>
        <w:ind w:left="851"/>
        <w:rPr>
          <w:sz w:val="24"/>
          <w:szCs w:val="24"/>
          <w:lang w:eastAsia="da-DK"/>
        </w:rPr>
      </w:pPr>
      <w:r w:rsidRPr="009E472A">
        <w:rPr>
          <w:sz w:val="24"/>
          <w:szCs w:val="24"/>
        </w:rPr>
        <w:t xml:space="preserve">Overfølsomhed over for </w:t>
      </w:r>
      <w:proofErr w:type="spellStart"/>
      <w:r w:rsidRPr="009E472A">
        <w:rPr>
          <w:sz w:val="24"/>
          <w:szCs w:val="24"/>
        </w:rPr>
        <w:t>fampridin</w:t>
      </w:r>
      <w:proofErr w:type="spellEnd"/>
      <w:r w:rsidRPr="009E472A">
        <w:rPr>
          <w:sz w:val="24"/>
          <w:szCs w:val="24"/>
        </w:rPr>
        <w:t xml:space="preserve"> eller over for et eller flere af hjælpestofferne anført i pkt. 6.1.</w:t>
      </w:r>
    </w:p>
    <w:p w14:paraId="3EC41C42" w14:textId="77777777" w:rsidR="00E26D07" w:rsidRPr="009E472A" w:rsidRDefault="00E26D07" w:rsidP="00E26D07">
      <w:pPr>
        <w:tabs>
          <w:tab w:val="left" w:pos="851"/>
        </w:tabs>
        <w:ind w:left="851"/>
        <w:rPr>
          <w:sz w:val="24"/>
          <w:szCs w:val="24"/>
        </w:rPr>
      </w:pPr>
    </w:p>
    <w:p w14:paraId="047CE613" w14:textId="77777777" w:rsidR="00E26D07" w:rsidRPr="009E472A" w:rsidRDefault="00E26D07" w:rsidP="00E26D07">
      <w:pPr>
        <w:tabs>
          <w:tab w:val="left" w:pos="851"/>
        </w:tabs>
        <w:ind w:left="851"/>
        <w:rPr>
          <w:sz w:val="24"/>
          <w:szCs w:val="24"/>
        </w:rPr>
      </w:pPr>
      <w:r w:rsidRPr="009E472A">
        <w:rPr>
          <w:sz w:val="24"/>
          <w:szCs w:val="24"/>
        </w:rPr>
        <w:t xml:space="preserve">Samtidig behandling med andre lægemidler indeholdende </w:t>
      </w:r>
      <w:proofErr w:type="spellStart"/>
      <w:r w:rsidRPr="009E472A">
        <w:rPr>
          <w:sz w:val="24"/>
          <w:szCs w:val="24"/>
        </w:rPr>
        <w:t>fampridin</w:t>
      </w:r>
      <w:proofErr w:type="spellEnd"/>
      <w:r w:rsidRPr="009E472A">
        <w:rPr>
          <w:sz w:val="24"/>
          <w:szCs w:val="24"/>
        </w:rPr>
        <w:t xml:space="preserve"> (4-aminopyridin).</w:t>
      </w:r>
    </w:p>
    <w:p w14:paraId="46930F10" w14:textId="77777777" w:rsidR="00E26D07" w:rsidRPr="009E472A" w:rsidRDefault="00E26D07" w:rsidP="00E26D07">
      <w:pPr>
        <w:tabs>
          <w:tab w:val="left" w:pos="851"/>
        </w:tabs>
        <w:ind w:left="851"/>
        <w:rPr>
          <w:sz w:val="24"/>
          <w:szCs w:val="24"/>
        </w:rPr>
      </w:pPr>
    </w:p>
    <w:p w14:paraId="12B5C071" w14:textId="77777777" w:rsidR="00E26D07" w:rsidRPr="009E472A" w:rsidRDefault="00E26D07" w:rsidP="00E26D07">
      <w:pPr>
        <w:tabs>
          <w:tab w:val="left" w:pos="851"/>
        </w:tabs>
        <w:ind w:left="851"/>
        <w:rPr>
          <w:sz w:val="24"/>
          <w:szCs w:val="24"/>
        </w:rPr>
      </w:pPr>
      <w:r w:rsidRPr="009E472A">
        <w:rPr>
          <w:sz w:val="24"/>
          <w:szCs w:val="24"/>
        </w:rPr>
        <w:t>Patienter med krampeanfald i anamnesen, eller som samtidig lider af krampeanfald.</w:t>
      </w:r>
    </w:p>
    <w:p w14:paraId="61A46A8B" w14:textId="77777777" w:rsidR="00E26D07" w:rsidRPr="009E472A" w:rsidRDefault="00E26D07" w:rsidP="00E26D07">
      <w:pPr>
        <w:tabs>
          <w:tab w:val="left" w:pos="851"/>
        </w:tabs>
        <w:ind w:left="851"/>
        <w:rPr>
          <w:sz w:val="24"/>
          <w:szCs w:val="24"/>
        </w:rPr>
      </w:pPr>
    </w:p>
    <w:p w14:paraId="7B9838E0" w14:textId="77777777" w:rsidR="00E26D07" w:rsidRPr="009E472A" w:rsidRDefault="00E26D07" w:rsidP="00E26D07">
      <w:pPr>
        <w:tabs>
          <w:tab w:val="left" w:pos="851"/>
        </w:tabs>
        <w:ind w:left="851"/>
        <w:rPr>
          <w:sz w:val="24"/>
          <w:szCs w:val="24"/>
        </w:rPr>
      </w:pPr>
      <w:r w:rsidRPr="009E472A">
        <w:rPr>
          <w:sz w:val="24"/>
          <w:szCs w:val="24"/>
        </w:rPr>
        <w:t>Patienter med moderat eller svær nyreinsufficiens (</w:t>
      </w:r>
      <w:proofErr w:type="spellStart"/>
      <w:r w:rsidRPr="009E472A">
        <w:rPr>
          <w:sz w:val="24"/>
          <w:szCs w:val="24"/>
        </w:rPr>
        <w:t>kreatininclearance</w:t>
      </w:r>
      <w:proofErr w:type="spellEnd"/>
      <w:r w:rsidRPr="009E472A">
        <w:rPr>
          <w:sz w:val="24"/>
          <w:szCs w:val="24"/>
        </w:rPr>
        <w:t xml:space="preserve"> &lt; 50 ml/min.).</w:t>
      </w:r>
    </w:p>
    <w:p w14:paraId="19CAD62C" w14:textId="77777777" w:rsidR="00E26D07" w:rsidRPr="009E472A" w:rsidRDefault="00E26D07" w:rsidP="00E26D07">
      <w:pPr>
        <w:tabs>
          <w:tab w:val="left" w:pos="851"/>
        </w:tabs>
        <w:ind w:left="851"/>
        <w:rPr>
          <w:sz w:val="24"/>
          <w:szCs w:val="24"/>
        </w:rPr>
      </w:pPr>
    </w:p>
    <w:p w14:paraId="158725F0" w14:textId="5C63B4B0" w:rsidR="00E26D07" w:rsidRPr="009E472A" w:rsidRDefault="00E26D07" w:rsidP="00E26D07">
      <w:pPr>
        <w:tabs>
          <w:tab w:val="left" w:pos="851"/>
        </w:tabs>
        <w:ind w:left="851"/>
        <w:rPr>
          <w:sz w:val="24"/>
          <w:szCs w:val="24"/>
        </w:rPr>
      </w:pPr>
      <w:r w:rsidRPr="009E472A">
        <w:rPr>
          <w:sz w:val="24"/>
          <w:szCs w:val="24"/>
        </w:rPr>
        <w:t xml:space="preserve">Samtidig brug af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med lægemidler, som hæmmer organisk </w:t>
      </w:r>
      <w:proofErr w:type="spellStart"/>
      <w:r w:rsidRPr="009E472A">
        <w:rPr>
          <w:sz w:val="24"/>
          <w:szCs w:val="24"/>
        </w:rPr>
        <w:t>kationstransporter</w:t>
      </w:r>
      <w:proofErr w:type="spellEnd"/>
      <w:r w:rsidRPr="009E472A">
        <w:rPr>
          <w:sz w:val="24"/>
          <w:szCs w:val="24"/>
        </w:rPr>
        <w:t xml:space="preserve"> 2 (OCT2), f.eks. </w:t>
      </w:r>
      <w:proofErr w:type="spellStart"/>
      <w:r w:rsidRPr="009E472A">
        <w:rPr>
          <w:sz w:val="24"/>
          <w:szCs w:val="24"/>
        </w:rPr>
        <w:t>cimetidin</w:t>
      </w:r>
      <w:proofErr w:type="spellEnd"/>
      <w:r w:rsidRPr="009E472A">
        <w:rPr>
          <w:sz w:val="24"/>
          <w:szCs w:val="24"/>
        </w:rPr>
        <w:t>.</w:t>
      </w:r>
    </w:p>
    <w:p w14:paraId="46C45D67" w14:textId="77777777" w:rsidR="009260DE" w:rsidRPr="009E472A" w:rsidRDefault="009260DE" w:rsidP="009260DE">
      <w:pPr>
        <w:tabs>
          <w:tab w:val="left" w:pos="851"/>
        </w:tabs>
        <w:ind w:left="851"/>
        <w:rPr>
          <w:sz w:val="24"/>
          <w:szCs w:val="24"/>
        </w:rPr>
      </w:pPr>
    </w:p>
    <w:p w14:paraId="76402330" w14:textId="77777777" w:rsidR="009260DE" w:rsidRPr="009E472A" w:rsidRDefault="009260DE" w:rsidP="009260DE">
      <w:pPr>
        <w:tabs>
          <w:tab w:val="left" w:pos="851"/>
        </w:tabs>
        <w:ind w:left="851" w:hanging="851"/>
        <w:rPr>
          <w:b/>
          <w:sz w:val="24"/>
          <w:szCs w:val="24"/>
        </w:rPr>
      </w:pPr>
      <w:r w:rsidRPr="009E472A">
        <w:rPr>
          <w:b/>
          <w:sz w:val="24"/>
          <w:szCs w:val="24"/>
        </w:rPr>
        <w:t>4.4</w:t>
      </w:r>
      <w:r w:rsidRPr="009E472A">
        <w:rPr>
          <w:b/>
          <w:sz w:val="24"/>
          <w:szCs w:val="24"/>
        </w:rPr>
        <w:tab/>
        <w:t>Særlige advarsler og forsigtighedsregler vedrørende brugen</w:t>
      </w:r>
    </w:p>
    <w:p w14:paraId="0CAD1FB4" w14:textId="77777777" w:rsidR="008A6079" w:rsidRDefault="008A6079" w:rsidP="00E26D07">
      <w:pPr>
        <w:tabs>
          <w:tab w:val="left" w:pos="851"/>
        </w:tabs>
        <w:ind w:left="851"/>
        <w:rPr>
          <w:sz w:val="24"/>
          <w:szCs w:val="24"/>
          <w:u w:val="single"/>
        </w:rPr>
      </w:pPr>
    </w:p>
    <w:p w14:paraId="4DBC4097" w14:textId="497AF245" w:rsidR="00E26D07" w:rsidRPr="009E472A" w:rsidRDefault="00E26D07" w:rsidP="00E26D07">
      <w:pPr>
        <w:tabs>
          <w:tab w:val="left" w:pos="851"/>
        </w:tabs>
        <w:ind w:left="851"/>
        <w:rPr>
          <w:sz w:val="24"/>
          <w:szCs w:val="24"/>
          <w:lang w:eastAsia="da-DK"/>
        </w:rPr>
      </w:pPr>
      <w:r w:rsidRPr="009E472A">
        <w:rPr>
          <w:sz w:val="24"/>
          <w:szCs w:val="24"/>
          <w:u w:val="single"/>
        </w:rPr>
        <w:t>Risiko for krampeanfald</w:t>
      </w:r>
    </w:p>
    <w:p w14:paraId="7E3AFB95" w14:textId="77777777" w:rsidR="00E26D07" w:rsidRPr="009E472A" w:rsidRDefault="00E26D07" w:rsidP="00E26D07">
      <w:pPr>
        <w:tabs>
          <w:tab w:val="left" w:pos="851"/>
        </w:tabs>
        <w:ind w:left="851"/>
        <w:rPr>
          <w:sz w:val="24"/>
          <w:szCs w:val="24"/>
        </w:rPr>
      </w:pPr>
      <w:r w:rsidRPr="009E472A">
        <w:rPr>
          <w:sz w:val="24"/>
          <w:szCs w:val="24"/>
        </w:rPr>
        <w:t xml:space="preserve">Behandling med </w:t>
      </w:r>
      <w:proofErr w:type="spellStart"/>
      <w:r w:rsidRPr="009E472A">
        <w:rPr>
          <w:sz w:val="24"/>
          <w:szCs w:val="24"/>
        </w:rPr>
        <w:t>fampridin</w:t>
      </w:r>
      <w:proofErr w:type="spellEnd"/>
      <w:r w:rsidRPr="009E472A">
        <w:rPr>
          <w:sz w:val="24"/>
          <w:szCs w:val="24"/>
        </w:rPr>
        <w:t xml:space="preserve"> øger risikoen for krampeanfald (se pkt. 4.8).</w:t>
      </w:r>
    </w:p>
    <w:p w14:paraId="37D29025" w14:textId="77777777" w:rsidR="00E26D07" w:rsidRPr="009E472A" w:rsidRDefault="00E26D07" w:rsidP="00E26D07">
      <w:pPr>
        <w:tabs>
          <w:tab w:val="left" w:pos="851"/>
        </w:tabs>
        <w:ind w:left="851"/>
        <w:rPr>
          <w:sz w:val="24"/>
          <w:szCs w:val="24"/>
        </w:rPr>
      </w:pPr>
    </w:p>
    <w:p w14:paraId="23F0AF97" w14:textId="3EB339F4" w:rsidR="00E26D07" w:rsidRPr="009E472A" w:rsidRDefault="00B54476" w:rsidP="00E26D07">
      <w:pPr>
        <w:tabs>
          <w:tab w:val="left" w:pos="851"/>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bør administreres med forsigtighed ved tilstedeværelse af faktorer, som kan sænke tærsklen for krampeanfald.</w:t>
      </w:r>
    </w:p>
    <w:p w14:paraId="638CE6A8" w14:textId="77777777" w:rsidR="00E26D07" w:rsidRPr="009E472A" w:rsidRDefault="00E26D07" w:rsidP="00E26D07">
      <w:pPr>
        <w:tabs>
          <w:tab w:val="left" w:pos="851"/>
        </w:tabs>
        <w:ind w:left="851"/>
        <w:rPr>
          <w:sz w:val="24"/>
          <w:szCs w:val="24"/>
        </w:rPr>
      </w:pPr>
    </w:p>
    <w:p w14:paraId="2F799AB7" w14:textId="65C0B62A" w:rsidR="00E26D07" w:rsidRPr="009E472A" w:rsidRDefault="00E26D07" w:rsidP="00E26D07">
      <w:pPr>
        <w:tabs>
          <w:tab w:val="left" w:pos="851"/>
        </w:tabs>
        <w:ind w:left="851"/>
        <w:rPr>
          <w:sz w:val="24"/>
          <w:szCs w:val="24"/>
        </w:rPr>
      </w:pPr>
      <w:r w:rsidRPr="009E472A">
        <w:rPr>
          <w:sz w:val="24"/>
          <w:szCs w:val="24"/>
        </w:rPr>
        <w:t xml:space="preserve">Behandlingen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bør afbrydes hos patienter, som får et krampeanfald under behandlingen.</w:t>
      </w:r>
    </w:p>
    <w:p w14:paraId="67313698" w14:textId="77777777" w:rsidR="00E26D07" w:rsidRPr="009E472A" w:rsidRDefault="00E26D07" w:rsidP="00E26D07">
      <w:pPr>
        <w:tabs>
          <w:tab w:val="left" w:pos="851"/>
        </w:tabs>
        <w:ind w:left="851"/>
        <w:rPr>
          <w:sz w:val="24"/>
          <w:szCs w:val="24"/>
          <w:u w:val="single"/>
        </w:rPr>
      </w:pPr>
    </w:p>
    <w:p w14:paraId="6608566F" w14:textId="77777777" w:rsidR="00E26D07" w:rsidRPr="009E472A" w:rsidRDefault="00E26D07" w:rsidP="00E26D07">
      <w:pPr>
        <w:tabs>
          <w:tab w:val="left" w:pos="851"/>
        </w:tabs>
        <w:ind w:left="851"/>
        <w:rPr>
          <w:sz w:val="24"/>
          <w:szCs w:val="24"/>
        </w:rPr>
      </w:pPr>
      <w:r w:rsidRPr="009E472A">
        <w:rPr>
          <w:sz w:val="24"/>
          <w:szCs w:val="24"/>
          <w:u w:val="single"/>
        </w:rPr>
        <w:t>Nyreinsufficiens</w:t>
      </w:r>
    </w:p>
    <w:p w14:paraId="45DE308A" w14:textId="3D5DE5AF" w:rsidR="00E26D07" w:rsidRPr="009E472A" w:rsidRDefault="00B54476" w:rsidP="00E26D07">
      <w:pPr>
        <w:tabs>
          <w:tab w:val="left" w:pos="851"/>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udskilles uændret og primært via nyrerne. Patienter med nyreinsufficiens har højere plasmakoncentrationer, som associeres med øgede bivirkninger, især neurologiske bivirkninger. Det anbefales at evaluere nyrefunktionen inden behandlingen samt overvåge nyrernes funktion regelmæssigt under behandlingen hos alle patienter (især hos ældre, hvor nyrefunktionen kan være svækket). </w:t>
      </w:r>
      <w:proofErr w:type="spellStart"/>
      <w:r w:rsidR="00E26D07" w:rsidRPr="009E472A">
        <w:rPr>
          <w:sz w:val="24"/>
          <w:szCs w:val="24"/>
        </w:rPr>
        <w:t>Kreatininclearance</w:t>
      </w:r>
      <w:proofErr w:type="spellEnd"/>
      <w:r w:rsidR="00E26D07" w:rsidRPr="009E472A">
        <w:rPr>
          <w:sz w:val="24"/>
          <w:szCs w:val="24"/>
        </w:rPr>
        <w:t xml:space="preserve"> kan vurderes vha. </w:t>
      </w:r>
      <w:proofErr w:type="spellStart"/>
      <w:r w:rsidR="00E26D07" w:rsidRPr="009E472A">
        <w:rPr>
          <w:i/>
          <w:iCs/>
          <w:sz w:val="24"/>
          <w:szCs w:val="24"/>
        </w:rPr>
        <w:t>Cockroft</w:t>
      </w:r>
      <w:proofErr w:type="spellEnd"/>
      <w:r w:rsidR="00E26D07" w:rsidRPr="009E472A">
        <w:rPr>
          <w:i/>
          <w:iCs/>
          <w:sz w:val="24"/>
          <w:szCs w:val="24"/>
        </w:rPr>
        <w:t>-</w:t>
      </w:r>
      <w:proofErr w:type="spellStart"/>
      <w:r w:rsidR="00E26D07" w:rsidRPr="009E472A">
        <w:rPr>
          <w:i/>
          <w:iCs/>
          <w:sz w:val="24"/>
          <w:szCs w:val="24"/>
        </w:rPr>
        <w:t>Gault</w:t>
      </w:r>
      <w:proofErr w:type="spellEnd"/>
      <w:r w:rsidR="00E26D07" w:rsidRPr="009E472A">
        <w:rPr>
          <w:sz w:val="24"/>
          <w:szCs w:val="24"/>
        </w:rPr>
        <w:t>-formlen.</w:t>
      </w:r>
    </w:p>
    <w:p w14:paraId="77F8EE27" w14:textId="77777777" w:rsidR="00E26D07" w:rsidRPr="009E472A" w:rsidRDefault="00E26D07" w:rsidP="00E26D07">
      <w:pPr>
        <w:tabs>
          <w:tab w:val="left" w:pos="851"/>
        </w:tabs>
        <w:ind w:left="851"/>
        <w:rPr>
          <w:sz w:val="24"/>
          <w:szCs w:val="24"/>
        </w:rPr>
      </w:pPr>
    </w:p>
    <w:p w14:paraId="23D54E13" w14:textId="22771656" w:rsidR="00E26D07" w:rsidRPr="009E472A" w:rsidRDefault="00E26D07" w:rsidP="00E26D07">
      <w:pPr>
        <w:tabs>
          <w:tab w:val="left" w:pos="851"/>
        </w:tabs>
        <w:ind w:left="851"/>
        <w:rPr>
          <w:sz w:val="24"/>
          <w:szCs w:val="24"/>
        </w:rPr>
      </w:pPr>
      <w:r w:rsidRPr="009E472A">
        <w:rPr>
          <w:sz w:val="24"/>
          <w:szCs w:val="24"/>
        </w:rPr>
        <w:t xml:space="preserve">Der bør udvises forsigtighed, når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ordineres til patienter med let nyreinsufficiens eller til patienter, der tager lægemidler, som er substrater for OCT2, f.eks. </w:t>
      </w:r>
      <w:proofErr w:type="spellStart"/>
      <w:r w:rsidRPr="009E472A">
        <w:rPr>
          <w:sz w:val="24"/>
          <w:szCs w:val="24"/>
        </w:rPr>
        <w:t>carvedilol</w:t>
      </w:r>
      <w:proofErr w:type="spellEnd"/>
      <w:r w:rsidRPr="009E472A">
        <w:rPr>
          <w:sz w:val="24"/>
          <w:szCs w:val="24"/>
        </w:rPr>
        <w:t xml:space="preserve">, </w:t>
      </w:r>
      <w:proofErr w:type="spellStart"/>
      <w:r w:rsidRPr="009E472A">
        <w:rPr>
          <w:sz w:val="24"/>
          <w:szCs w:val="24"/>
        </w:rPr>
        <w:t>propranolol</w:t>
      </w:r>
      <w:proofErr w:type="spellEnd"/>
      <w:r w:rsidRPr="009E472A">
        <w:rPr>
          <w:sz w:val="24"/>
          <w:szCs w:val="24"/>
        </w:rPr>
        <w:t xml:space="preserve"> og </w:t>
      </w:r>
      <w:proofErr w:type="spellStart"/>
      <w:r w:rsidRPr="009E472A">
        <w:rPr>
          <w:sz w:val="24"/>
          <w:szCs w:val="24"/>
        </w:rPr>
        <w:t>metformin</w:t>
      </w:r>
      <w:proofErr w:type="spellEnd"/>
      <w:r w:rsidRPr="009E472A">
        <w:rPr>
          <w:sz w:val="24"/>
          <w:szCs w:val="24"/>
        </w:rPr>
        <w:t>.</w:t>
      </w:r>
    </w:p>
    <w:p w14:paraId="4920E4C7" w14:textId="77777777" w:rsidR="00E26D07" w:rsidRPr="009E472A" w:rsidRDefault="00E26D07" w:rsidP="00E26D07">
      <w:pPr>
        <w:tabs>
          <w:tab w:val="left" w:pos="851"/>
        </w:tabs>
        <w:ind w:left="851"/>
        <w:rPr>
          <w:sz w:val="24"/>
          <w:szCs w:val="24"/>
        </w:rPr>
      </w:pPr>
    </w:p>
    <w:p w14:paraId="0DF570C6" w14:textId="77777777" w:rsidR="00E26D07" w:rsidRPr="009E472A" w:rsidRDefault="00E26D07" w:rsidP="00E26D07">
      <w:pPr>
        <w:tabs>
          <w:tab w:val="left" w:pos="851"/>
        </w:tabs>
        <w:ind w:left="851"/>
        <w:rPr>
          <w:sz w:val="24"/>
          <w:szCs w:val="24"/>
        </w:rPr>
      </w:pPr>
      <w:r w:rsidRPr="009E472A">
        <w:rPr>
          <w:sz w:val="24"/>
          <w:szCs w:val="24"/>
          <w:u w:val="single"/>
        </w:rPr>
        <w:t>Overfølsomhedsreaktioner</w:t>
      </w:r>
    </w:p>
    <w:p w14:paraId="002A75FD" w14:textId="1732343B" w:rsidR="00E26D07" w:rsidRPr="009E472A" w:rsidRDefault="00E26D07" w:rsidP="00E26D07">
      <w:pPr>
        <w:tabs>
          <w:tab w:val="left" w:pos="851"/>
        </w:tabs>
        <w:ind w:left="851"/>
        <w:rPr>
          <w:sz w:val="24"/>
          <w:szCs w:val="24"/>
        </w:rPr>
      </w:pPr>
      <w:r w:rsidRPr="009E472A">
        <w:rPr>
          <w:sz w:val="24"/>
          <w:szCs w:val="24"/>
        </w:rPr>
        <w:t xml:space="preserve">Efter markedsføringen er der indberettet alvorlige overfølsomhedsreaktioner (herunder </w:t>
      </w:r>
      <w:proofErr w:type="spellStart"/>
      <w:r w:rsidRPr="009E472A">
        <w:rPr>
          <w:sz w:val="24"/>
          <w:szCs w:val="24"/>
        </w:rPr>
        <w:t>anafylaktisk</w:t>
      </w:r>
      <w:proofErr w:type="spellEnd"/>
      <w:r w:rsidRPr="009E472A">
        <w:rPr>
          <w:sz w:val="24"/>
          <w:szCs w:val="24"/>
        </w:rPr>
        <w:t xml:space="preserve"> reaktion). De fleste tilfælde opstod i løbet af den første behandlingsuge. Særlig opmærksomhed bør udvises ved behandling af patienter med allergiske reaktioner i anamnesen. Hvis der opstår en </w:t>
      </w:r>
      <w:proofErr w:type="spellStart"/>
      <w:r w:rsidRPr="009E472A">
        <w:rPr>
          <w:sz w:val="24"/>
          <w:szCs w:val="24"/>
        </w:rPr>
        <w:t>anafylaktisk</w:t>
      </w:r>
      <w:proofErr w:type="spellEnd"/>
      <w:r w:rsidRPr="009E472A">
        <w:rPr>
          <w:sz w:val="24"/>
          <w:szCs w:val="24"/>
        </w:rPr>
        <w:t xml:space="preserve"> eller anden alvorlig overfølsomhedsreaktion, skal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seponeres, og behandling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må ikke påbegyndes igen.</w:t>
      </w:r>
    </w:p>
    <w:p w14:paraId="77FD12B2" w14:textId="77777777" w:rsidR="00E26D07" w:rsidRPr="009E472A" w:rsidRDefault="00E26D07" w:rsidP="00E26D07">
      <w:pPr>
        <w:tabs>
          <w:tab w:val="left" w:pos="851"/>
        </w:tabs>
        <w:ind w:left="851"/>
        <w:rPr>
          <w:sz w:val="24"/>
          <w:szCs w:val="24"/>
        </w:rPr>
      </w:pPr>
    </w:p>
    <w:p w14:paraId="42C321D0" w14:textId="77777777" w:rsidR="00E26D07" w:rsidRPr="008A6079" w:rsidRDefault="00E26D07" w:rsidP="009312D0">
      <w:pPr>
        <w:ind w:left="851"/>
        <w:rPr>
          <w:sz w:val="24"/>
          <w:szCs w:val="24"/>
          <w:u w:val="single"/>
        </w:rPr>
      </w:pPr>
      <w:r w:rsidRPr="008A6079">
        <w:rPr>
          <w:sz w:val="24"/>
          <w:szCs w:val="24"/>
          <w:u w:val="single"/>
        </w:rPr>
        <w:t>Andre advarsler og forsigtighedsregler</w:t>
      </w:r>
    </w:p>
    <w:p w14:paraId="1D1C3313" w14:textId="36DAB77E" w:rsidR="00E26D07" w:rsidRPr="009E472A" w:rsidRDefault="00B54476" w:rsidP="009312D0">
      <w:pPr>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bør administreres med forsigtighed til patienter med kardiovaskulære symptomer som hjerterytmeforstyrrelser og </w:t>
      </w:r>
      <w:proofErr w:type="spellStart"/>
      <w:r w:rsidR="00E26D07" w:rsidRPr="009E472A">
        <w:rPr>
          <w:sz w:val="24"/>
          <w:szCs w:val="24"/>
        </w:rPr>
        <w:t>sinoatriale</w:t>
      </w:r>
      <w:proofErr w:type="spellEnd"/>
      <w:r w:rsidR="00E26D07" w:rsidRPr="009E472A">
        <w:rPr>
          <w:sz w:val="24"/>
          <w:szCs w:val="24"/>
        </w:rPr>
        <w:t xml:space="preserve"> eller </w:t>
      </w:r>
      <w:proofErr w:type="spellStart"/>
      <w:r w:rsidR="00E26D07" w:rsidRPr="009E472A">
        <w:rPr>
          <w:sz w:val="24"/>
          <w:szCs w:val="24"/>
        </w:rPr>
        <w:t>atrioventrikulære</w:t>
      </w:r>
      <w:proofErr w:type="spellEnd"/>
      <w:r w:rsidR="00E26D07" w:rsidRPr="009E472A">
        <w:rPr>
          <w:sz w:val="24"/>
          <w:szCs w:val="24"/>
        </w:rPr>
        <w:t xml:space="preserve"> ledningsforstyrrelser (disse virkninger ses ved overdosering). Der foreligger kun få data om sikkerhed for disse patienter.</w:t>
      </w:r>
    </w:p>
    <w:p w14:paraId="5DE01FF7" w14:textId="77777777" w:rsidR="00E26D07" w:rsidRPr="009E472A" w:rsidRDefault="00E26D07" w:rsidP="00E26D07">
      <w:pPr>
        <w:tabs>
          <w:tab w:val="left" w:pos="851"/>
        </w:tabs>
        <w:ind w:left="851"/>
        <w:rPr>
          <w:sz w:val="24"/>
          <w:szCs w:val="24"/>
        </w:rPr>
      </w:pPr>
    </w:p>
    <w:p w14:paraId="7A372C2E" w14:textId="3B2BA5C8" w:rsidR="00E26D07" w:rsidRPr="009E472A" w:rsidRDefault="00E26D07" w:rsidP="00E26D07">
      <w:pPr>
        <w:tabs>
          <w:tab w:val="left" w:pos="851"/>
        </w:tabs>
        <w:ind w:left="851"/>
        <w:rPr>
          <w:sz w:val="24"/>
          <w:szCs w:val="24"/>
        </w:rPr>
      </w:pPr>
      <w:r w:rsidRPr="009E472A">
        <w:rPr>
          <w:sz w:val="24"/>
          <w:szCs w:val="24"/>
        </w:rPr>
        <w:t xml:space="preserve">Den øgede forekomst af svimmelhed eller balanceforstyrrelser set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kan resultere i en øget risiko for fald. Derfor bør patienter bruge ganghjælpemidler efter behov.</w:t>
      </w:r>
    </w:p>
    <w:p w14:paraId="31A6DEAB" w14:textId="77777777" w:rsidR="00E26D07" w:rsidRPr="009E472A" w:rsidRDefault="00E26D07" w:rsidP="00E26D07">
      <w:pPr>
        <w:tabs>
          <w:tab w:val="left" w:pos="851"/>
        </w:tabs>
        <w:ind w:left="851"/>
        <w:rPr>
          <w:sz w:val="24"/>
          <w:szCs w:val="24"/>
        </w:rPr>
      </w:pPr>
    </w:p>
    <w:p w14:paraId="69B906A2" w14:textId="1E79AA9A" w:rsidR="00E26D07" w:rsidRPr="009E472A" w:rsidRDefault="00E26D07" w:rsidP="00E26D07">
      <w:pPr>
        <w:tabs>
          <w:tab w:val="left" w:pos="851"/>
        </w:tabs>
        <w:ind w:left="851"/>
        <w:rPr>
          <w:sz w:val="24"/>
          <w:szCs w:val="24"/>
        </w:rPr>
      </w:pPr>
      <w:r w:rsidRPr="009E472A">
        <w:rPr>
          <w:sz w:val="24"/>
          <w:szCs w:val="24"/>
        </w:rPr>
        <w:t xml:space="preserve">I kliniske studier blev der observeret et lavt antal hvide blodlegemer hos 2,1 % af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patienterne, </w:t>
      </w:r>
      <w:r w:rsidRPr="009E472A">
        <w:rPr>
          <w:i/>
          <w:iCs/>
          <w:sz w:val="24"/>
          <w:szCs w:val="24"/>
        </w:rPr>
        <w:t>versus</w:t>
      </w:r>
      <w:r w:rsidRPr="009E472A">
        <w:rPr>
          <w:sz w:val="24"/>
          <w:szCs w:val="24"/>
        </w:rPr>
        <w:t xml:space="preserve"> 1,9 % af patienterne, der fik placebo. Der blev observeret infektioner i de kliniske studier (se pkt. 4.8) og en øget infektionshyppighed, samt et nedsat immunrespons kan ikke udelukkes.</w:t>
      </w:r>
    </w:p>
    <w:p w14:paraId="3F0517FC" w14:textId="77777777" w:rsidR="009260DE" w:rsidRPr="009E472A" w:rsidRDefault="009260DE" w:rsidP="009260DE">
      <w:pPr>
        <w:tabs>
          <w:tab w:val="left" w:pos="851"/>
        </w:tabs>
        <w:ind w:left="851"/>
        <w:rPr>
          <w:sz w:val="24"/>
          <w:szCs w:val="24"/>
        </w:rPr>
      </w:pPr>
    </w:p>
    <w:p w14:paraId="4175F4B7" w14:textId="77777777" w:rsidR="009260DE" w:rsidRPr="009E472A" w:rsidRDefault="009260DE" w:rsidP="009260DE">
      <w:pPr>
        <w:tabs>
          <w:tab w:val="left" w:pos="851"/>
        </w:tabs>
        <w:ind w:left="851" w:hanging="851"/>
        <w:rPr>
          <w:b/>
          <w:sz w:val="24"/>
          <w:szCs w:val="24"/>
        </w:rPr>
      </w:pPr>
      <w:r w:rsidRPr="009E472A">
        <w:rPr>
          <w:b/>
          <w:sz w:val="24"/>
          <w:szCs w:val="24"/>
        </w:rPr>
        <w:t>4.5</w:t>
      </w:r>
      <w:r w:rsidRPr="009E472A">
        <w:rPr>
          <w:b/>
          <w:sz w:val="24"/>
          <w:szCs w:val="24"/>
        </w:rPr>
        <w:tab/>
        <w:t>Interaktion med andre lægemidler og andre former for interaktion</w:t>
      </w:r>
    </w:p>
    <w:p w14:paraId="649F5D97" w14:textId="77777777" w:rsidR="00E26D07" w:rsidRPr="009E472A" w:rsidRDefault="00E26D07" w:rsidP="00E26D07">
      <w:pPr>
        <w:tabs>
          <w:tab w:val="left" w:pos="851"/>
        </w:tabs>
        <w:ind w:left="851"/>
        <w:rPr>
          <w:sz w:val="24"/>
          <w:szCs w:val="24"/>
          <w:lang w:eastAsia="da-DK"/>
        </w:rPr>
      </w:pPr>
      <w:r w:rsidRPr="009E472A">
        <w:rPr>
          <w:sz w:val="24"/>
          <w:szCs w:val="24"/>
        </w:rPr>
        <w:t>Interaktionsstudier er kun udført hos voksne.</w:t>
      </w:r>
    </w:p>
    <w:p w14:paraId="50D66663" w14:textId="77777777" w:rsidR="00E26D07" w:rsidRPr="009E472A" w:rsidRDefault="00E26D07" w:rsidP="00E26D07">
      <w:pPr>
        <w:tabs>
          <w:tab w:val="left" w:pos="851"/>
        </w:tabs>
        <w:ind w:left="851"/>
        <w:rPr>
          <w:sz w:val="24"/>
          <w:szCs w:val="24"/>
        </w:rPr>
      </w:pPr>
    </w:p>
    <w:p w14:paraId="4C22D076" w14:textId="77777777" w:rsidR="00E26D07" w:rsidRPr="009E472A" w:rsidRDefault="00E26D07" w:rsidP="00E26D07">
      <w:pPr>
        <w:tabs>
          <w:tab w:val="left" w:pos="851"/>
        </w:tabs>
        <w:ind w:left="851"/>
        <w:rPr>
          <w:sz w:val="24"/>
          <w:szCs w:val="24"/>
        </w:rPr>
      </w:pPr>
      <w:r w:rsidRPr="009E472A">
        <w:rPr>
          <w:sz w:val="24"/>
          <w:szCs w:val="24"/>
        </w:rPr>
        <w:t xml:space="preserve">Samtidig behandling med andre lægemidler der indeholder </w:t>
      </w:r>
      <w:proofErr w:type="spellStart"/>
      <w:r w:rsidRPr="009E472A">
        <w:rPr>
          <w:sz w:val="24"/>
          <w:szCs w:val="24"/>
        </w:rPr>
        <w:t>fampridin</w:t>
      </w:r>
      <w:proofErr w:type="spellEnd"/>
      <w:r w:rsidRPr="009E472A">
        <w:rPr>
          <w:sz w:val="24"/>
          <w:szCs w:val="24"/>
        </w:rPr>
        <w:t xml:space="preserve"> (4-aminopyridine) er kontraindiceret (se pkt. 4.3).</w:t>
      </w:r>
    </w:p>
    <w:p w14:paraId="6EA4194E" w14:textId="77777777" w:rsidR="00E26D07" w:rsidRPr="009E472A" w:rsidRDefault="00E26D07" w:rsidP="00E26D07">
      <w:pPr>
        <w:tabs>
          <w:tab w:val="left" w:pos="851"/>
        </w:tabs>
        <w:ind w:left="851"/>
        <w:rPr>
          <w:sz w:val="24"/>
          <w:szCs w:val="24"/>
        </w:rPr>
      </w:pPr>
    </w:p>
    <w:p w14:paraId="286BA865" w14:textId="61774ED0" w:rsidR="00E26D07" w:rsidRPr="009E472A" w:rsidRDefault="00B54476" w:rsidP="00E26D07">
      <w:pPr>
        <w:tabs>
          <w:tab w:val="left" w:pos="851"/>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E26D07" w:rsidRPr="009E472A">
        <w:rPr>
          <w:sz w:val="24"/>
          <w:szCs w:val="24"/>
        </w:rPr>
        <w:t xml:space="preserve"> elimineres hovedsageligt via nyrerne med en aktiv nyresekretion på cirka 60 % (se pkt. 5.2). OCT2 er den transporter, der er ansvarlig for den aktive sekretion af </w:t>
      </w:r>
      <w:proofErr w:type="spellStart"/>
      <w:r w:rsidR="00E26D07" w:rsidRPr="009E472A">
        <w:rPr>
          <w:sz w:val="24"/>
          <w:szCs w:val="24"/>
        </w:rPr>
        <w:t>fampridin</w:t>
      </w:r>
      <w:proofErr w:type="spellEnd"/>
      <w:r w:rsidR="00E26D07" w:rsidRPr="009E472A">
        <w:rPr>
          <w:sz w:val="24"/>
          <w:szCs w:val="24"/>
        </w:rPr>
        <w:t xml:space="preserve">. Derfor er samtidig brug af </w:t>
      </w:r>
      <w:proofErr w:type="spellStart"/>
      <w:r w:rsidR="00E26D07" w:rsidRPr="009E472A">
        <w:rPr>
          <w:sz w:val="24"/>
          <w:szCs w:val="24"/>
        </w:rPr>
        <w:t>fampridin</w:t>
      </w:r>
      <w:proofErr w:type="spellEnd"/>
      <w:r w:rsidR="00E26D07" w:rsidRPr="009E472A">
        <w:rPr>
          <w:sz w:val="24"/>
          <w:szCs w:val="24"/>
        </w:rPr>
        <w:t xml:space="preserve"> og andre lægemidler, som hæmmer OCT2, f.eks. </w:t>
      </w:r>
      <w:proofErr w:type="spellStart"/>
      <w:r w:rsidR="00E26D07" w:rsidRPr="009E472A">
        <w:rPr>
          <w:sz w:val="24"/>
          <w:szCs w:val="24"/>
        </w:rPr>
        <w:t>cimetidin</w:t>
      </w:r>
      <w:proofErr w:type="spellEnd"/>
      <w:r w:rsidR="00E26D07" w:rsidRPr="009E472A">
        <w:rPr>
          <w:sz w:val="24"/>
          <w:szCs w:val="24"/>
        </w:rPr>
        <w:t xml:space="preserve">, kontraindiceret (se pkt. 4.3) og samtidig brug af </w:t>
      </w:r>
      <w:proofErr w:type="spellStart"/>
      <w:r w:rsidR="00E26D07" w:rsidRPr="009E472A">
        <w:rPr>
          <w:sz w:val="24"/>
          <w:szCs w:val="24"/>
        </w:rPr>
        <w:t>fampridin</w:t>
      </w:r>
      <w:proofErr w:type="spellEnd"/>
      <w:r w:rsidR="00E26D07" w:rsidRPr="009E472A">
        <w:rPr>
          <w:sz w:val="24"/>
          <w:szCs w:val="24"/>
        </w:rPr>
        <w:t xml:space="preserve"> sammen med andre lægemidler, der er substrater af OCT2 f.eks. </w:t>
      </w:r>
      <w:proofErr w:type="spellStart"/>
      <w:r w:rsidR="00E26D07" w:rsidRPr="009E472A">
        <w:rPr>
          <w:sz w:val="24"/>
          <w:szCs w:val="24"/>
        </w:rPr>
        <w:t>carvedilol</w:t>
      </w:r>
      <w:proofErr w:type="spellEnd"/>
      <w:r w:rsidR="00E26D07" w:rsidRPr="009E472A">
        <w:rPr>
          <w:sz w:val="24"/>
          <w:szCs w:val="24"/>
        </w:rPr>
        <w:t xml:space="preserve">, </w:t>
      </w:r>
      <w:proofErr w:type="spellStart"/>
      <w:r w:rsidR="00E26D07" w:rsidRPr="009E472A">
        <w:rPr>
          <w:sz w:val="24"/>
          <w:szCs w:val="24"/>
        </w:rPr>
        <w:t>propranolol</w:t>
      </w:r>
      <w:proofErr w:type="spellEnd"/>
      <w:r w:rsidR="00E26D07" w:rsidRPr="009E472A">
        <w:rPr>
          <w:sz w:val="24"/>
          <w:szCs w:val="24"/>
        </w:rPr>
        <w:t xml:space="preserve"> og </w:t>
      </w:r>
      <w:proofErr w:type="spellStart"/>
      <w:r w:rsidR="00E26D07" w:rsidRPr="009E472A">
        <w:rPr>
          <w:sz w:val="24"/>
          <w:szCs w:val="24"/>
        </w:rPr>
        <w:t>metformin</w:t>
      </w:r>
      <w:proofErr w:type="spellEnd"/>
      <w:r w:rsidR="00E26D07" w:rsidRPr="009E472A">
        <w:rPr>
          <w:sz w:val="24"/>
          <w:szCs w:val="24"/>
        </w:rPr>
        <w:t xml:space="preserve"> (se pkt. 4.4) bør ske med forsigtighed.</w:t>
      </w:r>
    </w:p>
    <w:p w14:paraId="4527E343" w14:textId="77777777" w:rsidR="00E26D07" w:rsidRPr="009E472A" w:rsidRDefault="00E26D07" w:rsidP="00E26D07">
      <w:pPr>
        <w:tabs>
          <w:tab w:val="left" w:pos="851"/>
        </w:tabs>
        <w:ind w:left="851"/>
        <w:rPr>
          <w:sz w:val="24"/>
          <w:szCs w:val="24"/>
        </w:rPr>
      </w:pPr>
    </w:p>
    <w:p w14:paraId="26466080" w14:textId="77777777" w:rsidR="00E26D07" w:rsidRPr="009E472A" w:rsidRDefault="00E26D07" w:rsidP="00E26D07">
      <w:pPr>
        <w:tabs>
          <w:tab w:val="left" w:pos="851"/>
        </w:tabs>
        <w:ind w:left="851"/>
        <w:rPr>
          <w:sz w:val="24"/>
          <w:szCs w:val="24"/>
        </w:rPr>
      </w:pPr>
      <w:r w:rsidRPr="009E472A">
        <w:rPr>
          <w:sz w:val="24"/>
          <w:szCs w:val="24"/>
          <w:u w:val="single"/>
        </w:rPr>
        <w:t>Interferon:</w:t>
      </w:r>
      <w:r w:rsidRPr="009E472A">
        <w:rPr>
          <w:sz w:val="24"/>
          <w:szCs w:val="24"/>
        </w:rPr>
        <w:t xml:space="preserve"> </w:t>
      </w:r>
      <w:proofErr w:type="spellStart"/>
      <w:r w:rsidRPr="009E472A">
        <w:rPr>
          <w:sz w:val="24"/>
          <w:szCs w:val="24"/>
        </w:rPr>
        <w:t>fampridin</w:t>
      </w:r>
      <w:proofErr w:type="spellEnd"/>
      <w:r w:rsidRPr="009E472A">
        <w:rPr>
          <w:sz w:val="24"/>
          <w:szCs w:val="24"/>
        </w:rPr>
        <w:t xml:space="preserve"> er blevet administreret samtidig med interferon-beta, og der er ikke observeret nogen </w:t>
      </w:r>
      <w:proofErr w:type="spellStart"/>
      <w:r w:rsidRPr="009E472A">
        <w:rPr>
          <w:sz w:val="24"/>
          <w:szCs w:val="24"/>
        </w:rPr>
        <w:t>farmakokinetiske</w:t>
      </w:r>
      <w:proofErr w:type="spellEnd"/>
      <w:r w:rsidRPr="009E472A">
        <w:rPr>
          <w:sz w:val="24"/>
          <w:szCs w:val="24"/>
        </w:rPr>
        <w:t xml:space="preserve"> lægemiddelinteraktioner.</w:t>
      </w:r>
    </w:p>
    <w:p w14:paraId="74F0DC33" w14:textId="77777777" w:rsidR="00E26D07" w:rsidRPr="009E472A" w:rsidRDefault="00E26D07" w:rsidP="00E26D07">
      <w:pPr>
        <w:tabs>
          <w:tab w:val="left" w:pos="851"/>
        </w:tabs>
        <w:ind w:left="851"/>
        <w:rPr>
          <w:sz w:val="24"/>
          <w:szCs w:val="24"/>
        </w:rPr>
      </w:pPr>
    </w:p>
    <w:p w14:paraId="573C783A" w14:textId="77777777" w:rsidR="00E26D07" w:rsidRPr="009E472A" w:rsidRDefault="00E26D07" w:rsidP="00E26D07">
      <w:pPr>
        <w:tabs>
          <w:tab w:val="left" w:pos="851"/>
        </w:tabs>
        <w:ind w:left="851"/>
        <w:rPr>
          <w:sz w:val="24"/>
          <w:szCs w:val="24"/>
        </w:rPr>
      </w:pPr>
      <w:proofErr w:type="spellStart"/>
      <w:r w:rsidRPr="009E472A">
        <w:rPr>
          <w:sz w:val="24"/>
          <w:szCs w:val="24"/>
          <w:u w:val="single"/>
        </w:rPr>
        <w:t>Baclofen</w:t>
      </w:r>
      <w:proofErr w:type="spellEnd"/>
      <w:r w:rsidRPr="009E472A">
        <w:rPr>
          <w:sz w:val="24"/>
          <w:szCs w:val="24"/>
          <w:u w:val="single"/>
        </w:rPr>
        <w:t>:</w:t>
      </w:r>
      <w:r w:rsidRPr="009E472A">
        <w:rPr>
          <w:sz w:val="24"/>
          <w:szCs w:val="24"/>
        </w:rPr>
        <w:t xml:space="preserve"> </w:t>
      </w:r>
      <w:proofErr w:type="spellStart"/>
      <w:r w:rsidRPr="009E472A">
        <w:rPr>
          <w:sz w:val="24"/>
          <w:szCs w:val="24"/>
        </w:rPr>
        <w:t>fampridin</w:t>
      </w:r>
      <w:proofErr w:type="spellEnd"/>
      <w:r w:rsidRPr="009E472A">
        <w:rPr>
          <w:sz w:val="24"/>
          <w:szCs w:val="24"/>
        </w:rPr>
        <w:t xml:space="preserve"> er blevet administreret samtidig med </w:t>
      </w:r>
      <w:proofErr w:type="spellStart"/>
      <w:r w:rsidRPr="009E472A">
        <w:rPr>
          <w:sz w:val="24"/>
          <w:szCs w:val="24"/>
        </w:rPr>
        <w:t>baclofen</w:t>
      </w:r>
      <w:proofErr w:type="spellEnd"/>
      <w:r w:rsidRPr="009E472A">
        <w:rPr>
          <w:sz w:val="24"/>
          <w:szCs w:val="24"/>
        </w:rPr>
        <w:t xml:space="preserve">, og der er ikke observeret nogen </w:t>
      </w:r>
      <w:proofErr w:type="spellStart"/>
      <w:r w:rsidRPr="009E472A">
        <w:rPr>
          <w:sz w:val="24"/>
          <w:szCs w:val="24"/>
        </w:rPr>
        <w:t>farmakokinetiske</w:t>
      </w:r>
      <w:proofErr w:type="spellEnd"/>
      <w:r w:rsidRPr="009E472A">
        <w:rPr>
          <w:sz w:val="24"/>
          <w:szCs w:val="24"/>
        </w:rPr>
        <w:t xml:space="preserve"> lægemiddelinteraktioner.</w:t>
      </w:r>
    </w:p>
    <w:p w14:paraId="793864F5" w14:textId="77777777" w:rsidR="009260DE" w:rsidRPr="009E472A" w:rsidRDefault="009260DE" w:rsidP="009260DE">
      <w:pPr>
        <w:tabs>
          <w:tab w:val="left" w:pos="851"/>
        </w:tabs>
        <w:ind w:left="851"/>
        <w:rPr>
          <w:sz w:val="24"/>
          <w:szCs w:val="24"/>
        </w:rPr>
      </w:pPr>
    </w:p>
    <w:p w14:paraId="0386139A" w14:textId="6283A9A9" w:rsidR="009260DE" w:rsidRPr="009E472A" w:rsidRDefault="009260DE" w:rsidP="009260DE">
      <w:pPr>
        <w:tabs>
          <w:tab w:val="left" w:pos="851"/>
        </w:tabs>
        <w:ind w:left="851" w:hanging="851"/>
        <w:rPr>
          <w:b/>
          <w:sz w:val="24"/>
          <w:szCs w:val="24"/>
        </w:rPr>
      </w:pPr>
      <w:r w:rsidRPr="009E472A">
        <w:rPr>
          <w:b/>
          <w:sz w:val="24"/>
          <w:szCs w:val="24"/>
        </w:rPr>
        <w:t>4.6</w:t>
      </w:r>
      <w:r w:rsidRPr="009E472A">
        <w:rPr>
          <w:b/>
          <w:sz w:val="24"/>
          <w:szCs w:val="24"/>
        </w:rPr>
        <w:tab/>
      </w:r>
      <w:r w:rsidR="00470BD9">
        <w:rPr>
          <w:b/>
          <w:sz w:val="24"/>
          <w:szCs w:val="24"/>
        </w:rPr>
        <w:t>Fertilitet, g</w:t>
      </w:r>
      <w:r w:rsidRPr="009E472A">
        <w:rPr>
          <w:b/>
          <w:sz w:val="24"/>
          <w:szCs w:val="24"/>
        </w:rPr>
        <w:t>raviditet og amning</w:t>
      </w:r>
    </w:p>
    <w:p w14:paraId="434E6E08" w14:textId="77777777" w:rsidR="008A6079" w:rsidRDefault="008A6079" w:rsidP="00A2221A">
      <w:pPr>
        <w:tabs>
          <w:tab w:val="left" w:pos="851"/>
        </w:tabs>
        <w:ind w:left="851"/>
        <w:rPr>
          <w:sz w:val="24"/>
          <w:szCs w:val="24"/>
          <w:u w:val="single"/>
        </w:rPr>
      </w:pPr>
    </w:p>
    <w:p w14:paraId="23C7B3DD" w14:textId="68A5FFAD" w:rsidR="00A2221A" w:rsidRPr="009E472A" w:rsidRDefault="00A2221A" w:rsidP="00A2221A">
      <w:pPr>
        <w:tabs>
          <w:tab w:val="left" w:pos="851"/>
        </w:tabs>
        <w:ind w:left="851"/>
        <w:rPr>
          <w:sz w:val="24"/>
          <w:szCs w:val="24"/>
          <w:lang w:eastAsia="da-DK"/>
        </w:rPr>
      </w:pPr>
      <w:r w:rsidRPr="009E472A">
        <w:rPr>
          <w:sz w:val="24"/>
          <w:szCs w:val="24"/>
          <w:u w:val="single"/>
        </w:rPr>
        <w:t>Graviditet</w:t>
      </w:r>
    </w:p>
    <w:p w14:paraId="6081AC10" w14:textId="77777777" w:rsidR="00A2221A" w:rsidRPr="009E472A" w:rsidRDefault="00A2221A" w:rsidP="00A2221A">
      <w:pPr>
        <w:tabs>
          <w:tab w:val="left" w:pos="851"/>
        </w:tabs>
        <w:ind w:left="851"/>
        <w:rPr>
          <w:sz w:val="24"/>
          <w:szCs w:val="24"/>
        </w:rPr>
      </w:pPr>
      <w:r w:rsidRPr="009E472A">
        <w:rPr>
          <w:sz w:val="24"/>
          <w:szCs w:val="24"/>
        </w:rPr>
        <w:t xml:space="preserve">Der er utilstrækkelige data fra anvendelse af </w:t>
      </w:r>
      <w:proofErr w:type="spellStart"/>
      <w:r w:rsidRPr="009E472A">
        <w:rPr>
          <w:sz w:val="24"/>
          <w:szCs w:val="24"/>
        </w:rPr>
        <w:t>fampridin</w:t>
      </w:r>
      <w:proofErr w:type="spellEnd"/>
      <w:r w:rsidRPr="009E472A">
        <w:rPr>
          <w:sz w:val="24"/>
          <w:szCs w:val="24"/>
        </w:rPr>
        <w:t xml:space="preserve"> til gravide kvinder.</w:t>
      </w:r>
    </w:p>
    <w:p w14:paraId="69B2D8F2" w14:textId="77777777" w:rsidR="00A2221A" w:rsidRPr="009E472A" w:rsidRDefault="00A2221A" w:rsidP="00A2221A">
      <w:pPr>
        <w:tabs>
          <w:tab w:val="left" w:pos="851"/>
        </w:tabs>
        <w:ind w:left="851"/>
        <w:rPr>
          <w:sz w:val="24"/>
          <w:szCs w:val="24"/>
        </w:rPr>
      </w:pPr>
    </w:p>
    <w:p w14:paraId="0D39B4C7" w14:textId="5167C116" w:rsidR="00A2221A" w:rsidRPr="009E472A" w:rsidRDefault="00A2221A" w:rsidP="00A2221A">
      <w:pPr>
        <w:tabs>
          <w:tab w:val="left" w:pos="851"/>
        </w:tabs>
        <w:ind w:left="851"/>
        <w:rPr>
          <w:sz w:val="24"/>
          <w:szCs w:val="24"/>
        </w:rPr>
      </w:pPr>
      <w:r w:rsidRPr="009E472A">
        <w:rPr>
          <w:sz w:val="24"/>
          <w:szCs w:val="24"/>
        </w:rPr>
        <w:t xml:space="preserve">Dyrestudier har vist reproduktionstoksicitet (se pkt. 5.3). Som en sikkerhedsforanstaltning bør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undgås under graviditet.</w:t>
      </w:r>
    </w:p>
    <w:p w14:paraId="79D8E93E" w14:textId="77777777" w:rsidR="00A2221A" w:rsidRPr="009E472A" w:rsidRDefault="00A2221A" w:rsidP="00A2221A">
      <w:pPr>
        <w:tabs>
          <w:tab w:val="left" w:pos="851"/>
        </w:tabs>
        <w:ind w:left="851"/>
        <w:rPr>
          <w:sz w:val="24"/>
          <w:szCs w:val="24"/>
        </w:rPr>
      </w:pPr>
    </w:p>
    <w:p w14:paraId="1178DD26" w14:textId="77777777" w:rsidR="00A2221A" w:rsidRPr="009E472A" w:rsidRDefault="00A2221A" w:rsidP="00A2221A">
      <w:pPr>
        <w:tabs>
          <w:tab w:val="left" w:pos="851"/>
        </w:tabs>
        <w:ind w:left="851"/>
        <w:rPr>
          <w:sz w:val="24"/>
          <w:szCs w:val="24"/>
        </w:rPr>
      </w:pPr>
      <w:r w:rsidRPr="009E472A">
        <w:rPr>
          <w:sz w:val="24"/>
          <w:szCs w:val="24"/>
          <w:u w:val="single"/>
        </w:rPr>
        <w:t>Amning</w:t>
      </w:r>
    </w:p>
    <w:p w14:paraId="005762E7" w14:textId="5B83D422" w:rsidR="00A2221A" w:rsidRPr="009E472A" w:rsidRDefault="00A2221A" w:rsidP="00A2221A">
      <w:pPr>
        <w:tabs>
          <w:tab w:val="left" w:pos="851"/>
        </w:tabs>
        <w:ind w:left="851"/>
        <w:rPr>
          <w:sz w:val="24"/>
          <w:szCs w:val="24"/>
        </w:rPr>
      </w:pPr>
      <w:r w:rsidRPr="009E472A">
        <w:rPr>
          <w:sz w:val="24"/>
          <w:szCs w:val="24"/>
        </w:rPr>
        <w:t xml:space="preserve">Det vides ikke, om </w:t>
      </w:r>
      <w:proofErr w:type="spellStart"/>
      <w:r w:rsidRPr="009E472A">
        <w:rPr>
          <w:sz w:val="24"/>
          <w:szCs w:val="24"/>
        </w:rPr>
        <w:t>fampridin</w:t>
      </w:r>
      <w:proofErr w:type="spellEnd"/>
      <w:r w:rsidRPr="009E472A">
        <w:rPr>
          <w:sz w:val="24"/>
          <w:szCs w:val="24"/>
        </w:rPr>
        <w:t xml:space="preserve"> udskilles i mælken hos mennesker og dyr.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anbefales ikke under amning.</w:t>
      </w:r>
    </w:p>
    <w:p w14:paraId="3379F1D7" w14:textId="77777777" w:rsidR="00A2221A" w:rsidRPr="009E472A" w:rsidRDefault="00A2221A" w:rsidP="00A2221A">
      <w:pPr>
        <w:tabs>
          <w:tab w:val="left" w:pos="851"/>
        </w:tabs>
        <w:ind w:left="851"/>
        <w:rPr>
          <w:sz w:val="24"/>
          <w:szCs w:val="24"/>
        </w:rPr>
      </w:pPr>
    </w:p>
    <w:p w14:paraId="683F883E" w14:textId="77777777" w:rsidR="00A2221A" w:rsidRPr="009E472A" w:rsidRDefault="00A2221A" w:rsidP="009312D0">
      <w:pPr>
        <w:ind w:left="851"/>
        <w:rPr>
          <w:sz w:val="24"/>
          <w:szCs w:val="24"/>
          <w:u w:val="single"/>
        </w:rPr>
      </w:pPr>
      <w:r w:rsidRPr="009E472A">
        <w:rPr>
          <w:sz w:val="24"/>
          <w:szCs w:val="24"/>
          <w:u w:val="single"/>
        </w:rPr>
        <w:t>Fertilitet</w:t>
      </w:r>
    </w:p>
    <w:p w14:paraId="757F952D" w14:textId="77777777" w:rsidR="00A2221A" w:rsidRPr="009E472A" w:rsidRDefault="00A2221A" w:rsidP="009312D0">
      <w:pPr>
        <w:ind w:left="851"/>
        <w:rPr>
          <w:sz w:val="24"/>
          <w:szCs w:val="24"/>
        </w:rPr>
      </w:pPr>
      <w:r w:rsidRPr="009E472A">
        <w:rPr>
          <w:sz w:val="24"/>
          <w:szCs w:val="24"/>
        </w:rPr>
        <w:t>Der er ikke set nogen uønskede virkninger på fertiliteten i dyrestudier</w:t>
      </w:r>
    </w:p>
    <w:p w14:paraId="34B5AE1D" w14:textId="77777777" w:rsidR="009260DE" w:rsidRPr="009E472A" w:rsidRDefault="009260DE" w:rsidP="009260DE">
      <w:pPr>
        <w:tabs>
          <w:tab w:val="left" w:pos="851"/>
        </w:tabs>
        <w:ind w:left="851"/>
        <w:rPr>
          <w:sz w:val="24"/>
          <w:szCs w:val="24"/>
        </w:rPr>
      </w:pPr>
    </w:p>
    <w:p w14:paraId="38E55C3D" w14:textId="3070072F" w:rsidR="009260DE" w:rsidRPr="009E472A" w:rsidRDefault="009260DE" w:rsidP="009260DE">
      <w:pPr>
        <w:tabs>
          <w:tab w:val="left" w:pos="851"/>
        </w:tabs>
        <w:ind w:left="851" w:hanging="851"/>
        <w:rPr>
          <w:b/>
          <w:sz w:val="24"/>
          <w:szCs w:val="24"/>
        </w:rPr>
      </w:pPr>
      <w:r w:rsidRPr="009E472A">
        <w:rPr>
          <w:b/>
          <w:sz w:val="24"/>
          <w:szCs w:val="24"/>
        </w:rPr>
        <w:t>4.7</w:t>
      </w:r>
      <w:r w:rsidRPr="009E472A">
        <w:rPr>
          <w:b/>
          <w:sz w:val="24"/>
          <w:szCs w:val="24"/>
        </w:rPr>
        <w:tab/>
        <w:t xml:space="preserve">Virkning på evnen til at føre motorkøretøj </w:t>
      </w:r>
      <w:r w:rsidR="00470BD9">
        <w:rPr>
          <w:b/>
          <w:sz w:val="24"/>
          <w:szCs w:val="24"/>
        </w:rPr>
        <w:t>og</w:t>
      </w:r>
      <w:r w:rsidRPr="009E472A">
        <w:rPr>
          <w:b/>
          <w:sz w:val="24"/>
          <w:szCs w:val="24"/>
        </w:rPr>
        <w:t xml:space="preserve"> betjene maskiner</w:t>
      </w:r>
    </w:p>
    <w:p w14:paraId="1AA16DE6" w14:textId="77777777" w:rsidR="00A2221A" w:rsidRPr="009E472A" w:rsidRDefault="00A2221A" w:rsidP="00A2221A">
      <w:pPr>
        <w:tabs>
          <w:tab w:val="left" w:pos="851"/>
        </w:tabs>
        <w:ind w:left="851"/>
        <w:rPr>
          <w:sz w:val="24"/>
          <w:szCs w:val="24"/>
          <w:lang w:eastAsia="da-DK"/>
        </w:rPr>
      </w:pPr>
      <w:r w:rsidRPr="009E472A">
        <w:rPr>
          <w:sz w:val="24"/>
          <w:szCs w:val="24"/>
        </w:rPr>
        <w:t>Ikke mærkning.</w:t>
      </w:r>
    </w:p>
    <w:p w14:paraId="3E01C980" w14:textId="74738881" w:rsidR="00A2221A" w:rsidRPr="009E472A" w:rsidRDefault="00B54476" w:rsidP="00A2221A">
      <w:pPr>
        <w:tabs>
          <w:tab w:val="left" w:pos="851"/>
        </w:tabs>
        <w:ind w:left="851"/>
        <w:rPr>
          <w:sz w:val="24"/>
          <w:szCs w:val="24"/>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A2221A" w:rsidRPr="009E472A">
        <w:rPr>
          <w:sz w:val="24"/>
          <w:szCs w:val="24"/>
        </w:rPr>
        <w:t xml:space="preserve"> påvirker i moderat grad evnen til at føre motorkøretøj og betjene maskiner</w:t>
      </w:r>
      <w:r w:rsidR="00470BD9">
        <w:rPr>
          <w:sz w:val="24"/>
          <w:szCs w:val="24"/>
        </w:rPr>
        <w:t>.</w:t>
      </w:r>
    </w:p>
    <w:p w14:paraId="57135DF6" w14:textId="77777777" w:rsidR="009260DE" w:rsidRPr="009E472A" w:rsidRDefault="009260DE" w:rsidP="009260DE">
      <w:pPr>
        <w:tabs>
          <w:tab w:val="left" w:pos="851"/>
        </w:tabs>
        <w:ind w:left="851"/>
        <w:rPr>
          <w:sz w:val="24"/>
          <w:szCs w:val="24"/>
        </w:rPr>
      </w:pPr>
    </w:p>
    <w:p w14:paraId="1D0884A1" w14:textId="77777777" w:rsidR="009260DE" w:rsidRPr="009E472A" w:rsidRDefault="009260DE" w:rsidP="009260DE">
      <w:pPr>
        <w:tabs>
          <w:tab w:val="left" w:pos="851"/>
        </w:tabs>
        <w:ind w:left="851" w:hanging="851"/>
        <w:rPr>
          <w:b/>
          <w:sz w:val="24"/>
          <w:szCs w:val="24"/>
        </w:rPr>
      </w:pPr>
      <w:r w:rsidRPr="009E472A">
        <w:rPr>
          <w:b/>
          <w:sz w:val="24"/>
          <w:szCs w:val="24"/>
        </w:rPr>
        <w:t>4.8</w:t>
      </w:r>
      <w:r w:rsidRPr="009E472A">
        <w:rPr>
          <w:b/>
          <w:sz w:val="24"/>
          <w:szCs w:val="24"/>
        </w:rPr>
        <w:tab/>
        <w:t>Bivirkninger</w:t>
      </w:r>
    </w:p>
    <w:p w14:paraId="2310BA5C" w14:textId="73AF90C0" w:rsidR="00A2221A" w:rsidRPr="009E472A" w:rsidRDefault="00A2221A" w:rsidP="00A2221A">
      <w:pPr>
        <w:tabs>
          <w:tab w:val="left" w:pos="851"/>
        </w:tabs>
        <w:ind w:left="851"/>
        <w:rPr>
          <w:sz w:val="24"/>
          <w:szCs w:val="24"/>
          <w:lang w:eastAsia="da-DK"/>
        </w:rPr>
      </w:pPr>
      <w:r w:rsidRPr="009E472A">
        <w:rPr>
          <w:sz w:val="24"/>
          <w:szCs w:val="24"/>
        </w:rPr>
        <w:t xml:space="preserve">Sikkerheden ved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er blevet vurderet i randomiserede, kontrollerede kliniske studier, i længerevarende åbne studier og efter markedsføring.</w:t>
      </w:r>
    </w:p>
    <w:p w14:paraId="53CA133E" w14:textId="77777777" w:rsidR="00A2221A" w:rsidRPr="009E472A" w:rsidRDefault="00A2221A" w:rsidP="00A2221A">
      <w:pPr>
        <w:tabs>
          <w:tab w:val="left" w:pos="851"/>
        </w:tabs>
        <w:ind w:left="851"/>
        <w:rPr>
          <w:sz w:val="24"/>
          <w:szCs w:val="24"/>
        </w:rPr>
      </w:pPr>
    </w:p>
    <w:p w14:paraId="0A5117BB" w14:textId="0AEFCF91" w:rsidR="00A2221A" w:rsidRPr="009E472A" w:rsidRDefault="00A2221A" w:rsidP="00A2221A">
      <w:pPr>
        <w:tabs>
          <w:tab w:val="left" w:pos="851"/>
        </w:tabs>
        <w:ind w:left="851"/>
        <w:rPr>
          <w:sz w:val="24"/>
          <w:szCs w:val="24"/>
        </w:rPr>
      </w:pPr>
      <w:r w:rsidRPr="009E472A">
        <w:rPr>
          <w:sz w:val="24"/>
          <w:szCs w:val="24"/>
        </w:rPr>
        <w:t xml:space="preserve">De identificerede bivirkninger er overvejende neurologiske og inkluderer krampeanfald, søvnløshed, angst, balanceforstyrrelse, svimmelhed, </w:t>
      </w:r>
      <w:proofErr w:type="spellStart"/>
      <w:r w:rsidRPr="009E472A">
        <w:rPr>
          <w:sz w:val="24"/>
          <w:szCs w:val="24"/>
        </w:rPr>
        <w:t>paræstesi</w:t>
      </w:r>
      <w:proofErr w:type="spellEnd"/>
      <w:r w:rsidRPr="009E472A">
        <w:rPr>
          <w:sz w:val="24"/>
          <w:szCs w:val="24"/>
        </w:rPr>
        <w:t xml:space="preserve">, </w:t>
      </w:r>
      <w:proofErr w:type="spellStart"/>
      <w:r w:rsidRPr="009E472A">
        <w:rPr>
          <w:sz w:val="24"/>
          <w:szCs w:val="24"/>
        </w:rPr>
        <w:t>tremor</w:t>
      </w:r>
      <w:proofErr w:type="spellEnd"/>
      <w:r w:rsidRPr="009E472A">
        <w:rPr>
          <w:sz w:val="24"/>
          <w:szCs w:val="24"/>
        </w:rPr>
        <w:t xml:space="preserve">, hovedpine og asteni. Dette stemmer overens med </w:t>
      </w:r>
      <w:proofErr w:type="spellStart"/>
      <w:r w:rsidRPr="009E472A">
        <w:rPr>
          <w:sz w:val="24"/>
          <w:szCs w:val="24"/>
        </w:rPr>
        <w:t>fampridins</w:t>
      </w:r>
      <w:proofErr w:type="spellEnd"/>
      <w:r w:rsidRPr="009E472A">
        <w:rPr>
          <w:sz w:val="24"/>
          <w:szCs w:val="24"/>
        </w:rPr>
        <w:t xml:space="preserve"> farmakologiske aktivitet. Den højeste hyppighed af bivirkninger, påvist i placebo kontrollerede studier hos MS-patienter behandlet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i den anbefalede dosis er urinvejsinfektion (hos ca. 12 % af patienterne).</w:t>
      </w:r>
    </w:p>
    <w:p w14:paraId="64080B1E" w14:textId="77777777" w:rsidR="00A2221A" w:rsidRPr="009E472A" w:rsidRDefault="00A2221A" w:rsidP="00A2221A">
      <w:pPr>
        <w:tabs>
          <w:tab w:val="left" w:pos="851"/>
        </w:tabs>
        <w:ind w:left="851"/>
        <w:rPr>
          <w:sz w:val="24"/>
          <w:szCs w:val="24"/>
        </w:rPr>
      </w:pPr>
    </w:p>
    <w:p w14:paraId="239F61DB" w14:textId="77777777" w:rsidR="00A2221A" w:rsidRPr="009E472A" w:rsidRDefault="00A2221A" w:rsidP="00A2221A">
      <w:pPr>
        <w:tabs>
          <w:tab w:val="left" w:pos="851"/>
        </w:tabs>
        <w:ind w:left="851"/>
        <w:rPr>
          <w:sz w:val="24"/>
          <w:szCs w:val="24"/>
        </w:rPr>
      </w:pPr>
      <w:r w:rsidRPr="009E472A">
        <w:rPr>
          <w:sz w:val="24"/>
          <w:szCs w:val="24"/>
        </w:rPr>
        <w:t>Bivirkningerne er anført nedenfor efter organklasser og absolut frekvens. Hyppighederne defineres som: meget almindelig (≥ 1/10); almindelig (≥ 1/100 til &lt; 1/10); ikke almindelig (≥ 1/1.000 til &lt; 1/100); sjælden (≥ 1/10.000 til &lt; 1/1.000); meget sjælden (&lt; 1/10.000); ikke kendt (kan ikke estimeres ud fra forhåndenværende data).</w:t>
      </w:r>
    </w:p>
    <w:p w14:paraId="3479CDE0" w14:textId="77777777" w:rsidR="00A2221A" w:rsidRPr="009E472A" w:rsidRDefault="00A2221A" w:rsidP="00A2221A">
      <w:pPr>
        <w:tabs>
          <w:tab w:val="left" w:pos="851"/>
        </w:tabs>
        <w:ind w:left="851"/>
        <w:rPr>
          <w:sz w:val="24"/>
          <w:szCs w:val="24"/>
        </w:rPr>
      </w:pPr>
    </w:p>
    <w:p w14:paraId="3FDBD082" w14:textId="77777777" w:rsidR="00A2221A" w:rsidRPr="009E472A" w:rsidRDefault="00A2221A" w:rsidP="00A2221A">
      <w:pPr>
        <w:tabs>
          <w:tab w:val="left" w:pos="851"/>
        </w:tabs>
        <w:ind w:left="851"/>
        <w:rPr>
          <w:sz w:val="24"/>
          <w:szCs w:val="24"/>
        </w:rPr>
      </w:pPr>
      <w:r w:rsidRPr="009E472A">
        <w:rPr>
          <w:sz w:val="24"/>
          <w:szCs w:val="24"/>
        </w:rPr>
        <w:t>Inden for hver hyppighedsgruppe er bivirkningerne præsenteret efter, faldende alvorlighed.</w:t>
      </w:r>
    </w:p>
    <w:p w14:paraId="6EDAE5AA" w14:textId="77777777" w:rsidR="00A2221A" w:rsidRPr="009E472A" w:rsidRDefault="00A2221A" w:rsidP="00A2221A">
      <w:pPr>
        <w:tabs>
          <w:tab w:val="left" w:pos="851"/>
        </w:tabs>
        <w:rPr>
          <w:sz w:val="24"/>
          <w:szCs w:val="24"/>
        </w:rPr>
      </w:pPr>
    </w:p>
    <w:tbl>
      <w:tblPr>
        <w:tblW w:w="5000" w:type="pct"/>
        <w:tblCellMar>
          <w:left w:w="0" w:type="dxa"/>
          <w:right w:w="0" w:type="dxa"/>
        </w:tblCellMar>
        <w:tblLook w:val="01E0" w:firstRow="1" w:lastRow="1" w:firstColumn="1" w:lastColumn="1" w:noHBand="0" w:noVBand="0"/>
      </w:tblPr>
      <w:tblGrid>
        <w:gridCol w:w="2981"/>
        <w:gridCol w:w="3010"/>
        <w:gridCol w:w="3631"/>
      </w:tblGrid>
      <w:tr w:rsidR="00A2221A" w:rsidRPr="009E472A" w14:paraId="0766B750" w14:textId="77777777" w:rsidTr="006A0CEE">
        <w:trPr>
          <w:trHeight w:hRule="exact" w:val="712"/>
        </w:trPr>
        <w:tc>
          <w:tcPr>
            <w:tcW w:w="1549" w:type="pct"/>
            <w:tcBorders>
              <w:top w:val="single" w:sz="6" w:space="0" w:color="000000"/>
              <w:left w:val="single" w:sz="6" w:space="0" w:color="000000"/>
              <w:bottom w:val="single" w:sz="6" w:space="0" w:color="000000"/>
              <w:right w:val="single" w:sz="6" w:space="0" w:color="000000"/>
            </w:tcBorders>
            <w:hideMark/>
          </w:tcPr>
          <w:p w14:paraId="5EA98DD0" w14:textId="77777777" w:rsidR="00A2221A" w:rsidRPr="009E472A" w:rsidRDefault="00A2221A">
            <w:pPr>
              <w:pStyle w:val="TableParagraph"/>
              <w:spacing w:before="5" w:line="252" w:lineRule="exact"/>
              <w:ind w:left="35"/>
              <w:rPr>
                <w:rFonts w:ascii="Times New Roman" w:eastAsia="Times New Roman" w:hAnsi="Times New Roman"/>
                <w:sz w:val="24"/>
                <w:szCs w:val="24"/>
              </w:rPr>
            </w:pPr>
            <w:proofErr w:type="spellStart"/>
            <w:r w:rsidRPr="009E472A">
              <w:rPr>
                <w:rFonts w:ascii="Times New Roman" w:hAnsi="Times New Roman"/>
                <w:b/>
                <w:sz w:val="24"/>
                <w:szCs w:val="24"/>
              </w:rPr>
              <w:t>MedDRA</w:t>
            </w:r>
            <w:proofErr w:type="spellEnd"/>
            <w:r w:rsidRPr="009E472A">
              <w:rPr>
                <w:rFonts w:ascii="Times New Roman" w:hAnsi="Times New Roman"/>
                <w:b/>
                <w:sz w:val="24"/>
                <w:szCs w:val="24"/>
              </w:rPr>
              <w:t>-systemorganklasse</w:t>
            </w:r>
          </w:p>
        </w:tc>
        <w:tc>
          <w:tcPr>
            <w:tcW w:w="1564" w:type="pct"/>
            <w:tcBorders>
              <w:top w:val="single" w:sz="6" w:space="0" w:color="000000"/>
              <w:left w:val="single" w:sz="6" w:space="0" w:color="000000"/>
              <w:bottom w:val="single" w:sz="6" w:space="0" w:color="000000"/>
              <w:right w:val="single" w:sz="6" w:space="0" w:color="000000"/>
            </w:tcBorders>
            <w:hideMark/>
          </w:tcPr>
          <w:p w14:paraId="29B24380" w14:textId="77777777" w:rsidR="00A2221A" w:rsidRPr="009E472A" w:rsidRDefault="00A2221A">
            <w:pPr>
              <w:pStyle w:val="TableParagraph"/>
              <w:spacing w:before="5" w:line="252" w:lineRule="exact"/>
              <w:ind w:left="34"/>
              <w:rPr>
                <w:rFonts w:ascii="Times New Roman" w:eastAsia="Times New Roman" w:hAnsi="Times New Roman"/>
                <w:sz w:val="24"/>
                <w:szCs w:val="24"/>
              </w:rPr>
            </w:pPr>
            <w:r w:rsidRPr="009E472A">
              <w:rPr>
                <w:rFonts w:ascii="Times New Roman" w:hAnsi="Times New Roman"/>
                <w:b/>
                <w:sz w:val="24"/>
                <w:szCs w:val="24"/>
              </w:rPr>
              <w:t>Bivirkning</w:t>
            </w:r>
          </w:p>
        </w:tc>
        <w:tc>
          <w:tcPr>
            <w:tcW w:w="1887" w:type="pct"/>
            <w:tcBorders>
              <w:top w:val="single" w:sz="6" w:space="0" w:color="000000"/>
              <w:left w:val="single" w:sz="6" w:space="0" w:color="000000"/>
              <w:bottom w:val="single" w:sz="6" w:space="0" w:color="000000"/>
              <w:right w:val="single" w:sz="6" w:space="0" w:color="000000"/>
            </w:tcBorders>
            <w:hideMark/>
          </w:tcPr>
          <w:p w14:paraId="36D43E4C" w14:textId="77777777" w:rsidR="00A2221A" w:rsidRPr="009E472A" w:rsidRDefault="00A2221A">
            <w:pPr>
              <w:pStyle w:val="TableParagraph"/>
              <w:spacing w:before="5" w:line="252" w:lineRule="exact"/>
              <w:ind w:left="35"/>
              <w:rPr>
                <w:rFonts w:ascii="Times New Roman" w:eastAsia="Times New Roman" w:hAnsi="Times New Roman"/>
                <w:sz w:val="24"/>
                <w:szCs w:val="24"/>
              </w:rPr>
            </w:pPr>
            <w:r w:rsidRPr="009E472A">
              <w:rPr>
                <w:rFonts w:ascii="Times New Roman" w:hAnsi="Times New Roman"/>
                <w:b/>
                <w:sz w:val="24"/>
                <w:szCs w:val="24"/>
              </w:rPr>
              <w:t>Hyppighedskategori</w:t>
            </w:r>
          </w:p>
        </w:tc>
      </w:tr>
      <w:tr w:rsidR="00A2221A" w:rsidRPr="009E472A" w14:paraId="64194B02" w14:textId="77777777" w:rsidTr="006A0CEE">
        <w:trPr>
          <w:trHeight w:hRule="exact" w:val="1227"/>
        </w:trPr>
        <w:tc>
          <w:tcPr>
            <w:tcW w:w="1549" w:type="pct"/>
            <w:tcBorders>
              <w:top w:val="single" w:sz="6" w:space="0" w:color="000000"/>
              <w:left w:val="single" w:sz="6" w:space="0" w:color="000000"/>
              <w:bottom w:val="single" w:sz="6" w:space="0" w:color="000000"/>
              <w:right w:val="single" w:sz="6" w:space="0" w:color="000000"/>
            </w:tcBorders>
            <w:hideMark/>
          </w:tcPr>
          <w:p w14:paraId="0A933967"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 xml:space="preserve">Infektioner og </w:t>
            </w:r>
            <w:proofErr w:type="spellStart"/>
            <w:r w:rsidRPr="009E472A">
              <w:rPr>
                <w:rFonts w:ascii="Times New Roman" w:hAnsi="Times New Roman"/>
                <w:sz w:val="24"/>
                <w:szCs w:val="24"/>
              </w:rPr>
              <w:t>infestationer</w:t>
            </w:r>
            <w:proofErr w:type="spellEnd"/>
          </w:p>
        </w:tc>
        <w:tc>
          <w:tcPr>
            <w:tcW w:w="1564" w:type="pct"/>
            <w:tcBorders>
              <w:top w:val="single" w:sz="6" w:space="0" w:color="000000"/>
              <w:left w:val="single" w:sz="6" w:space="0" w:color="000000"/>
              <w:bottom w:val="single" w:sz="6" w:space="0" w:color="000000"/>
              <w:right w:val="single" w:sz="6" w:space="0" w:color="000000"/>
            </w:tcBorders>
            <w:hideMark/>
          </w:tcPr>
          <w:p w14:paraId="4D0DE6E1" w14:textId="77777777" w:rsidR="00A2221A" w:rsidRPr="009E472A" w:rsidRDefault="00A2221A">
            <w:pPr>
              <w:pStyle w:val="TableParagraph"/>
              <w:ind w:left="34" w:right="935"/>
              <w:rPr>
                <w:rFonts w:ascii="Times New Roman" w:hAnsi="Times New Roman"/>
                <w:sz w:val="24"/>
                <w:szCs w:val="24"/>
                <w:vertAlign w:val="superscript"/>
              </w:rPr>
            </w:pPr>
            <w:r w:rsidRPr="009E472A">
              <w:rPr>
                <w:rFonts w:ascii="Times New Roman" w:hAnsi="Times New Roman"/>
                <w:sz w:val="24"/>
                <w:szCs w:val="24"/>
              </w:rPr>
              <w:t>Urinvejsinfektion</w:t>
            </w:r>
            <w:r w:rsidRPr="009E472A">
              <w:rPr>
                <w:rFonts w:ascii="Times New Roman" w:hAnsi="Times New Roman"/>
                <w:sz w:val="24"/>
                <w:szCs w:val="24"/>
                <w:vertAlign w:val="superscript"/>
              </w:rPr>
              <w:t>1</w:t>
            </w:r>
          </w:p>
          <w:p w14:paraId="295F2400" w14:textId="77777777" w:rsidR="00A2221A" w:rsidRPr="009E472A" w:rsidRDefault="00A2221A">
            <w:pPr>
              <w:pStyle w:val="TableParagraph"/>
              <w:ind w:left="34" w:right="935"/>
              <w:rPr>
                <w:rFonts w:ascii="Times New Roman" w:eastAsia="Times New Roman" w:hAnsi="Times New Roman"/>
                <w:sz w:val="24"/>
                <w:szCs w:val="24"/>
              </w:rPr>
            </w:pPr>
            <w:r w:rsidRPr="009E472A">
              <w:rPr>
                <w:rFonts w:ascii="Times New Roman" w:hAnsi="Times New Roman"/>
                <w:sz w:val="24"/>
                <w:szCs w:val="24"/>
              </w:rPr>
              <w:t>Influenza</w:t>
            </w:r>
            <w:r w:rsidRPr="009E472A">
              <w:rPr>
                <w:rFonts w:ascii="Times New Roman" w:hAnsi="Times New Roman"/>
                <w:sz w:val="24"/>
                <w:szCs w:val="24"/>
                <w:vertAlign w:val="superscript"/>
              </w:rPr>
              <w:t>1</w:t>
            </w:r>
          </w:p>
          <w:p w14:paraId="41F4DACF" w14:textId="77777777" w:rsidR="00A2221A" w:rsidRPr="009E472A" w:rsidRDefault="00A2221A">
            <w:pPr>
              <w:pStyle w:val="TableParagraph"/>
              <w:ind w:left="34"/>
              <w:rPr>
                <w:rFonts w:ascii="Times New Roman" w:hAnsi="Times New Roman"/>
                <w:sz w:val="24"/>
                <w:szCs w:val="24"/>
              </w:rPr>
            </w:pPr>
            <w:r w:rsidRPr="009E472A">
              <w:rPr>
                <w:rFonts w:ascii="Times New Roman" w:hAnsi="Times New Roman"/>
                <w:sz w:val="24"/>
                <w:szCs w:val="24"/>
              </w:rPr>
              <w:t>Nasofaryngitis</w:t>
            </w:r>
            <w:r w:rsidRPr="009E472A">
              <w:rPr>
                <w:rFonts w:ascii="Times New Roman" w:hAnsi="Times New Roman"/>
                <w:sz w:val="24"/>
                <w:szCs w:val="24"/>
                <w:vertAlign w:val="superscript"/>
              </w:rPr>
              <w:t>1</w:t>
            </w:r>
          </w:p>
          <w:p w14:paraId="697B03A0" w14:textId="77777777" w:rsidR="00A2221A" w:rsidRPr="009E472A" w:rsidRDefault="00A2221A">
            <w:pPr>
              <w:pStyle w:val="TableParagraph"/>
              <w:ind w:left="34"/>
              <w:rPr>
                <w:rFonts w:ascii="Times New Roman" w:eastAsia="Times New Roman" w:hAnsi="Times New Roman"/>
                <w:sz w:val="24"/>
                <w:szCs w:val="24"/>
              </w:rPr>
            </w:pPr>
            <w:r w:rsidRPr="009E472A">
              <w:rPr>
                <w:rFonts w:ascii="Times New Roman" w:hAnsi="Times New Roman"/>
                <w:sz w:val="24"/>
                <w:szCs w:val="24"/>
              </w:rPr>
              <w:t>Virusinfektion</w:t>
            </w:r>
            <w:r w:rsidRPr="009E472A">
              <w:rPr>
                <w:rFonts w:ascii="Times New Roman" w:hAnsi="Times New Roman"/>
                <w:sz w:val="24"/>
                <w:szCs w:val="24"/>
                <w:vertAlign w:val="superscript"/>
              </w:rPr>
              <w:t>1</w:t>
            </w:r>
          </w:p>
        </w:tc>
        <w:tc>
          <w:tcPr>
            <w:tcW w:w="1887" w:type="pct"/>
            <w:tcBorders>
              <w:top w:val="single" w:sz="6" w:space="0" w:color="000000"/>
              <w:left w:val="single" w:sz="6" w:space="0" w:color="000000"/>
              <w:bottom w:val="single" w:sz="6" w:space="0" w:color="000000"/>
              <w:right w:val="single" w:sz="6" w:space="0" w:color="000000"/>
            </w:tcBorders>
            <w:hideMark/>
          </w:tcPr>
          <w:p w14:paraId="2F46F575" w14:textId="77777777" w:rsidR="00A2221A" w:rsidRPr="009E472A" w:rsidRDefault="00A2221A">
            <w:pPr>
              <w:pStyle w:val="TableParagraph"/>
              <w:spacing w:line="244" w:lineRule="auto"/>
              <w:ind w:left="35" w:right="1676"/>
              <w:rPr>
                <w:rFonts w:ascii="Times New Roman" w:hAnsi="Times New Roman"/>
                <w:sz w:val="24"/>
                <w:szCs w:val="24"/>
              </w:rPr>
            </w:pPr>
            <w:r w:rsidRPr="009E472A">
              <w:rPr>
                <w:rFonts w:ascii="Times New Roman" w:hAnsi="Times New Roman"/>
                <w:sz w:val="24"/>
                <w:szCs w:val="24"/>
              </w:rPr>
              <w:t>Meget almindelig</w:t>
            </w:r>
          </w:p>
          <w:p w14:paraId="5043454C" w14:textId="77777777" w:rsidR="00A2221A" w:rsidRPr="009E472A" w:rsidRDefault="00A2221A">
            <w:pPr>
              <w:pStyle w:val="TableParagraph"/>
              <w:spacing w:line="244" w:lineRule="auto"/>
              <w:ind w:left="35" w:right="1676"/>
              <w:rPr>
                <w:rFonts w:ascii="Times New Roman" w:hAnsi="Times New Roman"/>
                <w:sz w:val="24"/>
                <w:szCs w:val="24"/>
              </w:rPr>
            </w:pPr>
            <w:r w:rsidRPr="009E472A">
              <w:rPr>
                <w:rFonts w:ascii="Times New Roman" w:hAnsi="Times New Roman"/>
                <w:sz w:val="24"/>
                <w:szCs w:val="24"/>
              </w:rPr>
              <w:t>Almindelig</w:t>
            </w:r>
          </w:p>
          <w:p w14:paraId="3FC64C80" w14:textId="77777777" w:rsidR="00A2221A" w:rsidRPr="009E472A" w:rsidRDefault="00A2221A">
            <w:pPr>
              <w:pStyle w:val="TableParagraph"/>
              <w:spacing w:line="244" w:lineRule="auto"/>
              <w:ind w:left="35"/>
              <w:rPr>
                <w:rFonts w:ascii="Times New Roman" w:hAnsi="Times New Roman"/>
                <w:sz w:val="24"/>
                <w:szCs w:val="24"/>
              </w:rPr>
            </w:pPr>
            <w:r w:rsidRPr="009E472A">
              <w:rPr>
                <w:rFonts w:ascii="Times New Roman" w:hAnsi="Times New Roman"/>
                <w:sz w:val="24"/>
                <w:szCs w:val="24"/>
              </w:rPr>
              <w:t xml:space="preserve">Almindelig </w:t>
            </w:r>
          </w:p>
          <w:p w14:paraId="3571A6D0" w14:textId="77777777" w:rsidR="00A2221A" w:rsidRPr="009E472A" w:rsidRDefault="00A2221A">
            <w:pPr>
              <w:pStyle w:val="TableParagraph"/>
              <w:spacing w:line="244" w:lineRule="auto"/>
              <w:ind w:left="35" w:right="1676"/>
              <w:rPr>
                <w:rFonts w:ascii="Times New Roman" w:eastAsia="Times New Roman" w:hAnsi="Times New Roman"/>
                <w:sz w:val="24"/>
                <w:szCs w:val="24"/>
              </w:rPr>
            </w:pPr>
            <w:r w:rsidRPr="009E472A">
              <w:rPr>
                <w:rFonts w:ascii="Times New Roman" w:hAnsi="Times New Roman"/>
                <w:sz w:val="24"/>
                <w:szCs w:val="24"/>
              </w:rPr>
              <w:t>Almindelig</w:t>
            </w:r>
          </w:p>
        </w:tc>
      </w:tr>
      <w:tr w:rsidR="00A2221A" w:rsidRPr="009E472A" w14:paraId="02240323" w14:textId="77777777" w:rsidTr="006A0CEE">
        <w:trPr>
          <w:trHeight w:hRule="exact" w:val="990"/>
        </w:trPr>
        <w:tc>
          <w:tcPr>
            <w:tcW w:w="1549" w:type="pct"/>
            <w:tcBorders>
              <w:top w:val="single" w:sz="6" w:space="0" w:color="000000"/>
              <w:left w:val="single" w:sz="6" w:space="0" w:color="000000"/>
              <w:bottom w:val="single" w:sz="6" w:space="0" w:color="000000"/>
              <w:right w:val="single" w:sz="6" w:space="0" w:color="000000"/>
            </w:tcBorders>
            <w:hideMark/>
          </w:tcPr>
          <w:p w14:paraId="395F7693"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Immunsystemet</w:t>
            </w:r>
          </w:p>
        </w:tc>
        <w:tc>
          <w:tcPr>
            <w:tcW w:w="1564" w:type="pct"/>
            <w:tcBorders>
              <w:top w:val="single" w:sz="6" w:space="0" w:color="000000"/>
              <w:left w:val="single" w:sz="6" w:space="0" w:color="000000"/>
              <w:bottom w:val="single" w:sz="6" w:space="0" w:color="000000"/>
              <w:right w:val="single" w:sz="6" w:space="0" w:color="000000"/>
            </w:tcBorders>
            <w:hideMark/>
          </w:tcPr>
          <w:p w14:paraId="1E54BFFE" w14:textId="77777777" w:rsidR="00A2221A" w:rsidRPr="009E472A" w:rsidRDefault="00A2221A">
            <w:pPr>
              <w:pStyle w:val="TableParagraph"/>
              <w:spacing w:line="244" w:lineRule="auto"/>
              <w:ind w:left="34" w:right="1524"/>
              <w:rPr>
                <w:rFonts w:ascii="Times New Roman" w:hAnsi="Times New Roman"/>
                <w:sz w:val="24"/>
                <w:szCs w:val="24"/>
              </w:rPr>
            </w:pPr>
            <w:r w:rsidRPr="009E472A">
              <w:rPr>
                <w:rFonts w:ascii="Times New Roman" w:hAnsi="Times New Roman"/>
                <w:sz w:val="24"/>
                <w:szCs w:val="24"/>
              </w:rPr>
              <w:t>Anafylaksi</w:t>
            </w:r>
          </w:p>
          <w:p w14:paraId="34563DE7" w14:textId="77777777" w:rsidR="00A2221A" w:rsidRPr="009E472A" w:rsidRDefault="00A2221A">
            <w:pPr>
              <w:pStyle w:val="TableParagraph"/>
              <w:spacing w:line="244" w:lineRule="auto"/>
              <w:ind w:left="34" w:right="1524"/>
              <w:rPr>
                <w:rFonts w:ascii="Times New Roman" w:hAnsi="Times New Roman"/>
                <w:sz w:val="24"/>
                <w:szCs w:val="24"/>
              </w:rPr>
            </w:pPr>
            <w:proofErr w:type="spellStart"/>
            <w:r w:rsidRPr="009E472A">
              <w:rPr>
                <w:rFonts w:ascii="Times New Roman" w:hAnsi="Times New Roman"/>
                <w:sz w:val="24"/>
                <w:szCs w:val="24"/>
              </w:rPr>
              <w:t>Angioødem</w:t>
            </w:r>
            <w:proofErr w:type="spellEnd"/>
          </w:p>
          <w:p w14:paraId="6B919D75" w14:textId="77777777" w:rsidR="00A2221A" w:rsidRPr="009E472A" w:rsidRDefault="00A2221A">
            <w:pPr>
              <w:pStyle w:val="TableParagraph"/>
              <w:spacing w:line="244" w:lineRule="auto"/>
              <w:ind w:left="34"/>
              <w:rPr>
                <w:rFonts w:ascii="Times New Roman" w:eastAsia="Times New Roman" w:hAnsi="Times New Roman"/>
                <w:sz w:val="24"/>
                <w:szCs w:val="24"/>
              </w:rPr>
            </w:pPr>
            <w:r w:rsidRPr="009E472A">
              <w:rPr>
                <w:rFonts w:ascii="Times New Roman" w:hAnsi="Times New Roman"/>
                <w:sz w:val="24"/>
                <w:szCs w:val="24"/>
              </w:rPr>
              <w:t>Overfølsomhed</w:t>
            </w:r>
          </w:p>
        </w:tc>
        <w:tc>
          <w:tcPr>
            <w:tcW w:w="1887" w:type="pct"/>
            <w:tcBorders>
              <w:top w:val="single" w:sz="6" w:space="0" w:color="000000"/>
              <w:left w:val="single" w:sz="6" w:space="0" w:color="000000"/>
              <w:bottom w:val="single" w:sz="6" w:space="0" w:color="000000"/>
              <w:right w:val="single" w:sz="6" w:space="0" w:color="000000"/>
            </w:tcBorders>
          </w:tcPr>
          <w:p w14:paraId="4C5289D7" w14:textId="77777777" w:rsidR="00A2221A" w:rsidRPr="009E472A" w:rsidRDefault="00A2221A">
            <w:pPr>
              <w:pStyle w:val="TableParagraph"/>
              <w:spacing w:line="244" w:lineRule="auto"/>
              <w:ind w:left="35" w:right="1676"/>
              <w:rPr>
                <w:rFonts w:ascii="Times New Roman" w:hAnsi="Times New Roman"/>
                <w:sz w:val="24"/>
                <w:szCs w:val="24"/>
              </w:rPr>
            </w:pPr>
            <w:r w:rsidRPr="009E472A">
              <w:rPr>
                <w:rFonts w:ascii="Times New Roman" w:hAnsi="Times New Roman"/>
                <w:sz w:val="24"/>
                <w:szCs w:val="24"/>
              </w:rPr>
              <w:t>Ikke almindelig</w:t>
            </w:r>
          </w:p>
          <w:p w14:paraId="157ECC28" w14:textId="77777777" w:rsidR="00A2221A" w:rsidRPr="009E472A" w:rsidRDefault="00A2221A">
            <w:pPr>
              <w:pStyle w:val="TableParagraph"/>
              <w:spacing w:line="244" w:lineRule="auto"/>
              <w:ind w:left="35" w:right="1676"/>
              <w:rPr>
                <w:rFonts w:ascii="Times New Roman" w:hAnsi="Times New Roman"/>
                <w:sz w:val="24"/>
                <w:szCs w:val="24"/>
              </w:rPr>
            </w:pPr>
            <w:r w:rsidRPr="009E472A">
              <w:rPr>
                <w:rFonts w:ascii="Times New Roman" w:hAnsi="Times New Roman"/>
                <w:sz w:val="24"/>
                <w:szCs w:val="24"/>
              </w:rPr>
              <w:t>Ikke almindelig</w:t>
            </w:r>
          </w:p>
          <w:p w14:paraId="3C6AE636" w14:textId="77777777" w:rsidR="00A2221A" w:rsidRPr="009E472A" w:rsidRDefault="00A2221A">
            <w:pPr>
              <w:pStyle w:val="TableParagraph"/>
              <w:spacing w:line="244" w:lineRule="auto"/>
              <w:ind w:left="35"/>
              <w:rPr>
                <w:rFonts w:ascii="Times New Roman" w:hAnsi="Times New Roman"/>
                <w:sz w:val="24"/>
                <w:szCs w:val="24"/>
              </w:rPr>
            </w:pPr>
            <w:r w:rsidRPr="009E472A">
              <w:rPr>
                <w:rFonts w:ascii="Times New Roman" w:hAnsi="Times New Roman"/>
                <w:sz w:val="24"/>
                <w:szCs w:val="24"/>
              </w:rPr>
              <w:t>Ikke almindelig</w:t>
            </w:r>
          </w:p>
          <w:p w14:paraId="6C0E6AA0" w14:textId="77777777" w:rsidR="00A2221A" w:rsidRPr="009E472A" w:rsidRDefault="00A2221A">
            <w:pPr>
              <w:pStyle w:val="TableParagraph"/>
              <w:spacing w:line="244" w:lineRule="auto"/>
              <w:ind w:left="35" w:right="1676"/>
              <w:rPr>
                <w:rFonts w:ascii="Times New Roman" w:hAnsi="Times New Roman"/>
                <w:sz w:val="24"/>
                <w:szCs w:val="24"/>
              </w:rPr>
            </w:pPr>
          </w:p>
          <w:p w14:paraId="001D6122" w14:textId="77777777" w:rsidR="00A2221A" w:rsidRPr="009E472A" w:rsidRDefault="00A2221A">
            <w:pPr>
              <w:pStyle w:val="TableParagraph"/>
              <w:spacing w:line="244" w:lineRule="auto"/>
              <w:ind w:right="1954"/>
              <w:jc w:val="both"/>
              <w:rPr>
                <w:rFonts w:ascii="Times New Roman" w:eastAsia="Times New Roman" w:hAnsi="Times New Roman"/>
                <w:sz w:val="24"/>
                <w:szCs w:val="24"/>
              </w:rPr>
            </w:pPr>
          </w:p>
        </w:tc>
      </w:tr>
      <w:tr w:rsidR="00A2221A" w:rsidRPr="009E472A" w14:paraId="568BB8E2" w14:textId="77777777" w:rsidTr="006A0CEE">
        <w:trPr>
          <w:trHeight w:hRule="exact" w:val="586"/>
        </w:trPr>
        <w:tc>
          <w:tcPr>
            <w:tcW w:w="1549" w:type="pct"/>
            <w:tcBorders>
              <w:top w:val="single" w:sz="6" w:space="0" w:color="000000"/>
              <w:left w:val="single" w:sz="6" w:space="0" w:color="000000"/>
              <w:bottom w:val="single" w:sz="6" w:space="0" w:color="000000"/>
              <w:right w:val="single" w:sz="6" w:space="0" w:color="000000"/>
            </w:tcBorders>
            <w:hideMark/>
          </w:tcPr>
          <w:p w14:paraId="3A990885"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Psykiske forstyrrelser</w:t>
            </w:r>
          </w:p>
        </w:tc>
        <w:tc>
          <w:tcPr>
            <w:tcW w:w="1564" w:type="pct"/>
            <w:tcBorders>
              <w:top w:val="single" w:sz="6" w:space="0" w:color="000000"/>
              <w:left w:val="single" w:sz="6" w:space="0" w:color="000000"/>
              <w:bottom w:val="single" w:sz="6" w:space="0" w:color="000000"/>
              <w:right w:val="single" w:sz="6" w:space="0" w:color="000000"/>
            </w:tcBorders>
            <w:hideMark/>
          </w:tcPr>
          <w:p w14:paraId="1BE89E03" w14:textId="77777777" w:rsidR="00A2221A" w:rsidRPr="009E472A" w:rsidRDefault="00A2221A">
            <w:pPr>
              <w:pStyle w:val="TableParagraph"/>
              <w:spacing w:line="244" w:lineRule="auto"/>
              <w:ind w:left="34" w:right="-21"/>
              <w:rPr>
                <w:rFonts w:ascii="Times New Roman" w:hAnsi="Times New Roman"/>
                <w:sz w:val="24"/>
                <w:szCs w:val="24"/>
              </w:rPr>
            </w:pPr>
            <w:r w:rsidRPr="009E472A">
              <w:rPr>
                <w:rFonts w:ascii="Times New Roman" w:hAnsi="Times New Roman"/>
                <w:sz w:val="24"/>
                <w:szCs w:val="24"/>
              </w:rPr>
              <w:t>Søvnløshed</w:t>
            </w:r>
          </w:p>
          <w:p w14:paraId="4602AC7C" w14:textId="77777777" w:rsidR="00A2221A" w:rsidRPr="009E472A" w:rsidRDefault="00A2221A">
            <w:pPr>
              <w:pStyle w:val="TableParagraph"/>
              <w:spacing w:line="244" w:lineRule="auto"/>
              <w:ind w:left="34" w:right="-21"/>
              <w:rPr>
                <w:rFonts w:ascii="Times New Roman" w:eastAsia="Times New Roman" w:hAnsi="Times New Roman"/>
                <w:sz w:val="24"/>
                <w:szCs w:val="24"/>
              </w:rPr>
            </w:pPr>
            <w:r w:rsidRPr="009E472A">
              <w:rPr>
                <w:rFonts w:ascii="Times New Roman" w:hAnsi="Times New Roman"/>
                <w:sz w:val="24"/>
                <w:szCs w:val="24"/>
              </w:rPr>
              <w:t>Angst</w:t>
            </w:r>
          </w:p>
        </w:tc>
        <w:tc>
          <w:tcPr>
            <w:tcW w:w="1887" w:type="pct"/>
            <w:tcBorders>
              <w:top w:val="single" w:sz="6" w:space="0" w:color="000000"/>
              <w:left w:val="single" w:sz="6" w:space="0" w:color="000000"/>
              <w:bottom w:val="single" w:sz="6" w:space="0" w:color="000000"/>
              <w:right w:val="single" w:sz="6" w:space="0" w:color="000000"/>
            </w:tcBorders>
            <w:hideMark/>
          </w:tcPr>
          <w:p w14:paraId="6F9FF141" w14:textId="77777777" w:rsidR="00A2221A" w:rsidRPr="009E472A" w:rsidRDefault="00A2221A">
            <w:pPr>
              <w:pStyle w:val="TableParagraph"/>
              <w:spacing w:line="244" w:lineRule="auto"/>
              <w:ind w:left="35"/>
              <w:rPr>
                <w:rFonts w:ascii="Times New Roman" w:hAnsi="Times New Roman"/>
                <w:sz w:val="24"/>
                <w:szCs w:val="24"/>
              </w:rPr>
            </w:pPr>
            <w:r w:rsidRPr="009E472A">
              <w:rPr>
                <w:rFonts w:ascii="Times New Roman" w:hAnsi="Times New Roman"/>
                <w:sz w:val="24"/>
                <w:szCs w:val="24"/>
              </w:rPr>
              <w:t>Almindelig</w:t>
            </w:r>
          </w:p>
          <w:p w14:paraId="65F72D24" w14:textId="77777777" w:rsidR="00A2221A" w:rsidRPr="009E472A" w:rsidRDefault="00A2221A">
            <w:pPr>
              <w:pStyle w:val="TableParagraph"/>
              <w:spacing w:line="244" w:lineRule="auto"/>
              <w:ind w:left="35"/>
              <w:rPr>
                <w:rFonts w:ascii="Times New Roman" w:eastAsia="Times New Roman" w:hAnsi="Times New Roman"/>
                <w:sz w:val="24"/>
                <w:szCs w:val="24"/>
              </w:rPr>
            </w:pPr>
            <w:r w:rsidRPr="009E472A">
              <w:rPr>
                <w:rFonts w:ascii="Times New Roman" w:hAnsi="Times New Roman"/>
                <w:sz w:val="24"/>
                <w:szCs w:val="24"/>
              </w:rPr>
              <w:t>Almindelig</w:t>
            </w:r>
          </w:p>
        </w:tc>
      </w:tr>
      <w:tr w:rsidR="00A2221A" w:rsidRPr="009E472A" w14:paraId="60F30885" w14:textId="77777777" w:rsidTr="006A0CEE">
        <w:trPr>
          <w:trHeight w:hRule="exact" w:val="2387"/>
        </w:trPr>
        <w:tc>
          <w:tcPr>
            <w:tcW w:w="1549" w:type="pct"/>
            <w:tcBorders>
              <w:top w:val="single" w:sz="6" w:space="0" w:color="000000"/>
              <w:left w:val="single" w:sz="6" w:space="0" w:color="000000"/>
              <w:bottom w:val="single" w:sz="6" w:space="0" w:color="000000"/>
              <w:right w:val="single" w:sz="6" w:space="0" w:color="000000"/>
            </w:tcBorders>
            <w:hideMark/>
          </w:tcPr>
          <w:p w14:paraId="4940AB24"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Nervesystemet</w:t>
            </w:r>
          </w:p>
        </w:tc>
        <w:tc>
          <w:tcPr>
            <w:tcW w:w="1564" w:type="pct"/>
            <w:tcBorders>
              <w:top w:val="single" w:sz="6" w:space="0" w:color="000000"/>
              <w:left w:val="single" w:sz="6" w:space="0" w:color="000000"/>
              <w:bottom w:val="single" w:sz="6" w:space="0" w:color="000000"/>
              <w:right w:val="single" w:sz="6" w:space="0" w:color="000000"/>
            </w:tcBorders>
            <w:hideMark/>
          </w:tcPr>
          <w:p w14:paraId="50F25347" w14:textId="77777777" w:rsidR="00A2221A" w:rsidRPr="009E472A" w:rsidRDefault="00A2221A">
            <w:pPr>
              <w:pStyle w:val="TableParagraph"/>
              <w:spacing w:line="244" w:lineRule="auto"/>
              <w:ind w:left="34" w:right="1492"/>
              <w:rPr>
                <w:rFonts w:ascii="Times New Roman" w:hAnsi="Times New Roman"/>
                <w:sz w:val="24"/>
                <w:szCs w:val="24"/>
              </w:rPr>
            </w:pPr>
            <w:r w:rsidRPr="009E472A">
              <w:rPr>
                <w:rFonts w:ascii="Times New Roman" w:hAnsi="Times New Roman"/>
                <w:sz w:val="24"/>
                <w:szCs w:val="24"/>
              </w:rPr>
              <w:t>Svimmelhed</w:t>
            </w:r>
          </w:p>
          <w:p w14:paraId="7B71A467" w14:textId="77777777" w:rsidR="00A2221A" w:rsidRPr="009E472A" w:rsidRDefault="00A2221A">
            <w:pPr>
              <w:pStyle w:val="TableParagraph"/>
              <w:spacing w:line="244" w:lineRule="auto"/>
              <w:ind w:left="34" w:right="1492"/>
              <w:rPr>
                <w:rFonts w:ascii="Times New Roman" w:hAnsi="Times New Roman"/>
                <w:sz w:val="24"/>
                <w:szCs w:val="24"/>
              </w:rPr>
            </w:pPr>
            <w:r w:rsidRPr="009E472A">
              <w:rPr>
                <w:rFonts w:ascii="Times New Roman" w:hAnsi="Times New Roman"/>
                <w:sz w:val="24"/>
                <w:szCs w:val="24"/>
              </w:rPr>
              <w:t>Hovedpine</w:t>
            </w:r>
          </w:p>
          <w:p w14:paraId="51BD0CE9" w14:textId="77777777" w:rsidR="00A2221A" w:rsidRPr="009E472A" w:rsidRDefault="00A2221A">
            <w:pPr>
              <w:pStyle w:val="TableParagraph"/>
              <w:spacing w:line="244" w:lineRule="auto"/>
              <w:ind w:left="34"/>
              <w:rPr>
                <w:rFonts w:ascii="Times New Roman" w:hAnsi="Times New Roman"/>
                <w:sz w:val="24"/>
                <w:szCs w:val="24"/>
              </w:rPr>
            </w:pPr>
            <w:r w:rsidRPr="009E472A">
              <w:rPr>
                <w:rFonts w:ascii="Times New Roman" w:hAnsi="Times New Roman"/>
                <w:sz w:val="24"/>
                <w:szCs w:val="24"/>
              </w:rPr>
              <w:t>Balanceforstyrrelser</w:t>
            </w:r>
          </w:p>
          <w:p w14:paraId="5CA52C78" w14:textId="77777777" w:rsidR="00A2221A" w:rsidRPr="009E472A" w:rsidRDefault="00A2221A">
            <w:pPr>
              <w:pStyle w:val="TableParagraph"/>
              <w:spacing w:line="244" w:lineRule="auto"/>
              <w:ind w:left="34"/>
              <w:rPr>
                <w:rFonts w:ascii="Times New Roman" w:hAnsi="Times New Roman"/>
                <w:sz w:val="24"/>
                <w:szCs w:val="24"/>
              </w:rPr>
            </w:pPr>
            <w:proofErr w:type="spellStart"/>
            <w:r w:rsidRPr="009E472A">
              <w:rPr>
                <w:rFonts w:ascii="Times New Roman" w:hAnsi="Times New Roman"/>
                <w:sz w:val="24"/>
                <w:szCs w:val="24"/>
              </w:rPr>
              <w:t>Vertigo</w:t>
            </w:r>
            <w:proofErr w:type="spellEnd"/>
          </w:p>
          <w:p w14:paraId="47A7F207" w14:textId="77777777" w:rsidR="00A2221A" w:rsidRPr="009E472A" w:rsidRDefault="00A2221A">
            <w:pPr>
              <w:pStyle w:val="TableParagraph"/>
              <w:spacing w:line="244" w:lineRule="auto"/>
              <w:ind w:left="34"/>
              <w:rPr>
                <w:rFonts w:ascii="Times New Roman" w:hAnsi="Times New Roman"/>
                <w:sz w:val="24"/>
                <w:szCs w:val="24"/>
              </w:rPr>
            </w:pPr>
            <w:proofErr w:type="spellStart"/>
            <w:r w:rsidRPr="009E472A">
              <w:rPr>
                <w:rFonts w:ascii="Times New Roman" w:hAnsi="Times New Roman"/>
                <w:sz w:val="24"/>
                <w:szCs w:val="24"/>
              </w:rPr>
              <w:t>Paræstesi</w:t>
            </w:r>
            <w:proofErr w:type="spellEnd"/>
          </w:p>
          <w:p w14:paraId="10FCC8BE" w14:textId="77777777" w:rsidR="00A2221A" w:rsidRPr="009E472A" w:rsidRDefault="00A2221A">
            <w:pPr>
              <w:pStyle w:val="TableParagraph"/>
              <w:spacing w:line="244" w:lineRule="auto"/>
              <w:ind w:left="34"/>
              <w:rPr>
                <w:rFonts w:ascii="Times New Roman" w:hAnsi="Times New Roman"/>
                <w:sz w:val="24"/>
                <w:szCs w:val="24"/>
              </w:rPr>
            </w:pPr>
            <w:proofErr w:type="spellStart"/>
            <w:r w:rsidRPr="009E472A">
              <w:rPr>
                <w:rFonts w:ascii="Times New Roman" w:hAnsi="Times New Roman"/>
                <w:sz w:val="24"/>
                <w:szCs w:val="24"/>
              </w:rPr>
              <w:t>Tremor</w:t>
            </w:r>
            <w:proofErr w:type="spellEnd"/>
          </w:p>
          <w:p w14:paraId="4CADDE77" w14:textId="77777777" w:rsidR="00A2221A" w:rsidRPr="009E472A" w:rsidRDefault="00A2221A">
            <w:pPr>
              <w:pStyle w:val="TableParagraph"/>
              <w:ind w:left="34"/>
              <w:rPr>
                <w:rFonts w:ascii="Times New Roman" w:eastAsia="Times New Roman" w:hAnsi="Times New Roman"/>
                <w:sz w:val="24"/>
                <w:szCs w:val="24"/>
                <w:vertAlign w:val="superscript"/>
              </w:rPr>
            </w:pPr>
            <w:r w:rsidRPr="009E472A">
              <w:rPr>
                <w:rFonts w:ascii="Times New Roman" w:hAnsi="Times New Roman"/>
                <w:sz w:val="24"/>
                <w:szCs w:val="24"/>
              </w:rPr>
              <w:t>Krampeanfald</w:t>
            </w:r>
            <w:r w:rsidRPr="009E472A">
              <w:rPr>
                <w:rFonts w:ascii="Times New Roman" w:hAnsi="Times New Roman"/>
                <w:sz w:val="24"/>
                <w:szCs w:val="24"/>
                <w:vertAlign w:val="superscript"/>
              </w:rPr>
              <w:t>2</w:t>
            </w:r>
          </w:p>
          <w:p w14:paraId="453C52F9" w14:textId="77777777" w:rsidR="00A2221A" w:rsidRPr="009E472A" w:rsidRDefault="00A2221A">
            <w:pPr>
              <w:pStyle w:val="TableParagraph"/>
              <w:spacing w:before="6" w:line="244" w:lineRule="auto"/>
              <w:ind w:left="34"/>
              <w:rPr>
                <w:rFonts w:ascii="Times New Roman" w:eastAsia="Times New Roman" w:hAnsi="Times New Roman"/>
                <w:sz w:val="24"/>
                <w:szCs w:val="24"/>
                <w:vertAlign w:val="superscript"/>
              </w:rPr>
            </w:pPr>
            <w:r w:rsidRPr="009E472A">
              <w:rPr>
                <w:rFonts w:ascii="Times New Roman" w:hAnsi="Times New Roman"/>
                <w:sz w:val="24"/>
                <w:szCs w:val="24"/>
              </w:rPr>
              <w:t>Trigeminusneuralgi</w:t>
            </w:r>
            <w:r w:rsidRPr="009E472A">
              <w:rPr>
                <w:rFonts w:ascii="Times New Roman" w:hAnsi="Times New Roman"/>
                <w:sz w:val="24"/>
                <w:szCs w:val="24"/>
                <w:vertAlign w:val="superscript"/>
              </w:rPr>
              <w:t>3</w:t>
            </w:r>
          </w:p>
        </w:tc>
        <w:tc>
          <w:tcPr>
            <w:tcW w:w="1887" w:type="pct"/>
            <w:tcBorders>
              <w:top w:val="single" w:sz="6" w:space="0" w:color="000000"/>
              <w:left w:val="single" w:sz="6" w:space="0" w:color="000000"/>
              <w:bottom w:val="single" w:sz="6" w:space="0" w:color="000000"/>
              <w:right w:val="single" w:sz="6" w:space="0" w:color="000000"/>
            </w:tcBorders>
            <w:hideMark/>
          </w:tcPr>
          <w:p w14:paraId="3647E8D5"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Almindelig</w:t>
            </w:r>
          </w:p>
          <w:p w14:paraId="7FBC0D11"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Almindelig</w:t>
            </w:r>
          </w:p>
          <w:p w14:paraId="6C4E2F46"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Almindelig</w:t>
            </w:r>
          </w:p>
          <w:p w14:paraId="0E787211" w14:textId="77777777" w:rsidR="00A2221A" w:rsidRPr="009E472A" w:rsidRDefault="00A2221A">
            <w:pPr>
              <w:pStyle w:val="TableParagraph"/>
              <w:spacing w:line="244" w:lineRule="auto"/>
              <w:ind w:left="35" w:right="1954"/>
              <w:rPr>
                <w:rFonts w:ascii="Times New Roman" w:hAnsi="Times New Roman"/>
                <w:spacing w:val="-2"/>
                <w:sz w:val="24"/>
                <w:szCs w:val="24"/>
              </w:rPr>
            </w:pPr>
            <w:r w:rsidRPr="009E472A">
              <w:rPr>
                <w:rFonts w:ascii="Times New Roman" w:hAnsi="Times New Roman"/>
                <w:sz w:val="24"/>
                <w:szCs w:val="24"/>
              </w:rPr>
              <w:t>Almindelig</w:t>
            </w:r>
          </w:p>
          <w:p w14:paraId="3DBC9D5D"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Almindelig</w:t>
            </w:r>
          </w:p>
          <w:p w14:paraId="07EDD28E"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 xml:space="preserve">Almindelig </w:t>
            </w:r>
          </w:p>
          <w:p w14:paraId="49B335ED"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Ikke almindelig</w:t>
            </w:r>
          </w:p>
          <w:p w14:paraId="7B28A29B" w14:textId="77777777" w:rsidR="00A2221A" w:rsidRPr="009E472A" w:rsidRDefault="00A2221A">
            <w:pPr>
              <w:pStyle w:val="TableParagraph"/>
              <w:spacing w:line="244" w:lineRule="auto"/>
              <w:ind w:left="35" w:right="-11"/>
              <w:rPr>
                <w:rFonts w:ascii="Times New Roman" w:eastAsia="Times New Roman" w:hAnsi="Times New Roman"/>
                <w:sz w:val="24"/>
                <w:szCs w:val="24"/>
              </w:rPr>
            </w:pPr>
            <w:r w:rsidRPr="009E472A">
              <w:rPr>
                <w:rFonts w:ascii="Times New Roman" w:hAnsi="Times New Roman"/>
                <w:sz w:val="24"/>
                <w:szCs w:val="24"/>
              </w:rPr>
              <w:t>Ikke almindelig</w:t>
            </w:r>
          </w:p>
        </w:tc>
      </w:tr>
      <w:tr w:rsidR="00A2221A" w:rsidRPr="009E472A" w14:paraId="0BB7A33C" w14:textId="77777777" w:rsidTr="006A0CEE">
        <w:trPr>
          <w:trHeight w:val="526"/>
        </w:trPr>
        <w:tc>
          <w:tcPr>
            <w:tcW w:w="1549" w:type="pct"/>
            <w:tcBorders>
              <w:top w:val="single" w:sz="6" w:space="0" w:color="000000"/>
              <w:left w:val="single" w:sz="6" w:space="0" w:color="000000"/>
              <w:bottom w:val="nil"/>
              <w:right w:val="single" w:sz="6" w:space="0" w:color="000000"/>
            </w:tcBorders>
            <w:hideMark/>
          </w:tcPr>
          <w:p w14:paraId="669ACC07"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Hjerte</w:t>
            </w:r>
          </w:p>
        </w:tc>
        <w:tc>
          <w:tcPr>
            <w:tcW w:w="1564" w:type="pct"/>
            <w:tcBorders>
              <w:top w:val="single" w:sz="6" w:space="0" w:color="000000"/>
              <w:left w:val="single" w:sz="6" w:space="0" w:color="000000"/>
              <w:bottom w:val="nil"/>
              <w:right w:val="single" w:sz="6" w:space="0" w:color="000000"/>
            </w:tcBorders>
            <w:hideMark/>
          </w:tcPr>
          <w:p w14:paraId="5B921018" w14:textId="77777777" w:rsidR="00A2221A" w:rsidRPr="009E472A" w:rsidRDefault="00A2221A">
            <w:pPr>
              <w:pStyle w:val="TableParagraph"/>
              <w:ind w:left="34"/>
              <w:rPr>
                <w:rFonts w:ascii="Times New Roman" w:hAnsi="Times New Roman"/>
                <w:sz w:val="24"/>
                <w:szCs w:val="24"/>
              </w:rPr>
            </w:pPr>
            <w:proofErr w:type="spellStart"/>
            <w:r w:rsidRPr="009E472A">
              <w:rPr>
                <w:rFonts w:ascii="Times New Roman" w:hAnsi="Times New Roman"/>
                <w:sz w:val="24"/>
                <w:szCs w:val="24"/>
              </w:rPr>
              <w:t>Palpitationer</w:t>
            </w:r>
            <w:proofErr w:type="spellEnd"/>
          </w:p>
          <w:p w14:paraId="0D80439C" w14:textId="77777777" w:rsidR="00A2221A" w:rsidRPr="009E472A" w:rsidRDefault="00A2221A">
            <w:pPr>
              <w:pStyle w:val="TableParagraph"/>
              <w:ind w:left="34"/>
              <w:rPr>
                <w:rFonts w:ascii="Times New Roman" w:eastAsia="Times New Roman" w:hAnsi="Times New Roman"/>
                <w:sz w:val="24"/>
                <w:szCs w:val="24"/>
              </w:rPr>
            </w:pPr>
            <w:proofErr w:type="spellStart"/>
            <w:r w:rsidRPr="009E472A">
              <w:rPr>
                <w:rFonts w:ascii="Times New Roman" w:hAnsi="Times New Roman"/>
                <w:sz w:val="24"/>
                <w:szCs w:val="24"/>
              </w:rPr>
              <w:t>Takykardi</w:t>
            </w:r>
            <w:proofErr w:type="spellEnd"/>
          </w:p>
        </w:tc>
        <w:tc>
          <w:tcPr>
            <w:tcW w:w="1887" w:type="pct"/>
            <w:tcBorders>
              <w:top w:val="single" w:sz="6" w:space="0" w:color="000000"/>
              <w:left w:val="single" w:sz="6" w:space="0" w:color="000000"/>
              <w:bottom w:val="nil"/>
              <w:right w:val="single" w:sz="6" w:space="0" w:color="000000"/>
            </w:tcBorders>
            <w:hideMark/>
          </w:tcPr>
          <w:p w14:paraId="0CAE77D0"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Almindelig</w:t>
            </w:r>
          </w:p>
          <w:p w14:paraId="1C372C9F"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Ikke almindelig</w:t>
            </w:r>
          </w:p>
        </w:tc>
      </w:tr>
      <w:tr w:rsidR="00A2221A" w:rsidRPr="009E472A" w14:paraId="535B390F" w14:textId="77777777" w:rsidTr="006A0CEE">
        <w:trPr>
          <w:trHeight w:hRule="exact" w:val="318"/>
        </w:trPr>
        <w:tc>
          <w:tcPr>
            <w:tcW w:w="1549" w:type="pct"/>
            <w:tcBorders>
              <w:top w:val="single" w:sz="6" w:space="0" w:color="000000"/>
              <w:left w:val="single" w:sz="6" w:space="0" w:color="000000"/>
              <w:bottom w:val="single" w:sz="6" w:space="0" w:color="000000"/>
              <w:right w:val="single" w:sz="6" w:space="0" w:color="000000"/>
            </w:tcBorders>
            <w:hideMark/>
          </w:tcPr>
          <w:p w14:paraId="1EFDF59D"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Vaskulære sygdomme</w:t>
            </w:r>
          </w:p>
        </w:tc>
        <w:tc>
          <w:tcPr>
            <w:tcW w:w="1564" w:type="pct"/>
            <w:tcBorders>
              <w:top w:val="single" w:sz="6" w:space="0" w:color="000000"/>
              <w:left w:val="single" w:sz="6" w:space="0" w:color="000000"/>
              <w:bottom w:val="single" w:sz="6" w:space="0" w:color="000000"/>
              <w:right w:val="single" w:sz="6" w:space="0" w:color="000000"/>
            </w:tcBorders>
            <w:hideMark/>
          </w:tcPr>
          <w:p w14:paraId="0FC44016" w14:textId="77777777" w:rsidR="00A2221A" w:rsidRPr="009E472A" w:rsidRDefault="00A2221A">
            <w:pPr>
              <w:pStyle w:val="TableParagraph"/>
              <w:spacing w:line="253" w:lineRule="exact"/>
              <w:ind w:left="34"/>
              <w:rPr>
                <w:rFonts w:ascii="Times New Roman" w:eastAsia="Times New Roman" w:hAnsi="Times New Roman"/>
                <w:sz w:val="24"/>
                <w:szCs w:val="24"/>
              </w:rPr>
            </w:pPr>
            <w:r w:rsidRPr="009E472A">
              <w:rPr>
                <w:rFonts w:ascii="Times New Roman" w:hAnsi="Times New Roman"/>
                <w:sz w:val="24"/>
                <w:szCs w:val="24"/>
              </w:rPr>
              <w:t>Hypotension</w:t>
            </w:r>
            <w:r w:rsidRPr="009E472A">
              <w:rPr>
                <w:rFonts w:ascii="Times New Roman" w:hAnsi="Times New Roman"/>
                <w:sz w:val="24"/>
                <w:szCs w:val="24"/>
                <w:vertAlign w:val="superscript"/>
              </w:rPr>
              <w:t>4</w:t>
            </w:r>
          </w:p>
        </w:tc>
        <w:tc>
          <w:tcPr>
            <w:tcW w:w="1887" w:type="pct"/>
            <w:tcBorders>
              <w:top w:val="single" w:sz="6" w:space="0" w:color="000000"/>
              <w:left w:val="single" w:sz="6" w:space="0" w:color="000000"/>
              <w:bottom w:val="single" w:sz="6" w:space="0" w:color="000000"/>
              <w:right w:val="single" w:sz="6" w:space="0" w:color="000000"/>
            </w:tcBorders>
            <w:hideMark/>
          </w:tcPr>
          <w:p w14:paraId="76DB3A5F"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Ikke almindelig</w:t>
            </w:r>
          </w:p>
        </w:tc>
      </w:tr>
      <w:tr w:rsidR="00A2221A" w:rsidRPr="009E472A" w14:paraId="613019FE" w14:textId="77777777" w:rsidTr="006A0CEE">
        <w:trPr>
          <w:trHeight w:hRule="exact" w:val="691"/>
        </w:trPr>
        <w:tc>
          <w:tcPr>
            <w:tcW w:w="1549" w:type="pct"/>
            <w:tcBorders>
              <w:top w:val="single" w:sz="6" w:space="0" w:color="000000"/>
              <w:left w:val="single" w:sz="6" w:space="0" w:color="000000"/>
              <w:bottom w:val="single" w:sz="6" w:space="0" w:color="000000"/>
              <w:right w:val="single" w:sz="6" w:space="0" w:color="000000"/>
            </w:tcBorders>
            <w:hideMark/>
          </w:tcPr>
          <w:p w14:paraId="6DA8D9AD" w14:textId="77777777" w:rsidR="00A2221A" w:rsidRPr="009E472A" w:rsidRDefault="00A2221A">
            <w:pPr>
              <w:pStyle w:val="TableParagraph"/>
              <w:spacing w:line="244" w:lineRule="auto"/>
              <w:ind w:left="35" w:right="798"/>
              <w:rPr>
                <w:rFonts w:ascii="Times New Roman" w:eastAsia="Times New Roman" w:hAnsi="Times New Roman"/>
                <w:sz w:val="24"/>
                <w:szCs w:val="24"/>
              </w:rPr>
            </w:pPr>
            <w:r w:rsidRPr="009E472A">
              <w:rPr>
                <w:rFonts w:ascii="Times New Roman" w:hAnsi="Times New Roman"/>
                <w:sz w:val="24"/>
                <w:szCs w:val="24"/>
              </w:rPr>
              <w:t xml:space="preserve">Luftveje, thorax og </w:t>
            </w:r>
            <w:proofErr w:type="spellStart"/>
            <w:r w:rsidRPr="009E472A">
              <w:rPr>
                <w:rFonts w:ascii="Times New Roman" w:hAnsi="Times New Roman"/>
                <w:sz w:val="24"/>
                <w:szCs w:val="24"/>
              </w:rPr>
              <w:t>mediastinum</w:t>
            </w:r>
            <w:proofErr w:type="spellEnd"/>
          </w:p>
        </w:tc>
        <w:tc>
          <w:tcPr>
            <w:tcW w:w="1564" w:type="pct"/>
            <w:tcBorders>
              <w:top w:val="single" w:sz="6" w:space="0" w:color="000000"/>
              <w:left w:val="single" w:sz="6" w:space="0" w:color="000000"/>
              <w:bottom w:val="single" w:sz="6" w:space="0" w:color="000000"/>
              <w:right w:val="single" w:sz="6" w:space="0" w:color="000000"/>
            </w:tcBorders>
            <w:hideMark/>
          </w:tcPr>
          <w:p w14:paraId="01B3AAE7" w14:textId="77777777" w:rsidR="00A2221A" w:rsidRPr="009E472A" w:rsidRDefault="00A2221A">
            <w:pPr>
              <w:pStyle w:val="TableParagraph"/>
              <w:spacing w:line="244" w:lineRule="auto"/>
              <w:ind w:left="34" w:right="389"/>
              <w:rPr>
                <w:rFonts w:ascii="Times New Roman" w:hAnsi="Times New Roman"/>
                <w:sz w:val="24"/>
                <w:szCs w:val="24"/>
              </w:rPr>
            </w:pPr>
            <w:r w:rsidRPr="009E472A">
              <w:rPr>
                <w:rFonts w:ascii="Times New Roman" w:hAnsi="Times New Roman"/>
                <w:sz w:val="24"/>
                <w:szCs w:val="24"/>
              </w:rPr>
              <w:t>Dyspnø</w:t>
            </w:r>
          </w:p>
          <w:p w14:paraId="64B00681" w14:textId="77777777" w:rsidR="00A2221A" w:rsidRPr="009E472A" w:rsidRDefault="00A2221A">
            <w:pPr>
              <w:pStyle w:val="TableParagraph"/>
              <w:spacing w:line="244" w:lineRule="auto"/>
              <w:ind w:left="34" w:right="-21"/>
              <w:rPr>
                <w:rFonts w:ascii="Times New Roman" w:eastAsia="Times New Roman" w:hAnsi="Times New Roman"/>
                <w:sz w:val="24"/>
                <w:szCs w:val="24"/>
              </w:rPr>
            </w:pPr>
            <w:r w:rsidRPr="009E472A">
              <w:rPr>
                <w:rFonts w:ascii="Times New Roman" w:hAnsi="Times New Roman"/>
                <w:sz w:val="24"/>
                <w:szCs w:val="24"/>
              </w:rPr>
              <w:t>Smerter i svælget</w:t>
            </w:r>
          </w:p>
        </w:tc>
        <w:tc>
          <w:tcPr>
            <w:tcW w:w="1887" w:type="pct"/>
            <w:tcBorders>
              <w:top w:val="single" w:sz="6" w:space="0" w:color="000000"/>
              <w:left w:val="single" w:sz="6" w:space="0" w:color="000000"/>
              <w:bottom w:val="single" w:sz="6" w:space="0" w:color="000000"/>
              <w:right w:val="single" w:sz="6" w:space="0" w:color="000000"/>
            </w:tcBorders>
            <w:hideMark/>
          </w:tcPr>
          <w:p w14:paraId="4FF6719C" w14:textId="77777777" w:rsidR="00A2221A" w:rsidRPr="009E472A" w:rsidRDefault="00A2221A">
            <w:pPr>
              <w:pStyle w:val="TableParagraph"/>
              <w:spacing w:line="244" w:lineRule="auto"/>
              <w:ind w:left="35" w:right="2173"/>
              <w:rPr>
                <w:rFonts w:ascii="Times New Roman" w:hAnsi="Times New Roman"/>
                <w:sz w:val="24"/>
                <w:szCs w:val="24"/>
              </w:rPr>
            </w:pPr>
            <w:r w:rsidRPr="009E472A">
              <w:rPr>
                <w:rFonts w:ascii="Times New Roman" w:hAnsi="Times New Roman"/>
                <w:sz w:val="24"/>
                <w:szCs w:val="24"/>
              </w:rPr>
              <w:t>Almindelig</w:t>
            </w:r>
          </w:p>
          <w:p w14:paraId="3C7149FC" w14:textId="77777777" w:rsidR="00A2221A" w:rsidRPr="009E472A" w:rsidRDefault="00A2221A">
            <w:pPr>
              <w:pStyle w:val="TableParagraph"/>
              <w:spacing w:line="244" w:lineRule="auto"/>
              <w:ind w:left="35" w:right="-11"/>
              <w:rPr>
                <w:rFonts w:ascii="Times New Roman" w:eastAsia="Times New Roman" w:hAnsi="Times New Roman"/>
                <w:sz w:val="24"/>
                <w:szCs w:val="24"/>
              </w:rPr>
            </w:pPr>
            <w:r w:rsidRPr="009E472A">
              <w:rPr>
                <w:rFonts w:ascii="Times New Roman" w:hAnsi="Times New Roman"/>
                <w:sz w:val="24"/>
                <w:szCs w:val="24"/>
              </w:rPr>
              <w:t>Almindelig</w:t>
            </w:r>
          </w:p>
        </w:tc>
      </w:tr>
      <w:tr w:rsidR="00A2221A" w:rsidRPr="009E472A" w14:paraId="73566DE7" w14:textId="77777777" w:rsidTr="006A0CEE">
        <w:trPr>
          <w:trHeight w:hRule="exact" w:val="1153"/>
        </w:trPr>
        <w:tc>
          <w:tcPr>
            <w:tcW w:w="1549" w:type="pct"/>
            <w:tcBorders>
              <w:top w:val="single" w:sz="6" w:space="0" w:color="000000"/>
              <w:left w:val="single" w:sz="6" w:space="0" w:color="000000"/>
              <w:bottom w:val="single" w:sz="6" w:space="0" w:color="000000"/>
              <w:right w:val="single" w:sz="6" w:space="0" w:color="000000"/>
            </w:tcBorders>
            <w:hideMark/>
          </w:tcPr>
          <w:p w14:paraId="0D621020" w14:textId="1C7E653A"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Mave-tarm</w:t>
            </w:r>
            <w:r w:rsidR="00127D89">
              <w:rPr>
                <w:rFonts w:ascii="Times New Roman" w:hAnsi="Times New Roman"/>
                <w:sz w:val="24"/>
                <w:szCs w:val="24"/>
              </w:rPr>
              <w:t>-</w:t>
            </w:r>
            <w:r w:rsidRPr="009E472A">
              <w:rPr>
                <w:rFonts w:ascii="Times New Roman" w:hAnsi="Times New Roman"/>
                <w:sz w:val="24"/>
                <w:szCs w:val="24"/>
              </w:rPr>
              <w:t>kanalen</w:t>
            </w:r>
          </w:p>
        </w:tc>
        <w:tc>
          <w:tcPr>
            <w:tcW w:w="1564" w:type="pct"/>
            <w:tcBorders>
              <w:top w:val="single" w:sz="6" w:space="0" w:color="000000"/>
              <w:left w:val="single" w:sz="6" w:space="0" w:color="000000"/>
              <w:bottom w:val="single" w:sz="6" w:space="0" w:color="000000"/>
              <w:right w:val="single" w:sz="6" w:space="0" w:color="000000"/>
            </w:tcBorders>
            <w:hideMark/>
          </w:tcPr>
          <w:p w14:paraId="06114FDB" w14:textId="77777777" w:rsidR="00A2221A" w:rsidRPr="009E472A" w:rsidRDefault="00A2221A">
            <w:pPr>
              <w:pStyle w:val="TableParagraph"/>
              <w:spacing w:line="244" w:lineRule="auto"/>
              <w:ind w:left="34" w:right="1854"/>
              <w:rPr>
                <w:rFonts w:ascii="Times New Roman" w:hAnsi="Times New Roman"/>
                <w:sz w:val="24"/>
                <w:szCs w:val="24"/>
              </w:rPr>
            </w:pPr>
            <w:r w:rsidRPr="009E472A">
              <w:rPr>
                <w:rFonts w:ascii="Times New Roman" w:hAnsi="Times New Roman"/>
                <w:sz w:val="24"/>
                <w:szCs w:val="24"/>
              </w:rPr>
              <w:t>Kvalme</w:t>
            </w:r>
          </w:p>
          <w:p w14:paraId="613128D2" w14:textId="77777777" w:rsidR="00A2221A" w:rsidRPr="009E472A" w:rsidRDefault="00A2221A">
            <w:pPr>
              <w:pStyle w:val="TableParagraph"/>
              <w:spacing w:line="244" w:lineRule="auto"/>
              <w:ind w:left="34" w:right="1854"/>
              <w:rPr>
                <w:rFonts w:ascii="Times New Roman" w:hAnsi="Times New Roman"/>
                <w:sz w:val="24"/>
                <w:szCs w:val="24"/>
              </w:rPr>
            </w:pPr>
            <w:r w:rsidRPr="009E472A">
              <w:rPr>
                <w:rFonts w:ascii="Times New Roman" w:hAnsi="Times New Roman"/>
                <w:sz w:val="24"/>
                <w:szCs w:val="24"/>
              </w:rPr>
              <w:t>Opkastning</w:t>
            </w:r>
          </w:p>
          <w:p w14:paraId="35F7FD32" w14:textId="77777777" w:rsidR="00A2221A" w:rsidRPr="009E472A" w:rsidRDefault="00A2221A">
            <w:pPr>
              <w:pStyle w:val="TableParagraph"/>
              <w:spacing w:line="244" w:lineRule="auto"/>
              <w:ind w:left="34"/>
              <w:rPr>
                <w:rFonts w:ascii="Times New Roman" w:hAnsi="Times New Roman"/>
                <w:sz w:val="24"/>
                <w:szCs w:val="24"/>
              </w:rPr>
            </w:pPr>
            <w:r w:rsidRPr="009E472A">
              <w:rPr>
                <w:rFonts w:ascii="Times New Roman" w:hAnsi="Times New Roman"/>
                <w:sz w:val="24"/>
                <w:szCs w:val="24"/>
              </w:rPr>
              <w:t>Forstoppelse</w:t>
            </w:r>
          </w:p>
          <w:p w14:paraId="05B93924" w14:textId="77777777" w:rsidR="00A2221A" w:rsidRPr="009E472A" w:rsidRDefault="00A2221A">
            <w:pPr>
              <w:pStyle w:val="TableParagraph"/>
              <w:spacing w:line="244" w:lineRule="auto"/>
              <w:ind w:left="34" w:right="1854"/>
              <w:rPr>
                <w:rFonts w:ascii="Times New Roman" w:hAnsi="Times New Roman"/>
                <w:sz w:val="24"/>
                <w:szCs w:val="24"/>
              </w:rPr>
            </w:pPr>
            <w:r w:rsidRPr="009E472A">
              <w:rPr>
                <w:rFonts w:ascii="Times New Roman" w:hAnsi="Times New Roman"/>
                <w:sz w:val="24"/>
                <w:szCs w:val="24"/>
              </w:rPr>
              <w:t>Dyspepsi</w:t>
            </w:r>
          </w:p>
        </w:tc>
        <w:tc>
          <w:tcPr>
            <w:tcW w:w="1887" w:type="pct"/>
            <w:tcBorders>
              <w:top w:val="single" w:sz="6" w:space="0" w:color="000000"/>
              <w:left w:val="single" w:sz="6" w:space="0" w:color="000000"/>
              <w:bottom w:val="single" w:sz="6" w:space="0" w:color="000000"/>
              <w:right w:val="single" w:sz="6" w:space="0" w:color="000000"/>
            </w:tcBorders>
            <w:hideMark/>
          </w:tcPr>
          <w:p w14:paraId="2DD1C29E" w14:textId="77777777" w:rsidR="00A2221A" w:rsidRPr="009E472A" w:rsidRDefault="00A2221A">
            <w:pPr>
              <w:pStyle w:val="TableParagraph"/>
              <w:spacing w:line="244" w:lineRule="auto"/>
              <w:ind w:left="35" w:right="2173"/>
              <w:jc w:val="both"/>
              <w:rPr>
                <w:rFonts w:ascii="Times New Roman" w:hAnsi="Times New Roman"/>
                <w:sz w:val="24"/>
                <w:szCs w:val="24"/>
              </w:rPr>
            </w:pPr>
            <w:r w:rsidRPr="009E472A">
              <w:rPr>
                <w:rFonts w:ascii="Times New Roman" w:hAnsi="Times New Roman"/>
                <w:sz w:val="24"/>
                <w:szCs w:val="24"/>
              </w:rPr>
              <w:t>Almindelig</w:t>
            </w:r>
          </w:p>
          <w:p w14:paraId="6323E523" w14:textId="77777777" w:rsidR="00A2221A" w:rsidRPr="009E472A" w:rsidRDefault="00A2221A">
            <w:pPr>
              <w:pStyle w:val="TableParagraph"/>
              <w:spacing w:line="244" w:lineRule="auto"/>
              <w:ind w:left="35" w:right="2173"/>
              <w:jc w:val="both"/>
              <w:rPr>
                <w:rFonts w:ascii="Times New Roman" w:hAnsi="Times New Roman"/>
                <w:sz w:val="24"/>
                <w:szCs w:val="24"/>
              </w:rPr>
            </w:pPr>
            <w:r w:rsidRPr="009E472A">
              <w:rPr>
                <w:rFonts w:ascii="Times New Roman" w:hAnsi="Times New Roman"/>
                <w:sz w:val="24"/>
                <w:szCs w:val="24"/>
              </w:rPr>
              <w:t>Almindelig</w:t>
            </w:r>
          </w:p>
          <w:p w14:paraId="731A6354" w14:textId="77777777" w:rsidR="00A2221A" w:rsidRPr="009E472A" w:rsidRDefault="00A2221A">
            <w:pPr>
              <w:pStyle w:val="TableParagraph"/>
              <w:spacing w:line="244" w:lineRule="auto"/>
              <w:ind w:left="35" w:right="2173"/>
              <w:jc w:val="both"/>
              <w:rPr>
                <w:rFonts w:ascii="Times New Roman" w:hAnsi="Times New Roman"/>
                <w:sz w:val="24"/>
                <w:szCs w:val="24"/>
              </w:rPr>
            </w:pPr>
            <w:r w:rsidRPr="009E472A">
              <w:rPr>
                <w:rFonts w:ascii="Times New Roman" w:hAnsi="Times New Roman"/>
                <w:sz w:val="24"/>
                <w:szCs w:val="24"/>
              </w:rPr>
              <w:t>Almindelig</w:t>
            </w:r>
          </w:p>
          <w:p w14:paraId="566171C5" w14:textId="77777777" w:rsidR="00A2221A" w:rsidRPr="009E472A" w:rsidRDefault="00A2221A">
            <w:pPr>
              <w:pStyle w:val="TableParagraph"/>
              <w:spacing w:line="244" w:lineRule="auto"/>
              <w:ind w:left="35" w:right="-11"/>
              <w:jc w:val="both"/>
              <w:rPr>
                <w:rFonts w:ascii="Times New Roman" w:eastAsia="Times New Roman" w:hAnsi="Times New Roman"/>
                <w:sz w:val="24"/>
                <w:szCs w:val="24"/>
              </w:rPr>
            </w:pPr>
            <w:r w:rsidRPr="009E472A">
              <w:rPr>
                <w:rFonts w:ascii="Times New Roman" w:hAnsi="Times New Roman"/>
                <w:sz w:val="24"/>
                <w:szCs w:val="24"/>
              </w:rPr>
              <w:t>Almindelig</w:t>
            </w:r>
          </w:p>
        </w:tc>
      </w:tr>
      <w:tr w:rsidR="00A2221A" w:rsidRPr="009E472A" w14:paraId="0440D03C" w14:textId="77777777" w:rsidTr="006A0CEE">
        <w:trPr>
          <w:trHeight w:hRule="exact" w:val="615"/>
        </w:trPr>
        <w:tc>
          <w:tcPr>
            <w:tcW w:w="1549" w:type="pct"/>
            <w:tcBorders>
              <w:top w:val="single" w:sz="6" w:space="0" w:color="000000"/>
              <w:left w:val="single" w:sz="6" w:space="0" w:color="000000"/>
              <w:bottom w:val="single" w:sz="6" w:space="0" w:color="000000"/>
              <w:right w:val="single" w:sz="6" w:space="0" w:color="000000"/>
            </w:tcBorders>
            <w:hideMark/>
          </w:tcPr>
          <w:p w14:paraId="55C320DE" w14:textId="77777777" w:rsidR="00A2221A" w:rsidRPr="009E472A" w:rsidRDefault="00A2221A">
            <w:pPr>
              <w:pStyle w:val="TableParagraph"/>
              <w:spacing w:line="244" w:lineRule="auto"/>
              <w:ind w:left="35" w:right="443"/>
              <w:rPr>
                <w:rFonts w:ascii="Times New Roman" w:eastAsia="Times New Roman" w:hAnsi="Times New Roman"/>
                <w:sz w:val="24"/>
                <w:szCs w:val="24"/>
              </w:rPr>
            </w:pPr>
            <w:r w:rsidRPr="009E472A">
              <w:rPr>
                <w:rFonts w:ascii="Times New Roman" w:hAnsi="Times New Roman"/>
                <w:sz w:val="24"/>
                <w:szCs w:val="24"/>
              </w:rPr>
              <w:t>Hud og subkutane væv</w:t>
            </w:r>
          </w:p>
        </w:tc>
        <w:tc>
          <w:tcPr>
            <w:tcW w:w="1564" w:type="pct"/>
            <w:tcBorders>
              <w:top w:val="single" w:sz="6" w:space="0" w:color="000000"/>
              <w:left w:val="single" w:sz="6" w:space="0" w:color="000000"/>
              <w:bottom w:val="single" w:sz="6" w:space="0" w:color="000000"/>
              <w:right w:val="single" w:sz="6" w:space="0" w:color="000000"/>
            </w:tcBorders>
            <w:hideMark/>
          </w:tcPr>
          <w:p w14:paraId="39D0B87E" w14:textId="77777777" w:rsidR="00A2221A" w:rsidRPr="009E472A" w:rsidRDefault="00A2221A">
            <w:pPr>
              <w:pStyle w:val="TableParagraph"/>
              <w:spacing w:line="244" w:lineRule="auto"/>
              <w:ind w:left="34" w:right="2196"/>
              <w:rPr>
                <w:rFonts w:ascii="Times New Roman" w:hAnsi="Times New Roman"/>
                <w:sz w:val="24"/>
                <w:szCs w:val="24"/>
              </w:rPr>
            </w:pPr>
            <w:r w:rsidRPr="009E472A">
              <w:rPr>
                <w:rFonts w:ascii="Times New Roman" w:hAnsi="Times New Roman"/>
                <w:sz w:val="24"/>
                <w:szCs w:val="24"/>
              </w:rPr>
              <w:t>Udslæt</w:t>
            </w:r>
          </w:p>
          <w:p w14:paraId="17429D6E" w14:textId="77777777" w:rsidR="00A2221A" w:rsidRPr="009E472A" w:rsidRDefault="00A2221A">
            <w:pPr>
              <w:pStyle w:val="TableParagraph"/>
              <w:spacing w:line="244" w:lineRule="auto"/>
              <w:ind w:left="34"/>
              <w:rPr>
                <w:rFonts w:ascii="Times New Roman" w:eastAsia="Times New Roman" w:hAnsi="Times New Roman"/>
                <w:sz w:val="24"/>
                <w:szCs w:val="24"/>
              </w:rPr>
            </w:pPr>
            <w:r w:rsidRPr="009E472A">
              <w:rPr>
                <w:rFonts w:ascii="Times New Roman" w:hAnsi="Times New Roman"/>
                <w:sz w:val="24"/>
                <w:szCs w:val="24"/>
              </w:rPr>
              <w:t>Urticaria</w:t>
            </w:r>
          </w:p>
        </w:tc>
        <w:tc>
          <w:tcPr>
            <w:tcW w:w="1887" w:type="pct"/>
            <w:tcBorders>
              <w:top w:val="single" w:sz="6" w:space="0" w:color="000000"/>
              <w:left w:val="single" w:sz="6" w:space="0" w:color="000000"/>
              <w:bottom w:val="single" w:sz="6" w:space="0" w:color="000000"/>
              <w:right w:val="single" w:sz="6" w:space="0" w:color="000000"/>
            </w:tcBorders>
            <w:hideMark/>
          </w:tcPr>
          <w:p w14:paraId="719E4EC3"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Ikke almindelig</w:t>
            </w:r>
          </w:p>
          <w:p w14:paraId="61408BD2" w14:textId="77777777" w:rsidR="00A2221A" w:rsidRPr="009E472A" w:rsidRDefault="00A2221A">
            <w:pPr>
              <w:pStyle w:val="TableParagraph"/>
              <w:spacing w:line="244" w:lineRule="auto"/>
              <w:ind w:left="35" w:right="-11"/>
              <w:rPr>
                <w:rFonts w:ascii="Times New Roman" w:eastAsia="Times New Roman" w:hAnsi="Times New Roman"/>
                <w:sz w:val="24"/>
                <w:szCs w:val="24"/>
              </w:rPr>
            </w:pPr>
            <w:r w:rsidRPr="009E472A">
              <w:rPr>
                <w:rFonts w:ascii="Times New Roman" w:hAnsi="Times New Roman"/>
                <w:sz w:val="24"/>
                <w:szCs w:val="24"/>
              </w:rPr>
              <w:t>Ikke almindelig</w:t>
            </w:r>
          </w:p>
        </w:tc>
      </w:tr>
      <w:tr w:rsidR="00A2221A" w:rsidRPr="009E472A" w14:paraId="2A793937" w14:textId="77777777" w:rsidTr="006A0CEE">
        <w:trPr>
          <w:trHeight w:hRule="exact" w:val="624"/>
        </w:trPr>
        <w:tc>
          <w:tcPr>
            <w:tcW w:w="1549" w:type="pct"/>
            <w:tcBorders>
              <w:top w:val="single" w:sz="6" w:space="0" w:color="000000"/>
              <w:left w:val="single" w:sz="6" w:space="0" w:color="000000"/>
              <w:bottom w:val="single" w:sz="6" w:space="0" w:color="000000"/>
              <w:right w:val="single" w:sz="6" w:space="0" w:color="000000"/>
            </w:tcBorders>
            <w:hideMark/>
          </w:tcPr>
          <w:p w14:paraId="45813236" w14:textId="77777777" w:rsidR="00A2221A" w:rsidRPr="009E472A" w:rsidRDefault="00A2221A">
            <w:pPr>
              <w:pStyle w:val="TableParagraph"/>
              <w:spacing w:line="244" w:lineRule="auto"/>
              <w:ind w:left="35" w:right="191"/>
              <w:rPr>
                <w:rFonts w:ascii="Times New Roman" w:eastAsia="Times New Roman" w:hAnsi="Times New Roman"/>
                <w:sz w:val="24"/>
                <w:szCs w:val="24"/>
              </w:rPr>
            </w:pPr>
            <w:r w:rsidRPr="009E472A">
              <w:rPr>
                <w:rFonts w:ascii="Times New Roman" w:hAnsi="Times New Roman"/>
                <w:sz w:val="24"/>
                <w:szCs w:val="24"/>
              </w:rPr>
              <w:t>Knogler, led, muskler og bindevæv</w:t>
            </w:r>
          </w:p>
        </w:tc>
        <w:tc>
          <w:tcPr>
            <w:tcW w:w="1564" w:type="pct"/>
            <w:tcBorders>
              <w:top w:val="single" w:sz="6" w:space="0" w:color="000000"/>
              <w:left w:val="single" w:sz="6" w:space="0" w:color="000000"/>
              <w:bottom w:val="single" w:sz="6" w:space="0" w:color="000000"/>
              <w:right w:val="single" w:sz="6" w:space="0" w:color="000000"/>
            </w:tcBorders>
            <w:hideMark/>
          </w:tcPr>
          <w:p w14:paraId="0870261A" w14:textId="77777777" w:rsidR="00A2221A" w:rsidRPr="009E472A" w:rsidRDefault="00A2221A">
            <w:pPr>
              <w:pStyle w:val="TableParagraph"/>
              <w:ind w:left="34"/>
              <w:rPr>
                <w:rFonts w:ascii="Times New Roman" w:eastAsia="Times New Roman" w:hAnsi="Times New Roman"/>
                <w:sz w:val="24"/>
                <w:szCs w:val="24"/>
              </w:rPr>
            </w:pPr>
            <w:r w:rsidRPr="009E472A">
              <w:rPr>
                <w:rFonts w:ascii="Times New Roman" w:hAnsi="Times New Roman"/>
                <w:sz w:val="24"/>
                <w:szCs w:val="24"/>
              </w:rPr>
              <w:t>Rygsmerter</w:t>
            </w:r>
          </w:p>
        </w:tc>
        <w:tc>
          <w:tcPr>
            <w:tcW w:w="1887" w:type="pct"/>
            <w:tcBorders>
              <w:top w:val="single" w:sz="6" w:space="0" w:color="000000"/>
              <w:left w:val="single" w:sz="6" w:space="0" w:color="000000"/>
              <w:bottom w:val="single" w:sz="6" w:space="0" w:color="000000"/>
              <w:right w:val="single" w:sz="6" w:space="0" w:color="000000"/>
            </w:tcBorders>
            <w:hideMark/>
          </w:tcPr>
          <w:p w14:paraId="517256D0" w14:textId="77777777" w:rsidR="00A2221A" w:rsidRPr="009E472A" w:rsidRDefault="00A2221A">
            <w:pPr>
              <w:pStyle w:val="TableParagraph"/>
              <w:ind w:left="35"/>
              <w:rPr>
                <w:rFonts w:ascii="Times New Roman" w:eastAsia="Times New Roman" w:hAnsi="Times New Roman"/>
                <w:sz w:val="24"/>
                <w:szCs w:val="24"/>
              </w:rPr>
            </w:pPr>
            <w:r w:rsidRPr="009E472A">
              <w:rPr>
                <w:rFonts w:ascii="Times New Roman" w:hAnsi="Times New Roman"/>
                <w:sz w:val="24"/>
                <w:szCs w:val="24"/>
              </w:rPr>
              <w:t>Almindelig</w:t>
            </w:r>
          </w:p>
        </w:tc>
      </w:tr>
      <w:tr w:rsidR="00A2221A" w:rsidRPr="009E472A" w14:paraId="0DEB384D" w14:textId="77777777" w:rsidTr="006A0CEE">
        <w:trPr>
          <w:trHeight w:hRule="exact" w:val="944"/>
        </w:trPr>
        <w:tc>
          <w:tcPr>
            <w:tcW w:w="1549" w:type="pct"/>
            <w:tcBorders>
              <w:top w:val="single" w:sz="6" w:space="0" w:color="000000"/>
              <w:left w:val="single" w:sz="6" w:space="0" w:color="000000"/>
              <w:bottom w:val="single" w:sz="6" w:space="0" w:color="000000"/>
              <w:right w:val="single" w:sz="6" w:space="0" w:color="000000"/>
            </w:tcBorders>
            <w:hideMark/>
          </w:tcPr>
          <w:p w14:paraId="0794A9AF" w14:textId="77777777" w:rsidR="00A2221A" w:rsidRPr="009E472A" w:rsidRDefault="00A2221A">
            <w:pPr>
              <w:pStyle w:val="TableParagraph"/>
              <w:spacing w:line="244" w:lineRule="auto"/>
              <w:ind w:left="35" w:right="407"/>
              <w:rPr>
                <w:rFonts w:ascii="Times New Roman" w:eastAsia="Times New Roman" w:hAnsi="Times New Roman"/>
                <w:sz w:val="24"/>
                <w:szCs w:val="24"/>
              </w:rPr>
            </w:pPr>
            <w:r w:rsidRPr="009E472A">
              <w:rPr>
                <w:rFonts w:ascii="Times New Roman" w:hAnsi="Times New Roman"/>
                <w:sz w:val="24"/>
                <w:szCs w:val="24"/>
              </w:rPr>
              <w:t>Almene symptomer og reaktioner på administrationsstedet</w:t>
            </w:r>
          </w:p>
        </w:tc>
        <w:tc>
          <w:tcPr>
            <w:tcW w:w="1564" w:type="pct"/>
            <w:tcBorders>
              <w:top w:val="single" w:sz="6" w:space="0" w:color="000000"/>
              <w:left w:val="single" w:sz="6" w:space="0" w:color="000000"/>
              <w:bottom w:val="single" w:sz="6" w:space="0" w:color="000000"/>
              <w:right w:val="single" w:sz="6" w:space="0" w:color="000000"/>
            </w:tcBorders>
            <w:hideMark/>
          </w:tcPr>
          <w:p w14:paraId="6D3E429D" w14:textId="77777777" w:rsidR="00A2221A" w:rsidRPr="009E472A" w:rsidRDefault="00A2221A">
            <w:pPr>
              <w:pStyle w:val="TableParagraph"/>
              <w:ind w:left="34"/>
              <w:rPr>
                <w:rFonts w:ascii="Times New Roman" w:eastAsia="Times New Roman" w:hAnsi="Times New Roman"/>
                <w:sz w:val="24"/>
                <w:szCs w:val="24"/>
              </w:rPr>
            </w:pPr>
            <w:r w:rsidRPr="009E472A">
              <w:rPr>
                <w:rFonts w:ascii="Times New Roman" w:hAnsi="Times New Roman"/>
                <w:sz w:val="24"/>
                <w:szCs w:val="24"/>
              </w:rPr>
              <w:t>Asteni</w:t>
            </w:r>
          </w:p>
          <w:p w14:paraId="088E690A" w14:textId="77777777" w:rsidR="00A2221A" w:rsidRPr="009E472A" w:rsidRDefault="00A2221A">
            <w:pPr>
              <w:pStyle w:val="TableParagraph"/>
              <w:spacing w:before="1"/>
              <w:ind w:left="34"/>
              <w:rPr>
                <w:rFonts w:ascii="Times New Roman" w:eastAsia="Times New Roman" w:hAnsi="Times New Roman"/>
                <w:sz w:val="24"/>
                <w:szCs w:val="24"/>
              </w:rPr>
            </w:pPr>
            <w:r w:rsidRPr="009E472A">
              <w:rPr>
                <w:rFonts w:ascii="Times New Roman" w:hAnsi="Times New Roman"/>
                <w:sz w:val="24"/>
                <w:szCs w:val="24"/>
              </w:rPr>
              <w:t>Brystgener</w:t>
            </w:r>
            <w:r w:rsidRPr="009E472A">
              <w:rPr>
                <w:rFonts w:ascii="Times New Roman" w:hAnsi="Times New Roman"/>
                <w:sz w:val="24"/>
                <w:szCs w:val="24"/>
                <w:vertAlign w:val="superscript"/>
              </w:rPr>
              <w:t>2</w:t>
            </w:r>
          </w:p>
        </w:tc>
        <w:tc>
          <w:tcPr>
            <w:tcW w:w="1887" w:type="pct"/>
            <w:tcBorders>
              <w:top w:val="single" w:sz="6" w:space="0" w:color="000000"/>
              <w:left w:val="single" w:sz="6" w:space="0" w:color="000000"/>
              <w:bottom w:val="single" w:sz="6" w:space="0" w:color="000000"/>
              <w:right w:val="single" w:sz="6" w:space="0" w:color="000000"/>
            </w:tcBorders>
            <w:hideMark/>
          </w:tcPr>
          <w:p w14:paraId="5A605C9A" w14:textId="77777777" w:rsidR="00A2221A" w:rsidRPr="009E472A" w:rsidRDefault="00A2221A">
            <w:pPr>
              <w:pStyle w:val="TableParagraph"/>
              <w:spacing w:line="244" w:lineRule="auto"/>
              <w:ind w:left="35" w:right="1954"/>
              <w:rPr>
                <w:rFonts w:ascii="Times New Roman" w:hAnsi="Times New Roman"/>
                <w:sz w:val="24"/>
                <w:szCs w:val="24"/>
              </w:rPr>
            </w:pPr>
            <w:r w:rsidRPr="009E472A">
              <w:rPr>
                <w:rFonts w:ascii="Times New Roman" w:hAnsi="Times New Roman"/>
                <w:sz w:val="24"/>
                <w:szCs w:val="24"/>
              </w:rPr>
              <w:t>Almindelig</w:t>
            </w:r>
          </w:p>
          <w:p w14:paraId="3DCD7416" w14:textId="77777777" w:rsidR="00A2221A" w:rsidRPr="009E472A" w:rsidRDefault="00A2221A">
            <w:pPr>
              <w:pStyle w:val="TableParagraph"/>
              <w:spacing w:line="244" w:lineRule="auto"/>
              <w:ind w:left="35" w:right="-11"/>
              <w:rPr>
                <w:rFonts w:ascii="Times New Roman" w:eastAsia="Times New Roman" w:hAnsi="Times New Roman"/>
                <w:sz w:val="24"/>
                <w:szCs w:val="24"/>
              </w:rPr>
            </w:pPr>
            <w:r w:rsidRPr="009E472A">
              <w:rPr>
                <w:rFonts w:ascii="Times New Roman" w:hAnsi="Times New Roman"/>
                <w:sz w:val="24"/>
                <w:szCs w:val="24"/>
              </w:rPr>
              <w:t>Ikke almindelig</w:t>
            </w:r>
          </w:p>
        </w:tc>
      </w:tr>
    </w:tbl>
    <w:p w14:paraId="13DBA051" w14:textId="1731920B" w:rsidR="00A2221A" w:rsidRPr="009E472A" w:rsidRDefault="00A2221A" w:rsidP="006A0CEE">
      <w:pPr>
        <w:pStyle w:val="Brdtekst"/>
        <w:spacing w:line="247" w:lineRule="exact"/>
        <w:ind w:left="284" w:hanging="284"/>
        <w:rPr>
          <w:sz w:val="24"/>
          <w:szCs w:val="24"/>
        </w:rPr>
      </w:pPr>
      <w:r w:rsidRPr="009E472A">
        <w:rPr>
          <w:sz w:val="24"/>
          <w:szCs w:val="24"/>
          <w:vertAlign w:val="superscript"/>
        </w:rPr>
        <w:t>1</w:t>
      </w:r>
      <w:r w:rsidRPr="009E472A">
        <w:rPr>
          <w:sz w:val="24"/>
          <w:szCs w:val="24"/>
        </w:rPr>
        <w:t> </w:t>
      </w:r>
      <w:r w:rsidR="006A0CEE">
        <w:rPr>
          <w:sz w:val="24"/>
          <w:szCs w:val="24"/>
        </w:rPr>
        <w:tab/>
      </w:r>
      <w:r w:rsidRPr="009E472A">
        <w:rPr>
          <w:sz w:val="24"/>
          <w:szCs w:val="24"/>
        </w:rPr>
        <w:t>Se pkt. 4.4</w:t>
      </w:r>
    </w:p>
    <w:p w14:paraId="6BA1FBB2" w14:textId="63BC5DA0" w:rsidR="00A2221A" w:rsidRPr="009E472A" w:rsidRDefault="00A2221A" w:rsidP="006A0CEE">
      <w:pPr>
        <w:pStyle w:val="Brdtekst"/>
        <w:spacing w:line="247" w:lineRule="exact"/>
        <w:ind w:left="284" w:hanging="284"/>
        <w:rPr>
          <w:sz w:val="24"/>
          <w:szCs w:val="24"/>
        </w:rPr>
      </w:pPr>
      <w:r w:rsidRPr="009E472A">
        <w:rPr>
          <w:sz w:val="24"/>
          <w:szCs w:val="24"/>
          <w:vertAlign w:val="superscript"/>
        </w:rPr>
        <w:t>2</w:t>
      </w:r>
      <w:r w:rsidRPr="009E472A">
        <w:rPr>
          <w:sz w:val="24"/>
          <w:szCs w:val="24"/>
        </w:rPr>
        <w:t> </w:t>
      </w:r>
      <w:r w:rsidR="006A0CEE">
        <w:rPr>
          <w:sz w:val="24"/>
          <w:szCs w:val="24"/>
        </w:rPr>
        <w:tab/>
      </w:r>
      <w:r w:rsidRPr="009E472A">
        <w:rPr>
          <w:sz w:val="24"/>
          <w:szCs w:val="24"/>
        </w:rPr>
        <w:t>Se pkt. 4.3 og 4.4</w:t>
      </w:r>
    </w:p>
    <w:p w14:paraId="4041C550" w14:textId="4C60B4B7" w:rsidR="00A2221A" w:rsidRPr="009E472A" w:rsidRDefault="00A2221A" w:rsidP="006A0CEE">
      <w:pPr>
        <w:pStyle w:val="Brdtekst"/>
        <w:spacing w:line="247" w:lineRule="exact"/>
        <w:ind w:left="284" w:hanging="284"/>
        <w:rPr>
          <w:sz w:val="24"/>
          <w:szCs w:val="24"/>
        </w:rPr>
      </w:pPr>
      <w:r w:rsidRPr="009E472A">
        <w:rPr>
          <w:sz w:val="24"/>
          <w:szCs w:val="24"/>
          <w:vertAlign w:val="superscript"/>
        </w:rPr>
        <w:t>3</w:t>
      </w:r>
      <w:r w:rsidRPr="009E472A">
        <w:rPr>
          <w:sz w:val="24"/>
          <w:szCs w:val="24"/>
        </w:rPr>
        <w:t> </w:t>
      </w:r>
      <w:r w:rsidR="006A0CEE">
        <w:rPr>
          <w:sz w:val="24"/>
          <w:szCs w:val="24"/>
        </w:rPr>
        <w:tab/>
      </w:r>
      <w:r w:rsidRPr="009E472A">
        <w:rPr>
          <w:sz w:val="24"/>
          <w:szCs w:val="24"/>
        </w:rPr>
        <w:t xml:space="preserve">Omfatter både </w:t>
      </w:r>
      <w:r w:rsidRPr="009E472A">
        <w:rPr>
          <w:i/>
          <w:iCs/>
          <w:sz w:val="24"/>
          <w:szCs w:val="24"/>
        </w:rPr>
        <w:t xml:space="preserve">de </w:t>
      </w:r>
      <w:proofErr w:type="spellStart"/>
      <w:r w:rsidRPr="009E472A">
        <w:rPr>
          <w:i/>
          <w:iCs/>
          <w:sz w:val="24"/>
          <w:szCs w:val="24"/>
        </w:rPr>
        <w:t>novo</w:t>
      </w:r>
      <w:proofErr w:type="spellEnd"/>
      <w:r w:rsidRPr="009E472A">
        <w:rPr>
          <w:sz w:val="24"/>
          <w:szCs w:val="24"/>
        </w:rPr>
        <w:t xml:space="preserve"> symptomer og forværring af eksisterende </w:t>
      </w:r>
      <w:proofErr w:type="spellStart"/>
      <w:r w:rsidRPr="009E472A">
        <w:rPr>
          <w:sz w:val="24"/>
          <w:szCs w:val="24"/>
        </w:rPr>
        <w:t>trigeminusneuralgi</w:t>
      </w:r>
      <w:proofErr w:type="spellEnd"/>
    </w:p>
    <w:p w14:paraId="363B6C66" w14:textId="3501B868" w:rsidR="00A2221A" w:rsidRPr="009E472A" w:rsidRDefault="00A2221A" w:rsidP="006A0CEE">
      <w:pPr>
        <w:pStyle w:val="Brdtekst"/>
        <w:spacing w:line="247" w:lineRule="exact"/>
        <w:ind w:left="284" w:hanging="284"/>
        <w:rPr>
          <w:sz w:val="24"/>
          <w:szCs w:val="24"/>
        </w:rPr>
      </w:pPr>
      <w:r w:rsidRPr="009E472A">
        <w:rPr>
          <w:sz w:val="24"/>
          <w:szCs w:val="24"/>
          <w:vertAlign w:val="superscript"/>
        </w:rPr>
        <w:t>4</w:t>
      </w:r>
      <w:r w:rsidRPr="009E472A">
        <w:rPr>
          <w:sz w:val="24"/>
          <w:szCs w:val="24"/>
        </w:rPr>
        <w:t> </w:t>
      </w:r>
      <w:r w:rsidR="006A0CEE">
        <w:rPr>
          <w:sz w:val="24"/>
          <w:szCs w:val="24"/>
        </w:rPr>
        <w:tab/>
      </w:r>
      <w:r w:rsidRPr="009E472A">
        <w:rPr>
          <w:sz w:val="24"/>
          <w:szCs w:val="24"/>
        </w:rPr>
        <w:t>Disse symptomer blev observeret i forbindelse med overfølsomhed</w:t>
      </w:r>
    </w:p>
    <w:p w14:paraId="20BA52D5" w14:textId="77777777" w:rsidR="00A2221A" w:rsidRPr="00767D00" w:rsidRDefault="00A2221A" w:rsidP="00A2221A">
      <w:pPr>
        <w:pStyle w:val="Brdtekst"/>
        <w:spacing w:line="247" w:lineRule="exact"/>
        <w:rPr>
          <w:sz w:val="24"/>
          <w:szCs w:val="24"/>
        </w:rPr>
      </w:pPr>
    </w:p>
    <w:p w14:paraId="27087DB0" w14:textId="77777777" w:rsidR="00A2221A" w:rsidRPr="009E472A" w:rsidRDefault="00A2221A" w:rsidP="00A2221A">
      <w:pPr>
        <w:pStyle w:val="Brdtekst"/>
        <w:spacing w:line="247" w:lineRule="exact"/>
        <w:ind w:firstLine="733"/>
        <w:rPr>
          <w:sz w:val="24"/>
          <w:szCs w:val="24"/>
        </w:rPr>
      </w:pPr>
      <w:r w:rsidRPr="009E472A">
        <w:rPr>
          <w:sz w:val="24"/>
          <w:szCs w:val="24"/>
          <w:u w:val="single"/>
        </w:rPr>
        <w:t>Beskrivelse af udvalgte bivirkninger</w:t>
      </w:r>
    </w:p>
    <w:p w14:paraId="0BCA8748" w14:textId="77777777" w:rsidR="00A2221A" w:rsidRPr="009E472A" w:rsidRDefault="00A2221A" w:rsidP="00A2221A">
      <w:pPr>
        <w:pStyle w:val="Brdtekst"/>
        <w:spacing w:line="247" w:lineRule="exact"/>
        <w:ind w:left="142" w:firstLine="709"/>
        <w:rPr>
          <w:sz w:val="24"/>
          <w:szCs w:val="24"/>
        </w:rPr>
      </w:pPr>
    </w:p>
    <w:p w14:paraId="73B48D6D" w14:textId="77777777" w:rsidR="00A2221A" w:rsidRPr="009E472A" w:rsidRDefault="00A2221A" w:rsidP="00A2221A">
      <w:pPr>
        <w:pStyle w:val="Brdtekst"/>
        <w:spacing w:line="247" w:lineRule="exact"/>
        <w:ind w:firstLine="733"/>
        <w:rPr>
          <w:sz w:val="24"/>
          <w:szCs w:val="24"/>
        </w:rPr>
      </w:pPr>
      <w:r w:rsidRPr="009E472A">
        <w:rPr>
          <w:i/>
          <w:sz w:val="24"/>
          <w:szCs w:val="24"/>
          <w:u w:val="single"/>
        </w:rPr>
        <w:t>Overfølsomhed</w:t>
      </w:r>
    </w:p>
    <w:p w14:paraId="70A2783E" w14:textId="77777777" w:rsidR="00A2221A" w:rsidRPr="009E472A" w:rsidRDefault="00A2221A" w:rsidP="00A2221A">
      <w:pPr>
        <w:pStyle w:val="Brdtekst"/>
        <w:spacing w:line="247" w:lineRule="exact"/>
        <w:ind w:left="142" w:firstLine="709"/>
        <w:rPr>
          <w:sz w:val="24"/>
          <w:szCs w:val="24"/>
        </w:rPr>
      </w:pPr>
    </w:p>
    <w:p w14:paraId="23EBE739" w14:textId="77777777" w:rsidR="00A2221A" w:rsidRPr="009E472A" w:rsidRDefault="00A2221A" w:rsidP="00A2221A">
      <w:pPr>
        <w:pStyle w:val="Brdtekst"/>
        <w:spacing w:line="247" w:lineRule="exact"/>
        <w:ind w:left="851"/>
        <w:rPr>
          <w:sz w:val="24"/>
          <w:szCs w:val="24"/>
        </w:rPr>
      </w:pPr>
      <w:r w:rsidRPr="009E472A">
        <w:rPr>
          <w:sz w:val="24"/>
          <w:szCs w:val="24"/>
        </w:rPr>
        <w:t xml:space="preserve">Efter markedsføringen er der indberettet overfølsomhedsreaktioner (herunder anafylaksi) i forbindelse med et eller flere af følgende symptomer: dyspnø, brystgener, hypotension, </w:t>
      </w:r>
      <w:proofErr w:type="spellStart"/>
      <w:r w:rsidRPr="009E472A">
        <w:rPr>
          <w:sz w:val="24"/>
          <w:szCs w:val="24"/>
        </w:rPr>
        <w:t>angioødem</w:t>
      </w:r>
      <w:proofErr w:type="spellEnd"/>
      <w:r w:rsidRPr="009E472A">
        <w:rPr>
          <w:sz w:val="24"/>
          <w:szCs w:val="24"/>
        </w:rPr>
        <w:t>, udslæt og urticaria. For yderligere information om overfølsomhedsreaktioner, se pkt. 4.3 og 4.4.</w:t>
      </w:r>
    </w:p>
    <w:p w14:paraId="2C12438F" w14:textId="77777777" w:rsidR="00A2221A" w:rsidRPr="009E472A" w:rsidRDefault="00A2221A" w:rsidP="00A2221A">
      <w:pPr>
        <w:pStyle w:val="Brdtekst"/>
        <w:spacing w:line="247" w:lineRule="exact"/>
        <w:ind w:left="158" w:firstLine="733"/>
        <w:rPr>
          <w:sz w:val="24"/>
          <w:szCs w:val="24"/>
        </w:rPr>
      </w:pPr>
    </w:p>
    <w:p w14:paraId="2017F741" w14:textId="77777777" w:rsidR="00C14127" w:rsidRPr="009E472A" w:rsidRDefault="00C14127" w:rsidP="00C14127">
      <w:pPr>
        <w:autoSpaceDE w:val="0"/>
        <w:autoSpaceDN w:val="0"/>
        <w:ind w:left="851"/>
        <w:rPr>
          <w:sz w:val="24"/>
          <w:szCs w:val="24"/>
          <w:u w:val="single"/>
        </w:rPr>
      </w:pPr>
      <w:r w:rsidRPr="009E472A">
        <w:rPr>
          <w:sz w:val="24"/>
          <w:szCs w:val="24"/>
          <w:u w:val="single"/>
        </w:rPr>
        <w:t>Indberetning af formodede bivirkninger</w:t>
      </w:r>
    </w:p>
    <w:p w14:paraId="52754185" w14:textId="77777777" w:rsidR="00C14127" w:rsidRPr="009E472A" w:rsidRDefault="00C14127" w:rsidP="00C14127">
      <w:pPr>
        <w:ind w:left="851"/>
        <w:rPr>
          <w:sz w:val="24"/>
          <w:szCs w:val="24"/>
        </w:rPr>
      </w:pPr>
      <w:r w:rsidRPr="009E472A">
        <w:rPr>
          <w:sz w:val="24"/>
          <w:szCs w:val="24"/>
        </w:rPr>
        <w:t>Når lægemidlet er godkendt, er indberetning af formodede bivirkninger vigtig. Det muliggør løbende overvågning af benefit/</w:t>
      </w:r>
      <w:proofErr w:type="spellStart"/>
      <w:r w:rsidRPr="009E472A">
        <w:rPr>
          <w:sz w:val="24"/>
          <w:szCs w:val="24"/>
        </w:rPr>
        <w:t>risk</w:t>
      </w:r>
      <w:proofErr w:type="spellEnd"/>
      <w:r w:rsidRPr="009E472A">
        <w:rPr>
          <w:sz w:val="24"/>
          <w:szCs w:val="24"/>
        </w:rPr>
        <w:t>-forholdet for lægemidlet. Sundhedspersoner anmodes om at indberette alle formodede bivirkninger via:</w:t>
      </w:r>
    </w:p>
    <w:p w14:paraId="775F5B09" w14:textId="77777777" w:rsidR="00C14127" w:rsidRPr="009E472A" w:rsidRDefault="00C14127" w:rsidP="00C14127">
      <w:pPr>
        <w:tabs>
          <w:tab w:val="left" w:pos="2440"/>
        </w:tabs>
        <w:ind w:left="851"/>
        <w:rPr>
          <w:sz w:val="24"/>
          <w:szCs w:val="24"/>
        </w:rPr>
      </w:pPr>
    </w:p>
    <w:p w14:paraId="203472AA" w14:textId="77777777" w:rsidR="00C14127" w:rsidRPr="009E472A" w:rsidRDefault="00C14127" w:rsidP="00C14127">
      <w:pPr>
        <w:ind w:left="851"/>
        <w:rPr>
          <w:sz w:val="24"/>
          <w:szCs w:val="24"/>
        </w:rPr>
      </w:pPr>
      <w:r w:rsidRPr="009E472A">
        <w:rPr>
          <w:sz w:val="24"/>
          <w:szCs w:val="24"/>
        </w:rPr>
        <w:t>Lægemiddelstyrelsen</w:t>
      </w:r>
    </w:p>
    <w:p w14:paraId="171FAA1E" w14:textId="77777777" w:rsidR="00C14127" w:rsidRPr="009E472A" w:rsidRDefault="00C14127" w:rsidP="00C14127">
      <w:pPr>
        <w:ind w:left="851"/>
        <w:rPr>
          <w:sz w:val="24"/>
          <w:szCs w:val="24"/>
        </w:rPr>
      </w:pPr>
      <w:r w:rsidRPr="009E472A">
        <w:rPr>
          <w:sz w:val="24"/>
          <w:szCs w:val="24"/>
        </w:rPr>
        <w:t>Axel Heides Gade 1</w:t>
      </w:r>
    </w:p>
    <w:p w14:paraId="34CE09E1" w14:textId="77777777" w:rsidR="00C14127" w:rsidRPr="009E472A" w:rsidRDefault="00C14127" w:rsidP="00C14127">
      <w:pPr>
        <w:ind w:left="851"/>
        <w:rPr>
          <w:sz w:val="24"/>
          <w:szCs w:val="24"/>
        </w:rPr>
      </w:pPr>
      <w:r w:rsidRPr="009E472A">
        <w:rPr>
          <w:sz w:val="24"/>
          <w:szCs w:val="24"/>
        </w:rPr>
        <w:t>DK-2300 København S</w:t>
      </w:r>
    </w:p>
    <w:p w14:paraId="5F5DD36E" w14:textId="77777777" w:rsidR="00C14127" w:rsidRPr="009E472A" w:rsidRDefault="00C14127" w:rsidP="00C14127">
      <w:pPr>
        <w:ind w:left="851"/>
        <w:rPr>
          <w:sz w:val="24"/>
          <w:szCs w:val="24"/>
        </w:rPr>
      </w:pPr>
      <w:r w:rsidRPr="009E472A">
        <w:rPr>
          <w:sz w:val="24"/>
          <w:szCs w:val="24"/>
        </w:rPr>
        <w:t xml:space="preserve">Websted: </w:t>
      </w:r>
      <w:hyperlink r:id="rId9" w:history="1">
        <w:r w:rsidRPr="009E472A">
          <w:rPr>
            <w:rStyle w:val="Hyperlink"/>
            <w:sz w:val="24"/>
            <w:szCs w:val="24"/>
          </w:rPr>
          <w:t>www.meldenbivirkning.dk</w:t>
        </w:r>
      </w:hyperlink>
    </w:p>
    <w:p w14:paraId="02EDBF0A" w14:textId="77777777" w:rsidR="009260DE" w:rsidRPr="009E472A" w:rsidRDefault="009260DE" w:rsidP="00A10294">
      <w:pPr>
        <w:tabs>
          <w:tab w:val="left" w:pos="851"/>
        </w:tabs>
        <w:ind w:left="851"/>
        <w:rPr>
          <w:sz w:val="24"/>
          <w:szCs w:val="24"/>
        </w:rPr>
      </w:pPr>
    </w:p>
    <w:p w14:paraId="75C6A098" w14:textId="77777777" w:rsidR="009260DE" w:rsidRPr="009E472A" w:rsidRDefault="009260DE" w:rsidP="009260DE">
      <w:pPr>
        <w:tabs>
          <w:tab w:val="left" w:pos="851"/>
        </w:tabs>
        <w:ind w:left="851" w:hanging="851"/>
        <w:rPr>
          <w:b/>
          <w:sz w:val="24"/>
          <w:szCs w:val="24"/>
        </w:rPr>
      </w:pPr>
      <w:r w:rsidRPr="009E472A">
        <w:rPr>
          <w:b/>
          <w:sz w:val="24"/>
          <w:szCs w:val="24"/>
        </w:rPr>
        <w:t>4.9</w:t>
      </w:r>
      <w:r w:rsidRPr="009E472A">
        <w:rPr>
          <w:b/>
          <w:sz w:val="24"/>
          <w:szCs w:val="24"/>
        </w:rPr>
        <w:tab/>
        <w:t>Overdosering</w:t>
      </w:r>
    </w:p>
    <w:p w14:paraId="3B2AF6BA" w14:textId="77777777" w:rsidR="00767D00" w:rsidRDefault="00767D00" w:rsidP="00A2221A">
      <w:pPr>
        <w:tabs>
          <w:tab w:val="left" w:pos="851"/>
        </w:tabs>
        <w:ind w:left="851"/>
        <w:rPr>
          <w:sz w:val="24"/>
          <w:szCs w:val="24"/>
          <w:u w:val="single"/>
        </w:rPr>
      </w:pPr>
    </w:p>
    <w:p w14:paraId="4FD42B55" w14:textId="398840CE" w:rsidR="00A2221A" w:rsidRPr="009E472A" w:rsidRDefault="00A2221A" w:rsidP="00A2221A">
      <w:pPr>
        <w:tabs>
          <w:tab w:val="left" w:pos="851"/>
        </w:tabs>
        <w:ind w:left="851"/>
        <w:rPr>
          <w:sz w:val="24"/>
          <w:szCs w:val="24"/>
          <w:lang w:eastAsia="da-DK"/>
        </w:rPr>
      </w:pPr>
      <w:r w:rsidRPr="009E472A">
        <w:rPr>
          <w:sz w:val="24"/>
          <w:szCs w:val="24"/>
          <w:u w:val="single"/>
        </w:rPr>
        <w:t>Symptomer</w:t>
      </w:r>
    </w:p>
    <w:p w14:paraId="27F54F88" w14:textId="25EB4801" w:rsidR="00A2221A" w:rsidRPr="009E472A" w:rsidRDefault="00A2221A" w:rsidP="00A2221A">
      <w:pPr>
        <w:tabs>
          <w:tab w:val="left" w:pos="851"/>
        </w:tabs>
        <w:ind w:left="851"/>
        <w:rPr>
          <w:sz w:val="24"/>
          <w:szCs w:val="24"/>
        </w:rPr>
      </w:pPr>
      <w:r w:rsidRPr="009E472A">
        <w:rPr>
          <w:sz w:val="24"/>
          <w:szCs w:val="24"/>
        </w:rPr>
        <w:t xml:space="preserve">Akutte symptomer på overdosering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var overensstemmende med stimulering af centralnervesystemet og inkluderede forvirring, rysten, </w:t>
      </w:r>
      <w:proofErr w:type="spellStart"/>
      <w:r w:rsidRPr="009E472A">
        <w:rPr>
          <w:sz w:val="24"/>
          <w:szCs w:val="24"/>
        </w:rPr>
        <w:t>diaforese</w:t>
      </w:r>
      <w:proofErr w:type="spellEnd"/>
      <w:r w:rsidRPr="009E472A">
        <w:rPr>
          <w:sz w:val="24"/>
          <w:szCs w:val="24"/>
        </w:rPr>
        <w:t>, krampeanfald og amnesi.</w:t>
      </w:r>
    </w:p>
    <w:p w14:paraId="08F8E3C2" w14:textId="77777777" w:rsidR="00A2221A" w:rsidRPr="009E472A" w:rsidRDefault="00A2221A" w:rsidP="00A2221A">
      <w:pPr>
        <w:tabs>
          <w:tab w:val="left" w:pos="851"/>
        </w:tabs>
        <w:ind w:left="851"/>
        <w:rPr>
          <w:sz w:val="24"/>
          <w:szCs w:val="24"/>
        </w:rPr>
      </w:pPr>
    </w:p>
    <w:p w14:paraId="4F464AAA" w14:textId="77777777" w:rsidR="00A2221A" w:rsidRPr="009E472A" w:rsidRDefault="00A2221A" w:rsidP="00A2221A">
      <w:pPr>
        <w:tabs>
          <w:tab w:val="left" w:pos="851"/>
        </w:tabs>
        <w:ind w:left="851"/>
        <w:rPr>
          <w:sz w:val="24"/>
          <w:szCs w:val="24"/>
        </w:rPr>
      </w:pPr>
      <w:r w:rsidRPr="009E472A">
        <w:rPr>
          <w:sz w:val="24"/>
          <w:szCs w:val="24"/>
        </w:rPr>
        <w:t xml:space="preserve">Bivirkninger relateret til centralnervesystemet ved høje doser af 4-aminopyridin inkluderer svimmelhed, forvirring, krampeanfald, status </w:t>
      </w:r>
      <w:proofErr w:type="spellStart"/>
      <w:r w:rsidRPr="009E472A">
        <w:rPr>
          <w:sz w:val="24"/>
          <w:szCs w:val="24"/>
        </w:rPr>
        <w:t>epilepticus</w:t>
      </w:r>
      <w:proofErr w:type="spellEnd"/>
      <w:r w:rsidRPr="009E472A">
        <w:rPr>
          <w:sz w:val="24"/>
          <w:szCs w:val="24"/>
        </w:rPr>
        <w:t xml:space="preserve">, ufrivillige og </w:t>
      </w:r>
      <w:proofErr w:type="spellStart"/>
      <w:r w:rsidRPr="009E472A">
        <w:rPr>
          <w:sz w:val="24"/>
          <w:szCs w:val="24"/>
        </w:rPr>
        <w:t>koreoatetoide</w:t>
      </w:r>
      <w:proofErr w:type="spellEnd"/>
      <w:r w:rsidRPr="009E472A">
        <w:rPr>
          <w:sz w:val="24"/>
          <w:szCs w:val="24"/>
        </w:rPr>
        <w:t xml:space="preserve"> bevægelser. Andre bivirkninger forårsaget af høje doser inkluderer tilfælde af </w:t>
      </w:r>
      <w:proofErr w:type="spellStart"/>
      <w:r w:rsidRPr="009E472A">
        <w:rPr>
          <w:sz w:val="24"/>
          <w:szCs w:val="24"/>
        </w:rPr>
        <w:t>hjertearytmi</w:t>
      </w:r>
      <w:proofErr w:type="spellEnd"/>
      <w:r w:rsidRPr="009E472A">
        <w:rPr>
          <w:sz w:val="24"/>
          <w:szCs w:val="24"/>
        </w:rPr>
        <w:t xml:space="preserve"> (f.eks. </w:t>
      </w:r>
      <w:proofErr w:type="spellStart"/>
      <w:r w:rsidRPr="009E472A">
        <w:rPr>
          <w:sz w:val="24"/>
          <w:szCs w:val="24"/>
        </w:rPr>
        <w:t>supraventrikulær</w:t>
      </w:r>
      <w:proofErr w:type="spellEnd"/>
      <w:r w:rsidRPr="009E472A">
        <w:rPr>
          <w:sz w:val="24"/>
          <w:szCs w:val="24"/>
        </w:rPr>
        <w:t xml:space="preserve"> </w:t>
      </w:r>
      <w:proofErr w:type="spellStart"/>
      <w:r w:rsidRPr="009E472A">
        <w:rPr>
          <w:sz w:val="24"/>
          <w:szCs w:val="24"/>
        </w:rPr>
        <w:t>takykardi</w:t>
      </w:r>
      <w:proofErr w:type="spellEnd"/>
      <w:r w:rsidRPr="009E472A">
        <w:rPr>
          <w:sz w:val="24"/>
          <w:szCs w:val="24"/>
        </w:rPr>
        <w:t xml:space="preserve"> og bradykardi) og </w:t>
      </w:r>
      <w:proofErr w:type="spellStart"/>
      <w:r w:rsidRPr="009E472A">
        <w:rPr>
          <w:sz w:val="24"/>
          <w:szCs w:val="24"/>
        </w:rPr>
        <w:t>ventrikulær</w:t>
      </w:r>
      <w:proofErr w:type="spellEnd"/>
      <w:r w:rsidRPr="009E472A">
        <w:rPr>
          <w:sz w:val="24"/>
          <w:szCs w:val="24"/>
        </w:rPr>
        <w:t xml:space="preserve"> </w:t>
      </w:r>
      <w:proofErr w:type="spellStart"/>
      <w:r w:rsidRPr="009E472A">
        <w:rPr>
          <w:sz w:val="24"/>
          <w:szCs w:val="24"/>
        </w:rPr>
        <w:t>takykardi</w:t>
      </w:r>
      <w:proofErr w:type="spellEnd"/>
      <w:r w:rsidRPr="009E472A">
        <w:rPr>
          <w:sz w:val="24"/>
          <w:szCs w:val="24"/>
        </w:rPr>
        <w:t xml:space="preserve"> som en konsekvens af potentiel QT-forlængelse. Der er også modtaget rapporter om hypertension.</w:t>
      </w:r>
    </w:p>
    <w:p w14:paraId="56AB36A5" w14:textId="77777777" w:rsidR="00A2221A" w:rsidRPr="009E472A" w:rsidRDefault="00A2221A" w:rsidP="00A2221A">
      <w:pPr>
        <w:tabs>
          <w:tab w:val="left" w:pos="851"/>
        </w:tabs>
        <w:ind w:left="851"/>
        <w:rPr>
          <w:sz w:val="24"/>
          <w:szCs w:val="24"/>
        </w:rPr>
      </w:pPr>
    </w:p>
    <w:p w14:paraId="015C3E73" w14:textId="77777777" w:rsidR="00A2221A" w:rsidRPr="009E472A" w:rsidRDefault="00A2221A" w:rsidP="00A2221A">
      <w:pPr>
        <w:tabs>
          <w:tab w:val="left" w:pos="851"/>
        </w:tabs>
        <w:ind w:left="851"/>
        <w:rPr>
          <w:sz w:val="24"/>
          <w:szCs w:val="24"/>
        </w:rPr>
      </w:pPr>
      <w:r w:rsidRPr="009E472A">
        <w:rPr>
          <w:sz w:val="24"/>
          <w:szCs w:val="24"/>
          <w:u w:val="single"/>
        </w:rPr>
        <w:t>Behandling</w:t>
      </w:r>
    </w:p>
    <w:p w14:paraId="04A69CA4" w14:textId="1CAF6C85" w:rsidR="00C14127" w:rsidRPr="009E472A" w:rsidRDefault="00A2221A" w:rsidP="00470BD9">
      <w:pPr>
        <w:tabs>
          <w:tab w:val="left" w:pos="851"/>
        </w:tabs>
        <w:ind w:left="851"/>
        <w:rPr>
          <w:sz w:val="24"/>
          <w:szCs w:val="24"/>
        </w:rPr>
      </w:pPr>
      <w:r w:rsidRPr="009E472A">
        <w:rPr>
          <w:sz w:val="24"/>
          <w:szCs w:val="24"/>
        </w:rPr>
        <w:t xml:space="preserve">Patienter, som har taget en overdosis, skal gives passende understøttende behandling. Gentagne krampeanfald bør behandles med benzodiazepin, </w:t>
      </w:r>
      <w:proofErr w:type="spellStart"/>
      <w:r w:rsidRPr="009E472A">
        <w:rPr>
          <w:sz w:val="24"/>
          <w:szCs w:val="24"/>
        </w:rPr>
        <w:t>fenytoin</w:t>
      </w:r>
      <w:proofErr w:type="spellEnd"/>
      <w:r w:rsidRPr="009E472A">
        <w:rPr>
          <w:sz w:val="24"/>
          <w:szCs w:val="24"/>
        </w:rPr>
        <w:t xml:space="preserve"> eller anden egnet behandling af akutte krampeanfald.</w:t>
      </w:r>
    </w:p>
    <w:p w14:paraId="6F369247" w14:textId="77777777" w:rsidR="009260DE" w:rsidRPr="009E472A" w:rsidRDefault="009260DE" w:rsidP="009260DE">
      <w:pPr>
        <w:tabs>
          <w:tab w:val="left" w:pos="851"/>
        </w:tabs>
        <w:ind w:left="851"/>
        <w:rPr>
          <w:sz w:val="24"/>
          <w:szCs w:val="24"/>
        </w:rPr>
      </w:pPr>
    </w:p>
    <w:p w14:paraId="1B96A468" w14:textId="77777777" w:rsidR="009260DE" w:rsidRPr="009E472A" w:rsidRDefault="009260DE" w:rsidP="009260DE">
      <w:pPr>
        <w:tabs>
          <w:tab w:val="left" w:pos="851"/>
        </w:tabs>
        <w:ind w:left="851"/>
        <w:rPr>
          <w:sz w:val="24"/>
          <w:szCs w:val="24"/>
        </w:rPr>
      </w:pPr>
    </w:p>
    <w:p w14:paraId="7B1EEC1E" w14:textId="05389456" w:rsidR="00A2221A" w:rsidRPr="00470BD9" w:rsidRDefault="009260DE" w:rsidP="00470BD9">
      <w:pPr>
        <w:tabs>
          <w:tab w:val="left" w:pos="851"/>
        </w:tabs>
        <w:ind w:left="851" w:hanging="851"/>
        <w:rPr>
          <w:b/>
          <w:sz w:val="24"/>
          <w:szCs w:val="24"/>
        </w:rPr>
      </w:pPr>
      <w:r w:rsidRPr="009E472A">
        <w:rPr>
          <w:b/>
          <w:sz w:val="24"/>
          <w:szCs w:val="24"/>
        </w:rPr>
        <w:t>5.</w:t>
      </w:r>
      <w:r w:rsidRPr="009E472A">
        <w:rPr>
          <w:b/>
          <w:sz w:val="24"/>
          <w:szCs w:val="24"/>
        </w:rPr>
        <w:tab/>
        <w:t>FARMAKOLOGISKE EGENSKABER</w:t>
      </w:r>
    </w:p>
    <w:p w14:paraId="42008534" w14:textId="77777777" w:rsidR="009260DE" w:rsidRPr="009E472A" w:rsidRDefault="009260DE" w:rsidP="009260DE">
      <w:pPr>
        <w:tabs>
          <w:tab w:val="left" w:pos="851"/>
        </w:tabs>
        <w:ind w:left="851"/>
        <w:rPr>
          <w:sz w:val="24"/>
          <w:szCs w:val="24"/>
        </w:rPr>
      </w:pPr>
    </w:p>
    <w:p w14:paraId="290305B1" w14:textId="10E2EAFC" w:rsidR="009260DE" w:rsidRDefault="009260DE" w:rsidP="009260DE">
      <w:pPr>
        <w:tabs>
          <w:tab w:val="num" w:pos="851"/>
        </w:tabs>
        <w:ind w:left="851" w:hanging="851"/>
        <w:rPr>
          <w:b/>
          <w:sz w:val="24"/>
          <w:szCs w:val="24"/>
        </w:rPr>
      </w:pPr>
      <w:r w:rsidRPr="009E472A">
        <w:rPr>
          <w:b/>
          <w:sz w:val="24"/>
          <w:szCs w:val="24"/>
        </w:rPr>
        <w:t>5.1</w:t>
      </w:r>
      <w:r w:rsidRPr="009E472A">
        <w:rPr>
          <w:b/>
          <w:sz w:val="24"/>
          <w:szCs w:val="24"/>
        </w:rPr>
        <w:tab/>
      </w:r>
      <w:proofErr w:type="spellStart"/>
      <w:r w:rsidRPr="009E472A">
        <w:rPr>
          <w:b/>
          <w:sz w:val="24"/>
          <w:szCs w:val="24"/>
        </w:rPr>
        <w:t>Farmakodynamiske</w:t>
      </w:r>
      <w:proofErr w:type="spellEnd"/>
      <w:r w:rsidRPr="009E472A">
        <w:rPr>
          <w:b/>
          <w:sz w:val="24"/>
          <w:szCs w:val="24"/>
        </w:rPr>
        <w:t xml:space="preserve"> egenskaber</w:t>
      </w:r>
    </w:p>
    <w:p w14:paraId="55BF7C9F" w14:textId="1E0C4526" w:rsidR="00470BD9" w:rsidRPr="00470BD9" w:rsidRDefault="00470BD9" w:rsidP="00470BD9">
      <w:pPr>
        <w:tabs>
          <w:tab w:val="left" w:pos="851"/>
        </w:tabs>
        <w:ind w:left="851"/>
        <w:rPr>
          <w:sz w:val="24"/>
          <w:szCs w:val="24"/>
          <w:lang w:eastAsia="da-DK"/>
        </w:rPr>
      </w:pPr>
      <w:proofErr w:type="spellStart"/>
      <w:r w:rsidRPr="00470BD9">
        <w:rPr>
          <w:sz w:val="24"/>
          <w:szCs w:val="24"/>
        </w:rPr>
        <w:t>Farmakoterapeutisk</w:t>
      </w:r>
      <w:proofErr w:type="spellEnd"/>
      <w:r w:rsidRPr="00470BD9">
        <w:rPr>
          <w:sz w:val="24"/>
          <w:szCs w:val="24"/>
        </w:rPr>
        <w:t xml:space="preserve"> klassifikation: Andre midler mod lidelser i nervesystemet, ATC-kode: N07XX07.</w:t>
      </w:r>
    </w:p>
    <w:p w14:paraId="6C5D6FA7" w14:textId="77777777" w:rsidR="00470BD9" w:rsidRPr="009E472A" w:rsidRDefault="00470BD9" w:rsidP="009260DE">
      <w:pPr>
        <w:tabs>
          <w:tab w:val="num" w:pos="851"/>
        </w:tabs>
        <w:ind w:left="851" w:hanging="851"/>
        <w:rPr>
          <w:b/>
          <w:sz w:val="24"/>
          <w:szCs w:val="24"/>
        </w:rPr>
      </w:pPr>
    </w:p>
    <w:p w14:paraId="0E696266" w14:textId="73A56FF3" w:rsidR="00A2221A" w:rsidRPr="009E472A" w:rsidRDefault="00B54476" w:rsidP="00A2221A">
      <w:pPr>
        <w:tabs>
          <w:tab w:val="left" w:pos="851"/>
        </w:tabs>
        <w:ind w:left="851"/>
        <w:rPr>
          <w:sz w:val="24"/>
          <w:szCs w:val="24"/>
          <w:lang w:eastAsia="da-DK"/>
        </w:rPr>
      </w:pP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A2221A" w:rsidRPr="009E472A">
        <w:rPr>
          <w:sz w:val="24"/>
          <w:szCs w:val="24"/>
        </w:rPr>
        <w:t xml:space="preserve"> er en kalium-kanal blokker. Ved blokering af kalium-kanaler reducerer </w:t>
      </w:r>
      <w:proofErr w:type="spellStart"/>
      <w:r>
        <w:rPr>
          <w:sz w:val="24"/>
          <w:szCs w:val="24"/>
        </w:rPr>
        <w:t>Fampridin</w:t>
      </w:r>
      <w:proofErr w:type="spellEnd"/>
      <w:r>
        <w:rPr>
          <w:sz w:val="24"/>
          <w:szCs w:val="24"/>
        </w:rPr>
        <w:t xml:space="preserve"> "</w:t>
      </w:r>
      <w:r w:rsidR="002F55CC">
        <w:rPr>
          <w:sz w:val="24"/>
          <w:szCs w:val="24"/>
        </w:rPr>
        <w:t>Medical Valley</w:t>
      </w:r>
      <w:r>
        <w:rPr>
          <w:sz w:val="24"/>
          <w:szCs w:val="24"/>
        </w:rPr>
        <w:t>"</w:t>
      </w:r>
      <w:r w:rsidR="00A2221A" w:rsidRPr="009E472A">
        <w:rPr>
          <w:sz w:val="24"/>
          <w:szCs w:val="24"/>
        </w:rPr>
        <w:t xml:space="preserve"> ionstrømmen gennem disse kanaler og forlænger derved </w:t>
      </w:r>
      <w:proofErr w:type="spellStart"/>
      <w:r w:rsidR="00A2221A" w:rsidRPr="009E472A">
        <w:rPr>
          <w:sz w:val="24"/>
          <w:szCs w:val="24"/>
        </w:rPr>
        <w:t>repolarisering</w:t>
      </w:r>
      <w:proofErr w:type="spellEnd"/>
      <w:r w:rsidR="00A2221A" w:rsidRPr="009E472A">
        <w:rPr>
          <w:sz w:val="24"/>
          <w:szCs w:val="24"/>
        </w:rPr>
        <w:t xml:space="preserve"> og forstærker således dannelsen af aktionspotentialer i </w:t>
      </w:r>
      <w:proofErr w:type="spellStart"/>
      <w:r w:rsidR="00A2221A" w:rsidRPr="009E472A">
        <w:rPr>
          <w:sz w:val="24"/>
          <w:szCs w:val="24"/>
        </w:rPr>
        <w:t>demyeliniserede</w:t>
      </w:r>
      <w:proofErr w:type="spellEnd"/>
      <w:r w:rsidR="00A2221A" w:rsidRPr="009E472A">
        <w:rPr>
          <w:sz w:val="24"/>
          <w:szCs w:val="24"/>
        </w:rPr>
        <w:t xml:space="preserve"> </w:t>
      </w:r>
      <w:proofErr w:type="spellStart"/>
      <w:r w:rsidR="00A2221A" w:rsidRPr="009E472A">
        <w:rPr>
          <w:sz w:val="24"/>
          <w:szCs w:val="24"/>
        </w:rPr>
        <w:t>axoner</w:t>
      </w:r>
      <w:proofErr w:type="spellEnd"/>
      <w:r w:rsidR="00A2221A" w:rsidRPr="009E472A">
        <w:rPr>
          <w:sz w:val="24"/>
          <w:szCs w:val="24"/>
        </w:rPr>
        <w:t xml:space="preserve"> og den neurologiske funktion. Ved at forstærke dannelse af aktionspotentialet formodes det, at flere impulser ledes i centralnervesystemet.</w:t>
      </w:r>
    </w:p>
    <w:p w14:paraId="7BF08BE3" w14:textId="77777777" w:rsidR="00A2221A" w:rsidRPr="009E472A" w:rsidRDefault="00A2221A" w:rsidP="00A2221A">
      <w:pPr>
        <w:tabs>
          <w:tab w:val="left" w:pos="851"/>
        </w:tabs>
        <w:ind w:left="851"/>
        <w:rPr>
          <w:sz w:val="24"/>
          <w:szCs w:val="24"/>
        </w:rPr>
      </w:pPr>
    </w:p>
    <w:p w14:paraId="56338371" w14:textId="77777777" w:rsidR="00A2221A" w:rsidRPr="009E472A" w:rsidRDefault="00A2221A" w:rsidP="00A2221A">
      <w:pPr>
        <w:tabs>
          <w:tab w:val="left" w:pos="851"/>
        </w:tabs>
        <w:ind w:left="851"/>
        <w:rPr>
          <w:sz w:val="24"/>
          <w:szCs w:val="24"/>
        </w:rPr>
      </w:pPr>
      <w:r w:rsidRPr="009E472A">
        <w:rPr>
          <w:sz w:val="24"/>
          <w:szCs w:val="24"/>
          <w:u w:val="single"/>
        </w:rPr>
        <w:t>Klinisk virkning og sikkerhed</w:t>
      </w:r>
    </w:p>
    <w:p w14:paraId="1146692F" w14:textId="77777777" w:rsidR="00A2221A" w:rsidRPr="009E472A" w:rsidRDefault="00A2221A" w:rsidP="00A2221A">
      <w:pPr>
        <w:tabs>
          <w:tab w:val="left" w:pos="851"/>
        </w:tabs>
        <w:ind w:left="851"/>
        <w:rPr>
          <w:sz w:val="24"/>
          <w:szCs w:val="24"/>
        </w:rPr>
      </w:pPr>
    </w:p>
    <w:p w14:paraId="553DEF76" w14:textId="2E6971A6" w:rsidR="00A2221A" w:rsidRPr="009E472A" w:rsidRDefault="00A2221A" w:rsidP="00A2221A">
      <w:pPr>
        <w:tabs>
          <w:tab w:val="left" w:pos="851"/>
        </w:tabs>
        <w:ind w:left="851"/>
        <w:rPr>
          <w:sz w:val="24"/>
          <w:szCs w:val="24"/>
        </w:rPr>
      </w:pPr>
      <w:r w:rsidRPr="009E472A">
        <w:rPr>
          <w:sz w:val="24"/>
          <w:szCs w:val="24"/>
        </w:rPr>
        <w:t xml:space="preserve">Der er gennemført tre randomiserede, dobbeltblinde, placebokontrollerede bekræftende fase III-studier (MS-F203, MS-F204 og 218MS305). Andelen af patienter, der responderede, var uafhængig af samtidig immunmodulerende behandling (herunder interferoner, </w:t>
      </w:r>
      <w:proofErr w:type="spellStart"/>
      <w:r w:rsidRPr="009E472A">
        <w:rPr>
          <w:sz w:val="24"/>
          <w:szCs w:val="24"/>
        </w:rPr>
        <w:t>glatirameracetat</w:t>
      </w:r>
      <w:proofErr w:type="spellEnd"/>
      <w:r w:rsidRPr="009E472A">
        <w:rPr>
          <w:sz w:val="24"/>
          <w:szCs w:val="24"/>
        </w:rPr>
        <w:t xml:space="preserve">, </w:t>
      </w:r>
      <w:proofErr w:type="spellStart"/>
      <w:r w:rsidRPr="009E472A">
        <w:rPr>
          <w:sz w:val="24"/>
          <w:szCs w:val="24"/>
        </w:rPr>
        <w:t>fingolimod</w:t>
      </w:r>
      <w:proofErr w:type="spellEnd"/>
      <w:r w:rsidRPr="009E472A">
        <w:rPr>
          <w:sz w:val="24"/>
          <w:szCs w:val="24"/>
        </w:rPr>
        <w:t xml:space="preserve"> og </w:t>
      </w:r>
      <w:proofErr w:type="spellStart"/>
      <w:r w:rsidRPr="009E472A">
        <w:rPr>
          <w:sz w:val="24"/>
          <w:szCs w:val="24"/>
        </w:rPr>
        <w:t>natalizumab</w:t>
      </w:r>
      <w:proofErr w:type="spellEnd"/>
      <w:r w:rsidRPr="009E472A">
        <w:rPr>
          <w:sz w:val="24"/>
          <w:szCs w:val="24"/>
        </w:rPr>
        <w:t xml:space="preserve">). Dosis af </w:t>
      </w:r>
      <w:proofErr w:type="spellStart"/>
      <w:r w:rsidRPr="009E472A">
        <w:rPr>
          <w:sz w:val="24"/>
          <w:szCs w:val="24"/>
        </w:rPr>
        <w:t>fampridin</w:t>
      </w:r>
      <w:proofErr w:type="spellEnd"/>
      <w:r w:rsidRPr="009E472A">
        <w:rPr>
          <w:sz w:val="24"/>
          <w:szCs w:val="24"/>
        </w:rPr>
        <w:t xml:space="preserve"> var 10 mg 2 gange dagligt</w:t>
      </w:r>
      <w:r w:rsidR="00470BD9">
        <w:rPr>
          <w:sz w:val="24"/>
          <w:szCs w:val="24"/>
        </w:rPr>
        <w:t xml:space="preserve"> (BID).</w:t>
      </w:r>
    </w:p>
    <w:p w14:paraId="44187555" w14:textId="77777777" w:rsidR="00A2221A" w:rsidRPr="009E472A" w:rsidRDefault="00A2221A" w:rsidP="00A2221A">
      <w:pPr>
        <w:tabs>
          <w:tab w:val="left" w:pos="851"/>
        </w:tabs>
        <w:ind w:left="851"/>
        <w:rPr>
          <w:sz w:val="24"/>
          <w:szCs w:val="24"/>
        </w:rPr>
      </w:pPr>
    </w:p>
    <w:p w14:paraId="795A1431" w14:textId="77777777" w:rsidR="00A2221A" w:rsidRPr="009E472A" w:rsidRDefault="00A2221A" w:rsidP="00A2221A">
      <w:pPr>
        <w:tabs>
          <w:tab w:val="left" w:pos="851"/>
        </w:tabs>
        <w:ind w:left="851"/>
        <w:rPr>
          <w:sz w:val="24"/>
          <w:szCs w:val="24"/>
        </w:rPr>
      </w:pPr>
      <w:r w:rsidRPr="009E472A">
        <w:rPr>
          <w:i/>
          <w:sz w:val="24"/>
          <w:szCs w:val="24"/>
          <w:u w:val="single"/>
        </w:rPr>
        <w:t>Studierne MS-F203 og MS-F204</w:t>
      </w:r>
    </w:p>
    <w:p w14:paraId="0FC5A599" w14:textId="77777777" w:rsidR="00A2221A" w:rsidRPr="009E472A" w:rsidRDefault="00A2221A" w:rsidP="00A2221A">
      <w:pPr>
        <w:tabs>
          <w:tab w:val="left" w:pos="851"/>
        </w:tabs>
        <w:ind w:left="851"/>
        <w:rPr>
          <w:i/>
          <w:sz w:val="24"/>
          <w:szCs w:val="24"/>
        </w:rPr>
      </w:pPr>
    </w:p>
    <w:p w14:paraId="2C6E938F" w14:textId="77777777" w:rsidR="00A2221A" w:rsidRPr="009E472A" w:rsidRDefault="00A2221A" w:rsidP="00A2221A">
      <w:pPr>
        <w:tabs>
          <w:tab w:val="left" w:pos="851"/>
        </w:tabs>
        <w:ind w:left="851"/>
        <w:rPr>
          <w:sz w:val="24"/>
          <w:szCs w:val="24"/>
        </w:rPr>
      </w:pPr>
      <w:r w:rsidRPr="009E472A">
        <w:rPr>
          <w:sz w:val="24"/>
          <w:szCs w:val="24"/>
        </w:rPr>
        <w:t xml:space="preserve">Det primære endepunkt i studierne MS-F203 og MS-F204 var forbedring af ganghastighed målt ved </w:t>
      </w:r>
      <w:proofErr w:type="spellStart"/>
      <w:r w:rsidRPr="009E472A">
        <w:rPr>
          <w:i/>
          <w:iCs/>
          <w:sz w:val="24"/>
          <w:szCs w:val="24"/>
        </w:rPr>
        <w:t>Timed</w:t>
      </w:r>
      <w:proofErr w:type="spellEnd"/>
      <w:r w:rsidRPr="009E472A">
        <w:rPr>
          <w:i/>
          <w:iCs/>
          <w:sz w:val="24"/>
          <w:szCs w:val="24"/>
        </w:rPr>
        <w:t xml:space="preserve"> 25-foot </w:t>
      </w:r>
      <w:proofErr w:type="spellStart"/>
      <w:r w:rsidRPr="009E472A">
        <w:rPr>
          <w:i/>
          <w:iCs/>
          <w:sz w:val="24"/>
          <w:szCs w:val="24"/>
        </w:rPr>
        <w:t>Walk</w:t>
      </w:r>
      <w:proofErr w:type="spellEnd"/>
      <w:r w:rsidRPr="009E472A">
        <w:rPr>
          <w:sz w:val="24"/>
          <w:szCs w:val="24"/>
        </w:rPr>
        <w:t xml:space="preserve"> (T25FW). En responder blev defineret som en patient, som konsistent havde hurtigere ganghastighed ved mindst tre besøg ud af fire i den dobbeltblinde periode sammenlignet med den maksimale ganghastighed blandt fem besøg uden behandling.</w:t>
      </w:r>
    </w:p>
    <w:p w14:paraId="291F9889" w14:textId="77777777" w:rsidR="00A2221A" w:rsidRPr="009E472A" w:rsidRDefault="00A2221A" w:rsidP="00A2221A">
      <w:pPr>
        <w:tabs>
          <w:tab w:val="left" w:pos="851"/>
        </w:tabs>
        <w:ind w:left="851"/>
        <w:rPr>
          <w:sz w:val="24"/>
          <w:szCs w:val="24"/>
        </w:rPr>
      </w:pPr>
    </w:p>
    <w:p w14:paraId="3C2B9377" w14:textId="77777777" w:rsidR="00A2221A" w:rsidRPr="009E472A" w:rsidRDefault="00A2221A" w:rsidP="00A2221A">
      <w:pPr>
        <w:tabs>
          <w:tab w:val="left" w:pos="851"/>
        </w:tabs>
        <w:ind w:left="851"/>
        <w:rPr>
          <w:sz w:val="24"/>
          <w:szCs w:val="24"/>
        </w:rPr>
      </w:pPr>
      <w:r w:rsidRPr="009E472A">
        <w:rPr>
          <w:sz w:val="24"/>
          <w:szCs w:val="24"/>
        </w:rPr>
        <w:t xml:space="preserve">En signifikant større andel af patienterne i behandling med </w:t>
      </w:r>
      <w:proofErr w:type="spellStart"/>
      <w:r w:rsidRPr="009E472A">
        <w:rPr>
          <w:sz w:val="24"/>
          <w:szCs w:val="24"/>
        </w:rPr>
        <w:t>fampridin</w:t>
      </w:r>
      <w:proofErr w:type="spellEnd"/>
      <w:r w:rsidRPr="009E472A">
        <w:rPr>
          <w:sz w:val="24"/>
          <w:szCs w:val="24"/>
        </w:rPr>
        <w:t xml:space="preserve"> responderede, sammenlignet med placebo (MS-F203: 34,8 % </w:t>
      </w:r>
      <w:r w:rsidRPr="009E472A">
        <w:rPr>
          <w:i/>
          <w:iCs/>
          <w:sz w:val="24"/>
          <w:szCs w:val="24"/>
        </w:rPr>
        <w:t>versus</w:t>
      </w:r>
      <w:r w:rsidRPr="009E472A">
        <w:rPr>
          <w:sz w:val="24"/>
          <w:szCs w:val="24"/>
        </w:rPr>
        <w:t xml:space="preserve"> 8,3 %, p&lt; 0,001; MS-F204: 42,9 % </w:t>
      </w:r>
      <w:r w:rsidRPr="009E472A">
        <w:rPr>
          <w:i/>
          <w:iCs/>
          <w:sz w:val="24"/>
          <w:szCs w:val="24"/>
        </w:rPr>
        <w:t>versus</w:t>
      </w:r>
      <w:r w:rsidRPr="009E472A">
        <w:rPr>
          <w:sz w:val="24"/>
          <w:szCs w:val="24"/>
        </w:rPr>
        <w:t xml:space="preserve"> 9,3 %, p&lt; 0,001).</w:t>
      </w:r>
    </w:p>
    <w:p w14:paraId="6EC511F2" w14:textId="77777777" w:rsidR="00A2221A" w:rsidRPr="009E472A" w:rsidRDefault="00A2221A" w:rsidP="00A2221A">
      <w:pPr>
        <w:tabs>
          <w:tab w:val="left" w:pos="851"/>
        </w:tabs>
        <w:ind w:left="851"/>
        <w:rPr>
          <w:sz w:val="24"/>
          <w:szCs w:val="24"/>
        </w:rPr>
      </w:pPr>
    </w:p>
    <w:p w14:paraId="194E6954" w14:textId="77777777" w:rsidR="00A2221A" w:rsidRPr="009E472A" w:rsidRDefault="00A2221A" w:rsidP="00A2221A">
      <w:pPr>
        <w:tabs>
          <w:tab w:val="left" w:pos="851"/>
        </w:tabs>
        <w:ind w:left="851"/>
        <w:rPr>
          <w:sz w:val="24"/>
          <w:szCs w:val="24"/>
        </w:rPr>
      </w:pPr>
      <w:r w:rsidRPr="009E472A">
        <w:rPr>
          <w:sz w:val="24"/>
          <w:szCs w:val="24"/>
        </w:rPr>
        <w:t xml:space="preserve">Patienter, som viste respons på </w:t>
      </w:r>
      <w:proofErr w:type="spellStart"/>
      <w:r w:rsidRPr="009E472A">
        <w:rPr>
          <w:sz w:val="24"/>
          <w:szCs w:val="24"/>
        </w:rPr>
        <w:t>fampridin</w:t>
      </w:r>
      <w:proofErr w:type="spellEnd"/>
      <w:r w:rsidRPr="009E472A">
        <w:rPr>
          <w:sz w:val="24"/>
          <w:szCs w:val="24"/>
        </w:rPr>
        <w:t xml:space="preserve">, øgede i gennemsnit ganghastigheden med 26,3 % </w:t>
      </w:r>
      <w:r w:rsidRPr="009E472A">
        <w:rPr>
          <w:i/>
          <w:iCs/>
          <w:sz w:val="24"/>
          <w:szCs w:val="24"/>
        </w:rPr>
        <w:t>versus</w:t>
      </w:r>
      <w:r w:rsidRPr="009E472A">
        <w:rPr>
          <w:sz w:val="24"/>
          <w:szCs w:val="24"/>
        </w:rPr>
        <w:t xml:space="preserve"> 5,3 % af patienterne på placebo (p&lt; 0,001) (MS-F203) og 25,3 % </w:t>
      </w:r>
      <w:r w:rsidRPr="009E472A">
        <w:rPr>
          <w:i/>
          <w:iCs/>
          <w:sz w:val="24"/>
          <w:szCs w:val="24"/>
        </w:rPr>
        <w:t>versus</w:t>
      </w:r>
      <w:r w:rsidRPr="009E472A">
        <w:rPr>
          <w:sz w:val="24"/>
          <w:szCs w:val="24"/>
        </w:rPr>
        <w:t xml:space="preserve"> 7,8 % (p&lt; 0,001) (MS-F204). Forbedringen viste sig hurtigt (inden for uger) efter behandlingsstart med </w:t>
      </w:r>
      <w:proofErr w:type="spellStart"/>
      <w:r w:rsidRPr="009E472A">
        <w:rPr>
          <w:sz w:val="24"/>
          <w:szCs w:val="24"/>
        </w:rPr>
        <w:t>fampridin</w:t>
      </w:r>
      <w:proofErr w:type="spellEnd"/>
      <w:r w:rsidRPr="009E472A">
        <w:rPr>
          <w:sz w:val="24"/>
          <w:szCs w:val="24"/>
        </w:rPr>
        <w:t>.</w:t>
      </w:r>
    </w:p>
    <w:p w14:paraId="702B6B18" w14:textId="77777777" w:rsidR="00A2221A" w:rsidRPr="009E472A" w:rsidRDefault="00A2221A" w:rsidP="00A2221A">
      <w:pPr>
        <w:tabs>
          <w:tab w:val="left" w:pos="851"/>
        </w:tabs>
        <w:ind w:left="851"/>
        <w:rPr>
          <w:sz w:val="24"/>
          <w:szCs w:val="24"/>
        </w:rPr>
      </w:pPr>
    </w:p>
    <w:p w14:paraId="4CB85EAB" w14:textId="77777777" w:rsidR="00A2221A" w:rsidRPr="009E472A" w:rsidRDefault="00A2221A" w:rsidP="00A2221A">
      <w:pPr>
        <w:tabs>
          <w:tab w:val="left" w:pos="851"/>
        </w:tabs>
        <w:ind w:left="851"/>
        <w:rPr>
          <w:sz w:val="24"/>
          <w:szCs w:val="24"/>
        </w:rPr>
      </w:pPr>
      <w:r w:rsidRPr="009E472A">
        <w:rPr>
          <w:sz w:val="24"/>
          <w:szCs w:val="24"/>
        </w:rPr>
        <w:t>Der blev observeret statistisk og klinisk betydningsfulde forbedringer i ganghastigheden målt vha. 12-punkts MS-gangskalaen (</w:t>
      </w:r>
      <w:r w:rsidRPr="009E472A">
        <w:rPr>
          <w:i/>
          <w:iCs/>
          <w:sz w:val="24"/>
          <w:szCs w:val="24"/>
        </w:rPr>
        <w:t xml:space="preserve">12-item Multipel </w:t>
      </w:r>
      <w:proofErr w:type="spellStart"/>
      <w:r w:rsidRPr="009E472A">
        <w:rPr>
          <w:i/>
          <w:iCs/>
          <w:sz w:val="24"/>
          <w:szCs w:val="24"/>
        </w:rPr>
        <w:t>Sclerosis</w:t>
      </w:r>
      <w:proofErr w:type="spellEnd"/>
      <w:r w:rsidRPr="009E472A">
        <w:rPr>
          <w:i/>
          <w:iCs/>
          <w:sz w:val="24"/>
          <w:szCs w:val="24"/>
        </w:rPr>
        <w:t xml:space="preserve"> </w:t>
      </w:r>
      <w:proofErr w:type="spellStart"/>
      <w:r w:rsidRPr="009E472A">
        <w:rPr>
          <w:i/>
          <w:iCs/>
          <w:sz w:val="24"/>
          <w:szCs w:val="24"/>
        </w:rPr>
        <w:t>Walking</w:t>
      </w:r>
      <w:proofErr w:type="spellEnd"/>
      <w:r w:rsidRPr="009E472A">
        <w:rPr>
          <w:i/>
          <w:iCs/>
          <w:sz w:val="24"/>
          <w:szCs w:val="24"/>
        </w:rPr>
        <w:t xml:space="preserve"> </w:t>
      </w:r>
      <w:proofErr w:type="spellStart"/>
      <w:r w:rsidRPr="009E472A">
        <w:rPr>
          <w:i/>
          <w:iCs/>
          <w:sz w:val="24"/>
          <w:szCs w:val="24"/>
        </w:rPr>
        <w:t>Scale</w:t>
      </w:r>
      <w:proofErr w:type="spellEnd"/>
      <w:r w:rsidRPr="009E472A">
        <w:rPr>
          <w:sz w:val="24"/>
          <w:szCs w:val="24"/>
        </w:rPr>
        <w:t>).</w:t>
      </w:r>
    </w:p>
    <w:p w14:paraId="5814B623" w14:textId="77777777" w:rsidR="00A2221A" w:rsidRPr="009E472A" w:rsidRDefault="00A2221A" w:rsidP="00A2221A">
      <w:pPr>
        <w:tabs>
          <w:tab w:val="left" w:pos="851"/>
        </w:tabs>
        <w:ind w:left="851"/>
        <w:rPr>
          <w:sz w:val="24"/>
          <w:szCs w:val="24"/>
        </w:rPr>
      </w:pPr>
    </w:p>
    <w:p w14:paraId="2D9C4BC3" w14:textId="36030674" w:rsidR="00A2221A" w:rsidRPr="009E472A" w:rsidRDefault="00A2221A" w:rsidP="0057044E">
      <w:pPr>
        <w:rPr>
          <w:i/>
          <w:sz w:val="24"/>
          <w:szCs w:val="24"/>
          <w:u w:val="single"/>
        </w:rPr>
      </w:pPr>
      <w:r w:rsidRPr="009E472A">
        <w:rPr>
          <w:i/>
          <w:sz w:val="24"/>
          <w:szCs w:val="24"/>
          <w:u w:val="single"/>
        </w:rPr>
        <w:t>Tabel 1: Studierne MS-F203 og MS-F204</w:t>
      </w:r>
    </w:p>
    <w:p w14:paraId="2D1B6DA7" w14:textId="77777777" w:rsidR="0057044E" w:rsidRPr="009E472A" w:rsidRDefault="0057044E" w:rsidP="0057044E">
      <w:pPr>
        <w:rPr>
          <w:i/>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408"/>
        <w:gridCol w:w="1831"/>
        <w:gridCol w:w="1546"/>
        <w:gridCol w:w="1639"/>
      </w:tblGrid>
      <w:tr w:rsidR="00A2221A" w:rsidRPr="00607D83" w14:paraId="735E100D" w14:textId="77777777" w:rsidTr="006A0CEE">
        <w:trPr>
          <w:trHeight w:val="256"/>
        </w:trPr>
        <w:tc>
          <w:tcPr>
            <w:tcW w:w="1664" w:type="pct"/>
            <w:tcBorders>
              <w:top w:val="single" w:sz="4" w:space="0" w:color="auto"/>
              <w:left w:val="single" w:sz="4" w:space="0" w:color="auto"/>
              <w:bottom w:val="single" w:sz="4" w:space="0" w:color="auto"/>
              <w:right w:val="single" w:sz="4" w:space="0" w:color="auto"/>
            </w:tcBorders>
            <w:hideMark/>
          </w:tcPr>
          <w:p w14:paraId="601332A8" w14:textId="77777777" w:rsidR="00A2221A" w:rsidRPr="00607D83" w:rsidRDefault="00A2221A">
            <w:pPr>
              <w:keepNext/>
              <w:tabs>
                <w:tab w:val="left" w:pos="851"/>
              </w:tabs>
              <w:rPr>
                <w:sz w:val="22"/>
                <w:szCs w:val="22"/>
              </w:rPr>
            </w:pPr>
            <w:r w:rsidRPr="00607D83">
              <w:rPr>
                <w:sz w:val="22"/>
                <w:szCs w:val="22"/>
              </w:rPr>
              <w:t>STUDIE*</w:t>
            </w:r>
          </w:p>
        </w:tc>
        <w:tc>
          <w:tcPr>
            <w:tcW w:w="1682" w:type="pct"/>
            <w:gridSpan w:val="2"/>
            <w:tcBorders>
              <w:top w:val="single" w:sz="4" w:space="0" w:color="auto"/>
              <w:left w:val="single" w:sz="4" w:space="0" w:color="auto"/>
              <w:bottom w:val="single" w:sz="4" w:space="0" w:color="auto"/>
              <w:right w:val="single" w:sz="4" w:space="0" w:color="auto"/>
            </w:tcBorders>
            <w:hideMark/>
          </w:tcPr>
          <w:p w14:paraId="5B8B476C" w14:textId="77777777" w:rsidR="00A2221A" w:rsidRPr="00607D83" w:rsidRDefault="00A2221A">
            <w:pPr>
              <w:keepNext/>
              <w:tabs>
                <w:tab w:val="left" w:pos="851"/>
              </w:tabs>
              <w:jc w:val="center"/>
              <w:rPr>
                <w:sz w:val="22"/>
                <w:szCs w:val="22"/>
              </w:rPr>
            </w:pPr>
            <w:r w:rsidRPr="00607D83">
              <w:rPr>
                <w:b/>
                <w:sz w:val="22"/>
                <w:szCs w:val="22"/>
              </w:rPr>
              <w:t>MS-F203</w:t>
            </w:r>
          </w:p>
        </w:tc>
        <w:tc>
          <w:tcPr>
            <w:tcW w:w="1654" w:type="pct"/>
            <w:gridSpan w:val="2"/>
            <w:tcBorders>
              <w:top w:val="single" w:sz="4" w:space="0" w:color="auto"/>
              <w:left w:val="single" w:sz="4" w:space="0" w:color="auto"/>
              <w:bottom w:val="single" w:sz="4" w:space="0" w:color="auto"/>
              <w:right w:val="single" w:sz="4" w:space="0" w:color="auto"/>
            </w:tcBorders>
            <w:hideMark/>
          </w:tcPr>
          <w:p w14:paraId="093FE5C3" w14:textId="77777777" w:rsidR="00A2221A" w:rsidRPr="00607D83" w:rsidRDefault="00A2221A">
            <w:pPr>
              <w:keepNext/>
              <w:tabs>
                <w:tab w:val="left" w:pos="851"/>
              </w:tabs>
              <w:jc w:val="center"/>
              <w:rPr>
                <w:sz w:val="22"/>
                <w:szCs w:val="22"/>
              </w:rPr>
            </w:pPr>
            <w:r w:rsidRPr="00607D83">
              <w:rPr>
                <w:b/>
                <w:sz w:val="22"/>
                <w:szCs w:val="22"/>
              </w:rPr>
              <w:t>MS-F204</w:t>
            </w:r>
          </w:p>
        </w:tc>
      </w:tr>
      <w:tr w:rsidR="00A2221A" w:rsidRPr="00607D83" w14:paraId="1F7F0177" w14:textId="77777777" w:rsidTr="006A0CEE">
        <w:trPr>
          <w:trHeight w:val="755"/>
        </w:trPr>
        <w:tc>
          <w:tcPr>
            <w:tcW w:w="1664" w:type="pct"/>
            <w:tcBorders>
              <w:top w:val="single" w:sz="4" w:space="0" w:color="auto"/>
              <w:left w:val="single" w:sz="4" w:space="0" w:color="auto"/>
              <w:bottom w:val="single" w:sz="4" w:space="0" w:color="auto"/>
              <w:right w:val="single" w:sz="4" w:space="0" w:color="auto"/>
            </w:tcBorders>
          </w:tcPr>
          <w:p w14:paraId="7A9AB4FC" w14:textId="77777777" w:rsidR="00A2221A" w:rsidRPr="00607D83" w:rsidRDefault="00A2221A">
            <w:pPr>
              <w:tabs>
                <w:tab w:val="left" w:pos="851"/>
              </w:tabs>
              <w:rPr>
                <w:sz w:val="22"/>
                <w:szCs w:val="22"/>
              </w:rPr>
            </w:pPr>
          </w:p>
        </w:tc>
        <w:tc>
          <w:tcPr>
            <w:tcW w:w="731" w:type="pct"/>
            <w:tcBorders>
              <w:top w:val="single" w:sz="4" w:space="0" w:color="auto"/>
              <w:left w:val="single" w:sz="4" w:space="0" w:color="auto"/>
              <w:bottom w:val="single" w:sz="4" w:space="0" w:color="auto"/>
              <w:right w:val="single" w:sz="4" w:space="0" w:color="auto"/>
            </w:tcBorders>
            <w:hideMark/>
          </w:tcPr>
          <w:p w14:paraId="1C1E27E7" w14:textId="77777777" w:rsidR="00A2221A" w:rsidRPr="00607D83" w:rsidRDefault="00A2221A">
            <w:pPr>
              <w:tabs>
                <w:tab w:val="left" w:pos="851"/>
              </w:tabs>
              <w:jc w:val="center"/>
              <w:rPr>
                <w:b/>
                <w:bCs/>
                <w:sz w:val="22"/>
                <w:szCs w:val="22"/>
              </w:rPr>
            </w:pPr>
            <w:r w:rsidRPr="00607D83">
              <w:rPr>
                <w:b/>
                <w:bCs/>
                <w:sz w:val="22"/>
                <w:szCs w:val="22"/>
              </w:rPr>
              <w:t>Placebo</w:t>
            </w:r>
          </w:p>
        </w:tc>
        <w:tc>
          <w:tcPr>
            <w:tcW w:w="951" w:type="pct"/>
            <w:tcBorders>
              <w:top w:val="single" w:sz="4" w:space="0" w:color="auto"/>
              <w:left w:val="single" w:sz="4" w:space="0" w:color="auto"/>
              <w:bottom w:val="single" w:sz="4" w:space="0" w:color="auto"/>
              <w:right w:val="single" w:sz="4" w:space="0" w:color="auto"/>
            </w:tcBorders>
            <w:hideMark/>
          </w:tcPr>
          <w:p w14:paraId="4BED823D" w14:textId="77777777" w:rsidR="00A2221A" w:rsidRPr="00607D83" w:rsidRDefault="00A2221A">
            <w:pPr>
              <w:tabs>
                <w:tab w:val="left" w:pos="851"/>
              </w:tabs>
              <w:jc w:val="center"/>
              <w:rPr>
                <w:sz w:val="22"/>
                <w:szCs w:val="22"/>
              </w:rPr>
            </w:pPr>
            <w:proofErr w:type="spellStart"/>
            <w:r w:rsidRPr="00607D83">
              <w:rPr>
                <w:b/>
                <w:sz w:val="22"/>
                <w:szCs w:val="22"/>
              </w:rPr>
              <w:t>Fampridin</w:t>
            </w:r>
            <w:proofErr w:type="spellEnd"/>
            <w:r w:rsidRPr="00607D83">
              <w:rPr>
                <w:b/>
                <w:sz w:val="22"/>
                <w:szCs w:val="22"/>
              </w:rPr>
              <w:t xml:space="preserve"> 10 mg 2 gange dagligt</w:t>
            </w:r>
          </w:p>
        </w:tc>
        <w:tc>
          <w:tcPr>
            <w:tcW w:w="803" w:type="pct"/>
            <w:tcBorders>
              <w:top w:val="single" w:sz="4" w:space="0" w:color="auto"/>
              <w:left w:val="single" w:sz="4" w:space="0" w:color="auto"/>
              <w:bottom w:val="single" w:sz="4" w:space="0" w:color="auto"/>
              <w:right w:val="single" w:sz="4" w:space="0" w:color="auto"/>
            </w:tcBorders>
            <w:hideMark/>
          </w:tcPr>
          <w:p w14:paraId="71AA3646" w14:textId="77777777" w:rsidR="00A2221A" w:rsidRPr="00607D83" w:rsidRDefault="00A2221A">
            <w:pPr>
              <w:tabs>
                <w:tab w:val="left" w:pos="851"/>
              </w:tabs>
              <w:jc w:val="center"/>
              <w:rPr>
                <w:b/>
                <w:bCs/>
                <w:sz w:val="22"/>
                <w:szCs w:val="22"/>
              </w:rPr>
            </w:pPr>
            <w:r w:rsidRPr="00607D83">
              <w:rPr>
                <w:b/>
                <w:bCs/>
                <w:sz w:val="22"/>
                <w:szCs w:val="22"/>
              </w:rPr>
              <w:t>Placebo</w:t>
            </w:r>
          </w:p>
        </w:tc>
        <w:tc>
          <w:tcPr>
            <w:tcW w:w="851" w:type="pct"/>
            <w:tcBorders>
              <w:top w:val="single" w:sz="4" w:space="0" w:color="auto"/>
              <w:left w:val="single" w:sz="4" w:space="0" w:color="auto"/>
              <w:bottom w:val="single" w:sz="4" w:space="0" w:color="auto"/>
              <w:right w:val="single" w:sz="4" w:space="0" w:color="auto"/>
            </w:tcBorders>
            <w:hideMark/>
          </w:tcPr>
          <w:p w14:paraId="29F10CA6" w14:textId="77777777" w:rsidR="00A2221A" w:rsidRPr="00607D83" w:rsidRDefault="00A2221A">
            <w:pPr>
              <w:tabs>
                <w:tab w:val="left" w:pos="851"/>
              </w:tabs>
              <w:jc w:val="center"/>
              <w:rPr>
                <w:b/>
                <w:bCs/>
                <w:sz w:val="22"/>
                <w:szCs w:val="22"/>
              </w:rPr>
            </w:pPr>
            <w:proofErr w:type="spellStart"/>
            <w:r w:rsidRPr="00607D83">
              <w:rPr>
                <w:b/>
                <w:sz w:val="22"/>
                <w:szCs w:val="22"/>
              </w:rPr>
              <w:t>Fampridin</w:t>
            </w:r>
            <w:proofErr w:type="spellEnd"/>
            <w:r w:rsidRPr="00607D83">
              <w:rPr>
                <w:b/>
                <w:sz w:val="22"/>
                <w:szCs w:val="22"/>
              </w:rPr>
              <w:t xml:space="preserve"> 10 mg 2 gange dagligt</w:t>
            </w:r>
          </w:p>
        </w:tc>
      </w:tr>
      <w:tr w:rsidR="00A2221A" w:rsidRPr="00607D83" w14:paraId="4C14173A" w14:textId="77777777" w:rsidTr="006A0CEE">
        <w:trPr>
          <w:trHeight w:val="241"/>
        </w:trPr>
        <w:tc>
          <w:tcPr>
            <w:tcW w:w="1664" w:type="pct"/>
            <w:tcBorders>
              <w:top w:val="single" w:sz="4" w:space="0" w:color="auto"/>
              <w:left w:val="single" w:sz="4" w:space="0" w:color="auto"/>
              <w:bottom w:val="nil"/>
              <w:right w:val="single" w:sz="4" w:space="0" w:color="auto"/>
            </w:tcBorders>
            <w:hideMark/>
          </w:tcPr>
          <w:p w14:paraId="6667FECE" w14:textId="77777777" w:rsidR="00A2221A" w:rsidRPr="00607D83" w:rsidRDefault="00A2221A">
            <w:pPr>
              <w:tabs>
                <w:tab w:val="left" w:pos="851"/>
              </w:tabs>
              <w:jc w:val="right"/>
              <w:rPr>
                <w:sz w:val="22"/>
                <w:szCs w:val="22"/>
              </w:rPr>
            </w:pPr>
            <w:r w:rsidRPr="00607D83">
              <w:rPr>
                <w:sz w:val="22"/>
                <w:szCs w:val="22"/>
              </w:rPr>
              <w:t>Antal patienter</w:t>
            </w:r>
          </w:p>
        </w:tc>
        <w:tc>
          <w:tcPr>
            <w:tcW w:w="731" w:type="pct"/>
            <w:tcBorders>
              <w:top w:val="single" w:sz="4" w:space="0" w:color="auto"/>
              <w:left w:val="single" w:sz="4" w:space="0" w:color="auto"/>
              <w:bottom w:val="single" w:sz="4" w:space="0" w:color="auto"/>
              <w:right w:val="single" w:sz="4" w:space="0" w:color="auto"/>
            </w:tcBorders>
            <w:hideMark/>
          </w:tcPr>
          <w:p w14:paraId="3EA7171A" w14:textId="77777777" w:rsidR="00A2221A" w:rsidRPr="00607D83" w:rsidRDefault="00A2221A">
            <w:pPr>
              <w:tabs>
                <w:tab w:val="left" w:pos="851"/>
              </w:tabs>
              <w:jc w:val="center"/>
              <w:rPr>
                <w:sz w:val="22"/>
                <w:szCs w:val="22"/>
              </w:rPr>
            </w:pPr>
            <w:r w:rsidRPr="00607D83">
              <w:rPr>
                <w:sz w:val="22"/>
                <w:szCs w:val="22"/>
              </w:rPr>
              <w:t>72</w:t>
            </w:r>
          </w:p>
        </w:tc>
        <w:tc>
          <w:tcPr>
            <w:tcW w:w="951" w:type="pct"/>
            <w:tcBorders>
              <w:top w:val="single" w:sz="4" w:space="0" w:color="auto"/>
              <w:left w:val="single" w:sz="4" w:space="0" w:color="auto"/>
              <w:bottom w:val="single" w:sz="4" w:space="0" w:color="auto"/>
              <w:right w:val="single" w:sz="4" w:space="0" w:color="auto"/>
            </w:tcBorders>
            <w:hideMark/>
          </w:tcPr>
          <w:p w14:paraId="2B2E1A5C" w14:textId="77777777" w:rsidR="00A2221A" w:rsidRPr="00607D83" w:rsidRDefault="00A2221A">
            <w:pPr>
              <w:tabs>
                <w:tab w:val="left" w:pos="851"/>
              </w:tabs>
              <w:jc w:val="center"/>
              <w:rPr>
                <w:sz w:val="22"/>
                <w:szCs w:val="22"/>
              </w:rPr>
            </w:pPr>
            <w:r w:rsidRPr="00607D83">
              <w:rPr>
                <w:sz w:val="22"/>
                <w:szCs w:val="22"/>
              </w:rPr>
              <w:t>224</w:t>
            </w:r>
          </w:p>
        </w:tc>
        <w:tc>
          <w:tcPr>
            <w:tcW w:w="803" w:type="pct"/>
            <w:tcBorders>
              <w:top w:val="single" w:sz="4" w:space="0" w:color="auto"/>
              <w:left w:val="single" w:sz="4" w:space="0" w:color="auto"/>
              <w:bottom w:val="single" w:sz="4" w:space="0" w:color="auto"/>
              <w:right w:val="single" w:sz="4" w:space="0" w:color="auto"/>
            </w:tcBorders>
            <w:hideMark/>
          </w:tcPr>
          <w:p w14:paraId="22B61410" w14:textId="77777777" w:rsidR="00A2221A" w:rsidRPr="00607D83" w:rsidRDefault="00A2221A">
            <w:pPr>
              <w:tabs>
                <w:tab w:val="left" w:pos="851"/>
              </w:tabs>
              <w:jc w:val="center"/>
              <w:rPr>
                <w:sz w:val="22"/>
                <w:szCs w:val="22"/>
              </w:rPr>
            </w:pPr>
            <w:r w:rsidRPr="00607D83">
              <w:rPr>
                <w:sz w:val="22"/>
                <w:szCs w:val="22"/>
              </w:rPr>
              <w:t>118</w:t>
            </w:r>
          </w:p>
        </w:tc>
        <w:tc>
          <w:tcPr>
            <w:tcW w:w="851" w:type="pct"/>
            <w:tcBorders>
              <w:top w:val="single" w:sz="4" w:space="0" w:color="auto"/>
              <w:left w:val="single" w:sz="4" w:space="0" w:color="auto"/>
              <w:bottom w:val="single" w:sz="4" w:space="0" w:color="auto"/>
              <w:right w:val="single" w:sz="4" w:space="0" w:color="auto"/>
            </w:tcBorders>
            <w:hideMark/>
          </w:tcPr>
          <w:p w14:paraId="3E2C7F15" w14:textId="77777777" w:rsidR="00A2221A" w:rsidRPr="00607D83" w:rsidRDefault="00A2221A">
            <w:pPr>
              <w:tabs>
                <w:tab w:val="left" w:pos="851"/>
              </w:tabs>
              <w:jc w:val="center"/>
              <w:rPr>
                <w:sz w:val="22"/>
                <w:szCs w:val="22"/>
              </w:rPr>
            </w:pPr>
            <w:r w:rsidRPr="00607D83">
              <w:rPr>
                <w:sz w:val="22"/>
                <w:szCs w:val="22"/>
              </w:rPr>
              <w:t>119</w:t>
            </w:r>
          </w:p>
        </w:tc>
      </w:tr>
      <w:tr w:rsidR="00A2221A" w:rsidRPr="00607D83" w14:paraId="5FFB4ECB" w14:textId="77777777" w:rsidTr="006A0CEE">
        <w:trPr>
          <w:trHeight w:val="513"/>
        </w:trPr>
        <w:tc>
          <w:tcPr>
            <w:tcW w:w="1664" w:type="pct"/>
            <w:tcBorders>
              <w:top w:val="nil"/>
              <w:left w:val="single" w:sz="4" w:space="0" w:color="auto"/>
              <w:bottom w:val="nil"/>
              <w:right w:val="single" w:sz="4" w:space="0" w:color="auto"/>
            </w:tcBorders>
            <w:hideMark/>
          </w:tcPr>
          <w:p w14:paraId="39CBFAAA" w14:textId="77777777" w:rsidR="00A2221A" w:rsidRPr="00607D83" w:rsidRDefault="00A2221A">
            <w:pPr>
              <w:pStyle w:val="TableParagraph"/>
              <w:spacing w:line="244" w:lineRule="auto"/>
              <w:ind w:right="904"/>
              <w:rPr>
                <w:rFonts w:ascii="Times New Roman" w:eastAsia="Times New Roman" w:hAnsi="Times New Roman"/>
              </w:rPr>
            </w:pPr>
            <w:r w:rsidRPr="00607D83">
              <w:rPr>
                <w:rFonts w:ascii="Times New Roman" w:hAnsi="Times New Roman"/>
                <w:b/>
              </w:rPr>
              <w:t>Konsistent forbedring</w:t>
            </w:r>
          </w:p>
        </w:tc>
        <w:tc>
          <w:tcPr>
            <w:tcW w:w="731" w:type="pct"/>
            <w:tcBorders>
              <w:top w:val="single" w:sz="4" w:space="0" w:color="auto"/>
              <w:left w:val="single" w:sz="4" w:space="0" w:color="auto"/>
              <w:bottom w:val="nil"/>
              <w:right w:val="single" w:sz="4" w:space="0" w:color="auto"/>
            </w:tcBorders>
            <w:hideMark/>
          </w:tcPr>
          <w:p w14:paraId="615C297E" w14:textId="77777777" w:rsidR="00A2221A" w:rsidRPr="00607D83" w:rsidRDefault="00A2221A">
            <w:pPr>
              <w:tabs>
                <w:tab w:val="left" w:pos="851"/>
              </w:tabs>
              <w:jc w:val="center"/>
              <w:rPr>
                <w:b/>
                <w:bCs/>
                <w:sz w:val="22"/>
                <w:szCs w:val="22"/>
              </w:rPr>
            </w:pPr>
            <w:r w:rsidRPr="00607D83">
              <w:rPr>
                <w:b/>
                <w:bCs/>
                <w:sz w:val="22"/>
                <w:szCs w:val="22"/>
              </w:rPr>
              <w:t>8,3 %</w:t>
            </w:r>
          </w:p>
        </w:tc>
        <w:tc>
          <w:tcPr>
            <w:tcW w:w="951" w:type="pct"/>
            <w:tcBorders>
              <w:top w:val="single" w:sz="4" w:space="0" w:color="auto"/>
              <w:left w:val="single" w:sz="4" w:space="0" w:color="auto"/>
              <w:bottom w:val="nil"/>
              <w:right w:val="single" w:sz="4" w:space="0" w:color="auto"/>
            </w:tcBorders>
            <w:hideMark/>
          </w:tcPr>
          <w:p w14:paraId="27B0A988"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b/>
              </w:rPr>
              <w:t>34,8 %</w:t>
            </w:r>
          </w:p>
        </w:tc>
        <w:tc>
          <w:tcPr>
            <w:tcW w:w="803" w:type="pct"/>
            <w:tcBorders>
              <w:top w:val="single" w:sz="4" w:space="0" w:color="auto"/>
              <w:left w:val="single" w:sz="4" w:space="0" w:color="auto"/>
              <w:bottom w:val="nil"/>
              <w:right w:val="single" w:sz="4" w:space="0" w:color="auto"/>
            </w:tcBorders>
            <w:hideMark/>
          </w:tcPr>
          <w:p w14:paraId="3F648951" w14:textId="77777777" w:rsidR="00A2221A" w:rsidRPr="00607D83" w:rsidRDefault="00A2221A">
            <w:pPr>
              <w:tabs>
                <w:tab w:val="left" w:pos="851"/>
              </w:tabs>
              <w:jc w:val="center"/>
              <w:rPr>
                <w:b/>
                <w:bCs/>
                <w:sz w:val="22"/>
                <w:szCs w:val="22"/>
              </w:rPr>
            </w:pPr>
            <w:r w:rsidRPr="00607D83">
              <w:rPr>
                <w:b/>
                <w:sz w:val="22"/>
                <w:szCs w:val="22"/>
              </w:rPr>
              <w:t>9,3 %</w:t>
            </w:r>
          </w:p>
        </w:tc>
        <w:tc>
          <w:tcPr>
            <w:tcW w:w="851" w:type="pct"/>
            <w:tcBorders>
              <w:top w:val="single" w:sz="4" w:space="0" w:color="auto"/>
              <w:left w:val="single" w:sz="4" w:space="0" w:color="auto"/>
              <w:bottom w:val="nil"/>
              <w:right w:val="single" w:sz="4" w:space="0" w:color="auto"/>
            </w:tcBorders>
            <w:hideMark/>
          </w:tcPr>
          <w:p w14:paraId="0EF4CA23" w14:textId="77777777" w:rsidR="00A2221A" w:rsidRPr="00607D83" w:rsidRDefault="00A2221A">
            <w:pPr>
              <w:pStyle w:val="TableParagraph"/>
              <w:ind w:left="1"/>
              <w:jc w:val="center"/>
              <w:rPr>
                <w:rFonts w:ascii="Times New Roman" w:eastAsia="Times New Roman" w:hAnsi="Times New Roman"/>
              </w:rPr>
            </w:pPr>
            <w:r w:rsidRPr="00607D83">
              <w:rPr>
                <w:rFonts w:ascii="Times New Roman" w:hAnsi="Times New Roman"/>
                <w:b/>
              </w:rPr>
              <w:t>42,9 %</w:t>
            </w:r>
          </w:p>
        </w:tc>
      </w:tr>
      <w:tr w:rsidR="00A2221A" w:rsidRPr="00607D83" w14:paraId="6D1CD232" w14:textId="77777777" w:rsidTr="006A0CEE">
        <w:trPr>
          <w:trHeight w:val="256"/>
        </w:trPr>
        <w:tc>
          <w:tcPr>
            <w:tcW w:w="1664" w:type="pct"/>
            <w:tcBorders>
              <w:top w:val="nil"/>
              <w:left w:val="single" w:sz="4" w:space="0" w:color="auto"/>
              <w:bottom w:val="nil"/>
              <w:right w:val="single" w:sz="4" w:space="0" w:color="auto"/>
            </w:tcBorders>
            <w:hideMark/>
          </w:tcPr>
          <w:p w14:paraId="470AB6C9" w14:textId="77777777" w:rsidR="00A2221A" w:rsidRPr="00607D83" w:rsidRDefault="00A2221A">
            <w:pPr>
              <w:tabs>
                <w:tab w:val="left" w:pos="851"/>
              </w:tabs>
              <w:jc w:val="right"/>
              <w:rPr>
                <w:sz w:val="22"/>
                <w:szCs w:val="22"/>
              </w:rPr>
            </w:pPr>
            <w:r w:rsidRPr="00607D83">
              <w:rPr>
                <w:sz w:val="22"/>
                <w:szCs w:val="22"/>
              </w:rPr>
              <w:t>Forskel</w:t>
            </w:r>
          </w:p>
        </w:tc>
        <w:tc>
          <w:tcPr>
            <w:tcW w:w="731" w:type="pct"/>
            <w:tcBorders>
              <w:top w:val="nil"/>
              <w:left w:val="single" w:sz="4" w:space="0" w:color="auto"/>
              <w:bottom w:val="nil"/>
              <w:right w:val="single" w:sz="4" w:space="0" w:color="auto"/>
            </w:tcBorders>
          </w:tcPr>
          <w:p w14:paraId="01130C39" w14:textId="77777777" w:rsidR="00A2221A" w:rsidRPr="00607D83" w:rsidRDefault="00A2221A">
            <w:pPr>
              <w:tabs>
                <w:tab w:val="left" w:pos="851"/>
              </w:tabs>
              <w:jc w:val="center"/>
              <w:rPr>
                <w:sz w:val="22"/>
                <w:szCs w:val="22"/>
              </w:rPr>
            </w:pPr>
          </w:p>
        </w:tc>
        <w:tc>
          <w:tcPr>
            <w:tcW w:w="951" w:type="pct"/>
            <w:tcBorders>
              <w:top w:val="nil"/>
              <w:left w:val="single" w:sz="4" w:space="0" w:color="auto"/>
              <w:bottom w:val="nil"/>
              <w:right w:val="single" w:sz="4" w:space="0" w:color="auto"/>
            </w:tcBorders>
            <w:hideMark/>
          </w:tcPr>
          <w:p w14:paraId="52C899F5"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b/>
              </w:rPr>
              <w:t>26,5 %</w:t>
            </w:r>
          </w:p>
        </w:tc>
        <w:tc>
          <w:tcPr>
            <w:tcW w:w="803" w:type="pct"/>
            <w:tcBorders>
              <w:top w:val="nil"/>
              <w:left w:val="single" w:sz="4" w:space="0" w:color="auto"/>
              <w:bottom w:val="nil"/>
              <w:right w:val="single" w:sz="4" w:space="0" w:color="auto"/>
            </w:tcBorders>
          </w:tcPr>
          <w:p w14:paraId="74C72F22" w14:textId="77777777" w:rsidR="00A2221A" w:rsidRPr="00607D83" w:rsidRDefault="00A2221A">
            <w:pPr>
              <w:tabs>
                <w:tab w:val="left" w:pos="851"/>
              </w:tabs>
              <w:jc w:val="center"/>
              <w:rPr>
                <w:sz w:val="22"/>
                <w:szCs w:val="22"/>
              </w:rPr>
            </w:pPr>
          </w:p>
        </w:tc>
        <w:tc>
          <w:tcPr>
            <w:tcW w:w="851" w:type="pct"/>
            <w:tcBorders>
              <w:top w:val="nil"/>
              <w:left w:val="single" w:sz="4" w:space="0" w:color="auto"/>
              <w:bottom w:val="nil"/>
              <w:right w:val="single" w:sz="4" w:space="0" w:color="auto"/>
            </w:tcBorders>
            <w:hideMark/>
          </w:tcPr>
          <w:p w14:paraId="18681C92" w14:textId="77777777" w:rsidR="00A2221A" w:rsidRPr="00607D83" w:rsidRDefault="00A2221A">
            <w:pPr>
              <w:pStyle w:val="TableParagraph"/>
              <w:ind w:left="1"/>
              <w:jc w:val="center"/>
              <w:rPr>
                <w:rFonts w:ascii="Times New Roman" w:eastAsia="Times New Roman" w:hAnsi="Times New Roman"/>
              </w:rPr>
            </w:pPr>
            <w:r w:rsidRPr="00607D83">
              <w:rPr>
                <w:rFonts w:ascii="Times New Roman" w:hAnsi="Times New Roman"/>
                <w:b/>
              </w:rPr>
              <w:t>33,5 %</w:t>
            </w:r>
          </w:p>
        </w:tc>
      </w:tr>
      <w:tr w:rsidR="00A2221A" w:rsidRPr="00607D83" w14:paraId="6903E853" w14:textId="77777777" w:rsidTr="006A0CEE">
        <w:trPr>
          <w:trHeight w:val="256"/>
        </w:trPr>
        <w:tc>
          <w:tcPr>
            <w:tcW w:w="1664" w:type="pct"/>
            <w:tcBorders>
              <w:top w:val="nil"/>
              <w:left w:val="single" w:sz="4" w:space="0" w:color="auto"/>
              <w:bottom w:val="nil"/>
              <w:right w:val="single" w:sz="4" w:space="0" w:color="auto"/>
            </w:tcBorders>
            <w:hideMark/>
          </w:tcPr>
          <w:p w14:paraId="05B8BB1C" w14:textId="77777777" w:rsidR="00A2221A" w:rsidRPr="00607D83" w:rsidRDefault="00A2221A">
            <w:pPr>
              <w:pStyle w:val="TableParagraph"/>
              <w:spacing w:before="5"/>
              <w:ind w:right="99"/>
              <w:jc w:val="right"/>
              <w:rPr>
                <w:rFonts w:ascii="Times New Roman" w:eastAsia="Times New Roman" w:hAnsi="Times New Roman"/>
              </w:rPr>
            </w:pPr>
            <w:r w:rsidRPr="00607D83">
              <w:rPr>
                <w:rFonts w:ascii="Times New Roman" w:hAnsi="Times New Roman"/>
              </w:rPr>
              <w:t>KI</w:t>
            </w:r>
            <w:r w:rsidRPr="00607D83">
              <w:rPr>
                <w:rFonts w:ascii="Times New Roman" w:hAnsi="Times New Roman"/>
                <w:vertAlign w:val="subscript"/>
              </w:rPr>
              <w:t>95 %</w:t>
            </w:r>
          </w:p>
        </w:tc>
        <w:tc>
          <w:tcPr>
            <w:tcW w:w="731" w:type="pct"/>
            <w:tcBorders>
              <w:top w:val="nil"/>
              <w:left w:val="single" w:sz="4" w:space="0" w:color="auto"/>
              <w:bottom w:val="nil"/>
              <w:right w:val="single" w:sz="4" w:space="0" w:color="auto"/>
            </w:tcBorders>
          </w:tcPr>
          <w:p w14:paraId="1AEEC6DD" w14:textId="77777777" w:rsidR="00A2221A" w:rsidRPr="00607D83" w:rsidRDefault="00A2221A">
            <w:pPr>
              <w:tabs>
                <w:tab w:val="left" w:pos="851"/>
              </w:tabs>
              <w:jc w:val="center"/>
              <w:rPr>
                <w:sz w:val="22"/>
                <w:szCs w:val="22"/>
              </w:rPr>
            </w:pPr>
          </w:p>
        </w:tc>
        <w:tc>
          <w:tcPr>
            <w:tcW w:w="951" w:type="pct"/>
            <w:tcBorders>
              <w:top w:val="nil"/>
              <w:left w:val="single" w:sz="4" w:space="0" w:color="auto"/>
              <w:bottom w:val="nil"/>
              <w:right w:val="single" w:sz="4" w:space="0" w:color="auto"/>
            </w:tcBorders>
            <w:hideMark/>
          </w:tcPr>
          <w:p w14:paraId="554FCDC6" w14:textId="77777777" w:rsidR="00A2221A" w:rsidRPr="00607D83" w:rsidRDefault="00A2221A">
            <w:pPr>
              <w:pStyle w:val="TableParagraph"/>
              <w:spacing w:before="1"/>
              <w:jc w:val="center"/>
              <w:rPr>
                <w:rFonts w:ascii="Times New Roman" w:eastAsia="Times New Roman" w:hAnsi="Times New Roman"/>
              </w:rPr>
            </w:pPr>
            <w:r w:rsidRPr="00607D83">
              <w:rPr>
                <w:rFonts w:ascii="Times New Roman" w:hAnsi="Times New Roman"/>
              </w:rPr>
              <w:t>17,6 %, 35,4 %</w:t>
            </w:r>
          </w:p>
        </w:tc>
        <w:tc>
          <w:tcPr>
            <w:tcW w:w="803" w:type="pct"/>
            <w:tcBorders>
              <w:top w:val="nil"/>
              <w:left w:val="single" w:sz="4" w:space="0" w:color="auto"/>
              <w:bottom w:val="nil"/>
              <w:right w:val="single" w:sz="4" w:space="0" w:color="auto"/>
            </w:tcBorders>
          </w:tcPr>
          <w:p w14:paraId="7195F553" w14:textId="77777777" w:rsidR="00A2221A" w:rsidRPr="00607D83" w:rsidRDefault="00A2221A">
            <w:pPr>
              <w:tabs>
                <w:tab w:val="left" w:pos="851"/>
              </w:tabs>
              <w:jc w:val="center"/>
              <w:rPr>
                <w:sz w:val="22"/>
                <w:szCs w:val="22"/>
              </w:rPr>
            </w:pPr>
          </w:p>
        </w:tc>
        <w:tc>
          <w:tcPr>
            <w:tcW w:w="851" w:type="pct"/>
            <w:tcBorders>
              <w:top w:val="nil"/>
              <w:left w:val="single" w:sz="4" w:space="0" w:color="auto"/>
              <w:bottom w:val="nil"/>
              <w:right w:val="single" w:sz="4" w:space="0" w:color="auto"/>
            </w:tcBorders>
            <w:hideMark/>
          </w:tcPr>
          <w:p w14:paraId="20F16D89" w14:textId="77777777" w:rsidR="00A2221A" w:rsidRPr="00607D83" w:rsidRDefault="00A2221A">
            <w:pPr>
              <w:pStyle w:val="TableParagraph"/>
              <w:spacing w:before="1"/>
              <w:jc w:val="center"/>
              <w:rPr>
                <w:rFonts w:ascii="Times New Roman" w:eastAsia="Times New Roman" w:hAnsi="Times New Roman"/>
              </w:rPr>
            </w:pPr>
            <w:r w:rsidRPr="00607D83">
              <w:rPr>
                <w:rFonts w:ascii="Times New Roman" w:hAnsi="Times New Roman"/>
              </w:rPr>
              <w:t>23,2 %, 43,9 %</w:t>
            </w:r>
          </w:p>
        </w:tc>
      </w:tr>
      <w:tr w:rsidR="00A2221A" w:rsidRPr="00607D83" w14:paraId="5C1A1BCB" w14:textId="77777777" w:rsidTr="006A0CEE">
        <w:trPr>
          <w:trHeight w:val="256"/>
        </w:trPr>
        <w:tc>
          <w:tcPr>
            <w:tcW w:w="1664" w:type="pct"/>
            <w:tcBorders>
              <w:top w:val="nil"/>
              <w:left w:val="single" w:sz="4" w:space="0" w:color="auto"/>
              <w:bottom w:val="single" w:sz="12" w:space="0" w:color="auto"/>
              <w:right w:val="single" w:sz="4" w:space="0" w:color="auto"/>
            </w:tcBorders>
            <w:hideMark/>
          </w:tcPr>
          <w:p w14:paraId="55F4A3E6"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731" w:type="pct"/>
            <w:tcBorders>
              <w:top w:val="nil"/>
              <w:left w:val="single" w:sz="4" w:space="0" w:color="auto"/>
              <w:bottom w:val="single" w:sz="12" w:space="0" w:color="auto"/>
              <w:right w:val="single" w:sz="4" w:space="0" w:color="auto"/>
            </w:tcBorders>
          </w:tcPr>
          <w:p w14:paraId="2540900A" w14:textId="77777777" w:rsidR="00A2221A" w:rsidRPr="00607D83" w:rsidRDefault="00A2221A">
            <w:pPr>
              <w:tabs>
                <w:tab w:val="left" w:pos="851"/>
              </w:tabs>
              <w:jc w:val="center"/>
              <w:rPr>
                <w:sz w:val="22"/>
                <w:szCs w:val="22"/>
              </w:rPr>
            </w:pPr>
          </w:p>
        </w:tc>
        <w:tc>
          <w:tcPr>
            <w:tcW w:w="951" w:type="pct"/>
            <w:tcBorders>
              <w:top w:val="nil"/>
              <w:left w:val="single" w:sz="4" w:space="0" w:color="auto"/>
              <w:bottom w:val="single" w:sz="12" w:space="0" w:color="auto"/>
              <w:right w:val="single" w:sz="4" w:space="0" w:color="auto"/>
            </w:tcBorders>
            <w:hideMark/>
          </w:tcPr>
          <w:p w14:paraId="38E28F2C" w14:textId="77777777" w:rsidR="00A2221A" w:rsidRPr="00607D83" w:rsidRDefault="00A2221A">
            <w:pPr>
              <w:tabs>
                <w:tab w:val="left" w:pos="851"/>
              </w:tabs>
              <w:jc w:val="center"/>
              <w:rPr>
                <w:sz w:val="22"/>
                <w:szCs w:val="22"/>
              </w:rPr>
            </w:pPr>
            <w:r w:rsidRPr="00607D83">
              <w:rPr>
                <w:sz w:val="22"/>
                <w:szCs w:val="22"/>
              </w:rPr>
              <w:t>&lt; 0,001</w:t>
            </w:r>
          </w:p>
        </w:tc>
        <w:tc>
          <w:tcPr>
            <w:tcW w:w="803" w:type="pct"/>
            <w:tcBorders>
              <w:top w:val="nil"/>
              <w:left w:val="single" w:sz="4" w:space="0" w:color="auto"/>
              <w:bottom w:val="single" w:sz="12" w:space="0" w:color="auto"/>
              <w:right w:val="single" w:sz="4" w:space="0" w:color="auto"/>
            </w:tcBorders>
          </w:tcPr>
          <w:p w14:paraId="669B6605" w14:textId="77777777" w:rsidR="00A2221A" w:rsidRPr="00607D83" w:rsidRDefault="00A2221A">
            <w:pPr>
              <w:tabs>
                <w:tab w:val="left" w:pos="851"/>
              </w:tabs>
              <w:jc w:val="center"/>
              <w:rPr>
                <w:sz w:val="22"/>
                <w:szCs w:val="22"/>
              </w:rPr>
            </w:pPr>
          </w:p>
        </w:tc>
        <w:tc>
          <w:tcPr>
            <w:tcW w:w="851" w:type="pct"/>
            <w:tcBorders>
              <w:top w:val="nil"/>
              <w:left w:val="single" w:sz="4" w:space="0" w:color="auto"/>
              <w:bottom w:val="single" w:sz="12" w:space="0" w:color="auto"/>
              <w:right w:val="single" w:sz="4" w:space="0" w:color="auto"/>
            </w:tcBorders>
            <w:hideMark/>
          </w:tcPr>
          <w:p w14:paraId="72A5C241" w14:textId="77777777" w:rsidR="00A2221A" w:rsidRPr="00607D83" w:rsidRDefault="00A2221A">
            <w:pPr>
              <w:tabs>
                <w:tab w:val="left" w:pos="851"/>
              </w:tabs>
              <w:jc w:val="center"/>
              <w:rPr>
                <w:sz w:val="22"/>
                <w:szCs w:val="22"/>
              </w:rPr>
            </w:pPr>
            <w:r w:rsidRPr="00607D83">
              <w:rPr>
                <w:sz w:val="22"/>
                <w:szCs w:val="22"/>
              </w:rPr>
              <w:t>&lt; 0,001</w:t>
            </w:r>
          </w:p>
        </w:tc>
      </w:tr>
      <w:tr w:rsidR="00A2221A" w:rsidRPr="00607D83" w14:paraId="7B66D4CB" w14:textId="77777777" w:rsidTr="006A0CEE">
        <w:trPr>
          <w:trHeight w:val="256"/>
        </w:trPr>
        <w:tc>
          <w:tcPr>
            <w:tcW w:w="1664" w:type="pct"/>
            <w:tcBorders>
              <w:top w:val="single" w:sz="12" w:space="0" w:color="auto"/>
              <w:left w:val="single" w:sz="4" w:space="0" w:color="auto"/>
              <w:bottom w:val="single" w:sz="12" w:space="0" w:color="auto"/>
              <w:right w:val="single" w:sz="4" w:space="0" w:color="auto"/>
            </w:tcBorders>
            <w:hideMark/>
          </w:tcPr>
          <w:p w14:paraId="70A90F0A" w14:textId="77777777" w:rsidR="00A2221A" w:rsidRPr="00607D83" w:rsidRDefault="00A2221A">
            <w:pPr>
              <w:pStyle w:val="TableParagraph"/>
              <w:spacing w:before="5"/>
              <w:ind w:right="99"/>
              <w:rPr>
                <w:rFonts w:ascii="Times New Roman" w:hAnsi="Times New Roman"/>
              </w:rPr>
            </w:pPr>
            <w:r w:rsidRPr="00607D83">
              <w:rPr>
                <w:rFonts w:ascii="Times New Roman" w:hAnsi="Times New Roman"/>
                <w:b/>
              </w:rPr>
              <w:t>≥ 20 % forbedring</w:t>
            </w:r>
          </w:p>
        </w:tc>
        <w:tc>
          <w:tcPr>
            <w:tcW w:w="731" w:type="pct"/>
            <w:tcBorders>
              <w:top w:val="single" w:sz="12" w:space="0" w:color="auto"/>
              <w:left w:val="single" w:sz="4" w:space="0" w:color="auto"/>
              <w:bottom w:val="single" w:sz="12" w:space="0" w:color="auto"/>
              <w:right w:val="single" w:sz="4" w:space="0" w:color="auto"/>
            </w:tcBorders>
            <w:hideMark/>
          </w:tcPr>
          <w:p w14:paraId="20B2D9BD" w14:textId="77777777" w:rsidR="00A2221A" w:rsidRPr="00607D83" w:rsidRDefault="00A2221A">
            <w:pPr>
              <w:tabs>
                <w:tab w:val="left" w:pos="851"/>
              </w:tabs>
              <w:jc w:val="center"/>
              <w:rPr>
                <w:sz w:val="22"/>
                <w:szCs w:val="22"/>
              </w:rPr>
            </w:pPr>
            <w:r w:rsidRPr="00607D83">
              <w:rPr>
                <w:sz w:val="22"/>
                <w:szCs w:val="22"/>
              </w:rPr>
              <w:t>11,1 %</w:t>
            </w:r>
          </w:p>
        </w:tc>
        <w:tc>
          <w:tcPr>
            <w:tcW w:w="951" w:type="pct"/>
            <w:tcBorders>
              <w:top w:val="single" w:sz="12" w:space="0" w:color="auto"/>
              <w:left w:val="single" w:sz="4" w:space="0" w:color="auto"/>
              <w:bottom w:val="single" w:sz="12" w:space="0" w:color="auto"/>
              <w:right w:val="single" w:sz="4" w:space="0" w:color="auto"/>
            </w:tcBorders>
            <w:hideMark/>
          </w:tcPr>
          <w:p w14:paraId="0857D8BE" w14:textId="77777777" w:rsidR="00A2221A" w:rsidRPr="00607D83" w:rsidRDefault="00A2221A">
            <w:pPr>
              <w:tabs>
                <w:tab w:val="left" w:pos="851"/>
              </w:tabs>
              <w:jc w:val="center"/>
              <w:rPr>
                <w:sz w:val="22"/>
                <w:szCs w:val="22"/>
              </w:rPr>
            </w:pPr>
            <w:r w:rsidRPr="00607D83">
              <w:rPr>
                <w:sz w:val="22"/>
                <w:szCs w:val="22"/>
              </w:rPr>
              <w:t>31,7 %</w:t>
            </w:r>
          </w:p>
        </w:tc>
        <w:tc>
          <w:tcPr>
            <w:tcW w:w="803" w:type="pct"/>
            <w:tcBorders>
              <w:top w:val="single" w:sz="12" w:space="0" w:color="auto"/>
              <w:left w:val="single" w:sz="4" w:space="0" w:color="auto"/>
              <w:bottom w:val="single" w:sz="12" w:space="0" w:color="auto"/>
              <w:right w:val="single" w:sz="4" w:space="0" w:color="auto"/>
            </w:tcBorders>
            <w:hideMark/>
          </w:tcPr>
          <w:p w14:paraId="2D22A387" w14:textId="77777777" w:rsidR="00A2221A" w:rsidRPr="00607D83" w:rsidRDefault="00A2221A">
            <w:pPr>
              <w:tabs>
                <w:tab w:val="left" w:pos="851"/>
              </w:tabs>
              <w:jc w:val="center"/>
              <w:rPr>
                <w:sz w:val="22"/>
                <w:szCs w:val="22"/>
              </w:rPr>
            </w:pPr>
            <w:r w:rsidRPr="00607D83">
              <w:rPr>
                <w:sz w:val="22"/>
                <w:szCs w:val="22"/>
              </w:rPr>
              <w:t>15,3 %</w:t>
            </w:r>
          </w:p>
        </w:tc>
        <w:tc>
          <w:tcPr>
            <w:tcW w:w="851" w:type="pct"/>
            <w:tcBorders>
              <w:top w:val="single" w:sz="12" w:space="0" w:color="auto"/>
              <w:left w:val="single" w:sz="4" w:space="0" w:color="auto"/>
              <w:bottom w:val="single" w:sz="12" w:space="0" w:color="auto"/>
              <w:right w:val="single" w:sz="4" w:space="0" w:color="auto"/>
            </w:tcBorders>
            <w:hideMark/>
          </w:tcPr>
          <w:p w14:paraId="24E835DB" w14:textId="77777777" w:rsidR="00A2221A" w:rsidRPr="00607D83" w:rsidRDefault="00A2221A">
            <w:pPr>
              <w:tabs>
                <w:tab w:val="left" w:pos="851"/>
              </w:tabs>
              <w:jc w:val="center"/>
              <w:rPr>
                <w:sz w:val="22"/>
                <w:szCs w:val="22"/>
              </w:rPr>
            </w:pPr>
            <w:r w:rsidRPr="00607D83">
              <w:rPr>
                <w:sz w:val="22"/>
                <w:szCs w:val="22"/>
              </w:rPr>
              <w:t>34,5 %</w:t>
            </w:r>
          </w:p>
        </w:tc>
      </w:tr>
      <w:tr w:rsidR="00A2221A" w:rsidRPr="00607D83" w14:paraId="060964ED" w14:textId="77777777" w:rsidTr="006A0CEE">
        <w:trPr>
          <w:trHeight w:val="256"/>
        </w:trPr>
        <w:tc>
          <w:tcPr>
            <w:tcW w:w="1664" w:type="pct"/>
            <w:tcBorders>
              <w:top w:val="single" w:sz="12" w:space="0" w:color="auto"/>
              <w:left w:val="single" w:sz="4" w:space="0" w:color="auto"/>
              <w:bottom w:val="single" w:sz="12" w:space="0" w:color="auto"/>
              <w:right w:val="single" w:sz="4" w:space="0" w:color="auto"/>
            </w:tcBorders>
            <w:hideMark/>
          </w:tcPr>
          <w:p w14:paraId="32FE5F77"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Forskel</w:t>
            </w:r>
          </w:p>
        </w:tc>
        <w:tc>
          <w:tcPr>
            <w:tcW w:w="731" w:type="pct"/>
            <w:tcBorders>
              <w:top w:val="single" w:sz="12" w:space="0" w:color="auto"/>
              <w:left w:val="single" w:sz="4" w:space="0" w:color="auto"/>
              <w:bottom w:val="single" w:sz="12" w:space="0" w:color="auto"/>
              <w:right w:val="single" w:sz="4" w:space="0" w:color="auto"/>
            </w:tcBorders>
          </w:tcPr>
          <w:p w14:paraId="63A12B79" w14:textId="77777777" w:rsidR="00A2221A" w:rsidRPr="00607D83" w:rsidRDefault="00A2221A">
            <w:pPr>
              <w:tabs>
                <w:tab w:val="left" w:pos="851"/>
              </w:tabs>
              <w:jc w:val="center"/>
              <w:rPr>
                <w:sz w:val="22"/>
                <w:szCs w:val="22"/>
              </w:rPr>
            </w:pPr>
          </w:p>
        </w:tc>
        <w:tc>
          <w:tcPr>
            <w:tcW w:w="951" w:type="pct"/>
            <w:tcBorders>
              <w:top w:val="single" w:sz="12" w:space="0" w:color="auto"/>
              <w:left w:val="single" w:sz="4" w:space="0" w:color="auto"/>
              <w:bottom w:val="single" w:sz="12" w:space="0" w:color="auto"/>
              <w:right w:val="single" w:sz="4" w:space="0" w:color="auto"/>
            </w:tcBorders>
            <w:hideMark/>
          </w:tcPr>
          <w:p w14:paraId="390DB998" w14:textId="77777777" w:rsidR="00A2221A" w:rsidRPr="00607D83" w:rsidRDefault="00A2221A">
            <w:pPr>
              <w:tabs>
                <w:tab w:val="left" w:pos="851"/>
              </w:tabs>
              <w:jc w:val="center"/>
              <w:rPr>
                <w:sz w:val="22"/>
                <w:szCs w:val="22"/>
              </w:rPr>
            </w:pPr>
            <w:r w:rsidRPr="00607D83">
              <w:rPr>
                <w:sz w:val="22"/>
                <w:szCs w:val="22"/>
              </w:rPr>
              <w:t>20,6 %</w:t>
            </w:r>
          </w:p>
        </w:tc>
        <w:tc>
          <w:tcPr>
            <w:tcW w:w="803" w:type="pct"/>
            <w:tcBorders>
              <w:top w:val="single" w:sz="12" w:space="0" w:color="auto"/>
              <w:left w:val="single" w:sz="4" w:space="0" w:color="auto"/>
              <w:bottom w:val="single" w:sz="12" w:space="0" w:color="auto"/>
              <w:right w:val="single" w:sz="4" w:space="0" w:color="auto"/>
            </w:tcBorders>
          </w:tcPr>
          <w:p w14:paraId="5E95C0A0" w14:textId="77777777" w:rsidR="00A2221A" w:rsidRPr="00607D83" w:rsidRDefault="00A2221A">
            <w:pPr>
              <w:tabs>
                <w:tab w:val="left" w:pos="851"/>
              </w:tabs>
              <w:jc w:val="center"/>
              <w:rPr>
                <w:sz w:val="22"/>
                <w:szCs w:val="22"/>
              </w:rPr>
            </w:pPr>
          </w:p>
        </w:tc>
        <w:tc>
          <w:tcPr>
            <w:tcW w:w="851" w:type="pct"/>
            <w:tcBorders>
              <w:top w:val="single" w:sz="12" w:space="0" w:color="auto"/>
              <w:left w:val="single" w:sz="4" w:space="0" w:color="auto"/>
              <w:bottom w:val="single" w:sz="12" w:space="0" w:color="auto"/>
              <w:right w:val="single" w:sz="4" w:space="0" w:color="auto"/>
            </w:tcBorders>
            <w:hideMark/>
          </w:tcPr>
          <w:p w14:paraId="320BB41C" w14:textId="77777777" w:rsidR="00A2221A" w:rsidRPr="00607D83" w:rsidRDefault="00A2221A">
            <w:pPr>
              <w:tabs>
                <w:tab w:val="left" w:pos="851"/>
              </w:tabs>
              <w:jc w:val="center"/>
              <w:rPr>
                <w:sz w:val="22"/>
                <w:szCs w:val="22"/>
              </w:rPr>
            </w:pPr>
            <w:r w:rsidRPr="00607D83">
              <w:rPr>
                <w:sz w:val="22"/>
                <w:szCs w:val="22"/>
              </w:rPr>
              <w:t>19,2 %</w:t>
            </w:r>
          </w:p>
        </w:tc>
      </w:tr>
      <w:tr w:rsidR="00A2221A" w:rsidRPr="00607D83" w14:paraId="5B5151AD" w14:textId="77777777" w:rsidTr="006A0CEE">
        <w:trPr>
          <w:trHeight w:val="256"/>
        </w:trPr>
        <w:tc>
          <w:tcPr>
            <w:tcW w:w="1664" w:type="pct"/>
            <w:tcBorders>
              <w:top w:val="single" w:sz="12" w:space="0" w:color="auto"/>
              <w:left w:val="single" w:sz="4" w:space="0" w:color="auto"/>
              <w:bottom w:val="nil"/>
              <w:right w:val="single" w:sz="4" w:space="0" w:color="auto"/>
            </w:tcBorders>
            <w:hideMark/>
          </w:tcPr>
          <w:p w14:paraId="317187E7"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KI</w:t>
            </w:r>
            <w:r w:rsidRPr="00607D83">
              <w:rPr>
                <w:rFonts w:ascii="Times New Roman" w:hAnsi="Times New Roman"/>
                <w:vertAlign w:val="subscript"/>
              </w:rPr>
              <w:t>95 %</w:t>
            </w:r>
          </w:p>
        </w:tc>
        <w:tc>
          <w:tcPr>
            <w:tcW w:w="731" w:type="pct"/>
            <w:tcBorders>
              <w:top w:val="single" w:sz="12" w:space="0" w:color="auto"/>
              <w:left w:val="single" w:sz="4" w:space="0" w:color="auto"/>
              <w:bottom w:val="nil"/>
              <w:right w:val="single" w:sz="4" w:space="0" w:color="auto"/>
            </w:tcBorders>
          </w:tcPr>
          <w:p w14:paraId="6B777E69" w14:textId="77777777" w:rsidR="00A2221A" w:rsidRPr="00607D83" w:rsidRDefault="00A2221A">
            <w:pPr>
              <w:tabs>
                <w:tab w:val="left" w:pos="851"/>
              </w:tabs>
              <w:jc w:val="center"/>
              <w:rPr>
                <w:sz w:val="22"/>
                <w:szCs w:val="22"/>
              </w:rPr>
            </w:pPr>
          </w:p>
        </w:tc>
        <w:tc>
          <w:tcPr>
            <w:tcW w:w="951" w:type="pct"/>
            <w:tcBorders>
              <w:top w:val="single" w:sz="12" w:space="0" w:color="auto"/>
              <w:left w:val="single" w:sz="4" w:space="0" w:color="auto"/>
              <w:bottom w:val="nil"/>
              <w:right w:val="single" w:sz="4" w:space="0" w:color="auto"/>
            </w:tcBorders>
            <w:hideMark/>
          </w:tcPr>
          <w:p w14:paraId="623965A6"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11,1 %, 30,1 %</w:t>
            </w:r>
          </w:p>
        </w:tc>
        <w:tc>
          <w:tcPr>
            <w:tcW w:w="803" w:type="pct"/>
            <w:tcBorders>
              <w:top w:val="single" w:sz="12" w:space="0" w:color="auto"/>
              <w:left w:val="single" w:sz="4" w:space="0" w:color="auto"/>
              <w:bottom w:val="nil"/>
              <w:right w:val="single" w:sz="4" w:space="0" w:color="auto"/>
            </w:tcBorders>
          </w:tcPr>
          <w:p w14:paraId="4EFD7389" w14:textId="77777777" w:rsidR="00A2221A" w:rsidRPr="00607D83" w:rsidRDefault="00A2221A">
            <w:pPr>
              <w:tabs>
                <w:tab w:val="left" w:pos="851"/>
              </w:tabs>
              <w:jc w:val="center"/>
              <w:rPr>
                <w:sz w:val="22"/>
                <w:szCs w:val="22"/>
              </w:rPr>
            </w:pPr>
          </w:p>
        </w:tc>
        <w:tc>
          <w:tcPr>
            <w:tcW w:w="851" w:type="pct"/>
            <w:tcBorders>
              <w:top w:val="single" w:sz="12" w:space="0" w:color="auto"/>
              <w:left w:val="single" w:sz="4" w:space="0" w:color="auto"/>
              <w:bottom w:val="nil"/>
              <w:right w:val="single" w:sz="12" w:space="0" w:color="auto"/>
            </w:tcBorders>
            <w:hideMark/>
          </w:tcPr>
          <w:p w14:paraId="6C462DA0" w14:textId="77777777" w:rsidR="00A2221A" w:rsidRPr="00607D83" w:rsidRDefault="00A2221A">
            <w:pPr>
              <w:pStyle w:val="TableParagraph"/>
              <w:ind w:right="2"/>
              <w:jc w:val="center"/>
              <w:rPr>
                <w:rFonts w:ascii="Times New Roman" w:eastAsia="Times New Roman" w:hAnsi="Times New Roman"/>
              </w:rPr>
            </w:pPr>
            <w:r w:rsidRPr="00607D83">
              <w:rPr>
                <w:rFonts w:ascii="Times New Roman" w:hAnsi="Times New Roman"/>
              </w:rPr>
              <w:t>8,5 %, 29,9 %</w:t>
            </w:r>
          </w:p>
        </w:tc>
      </w:tr>
      <w:tr w:rsidR="00A2221A" w:rsidRPr="00607D83" w14:paraId="19BFEAB3" w14:textId="77777777" w:rsidTr="006A0CEE">
        <w:trPr>
          <w:trHeight w:val="256"/>
        </w:trPr>
        <w:tc>
          <w:tcPr>
            <w:tcW w:w="1664" w:type="pct"/>
            <w:tcBorders>
              <w:top w:val="nil"/>
              <w:left w:val="single" w:sz="4" w:space="0" w:color="auto"/>
              <w:bottom w:val="single" w:sz="4" w:space="0" w:color="auto"/>
              <w:right w:val="single" w:sz="4" w:space="0" w:color="auto"/>
            </w:tcBorders>
            <w:hideMark/>
          </w:tcPr>
          <w:p w14:paraId="59B7521B"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731" w:type="pct"/>
            <w:tcBorders>
              <w:top w:val="nil"/>
              <w:left w:val="single" w:sz="4" w:space="0" w:color="auto"/>
              <w:bottom w:val="single" w:sz="4" w:space="0" w:color="auto"/>
              <w:right w:val="single" w:sz="4" w:space="0" w:color="auto"/>
            </w:tcBorders>
          </w:tcPr>
          <w:p w14:paraId="68D5C41A" w14:textId="77777777" w:rsidR="00A2221A" w:rsidRPr="00607D83" w:rsidRDefault="00A2221A">
            <w:pPr>
              <w:tabs>
                <w:tab w:val="left" w:pos="851"/>
              </w:tabs>
              <w:jc w:val="center"/>
              <w:rPr>
                <w:sz w:val="22"/>
                <w:szCs w:val="22"/>
              </w:rPr>
            </w:pPr>
          </w:p>
        </w:tc>
        <w:tc>
          <w:tcPr>
            <w:tcW w:w="951" w:type="pct"/>
            <w:tcBorders>
              <w:top w:val="nil"/>
              <w:left w:val="single" w:sz="4" w:space="0" w:color="auto"/>
              <w:bottom w:val="single" w:sz="4" w:space="0" w:color="auto"/>
              <w:right w:val="single" w:sz="4" w:space="0" w:color="auto"/>
            </w:tcBorders>
            <w:hideMark/>
          </w:tcPr>
          <w:p w14:paraId="6BD101AB" w14:textId="77777777" w:rsidR="00A2221A" w:rsidRPr="00607D83" w:rsidRDefault="00A2221A">
            <w:pPr>
              <w:tabs>
                <w:tab w:val="left" w:pos="851"/>
              </w:tabs>
              <w:jc w:val="center"/>
              <w:rPr>
                <w:sz w:val="22"/>
                <w:szCs w:val="22"/>
              </w:rPr>
            </w:pPr>
            <w:r w:rsidRPr="00607D83">
              <w:rPr>
                <w:sz w:val="22"/>
                <w:szCs w:val="22"/>
              </w:rPr>
              <w:t>&lt; 0,001</w:t>
            </w:r>
          </w:p>
        </w:tc>
        <w:tc>
          <w:tcPr>
            <w:tcW w:w="803" w:type="pct"/>
            <w:tcBorders>
              <w:top w:val="nil"/>
              <w:left w:val="single" w:sz="4" w:space="0" w:color="auto"/>
              <w:bottom w:val="single" w:sz="4" w:space="0" w:color="auto"/>
              <w:right w:val="single" w:sz="4" w:space="0" w:color="auto"/>
            </w:tcBorders>
          </w:tcPr>
          <w:p w14:paraId="4C39F05C" w14:textId="77777777" w:rsidR="00A2221A" w:rsidRPr="00607D83" w:rsidRDefault="00A2221A">
            <w:pPr>
              <w:tabs>
                <w:tab w:val="left" w:pos="851"/>
              </w:tabs>
              <w:jc w:val="center"/>
              <w:rPr>
                <w:sz w:val="22"/>
                <w:szCs w:val="22"/>
              </w:rPr>
            </w:pPr>
          </w:p>
        </w:tc>
        <w:tc>
          <w:tcPr>
            <w:tcW w:w="851" w:type="pct"/>
            <w:tcBorders>
              <w:top w:val="nil"/>
              <w:left w:val="single" w:sz="4" w:space="0" w:color="auto"/>
              <w:bottom w:val="single" w:sz="4" w:space="0" w:color="auto"/>
              <w:right w:val="single" w:sz="12" w:space="0" w:color="auto"/>
            </w:tcBorders>
            <w:hideMark/>
          </w:tcPr>
          <w:p w14:paraId="65C6E158" w14:textId="77777777" w:rsidR="00A2221A" w:rsidRPr="00607D83" w:rsidRDefault="00A2221A">
            <w:pPr>
              <w:tabs>
                <w:tab w:val="left" w:pos="851"/>
              </w:tabs>
              <w:jc w:val="center"/>
              <w:rPr>
                <w:sz w:val="22"/>
                <w:szCs w:val="22"/>
              </w:rPr>
            </w:pPr>
            <w:r w:rsidRPr="00607D83">
              <w:rPr>
                <w:sz w:val="22"/>
                <w:szCs w:val="22"/>
              </w:rPr>
              <w:t>&lt; 0,001</w:t>
            </w:r>
          </w:p>
        </w:tc>
      </w:tr>
      <w:tr w:rsidR="00A2221A" w:rsidRPr="00607D83" w14:paraId="0A742C73" w14:textId="77777777" w:rsidTr="006A0CEE">
        <w:trPr>
          <w:trHeight w:val="343"/>
        </w:trPr>
        <w:tc>
          <w:tcPr>
            <w:tcW w:w="1664" w:type="pct"/>
            <w:tcBorders>
              <w:top w:val="single" w:sz="4" w:space="0" w:color="auto"/>
              <w:left w:val="single" w:sz="4" w:space="0" w:color="auto"/>
              <w:bottom w:val="nil"/>
              <w:right w:val="single" w:sz="4" w:space="0" w:color="auto"/>
            </w:tcBorders>
            <w:hideMark/>
          </w:tcPr>
          <w:p w14:paraId="729BA6EC" w14:textId="77777777" w:rsidR="00A2221A" w:rsidRPr="00607D83" w:rsidRDefault="00A2221A">
            <w:pPr>
              <w:pStyle w:val="TableParagraph"/>
              <w:spacing w:before="5"/>
              <w:ind w:right="99"/>
              <w:rPr>
                <w:rFonts w:ascii="Times New Roman" w:hAnsi="Times New Roman"/>
              </w:rPr>
            </w:pPr>
            <w:r w:rsidRPr="00607D83">
              <w:rPr>
                <w:rFonts w:ascii="Times New Roman" w:hAnsi="Times New Roman"/>
              </w:rPr>
              <w:t>Ganghastighed fod/sek.</w:t>
            </w:r>
          </w:p>
        </w:tc>
        <w:tc>
          <w:tcPr>
            <w:tcW w:w="731" w:type="pct"/>
            <w:tcBorders>
              <w:top w:val="single" w:sz="4" w:space="0" w:color="auto"/>
              <w:left w:val="single" w:sz="4" w:space="0" w:color="auto"/>
              <w:bottom w:val="nil"/>
              <w:right w:val="single" w:sz="4" w:space="0" w:color="auto"/>
            </w:tcBorders>
            <w:hideMark/>
          </w:tcPr>
          <w:p w14:paraId="585F9A07"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Fod pr. sek.</w:t>
            </w:r>
          </w:p>
        </w:tc>
        <w:tc>
          <w:tcPr>
            <w:tcW w:w="951" w:type="pct"/>
            <w:tcBorders>
              <w:top w:val="single" w:sz="4" w:space="0" w:color="auto"/>
              <w:left w:val="single" w:sz="4" w:space="0" w:color="auto"/>
              <w:bottom w:val="nil"/>
              <w:right w:val="single" w:sz="4" w:space="0" w:color="auto"/>
            </w:tcBorders>
            <w:hideMark/>
          </w:tcPr>
          <w:p w14:paraId="66A4E6C4"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Fod pr. sek.</w:t>
            </w:r>
          </w:p>
        </w:tc>
        <w:tc>
          <w:tcPr>
            <w:tcW w:w="803" w:type="pct"/>
            <w:tcBorders>
              <w:top w:val="single" w:sz="4" w:space="0" w:color="auto"/>
              <w:left w:val="single" w:sz="4" w:space="0" w:color="auto"/>
              <w:bottom w:val="nil"/>
              <w:right w:val="single" w:sz="4" w:space="0" w:color="auto"/>
            </w:tcBorders>
            <w:hideMark/>
          </w:tcPr>
          <w:p w14:paraId="5F35E071"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Fod pr. sek.</w:t>
            </w:r>
          </w:p>
        </w:tc>
        <w:tc>
          <w:tcPr>
            <w:tcW w:w="851" w:type="pct"/>
            <w:tcBorders>
              <w:top w:val="single" w:sz="4" w:space="0" w:color="auto"/>
              <w:left w:val="single" w:sz="4" w:space="0" w:color="auto"/>
              <w:bottom w:val="nil"/>
              <w:right w:val="single" w:sz="4" w:space="0" w:color="auto"/>
            </w:tcBorders>
            <w:hideMark/>
          </w:tcPr>
          <w:p w14:paraId="30F036D4"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Fod pr. sek.</w:t>
            </w:r>
          </w:p>
        </w:tc>
      </w:tr>
      <w:tr w:rsidR="00A2221A" w:rsidRPr="00607D83" w14:paraId="79A587CE" w14:textId="77777777" w:rsidTr="006A0CEE">
        <w:trPr>
          <w:trHeight w:val="256"/>
        </w:trPr>
        <w:tc>
          <w:tcPr>
            <w:tcW w:w="1664" w:type="pct"/>
            <w:tcBorders>
              <w:top w:val="nil"/>
              <w:left w:val="single" w:sz="4" w:space="0" w:color="auto"/>
              <w:bottom w:val="nil"/>
              <w:right w:val="single" w:sz="4" w:space="0" w:color="auto"/>
            </w:tcBorders>
            <w:hideMark/>
          </w:tcPr>
          <w:p w14:paraId="25D9EB8E"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i/>
                <w:iCs/>
              </w:rPr>
              <w:t>Baseline</w:t>
            </w:r>
          </w:p>
        </w:tc>
        <w:tc>
          <w:tcPr>
            <w:tcW w:w="731" w:type="pct"/>
            <w:tcBorders>
              <w:top w:val="nil"/>
              <w:left w:val="single" w:sz="4" w:space="0" w:color="auto"/>
              <w:bottom w:val="nil"/>
              <w:right w:val="single" w:sz="4" w:space="0" w:color="auto"/>
            </w:tcBorders>
            <w:hideMark/>
          </w:tcPr>
          <w:p w14:paraId="342E6DC5" w14:textId="77777777" w:rsidR="00A2221A" w:rsidRPr="00607D83" w:rsidRDefault="00A2221A">
            <w:pPr>
              <w:tabs>
                <w:tab w:val="left" w:pos="851"/>
              </w:tabs>
              <w:jc w:val="center"/>
              <w:rPr>
                <w:sz w:val="22"/>
                <w:szCs w:val="22"/>
              </w:rPr>
            </w:pPr>
            <w:r w:rsidRPr="00607D83">
              <w:rPr>
                <w:sz w:val="22"/>
                <w:szCs w:val="22"/>
              </w:rPr>
              <w:t>2,04</w:t>
            </w:r>
          </w:p>
        </w:tc>
        <w:tc>
          <w:tcPr>
            <w:tcW w:w="951" w:type="pct"/>
            <w:tcBorders>
              <w:top w:val="nil"/>
              <w:left w:val="single" w:sz="4" w:space="0" w:color="auto"/>
              <w:bottom w:val="nil"/>
              <w:right w:val="single" w:sz="4" w:space="0" w:color="auto"/>
            </w:tcBorders>
            <w:hideMark/>
          </w:tcPr>
          <w:p w14:paraId="7435E778" w14:textId="77777777" w:rsidR="00A2221A" w:rsidRPr="00607D83" w:rsidRDefault="00A2221A">
            <w:pPr>
              <w:tabs>
                <w:tab w:val="left" w:pos="851"/>
              </w:tabs>
              <w:jc w:val="center"/>
              <w:rPr>
                <w:sz w:val="22"/>
                <w:szCs w:val="22"/>
              </w:rPr>
            </w:pPr>
            <w:r w:rsidRPr="00607D83">
              <w:rPr>
                <w:sz w:val="22"/>
                <w:szCs w:val="22"/>
              </w:rPr>
              <w:t>2,02</w:t>
            </w:r>
          </w:p>
        </w:tc>
        <w:tc>
          <w:tcPr>
            <w:tcW w:w="803" w:type="pct"/>
            <w:tcBorders>
              <w:top w:val="nil"/>
              <w:left w:val="single" w:sz="4" w:space="0" w:color="auto"/>
              <w:bottom w:val="nil"/>
              <w:right w:val="single" w:sz="4" w:space="0" w:color="auto"/>
            </w:tcBorders>
            <w:hideMark/>
          </w:tcPr>
          <w:p w14:paraId="52FDDCAE" w14:textId="77777777" w:rsidR="00A2221A" w:rsidRPr="00607D83" w:rsidRDefault="00A2221A">
            <w:pPr>
              <w:tabs>
                <w:tab w:val="left" w:pos="851"/>
              </w:tabs>
              <w:jc w:val="center"/>
              <w:rPr>
                <w:sz w:val="22"/>
                <w:szCs w:val="22"/>
              </w:rPr>
            </w:pPr>
            <w:r w:rsidRPr="00607D83">
              <w:rPr>
                <w:sz w:val="22"/>
                <w:szCs w:val="22"/>
              </w:rPr>
              <w:t>2,21</w:t>
            </w:r>
          </w:p>
        </w:tc>
        <w:tc>
          <w:tcPr>
            <w:tcW w:w="851" w:type="pct"/>
            <w:tcBorders>
              <w:top w:val="nil"/>
              <w:left w:val="single" w:sz="4" w:space="0" w:color="auto"/>
              <w:bottom w:val="nil"/>
              <w:right w:val="single" w:sz="4" w:space="0" w:color="auto"/>
            </w:tcBorders>
            <w:hideMark/>
          </w:tcPr>
          <w:p w14:paraId="7007E33D" w14:textId="77777777" w:rsidR="00A2221A" w:rsidRPr="00607D83" w:rsidRDefault="00A2221A">
            <w:pPr>
              <w:tabs>
                <w:tab w:val="left" w:pos="851"/>
              </w:tabs>
              <w:jc w:val="center"/>
              <w:rPr>
                <w:sz w:val="22"/>
                <w:szCs w:val="22"/>
              </w:rPr>
            </w:pPr>
            <w:r w:rsidRPr="00607D83">
              <w:rPr>
                <w:sz w:val="22"/>
                <w:szCs w:val="22"/>
              </w:rPr>
              <w:t>2,12</w:t>
            </w:r>
          </w:p>
        </w:tc>
      </w:tr>
      <w:tr w:rsidR="00A2221A" w:rsidRPr="00607D83" w14:paraId="09D144B4" w14:textId="77777777" w:rsidTr="006A0CEE">
        <w:trPr>
          <w:trHeight w:val="241"/>
        </w:trPr>
        <w:tc>
          <w:tcPr>
            <w:tcW w:w="1664" w:type="pct"/>
            <w:tcBorders>
              <w:top w:val="nil"/>
              <w:left w:val="single" w:sz="4" w:space="0" w:color="auto"/>
              <w:bottom w:val="nil"/>
              <w:right w:val="single" w:sz="4" w:space="0" w:color="auto"/>
            </w:tcBorders>
            <w:hideMark/>
          </w:tcPr>
          <w:p w14:paraId="5E57D25C"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Endepunkt</w:t>
            </w:r>
          </w:p>
        </w:tc>
        <w:tc>
          <w:tcPr>
            <w:tcW w:w="731" w:type="pct"/>
            <w:tcBorders>
              <w:top w:val="nil"/>
              <w:left w:val="single" w:sz="4" w:space="0" w:color="auto"/>
              <w:bottom w:val="nil"/>
              <w:right w:val="single" w:sz="4" w:space="0" w:color="auto"/>
            </w:tcBorders>
            <w:hideMark/>
          </w:tcPr>
          <w:p w14:paraId="6A2DFC3F" w14:textId="77777777" w:rsidR="00A2221A" w:rsidRPr="00607D83" w:rsidRDefault="00A2221A">
            <w:pPr>
              <w:tabs>
                <w:tab w:val="left" w:pos="851"/>
              </w:tabs>
              <w:jc w:val="center"/>
              <w:rPr>
                <w:sz w:val="22"/>
                <w:szCs w:val="22"/>
              </w:rPr>
            </w:pPr>
            <w:r w:rsidRPr="00607D83">
              <w:rPr>
                <w:sz w:val="22"/>
                <w:szCs w:val="22"/>
              </w:rPr>
              <w:t>2,15</w:t>
            </w:r>
          </w:p>
        </w:tc>
        <w:tc>
          <w:tcPr>
            <w:tcW w:w="951" w:type="pct"/>
            <w:tcBorders>
              <w:top w:val="nil"/>
              <w:left w:val="single" w:sz="4" w:space="0" w:color="auto"/>
              <w:bottom w:val="nil"/>
              <w:right w:val="single" w:sz="4" w:space="0" w:color="auto"/>
            </w:tcBorders>
            <w:hideMark/>
          </w:tcPr>
          <w:p w14:paraId="0132DB27" w14:textId="77777777" w:rsidR="00A2221A" w:rsidRPr="00607D83" w:rsidRDefault="00A2221A">
            <w:pPr>
              <w:tabs>
                <w:tab w:val="left" w:pos="851"/>
              </w:tabs>
              <w:jc w:val="center"/>
              <w:rPr>
                <w:sz w:val="22"/>
                <w:szCs w:val="22"/>
              </w:rPr>
            </w:pPr>
            <w:r w:rsidRPr="00607D83">
              <w:rPr>
                <w:sz w:val="22"/>
                <w:szCs w:val="22"/>
              </w:rPr>
              <w:t>2,32</w:t>
            </w:r>
          </w:p>
        </w:tc>
        <w:tc>
          <w:tcPr>
            <w:tcW w:w="803" w:type="pct"/>
            <w:tcBorders>
              <w:top w:val="nil"/>
              <w:left w:val="single" w:sz="4" w:space="0" w:color="auto"/>
              <w:bottom w:val="nil"/>
              <w:right w:val="single" w:sz="4" w:space="0" w:color="auto"/>
            </w:tcBorders>
            <w:hideMark/>
          </w:tcPr>
          <w:p w14:paraId="170E079D" w14:textId="77777777" w:rsidR="00A2221A" w:rsidRPr="00607D83" w:rsidRDefault="00A2221A">
            <w:pPr>
              <w:tabs>
                <w:tab w:val="left" w:pos="851"/>
              </w:tabs>
              <w:jc w:val="center"/>
              <w:rPr>
                <w:sz w:val="22"/>
                <w:szCs w:val="22"/>
              </w:rPr>
            </w:pPr>
            <w:r w:rsidRPr="00607D83">
              <w:rPr>
                <w:sz w:val="22"/>
                <w:szCs w:val="22"/>
              </w:rPr>
              <w:t>2,39</w:t>
            </w:r>
          </w:p>
        </w:tc>
        <w:tc>
          <w:tcPr>
            <w:tcW w:w="851" w:type="pct"/>
            <w:tcBorders>
              <w:top w:val="nil"/>
              <w:left w:val="single" w:sz="4" w:space="0" w:color="auto"/>
              <w:bottom w:val="nil"/>
              <w:right w:val="single" w:sz="4" w:space="0" w:color="auto"/>
            </w:tcBorders>
            <w:hideMark/>
          </w:tcPr>
          <w:p w14:paraId="1046DE77" w14:textId="77777777" w:rsidR="00A2221A" w:rsidRPr="00607D83" w:rsidRDefault="00A2221A">
            <w:pPr>
              <w:tabs>
                <w:tab w:val="left" w:pos="851"/>
              </w:tabs>
              <w:jc w:val="center"/>
              <w:rPr>
                <w:sz w:val="22"/>
                <w:szCs w:val="22"/>
              </w:rPr>
            </w:pPr>
            <w:r w:rsidRPr="00607D83">
              <w:rPr>
                <w:sz w:val="22"/>
                <w:szCs w:val="22"/>
              </w:rPr>
              <w:t>2,43</w:t>
            </w:r>
          </w:p>
        </w:tc>
      </w:tr>
      <w:tr w:rsidR="00A2221A" w:rsidRPr="00607D83" w14:paraId="752FFD39" w14:textId="77777777" w:rsidTr="006A0CEE">
        <w:trPr>
          <w:trHeight w:val="256"/>
        </w:trPr>
        <w:tc>
          <w:tcPr>
            <w:tcW w:w="1664" w:type="pct"/>
            <w:tcBorders>
              <w:top w:val="nil"/>
              <w:left w:val="single" w:sz="4" w:space="0" w:color="auto"/>
              <w:bottom w:val="nil"/>
              <w:right w:val="single" w:sz="4" w:space="0" w:color="auto"/>
            </w:tcBorders>
            <w:hideMark/>
          </w:tcPr>
          <w:p w14:paraId="3C455178"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Ændring</w:t>
            </w:r>
          </w:p>
        </w:tc>
        <w:tc>
          <w:tcPr>
            <w:tcW w:w="731" w:type="pct"/>
            <w:tcBorders>
              <w:top w:val="nil"/>
              <w:left w:val="single" w:sz="4" w:space="0" w:color="auto"/>
              <w:bottom w:val="nil"/>
              <w:right w:val="single" w:sz="4" w:space="0" w:color="auto"/>
            </w:tcBorders>
            <w:hideMark/>
          </w:tcPr>
          <w:p w14:paraId="4A5340E5" w14:textId="77777777" w:rsidR="00A2221A" w:rsidRPr="00607D83" w:rsidRDefault="00A2221A">
            <w:pPr>
              <w:tabs>
                <w:tab w:val="left" w:pos="851"/>
              </w:tabs>
              <w:jc w:val="center"/>
              <w:rPr>
                <w:sz w:val="22"/>
                <w:szCs w:val="22"/>
              </w:rPr>
            </w:pPr>
            <w:r w:rsidRPr="00607D83">
              <w:rPr>
                <w:sz w:val="22"/>
                <w:szCs w:val="22"/>
              </w:rPr>
              <w:t>0,11</w:t>
            </w:r>
          </w:p>
        </w:tc>
        <w:tc>
          <w:tcPr>
            <w:tcW w:w="951" w:type="pct"/>
            <w:tcBorders>
              <w:top w:val="nil"/>
              <w:left w:val="single" w:sz="4" w:space="0" w:color="auto"/>
              <w:bottom w:val="nil"/>
              <w:right w:val="single" w:sz="4" w:space="0" w:color="auto"/>
            </w:tcBorders>
            <w:hideMark/>
          </w:tcPr>
          <w:p w14:paraId="76ED80AF" w14:textId="77777777" w:rsidR="00A2221A" w:rsidRPr="00607D83" w:rsidRDefault="00A2221A">
            <w:pPr>
              <w:tabs>
                <w:tab w:val="left" w:pos="851"/>
              </w:tabs>
              <w:jc w:val="center"/>
              <w:rPr>
                <w:sz w:val="22"/>
                <w:szCs w:val="22"/>
              </w:rPr>
            </w:pPr>
            <w:r w:rsidRPr="00607D83">
              <w:rPr>
                <w:sz w:val="22"/>
                <w:szCs w:val="22"/>
              </w:rPr>
              <w:t>0,30</w:t>
            </w:r>
          </w:p>
        </w:tc>
        <w:tc>
          <w:tcPr>
            <w:tcW w:w="803" w:type="pct"/>
            <w:tcBorders>
              <w:top w:val="nil"/>
              <w:left w:val="single" w:sz="4" w:space="0" w:color="auto"/>
              <w:bottom w:val="nil"/>
              <w:right w:val="single" w:sz="4" w:space="0" w:color="auto"/>
            </w:tcBorders>
            <w:hideMark/>
          </w:tcPr>
          <w:p w14:paraId="106E9E35" w14:textId="77777777" w:rsidR="00A2221A" w:rsidRPr="00607D83" w:rsidRDefault="00A2221A">
            <w:pPr>
              <w:tabs>
                <w:tab w:val="left" w:pos="851"/>
              </w:tabs>
              <w:jc w:val="center"/>
              <w:rPr>
                <w:sz w:val="22"/>
                <w:szCs w:val="22"/>
              </w:rPr>
            </w:pPr>
            <w:r w:rsidRPr="00607D83">
              <w:rPr>
                <w:sz w:val="22"/>
                <w:szCs w:val="22"/>
              </w:rPr>
              <w:t>0,18</w:t>
            </w:r>
          </w:p>
        </w:tc>
        <w:tc>
          <w:tcPr>
            <w:tcW w:w="851" w:type="pct"/>
            <w:tcBorders>
              <w:top w:val="nil"/>
              <w:left w:val="single" w:sz="4" w:space="0" w:color="auto"/>
              <w:bottom w:val="nil"/>
              <w:right w:val="single" w:sz="4" w:space="0" w:color="auto"/>
            </w:tcBorders>
            <w:hideMark/>
          </w:tcPr>
          <w:p w14:paraId="7EB808A1" w14:textId="77777777" w:rsidR="00A2221A" w:rsidRPr="00607D83" w:rsidRDefault="00A2221A">
            <w:pPr>
              <w:tabs>
                <w:tab w:val="left" w:pos="851"/>
              </w:tabs>
              <w:jc w:val="center"/>
              <w:rPr>
                <w:sz w:val="22"/>
                <w:szCs w:val="22"/>
              </w:rPr>
            </w:pPr>
            <w:r w:rsidRPr="00607D83">
              <w:rPr>
                <w:sz w:val="22"/>
                <w:szCs w:val="22"/>
              </w:rPr>
              <w:t>0,31</w:t>
            </w:r>
          </w:p>
        </w:tc>
      </w:tr>
      <w:tr w:rsidR="00A2221A" w:rsidRPr="00607D83" w14:paraId="2568F10B" w14:textId="77777777" w:rsidTr="006A0CEE">
        <w:trPr>
          <w:trHeight w:val="256"/>
        </w:trPr>
        <w:tc>
          <w:tcPr>
            <w:tcW w:w="1664" w:type="pct"/>
            <w:tcBorders>
              <w:top w:val="nil"/>
              <w:left w:val="single" w:sz="4" w:space="0" w:color="auto"/>
              <w:bottom w:val="nil"/>
              <w:right w:val="single" w:sz="4" w:space="0" w:color="auto"/>
            </w:tcBorders>
            <w:hideMark/>
          </w:tcPr>
          <w:p w14:paraId="4D1273E9"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Forskel</w:t>
            </w:r>
          </w:p>
        </w:tc>
        <w:tc>
          <w:tcPr>
            <w:tcW w:w="1682" w:type="pct"/>
            <w:gridSpan w:val="2"/>
            <w:tcBorders>
              <w:top w:val="nil"/>
              <w:left w:val="single" w:sz="4" w:space="0" w:color="auto"/>
              <w:bottom w:val="nil"/>
              <w:right w:val="single" w:sz="4" w:space="0" w:color="auto"/>
            </w:tcBorders>
            <w:hideMark/>
          </w:tcPr>
          <w:p w14:paraId="57F58364" w14:textId="77777777" w:rsidR="00A2221A" w:rsidRPr="00607D83" w:rsidRDefault="00A2221A">
            <w:pPr>
              <w:tabs>
                <w:tab w:val="left" w:pos="851"/>
              </w:tabs>
              <w:jc w:val="center"/>
              <w:rPr>
                <w:sz w:val="22"/>
                <w:szCs w:val="22"/>
              </w:rPr>
            </w:pPr>
            <w:r w:rsidRPr="00607D83">
              <w:rPr>
                <w:sz w:val="22"/>
                <w:szCs w:val="22"/>
              </w:rPr>
              <w:t>0,19</w:t>
            </w:r>
          </w:p>
        </w:tc>
        <w:tc>
          <w:tcPr>
            <w:tcW w:w="1654" w:type="pct"/>
            <w:gridSpan w:val="2"/>
            <w:tcBorders>
              <w:top w:val="nil"/>
              <w:left w:val="single" w:sz="4" w:space="0" w:color="auto"/>
              <w:bottom w:val="nil"/>
              <w:right w:val="single" w:sz="4" w:space="0" w:color="auto"/>
            </w:tcBorders>
            <w:hideMark/>
          </w:tcPr>
          <w:p w14:paraId="00BE73B1" w14:textId="77777777" w:rsidR="00A2221A" w:rsidRPr="00607D83" w:rsidRDefault="00A2221A">
            <w:pPr>
              <w:tabs>
                <w:tab w:val="left" w:pos="851"/>
              </w:tabs>
              <w:jc w:val="center"/>
              <w:rPr>
                <w:sz w:val="22"/>
                <w:szCs w:val="22"/>
              </w:rPr>
            </w:pPr>
            <w:r w:rsidRPr="00607D83">
              <w:rPr>
                <w:sz w:val="22"/>
                <w:szCs w:val="22"/>
              </w:rPr>
              <w:t>0,038</w:t>
            </w:r>
          </w:p>
        </w:tc>
      </w:tr>
      <w:tr w:rsidR="00A2221A" w:rsidRPr="00607D83" w14:paraId="3E0744D3" w14:textId="77777777" w:rsidTr="006A0CEE">
        <w:trPr>
          <w:trHeight w:val="256"/>
        </w:trPr>
        <w:tc>
          <w:tcPr>
            <w:tcW w:w="1664" w:type="pct"/>
            <w:tcBorders>
              <w:top w:val="nil"/>
              <w:left w:val="single" w:sz="4" w:space="0" w:color="auto"/>
              <w:bottom w:val="nil"/>
              <w:right w:val="single" w:sz="4" w:space="0" w:color="auto"/>
            </w:tcBorders>
            <w:hideMark/>
          </w:tcPr>
          <w:p w14:paraId="45F3FF20"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1682" w:type="pct"/>
            <w:gridSpan w:val="2"/>
            <w:tcBorders>
              <w:top w:val="nil"/>
              <w:left w:val="single" w:sz="4" w:space="0" w:color="auto"/>
              <w:bottom w:val="nil"/>
              <w:right w:val="single" w:sz="4" w:space="0" w:color="auto"/>
            </w:tcBorders>
            <w:hideMark/>
          </w:tcPr>
          <w:p w14:paraId="3C8F4295" w14:textId="77777777" w:rsidR="00A2221A" w:rsidRPr="00607D83" w:rsidRDefault="00A2221A">
            <w:pPr>
              <w:tabs>
                <w:tab w:val="left" w:pos="851"/>
              </w:tabs>
              <w:jc w:val="center"/>
              <w:rPr>
                <w:sz w:val="22"/>
                <w:szCs w:val="22"/>
              </w:rPr>
            </w:pPr>
            <w:r w:rsidRPr="00607D83">
              <w:rPr>
                <w:sz w:val="22"/>
                <w:szCs w:val="22"/>
              </w:rPr>
              <w:t>0,010</w:t>
            </w:r>
          </w:p>
        </w:tc>
        <w:tc>
          <w:tcPr>
            <w:tcW w:w="1654" w:type="pct"/>
            <w:gridSpan w:val="2"/>
            <w:tcBorders>
              <w:top w:val="nil"/>
              <w:left w:val="single" w:sz="4" w:space="0" w:color="auto"/>
              <w:bottom w:val="nil"/>
              <w:right w:val="single" w:sz="4" w:space="0" w:color="auto"/>
            </w:tcBorders>
            <w:hideMark/>
          </w:tcPr>
          <w:p w14:paraId="5EFA2917" w14:textId="77777777" w:rsidR="00A2221A" w:rsidRPr="00607D83" w:rsidRDefault="00A2221A">
            <w:pPr>
              <w:tabs>
                <w:tab w:val="left" w:pos="851"/>
              </w:tabs>
              <w:jc w:val="center"/>
              <w:rPr>
                <w:sz w:val="22"/>
                <w:szCs w:val="22"/>
              </w:rPr>
            </w:pPr>
            <w:r w:rsidRPr="00607D83">
              <w:rPr>
                <w:sz w:val="22"/>
                <w:szCs w:val="22"/>
              </w:rPr>
              <w:t>0,038</w:t>
            </w:r>
          </w:p>
        </w:tc>
      </w:tr>
      <w:tr w:rsidR="00A2221A" w:rsidRPr="00607D83" w14:paraId="70B8FE77" w14:textId="77777777" w:rsidTr="006A0CEE">
        <w:trPr>
          <w:trHeight w:val="251"/>
        </w:trPr>
        <w:tc>
          <w:tcPr>
            <w:tcW w:w="1664" w:type="pct"/>
            <w:tcBorders>
              <w:top w:val="nil"/>
              <w:left w:val="single" w:sz="4" w:space="0" w:color="auto"/>
              <w:bottom w:val="nil"/>
              <w:right w:val="single" w:sz="4" w:space="0" w:color="auto"/>
            </w:tcBorders>
            <w:hideMark/>
          </w:tcPr>
          <w:p w14:paraId="37E83AF4"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Gennemsnitlig %-ændring</w:t>
            </w:r>
          </w:p>
        </w:tc>
        <w:tc>
          <w:tcPr>
            <w:tcW w:w="731" w:type="pct"/>
            <w:tcBorders>
              <w:top w:val="nil"/>
              <w:left w:val="single" w:sz="4" w:space="0" w:color="auto"/>
              <w:bottom w:val="single" w:sz="4" w:space="0" w:color="auto"/>
              <w:right w:val="single" w:sz="4" w:space="0" w:color="auto"/>
            </w:tcBorders>
            <w:hideMark/>
          </w:tcPr>
          <w:p w14:paraId="632A767C" w14:textId="77777777" w:rsidR="00A2221A" w:rsidRPr="00607D83" w:rsidRDefault="00A2221A">
            <w:pPr>
              <w:tabs>
                <w:tab w:val="left" w:pos="851"/>
              </w:tabs>
              <w:jc w:val="center"/>
              <w:rPr>
                <w:sz w:val="22"/>
                <w:szCs w:val="22"/>
              </w:rPr>
            </w:pPr>
            <w:r w:rsidRPr="00607D83">
              <w:rPr>
                <w:sz w:val="22"/>
                <w:szCs w:val="22"/>
              </w:rPr>
              <w:t>5,24</w:t>
            </w:r>
          </w:p>
        </w:tc>
        <w:tc>
          <w:tcPr>
            <w:tcW w:w="951" w:type="pct"/>
            <w:tcBorders>
              <w:top w:val="nil"/>
              <w:left w:val="single" w:sz="4" w:space="0" w:color="auto"/>
              <w:bottom w:val="single" w:sz="4" w:space="0" w:color="auto"/>
              <w:right w:val="single" w:sz="4" w:space="0" w:color="auto"/>
            </w:tcBorders>
            <w:hideMark/>
          </w:tcPr>
          <w:p w14:paraId="6F1056B3" w14:textId="77777777" w:rsidR="00A2221A" w:rsidRPr="00607D83" w:rsidRDefault="00A2221A">
            <w:pPr>
              <w:tabs>
                <w:tab w:val="left" w:pos="851"/>
              </w:tabs>
              <w:jc w:val="center"/>
              <w:rPr>
                <w:sz w:val="22"/>
                <w:szCs w:val="22"/>
              </w:rPr>
            </w:pPr>
            <w:r w:rsidRPr="00607D83">
              <w:rPr>
                <w:sz w:val="22"/>
                <w:szCs w:val="22"/>
              </w:rPr>
              <w:t>13,88</w:t>
            </w:r>
          </w:p>
        </w:tc>
        <w:tc>
          <w:tcPr>
            <w:tcW w:w="803" w:type="pct"/>
            <w:tcBorders>
              <w:top w:val="nil"/>
              <w:left w:val="single" w:sz="4" w:space="0" w:color="auto"/>
              <w:bottom w:val="single" w:sz="4" w:space="0" w:color="auto"/>
              <w:right w:val="single" w:sz="4" w:space="0" w:color="auto"/>
            </w:tcBorders>
            <w:hideMark/>
          </w:tcPr>
          <w:p w14:paraId="60DB0131" w14:textId="77777777" w:rsidR="00A2221A" w:rsidRPr="00607D83" w:rsidRDefault="00A2221A">
            <w:pPr>
              <w:tabs>
                <w:tab w:val="left" w:pos="851"/>
              </w:tabs>
              <w:jc w:val="center"/>
              <w:rPr>
                <w:sz w:val="22"/>
                <w:szCs w:val="22"/>
              </w:rPr>
            </w:pPr>
            <w:r w:rsidRPr="00607D83">
              <w:rPr>
                <w:sz w:val="22"/>
                <w:szCs w:val="22"/>
              </w:rPr>
              <w:t>7,74</w:t>
            </w:r>
          </w:p>
        </w:tc>
        <w:tc>
          <w:tcPr>
            <w:tcW w:w="851" w:type="pct"/>
            <w:tcBorders>
              <w:top w:val="nil"/>
              <w:left w:val="single" w:sz="4" w:space="0" w:color="auto"/>
              <w:bottom w:val="single" w:sz="4" w:space="0" w:color="auto"/>
              <w:right w:val="single" w:sz="4" w:space="0" w:color="auto"/>
            </w:tcBorders>
            <w:hideMark/>
          </w:tcPr>
          <w:p w14:paraId="4CC9B1DB" w14:textId="77777777" w:rsidR="00A2221A" w:rsidRPr="00607D83" w:rsidRDefault="00A2221A">
            <w:pPr>
              <w:tabs>
                <w:tab w:val="left" w:pos="851"/>
              </w:tabs>
              <w:jc w:val="center"/>
              <w:rPr>
                <w:sz w:val="22"/>
                <w:szCs w:val="22"/>
              </w:rPr>
            </w:pPr>
            <w:r w:rsidRPr="00607D83">
              <w:rPr>
                <w:sz w:val="22"/>
                <w:szCs w:val="22"/>
              </w:rPr>
              <w:t>14,36</w:t>
            </w:r>
          </w:p>
        </w:tc>
      </w:tr>
      <w:tr w:rsidR="00A2221A" w:rsidRPr="00607D83" w14:paraId="6A32B2C0" w14:textId="77777777" w:rsidTr="006A0CEE">
        <w:trPr>
          <w:trHeight w:val="256"/>
        </w:trPr>
        <w:tc>
          <w:tcPr>
            <w:tcW w:w="1664" w:type="pct"/>
            <w:tcBorders>
              <w:top w:val="nil"/>
              <w:left w:val="single" w:sz="4" w:space="0" w:color="auto"/>
              <w:bottom w:val="nil"/>
              <w:right w:val="single" w:sz="4" w:space="0" w:color="auto"/>
            </w:tcBorders>
            <w:hideMark/>
          </w:tcPr>
          <w:p w14:paraId="04070841"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Forskel</w:t>
            </w:r>
          </w:p>
        </w:tc>
        <w:tc>
          <w:tcPr>
            <w:tcW w:w="1682" w:type="pct"/>
            <w:gridSpan w:val="2"/>
            <w:tcBorders>
              <w:top w:val="single" w:sz="4" w:space="0" w:color="auto"/>
              <w:left w:val="single" w:sz="4" w:space="0" w:color="auto"/>
              <w:bottom w:val="nil"/>
              <w:right w:val="single" w:sz="4" w:space="0" w:color="auto"/>
            </w:tcBorders>
            <w:hideMark/>
          </w:tcPr>
          <w:p w14:paraId="1CD4642E" w14:textId="77777777" w:rsidR="00A2221A" w:rsidRPr="00607D83" w:rsidRDefault="00A2221A">
            <w:pPr>
              <w:tabs>
                <w:tab w:val="left" w:pos="851"/>
              </w:tabs>
              <w:jc w:val="center"/>
              <w:rPr>
                <w:sz w:val="22"/>
                <w:szCs w:val="22"/>
              </w:rPr>
            </w:pPr>
            <w:r w:rsidRPr="00607D83">
              <w:rPr>
                <w:sz w:val="22"/>
                <w:szCs w:val="22"/>
              </w:rPr>
              <w:t>8,65</w:t>
            </w:r>
          </w:p>
        </w:tc>
        <w:tc>
          <w:tcPr>
            <w:tcW w:w="1654" w:type="pct"/>
            <w:gridSpan w:val="2"/>
            <w:tcBorders>
              <w:top w:val="nil"/>
              <w:left w:val="single" w:sz="4" w:space="0" w:color="auto"/>
              <w:bottom w:val="nil"/>
              <w:right w:val="single" w:sz="4" w:space="0" w:color="auto"/>
            </w:tcBorders>
            <w:hideMark/>
          </w:tcPr>
          <w:p w14:paraId="1B1405E4" w14:textId="77777777" w:rsidR="00A2221A" w:rsidRPr="00607D83" w:rsidRDefault="00A2221A">
            <w:pPr>
              <w:tabs>
                <w:tab w:val="left" w:pos="851"/>
              </w:tabs>
              <w:jc w:val="center"/>
              <w:rPr>
                <w:sz w:val="22"/>
                <w:szCs w:val="22"/>
              </w:rPr>
            </w:pPr>
            <w:r w:rsidRPr="00607D83">
              <w:rPr>
                <w:sz w:val="22"/>
                <w:szCs w:val="22"/>
              </w:rPr>
              <w:t>6,62</w:t>
            </w:r>
          </w:p>
        </w:tc>
      </w:tr>
      <w:tr w:rsidR="00A2221A" w:rsidRPr="00607D83" w14:paraId="49E4825A" w14:textId="77777777" w:rsidTr="006A0CEE">
        <w:trPr>
          <w:trHeight w:val="241"/>
        </w:trPr>
        <w:tc>
          <w:tcPr>
            <w:tcW w:w="1664" w:type="pct"/>
            <w:tcBorders>
              <w:top w:val="nil"/>
              <w:left w:val="single" w:sz="4" w:space="0" w:color="auto"/>
              <w:bottom w:val="single" w:sz="4" w:space="0" w:color="auto"/>
              <w:right w:val="single" w:sz="4" w:space="0" w:color="auto"/>
            </w:tcBorders>
            <w:hideMark/>
          </w:tcPr>
          <w:p w14:paraId="36004F0F"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1682" w:type="pct"/>
            <w:gridSpan w:val="2"/>
            <w:tcBorders>
              <w:top w:val="nil"/>
              <w:left w:val="single" w:sz="4" w:space="0" w:color="auto"/>
              <w:bottom w:val="single" w:sz="4" w:space="0" w:color="auto"/>
              <w:right w:val="single" w:sz="4" w:space="0" w:color="auto"/>
            </w:tcBorders>
            <w:hideMark/>
          </w:tcPr>
          <w:p w14:paraId="44E5CE16"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&lt; 0.001</w:t>
            </w:r>
          </w:p>
        </w:tc>
        <w:tc>
          <w:tcPr>
            <w:tcW w:w="1654" w:type="pct"/>
            <w:gridSpan w:val="2"/>
            <w:tcBorders>
              <w:top w:val="nil"/>
              <w:left w:val="single" w:sz="4" w:space="0" w:color="auto"/>
              <w:bottom w:val="single" w:sz="4" w:space="0" w:color="auto"/>
              <w:right w:val="single" w:sz="4" w:space="0" w:color="auto"/>
            </w:tcBorders>
            <w:hideMark/>
          </w:tcPr>
          <w:p w14:paraId="3F200174"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&lt; 0.001</w:t>
            </w:r>
          </w:p>
        </w:tc>
      </w:tr>
      <w:tr w:rsidR="00A2221A" w:rsidRPr="00607D83" w14:paraId="12760DF9" w14:textId="77777777" w:rsidTr="006A0CEE">
        <w:trPr>
          <w:trHeight w:val="334"/>
        </w:trPr>
        <w:tc>
          <w:tcPr>
            <w:tcW w:w="5000" w:type="pct"/>
            <w:gridSpan w:val="5"/>
            <w:tcBorders>
              <w:top w:val="single" w:sz="4" w:space="0" w:color="auto"/>
              <w:left w:val="single" w:sz="4" w:space="0" w:color="auto"/>
              <w:bottom w:val="single" w:sz="4" w:space="0" w:color="auto"/>
              <w:right w:val="single" w:sz="4" w:space="0" w:color="auto"/>
            </w:tcBorders>
            <w:hideMark/>
          </w:tcPr>
          <w:p w14:paraId="5E698DE9" w14:textId="77777777" w:rsidR="00A2221A" w:rsidRPr="00607D83" w:rsidRDefault="00A2221A">
            <w:pPr>
              <w:tabs>
                <w:tab w:val="left" w:pos="851"/>
              </w:tabs>
              <w:rPr>
                <w:sz w:val="22"/>
                <w:szCs w:val="22"/>
              </w:rPr>
            </w:pPr>
            <w:r w:rsidRPr="00607D83">
              <w:rPr>
                <w:sz w:val="22"/>
                <w:szCs w:val="22"/>
              </w:rPr>
              <w:t>MSWS-12-score (gennemsnit, SEM)</w:t>
            </w:r>
          </w:p>
        </w:tc>
      </w:tr>
      <w:tr w:rsidR="00A2221A" w:rsidRPr="00607D83" w14:paraId="1E918B49" w14:textId="77777777" w:rsidTr="006A0CEE">
        <w:trPr>
          <w:trHeight w:val="256"/>
        </w:trPr>
        <w:tc>
          <w:tcPr>
            <w:tcW w:w="1664" w:type="pct"/>
            <w:tcBorders>
              <w:top w:val="single" w:sz="4" w:space="0" w:color="auto"/>
              <w:left w:val="single" w:sz="4" w:space="0" w:color="auto"/>
              <w:bottom w:val="nil"/>
              <w:right w:val="single" w:sz="4" w:space="0" w:color="auto"/>
            </w:tcBorders>
            <w:hideMark/>
          </w:tcPr>
          <w:p w14:paraId="5602B344"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i/>
                <w:iCs/>
              </w:rPr>
              <w:t>Baseline</w:t>
            </w:r>
          </w:p>
        </w:tc>
        <w:tc>
          <w:tcPr>
            <w:tcW w:w="731" w:type="pct"/>
            <w:tcBorders>
              <w:top w:val="single" w:sz="4" w:space="0" w:color="auto"/>
              <w:left w:val="single" w:sz="4" w:space="0" w:color="auto"/>
              <w:bottom w:val="nil"/>
              <w:right w:val="single" w:sz="4" w:space="0" w:color="auto"/>
            </w:tcBorders>
            <w:hideMark/>
          </w:tcPr>
          <w:p w14:paraId="40A41F2E" w14:textId="77777777" w:rsidR="00A2221A" w:rsidRPr="00607D83" w:rsidRDefault="00A2221A">
            <w:pPr>
              <w:tabs>
                <w:tab w:val="left" w:pos="851"/>
              </w:tabs>
              <w:jc w:val="center"/>
              <w:rPr>
                <w:sz w:val="22"/>
                <w:szCs w:val="22"/>
              </w:rPr>
            </w:pPr>
            <w:r w:rsidRPr="00607D83">
              <w:rPr>
                <w:sz w:val="22"/>
                <w:szCs w:val="22"/>
              </w:rPr>
              <w:t>69,27 (2,22)</w:t>
            </w:r>
          </w:p>
        </w:tc>
        <w:tc>
          <w:tcPr>
            <w:tcW w:w="951" w:type="pct"/>
            <w:tcBorders>
              <w:top w:val="single" w:sz="4" w:space="0" w:color="auto"/>
              <w:left w:val="single" w:sz="4" w:space="0" w:color="auto"/>
              <w:bottom w:val="nil"/>
              <w:right w:val="single" w:sz="4" w:space="0" w:color="auto"/>
            </w:tcBorders>
            <w:hideMark/>
          </w:tcPr>
          <w:p w14:paraId="734CFBA1" w14:textId="77777777" w:rsidR="00A2221A" w:rsidRPr="00607D83" w:rsidRDefault="00A2221A">
            <w:pPr>
              <w:tabs>
                <w:tab w:val="left" w:pos="851"/>
              </w:tabs>
              <w:jc w:val="center"/>
              <w:rPr>
                <w:sz w:val="22"/>
                <w:szCs w:val="22"/>
              </w:rPr>
            </w:pPr>
            <w:r w:rsidRPr="00607D83">
              <w:rPr>
                <w:sz w:val="22"/>
                <w:szCs w:val="22"/>
              </w:rPr>
              <w:t>71,06 (1,34)</w:t>
            </w:r>
          </w:p>
        </w:tc>
        <w:tc>
          <w:tcPr>
            <w:tcW w:w="803" w:type="pct"/>
            <w:tcBorders>
              <w:top w:val="single" w:sz="4" w:space="0" w:color="auto"/>
              <w:left w:val="single" w:sz="4" w:space="0" w:color="auto"/>
              <w:bottom w:val="nil"/>
              <w:right w:val="single" w:sz="4" w:space="0" w:color="auto"/>
            </w:tcBorders>
            <w:hideMark/>
          </w:tcPr>
          <w:p w14:paraId="6B5E3A1C" w14:textId="77777777" w:rsidR="00A2221A" w:rsidRPr="00607D83" w:rsidRDefault="00A2221A">
            <w:pPr>
              <w:tabs>
                <w:tab w:val="left" w:pos="851"/>
              </w:tabs>
              <w:jc w:val="center"/>
              <w:rPr>
                <w:sz w:val="22"/>
                <w:szCs w:val="22"/>
              </w:rPr>
            </w:pPr>
            <w:r w:rsidRPr="00607D83">
              <w:rPr>
                <w:sz w:val="22"/>
                <w:szCs w:val="22"/>
              </w:rPr>
              <w:t>67,03 (1,90)</w:t>
            </w:r>
          </w:p>
        </w:tc>
        <w:tc>
          <w:tcPr>
            <w:tcW w:w="851" w:type="pct"/>
            <w:tcBorders>
              <w:top w:val="single" w:sz="4" w:space="0" w:color="auto"/>
              <w:left w:val="single" w:sz="4" w:space="0" w:color="auto"/>
              <w:bottom w:val="nil"/>
              <w:right w:val="single" w:sz="4" w:space="0" w:color="auto"/>
            </w:tcBorders>
            <w:hideMark/>
          </w:tcPr>
          <w:p w14:paraId="18E8304C" w14:textId="77777777" w:rsidR="00A2221A" w:rsidRPr="00607D83" w:rsidRDefault="00A2221A">
            <w:pPr>
              <w:tabs>
                <w:tab w:val="left" w:pos="851"/>
              </w:tabs>
              <w:jc w:val="center"/>
              <w:rPr>
                <w:sz w:val="22"/>
                <w:szCs w:val="22"/>
              </w:rPr>
            </w:pPr>
            <w:r w:rsidRPr="00607D83">
              <w:rPr>
                <w:sz w:val="22"/>
                <w:szCs w:val="22"/>
              </w:rPr>
              <w:t>73,81 (1,87)</w:t>
            </w:r>
          </w:p>
        </w:tc>
      </w:tr>
      <w:tr w:rsidR="00A2221A" w:rsidRPr="00607D83" w14:paraId="08C3220C" w14:textId="77777777" w:rsidTr="006A0CEE">
        <w:trPr>
          <w:trHeight w:val="217"/>
        </w:trPr>
        <w:tc>
          <w:tcPr>
            <w:tcW w:w="1664" w:type="pct"/>
            <w:tcBorders>
              <w:top w:val="nil"/>
              <w:left w:val="single" w:sz="4" w:space="0" w:color="auto"/>
              <w:bottom w:val="nil"/>
              <w:right w:val="single" w:sz="4" w:space="0" w:color="auto"/>
            </w:tcBorders>
            <w:hideMark/>
          </w:tcPr>
          <w:p w14:paraId="5099216C"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Gennemsnitlig ændring</w:t>
            </w:r>
          </w:p>
        </w:tc>
        <w:tc>
          <w:tcPr>
            <w:tcW w:w="731" w:type="pct"/>
            <w:tcBorders>
              <w:top w:val="nil"/>
              <w:left w:val="single" w:sz="4" w:space="0" w:color="auto"/>
              <w:bottom w:val="single" w:sz="4" w:space="0" w:color="auto"/>
              <w:right w:val="single" w:sz="4" w:space="0" w:color="auto"/>
            </w:tcBorders>
            <w:hideMark/>
          </w:tcPr>
          <w:p w14:paraId="1DA40507" w14:textId="77777777" w:rsidR="00A2221A" w:rsidRPr="00607D83" w:rsidRDefault="00A2221A">
            <w:pPr>
              <w:tabs>
                <w:tab w:val="left" w:pos="851"/>
              </w:tabs>
              <w:jc w:val="center"/>
              <w:rPr>
                <w:sz w:val="22"/>
                <w:szCs w:val="22"/>
              </w:rPr>
            </w:pPr>
            <w:r w:rsidRPr="00607D83">
              <w:rPr>
                <w:sz w:val="22"/>
                <w:szCs w:val="22"/>
              </w:rPr>
              <w:t>-0,01 (1,46)</w:t>
            </w:r>
          </w:p>
        </w:tc>
        <w:tc>
          <w:tcPr>
            <w:tcW w:w="951" w:type="pct"/>
            <w:tcBorders>
              <w:top w:val="nil"/>
              <w:left w:val="single" w:sz="4" w:space="0" w:color="auto"/>
              <w:bottom w:val="single" w:sz="4" w:space="0" w:color="auto"/>
              <w:right w:val="single" w:sz="4" w:space="0" w:color="auto"/>
            </w:tcBorders>
            <w:hideMark/>
          </w:tcPr>
          <w:p w14:paraId="38619A63" w14:textId="77777777" w:rsidR="00A2221A" w:rsidRPr="00607D83" w:rsidRDefault="00A2221A">
            <w:pPr>
              <w:tabs>
                <w:tab w:val="left" w:pos="851"/>
              </w:tabs>
              <w:jc w:val="center"/>
              <w:rPr>
                <w:sz w:val="22"/>
                <w:szCs w:val="22"/>
              </w:rPr>
            </w:pPr>
            <w:r w:rsidRPr="00607D83">
              <w:rPr>
                <w:sz w:val="22"/>
                <w:szCs w:val="22"/>
              </w:rPr>
              <w:t>-2,84 (0,878)</w:t>
            </w:r>
          </w:p>
        </w:tc>
        <w:tc>
          <w:tcPr>
            <w:tcW w:w="803" w:type="pct"/>
            <w:tcBorders>
              <w:top w:val="nil"/>
              <w:left w:val="single" w:sz="4" w:space="0" w:color="auto"/>
              <w:bottom w:val="single" w:sz="4" w:space="0" w:color="auto"/>
              <w:right w:val="single" w:sz="4" w:space="0" w:color="auto"/>
            </w:tcBorders>
            <w:hideMark/>
          </w:tcPr>
          <w:p w14:paraId="136C8E53" w14:textId="77777777" w:rsidR="00A2221A" w:rsidRPr="00607D83" w:rsidRDefault="00A2221A">
            <w:pPr>
              <w:tabs>
                <w:tab w:val="left" w:pos="851"/>
              </w:tabs>
              <w:jc w:val="center"/>
              <w:rPr>
                <w:sz w:val="22"/>
                <w:szCs w:val="22"/>
              </w:rPr>
            </w:pPr>
            <w:r w:rsidRPr="00607D83">
              <w:rPr>
                <w:sz w:val="22"/>
                <w:szCs w:val="22"/>
              </w:rPr>
              <w:t>0,87 (1,22)</w:t>
            </w:r>
          </w:p>
        </w:tc>
        <w:tc>
          <w:tcPr>
            <w:tcW w:w="851" w:type="pct"/>
            <w:tcBorders>
              <w:top w:val="nil"/>
              <w:left w:val="single" w:sz="4" w:space="0" w:color="auto"/>
              <w:bottom w:val="single" w:sz="4" w:space="0" w:color="auto"/>
              <w:right w:val="single" w:sz="4" w:space="0" w:color="auto"/>
            </w:tcBorders>
            <w:hideMark/>
          </w:tcPr>
          <w:p w14:paraId="469CCF22" w14:textId="77777777" w:rsidR="00A2221A" w:rsidRPr="00607D83" w:rsidRDefault="00A2221A">
            <w:pPr>
              <w:tabs>
                <w:tab w:val="left" w:pos="851"/>
              </w:tabs>
              <w:jc w:val="center"/>
              <w:rPr>
                <w:sz w:val="22"/>
                <w:szCs w:val="22"/>
              </w:rPr>
            </w:pPr>
            <w:r w:rsidRPr="00607D83">
              <w:rPr>
                <w:sz w:val="22"/>
                <w:szCs w:val="22"/>
              </w:rPr>
              <w:t>-2,77 (1,20)</w:t>
            </w:r>
          </w:p>
        </w:tc>
      </w:tr>
      <w:tr w:rsidR="00A2221A" w:rsidRPr="00607D83" w14:paraId="0BD90D35" w14:textId="77777777" w:rsidTr="006A0CEE">
        <w:trPr>
          <w:trHeight w:val="241"/>
        </w:trPr>
        <w:tc>
          <w:tcPr>
            <w:tcW w:w="1664" w:type="pct"/>
            <w:tcBorders>
              <w:top w:val="nil"/>
              <w:left w:val="single" w:sz="4" w:space="0" w:color="auto"/>
              <w:bottom w:val="nil"/>
              <w:right w:val="single" w:sz="4" w:space="0" w:color="auto"/>
            </w:tcBorders>
            <w:hideMark/>
          </w:tcPr>
          <w:p w14:paraId="40FDDFE8"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Forskel</w:t>
            </w:r>
          </w:p>
        </w:tc>
        <w:tc>
          <w:tcPr>
            <w:tcW w:w="1682" w:type="pct"/>
            <w:gridSpan w:val="2"/>
            <w:tcBorders>
              <w:top w:val="single" w:sz="4" w:space="0" w:color="auto"/>
              <w:left w:val="single" w:sz="4" w:space="0" w:color="auto"/>
              <w:bottom w:val="nil"/>
              <w:right w:val="single" w:sz="4" w:space="0" w:color="auto"/>
            </w:tcBorders>
            <w:hideMark/>
          </w:tcPr>
          <w:p w14:paraId="66838DF0" w14:textId="77777777" w:rsidR="00A2221A" w:rsidRPr="00607D83" w:rsidRDefault="00A2221A">
            <w:pPr>
              <w:tabs>
                <w:tab w:val="left" w:pos="851"/>
              </w:tabs>
              <w:jc w:val="center"/>
              <w:rPr>
                <w:sz w:val="22"/>
                <w:szCs w:val="22"/>
              </w:rPr>
            </w:pPr>
            <w:r w:rsidRPr="00607D83">
              <w:rPr>
                <w:sz w:val="22"/>
                <w:szCs w:val="22"/>
              </w:rPr>
              <w:t>2,83</w:t>
            </w:r>
          </w:p>
        </w:tc>
        <w:tc>
          <w:tcPr>
            <w:tcW w:w="1654" w:type="pct"/>
            <w:gridSpan w:val="2"/>
            <w:tcBorders>
              <w:top w:val="single" w:sz="4" w:space="0" w:color="auto"/>
              <w:left w:val="single" w:sz="4" w:space="0" w:color="auto"/>
              <w:bottom w:val="nil"/>
              <w:right w:val="single" w:sz="4" w:space="0" w:color="auto"/>
            </w:tcBorders>
            <w:hideMark/>
          </w:tcPr>
          <w:p w14:paraId="5FE9150A" w14:textId="77777777" w:rsidR="00A2221A" w:rsidRPr="00607D83" w:rsidRDefault="00A2221A">
            <w:pPr>
              <w:tabs>
                <w:tab w:val="left" w:pos="851"/>
              </w:tabs>
              <w:jc w:val="center"/>
              <w:rPr>
                <w:sz w:val="22"/>
                <w:szCs w:val="22"/>
              </w:rPr>
            </w:pPr>
            <w:r w:rsidRPr="00607D83">
              <w:rPr>
                <w:sz w:val="22"/>
                <w:szCs w:val="22"/>
              </w:rPr>
              <w:t>3,65</w:t>
            </w:r>
          </w:p>
        </w:tc>
      </w:tr>
      <w:tr w:rsidR="00A2221A" w:rsidRPr="00607D83" w14:paraId="75F1CCBB" w14:textId="77777777" w:rsidTr="006A0CEE">
        <w:trPr>
          <w:trHeight w:val="256"/>
        </w:trPr>
        <w:tc>
          <w:tcPr>
            <w:tcW w:w="1664" w:type="pct"/>
            <w:tcBorders>
              <w:top w:val="nil"/>
              <w:left w:val="single" w:sz="4" w:space="0" w:color="auto"/>
              <w:bottom w:val="single" w:sz="4" w:space="0" w:color="auto"/>
              <w:right w:val="single" w:sz="4" w:space="0" w:color="auto"/>
            </w:tcBorders>
            <w:hideMark/>
          </w:tcPr>
          <w:p w14:paraId="20DC654D"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1682" w:type="pct"/>
            <w:gridSpan w:val="2"/>
            <w:tcBorders>
              <w:top w:val="nil"/>
              <w:left w:val="single" w:sz="4" w:space="0" w:color="auto"/>
              <w:bottom w:val="single" w:sz="4" w:space="0" w:color="auto"/>
              <w:right w:val="single" w:sz="4" w:space="0" w:color="auto"/>
            </w:tcBorders>
            <w:hideMark/>
          </w:tcPr>
          <w:p w14:paraId="4226F38B" w14:textId="77777777" w:rsidR="00A2221A" w:rsidRPr="00607D83" w:rsidRDefault="00A2221A">
            <w:pPr>
              <w:tabs>
                <w:tab w:val="left" w:pos="851"/>
              </w:tabs>
              <w:jc w:val="center"/>
              <w:rPr>
                <w:sz w:val="22"/>
                <w:szCs w:val="22"/>
              </w:rPr>
            </w:pPr>
            <w:r w:rsidRPr="00607D83">
              <w:rPr>
                <w:sz w:val="22"/>
                <w:szCs w:val="22"/>
              </w:rPr>
              <w:t>0,084</w:t>
            </w:r>
          </w:p>
        </w:tc>
        <w:tc>
          <w:tcPr>
            <w:tcW w:w="1654" w:type="pct"/>
            <w:gridSpan w:val="2"/>
            <w:tcBorders>
              <w:top w:val="nil"/>
              <w:left w:val="single" w:sz="4" w:space="0" w:color="auto"/>
              <w:bottom w:val="single" w:sz="4" w:space="0" w:color="auto"/>
              <w:right w:val="single" w:sz="4" w:space="0" w:color="auto"/>
            </w:tcBorders>
            <w:hideMark/>
          </w:tcPr>
          <w:p w14:paraId="6B59FAA7" w14:textId="77777777" w:rsidR="00A2221A" w:rsidRPr="00607D83" w:rsidRDefault="00A2221A">
            <w:pPr>
              <w:tabs>
                <w:tab w:val="left" w:pos="851"/>
              </w:tabs>
              <w:jc w:val="center"/>
              <w:rPr>
                <w:sz w:val="22"/>
                <w:szCs w:val="22"/>
              </w:rPr>
            </w:pPr>
            <w:r w:rsidRPr="00607D83">
              <w:rPr>
                <w:sz w:val="22"/>
                <w:szCs w:val="22"/>
              </w:rPr>
              <w:t>0,021</w:t>
            </w:r>
          </w:p>
        </w:tc>
      </w:tr>
      <w:tr w:rsidR="00A2221A" w:rsidRPr="00607D83" w14:paraId="5EA9549F" w14:textId="77777777" w:rsidTr="006A0CEE">
        <w:trPr>
          <w:trHeight w:val="443"/>
        </w:trPr>
        <w:tc>
          <w:tcPr>
            <w:tcW w:w="5000" w:type="pct"/>
            <w:gridSpan w:val="5"/>
            <w:tcBorders>
              <w:top w:val="single" w:sz="4" w:space="0" w:color="auto"/>
              <w:left w:val="single" w:sz="4" w:space="0" w:color="auto"/>
              <w:bottom w:val="single" w:sz="4" w:space="0" w:color="auto"/>
              <w:right w:val="single" w:sz="4" w:space="0" w:color="auto"/>
            </w:tcBorders>
            <w:hideMark/>
          </w:tcPr>
          <w:p w14:paraId="584809B5" w14:textId="77777777" w:rsidR="00A2221A" w:rsidRPr="00607D83" w:rsidRDefault="00A2221A">
            <w:pPr>
              <w:tabs>
                <w:tab w:val="left" w:pos="851"/>
              </w:tabs>
              <w:rPr>
                <w:sz w:val="22"/>
                <w:szCs w:val="22"/>
              </w:rPr>
            </w:pPr>
            <w:r w:rsidRPr="00607D83">
              <w:rPr>
                <w:sz w:val="22"/>
                <w:szCs w:val="22"/>
              </w:rPr>
              <w:t>LEMMT (gennemsnit, SEM) (Manuel muskeltest for underekstremiteter)</w:t>
            </w:r>
          </w:p>
        </w:tc>
      </w:tr>
      <w:tr w:rsidR="00A2221A" w:rsidRPr="00607D83" w14:paraId="488F266E" w14:textId="77777777" w:rsidTr="006A0CEE">
        <w:trPr>
          <w:trHeight w:val="256"/>
        </w:trPr>
        <w:tc>
          <w:tcPr>
            <w:tcW w:w="1664" w:type="pct"/>
            <w:tcBorders>
              <w:top w:val="single" w:sz="4" w:space="0" w:color="auto"/>
              <w:left w:val="single" w:sz="4" w:space="0" w:color="auto"/>
              <w:bottom w:val="nil"/>
              <w:right w:val="single" w:sz="4" w:space="0" w:color="auto"/>
            </w:tcBorders>
            <w:hideMark/>
          </w:tcPr>
          <w:p w14:paraId="212038DF"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i/>
                <w:iCs/>
              </w:rPr>
              <w:t>Baseline</w:t>
            </w:r>
          </w:p>
        </w:tc>
        <w:tc>
          <w:tcPr>
            <w:tcW w:w="731" w:type="pct"/>
            <w:tcBorders>
              <w:top w:val="single" w:sz="4" w:space="0" w:color="auto"/>
              <w:left w:val="single" w:sz="4" w:space="0" w:color="auto"/>
              <w:bottom w:val="nil"/>
              <w:right w:val="single" w:sz="4" w:space="0" w:color="auto"/>
            </w:tcBorders>
            <w:hideMark/>
          </w:tcPr>
          <w:p w14:paraId="6C328612" w14:textId="77777777" w:rsidR="00A2221A" w:rsidRPr="00607D83" w:rsidRDefault="00A2221A">
            <w:pPr>
              <w:tabs>
                <w:tab w:val="left" w:pos="851"/>
              </w:tabs>
              <w:jc w:val="center"/>
              <w:rPr>
                <w:sz w:val="22"/>
                <w:szCs w:val="22"/>
              </w:rPr>
            </w:pPr>
            <w:r w:rsidRPr="00607D83">
              <w:rPr>
                <w:sz w:val="22"/>
                <w:szCs w:val="22"/>
              </w:rPr>
              <w:t>3,92 (0,070)</w:t>
            </w:r>
          </w:p>
        </w:tc>
        <w:tc>
          <w:tcPr>
            <w:tcW w:w="951" w:type="pct"/>
            <w:tcBorders>
              <w:top w:val="single" w:sz="4" w:space="0" w:color="auto"/>
              <w:left w:val="single" w:sz="4" w:space="0" w:color="auto"/>
              <w:bottom w:val="nil"/>
              <w:right w:val="single" w:sz="4" w:space="0" w:color="auto"/>
            </w:tcBorders>
            <w:hideMark/>
          </w:tcPr>
          <w:p w14:paraId="694E502E" w14:textId="77777777" w:rsidR="00A2221A" w:rsidRPr="00607D83" w:rsidRDefault="00A2221A">
            <w:pPr>
              <w:tabs>
                <w:tab w:val="left" w:pos="851"/>
              </w:tabs>
              <w:jc w:val="center"/>
              <w:rPr>
                <w:sz w:val="22"/>
                <w:szCs w:val="22"/>
              </w:rPr>
            </w:pPr>
            <w:r w:rsidRPr="00607D83">
              <w:rPr>
                <w:sz w:val="22"/>
                <w:szCs w:val="22"/>
              </w:rPr>
              <w:t>4,01 (0,042)</w:t>
            </w:r>
          </w:p>
        </w:tc>
        <w:tc>
          <w:tcPr>
            <w:tcW w:w="803" w:type="pct"/>
            <w:tcBorders>
              <w:top w:val="single" w:sz="4" w:space="0" w:color="auto"/>
              <w:left w:val="single" w:sz="4" w:space="0" w:color="auto"/>
              <w:bottom w:val="nil"/>
              <w:right w:val="single" w:sz="4" w:space="0" w:color="auto"/>
            </w:tcBorders>
            <w:hideMark/>
          </w:tcPr>
          <w:p w14:paraId="7C66E76C" w14:textId="77777777" w:rsidR="00A2221A" w:rsidRPr="00607D83" w:rsidRDefault="00A2221A">
            <w:pPr>
              <w:tabs>
                <w:tab w:val="left" w:pos="851"/>
              </w:tabs>
              <w:jc w:val="center"/>
              <w:rPr>
                <w:sz w:val="22"/>
                <w:szCs w:val="22"/>
              </w:rPr>
            </w:pPr>
            <w:r w:rsidRPr="00607D83">
              <w:rPr>
                <w:sz w:val="22"/>
                <w:szCs w:val="22"/>
              </w:rPr>
              <w:t>4,01 (0,054)</w:t>
            </w:r>
          </w:p>
        </w:tc>
        <w:tc>
          <w:tcPr>
            <w:tcW w:w="851" w:type="pct"/>
            <w:tcBorders>
              <w:top w:val="single" w:sz="4" w:space="0" w:color="auto"/>
              <w:left w:val="single" w:sz="4" w:space="0" w:color="auto"/>
              <w:bottom w:val="nil"/>
              <w:right w:val="single" w:sz="4" w:space="0" w:color="auto"/>
            </w:tcBorders>
            <w:hideMark/>
          </w:tcPr>
          <w:p w14:paraId="12C91DF6" w14:textId="77777777" w:rsidR="00A2221A" w:rsidRPr="00607D83" w:rsidRDefault="00A2221A">
            <w:pPr>
              <w:tabs>
                <w:tab w:val="left" w:pos="851"/>
              </w:tabs>
              <w:jc w:val="center"/>
              <w:rPr>
                <w:sz w:val="22"/>
                <w:szCs w:val="22"/>
              </w:rPr>
            </w:pPr>
            <w:r w:rsidRPr="00607D83">
              <w:rPr>
                <w:sz w:val="22"/>
                <w:szCs w:val="22"/>
              </w:rPr>
              <w:t>3,95 (0,053)</w:t>
            </w:r>
          </w:p>
        </w:tc>
      </w:tr>
      <w:tr w:rsidR="00A2221A" w:rsidRPr="00607D83" w14:paraId="59A22849" w14:textId="77777777" w:rsidTr="006A0CEE">
        <w:trPr>
          <w:trHeight w:val="275"/>
        </w:trPr>
        <w:tc>
          <w:tcPr>
            <w:tcW w:w="1664" w:type="pct"/>
            <w:tcBorders>
              <w:top w:val="nil"/>
              <w:left w:val="single" w:sz="4" w:space="0" w:color="auto"/>
              <w:bottom w:val="nil"/>
              <w:right w:val="single" w:sz="4" w:space="0" w:color="auto"/>
            </w:tcBorders>
            <w:hideMark/>
          </w:tcPr>
          <w:p w14:paraId="36C22F6A"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Gennemsnitlig ændring</w:t>
            </w:r>
          </w:p>
        </w:tc>
        <w:tc>
          <w:tcPr>
            <w:tcW w:w="731" w:type="pct"/>
            <w:tcBorders>
              <w:top w:val="nil"/>
              <w:left w:val="single" w:sz="4" w:space="0" w:color="auto"/>
              <w:bottom w:val="single" w:sz="4" w:space="0" w:color="auto"/>
              <w:right w:val="single" w:sz="4" w:space="0" w:color="auto"/>
            </w:tcBorders>
            <w:hideMark/>
          </w:tcPr>
          <w:p w14:paraId="52A1CD19" w14:textId="77777777" w:rsidR="00A2221A" w:rsidRPr="00607D83" w:rsidRDefault="00A2221A">
            <w:pPr>
              <w:tabs>
                <w:tab w:val="left" w:pos="851"/>
              </w:tabs>
              <w:jc w:val="center"/>
              <w:rPr>
                <w:sz w:val="22"/>
                <w:szCs w:val="22"/>
              </w:rPr>
            </w:pPr>
            <w:r w:rsidRPr="00607D83">
              <w:rPr>
                <w:sz w:val="22"/>
                <w:szCs w:val="22"/>
              </w:rPr>
              <w:t>0,05 (0,024)</w:t>
            </w:r>
          </w:p>
        </w:tc>
        <w:tc>
          <w:tcPr>
            <w:tcW w:w="951" w:type="pct"/>
            <w:tcBorders>
              <w:top w:val="nil"/>
              <w:left w:val="single" w:sz="4" w:space="0" w:color="auto"/>
              <w:bottom w:val="single" w:sz="4" w:space="0" w:color="auto"/>
              <w:right w:val="single" w:sz="4" w:space="0" w:color="auto"/>
            </w:tcBorders>
            <w:hideMark/>
          </w:tcPr>
          <w:p w14:paraId="24461EE3" w14:textId="77777777" w:rsidR="00A2221A" w:rsidRPr="00607D83" w:rsidRDefault="00A2221A">
            <w:pPr>
              <w:tabs>
                <w:tab w:val="left" w:pos="851"/>
              </w:tabs>
              <w:jc w:val="center"/>
              <w:rPr>
                <w:sz w:val="22"/>
                <w:szCs w:val="22"/>
              </w:rPr>
            </w:pPr>
            <w:r w:rsidRPr="00607D83">
              <w:rPr>
                <w:sz w:val="22"/>
                <w:szCs w:val="22"/>
              </w:rPr>
              <w:t>0,13 (0,014)</w:t>
            </w:r>
          </w:p>
        </w:tc>
        <w:tc>
          <w:tcPr>
            <w:tcW w:w="803" w:type="pct"/>
            <w:tcBorders>
              <w:top w:val="nil"/>
              <w:left w:val="single" w:sz="4" w:space="0" w:color="auto"/>
              <w:bottom w:val="single" w:sz="4" w:space="0" w:color="auto"/>
              <w:right w:val="single" w:sz="4" w:space="0" w:color="auto"/>
            </w:tcBorders>
            <w:hideMark/>
          </w:tcPr>
          <w:p w14:paraId="311BA609" w14:textId="77777777" w:rsidR="00A2221A" w:rsidRPr="00607D83" w:rsidRDefault="00A2221A">
            <w:pPr>
              <w:tabs>
                <w:tab w:val="left" w:pos="851"/>
              </w:tabs>
              <w:jc w:val="center"/>
              <w:rPr>
                <w:sz w:val="22"/>
                <w:szCs w:val="22"/>
              </w:rPr>
            </w:pPr>
            <w:r w:rsidRPr="00607D83">
              <w:rPr>
                <w:sz w:val="22"/>
                <w:szCs w:val="22"/>
              </w:rPr>
              <w:t>0,05 (0,024)</w:t>
            </w:r>
          </w:p>
        </w:tc>
        <w:tc>
          <w:tcPr>
            <w:tcW w:w="851" w:type="pct"/>
            <w:tcBorders>
              <w:top w:val="nil"/>
              <w:left w:val="single" w:sz="4" w:space="0" w:color="auto"/>
              <w:bottom w:val="single" w:sz="4" w:space="0" w:color="auto"/>
              <w:right w:val="single" w:sz="4" w:space="0" w:color="auto"/>
            </w:tcBorders>
            <w:hideMark/>
          </w:tcPr>
          <w:p w14:paraId="0CBD6A42" w14:textId="77777777" w:rsidR="00A2221A" w:rsidRPr="00607D83" w:rsidRDefault="00A2221A">
            <w:pPr>
              <w:tabs>
                <w:tab w:val="left" w:pos="851"/>
              </w:tabs>
              <w:jc w:val="center"/>
              <w:rPr>
                <w:sz w:val="22"/>
                <w:szCs w:val="22"/>
              </w:rPr>
            </w:pPr>
            <w:r w:rsidRPr="00607D83">
              <w:rPr>
                <w:sz w:val="22"/>
                <w:szCs w:val="22"/>
              </w:rPr>
              <w:t>0,10 (0,024)</w:t>
            </w:r>
          </w:p>
        </w:tc>
      </w:tr>
      <w:tr w:rsidR="00A2221A" w:rsidRPr="00607D83" w14:paraId="6ECF559C" w14:textId="77777777" w:rsidTr="006A0CEE">
        <w:trPr>
          <w:trHeight w:val="256"/>
        </w:trPr>
        <w:tc>
          <w:tcPr>
            <w:tcW w:w="1664" w:type="pct"/>
            <w:tcBorders>
              <w:top w:val="nil"/>
              <w:left w:val="single" w:sz="4" w:space="0" w:color="auto"/>
              <w:bottom w:val="nil"/>
              <w:right w:val="single" w:sz="4" w:space="0" w:color="auto"/>
            </w:tcBorders>
            <w:hideMark/>
          </w:tcPr>
          <w:p w14:paraId="3CF06F35"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Forskel</w:t>
            </w:r>
          </w:p>
        </w:tc>
        <w:tc>
          <w:tcPr>
            <w:tcW w:w="1682" w:type="pct"/>
            <w:gridSpan w:val="2"/>
            <w:tcBorders>
              <w:top w:val="single" w:sz="4" w:space="0" w:color="auto"/>
              <w:left w:val="single" w:sz="4" w:space="0" w:color="auto"/>
              <w:bottom w:val="nil"/>
              <w:right w:val="single" w:sz="4" w:space="0" w:color="auto"/>
            </w:tcBorders>
            <w:hideMark/>
          </w:tcPr>
          <w:p w14:paraId="6EE7134D" w14:textId="77777777" w:rsidR="00A2221A" w:rsidRPr="00607D83" w:rsidRDefault="00A2221A">
            <w:pPr>
              <w:tabs>
                <w:tab w:val="left" w:pos="851"/>
              </w:tabs>
              <w:jc w:val="center"/>
              <w:rPr>
                <w:sz w:val="22"/>
                <w:szCs w:val="22"/>
              </w:rPr>
            </w:pPr>
            <w:r w:rsidRPr="00607D83">
              <w:rPr>
                <w:sz w:val="22"/>
                <w:szCs w:val="22"/>
              </w:rPr>
              <w:t>0,08</w:t>
            </w:r>
          </w:p>
        </w:tc>
        <w:tc>
          <w:tcPr>
            <w:tcW w:w="1654" w:type="pct"/>
            <w:gridSpan w:val="2"/>
            <w:tcBorders>
              <w:top w:val="single" w:sz="4" w:space="0" w:color="auto"/>
              <w:left w:val="single" w:sz="4" w:space="0" w:color="auto"/>
              <w:bottom w:val="nil"/>
              <w:right w:val="single" w:sz="4" w:space="0" w:color="auto"/>
            </w:tcBorders>
            <w:hideMark/>
          </w:tcPr>
          <w:p w14:paraId="31DC6304" w14:textId="77777777" w:rsidR="00A2221A" w:rsidRPr="00607D83" w:rsidRDefault="00A2221A">
            <w:pPr>
              <w:tabs>
                <w:tab w:val="left" w:pos="851"/>
              </w:tabs>
              <w:jc w:val="center"/>
              <w:rPr>
                <w:sz w:val="22"/>
                <w:szCs w:val="22"/>
              </w:rPr>
            </w:pPr>
            <w:r w:rsidRPr="00607D83">
              <w:rPr>
                <w:sz w:val="22"/>
                <w:szCs w:val="22"/>
              </w:rPr>
              <w:t>0,05</w:t>
            </w:r>
          </w:p>
        </w:tc>
      </w:tr>
      <w:tr w:rsidR="00A2221A" w:rsidRPr="00607D83" w14:paraId="3972E4DE" w14:textId="77777777" w:rsidTr="006A0CEE">
        <w:trPr>
          <w:trHeight w:val="256"/>
        </w:trPr>
        <w:tc>
          <w:tcPr>
            <w:tcW w:w="1664" w:type="pct"/>
            <w:tcBorders>
              <w:top w:val="nil"/>
              <w:left w:val="single" w:sz="4" w:space="0" w:color="auto"/>
              <w:bottom w:val="single" w:sz="4" w:space="0" w:color="auto"/>
              <w:right w:val="single" w:sz="4" w:space="0" w:color="auto"/>
            </w:tcBorders>
            <w:hideMark/>
          </w:tcPr>
          <w:p w14:paraId="2314349D"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1682" w:type="pct"/>
            <w:gridSpan w:val="2"/>
            <w:tcBorders>
              <w:top w:val="nil"/>
              <w:left w:val="single" w:sz="4" w:space="0" w:color="auto"/>
              <w:bottom w:val="single" w:sz="4" w:space="0" w:color="auto"/>
              <w:right w:val="single" w:sz="4" w:space="0" w:color="auto"/>
            </w:tcBorders>
            <w:hideMark/>
          </w:tcPr>
          <w:p w14:paraId="59333716" w14:textId="77777777" w:rsidR="00A2221A" w:rsidRPr="00607D83" w:rsidRDefault="00A2221A">
            <w:pPr>
              <w:tabs>
                <w:tab w:val="left" w:pos="851"/>
              </w:tabs>
              <w:jc w:val="center"/>
              <w:rPr>
                <w:sz w:val="22"/>
                <w:szCs w:val="22"/>
              </w:rPr>
            </w:pPr>
            <w:r w:rsidRPr="00607D83">
              <w:rPr>
                <w:sz w:val="22"/>
                <w:szCs w:val="22"/>
              </w:rPr>
              <w:t>0,003</w:t>
            </w:r>
          </w:p>
        </w:tc>
        <w:tc>
          <w:tcPr>
            <w:tcW w:w="1654" w:type="pct"/>
            <w:gridSpan w:val="2"/>
            <w:tcBorders>
              <w:top w:val="nil"/>
              <w:left w:val="single" w:sz="4" w:space="0" w:color="auto"/>
              <w:bottom w:val="single" w:sz="4" w:space="0" w:color="auto"/>
              <w:right w:val="single" w:sz="4" w:space="0" w:color="auto"/>
            </w:tcBorders>
            <w:hideMark/>
          </w:tcPr>
          <w:p w14:paraId="1CD52ED8" w14:textId="77777777" w:rsidR="00A2221A" w:rsidRPr="00607D83" w:rsidRDefault="00A2221A">
            <w:pPr>
              <w:tabs>
                <w:tab w:val="left" w:pos="851"/>
              </w:tabs>
              <w:jc w:val="center"/>
              <w:rPr>
                <w:sz w:val="22"/>
                <w:szCs w:val="22"/>
              </w:rPr>
            </w:pPr>
            <w:r w:rsidRPr="00607D83">
              <w:rPr>
                <w:sz w:val="22"/>
                <w:szCs w:val="22"/>
              </w:rPr>
              <w:t>0,106</w:t>
            </w:r>
          </w:p>
        </w:tc>
      </w:tr>
      <w:tr w:rsidR="00A2221A" w:rsidRPr="00607D83" w14:paraId="5C4ADDAD" w14:textId="77777777" w:rsidTr="006A0CEE">
        <w:trPr>
          <w:trHeight w:val="327"/>
        </w:trPr>
        <w:tc>
          <w:tcPr>
            <w:tcW w:w="5000" w:type="pct"/>
            <w:gridSpan w:val="5"/>
            <w:tcBorders>
              <w:top w:val="single" w:sz="4" w:space="0" w:color="auto"/>
              <w:left w:val="single" w:sz="4" w:space="0" w:color="auto"/>
              <w:bottom w:val="single" w:sz="4" w:space="0" w:color="auto"/>
              <w:right w:val="single" w:sz="4" w:space="0" w:color="auto"/>
            </w:tcBorders>
            <w:hideMark/>
          </w:tcPr>
          <w:p w14:paraId="07C2EEAB" w14:textId="77777777" w:rsidR="00A2221A" w:rsidRPr="00607D83" w:rsidRDefault="00A2221A">
            <w:pPr>
              <w:tabs>
                <w:tab w:val="left" w:pos="851"/>
              </w:tabs>
              <w:rPr>
                <w:sz w:val="22"/>
                <w:szCs w:val="22"/>
              </w:rPr>
            </w:pPr>
            <w:proofErr w:type="spellStart"/>
            <w:r w:rsidRPr="00607D83">
              <w:rPr>
                <w:sz w:val="22"/>
                <w:szCs w:val="22"/>
              </w:rPr>
              <w:t>Ashworth</w:t>
            </w:r>
            <w:proofErr w:type="spellEnd"/>
            <w:r w:rsidRPr="00607D83">
              <w:rPr>
                <w:sz w:val="22"/>
                <w:szCs w:val="22"/>
              </w:rPr>
              <w:t xml:space="preserve">-score (en test for </w:t>
            </w:r>
            <w:proofErr w:type="spellStart"/>
            <w:r w:rsidRPr="00607D83">
              <w:rPr>
                <w:sz w:val="22"/>
                <w:szCs w:val="22"/>
              </w:rPr>
              <w:t>muskelicitet</w:t>
            </w:r>
            <w:proofErr w:type="spellEnd"/>
            <w:r w:rsidRPr="00607D83">
              <w:rPr>
                <w:sz w:val="22"/>
                <w:szCs w:val="22"/>
              </w:rPr>
              <w:t>)</w:t>
            </w:r>
          </w:p>
        </w:tc>
      </w:tr>
      <w:tr w:rsidR="00A2221A" w:rsidRPr="00607D83" w14:paraId="75233194" w14:textId="77777777" w:rsidTr="006A0CEE">
        <w:trPr>
          <w:trHeight w:val="241"/>
        </w:trPr>
        <w:tc>
          <w:tcPr>
            <w:tcW w:w="1664" w:type="pct"/>
            <w:tcBorders>
              <w:top w:val="single" w:sz="4" w:space="0" w:color="auto"/>
              <w:left w:val="single" w:sz="4" w:space="0" w:color="auto"/>
              <w:bottom w:val="nil"/>
              <w:right w:val="single" w:sz="4" w:space="0" w:color="auto"/>
            </w:tcBorders>
            <w:hideMark/>
          </w:tcPr>
          <w:p w14:paraId="3F272198"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i/>
                <w:iCs/>
              </w:rPr>
              <w:t>Baseline</w:t>
            </w:r>
          </w:p>
        </w:tc>
        <w:tc>
          <w:tcPr>
            <w:tcW w:w="731" w:type="pct"/>
            <w:tcBorders>
              <w:top w:val="single" w:sz="4" w:space="0" w:color="auto"/>
              <w:left w:val="single" w:sz="4" w:space="0" w:color="auto"/>
              <w:bottom w:val="nil"/>
              <w:right w:val="single" w:sz="4" w:space="0" w:color="auto"/>
            </w:tcBorders>
            <w:hideMark/>
          </w:tcPr>
          <w:p w14:paraId="5B40A5B3" w14:textId="77777777" w:rsidR="00A2221A" w:rsidRPr="00607D83" w:rsidRDefault="00A2221A">
            <w:pPr>
              <w:tabs>
                <w:tab w:val="left" w:pos="851"/>
              </w:tabs>
              <w:jc w:val="center"/>
              <w:rPr>
                <w:sz w:val="22"/>
                <w:szCs w:val="22"/>
              </w:rPr>
            </w:pPr>
            <w:r w:rsidRPr="00607D83">
              <w:rPr>
                <w:sz w:val="22"/>
                <w:szCs w:val="22"/>
              </w:rPr>
              <w:t>0,98 (0,078)</w:t>
            </w:r>
          </w:p>
        </w:tc>
        <w:tc>
          <w:tcPr>
            <w:tcW w:w="951" w:type="pct"/>
            <w:tcBorders>
              <w:top w:val="single" w:sz="4" w:space="0" w:color="auto"/>
              <w:left w:val="single" w:sz="4" w:space="0" w:color="auto"/>
              <w:bottom w:val="nil"/>
              <w:right w:val="single" w:sz="4" w:space="0" w:color="auto"/>
            </w:tcBorders>
            <w:hideMark/>
          </w:tcPr>
          <w:p w14:paraId="5A21A9EE" w14:textId="77777777" w:rsidR="00A2221A" w:rsidRPr="00607D83" w:rsidRDefault="00A2221A">
            <w:pPr>
              <w:tabs>
                <w:tab w:val="left" w:pos="851"/>
              </w:tabs>
              <w:jc w:val="center"/>
              <w:rPr>
                <w:sz w:val="22"/>
                <w:szCs w:val="22"/>
              </w:rPr>
            </w:pPr>
            <w:r w:rsidRPr="00607D83">
              <w:rPr>
                <w:sz w:val="22"/>
                <w:szCs w:val="22"/>
              </w:rPr>
              <w:t>0,95 (0,047</w:t>
            </w:r>
          </w:p>
        </w:tc>
        <w:tc>
          <w:tcPr>
            <w:tcW w:w="803" w:type="pct"/>
            <w:tcBorders>
              <w:top w:val="single" w:sz="4" w:space="0" w:color="auto"/>
              <w:left w:val="single" w:sz="4" w:space="0" w:color="auto"/>
              <w:bottom w:val="nil"/>
              <w:right w:val="single" w:sz="4" w:space="0" w:color="auto"/>
            </w:tcBorders>
            <w:hideMark/>
          </w:tcPr>
          <w:p w14:paraId="5880EA7F" w14:textId="77777777" w:rsidR="00A2221A" w:rsidRPr="00607D83" w:rsidRDefault="00A2221A">
            <w:pPr>
              <w:tabs>
                <w:tab w:val="left" w:pos="851"/>
              </w:tabs>
              <w:jc w:val="center"/>
              <w:rPr>
                <w:sz w:val="22"/>
                <w:szCs w:val="22"/>
              </w:rPr>
            </w:pPr>
            <w:r w:rsidRPr="00607D83">
              <w:rPr>
                <w:sz w:val="22"/>
                <w:szCs w:val="22"/>
              </w:rPr>
              <w:t>0,79 (0,058)</w:t>
            </w:r>
          </w:p>
        </w:tc>
        <w:tc>
          <w:tcPr>
            <w:tcW w:w="851" w:type="pct"/>
            <w:tcBorders>
              <w:top w:val="single" w:sz="4" w:space="0" w:color="auto"/>
              <w:left w:val="single" w:sz="4" w:space="0" w:color="auto"/>
              <w:bottom w:val="nil"/>
              <w:right w:val="single" w:sz="4" w:space="0" w:color="auto"/>
            </w:tcBorders>
            <w:hideMark/>
          </w:tcPr>
          <w:p w14:paraId="64B0FE93" w14:textId="77777777" w:rsidR="00A2221A" w:rsidRPr="00607D83" w:rsidRDefault="00A2221A">
            <w:pPr>
              <w:tabs>
                <w:tab w:val="left" w:pos="851"/>
              </w:tabs>
              <w:jc w:val="center"/>
              <w:rPr>
                <w:sz w:val="22"/>
                <w:szCs w:val="22"/>
              </w:rPr>
            </w:pPr>
            <w:r w:rsidRPr="00607D83">
              <w:rPr>
                <w:sz w:val="22"/>
                <w:szCs w:val="22"/>
              </w:rPr>
              <w:t>0,87 (0,057)</w:t>
            </w:r>
          </w:p>
        </w:tc>
      </w:tr>
      <w:tr w:rsidR="00A2221A" w:rsidRPr="00607D83" w14:paraId="5089D29D" w14:textId="77777777" w:rsidTr="006A0CEE">
        <w:trPr>
          <w:trHeight w:val="249"/>
        </w:trPr>
        <w:tc>
          <w:tcPr>
            <w:tcW w:w="1664" w:type="pct"/>
            <w:tcBorders>
              <w:top w:val="nil"/>
              <w:left w:val="single" w:sz="4" w:space="0" w:color="auto"/>
              <w:bottom w:val="nil"/>
              <w:right w:val="single" w:sz="4" w:space="0" w:color="auto"/>
            </w:tcBorders>
            <w:hideMark/>
          </w:tcPr>
          <w:p w14:paraId="6231F559"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Gennemsnitlig ændring</w:t>
            </w:r>
          </w:p>
        </w:tc>
        <w:tc>
          <w:tcPr>
            <w:tcW w:w="731" w:type="pct"/>
            <w:tcBorders>
              <w:top w:val="nil"/>
              <w:left w:val="single" w:sz="4" w:space="0" w:color="auto"/>
              <w:bottom w:val="single" w:sz="4" w:space="0" w:color="auto"/>
              <w:right w:val="single" w:sz="4" w:space="0" w:color="auto"/>
            </w:tcBorders>
            <w:hideMark/>
          </w:tcPr>
          <w:p w14:paraId="319E3777" w14:textId="77777777" w:rsidR="00A2221A" w:rsidRPr="00607D83" w:rsidRDefault="00A2221A">
            <w:pPr>
              <w:tabs>
                <w:tab w:val="left" w:pos="851"/>
              </w:tabs>
              <w:jc w:val="center"/>
              <w:rPr>
                <w:sz w:val="22"/>
                <w:szCs w:val="22"/>
              </w:rPr>
            </w:pPr>
            <w:r w:rsidRPr="00607D83">
              <w:rPr>
                <w:sz w:val="22"/>
                <w:szCs w:val="22"/>
              </w:rPr>
              <w:t>-0,09 (0,037)</w:t>
            </w:r>
          </w:p>
        </w:tc>
        <w:tc>
          <w:tcPr>
            <w:tcW w:w="951" w:type="pct"/>
            <w:tcBorders>
              <w:top w:val="nil"/>
              <w:left w:val="single" w:sz="4" w:space="0" w:color="auto"/>
              <w:bottom w:val="single" w:sz="4" w:space="0" w:color="auto"/>
              <w:right w:val="single" w:sz="4" w:space="0" w:color="auto"/>
            </w:tcBorders>
            <w:hideMark/>
          </w:tcPr>
          <w:p w14:paraId="1DC2ABCC" w14:textId="77777777" w:rsidR="00A2221A" w:rsidRPr="00607D83" w:rsidRDefault="00A2221A">
            <w:pPr>
              <w:tabs>
                <w:tab w:val="left" w:pos="851"/>
              </w:tabs>
              <w:jc w:val="center"/>
              <w:rPr>
                <w:sz w:val="22"/>
                <w:szCs w:val="22"/>
              </w:rPr>
            </w:pPr>
            <w:r w:rsidRPr="00607D83">
              <w:rPr>
                <w:sz w:val="22"/>
                <w:szCs w:val="22"/>
              </w:rPr>
              <w:t>-0,18 (0,022)</w:t>
            </w:r>
          </w:p>
        </w:tc>
        <w:tc>
          <w:tcPr>
            <w:tcW w:w="803" w:type="pct"/>
            <w:tcBorders>
              <w:top w:val="nil"/>
              <w:left w:val="single" w:sz="4" w:space="0" w:color="auto"/>
              <w:bottom w:val="single" w:sz="4" w:space="0" w:color="auto"/>
              <w:right w:val="single" w:sz="4" w:space="0" w:color="auto"/>
            </w:tcBorders>
            <w:hideMark/>
          </w:tcPr>
          <w:p w14:paraId="5045633C" w14:textId="77777777" w:rsidR="00A2221A" w:rsidRPr="00607D83" w:rsidRDefault="00A2221A">
            <w:pPr>
              <w:tabs>
                <w:tab w:val="left" w:pos="851"/>
              </w:tabs>
              <w:jc w:val="center"/>
              <w:rPr>
                <w:sz w:val="22"/>
                <w:szCs w:val="22"/>
              </w:rPr>
            </w:pPr>
            <w:r w:rsidRPr="00607D83">
              <w:rPr>
                <w:sz w:val="22"/>
                <w:szCs w:val="22"/>
              </w:rPr>
              <w:t>-0,07 (0,033)</w:t>
            </w:r>
          </w:p>
        </w:tc>
        <w:tc>
          <w:tcPr>
            <w:tcW w:w="851" w:type="pct"/>
            <w:tcBorders>
              <w:top w:val="nil"/>
              <w:left w:val="single" w:sz="4" w:space="0" w:color="auto"/>
              <w:bottom w:val="single" w:sz="4" w:space="0" w:color="auto"/>
              <w:right w:val="single" w:sz="4" w:space="0" w:color="auto"/>
            </w:tcBorders>
            <w:hideMark/>
          </w:tcPr>
          <w:p w14:paraId="10FCE27F" w14:textId="77777777" w:rsidR="00A2221A" w:rsidRPr="00607D83" w:rsidRDefault="00A2221A">
            <w:pPr>
              <w:tabs>
                <w:tab w:val="left" w:pos="851"/>
              </w:tabs>
              <w:jc w:val="center"/>
              <w:rPr>
                <w:sz w:val="22"/>
                <w:szCs w:val="22"/>
              </w:rPr>
            </w:pPr>
            <w:r w:rsidRPr="00607D83">
              <w:rPr>
                <w:sz w:val="22"/>
                <w:szCs w:val="22"/>
              </w:rPr>
              <w:t>-0,17 (0,032)</w:t>
            </w:r>
          </w:p>
        </w:tc>
      </w:tr>
      <w:tr w:rsidR="00A2221A" w:rsidRPr="00607D83" w14:paraId="06CC381E" w14:textId="77777777" w:rsidTr="006A0CEE">
        <w:trPr>
          <w:trHeight w:val="256"/>
        </w:trPr>
        <w:tc>
          <w:tcPr>
            <w:tcW w:w="1664" w:type="pct"/>
            <w:tcBorders>
              <w:top w:val="nil"/>
              <w:left w:val="single" w:sz="4" w:space="0" w:color="auto"/>
              <w:bottom w:val="nil"/>
              <w:right w:val="single" w:sz="4" w:space="0" w:color="auto"/>
            </w:tcBorders>
            <w:hideMark/>
          </w:tcPr>
          <w:p w14:paraId="5261BEE1" w14:textId="77777777" w:rsidR="00A2221A" w:rsidRPr="00607D83" w:rsidRDefault="00A2221A">
            <w:pPr>
              <w:pStyle w:val="TableParagraph"/>
              <w:spacing w:before="5"/>
              <w:ind w:right="99"/>
              <w:jc w:val="right"/>
              <w:rPr>
                <w:rFonts w:ascii="Times New Roman" w:hAnsi="Times New Roman"/>
              </w:rPr>
            </w:pPr>
            <w:r w:rsidRPr="00607D83">
              <w:rPr>
                <w:rFonts w:ascii="Times New Roman" w:hAnsi="Times New Roman"/>
              </w:rPr>
              <w:t>Forskel</w:t>
            </w:r>
          </w:p>
        </w:tc>
        <w:tc>
          <w:tcPr>
            <w:tcW w:w="1682" w:type="pct"/>
            <w:gridSpan w:val="2"/>
            <w:tcBorders>
              <w:top w:val="single" w:sz="4" w:space="0" w:color="auto"/>
              <w:left w:val="single" w:sz="4" w:space="0" w:color="auto"/>
              <w:bottom w:val="nil"/>
              <w:right w:val="single" w:sz="4" w:space="0" w:color="auto"/>
            </w:tcBorders>
            <w:hideMark/>
          </w:tcPr>
          <w:p w14:paraId="0AE4A285" w14:textId="77777777" w:rsidR="00A2221A" w:rsidRPr="00607D83" w:rsidRDefault="00A2221A">
            <w:pPr>
              <w:tabs>
                <w:tab w:val="left" w:pos="851"/>
              </w:tabs>
              <w:jc w:val="center"/>
              <w:rPr>
                <w:sz w:val="22"/>
                <w:szCs w:val="22"/>
              </w:rPr>
            </w:pPr>
            <w:r w:rsidRPr="00607D83">
              <w:rPr>
                <w:sz w:val="22"/>
                <w:szCs w:val="22"/>
              </w:rPr>
              <w:t>0,10</w:t>
            </w:r>
          </w:p>
        </w:tc>
        <w:tc>
          <w:tcPr>
            <w:tcW w:w="1654" w:type="pct"/>
            <w:gridSpan w:val="2"/>
            <w:tcBorders>
              <w:top w:val="single" w:sz="4" w:space="0" w:color="auto"/>
              <w:left w:val="single" w:sz="4" w:space="0" w:color="auto"/>
              <w:bottom w:val="nil"/>
              <w:right w:val="single" w:sz="4" w:space="0" w:color="auto"/>
            </w:tcBorders>
            <w:hideMark/>
          </w:tcPr>
          <w:p w14:paraId="003B878F" w14:textId="77777777" w:rsidR="00A2221A" w:rsidRPr="00607D83" w:rsidRDefault="00A2221A">
            <w:pPr>
              <w:tabs>
                <w:tab w:val="left" w:pos="851"/>
              </w:tabs>
              <w:jc w:val="center"/>
              <w:rPr>
                <w:sz w:val="22"/>
                <w:szCs w:val="22"/>
              </w:rPr>
            </w:pPr>
            <w:r w:rsidRPr="00607D83">
              <w:rPr>
                <w:sz w:val="22"/>
                <w:szCs w:val="22"/>
              </w:rPr>
              <w:t>0,10</w:t>
            </w:r>
          </w:p>
        </w:tc>
      </w:tr>
      <w:tr w:rsidR="00A2221A" w:rsidRPr="00607D83" w14:paraId="000D3613" w14:textId="77777777" w:rsidTr="006A0CEE">
        <w:trPr>
          <w:trHeight w:val="241"/>
        </w:trPr>
        <w:tc>
          <w:tcPr>
            <w:tcW w:w="1664" w:type="pct"/>
            <w:tcBorders>
              <w:top w:val="nil"/>
              <w:left w:val="single" w:sz="4" w:space="0" w:color="auto"/>
              <w:bottom w:val="single" w:sz="4" w:space="0" w:color="auto"/>
              <w:right w:val="single" w:sz="4" w:space="0" w:color="auto"/>
            </w:tcBorders>
            <w:hideMark/>
          </w:tcPr>
          <w:p w14:paraId="63918F18" w14:textId="77777777" w:rsidR="00A2221A" w:rsidRPr="00607D83" w:rsidRDefault="00A2221A">
            <w:pPr>
              <w:pStyle w:val="TableParagraph"/>
              <w:spacing w:before="5"/>
              <w:ind w:right="99"/>
              <w:jc w:val="right"/>
              <w:rPr>
                <w:rFonts w:ascii="Times New Roman" w:hAnsi="Times New Roman"/>
              </w:rPr>
            </w:pPr>
            <w:proofErr w:type="spellStart"/>
            <w:r w:rsidRPr="00607D83">
              <w:rPr>
                <w:rFonts w:ascii="Times New Roman" w:hAnsi="Times New Roman"/>
                <w:i/>
                <w:iCs/>
              </w:rPr>
              <w:t>p</w:t>
            </w:r>
            <w:r w:rsidRPr="00607D83">
              <w:rPr>
                <w:rFonts w:ascii="Times New Roman" w:hAnsi="Times New Roman"/>
              </w:rPr>
              <w:t>-værdi</w:t>
            </w:r>
            <w:proofErr w:type="spellEnd"/>
          </w:p>
        </w:tc>
        <w:tc>
          <w:tcPr>
            <w:tcW w:w="1682" w:type="pct"/>
            <w:gridSpan w:val="2"/>
            <w:tcBorders>
              <w:top w:val="nil"/>
              <w:left w:val="single" w:sz="4" w:space="0" w:color="auto"/>
              <w:bottom w:val="single" w:sz="4" w:space="0" w:color="auto"/>
              <w:right w:val="single" w:sz="4" w:space="0" w:color="auto"/>
            </w:tcBorders>
            <w:hideMark/>
          </w:tcPr>
          <w:p w14:paraId="622B7CC6" w14:textId="77777777" w:rsidR="00A2221A" w:rsidRPr="00607D83" w:rsidRDefault="00A2221A">
            <w:pPr>
              <w:tabs>
                <w:tab w:val="left" w:pos="851"/>
              </w:tabs>
              <w:jc w:val="center"/>
              <w:rPr>
                <w:sz w:val="22"/>
                <w:szCs w:val="22"/>
              </w:rPr>
            </w:pPr>
            <w:r w:rsidRPr="00607D83">
              <w:rPr>
                <w:sz w:val="22"/>
                <w:szCs w:val="22"/>
              </w:rPr>
              <w:t>0,021</w:t>
            </w:r>
          </w:p>
        </w:tc>
        <w:tc>
          <w:tcPr>
            <w:tcW w:w="1654" w:type="pct"/>
            <w:gridSpan w:val="2"/>
            <w:tcBorders>
              <w:top w:val="nil"/>
              <w:left w:val="single" w:sz="4" w:space="0" w:color="auto"/>
              <w:bottom w:val="single" w:sz="4" w:space="0" w:color="auto"/>
              <w:right w:val="single" w:sz="4" w:space="0" w:color="auto"/>
            </w:tcBorders>
            <w:hideMark/>
          </w:tcPr>
          <w:p w14:paraId="395EAC85" w14:textId="77777777" w:rsidR="00A2221A" w:rsidRPr="00607D83" w:rsidRDefault="00A2221A">
            <w:pPr>
              <w:tabs>
                <w:tab w:val="left" w:pos="851"/>
              </w:tabs>
              <w:jc w:val="center"/>
              <w:rPr>
                <w:sz w:val="22"/>
                <w:szCs w:val="22"/>
              </w:rPr>
            </w:pPr>
            <w:r w:rsidRPr="00607D83">
              <w:rPr>
                <w:sz w:val="22"/>
                <w:szCs w:val="22"/>
              </w:rPr>
              <w:t>0,015</w:t>
            </w:r>
          </w:p>
        </w:tc>
      </w:tr>
    </w:tbl>
    <w:p w14:paraId="255DF8DF" w14:textId="77777777" w:rsidR="00470BD9" w:rsidRPr="009E472A" w:rsidRDefault="00470BD9" w:rsidP="00470BD9">
      <w:pPr>
        <w:tabs>
          <w:tab w:val="left" w:pos="851"/>
        </w:tabs>
        <w:rPr>
          <w:sz w:val="24"/>
          <w:szCs w:val="24"/>
        </w:rPr>
      </w:pPr>
    </w:p>
    <w:p w14:paraId="51B2D4D6" w14:textId="77777777" w:rsidR="00A2221A" w:rsidRPr="009E472A" w:rsidRDefault="00A2221A" w:rsidP="0057044E">
      <w:pPr>
        <w:ind w:left="851"/>
        <w:rPr>
          <w:i/>
          <w:sz w:val="24"/>
          <w:szCs w:val="24"/>
          <w:u w:val="single"/>
        </w:rPr>
      </w:pPr>
      <w:r w:rsidRPr="009E472A">
        <w:rPr>
          <w:i/>
          <w:sz w:val="24"/>
          <w:szCs w:val="24"/>
          <w:u w:val="single"/>
        </w:rPr>
        <w:t>Studie 218MS305</w:t>
      </w:r>
    </w:p>
    <w:p w14:paraId="549BF7EB" w14:textId="77777777" w:rsidR="00A2221A" w:rsidRPr="009E472A" w:rsidRDefault="00A2221A" w:rsidP="0057044E">
      <w:pPr>
        <w:ind w:left="851"/>
        <w:rPr>
          <w:sz w:val="24"/>
          <w:szCs w:val="24"/>
        </w:rPr>
      </w:pPr>
    </w:p>
    <w:p w14:paraId="7E82C264" w14:textId="77777777" w:rsidR="00A2221A" w:rsidRPr="009E472A" w:rsidRDefault="00A2221A" w:rsidP="0057044E">
      <w:pPr>
        <w:ind w:left="851"/>
        <w:rPr>
          <w:sz w:val="24"/>
          <w:szCs w:val="24"/>
        </w:rPr>
      </w:pPr>
      <w:r w:rsidRPr="009E472A">
        <w:rPr>
          <w:sz w:val="24"/>
          <w:szCs w:val="24"/>
        </w:rPr>
        <w:t xml:space="preserve">Studie 218MS305 blev udført med 636 patienter med multipel sklerose og gangbesværet. Varigheden af den dobbeltblinde behandling var 24 uger med opfølgning 2 uger efter behandlingsafslutning. Det primære endepunkt var forbedring i gangevnen målt som andelen af patienter, der opnåede en gennemsnitlig forbedring på ≥ 8 point i </w:t>
      </w:r>
      <w:r w:rsidRPr="009E472A">
        <w:rPr>
          <w:iCs/>
          <w:sz w:val="24"/>
          <w:szCs w:val="24"/>
        </w:rPr>
        <w:t>baseline</w:t>
      </w:r>
      <w:r w:rsidRPr="009E472A">
        <w:rPr>
          <w:sz w:val="24"/>
          <w:szCs w:val="24"/>
        </w:rPr>
        <w:t xml:space="preserve">-MSWS-12-scoren over 24 uger. I dette studie var der en signifikant behandlingsforskel med en større andel af </w:t>
      </w:r>
      <w:proofErr w:type="spellStart"/>
      <w:r w:rsidRPr="009E472A">
        <w:rPr>
          <w:sz w:val="24"/>
          <w:szCs w:val="24"/>
        </w:rPr>
        <w:t>fampridin</w:t>
      </w:r>
      <w:proofErr w:type="spellEnd"/>
      <w:r w:rsidRPr="009E472A">
        <w:rPr>
          <w:sz w:val="24"/>
          <w:szCs w:val="24"/>
        </w:rPr>
        <w:t xml:space="preserve"> behandlede patienter, der fremviste en forbedring i gangevnen, sammenlignet med patienter i placebogruppen (relativ risiko 1,38 (95 % KI: [1,06; 1,70]). Forbedringerne viste sig generelt i løbet af 2 til 4 uger efter behandlingsstart og forsvandt i løbet af 2 uger efter behandlingsophør.</w:t>
      </w:r>
    </w:p>
    <w:p w14:paraId="7968763A" w14:textId="77777777" w:rsidR="00A2221A" w:rsidRPr="009E472A" w:rsidRDefault="00A2221A" w:rsidP="00A2221A">
      <w:pPr>
        <w:tabs>
          <w:tab w:val="left" w:pos="851"/>
        </w:tabs>
        <w:ind w:left="851"/>
        <w:rPr>
          <w:sz w:val="24"/>
          <w:szCs w:val="24"/>
        </w:rPr>
      </w:pPr>
    </w:p>
    <w:p w14:paraId="378C91AC" w14:textId="77777777" w:rsidR="00A2221A" w:rsidRPr="009E472A" w:rsidRDefault="00A2221A" w:rsidP="00A2221A">
      <w:pPr>
        <w:tabs>
          <w:tab w:val="left" w:pos="851"/>
        </w:tabs>
        <w:ind w:left="851"/>
        <w:rPr>
          <w:sz w:val="24"/>
          <w:szCs w:val="24"/>
        </w:rPr>
      </w:pPr>
      <w:proofErr w:type="spellStart"/>
      <w:r w:rsidRPr="009E472A">
        <w:rPr>
          <w:sz w:val="24"/>
          <w:szCs w:val="24"/>
        </w:rPr>
        <w:t>Fampridin</w:t>
      </w:r>
      <w:proofErr w:type="spellEnd"/>
      <w:r w:rsidRPr="009E472A">
        <w:rPr>
          <w:sz w:val="24"/>
          <w:szCs w:val="24"/>
        </w:rPr>
        <w:t xml:space="preserve"> behandlede patienter viste også en statistisk signifikant forbedring i TUG (</w:t>
      </w:r>
      <w:proofErr w:type="spellStart"/>
      <w:r w:rsidRPr="009E472A">
        <w:rPr>
          <w:i/>
          <w:iCs/>
          <w:sz w:val="24"/>
          <w:szCs w:val="24"/>
        </w:rPr>
        <w:t>Timed</w:t>
      </w:r>
      <w:proofErr w:type="spellEnd"/>
      <w:r w:rsidRPr="009E472A">
        <w:rPr>
          <w:i/>
          <w:iCs/>
          <w:sz w:val="24"/>
          <w:szCs w:val="24"/>
        </w:rPr>
        <w:t xml:space="preserve"> Up and </w:t>
      </w:r>
      <w:proofErr w:type="gramStart"/>
      <w:r w:rsidRPr="009E472A">
        <w:rPr>
          <w:i/>
          <w:iCs/>
          <w:sz w:val="24"/>
          <w:szCs w:val="24"/>
        </w:rPr>
        <w:t>Go</w:t>
      </w:r>
      <w:r w:rsidRPr="009E472A">
        <w:rPr>
          <w:sz w:val="24"/>
          <w:szCs w:val="24"/>
        </w:rPr>
        <w:t>)-</w:t>
      </w:r>
      <w:proofErr w:type="gramEnd"/>
      <w:r w:rsidRPr="009E472A">
        <w:rPr>
          <w:sz w:val="24"/>
          <w:szCs w:val="24"/>
        </w:rPr>
        <w:t xml:space="preserve">testen, som er et mål for statisk og dynamisk balance og fysisk mobilitet. For dette sekundære endepunkt, opnåede en større andel af de </w:t>
      </w:r>
      <w:proofErr w:type="spellStart"/>
      <w:r w:rsidRPr="009E472A">
        <w:rPr>
          <w:sz w:val="24"/>
          <w:szCs w:val="24"/>
        </w:rPr>
        <w:t>fampridin</w:t>
      </w:r>
      <w:proofErr w:type="spellEnd"/>
      <w:r w:rsidRPr="009E472A">
        <w:rPr>
          <w:sz w:val="24"/>
          <w:szCs w:val="24"/>
        </w:rPr>
        <w:t xml:space="preserve"> behandlede patienter en ≥ 15 % gennemsnitlig forbedring i </w:t>
      </w:r>
      <w:r w:rsidRPr="009E472A">
        <w:rPr>
          <w:i/>
          <w:iCs/>
          <w:sz w:val="24"/>
          <w:szCs w:val="24"/>
        </w:rPr>
        <w:t>baseline</w:t>
      </w:r>
      <w:r w:rsidRPr="009E472A">
        <w:rPr>
          <w:sz w:val="24"/>
          <w:szCs w:val="24"/>
        </w:rPr>
        <w:t>-TUG-hastighed i løbet af en 24-ugers periode sammenlignet med placebogruppen. Forskellen i Bergs balanceskala (BBS, et mål for statisk balance) var ikke statistisk signifikant.</w:t>
      </w:r>
    </w:p>
    <w:p w14:paraId="26BD3E0A" w14:textId="77777777" w:rsidR="00A2221A" w:rsidRPr="009E472A" w:rsidRDefault="00A2221A" w:rsidP="00A2221A">
      <w:pPr>
        <w:tabs>
          <w:tab w:val="left" w:pos="851"/>
        </w:tabs>
        <w:ind w:left="851"/>
        <w:rPr>
          <w:sz w:val="24"/>
          <w:szCs w:val="24"/>
        </w:rPr>
      </w:pPr>
    </w:p>
    <w:p w14:paraId="4501D535" w14:textId="77777777" w:rsidR="00A2221A" w:rsidRPr="009E472A" w:rsidRDefault="00A2221A" w:rsidP="00A2221A">
      <w:pPr>
        <w:tabs>
          <w:tab w:val="left" w:pos="851"/>
        </w:tabs>
        <w:ind w:left="851"/>
        <w:rPr>
          <w:sz w:val="24"/>
          <w:szCs w:val="24"/>
        </w:rPr>
      </w:pPr>
      <w:r w:rsidRPr="009E472A">
        <w:rPr>
          <w:sz w:val="24"/>
          <w:szCs w:val="24"/>
        </w:rPr>
        <w:t xml:space="preserve">Endvidere viste patienter behandlet med </w:t>
      </w:r>
      <w:proofErr w:type="spellStart"/>
      <w:r w:rsidRPr="009E472A">
        <w:rPr>
          <w:sz w:val="24"/>
          <w:szCs w:val="24"/>
        </w:rPr>
        <w:t>fampridin</w:t>
      </w:r>
      <w:proofErr w:type="spellEnd"/>
      <w:r w:rsidRPr="009E472A">
        <w:rPr>
          <w:sz w:val="24"/>
          <w:szCs w:val="24"/>
        </w:rPr>
        <w:t xml:space="preserve"> en statistisk signifikant gennemsnitlig forbedring fra </w:t>
      </w:r>
      <w:r w:rsidRPr="009E472A">
        <w:rPr>
          <w:i/>
          <w:iCs/>
          <w:sz w:val="24"/>
          <w:szCs w:val="24"/>
        </w:rPr>
        <w:t>baseline</w:t>
      </w:r>
      <w:r w:rsidRPr="009E472A">
        <w:rPr>
          <w:sz w:val="24"/>
          <w:szCs w:val="24"/>
        </w:rPr>
        <w:t xml:space="preserve"> i fysisk score på MSIS-29-skalaen (</w:t>
      </w:r>
      <w:r w:rsidRPr="009E472A">
        <w:rPr>
          <w:i/>
          <w:iCs/>
          <w:sz w:val="24"/>
          <w:szCs w:val="24"/>
        </w:rPr>
        <w:t xml:space="preserve">Multiple </w:t>
      </w:r>
      <w:proofErr w:type="spellStart"/>
      <w:r w:rsidRPr="009E472A">
        <w:rPr>
          <w:i/>
          <w:iCs/>
          <w:sz w:val="24"/>
          <w:szCs w:val="24"/>
        </w:rPr>
        <w:t>Sclerosis</w:t>
      </w:r>
      <w:proofErr w:type="spellEnd"/>
      <w:r w:rsidRPr="009E472A">
        <w:rPr>
          <w:i/>
          <w:iCs/>
          <w:sz w:val="24"/>
          <w:szCs w:val="24"/>
        </w:rPr>
        <w:t xml:space="preserve"> </w:t>
      </w:r>
      <w:proofErr w:type="spellStart"/>
      <w:r w:rsidRPr="009E472A">
        <w:rPr>
          <w:i/>
          <w:iCs/>
          <w:sz w:val="24"/>
          <w:szCs w:val="24"/>
        </w:rPr>
        <w:t>Impact</w:t>
      </w:r>
      <w:proofErr w:type="spellEnd"/>
      <w:r w:rsidRPr="009E472A">
        <w:rPr>
          <w:i/>
          <w:iCs/>
          <w:sz w:val="24"/>
          <w:szCs w:val="24"/>
        </w:rPr>
        <w:t xml:space="preserve"> </w:t>
      </w:r>
      <w:proofErr w:type="spellStart"/>
      <w:r w:rsidRPr="009E472A">
        <w:rPr>
          <w:i/>
          <w:iCs/>
          <w:sz w:val="24"/>
          <w:szCs w:val="24"/>
        </w:rPr>
        <w:t>Scale</w:t>
      </w:r>
      <w:proofErr w:type="spellEnd"/>
      <w:r w:rsidRPr="009E472A">
        <w:rPr>
          <w:sz w:val="24"/>
          <w:szCs w:val="24"/>
        </w:rPr>
        <w:t>) (LSM-forskel -3,31, p&lt; 0,001) sammenlignet med placebogruppen</w:t>
      </w:r>
    </w:p>
    <w:p w14:paraId="725D2858" w14:textId="77777777" w:rsidR="00A2221A" w:rsidRPr="009E472A" w:rsidRDefault="00A2221A" w:rsidP="00A2221A">
      <w:pPr>
        <w:tabs>
          <w:tab w:val="left" w:pos="851"/>
        </w:tabs>
        <w:ind w:left="851"/>
        <w:rPr>
          <w:sz w:val="24"/>
          <w:szCs w:val="24"/>
        </w:rPr>
      </w:pPr>
    </w:p>
    <w:p w14:paraId="7AE1ACDB" w14:textId="27D229F6" w:rsidR="00A2221A" w:rsidRPr="009E472A" w:rsidRDefault="00A2221A" w:rsidP="0057044E">
      <w:pPr>
        <w:rPr>
          <w:i/>
          <w:sz w:val="24"/>
          <w:szCs w:val="24"/>
          <w:u w:val="single"/>
        </w:rPr>
      </w:pPr>
      <w:r w:rsidRPr="009E472A">
        <w:rPr>
          <w:i/>
          <w:sz w:val="24"/>
          <w:szCs w:val="24"/>
          <w:u w:val="single"/>
        </w:rPr>
        <w:t>Tabel 2: Studie 218MS305</w:t>
      </w:r>
    </w:p>
    <w:p w14:paraId="44A09A09" w14:textId="77777777" w:rsidR="0057044E" w:rsidRPr="009E472A" w:rsidRDefault="0057044E" w:rsidP="0057044E">
      <w:pPr>
        <w:rPr>
          <w:i/>
          <w:sz w:val="24"/>
          <w:szCs w:val="24"/>
          <w:u w:val="single"/>
        </w:rPr>
      </w:pPr>
    </w:p>
    <w:tbl>
      <w:tblPr>
        <w:tblW w:w="5000" w:type="pct"/>
        <w:tblCellMar>
          <w:left w:w="0" w:type="dxa"/>
          <w:right w:w="0" w:type="dxa"/>
        </w:tblCellMar>
        <w:tblLook w:val="01E0" w:firstRow="1" w:lastRow="1" w:firstColumn="1" w:lastColumn="1" w:noHBand="0" w:noVBand="0"/>
      </w:tblPr>
      <w:tblGrid>
        <w:gridCol w:w="3735"/>
        <w:gridCol w:w="1561"/>
        <w:gridCol w:w="2130"/>
        <w:gridCol w:w="2196"/>
      </w:tblGrid>
      <w:tr w:rsidR="00A2221A" w:rsidRPr="00607D83" w14:paraId="28B78A6D" w14:textId="77777777" w:rsidTr="006A0CEE">
        <w:trPr>
          <w:trHeight w:hRule="exact" w:val="812"/>
        </w:trPr>
        <w:tc>
          <w:tcPr>
            <w:tcW w:w="1941" w:type="pct"/>
            <w:tcBorders>
              <w:top w:val="single" w:sz="6" w:space="0" w:color="000000"/>
              <w:left w:val="single" w:sz="6" w:space="0" w:color="000000"/>
              <w:bottom w:val="single" w:sz="6" w:space="0" w:color="000000"/>
              <w:right w:val="single" w:sz="6" w:space="0" w:color="000000"/>
            </w:tcBorders>
            <w:hideMark/>
          </w:tcPr>
          <w:p w14:paraId="3EB1352F" w14:textId="77777777" w:rsidR="00A2221A" w:rsidRPr="00607D83" w:rsidRDefault="00A2221A">
            <w:pPr>
              <w:pStyle w:val="TableParagraph"/>
              <w:keepNext/>
              <w:spacing w:before="5"/>
              <w:ind w:left="102"/>
              <w:rPr>
                <w:rFonts w:ascii="Times New Roman" w:eastAsia="Times New Roman" w:hAnsi="Times New Roman"/>
              </w:rPr>
            </w:pPr>
            <w:r w:rsidRPr="00607D83">
              <w:rPr>
                <w:rFonts w:ascii="Times New Roman" w:hAnsi="Times New Roman"/>
                <w:b/>
              </w:rPr>
              <w:t>I en periode på 24 uger</w:t>
            </w:r>
          </w:p>
        </w:tc>
        <w:tc>
          <w:tcPr>
            <w:tcW w:w="811" w:type="pct"/>
            <w:tcBorders>
              <w:top w:val="single" w:sz="6" w:space="0" w:color="000000"/>
              <w:left w:val="single" w:sz="6" w:space="0" w:color="000000"/>
              <w:bottom w:val="single" w:sz="6" w:space="0" w:color="000000"/>
              <w:right w:val="single" w:sz="6" w:space="0" w:color="000000"/>
            </w:tcBorders>
            <w:hideMark/>
          </w:tcPr>
          <w:p w14:paraId="2F522E02" w14:textId="77777777" w:rsidR="00A2221A" w:rsidRPr="00607D83" w:rsidRDefault="00A2221A">
            <w:pPr>
              <w:pStyle w:val="TableParagraph"/>
              <w:keepNext/>
              <w:spacing w:before="5" w:line="244" w:lineRule="auto"/>
              <w:ind w:left="320" w:right="321" w:firstLine="48"/>
              <w:rPr>
                <w:rFonts w:ascii="Times New Roman" w:eastAsia="Times New Roman" w:hAnsi="Times New Roman"/>
              </w:rPr>
            </w:pPr>
            <w:r w:rsidRPr="00607D83">
              <w:rPr>
                <w:rFonts w:ascii="Times New Roman" w:hAnsi="Times New Roman"/>
                <w:b/>
              </w:rPr>
              <w:t>Placebo N = 318*</w:t>
            </w:r>
          </w:p>
        </w:tc>
        <w:tc>
          <w:tcPr>
            <w:tcW w:w="1107" w:type="pct"/>
            <w:tcBorders>
              <w:top w:val="single" w:sz="6" w:space="0" w:color="000000"/>
              <w:left w:val="single" w:sz="6" w:space="0" w:color="000000"/>
              <w:bottom w:val="single" w:sz="6" w:space="0" w:color="000000"/>
              <w:right w:val="single" w:sz="6" w:space="0" w:color="000000"/>
            </w:tcBorders>
            <w:hideMark/>
          </w:tcPr>
          <w:p w14:paraId="7EBBC5B5" w14:textId="77777777" w:rsidR="00A2221A" w:rsidRPr="00607D83" w:rsidRDefault="00A2221A">
            <w:pPr>
              <w:pStyle w:val="TableParagraph"/>
              <w:keepNext/>
              <w:spacing w:before="5" w:line="244" w:lineRule="auto"/>
              <w:ind w:left="274" w:right="274"/>
              <w:jc w:val="center"/>
              <w:rPr>
                <w:rFonts w:ascii="Times New Roman" w:eastAsia="Times New Roman" w:hAnsi="Times New Roman"/>
              </w:rPr>
            </w:pPr>
            <w:proofErr w:type="spellStart"/>
            <w:r w:rsidRPr="00607D83">
              <w:rPr>
                <w:rFonts w:ascii="Times New Roman" w:hAnsi="Times New Roman"/>
                <w:b/>
              </w:rPr>
              <w:t>Fampridin</w:t>
            </w:r>
            <w:proofErr w:type="spellEnd"/>
            <w:r w:rsidRPr="00607D83">
              <w:rPr>
                <w:rFonts w:ascii="Times New Roman" w:hAnsi="Times New Roman"/>
                <w:b/>
              </w:rPr>
              <w:t xml:space="preserve"> 10 mg 2 gange dagligt</w:t>
            </w:r>
          </w:p>
          <w:p w14:paraId="049CBFCC" w14:textId="77777777" w:rsidR="00A2221A" w:rsidRPr="00607D83" w:rsidRDefault="00A2221A">
            <w:pPr>
              <w:pStyle w:val="TableParagraph"/>
              <w:keepNext/>
              <w:spacing w:line="252" w:lineRule="exact"/>
              <w:jc w:val="center"/>
              <w:rPr>
                <w:rFonts w:ascii="Times New Roman" w:eastAsia="Times New Roman" w:hAnsi="Times New Roman"/>
              </w:rPr>
            </w:pPr>
            <w:r w:rsidRPr="00607D83">
              <w:rPr>
                <w:rFonts w:ascii="Times New Roman" w:hAnsi="Times New Roman"/>
                <w:b/>
              </w:rPr>
              <w:t>N = 315*</w:t>
            </w:r>
          </w:p>
        </w:tc>
        <w:tc>
          <w:tcPr>
            <w:tcW w:w="1141" w:type="pct"/>
            <w:tcBorders>
              <w:top w:val="single" w:sz="6" w:space="0" w:color="000000"/>
              <w:left w:val="single" w:sz="6" w:space="0" w:color="000000"/>
              <w:bottom w:val="single" w:sz="6" w:space="0" w:color="000000"/>
              <w:right w:val="single" w:sz="6" w:space="0" w:color="000000"/>
            </w:tcBorders>
            <w:hideMark/>
          </w:tcPr>
          <w:p w14:paraId="0C769F26" w14:textId="77777777" w:rsidR="00A2221A" w:rsidRPr="00607D83" w:rsidRDefault="00A2221A">
            <w:pPr>
              <w:pStyle w:val="TableParagraph"/>
              <w:keepNext/>
              <w:spacing w:before="5"/>
              <w:jc w:val="center"/>
              <w:rPr>
                <w:rFonts w:ascii="Times New Roman" w:eastAsia="Times New Roman" w:hAnsi="Times New Roman"/>
              </w:rPr>
            </w:pPr>
            <w:r w:rsidRPr="00607D83">
              <w:rPr>
                <w:rFonts w:ascii="Times New Roman" w:hAnsi="Times New Roman"/>
                <w:b/>
              </w:rPr>
              <w:t>Forskel (95 % KI)</w:t>
            </w:r>
          </w:p>
          <w:p w14:paraId="3DC42476" w14:textId="77777777" w:rsidR="00A2221A" w:rsidRPr="00607D83" w:rsidRDefault="00A2221A">
            <w:pPr>
              <w:pStyle w:val="TableParagraph"/>
              <w:keepNext/>
              <w:spacing w:before="6"/>
              <w:jc w:val="center"/>
              <w:rPr>
                <w:rFonts w:ascii="Times New Roman" w:eastAsia="Times New Roman" w:hAnsi="Times New Roman"/>
              </w:rPr>
            </w:pPr>
            <w:proofErr w:type="spellStart"/>
            <w:r w:rsidRPr="00607D83">
              <w:rPr>
                <w:rFonts w:ascii="Times New Roman" w:hAnsi="Times New Roman"/>
                <w:b/>
                <w:i/>
              </w:rPr>
              <w:t>p</w:t>
            </w:r>
            <w:r w:rsidRPr="00607D83">
              <w:rPr>
                <w:rFonts w:ascii="Times New Roman" w:hAnsi="Times New Roman"/>
                <w:b/>
              </w:rPr>
              <w:t>-værdi</w:t>
            </w:r>
            <w:proofErr w:type="spellEnd"/>
          </w:p>
        </w:tc>
      </w:tr>
      <w:tr w:rsidR="00A2221A" w:rsidRPr="00607D83" w14:paraId="26EB1205" w14:textId="77777777" w:rsidTr="006A0CEE">
        <w:trPr>
          <w:trHeight w:hRule="exact" w:val="852"/>
        </w:trPr>
        <w:tc>
          <w:tcPr>
            <w:tcW w:w="1941" w:type="pct"/>
            <w:tcBorders>
              <w:top w:val="single" w:sz="6" w:space="0" w:color="000000"/>
              <w:left w:val="single" w:sz="6" w:space="0" w:color="000000"/>
              <w:bottom w:val="single" w:sz="6" w:space="0" w:color="000000"/>
              <w:right w:val="single" w:sz="6" w:space="0" w:color="000000"/>
            </w:tcBorders>
            <w:hideMark/>
          </w:tcPr>
          <w:p w14:paraId="24463CFC" w14:textId="77777777" w:rsidR="00A2221A" w:rsidRPr="00607D83" w:rsidRDefault="00A2221A">
            <w:pPr>
              <w:pStyle w:val="TableParagraph"/>
              <w:spacing w:line="244" w:lineRule="auto"/>
              <w:ind w:left="102" w:right="307"/>
              <w:rPr>
                <w:rFonts w:ascii="Times New Roman" w:eastAsia="Times New Roman" w:hAnsi="Times New Roman"/>
              </w:rPr>
            </w:pPr>
            <w:r w:rsidRPr="00607D83">
              <w:rPr>
                <w:rFonts w:ascii="Times New Roman" w:hAnsi="Times New Roman"/>
              </w:rPr>
              <w:t xml:space="preserve">Andel af patienter med gennemsnitlig forbedring på ≥ 8 point i </w:t>
            </w:r>
            <w:r w:rsidRPr="00607D83">
              <w:rPr>
                <w:rFonts w:ascii="Times New Roman" w:hAnsi="Times New Roman"/>
                <w:i/>
                <w:iCs/>
              </w:rPr>
              <w:t>baseline</w:t>
            </w:r>
            <w:r w:rsidRPr="00607D83">
              <w:rPr>
                <w:rFonts w:ascii="Times New Roman" w:hAnsi="Times New Roman"/>
              </w:rPr>
              <w:t>-MSWS-12-score</w:t>
            </w:r>
          </w:p>
        </w:tc>
        <w:tc>
          <w:tcPr>
            <w:tcW w:w="811" w:type="pct"/>
            <w:tcBorders>
              <w:top w:val="single" w:sz="6" w:space="0" w:color="000000"/>
              <w:left w:val="single" w:sz="6" w:space="0" w:color="000000"/>
              <w:bottom w:val="single" w:sz="6" w:space="0" w:color="000000"/>
              <w:right w:val="single" w:sz="6" w:space="0" w:color="000000"/>
            </w:tcBorders>
            <w:hideMark/>
          </w:tcPr>
          <w:p w14:paraId="359E4AAB"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34 %</w:t>
            </w:r>
          </w:p>
        </w:tc>
        <w:tc>
          <w:tcPr>
            <w:tcW w:w="1107" w:type="pct"/>
            <w:tcBorders>
              <w:top w:val="single" w:sz="6" w:space="0" w:color="000000"/>
              <w:left w:val="single" w:sz="6" w:space="0" w:color="000000"/>
              <w:bottom w:val="single" w:sz="6" w:space="0" w:color="000000"/>
              <w:right w:val="single" w:sz="6" w:space="0" w:color="000000"/>
            </w:tcBorders>
            <w:hideMark/>
          </w:tcPr>
          <w:p w14:paraId="14A341AA"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43 %</w:t>
            </w:r>
          </w:p>
        </w:tc>
        <w:tc>
          <w:tcPr>
            <w:tcW w:w="1141" w:type="pct"/>
            <w:tcBorders>
              <w:top w:val="single" w:sz="6" w:space="0" w:color="000000"/>
              <w:left w:val="single" w:sz="6" w:space="0" w:color="000000"/>
              <w:bottom w:val="single" w:sz="6" w:space="0" w:color="000000"/>
              <w:right w:val="single" w:sz="6" w:space="0" w:color="000000"/>
            </w:tcBorders>
            <w:hideMark/>
          </w:tcPr>
          <w:p w14:paraId="561ACB6E" w14:textId="77777777" w:rsidR="00A2221A" w:rsidRPr="00607D83" w:rsidRDefault="00A2221A">
            <w:pPr>
              <w:pStyle w:val="TableParagraph"/>
              <w:ind w:right="1"/>
              <w:jc w:val="center"/>
              <w:rPr>
                <w:rFonts w:ascii="Times New Roman" w:eastAsia="Times New Roman" w:hAnsi="Times New Roman"/>
              </w:rPr>
            </w:pPr>
            <w:r w:rsidRPr="00607D83">
              <w:rPr>
                <w:rFonts w:ascii="Times New Roman" w:hAnsi="Times New Roman"/>
              </w:rPr>
              <w:t>Risikoforskel: 10,4 %</w:t>
            </w:r>
          </w:p>
          <w:p w14:paraId="5CFB2F66" w14:textId="77777777" w:rsidR="00A2221A" w:rsidRPr="00607D83" w:rsidRDefault="00A2221A">
            <w:pPr>
              <w:pStyle w:val="TableParagraph"/>
              <w:spacing w:before="6"/>
              <w:ind w:right="1"/>
              <w:jc w:val="center"/>
              <w:rPr>
                <w:rFonts w:ascii="Times New Roman" w:eastAsia="Times New Roman" w:hAnsi="Times New Roman"/>
              </w:rPr>
            </w:pPr>
            <w:r w:rsidRPr="00607D83">
              <w:rPr>
                <w:rFonts w:ascii="Times New Roman" w:hAnsi="Times New Roman"/>
              </w:rPr>
              <w:t>(3 %; 17,8 %)</w:t>
            </w:r>
          </w:p>
          <w:p w14:paraId="2B56403C"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0,006</w:t>
            </w:r>
          </w:p>
        </w:tc>
      </w:tr>
      <w:tr w:rsidR="00A2221A" w:rsidRPr="00607D83" w14:paraId="7EA5C4F1" w14:textId="77777777" w:rsidTr="006A0CEE">
        <w:trPr>
          <w:trHeight w:hRule="exact" w:val="850"/>
        </w:trPr>
        <w:tc>
          <w:tcPr>
            <w:tcW w:w="1941" w:type="pct"/>
            <w:tcBorders>
              <w:top w:val="single" w:sz="6" w:space="0" w:color="000000"/>
              <w:left w:val="single" w:sz="6" w:space="0" w:color="000000"/>
              <w:bottom w:val="single" w:sz="6" w:space="0" w:color="000000"/>
              <w:right w:val="single" w:sz="6" w:space="0" w:color="000000"/>
            </w:tcBorders>
            <w:hideMark/>
          </w:tcPr>
          <w:p w14:paraId="231F0397" w14:textId="77777777" w:rsidR="00A2221A" w:rsidRPr="00607D83" w:rsidRDefault="00A2221A">
            <w:pPr>
              <w:pStyle w:val="TableParagraph"/>
              <w:spacing w:before="5"/>
              <w:ind w:left="102"/>
              <w:rPr>
                <w:rFonts w:ascii="Times New Roman" w:eastAsia="Times New Roman" w:hAnsi="Times New Roman"/>
              </w:rPr>
            </w:pPr>
            <w:r w:rsidRPr="00607D83">
              <w:rPr>
                <w:rFonts w:ascii="Times New Roman" w:hAnsi="Times New Roman"/>
                <w:b/>
              </w:rPr>
              <w:t>MSWS-12-score</w:t>
            </w:r>
          </w:p>
          <w:p w14:paraId="77D96D0D" w14:textId="77777777" w:rsidR="00A2221A" w:rsidRPr="00607D83" w:rsidRDefault="00A2221A">
            <w:pPr>
              <w:pStyle w:val="TableParagraph"/>
              <w:spacing w:before="1" w:line="244" w:lineRule="auto"/>
              <w:ind w:left="668" w:right="406"/>
              <w:jc w:val="right"/>
              <w:rPr>
                <w:rFonts w:ascii="Times New Roman" w:hAnsi="Times New Roman"/>
              </w:rPr>
            </w:pPr>
            <w:r w:rsidRPr="00607D83">
              <w:rPr>
                <w:rFonts w:ascii="Times New Roman" w:hAnsi="Times New Roman"/>
                <w:i/>
                <w:iCs/>
              </w:rPr>
              <w:t>Baseline</w:t>
            </w:r>
            <w:r w:rsidRPr="00607D83">
              <w:rPr>
                <w:rFonts w:ascii="Times New Roman" w:hAnsi="Times New Roman"/>
              </w:rPr>
              <w:t xml:space="preserve"> </w:t>
            </w:r>
          </w:p>
          <w:p w14:paraId="6B398A93" w14:textId="77777777" w:rsidR="00A2221A" w:rsidRPr="00607D83" w:rsidRDefault="00A2221A">
            <w:pPr>
              <w:pStyle w:val="TableParagraph"/>
              <w:spacing w:before="1" w:line="244" w:lineRule="auto"/>
              <w:ind w:left="668" w:right="406"/>
              <w:jc w:val="right"/>
              <w:rPr>
                <w:rFonts w:ascii="Times New Roman" w:eastAsia="Times New Roman" w:hAnsi="Times New Roman"/>
              </w:rPr>
            </w:pPr>
            <w:r w:rsidRPr="00607D83">
              <w:rPr>
                <w:rFonts w:ascii="Times New Roman" w:hAnsi="Times New Roman"/>
              </w:rPr>
              <w:t xml:space="preserve">Forbedring fra </w:t>
            </w:r>
            <w:r w:rsidRPr="00607D83">
              <w:rPr>
                <w:rFonts w:ascii="Times New Roman" w:hAnsi="Times New Roman"/>
                <w:i/>
                <w:iCs/>
              </w:rPr>
              <w:t>baseline</w:t>
            </w:r>
          </w:p>
        </w:tc>
        <w:tc>
          <w:tcPr>
            <w:tcW w:w="811" w:type="pct"/>
            <w:tcBorders>
              <w:top w:val="single" w:sz="6" w:space="0" w:color="000000"/>
              <w:left w:val="single" w:sz="6" w:space="0" w:color="000000"/>
              <w:bottom w:val="single" w:sz="6" w:space="0" w:color="000000"/>
              <w:right w:val="single" w:sz="6" w:space="0" w:color="000000"/>
            </w:tcBorders>
          </w:tcPr>
          <w:p w14:paraId="1986172D" w14:textId="77777777" w:rsidR="00A2221A" w:rsidRPr="00607D83" w:rsidRDefault="00A2221A">
            <w:pPr>
              <w:pStyle w:val="TableParagraph"/>
              <w:spacing w:before="6"/>
              <w:rPr>
                <w:rFonts w:ascii="Times New Roman" w:eastAsia="Times New Roman" w:hAnsi="Times New Roman"/>
                <w:i/>
              </w:rPr>
            </w:pPr>
          </w:p>
          <w:p w14:paraId="4833D0DF"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65,4</w:t>
            </w:r>
          </w:p>
          <w:p w14:paraId="06E0C558"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-2,59</w:t>
            </w:r>
          </w:p>
        </w:tc>
        <w:tc>
          <w:tcPr>
            <w:tcW w:w="1107" w:type="pct"/>
            <w:tcBorders>
              <w:top w:val="single" w:sz="6" w:space="0" w:color="000000"/>
              <w:left w:val="single" w:sz="6" w:space="0" w:color="000000"/>
              <w:bottom w:val="single" w:sz="6" w:space="0" w:color="000000"/>
              <w:right w:val="single" w:sz="6" w:space="0" w:color="000000"/>
            </w:tcBorders>
          </w:tcPr>
          <w:p w14:paraId="77FF7BA2" w14:textId="77777777" w:rsidR="00A2221A" w:rsidRPr="00607D83" w:rsidRDefault="00A2221A">
            <w:pPr>
              <w:pStyle w:val="TableParagraph"/>
              <w:spacing w:before="6"/>
              <w:rPr>
                <w:rFonts w:ascii="Times New Roman" w:eastAsia="Times New Roman" w:hAnsi="Times New Roman"/>
                <w:i/>
              </w:rPr>
            </w:pPr>
          </w:p>
          <w:p w14:paraId="1F36FEAC"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63,6</w:t>
            </w:r>
          </w:p>
          <w:p w14:paraId="1BD4DA0A"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-6,73</w:t>
            </w:r>
          </w:p>
        </w:tc>
        <w:tc>
          <w:tcPr>
            <w:tcW w:w="1141" w:type="pct"/>
            <w:tcBorders>
              <w:top w:val="single" w:sz="6" w:space="0" w:color="000000"/>
              <w:left w:val="single" w:sz="6" w:space="0" w:color="000000"/>
              <w:bottom w:val="single" w:sz="6" w:space="0" w:color="000000"/>
              <w:right w:val="single" w:sz="6" w:space="0" w:color="000000"/>
            </w:tcBorders>
            <w:hideMark/>
          </w:tcPr>
          <w:p w14:paraId="4FBD6508"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LSM: -4,14</w:t>
            </w:r>
          </w:p>
          <w:p w14:paraId="2FD9D4F9"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(-6,22; -2,06)</w:t>
            </w:r>
          </w:p>
          <w:p w14:paraId="52CC31F7"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&lt; 0,001</w:t>
            </w:r>
          </w:p>
        </w:tc>
      </w:tr>
      <w:tr w:rsidR="00A2221A" w:rsidRPr="00607D83" w14:paraId="4CCDB364" w14:textId="77777777" w:rsidTr="006A0CEE">
        <w:trPr>
          <w:trHeight w:hRule="exact" w:val="848"/>
        </w:trPr>
        <w:tc>
          <w:tcPr>
            <w:tcW w:w="1941" w:type="pct"/>
            <w:tcBorders>
              <w:top w:val="single" w:sz="6" w:space="0" w:color="000000"/>
              <w:left w:val="single" w:sz="6" w:space="0" w:color="000000"/>
              <w:bottom w:val="single" w:sz="6" w:space="0" w:color="000000"/>
              <w:right w:val="single" w:sz="6" w:space="0" w:color="000000"/>
            </w:tcBorders>
            <w:hideMark/>
          </w:tcPr>
          <w:p w14:paraId="38814730" w14:textId="77777777" w:rsidR="00A2221A" w:rsidRPr="00607D83" w:rsidRDefault="00A2221A">
            <w:pPr>
              <w:pStyle w:val="TableParagraph"/>
              <w:spacing w:before="5"/>
              <w:ind w:left="102"/>
              <w:rPr>
                <w:rFonts w:ascii="Times New Roman" w:eastAsia="Times New Roman" w:hAnsi="Times New Roman"/>
              </w:rPr>
            </w:pPr>
            <w:r w:rsidRPr="00607D83">
              <w:rPr>
                <w:rFonts w:ascii="Times New Roman" w:hAnsi="Times New Roman"/>
                <w:b/>
              </w:rPr>
              <w:t>TUG</w:t>
            </w:r>
          </w:p>
          <w:p w14:paraId="5294DD2B" w14:textId="77777777" w:rsidR="00A2221A" w:rsidRPr="00607D83" w:rsidRDefault="00A2221A">
            <w:pPr>
              <w:pStyle w:val="TableParagraph"/>
              <w:spacing w:before="1" w:line="244" w:lineRule="auto"/>
              <w:ind w:left="102" w:right="113"/>
              <w:rPr>
                <w:rFonts w:ascii="Times New Roman" w:eastAsia="Times New Roman" w:hAnsi="Times New Roman"/>
              </w:rPr>
            </w:pPr>
            <w:r w:rsidRPr="00607D83">
              <w:rPr>
                <w:rFonts w:ascii="Times New Roman" w:hAnsi="Times New Roman"/>
              </w:rPr>
              <w:t>Andel af patienter med gennemsnitlig forbedring på ≥ 15 % i TUG-hastighed</w:t>
            </w:r>
          </w:p>
        </w:tc>
        <w:tc>
          <w:tcPr>
            <w:tcW w:w="811" w:type="pct"/>
            <w:tcBorders>
              <w:top w:val="single" w:sz="6" w:space="0" w:color="000000"/>
              <w:left w:val="single" w:sz="6" w:space="0" w:color="000000"/>
              <w:bottom w:val="single" w:sz="6" w:space="0" w:color="000000"/>
              <w:right w:val="single" w:sz="6" w:space="0" w:color="000000"/>
            </w:tcBorders>
            <w:hideMark/>
          </w:tcPr>
          <w:p w14:paraId="33F5A791"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35 %</w:t>
            </w:r>
          </w:p>
        </w:tc>
        <w:tc>
          <w:tcPr>
            <w:tcW w:w="1107" w:type="pct"/>
            <w:tcBorders>
              <w:top w:val="single" w:sz="6" w:space="0" w:color="000000"/>
              <w:left w:val="single" w:sz="6" w:space="0" w:color="000000"/>
              <w:bottom w:val="single" w:sz="6" w:space="0" w:color="000000"/>
              <w:right w:val="single" w:sz="6" w:space="0" w:color="000000"/>
            </w:tcBorders>
            <w:hideMark/>
          </w:tcPr>
          <w:p w14:paraId="722A438F"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43 %</w:t>
            </w:r>
          </w:p>
        </w:tc>
        <w:tc>
          <w:tcPr>
            <w:tcW w:w="1141" w:type="pct"/>
            <w:tcBorders>
              <w:top w:val="single" w:sz="6" w:space="0" w:color="000000"/>
              <w:left w:val="single" w:sz="6" w:space="0" w:color="000000"/>
              <w:bottom w:val="single" w:sz="6" w:space="0" w:color="000000"/>
              <w:right w:val="single" w:sz="6" w:space="0" w:color="000000"/>
            </w:tcBorders>
            <w:hideMark/>
          </w:tcPr>
          <w:p w14:paraId="5A6EB5A4" w14:textId="77777777" w:rsidR="00A2221A" w:rsidRPr="00607D83" w:rsidRDefault="00A2221A">
            <w:pPr>
              <w:pStyle w:val="TableParagraph"/>
              <w:ind w:right="1"/>
              <w:jc w:val="center"/>
              <w:rPr>
                <w:rFonts w:ascii="Times New Roman" w:eastAsia="Times New Roman" w:hAnsi="Times New Roman"/>
              </w:rPr>
            </w:pPr>
            <w:r w:rsidRPr="00607D83">
              <w:rPr>
                <w:rFonts w:ascii="Times New Roman" w:hAnsi="Times New Roman"/>
              </w:rPr>
              <w:t>Risikoforskel: 9,2 %</w:t>
            </w:r>
          </w:p>
          <w:p w14:paraId="643B359C"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(0,9 %; 17,5 %)</w:t>
            </w:r>
          </w:p>
          <w:p w14:paraId="4E848421"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0,03</w:t>
            </w:r>
          </w:p>
        </w:tc>
      </w:tr>
      <w:tr w:rsidR="00A2221A" w:rsidRPr="00607D83" w14:paraId="6D5B218F" w14:textId="77777777" w:rsidTr="006A0CEE">
        <w:trPr>
          <w:trHeight w:hRule="exact" w:val="860"/>
        </w:trPr>
        <w:tc>
          <w:tcPr>
            <w:tcW w:w="1941" w:type="pct"/>
            <w:tcBorders>
              <w:top w:val="single" w:sz="6" w:space="0" w:color="000000"/>
              <w:left w:val="single" w:sz="6" w:space="0" w:color="000000"/>
              <w:bottom w:val="single" w:sz="6" w:space="0" w:color="000000"/>
              <w:right w:val="single" w:sz="6" w:space="0" w:color="000000"/>
            </w:tcBorders>
            <w:hideMark/>
          </w:tcPr>
          <w:p w14:paraId="0A67CF29" w14:textId="77777777" w:rsidR="00A2221A" w:rsidRPr="00607D83" w:rsidRDefault="00A2221A">
            <w:pPr>
              <w:pStyle w:val="TableParagraph"/>
              <w:spacing w:before="5"/>
              <w:ind w:left="102"/>
              <w:rPr>
                <w:rFonts w:ascii="Times New Roman" w:eastAsia="Times New Roman" w:hAnsi="Times New Roman"/>
              </w:rPr>
            </w:pPr>
            <w:r w:rsidRPr="00607D83">
              <w:rPr>
                <w:rFonts w:ascii="Times New Roman" w:hAnsi="Times New Roman"/>
                <w:b/>
              </w:rPr>
              <w:t>TUG</w:t>
            </w:r>
          </w:p>
          <w:p w14:paraId="4B83047A" w14:textId="77777777" w:rsidR="00A2221A" w:rsidRPr="00607D83" w:rsidRDefault="00A2221A">
            <w:pPr>
              <w:pStyle w:val="TableParagraph"/>
              <w:spacing w:before="4" w:line="244" w:lineRule="auto"/>
              <w:ind w:left="668" w:right="461"/>
              <w:jc w:val="right"/>
              <w:rPr>
                <w:rFonts w:ascii="Times New Roman" w:hAnsi="Times New Roman"/>
              </w:rPr>
            </w:pPr>
            <w:r w:rsidRPr="00607D83">
              <w:rPr>
                <w:rFonts w:ascii="Times New Roman" w:hAnsi="Times New Roman"/>
                <w:i/>
                <w:iCs/>
              </w:rPr>
              <w:t>Baseline</w:t>
            </w:r>
          </w:p>
          <w:p w14:paraId="7C4F9914" w14:textId="77777777" w:rsidR="00A2221A" w:rsidRPr="00607D83" w:rsidRDefault="00A2221A">
            <w:pPr>
              <w:pStyle w:val="TableParagraph"/>
              <w:spacing w:before="4" w:line="244" w:lineRule="auto"/>
              <w:ind w:left="668" w:right="461"/>
              <w:jc w:val="right"/>
              <w:rPr>
                <w:rFonts w:ascii="Times New Roman" w:eastAsia="Times New Roman" w:hAnsi="Times New Roman"/>
              </w:rPr>
            </w:pPr>
            <w:r w:rsidRPr="00607D83">
              <w:rPr>
                <w:rFonts w:ascii="Times New Roman" w:hAnsi="Times New Roman"/>
              </w:rPr>
              <w:t xml:space="preserve">Forbedring fra </w:t>
            </w:r>
            <w:r w:rsidRPr="00607D83">
              <w:rPr>
                <w:rFonts w:ascii="Times New Roman" w:hAnsi="Times New Roman"/>
                <w:i/>
                <w:iCs/>
              </w:rPr>
              <w:t xml:space="preserve">baseline </w:t>
            </w:r>
            <w:r w:rsidRPr="00607D83">
              <w:rPr>
                <w:rFonts w:ascii="Times New Roman" w:hAnsi="Times New Roman"/>
              </w:rPr>
              <w:t>(</w:t>
            </w:r>
            <w:proofErr w:type="spellStart"/>
            <w:r w:rsidRPr="00607D83">
              <w:rPr>
                <w:rFonts w:ascii="Times New Roman" w:hAnsi="Times New Roman"/>
              </w:rPr>
              <w:t>sek</w:t>
            </w:r>
            <w:proofErr w:type="spellEnd"/>
            <w:r w:rsidRPr="00607D83">
              <w:rPr>
                <w:rFonts w:ascii="Times New Roman" w:hAnsi="Times New Roman"/>
              </w:rPr>
              <w:t>)</w:t>
            </w:r>
          </w:p>
        </w:tc>
        <w:tc>
          <w:tcPr>
            <w:tcW w:w="811" w:type="pct"/>
            <w:tcBorders>
              <w:top w:val="single" w:sz="6" w:space="0" w:color="000000"/>
              <w:left w:val="single" w:sz="6" w:space="0" w:color="000000"/>
              <w:bottom w:val="single" w:sz="6" w:space="0" w:color="000000"/>
              <w:right w:val="single" w:sz="6" w:space="0" w:color="000000"/>
            </w:tcBorders>
          </w:tcPr>
          <w:p w14:paraId="14B08F87" w14:textId="77777777" w:rsidR="00A2221A" w:rsidRPr="00607D83" w:rsidRDefault="00A2221A">
            <w:pPr>
              <w:pStyle w:val="TableParagraph"/>
              <w:spacing w:before="6"/>
              <w:rPr>
                <w:rFonts w:ascii="Times New Roman" w:eastAsia="Times New Roman" w:hAnsi="Times New Roman"/>
                <w:i/>
              </w:rPr>
            </w:pPr>
          </w:p>
          <w:p w14:paraId="547ED9E0"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27,1</w:t>
            </w:r>
          </w:p>
          <w:p w14:paraId="21794A2F"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-1,94</w:t>
            </w:r>
          </w:p>
        </w:tc>
        <w:tc>
          <w:tcPr>
            <w:tcW w:w="1107" w:type="pct"/>
            <w:tcBorders>
              <w:top w:val="single" w:sz="6" w:space="0" w:color="000000"/>
              <w:left w:val="single" w:sz="6" w:space="0" w:color="000000"/>
              <w:bottom w:val="single" w:sz="6" w:space="0" w:color="000000"/>
              <w:right w:val="single" w:sz="6" w:space="0" w:color="000000"/>
            </w:tcBorders>
          </w:tcPr>
          <w:p w14:paraId="451F9E74" w14:textId="77777777" w:rsidR="00A2221A" w:rsidRPr="00607D83" w:rsidRDefault="00A2221A">
            <w:pPr>
              <w:pStyle w:val="TableParagraph"/>
              <w:spacing w:before="6"/>
              <w:rPr>
                <w:rFonts w:ascii="Times New Roman" w:eastAsia="Times New Roman" w:hAnsi="Times New Roman"/>
                <w:i/>
              </w:rPr>
            </w:pPr>
          </w:p>
          <w:p w14:paraId="690E9683"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24,9</w:t>
            </w:r>
          </w:p>
          <w:p w14:paraId="6FB11FA4"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-3,3</w:t>
            </w:r>
          </w:p>
        </w:tc>
        <w:tc>
          <w:tcPr>
            <w:tcW w:w="1141" w:type="pct"/>
            <w:tcBorders>
              <w:top w:val="single" w:sz="6" w:space="0" w:color="000000"/>
              <w:left w:val="single" w:sz="6" w:space="0" w:color="000000"/>
              <w:bottom w:val="single" w:sz="6" w:space="0" w:color="000000"/>
              <w:right w:val="single" w:sz="6" w:space="0" w:color="000000"/>
            </w:tcBorders>
            <w:hideMark/>
          </w:tcPr>
          <w:p w14:paraId="7917C0AC"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LSM: -1,36</w:t>
            </w:r>
          </w:p>
          <w:p w14:paraId="1F478E7B" w14:textId="77777777" w:rsidR="00A2221A" w:rsidRPr="00607D83" w:rsidRDefault="00A2221A">
            <w:pPr>
              <w:pStyle w:val="TableParagraph"/>
              <w:spacing w:before="6"/>
              <w:ind w:right="1"/>
              <w:jc w:val="center"/>
              <w:rPr>
                <w:rFonts w:ascii="Times New Roman" w:eastAsia="Times New Roman" w:hAnsi="Times New Roman"/>
              </w:rPr>
            </w:pPr>
            <w:r w:rsidRPr="00607D83">
              <w:rPr>
                <w:rFonts w:ascii="Times New Roman" w:hAnsi="Times New Roman"/>
              </w:rPr>
              <w:t>(-2,85; 0,12)</w:t>
            </w:r>
          </w:p>
          <w:p w14:paraId="1731D23D"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0,07</w:t>
            </w:r>
          </w:p>
        </w:tc>
      </w:tr>
      <w:tr w:rsidR="00A2221A" w:rsidRPr="00607D83" w14:paraId="6FE40250" w14:textId="77777777" w:rsidTr="006A0CEE">
        <w:trPr>
          <w:trHeight w:hRule="exact" w:val="1040"/>
        </w:trPr>
        <w:tc>
          <w:tcPr>
            <w:tcW w:w="1941" w:type="pct"/>
            <w:tcBorders>
              <w:top w:val="single" w:sz="6" w:space="0" w:color="000000"/>
              <w:left w:val="single" w:sz="6" w:space="0" w:color="000000"/>
              <w:bottom w:val="single" w:sz="6" w:space="0" w:color="000000"/>
              <w:right w:val="single" w:sz="6" w:space="0" w:color="000000"/>
            </w:tcBorders>
            <w:hideMark/>
          </w:tcPr>
          <w:p w14:paraId="5C235C04" w14:textId="77777777" w:rsidR="00A2221A" w:rsidRPr="00607D83" w:rsidRDefault="00A2221A">
            <w:pPr>
              <w:pStyle w:val="TableParagraph"/>
              <w:spacing w:before="5" w:line="242" w:lineRule="auto"/>
              <w:ind w:left="668" w:right="461" w:hanging="567"/>
              <w:rPr>
                <w:rFonts w:ascii="Times New Roman" w:hAnsi="Times New Roman"/>
              </w:rPr>
            </w:pPr>
            <w:r w:rsidRPr="00607D83">
              <w:rPr>
                <w:rFonts w:ascii="Times New Roman" w:hAnsi="Times New Roman"/>
                <w:b/>
                <w:bCs/>
              </w:rPr>
              <w:t>MSIS-29-fysisk score</w:t>
            </w:r>
            <w:r w:rsidRPr="00607D83">
              <w:rPr>
                <w:rFonts w:ascii="Times New Roman" w:hAnsi="Times New Roman"/>
              </w:rPr>
              <w:t xml:space="preserve"> </w:t>
            </w:r>
          </w:p>
          <w:p w14:paraId="538DE30A" w14:textId="77777777" w:rsidR="00A2221A" w:rsidRPr="00607D83" w:rsidRDefault="00A2221A">
            <w:pPr>
              <w:pStyle w:val="TableParagraph"/>
              <w:spacing w:before="5" w:line="242" w:lineRule="auto"/>
              <w:ind w:left="668" w:right="461" w:hanging="567"/>
              <w:jc w:val="right"/>
              <w:rPr>
                <w:rFonts w:ascii="Times New Roman" w:hAnsi="Times New Roman"/>
              </w:rPr>
            </w:pPr>
            <w:r w:rsidRPr="00607D83">
              <w:rPr>
                <w:rFonts w:ascii="Times New Roman" w:hAnsi="Times New Roman"/>
                <w:i/>
                <w:iCs/>
              </w:rPr>
              <w:t>Baseline</w:t>
            </w:r>
            <w:r w:rsidRPr="00607D83">
              <w:rPr>
                <w:rFonts w:ascii="Times New Roman" w:hAnsi="Times New Roman"/>
              </w:rPr>
              <w:t xml:space="preserve"> </w:t>
            </w:r>
          </w:p>
          <w:p w14:paraId="054BCB75" w14:textId="77777777" w:rsidR="00A2221A" w:rsidRPr="00607D83" w:rsidRDefault="00A2221A">
            <w:pPr>
              <w:pStyle w:val="TableParagraph"/>
              <w:spacing w:before="5" w:line="242" w:lineRule="auto"/>
              <w:ind w:left="668" w:right="461" w:hanging="567"/>
              <w:jc w:val="right"/>
              <w:rPr>
                <w:rFonts w:ascii="Times New Roman" w:eastAsia="Times New Roman" w:hAnsi="Times New Roman"/>
              </w:rPr>
            </w:pPr>
            <w:r w:rsidRPr="00607D83">
              <w:rPr>
                <w:rFonts w:ascii="Times New Roman" w:hAnsi="Times New Roman"/>
              </w:rPr>
              <w:t xml:space="preserve">Forbedring fra </w:t>
            </w:r>
            <w:r w:rsidRPr="00607D83">
              <w:rPr>
                <w:rFonts w:ascii="Times New Roman" w:hAnsi="Times New Roman"/>
                <w:i/>
                <w:iCs/>
              </w:rPr>
              <w:t>baseline</w:t>
            </w:r>
          </w:p>
        </w:tc>
        <w:tc>
          <w:tcPr>
            <w:tcW w:w="811" w:type="pct"/>
            <w:tcBorders>
              <w:top w:val="single" w:sz="6" w:space="0" w:color="000000"/>
              <w:left w:val="single" w:sz="6" w:space="0" w:color="000000"/>
              <w:bottom w:val="single" w:sz="6" w:space="0" w:color="000000"/>
              <w:right w:val="single" w:sz="6" w:space="0" w:color="000000"/>
            </w:tcBorders>
            <w:hideMark/>
          </w:tcPr>
          <w:p w14:paraId="47C8EC4B"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55,3</w:t>
            </w:r>
          </w:p>
          <w:p w14:paraId="021DDA35"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-4,68</w:t>
            </w:r>
          </w:p>
        </w:tc>
        <w:tc>
          <w:tcPr>
            <w:tcW w:w="1107" w:type="pct"/>
            <w:tcBorders>
              <w:top w:val="single" w:sz="6" w:space="0" w:color="000000"/>
              <w:left w:val="single" w:sz="6" w:space="0" w:color="000000"/>
              <w:bottom w:val="single" w:sz="6" w:space="0" w:color="000000"/>
              <w:right w:val="single" w:sz="6" w:space="0" w:color="000000"/>
            </w:tcBorders>
            <w:hideMark/>
          </w:tcPr>
          <w:p w14:paraId="4E48D861"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52,4</w:t>
            </w:r>
          </w:p>
          <w:p w14:paraId="5BA1D2C3"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-8,00</w:t>
            </w:r>
          </w:p>
        </w:tc>
        <w:tc>
          <w:tcPr>
            <w:tcW w:w="1141" w:type="pct"/>
            <w:tcBorders>
              <w:top w:val="single" w:sz="6" w:space="0" w:color="000000"/>
              <w:left w:val="single" w:sz="6" w:space="0" w:color="000000"/>
              <w:bottom w:val="single" w:sz="6" w:space="0" w:color="000000"/>
              <w:right w:val="single" w:sz="6" w:space="0" w:color="000000"/>
            </w:tcBorders>
            <w:hideMark/>
          </w:tcPr>
          <w:p w14:paraId="6A1F654B"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LSM: -3,31</w:t>
            </w:r>
          </w:p>
          <w:p w14:paraId="517DE202"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(-5,13; -1,50)</w:t>
            </w:r>
          </w:p>
          <w:p w14:paraId="655458EA"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&lt; 0,001</w:t>
            </w:r>
          </w:p>
        </w:tc>
      </w:tr>
      <w:tr w:rsidR="00A2221A" w:rsidRPr="00607D83" w14:paraId="6DAB0F4E" w14:textId="77777777" w:rsidTr="006A0CEE">
        <w:trPr>
          <w:trHeight w:hRule="exact" w:val="885"/>
        </w:trPr>
        <w:tc>
          <w:tcPr>
            <w:tcW w:w="1941" w:type="pct"/>
            <w:tcBorders>
              <w:top w:val="single" w:sz="6" w:space="0" w:color="000000"/>
              <w:left w:val="single" w:sz="6" w:space="0" w:color="000000"/>
              <w:bottom w:val="single" w:sz="6" w:space="0" w:color="000000"/>
              <w:right w:val="single" w:sz="6" w:space="0" w:color="000000"/>
            </w:tcBorders>
            <w:hideMark/>
          </w:tcPr>
          <w:p w14:paraId="1939BA31" w14:textId="77777777" w:rsidR="00A2221A" w:rsidRPr="00607D83" w:rsidRDefault="00A2221A">
            <w:pPr>
              <w:pStyle w:val="TableParagraph"/>
              <w:spacing w:before="5"/>
              <w:ind w:left="102"/>
              <w:rPr>
                <w:rFonts w:ascii="Times New Roman" w:eastAsia="Times New Roman" w:hAnsi="Times New Roman"/>
              </w:rPr>
            </w:pPr>
            <w:r w:rsidRPr="00607D83">
              <w:rPr>
                <w:rFonts w:ascii="Times New Roman" w:hAnsi="Times New Roman"/>
                <w:b/>
              </w:rPr>
              <w:t>BBS-score</w:t>
            </w:r>
          </w:p>
          <w:p w14:paraId="56A8987B" w14:textId="77777777" w:rsidR="00A2221A" w:rsidRPr="00607D83" w:rsidRDefault="00A2221A">
            <w:pPr>
              <w:pStyle w:val="TableParagraph"/>
              <w:spacing w:before="1" w:line="244" w:lineRule="auto"/>
              <w:ind w:left="668" w:right="461"/>
              <w:jc w:val="right"/>
              <w:rPr>
                <w:rFonts w:ascii="Times New Roman" w:hAnsi="Times New Roman"/>
              </w:rPr>
            </w:pPr>
            <w:r w:rsidRPr="00607D83">
              <w:rPr>
                <w:rFonts w:ascii="Times New Roman" w:hAnsi="Times New Roman"/>
                <w:i/>
                <w:iCs/>
              </w:rPr>
              <w:t>Baseline</w:t>
            </w:r>
            <w:r w:rsidRPr="00607D83">
              <w:rPr>
                <w:rFonts w:ascii="Times New Roman" w:hAnsi="Times New Roman"/>
              </w:rPr>
              <w:t xml:space="preserve"> </w:t>
            </w:r>
          </w:p>
          <w:p w14:paraId="1CEE86BE" w14:textId="77777777" w:rsidR="00A2221A" w:rsidRPr="00607D83" w:rsidRDefault="00A2221A">
            <w:pPr>
              <w:pStyle w:val="TableParagraph"/>
              <w:spacing w:before="1" w:line="244" w:lineRule="auto"/>
              <w:ind w:left="668" w:right="461"/>
              <w:jc w:val="right"/>
              <w:rPr>
                <w:rFonts w:ascii="Times New Roman" w:eastAsia="Times New Roman" w:hAnsi="Times New Roman"/>
              </w:rPr>
            </w:pPr>
            <w:r w:rsidRPr="00607D83">
              <w:rPr>
                <w:rFonts w:ascii="Times New Roman" w:hAnsi="Times New Roman"/>
              </w:rPr>
              <w:t xml:space="preserve">Forbedring fra </w:t>
            </w:r>
            <w:r w:rsidRPr="00607D83">
              <w:rPr>
                <w:rFonts w:ascii="Times New Roman" w:hAnsi="Times New Roman"/>
                <w:i/>
                <w:iCs/>
              </w:rPr>
              <w:t>baseline</w:t>
            </w:r>
          </w:p>
        </w:tc>
        <w:tc>
          <w:tcPr>
            <w:tcW w:w="811" w:type="pct"/>
            <w:tcBorders>
              <w:top w:val="single" w:sz="6" w:space="0" w:color="000000"/>
              <w:left w:val="single" w:sz="6" w:space="0" w:color="000000"/>
              <w:bottom w:val="single" w:sz="6" w:space="0" w:color="000000"/>
              <w:right w:val="single" w:sz="6" w:space="0" w:color="000000"/>
            </w:tcBorders>
          </w:tcPr>
          <w:p w14:paraId="05B3FB9F" w14:textId="77777777" w:rsidR="00A2221A" w:rsidRPr="00607D83" w:rsidRDefault="00A2221A">
            <w:pPr>
              <w:pStyle w:val="TableParagraph"/>
              <w:spacing w:before="6"/>
              <w:rPr>
                <w:rFonts w:ascii="Times New Roman" w:eastAsia="Times New Roman" w:hAnsi="Times New Roman"/>
                <w:i/>
              </w:rPr>
            </w:pPr>
          </w:p>
          <w:p w14:paraId="64C8B902"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40,2</w:t>
            </w:r>
          </w:p>
          <w:p w14:paraId="036E6F0D"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1,34</w:t>
            </w:r>
          </w:p>
        </w:tc>
        <w:tc>
          <w:tcPr>
            <w:tcW w:w="1107" w:type="pct"/>
            <w:tcBorders>
              <w:top w:val="single" w:sz="6" w:space="0" w:color="000000"/>
              <w:left w:val="single" w:sz="6" w:space="0" w:color="000000"/>
              <w:bottom w:val="single" w:sz="6" w:space="0" w:color="000000"/>
              <w:right w:val="single" w:sz="6" w:space="0" w:color="000000"/>
            </w:tcBorders>
          </w:tcPr>
          <w:p w14:paraId="3EA6F9B9" w14:textId="77777777" w:rsidR="00A2221A" w:rsidRPr="00607D83" w:rsidRDefault="00A2221A">
            <w:pPr>
              <w:pStyle w:val="TableParagraph"/>
              <w:spacing w:before="6"/>
              <w:rPr>
                <w:rFonts w:ascii="Times New Roman" w:eastAsia="Times New Roman" w:hAnsi="Times New Roman"/>
                <w:i/>
              </w:rPr>
            </w:pPr>
          </w:p>
          <w:p w14:paraId="26C70A4C"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40,6</w:t>
            </w:r>
          </w:p>
          <w:p w14:paraId="3CE2C227"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1,75</w:t>
            </w:r>
          </w:p>
        </w:tc>
        <w:tc>
          <w:tcPr>
            <w:tcW w:w="1141" w:type="pct"/>
            <w:tcBorders>
              <w:top w:val="single" w:sz="6" w:space="0" w:color="000000"/>
              <w:left w:val="single" w:sz="6" w:space="0" w:color="000000"/>
              <w:bottom w:val="single" w:sz="6" w:space="0" w:color="000000"/>
              <w:right w:val="single" w:sz="6" w:space="0" w:color="000000"/>
            </w:tcBorders>
            <w:hideMark/>
          </w:tcPr>
          <w:p w14:paraId="623F2304" w14:textId="77777777" w:rsidR="00A2221A" w:rsidRPr="00607D83" w:rsidRDefault="00A2221A">
            <w:pPr>
              <w:pStyle w:val="TableParagraph"/>
              <w:jc w:val="center"/>
              <w:rPr>
                <w:rFonts w:ascii="Times New Roman" w:eastAsia="Times New Roman" w:hAnsi="Times New Roman"/>
              </w:rPr>
            </w:pPr>
            <w:r w:rsidRPr="00607D83">
              <w:rPr>
                <w:rFonts w:ascii="Times New Roman" w:hAnsi="Times New Roman"/>
              </w:rPr>
              <w:t>LSM: 0,41</w:t>
            </w:r>
          </w:p>
          <w:p w14:paraId="2B2F29EB" w14:textId="77777777" w:rsidR="00A2221A" w:rsidRPr="00607D83" w:rsidRDefault="00A2221A">
            <w:pPr>
              <w:pStyle w:val="TableParagraph"/>
              <w:spacing w:before="6"/>
              <w:ind w:right="1"/>
              <w:jc w:val="center"/>
              <w:rPr>
                <w:rFonts w:ascii="Times New Roman" w:eastAsia="Times New Roman" w:hAnsi="Times New Roman"/>
              </w:rPr>
            </w:pPr>
            <w:r w:rsidRPr="00607D83">
              <w:rPr>
                <w:rFonts w:ascii="Times New Roman" w:hAnsi="Times New Roman"/>
              </w:rPr>
              <w:t>(-0,13; 0,95)</w:t>
            </w:r>
          </w:p>
          <w:p w14:paraId="4B67F190" w14:textId="77777777" w:rsidR="00A2221A" w:rsidRPr="00607D83" w:rsidRDefault="00A2221A">
            <w:pPr>
              <w:pStyle w:val="TableParagraph"/>
              <w:spacing w:before="6"/>
              <w:jc w:val="center"/>
              <w:rPr>
                <w:rFonts w:ascii="Times New Roman" w:eastAsia="Times New Roman" w:hAnsi="Times New Roman"/>
              </w:rPr>
            </w:pPr>
            <w:r w:rsidRPr="00607D83">
              <w:rPr>
                <w:rFonts w:ascii="Times New Roman" w:hAnsi="Times New Roman"/>
              </w:rPr>
              <w:t>0,141</w:t>
            </w:r>
          </w:p>
        </w:tc>
      </w:tr>
    </w:tbl>
    <w:p w14:paraId="5677160D" w14:textId="77777777" w:rsidR="00A2221A" w:rsidRPr="009E472A" w:rsidRDefault="00A2221A" w:rsidP="00607D83">
      <w:pPr>
        <w:rPr>
          <w:sz w:val="24"/>
          <w:szCs w:val="24"/>
        </w:rPr>
      </w:pPr>
      <w:r w:rsidRPr="009E472A">
        <w:rPr>
          <w:sz w:val="24"/>
          <w:szCs w:val="24"/>
        </w:rPr>
        <w:t xml:space="preserve">*Intent to </w:t>
      </w:r>
      <w:proofErr w:type="spellStart"/>
      <w:r w:rsidRPr="009E472A">
        <w:rPr>
          <w:sz w:val="24"/>
          <w:szCs w:val="24"/>
        </w:rPr>
        <w:t>treat</w:t>
      </w:r>
      <w:proofErr w:type="spellEnd"/>
      <w:r w:rsidRPr="009E472A">
        <w:rPr>
          <w:sz w:val="24"/>
          <w:szCs w:val="24"/>
        </w:rPr>
        <w:t>-population = 633; LMS = Mindste kvadraters gennemsnit (</w:t>
      </w:r>
      <w:proofErr w:type="spellStart"/>
      <w:r w:rsidRPr="009E472A">
        <w:rPr>
          <w:i/>
          <w:iCs/>
          <w:sz w:val="24"/>
          <w:szCs w:val="24"/>
        </w:rPr>
        <w:t>Least</w:t>
      </w:r>
      <w:proofErr w:type="spellEnd"/>
      <w:r w:rsidRPr="009E472A">
        <w:rPr>
          <w:i/>
          <w:iCs/>
          <w:sz w:val="24"/>
          <w:szCs w:val="24"/>
        </w:rPr>
        <w:t xml:space="preserve"> Square Mean</w:t>
      </w:r>
      <w:r w:rsidRPr="009E472A">
        <w:rPr>
          <w:sz w:val="24"/>
          <w:szCs w:val="24"/>
        </w:rPr>
        <w:t>)</w:t>
      </w:r>
    </w:p>
    <w:p w14:paraId="3195CE29" w14:textId="77777777" w:rsidR="00A2221A" w:rsidRPr="009E472A" w:rsidRDefault="00A2221A" w:rsidP="00A2221A">
      <w:pPr>
        <w:tabs>
          <w:tab w:val="left" w:pos="851"/>
        </w:tabs>
        <w:rPr>
          <w:sz w:val="24"/>
          <w:szCs w:val="24"/>
        </w:rPr>
      </w:pPr>
    </w:p>
    <w:p w14:paraId="5B12C1C6" w14:textId="112D5A4D" w:rsidR="00A2221A" w:rsidRPr="009E472A" w:rsidRDefault="00A2221A" w:rsidP="00A2221A">
      <w:pPr>
        <w:tabs>
          <w:tab w:val="left" w:pos="851"/>
        </w:tabs>
        <w:ind w:left="851"/>
        <w:rPr>
          <w:sz w:val="24"/>
          <w:szCs w:val="24"/>
        </w:rPr>
      </w:pPr>
      <w:r w:rsidRPr="009E472A">
        <w:rPr>
          <w:sz w:val="24"/>
          <w:szCs w:val="24"/>
        </w:rPr>
        <w:t xml:space="preserve">Det Europæiske Lægemiddelagentur har afstået fra kravet om indsendelse af resultater fra studier med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i alle pædiatriske undergrupper i behandling af multipel sklerose med gangbesvær (se pkt. 4.2 for information om brugen hos børn).</w:t>
      </w:r>
    </w:p>
    <w:p w14:paraId="76ADA668" w14:textId="77777777" w:rsidR="009260DE" w:rsidRPr="009E472A" w:rsidRDefault="009260DE" w:rsidP="009260DE">
      <w:pPr>
        <w:tabs>
          <w:tab w:val="left" w:pos="851"/>
        </w:tabs>
        <w:ind w:left="851"/>
        <w:rPr>
          <w:sz w:val="24"/>
          <w:szCs w:val="24"/>
        </w:rPr>
      </w:pPr>
    </w:p>
    <w:p w14:paraId="7ED5DB97" w14:textId="77777777" w:rsidR="009260DE" w:rsidRPr="009E472A" w:rsidRDefault="009260DE" w:rsidP="009260DE">
      <w:pPr>
        <w:tabs>
          <w:tab w:val="left" w:pos="851"/>
        </w:tabs>
        <w:ind w:left="851" w:hanging="851"/>
        <w:rPr>
          <w:b/>
          <w:sz w:val="24"/>
          <w:szCs w:val="24"/>
        </w:rPr>
      </w:pPr>
      <w:r w:rsidRPr="009E472A">
        <w:rPr>
          <w:b/>
          <w:sz w:val="24"/>
          <w:szCs w:val="24"/>
        </w:rPr>
        <w:t>5.2</w:t>
      </w:r>
      <w:r w:rsidRPr="009E472A">
        <w:rPr>
          <w:b/>
          <w:sz w:val="24"/>
          <w:szCs w:val="24"/>
        </w:rPr>
        <w:tab/>
      </w:r>
      <w:proofErr w:type="spellStart"/>
      <w:r w:rsidRPr="009E472A">
        <w:rPr>
          <w:b/>
          <w:sz w:val="24"/>
          <w:szCs w:val="24"/>
        </w:rPr>
        <w:t>Farmakokinetiske</w:t>
      </w:r>
      <w:proofErr w:type="spellEnd"/>
      <w:r w:rsidRPr="009E472A">
        <w:rPr>
          <w:b/>
          <w:sz w:val="24"/>
          <w:szCs w:val="24"/>
        </w:rPr>
        <w:t xml:space="preserve"> egenskaber</w:t>
      </w:r>
    </w:p>
    <w:p w14:paraId="4C9E3B30" w14:textId="77777777" w:rsidR="00AE7341" w:rsidRDefault="00AE7341" w:rsidP="0057044E">
      <w:pPr>
        <w:ind w:left="851"/>
        <w:rPr>
          <w:sz w:val="24"/>
          <w:szCs w:val="24"/>
          <w:u w:val="single"/>
        </w:rPr>
      </w:pPr>
    </w:p>
    <w:p w14:paraId="7B9D4ABC" w14:textId="680CC2E8" w:rsidR="00A2221A" w:rsidRPr="009E472A" w:rsidRDefault="00A2221A" w:rsidP="0057044E">
      <w:pPr>
        <w:ind w:left="851"/>
        <w:rPr>
          <w:sz w:val="24"/>
          <w:szCs w:val="24"/>
          <w:u w:val="single"/>
          <w:lang w:eastAsia="da-DK"/>
        </w:rPr>
      </w:pPr>
      <w:r w:rsidRPr="009E472A">
        <w:rPr>
          <w:sz w:val="24"/>
          <w:szCs w:val="24"/>
          <w:u w:val="single"/>
        </w:rPr>
        <w:t>Absorption:</w:t>
      </w:r>
    </w:p>
    <w:p w14:paraId="7853E68A" w14:textId="2A60FC71" w:rsidR="00A2221A" w:rsidRPr="009E472A" w:rsidRDefault="00A2221A" w:rsidP="00A2221A">
      <w:pPr>
        <w:tabs>
          <w:tab w:val="left" w:pos="851"/>
          <w:tab w:val="left" w:pos="3960"/>
        </w:tabs>
        <w:ind w:left="851"/>
        <w:rPr>
          <w:sz w:val="24"/>
          <w:szCs w:val="24"/>
        </w:rPr>
      </w:pPr>
      <w:r w:rsidRPr="009E472A">
        <w:rPr>
          <w:sz w:val="24"/>
          <w:szCs w:val="24"/>
        </w:rPr>
        <w:t xml:space="preserve">Oralt administreret </w:t>
      </w:r>
      <w:proofErr w:type="spellStart"/>
      <w:r w:rsidRPr="009E472A">
        <w:rPr>
          <w:sz w:val="24"/>
          <w:szCs w:val="24"/>
        </w:rPr>
        <w:t>fampridin</w:t>
      </w:r>
      <w:proofErr w:type="spellEnd"/>
      <w:r w:rsidRPr="009E472A">
        <w:rPr>
          <w:sz w:val="24"/>
          <w:szCs w:val="24"/>
        </w:rPr>
        <w:t xml:space="preserve"> absorberes hurtigt og fuldstændigt fra </w:t>
      </w:r>
      <w:proofErr w:type="spellStart"/>
      <w:r w:rsidRPr="009E472A">
        <w:rPr>
          <w:sz w:val="24"/>
          <w:szCs w:val="24"/>
        </w:rPr>
        <w:t>mave-tarmkanalen</w:t>
      </w:r>
      <w:proofErr w:type="spellEnd"/>
      <w:r w:rsidRPr="009E472A">
        <w:rPr>
          <w:sz w:val="24"/>
          <w:szCs w:val="24"/>
        </w:rPr>
        <w:t xml:space="preserve">. </w:t>
      </w:r>
      <w:proofErr w:type="spellStart"/>
      <w:r w:rsidRPr="009E472A">
        <w:rPr>
          <w:sz w:val="24"/>
          <w:szCs w:val="24"/>
        </w:rPr>
        <w:t>Fampridin</w:t>
      </w:r>
      <w:proofErr w:type="spellEnd"/>
      <w:r w:rsidRPr="009E472A">
        <w:rPr>
          <w:sz w:val="24"/>
          <w:szCs w:val="24"/>
        </w:rPr>
        <w:t xml:space="preserve"> har et snævert terapeutisk indeks. </w:t>
      </w:r>
      <w:proofErr w:type="spellStart"/>
      <w:r w:rsidRPr="009E472A">
        <w:rPr>
          <w:sz w:val="24"/>
          <w:szCs w:val="24"/>
        </w:rPr>
        <w:t>Fampridin</w:t>
      </w:r>
      <w:proofErr w:type="spellEnd"/>
      <w:r w:rsidRPr="009E472A">
        <w:rPr>
          <w:sz w:val="24"/>
          <w:szCs w:val="24"/>
        </w:rPr>
        <w:t xml:space="preserve"> depottabletternes absolutte biotilgængelighed er ikke blevet vurderet, men den relative biotilgængelighed (sammenlignet med en vandig oral opløsning) er 95 %.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Pr="009E472A">
        <w:rPr>
          <w:sz w:val="24"/>
          <w:szCs w:val="24"/>
        </w:rPr>
        <w:t xml:space="preserve"> depottabletten har en forsinkelse i absorptionen af </w:t>
      </w:r>
      <w:proofErr w:type="spellStart"/>
      <w:r w:rsidRPr="009E472A">
        <w:rPr>
          <w:sz w:val="24"/>
          <w:szCs w:val="24"/>
        </w:rPr>
        <w:t>fampridin</w:t>
      </w:r>
      <w:proofErr w:type="spellEnd"/>
      <w:r w:rsidRPr="009E472A">
        <w:rPr>
          <w:sz w:val="24"/>
          <w:szCs w:val="24"/>
        </w:rPr>
        <w:t xml:space="preserve">, som viser sig i form af en langsommere stigning til en lavere </w:t>
      </w:r>
      <w:r w:rsidRPr="009E472A">
        <w:rPr>
          <w:i/>
          <w:iCs/>
          <w:sz w:val="24"/>
          <w:szCs w:val="24"/>
        </w:rPr>
        <w:t>peak</w:t>
      </w:r>
      <w:r w:rsidRPr="009E472A">
        <w:rPr>
          <w:sz w:val="24"/>
          <w:szCs w:val="24"/>
        </w:rPr>
        <w:t>-værdi, uden at påvirke absorptionsgraden.</w:t>
      </w:r>
    </w:p>
    <w:p w14:paraId="45C03105" w14:textId="77777777" w:rsidR="00A2221A" w:rsidRPr="009E472A" w:rsidRDefault="00A2221A" w:rsidP="00A2221A">
      <w:pPr>
        <w:tabs>
          <w:tab w:val="left" w:pos="851"/>
          <w:tab w:val="left" w:pos="3960"/>
        </w:tabs>
        <w:ind w:left="851"/>
        <w:rPr>
          <w:sz w:val="24"/>
          <w:szCs w:val="24"/>
        </w:rPr>
      </w:pPr>
    </w:p>
    <w:p w14:paraId="79257470" w14:textId="57C594B3" w:rsidR="00A2221A" w:rsidRPr="009E472A" w:rsidRDefault="00470BD9" w:rsidP="00A2221A">
      <w:pPr>
        <w:tabs>
          <w:tab w:val="left" w:pos="851"/>
          <w:tab w:val="left" w:pos="3960"/>
        </w:tabs>
        <w:ind w:left="851"/>
        <w:rPr>
          <w:sz w:val="24"/>
          <w:szCs w:val="24"/>
        </w:rPr>
      </w:pPr>
      <w:r w:rsidRPr="00470BD9">
        <w:rPr>
          <w:sz w:val="24"/>
          <w:szCs w:val="24"/>
        </w:rPr>
        <w:t xml:space="preserve">Når </w:t>
      </w:r>
      <w:proofErr w:type="spellStart"/>
      <w:r w:rsidRPr="00470BD9">
        <w:rPr>
          <w:sz w:val="24"/>
          <w:szCs w:val="24"/>
        </w:rPr>
        <w:t>fampridin</w:t>
      </w:r>
      <w:proofErr w:type="spellEnd"/>
      <w:r w:rsidRPr="00470BD9">
        <w:rPr>
          <w:sz w:val="24"/>
          <w:szCs w:val="24"/>
        </w:rPr>
        <w:t>-depottabletter indtages</w:t>
      </w:r>
      <w:r>
        <w:t xml:space="preserve"> </w:t>
      </w:r>
      <w:r w:rsidR="00A2221A" w:rsidRPr="009E472A">
        <w:rPr>
          <w:sz w:val="24"/>
          <w:szCs w:val="24"/>
        </w:rPr>
        <w:t>i forbindelse med et måltid, er reduceringen i arealet under kurven for plasmakoncentration-tid (AUC</w:t>
      </w:r>
      <w:r w:rsidR="00A2221A" w:rsidRPr="009E472A">
        <w:rPr>
          <w:sz w:val="24"/>
          <w:szCs w:val="24"/>
          <w:vertAlign w:val="subscript"/>
        </w:rPr>
        <w:t>0-∞</w:t>
      </w:r>
      <w:r w:rsidR="00A2221A" w:rsidRPr="009E472A">
        <w:rPr>
          <w:sz w:val="24"/>
          <w:szCs w:val="24"/>
        </w:rPr>
        <w:t xml:space="preserve">) for </w:t>
      </w:r>
      <w:proofErr w:type="spellStart"/>
      <w:r w:rsidR="00A2221A" w:rsidRPr="009E472A">
        <w:rPr>
          <w:sz w:val="24"/>
          <w:szCs w:val="24"/>
        </w:rPr>
        <w:t>fampridin</w:t>
      </w:r>
      <w:proofErr w:type="spellEnd"/>
      <w:r w:rsidR="00A2221A" w:rsidRPr="009E472A">
        <w:rPr>
          <w:sz w:val="24"/>
          <w:szCs w:val="24"/>
        </w:rPr>
        <w:t xml:space="preserve"> cirka 2 ‒ 7 % (10 mg dosis). Den lille reducering i AUC forventes ikke at forårsage en reducering i den terapeutiske effektivitet. </w:t>
      </w:r>
      <w:proofErr w:type="spellStart"/>
      <w:r w:rsidR="00A2221A" w:rsidRPr="009E472A">
        <w:rPr>
          <w:sz w:val="24"/>
          <w:szCs w:val="24"/>
        </w:rPr>
        <w:t>C</w:t>
      </w:r>
      <w:r w:rsidR="00A2221A" w:rsidRPr="009E472A">
        <w:rPr>
          <w:sz w:val="24"/>
          <w:szCs w:val="24"/>
          <w:vertAlign w:val="subscript"/>
        </w:rPr>
        <w:t>max</w:t>
      </w:r>
      <w:proofErr w:type="spellEnd"/>
      <w:r w:rsidR="00A2221A" w:rsidRPr="009E472A">
        <w:rPr>
          <w:sz w:val="24"/>
          <w:szCs w:val="24"/>
        </w:rPr>
        <w:t xml:space="preserve"> øges dog med 15 ‒ 23 %. Der er et tydeligt forhold mellem </w:t>
      </w:r>
      <w:proofErr w:type="spellStart"/>
      <w:r w:rsidR="00A2221A" w:rsidRPr="009E472A">
        <w:rPr>
          <w:sz w:val="24"/>
          <w:szCs w:val="24"/>
        </w:rPr>
        <w:t>C</w:t>
      </w:r>
      <w:r w:rsidR="00A2221A" w:rsidRPr="009E472A">
        <w:rPr>
          <w:sz w:val="24"/>
          <w:szCs w:val="24"/>
          <w:vertAlign w:val="subscript"/>
        </w:rPr>
        <w:t>max</w:t>
      </w:r>
      <w:proofErr w:type="spellEnd"/>
      <w:r w:rsidR="00A2221A" w:rsidRPr="009E472A">
        <w:rPr>
          <w:sz w:val="24"/>
          <w:szCs w:val="24"/>
        </w:rPr>
        <w:t xml:space="preserve"> og dosisrelaterede bivirkninger, og derfor anbefales det ikke at tage </w:t>
      </w:r>
      <w:proofErr w:type="spellStart"/>
      <w:r w:rsidR="00A2221A" w:rsidRPr="009E472A">
        <w:rPr>
          <w:sz w:val="24"/>
          <w:szCs w:val="24"/>
        </w:rPr>
        <w:t>fampridin</w:t>
      </w:r>
      <w:proofErr w:type="spellEnd"/>
      <w:r w:rsidR="00A2221A" w:rsidRPr="009E472A">
        <w:rPr>
          <w:sz w:val="24"/>
          <w:szCs w:val="24"/>
        </w:rPr>
        <w:t xml:space="preserve"> i forbindelse med et måltid (se pkt. 4.2).</w:t>
      </w:r>
    </w:p>
    <w:p w14:paraId="2CF0F4E9" w14:textId="77777777" w:rsidR="00A2221A" w:rsidRPr="009E472A" w:rsidRDefault="00A2221A" w:rsidP="00A2221A">
      <w:pPr>
        <w:tabs>
          <w:tab w:val="left" w:pos="851"/>
          <w:tab w:val="left" w:pos="3960"/>
        </w:tabs>
        <w:ind w:left="851"/>
        <w:rPr>
          <w:sz w:val="24"/>
          <w:szCs w:val="24"/>
        </w:rPr>
      </w:pPr>
    </w:p>
    <w:p w14:paraId="32F04AD0" w14:textId="77777777" w:rsidR="00A2221A" w:rsidRPr="009E472A" w:rsidRDefault="00A2221A" w:rsidP="00A2221A">
      <w:pPr>
        <w:tabs>
          <w:tab w:val="left" w:pos="851"/>
          <w:tab w:val="left" w:pos="3960"/>
        </w:tabs>
        <w:ind w:left="851"/>
        <w:rPr>
          <w:sz w:val="24"/>
          <w:szCs w:val="24"/>
        </w:rPr>
      </w:pPr>
      <w:r w:rsidRPr="009E472A">
        <w:rPr>
          <w:sz w:val="24"/>
          <w:szCs w:val="24"/>
          <w:u w:val="single"/>
        </w:rPr>
        <w:t>Fordeling:</w:t>
      </w:r>
    </w:p>
    <w:p w14:paraId="1D525588" w14:textId="13958304" w:rsidR="00A2221A" w:rsidRPr="009E472A" w:rsidRDefault="00A2221A" w:rsidP="00A2221A">
      <w:pPr>
        <w:tabs>
          <w:tab w:val="left" w:pos="851"/>
          <w:tab w:val="left" w:pos="3960"/>
        </w:tabs>
        <w:ind w:left="851"/>
        <w:rPr>
          <w:sz w:val="24"/>
          <w:szCs w:val="24"/>
        </w:rPr>
      </w:pPr>
      <w:proofErr w:type="spellStart"/>
      <w:r w:rsidRPr="009E472A">
        <w:rPr>
          <w:sz w:val="24"/>
          <w:szCs w:val="24"/>
        </w:rPr>
        <w:t>Fampridin</w:t>
      </w:r>
      <w:proofErr w:type="spellEnd"/>
      <w:r w:rsidRPr="009E472A">
        <w:rPr>
          <w:sz w:val="24"/>
          <w:szCs w:val="24"/>
        </w:rPr>
        <w:t xml:space="preserve"> er et fedtopløseligt lægemiddel, som let passerer blod-hjernebarrieren. </w:t>
      </w:r>
      <w:proofErr w:type="spellStart"/>
      <w:r w:rsidRPr="009E472A">
        <w:rPr>
          <w:sz w:val="24"/>
          <w:szCs w:val="24"/>
        </w:rPr>
        <w:t>Fampridin</w:t>
      </w:r>
      <w:proofErr w:type="spellEnd"/>
      <w:r w:rsidRPr="009E472A">
        <w:rPr>
          <w:sz w:val="24"/>
          <w:szCs w:val="24"/>
        </w:rPr>
        <w:t xml:space="preserve"> bindes stort set ikke til plasmaproteiner (bindingsfraktionen varierede mellem 3 </w:t>
      </w:r>
      <w:r w:rsidR="006A0CEE">
        <w:rPr>
          <w:sz w:val="24"/>
          <w:szCs w:val="24"/>
        </w:rPr>
        <w:t>-</w:t>
      </w:r>
      <w:r w:rsidRPr="009E472A">
        <w:rPr>
          <w:sz w:val="24"/>
          <w:szCs w:val="24"/>
        </w:rPr>
        <w:t xml:space="preserve"> 7 % i humant plasma). </w:t>
      </w:r>
      <w:proofErr w:type="spellStart"/>
      <w:r w:rsidRPr="009E472A">
        <w:rPr>
          <w:sz w:val="24"/>
          <w:szCs w:val="24"/>
        </w:rPr>
        <w:t>Fampridin</w:t>
      </w:r>
      <w:proofErr w:type="spellEnd"/>
      <w:r w:rsidRPr="009E472A">
        <w:rPr>
          <w:sz w:val="24"/>
          <w:szCs w:val="24"/>
        </w:rPr>
        <w:t xml:space="preserve"> har en fordelingsvolumen på ca. 2,6 l/kg.</w:t>
      </w:r>
    </w:p>
    <w:p w14:paraId="7AA815B9" w14:textId="77777777" w:rsidR="00A2221A" w:rsidRPr="009E472A" w:rsidRDefault="00A2221A" w:rsidP="00A2221A">
      <w:pPr>
        <w:tabs>
          <w:tab w:val="left" w:pos="851"/>
          <w:tab w:val="left" w:pos="3960"/>
        </w:tabs>
        <w:ind w:left="851"/>
        <w:rPr>
          <w:sz w:val="24"/>
          <w:szCs w:val="24"/>
        </w:rPr>
      </w:pPr>
      <w:proofErr w:type="spellStart"/>
      <w:r w:rsidRPr="009E472A">
        <w:rPr>
          <w:sz w:val="24"/>
          <w:szCs w:val="24"/>
        </w:rPr>
        <w:t>Fampridin</w:t>
      </w:r>
      <w:proofErr w:type="spellEnd"/>
      <w:r w:rsidRPr="009E472A">
        <w:rPr>
          <w:sz w:val="24"/>
          <w:szCs w:val="24"/>
        </w:rPr>
        <w:t xml:space="preserve"> er ikke substrat for P-</w:t>
      </w:r>
      <w:proofErr w:type="spellStart"/>
      <w:r w:rsidRPr="009E472A">
        <w:rPr>
          <w:sz w:val="24"/>
          <w:szCs w:val="24"/>
        </w:rPr>
        <w:t>glykoprotein</w:t>
      </w:r>
      <w:proofErr w:type="spellEnd"/>
      <w:r w:rsidRPr="009E472A">
        <w:rPr>
          <w:sz w:val="24"/>
          <w:szCs w:val="24"/>
        </w:rPr>
        <w:t>.</w:t>
      </w:r>
    </w:p>
    <w:p w14:paraId="1D5659D0" w14:textId="77777777" w:rsidR="00A2221A" w:rsidRPr="009E472A" w:rsidRDefault="00A2221A" w:rsidP="00A2221A">
      <w:pPr>
        <w:tabs>
          <w:tab w:val="left" w:pos="851"/>
          <w:tab w:val="left" w:pos="3960"/>
        </w:tabs>
        <w:ind w:left="851"/>
        <w:rPr>
          <w:sz w:val="24"/>
          <w:szCs w:val="24"/>
        </w:rPr>
      </w:pPr>
    </w:p>
    <w:p w14:paraId="14C040EE" w14:textId="77777777" w:rsidR="00A2221A" w:rsidRPr="009E472A" w:rsidRDefault="00A2221A" w:rsidP="00A2221A">
      <w:pPr>
        <w:tabs>
          <w:tab w:val="left" w:pos="851"/>
          <w:tab w:val="left" w:pos="3960"/>
        </w:tabs>
        <w:ind w:left="851"/>
        <w:rPr>
          <w:sz w:val="24"/>
          <w:szCs w:val="24"/>
        </w:rPr>
      </w:pPr>
      <w:r w:rsidRPr="009E472A">
        <w:rPr>
          <w:sz w:val="24"/>
          <w:szCs w:val="24"/>
          <w:u w:val="single"/>
        </w:rPr>
        <w:t>Biotransformation:</w:t>
      </w:r>
    </w:p>
    <w:p w14:paraId="2E879F10" w14:textId="77777777" w:rsidR="00A2221A" w:rsidRPr="009E472A" w:rsidRDefault="00A2221A" w:rsidP="00A2221A">
      <w:pPr>
        <w:tabs>
          <w:tab w:val="left" w:pos="851"/>
          <w:tab w:val="left" w:pos="3960"/>
        </w:tabs>
        <w:ind w:left="851"/>
        <w:rPr>
          <w:sz w:val="24"/>
          <w:szCs w:val="24"/>
        </w:rPr>
      </w:pPr>
      <w:proofErr w:type="spellStart"/>
      <w:r w:rsidRPr="009E472A">
        <w:rPr>
          <w:sz w:val="24"/>
          <w:szCs w:val="24"/>
        </w:rPr>
        <w:t>Fampridin</w:t>
      </w:r>
      <w:proofErr w:type="spellEnd"/>
      <w:r w:rsidRPr="009E472A">
        <w:rPr>
          <w:sz w:val="24"/>
          <w:szCs w:val="24"/>
        </w:rPr>
        <w:t xml:space="preserve"> </w:t>
      </w:r>
      <w:proofErr w:type="spellStart"/>
      <w:r w:rsidRPr="009E472A">
        <w:rPr>
          <w:sz w:val="24"/>
          <w:szCs w:val="24"/>
        </w:rPr>
        <w:t>metaboliseres</w:t>
      </w:r>
      <w:proofErr w:type="spellEnd"/>
      <w:r w:rsidRPr="009E472A">
        <w:rPr>
          <w:sz w:val="24"/>
          <w:szCs w:val="24"/>
        </w:rPr>
        <w:t xml:space="preserve"> hos mennesker ved oxidation til 3-hydroxy-4-aminopyridin og konjugeres yderligere til 3-hydroxy-4-aminopyridinsulfat. Der blev ikke observeret farmakologisk aktivitet for </w:t>
      </w:r>
      <w:proofErr w:type="spellStart"/>
      <w:r w:rsidRPr="009E472A">
        <w:rPr>
          <w:sz w:val="24"/>
          <w:szCs w:val="24"/>
        </w:rPr>
        <w:t>fampridin</w:t>
      </w:r>
      <w:proofErr w:type="spellEnd"/>
      <w:r w:rsidRPr="009E472A">
        <w:rPr>
          <w:sz w:val="24"/>
          <w:szCs w:val="24"/>
        </w:rPr>
        <w:t xml:space="preserve"> metabolitterne mod udvalgte kalium-kanaler </w:t>
      </w:r>
      <w:r w:rsidRPr="009E472A">
        <w:rPr>
          <w:i/>
          <w:sz w:val="24"/>
          <w:szCs w:val="24"/>
        </w:rPr>
        <w:t xml:space="preserve">in </w:t>
      </w:r>
      <w:proofErr w:type="spellStart"/>
      <w:r w:rsidRPr="009E472A">
        <w:rPr>
          <w:i/>
          <w:sz w:val="24"/>
          <w:szCs w:val="24"/>
        </w:rPr>
        <w:t>vitro</w:t>
      </w:r>
      <w:proofErr w:type="spellEnd"/>
      <w:r w:rsidRPr="009E472A">
        <w:rPr>
          <w:sz w:val="24"/>
          <w:szCs w:val="24"/>
        </w:rPr>
        <w:t>.</w:t>
      </w:r>
    </w:p>
    <w:p w14:paraId="23EDEFEC" w14:textId="77777777" w:rsidR="00A2221A" w:rsidRPr="009E472A" w:rsidRDefault="00A2221A" w:rsidP="00A2221A">
      <w:pPr>
        <w:tabs>
          <w:tab w:val="left" w:pos="851"/>
          <w:tab w:val="left" w:pos="3960"/>
        </w:tabs>
        <w:ind w:left="851"/>
        <w:rPr>
          <w:sz w:val="24"/>
          <w:szCs w:val="24"/>
        </w:rPr>
      </w:pPr>
    </w:p>
    <w:p w14:paraId="7A19F2AB" w14:textId="77777777" w:rsidR="00A2221A" w:rsidRPr="009E472A" w:rsidRDefault="00A2221A" w:rsidP="00A2221A">
      <w:pPr>
        <w:tabs>
          <w:tab w:val="left" w:pos="851"/>
          <w:tab w:val="left" w:pos="3960"/>
        </w:tabs>
        <w:ind w:left="851"/>
        <w:rPr>
          <w:sz w:val="24"/>
          <w:szCs w:val="24"/>
        </w:rPr>
      </w:pPr>
      <w:r w:rsidRPr="009E472A">
        <w:rPr>
          <w:sz w:val="24"/>
          <w:szCs w:val="24"/>
        </w:rPr>
        <w:t xml:space="preserve">3-hydroxylation af </w:t>
      </w:r>
      <w:proofErr w:type="spellStart"/>
      <w:r w:rsidRPr="009E472A">
        <w:rPr>
          <w:sz w:val="24"/>
          <w:szCs w:val="24"/>
        </w:rPr>
        <w:t>fampridin</w:t>
      </w:r>
      <w:proofErr w:type="spellEnd"/>
      <w:r w:rsidRPr="009E472A">
        <w:rPr>
          <w:sz w:val="24"/>
          <w:szCs w:val="24"/>
        </w:rPr>
        <w:t xml:space="preserve"> til 3-hydroxy-4-aminopyridin af humane </w:t>
      </w:r>
      <w:proofErr w:type="spellStart"/>
      <w:r w:rsidRPr="009E472A">
        <w:rPr>
          <w:sz w:val="24"/>
          <w:szCs w:val="24"/>
        </w:rPr>
        <w:t>levermikrosomer</w:t>
      </w:r>
      <w:proofErr w:type="spellEnd"/>
      <w:r w:rsidRPr="009E472A">
        <w:rPr>
          <w:sz w:val="24"/>
          <w:szCs w:val="24"/>
        </w:rPr>
        <w:t xml:space="preserve"> så ud til at blive katalyseret af </w:t>
      </w:r>
      <w:proofErr w:type="spellStart"/>
      <w:r w:rsidRPr="009E472A">
        <w:rPr>
          <w:sz w:val="24"/>
          <w:szCs w:val="24"/>
        </w:rPr>
        <w:t>cytokrom</w:t>
      </w:r>
      <w:proofErr w:type="spellEnd"/>
      <w:r w:rsidRPr="009E472A">
        <w:rPr>
          <w:sz w:val="24"/>
          <w:szCs w:val="24"/>
        </w:rPr>
        <w:t xml:space="preserve"> P450 2E1 (CYP2E1).</w:t>
      </w:r>
    </w:p>
    <w:p w14:paraId="507F8454" w14:textId="77777777" w:rsidR="00A2221A" w:rsidRPr="009E472A" w:rsidRDefault="00A2221A" w:rsidP="00A2221A">
      <w:pPr>
        <w:tabs>
          <w:tab w:val="left" w:pos="851"/>
          <w:tab w:val="left" w:pos="3960"/>
        </w:tabs>
        <w:ind w:left="851"/>
        <w:rPr>
          <w:sz w:val="24"/>
          <w:szCs w:val="24"/>
        </w:rPr>
      </w:pPr>
    </w:p>
    <w:p w14:paraId="47046E3F" w14:textId="77777777" w:rsidR="00A2221A" w:rsidRPr="009E472A" w:rsidRDefault="00A2221A" w:rsidP="00A2221A">
      <w:pPr>
        <w:tabs>
          <w:tab w:val="left" w:pos="851"/>
          <w:tab w:val="left" w:pos="3960"/>
        </w:tabs>
        <w:ind w:left="851"/>
        <w:rPr>
          <w:sz w:val="24"/>
          <w:szCs w:val="24"/>
        </w:rPr>
      </w:pPr>
      <w:r w:rsidRPr="009E472A">
        <w:rPr>
          <w:sz w:val="24"/>
          <w:szCs w:val="24"/>
        </w:rPr>
        <w:t xml:space="preserve">Der var evidens for en direkte hæmning af CYP2E1 forårsaget af </w:t>
      </w:r>
      <w:proofErr w:type="spellStart"/>
      <w:r w:rsidRPr="009E472A">
        <w:rPr>
          <w:sz w:val="24"/>
          <w:szCs w:val="24"/>
        </w:rPr>
        <w:t>fampridin</w:t>
      </w:r>
      <w:proofErr w:type="spellEnd"/>
      <w:r w:rsidRPr="009E472A">
        <w:rPr>
          <w:sz w:val="24"/>
          <w:szCs w:val="24"/>
        </w:rPr>
        <w:t xml:space="preserve"> ved 30 </w:t>
      </w:r>
      <w:proofErr w:type="spellStart"/>
      <w:r w:rsidRPr="009E472A">
        <w:rPr>
          <w:sz w:val="24"/>
          <w:szCs w:val="24"/>
        </w:rPr>
        <w:t>μM</w:t>
      </w:r>
      <w:proofErr w:type="spellEnd"/>
      <w:r w:rsidRPr="009E472A">
        <w:rPr>
          <w:sz w:val="24"/>
          <w:szCs w:val="24"/>
        </w:rPr>
        <w:t xml:space="preserve"> (cirka 12 % hæmning), hvilket er cirka 100 gange så meget som den gennemsnitlige plasma-</w:t>
      </w:r>
      <w:proofErr w:type="spellStart"/>
      <w:r w:rsidRPr="009E472A">
        <w:rPr>
          <w:sz w:val="24"/>
          <w:szCs w:val="24"/>
        </w:rPr>
        <w:t>fampridin</w:t>
      </w:r>
      <w:proofErr w:type="spellEnd"/>
      <w:r w:rsidRPr="009E472A">
        <w:rPr>
          <w:sz w:val="24"/>
          <w:szCs w:val="24"/>
        </w:rPr>
        <w:t xml:space="preserve"> koncentration målt for 10 mg tabletten.</w:t>
      </w:r>
    </w:p>
    <w:p w14:paraId="100637AA" w14:textId="77777777" w:rsidR="00A2221A" w:rsidRPr="009E472A" w:rsidRDefault="00A2221A" w:rsidP="00A2221A">
      <w:pPr>
        <w:tabs>
          <w:tab w:val="left" w:pos="851"/>
          <w:tab w:val="left" w:pos="3960"/>
        </w:tabs>
        <w:ind w:left="851"/>
        <w:rPr>
          <w:sz w:val="24"/>
          <w:szCs w:val="24"/>
        </w:rPr>
      </w:pPr>
    </w:p>
    <w:p w14:paraId="599220E4" w14:textId="77777777" w:rsidR="00A2221A" w:rsidRPr="009E472A" w:rsidRDefault="00A2221A" w:rsidP="00A2221A">
      <w:pPr>
        <w:tabs>
          <w:tab w:val="left" w:pos="851"/>
          <w:tab w:val="left" w:pos="3960"/>
        </w:tabs>
        <w:ind w:left="851"/>
        <w:rPr>
          <w:sz w:val="24"/>
          <w:szCs w:val="24"/>
        </w:rPr>
      </w:pPr>
      <w:r w:rsidRPr="009E472A">
        <w:rPr>
          <w:sz w:val="24"/>
          <w:szCs w:val="24"/>
        </w:rPr>
        <w:t xml:space="preserve">Behandlingen af dyrkede humane </w:t>
      </w:r>
      <w:proofErr w:type="spellStart"/>
      <w:r w:rsidRPr="009E472A">
        <w:rPr>
          <w:sz w:val="24"/>
          <w:szCs w:val="24"/>
        </w:rPr>
        <w:t>hepatocytter</w:t>
      </w:r>
      <w:proofErr w:type="spellEnd"/>
      <w:r w:rsidRPr="009E472A">
        <w:rPr>
          <w:sz w:val="24"/>
          <w:szCs w:val="24"/>
        </w:rPr>
        <w:t xml:space="preserve"> med </w:t>
      </w:r>
      <w:proofErr w:type="spellStart"/>
      <w:r w:rsidRPr="009E472A">
        <w:rPr>
          <w:sz w:val="24"/>
          <w:szCs w:val="24"/>
        </w:rPr>
        <w:t>fampridin</w:t>
      </w:r>
      <w:proofErr w:type="spellEnd"/>
      <w:r w:rsidRPr="009E472A">
        <w:rPr>
          <w:sz w:val="24"/>
          <w:szCs w:val="24"/>
        </w:rPr>
        <w:t xml:space="preserve"> havde ringe eller ingen virkning på induktionen af CYP1A2-, CYP2B6-, CYP2C9-, CYP2C19-, CYP2E1- eller CYP3A4/5-enzymaktiviteter.</w:t>
      </w:r>
    </w:p>
    <w:p w14:paraId="5604A424" w14:textId="77777777" w:rsidR="00A2221A" w:rsidRPr="009E472A" w:rsidRDefault="00A2221A" w:rsidP="00A2221A">
      <w:pPr>
        <w:tabs>
          <w:tab w:val="left" w:pos="851"/>
          <w:tab w:val="left" w:pos="3960"/>
        </w:tabs>
        <w:ind w:left="851"/>
        <w:rPr>
          <w:sz w:val="24"/>
          <w:szCs w:val="24"/>
        </w:rPr>
      </w:pPr>
    </w:p>
    <w:p w14:paraId="0B19E6B4" w14:textId="77777777" w:rsidR="00A2221A" w:rsidRPr="009E472A" w:rsidRDefault="00A2221A" w:rsidP="0057044E">
      <w:pPr>
        <w:ind w:left="851"/>
        <w:rPr>
          <w:sz w:val="24"/>
          <w:szCs w:val="24"/>
          <w:u w:val="single"/>
        </w:rPr>
      </w:pPr>
      <w:r w:rsidRPr="009E472A">
        <w:rPr>
          <w:sz w:val="24"/>
          <w:szCs w:val="24"/>
          <w:u w:val="single"/>
        </w:rPr>
        <w:t>Elimination:</w:t>
      </w:r>
    </w:p>
    <w:p w14:paraId="4AC4D985" w14:textId="3BAC3920" w:rsidR="00A2221A" w:rsidRPr="009E472A" w:rsidRDefault="00A2221A" w:rsidP="0057044E">
      <w:pPr>
        <w:ind w:left="851"/>
        <w:rPr>
          <w:sz w:val="24"/>
          <w:szCs w:val="24"/>
        </w:rPr>
      </w:pPr>
      <w:proofErr w:type="spellStart"/>
      <w:r w:rsidRPr="009E472A">
        <w:rPr>
          <w:sz w:val="24"/>
          <w:szCs w:val="24"/>
        </w:rPr>
        <w:t>Fampridin</w:t>
      </w:r>
      <w:proofErr w:type="spellEnd"/>
      <w:r w:rsidRPr="009E472A">
        <w:rPr>
          <w:sz w:val="24"/>
          <w:szCs w:val="24"/>
        </w:rPr>
        <w:t xml:space="preserve"> udskilles overvejende via nyrerne, og ca. 90 % af dosis udskilles i urinen som </w:t>
      </w:r>
      <w:r w:rsidR="00470BD9" w:rsidRPr="009E472A">
        <w:rPr>
          <w:sz w:val="24"/>
          <w:szCs w:val="24"/>
        </w:rPr>
        <w:t xml:space="preserve">oprindeligt </w:t>
      </w:r>
      <w:r w:rsidR="00470BD9">
        <w:rPr>
          <w:sz w:val="24"/>
          <w:szCs w:val="24"/>
        </w:rPr>
        <w:t>aktivt stof</w:t>
      </w:r>
      <w:r w:rsidRPr="009E472A">
        <w:rPr>
          <w:sz w:val="24"/>
          <w:szCs w:val="24"/>
        </w:rPr>
        <w:t xml:space="preserve"> inden for 24 timer. Nyre-</w:t>
      </w:r>
      <w:proofErr w:type="spellStart"/>
      <w:r w:rsidRPr="009E472A">
        <w:rPr>
          <w:sz w:val="24"/>
          <w:szCs w:val="24"/>
        </w:rPr>
        <w:t>clearance</w:t>
      </w:r>
      <w:proofErr w:type="spellEnd"/>
      <w:r w:rsidRPr="009E472A">
        <w:rPr>
          <w:sz w:val="24"/>
          <w:szCs w:val="24"/>
        </w:rPr>
        <w:t xml:space="preserve"> (CLR 370 ml/min.) er væsentlig større end den </w:t>
      </w:r>
      <w:proofErr w:type="spellStart"/>
      <w:r w:rsidRPr="009E472A">
        <w:rPr>
          <w:sz w:val="24"/>
          <w:szCs w:val="24"/>
        </w:rPr>
        <w:t>glomerulære</w:t>
      </w:r>
      <w:proofErr w:type="spellEnd"/>
      <w:r w:rsidRPr="009E472A">
        <w:rPr>
          <w:sz w:val="24"/>
          <w:szCs w:val="24"/>
        </w:rPr>
        <w:t xml:space="preserve"> filtrationsrate på grund af kombineret </w:t>
      </w:r>
      <w:proofErr w:type="spellStart"/>
      <w:r w:rsidRPr="009E472A">
        <w:rPr>
          <w:sz w:val="24"/>
          <w:szCs w:val="24"/>
        </w:rPr>
        <w:t>glomerulær</w:t>
      </w:r>
      <w:proofErr w:type="spellEnd"/>
      <w:r w:rsidRPr="009E472A">
        <w:rPr>
          <w:sz w:val="24"/>
          <w:szCs w:val="24"/>
        </w:rPr>
        <w:t xml:space="preserve"> filtration og aktiv udskillelse ved hjælp af den </w:t>
      </w:r>
      <w:proofErr w:type="spellStart"/>
      <w:r w:rsidRPr="009E472A">
        <w:rPr>
          <w:sz w:val="24"/>
          <w:szCs w:val="24"/>
        </w:rPr>
        <w:t>renale</w:t>
      </w:r>
      <w:proofErr w:type="spellEnd"/>
      <w:r w:rsidRPr="009E472A">
        <w:rPr>
          <w:sz w:val="24"/>
          <w:szCs w:val="24"/>
        </w:rPr>
        <w:t xml:space="preserve"> OCT2-transporter. Udskillelse via fæces udgør under 1 % af den administrerede dosis.</w:t>
      </w:r>
    </w:p>
    <w:p w14:paraId="7CD9A7CB" w14:textId="77777777" w:rsidR="00A2221A" w:rsidRPr="009E472A" w:rsidRDefault="00A2221A" w:rsidP="0057044E">
      <w:pPr>
        <w:ind w:left="851"/>
        <w:rPr>
          <w:sz w:val="24"/>
          <w:szCs w:val="24"/>
        </w:rPr>
      </w:pPr>
    </w:p>
    <w:p w14:paraId="450706D7" w14:textId="77777777" w:rsidR="00A2221A" w:rsidRPr="009E472A" w:rsidRDefault="00A2221A" w:rsidP="0057044E">
      <w:pPr>
        <w:ind w:left="851"/>
        <w:rPr>
          <w:sz w:val="24"/>
          <w:szCs w:val="24"/>
        </w:rPr>
      </w:pPr>
      <w:proofErr w:type="spellStart"/>
      <w:r w:rsidRPr="009E472A">
        <w:rPr>
          <w:sz w:val="24"/>
          <w:szCs w:val="24"/>
        </w:rPr>
        <w:t>Fampridin</w:t>
      </w:r>
      <w:proofErr w:type="spellEnd"/>
      <w:r w:rsidRPr="009E472A">
        <w:rPr>
          <w:sz w:val="24"/>
          <w:szCs w:val="24"/>
        </w:rPr>
        <w:t xml:space="preserve"> udviser lineær (dosisproportional) farmakokinetik med en endelig halveringstid for udskillelse på cirka 6 timer. Den maksimale plasmakoncentration (</w:t>
      </w:r>
      <w:proofErr w:type="spellStart"/>
      <w:r w:rsidRPr="009E472A">
        <w:rPr>
          <w:sz w:val="24"/>
          <w:szCs w:val="24"/>
        </w:rPr>
        <w:t>C</w:t>
      </w:r>
      <w:r w:rsidRPr="009E472A">
        <w:rPr>
          <w:sz w:val="24"/>
          <w:szCs w:val="24"/>
          <w:vertAlign w:val="subscript"/>
        </w:rPr>
        <w:t>max</w:t>
      </w:r>
      <w:proofErr w:type="spellEnd"/>
      <w:r w:rsidRPr="009E472A">
        <w:rPr>
          <w:sz w:val="24"/>
          <w:szCs w:val="24"/>
        </w:rPr>
        <w:t>) og, i mindre udstrækning, arealet under kurven for plasmakoncentration-tid (AUC) stiger proportionalt med dosis.</w:t>
      </w:r>
    </w:p>
    <w:p w14:paraId="399E35C1" w14:textId="77777777" w:rsidR="00A2221A" w:rsidRPr="009E472A" w:rsidRDefault="00A2221A" w:rsidP="00A2221A">
      <w:pPr>
        <w:tabs>
          <w:tab w:val="left" w:pos="851"/>
          <w:tab w:val="left" w:pos="3960"/>
        </w:tabs>
        <w:ind w:left="851"/>
        <w:rPr>
          <w:sz w:val="24"/>
          <w:szCs w:val="24"/>
        </w:rPr>
      </w:pPr>
    </w:p>
    <w:p w14:paraId="05810A2E" w14:textId="77777777" w:rsidR="00A2221A" w:rsidRPr="009E472A" w:rsidRDefault="00A2221A" w:rsidP="00A2221A">
      <w:pPr>
        <w:tabs>
          <w:tab w:val="left" w:pos="851"/>
          <w:tab w:val="left" w:pos="3960"/>
        </w:tabs>
        <w:ind w:left="851"/>
        <w:rPr>
          <w:sz w:val="24"/>
          <w:szCs w:val="24"/>
        </w:rPr>
      </w:pPr>
      <w:r w:rsidRPr="009E472A">
        <w:rPr>
          <w:sz w:val="24"/>
          <w:szCs w:val="24"/>
        </w:rPr>
        <w:t xml:space="preserve">Der er intet der tyder på klinisk relevant ophobning af </w:t>
      </w:r>
      <w:proofErr w:type="spellStart"/>
      <w:r w:rsidRPr="009E472A">
        <w:rPr>
          <w:sz w:val="24"/>
          <w:szCs w:val="24"/>
        </w:rPr>
        <w:t>fampridin</w:t>
      </w:r>
      <w:proofErr w:type="spellEnd"/>
      <w:r w:rsidRPr="009E472A">
        <w:rPr>
          <w:sz w:val="24"/>
          <w:szCs w:val="24"/>
        </w:rPr>
        <w:t xml:space="preserve"> taget i den anbefalede dosis hos patienter med fuld nyrefunktion. Hos patienter med nyreinsufficiens ses ophobningen i forhold til graden af nyreinsufficiens.</w:t>
      </w:r>
    </w:p>
    <w:p w14:paraId="42702AC0" w14:textId="77777777" w:rsidR="00A2221A" w:rsidRPr="009E472A" w:rsidRDefault="00A2221A" w:rsidP="00A2221A">
      <w:pPr>
        <w:tabs>
          <w:tab w:val="left" w:pos="851"/>
          <w:tab w:val="left" w:pos="3960"/>
        </w:tabs>
        <w:ind w:left="851"/>
        <w:rPr>
          <w:sz w:val="24"/>
          <w:szCs w:val="24"/>
        </w:rPr>
      </w:pPr>
    </w:p>
    <w:p w14:paraId="6424EFC0" w14:textId="77777777" w:rsidR="00A2221A" w:rsidRPr="009E472A" w:rsidRDefault="00A2221A" w:rsidP="00A2221A">
      <w:pPr>
        <w:tabs>
          <w:tab w:val="left" w:pos="851"/>
          <w:tab w:val="left" w:pos="3960"/>
        </w:tabs>
        <w:ind w:left="851"/>
        <w:rPr>
          <w:sz w:val="24"/>
          <w:szCs w:val="24"/>
        </w:rPr>
      </w:pPr>
      <w:r w:rsidRPr="009E472A">
        <w:rPr>
          <w:sz w:val="24"/>
          <w:szCs w:val="24"/>
          <w:u w:val="single"/>
        </w:rPr>
        <w:t>Særlige populationer</w:t>
      </w:r>
    </w:p>
    <w:p w14:paraId="780E7715" w14:textId="77777777" w:rsidR="00A2221A" w:rsidRPr="009E472A" w:rsidRDefault="00A2221A" w:rsidP="00A2221A">
      <w:pPr>
        <w:tabs>
          <w:tab w:val="left" w:pos="851"/>
          <w:tab w:val="left" w:pos="3960"/>
        </w:tabs>
        <w:ind w:left="851"/>
        <w:rPr>
          <w:sz w:val="24"/>
          <w:szCs w:val="24"/>
        </w:rPr>
      </w:pPr>
    </w:p>
    <w:p w14:paraId="5DFB54C4" w14:textId="77777777" w:rsidR="00A2221A" w:rsidRPr="00470BD9" w:rsidRDefault="00A2221A" w:rsidP="00A2221A">
      <w:pPr>
        <w:tabs>
          <w:tab w:val="left" w:pos="851"/>
          <w:tab w:val="left" w:pos="3960"/>
        </w:tabs>
        <w:ind w:left="851"/>
        <w:rPr>
          <w:i/>
          <w:sz w:val="24"/>
          <w:szCs w:val="24"/>
        </w:rPr>
      </w:pPr>
      <w:r w:rsidRPr="00470BD9">
        <w:rPr>
          <w:i/>
          <w:sz w:val="24"/>
          <w:szCs w:val="24"/>
        </w:rPr>
        <w:t>Ældre</w:t>
      </w:r>
    </w:p>
    <w:p w14:paraId="4458FC75" w14:textId="77777777" w:rsidR="00A2221A" w:rsidRPr="009E472A" w:rsidRDefault="00A2221A" w:rsidP="00A2221A">
      <w:pPr>
        <w:tabs>
          <w:tab w:val="left" w:pos="851"/>
          <w:tab w:val="left" w:pos="3960"/>
        </w:tabs>
        <w:ind w:left="851"/>
        <w:rPr>
          <w:sz w:val="24"/>
          <w:szCs w:val="24"/>
        </w:rPr>
      </w:pPr>
      <w:proofErr w:type="spellStart"/>
      <w:r w:rsidRPr="009E472A">
        <w:rPr>
          <w:sz w:val="24"/>
          <w:szCs w:val="24"/>
        </w:rPr>
        <w:t>Fampridin</w:t>
      </w:r>
      <w:proofErr w:type="spellEnd"/>
      <w:r w:rsidRPr="009E472A">
        <w:rPr>
          <w:sz w:val="24"/>
          <w:szCs w:val="24"/>
        </w:rPr>
        <w:t xml:space="preserve"> udskilles overvejende uændret gennem nyrerne, og da det er kendt, at </w:t>
      </w:r>
      <w:proofErr w:type="spellStart"/>
      <w:r w:rsidRPr="009E472A">
        <w:rPr>
          <w:sz w:val="24"/>
          <w:szCs w:val="24"/>
        </w:rPr>
        <w:t>kreatininclearance</w:t>
      </w:r>
      <w:proofErr w:type="spellEnd"/>
      <w:r w:rsidRPr="009E472A">
        <w:rPr>
          <w:sz w:val="24"/>
          <w:szCs w:val="24"/>
        </w:rPr>
        <w:t xml:space="preserve"> øges med alderen, anbefales det at overvåge nyrefunktionen hos ældre (se pkt. 4.2).</w:t>
      </w:r>
    </w:p>
    <w:p w14:paraId="24D9EAE6" w14:textId="77777777" w:rsidR="00A2221A" w:rsidRPr="009E472A" w:rsidRDefault="00A2221A" w:rsidP="00A2221A">
      <w:pPr>
        <w:tabs>
          <w:tab w:val="left" w:pos="851"/>
          <w:tab w:val="left" w:pos="3960"/>
        </w:tabs>
        <w:ind w:left="851"/>
        <w:rPr>
          <w:sz w:val="24"/>
          <w:szCs w:val="24"/>
        </w:rPr>
      </w:pPr>
    </w:p>
    <w:p w14:paraId="57153D97" w14:textId="77777777" w:rsidR="00A2221A" w:rsidRPr="00470BD9" w:rsidRDefault="00A2221A" w:rsidP="00A2221A">
      <w:pPr>
        <w:tabs>
          <w:tab w:val="left" w:pos="851"/>
          <w:tab w:val="left" w:pos="3960"/>
        </w:tabs>
        <w:ind w:left="851"/>
        <w:rPr>
          <w:i/>
          <w:sz w:val="24"/>
          <w:szCs w:val="24"/>
        </w:rPr>
      </w:pPr>
      <w:r w:rsidRPr="00470BD9">
        <w:rPr>
          <w:i/>
          <w:sz w:val="24"/>
          <w:szCs w:val="24"/>
        </w:rPr>
        <w:t>Pædiatrisk population:</w:t>
      </w:r>
    </w:p>
    <w:p w14:paraId="4B7539FE" w14:textId="77777777" w:rsidR="00A2221A" w:rsidRPr="009E472A" w:rsidRDefault="00A2221A" w:rsidP="00A2221A">
      <w:pPr>
        <w:tabs>
          <w:tab w:val="left" w:pos="851"/>
          <w:tab w:val="left" w:pos="3960"/>
        </w:tabs>
        <w:ind w:left="851"/>
        <w:rPr>
          <w:sz w:val="24"/>
          <w:szCs w:val="24"/>
        </w:rPr>
      </w:pPr>
      <w:r w:rsidRPr="009E472A">
        <w:rPr>
          <w:sz w:val="24"/>
          <w:szCs w:val="24"/>
        </w:rPr>
        <w:t>Der er ingen tilgængelige data.</w:t>
      </w:r>
    </w:p>
    <w:p w14:paraId="6B3E9991" w14:textId="77777777" w:rsidR="00A2221A" w:rsidRPr="009E472A" w:rsidRDefault="00A2221A" w:rsidP="00A2221A">
      <w:pPr>
        <w:tabs>
          <w:tab w:val="left" w:pos="851"/>
          <w:tab w:val="left" w:pos="3960"/>
        </w:tabs>
        <w:ind w:left="851"/>
        <w:rPr>
          <w:sz w:val="24"/>
          <w:szCs w:val="24"/>
        </w:rPr>
      </w:pPr>
    </w:p>
    <w:p w14:paraId="5B9636C7" w14:textId="77777777" w:rsidR="00A2221A" w:rsidRPr="00470BD9" w:rsidRDefault="00A2221A" w:rsidP="00A2221A">
      <w:pPr>
        <w:tabs>
          <w:tab w:val="left" w:pos="851"/>
          <w:tab w:val="left" w:pos="3960"/>
        </w:tabs>
        <w:ind w:left="851"/>
        <w:rPr>
          <w:i/>
          <w:sz w:val="24"/>
          <w:szCs w:val="24"/>
        </w:rPr>
      </w:pPr>
      <w:r w:rsidRPr="00470BD9">
        <w:rPr>
          <w:i/>
          <w:sz w:val="24"/>
          <w:szCs w:val="24"/>
        </w:rPr>
        <w:t>Nedsat nyrefunktion</w:t>
      </w:r>
    </w:p>
    <w:p w14:paraId="678CD029" w14:textId="69CFFD54" w:rsidR="00A2221A" w:rsidRPr="009E472A" w:rsidRDefault="00714DA5" w:rsidP="00714DA5">
      <w:pPr>
        <w:ind w:left="851"/>
        <w:rPr>
          <w:sz w:val="24"/>
          <w:szCs w:val="24"/>
          <w:lang w:eastAsia="da-DK"/>
        </w:rPr>
      </w:pPr>
      <w:proofErr w:type="spellStart"/>
      <w:r w:rsidRPr="00714DA5">
        <w:rPr>
          <w:sz w:val="24"/>
          <w:szCs w:val="24"/>
        </w:rPr>
        <w:t>Fampridin</w:t>
      </w:r>
      <w:proofErr w:type="spellEnd"/>
      <w:r w:rsidRPr="00714DA5">
        <w:rPr>
          <w:sz w:val="24"/>
          <w:szCs w:val="24"/>
        </w:rPr>
        <w:t xml:space="preserve"> udskilles overvejende som uændret aktivt stof gennem nyrern</w:t>
      </w:r>
      <w:r w:rsidR="006A0CEE">
        <w:rPr>
          <w:sz w:val="24"/>
          <w:szCs w:val="24"/>
        </w:rPr>
        <w:t>e</w:t>
      </w:r>
      <w:r w:rsidRPr="00714DA5">
        <w:rPr>
          <w:sz w:val="24"/>
          <w:szCs w:val="24"/>
        </w:rPr>
        <w:t xml:space="preserve">, </w:t>
      </w:r>
      <w:r w:rsidR="00A2221A" w:rsidRPr="009E472A">
        <w:rPr>
          <w:sz w:val="24"/>
          <w:szCs w:val="24"/>
        </w:rPr>
        <w:t xml:space="preserve">og derfor bør nyrefunktionen undersøges hos patienter, hvor funktionen kan være svækket. Patienter med let nyreinsufficiens kan forventes at have cirka 1,7 til 1,9 gange så stor en </w:t>
      </w:r>
      <w:proofErr w:type="spellStart"/>
      <w:r w:rsidR="00A2221A" w:rsidRPr="009E472A">
        <w:rPr>
          <w:sz w:val="24"/>
          <w:szCs w:val="24"/>
        </w:rPr>
        <w:t>fampridin</w:t>
      </w:r>
      <w:proofErr w:type="spellEnd"/>
      <w:r w:rsidR="00A2221A" w:rsidRPr="009E472A">
        <w:rPr>
          <w:sz w:val="24"/>
          <w:szCs w:val="24"/>
        </w:rPr>
        <w:t xml:space="preserve"> koncentration, som den, der ses hos patienter med normal nyrefunktion. </w:t>
      </w:r>
      <w:proofErr w:type="spellStart"/>
      <w:r w:rsidR="00B54476">
        <w:rPr>
          <w:sz w:val="24"/>
          <w:szCs w:val="24"/>
        </w:rPr>
        <w:t>Fampridin</w:t>
      </w:r>
      <w:proofErr w:type="spellEnd"/>
      <w:r w:rsidR="00B54476">
        <w:rPr>
          <w:sz w:val="24"/>
          <w:szCs w:val="24"/>
        </w:rPr>
        <w:t xml:space="preserve"> "</w:t>
      </w:r>
      <w:r w:rsidR="002F55CC">
        <w:rPr>
          <w:sz w:val="24"/>
          <w:szCs w:val="24"/>
        </w:rPr>
        <w:t>Medical Valley</w:t>
      </w:r>
      <w:r w:rsidR="00B54476">
        <w:rPr>
          <w:sz w:val="24"/>
          <w:szCs w:val="24"/>
        </w:rPr>
        <w:t>"</w:t>
      </w:r>
      <w:r w:rsidR="00A2221A" w:rsidRPr="009E472A">
        <w:rPr>
          <w:sz w:val="24"/>
          <w:szCs w:val="24"/>
        </w:rPr>
        <w:t xml:space="preserve"> må ikke administreres til patienter med moderat og svær nyreinsufficiens (se pkt. 4.3 og 4.4).</w:t>
      </w:r>
    </w:p>
    <w:p w14:paraId="1B4E25ED" w14:textId="77777777" w:rsidR="009260DE" w:rsidRPr="009E472A" w:rsidRDefault="009260DE" w:rsidP="009260DE">
      <w:pPr>
        <w:tabs>
          <w:tab w:val="left" w:pos="851"/>
        </w:tabs>
        <w:ind w:left="851"/>
        <w:rPr>
          <w:sz w:val="24"/>
          <w:szCs w:val="24"/>
        </w:rPr>
      </w:pPr>
    </w:p>
    <w:p w14:paraId="2011C2A7" w14:textId="5D256A19" w:rsidR="009260DE" w:rsidRPr="009E472A" w:rsidRDefault="009260DE" w:rsidP="009260DE">
      <w:pPr>
        <w:tabs>
          <w:tab w:val="left" w:pos="851"/>
        </w:tabs>
        <w:ind w:left="851" w:hanging="851"/>
        <w:rPr>
          <w:b/>
          <w:sz w:val="24"/>
          <w:szCs w:val="24"/>
        </w:rPr>
      </w:pPr>
      <w:r w:rsidRPr="009E472A">
        <w:rPr>
          <w:b/>
          <w:sz w:val="24"/>
          <w:szCs w:val="24"/>
        </w:rPr>
        <w:t>5.3</w:t>
      </w:r>
      <w:r w:rsidRPr="009E472A">
        <w:rPr>
          <w:b/>
          <w:sz w:val="24"/>
          <w:szCs w:val="24"/>
        </w:rPr>
        <w:tab/>
      </w:r>
      <w:r w:rsidR="00714DA5">
        <w:rPr>
          <w:b/>
          <w:sz w:val="24"/>
          <w:szCs w:val="24"/>
        </w:rPr>
        <w:t>Non-</w:t>
      </w:r>
      <w:r w:rsidRPr="009E472A">
        <w:rPr>
          <w:b/>
          <w:sz w:val="24"/>
          <w:szCs w:val="24"/>
        </w:rPr>
        <w:t>kliniske sikkerhedsdata</w:t>
      </w:r>
    </w:p>
    <w:p w14:paraId="455600AA" w14:textId="77777777" w:rsidR="00A2221A" w:rsidRPr="009E472A" w:rsidRDefault="00A2221A" w:rsidP="0057044E">
      <w:pPr>
        <w:ind w:left="851"/>
        <w:rPr>
          <w:sz w:val="24"/>
          <w:szCs w:val="24"/>
          <w:lang w:eastAsia="da-DK"/>
        </w:rPr>
      </w:pPr>
      <w:r w:rsidRPr="009E472A">
        <w:rPr>
          <w:sz w:val="24"/>
          <w:szCs w:val="24"/>
        </w:rPr>
        <w:t xml:space="preserve">Der er udført toksicitetsstudier af </w:t>
      </w:r>
      <w:proofErr w:type="spellStart"/>
      <w:r w:rsidRPr="009E472A">
        <w:rPr>
          <w:sz w:val="24"/>
          <w:szCs w:val="24"/>
        </w:rPr>
        <w:t>fampridin</w:t>
      </w:r>
      <w:proofErr w:type="spellEnd"/>
      <w:r w:rsidRPr="009E472A">
        <w:rPr>
          <w:sz w:val="24"/>
          <w:szCs w:val="24"/>
        </w:rPr>
        <w:t xml:space="preserve"> med gentagen oral dosering hos forskellige dyrearter.</w:t>
      </w:r>
    </w:p>
    <w:p w14:paraId="0F645FD0" w14:textId="77777777" w:rsidR="00A2221A" w:rsidRPr="009E472A" w:rsidRDefault="00A2221A" w:rsidP="00A2221A">
      <w:pPr>
        <w:tabs>
          <w:tab w:val="left" w:pos="851"/>
        </w:tabs>
        <w:ind w:left="851"/>
        <w:rPr>
          <w:sz w:val="24"/>
          <w:szCs w:val="24"/>
        </w:rPr>
      </w:pPr>
    </w:p>
    <w:p w14:paraId="18BC712D" w14:textId="77777777" w:rsidR="00A2221A" w:rsidRPr="009E472A" w:rsidRDefault="00A2221A" w:rsidP="00A2221A">
      <w:pPr>
        <w:tabs>
          <w:tab w:val="left" w:pos="851"/>
        </w:tabs>
        <w:ind w:left="851"/>
        <w:rPr>
          <w:sz w:val="24"/>
          <w:szCs w:val="24"/>
        </w:rPr>
      </w:pPr>
      <w:r w:rsidRPr="009E472A">
        <w:rPr>
          <w:sz w:val="24"/>
          <w:szCs w:val="24"/>
        </w:rPr>
        <w:t xml:space="preserve">Bivirkningerne over for oralt administreret </w:t>
      </w:r>
      <w:proofErr w:type="spellStart"/>
      <w:r w:rsidRPr="009E472A">
        <w:rPr>
          <w:sz w:val="24"/>
          <w:szCs w:val="24"/>
        </w:rPr>
        <w:t>fampridin</w:t>
      </w:r>
      <w:proofErr w:type="spellEnd"/>
      <w:r w:rsidRPr="009E472A">
        <w:rPr>
          <w:sz w:val="24"/>
          <w:szCs w:val="24"/>
        </w:rPr>
        <w:t xml:space="preserve"> observeredes hurtigt, oftest inden for de første to timer efter dosis administration. De kliniske tegn, som var tydelige efter store enkeltdoser eller gentagne mindre doser, lignede hinanden hos alle undersøgte arter og inkluderede </w:t>
      </w:r>
      <w:proofErr w:type="spellStart"/>
      <w:r w:rsidRPr="009E472A">
        <w:rPr>
          <w:sz w:val="24"/>
          <w:szCs w:val="24"/>
        </w:rPr>
        <w:t>tremor</w:t>
      </w:r>
      <w:proofErr w:type="spellEnd"/>
      <w:r w:rsidRPr="009E472A">
        <w:rPr>
          <w:sz w:val="24"/>
          <w:szCs w:val="24"/>
        </w:rPr>
        <w:t xml:space="preserve">, kramper, </w:t>
      </w:r>
      <w:proofErr w:type="spellStart"/>
      <w:r w:rsidRPr="009E472A">
        <w:rPr>
          <w:sz w:val="24"/>
          <w:szCs w:val="24"/>
        </w:rPr>
        <w:t>ataksi</w:t>
      </w:r>
      <w:proofErr w:type="spellEnd"/>
      <w:r w:rsidRPr="009E472A">
        <w:rPr>
          <w:sz w:val="24"/>
          <w:szCs w:val="24"/>
        </w:rPr>
        <w:t xml:space="preserve">, dyspnø, udvidede pupiller, svækkelse, unormal stemmeføring, øget åndedrætsfrekvens, og øget spytsekretion. Der blev også observeret unormal gang og øget irritabilitet. Disse kliniske tegn var ikke uventede og repræsenterer overdrevne farmakologiske effekter af </w:t>
      </w:r>
      <w:proofErr w:type="spellStart"/>
      <w:r w:rsidRPr="009E472A">
        <w:rPr>
          <w:sz w:val="24"/>
          <w:szCs w:val="24"/>
        </w:rPr>
        <w:t>fampridin</w:t>
      </w:r>
      <w:proofErr w:type="spellEnd"/>
      <w:r w:rsidRPr="009E472A">
        <w:rPr>
          <w:sz w:val="24"/>
          <w:szCs w:val="24"/>
        </w:rPr>
        <w:t xml:space="preserve">. Der blev herudover observeret enkelte tilfælde af fatal urinvejsobstruktion hos rotter. Den kliniske relevans af disse fund er endnu ikke klarlagt, men en årsagssammenhæng med </w:t>
      </w:r>
      <w:proofErr w:type="spellStart"/>
      <w:r w:rsidRPr="009E472A">
        <w:rPr>
          <w:sz w:val="24"/>
          <w:szCs w:val="24"/>
        </w:rPr>
        <w:t>fampridin</w:t>
      </w:r>
      <w:proofErr w:type="spellEnd"/>
      <w:r w:rsidRPr="009E472A">
        <w:rPr>
          <w:sz w:val="24"/>
          <w:szCs w:val="24"/>
        </w:rPr>
        <w:t xml:space="preserve"> behandlingen kan ikke udelukkes.</w:t>
      </w:r>
    </w:p>
    <w:p w14:paraId="104E912F" w14:textId="77777777" w:rsidR="00A2221A" w:rsidRPr="009E472A" w:rsidRDefault="00A2221A" w:rsidP="00A2221A">
      <w:pPr>
        <w:tabs>
          <w:tab w:val="left" w:pos="851"/>
        </w:tabs>
        <w:ind w:left="851"/>
        <w:rPr>
          <w:sz w:val="24"/>
          <w:szCs w:val="24"/>
        </w:rPr>
      </w:pPr>
    </w:p>
    <w:p w14:paraId="312476A4" w14:textId="77777777" w:rsidR="00A2221A" w:rsidRPr="009E472A" w:rsidRDefault="00A2221A" w:rsidP="00A2221A">
      <w:pPr>
        <w:tabs>
          <w:tab w:val="left" w:pos="851"/>
        </w:tabs>
        <w:ind w:left="851"/>
        <w:rPr>
          <w:sz w:val="24"/>
          <w:szCs w:val="24"/>
        </w:rPr>
      </w:pPr>
      <w:r w:rsidRPr="009E472A">
        <w:rPr>
          <w:sz w:val="24"/>
          <w:szCs w:val="24"/>
        </w:rPr>
        <w:t>I reproduktionstoksicitetsstudier på rotter og kaniner blev der observeret nedsat vægt og levedygtighed hos fostre og afkom ved toksiske doser hos moderen. Der sås dog ikke øget risiko for misdannelser eller uønskede virkninger på fertiliteten.</w:t>
      </w:r>
    </w:p>
    <w:p w14:paraId="5EE83EC1" w14:textId="77777777" w:rsidR="00A2221A" w:rsidRPr="009E472A" w:rsidRDefault="00A2221A" w:rsidP="00A2221A">
      <w:pPr>
        <w:tabs>
          <w:tab w:val="left" w:pos="851"/>
        </w:tabs>
        <w:ind w:left="851"/>
        <w:rPr>
          <w:sz w:val="24"/>
          <w:szCs w:val="24"/>
        </w:rPr>
      </w:pPr>
    </w:p>
    <w:p w14:paraId="0EBC4F67" w14:textId="77777777" w:rsidR="00A2221A" w:rsidRPr="009E472A" w:rsidRDefault="00A2221A" w:rsidP="00A2221A">
      <w:pPr>
        <w:tabs>
          <w:tab w:val="left" w:pos="851"/>
        </w:tabs>
        <w:ind w:left="851"/>
        <w:rPr>
          <w:sz w:val="24"/>
          <w:szCs w:val="24"/>
        </w:rPr>
      </w:pPr>
      <w:r w:rsidRPr="009E472A">
        <w:rPr>
          <w:sz w:val="24"/>
          <w:szCs w:val="24"/>
        </w:rPr>
        <w:t xml:space="preserve">I en gruppe </w:t>
      </w:r>
      <w:r w:rsidRPr="009E472A">
        <w:rPr>
          <w:i/>
          <w:sz w:val="24"/>
          <w:szCs w:val="24"/>
        </w:rPr>
        <w:t xml:space="preserve">in </w:t>
      </w:r>
      <w:proofErr w:type="spellStart"/>
      <w:r w:rsidRPr="009E472A">
        <w:rPr>
          <w:i/>
          <w:sz w:val="24"/>
          <w:szCs w:val="24"/>
        </w:rPr>
        <w:t>vitro</w:t>
      </w:r>
      <w:proofErr w:type="spellEnd"/>
      <w:r w:rsidRPr="009E472A">
        <w:rPr>
          <w:i/>
          <w:sz w:val="24"/>
          <w:szCs w:val="24"/>
        </w:rPr>
        <w:t xml:space="preserve"> </w:t>
      </w:r>
      <w:r w:rsidRPr="009E472A">
        <w:rPr>
          <w:sz w:val="24"/>
          <w:szCs w:val="24"/>
        </w:rPr>
        <w:t xml:space="preserve">og </w:t>
      </w:r>
      <w:r w:rsidRPr="009E472A">
        <w:rPr>
          <w:i/>
          <w:sz w:val="24"/>
          <w:szCs w:val="24"/>
        </w:rPr>
        <w:t xml:space="preserve">in </w:t>
      </w:r>
      <w:proofErr w:type="spellStart"/>
      <w:r w:rsidRPr="009E472A">
        <w:rPr>
          <w:i/>
          <w:sz w:val="24"/>
          <w:szCs w:val="24"/>
        </w:rPr>
        <w:t>vivo</w:t>
      </w:r>
      <w:proofErr w:type="spellEnd"/>
      <w:r w:rsidRPr="009E472A">
        <w:rPr>
          <w:i/>
          <w:sz w:val="24"/>
          <w:szCs w:val="24"/>
        </w:rPr>
        <w:t xml:space="preserve"> </w:t>
      </w:r>
      <w:r w:rsidRPr="009E472A">
        <w:rPr>
          <w:sz w:val="24"/>
          <w:szCs w:val="24"/>
        </w:rPr>
        <w:t xml:space="preserve">studier viste </w:t>
      </w:r>
      <w:proofErr w:type="spellStart"/>
      <w:r w:rsidRPr="009E472A">
        <w:rPr>
          <w:sz w:val="24"/>
          <w:szCs w:val="24"/>
        </w:rPr>
        <w:t>fampridin</w:t>
      </w:r>
      <w:proofErr w:type="spellEnd"/>
      <w:r w:rsidRPr="009E472A">
        <w:rPr>
          <w:sz w:val="24"/>
          <w:szCs w:val="24"/>
        </w:rPr>
        <w:t xml:space="preserve"> ikke noget mutagent, </w:t>
      </w:r>
      <w:proofErr w:type="spellStart"/>
      <w:r w:rsidRPr="009E472A">
        <w:rPr>
          <w:sz w:val="24"/>
          <w:szCs w:val="24"/>
        </w:rPr>
        <w:t>klastogent</w:t>
      </w:r>
      <w:proofErr w:type="spellEnd"/>
      <w:r w:rsidRPr="009E472A">
        <w:rPr>
          <w:sz w:val="24"/>
          <w:szCs w:val="24"/>
        </w:rPr>
        <w:t xml:space="preserve"> eller </w:t>
      </w:r>
      <w:proofErr w:type="spellStart"/>
      <w:r w:rsidRPr="009E472A">
        <w:rPr>
          <w:sz w:val="24"/>
          <w:szCs w:val="24"/>
        </w:rPr>
        <w:t>karcinogent</w:t>
      </w:r>
      <w:proofErr w:type="spellEnd"/>
      <w:r w:rsidRPr="009E472A">
        <w:rPr>
          <w:sz w:val="24"/>
          <w:szCs w:val="24"/>
        </w:rPr>
        <w:t xml:space="preserve"> potentiale.</w:t>
      </w:r>
    </w:p>
    <w:p w14:paraId="198B613F" w14:textId="77777777" w:rsidR="009260DE" w:rsidRPr="009E472A" w:rsidRDefault="009260DE" w:rsidP="009260DE">
      <w:pPr>
        <w:tabs>
          <w:tab w:val="left" w:pos="851"/>
        </w:tabs>
        <w:ind w:left="851"/>
        <w:rPr>
          <w:sz w:val="24"/>
          <w:szCs w:val="24"/>
        </w:rPr>
      </w:pPr>
    </w:p>
    <w:p w14:paraId="131E6509" w14:textId="77777777" w:rsidR="009260DE" w:rsidRPr="009E472A" w:rsidRDefault="009260DE" w:rsidP="009260DE">
      <w:pPr>
        <w:tabs>
          <w:tab w:val="left" w:pos="851"/>
        </w:tabs>
        <w:ind w:left="851"/>
        <w:rPr>
          <w:sz w:val="24"/>
          <w:szCs w:val="24"/>
        </w:rPr>
      </w:pPr>
    </w:p>
    <w:p w14:paraId="1016D820" w14:textId="77777777" w:rsidR="009260DE" w:rsidRPr="009E472A" w:rsidRDefault="009260DE" w:rsidP="009260DE">
      <w:pPr>
        <w:tabs>
          <w:tab w:val="left" w:pos="851"/>
        </w:tabs>
        <w:ind w:left="851" w:hanging="851"/>
        <w:rPr>
          <w:b/>
          <w:sz w:val="24"/>
          <w:szCs w:val="24"/>
        </w:rPr>
      </w:pPr>
      <w:r w:rsidRPr="009E472A">
        <w:rPr>
          <w:b/>
          <w:sz w:val="24"/>
          <w:szCs w:val="24"/>
        </w:rPr>
        <w:t>6.</w:t>
      </w:r>
      <w:r w:rsidRPr="009E472A">
        <w:rPr>
          <w:b/>
          <w:sz w:val="24"/>
          <w:szCs w:val="24"/>
        </w:rPr>
        <w:tab/>
        <w:t>FARMACEUTISKE OPLYSNINGER</w:t>
      </w:r>
    </w:p>
    <w:p w14:paraId="576DEC89" w14:textId="77777777" w:rsidR="009260DE" w:rsidRPr="009E472A" w:rsidRDefault="009260DE" w:rsidP="009260DE">
      <w:pPr>
        <w:tabs>
          <w:tab w:val="left" w:pos="851"/>
        </w:tabs>
        <w:ind w:left="851"/>
        <w:rPr>
          <w:sz w:val="24"/>
          <w:szCs w:val="24"/>
        </w:rPr>
      </w:pPr>
    </w:p>
    <w:p w14:paraId="2F18245A" w14:textId="77777777" w:rsidR="009260DE" w:rsidRPr="009E472A" w:rsidRDefault="009260DE" w:rsidP="009260DE">
      <w:pPr>
        <w:tabs>
          <w:tab w:val="left" w:pos="851"/>
        </w:tabs>
        <w:ind w:left="851" w:hanging="851"/>
        <w:rPr>
          <w:b/>
          <w:sz w:val="24"/>
          <w:szCs w:val="24"/>
        </w:rPr>
      </w:pPr>
      <w:r w:rsidRPr="009E472A">
        <w:rPr>
          <w:b/>
          <w:sz w:val="24"/>
          <w:szCs w:val="24"/>
        </w:rPr>
        <w:t>6.1</w:t>
      </w:r>
      <w:r w:rsidRPr="009E472A">
        <w:rPr>
          <w:b/>
          <w:sz w:val="24"/>
          <w:szCs w:val="24"/>
        </w:rPr>
        <w:tab/>
        <w:t>Hjælpestoffer</w:t>
      </w:r>
    </w:p>
    <w:p w14:paraId="1B514966" w14:textId="77777777" w:rsidR="00454423" w:rsidRDefault="00454423" w:rsidP="00037403">
      <w:pPr>
        <w:tabs>
          <w:tab w:val="left" w:pos="851"/>
        </w:tabs>
        <w:ind w:left="851"/>
        <w:rPr>
          <w:sz w:val="24"/>
          <w:szCs w:val="24"/>
          <w:u w:val="single"/>
        </w:rPr>
      </w:pPr>
    </w:p>
    <w:p w14:paraId="4094CA97" w14:textId="262CAF64" w:rsidR="00037403" w:rsidRPr="009E472A" w:rsidRDefault="00037403" w:rsidP="00037403">
      <w:pPr>
        <w:tabs>
          <w:tab w:val="left" w:pos="851"/>
        </w:tabs>
        <w:ind w:left="851"/>
        <w:rPr>
          <w:sz w:val="24"/>
          <w:szCs w:val="24"/>
          <w:lang w:eastAsia="da-DK"/>
        </w:rPr>
      </w:pPr>
      <w:r w:rsidRPr="009E472A">
        <w:rPr>
          <w:sz w:val="24"/>
          <w:szCs w:val="24"/>
          <w:u w:val="single"/>
        </w:rPr>
        <w:t>Tabletkerne</w:t>
      </w:r>
    </w:p>
    <w:p w14:paraId="016E6F92" w14:textId="77777777" w:rsidR="00037403" w:rsidRPr="009E472A" w:rsidRDefault="00037403" w:rsidP="00037403">
      <w:pPr>
        <w:tabs>
          <w:tab w:val="left" w:pos="851"/>
        </w:tabs>
        <w:ind w:left="851"/>
        <w:rPr>
          <w:sz w:val="24"/>
          <w:szCs w:val="24"/>
        </w:rPr>
      </w:pPr>
      <w:proofErr w:type="spellStart"/>
      <w:r w:rsidRPr="009E472A">
        <w:rPr>
          <w:sz w:val="24"/>
          <w:szCs w:val="24"/>
        </w:rPr>
        <w:t>Hypromellose</w:t>
      </w:r>
      <w:proofErr w:type="spellEnd"/>
      <w:r w:rsidRPr="009E472A">
        <w:rPr>
          <w:sz w:val="24"/>
          <w:szCs w:val="24"/>
        </w:rPr>
        <w:t xml:space="preserve"> </w:t>
      </w:r>
    </w:p>
    <w:p w14:paraId="04BADE01" w14:textId="77777777" w:rsidR="00037403" w:rsidRPr="009E472A" w:rsidRDefault="00037403" w:rsidP="00037403">
      <w:pPr>
        <w:tabs>
          <w:tab w:val="left" w:pos="851"/>
        </w:tabs>
        <w:ind w:left="851"/>
        <w:rPr>
          <w:sz w:val="24"/>
          <w:szCs w:val="24"/>
        </w:rPr>
      </w:pPr>
      <w:r w:rsidRPr="009E472A">
        <w:rPr>
          <w:sz w:val="24"/>
          <w:szCs w:val="24"/>
        </w:rPr>
        <w:t xml:space="preserve">Mikrokrystallinsk cellulose </w:t>
      </w:r>
    </w:p>
    <w:p w14:paraId="0FE3750E" w14:textId="77777777" w:rsidR="00037403" w:rsidRPr="009E472A" w:rsidRDefault="00037403" w:rsidP="00037403">
      <w:pPr>
        <w:tabs>
          <w:tab w:val="left" w:pos="851"/>
        </w:tabs>
        <w:ind w:left="851"/>
        <w:rPr>
          <w:sz w:val="24"/>
          <w:szCs w:val="24"/>
        </w:rPr>
      </w:pPr>
      <w:proofErr w:type="spellStart"/>
      <w:r w:rsidRPr="009E472A">
        <w:rPr>
          <w:sz w:val="24"/>
          <w:szCs w:val="24"/>
        </w:rPr>
        <w:t>Silica</w:t>
      </w:r>
      <w:proofErr w:type="spellEnd"/>
      <w:r w:rsidRPr="009E472A">
        <w:rPr>
          <w:sz w:val="24"/>
          <w:szCs w:val="24"/>
        </w:rPr>
        <w:t xml:space="preserve">, kolloid vandfri </w:t>
      </w:r>
    </w:p>
    <w:p w14:paraId="240E4AE6" w14:textId="77777777" w:rsidR="00037403" w:rsidRPr="009E472A" w:rsidRDefault="00037403" w:rsidP="00037403">
      <w:pPr>
        <w:tabs>
          <w:tab w:val="left" w:pos="851"/>
        </w:tabs>
        <w:ind w:left="851"/>
        <w:rPr>
          <w:sz w:val="24"/>
          <w:szCs w:val="24"/>
        </w:rPr>
      </w:pPr>
      <w:proofErr w:type="spellStart"/>
      <w:r w:rsidRPr="009E472A">
        <w:rPr>
          <w:sz w:val="24"/>
          <w:szCs w:val="24"/>
        </w:rPr>
        <w:t>Magnesiumstearat</w:t>
      </w:r>
      <w:proofErr w:type="spellEnd"/>
    </w:p>
    <w:p w14:paraId="535C2596" w14:textId="77777777" w:rsidR="00037403" w:rsidRPr="009E472A" w:rsidRDefault="00037403" w:rsidP="00037403">
      <w:pPr>
        <w:tabs>
          <w:tab w:val="left" w:pos="851"/>
        </w:tabs>
        <w:ind w:left="851"/>
        <w:rPr>
          <w:sz w:val="24"/>
          <w:szCs w:val="24"/>
          <w:u w:val="single"/>
        </w:rPr>
      </w:pPr>
    </w:p>
    <w:p w14:paraId="111ADB37" w14:textId="77777777" w:rsidR="00037403" w:rsidRPr="009E472A" w:rsidRDefault="00037403" w:rsidP="00037403">
      <w:pPr>
        <w:tabs>
          <w:tab w:val="left" w:pos="851"/>
        </w:tabs>
        <w:ind w:left="851"/>
        <w:rPr>
          <w:sz w:val="24"/>
          <w:szCs w:val="24"/>
        </w:rPr>
      </w:pPr>
      <w:r w:rsidRPr="009E472A">
        <w:rPr>
          <w:sz w:val="24"/>
          <w:szCs w:val="24"/>
          <w:u w:val="single"/>
        </w:rPr>
        <w:t>Filmovertræk:</w:t>
      </w:r>
    </w:p>
    <w:p w14:paraId="334505B0" w14:textId="77777777" w:rsidR="00037403" w:rsidRPr="009E472A" w:rsidRDefault="00037403" w:rsidP="00037403">
      <w:pPr>
        <w:tabs>
          <w:tab w:val="left" w:pos="851"/>
        </w:tabs>
        <w:ind w:left="851"/>
        <w:rPr>
          <w:sz w:val="24"/>
          <w:szCs w:val="24"/>
        </w:rPr>
      </w:pPr>
      <w:proofErr w:type="spellStart"/>
      <w:r w:rsidRPr="009E472A">
        <w:rPr>
          <w:sz w:val="24"/>
          <w:szCs w:val="24"/>
        </w:rPr>
        <w:t>Hypromellose</w:t>
      </w:r>
      <w:proofErr w:type="spellEnd"/>
    </w:p>
    <w:p w14:paraId="79F7F977" w14:textId="77777777" w:rsidR="00037403" w:rsidRPr="009E472A" w:rsidRDefault="00037403" w:rsidP="00037403">
      <w:pPr>
        <w:tabs>
          <w:tab w:val="left" w:pos="851"/>
        </w:tabs>
        <w:ind w:left="851"/>
        <w:rPr>
          <w:sz w:val="24"/>
          <w:szCs w:val="24"/>
        </w:rPr>
      </w:pPr>
      <w:r w:rsidRPr="009E472A">
        <w:rPr>
          <w:sz w:val="24"/>
          <w:szCs w:val="24"/>
        </w:rPr>
        <w:t>Titandioxid (E171)</w:t>
      </w:r>
    </w:p>
    <w:p w14:paraId="392A43D7" w14:textId="77777777" w:rsidR="00037403" w:rsidRPr="009E472A" w:rsidRDefault="00037403" w:rsidP="00037403">
      <w:pPr>
        <w:tabs>
          <w:tab w:val="left" w:pos="851"/>
        </w:tabs>
        <w:ind w:left="851"/>
        <w:rPr>
          <w:sz w:val="24"/>
          <w:szCs w:val="24"/>
        </w:rPr>
      </w:pPr>
      <w:proofErr w:type="spellStart"/>
      <w:r w:rsidRPr="009E472A">
        <w:rPr>
          <w:sz w:val="24"/>
          <w:szCs w:val="24"/>
        </w:rPr>
        <w:t>Macrogol</w:t>
      </w:r>
      <w:proofErr w:type="spellEnd"/>
    </w:p>
    <w:p w14:paraId="05C53286" w14:textId="77777777" w:rsidR="009260DE" w:rsidRPr="009E472A" w:rsidRDefault="009260DE" w:rsidP="009260DE">
      <w:pPr>
        <w:tabs>
          <w:tab w:val="left" w:pos="851"/>
        </w:tabs>
        <w:ind w:left="851"/>
        <w:rPr>
          <w:sz w:val="24"/>
          <w:szCs w:val="24"/>
        </w:rPr>
      </w:pPr>
    </w:p>
    <w:p w14:paraId="792FE1E5" w14:textId="77777777" w:rsidR="009260DE" w:rsidRPr="009E472A" w:rsidRDefault="009260DE" w:rsidP="009260DE">
      <w:pPr>
        <w:tabs>
          <w:tab w:val="left" w:pos="851"/>
        </w:tabs>
        <w:ind w:left="851" w:hanging="851"/>
        <w:rPr>
          <w:b/>
          <w:sz w:val="24"/>
          <w:szCs w:val="24"/>
        </w:rPr>
      </w:pPr>
      <w:r w:rsidRPr="009E472A">
        <w:rPr>
          <w:b/>
          <w:sz w:val="24"/>
          <w:szCs w:val="24"/>
        </w:rPr>
        <w:t>6.2</w:t>
      </w:r>
      <w:r w:rsidRPr="009E472A">
        <w:rPr>
          <w:b/>
          <w:sz w:val="24"/>
          <w:szCs w:val="24"/>
        </w:rPr>
        <w:tab/>
        <w:t>Uforligeligheder</w:t>
      </w:r>
    </w:p>
    <w:p w14:paraId="4394B84E" w14:textId="77777777" w:rsidR="00037403" w:rsidRPr="009E472A" w:rsidRDefault="00037403" w:rsidP="00037403">
      <w:pPr>
        <w:tabs>
          <w:tab w:val="left" w:pos="851"/>
        </w:tabs>
        <w:ind w:left="851"/>
        <w:rPr>
          <w:sz w:val="24"/>
          <w:szCs w:val="24"/>
          <w:lang w:eastAsia="da-DK"/>
        </w:rPr>
      </w:pPr>
      <w:r w:rsidRPr="009E472A">
        <w:rPr>
          <w:sz w:val="24"/>
          <w:szCs w:val="24"/>
        </w:rPr>
        <w:t>Ikke relevant.</w:t>
      </w:r>
    </w:p>
    <w:p w14:paraId="5C697414" w14:textId="77777777" w:rsidR="009260DE" w:rsidRPr="009E472A" w:rsidRDefault="009260DE" w:rsidP="009260DE">
      <w:pPr>
        <w:tabs>
          <w:tab w:val="left" w:pos="851"/>
        </w:tabs>
        <w:ind w:left="851"/>
        <w:rPr>
          <w:sz w:val="24"/>
          <w:szCs w:val="24"/>
        </w:rPr>
      </w:pPr>
    </w:p>
    <w:p w14:paraId="54971A40" w14:textId="77777777" w:rsidR="009260DE" w:rsidRPr="009E472A" w:rsidRDefault="009260DE" w:rsidP="009260DE">
      <w:pPr>
        <w:tabs>
          <w:tab w:val="left" w:pos="851"/>
        </w:tabs>
        <w:ind w:left="851" w:hanging="851"/>
        <w:rPr>
          <w:b/>
          <w:sz w:val="24"/>
          <w:szCs w:val="24"/>
        </w:rPr>
      </w:pPr>
      <w:r w:rsidRPr="009E472A">
        <w:rPr>
          <w:b/>
          <w:sz w:val="24"/>
          <w:szCs w:val="24"/>
        </w:rPr>
        <w:t>6.3</w:t>
      </w:r>
      <w:r w:rsidRPr="009E472A">
        <w:rPr>
          <w:b/>
          <w:sz w:val="24"/>
          <w:szCs w:val="24"/>
        </w:rPr>
        <w:tab/>
        <w:t>Opbevaringstid</w:t>
      </w:r>
    </w:p>
    <w:p w14:paraId="426B9326" w14:textId="18799F21" w:rsidR="00037403" w:rsidRPr="009E472A" w:rsidRDefault="00037403" w:rsidP="00037403">
      <w:pPr>
        <w:tabs>
          <w:tab w:val="left" w:pos="851"/>
        </w:tabs>
        <w:ind w:left="851"/>
        <w:rPr>
          <w:sz w:val="24"/>
          <w:szCs w:val="24"/>
          <w:lang w:eastAsia="da-DK"/>
        </w:rPr>
      </w:pPr>
      <w:r w:rsidRPr="009E472A">
        <w:rPr>
          <w:sz w:val="24"/>
          <w:szCs w:val="24"/>
        </w:rPr>
        <w:t>2 år.</w:t>
      </w:r>
    </w:p>
    <w:p w14:paraId="28621D8B" w14:textId="77777777" w:rsidR="009260DE" w:rsidRPr="009E472A" w:rsidRDefault="009260DE" w:rsidP="009260DE">
      <w:pPr>
        <w:tabs>
          <w:tab w:val="left" w:pos="851"/>
        </w:tabs>
        <w:ind w:left="851"/>
        <w:rPr>
          <w:sz w:val="24"/>
          <w:szCs w:val="24"/>
        </w:rPr>
      </w:pPr>
    </w:p>
    <w:p w14:paraId="57142401" w14:textId="77777777" w:rsidR="009260DE" w:rsidRPr="009E472A" w:rsidRDefault="009260DE" w:rsidP="009260DE">
      <w:pPr>
        <w:tabs>
          <w:tab w:val="left" w:pos="851"/>
        </w:tabs>
        <w:ind w:left="851" w:hanging="851"/>
        <w:rPr>
          <w:b/>
          <w:sz w:val="24"/>
          <w:szCs w:val="24"/>
        </w:rPr>
      </w:pPr>
      <w:r w:rsidRPr="009E472A">
        <w:rPr>
          <w:b/>
          <w:sz w:val="24"/>
          <w:szCs w:val="24"/>
        </w:rPr>
        <w:t>6.4</w:t>
      </w:r>
      <w:r w:rsidRPr="009E472A">
        <w:rPr>
          <w:b/>
          <w:sz w:val="24"/>
          <w:szCs w:val="24"/>
        </w:rPr>
        <w:tab/>
        <w:t>Særlige opbevaringsforhold</w:t>
      </w:r>
    </w:p>
    <w:p w14:paraId="44F84F18" w14:textId="77777777" w:rsidR="00037403" w:rsidRPr="009E472A" w:rsidRDefault="00037403" w:rsidP="0057044E">
      <w:pPr>
        <w:ind w:left="851"/>
        <w:rPr>
          <w:sz w:val="24"/>
          <w:szCs w:val="24"/>
          <w:lang w:eastAsia="da-DK"/>
        </w:rPr>
      </w:pPr>
      <w:r w:rsidRPr="009E472A">
        <w:rPr>
          <w:sz w:val="24"/>
          <w:szCs w:val="24"/>
        </w:rPr>
        <w:t>Opbevares ved temperaturer under 25 °C. Opbevares i den originale pakning for at beskytte mod fugt.</w:t>
      </w:r>
    </w:p>
    <w:p w14:paraId="75C1C59A" w14:textId="77777777" w:rsidR="009260DE" w:rsidRPr="009E472A" w:rsidRDefault="009260DE" w:rsidP="009260DE">
      <w:pPr>
        <w:tabs>
          <w:tab w:val="left" w:pos="851"/>
        </w:tabs>
        <w:ind w:left="851"/>
        <w:rPr>
          <w:sz w:val="24"/>
          <w:szCs w:val="24"/>
        </w:rPr>
      </w:pPr>
    </w:p>
    <w:p w14:paraId="25C6ABF8" w14:textId="7F642256" w:rsidR="009260DE" w:rsidRPr="009E472A" w:rsidRDefault="009260DE" w:rsidP="009260DE">
      <w:pPr>
        <w:tabs>
          <w:tab w:val="left" w:pos="851"/>
        </w:tabs>
        <w:ind w:left="851" w:hanging="851"/>
        <w:rPr>
          <w:b/>
          <w:sz w:val="24"/>
          <w:szCs w:val="24"/>
        </w:rPr>
      </w:pPr>
      <w:r w:rsidRPr="009E472A">
        <w:rPr>
          <w:b/>
          <w:sz w:val="24"/>
          <w:szCs w:val="24"/>
        </w:rPr>
        <w:t>6.5</w:t>
      </w:r>
      <w:r w:rsidRPr="009E472A">
        <w:rPr>
          <w:b/>
          <w:sz w:val="24"/>
          <w:szCs w:val="24"/>
        </w:rPr>
        <w:tab/>
        <w:t>Emballagetype og pakningsstørrelser</w:t>
      </w:r>
    </w:p>
    <w:p w14:paraId="38D791D9" w14:textId="77777777" w:rsidR="00037403" w:rsidRPr="009E472A" w:rsidRDefault="00037403" w:rsidP="00037403">
      <w:pPr>
        <w:tabs>
          <w:tab w:val="left" w:pos="851"/>
        </w:tabs>
        <w:ind w:left="851"/>
        <w:rPr>
          <w:sz w:val="24"/>
          <w:szCs w:val="24"/>
          <w:lang w:eastAsia="da-DK"/>
        </w:rPr>
      </w:pPr>
      <w:r w:rsidRPr="009E472A">
        <w:rPr>
          <w:sz w:val="24"/>
          <w:szCs w:val="24"/>
        </w:rPr>
        <w:t xml:space="preserve">Aluminium/Aluminium aftagelig blisterfolie (PA/aluminium/PE/aluminium) med integreret lag af tørremiddel, i kartoner af: </w:t>
      </w:r>
    </w:p>
    <w:p w14:paraId="4102F305" w14:textId="77777777" w:rsidR="00037403" w:rsidRPr="009E472A" w:rsidRDefault="00037403" w:rsidP="00037403">
      <w:pPr>
        <w:tabs>
          <w:tab w:val="left" w:pos="851"/>
        </w:tabs>
        <w:ind w:left="851"/>
        <w:rPr>
          <w:sz w:val="24"/>
          <w:szCs w:val="24"/>
        </w:rPr>
      </w:pPr>
    </w:p>
    <w:p w14:paraId="2931E1B5" w14:textId="77777777" w:rsidR="00037403" w:rsidRPr="00466D81" w:rsidRDefault="00037403" w:rsidP="00037403">
      <w:pPr>
        <w:tabs>
          <w:tab w:val="left" w:pos="851"/>
        </w:tabs>
        <w:ind w:left="851"/>
        <w:rPr>
          <w:sz w:val="24"/>
          <w:szCs w:val="24"/>
          <w:lang w:val="nb-NO"/>
        </w:rPr>
      </w:pPr>
      <w:r w:rsidRPr="00466D81">
        <w:rPr>
          <w:sz w:val="24"/>
          <w:szCs w:val="24"/>
          <w:lang w:val="nb-NO"/>
        </w:rPr>
        <w:t>14 depottabletter</w:t>
      </w:r>
    </w:p>
    <w:p w14:paraId="79AC9CE4" w14:textId="77777777" w:rsidR="00037403" w:rsidRPr="00466D81" w:rsidRDefault="00037403" w:rsidP="00037403">
      <w:pPr>
        <w:tabs>
          <w:tab w:val="left" w:pos="851"/>
        </w:tabs>
        <w:ind w:left="851"/>
        <w:rPr>
          <w:sz w:val="24"/>
          <w:szCs w:val="24"/>
          <w:lang w:val="nb-NO"/>
        </w:rPr>
      </w:pPr>
      <w:r w:rsidRPr="00466D81">
        <w:rPr>
          <w:sz w:val="24"/>
          <w:szCs w:val="24"/>
          <w:lang w:val="nb-NO"/>
        </w:rPr>
        <w:t>28 depottabletter</w:t>
      </w:r>
    </w:p>
    <w:p w14:paraId="6E0BC33F" w14:textId="77777777" w:rsidR="00037403" w:rsidRPr="00466D81" w:rsidRDefault="00037403" w:rsidP="00037403">
      <w:pPr>
        <w:tabs>
          <w:tab w:val="left" w:pos="851"/>
        </w:tabs>
        <w:ind w:left="851"/>
        <w:rPr>
          <w:sz w:val="24"/>
          <w:szCs w:val="24"/>
          <w:lang w:val="nb-NO"/>
        </w:rPr>
      </w:pPr>
      <w:r w:rsidRPr="00466D81">
        <w:rPr>
          <w:sz w:val="24"/>
          <w:szCs w:val="24"/>
          <w:lang w:val="nb-NO"/>
        </w:rPr>
        <w:t>56 depottabletter</w:t>
      </w:r>
    </w:p>
    <w:p w14:paraId="544E41CB" w14:textId="77777777" w:rsidR="00037403" w:rsidRPr="00466D81" w:rsidRDefault="00037403" w:rsidP="00037403">
      <w:pPr>
        <w:tabs>
          <w:tab w:val="left" w:pos="851"/>
        </w:tabs>
        <w:ind w:left="851"/>
        <w:rPr>
          <w:sz w:val="24"/>
          <w:szCs w:val="24"/>
          <w:lang w:val="nb-NO"/>
        </w:rPr>
      </w:pPr>
      <w:r w:rsidRPr="00466D81">
        <w:rPr>
          <w:sz w:val="24"/>
          <w:szCs w:val="24"/>
          <w:lang w:val="nb-NO"/>
        </w:rPr>
        <w:t>98 depottabletter</w:t>
      </w:r>
    </w:p>
    <w:p w14:paraId="593EF6F7" w14:textId="77777777" w:rsidR="00037403" w:rsidRPr="00466D81" w:rsidRDefault="00037403" w:rsidP="00037403">
      <w:pPr>
        <w:tabs>
          <w:tab w:val="left" w:pos="851"/>
        </w:tabs>
        <w:ind w:left="851"/>
        <w:rPr>
          <w:sz w:val="24"/>
          <w:szCs w:val="24"/>
          <w:lang w:val="nb-NO"/>
        </w:rPr>
      </w:pPr>
    </w:p>
    <w:p w14:paraId="5F9542FC" w14:textId="34FA0B78" w:rsidR="00037403" w:rsidRPr="009E472A" w:rsidRDefault="00037403" w:rsidP="00037403">
      <w:pPr>
        <w:tabs>
          <w:tab w:val="left" w:pos="851"/>
        </w:tabs>
        <w:ind w:left="851"/>
        <w:rPr>
          <w:sz w:val="24"/>
          <w:szCs w:val="24"/>
          <w:lang w:val="nb-NO"/>
        </w:rPr>
      </w:pPr>
      <w:r w:rsidRPr="009E472A">
        <w:rPr>
          <w:sz w:val="24"/>
          <w:szCs w:val="24"/>
          <w:lang w:val="nb-NO"/>
        </w:rPr>
        <w:t>14 </w:t>
      </w:r>
      <w:r w:rsidR="00454423">
        <w:rPr>
          <w:sz w:val="24"/>
          <w:szCs w:val="24"/>
          <w:lang w:val="nb-NO"/>
        </w:rPr>
        <w:t>×</w:t>
      </w:r>
      <w:r w:rsidRPr="009E472A">
        <w:rPr>
          <w:sz w:val="24"/>
          <w:szCs w:val="24"/>
          <w:lang w:val="nb-NO"/>
        </w:rPr>
        <w:t xml:space="preserve">1 (enkeltdosisblister) depottabletter </w:t>
      </w:r>
    </w:p>
    <w:p w14:paraId="7C37B4E7" w14:textId="5DA16B5A" w:rsidR="00037403" w:rsidRPr="009E472A" w:rsidRDefault="00037403" w:rsidP="00037403">
      <w:pPr>
        <w:tabs>
          <w:tab w:val="left" w:pos="851"/>
        </w:tabs>
        <w:ind w:left="851"/>
        <w:rPr>
          <w:sz w:val="24"/>
          <w:szCs w:val="24"/>
          <w:lang w:val="nb-NO"/>
        </w:rPr>
      </w:pPr>
      <w:r w:rsidRPr="009E472A">
        <w:rPr>
          <w:sz w:val="24"/>
          <w:szCs w:val="24"/>
          <w:lang w:val="nb-NO"/>
        </w:rPr>
        <w:t>28 </w:t>
      </w:r>
      <w:r w:rsidR="00454423">
        <w:rPr>
          <w:sz w:val="24"/>
          <w:szCs w:val="24"/>
          <w:lang w:val="nb-NO"/>
        </w:rPr>
        <w:t>×</w:t>
      </w:r>
      <w:r w:rsidRPr="009E472A">
        <w:rPr>
          <w:sz w:val="24"/>
          <w:szCs w:val="24"/>
          <w:lang w:val="nb-NO"/>
        </w:rPr>
        <w:t>1 (enkeltdosisblister) depottabletter</w:t>
      </w:r>
    </w:p>
    <w:p w14:paraId="00240FB0" w14:textId="643D9764" w:rsidR="00037403" w:rsidRPr="009E472A" w:rsidRDefault="00037403" w:rsidP="00037403">
      <w:pPr>
        <w:tabs>
          <w:tab w:val="left" w:pos="851"/>
        </w:tabs>
        <w:ind w:left="851"/>
        <w:rPr>
          <w:sz w:val="24"/>
          <w:szCs w:val="24"/>
          <w:lang w:val="nb-NO"/>
        </w:rPr>
      </w:pPr>
      <w:r w:rsidRPr="009E472A">
        <w:rPr>
          <w:sz w:val="24"/>
          <w:szCs w:val="24"/>
          <w:lang w:val="nb-NO"/>
        </w:rPr>
        <w:t>56 </w:t>
      </w:r>
      <w:r w:rsidR="00454423">
        <w:rPr>
          <w:sz w:val="24"/>
          <w:szCs w:val="24"/>
          <w:lang w:val="nb-NO"/>
        </w:rPr>
        <w:t>×</w:t>
      </w:r>
      <w:r w:rsidRPr="009E472A">
        <w:rPr>
          <w:sz w:val="24"/>
          <w:szCs w:val="24"/>
          <w:lang w:val="nb-NO"/>
        </w:rPr>
        <w:t>1 (enkeltdosisblister) depottabletter</w:t>
      </w:r>
    </w:p>
    <w:p w14:paraId="027A7988" w14:textId="4668B2F5" w:rsidR="00037403" w:rsidRPr="00466D81" w:rsidRDefault="00037403" w:rsidP="00037403">
      <w:pPr>
        <w:tabs>
          <w:tab w:val="left" w:pos="851"/>
        </w:tabs>
        <w:ind w:left="851"/>
        <w:rPr>
          <w:sz w:val="24"/>
          <w:szCs w:val="24"/>
          <w:lang w:val="nb-NO"/>
        </w:rPr>
      </w:pPr>
      <w:r w:rsidRPr="00466D81">
        <w:rPr>
          <w:sz w:val="24"/>
          <w:szCs w:val="24"/>
          <w:lang w:val="nb-NO"/>
        </w:rPr>
        <w:t>98 </w:t>
      </w:r>
      <w:r w:rsidR="005B5184">
        <w:rPr>
          <w:sz w:val="24"/>
          <w:szCs w:val="24"/>
          <w:lang w:val="nb-NO"/>
        </w:rPr>
        <w:t>×</w:t>
      </w:r>
      <w:r w:rsidRPr="00466D81">
        <w:rPr>
          <w:sz w:val="24"/>
          <w:szCs w:val="24"/>
          <w:lang w:val="nb-NO"/>
        </w:rPr>
        <w:t>1 (enkeltdosisblister) depottabletter</w:t>
      </w:r>
    </w:p>
    <w:p w14:paraId="2F94F86D" w14:textId="77777777" w:rsidR="00037403" w:rsidRPr="00466D81" w:rsidRDefault="00037403" w:rsidP="00037403">
      <w:pPr>
        <w:tabs>
          <w:tab w:val="left" w:pos="851"/>
        </w:tabs>
        <w:ind w:left="851"/>
        <w:rPr>
          <w:sz w:val="24"/>
          <w:szCs w:val="24"/>
          <w:lang w:val="nb-NO"/>
        </w:rPr>
      </w:pPr>
    </w:p>
    <w:p w14:paraId="010B4149" w14:textId="77777777" w:rsidR="00037403" w:rsidRPr="00466D81" w:rsidRDefault="00037403" w:rsidP="00037403">
      <w:pPr>
        <w:tabs>
          <w:tab w:val="left" w:pos="851"/>
        </w:tabs>
        <w:ind w:left="851"/>
        <w:rPr>
          <w:sz w:val="24"/>
          <w:szCs w:val="24"/>
          <w:lang w:val="nb-NO"/>
        </w:rPr>
      </w:pPr>
      <w:r w:rsidRPr="00466D81">
        <w:rPr>
          <w:sz w:val="24"/>
          <w:szCs w:val="24"/>
          <w:lang w:val="nb-NO"/>
        </w:rPr>
        <w:t>Ikke alle pakningsstørrelser er nødvendigvis markedsført</w:t>
      </w:r>
    </w:p>
    <w:p w14:paraId="4F20A980" w14:textId="77777777" w:rsidR="009260DE" w:rsidRPr="00466D81" w:rsidRDefault="009260DE" w:rsidP="009260DE">
      <w:pPr>
        <w:tabs>
          <w:tab w:val="left" w:pos="851"/>
        </w:tabs>
        <w:ind w:left="851"/>
        <w:rPr>
          <w:sz w:val="24"/>
          <w:szCs w:val="24"/>
          <w:lang w:val="nb-NO"/>
        </w:rPr>
      </w:pPr>
    </w:p>
    <w:p w14:paraId="33137B94" w14:textId="5A6CE1AF" w:rsidR="009260DE" w:rsidRPr="00714DA5" w:rsidRDefault="009260DE" w:rsidP="009260DE">
      <w:pPr>
        <w:tabs>
          <w:tab w:val="left" w:pos="851"/>
        </w:tabs>
        <w:ind w:left="851" w:hanging="851"/>
        <w:rPr>
          <w:b/>
          <w:sz w:val="24"/>
          <w:szCs w:val="24"/>
        </w:rPr>
      </w:pPr>
      <w:r w:rsidRPr="00714DA5">
        <w:rPr>
          <w:b/>
          <w:sz w:val="24"/>
          <w:szCs w:val="24"/>
        </w:rPr>
        <w:t>6.6</w:t>
      </w:r>
      <w:r w:rsidRPr="00714DA5">
        <w:rPr>
          <w:b/>
          <w:sz w:val="24"/>
          <w:szCs w:val="24"/>
        </w:rPr>
        <w:tab/>
        <w:t xml:space="preserve">Regler for </w:t>
      </w:r>
      <w:r w:rsidR="00714DA5" w:rsidRPr="00714DA5">
        <w:rPr>
          <w:b/>
          <w:sz w:val="24"/>
          <w:szCs w:val="24"/>
        </w:rPr>
        <w:t>bortskaffelse</w:t>
      </w:r>
      <w:r w:rsidRPr="00714DA5">
        <w:rPr>
          <w:b/>
          <w:sz w:val="24"/>
          <w:szCs w:val="24"/>
        </w:rPr>
        <w:t xml:space="preserve"> og anden håndtering</w:t>
      </w:r>
    </w:p>
    <w:p w14:paraId="25BA32AF" w14:textId="77777777" w:rsidR="00037403" w:rsidRPr="00466D81" w:rsidRDefault="00037403" w:rsidP="00037403">
      <w:pPr>
        <w:tabs>
          <w:tab w:val="left" w:pos="851"/>
        </w:tabs>
        <w:ind w:left="851"/>
        <w:rPr>
          <w:sz w:val="24"/>
          <w:szCs w:val="24"/>
          <w:lang w:val="nb-NO" w:eastAsia="da-DK"/>
        </w:rPr>
      </w:pPr>
      <w:r w:rsidRPr="00466D81">
        <w:rPr>
          <w:sz w:val="24"/>
          <w:szCs w:val="24"/>
          <w:lang w:val="nb-NO"/>
        </w:rPr>
        <w:t>Ingen særlige forholdsregler.</w:t>
      </w:r>
    </w:p>
    <w:p w14:paraId="73371BC5" w14:textId="77777777" w:rsidR="00037403" w:rsidRPr="00466D81" w:rsidRDefault="00037403" w:rsidP="00037403">
      <w:pPr>
        <w:tabs>
          <w:tab w:val="left" w:pos="851"/>
        </w:tabs>
        <w:ind w:left="851"/>
        <w:rPr>
          <w:sz w:val="24"/>
          <w:szCs w:val="24"/>
          <w:lang w:val="nb-NO"/>
        </w:rPr>
      </w:pPr>
    </w:p>
    <w:p w14:paraId="24313740" w14:textId="77777777" w:rsidR="00037403" w:rsidRPr="00466D81" w:rsidRDefault="00037403" w:rsidP="00037403">
      <w:pPr>
        <w:tabs>
          <w:tab w:val="left" w:pos="851"/>
        </w:tabs>
        <w:ind w:left="851"/>
        <w:rPr>
          <w:sz w:val="24"/>
          <w:szCs w:val="24"/>
          <w:u w:val="single"/>
          <w:lang w:val="nb-NO"/>
        </w:rPr>
      </w:pPr>
      <w:r w:rsidRPr="00466D81">
        <w:rPr>
          <w:sz w:val="24"/>
          <w:szCs w:val="24"/>
          <w:u w:val="single"/>
          <w:lang w:val="nb-NO"/>
        </w:rPr>
        <w:t>Instruktion i, hvordan du åbner blisteren</w:t>
      </w:r>
    </w:p>
    <w:p w14:paraId="0F214E45" w14:textId="77777777" w:rsidR="00037403" w:rsidRPr="009E472A" w:rsidRDefault="00037403" w:rsidP="00037403">
      <w:pPr>
        <w:tabs>
          <w:tab w:val="left" w:pos="851"/>
        </w:tabs>
        <w:ind w:left="851"/>
        <w:rPr>
          <w:sz w:val="24"/>
          <w:szCs w:val="24"/>
        </w:rPr>
      </w:pPr>
      <w:r w:rsidRPr="009E472A">
        <w:rPr>
          <w:sz w:val="24"/>
          <w:szCs w:val="24"/>
        </w:rPr>
        <w:t>1. Fjern en blister ved at rive i perforeringerne.</w:t>
      </w:r>
    </w:p>
    <w:p w14:paraId="0BC47381" w14:textId="77777777" w:rsidR="00037403" w:rsidRPr="009E472A" w:rsidRDefault="00037403" w:rsidP="00037403">
      <w:pPr>
        <w:tabs>
          <w:tab w:val="left" w:pos="1701"/>
        </w:tabs>
        <w:ind w:left="851"/>
        <w:rPr>
          <w:sz w:val="24"/>
          <w:szCs w:val="24"/>
        </w:rPr>
      </w:pPr>
      <w:r w:rsidRPr="009E472A">
        <w:rPr>
          <w:sz w:val="24"/>
          <w:szCs w:val="24"/>
        </w:rPr>
        <w:t>2. Begynd ved det ene hjørne og træk forsigtigt folien tilbage for at komme til tabletten:</w:t>
      </w:r>
    </w:p>
    <w:p w14:paraId="1C67C7A8" w14:textId="77777777" w:rsidR="005B5184" w:rsidRDefault="005B5184" w:rsidP="005B5184">
      <w:pPr>
        <w:ind w:left="851"/>
        <w:rPr>
          <w:sz w:val="24"/>
          <w:szCs w:val="24"/>
        </w:rPr>
      </w:pPr>
    </w:p>
    <w:p w14:paraId="0A8FC574" w14:textId="68E460F0" w:rsidR="00037403" w:rsidRPr="009E472A" w:rsidRDefault="00037403" w:rsidP="005B5184">
      <w:pPr>
        <w:ind w:left="851"/>
        <w:rPr>
          <w:sz w:val="24"/>
          <w:szCs w:val="24"/>
        </w:rPr>
      </w:pPr>
      <w:r w:rsidRPr="009E472A">
        <w:rPr>
          <w:sz w:val="24"/>
          <w:szCs w:val="24"/>
        </w:rPr>
        <w:t>Bemærk: Tabletten kan ikke trykkes igennem folien!</w:t>
      </w:r>
    </w:p>
    <w:p w14:paraId="48969F59" w14:textId="77777777" w:rsidR="00037403" w:rsidRPr="009E472A" w:rsidRDefault="00037403" w:rsidP="00037403">
      <w:pPr>
        <w:tabs>
          <w:tab w:val="left" w:pos="851"/>
        </w:tabs>
        <w:ind w:left="851"/>
        <w:rPr>
          <w:sz w:val="24"/>
          <w:szCs w:val="24"/>
        </w:rPr>
      </w:pPr>
    </w:p>
    <w:p w14:paraId="556BF99D" w14:textId="5455C87A" w:rsidR="00037403" w:rsidRPr="009E472A" w:rsidRDefault="00037403" w:rsidP="00037403">
      <w:pPr>
        <w:tabs>
          <w:tab w:val="left" w:pos="851"/>
        </w:tabs>
        <w:ind w:left="851"/>
        <w:rPr>
          <w:sz w:val="24"/>
          <w:szCs w:val="24"/>
        </w:rPr>
      </w:pPr>
      <w:r w:rsidRPr="009E472A">
        <w:rPr>
          <w:noProof/>
          <w:sz w:val="24"/>
          <w:szCs w:val="24"/>
        </w:rPr>
        <w:drawing>
          <wp:inline distT="0" distB="0" distL="0" distR="0" wp14:anchorId="47BC8153" wp14:editId="7F289E81">
            <wp:extent cx="1939925" cy="1264285"/>
            <wp:effectExtent l="0" t="0" r="3175" b="0"/>
            <wp:docPr id="2" name="Billede 2"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bujo en blanco y negro&#10;&#10;Descripción generada automáticamente con confianza media"/>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939925" cy="1264285"/>
                    </a:xfrm>
                    <a:prstGeom prst="rect">
                      <a:avLst/>
                    </a:prstGeom>
                    <a:noFill/>
                    <a:ln>
                      <a:noFill/>
                    </a:ln>
                  </pic:spPr>
                </pic:pic>
              </a:graphicData>
            </a:graphic>
          </wp:inline>
        </w:drawing>
      </w:r>
    </w:p>
    <w:p w14:paraId="66FA3868" w14:textId="77777777" w:rsidR="009260DE" w:rsidRPr="009E472A" w:rsidRDefault="009260DE" w:rsidP="000730CA">
      <w:pPr>
        <w:tabs>
          <w:tab w:val="left" w:pos="851"/>
        </w:tabs>
        <w:ind w:left="851"/>
        <w:rPr>
          <w:sz w:val="24"/>
          <w:szCs w:val="24"/>
        </w:rPr>
      </w:pPr>
    </w:p>
    <w:p w14:paraId="2852DCD4" w14:textId="77777777" w:rsidR="009260DE" w:rsidRPr="009E472A" w:rsidRDefault="009260DE" w:rsidP="009260DE">
      <w:pPr>
        <w:tabs>
          <w:tab w:val="left" w:pos="851"/>
        </w:tabs>
        <w:ind w:left="851" w:hanging="851"/>
        <w:rPr>
          <w:b/>
          <w:sz w:val="24"/>
          <w:szCs w:val="24"/>
        </w:rPr>
      </w:pPr>
      <w:r w:rsidRPr="009E472A">
        <w:rPr>
          <w:b/>
          <w:sz w:val="24"/>
          <w:szCs w:val="24"/>
        </w:rPr>
        <w:t>7.</w:t>
      </w:r>
      <w:r w:rsidRPr="009E472A">
        <w:rPr>
          <w:b/>
          <w:sz w:val="24"/>
          <w:szCs w:val="24"/>
        </w:rPr>
        <w:tab/>
        <w:t>INDEHAVER AF MARKEDSFØRINGSTILLADELSEN</w:t>
      </w:r>
    </w:p>
    <w:p w14:paraId="427DA078" w14:textId="77777777" w:rsidR="00037403" w:rsidRPr="00466D81" w:rsidRDefault="00037403" w:rsidP="0057044E">
      <w:pPr>
        <w:ind w:left="851"/>
        <w:rPr>
          <w:sz w:val="24"/>
          <w:szCs w:val="24"/>
          <w:lang w:eastAsia="da-DK"/>
        </w:rPr>
      </w:pPr>
      <w:r w:rsidRPr="00466D81">
        <w:rPr>
          <w:sz w:val="24"/>
          <w:szCs w:val="24"/>
        </w:rPr>
        <w:t>Medical Valley Invest AB</w:t>
      </w:r>
    </w:p>
    <w:p w14:paraId="4D73845B" w14:textId="77777777" w:rsidR="005B5184" w:rsidRDefault="00037403" w:rsidP="0057044E">
      <w:pPr>
        <w:ind w:left="851"/>
        <w:rPr>
          <w:sz w:val="24"/>
          <w:szCs w:val="24"/>
          <w:lang w:val="sv-SE"/>
        </w:rPr>
      </w:pPr>
      <w:r w:rsidRPr="009E472A">
        <w:rPr>
          <w:sz w:val="24"/>
          <w:szCs w:val="24"/>
          <w:lang w:val="sv-SE"/>
        </w:rPr>
        <w:t xml:space="preserve">Brädgårdsvägen 28 </w:t>
      </w:r>
    </w:p>
    <w:p w14:paraId="6881E34C" w14:textId="42190C05" w:rsidR="00037403" w:rsidRPr="009E472A" w:rsidRDefault="005B5184" w:rsidP="0057044E">
      <w:pPr>
        <w:ind w:left="851"/>
        <w:rPr>
          <w:sz w:val="24"/>
          <w:szCs w:val="24"/>
          <w:lang w:val="sv-SE"/>
        </w:rPr>
      </w:pPr>
      <w:r w:rsidRPr="009E472A">
        <w:rPr>
          <w:sz w:val="24"/>
          <w:szCs w:val="24"/>
          <w:lang w:val="sv-SE"/>
        </w:rPr>
        <w:t>236 32</w:t>
      </w:r>
      <w:r>
        <w:rPr>
          <w:sz w:val="24"/>
          <w:szCs w:val="24"/>
          <w:lang w:val="sv-SE"/>
        </w:rPr>
        <w:t xml:space="preserve"> </w:t>
      </w:r>
      <w:r w:rsidR="00037403" w:rsidRPr="009E472A">
        <w:rPr>
          <w:sz w:val="24"/>
          <w:szCs w:val="24"/>
          <w:lang w:val="sv-SE"/>
        </w:rPr>
        <w:t>Höllviken</w:t>
      </w:r>
    </w:p>
    <w:p w14:paraId="59F9D44B" w14:textId="77777777" w:rsidR="00037403" w:rsidRPr="009E472A" w:rsidRDefault="00037403" w:rsidP="0057044E">
      <w:pPr>
        <w:ind w:left="851"/>
        <w:rPr>
          <w:sz w:val="24"/>
          <w:szCs w:val="24"/>
          <w:lang w:val="sv-SE"/>
        </w:rPr>
      </w:pPr>
      <w:r w:rsidRPr="009E472A">
        <w:rPr>
          <w:sz w:val="24"/>
          <w:szCs w:val="24"/>
          <w:lang w:val="sv-SE"/>
        </w:rPr>
        <w:t>Sverige</w:t>
      </w:r>
    </w:p>
    <w:p w14:paraId="0EABBAC6" w14:textId="77777777" w:rsidR="009260DE" w:rsidRPr="00466D81" w:rsidRDefault="009260DE" w:rsidP="009260DE">
      <w:pPr>
        <w:tabs>
          <w:tab w:val="left" w:pos="851"/>
        </w:tabs>
        <w:ind w:left="851"/>
        <w:rPr>
          <w:sz w:val="24"/>
          <w:szCs w:val="24"/>
          <w:lang w:val="sv-SE"/>
        </w:rPr>
      </w:pPr>
    </w:p>
    <w:p w14:paraId="6D290316" w14:textId="6F4F6EB7" w:rsidR="009260DE" w:rsidRPr="00466D81" w:rsidRDefault="009260DE" w:rsidP="009260DE">
      <w:pPr>
        <w:tabs>
          <w:tab w:val="left" w:pos="851"/>
        </w:tabs>
        <w:ind w:left="851" w:hanging="851"/>
        <w:rPr>
          <w:b/>
          <w:sz w:val="24"/>
          <w:szCs w:val="24"/>
          <w:lang w:val="sv-SE"/>
        </w:rPr>
      </w:pPr>
      <w:r w:rsidRPr="00466D81">
        <w:rPr>
          <w:b/>
          <w:sz w:val="24"/>
          <w:szCs w:val="24"/>
          <w:lang w:val="sv-SE"/>
        </w:rPr>
        <w:t>8.</w:t>
      </w:r>
      <w:r w:rsidRPr="00466D81">
        <w:rPr>
          <w:b/>
          <w:sz w:val="24"/>
          <w:szCs w:val="24"/>
          <w:lang w:val="sv-SE"/>
        </w:rPr>
        <w:tab/>
        <w:t>MARKEDSFØRINGSTILLADELSESNUMMER (</w:t>
      </w:r>
      <w:r w:rsidR="00D96DA8">
        <w:rPr>
          <w:b/>
          <w:sz w:val="24"/>
          <w:szCs w:val="24"/>
          <w:lang w:val="sv-SE"/>
        </w:rPr>
        <w:t>-</w:t>
      </w:r>
      <w:r w:rsidRPr="00466D81">
        <w:rPr>
          <w:b/>
          <w:sz w:val="24"/>
          <w:szCs w:val="24"/>
          <w:lang w:val="sv-SE"/>
        </w:rPr>
        <w:t>NUMRE)</w:t>
      </w:r>
    </w:p>
    <w:p w14:paraId="596855EE" w14:textId="31CAD825" w:rsidR="009260DE" w:rsidRPr="009E472A" w:rsidRDefault="00312D8E" w:rsidP="009260DE">
      <w:pPr>
        <w:tabs>
          <w:tab w:val="left" w:pos="851"/>
        </w:tabs>
        <w:ind w:left="851"/>
        <w:rPr>
          <w:sz w:val="24"/>
          <w:szCs w:val="24"/>
        </w:rPr>
      </w:pPr>
      <w:r w:rsidRPr="009E472A">
        <w:rPr>
          <w:sz w:val="24"/>
          <w:szCs w:val="24"/>
        </w:rPr>
        <w:t>63</w:t>
      </w:r>
      <w:r w:rsidR="00C14127" w:rsidRPr="009E472A">
        <w:rPr>
          <w:sz w:val="24"/>
          <w:szCs w:val="24"/>
        </w:rPr>
        <w:t>160</w:t>
      </w:r>
    </w:p>
    <w:p w14:paraId="12B57DE1" w14:textId="77777777" w:rsidR="009260DE" w:rsidRPr="009E472A" w:rsidRDefault="009260DE" w:rsidP="009260DE">
      <w:pPr>
        <w:tabs>
          <w:tab w:val="left" w:pos="851"/>
        </w:tabs>
        <w:ind w:left="851"/>
        <w:jc w:val="both"/>
        <w:rPr>
          <w:sz w:val="24"/>
          <w:szCs w:val="24"/>
        </w:rPr>
      </w:pPr>
    </w:p>
    <w:p w14:paraId="57AAE239" w14:textId="77777777" w:rsidR="009260DE" w:rsidRPr="009E472A" w:rsidRDefault="009260DE" w:rsidP="009260DE">
      <w:pPr>
        <w:tabs>
          <w:tab w:val="left" w:pos="851"/>
        </w:tabs>
        <w:ind w:left="851" w:hanging="851"/>
        <w:rPr>
          <w:b/>
          <w:sz w:val="24"/>
          <w:szCs w:val="24"/>
        </w:rPr>
      </w:pPr>
      <w:r w:rsidRPr="009E472A">
        <w:rPr>
          <w:b/>
          <w:sz w:val="24"/>
          <w:szCs w:val="24"/>
        </w:rPr>
        <w:t>9.</w:t>
      </w:r>
      <w:r w:rsidRPr="009E472A">
        <w:rPr>
          <w:b/>
          <w:sz w:val="24"/>
          <w:szCs w:val="24"/>
        </w:rPr>
        <w:tab/>
        <w:t>DATO FOR FØRSTE MARKEDSFØRINGSTILLADELSE</w:t>
      </w:r>
    </w:p>
    <w:p w14:paraId="51B59B78" w14:textId="6723DAAD" w:rsidR="009260DE" w:rsidRPr="009E472A" w:rsidRDefault="00127D89" w:rsidP="009260DE">
      <w:pPr>
        <w:tabs>
          <w:tab w:val="left" w:pos="851"/>
        </w:tabs>
        <w:ind w:left="851"/>
        <w:rPr>
          <w:sz w:val="24"/>
          <w:szCs w:val="24"/>
        </w:rPr>
      </w:pPr>
      <w:r>
        <w:rPr>
          <w:sz w:val="24"/>
          <w:szCs w:val="24"/>
        </w:rPr>
        <w:t>27. juni 2022</w:t>
      </w:r>
    </w:p>
    <w:p w14:paraId="3F1A209D" w14:textId="77777777" w:rsidR="009260DE" w:rsidRPr="009E472A" w:rsidRDefault="009260DE" w:rsidP="009260DE">
      <w:pPr>
        <w:tabs>
          <w:tab w:val="left" w:pos="851"/>
        </w:tabs>
        <w:ind w:left="851"/>
        <w:rPr>
          <w:sz w:val="24"/>
          <w:szCs w:val="24"/>
        </w:rPr>
      </w:pPr>
    </w:p>
    <w:p w14:paraId="6861EE97" w14:textId="77777777" w:rsidR="009260DE" w:rsidRPr="009E472A" w:rsidRDefault="009260DE" w:rsidP="009260DE">
      <w:pPr>
        <w:tabs>
          <w:tab w:val="left" w:pos="851"/>
        </w:tabs>
        <w:ind w:left="851" w:hanging="851"/>
        <w:rPr>
          <w:b/>
          <w:sz w:val="24"/>
          <w:szCs w:val="24"/>
        </w:rPr>
      </w:pPr>
      <w:r w:rsidRPr="009E472A">
        <w:rPr>
          <w:b/>
          <w:sz w:val="24"/>
          <w:szCs w:val="24"/>
        </w:rPr>
        <w:t>10.</w:t>
      </w:r>
      <w:r w:rsidRPr="009E472A">
        <w:rPr>
          <w:b/>
          <w:sz w:val="24"/>
          <w:szCs w:val="24"/>
        </w:rPr>
        <w:tab/>
        <w:t>DATO FOR ÆNDRING AF TEKSTEN</w:t>
      </w:r>
    </w:p>
    <w:p w14:paraId="100B029B" w14:textId="2A164EDD" w:rsidR="009260DE" w:rsidRPr="009E472A" w:rsidRDefault="006A0CEE" w:rsidP="009260DE">
      <w:pPr>
        <w:tabs>
          <w:tab w:val="left" w:pos="851"/>
        </w:tabs>
        <w:ind w:left="851"/>
        <w:rPr>
          <w:sz w:val="24"/>
          <w:szCs w:val="24"/>
        </w:rPr>
      </w:pPr>
      <w:r>
        <w:rPr>
          <w:sz w:val="24"/>
          <w:szCs w:val="24"/>
        </w:rPr>
        <w:t>11. august 2026</w:t>
      </w:r>
    </w:p>
    <w:sectPr w:rsidR="009260DE" w:rsidRPr="009E472A" w:rsidSect="000259B9">
      <w:footerReference w:type="default" r:id="rId12"/>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6F57C" w14:textId="77777777" w:rsidR="00470BD9" w:rsidRDefault="00470BD9">
      <w:r>
        <w:separator/>
      </w:r>
    </w:p>
  </w:endnote>
  <w:endnote w:type="continuationSeparator" w:id="0">
    <w:p w14:paraId="65DE8757" w14:textId="77777777" w:rsidR="00470BD9" w:rsidRDefault="0047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31181" w14:textId="77777777" w:rsidR="00470BD9" w:rsidRDefault="00470BD9">
    <w:pPr>
      <w:pStyle w:val="Sidefod"/>
      <w:pBdr>
        <w:bottom w:val="single" w:sz="6" w:space="1" w:color="auto"/>
      </w:pBdr>
    </w:pPr>
  </w:p>
  <w:p w14:paraId="6CA35388" w14:textId="77777777" w:rsidR="00470BD9" w:rsidRDefault="00470BD9" w:rsidP="00C42586">
    <w:pPr>
      <w:pStyle w:val="Sidefod"/>
      <w:tabs>
        <w:tab w:val="clear" w:pos="4819"/>
        <w:tab w:val="left" w:pos="8505"/>
      </w:tabs>
      <w:rPr>
        <w:i/>
        <w:sz w:val="18"/>
        <w:szCs w:val="18"/>
      </w:rPr>
    </w:pPr>
  </w:p>
  <w:p w14:paraId="50C88829" w14:textId="21AFC619" w:rsidR="00470BD9" w:rsidRPr="00B373D7" w:rsidRDefault="00470BD9"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D96DA8">
      <w:rPr>
        <w:i/>
        <w:noProof/>
        <w:sz w:val="18"/>
        <w:szCs w:val="18"/>
      </w:rPr>
      <w:t>Fampridin Medical Valley, depottabletter 10 mg.docx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FB40" w14:textId="77777777" w:rsidR="00470BD9" w:rsidRDefault="00470BD9">
      <w:r>
        <w:separator/>
      </w:r>
    </w:p>
  </w:footnote>
  <w:footnote w:type="continuationSeparator" w:id="0">
    <w:p w14:paraId="742B2C3B" w14:textId="77777777" w:rsidR="00470BD9" w:rsidRDefault="00470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58B67695"/>
    <w:multiLevelType w:val="hybridMultilevel"/>
    <w:tmpl w:val="F678F31E"/>
    <w:lvl w:ilvl="0" w:tplc="6A444ECC">
      <w:start w:val="1"/>
      <w:numFmt w:val="bullet"/>
      <w:lvlText w:val=""/>
      <w:lvlJc w:val="left"/>
      <w:pPr>
        <w:ind w:left="1571" w:hanging="360"/>
      </w:pPr>
      <w:rPr>
        <w:rFonts w:ascii="Symbol" w:eastAsia="Symbol" w:hAnsi="Symbol" w:hint="default"/>
        <w:sz w:val="22"/>
        <w:szCs w:val="22"/>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num w:numId="1" w16cid:durableId="2660424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996805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069188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4100626">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96649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9967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32"/>
    <w:rsid w:val="000259B9"/>
    <w:rsid w:val="00037403"/>
    <w:rsid w:val="00041491"/>
    <w:rsid w:val="00050D16"/>
    <w:rsid w:val="000730CA"/>
    <w:rsid w:val="00074F2A"/>
    <w:rsid w:val="000A1CA8"/>
    <w:rsid w:val="000A466B"/>
    <w:rsid w:val="000B058C"/>
    <w:rsid w:val="000E4EE6"/>
    <w:rsid w:val="00127D89"/>
    <w:rsid w:val="001454E2"/>
    <w:rsid w:val="00172AFB"/>
    <w:rsid w:val="00206CE8"/>
    <w:rsid w:val="0021526C"/>
    <w:rsid w:val="00283A2B"/>
    <w:rsid w:val="002B30AD"/>
    <w:rsid w:val="002C2C01"/>
    <w:rsid w:val="002F55CC"/>
    <w:rsid w:val="00312D8E"/>
    <w:rsid w:val="003A29AE"/>
    <w:rsid w:val="003A32D7"/>
    <w:rsid w:val="003B30A9"/>
    <w:rsid w:val="003B4074"/>
    <w:rsid w:val="003C769A"/>
    <w:rsid w:val="003F1838"/>
    <w:rsid w:val="00454423"/>
    <w:rsid w:val="0045746C"/>
    <w:rsid w:val="00466D81"/>
    <w:rsid w:val="00470BD9"/>
    <w:rsid w:val="0049104B"/>
    <w:rsid w:val="004B30A1"/>
    <w:rsid w:val="004E3B12"/>
    <w:rsid w:val="004F7196"/>
    <w:rsid w:val="00532310"/>
    <w:rsid w:val="00565F0F"/>
    <w:rsid w:val="0057044E"/>
    <w:rsid w:val="00594A86"/>
    <w:rsid w:val="00596D86"/>
    <w:rsid w:val="005B5184"/>
    <w:rsid w:val="00607D83"/>
    <w:rsid w:val="00637F5A"/>
    <w:rsid w:val="006560B1"/>
    <w:rsid w:val="006756DD"/>
    <w:rsid w:val="006A0CEE"/>
    <w:rsid w:val="00714DA5"/>
    <w:rsid w:val="00737275"/>
    <w:rsid w:val="00740EEC"/>
    <w:rsid w:val="00767D00"/>
    <w:rsid w:val="0078011A"/>
    <w:rsid w:val="00782AF4"/>
    <w:rsid w:val="00790EE7"/>
    <w:rsid w:val="007B6649"/>
    <w:rsid w:val="0082576E"/>
    <w:rsid w:val="008A020F"/>
    <w:rsid w:val="008A6079"/>
    <w:rsid w:val="00907F75"/>
    <w:rsid w:val="009260DE"/>
    <w:rsid w:val="009312D0"/>
    <w:rsid w:val="0093258A"/>
    <w:rsid w:val="009C7BA3"/>
    <w:rsid w:val="009D1F5A"/>
    <w:rsid w:val="009E472A"/>
    <w:rsid w:val="009E4BDD"/>
    <w:rsid w:val="00A10294"/>
    <w:rsid w:val="00A2221A"/>
    <w:rsid w:val="00AE7341"/>
    <w:rsid w:val="00B003BF"/>
    <w:rsid w:val="00B373D7"/>
    <w:rsid w:val="00B54476"/>
    <w:rsid w:val="00B7063A"/>
    <w:rsid w:val="00C14127"/>
    <w:rsid w:val="00C36276"/>
    <w:rsid w:val="00C42586"/>
    <w:rsid w:val="00C45A79"/>
    <w:rsid w:val="00C60CCD"/>
    <w:rsid w:val="00C84483"/>
    <w:rsid w:val="00C95551"/>
    <w:rsid w:val="00CB20D7"/>
    <w:rsid w:val="00D020B0"/>
    <w:rsid w:val="00D11748"/>
    <w:rsid w:val="00D366CF"/>
    <w:rsid w:val="00D85AF1"/>
    <w:rsid w:val="00D96DA8"/>
    <w:rsid w:val="00E108AA"/>
    <w:rsid w:val="00E26D07"/>
    <w:rsid w:val="00E3749A"/>
    <w:rsid w:val="00E44B32"/>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9DE0C"/>
  <w15:chartTrackingRefBased/>
  <w15:docId w15:val="{713CF2AE-86CF-455B-A298-AFF1DDF1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iPriority w:val="99"/>
    <w:semiHidden/>
    <w:unhideWhenUsed/>
    <w:rsid w:val="00A2221A"/>
    <w:rPr>
      <w:color w:val="0563C1"/>
      <w:u w:val="single"/>
    </w:rPr>
  </w:style>
  <w:style w:type="paragraph" w:styleId="Brdtekst">
    <w:name w:val="Body Text"/>
    <w:basedOn w:val="Normal"/>
    <w:link w:val="BrdtekstTegn"/>
    <w:uiPriority w:val="1"/>
    <w:semiHidden/>
    <w:unhideWhenUsed/>
    <w:qFormat/>
    <w:rsid w:val="00A2221A"/>
    <w:pPr>
      <w:widowControl w:val="0"/>
      <w:ind w:left="118"/>
    </w:pPr>
    <w:rPr>
      <w:sz w:val="22"/>
      <w:szCs w:val="22"/>
    </w:rPr>
  </w:style>
  <w:style w:type="character" w:customStyle="1" w:styleId="BrdtekstTegn">
    <w:name w:val="Brødtekst Tegn"/>
    <w:basedOn w:val="Standardskrifttypeiafsnit"/>
    <w:link w:val="Brdtekst"/>
    <w:uiPriority w:val="1"/>
    <w:semiHidden/>
    <w:rsid w:val="00A2221A"/>
    <w:rPr>
      <w:sz w:val="22"/>
      <w:szCs w:val="22"/>
      <w:lang w:eastAsia="en-US"/>
    </w:rPr>
  </w:style>
  <w:style w:type="paragraph" w:customStyle="1" w:styleId="TableParagraph">
    <w:name w:val="Table Paragraph"/>
    <w:basedOn w:val="Normal"/>
    <w:uiPriority w:val="1"/>
    <w:qFormat/>
    <w:rsid w:val="00A2221A"/>
    <w:pPr>
      <w:widowControl w:val="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3540">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4001992">
      <w:bodyDiv w:val="1"/>
      <w:marLeft w:val="0"/>
      <w:marRight w:val="0"/>
      <w:marTop w:val="0"/>
      <w:marBottom w:val="0"/>
      <w:divBdr>
        <w:top w:val="none" w:sz="0" w:space="0" w:color="auto"/>
        <w:left w:val="none" w:sz="0" w:space="0" w:color="auto"/>
        <w:bottom w:val="none" w:sz="0" w:space="0" w:color="auto"/>
        <w:right w:val="none" w:sz="0" w:space="0" w:color="auto"/>
      </w:divBdr>
    </w:div>
    <w:div w:id="214119866">
      <w:bodyDiv w:val="1"/>
      <w:marLeft w:val="0"/>
      <w:marRight w:val="0"/>
      <w:marTop w:val="0"/>
      <w:marBottom w:val="0"/>
      <w:divBdr>
        <w:top w:val="none" w:sz="0" w:space="0" w:color="auto"/>
        <w:left w:val="none" w:sz="0" w:space="0" w:color="auto"/>
        <w:bottom w:val="none" w:sz="0" w:space="0" w:color="auto"/>
        <w:right w:val="none" w:sz="0" w:space="0" w:color="auto"/>
      </w:divBdr>
    </w:div>
    <w:div w:id="266623704">
      <w:bodyDiv w:val="1"/>
      <w:marLeft w:val="0"/>
      <w:marRight w:val="0"/>
      <w:marTop w:val="0"/>
      <w:marBottom w:val="0"/>
      <w:divBdr>
        <w:top w:val="none" w:sz="0" w:space="0" w:color="auto"/>
        <w:left w:val="none" w:sz="0" w:space="0" w:color="auto"/>
        <w:bottom w:val="none" w:sz="0" w:space="0" w:color="auto"/>
        <w:right w:val="none" w:sz="0" w:space="0" w:color="auto"/>
      </w:divBdr>
    </w:div>
    <w:div w:id="383142077">
      <w:bodyDiv w:val="1"/>
      <w:marLeft w:val="0"/>
      <w:marRight w:val="0"/>
      <w:marTop w:val="0"/>
      <w:marBottom w:val="0"/>
      <w:divBdr>
        <w:top w:val="none" w:sz="0" w:space="0" w:color="auto"/>
        <w:left w:val="none" w:sz="0" w:space="0" w:color="auto"/>
        <w:bottom w:val="none" w:sz="0" w:space="0" w:color="auto"/>
        <w:right w:val="none" w:sz="0" w:space="0" w:color="auto"/>
      </w:divBdr>
    </w:div>
    <w:div w:id="384574199">
      <w:bodyDiv w:val="1"/>
      <w:marLeft w:val="0"/>
      <w:marRight w:val="0"/>
      <w:marTop w:val="0"/>
      <w:marBottom w:val="0"/>
      <w:divBdr>
        <w:top w:val="none" w:sz="0" w:space="0" w:color="auto"/>
        <w:left w:val="none" w:sz="0" w:space="0" w:color="auto"/>
        <w:bottom w:val="none" w:sz="0" w:space="0" w:color="auto"/>
        <w:right w:val="none" w:sz="0" w:space="0" w:color="auto"/>
      </w:divBdr>
    </w:div>
    <w:div w:id="395468603">
      <w:bodyDiv w:val="1"/>
      <w:marLeft w:val="0"/>
      <w:marRight w:val="0"/>
      <w:marTop w:val="0"/>
      <w:marBottom w:val="0"/>
      <w:divBdr>
        <w:top w:val="none" w:sz="0" w:space="0" w:color="auto"/>
        <w:left w:val="none" w:sz="0" w:space="0" w:color="auto"/>
        <w:bottom w:val="none" w:sz="0" w:space="0" w:color="auto"/>
        <w:right w:val="none" w:sz="0" w:space="0" w:color="auto"/>
      </w:divBdr>
    </w:div>
    <w:div w:id="468329547">
      <w:bodyDiv w:val="1"/>
      <w:marLeft w:val="0"/>
      <w:marRight w:val="0"/>
      <w:marTop w:val="0"/>
      <w:marBottom w:val="0"/>
      <w:divBdr>
        <w:top w:val="none" w:sz="0" w:space="0" w:color="auto"/>
        <w:left w:val="none" w:sz="0" w:space="0" w:color="auto"/>
        <w:bottom w:val="none" w:sz="0" w:space="0" w:color="auto"/>
        <w:right w:val="none" w:sz="0" w:space="0" w:color="auto"/>
      </w:divBdr>
    </w:div>
    <w:div w:id="634137728">
      <w:bodyDiv w:val="1"/>
      <w:marLeft w:val="0"/>
      <w:marRight w:val="0"/>
      <w:marTop w:val="0"/>
      <w:marBottom w:val="0"/>
      <w:divBdr>
        <w:top w:val="none" w:sz="0" w:space="0" w:color="auto"/>
        <w:left w:val="none" w:sz="0" w:space="0" w:color="auto"/>
        <w:bottom w:val="none" w:sz="0" w:space="0" w:color="auto"/>
        <w:right w:val="none" w:sz="0" w:space="0" w:color="auto"/>
      </w:divBdr>
    </w:div>
    <w:div w:id="659506077">
      <w:bodyDiv w:val="1"/>
      <w:marLeft w:val="0"/>
      <w:marRight w:val="0"/>
      <w:marTop w:val="0"/>
      <w:marBottom w:val="0"/>
      <w:divBdr>
        <w:top w:val="none" w:sz="0" w:space="0" w:color="auto"/>
        <w:left w:val="none" w:sz="0" w:space="0" w:color="auto"/>
        <w:bottom w:val="none" w:sz="0" w:space="0" w:color="auto"/>
        <w:right w:val="none" w:sz="0" w:space="0" w:color="auto"/>
      </w:divBdr>
    </w:div>
    <w:div w:id="762651251">
      <w:bodyDiv w:val="1"/>
      <w:marLeft w:val="0"/>
      <w:marRight w:val="0"/>
      <w:marTop w:val="0"/>
      <w:marBottom w:val="0"/>
      <w:divBdr>
        <w:top w:val="none" w:sz="0" w:space="0" w:color="auto"/>
        <w:left w:val="none" w:sz="0" w:space="0" w:color="auto"/>
        <w:bottom w:val="none" w:sz="0" w:space="0" w:color="auto"/>
        <w:right w:val="none" w:sz="0" w:space="0" w:color="auto"/>
      </w:divBdr>
    </w:div>
    <w:div w:id="794837013">
      <w:bodyDiv w:val="1"/>
      <w:marLeft w:val="0"/>
      <w:marRight w:val="0"/>
      <w:marTop w:val="0"/>
      <w:marBottom w:val="0"/>
      <w:divBdr>
        <w:top w:val="none" w:sz="0" w:space="0" w:color="auto"/>
        <w:left w:val="none" w:sz="0" w:space="0" w:color="auto"/>
        <w:bottom w:val="none" w:sz="0" w:space="0" w:color="auto"/>
        <w:right w:val="none" w:sz="0" w:space="0" w:color="auto"/>
      </w:divBdr>
    </w:div>
    <w:div w:id="899901201">
      <w:bodyDiv w:val="1"/>
      <w:marLeft w:val="0"/>
      <w:marRight w:val="0"/>
      <w:marTop w:val="0"/>
      <w:marBottom w:val="0"/>
      <w:divBdr>
        <w:top w:val="none" w:sz="0" w:space="0" w:color="auto"/>
        <w:left w:val="none" w:sz="0" w:space="0" w:color="auto"/>
        <w:bottom w:val="none" w:sz="0" w:space="0" w:color="auto"/>
        <w:right w:val="none" w:sz="0" w:space="0" w:color="auto"/>
      </w:divBdr>
    </w:div>
    <w:div w:id="901939117">
      <w:bodyDiv w:val="1"/>
      <w:marLeft w:val="0"/>
      <w:marRight w:val="0"/>
      <w:marTop w:val="0"/>
      <w:marBottom w:val="0"/>
      <w:divBdr>
        <w:top w:val="none" w:sz="0" w:space="0" w:color="auto"/>
        <w:left w:val="none" w:sz="0" w:space="0" w:color="auto"/>
        <w:bottom w:val="none" w:sz="0" w:space="0" w:color="auto"/>
        <w:right w:val="none" w:sz="0" w:space="0" w:color="auto"/>
      </w:divBdr>
    </w:div>
    <w:div w:id="1069185964">
      <w:bodyDiv w:val="1"/>
      <w:marLeft w:val="0"/>
      <w:marRight w:val="0"/>
      <w:marTop w:val="0"/>
      <w:marBottom w:val="0"/>
      <w:divBdr>
        <w:top w:val="none" w:sz="0" w:space="0" w:color="auto"/>
        <w:left w:val="none" w:sz="0" w:space="0" w:color="auto"/>
        <w:bottom w:val="none" w:sz="0" w:space="0" w:color="auto"/>
        <w:right w:val="none" w:sz="0" w:space="0" w:color="auto"/>
      </w:divBdr>
    </w:div>
    <w:div w:id="1082948613">
      <w:bodyDiv w:val="1"/>
      <w:marLeft w:val="0"/>
      <w:marRight w:val="0"/>
      <w:marTop w:val="0"/>
      <w:marBottom w:val="0"/>
      <w:divBdr>
        <w:top w:val="none" w:sz="0" w:space="0" w:color="auto"/>
        <w:left w:val="none" w:sz="0" w:space="0" w:color="auto"/>
        <w:bottom w:val="none" w:sz="0" w:space="0" w:color="auto"/>
        <w:right w:val="none" w:sz="0" w:space="0" w:color="auto"/>
      </w:divBdr>
    </w:div>
    <w:div w:id="1107888467">
      <w:bodyDiv w:val="1"/>
      <w:marLeft w:val="0"/>
      <w:marRight w:val="0"/>
      <w:marTop w:val="0"/>
      <w:marBottom w:val="0"/>
      <w:divBdr>
        <w:top w:val="none" w:sz="0" w:space="0" w:color="auto"/>
        <w:left w:val="none" w:sz="0" w:space="0" w:color="auto"/>
        <w:bottom w:val="none" w:sz="0" w:space="0" w:color="auto"/>
        <w:right w:val="none" w:sz="0" w:space="0" w:color="auto"/>
      </w:divBdr>
    </w:div>
    <w:div w:id="1177962726">
      <w:bodyDiv w:val="1"/>
      <w:marLeft w:val="0"/>
      <w:marRight w:val="0"/>
      <w:marTop w:val="0"/>
      <w:marBottom w:val="0"/>
      <w:divBdr>
        <w:top w:val="none" w:sz="0" w:space="0" w:color="auto"/>
        <w:left w:val="none" w:sz="0" w:space="0" w:color="auto"/>
        <w:bottom w:val="none" w:sz="0" w:space="0" w:color="auto"/>
        <w:right w:val="none" w:sz="0" w:space="0" w:color="auto"/>
      </w:divBdr>
    </w:div>
    <w:div w:id="1202786711">
      <w:bodyDiv w:val="1"/>
      <w:marLeft w:val="0"/>
      <w:marRight w:val="0"/>
      <w:marTop w:val="0"/>
      <w:marBottom w:val="0"/>
      <w:divBdr>
        <w:top w:val="none" w:sz="0" w:space="0" w:color="auto"/>
        <w:left w:val="none" w:sz="0" w:space="0" w:color="auto"/>
        <w:bottom w:val="none" w:sz="0" w:space="0" w:color="auto"/>
        <w:right w:val="none" w:sz="0" w:space="0" w:color="auto"/>
      </w:divBdr>
    </w:div>
    <w:div w:id="1384448180">
      <w:bodyDiv w:val="1"/>
      <w:marLeft w:val="0"/>
      <w:marRight w:val="0"/>
      <w:marTop w:val="0"/>
      <w:marBottom w:val="0"/>
      <w:divBdr>
        <w:top w:val="none" w:sz="0" w:space="0" w:color="auto"/>
        <w:left w:val="none" w:sz="0" w:space="0" w:color="auto"/>
        <w:bottom w:val="none" w:sz="0" w:space="0" w:color="auto"/>
        <w:right w:val="none" w:sz="0" w:space="0" w:color="auto"/>
      </w:divBdr>
    </w:div>
    <w:div w:id="1471052080">
      <w:bodyDiv w:val="1"/>
      <w:marLeft w:val="0"/>
      <w:marRight w:val="0"/>
      <w:marTop w:val="0"/>
      <w:marBottom w:val="0"/>
      <w:divBdr>
        <w:top w:val="none" w:sz="0" w:space="0" w:color="auto"/>
        <w:left w:val="none" w:sz="0" w:space="0" w:color="auto"/>
        <w:bottom w:val="none" w:sz="0" w:space="0" w:color="auto"/>
        <w:right w:val="none" w:sz="0" w:space="0" w:color="auto"/>
      </w:divBdr>
    </w:div>
    <w:div w:id="1491288219">
      <w:bodyDiv w:val="1"/>
      <w:marLeft w:val="0"/>
      <w:marRight w:val="0"/>
      <w:marTop w:val="0"/>
      <w:marBottom w:val="0"/>
      <w:divBdr>
        <w:top w:val="none" w:sz="0" w:space="0" w:color="auto"/>
        <w:left w:val="none" w:sz="0" w:space="0" w:color="auto"/>
        <w:bottom w:val="none" w:sz="0" w:space="0" w:color="auto"/>
        <w:right w:val="none" w:sz="0" w:space="0" w:color="auto"/>
      </w:divBdr>
    </w:div>
    <w:div w:id="1506549237">
      <w:bodyDiv w:val="1"/>
      <w:marLeft w:val="0"/>
      <w:marRight w:val="0"/>
      <w:marTop w:val="0"/>
      <w:marBottom w:val="0"/>
      <w:divBdr>
        <w:top w:val="none" w:sz="0" w:space="0" w:color="auto"/>
        <w:left w:val="none" w:sz="0" w:space="0" w:color="auto"/>
        <w:bottom w:val="none" w:sz="0" w:space="0" w:color="auto"/>
        <w:right w:val="none" w:sz="0" w:space="0" w:color="auto"/>
      </w:divBdr>
    </w:div>
    <w:div w:id="1714453068">
      <w:bodyDiv w:val="1"/>
      <w:marLeft w:val="0"/>
      <w:marRight w:val="0"/>
      <w:marTop w:val="0"/>
      <w:marBottom w:val="0"/>
      <w:divBdr>
        <w:top w:val="none" w:sz="0" w:space="0" w:color="auto"/>
        <w:left w:val="none" w:sz="0" w:space="0" w:color="auto"/>
        <w:bottom w:val="none" w:sz="0" w:space="0" w:color="auto"/>
        <w:right w:val="none" w:sz="0" w:space="0" w:color="auto"/>
      </w:divBdr>
    </w:div>
    <w:div w:id="1818380290">
      <w:bodyDiv w:val="1"/>
      <w:marLeft w:val="0"/>
      <w:marRight w:val="0"/>
      <w:marTop w:val="0"/>
      <w:marBottom w:val="0"/>
      <w:divBdr>
        <w:top w:val="none" w:sz="0" w:space="0" w:color="auto"/>
        <w:left w:val="none" w:sz="0" w:space="0" w:color="auto"/>
        <w:bottom w:val="none" w:sz="0" w:space="0" w:color="auto"/>
        <w:right w:val="none" w:sz="0" w:space="0" w:color="auto"/>
      </w:divBdr>
    </w:div>
    <w:div w:id="204921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7.png@01D82269.6F7A5BF0"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meldenbivirkning.dk"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256FA-81A0-4933-BE0B-58858AB40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3263</Words>
  <Characters>21299</Characters>
  <Application>Microsoft Office Word</Application>
  <DocSecurity>0</DocSecurity>
  <Lines>177</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2026070589, var. 8, navneændring fra ...Axiromed</dc:description>
  <cp:lastModifiedBy>Gitte Jørgensen</cp:lastModifiedBy>
  <cp:revision>5</cp:revision>
  <cp:lastPrinted>2012-08-22T08:53:00Z</cp:lastPrinted>
  <dcterms:created xsi:type="dcterms:W3CDTF">2026-08-11T06:44:00Z</dcterms:created>
  <dcterms:modified xsi:type="dcterms:W3CDTF">2026-08-11T06:56:00Z</dcterms:modified>
</cp:coreProperties>
</file>