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3595A" w14:textId="77777777" w:rsidR="004A3BF4" w:rsidRPr="003C71C7" w:rsidRDefault="00056601" w:rsidP="004A3BF4">
      <w:pPr>
        <w:rPr>
          <w:sz w:val="24"/>
          <w:szCs w:val="24"/>
          <w:lang w:val="en-GB"/>
        </w:rPr>
      </w:pPr>
      <w:r w:rsidRPr="003C71C7">
        <w:rPr>
          <w:noProof/>
          <w:sz w:val="24"/>
          <w:szCs w:val="24"/>
          <w:lang w:val="en-GB"/>
        </w:rPr>
        <w:drawing>
          <wp:inline distT="0" distB="0" distL="0" distR="0" wp14:anchorId="69CFD4D1" wp14:editId="6524441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467CD06" w14:textId="61C0F067" w:rsidR="006B3847" w:rsidRPr="003C71C7" w:rsidRDefault="006B3847" w:rsidP="006B3847">
      <w:pPr>
        <w:rPr>
          <w:sz w:val="24"/>
          <w:szCs w:val="24"/>
          <w:lang w:val="en-GB"/>
        </w:rPr>
      </w:pPr>
    </w:p>
    <w:p w14:paraId="4D315EC8" w14:textId="4876F0B1" w:rsidR="006B3847" w:rsidRPr="003C71C7" w:rsidRDefault="006B3847" w:rsidP="006B3847">
      <w:pPr>
        <w:tabs>
          <w:tab w:val="right" w:pos="9356"/>
        </w:tabs>
        <w:rPr>
          <w:b/>
          <w:sz w:val="24"/>
          <w:szCs w:val="24"/>
          <w:lang w:val="en-GB"/>
        </w:rPr>
      </w:pPr>
      <w:r w:rsidRPr="003C71C7">
        <w:rPr>
          <w:b/>
          <w:sz w:val="24"/>
          <w:szCs w:val="24"/>
          <w:lang w:val="en-GB"/>
        </w:rPr>
        <w:tab/>
      </w:r>
      <w:r w:rsidR="00343DB8">
        <w:rPr>
          <w:b/>
          <w:sz w:val="24"/>
          <w:szCs w:val="24"/>
          <w:lang w:val="en-GB"/>
        </w:rPr>
        <w:t>3</w:t>
      </w:r>
      <w:r w:rsidR="00525937">
        <w:rPr>
          <w:b/>
          <w:sz w:val="24"/>
          <w:szCs w:val="24"/>
          <w:lang w:val="en-GB"/>
        </w:rPr>
        <w:t xml:space="preserve"> </w:t>
      </w:r>
      <w:r w:rsidR="00343DB8">
        <w:rPr>
          <w:b/>
          <w:sz w:val="24"/>
          <w:szCs w:val="24"/>
          <w:lang w:val="en-GB"/>
        </w:rPr>
        <w:t>April</w:t>
      </w:r>
      <w:r w:rsidR="00525937">
        <w:rPr>
          <w:b/>
          <w:sz w:val="24"/>
          <w:szCs w:val="24"/>
          <w:lang w:val="en-GB"/>
        </w:rPr>
        <w:t xml:space="preserve"> 202</w:t>
      </w:r>
      <w:r w:rsidR="00343DB8">
        <w:rPr>
          <w:b/>
          <w:sz w:val="24"/>
          <w:szCs w:val="24"/>
          <w:lang w:val="en-GB"/>
        </w:rPr>
        <w:t>5</w:t>
      </w:r>
    </w:p>
    <w:p w14:paraId="7A0E0561" w14:textId="77777777" w:rsidR="006B3847" w:rsidRPr="003C71C7" w:rsidRDefault="006B3847" w:rsidP="006B3847">
      <w:pPr>
        <w:rPr>
          <w:sz w:val="24"/>
          <w:szCs w:val="24"/>
          <w:lang w:val="en-GB"/>
        </w:rPr>
      </w:pPr>
    </w:p>
    <w:p w14:paraId="06F15B91" w14:textId="77777777" w:rsidR="007C5D2A" w:rsidRPr="003C71C7" w:rsidRDefault="007C5D2A" w:rsidP="007C5D2A">
      <w:pPr>
        <w:rPr>
          <w:sz w:val="24"/>
          <w:szCs w:val="24"/>
          <w:lang w:val="en-GB"/>
        </w:rPr>
      </w:pPr>
    </w:p>
    <w:p w14:paraId="745290EE" w14:textId="77777777" w:rsidR="007C5D2A" w:rsidRPr="003C71C7" w:rsidRDefault="007C5D2A" w:rsidP="007C5D2A">
      <w:pPr>
        <w:rPr>
          <w:sz w:val="24"/>
          <w:szCs w:val="24"/>
          <w:lang w:val="en-GB"/>
        </w:rPr>
      </w:pPr>
    </w:p>
    <w:p w14:paraId="1E8EF0B3" w14:textId="77777777" w:rsidR="007C5D2A" w:rsidRPr="003C71C7" w:rsidRDefault="007C5D2A" w:rsidP="007C5D2A">
      <w:pPr>
        <w:jc w:val="center"/>
        <w:rPr>
          <w:b/>
          <w:sz w:val="24"/>
          <w:szCs w:val="24"/>
          <w:lang w:val="en-GB"/>
        </w:rPr>
      </w:pPr>
      <w:bookmarkStart w:id="0" w:name="_Hlk49158549"/>
      <w:r w:rsidRPr="003C71C7">
        <w:rPr>
          <w:b/>
          <w:sz w:val="24"/>
          <w:szCs w:val="24"/>
          <w:lang w:val="en-GB"/>
        </w:rPr>
        <w:t>SUMMARY OF PRODUCT CHARACTERISTICS</w:t>
      </w:r>
    </w:p>
    <w:bookmarkEnd w:id="0"/>
    <w:p w14:paraId="6CB4CEC7" w14:textId="77777777" w:rsidR="007C5D2A" w:rsidRPr="003C71C7" w:rsidRDefault="007C5D2A" w:rsidP="007C5D2A">
      <w:pPr>
        <w:jc w:val="center"/>
        <w:rPr>
          <w:sz w:val="24"/>
          <w:szCs w:val="24"/>
          <w:lang w:val="en-GB"/>
        </w:rPr>
      </w:pPr>
    </w:p>
    <w:p w14:paraId="6F6D9AA2" w14:textId="77777777" w:rsidR="007C5D2A" w:rsidRPr="003C71C7" w:rsidRDefault="007C5D2A" w:rsidP="007C5D2A">
      <w:pPr>
        <w:jc w:val="center"/>
        <w:rPr>
          <w:b/>
          <w:sz w:val="24"/>
          <w:szCs w:val="24"/>
          <w:lang w:val="en-GB"/>
        </w:rPr>
      </w:pPr>
      <w:r w:rsidRPr="003C71C7">
        <w:rPr>
          <w:b/>
          <w:sz w:val="24"/>
          <w:szCs w:val="24"/>
          <w:lang w:val="en-GB"/>
        </w:rPr>
        <w:t>for</w:t>
      </w:r>
    </w:p>
    <w:p w14:paraId="5AD219E2" w14:textId="77777777" w:rsidR="007C5D2A" w:rsidRPr="003C71C7" w:rsidRDefault="007C5D2A" w:rsidP="007C5D2A">
      <w:pPr>
        <w:jc w:val="center"/>
        <w:rPr>
          <w:sz w:val="24"/>
          <w:szCs w:val="24"/>
          <w:lang w:val="en-GB"/>
        </w:rPr>
      </w:pPr>
    </w:p>
    <w:p w14:paraId="4937D5A2" w14:textId="745DC132" w:rsidR="007C5D2A" w:rsidRPr="003C71C7" w:rsidRDefault="00003D36" w:rsidP="007C5D2A">
      <w:pPr>
        <w:jc w:val="center"/>
        <w:rPr>
          <w:b/>
          <w:sz w:val="24"/>
          <w:szCs w:val="24"/>
          <w:lang w:val="en-GB"/>
        </w:rPr>
      </w:pPr>
      <w:r w:rsidRPr="003C71C7">
        <w:rPr>
          <w:b/>
          <w:sz w:val="24"/>
          <w:szCs w:val="24"/>
          <w:lang w:val="en-GB"/>
        </w:rPr>
        <w:t>Fampridine "</w:t>
      </w:r>
      <w:proofErr w:type="spellStart"/>
      <w:r w:rsidRPr="003C71C7">
        <w:rPr>
          <w:b/>
          <w:sz w:val="24"/>
          <w:szCs w:val="24"/>
          <w:lang w:val="en-GB"/>
        </w:rPr>
        <w:t>Stad</w:t>
      </w:r>
      <w:r w:rsidR="00677A03" w:rsidRPr="003C71C7">
        <w:rPr>
          <w:b/>
          <w:sz w:val="24"/>
          <w:szCs w:val="24"/>
          <w:lang w:val="en-GB"/>
        </w:rPr>
        <w:t>a</w:t>
      </w:r>
      <w:proofErr w:type="spellEnd"/>
      <w:r w:rsidRPr="003C71C7">
        <w:rPr>
          <w:b/>
          <w:sz w:val="24"/>
          <w:szCs w:val="24"/>
          <w:lang w:val="en-GB"/>
        </w:rPr>
        <w:t>", prolonged-release tablets</w:t>
      </w:r>
    </w:p>
    <w:p w14:paraId="7E0B7C38" w14:textId="77777777" w:rsidR="007C5D2A" w:rsidRPr="003C71C7" w:rsidRDefault="007C5D2A" w:rsidP="007C5D2A">
      <w:pPr>
        <w:jc w:val="both"/>
        <w:rPr>
          <w:sz w:val="24"/>
          <w:szCs w:val="24"/>
          <w:lang w:val="en-GB"/>
        </w:rPr>
      </w:pPr>
    </w:p>
    <w:p w14:paraId="19A95E6B" w14:textId="77777777" w:rsidR="0042292D" w:rsidRPr="003C71C7" w:rsidRDefault="0042292D" w:rsidP="007C5D2A">
      <w:pPr>
        <w:jc w:val="both"/>
        <w:rPr>
          <w:sz w:val="24"/>
          <w:szCs w:val="24"/>
          <w:lang w:val="en-GB"/>
        </w:rPr>
      </w:pPr>
    </w:p>
    <w:p w14:paraId="1197DBE8" w14:textId="77777777" w:rsidR="008F2F8C" w:rsidRPr="003C71C7" w:rsidRDefault="008F2F8C" w:rsidP="008F2F8C">
      <w:pPr>
        <w:tabs>
          <w:tab w:val="left" w:pos="8222"/>
        </w:tabs>
        <w:ind w:left="851" w:hanging="851"/>
        <w:rPr>
          <w:b/>
          <w:sz w:val="24"/>
          <w:szCs w:val="24"/>
          <w:lang w:val="en-GB"/>
        </w:rPr>
      </w:pPr>
      <w:r w:rsidRPr="003C71C7">
        <w:rPr>
          <w:b/>
          <w:sz w:val="24"/>
          <w:szCs w:val="24"/>
          <w:lang w:val="en-GB"/>
        </w:rPr>
        <w:t>0.</w:t>
      </w:r>
      <w:r w:rsidRPr="003C71C7">
        <w:rPr>
          <w:b/>
          <w:sz w:val="24"/>
          <w:szCs w:val="24"/>
          <w:lang w:val="en-GB"/>
        </w:rPr>
        <w:tab/>
      </w:r>
      <w:proofErr w:type="gramStart"/>
      <w:r w:rsidRPr="003C71C7">
        <w:rPr>
          <w:b/>
          <w:sz w:val="24"/>
          <w:szCs w:val="24"/>
          <w:lang w:val="en-GB"/>
        </w:rPr>
        <w:t>D.SP.NO</w:t>
      </w:r>
      <w:proofErr w:type="gramEnd"/>
      <w:r w:rsidRPr="003C71C7">
        <w:rPr>
          <w:b/>
          <w:sz w:val="24"/>
          <w:szCs w:val="24"/>
          <w:lang w:val="en-GB"/>
        </w:rPr>
        <w:t>.</w:t>
      </w:r>
    </w:p>
    <w:p w14:paraId="09DC0D21" w14:textId="74683592" w:rsidR="008F2F8C" w:rsidRPr="003C71C7" w:rsidRDefault="00BA1A13" w:rsidP="008F2F8C">
      <w:pPr>
        <w:tabs>
          <w:tab w:val="left" w:pos="8222"/>
        </w:tabs>
        <w:ind w:left="851"/>
        <w:rPr>
          <w:sz w:val="24"/>
          <w:szCs w:val="24"/>
          <w:lang w:val="en-GB"/>
        </w:rPr>
      </w:pPr>
      <w:r w:rsidRPr="003C71C7">
        <w:rPr>
          <w:sz w:val="24"/>
          <w:szCs w:val="24"/>
          <w:lang w:val="en-GB"/>
        </w:rPr>
        <w:t>31753</w:t>
      </w:r>
    </w:p>
    <w:p w14:paraId="59F06728" w14:textId="77777777" w:rsidR="007C5D2A" w:rsidRPr="003C71C7" w:rsidRDefault="007C5D2A" w:rsidP="007C5D2A">
      <w:pPr>
        <w:tabs>
          <w:tab w:val="left" w:pos="851"/>
        </w:tabs>
        <w:jc w:val="both"/>
        <w:rPr>
          <w:sz w:val="24"/>
          <w:szCs w:val="24"/>
          <w:lang w:val="en-GB"/>
        </w:rPr>
      </w:pPr>
    </w:p>
    <w:p w14:paraId="76B23DE6" w14:textId="77777777" w:rsidR="007C5D2A" w:rsidRPr="003C71C7" w:rsidRDefault="009925C9" w:rsidP="007C5D2A">
      <w:pPr>
        <w:tabs>
          <w:tab w:val="left" w:pos="851"/>
        </w:tabs>
        <w:ind w:left="851" w:hanging="851"/>
        <w:rPr>
          <w:sz w:val="24"/>
          <w:szCs w:val="24"/>
          <w:lang w:val="en-GB"/>
        </w:rPr>
      </w:pPr>
      <w:r w:rsidRPr="003C71C7">
        <w:rPr>
          <w:b/>
          <w:sz w:val="24"/>
          <w:szCs w:val="24"/>
          <w:lang w:val="en-GB"/>
        </w:rPr>
        <w:t>1.</w:t>
      </w:r>
      <w:r w:rsidR="007C5D2A" w:rsidRPr="003C71C7">
        <w:rPr>
          <w:b/>
          <w:sz w:val="24"/>
          <w:szCs w:val="24"/>
          <w:lang w:val="en-GB"/>
        </w:rPr>
        <w:tab/>
        <w:t>NAME OF THE MEDICINAL PRODUCT</w:t>
      </w:r>
    </w:p>
    <w:p w14:paraId="2EFD8EA0" w14:textId="493FFA10" w:rsidR="007C5D2A" w:rsidRPr="003C71C7" w:rsidRDefault="00677A03" w:rsidP="004A3BF4">
      <w:pPr>
        <w:tabs>
          <w:tab w:val="left" w:pos="851"/>
        </w:tabs>
        <w:ind w:left="851"/>
        <w:rPr>
          <w:sz w:val="24"/>
          <w:szCs w:val="24"/>
          <w:lang w:val="en-GB"/>
        </w:rPr>
      </w:pPr>
      <w:r w:rsidRPr="003C71C7">
        <w:rPr>
          <w:sz w:val="24"/>
          <w:szCs w:val="24"/>
          <w:lang w:val="en-GB"/>
        </w:rPr>
        <w:t>Fampridine "</w:t>
      </w:r>
      <w:proofErr w:type="spellStart"/>
      <w:r w:rsidRPr="003C71C7">
        <w:rPr>
          <w:sz w:val="24"/>
          <w:szCs w:val="24"/>
          <w:lang w:val="en-GB"/>
        </w:rPr>
        <w:t>Stada</w:t>
      </w:r>
      <w:proofErr w:type="spellEnd"/>
      <w:r w:rsidRPr="003C71C7">
        <w:rPr>
          <w:sz w:val="24"/>
          <w:szCs w:val="24"/>
          <w:lang w:val="en-GB"/>
        </w:rPr>
        <w:t>"</w:t>
      </w:r>
    </w:p>
    <w:p w14:paraId="50556385" w14:textId="77777777" w:rsidR="007C5D2A" w:rsidRPr="003C71C7" w:rsidRDefault="007C5D2A" w:rsidP="004A3BF4">
      <w:pPr>
        <w:tabs>
          <w:tab w:val="left" w:pos="851"/>
        </w:tabs>
        <w:ind w:left="851"/>
        <w:rPr>
          <w:sz w:val="24"/>
          <w:szCs w:val="24"/>
          <w:lang w:val="en-GB"/>
        </w:rPr>
      </w:pPr>
    </w:p>
    <w:p w14:paraId="76D7C585" w14:textId="77777777" w:rsidR="007C5D2A" w:rsidRPr="003C71C7" w:rsidRDefault="009925C9" w:rsidP="007C5D2A">
      <w:pPr>
        <w:ind w:left="851" w:hanging="851"/>
        <w:rPr>
          <w:b/>
          <w:sz w:val="24"/>
          <w:szCs w:val="24"/>
          <w:lang w:val="en-GB"/>
        </w:rPr>
      </w:pPr>
      <w:r w:rsidRPr="003C71C7">
        <w:rPr>
          <w:b/>
          <w:sz w:val="24"/>
          <w:szCs w:val="24"/>
          <w:lang w:val="en-GB"/>
        </w:rPr>
        <w:t>2.</w:t>
      </w:r>
      <w:r w:rsidR="007C5D2A" w:rsidRPr="003C71C7">
        <w:rPr>
          <w:b/>
          <w:sz w:val="24"/>
          <w:szCs w:val="24"/>
          <w:lang w:val="en-GB"/>
        </w:rPr>
        <w:tab/>
        <w:t>QUALITATIVE AND QUANTITATIVE COMPOSITION</w:t>
      </w:r>
    </w:p>
    <w:p w14:paraId="35051FE7" w14:textId="77777777" w:rsidR="005630F5" w:rsidRPr="003C71C7" w:rsidRDefault="005630F5" w:rsidP="00FE4D07">
      <w:pPr>
        <w:ind w:left="851"/>
        <w:rPr>
          <w:rStyle w:val="Strk"/>
          <w:b w:val="0"/>
          <w:bCs w:val="0"/>
          <w:sz w:val="24"/>
          <w:szCs w:val="24"/>
          <w:lang w:val="en-US"/>
        </w:rPr>
      </w:pPr>
      <w:r w:rsidRPr="003C71C7">
        <w:rPr>
          <w:rStyle w:val="Strk"/>
          <w:b w:val="0"/>
          <w:sz w:val="24"/>
          <w:szCs w:val="24"/>
          <w:lang w:val="en-US"/>
        </w:rPr>
        <w:t>Each prolonged-release tablet contains 10 mg of fampridine.</w:t>
      </w:r>
    </w:p>
    <w:p w14:paraId="20A5C207" w14:textId="77777777" w:rsidR="005630F5" w:rsidRPr="003C71C7" w:rsidRDefault="005630F5" w:rsidP="00FE4D07">
      <w:pPr>
        <w:ind w:left="851"/>
        <w:rPr>
          <w:rStyle w:val="Strk"/>
          <w:b w:val="0"/>
          <w:bCs w:val="0"/>
          <w:sz w:val="24"/>
          <w:szCs w:val="24"/>
          <w:lang w:val="en-US"/>
        </w:rPr>
      </w:pPr>
    </w:p>
    <w:p w14:paraId="1211499B" w14:textId="77777777" w:rsidR="005630F5" w:rsidRPr="003C71C7" w:rsidRDefault="005630F5" w:rsidP="00FE4D07">
      <w:pPr>
        <w:ind w:left="851"/>
        <w:rPr>
          <w:rStyle w:val="Strk"/>
          <w:b w:val="0"/>
          <w:bCs w:val="0"/>
          <w:sz w:val="24"/>
          <w:szCs w:val="24"/>
          <w:lang w:val="en-US"/>
        </w:rPr>
      </w:pPr>
      <w:r w:rsidRPr="003C71C7">
        <w:rPr>
          <w:rStyle w:val="Strk"/>
          <w:b w:val="0"/>
          <w:sz w:val="24"/>
          <w:szCs w:val="24"/>
          <w:lang w:val="en-US"/>
        </w:rPr>
        <w:t>For the full list of excipients, see section 6.1.</w:t>
      </w:r>
    </w:p>
    <w:p w14:paraId="7193540F" w14:textId="77777777" w:rsidR="007C5D2A" w:rsidRPr="003C71C7" w:rsidRDefault="007C5D2A" w:rsidP="00C63871">
      <w:pPr>
        <w:rPr>
          <w:sz w:val="24"/>
          <w:szCs w:val="24"/>
          <w:lang w:val="en-GB"/>
        </w:rPr>
      </w:pPr>
    </w:p>
    <w:p w14:paraId="3C0CB87D" w14:textId="77777777" w:rsidR="007C5D2A" w:rsidRPr="003C71C7" w:rsidRDefault="007C5D2A" w:rsidP="007C5D2A">
      <w:pPr>
        <w:tabs>
          <w:tab w:val="left" w:pos="851"/>
        </w:tabs>
        <w:ind w:left="851" w:hanging="851"/>
        <w:rPr>
          <w:b/>
          <w:sz w:val="24"/>
          <w:szCs w:val="24"/>
          <w:lang w:val="en-GB"/>
        </w:rPr>
      </w:pPr>
      <w:r w:rsidRPr="003C71C7">
        <w:rPr>
          <w:b/>
          <w:sz w:val="24"/>
          <w:szCs w:val="24"/>
          <w:lang w:val="en-GB"/>
        </w:rPr>
        <w:t>3.</w:t>
      </w:r>
      <w:r w:rsidRPr="003C71C7">
        <w:rPr>
          <w:b/>
          <w:sz w:val="24"/>
          <w:szCs w:val="24"/>
          <w:lang w:val="en-GB"/>
        </w:rPr>
        <w:tab/>
        <w:t>PHARMACEUTICAL FORM</w:t>
      </w:r>
    </w:p>
    <w:p w14:paraId="4299034C" w14:textId="7F08AC92" w:rsidR="005630F5" w:rsidRPr="003C71C7" w:rsidRDefault="005630F5" w:rsidP="00FE4D07">
      <w:pPr>
        <w:ind w:left="851"/>
        <w:rPr>
          <w:rStyle w:val="Strk"/>
          <w:b w:val="0"/>
          <w:bCs w:val="0"/>
          <w:sz w:val="24"/>
          <w:szCs w:val="24"/>
          <w:lang w:val="en-US"/>
        </w:rPr>
      </w:pPr>
      <w:r w:rsidRPr="003C71C7">
        <w:rPr>
          <w:rStyle w:val="Strk"/>
          <w:b w:val="0"/>
          <w:sz w:val="24"/>
          <w:szCs w:val="24"/>
          <w:lang w:val="en-US"/>
        </w:rPr>
        <w:t>Prolonged-release tablet</w:t>
      </w:r>
      <w:r w:rsidR="00531CC0" w:rsidRPr="003C71C7">
        <w:rPr>
          <w:rStyle w:val="Strk"/>
          <w:b w:val="0"/>
          <w:sz w:val="24"/>
          <w:szCs w:val="24"/>
          <w:lang w:val="en-US"/>
        </w:rPr>
        <w:t>s</w:t>
      </w:r>
      <w:r w:rsidRPr="003C71C7">
        <w:rPr>
          <w:rStyle w:val="Strk"/>
          <w:b w:val="0"/>
          <w:sz w:val="24"/>
          <w:szCs w:val="24"/>
          <w:lang w:val="en-US"/>
        </w:rPr>
        <w:t xml:space="preserve"> (tablet).</w:t>
      </w:r>
    </w:p>
    <w:p w14:paraId="0320647D" w14:textId="5427C5AD" w:rsidR="005630F5" w:rsidRPr="003C71C7" w:rsidRDefault="005630F5" w:rsidP="00FE4D07">
      <w:pPr>
        <w:ind w:left="851"/>
        <w:rPr>
          <w:rStyle w:val="Strk"/>
          <w:b w:val="0"/>
          <w:bCs w:val="0"/>
          <w:sz w:val="24"/>
          <w:szCs w:val="24"/>
          <w:lang w:val="en-US"/>
        </w:rPr>
      </w:pPr>
      <w:r w:rsidRPr="003C71C7">
        <w:rPr>
          <w:rStyle w:val="Strk"/>
          <w:b w:val="0"/>
          <w:sz w:val="24"/>
          <w:szCs w:val="24"/>
          <w:lang w:val="en-US"/>
        </w:rPr>
        <w:t xml:space="preserve">A white to off-white </w:t>
      </w:r>
      <w:proofErr w:type="spellStart"/>
      <w:r w:rsidRPr="003C71C7">
        <w:rPr>
          <w:rStyle w:val="Strk"/>
          <w:b w:val="0"/>
          <w:sz w:val="24"/>
          <w:szCs w:val="24"/>
          <w:lang w:val="en-US"/>
        </w:rPr>
        <w:t>coloured</w:t>
      </w:r>
      <w:proofErr w:type="spellEnd"/>
      <w:r w:rsidRPr="003C71C7">
        <w:rPr>
          <w:rStyle w:val="Strk"/>
          <w:b w:val="0"/>
          <w:sz w:val="24"/>
          <w:szCs w:val="24"/>
          <w:lang w:val="en-US"/>
        </w:rPr>
        <w:t xml:space="preserve">, oval shaped film-coated approx. 13 mm </w:t>
      </w:r>
      <w:r w:rsidR="00525937">
        <w:rPr>
          <w:rStyle w:val="Strk"/>
          <w:b w:val="0"/>
          <w:sz w:val="24"/>
          <w:szCs w:val="24"/>
          <w:lang w:val="en-US"/>
        </w:rPr>
        <w:t>×</w:t>
      </w:r>
      <w:r w:rsidRPr="003C71C7">
        <w:rPr>
          <w:rStyle w:val="Strk"/>
          <w:b w:val="0"/>
          <w:sz w:val="24"/>
          <w:szCs w:val="24"/>
          <w:lang w:val="en-US"/>
        </w:rPr>
        <w:t xml:space="preserve"> 8 mm tablet, debossed with L10 on one side and plain on the other side.</w:t>
      </w:r>
    </w:p>
    <w:p w14:paraId="75EF9406" w14:textId="77777777" w:rsidR="007C5D2A" w:rsidRPr="003C71C7" w:rsidRDefault="007C5D2A" w:rsidP="00C63871">
      <w:pPr>
        <w:rPr>
          <w:sz w:val="24"/>
          <w:szCs w:val="24"/>
          <w:lang w:val="en-GB"/>
        </w:rPr>
      </w:pPr>
    </w:p>
    <w:p w14:paraId="030EAB6F" w14:textId="77777777" w:rsidR="007C5D2A" w:rsidRPr="003C71C7" w:rsidRDefault="007C5D2A" w:rsidP="00C63871">
      <w:pPr>
        <w:rPr>
          <w:sz w:val="24"/>
          <w:szCs w:val="24"/>
          <w:lang w:val="en-GB"/>
        </w:rPr>
      </w:pPr>
    </w:p>
    <w:p w14:paraId="64D38189" w14:textId="77777777" w:rsidR="007C5D2A" w:rsidRPr="003C71C7" w:rsidRDefault="007C5D2A" w:rsidP="007C5D2A">
      <w:pPr>
        <w:ind w:left="851" w:hanging="851"/>
        <w:rPr>
          <w:b/>
          <w:sz w:val="24"/>
          <w:szCs w:val="24"/>
          <w:lang w:val="en-GB"/>
        </w:rPr>
      </w:pPr>
      <w:r w:rsidRPr="003C71C7">
        <w:rPr>
          <w:b/>
          <w:sz w:val="24"/>
          <w:szCs w:val="24"/>
          <w:lang w:val="en-GB"/>
        </w:rPr>
        <w:t>4.</w:t>
      </w:r>
      <w:r w:rsidRPr="003C71C7">
        <w:rPr>
          <w:b/>
          <w:sz w:val="24"/>
          <w:szCs w:val="24"/>
          <w:lang w:val="en-GB"/>
        </w:rPr>
        <w:tab/>
        <w:t>CLINICAL PARTICULARS</w:t>
      </w:r>
    </w:p>
    <w:p w14:paraId="211D582A" w14:textId="77777777" w:rsidR="007C5D2A" w:rsidRPr="003C71C7" w:rsidRDefault="007C5D2A" w:rsidP="004A3BF4">
      <w:pPr>
        <w:tabs>
          <w:tab w:val="left" w:pos="851"/>
        </w:tabs>
        <w:ind w:left="851"/>
        <w:rPr>
          <w:sz w:val="24"/>
          <w:szCs w:val="24"/>
          <w:lang w:val="en-GB"/>
        </w:rPr>
      </w:pPr>
    </w:p>
    <w:p w14:paraId="7DCC033E" w14:textId="77777777" w:rsidR="007C5D2A" w:rsidRPr="003C71C7" w:rsidRDefault="007C5D2A" w:rsidP="007C5D2A">
      <w:pPr>
        <w:ind w:left="851" w:hanging="851"/>
        <w:rPr>
          <w:b/>
          <w:sz w:val="24"/>
          <w:szCs w:val="24"/>
          <w:u w:val="single"/>
          <w:lang w:val="en-GB"/>
        </w:rPr>
      </w:pPr>
      <w:r w:rsidRPr="003C71C7">
        <w:rPr>
          <w:b/>
          <w:sz w:val="24"/>
          <w:szCs w:val="24"/>
          <w:lang w:val="en-GB"/>
        </w:rPr>
        <w:t>4.1</w:t>
      </w:r>
      <w:r w:rsidRPr="003C71C7">
        <w:rPr>
          <w:b/>
          <w:sz w:val="24"/>
          <w:szCs w:val="24"/>
          <w:lang w:val="en-GB"/>
        </w:rPr>
        <w:tab/>
        <w:t>Therapeutic indications</w:t>
      </w:r>
    </w:p>
    <w:p w14:paraId="12DC0FB8" w14:textId="64C5B13C" w:rsidR="005630F5" w:rsidRPr="003C71C7" w:rsidRDefault="003C71C7" w:rsidP="00FE4D07">
      <w:pPr>
        <w:ind w:left="851"/>
        <w:rPr>
          <w:rStyle w:val="Strk"/>
          <w:b w:val="0"/>
          <w:bCs w:val="0"/>
          <w:sz w:val="24"/>
          <w:szCs w:val="24"/>
          <w:lang w:val="en-US"/>
        </w:rPr>
      </w:pPr>
      <w:r>
        <w:rPr>
          <w:rStyle w:val="Strk"/>
          <w:b w:val="0"/>
          <w:sz w:val="24"/>
          <w:szCs w:val="24"/>
          <w:lang w:val="en-US"/>
        </w:rPr>
        <w:t>Fampridine "</w:t>
      </w:r>
      <w:proofErr w:type="spellStart"/>
      <w:r>
        <w:rPr>
          <w:rStyle w:val="Strk"/>
          <w:b w:val="0"/>
          <w:sz w:val="24"/>
          <w:szCs w:val="24"/>
          <w:lang w:val="en-US"/>
        </w:rPr>
        <w:t>Stada</w:t>
      </w:r>
      <w:proofErr w:type="spellEnd"/>
      <w:r>
        <w:rPr>
          <w:rStyle w:val="Strk"/>
          <w:b w:val="0"/>
          <w:sz w:val="24"/>
          <w:szCs w:val="24"/>
          <w:lang w:val="en-US"/>
        </w:rPr>
        <w:t>"</w:t>
      </w:r>
      <w:r w:rsidR="005630F5" w:rsidRPr="003C71C7">
        <w:rPr>
          <w:rStyle w:val="Strk"/>
          <w:b w:val="0"/>
          <w:sz w:val="24"/>
          <w:szCs w:val="24"/>
          <w:lang w:val="en-US"/>
        </w:rPr>
        <w:t xml:space="preserve"> is indicated for the improvement of walking in adult patients with multiple sclerosis with walking disability (EDSS 4-7).</w:t>
      </w:r>
    </w:p>
    <w:p w14:paraId="6255264C" w14:textId="77777777" w:rsidR="007C5D2A" w:rsidRPr="003C71C7" w:rsidRDefault="007C5D2A" w:rsidP="00C63871">
      <w:pPr>
        <w:rPr>
          <w:sz w:val="24"/>
          <w:szCs w:val="24"/>
          <w:lang w:val="en-GB"/>
        </w:rPr>
      </w:pPr>
    </w:p>
    <w:p w14:paraId="77AB1F00" w14:textId="77777777" w:rsidR="007C5D2A" w:rsidRPr="003C71C7" w:rsidRDefault="009925C9" w:rsidP="007C5D2A">
      <w:pPr>
        <w:tabs>
          <w:tab w:val="left" w:pos="851"/>
        </w:tabs>
        <w:ind w:left="851" w:hanging="851"/>
        <w:rPr>
          <w:sz w:val="24"/>
          <w:szCs w:val="24"/>
          <w:lang w:val="en-GB"/>
        </w:rPr>
      </w:pPr>
      <w:r w:rsidRPr="003C71C7">
        <w:rPr>
          <w:b/>
          <w:sz w:val="24"/>
          <w:szCs w:val="24"/>
          <w:lang w:val="en-GB"/>
        </w:rPr>
        <w:t>4.2</w:t>
      </w:r>
      <w:r w:rsidR="007C5D2A" w:rsidRPr="003C71C7">
        <w:rPr>
          <w:b/>
          <w:sz w:val="24"/>
          <w:szCs w:val="24"/>
          <w:lang w:val="en-GB"/>
        </w:rPr>
        <w:tab/>
        <w:t>Posology and method of administration</w:t>
      </w:r>
    </w:p>
    <w:p w14:paraId="6F310529" w14:textId="7A36BA4D" w:rsidR="005630F5" w:rsidRPr="003C71C7" w:rsidRDefault="005630F5" w:rsidP="00FE4D07">
      <w:pPr>
        <w:ind w:left="851"/>
        <w:rPr>
          <w:rStyle w:val="Strk"/>
          <w:b w:val="0"/>
          <w:bCs w:val="0"/>
          <w:sz w:val="24"/>
          <w:szCs w:val="24"/>
          <w:lang w:val="en-US"/>
        </w:rPr>
      </w:pPr>
      <w:r w:rsidRPr="003C71C7">
        <w:rPr>
          <w:rStyle w:val="Strk"/>
          <w:b w:val="0"/>
          <w:sz w:val="24"/>
          <w:szCs w:val="24"/>
          <w:lang w:val="en-US"/>
        </w:rPr>
        <w:t xml:space="preserve">Treatment with </w:t>
      </w:r>
      <w:r w:rsidR="003C71C7">
        <w:rPr>
          <w:rStyle w:val="Strk"/>
          <w:b w:val="0"/>
          <w:sz w:val="24"/>
          <w:szCs w:val="24"/>
          <w:lang w:val="en-US"/>
        </w:rPr>
        <w:t>Fampridine "</w:t>
      </w:r>
      <w:proofErr w:type="spellStart"/>
      <w:r w:rsidR="003C71C7">
        <w:rPr>
          <w:rStyle w:val="Strk"/>
          <w:b w:val="0"/>
          <w:sz w:val="24"/>
          <w:szCs w:val="24"/>
          <w:lang w:val="en-US"/>
        </w:rPr>
        <w:t>Stada</w:t>
      </w:r>
      <w:proofErr w:type="spellEnd"/>
      <w:r w:rsidR="003C71C7">
        <w:rPr>
          <w:rStyle w:val="Strk"/>
          <w:b w:val="0"/>
          <w:sz w:val="24"/>
          <w:szCs w:val="24"/>
          <w:lang w:val="en-US"/>
        </w:rPr>
        <w:t>"</w:t>
      </w:r>
      <w:r w:rsidRPr="003C71C7">
        <w:rPr>
          <w:rStyle w:val="Strk"/>
          <w:b w:val="0"/>
          <w:sz w:val="24"/>
          <w:szCs w:val="24"/>
          <w:lang w:val="en-US"/>
        </w:rPr>
        <w:t xml:space="preserve"> is restricted to prescription and supervision by physicians experienced in the management of MS.</w:t>
      </w:r>
    </w:p>
    <w:p w14:paraId="469FF8CB" w14:textId="77777777" w:rsidR="005630F5" w:rsidRPr="003C71C7" w:rsidRDefault="005630F5" w:rsidP="00FE4D07">
      <w:pPr>
        <w:ind w:left="851"/>
        <w:rPr>
          <w:rStyle w:val="Strk"/>
          <w:b w:val="0"/>
          <w:bCs w:val="0"/>
          <w:sz w:val="24"/>
          <w:szCs w:val="24"/>
          <w:lang w:val="en-US"/>
        </w:rPr>
      </w:pPr>
    </w:p>
    <w:p w14:paraId="02186A2D" w14:textId="77777777" w:rsidR="005630F5" w:rsidRPr="003C71C7" w:rsidRDefault="005630F5" w:rsidP="00FE4D07">
      <w:pPr>
        <w:ind w:left="851"/>
        <w:rPr>
          <w:rStyle w:val="Strk"/>
          <w:b w:val="0"/>
          <w:bCs w:val="0"/>
          <w:sz w:val="24"/>
          <w:szCs w:val="24"/>
          <w:u w:val="single"/>
          <w:lang w:val="en-US"/>
        </w:rPr>
      </w:pPr>
      <w:r w:rsidRPr="003C71C7">
        <w:rPr>
          <w:rStyle w:val="Strk"/>
          <w:b w:val="0"/>
          <w:sz w:val="24"/>
          <w:szCs w:val="24"/>
          <w:u w:val="single"/>
          <w:lang w:val="en-US"/>
        </w:rPr>
        <w:t>Posology</w:t>
      </w:r>
    </w:p>
    <w:p w14:paraId="7DADFF6F" w14:textId="3631A539" w:rsidR="005630F5" w:rsidRPr="003C71C7" w:rsidRDefault="005630F5" w:rsidP="00FE4D07">
      <w:pPr>
        <w:ind w:left="851"/>
        <w:rPr>
          <w:rStyle w:val="Strk"/>
          <w:b w:val="0"/>
          <w:bCs w:val="0"/>
          <w:sz w:val="24"/>
          <w:szCs w:val="24"/>
          <w:lang w:val="en-US"/>
        </w:rPr>
      </w:pPr>
      <w:r w:rsidRPr="003C71C7">
        <w:rPr>
          <w:rStyle w:val="Strk"/>
          <w:b w:val="0"/>
          <w:sz w:val="24"/>
          <w:szCs w:val="24"/>
          <w:lang w:val="en-US"/>
        </w:rPr>
        <w:t xml:space="preserve">The recommended dose is one 10 mg tablet, twice daily, taken 12 hours apart (one tablet in the morning and one tablet in the evening). </w:t>
      </w:r>
      <w:r w:rsidR="003C71C7">
        <w:rPr>
          <w:rStyle w:val="Strk"/>
          <w:b w:val="0"/>
          <w:sz w:val="24"/>
          <w:szCs w:val="24"/>
          <w:lang w:val="en-US"/>
        </w:rPr>
        <w:t>Fampridine "</w:t>
      </w:r>
      <w:proofErr w:type="spellStart"/>
      <w:r w:rsidR="003C71C7">
        <w:rPr>
          <w:rStyle w:val="Strk"/>
          <w:b w:val="0"/>
          <w:sz w:val="24"/>
          <w:szCs w:val="24"/>
          <w:lang w:val="en-US"/>
        </w:rPr>
        <w:t>Stada</w:t>
      </w:r>
      <w:proofErr w:type="spellEnd"/>
      <w:r w:rsidR="003C71C7">
        <w:rPr>
          <w:rStyle w:val="Strk"/>
          <w:b w:val="0"/>
          <w:sz w:val="24"/>
          <w:szCs w:val="24"/>
          <w:lang w:val="en-US"/>
        </w:rPr>
        <w:t>"</w:t>
      </w:r>
      <w:r w:rsidRPr="003C71C7">
        <w:rPr>
          <w:rStyle w:val="Strk"/>
          <w:b w:val="0"/>
          <w:sz w:val="24"/>
          <w:szCs w:val="24"/>
          <w:lang w:val="en-US"/>
        </w:rPr>
        <w:t xml:space="preserve"> should not be administered more frequently or at higher doses than recommended (see section 4.4). The tablets should be taken without food (see section 5.2).</w:t>
      </w:r>
    </w:p>
    <w:p w14:paraId="172D4349" w14:textId="4280E678" w:rsidR="000B5C61" w:rsidRDefault="000B5C61">
      <w:pPr>
        <w:rPr>
          <w:rStyle w:val="Strk"/>
          <w:b w:val="0"/>
          <w:bCs w:val="0"/>
          <w:sz w:val="24"/>
          <w:szCs w:val="24"/>
          <w:lang w:val="en-US"/>
        </w:rPr>
      </w:pPr>
      <w:r>
        <w:rPr>
          <w:rStyle w:val="Strk"/>
          <w:b w:val="0"/>
          <w:bCs w:val="0"/>
          <w:sz w:val="24"/>
          <w:szCs w:val="24"/>
          <w:lang w:val="en-US"/>
        </w:rPr>
        <w:br w:type="page"/>
      </w:r>
    </w:p>
    <w:p w14:paraId="66165D83" w14:textId="77777777" w:rsidR="005630F5" w:rsidRPr="003C71C7" w:rsidRDefault="005630F5" w:rsidP="00FE4D07">
      <w:pPr>
        <w:ind w:left="851"/>
        <w:rPr>
          <w:rStyle w:val="Strk"/>
          <w:b w:val="0"/>
          <w:bCs w:val="0"/>
          <w:sz w:val="24"/>
          <w:szCs w:val="24"/>
          <w:lang w:val="en-US"/>
        </w:rPr>
      </w:pPr>
    </w:p>
    <w:p w14:paraId="3E7AF899" w14:textId="69B0B9E3" w:rsidR="005630F5" w:rsidRPr="003C71C7" w:rsidRDefault="005630F5" w:rsidP="00FE4D07">
      <w:pPr>
        <w:ind w:left="851"/>
        <w:rPr>
          <w:rStyle w:val="Strk"/>
          <w:b w:val="0"/>
          <w:bCs w:val="0"/>
          <w:sz w:val="24"/>
          <w:szCs w:val="24"/>
          <w:u w:val="single"/>
          <w:lang w:val="en-US"/>
        </w:rPr>
      </w:pPr>
      <w:r w:rsidRPr="003C71C7">
        <w:rPr>
          <w:rStyle w:val="Strk"/>
          <w:b w:val="0"/>
          <w:sz w:val="24"/>
          <w:szCs w:val="24"/>
          <w:u w:val="single"/>
          <w:lang w:val="en-US"/>
        </w:rPr>
        <w:t xml:space="preserve">Starting and evaluating </w:t>
      </w:r>
      <w:r w:rsidR="003C71C7">
        <w:rPr>
          <w:rStyle w:val="Strk"/>
          <w:b w:val="0"/>
          <w:sz w:val="24"/>
          <w:szCs w:val="24"/>
          <w:u w:val="single"/>
          <w:lang w:val="en-US"/>
        </w:rPr>
        <w:t>Fampridine "</w:t>
      </w:r>
      <w:proofErr w:type="spellStart"/>
      <w:r w:rsidR="003C71C7">
        <w:rPr>
          <w:rStyle w:val="Strk"/>
          <w:b w:val="0"/>
          <w:sz w:val="24"/>
          <w:szCs w:val="24"/>
          <w:u w:val="single"/>
          <w:lang w:val="en-US"/>
        </w:rPr>
        <w:t>Stada</w:t>
      </w:r>
      <w:proofErr w:type="spellEnd"/>
      <w:r w:rsidR="003C71C7">
        <w:rPr>
          <w:rStyle w:val="Strk"/>
          <w:b w:val="0"/>
          <w:sz w:val="24"/>
          <w:szCs w:val="24"/>
          <w:u w:val="single"/>
          <w:lang w:val="en-US"/>
        </w:rPr>
        <w:t>"</w:t>
      </w:r>
      <w:r w:rsidRPr="003C71C7">
        <w:rPr>
          <w:rStyle w:val="Strk"/>
          <w:b w:val="0"/>
          <w:sz w:val="24"/>
          <w:szCs w:val="24"/>
          <w:u w:val="single"/>
          <w:lang w:val="en-US"/>
        </w:rPr>
        <w:t xml:space="preserve"> treatment</w:t>
      </w:r>
    </w:p>
    <w:p w14:paraId="0E9FDE73" w14:textId="7034D1C8" w:rsidR="005630F5" w:rsidRPr="000B5C61" w:rsidRDefault="005630F5" w:rsidP="000B5C61">
      <w:pPr>
        <w:pStyle w:val="Listeafsnit"/>
        <w:numPr>
          <w:ilvl w:val="0"/>
          <w:numId w:val="8"/>
        </w:numPr>
        <w:ind w:left="1276" w:hanging="425"/>
        <w:jc w:val="left"/>
        <w:rPr>
          <w:rStyle w:val="Strk"/>
          <w:rFonts w:ascii="Times New Roman" w:hAnsi="Times New Roman" w:cs="Times New Roman"/>
          <w:b w:val="0"/>
          <w:bCs w:val="0"/>
          <w:sz w:val="24"/>
          <w:lang w:val="en-US"/>
        </w:rPr>
      </w:pPr>
      <w:r w:rsidRPr="000B5C61">
        <w:rPr>
          <w:rStyle w:val="Strk"/>
          <w:rFonts w:ascii="Times New Roman" w:hAnsi="Times New Roman" w:cs="Times New Roman"/>
          <w:b w:val="0"/>
          <w:sz w:val="24"/>
          <w:lang w:val="en-US"/>
        </w:rPr>
        <w:t xml:space="preserve">Initial prescription should be limited to two to four weeks of therapy as clinical benefits should generally be identified within two to four weeks after starting </w:t>
      </w:r>
      <w:r w:rsidR="003C71C7" w:rsidRPr="000B5C61">
        <w:rPr>
          <w:rStyle w:val="Strk"/>
          <w:rFonts w:ascii="Times New Roman" w:hAnsi="Times New Roman" w:cs="Times New Roman"/>
          <w:b w:val="0"/>
          <w:sz w:val="24"/>
          <w:lang w:val="en-US"/>
        </w:rPr>
        <w:t>Fampridine "</w:t>
      </w:r>
      <w:proofErr w:type="spellStart"/>
      <w:r w:rsidR="003C71C7" w:rsidRPr="000B5C61">
        <w:rPr>
          <w:rStyle w:val="Strk"/>
          <w:rFonts w:ascii="Times New Roman" w:hAnsi="Times New Roman" w:cs="Times New Roman"/>
          <w:b w:val="0"/>
          <w:sz w:val="24"/>
          <w:lang w:val="en-US"/>
        </w:rPr>
        <w:t>Stada</w:t>
      </w:r>
      <w:proofErr w:type="spellEnd"/>
      <w:r w:rsidR="003C71C7" w:rsidRPr="000B5C61">
        <w:rPr>
          <w:rStyle w:val="Strk"/>
          <w:rFonts w:ascii="Times New Roman" w:hAnsi="Times New Roman" w:cs="Times New Roman"/>
          <w:b w:val="0"/>
          <w:sz w:val="24"/>
          <w:lang w:val="en-US"/>
        </w:rPr>
        <w:t>"</w:t>
      </w:r>
      <w:r w:rsidRPr="000B5C61">
        <w:rPr>
          <w:rStyle w:val="Strk"/>
          <w:rFonts w:ascii="Times New Roman" w:hAnsi="Times New Roman" w:cs="Times New Roman"/>
          <w:b w:val="0"/>
          <w:sz w:val="24"/>
          <w:lang w:val="en-US"/>
        </w:rPr>
        <w:t>.</w:t>
      </w:r>
    </w:p>
    <w:p w14:paraId="2625A597" w14:textId="620E52B4" w:rsidR="005630F5" w:rsidRPr="000B5C61" w:rsidRDefault="005630F5" w:rsidP="000B5C61">
      <w:pPr>
        <w:pStyle w:val="Listeafsnit"/>
        <w:numPr>
          <w:ilvl w:val="0"/>
          <w:numId w:val="8"/>
        </w:numPr>
        <w:ind w:left="1276" w:hanging="425"/>
        <w:jc w:val="left"/>
        <w:rPr>
          <w:rStyle w:val="Strk"/>
          <w:rFonts w:ascii="Times New Roman" w:hAnsi="Times New Roman" w:cs="Times New Roman"/>
          <w:b w:val="0"/>
          <w:bCs w:val="0"/>
          <w:sz w:val="24"/>
          <w:lang w:val="en-US"/>
        </w:rPr>
      </w:pPr>
      <w:r w:rsidRPr="000B5C61">
        <w:rPr>
          <w:rStyle w:val="Strk"/>
          <w:rFonts w:ascii="Times New Roman" w:hAnsi="Times New Roman" w:cs="Times New Roman"/>
          <w:b w:val="0"/>
          <w:sz w:val="24"/>
        </w:rPr>
        <w:t xml:space="preserve">An assessment of walking ability, e.g. the Timed 25 Foot Walk (T25FW) or Twelve Item Multiple Sclerosis Walking Scale (MSWS-12), is recommended to evaluate improvement within two to four weeks. </w:t>
      </w:r>
      <w:r w:rsidRPr="000B5C61">
        <w:rPr>
          <w:rStyle w:val="Strk"/>
          <w:rFonts w:ascii="Times New Roman" w:hAnsi="Times New Roman" w:cs="Times New Roman"/>
          <w:b w:val="0"/>
          <w:sz w:val="24"/>
          <w:lang w:val="en-US"/>
        </w:rPr>
        <w:t xml:space="preserve">If no improvement is observed, </w:t>
      </w:r>
      <w:r w:rsidR="003C71C7" w:rsidRPr="000B5C61">
        <w:rPr>
          <w:rStyle w:val="Strk"/>
          <w:rFonts w:ascii="Times New Roman" w:hAnsi="Times New Roman" w:cs="Times New Roman"/>
          <w:b w:val="0"/>
          <w:sz w:val="24"/>
          <w:lang w:val="en-US"/>
        </w:rPr>
        <w:t>Fampridine "</w:t>
      </w:r>
      <w:proofErr w:type="spellStart"/>
      <w:r w:rsidR="003C71C7" w:rsidRPr="000B5C61">
        <w:rPr>
          <w:rStyle w:val="Strk"/>
          <w:rFonts w:ascii="Times New Roman" w:hAnsi="Times New Roman" w:cs="Times New Roman"/>
          <w:b w:val="0"/>
          <w:sz w:val="24"/>
          <w:lang w:val="en-US"/>
        </w:rPr>
        <w:t>Stada</w:t>
      </w:r>
      <w:proofErr w:type="spellEnd"/>
      <w:r w:rsidR="003C71C7" w:rsidRPr="000B5C61">
        <w:rPr>
          <w:rStyle w:val="Strk"/>
          <w:rFonts w:ascii="Times New Roman" w:hAnsi="Times New Roman" w:cs="Times New Roman"/>
          <w:b w:val="0"/>
          <w:sz w:val="24"/>
          <w:lang w:val="en-US"/>
        </w:rPr>
        <w:t>"</w:t>
      </w:r>
      <w:r w:rsidRPr="000B5C61">
        <w:rPr>
          <w:rStyle w:val="Strk"/>
          <w:rFonts w:ascii="Times New Roman" w:hAnsi="Times New Roman" w:cs="Times New Roman"/>
          <w:b w:val="0"/>
          <w:sz w:val="24"/>
          <w:lang w:val="en-US"/>
        </w:rPr>
        <w:t xml:space="preserve"> should be discontinued.</w:t>
      </w:r>
    </w:p>
    <w:p w14:paraId="0D4E5418" w14:textId="2228B545" w:rsidR="005630F5" w:rsidRPr="000B5C61" w:rsidRDefault="003C71C7" w:rsidP="000B5C61">
      <w:pPr>
        <w:pStyle w:val="Listeafsnit"/>
        <w:numPr>
          <w:ilvl w:val="0"/>
          <w:numId w:val="8"/>
        </w:numPr>
        <w:ind w:left="1276" w:hanging="425"/>
        <w:jc w:val="left"/>
        <w:rPr>
          <w:rStyle w:val="Strk"/>
          <w:rFonts w:ascii="Times New Roman" w:hAnsi="Times New Roman" w:cs="Times New Roman"/>
          <w:b w:val="0"/>
          <w:bCs w:val="0"/>
          <w:sz w:val="24"/>
          <w:lang w:val="en-US"/>
        </w:rPr>
      </w:pPr>
      <w:r w:rsidRPr="000B5C61">
        <w:rPr>
          <w:rStyle w:val="Strk"/>
          <w:rFonts w:ascii="Times New Roman" w:hAnsi="Times New Roman" w:cs="Times New Roman"/>
          <w:b w:val="0"/>
          <w:sz w:val="24"/>
          <w:lang w:val="en-US"/>
        </w:rPr>
        <w:t>Fampridine "</w:t>
      </w:r>
      <w:proofErr w:type="spellStart"/>
      <w:r w:rsidRPr="000B5C61">
        <w:rPr>
          <w:rStyle w:val="Strk"/>
          <w:rFonts w:ascii="Times New Roman" w:hAnsi="Times New Roman" w:cs="Times New Roman"/>
          <w:b w:val="0"/>
          <w:sz w:val="24"/>
          <w:lang w:val="en-US"/>
        </w:rPr>
        <w:t>Stada</w:t>
      </w:r>
      <w:proofErr w:type="spellEnd"/>
      <w:r w:rsidRPr="000B5C61">
        <w:rPr>
          <w:rStyle w:val="Strk"/>
          <w:rFonts w:ascii="Times New Roman" w:hAnsi="Times New Roman" w:cs="Times New Roman"/>
          <w:b w:val="0"/>
          <w:sz w:val="24"/>
          <w:lang w:val="en-US"/>
        </w:rPr>
        <w:t>"</w:t>
      </w:r>
      <w:r w:rsidR="005630F5" w:rsidRPr="000B5C61">
        <w:rPr>
          <w:rStyle w:val="Strk"/>
          <w:rFonts w:ascii="Times New Roman" w:hAnsi="Times New Roman" w:cs="Times New Roman"/>
          <w:b w:val="0"/>
          <w:sz w:val="24"/>
          <w:lang w:val="en-US"/>
        </w:rPr>
        <w:t xml:space="preserve"> should be discontinued if benefit is not reported by patients.</w:t>
      </w:r>
    </w:p>
    <w:p w14:paraId="10FCE614" w14:textId="77777777" w:rsidR="005630F5" w:rsidRPr="003C71C7" w:rsidRDefault="005630F5" w:rsidP="00FE4D07">
      <w:pPr>
        <w:ind w:left="851"/>
        <w:rPr>
          <w:rStyle w:val="Strk"/>
          <w:b w:val="0"/>
          <w:bCs w:val="0"/>
          <w:sz w:val="24"/>
          <w:szCs w:val="24"/>
          <w:lang w:val="en-US"/>
        </w:rPr>
      </w:pPr>
    </w:p>
    <w:p w14:paraId="51133A12" w14:textId="48C442F8" w:rsidR="005630F5" w:rsidRPr="003C71C7" w:rsidRDefault="005630F5" w:rsidP="00FE4D07">
      <w:pPr>
        <w:ind w:left="851"/>
        <w:rPr>
          <w:rStyle w:val="Strk"/>
          <w:b w:val="0"/>
          <w:bCs w:val="0"/>
          <w:sz w:val="24"/>
          <w:szCs w:val="24"/>
          <w:u w:val="single"/>
          <w:lang w:val="en-US"/>
        </w:rPr>
      </w:pPr>
      <w:r w:rsidRPr="003C71C7">
        <w:rPr>
          <w:rStyle w:val="Strk"/>
          <w:b w:val="0"/>
          <w:sz w:val="24"/>
          <w:szCs w:val="24"/>
          <w:u w:val="single"/>
          <w:lang w:val="en-US"/>
        </w:rPr>
        <w:t xml:space="preserve">Re-evaluating </w:t>
      </w:r>
      <w:r w:rsidR="003C71C7">
        <w:rPr>
          <w:rStyle w:val="Strk"/>
          <w:b w:val="0"/>
          <w:sz w:val="24"/>
          <w:szCs w:val="24"/>
          <w:u w:val="single"/>
          <w:lang w:val="en-US"/>
        </w:rPr>
        <w:t>Fampridine "</w:t>
      </w:r>
      <w:proofErr w:type="spellStart"/>
      <w:r w:rsidR="003C71C7">
        <w:rPr>
          <w:rStyle w:val="Strk"/>
          <w:b w:val="0"/>
          <w:sz w:val="24"/>
          <w:szCs w:val="24"/>
          <w:u w:val="single"/>
          <w:lang w:val="en-US"/>
        </w:rPr>
        <w:t>Stada</w:t>
      </w:r>
      <w:proofErr w:type="spellEnd"/>
      <w:r w:rsidR="003C71C7">
        <w:rPr>
          <w:rStyle w:val="Strk"/>
          <w:b w:val="0"/>
          <w:sz w:val="24"/>
          <w:szCs w:val="24"/>
          <w:u w:val="single"/>
          <w:lang w:val="en-US"/>
        </w:rPr>
        <w:t>"</w:t>
      </w:r>
      <w:r w:rsidRPr="003C71C7">
        <w:rPr>
          <w:rStyle w:val="Strk"/>
          <w:b w:val="0"/>
          <w:sz w:val="24"/>
          <w:szCs w:val="24"/>
          <w:u w:val="single"/>
          <w:lang w:val="en-US"/>
        </w:rPr>
        <w:t xml:space="preserve"> treatment</w:t>
      </w:r>
    </w:p>
    <w:p w14:paraId="69A7B634" w14:textId="74F1407F" w:rsidR="005630F5" w:rsidRPr="003C71C7" w:rsidRDefault="005630F5" w:rsidP="00FE4D07">
      <w:pPr>
        <w:ind w:left="851"/>
        <w:rPr>
          <w:rStyle w:val="Strk"/>
          <w:b w:val="0"/>
          <w:bCs w:val="0"/>
          <w:sz w:val="24"/>
          <w:szCs w:val="24"/>
          <w:lang w:val="en-US"/>
        </w:rPr>
      </w:pPr>
      <w:r w:rsidRPr="003C71C7">
        <w:rPr>
          <w:rStyle w:val="Strk"/>
          <w:b w:val="0"/>
          <w:sz w:val="24"/>
          <w:szCs w:val="24"/>
          <w:lang w:val="en-US"/>
        </w:rPr>
        <w:t xml:space="preserve">If decline in walking ability is observed, physicians should consider an interruption to treatment in order to reassess the benefits of </w:t>
      </w:r>
      <w:r w:rsidR="003C71C7">
        <w:rPr>
          <w:rStyle w:val="Strk"/>
          <w:b w:val="0"/>
          <w:sz w:val="24"/>
          <w:szCs w:val="24"/>
          <w:lang w:val="en-US"/>
        </w:rPr>
        <w:t>Fampridine "</w:t>
      </w:r>
      <w:proofErr w:type="spellStart"/>
      <w:r w:rsidR="003C71C7">
        <w:rPr>
          <w:rStyle w:val="Strk"/>
          <w:b w:val="0"/>
          <w:sz w:val="24"/>
          <w:szCs w:val="24"/>
          <w:lang w:val="en-US"/>
        </w:rPr>
        <w:t>Stada</w:t>
      </w:r>
      <w:proofErr w:type="spellEnd"/>
      <w:r w:rsidR="003C71C7">
        <w:rPr>
          <w:rStyle w:val="Strk"/>
          <w:b w:val="0"/>
          <w:sz w:val="24"/>
          <w:szCs w:val="24"/>
          <w:lang w:val="en-US"/>
        </w:rPr>
        <w:t>"</w:t>
      </w:r>
      <w:r w:rsidRPr="003C71C7">
        <w:rPr>
          <w:rStyle w:val="Strk"/>
          <w:b w:val="0"/>
          <w:sz w:val="24"/>
          <w:szCs w:val="24"/>
          <w:lang w:val="en-US"/>
        </w:rPr>
        <w:t xml:space="preserve"> (see above). The re-evaluation should include withdrawal of </w:t>
      </w:r>
      <w:r w:rsidR="003C71C7">
        <w:rPr>
          <w:rStyle w:val="Strk"/>
          <w:b w:val="0"/>
          <w:sz w:val="24"/>
          <w:szCs w:val="24"/>
          <w:lang w:val="en-US"/>
        </w:rPr>
        <w:t>Fampridine "</w:t>
      </w:r>
      <w:proofErr w:type="spellStart"/>
      <w:r w:rsidR="003C71C7">
        <w:rPr>
          <w:rStyle w:val="Strk"/>
          <w:b w:val="0"/>
          <w:sz w:val="24"/>
          <w:szCs w:val="24"/>
          <w:lang w:val="en-US"/>
        </w:rPr>
        <w:t>Stada</w:t>
      </w:r>
      <w:proofErr w:type="spellEnd"/>
      <w:r w:rsidR="003C71C7">
        <w:rPr>
          <w:rStyle w:val="Strk"/>
          <w:b w:val="0"/>
          <w:sz w:val="24"/>
          <w:szCs w:val="24"/>
          <w:lang w:val="en-US"/>
        </w:rPr>
        <w:t>"</w:t>
      </w:r>
      <w:r w:rsidRPr="003C71C7">
        <w:rPr>
          <w:rStyle w:val="Strk"/>
          <w:b w:val="0"/>
          <w:sz w:val="24"/>
          <w:szCs w:val="24"/>
          <w:lang w:val="en-US"/>
        </w:rPr>
        <w:t xml:space="preserve"> and performing an assessment of walking ability. </w:t>
      </w:r>
      <w:r w:rsidR="003C71C7">
        <w:rPr>
          <w:rStyle w:val="Strk"/>
          <w:b w:val="0"/>
          <w:sz w:val="24"/>
          <w:szCs w:val="24"/>
          <w:lang w:val="en-US"/>
        </w:rPr>
        <w:t>Fampridine "</w:t>
      </w:r>
      <w:proofErr w:type="spellStart"/>
      <w:r w:rsidR="003C71C7">
        <w:rPr>
          <w:rStyle w:val="Strk"/>
          <w:b w:val="0"/>
          <w:sz w:val="24"/>
          <w:szCs w:val="24"/>
          <w:lang w:val="en-US"/>
        </w:rPr>
        <w:t>Stada</w:t>
      </w:r>
      <w:proofErr w:type="spellEnd"/>
      <w:r w:rsidR="003C71C7">
        <w:rPr>
          <w:rStyle w:val="Strk"/>
          <w:b w:val="0"/>
          <w:sz w:val="24"/>
          <w:szCs w:val="24"/>
          <w:lang w:val="en-US"/>
        </w:rPr>
        <w:t>"</w:t>
      </w:r>
      <w:r w:rsidRPr="003C71C7">
        <w:rPr>
          <w:rStyle w:val="Strk"/>
          <w:b w:val="0"/>
          <w:sz w:val="24"/>
          <w:szCs w:val="24"/>
          <w:lang w:val="en-US"/>
        </w:rPr>
        <w:t xml:space="preserve"> should be discontinued if patients no longer receive walking benefit.</w:t>
      </w:r>
    </w:p>
    <w:p w14:paraId="6205D7C8" w14:textId="77777777" w:rsidR="005630F5" w:rsidRPr="003C71C7" w:rsidRDefault="005630F5" w:rsidP="00FE4D07">
      <w:pPr>
        <w:ind w:left="851"/>
        <w:rPr>
          <w:rStyle w:val="Strk"/>
          <w:b w:val="0"/>
          <w:bCs w:val="0"/>
          <w:sz w:val="24"/>
          <w:szCs w:val="24"/>
          <w:lang w:val="en-US"/>
        </w:rPr>
      </w:pPr>
    </w:p>
    <w:p w14:paraId="15340D45" w14:textId="77777777" w:rsidR="005630F5" w:rsidRPr="003C71C7" w:rsidRDefault="005630F5" w:rsidP="00FE4D07">
      <w:pPr>
        <w:ind w:left="851"/>
        <w:rPr>
          <w:rStyle w:val="Strk"/>
          <w:b w:val="0"/>
          <w:bCs w:val="0"/>
          <w:sz w:val="24"/>
          <w:szCs w:val="24"/>
          <w:u w:val="single"/>
          <w:lang w:val="en-US"/>
        </w:rPr>
      </w:pPr>
      <w:r w:rsidRPr="003C71C7">
        <w:rPr>
          <w:rStyle w:val="Strk"/>
          <w:b w:val="0"/>
          <w:sz w:val="24"/>
          <w:szCs w:val="24"/>
          <w:u w:val="single"/>
          <w:lang w:val="en-US"/>
        </w:rPr>
        <w:t>Missed dose</w:t>
      </w:r>
    </w:p>
    <w:p w14:paraId="08EDBBFA" w14:textId="77777777" w:rsidR="005630F5" w:rsidRPr="003C71C7" w:rsidRDefault="005630F5" w:rsidP="00FE4D07">
      <w:pPr>
        <w:ind w:left="851"/>
        <w:rPr>
          <w:rStyle w:val="Strk"/>
          <w:b w:val="0"/>
          <w:bCs w:val="0"/>
          <w:sz w:val="24"/>
          <w:szCs w:val="24"/>
          <w:lang w:val="en-US"/>
        </w:rPr>
      </w:pPr>
      <w:r w:rsidRPr="003C71C7">
        <w:rPr>
          <w:rStyle w:val="Strk"/>
          <w:b w:val="0"/>
          <w:sz w:val="24"/>
          <w:szCs w:val="24"/>
          <w:lang w:val="en-US"/>
        </w:rPr>
        <w:t>The usual dosing regimen should always be followed. A double dose should not be taken if a dose is missed.</w:t>
      </w:r>
    </w:p>
    <w:p w14:paraId="23512A3B" w14:textId="77777777" w:rsidR="005630F5" w:rsidRPr="003C71C7" w:rsidRDefault="005630F5" w:rsidP="00FE4D07">
      <w:pPr>
        <w:ind w:left="851"/>
        <w:rPr>
          <w:rStyle w:val="Strk"/>
          <w:b w:val="0"/>
          <w:bCs w:val="0"/>
          <w:sz w:val="24"/>
          <w:szCs w:val="24"/>
          <w:lang w:val="en-US"/>
        </w:rPr>
      </w:pPr>
    </w:p>
    <w:p w14:paraId="7BCDED0D" w14:textId="77777777" w:rsidR="005630F5" w:rsidRPr="000B5C61" w:rsidRDefault="005630F5" w:rsidP="00FE4D07">
      <w:pPr>
        <w:ind w:left="851"/>
        <w:rPr>
          <w:rStyle w:val="Strk"/>
          <w:bCs w:val="0"/>
          <w:i/>
          <w:sz w:val="24"/>
          <w:szCs w:val="24"/>
          <w:lang w:val="en-US"/>
        </w:rPr>
      </w:pPr>
      <w:r w:rsidRPr="000B5C61">
        <w:rPr>
          <w:rStyle w:val="Strk"/>
          <w:i/>
          <w:sz w:val="24"/>
          <w:szCs w:val="24"/>
          <w:lang w:val="en-US"/>
        </w:rPr>
        <w:t>Special populations</w:t>
      </w:r>
    </w:p>
    <w:p w14:paraId="260C00D6" w14:textId="77777777" w:rsidR="005630F5" w:rsidRPr="003C71C7" w:rsidRDefault="005630F5" w:rsidP="00FE4D07">
      <w:pPr>
        <w:ind w:left="851"/>
        <w:rPr>
          <w:rStyle w:val="Strk"/>
          <w:b w:val="0"/>
          <w:bCs w:val="0"/>
          <w:sz w:val="24"/>
          <w:szCs w:val="24"/>
          <w:u w:val="single"/>
          <w:lang w:val="en-US"/>
        </w:rPr>
      </w:pPr>
      <w:r w:rsidRPr="003C71C7">
        <w:rPr>
          <w:rStyle w:val="Strk"/>
          <w:b w:val="0"/>
          <w:sz w:val="24"/>
          <w:szCs w:val="24"/>
          <w:u w:val="single"/>
          <w:lang w:val="en-US"/>
        </w:rPr>
        <w:t>Elderly</w:t>
      </w:r>
    </w:p>
    <w:p w14:paraId="3588E7FC" w14:textId="65F3D3A0" w:rsidR="005630F5" w:rsidRPr="003C71C7" w:rsidRDefault="005630F5" w:rsidP="00FE4D07">
      <w:pPr>
        <w:ind w:left="851"/>
        <w:rPr>
          <w:rStyle w:val="Strk"/>
          <w:b w:val="0"/>
          <w:bCs w:val="0"/>
          <w:sz w:val="24"/>
          <w:szCs w:val="24"/>
          <w:lang w:val="en-US"/>
        </w:rPr>
      </w:pPr>
      <w:r w:rsidRPr="003C71C7">
        <w:rPr>
          <w:rStyle w:val="Strk"/>
          <w:b w:val="0"/>
          <w:sz w:val="24"/>
          <w:szCs w:val="24"/>
          <w:lang w:val="en-US"/>
        </w:rPr>
        <w:t xml:space="preserve">Renal function should be checked in the elderly before starting treatment with </w:t>
      </w:r>
      <w:r w:rsidR="003C71C7">
        <w:rPr>
          <w:rStyle w:val="Strk"/>
          <w:b w:val="0"/>
          <w:sz w:val="24"/>
          <w:szCs w:val="24"/>
          <w:lang w:val="en-US"/>
        </w:rPr>
        <w:t>Fampridine "</w:t>
      </w:r>
      <w:proofErr w:type="spellStart"/>
      <w:r w:rsidR="003C71C7">
        <w:rPr>
          <w:rStyle w:val="Strk"/>
          <w:b w:val="0"/>
          <w:sz w:val="24"/>
          <w:szCs w:val="24"/>
          <w:lang w:val="en-US"/>
        </w:rPr>
        <w:t>Stada</w:t>
      </w:r>
      <w:proofErr w:type="spellEnd"/>
      <w:r w:rsidR="003C71C7">
        <w:rPr>
          <w:rStyle w:val="Strk"/>
          <w:b w:val="0"/>
          <w:sz w:val="24"/>
          <w:szCs w:val="24"/>
          <w:lang w:val="en-US"/>
        </w:rPr>
        <w:t>"</w:t>
      </w:r>
      <w:r w:rsidRPr="003C71C7">
        <w:rPr>
          <w:rStyle w:val="Strk"/>
          <w:b w:val="0"/>
          <w:sz w:val="24"/>
          <w:szCs w:val="24"/>
          <w:lang w:val="en-US"/>
        </w:rPr>
        <w:t>. Monitoring renal function to detect any renal impairment is recommended in the elderly (see section 4.4).</w:t>
      </w:r>
    </w:p>
    <w:p w14:paraId="60388B02" w14:textId="77777777" w:rsidR="005630F5" w:rsidRPr="003C71C7" w:rsidRDefault="005630F5" w:rsidP="00FE4D07">
      <w:pPr>
        <w:ind w:left="851"/>
        <w:rPr>
          <w:rStyle w:val="Strk"/>
          <w:b w:val="0"/>
          <w:bCs w:val="0"/>
          <w:sz w:val="24"/>
          <w:szCs w:val="24"/>
          <w:lang w:val="en-US"/>
        </w:rPr>
      </w:pPr>
    </w:p>
    <w:p w14:paraId="7439AB1B" w14:textId="77777777" w:rsidR="005630F5" w:rsidRPr="003C71C7" w:rsidRDefault="005630F5" w:rsidP="00FE4D07">
      <w:pPr>
        <w:ind w:left="851"/>
        <w:rPr>
          <w:rStyle w:val="Strk"/>
          <w:b w:val="0"/>
          <w:bCs w:val="0"/>
          <w:sz w:val="24"/>
          <w:szCs w:val="24"/>
          <w:u w:val="single"/>
          <w:lang w:val="en-US"/>
        </w:rPr>
      </w:pPr>
      <w:r w:rsidRPr="003C71C7">
        <w:rPr>
          <w:rStyle w:val="Strk"/>
          <w:b w:val="0"/>
          <w:sz w:val="24"/>
          <w:szCs w:val="24"/>
          <w:u w:val="single"/>
          <w:lang w:val="en-US"/>
        </w:rPr>
        <w:t>Renal impairment</w:t>
      </w:r>
    </w:p>
    <w:p w14:paraId="636633C7" w14:textId="70CD85D5" w:rsidR="005630F5" w:rsidRPr="003C71C7" w:rsidRDefault="003C71C7" w:rsidP="00FE4D07">
      <w:pPr>
        <w:ind w:left="851"/>
        <w:rPr>
          <w:rStyle w:val="Strk"/>
          <w:b w:val="0"/>
          <w:bCs w:val="0"/>
          <w:sz w:val="24"/>
          <w:szCs w:val="24"/>
          <w:lang w:val="en-US"/>
        </w:rPr>
      </w:pPr>
      <w:r>
        <w:rPr>
          <w:rStyle w:val="Strk"/>
          <w:b w:val="0"/>
          <w:sz w:val="24"/>
          <w:szCs w:val="24"/>
          <w:lang w:val="en-US"/>
        </w:rPr>
        <w:t>Fampridine "</w:t>
      </w:r>
      <w:proofErr w:type="spellStart"/>
      <w:r>
        <w:rPr>
          <w:rStyle w:val="Strk"/>
          <w:b w:val="0"/>
          <w:sz w:val="24"/>
          <w:szCs w:val="24"/>
          <w:lang w:val="en-US"/>
        </w:rPr>
        <w:t>Stada</w:t>
      </w:r>
      <w:proofErr w:type="spellEnd"/>
      <w:r>
        <w:rPr>
          <w:rStyle w:val="Strk"/>
          <w:b w:val="0"/>
          <w:sz w:val="24"/>
          <w:szCs w:val="24"/>
          <w:lang w:val="en-US"/>
        </w:rPr>
        <w:t>"</w:t>
      </w:r>
      <w:r w:rsidR="005630F5" w:rsidRPr="003C71C7">
        <w:rPr>
          <w:rStyle w:val="Strk"/>
          <w:b w:val="0"/>
          <w:sz w:val="24"/>
          <w:szCs w:val="24"/>
          <w:lang w:val="en-US"/>
        </w:rPr>
        <w:t xml:space="preserve"> is contraindicated in patients with moderate and severe renal impairment (creatinine clearance &lt; 50 ml/min) (see sections 4.3 and 4.4).</w:t>
      </w:r>
    </w:p>
    <w:p w14:paraId="62DD34A1" w14:textId="77777777" w:rsidR="005630F5" w:rsidRPr="003C71C7" w:rsidRDefault="005630F5" w:rsidP="00FE4D07">
      <w:pPr>
        <w:ind w:left="851"/>
        <w:rPr>
          <w:rStyle w:val="Strk"/>
          <w:b w:val="0"/>
          <w:bCs w:val="0"/>
          <w:sz w:val="24"/>
          <w:szCs w:val="24"/>
          <w:lang w:val="en-US"/>
        </w:rPr>
      </w:pPr>
    </w:p>
    <w:p w14:paraId="5B38EE70" w14:textId="77777777" w:rsidR="005630F5" w:rsidRPr="003C71C7" w:rsidRDefault="005630F5" w:rsidP="00FE4D07">
      <w:pPr>
        <w:ind w:left="851"/>
        <w:rPr>
          <w:rStyle w:val="Strk"/>
          <w:b w:val="0"/>
          <w:bCs w:val="0"/>
          <w:sz w:val="24"/>
          <w:szCs w:val="24"/>
          <w:u w:val="single"/>
          <w:lang w:val="en-US"/>
        </w:rPr>
      </w:pPr>
      <w:r w:rsidRPr="003C71C7">
        <w:rPr>
          <w:rStyle w:val="Strk"/>
          <w:b w:val="0"/>
          <w:sz w:val="24"/>
          <w:szCs w:val="24"/>
          <w:u w:val="single"/>
          <w:lang w:val="en-US"/>
        </w:rPr>
        <w:t>Hepatic impairment</w:t>
      </w:r>
    </w:p>
    <w:p w14:paraId="32201262" w14:textId="77777777" w:rsidR="005630F5" w:rsidRPr="003C71C7" w:rsidRDefault="005630F5" w:rsidP="00FE4D07">
      <w:pPr>
        <w:ind w:left="851"/>
        <w:rPr>
          <w:rStyle w:val="Strk"/>
          <w:b w:val="0"/>
          <w:bCs w:val="0"/>
          <w:sz w:val="24"/>
          <w:szCs w:val="24"/>
          <w:lang w:val="en-US"/>
        </w:rPr>
      </w:pPr>
      <w:r w:rsidRPr="003C71C7">
        <w:rPr>
          <w:rStyle w:val="Strk"/>
          <w:b w:val="0"/>
          <w:sz w:val="24"/>
          <w:szCs w:val="24"/>
          <w:lang w:val="en-US"/>
        </w:rPr>
        <w:t>No dose adjustment is required for patients with hepatic impairment.</w:t>
      </w:r>
    </w:p>
    <w:p w14:paraId="136E0F53" w14:textId="77777777" w:rsidR="005630F5" w:rsidRPr="003C71C7" w:rsidRDefault="005630F5" w:rsidP="00FE4D07">
      <w:pPr>
        <w:ind w:left="851"/>
        <w:rPr>
          <w:rStyle w:val="Strk"/>
          <w:b w:val="0"/>
          <w:bCs w:val="0"/>
          <w:sz w:val="24"/>
          <w:szCs w:val="24"/>
          <w:lang w:val="en-US"/>
        </w:rPr>
      </w:pPr>
    </w:p>
    <w:p w14:paraId="004E8ED7" w14:textId="77777777" w:rsidR="005630F5" w:rsidRPr="000B5C61" w:rsidRDefault="005630F5" w:rsidP="00FE4D07">
      <w:pPr>
        <w:ind w:left="851"/>
        <w:rPr>
          <w:rStyle w:val="Strk"/>
          <w:bCs w:val="0"/>
          <w:i/>
          <w:sz w:val="24"/>
          <w:szCs w:val="24"/>
          <w:lang w:val="en-US"/>
        </w:rPr>
      </w:pPr>
      <w:r w:rsidRPr="000B5C61">
        <w:rPr>
          <w:rStyle w:val="Strk"/>
          <w:i/>
          <w:sz w:val="24"/>
          <w:szCs w:val="24"/>
          <w:lang w:val="en-US"/>
        </w:rPr>
        <w:t>Paediatric population</w:t>
      </w:r>
    </w:p>
    <w:p w14:paraId="60CA7D9C" w14:textId="77777777" w:rsidR="005630F5" w:rsidRPr="003C71C7" w:rsidRDefault="005630F5" w:rsidP="00FE4D07">
      <w:pPr>
        <w:ind w:left="851"/>
        <w:rPr>
          <w:rStyle w:val="Strk"/>
          <w:b w:val="0"/>
          <w:bCs w:val="0"/>
          <w:sz w:val="24"/>
          <w:szCs w:val="24"/>
          <w:lang w:val="en-US"/>
        </w:rPr>
      </w:pPr>
      <w:r w:rsidRPr="003C71C7">
        <w:rPr>
          <w:rStyle w:val="Strk"/>
          <w:b w:val="0"/>
          <w:sz w:val="24"/>
          <w:szCs w:val="24"/>
          <w:lang w:val="en-US"/>
        </w:rPr>
        <w:t>The safety and efficacy of fampridine in children aged 0 to 18 years have not been established. No data are available.</w:t>
      </w:r>
    </w:p>
    <w:p w14:paraId="5341A9A8" w14:textId="77777777" w:rsidR="005630F5" w:rsidRPr="003C71C7" w:rsidRDefault="005630F5" w:rsidP="00FE4D07">
      <w:pPr>
        <w:ind w:left="851"/>
        <w:rPr>
          <w:rStyle w:val="Strk"/>
          <w:b w:val="0"/>
          <w:bCs w:val="0"/>
          <w:sz w:val="24"/>
          <w:szCs w:val="24"/>
          <w:lang w:val="en-US"/>
        </w:rPr>
      </w:pPr>
    </w:p>
    <w:p w14:paraId="19166E0C" w14:textId="77777777" w:rsidR="005630F5" w:rsidRPr="003C71C7" w:rsidRDefault="005630F5" w:rsidP="00FE4D07">
      <w:pPr>
        <w:ind w:left="851"/>
        <w:rPr>
          <w:rStyle w:val="Strk"/>
          <w:b w:val="0"/>
          <w:bCs w:val="0"/>
          <w:sz w:val="24"/>
          <w:szCs w:val="24"/>
          <w:u w:val="single"/>
          <w:lang w:val="en-US"/>
        </w:rPr>
      </w:pPr>
      <w:r w:rsidRPr="003C71C7">
        <w:rPr>
          <w:rStyle w:val="Strk"/>
          <w:b w:val="0"/>
          <w:sz w:val="24"/>
          <w:szCs w:val="24"/>
          <w:u w:val="single"/>
          <w:lang w:val="en-US"/>
        </w:rPr>
        <w:t>Method of administration</w:t>
      </w:r>
    </w:p>
    <w:p w14:paraId="0C8877F0" w14:textId="2A2A713B" w:rsidR="005630F5" w:rsidRPr="003C71C7" w:rsidRDefault="003C71C7" w:rsidP="00FE4D07">
      <w:pPr>
        <w:ind w:left="851"/>
        <w:rPr>
          <w:rStyle w:val="Strk"/>
          <w:b w:val="0"/>
          <w:bCs w:val="0"/>
          <w:sz w:val="24"/>
          <w:szCs w:val="24"/>
          <w:lang w:val="en-US"/>
        </w:rPr>
      </w:pPr>
      <w:r>
        <w:rPr>
          <w:rStyle w:val="Strk"/>
          <w:b w:val="0"/>
          <w:sz w:val="24"/>
          <w:szCs w:val="24"/>
          <w:lang w:val="en-US"/>
        </w:rPr>
        <w:t>Fampridine "</w:t>
      </w:r>
      <w:proofErr w:type="spellStart"/>
      <w:r>
        <w:rPr>
          <w:rStyle w:val="Strk"/>
          <w:b w:val="0"/>
          <w:sz w:val="24"/>
          <w:szCs w:val="24"/>
          <w:lang w:val="en-US"/>
        </w:rPr>
        <w:t>Stada</w:t>
      </w:r>
      <w:proofErr w:type="spellEnd"/>
      <w:r>
        <w:rPr>
          <w:rStyle w:val="Strk"/>
          <w:b w:val="0"/>
          <w:sz w:val="24"/>
          <w:szCs w:val="24"/>
          <w:lang w:val="en-US"/>
        </w:rPr>
        <w:t>"</w:t>
      </w:r>
      <w:r w:rsidR="005630F5" w:rsidRPr="003C71C7">
        <w:rPr>
          <w:rStyle w:val="Strk"/>
          <w:b w:val="0"/>
          <w:sz w:val="24"/>
          <w:szCs w:val="24"/>
          <w:lang w:val="en-US"/>
        </w:rPr>
        <w:t xml:space="preserve"> is for oral use.</w:t>
      </w:r>
    </w:p>
    <w:p w14:paraId="6A6DE0CA" w14:textId="77777777" w:rsidR="005630F5" w:rsidRPr="003C71C7" w:rsidRDefault="005630F5" w:rsidP="00FE4D07">
      <w:pPr>
        <w:ind w:left="851"/>
        <w:rPr>
          <w:rStyle w:val="Strk"/>
          <w:b w:val="0"/>
          <w:bCs w:val="0"/>
          <w:sz w:val="24"/>
          <w:szCs w:val="24"/>
          <w:lang w:val="en-US"/>
        </w:rPr>
      </w:pPr>
      <w:r w:rsidRPr="003C71C7">
        <w:rPr>
          <w:rStyle w:val="Strk"/>
          <w:b w:val="0"/>
          <w:sz w:val="24"/>
          <w:szCs w:val="24"/>
          <w:lang w:val="en-US"/>
        </w:rPr>
        <w:t>The tablet must be swallowed whole. It must not be divided, crushed, dissolved, sucked or chewed.</w:t>
      </w:r>
    </w:p>
    <w:p w14:paraId="4A2B66B4" w14:textId="77777777" w:rsidR="007C5D2A" w:rsidRPr="003C71C7" w:rsidRDefault="007C5D2A" w:rsidP="00C63871">
      <w:pPr>
        <w:rPr>
          <w:sz w:val="24"/>
          <w:szCs w:val="24"/>
          <w:lang w:val="en-GB"/>
        </w:rPr>
      </w:pPr>
    </w:p>
    <w:p w14:paraId="7E0FF1B6" w14:textId="77777777" w:rsidR="007C5D2A" w:rsidRPr="003C71C7" w:rsidRDefault="007C5D2A" w:rsidP="007C5D2A">
      <w:pPr>
        <w:tabs>
          <w:tab w:val="left" w:pos="851"/>
        </w:tabs>
        <w:ind w:left="851" w:hanging="851"/>
        <w:rPr>
          <w:b/>
          <w:sz w:val="24"/>
          <w:szCs w:val="24"/>
          <w:lang w:val="en-GB"/>
        </w:rPr>
      </w:pPr>
      <w:r w:rsidRPr="003C71C7">
        <w:rPr>
          <w:b/>
          <w:sz w:val="24"/>
          <w:szCs w:val="24"/>
          <w:lang w:val="en-GB"/>
        </w:rPr>
        <w:t>4.3</w:t>
      </w:r>
      <w:r w:rsidRPr="003C71C7">
        <w:rPr>
          <w:b/>
          <w:sz w:val="24"/>
          <w:szCs w:val="24"/>
          <w:lang w:val="en-GB"/>
        </w:rPr>
        <w:tab/>
        <w:t>Contraindications</w:t>
      </w:r>
    </w:p>
    <w:p w14:paraId="53E533B5" w14:textId="77777777" w:rsidR="005630F5" w:rsidRPr="000B5C61" w:rsidRDefault="005630F5" w:rsidP="000B5C61">
      <w:pPr>
        <w:pStyle w:val="Listeafsnit"/>
        <w:numPr>
          <w:ilvl w:val="0"/>
          <w:numId w:val="9"/>
        </w:numPr>
        <w:ind w:left="1276" w:hanging="425"/>
        <w:jc w:val="left"/>
        <w:rPr>
          <w:rStyle w:val="Strk"/>
          <w:rFonts w:ascii="Times New Roman" w:hAnsi="Times New Roman" w:cs="Times New Roman"/>
          <w:b w:val="0"/>
          <w:bCs w:val="0"/>
          <w:sz w:val="24"/>
        </w:rPr>
      </w:pPr>
      <w:r w:rsidRPr="000B5C61">
        <w:rPr>
          <w:rStyle w:val="Strk"/>
          <w:rFonts w:ascii="Times New Roman" w:hAnsi="Times New Roman" w:cs="Times New Roman"/>
          <w:b w:val="0"/>
          <w:sz w:val="24"/>
        </w:rPr>
        <w:t>hypersensitivity to fampridine or to any of the excipients listed in section 6.1</w:t>
      </w:r>
    </w:p>
    <w:p w14:paraId="1AFD7AAD" w14:textId="253FD230" w:rsidR="005630F5" w:rsidRPr="000B5C61" w:rsidRDefault="005630F5" w:rsidP="000B5C61">
      <w:pPr>
        <w:pStyle w:val="Listeafsnit"/>
        <w:numPr>
          <w:ilvl w:val="0"/>
          <w:numId w:val="9"/>
        </w:numPr>
        <w:ind w:left="1276" w:hanging="425"/>
        <w:jc w:val="left"/>
        <w:rPr>
          <w:rStyle w:val="Strk"/>
          <w:rFonts w:ascii="Times New Roman" w:hAnsi="Times New Roman" w:cs="Times New Roman"/>
          <w:b w:val="0"/>
          <w:bCs w:val="0"/>
          <w:sz w:val="24"/>
        </w:rPr>
      </w:pPr>
      <w:r w:rsidRPr="000B5C61">
        <w:rPr>
          <w:rStyle w:val="Strk"/>
          <w:rFonts w:ascii="Times New Roman" w:hAnsi="Times New Roman" w:cs="Times New Roman"/>
          <w:b w:val="0"/>
          <w:sz w:val="24"/>
        </w:rPr>
        <w:t>concurrent treatment with other medicinal products containing fampridine (4-amino</w:t>
      </w:r>
      <w:r w:rsidR="006F5C92">
        <w:rPr>
          <w:rStyle w:val="Strk"/>
          <w:rFonts w:ascii="Times New Roman" w:hAnsi="Times New Roman" w:cs="Times New Roman"/>
          <w:b w:val="0"/>
          <w:sz w:val="24"/>
        </w:rPr>
        <w:softHyphen/>
      </w:r>
      <w:r w:rsidRPr="000B5C61">
        <w:rPr>
          <w:rStyle w:val="Strk"/>
          <w:rFonts w:ascii="Times New Roman" w:hAnsi="Times New Roman" w:cs="Times New Roman"/>
          <w:b w:val="0"/>
          <w:sz w:val="24"/>
        </w:rPr>
        <w:t>pyridine)</w:t>
      </w:r>
    </w:p>
    <w:p w14:paraId="0958031C" w14:textId="77777777" w:rsidR="005630F5" w:rsidRPr="000B5C61" w:rsidRDefault="005630F5" w:rsidP="000B5C61">
      <w:pPr>
        <w:pStyle w:val="Listeafsnit"/>
        <w:numPr>
          <w:ilvl w:val="0"/>
          <w:numId w:val="9"/>
        </w:numPr>
        <w:ind w:left="1276" w:hanging="425"/>
        <w:jc w:val="left"/>
        <w:rPr>
          <w:rStyle w:val="Strk"/>
          <w:rFonts w:ascii="Times New Roman" w:hAnsi="Times New Roman" w:cs="Times New Roman"/>
          <w:b w:val="0"/>
          <w:bCs w:val="0"/>
          <w:sz w:val="24"/>
        </w:rPr>
      </w:pPr>
      <w:r w:rsidRPr="000B5C61">
        <w:rPr>
          <w:rStyle w:val="Strk"/>
          <w:rFonts w:ascii="Times New Roman" w:hAnsi="Times New Roman" w:cs="Times New Roman"/>
          <w:b w:val="0"/>
          <w:sz w:val="24"/>
        </w:rPr>
        <w:t>patients with prior history or current presentation of seizure</w:t>
      </w:r>
    </w:p>
    <w:p w14:paraId="107C0EDC" w14:textId="77777777" w:rsidR="005630F5" w:rsidRPr="000B5C61" w:rsidRDefault="005630F5" w:rsidP="000B5C61">
      <w:pPr>
        <w:pStyle w:val="Listeafsnit"/>
        <w:numPr>
          <w:ilvl w:val="0"/>
          <w:numId w:val="9"/>
        </w:numPr>
        <w:ind w:left="1276" w:hanging="425"/>
        <w:jc w:val="left"/>
        <w:rPr>
          <w:rStyle w:val="Strk"/>
          <w:rFonts w:ascii="Times New Roman" w:hAnsi="Times New Roman" w:cs="Times New Roman"/>
          <w:b w:val="0"/>
          <w:bCs w:val="0"/>
          <w:sz w:val="24"/>
        </w:rPr>
      </w:pPr>
      <w:r w:rsidRPr="000B5C61">
        <w:rPr>
          <w:rStyle w:val="Strk"/>
          <w:rFonts w:ascii="Times New Roman" w:hAnsi="Times New Roman" w:cs="Times New Roman"/>
          <w:b w:val="0"/>
          <w:sz w:val="24"/>
        </w:rPr>
        <w:t>patients with moderate or severe renal impairment (creatinine clearance &lt; 50 ml/min)</w:t>
      </w:r>
    </w:p>
    <w:p w14:paraId="0252BE8E" w14:textId="77777777" w:rsidR="005630F5" w:rsidRPr="000B5C61" w:rsidRDefault="005630F5" w:rsidP="000B5C61">
      <w:pPr>
        <w:pStyle w:val="Listeafsnit"/>
        <w:numPr>
          <w:ilvl w:val="0"/>
          <w:numId w:val="9"/>
        </w:numPr>
        <w:ind w:left="1276" w:hanging="425"/>
        <w:jc w:val="left"/>
        <w:rPr>
          <w:rStyle w:val="Strk"/>
          <w:rFonts w:ascii="Times New Roman" w:hAnsi="Times New Roman" w:cs="Times New Roman"/>
          <w:b w:val="0"/>
          <w:bCs w:val="0"/>
          <w:sz w:val="24"/>
        </w:rPr>
      </w:pPr>
      <w:r w:rsidRPr="000B5C61">
        <w:rPr>
          <w:rStyle w:val="Strk"/>
          <w:rFonts w:ascii="Times New Roman" w:hAnsi="Times New Roman" w:cs="Times New Roman"/>
          <w:b w:val="0"/>
          <w:sz w:val="24"/>
        </w:rPr>
        <w:lastRenderedPageBreak/>
        <w:t>concomitant use of fampridine with medicinal products that are inhibitors of Organic Cation Transporter 2 (OCT2) for example, cimetidine</w:t>
      </w:r>
    </w:p>
    <w:p w14:paraId="001CF34C" w14:textId="77777777" w:rsidR="007C5D2A" w:rsidRPr="003C71C7" w:rsidRDefault="007C5D2A" w:rsidP="003E0341">
      <w:pPr>
        <w:tabs>
          <w:tab w:val="left" w:pos="851"/>
        </w:tabs>
        <w:ind w:left="851"/>
        <w:rPr>
          <w:sz w:val="24"/>
          <w:szCs w:val="24"/>
          <w:lang w:val="en-GB"/>
        </w:rPr>
      </w:pPr>
    </w:p>
    <w:p w14:paraId="71AE661A" w14:textId="77777777" w:rsidR="007C5D2A" w:rsidRPr="003C71C7" w:rsidRDefault="007C5D2A" w:rsidP="007C5D2A">
      <w:pPr>
        <w:tabs>
          <w:tab w:val="left" w:pos="851"/>
        </w:tabs>
        <w:rPr>
          <w:b/>
          <w:sz w:val="24"/>
          <w:szCs w:val="24"/>
          <w:lang w:val="en-GB"/>
        </w:rPr>
      </w:pPr>
      <w:r w:rsidRPr="003C71C7">
        <w:rPr>
          <w:b/>
          <w:sz w:val="24"/>
          <w:szCs w:val="24"/>
          <w:lang w:val="en-GB"/>
        </w:rPr>
        <w:t>4.4</w:t>
      </w:r>
      <w:r w:rsidRPr="003C71C7">
        <w:rPr>
          <w:b/>
          <w:sz w:val="24"/>
          <w:szCs w:val="24"/>
          <w:lang w:val="en-GB"/>
        </w:rPr>
        <w:tab/>
        <w:t>Special warnings and precautions for use</w:t>
      </w:r>
    </w:p>
    <w:p w14:paraId="75DF79B2" w14:textId="77777777" w:rsidR="006F5C92" w:rsidRPr="006F5C92" w:rsidRDefault="006F5C92" w:rsidP="00731CE2">
      <w:pPr>
        <w:ind w:left="851"/>
        <w:rPr>
          <w:rStyle w:val="Strk"/>
          <w:b w:val="0"/>
          <w:sz w:val="24"/>
          <w:szCs w:val="24"/>
          <w:lang w:val="en-US"/>
        </w:rPr>
      </w:pPr>
    </w:p>
    <w:p w14:paraId="0D9FBD2E" w14:textId="1C6F5368"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Seizure risk</w:t>
      </w:r>
    </w:p>
    <w:p w14:paraId="44295412"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Treatment with fampridine increases seizure risk (see section 4.8).</w:t>
      </w:r>
    </w:p>
    <w:p w14:paraId="008AFF86" w14:textId="77777777" w:rsidR="007615D5" w:rsidRPr="003C71C7" w:rsidRDefault="007615D5" w:rsidP="00731CE2">
      <w:pPr>
        <w:ind w:left="851"/>
        <w:rPr>
          <w:rStyle w:val="Strk"/>
          <w:b w:val="0"/>
          <w:bCs w:val="0"/>
          <w:sz w:val="24"/>
          <w:szCs w:val="24"/>
          <w:lang w:val="en-US"/>
        </w:rPr>
      </w:pPr>
    </w:p>
    <w:p w14:paraId="6F796802"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Fampridine should be administered with caution in the presence of any factors which may lower seizure threshold.</w:t>
      </w:r>
    </w:p>
    <w:p w14:paraId="1F97F4A3" w14:textId="77777777" w:rsidR="007615D5" w:rsidRPr="003C71C7" w:rsidRDefault="007615D5" w:rsidP="00731CE2">
      <w:pPr>
        <w:ind w:left="851"/>
        <w:rPr>
          <w:rStyle w:val="Strk"/>
          <w:b w:val="0"/>
          <w:bCs w:val="0"/>
          <w:sz w:val="24"/>
          <w:szCs w:val="24"/>
          <w:lang w:val="en-US"/>
        </w:rPr>
      </w:pPr>
    </w:p>
    <w:p w14:paraId="2390E36A"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Fampridine should be discontinued in patients who experience a seizure while on treatment.</w:t>
      </w:r>
    </w:p>
    <w:p w14:paraId="087116F4" w14:textId="77777777" w:rsidR="007615D5" w:rsidRPr="003C71C7" w:rsidRDefault="007615D5" w:rsidP="00731CE2">
      <w:pPr>
        <w:ind w:left="851"/>
        <w:rPr>
          <w:rStyle w:val="Strk"/>
          <w:b w:val="0"/>
          <w:bCs w:val="0"/>
          <w:sz w:val="24"/>
          <w:szCs w:val="24"/>
          <w:lang w:val="en-US"/>
        </w:rPr>
      </w:pPr>
    </w:p>
    <w:p w14:paraId="758A4004" w14:textId="77777777"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Renal impairment</w:t>
      </w:r>
    </w:p>
    <w:p w14:paraId="53C6CE31"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Fampridine is primarily excreted unchanged by the kidneys. Patients with renal impairment have higher plasma concentrations which are associated with increased adverse reactions, in particular neurological effects. Determining renal function before treatment and its regular monitoring during treatment is recommended in all patients (particularly in the elderly in whom renal function might be reduced). Creatinine clearance can be estimated using the </w:t>
      </w:r>
      <w:proofErr w:type="spellStart"/>
      <w:r w:rsidRPr="003C71C7">
        <w:rPr>
          <w:rStyle w:val="Strk"/>
          <w:b w:val="0"/>
          <w:sz w:val="24"/>
          <w:szCs w:val="24"/>
          <w:lang w:val="en-US"/>
        </w:rPr>
        <w:t>Cockroft</w:t>
      </w:r>
      <w:proofErr w:type="spellEnd"/>
      <w:r w:rsidRPr="003C71C7">
        <w:rPr>
          <w:rStyle w:val="Strk"/>
          <w:b w:val="0"/>
          <w:sz w:val="24"/>
          <w:szCs w:val="24"/>
          <w:lang w:val="en-US"/>
        </w:rPr>
        <w:t>-Gault formula.</w:t>
      </w:r>
    </w:p>
    <w:p w14:paraId="0CE107A5" w14:textId="77777777" w:rsidR="007615D5" w:rsidRPr="003C71C7" w:rsidRDefault="007615D5" w:rsidP="00731CE2">
      <w:pPr>
        <w:ind w:left="851"/>
        <w:rPr>
          <w:rStyle w:val="Strk"/>
          <w:b w:val="0"/>
          <w:bCs w:val="0"/>
          <w:sz w:val="24"/>
          <w:szCs w:val="24"/>
          <w:lang w:val="en-US"/>
        </w:rPr>
      </w:pPr>
    </w:p>
    <w:p w14:paraId="2FEEF040"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Caution is required when fampridine is prescribed in patients with mild renal impairment or in patients using medicinal products that are substrates of OCT2 for example, carvedilol, propranolol and metformin.</w:t>
      </w:r>
    </w:p>
    <w:p w14:paraId="7C83A0A3" w14:textId="77777777" w:rsidR="007615D5" w:rsidRPr="003C71C7" w:rsidRDefault="007615D5" w:rsidP="00731CE2">
      <w:pPr>
        <w:ind w:left="851"/>
        <w:rPr>
          <w:rStyle w:val="Strk"/>
          <w:b w:val="0"/>
          <w:bCs w:val="0"/>
          <w:sz w:val="24"/>
          <w:szCs w:val="24"/>
          <w:lang w:val="en-US"/>
        </w:rPr>
      </w:pPr>
    </w:p>
    <w:p w14:paraId="60B681CD" w14:textId="77777777"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Hypersensitivity reactions</w:t>
      </w:r>
    </w:p>
    <w:p w14:paraId="549E8796"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In post-marketing experience, serious hypersensitivity reactions (including anaphylactic reaction) have been reported, the majority of these cases occurred within the first week of treatment. Particular attention should be given to patients with a previous history of allergic reactions. If an anaphylactic or other serious allergic reaction occurs, fampridine should be discontinued and not restarted.</w:t>
      </w:r>
    </w:p>
    <w:p w14:paraId="60C477D5" w14:textId="77777777" w:rsidR="007615D5" w:rsidRPr="003C71C7" w:rsidRDefault="007615D5" w:rsidP="00731CE2">
      <w:pPr>
        <w:ind w:left="851"/>
        <w:rPr>
          <w:rStyle w:val="Strk"/>
          <w:b w:val="0"/>
          <w:bCs w:val="0"/>
          <w:sz w:val="24"/>
          <w:szCs w:val="24"/>
          <w:lang w:val="en-US"/>
        </w:rPr>
      </w:pPr>
    </w:p>
    <w:p w14:paraId="6C360742" w14:textId="77777777"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Other warnings and precautions</w:t>
      </w:r>
    </w:p>
    <w:p w14:paraId="6FC169DB"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Fampridine should be administered with caution to patients with cardiovascular symptoms of rhythm and sinoatrial or atrioventricular conduction cardiac disorders (these effects are seen in overdose). There is limited safety information in these patients.</w:t>
      </w:r>
    </w:p>
    <w:p w14:paraId="6A06F290" w14:textId="77777777" w:rsidR="007615D5" w:rsidRPr="003C71C7" w:rsidRDefault="007615D5" w:rsidP="00731CE2">
      <w:pPr>
        <w:ind w:left="851"/>
        <w:rPr>
          <w:rStyle w:val="Strk"/>
          <w:b w:val="0"/>
          <w:bCs w:val="0"/>
          <w:sz w:val="24"/>
          <w:szCs w:val="24"/>
          <w:lang w:val="en-US"/>
        </w:rPr>
      </w:pPr>
    </w:p>
    <w:p w14:paraId="27946FD5"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The increased incidence of dizziness and balance disorder seen with fampridine may result in an increased risk of falls. Therefore, patients should use walking aids as needed.</w:t>
      </w:r>
    </w:p>
    <w:p w14:paraId="0492F8FA" w14:textId="77777777" w:rsidR="007615D5" w:rsidRPr="003C71C7" w:rsidRDefault="007615D5" w:rsidP="00731CE2">
      <w:pPr>
        <w:ind w:left="851"/>
        <w:rPr>
          <w:rStyle w:val="Strk"/>
          <w:b w:val="0"/>
          <w:bCs w:val="0"/>
          <w:sz w:val="24"/>
          <w:szCs w:val="24"/>
          <w:lang w:val="en-US"/>
        </w:rPr>
      </w:pPr>
    </w:p>
    <w:p w14:paraId="156643F3"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In clinical studies, low white blood cell counts were seen in 2.1 % of fampridine patients versus 1.9 % of patients on placebo. Infections were seen in the clinical studies (see section 4.8) and increased infection rate and impairment of the immune response cannot be excluded.</w:t>
      </w:r>
    </w:p>
    <w:p w14:paraId="0B0AFAEA" w14:textId="77777777" w:rsidR="007C5D2A" w:rsidRPr="003C71C7" w:rsidRDefault="007C5D2A" w:rsidP="003E0341">
      <w:pPr>
        <w:tabs>
          <w:tab w:val="left" w:pos="851"/>
        </w:tabs>
        <w:ind w:left="851"/>
        <w:rPr>
          <w:sz w:val="24"/>
          <w:szCs w:val="24"/>
          <w:lang w:val="en-GB"/>
        </w:rPr>
      </w:pPr>
    </w:p>
    <w:p w14:paraId="3F488EC4" w14:textId="77777777" w:rsidR="007C5D2A" w:rsidRPr="003C71C7" w:rsidRDefault="007C5D2A" w:rsidP="007C5D2A">
      <w:pPr>
        <w:ind w:left="851" w:hanging="851"/>
        <w:rPr>
          <w:b/>
          <w:sz w:val="24"/>
          <w:szCs w:val="24"/>
          <w:lang w:val="en-GB"/>
        </w:rPr>
      </w:pPr>
      <w:r w:rsidRPr="003C71C7">
        <w:rPr>
          <w:b/>
          <w:sz w:val="24"/>
          <w:szCs w:val="24"/>
          <w:lang w:val="en-GB"/>
        </w:rPr>
        <w:t>4.5</w:t>
      </w:r>
      <w:r w:rsidRPr="003C71C7">
        <w:rPr>
          <w:b/>
          <w:sz w:val="24"/>
          <w:szCs w:val="24"/>
          <w:lang w:val="en-GB"/>
        </w:rPr>
        <w:tab/>
        <w:t>Interaction with other medicinal products and other forms of interaction</w:t>
      </w:r>
    </w:p>
    <w:p w14:paraId="75F60EE2"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Interaction studies have only been performed in adults.</w:t>
      </w:r>
    </w:p>
    <w:p w14:paraId="7BA5E371" w14:textId="77777777" w:rsidR="007615D5" w:rsidRPr="003C71C7" w:rsidRDefault="007615D5" w:rsidP="00731CE2">
      <w:pPr>
        <w:ind w:left="851"/>
        <w:rPr>
          <w:rStyle w:val="Strk"/>
          <w:b w:val="0"/>
          <w:bCs w:val="0"/>
          <w:sz w:val="24"/>
          <w:szCs w:val="24"/>
          <w:lang w:val="en-US"/>
        </w:rPr>
      </w:pPr>
    </w:p>
    <w:p w14:paraId="26136342" w14:textId="6F3A6997" w:rsidR="007615D5" w:rsidRPr="003C71C7" w:rsidRDefault="007615D5" w:rsidP="00731CE2">
      <w:pPr>
        <w:ind w:left="851"/>
        <w:rPr>
          <w:rStyle w:val="Strk"/>
          <w:b w:val="0"/>
          <w:bCs w:val="0"/>
          <w:sz w:val="24"/>
          <w:szCs w:val="24"/>
          <w:lang w:val="en-US"/>
        </w:rPr>
      </w:pPr>
      <w:r w:rsidRPr="003C71C7">
        <w:rPr>
          <w:rStyle w:val="Strk"/>
          <w:b w:val="0"/>
          <w:sz w:val="24"/>
          <w:szCs w:val="24"/>
          <w:lang w:val="en-US"/>
        </w:rPr>
        <w:t>Concurrent treatment with other medicinal products containing fampridine (4-amino</w:t>
      </w:r>
      <w:r w:rsidR="00402790">
        <w:rPr>
          <w:rStyle w:val="Strk"/>
          <w:b w:val="0"/>
          <w:sz w:val="24"/>
          <w:szCs w:val="24"/>
          <w:lang w:val="en-US"/>
        </w:rPr>
        <w:softHyphen/>
      </w:r>
      <w:r w:rsidRPr="003C71C7">
        <w:rPr>
          <w:rStyle w:val="Strk"/>
          <w:b w:val="0"/>
          <w:sz w:val="24"/>
          <w:szCs w:val="24"/>
          <w:lang w:val="en-US"/>
        </w:rPr>
        <w:t>pyridine) is contraindicated (see section 4.3).</w:t>
      </w:r>
    </w:p>
    <w:p w14:paraId="50D3A288" w14:textId="77777777" w:rsidR="007615D5" w:rsidRPr="003C71C7" w:rsidRDefault="007615D5" w:rsidP="00731CE2">
      <w:pPr>
        <w:ind w:left="851"/>
        <w:rPr>
          <w:rStyle w:val="Strk"/>
          <w:b w:val="0"/>
          <w:bCs w:val="0"/>
          <w:sz w:val="24"/>
          <w:szCs w:val="24"/>
          <w:lang w:val="en-US"/>
        </w:rPr>
      </w:pPr>
    </w:p>
    <w:p w14:paraId="620F2727"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Fampridine is eliminated mainly via the kidneys with active renal secretion accounting for about 60 % (see section 5.2). OCT2 is the transporter responsible for the active secretion of fampridine. Thus, the concomitant use of fampridine with medicinal products that are inhibitors of OCT2 for example, cimetidine </w:t>
      </w:r>
      <w:proofErr w:type="gramStart"/>
      <w:r w:rsidRPr="003C71C7">
        <w:rPr>
          <w:rStyle w:val="Strk"/>
          <w:b w:val="0"/>
          <w:sz w:val="24"/>
          <w:szCs w:val="24"/>
          <w:lang w:val="en-US"/>
        </w:rPr>
        <w:t>are</w:t>
      </w:r>
      <w:proofErr w:type="gramEnd"/>
      <w:r w:rsidRPr="003C71C7">
        <w:rPr>
          <w:rStyle w:val="Strk"/>
          <w:b w:val="0"/>
          <w:sz w:val="24"/>
          <w:szCs w:val="24"/>
          <w:lang w:val="en-US"/>
        </w:rPr>
        <w:t xml:space="preserve"> contraindicated (see section 4.3) and concomitant use of fampridine with medicinal products that are substrates of OCT2 for example, carvedilol, propranolol and metformin is cautioned (see section 4.4.)</w:t>
      </w:r>
    </w:p>
    <w:p w14:paraId="7A5DE4A5" w14:textId="77777777" w:rsidR="007615D5" w:rsidRPr="003C71C7" w:rsidRDefault="007615D5" w:rsidP="00731CE2">
      <w:pPr>
        <w:ind w:left="851"/>
        <w:rPr>
          <w:rStyle w:val="Strk"/>
          <w:b w:val="0"/>
          <w:bCs w:val="0"/>
          <w:sz w:val="24"/>
          <w:szCs w:val="24"/>
          <w:lang w:val="en-US"/>
        </w:rPr>
      </w:pPr>
    </w:p>
    <w:p w14:paraId="7F199A34" w14:textId="0ACC9045" w:rsidR="007615D5" w:rsidRPr="003C71C7" w:rsidRDefault="007615D5" w:rsidP="00731CE2">
      <w:pPr>
        <w:ind w:left="851"/>
        <w:rPr>
          <w:rStyle w:val="Strk"/>
          <w:b w:val="0"/>
          <w:bCs w:val="0"/>
          <w:sz w:val="24"/>
          <w:szCs w:val="24"/>
          <w:lang w:val="en-US"/>
        </w:rPr>
      </w:pPr>
      <w:r w:rsidRPr="003C71C7">
        <w:rPr>
          <w:rStyle w:val="Strk"/>
          <w:b w:val="0"/>
          <w:sz w:val="24"/>
          <w:szCs w:val="24"/>
          <w:u w:val="single"/>
          <w:lang w:val="en-US"/>
        </w:rPr>
        <w:t>Interferon</w:t>
      </w:r>
      <w:r w:rsidRPr="003C71C7">
        <w:rPr>
          <w:rStyle w:val="Strk"/>
          <w:b w:val="0"/>
          <w:sz w:val="24"/>
          <w:szCs w:val="24"/>
          <w:lang w:val="en-US"/>
        </w:rPr>
        <w:t xml:space="preserve">: </w:t>
      </w:r>
      <w:r w:rsidR="00402790">
        <w:rPr>
          <w:rStyle w:val="Strk"/>
          <w:b w:val="0"/>
          <w:sz w:val="24"/>
          <w:szCs w:val="24"/>
          <w:lang w:val="en-US"/>
        </w:rPr>
        <w:t>F</w:t>
      </w:r>
      <w:r w:rsidRPr="003C71C7">
        <w:rPr>
          <w:rStyle w:val="Strk"/>
          <w:b w:val="0"/>
          <w:sz w:val="24"/>
          <w:szCs w:val="24"/>
          <w:lang w:val="en-US"/>
        </w:rPr>
        <w:t>ampridine has been administered concomitantly with interferon-beta and no pharmacokinetic medicinal product interactions were observed.</w:t>
      </w:r>
    </w:p>
    <w:p w14:paraId="143DBE4B" w14:textId="77777777" w:rsidR="007615D5" w:rsidRPr="003C71C7" w:rsidRDefault="007615D5" w:rsidP="00731CE2">
      <w:pPr>
        <w:ind w:left="851"/>
        <w:rPr>
          <w:rStyle w:val="Strk"/>
          <w:b w:val="0"/>
          <w:bCs w:val="0"/>
          <w:sz w:val="24"/>
          <w:szCs w:val="24"/>
          <w:lang w:val="en-US"/>
        </w:rPr>
      </w:pPr>
    </w:p>
    <w:p w14:paraId="1FBA1166" w14:textId="50EBE105" w:rsidR="007615D5" w:rsidRPr="003C71C7" w:rsidRDefault="007615D5" w:rsidP="00731CE2">
      <w:pPr>
        <w:ind w:left="851"/>
        <w:rPr>
          <w:rStyle w:val="Strk"/>
          <w:b w:val="0"/>
          <w:bCs w:val="0"/>
          <w:sz w:val="24"/>
          <w:szCs w:val="24"/>
          <w:lang w:val="en-US"/>
        </w:rPr>
      </w:pPr>
      <w:r w:rsidRPr="003C71C7">
        <w:rPr>
          <w:rStyle w:val="Strk"/>
          <w:b w:val="0"/>
          <w:sz w:val="24"/>
          <w:szCs w:val="24"/>
          <w:u w:val="single"/>
          <w:lang w:val="en-US"/>
        </w:rPr>
        <w:t>Baclofen</w:t>
      </w:r>
      <w:r w:rsidRPr="003C71C7">
        <w:rPr>
          <w:rStyle w:val="Strk"/>
          <w:b w:val="0"/>
          <w:sz w:val="24"/>
          <w:szCs w:val="24"/>
          <w:lang w:val="en-US"/>
        </w:rPr>
        <w:t xml:space="preserve">: </w:t>
      </w:r>
      <w:r w:rsidR="00402790">
        <w:rPr>
          <w:rStyle w:val="Strk"/>
          <w:b w:val="0"/>
          <w:sz w:val="24"/>
          <w:szCs w:val="24"/>
          <w:lang w:val="en-US"/>
        </w:rPr>
        <w:t>F</w:t>
      </w:r>
      <w:r w:rsidRPr="003C71C7">
        <w:rPr>
          <w:rStyle w:val="Strk"/>
          <w:b w:val="0"/>
          <w:sz w:val="24"/>
          <w:szCs w:val="24"/>
          <w:lang w:val="en-US"/>
        </w:rPr>
        <w:t>ampridine has been administered concomitantly with baclofen and no pharmacokinetic medicinal product interactions were observed.</w:t>
      </w:r>
    </w:p>
    <w:p w14:paraId="711BA57E" w14:textId="77777777" w:rsidR="007C5D2A" w:rsidRPr="003C71C7" w:rsidRDefault="007C5D2A" w:rsidP="003E0341">
      <w:pPr>
        <w:tabs>
          <w:tab w:val="left" w:pos="851"/>
        </w:tabs>
        <w:ind w:left="851"/>
        <w:rPr>
          <w:sz w:val="24"/>
          <w:szCs w:val="24"/>
          <w:lang w:val="en-GB"/>
        </w:rPr>
      </w:pPr>
    </w:p>
    <w:p w14:paraId="4CA8C723" w14:textId="77777777" w:rsidR="007C5D2A" w:rsidRPr="003C71C7" w:rsidRDefault="007C5D2A" w:rsidP="007C5D2A">
      <w:pPr>
        <w:tabs>
          <w:tab w:val="left" w:pos="851"/>
        </w:tabs>
        <w:ind w:left="851" w:hanging="851"/>
        <w:rPr>
          <w:b/>
          <w:sz w:val="24"/>
          <w:szCs w:val="24"/>
          <w:lang w:val="en-GB"/>
        </w:rPr>
      </w:pPr>
      <w:r w:rsidRPr="003C71C7">
        <w:rPr>
          <w:b/>
          <w:sz w:val="24"/>
          <w:szCs w:val="24"/>
          <w:lang w:val="en-GB"/>
        </w:rPr>
        <w:t>4.6</w:t>
      </w:r>
      <w:r w:rsidRPr="003C71C7">
        <w:rPr>
          <w:b/>
          <w:sz w:val="24"/>
          <w:szCs w:val="24"/>
          <w:lang w:val="en-GB"/>
        </w:rPr>
        <w:tab/>
      </w:r>
      <w:r w:rsidR="004860D3" w:rsidRPr="003C71C7">
        <w:rPr>
          <w:b/>
          <w:sz w:val="24"/>
          <w:szCs w:val="24"/>
          <w:lang w:val="en-GB"/>
        </w:rPr>
        <w:t>Fertility, p</w:t>
      </w:r>
      <w:r w:rsidRPr="003C71C7">
        <w:rPr>
          <w:b/>
          <w:sz w:val="24"/>
          <w:szCs w:val="24"/>
          <w:lang w:val="en-GB"/>
        </w:rPr>
        <w:t>regnancy and lactation</w:t>
      </w:r>
    </w:p>
    <w:p w14:paraId="2A0A88EB" w14:textId="77777777" w:rsidR="006F5C92" w:rsidRDefault="006F5C92" w:rsidP="00731CE2">
      <w:pPr>
        <w:ind w:left="851"/>
        <w:rPr>
          <w:rStyle w:val="Strk"/>
          <w:b w:val="0"/>
          <w:sz w:val="24"/>
          <w:szCs w:val="24"/>
          <w:u w:val="single"/>
          <w:lang w:val="en-US"/>
        </w:rPr>
      </w:pPr>
    </w:p>
    <w:p w14:paraId="05616981" w14:textId="194C955B"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Pregnancy</w:t>
      </w:r>
    </w:p>
    <w:p w14:paraId="05193177"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There </w:t>
      </w:r>
      <w:proofErr w:type="gramStart"/>
      <w:r w:rsidRPr="003C71C7">
        <w:rPr>
          <w:rStyle w:val="Strk"/>
          <w:b w:val="0"/>
          <w:sz w:val="24"/>
          <w:szCs w:val="24"/>
          <w:lang w:val="en-US"/>
        </w:rPr>
        <w:t>are</w:t>
      </w:r>
      <w:proofErr w:type="gramEnd"/>
      <w:r w:rsidRPr="003C71C7">
        <w:rPr>
          <w:rStyle w:val="Strk"/>
          <w:b w:val="0"/>
          <w:sz w:val="24"/>
          <w:szCs w:val="24"/>
          <w:lang w:val="en-US"/>
        </w:rPr>
        <w:t xml:space="preserve"> limited amount of data from the use of fampridine in pregnant women.</w:t>
      </w:r>
    </w:p>
    <w:p w14:paraId="328B4D2A"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Animal studies have shown reproductive toxicity (see section 5.3). As a precautionary measure it is preferable to avoid the use of fampridine in pregnancy.</w:t>
      </w:r>
    </w:p>
    <w:p w14:paraId="251C212C" w14:textId="77777777" w:rsidR="007615D5" w:rsidRPr="003C71C7" w:rsidRDefault="007615D5" w:rsidP="00731CE2">
      <w:pPr>
        <w:ind w:left="851"/>
        <w:rPr>
          <w:rStyle w:val="Strk"/>
          <w:b w:val="0"/>
          <w:bCs w:val="0"/>
          <w:sz w:val="24"/>
          <w:szCs w:val="24"/>
          <w:lang w:val="en-US"/>
        </w:rPr>
      </w:pPr>
    </w:p>
    <w:p w14:paraId="43315174" w14:textId="77777777"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Breast-feeding</w:t>
      </w:r>
    </w:p>
    <w:p w14:paraId="560E9905"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It is unknown whether fampridine is excreted in human or animal milk. Fampridine is not recommended during breast-feeding.</w:t>
      </w:r>
    </w:p>
    <w:p w14:paraId="09113268" w14:textId="77777777" w:rsidR="007615D5" w:rsidRPr="003C71C7" w:rsidRDefault="007615D5" w:rsidP="00731CE2">
      <w:pPr>
        <w:ind w:left="851"/>
        <w:rPr>
          <w:rStyle w:val="Strk"/>
          <w:b w:val="0"/>
          <w:bCs w:val="0"/>
          <w:sz w:val="24"/>
          <w:szCs w:val="24"/>
          <w:lang w:val="en-US"/>
        </w:rPr>
      </w:pPr>
    </w:p>
    <w:p w14:paraId="73C76E3C" w14:textId="77777777"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Fertility</w:t>
      </w:r>
    </w:p>
    <w:p w14:paraId="44DCE550"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In animal studies no effects on fertility were seen.</w:t>
      </w:r>
    </w:p>
    <w:p w14:paraId="65384A4F" w14:textId="77777777" w:rsidR="007C5D2A" w:rsidRPr="003C71C7" w:rsidRDefault="007C5D2A" w:rsidP="00C63871">
      <w:pPr>
        <w:rPr>
          <w:sz w:val="24"/>
          <w:szCs w:val="24"/>
          <w:lang w:val="en-GB"/>
        </w:rPr>
      </w:pPr>
    </w:p>
    <w:p w14:paraId="3B879457" w14:textId="77777777" w:rsidR="007C5D2A" w:rsidRPr="003C71C7" w:rsidRDefault="007C5D2A" w:rsidP="007C5D2A">
      <w:pPr>
        <w:tabs>
          <w:tab w:val="left" w:pos="851"/>
        </w:tabs>
        <w:ind w:left="851" w:hanging="851"/>
        <w:rPr>
          <w:b/>
          <w:sz w:val="24"/>
          <w:szCs w:val="24"/>
          <w:lang w:val="en-GB"/>
        </w:rPr>
      </w:pPr>
      <w:r w:rsidRPr="003C71C7">
        <w:rPr>
          <w:b/>
          <w:sz w:val="24"/>
          <w:szCs w:val="24"/>
          <w:lang w:val="en-GB"/>
        </w:rPr>
        <w:t>4.7</w:t>
      </w:r>
      <w:r w:rsidRPr="003C71C7">
        <w:rPr>
          <w:b/>
          <w:sz w:val="24"/>
          <w:szCs w:val="24"/>
          <w:lang w:val="en-GB"/>
        </w:rPr>
        <w:tab/>
        <w:t>Effects on ability to drive and use machines</w:t>
      </w:r>
    </w:p>
    <w:p w14:paraId="05FB2FE3" w14:textId="77777777" w:rsidR="004A781B" w:rsidRDefault="006F5C92" w:rsidP="00731CE2">
      <w:pPr>
        <w:ind w:left="851"/>
        <w:rPr>
          <w:rStyle w:val="Strk"/>
          <w:b w:val="0"/>
          <w:sz w:val="24"/>
          <w:szCs w:val="24"/>
          <w:lang w:val="en-US"/>
        </w:rPr>
      </w:pPr>
      <w:r>
        <w:rPr>
          <w:rStyle w:val="Strk"/>
          <w:b w:val="0"/>
          <w:sz w:val="24"/>
          <w:szCs w:val="24"/>
          <w:lang w:val="en-US"/>
        </w:rPr>
        <w:t>No tra</w:t>
      </w:r>
      <w:r w:rsidR="004A781B">
        <w:rPr>
          <w:rStyle w:val="Strk"/>
          <w:b w:val="0"/>
          <w:sz w:val="24"/>
          <w:szCs w:val="24"/>
          <w:lang w:val="en-US"/>
        </w:rPr>
        <w:t>ffic warning.</w:t>
      </w:r>
    </w:p>
    <w:p w14:paraId="32708CA2" w14:textId="6E5D2256" w:rsidR="007615D5" w:rsidRPr="003C71C7" w:rsidRDefault="007615D5" w:rsidP="00731CE2">
      <w:pPr>
        <w:ind w:left="851"/>
        <w:rPr>
          <w:rStyle w:val="Strk"/>
          <w:b w:val="0"/>
          <w:bCs w:val="0"/>
          <w:sz w:val="24"/>
          <w:szCs w:val="24"/>
          <w:lang w:val="en-US"/>
        </w:rPr>
      </w:pPr>
      <w:r w:rsidRPr="003C71C7">
        <w:rPr>
          <w:rStyle w:val="Strk"/>
          <w:b w:val="0"/>
          <w:sz w:val="24"/>
          <w:szCs w:val="24"/>
          <w:lang w:val="en-US"/>
        </w:rPr>
        <w:t>Fampridine has a moderate influence on the ability to drive and use machines because fampridine can cause dizziness.</w:t>
      </w:r>
    </w:p>
    <w:p w14:paraId="0B78E2E7" w14:textId="77777777" w:rsidR="007C5D2A" w:rsidRPr="003C71C7" w:rsidRDefault="007C5D2A" w:rsidP="003E0341">
      <w:pPr>
        <w:tabs>
          <w:tab w:val="left" w:pos="851"/>
        </w:tabs>
        <w:ind w:left="851"/>
        <w:rPr>
          <w:sz w:val="24"/>
          <w:szCs w:val="24"/>
          <w:lang w:val="en-GB"/>
        </w:rPr>
      </w:pPr>
    </w:p>
    <w:p w14:paraId="37A56999" w14:textId="77777777" w:rsidR="007C5D2A" w:rsidRPr="003C71C7" w:rsidRDefault="007C5D2A" w:rsidP="007C5D2A">
      <w:pPr>
        <w:tabs>
          <w:tab w:val="left" w:pos="851"/>
        </w:tabs>
        <w:ind w:left="851" w:hanging="851"/>
        <w:rPr>
          <w:b/>
          <w:sz w:val="24"/>
          <w:szCs w:val="24"/>
          <w:lang w:val="en-GB"/>
        </w:rPr>
      </w:pPr>
      <w:r w:rsidRPr="003C71C7">
        <w:rPr>
          <w:b/>
          <w:sz w:val="24"/>
          <w:szCs w:val="24"/>
          <w:lang w:val="en-GB"/>
        </w:rPr>
        <w:t>4.8</w:t>
      </w:r>
      <w:r w:rsidRPr="003C71C7">
        <w:rPr>
          <w:b/>
          <w:sz w:val="24"/>
          <w:szCs w:val="24"/>
          <w:lang w:val="en-GB"/>
        </w:rPr>
        <w:tab/>
        <w:t>Undesirable effects</w:t>
      </w:r>
    </w:p>
    <w:p w14:paraId="1F37B082"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The safety of fampridine has been evaluated in </w:t>
      </w:r>
      <w:proofErr w:type="spellStart"/>
      <w:r w:rsidRPr="003C71C7">
        <w:rPr>
          <w:rStyle w:val="Strk"/>
          <w:b w:val="0"/>
          <w:sz w:val="24"/>
          <w:szCs w:val="24"/>
          <w:lang w:val="en-US"/>
        </w:rPr>
        <w:t>randomised</w:t>
      </w:r>
      <w:proofErr w:type="spellEnd"/>
      <w:r w:rsidRPr="003C71C7">
        <w:rPr>
          <w:rStyle w:val="Strk"/>
          <w:b w:val="0"/>
          <w:sz w:val="24"/>
          <w:szCs w:val="24"/>
          <w:lang w:val="en-US"/>
        </w:rPr>
        <w:t xml:space="preserve"> controlled clinical studies, in open label long-term studies and in the post marketing setting.</w:t>
      </w:r>
    </w:p>
    <w:p w14:paraId="367B2885" w14:textId="77777777" w:rsidR="007615D5" w:rsidRPr="003C71C7" w:rsidRDefault="007615D5" w:rsidP="00731CE2">
      <w:pPr>
        <w:ind w:left="851"/>
        <w:rPr>
          <w:rStyle w:val="Strk"/>
          <w:b w:val="0"/>
          <w:bCs w:val="0"/>
          <w:sz w:val="24"/>
          <w:szCs w:val="24"/>
          <w:lang w:val="en-US"/>
        </w:rPr>
      </w:pPr>
    </w:p>
    <w:p w14:paraId="2DCE401F"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Adverse reactions identified are mostly neurological and include seizure, insomnia, anxiety, balance disorder, dizziness, </w:t>
      </w:r>
      <w:proofErr w:type="spellStart"/>
      <w:r w:rsidRPr="003C71C7">
        <w:rPr>
          <w:rStyle w:val="Strk"/>
          <w:b w:val="0"/>
          <w:sz w:val="24"/>
          <w:szCs w:val="24"/>
          <w:lang w:val="en-US"/>
        </w:rPr>
        <w:t>paraesthesia</w:t>
      </w:r>
      <w:proofErr w:type="spellEnd"/>
      <w:r w:rsidRPr="003C71C7">
        <w:rPr>
          <w:rStyle w:val="Strk"/>
          <w:b w:val="0"/>
          <w:sz w:val="24"/>
          <w:szCs w:val="24"/>
          <w:lang w:val="en-US"/>
        </w:rPr>
        <w:t>, tremor, headache and asthenia. This is consistent with fampridine’s pharmacological activity. The highest incidence of adverse reactions identified from placebo-controlled trials in multiple sclerosis patients with fampridine given at the recommended dose, are reported as urinary tract infection (in approximately 12 % of patients).</w:t>
      </w:r>
    </w:p>
    <w:p w14:paraId="5C7EBBE1" w14:textId="77777777" w:rsidR="007615D5" w:rsidRPr="003C71C7" w:rsidRDefault="007615D5" w:rsidP="00731CE2">
      <w:pPr>
        <w:ind w:left="851"/>
        <w:rPr>
          <w:rStyle w:val="Strk"/>
          <w:b w:val="0"/>
          <w:bCs w:val="0"/>
          <w:sz w:val="24"/>
          <w:szCs w:val="24"/>
          <w:lang w:val="en-US"/>
        </w:rPr>
      </w:pPr>
    </w:p>
    <w:p w14:paraId="04FA7FAF"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Adverse reactions are presented below by system organ class and absolute frequency. Frequencies are defined as: very common (≥ 1/10); common (≥ 1/100 to &lt; 1/10); uncommon (≥ 1/1,000 to &lt; 1/100); rare (≥ 1/10,000 to &lt; 1/1,000); very rare (&lt; 1/10,000); not known (cannot be estimated from the available data).</w:t>
      </w:r>
    </w:p>
    <w:p w14:paraId="190100FE" w14:textId="77777777" w:rsidR="007615D5" w:rsidRPr="003C71C7" w:rsidRDefault="007615D5" w:rsidP="00731CE2">
      <w:pPr>
        <w:ind w:left="851"/>
        <w:rPr>
          <w:rStyle w:val="Strk"/>
          <w:b w:val="0"/>
          <w:bCs w:val="0"/>
          <w:sz w:val="24"/>
          <w:szCs w:val="24"/>
          <w:lang w:val="en-US"/>
        </w:rPr>
      </w:pPr>
    </w:p>
    <w:p w14:paraId="568FCE63"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Within each frequency grouping, adverse reactions are presented in the order of decreasing seriousness.</w:t>
      </w:r>
    </w:p>
    <w:p w14:paraId="65ED9C0E" w14:textId="77777777" w:rsidR="007615D5" w:rsidRPr="003C71C7" w:rsidRDefault="007615D5" w:rsidP="00C63871">
      <w:pPr>
        <w:rPr>
          <w:rStyle w:val="Strk"/>
          <w:b w:val="0"/>
          <w:bCs w:val="0"/>
          <w:sz w:val="24"/>
          <w:szCs w:val="24"/>
          <w:lang w:val="en-US"/>
        </w:rPr>
      </w:pPr>
    </w:p>
    <w:tbl>
      <w:tblPr>
        <w:tblStyle w:val="Tabel-Gitter"/>
        <w:tblW w:w="5000" w:type="pct"/>
        <w:tblInd w:w="0" w:type="dxa"/>
        <w:tblLook w:val="04A0" w:firstRow="1" w:lastRow="0" w:firstColumn="1" w:lastColumn="0" w:noHBand="0" w:noVBand="1"/>
      </w:tblPr>
      <w:tblGrid>
        <w:gridCol w:w="3228"/>
        <w:gridCol w:w="3978"/>
        <w:gridCol w:w="2422"/>
      </w:tblGrid>
      <w:tr w:rsidR="007615D5" w:rsidRPr="004A781B" w14:paraId="096E4A79" w14:textId="77777777" w:rsidTr="00731CE2">
        <w:trPr>
          <w:tblHeader/>
        </w:trPr>
        <w:tc>
          <w:tcPr>
            <w:tcW w:w="1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8BB19"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MedDRA SOC</w:t>
            </w:r>
          </w:p>
        </w:tc>
        <w:tc>
          <w:tcPr>
            <w:tcW w:w="20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E8B2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Adverse reaction</w:t>
            </w:r>
          </w:p>
        </w:tc>
        <w:tc>
          <w:tcPr>
            <w:tcW w:w="12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CD4D9"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Frequency category</w:t>
            </w:r>
          </w:p>
        </w:tc>
      </w:tr>
      <w:tr w:rsidR="007615D5" w:rsidRPr="0031640A" w14:paraId="16E9BA67"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672BBBE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Infections and infestations</w:t>
            </w:r>
          </w:p>
        </w:tc>
        <w:tc>
          <w:tcPr>
            <w:tcW w:w="2066" w:type="pct"/>
            <w:tcBorders>
              <w:top w:val="single" w:sz="4" w:space="0" w:color="auto"/>
              <w:left w:val="single" w:sz="4" w:space="0" w:color="auto"/>
              <w:bottom w:val="single" w:sz="4" w:space="0" w:color="auto"/>
              <w:right w:val="single" w:sz="4" w:space="0" w:color="auto"/>
            </w:tcBorders>
            <w:hideMark/>
          </w:tcPr>
          <w:p w14:paraId="13D5673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Urinary tract infection</w:t>
            </w:r>
            <w:r w:rsidRPr="004A781B">
              <w:rPr>
                <w:rStyle w:val="Strk"/>
                <w:rFonts w:ascii="Times New Roman" w:hAnsi="Times New Roman" w:cs="Times New Roman"/>
                <w:b w:val="0"/>
                <w:sz w:val="24"/>
                <w:szCs w:val="24"/>
                <w:vertAlign w:val="superscript"/>
                <w:lang w:val="en-GB"/>
              </w:rPr>
              <w:t> 1</w:t>
            </w:r>
          </w:p>
          <w:p w14:paraId="7CE6577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Influenza</w:t>
            </w:r>
            <w:r w:rsidRPr="004A781B">
              <w:rPr>
                <w:rStyle w:val="Strk"/>
                <w:rFonts w:ascii="Times New Roman" w:hAnsi="Times New Roman" w:cs="Times New Roman"/>
                <w:b w:val="0"/>
                <w:sz w:val="24"/>
                <w:szCs w:val="24"/>
                <w:vertAlign w:val="superscript"/>
                <w:lang w:val="en-GB"/>
              </w:rPr>
              <w:t> 1</w:t>
            </w:r>
          </w:p>
          <w:p w14:paraId="2BB654F0"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Nasopharyngitis</w:t>
            </w:r>
            <w:r w:rsidRPr="004A781B">
              <w:rPr>
                <w:rStyle w:val="Strk"/>
                <w:rFonts w:ascii="Times New Roman" w:hAnsi="Times New Roman" w:cs="Times New Roman"/>
                <w:b w:val="0"/>
                <w:sz w:val="24"/>
                <w:szCs w:val="24"/>
                <w:vertAlign w:val="superscript"/>
                <w:lang w:val="en-GB"/>
              </w:rPr>
              <w:t> 1</w:t>
            </w:r>
          </w:p>
          <w:p w14:paraId="0CE5337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Viral infection</w:t>
            </w:r>
            <w:r w:rsidRPr="004A781B">
              <w:rPr>
                <w:rStyle w:val="Strk"/>
                <w:rFonts w:ascii="Times New Roman" w:hAnsi="Times New Roman" w:cs="Times New Roman"/>
                <w:b w:val="0"/>
                <w:sz w:val="24"/>
                <w:szCs w:val="24"/>
                <w:vertAlign w:val="superscript"/>
                <w:lang w:val="en-GB"/>
              </w:rPr>
              <w:t> 1</w:t>
            </w:r>
          </w:p>
        </w:tc>
        <w:tc>
          <w:tcPr>
            <w:tcW w:w="1258" w:type="pct"/>
            <w:tcBorders>
              <w:top w:val="single" w:sz="4" w:space="0" w:color="auto"/>
              <w:left w:val="single" w:sz="4" w:space="0" w:color="auto"/>
              <w:bottom w:val="single" w:sz="4" w:space="0" w:color="auto"/>
              <w:right w:val="single" w:sz="4" w:space="0" w:color="auto"/>
            </w:tcBorders>
            <w:hideMark/>
          </w:tcPr>
          <w:p w14:paraId="4FF3F927"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Very common</w:t>
            </w:r>
          </w:p>
          <w:p w14:paraId="5DAA2B5A"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644E01E5"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1FABA51B"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tc>
      </w:tr>
      <w:tr w:rsidR="007615D5" w:rsidRPr="004A781B" w14:paraId="03BF406A"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1FA0C0BC"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Immune system disorders</w:t>
            </w:r>
          </w:p>
        </w:tc>
        <w:tc>
          <w:tcPr>
            <w:tcW w:w="2066" w:type="pct"/>
            <w:tcBorders>
              <w:top w:val="single" w:sz="4" w:space="0" w:color="auto"/>
              <w:left w:val="single" w:sz="4" w:space="0" w:color="auto"/>
              <w:bottom w:val="single" w:sz="4" w:space="0" w:color="auto"/>
              <w:right w:val="single" w:sz="4" w:space="0" w:color="auto"/>
            </w:tcBorders>
            <w:hideMark/>
          </w:tcPr>
          <w:p w14:paraId="750EB26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Anaphylaxis</w:t>
            </w:r>
          </w:p>
          <w:p w14:paraId="4FE0006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Angioedema</w:t>
            </w:r>
          </w:p>
          <w:p w14:paraId="5F7C2C2F"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Hypersensitivity</w:t>
            </w:r>
          </w:p>
        </w:tc>
        <w:tc>
          <w:tcPr>
            <w:tcW w:w="1258" w:type="pct"/>
            <w:tcBorders>
              <w:top w:val="single" w:sz="4" w:space="0" w:color="auto"/>
              <w:left w:val="single" w:sz="4" w:space="0" w:color="auto"/>
              <w:bottom w:val="single" w:sz="4" w:space="0" w:color="auto"/>
              <w:right w:val="single" w:sz="4" w:space="0" w:color="auto"/>
            </w:tcBorders>
            <w:hideMark/>
          </w:tcPr>
          <w:p w14:paraId="39B7ECD4"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p w14:paraId="60054E1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p w14:paraId="4692AB37"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tc>
      </w:tr>
      <w:tr w:rsidR="007615D5" w:rsidRPr="004A781B" w14:paraId="4386F665"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5B16D768"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Psychiatric disorders</w:t>
            </w:r>
          </w:p>
        </w:tc>
        <w:tc>
          <w:tcPr>
            <w:tcW w:w="2066" w:type="pct"/>
            <w:tcBorders>
              <w:top w:val="single" w:sz="4" w:space="0" w:color="auto"/>
              <w:left w:val="single" w:sz="4" w:space="0" w:color="auto"/>
              <w:bottom w:val="single" w:sz="4" w:space="0" w:color="auto"/>
              <w:right w:val="single" w:sz="4" w:space="0" w:color="auto"/>
            </w:tcBorders>
            <w:hideMark/>
          </w:tcPr>
          <w:p w14:paraId="165293C4"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Insomnia</w:t>
            </w:r>
          </w:p>
          <w:p w14:paraId="78FB77A7"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Anxiety</w:t>
            </w:r>
          </w:p>
        </w:tc>
        <w:tc>
          <w:tcPr>
            <w:tcW w:w="1258" w:type="pct"/>
            <w:tcBorders>
              <w:top w:val="single" w:sz="4" w:space="0" w:color="auto"/>
              <w:left w:val="single" w:sz="4" w:space="0" w:color="auto"/>
              <w:bottom w:val="single" w:sz="4" w:space="0" w:color="auto"/>
              <w:right w:val="single" w:sz="4" w:space="0" w:color="auto"/>
            </w:tcBorders>
            <w:hideMark/>
          </w:tcPr>
          <w:p w14:paraId="622A3D5F"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0981618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tc>
      </w:tr>
      <w:tr w:rsidR="007615D5" w:rsidRPr="004A781B" w14:paraId="1AF1E9FC"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2BA75AAF"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Nervous system disorders</w:t>
            </w:r>
          </w:p>
        </w:tc>
        <w:tc>
          <w:tcPr>
            <w:tcW w:w="2066" w:type="pct"/>
            <w:tcBorders>
              <w:top w:val="single" w:sz="4" w:space="0" w:color="auto"/>
              <w:left w:val="single" w:sz="4" w:space="0" w:color="auto"/>
              <w:bottom w:val="single" w:sz="4" w:space="0" w:color="auto"/>
              <w:right w:val="single" w:sz="4" w:space="0" w:color="auto"/>
            </w:tcBorders>
            <w:hideMark/>
          </w:tcPr>
          <w:p w14:paraId="4E4EA4D2"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Dizziness</w:t>
            </w:r>
          </w:p>
          <w:p w14:paraId="3A15DD70"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Headache</w:t>
            </w:r>
          </w:p>
          <w:p w14:paraId="73DCE0A9"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Balance disorder</w:t>
            </w:r>
          </w:p>
          <w:p w14:paraId="7BA39E77"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Vertigo</w:t>
            </w:r>
          </w:p>
          <w:p w14:paraId="4F032ACC"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Paraesthesia</w:t>
            </w:r>
          </w:p>
          <w:p w14:paraId="478DBFC8"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Tremor</w:t>
            </w:r>
          </w:p>
          <w:p w14:paraId="2403362C"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Seizure</w:t>
            </w:r>
            <w:r w:rsidRPr="004A781B">
              <w:rPr>
                <w:rStyle w:val="Strk"/>
                <w:rFonts w:ascii="Times New Roman" w:hAnsi="Times New Roman" w:cs="Times New Roman"/>
                <w:b w:val="0"/>
                <w:sz w:val="24"/>
                <w:szCs w:val="24"/>
                <w:vertAlign w:val="superscript"/>
                <w:lang w:val="en-GB"/>
              </w:rPr>
              <w:t> 2</w:t>
            </w:r>
          </w:p>
          <w:p w14:paraId="2A41F9A5"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Trigeminal neuralgia</w:t>
            </w:r>
            <w:r w:rsidRPr="004A781B">
              <w:rPr>
                <w:rStyle w:val="Strk"/>
                <w:rFonts w:ascii="Times New Roman" w:hAnsi="Times New Roman" w:cs="Times New Roman"/>
                <w:b w:val="0"/>
                <w:sz w:val="24"/>
                <w:szCs w:val="24"/>
                <w:vertAlign w:val="superscript"/>
                <w:lang w:val="en-GB"/>
              </w:rPr>
              <w:t> 3</w:t>
            </w:r>
          </w:p>
        </w:tc>
        <w:tc>
          <w:tcPr>
            <w:tcW w:w="1258" w:type="pct"/>
            <w:tcBorders>
              <w:top w:val="single" w:sz="4" w:space="0" w:color="auto"/>
              <w:left w:val="single" w:sz="4" w:space="0" w:color="auto"/>
              <w:bottom w:val="single" w:sz="4" w:space="0" w:color="auto"/>
              <w:right w:val="single" w:sz="4" w:space="0" w:color="auto"/>
            </w:tcBorders>
            <w:hideMark/>
          </w:tcPr>
          <w:p w14:paraId="4013099B"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356450E8"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6480A6B3"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368819B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1E50330A"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05C2D623"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1E9DA57A"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p w14:paraId="20E20BF8"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tc>
      </w:tr>
      <w:tr w:rsidR="007615D5" w:rsidRPr="004A781B" w14:paraId="50048E27"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4DAA2790"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Cardiac disorders</w:t>
            </w:r>
          </w:p>
        </w:tc>
        <w:tc>
          <w:tcPr>
            <w:tcW w:w="2066" w:type="pct"/>
            <w:tcBorders>
              <w:top w:val="single" w:sz="4" w:space="0" w:color="auto"/>
              <w:left w:val="single" w:sz="4" w:space="0" w:color="auto"/>
              <w:bottom w:val="single" w:sz="4" w:space="0" w:color="auto"/>
              <w:right w:val="single" w:sz="4" w:space="0" w:color="auto"/>
            </w:tcBorders>
            <w:hideMark/>
          </w:tcPr>
          <w:p w14:paraId="13BC8FF0"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Palpitations</w:t>
            </w:r>
          </w:p>
          <w:p w14:paraId="43EAAEBF"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Tachycardia</w:t>
            </w:r>
          </w:p>
        </w:tc>
        <w:tc>
          <w:tcPr>
            <w:tcW w:w="1258" w:type="pct"/>
            <w:tcBorders>
              <w:top w:val="single" w:sz="4" w:space="0" w:color="auto"/>
              <w:left w:val="single" w:sz="4" w:space="0" w:color="auto"/>
              <w:bottom w:val="single" w:sz="4" w:space="0" w:color="auto"/>
              <w:right w:val="single" w:sz="4" w:space="0" w:color="auto"/>
            </w:tcBorders>
            <w:hideMark/>
          </w:tcPr>
          <w:p w14:paraId="1D3EB6F2"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09FD286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tc>
      </w:tr>
      <w:tr w:rsidR="007615D5" w:rsidRPr="004A781B" w14:paraId="3BCC94D2"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59CE3C9E"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Vascular disorders</w:t>
            </w:r>
          </w:p>
        </w:tc>
        <w:tc>
          <w:tcPr>
            <w:tcW w:w="2066" w:type="pct"/>
            <w:tcBorders>
              <w:top w:val="single" w:sz="4" w:space="0" w:color="auto"/>
              <w:left w:val="single" w:sz="4" w:space="0" w:color="auto"/>
              <w:bottom w:val="single" w:sz="4" w:space="0" w:color="auto"/>
              <w:right w:val="single" w:sz="4" w:space="0" w:color="auto"/>
            </w:tcBorders>
            <w:hideMark/>
          </w:tcPr>
          <w:p w14:paraId="57F85A0E"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Hypotension</w:t>
            </w:r>
            <w:r w:rsidRPr="004A781B">
              <w:rPr>
                <w:rStyle w:val="Strk"/>
                <w:rFonts w:ascii="Times New Roman" w:hAnsi="Times New Roman" w:cs="Times New Roman"/>
                <w:b w:val="0"/>
                <w:sz w:val="24"/>
                <w:szCs w:val="24"/>
                <w:vertAlign w:val="superscript"/>
                <w:lang w:val="en-GB"/>
              </w:rPr>
              <w:t> 4</w:t>
            </w:r>
          </w:p>
        </w:tc>
        <w:tc>
          <w:tcPr>
            <w:tcW w:w="1258" w:type="pct"/>
            <w:tcBorders>
              <w:top w:val="single" w:sz="4" w:space="0" w:color="auto"/>
              <w:left w:val="single" w:sz="4" w:space="0" w:color="auto"/>
              <w:bottom w:val="single" w:sz="4" w:space="0" w:color="auto"/>
              <w:right w:val="single" w:sz="4" w:space="0" w:color="auto"/>
            </w:tcBorders>
            <w:hideMark/>
          </w:tcPr>
          <w:p w14:paraId="6DA3B110"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tc>
      </w:tr>
      <w:tr w:rsidR="007615D5" w:rsidRPr="004A781B" w14:paraId="31F68F27"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3276063F"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Respiratory, thoracic and mediastinal disorders</w:t>
            </w:r>
          </w:p>
        </w:tc>
        <w:tc>
          <w:tcPr>
            <w:tcW w:w="2066" w:type="pct"/>
            <w:tcBorders>
              <w:top w:val="single" w:sz="4" w:space="0" w:color="auto"/>
              <w:left w:val="single" w:sz="4" w:space="0" w:color="auto"/>
              <w:bottom w:val="single" w:sz="4" w:space="0" w:color="auto"/>
              <w:right w:val="single" w:sz="4" w:space="0" w:color="auto"/>
            </w:tcBorders>
            <w:hideMark/>
          </w:tcPr>
          <w:p w14:paraId="74DA5D13"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Dyspnoea</w:t>
            </w:r>
          </w:p>
          <w:p w14:paraId="783198F6" w14:textId="77777777" w:rsidR="007615D5" w:rsidRPr="004A781B" w:rsidRDefault="007615D5" w:rsidP="00731CE2">
            <w:pPr>
              <w:jc w:val="left"/>
              <w:rPr>
                <w:rStyle w:val="Strk"/>
                <w:rFonts w:ascii="Times New Roman" w:hAnsi="Times New Roman" w:cs="Times New Roman"/>
                <w:b w:val="0"/>
                <w:bCs w:val="0"/>
                <w:sz w:val="24"/>
                <w:szCs w:val="24"/>
                <w:lang w:val="en-GB"/>
              </w:rPr>
            </w:pPr>
            <w:proofErr w:type="spellStart"/>
            <w:r w:rsidRPr="004A781B">
              <w:rPr>
                <w:rStyle w:val="Strk"/>
                <w:rFonts w:ascii="Times New Roman" w:hAnsi="Times New Roman" w:cs="Times New Roman"/>
                <w:b w:val="0"/>
                <w:sz w:val="24"/>
                <w:szCs w:val="24"/>
                <w:lang w:val="en-GB"/>
              </w:rPr>
              <w:t>Pharyngolaryngeal</w:t>
            </w:r>
            <w:proofErr w:type="spellEnd"/>
            <w:r w:rsidRPr="004A781B">
              <w:rPr>
                <w:rStyle w:val="Strk"/>
                <w:rFonts w:ascii="Times New Roman" w:hAnsi="Times New Roman" w:cs="Times New Roman"/>
                <w:b w:val="0"/>
                <w:sz w:val="24"/>
                <w:szCs w:val="24"/>
                <w:lang w:val="en-GB"/>
              </w:rPr>
              <w:t xml:space="preserve"> pain</w:t>
            </w:r>
          </w:p>
        </w:tc>
        <w:tc>
          <w:tcPr>
            <w:tcW w:w="1258" w:type="pct"/>
            <w:tcBorders>
              <w:top w:val="single" w:sz="4" w:space="0" w:color="auto"/>
              <w:left w:val="single" w:sz="4" w:space="0" w:color="auto"/>
              <w:bottom w:val="single" w:sz="4" w:space="0" w:color="auto"/>
              <w:right w:val="single" w:sz="4" w:space="0" w:color="auto"/>
            </w:tcBorders>
            <w:hideMark/>
          </w:tcPr>
          <w:p w14:paraId="21C6075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45142C5C"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tc>
      </w:tr>
      <w:tr w:rsidR="007615D5" w:rsidRPr="004A781B" w14:paraId="7C9F7611"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5ADE9AD1"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Gastrointestinal disorders</w:t>
            </w:r>
          </w:p>
        </w:tc>
        <w:tc>
          <w:tcPr>
            <w:tcW w:w="2066" w:type="pct"/>
            <w:tcBorders>
              <w:top w:val="single" w:sz="4" w:space="0" w:color="auto"/>
              <w:left w:val="single" w:sz="4" w:space="0" w:color="auto"/>
              <w:bottom w:val="single" w:sz="4" w:space="0" w:color="auto"/>
              <w:right w:val="single" w:sz="4" w:space="0" w:color="auto"/>
            </w:tcBorders>
            <w:hideMark/>
          </w:tcPr>
          <w:p w14:paraId="28E620F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Nausea</w:t>
            </w:r>
          </w:p>
          <w:p w14:paraId="1F8C5451"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Vomiting</w:t>
            </w:r>
          </w:p>
          <w:p w14:paraId="658B6910"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Constipation</w:t>
            </w:r>
          </w:p>
          <w:p w14:paraId="304A692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Dyspepsia</w:t>
            </w:r>
          </w:p>
        </w:tc>
        <w:tc>
          <w:tcPr>
            <w:tcW w:w="1258" w:type="pct"/>
            <w:tcBorders>
              <w:top w:val="single" w:sz="4" w:space="0" w:color="auto"/>
              <w:left w:val="single" w:sz="4" w:space="0" w:color="auto"/>
              <w:bottom w:val="single" w:sz="4" w:space="0" w:color="auto"/>
              <w:right w:val="single" w:sz="4" w:space="0" w:color="auto"/>
            </w:tcBorders>
            <w:hideMark/>
          </w:tcPr>
          <w:p w14:paraId="31B0A495"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60A6B06F"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75CB770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19A2262E"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tc>
      </w:tr>
      <w:tr w:rsidR="007615D5" w:rsidRPr="004A781B" w14:paraId="2BCBE96C"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0C8175B2"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Skin and subcutaneous tissue disorders</w:t>
            </w:r>
          </w:p>
        </w:tc>
        <w:tc>
          <w:tcPr>
            <w:tcW w:w="2066" w:type="pct"/>
            <w:tcBorders>
              <w:top w:val="single" w:sz="4" w:space="0" w:color="auto"/>
              <w:left w:val="single" w:sz="4" w:space="0" w:color="auto"/>
              <w:bottom w:val="single" w:sz="4" w:space="0" w:color="auto"/>
              <w:right w:val="single" w:sz="4" w:space="0" w:color="auto"/>
            </w:tcBorders>
            <w:hideMark/>
          </w:tcPr>
          <w:p w14:paraId="5D8CE988"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Rash</w:t>
            </w:r>
          </w:p>
          <w:p w14:paraId="01E7E545"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Urticaria</w:t>
            </w:r>
          </w:p>
        </w:tc>
        <w:tc>
          <w:tcPr>
            <w:tcW w:w="1258" w:type="pct"/>
            <w:tcBorders>
              <w:top w:val="single" w:sz="4" w:space="0" w:color="auto"/>
              <w:left w:val="single" w:sz="4" w:space="0" w:color="auto"/>
              <w:bottom w:val="single" w:sz="4" w:space="0" w:color="auto"/>
              <w:right w:val="single" w:sz="4" w:space="0" w:color="auto"/>
            </w:tcBorders>
            <w:hideMark/>
          </w:tcPr>
          <w:p w14:paraId="385339E5"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p w14:paraId="6BE0D803"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tc>
      </w:tr>
      <w:tr w:rsidR="007615D5" w:rsidRPr="004A781B" w14:paraId="653E2C1B"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48C6914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Musculoskeletal and connective tissue disorders</w:t>
            </w:r>
          </w:p>
        </w:tc>
        <w:tc>
          <w:tcPr>
            <w:tcW w:w="2066" w:type="pct"/>
            <w:tcBorders>
              <w:top w:val="single" w:sz="4" w:space="0" w:color="auto"/>
              <w:left w:val="single" w:sz="4" w:space="0" w:color="auto"/>
              <w:bottom w:val="single" w:sz="4" w:space="0" w:color="auto"/>
              <w:right w:val="single" w:sz="4" w:space="0" w:color="auto"/>
            </w:tcBorders>
            <w:hideMark/>
          </w:tcPr>
          <w:p w14:paraId="04C1123D"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Back pain</w:t>
            </w:r>
          </w:p>
        </w:tc>
        <w:tc>
          <w:tcPr>
            <w:tcW w:w="1258" w:type="pct"/>
            <w:tcBorders>
              <w:top w:val="single" w:sz="4" w:space="0" w:color="auto"/>
              <w:left w:val="single" w:sz="4" w:space="0" w:color="auto"/>
              <w:bottom w:val="single" w:sz="4" w:space="0" w:color="auto"/>
              <w:right w:val="single" w:sz="4" w:space="0" w:color="auto"/>
            </w:tcBorders>
            <w:hideMark/>
          </w:tcPr>
          <w:p w14:paraId="7DE56AC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tc>
      </w:tr>
      <w:tr w:rsidR="007615D5" w:rsidRPr="004A781B" w14:paraId="28DAE566" w14:textId="77777777" w:rsidTr="00731CE2">
        <w:tc>
          <w:tcPr>
            <w:tcW w:w="1676" w:type="pct"/>
            <w:tcBorders>
              <w:top w:val="single" w:sz="4" w:space="0" w:color="auto"/>
              <w:left w:val="single" w:sz="4" w:space="0" w:color="auto"/>
              <w:bottom w:val="single" w:sz="4" w:space="0" w:color="auto"/>
              <w:right w:val="single" w:sz="4" w:space="0" w:color="auto"/>
            </w:tcBorders>
            <w:hideMark/>
          </w:tcPr>
          <w:p w14:paraId="1D2F0385"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General disorders and administration site conditions</w:t>
            </w:r>
          </w:p>
        </w:tc>
        <w:tc>
          <w:tcPr>
            <w:tcW w:w="2066" w:type="pct"/>
            <w:tcBorders>
              <w:top w:val="single" w:sz="4" w:space="0" w:color="auto"/>
              <w:left w:val="single" w:sz="4" w:space="0" w:color="auto"/>
              <w:bottom w:val="single" w:sz="4" w:space="0" w:color="auto"/>
              <w:right w:val="single" w:sz="4" w:space="0" w:color="auto"/>
            </w:tcBorders>
            <w:hideMark/>
          </w:tcPr>
          <w:p w14:paraId="2FA6B486"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Asthenia</w:t>
            </w:r>
          </w:p>
          <w:p w14:paraId="29683CCB"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Chest discomfort</w:t>
            </w:r>
            <w:r w:rsidRPr="004A781B">
              <w:rPr>
                <w:rStyle w:val="Strk"/>
                <w:rFonts w:ascii="Times New Roman" w:hAnsi="Times New Roman" w:cs="Times New Roman"/>
                <w:b w:val="0"/>
                <w:sz w:val="24"/>
                <w:szCs w:val="24"/>
                <w:vertAlign w:val="superscript"/>
                <w:lang w:val="en-GB"/>
              </w:rPr>
              <w:t> 2</w:t>
            </w:r>
          </w:p>
        </w:tc>
        <w:tc>
          <w:tcPr>
            <w:tcW w:w="1258" w:type="pct"/>
            <w:tcBorders>
              <w:top w:val="single" w:sz="4" w:space="0" w:color="auto"/>
              <w:left w:val="single" w:sz="4" w:space="0" w:color="auto"/>
              <w:bottom w:val="single" w:sz="4" w:space="0" w:color="auto"/>
              <w:right w:val="single" w:sz="4" w:space="0" w:color="auto"/>
            </w:tcBorders>
            <w:hideMark/>
          </w:tcPr>
          <w:p w14:paraId="1EF0EF7F"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Common</w:t>
            </w:r>
          </w:p>
          <w:p w14:paraId="1C209403" w14:textId="77777777" w:rsidR="007615D5" w:rsidRPr="004A781B" w:rsidRDefault="007615D5" w:rsidP="00731CE2">
            <w:pPr>
              <w:jc w:val="left"/>
              <w:rPr>
                <w:rStyle w:val="Strk"/>
                <w:rFonts w:ascii="Times New Roman" w:hAnsi="Times New Roman" w:cs="Times New Roman"/>
                <w:b w:val="0"/>
                <w:bCs w:val="0"/>
                <w:sz w:val="24"/>
                <w:szCs w:val="24"/>
                <w:lang w:val="en-GB"/>
              </w:rPr>
            </w:pPr>
            <w:r w:rsidRPr="004A781B">
              <w:rPr>
                <w:rStyle w:val="Strk"/>
                <w:rFonts w:ascii="Times New Roman" w:hAnsi="Times New Roman" w:cs="Times New Roman"/>
                <w:b w:val="0"/>
                <w:sz w:val="24"/>
                <w:szCs w:val="24"/>
                <w:lang w:val="en-GB"/>
              </w:rPr>
              <w:t>Uncommon</w:t>
            </w:r>
          </w:p>
        </w:tc>
      </w:tr>
    </w:tbl>
    <w:p w14:paraId="709F3745" w14:textId="77777777" w:rsidR="007615D5" w:rsidRPr="003C71C7" w:rsidRDefault="007615D5" w:rsidP="00731CE2">
      <w:pPr>
        <w:ind w:left="284" w:hanging="284"/>
        <w:rPr>
          <w:rStyle w:val="Strk"/>
          <w:rFonts w:eastAsia="Arial Unicode MS"/>
          <w:b w:val="0"/>
          <w:bCs w:val="0"/>
          <w:color w:val="000000"/>
          <w:sz w:val="24"/>
          <w:szCs w:val="24"/>
          <w:lang w:val="en-GB" w:eastAsia="en-US" w:bidi="en-US"/>
        </w:rPr>
      </w:pPr>
      <w:r w:rsidRPr="003C71C7">
        <w:rPr>
          <w:rStyle w:val="Strk"/>
          <w:b w:val="0"/>
          <w:sz w:val="24"/>
          <w:szCs w:val="24"/>
          <w:vertAlign w:val="superscript"/>
        </w:rPr>
        <w:t>1</w:t>
      </w:r>
      <w:r w:rsidRPr="003C71C7">
        <w:rPr>
          <w:rStyle w:val="Strk"/>
          <w:b w:val="0"/>
          <w:sz w:val="24"/>
          <w:szCs w:val="24"/>
        </w:rPr>
        <w:tab/>
        <w:t xml:space="preserve">See </w:t>
      </w:r>
      <w:proofErr w:type="spellStart"/>
      <w:r w:rsidRPr="003C71C7">
        <w:rPr>
          <w:rStyle w:val="Strk"/>
          <w:b w:val="0"/>
          <w:sz w:val="24"/>
          <w:szCs w:val="24"/>
        </w:rPr>
        <w:t>section</w:t>
      </w:r>
      <w:proofErr w:type="spellEnd"/>
      <w:r w:rsidRPr="003C71C7">
        <w:rPr>
          <w:rStyle w:val="Strk"/>
          <w:b w:val="0"/>
          <w:sz w:val="24"/>
          <w:szCs w:val="24"/>
        </w:rPr>
        <w:t xml:space="preserve"> 4.4</w:t>
      </w:r>
    </w:p>
    <w:p w14:paraId="27183B44" w14:textId="77777777" w:rsidR="007615D5" w:rsidRPr="003C71C7" w:rsidRDefault="007615D5" w:rsidP="00731CE2">
      <w:pPr>
        <w:ind w:left="284" w:hanging="284"/>
        <w:rPr>
          <w:rStyle w:val="Strk"/>
          <w:b w:val="0"/>
          <w:bCs w:val="0"/>
          <w:sz w:val="24"/>
          <w:szCs w:val="24"/>
        </w:rPr>
      </w:pPr>
      <w:r w:rsidRPr="003C71C7">
        <w:rPr>
          <w:rStyle w:val="Strk"/>
          <w:b w:val="0"/>
          <w:sz w:val="24"/>
          <w:szCs w:val="24"/>
          <w:vertAlign w:val="superscript"/>
        </w:rPr>
        <w:t>2</w:t>
      </w:r>
      <w:r w:rsidRPr="003C71C7">
        <w:rPr>
          <w:rStyle w:val="Strk"/>
          <w:b w:val="0"/>
          <w:sz w:val="24"/>
          <w:szCs w:val="24"/>
        </w:rPr>
        <w:tab/>
        <w:t xml:space="preserve">See </w:t>
      </w:r>
      <w:proofErr w:type="spellStart"/>
      <w:r w:rsidRPr="003C71C7">
        <w:rPr>
          <w:rStyle w:val="Strk"/>
          <w:b w:val="0"/>
          <w:sz w:val="24"/>
          <w:szCs w:val="24"/>
        </w:rPr>
        <w:t>sections</w:t>
      </w:r>
      <w:proofErr w:type="spellEnd"/>
      <w:r w:rsidRPr="003C71C7">
        <w:rPr>
          <w:rStyle w:val="Strk"/>
          <w:b w:val="0"/>
          <w:sz w:val="24"/>
          <w:szCs w:val="24"/>
        </w:rPr>
        <w:t xml:space="preserve"> 4.3 and 4.4</w:t>
      </w:r>
    </w:p>
    <w:p w14:paraId="67A67A70" w14:textId="77777777" w:rsidR="007615D5" w:rsidRPr="003C71C7" w:rsidRDefault="007615D5" w:rsidP="00731CE2">
      <w:pPr>
        <w:ind w:left="284" w:hanging="284"/>
        <w:rPr>
          <w:rStyle w:val="Strk"/>
          <w:b w:val="0"/>
          <w:bCs w:val="0"/>
          <w:sz w:val="24"/>
          <w:szCs w:val="24"/>
          <w:lang w:val="en-US"/>
        </w:rPr>
      </w:pPr>
      <w:r w:rsidRPr="003C71C7">
        <w:rPr>
          <w:rStyle w:val="Strk"/>
          <w:b w:val="0"/>
          <w:sz w:val="24"/>
          <w:szCs w:val="24"/>
          <w:vertAlign w:val="superscript"/>
          <w:lang w:val="en-US"/>
        </w:rPr>
        <w:t>3</w:t>
      </w:r>
      <w:r w:rsidRPr="003C71C7">
        <w:rPr>
          <w:rStyle w:val="Strk"/>
          <w:b w:val="0"/>
          <w:sz w:val="24"/>
          <w:szCs w:val="24"/>
          <w:lang w:val="en-US"/>
        </w:rPr>
        <w:tab/>
        <w:t xml:space="preserve">Includes both </w:t>
      </w:r>
      <w:r w:rsidRPr="003C71C7">
        <w:rPr>
          <w:rStyle w:val="Strk"/>
          <w:b w:val="0"/>
          <w:i/>
          <w:iCs/>
          <w:sz w:val="24"/>
          <w:szCs w:val="24"/>
          <w:lang w:val="en-US"/>
        </w:rPr>
        <w:t>de novo</w:t>
      </w:r>
      <w:r w:rsidRPr="003C71C7">
        <w:rPr>
          <w:rStyle w:val="Strk"/>
          <w:b w:val="0"/>
          <w:sz w:val="24"/>
          <w:szCs w:val="24"/>
          <w:lang w:val="en-US"/>
        </w:rPr>
        <w:t xml:space="preserve"> symptoms and exacerbation of existing trigeminal neuralgia.</w:t>
      </w:r>
    </w:p>
    <w:p w14:paraId="78B4199D" w14:textId="77777777" w:rsidR="007615D5" w:rsidRPr="003C71C7" w:rsidRDefault="007615D5" w:rsidP="00731CE2">
      <w:pPr>
        <w:ind w:left="284" w:hanging="284"/>
        <w:rPr>
          <w:rStyle w:val="Strk"/>
          <w:b w:val="0"/>
          <w:bCs w:val="0"/>
          <w:sz w:val="24"/>
          <w:szCs w:val="24"/>
          <w:lang w:val="en-US"/>
        </w:rPr>
      </w:pPr>
      <w:r w:rsidRPr="003C71C7">
        <w:rPr>
          <w:rStyle w:val="Strk"/>
          <w:b w:val="0"/>
          <w:sz w:val="24"/>
          <w:szCs w:val="24"/>
          <w:vertAlign w:val="superscript"/>
          <w:lang w:val="en-US"/>
        </w:rPr>
        <w:t>4</w:t>
      </w:r>
      <w:r w:rsidRPr="003C71C7">
        <w:rPr>
          <w:rStyle w:val="Strk"/>
          <w:b w:val="0"/>
          <w:sz w:val="24"/>
          <w:szCs w:val="24"/>
          <w:lang w:val="en-US"/>
        </w:rPr>
        <w:tab/>
        <w:t>These symptoms were observed in the context of hypersensitivity.</w:t>
      </w:r>
    </w:p>
    <w:p w14:paraId="304790B3" w14:textId="77777777" w:rsidR="007615D5" w:rsidRPr="003C71C7" w:rsidRDefault="007615D5" w:rsidP="00C63871">
      <w:pPr>
        <w:rPr>
          <w:rStyle w:val="Strk"/>
          <w:b w:val="0"/>
          <w:bCs w:val="0"/>
          <w:sz w:val="24"/>
          <w:szCs w:val="24"/>
          <w:lang w:val="en-US"/>
        </w:rPr>
      </w:pPr>
    </w:p>
    <w:p w14:paraId="4486F5D3" w14:textId="77777777" w:rsidR="007615D5" w:rsidRPr="004A781B" w:rsidRDefault="007615D5" w:rsidP="00731CE2">
      <w:pPr>
        <w:ind w:left="851"/>
        <w:rPr>
          <w:rStyle w:val="Strk"/>
          <w:b w:val="0"/>
          <w:bCs w:val="0"/>
          <w:sz w:val="24"/>
          <w:szCs w:val="24"/>
          <w:u w:val="single"/>
          <w:lang w:val="en-US"/>
        </w:rPr>
      </w:pPr>
      <w:r w:rsidRPr="004A781B">
        <w:rPr>
          <w:rStyle w:val="Strk"/>
          <w:b w:val="0"/>
          <w:sz w:val="24"/>
          <w:szCs w:val="24"/>
          <w:u w:val="single"/>
          <w:lang w:val="en-US"/>
        </w:rPr>
        <w:t>Description of selected adverse reactions</w:t>
      </w:r>
    </w:p>
    <w:p w14:paraId="08916E7B" w14:textId="77777777" w:rsidR="007615D5" w:rsidRPr="003C71C7" w:rsidRDefault="007615D5" w:rsidP="00731CE2">
      <w:pPr>
        <w:ind w:left="851"/>
        <w:rPr>
          <w:rStyle w:val="Strk"/>
          <w:b w:val="0"/>
          <w:bCs w:val="0"/>
          <w:sz w:val="24"/>
          <w:szCs w:val="24"/>
          <w:lang w:val="en-US"/>
        </w:rPr>
      </w:pPr>
    </w:p>
    <w:p w14:paraId="4E481B75" w14:textId="77777777" w:rsidR="007615D5" w:rsidRPr="004A781B" w:rsidRDefault="007615D5" w:rsidP="00731CE2">
      <w:pPr>
        <w:ind w:left="851"/>
        <w:rPr>
          <w:rStyle w:val="Strk"/>
          <w:b w:val="0"/>
          <w:bCs w:val="0"/>
          <w:i/>
          <w:sz w:val="24"/>
          <w:szCs w:val="24"/>
          <w:u w:val="single"/>
          <w:lang w:val="en-US"/>
        </w:rPr>
      </w:pPr>
      <w:r w:rsidRPr="004A781B">
        <w:rPr>
          <w:rStyle w:val="Strk"/>
          <w:b w:val="0"/>
          <w:i/>
          <w:sz w:val="24"/>
          <w:szCs w:val="24"/>
          <w:u w:val="single"/>
          <w:lang w:val="en-US"/>
        </w:rPr>
        <w:t>Hypersensitivity</w:t>
      </w:r>
    </w:p>
    <w:p w14:paraId="3F5228E0"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In post-marketing experience, there have been reports of hypersensitivity reactions (including anaphylaxis) which have occurred with one or more of the following: </w:t>
      </w:r>
      <w:proofErr w:type="spellStart"/>
      <w:r w:rsidRPr="003C71C7">
        <w:rPr>
          <w:rStyle w:val="Strk"/>
          <w:b w:val="0"/>
          <w:sz w:val="24"/>
          <w:szCs w:val="24"/>
          <w:lang w:val="en-US"/>
        </w:rPr>
        <w:t>dyspnoea</w:t>
      </w:r>
      <w:proofErr w:type="spellEnd"/>
      <w:r w:rsidRPr="003C71C7">
        <w:rPr>
          <w:rStyle w:val="Strk"/>
          <w:b w:val="0"/>
          <w:sz w:val="24"/>
          <w:szCs w:val="24"/>
          <w:lang w:val="en-US"/>
        </w:rPr>
        <w:t>, chest discomfort, hypotension, angioedema, rash and urticaria. For further information on hypersensitivity reactions, please refer to sections 4.3 and 4.4.</w:t>
      </w:r>
    </w:p>
    <w:p w14:paraId="4DF6FD41" w14:textId="1068C7A6" w:rsidR="004A781B" w:rsidRDefault="004A781B">
      <w:pPr>
        <w:rPr>
          <w:rStyle w:val="Strk"/>
          <w:b w:val="0"/>
          <w:bCs w:val="0"/>
          <w:sz w:val="24"/>
          <w:szCs w:val="24"/>
          <w:lang w:val="en-US"/>
        </w:rPr>
      </w:pPr>
      <w:r>
        <w:rPr>
          <w:rStyle w:val="Strk"/>
          <w:b w:val="0"/>
          <w:bCs w:val="0"/>
          <w:sz w:val="24"/>
          <w:szCs w:val="24"/>
          <w:lang w:val="en-US"/>
        </w:rPr>
        <w:br w:type="page"/>
      </w:r>
    </w:p>
    <w:p w14:paraId="1EBFD6EA" w14:textId="77777777" w:rsidR="007615D5" w:rsidRPr="003C71C7" w:rsidRDefault="007615D5" w:rsidP="00731CE2">
      <w:pPr>
        <w:ind w:left="851"/>
        <w:rPr>
          <w:rStyle w:val="Strk"/>
          <w:b w:val="0"/>
          <w:bCs w:val="0"/>
          <w:sz w:val="24"/>
          <w:szCs w:val="24"/>
          <w:lang w:val="en-US"/>
        </w:rPr>
      </w:pPr>
    </w:p>
    <w:p w14:paraId="66D01BA8" w14:textId="77777777" w:rsidR="00ED1FAD" w:rsidRPr="003C71C7" w:rsidRDefault="00ED1FAD" w:rsidP="00ED1FAD">
      <w:pPr>
        <w:ind w:left="851"/>
        <w:rPr>
          <w:sz w:val="24"/>
          <w:szCs w:val="24"/>
          <w:u w:val="single"/>
          <w:lang w:val="en-GB"/>
        </w:rPr>
      </w:pPr>
      <w:r w:rsidRPr="003C71C7">
        <w:rPr>
          <w:sz w:val="24"/>
          <w:szCs w:val="24"/>
          <w:u w:val="single"/>
          <w:lang w:val="en-GB"/>
        </w:rPr>
        <w:t>Reporting of suspected adverse reactions</w:t>
      </w:r>
    </w:p>
    <w:p w14:paraId="58C1E5E7" w14:textId="77777777" w:rsidR="00ED1FAD" w:rsidRPr="003C71C7" w:rsidRDefault="00ED1FAD" w:rsidP="00ED1FAD">
      <w:pPr>
        <w:ind w:left="851"/>
        <w:rPr>
          <w:sz w:val="24"/>
          <w:szCs w:val="24"/>
          <w:lang w:val="en-GB"/>
        </w:rPr>
      </w:pPr>
      <w:r w:rsidRPr="003C71C7">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19DC203" w14:textId="77777777" w:rsidR="00ED1FAD" w:rsidRPr="003C71C7" w:rsidRDefault="00ED1FAD" w:rsidP="00ED1FAD">
      <w:pPr>
        <w:ind w:left="851"/>
        <w:rPr>
          <w:sz w:val="24"/>
          <w:szCs w:val="24"/>
          <w:lang w:val="en-GB"/>
        </w:rPr>
      </w:pPr>
    </w:p>
    <w:p w14:paraId="3C28A091" w14:textId="77777777" w:rsidR="00ED1FAD" w:rsidRPr="003C71C7" w:rsidRDefault="00ED1FAD" w:rsidP="00ED1FAD">
      <w:pPr>
        <w:ind w:left="851"/>
        <w:rPr>
          <w:sz w:val="24"/>
          <w:szCs w:val="24"/>
        </w:rPr>
      </w:pPr>
      <w:r w:rsidRPr="003C71C7">
        <w:rPr>
          <w:sz w:val="24"/>
          <w:szCs w:val="24"/>
        </w:rPr>
        <w:t>Lægemiddelstyrelsen</w:t>
      </w:r>
    </w:p>
    <w:p w14:paraId="7DA4AC58" w14:textId="77777777" w:rsidR="00ED1FAD" w:rsidRPr="003C71C7" w:rsidRDefault="00ED1FAD" w:rsidP="00ED1FAD">
      <w:pPr>
        <w:ind w:left="851"/>
        <w:rPr>
          <w:sz w:val="24"/>
          <w:szCs w:val="24"/>
        </w:rPr>
      </w:pPr>
      <w:r w:rsidRPr="003C71C7">
        <w:rPr>
          <w:sz w:val="24"/>
          <w:szCs w:val="24"/>
        </w:rPr>
        <w:t>Axel Heides Gade 1</w:t>
      </w:r>
    </w:p>
    <w:p w14:paraId="3174ABB9" w14:textId="77777777" w:rsidR="00ED1FAD" w:rsidRPr="003C71C7" w:rsidRDefault="00ED1FAD" w:rsidP="00ED1FAD">
      <w:pPr>
        <w:ind w:left="851"/>
        <w:rPr>
          <w:sz w:val="24"/>
          <w:szCs w:val="24"/>
        </w:rPr>
      </w:pPr>
      <w:r w:rsidRPr="003C71C7">
        <w:rPr>
          <w:sz w:val="24"/>
          <w:szCs w:val="24"/>
        </w:rPr>
        <w:t>DK-2300 København S</w:t>
      </w:r>
    </w:p>
    <w:p w14:paraId="63ECA681" w14:textId="77777777" w:rsidR="00ED1FAD" w:rsidRPr="003C71C7" w:rsidRDefault="00ED1FAD" w:rsidP="00ED1FAD">
      <w:pPr>
        <w:ind w:left="851"/>
        <w:rPr>
          <w:sz w:val="24"/>
          <w:szCs w:val="24"/>
          <w:lang w:val="en-US"/>
        </w:rPr>
      </w:pPr>
      <w:r w:rsidRPr="003C71C7">
        <w:rPr>
          <w:sz w:val="24"/>
          <w:szCs w:val="24"/>
          <w:lang w:val="en-US"/>
        </w:rPr>
        <w:t>Website: www.meldenbivirkning.dk</w:t>
      </w:r>
    </w:p>
    <w:p w14:paraId="69C082CC" w14:textId="77777777" w:rsidR="007C5D2A" w:rsidRPr="003C71C7" w:rsidRDefault="007C5D2A" w:rsidP="007A4CC6">
      <w:pPr>
        <w:tabs>
          <w:tab w:val="left" w:pos="851"/>
        </w:tabs>
        <w:ind w:left="851"/>
        <w:rPr>
          <w:sz w:val="24"/>
          <w:szCs w:val="24"/>
          <w:lang w:val="en-GB"/>
        </w:rPr>
      </w:pPr>
    </w:p>
    <w:p w14:paraId="1966B7B6" w14:textId="77777777" w:rsidR="007C5D2A" w:rsidRPr="003C71C7" w:rsidRDefault="007C5D2A" w:rsidP="007C5D2A">
      <w:pPr>
        <w:tabs>
          <w:tab w:val="left" w:pos="851"/>
        </w:tabs>
        <w:ind w:left="851" w:hanging="851"/>
        <w:rPr>
          <w:b/>
          <w:sz w:val="24"/>
          <w:szCs w:val="24"/>
          <w:lang w:val="en-GB"/>
        </w:rPr>
      </w:pPr>
      <w:r w:rsidRPr="003C71C7">
        <w:rPr>
          <w:b/>
          <w:sz w:val="24"/>
          <w:szCs w:val="24"/>
          <w:lang w:val="en-GB"/>
        </w:rPr>
        <w:t>4.9</w:t>
      </w:r>
      <w:r w:rsidRPr="003C71C7">
        <w:rPr>
          <w:b/>
          <w:sz w:val="24"/>
          <w:szCs w:val="24"/>
          <w:lang w:val="en-GB"/>
        </w:rPr>
        <w:tab/>
        <w:t>Overdose</w:t>
      </w:r>
    </w:p>
    <w:p w14:paraId="22B74585" w14:textId="77777777" w:rsidR="001011A4" w:rsidRDefault="001011A4" w:rsidP="00731CE2">
      <w:pPr>
        <w:ind w:left="851"/>
        <w:rPr>
          <w:rStyle w:val="Strk"/>
          <w:b w:val="0"/>
          <w:sz w:val="24"/>
          <w:szCs w:val="24"/>
          <w:u w:val="single"/>
          <w:lang w:val="en-US"/>
        </w:rPr>
      </w:pPr>
    </w:p>
    <w:p w14:paraId="7633BB97" w14:textId="65CA7354"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Symptoms</w:t>
      </w:r>
    </w:p>
    <w:p w14:paraId="39B095FA"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Acute symptoms of overdose with fampridine were consistent with central nervous system excitation and included confusion, tremulousness, diaphoresis, seizure, and amnesia.</w:t>
      </w:r>
    </w:p>
    <w:p w14:paraId="4676770E" w14:textId="77777777" w:rsidR="007615D5" w:rsidRPr="003C71C7" w:rsidRDefault="007615D5" w:rsidP="00731CE2">
      <w:pPr>
        <w:ind w:left="851"/>
        <w:rPr>
          <w:rStyle w:val="Strk"/>
          <w:b w:val="0"/>
          <w:bCs w:val="0"/>
          <w:sz w:val="24"/>
          <w:szCs w:val="24"/>
          <w:lang w:val="en-US"/>
        </w:rPr>
      </w:pPr>
    </w:p>
    <w:p w14:paraId="49C228C1"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Central nervous system side effects at high doses of 4-aminopyridine include dizziness, confusion, seizures, status epilepticus, involuntary and </w:t>
      </w:r>
      <w:proofErr w:type="spellStart"/>
      <w:r w:rsidRPr="003C71C7">
        <w:rPr>
          <w:rStyle w:val="Strk"/>
          <w:b w:val="0"/>
          <w:sz w:val="24"/>
          <w:szCs w:val="24"/>
          <w:lang w:val="en-US"/>
        </w:rPr>
        <w:t>choreoathetoid</w:t>
      </w:r>
      <w:proofErr w:type="spellEnd"/>
      <w:r w:rsidRPr="003C71C7">
        <w:rPr>
          <w:rStyle w:val="Strk"/>
          <w:b w:val="0"/>
          <w:sz w:val="24"/>
          <w:szCs w:val="24"/>
          <w:lang w:val="en-US"/>
        </w:rPr>
        <w:t xml:space="preserve"> movements. Other side effects at high doses include cases of cardiac arrhythmias (for example, supraventricular tachycardia and bradycardia) and ventricular tachycardia as a consequence of potential QT prolongation. Reports of hypertension have also been received.</w:t>
      </w:r>
    </w:p>
    <w:p w14:paraId="38A257B2" w14:textId="77777777" w:rsidR="007615D5" w:rsidRPr="003C71C7" w:rsidRDefault="007615D5" w:rsidP="00731CE2">
      <w:pPr>
        <w:ind w:left="851"/>
        <w:rPr>
          <w:rStyle w:val="Strk"/>
          <w:b w:val="0"/>
          <w:bCs w:val="0"/>
          <w:sz w:val="24"/>
          <w:szCs w:val="24"/>
          <w:lang w:val="en-US"/>
        </w:rPr>
      </w:pPr>
    </w:p>
    <w:p w14:paraId="470B0A80" w14:textId="77777777"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Management</w:t>
      </w:r>
    </w:p>
    <w:p w14:paraId="0D9EAB3E"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Patients who overdose should be provided supportive care. Repeated seizure activity should be treated with benzodiazepine, phenytoin, or other appropriate acute anti-seizure therapy.</w:t>
      </w:r>
    </w:p>
    <w:p w14:paraId="366E47C1" w14:textId="77777777" w:rsidR="007C5D2A" w:rsidRPr="003C71C7" w:rsidRDefault="007C5D2A" w:rsidP="003E0341">
      <w:pPr>
        <w:tabs>
          <w:tab w:val="left" w:pos="851"/>
        </w:tabs>
        <w:ind w:left="851"/>
        <w:rPr>
          <w:sz w:val="24"/>
          <w:szCs w:val="24"/>
          <w:lang w:val="en-GB"/>
        </w:rPr>
      </w:pPr>
    </w:p>
    <w:p w14:paraId="3FC39167" w14:textId="77777777" w:rsidR="008F2F8C" w:rsidRPr="003C71C7" w:rsidRDefault="0042292D" w:rsidP="0042292D">
      <w:pPr>
        <w:tabs>
          <w:tab w:val="left" w:pos="851"/>
        </w:tabs>
        <w:rPr>
          <w:b/>
          <w:sz w:val="24"/>
          <w:szCs w:val="24"/>
          <w:lang w:val="en-GB"/>
        </w:rPr>
      </w:pPr>
      <w:r w:rsidRPr="003C71C7">
        <w:rPr>
          <w:b/>
          <w:sz w:val="24"/>
          <w:szCs w:val="24"/>
          <w:lang w:val="en-GB"/>
        </w:rPr>
        <w:t>4.10</w:t>
      </w:r>
      <w:r w:rsidRPr="003C71C7">
        <w:rPr>
          <w:b/>
          <w:sz w:val="24"/>
          <w:szCs w:val="24"/>
          <w:lang w:val="en-GB"/>
        </w:rPr>
        <w:tab/>
        <w:t>Legal status</w:t>
      </w:r>
    </w:p>
    <w:p w14:paraId="177EDBB4" w14:textId="77777777" w:rsidR="00BB4160" w:rsidRDefault="00BB4160" w:rsidP="00BB4160">
      <w:pPr>
        <w:ind w:left="851"/>
        <w:rPr>
          <w:sz w:val="24"/>
          <w:szCs w:val="24"/>
          <w:lang w:val="en-US"/>
        </w:rPr>
      </w:pPr>
      <w:bookmarkStart w:id="1" w:name="_Hlk102483087"/>
      <w:r>
        <w:rPr>
          <w:sz w:val="24"/>
          <w:szCs w:val="24"/>
          <w:lang w:val="en-US"/>
        </w:rPr>
        <w:t>NBS (only for hospitals and prescription by specialists in neurology)</w:t>
      </w:r>
    </w:p>
    <w:bookmarkEnd w:id="1"/>
    <w:p w14:paraId="4817FBCC" w14:textId="77777777" w:rsidR="007C5D2A" w:rsidRPr="00BB4160" w:rsidRDefault="007C5D2A" w:rsidP="003E0341">
      <w:pPr>
        <w:tabs>
          <w:tab w:val="left" w:pos="851"/>
        </w:tabs>
        <w:ind w:left="851"/>
        <w:rPr>
          <w:sz w:val="24"/>
          <w:szCs w:val="24"/>
          <w:lang w:val="en-US"/>
        </w:rPr>
      </w:pPr>
    </w:p>
    <w:p w14:paraId="5B239195" w14:textId="77777777" w:rsidR="00AD2E36" w:rsidRPr="003C71C7" w:rsidRDefault="00AD2E36" w:rsidP="003E0341">
      <w:pPr>
        <w:tabs>
          <w:tab w:val="left" w:pos="851"/>
        </w:tabs>
        <w:ind w:left="851"/>
        <w:rPr>
          <w:sz w:val="24"/>
          <w:szCs w:val="24"/>
          <w:lang w:val="en-GB"/>
        </w:rPr>
      </w:pPr>
    </w:p>
    <w:p w14:paraId="7E94DE1D" w14:textId="77777777" w:rsidR="007C5D2A" w:rsidRPr="003C71C7" w:rsidRDefault="007C5D2A" w:rsidP="007C5D2A">
      <w:pPr>
        <w:tabs>
          <w:tab w:val="left" w:pos="851"/>
        </w:tabs>
        <w:rPr>
          <w:b/>
          <w:sz w:val="24"/>
          <w:szCs w:val="24"/>
          <w:lang w:val="en-GB"/>
        </w:rPr>
      </w:pPr>
      <w:r w:rsidRPr="003C71C7">
        <w:rPr>
          <w:b/>
          <w:sz w:val="24"/>
          <w:szCs w:val="24"/>
          <w:lang w:val="en-GB"/>
        </w:rPr>
        <w:t>5.</w:t>
      </w:r>
      <w:r w:rsidRPr="003C71C7">
        <w:rPr>
          <w:b/>
          <w:sz w:val="24"/>
          <w:szCs w:val="24"/>
          <w:lang w:val="en-GB"/>
        </w:rPr>
        <w:tab/>
        <w:t>PHARMACOLOGICAL PROPERTIES</w:t>
      </w:r>
    </w:p>
    <w:p w14:paraId="3019E856" w14:textId="77777777" w:rsidR="007C5D2A" w:rsidRPr="003C71C7" w:rsidRDefault="007C5D2A" w:rsidP="003E0341">
      <w:pPr>
        <w:tabs>
          <w:tab w:val="left" w:pos="851"/>
        </w:tabs>
        <w:ind w:left="851"/>
        <w:rPr>
          <w:sz w:val="24"/>
          <w:szCs w:val="24"/>
          <w:lang w:val="en-GB"/>
        </w:rPr>
      </w:pPr>
    </w:p>
    <w:p w14:paraId="6CF2F0FF" w14:textId="08BC9BF3" w:rsidR="004860D3" w:rsidRPr="003C71C7" w:rsidRDefault="004860D3" w:rsidP="004860D3">
      <w:pPr>
        <w:tabs>
          <w:tab w:val="left" w:pos="851"/>
        </w:tabs>
        <w:ind w:left="851" w:hanging="851"/>
        <w:rPr>
          <w:b/>
          <w:sz w:val="24"/>
          <w:szCs w:val="24"/>
          <w:lang w:val="en-GB"/>
        </w:rPr>
      </w:pPr>
      <w:r w:rsidRPr="003C71C7">
        <w:rPr>
          <w:b/>
          <w:sz w:val="24"/>
          <w:szCs w:val="24"/>
          <w:lang w:val="en-GB"/>
        </w:rPr>
        <w:t>5.0</w:t>
      </w:r>
      <w:r w:rsidRPr="003C71C7">
        <w:rPr>
          <w:b/>
          <w:sz w:val="24"/>
          <w:szCs w:val="24"/>
          <w:lang w:val="en-GB"/>
        </w:rPr>
        <w:tab/>
        <w:t>Therapeutic</w:t>
      </w:r>
      <w:r w:rsidR="00A80446" w:rsidRPr="003C71C7">
        <w:rPr>
          <w:b/>
          <w:sz w:val="24"/>
          <w:szCs w:val="24"/>
          <w:lang w:val="en-GB"/>
        </w:rPr>
        <w:t xml:space="preserve"> classification</w:t>
      </w:r>
    </w:p>
    <w:p w14:paraId="3F146AF6" w14:textId="27A5F706" w:rsidR="004860D3" w:rsidRPr="003C71C7" w:rsidRDefault="00C63871" w:rsidP="00731CE2">
      <w:pPr>
        <w:ind w:left="851"/>
        <w:rPr>
          <w:sz w:val="24"/>
          <w:szCs w:val="24"/>
          <w:lang w:val="en-US"/>
        </w:rPr>
      </w:pPr>
      <w:r w:rsidRPr="003C71C7">
        <w:rPr>
          <w:rStyle w:val="Strk"/>
          <w:b w:val="0"/>
          <w:sz w:val="24"/>
          <w:szCs w:val="24"/>
          <w:lang w:val="en-US"/>
        </w:rPr>
        <w:t>ATC</w:t>
      </w:r>
      <w:r w:rsidR="00731CE2" w:rsidRPr="003C71C7">
        <w:rPr>
          <w:rStyle w:val="Strk"/>
          <w:b w:val="0"/>
          <w:sz w:val="24"/>
          <w:szCs w:val="24"/>
          <w:lang w:val="en-US"/>
        </w:rPr>
        <w:t>-</w:t>
      </w:r>
      <w:r w:rsidRPr="003C71C7">
        <w:rPr>
          <w:rStyle w:val="Strk"/>
          <w:b w:val="0"/>
          <w:sz w:val="24"/>
          <w:szCs w:val="24"/>
          <w:lang w:val="en-US"/>
        </w:rPr>
        <w:t>code: N</w:t>
      </w:r>
      <w:r w:rsidR="00731CE2" w:rsidRPr="003C71C7">
        <w:rPr>
          <w:rStyle w:val="Strk"/>
          <w:b w:val="0"/>
          <w:sz w:val="24"/>
          <w:szCs w:val="24"/>
          <w:lang w:val="en-US"/>
        </w:rPr>
        <w:t xml:space="preserve"> </w:t>
      </w:r>
      <w:r w:rsidRPr="003C71C7">
        <w:rPr>
          <w:rStyle w:val="Strk"/>
          <w:b w:val="0"/>
          <w:sz w:val="24"/>
          <w:szCs w:val="24"/>
          <w:lang w:val="en-US"/>
        </w:rPr>
        <w:t>07</w:t>
      </w:r>
      <w:r w:rsidR="00731CE2" w:rsidRPr="003C71C7">
        <w:rPr>
          <w:rStyle w:val="Strk"/>
          <w:b w:val="0"/>
          <w:sz w:val="24"/>
          <w:szCs w:val="24"/>
          <w:lang w:val="en-US"/>
        </w:rPr>
        <w:t xml:space="preserve"> </w:t>
      </w:r>
      <w:r w:rsidRPr="003C71C7">
        <w:rPr>
          <w:rStyle w:val="Strk"/>
          <w:b w:val="0"/>
          <w:sz w:val="24"/>
          <w:szCs w:val="24"/>
          <w:lang w:val="en-US"/>
        </w:rPr>
        <w:t>XX</w:t>
      </w:r>
      <w:r w:rsidR="00731CE2" w:rsidRPr="003C71C7">
        <w:rPr>
          <w:rStyle w:val="Strk"/>
          <w:b w:val="0"/>
          <w:sz w:val="24"/>
          <w:szCs w:val="24"/>
          <w:lang w:val="en-US"/>
        </w:rPr>
        <w:t xml:space="preserve"> </w:t>
      </w:r>
      <w:r w:rsidRPr="003C71C7">
        <w:rPr>
          <w:rStyle w:val="Strk"/>
          <w:b w:val="0"/>
          <w:sz w:val="24"/>
          <w:szCs w:val="24"/>
          <w:lang w:val="en-US"/>
        </w:rPr>
        <w:t>07.</w:t>
      </w:r>
      <w:r w:rsidR="007615D5" w:rsidRPr="003C71C7">
        <w:rPr>
          <w:rStyle w:val="Strk"/>
          <w:b w:val="0"/>
          <w:sz w:val="24"/>
          <w:szCs w:val="24"/>
          <w:lang w:val="en-US"/>
        </w:rPr>
        <w:t xml:space="preserve"> Other nervous system drugs</w:t>
      </w:r>
      <w:r w:rsidR="00731CE2" w:rsidRPr="003C71C7">
        <w:rPr>
          <w:rStyle w:val="Strk"/>
          <w:b w:val="0"/>
          <w:sz w:val="24"/>
          <w:szCs w:val="24"/>
          <w:lang w:val="en-US"/>
        </w:rPr>
        <w:t>.</w:t>
      </w:r>
    </w:p>
    <w:p w14:paraId="0D5830D1" w14:textId="77777777" w:rsidR="004860D3" w:rsidRPr="003C71C7" w:rsidRDefault="004860D3" w:rsidP="003E0341">
      <w:pPr>
        <w:tabs>
          <w:tab w:val="left" w:pos="851"/>
        </w:tabs>
        <w:ind w:left="851"/>
        <w:rPr>
          <w:sz w:val="24"/>
          <w:szCs w:val="24"/>
          <w:lang w:val="en-GB"/>
        </w:rPr>
      </w:pPr>
    </w:p>
    <w:p w14:paraId="0B55866A" w14:textId="77777777" w:rsidR="007C5D2A" w:rsidRPr="003C71C7" w:rsidRDefault="007C5D2A" w:rsidP="007C5D2A">
      <w:pPr>
        <w:tabs>
          <w:tab w:val="left" w:pos="851"/>
        </w:tabs>
        <w:ind w:left="851" w:hanging="851"/>
        <w:rPr>
          <w:b/>
          <w:sz w:val="24"/>
          <w:szCs w:val="24"/>
          <w:lang w:val="en-GB"/>
        </w:rPr>
      </w:pPr>
      <w:r w:rsidRPr="003C71C7">
        <w:rPr>
          <w:b/>
          <w:sz w:val="24"/>
          <w:szCs w:val="24"/>
          <w:lang w:val="en-GB"/>
        </w:rPr>
        <w:t>5.1</w:t>
      </w:r>
      <w:r w:rsidRPr="003C71C7">
        <w:rPr>
          <w:b/>
          <w:sz w:val="24"/>
          <w:szCs w:val="24"/>
          <w:lang w:val="en-GB"/>
        </w:rPr>
        <w:tab/>
        <w:t>Pharmacodynamic properties</w:t>
      </w:r>
      <w:r w:rsidRPr="003C71C7">
        <w:rPr>
          <w:b/>
          <w:sz w:val="24"/>
          <w:szCs w:val="24"/>
          <w:lang w:val="en-GB"/>
        </w:rPr>
        <w:tab/>
      </w:r>
    </w:p>
    <w:p w14:paraId="596E5FA8" w14:textId="77777777" w:rsidR="001011A4" w:rsidRDefault="001011A4" w:rsidP="00731CE2">
      <w:pPr>
        <w:ind w:left="851"/>
        <w:rPr>
          <w:rStyle w:val="Strk"/>
          <w:b w:val="0"/>
          <w:sz w:val="24"/>
          <w:szCs w:val="24"/>
          <w:u w:val="single"/>
          <w:lang w:val="en-US"/>
        </w:rPr>
      </w:pPr>
    </w:p>
    <w:p w14:paraId="4101307B" w14:textId="6BF2B749"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Pharmacodynamic effects</w:t>
      </w:r>
    </w:p>
    <w:p w14:paraId="65ADC496"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Fampridine is a potassium channel blocker. By blocking potassium channels, fampridine reduces the leakage of ionic current through these channels, thereby prolonging </w:t>
      </w:r>
      <w:proofErr w:type="spellStart"/>
      <w:r w:rsidRPr="003C71C7">
        <w:rPr>
          <w:rStyle w:val="Strk"/>
          <w:b w:val="0"/>
          <w:sz w:val="24"/>
          <w:szCs w:val="24"/>
          <w:lang w:val="en-US"/>
        </w:rPr>
        <w:t>repolarisation</w:t>
      </w:r>
      <w:proofErr w:type="spellEnd"/>
      <w:r w:rsidRPr="003C71C7">
        <w:rPr>
          <w:rStyle w:val="Strk"/>
          <w:b w:val="0"/>
          <w:sz w:val="24"/>
          <w:szCs w:val="24"/>
          <w:lang w:val="en-US"/>
        </w:rPr>
        <w:t xml:space="preserve"> and thus enhancing action potential formation in demyelinated axons and neurological function. Presumably, by enhancing action potential formation, more impulses might be conducted in the central nervous system.</w:t>
      </w:r>
    </w:p>
    <w:p w14:paraId="565B8987" w14:textId="77777777" w:rsidR="007615D5" w:rsidRPr="003C71C7" w:rsidRDefault="007615D5" w:rsidP="00731CE2">
      <w:pPr>
        <w:ind w:left="851"/>
        <w:rPr>
          <w:rStyle w:val="Strk"/>
          <w:b w:val="0"/>
          <w:bCs w:val="0"/>
          <w:sz w:val="24"/>
          <w:szCs w:val="24"/>
          <w:lang w:val="en-US"/>
        </w:rPr>
      </w:pPr>
    </w:p>
    <w:p w14:paraId="10B7F47C" w14:textId="77777777"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Clinical efficacy and safety</w:t>
      </w:r>
    </w:p>
    <w:p w14:paraId="7C2AF6DC"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Three </w:t>
      </w:r>
      <w:proofErr w:type="gramStart"/>
      <w:r w:rsidRPr="003C71C7">
        <w:rPr>
          <w:rStyle w:val="Strk"/>
          <w:b w:val="0"/>
          <w:sz w:val="24"/>
          <w:szCs w:val="24"/>
          <w:lang w:val="en-US"/>
        </w:rPr>
        <w:t>phase</w:t>
      </w:r>
      <w:proofErr w:type="gramEnd"/>
      <w:r w:rsidRPr="003C71C7">
        <w:rPr>
          <w:rStyle w:val="Strk"/>
          <w:b w:val="0"/>
          <w:sz w:val="24"/>
          <w:szCs w:val="24"/>
          <w:lang w:val="en-US"/>
        </w:rPr>
        <w:t xml:space="preserve"> III, </w:t>
      </w:r>
      <w:proofErr w:type="spellStart"/>
      <w:r w:rsidRPr="003C71C7">
        <w:rPr>
          <w:rStyle w:val="Strk"/>
          <w:b w:val="0"/>
          <w:sz w:val="24"/>
          <w:szCs w:val="24"/>
          <w:lang w:val="en-US"/>
        </w:rPr>
        <w:t>randomised</w:t>
      </w:r>
      <w:proofErr w:type="spellEnd"/>
      <w:r w:rsidRPr="003C71C7">
        <w:rPr>
          <w:rStyle w:val="Strk"/>
          <w:b w:val="0"/>
          <w:sz w:val="24"/>
          <w:szCs w:val="24"/>
          <w:lang w:val="en-US"/>
        </w:rPr>
        <w:t xml:space="preserve">, double-blind, placebo controlled confirmatory studies, (MS-F203 and MS-F204 and 218MS305) have been performed. The proportion of responders </w:t>
      </w:r>
      <w:r w:rsidRPr="003C71C7">
        <w:rPr>
          <w:rStyle w:val="Strk"/>
          <w:b w:val="0"/>
          <w:sz w:val="24"/>
          <w:szCs w:val="24"/>
          <w:lang w:val="en-US"/>
        </w:rPr>
        <w:lastRenderedPageBreak/>
        <w:t>was independent of concomitant immunomodulatory therapy (including interferons, glatiramer acetate, fingolimod and natalizumab). The fampridine dose was 10 mg BID.</w:t>
      </w:r>
    </w:p>
    <w:p w14:paraId="174D5082" w14:textId="77777777" w:rsidR="007615D5" w:rsidRPr="003C71C7" w:rsidRDefault="007615D5" w:rsidP="00731CE2">
      <w:pPr>
        <w:ind w:left="851"/>
        <w:rPr>
          <w:rStyle w:val="Strk"/>
          <w:b w:val="0"/>
          <w:bCs w:val="0"/>
          <w:sz w:val="24"/>
          <w:szCs w:val="24"/>
          <w:lang w:val="en-US"/>
        </w:rPr>
      </w:pPr>
    </w:p>
    <w:p w14:paraId="0C164500" w14:textId="77777777" w:rsidR="007615D5" w:rsidRPr="003C71C7" w:rsidRDefault="007615D5" w:rsidP="00731CE2">
      <w:pPr>
        <w:ind w:left="851"/>
        <w:rPr>
          <w:rStyle w:val="Strk"/>
          <w:b w:val="0"/>
          <w:bCs w:val="0"/>
          <w:sz w:val="24"/>
          <w:szCs w:val="24"/>
          <w:u w:val="single"/>
          <w:lang w:val="en-US"/>
        </w:rPr>
      </w:pPr>
      <w:r w:rsidRPr="003C71C7">
        <w:rPr>
          <w:rStyle w:val="Strk"/>
          <w:b w:val="0"/>
          <w:sz w:val="24"/>
          <w:szCs w:val="24"/>
          <w:u w:val="single"/>
          <w:lang w:val="en-US"/>
        </w:rPr>
        <w:t>Studies MS-F203 and MS-F204</w:t>
      </w:r>
    </w:p>
    <w:p w14:paraId="4D61C633"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The primary endpoint in studies MS-F203 and MS-F204 was the responder rate in walking speed as measured by the Timed 25-foot Walk (T25FW). A responder was defined as a patient who consistently had a faster walking speed for at least three visits out of a possible four during the </w:t>
      </w:r>
      <w:proofErr w:type="gramStart"/>
      <w:r w:rsidRPr="003C71C7">
        <w:rPr>
          <w:rStyle w:val="Strk"/>
          <w:b w:val="0"/>
          <w:sz w:val="24"/>
          <w:szCs w:val="24"/>
          <w:lang w:val="en-US"/>
        </w:rPr>
        <w:t>double blind</w:t>
      </w:r>
      <w:proofErr w:type="gramEnd"/>
      <w:r w:rsidRPr="003C71C7">
        <w:rPr>
          <w:rStyle w:val="Strk"/>
          <w:b w:val="0"/>
          <w:sz w:val="24"/>
          <w:szCs w:val="24"/>
          <w:lang w:val="en-US"/>
        </w:rPr>
        <w:t xml:space="preserve"> period as compared to the maximum value among five off-treatment visits.</w:t>
      </w:r>
    </w:p>
    <w:p w14:paraId="3AFD6B05" w14:textId="77777777" w:rsidR="007615D5" w:rsidRPr="003C71C7" w:rsidRDefault="007615D5" w:rsidP="00731CE2">
      <w:pPr>
        <w:ind w:left="851"/>
        <w:rPr>
          <w:rStyle w:val="Strk"/>
          <w:b w:val="0"/>
          <w:bCs w:val="0"/>
          <w:sz w:val="24"/>
          <w:szCs w:val="24"/>
          <w:lang w:val="en-US"/>
        </w:rPr>
      </w:pPr>
    </w:p>
    <w:p w14:paraId="26FF6626"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A significantly greater proportion of fampridine treated patients were responders as compared to placebo (MS-F203: 34.8 % vs. 8.3 %, p &lt; 0.001; MS-F204: 42.9 % vs. 9.3 %, p &lt; 0.001).</w:t>
      </w:r>
    </w:p>
    <w:p w14:paraId="2EFE96A6" w14:textId="77777777" w:rsidR="007615D5" w:rsidRPr="003C71C7" w:rsidRDefault="007615D5" w:rsidP="00731CE2">
      <w:pPr>
        <w:ind w:left="851"/>
        <w:rPr>
          <w:rStyle w:val="Strk"/>
          <w:b w:val="0"/>
          <w:bCs w:val="0"/>
          <w:sz w:val="24"/>
          <w:szCs w:val="24"/>
          <w:lang w:val="en-US"/>
        </w:rPr>
      </w:pPr>
    </w:p>
    <w:p w14:paraId="77E625C8"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Patients who responded to fampridine increased their walking speed on average by 26.3 % vs 5.3 % on placebo (p &lt; 0.001) (MS-F203) and 25.3 % vs 7.8 % (p &lt; 0.001) (MS-F204). The improvement appeared rapidly (within weeks) after starting fampridine.</w:t>
      </w:r>
    </w:p>
    <w:p w14:paraId="534474CC" w14:textId="77777777" w:rsidR="007615D5" w:rsidRPr="003C71C7" w:rsidRDefault="007615D5" w:rsidP="00731CE2">
      <w:pPr>
        <w:ind w:left="851"/>
        <w:rPr>
          <w:rStyle w:val="Strk"/>
          <w:b w:val="0"/>
          <w:bCs w:val="0"/>
          <w:sz w:val="24"/>
          <w:szCs w:val="24"/>
          <w:lang w:val="en-US"/>
        </w:rPr>
      </w:pPr>
    </w:p>
    <w:p w14:paraId="04419BCB"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Statistically and clinically meaningful improvements in walking were seen, as measured by the 12- item Multiple Sclerosis Walking Scale.</w:t>
      </w:r>
    </w:p>
    <w:p w14:paraId="64025A84" w14:textId="77777777" w:rsidR="007615D5" w:rsidRPr="003C71C7" w:rsidRDefault="007615D5" w:rsidP="00731CE2">
      <w:pPr>
        <w:ind w:left="851"/>
        <w:rPr>
          <w:rStyle w:val="Strk"/>
          <w:b w:val="0"/>
          <w:bCs w:val="0"/>
          <w:sz w:val="24"/>
          <w:szCs w:val="24"/>
          <w:lang w:val="en-US"/>
        </w:rPr>
      </w:pPr>
    </w:p>
    <w:p w14:paraId="49575464" w14:textId="77777777" w:rsidR="007615D5" w:rsidRPr="003C71C7" w:rsidRDefault="007615D5" w:rsidP="00731CE2">
      <w:pPr>
        <w:ind w:left="851"/>
        <w:rPr>
          <w:rStyle w:val="Strk"/>
          <w:b w:val="0"/>
          <w:bCs w:val="0"/>
          <w:i/>
          <w:sz w:val="24"/>
          <w:szCs w:val="24"/>
          <w:u w:val="single"/>
          <w:lang w:val="en-US"/>
        </w:rPr>
      </w:pPr>
      <w:r w:rsidRPr="003C71C7">
        <w:rPr>
          <w:rStyle w:val="Strk"/>
          <w:b w:val="0"/>
          <w:i/>
          <w:sz w:val="24"/>
          <w:szCs w:val="24"/>
          <w:u w:val="single"/>
          <w:lang w:val="en-US"/>
        </w:rPr>
        <w:t>Table 1: Studies MS-F203 and MS-F204</w:t>
      </w:r>
    </w:p>
    <w:p w14:paraId="364D6362" w14:textId="77777777" w:rsidR="007615D5" w:rsidRPr="003C71C7" w:rsidRDefault="007615D5" w:rsidP="00C63871">
      <w:pPr>
        <w:rPr>
          <w:rStyle w:val="Strk"/>
          <w:b w:val="0"/>
          <w:bCs w:val="0"/>
          <w:sz w:val="24"/>
          <w:szCs w:val="24"/>
          <w:lang w:val="en-US"/>
        </w:rPr>
      </w:pP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7615D5" w:rsidRPr="003C71C7" w14:paraId="26E9B331" w14:textId="77777777" w:rsidTr="00731CE2">
        <w:trPr>
          <w:tblHeader/>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EA8563" w14:textId="77777777" w:rsidR="007615D5" w:rsidRPr="003C71C7" w:rsidRDefault="007615D5" w:rsidP="00731CE2">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STUDY *</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0BF830" w14:textId="77777777" w:rsidR="007615D5" w:rsidRPr="001011A4" w:rsidRDefault="007615D5" w:rsidP="005F1FD1">
            <w:pPr>
              <w:jc w:val="center"/>
              <w:rPr>
                <w:rStyle w:val="Strk"/>
                <w:rFonts w:ascii="Times New Roman" w:hAnsi="Times New Roman" w:cs="Times New Roman"/>
                <w:bCs w:val="0"/>
                <w:sz w:val="24"/>
                <w:szCs w:val="24"/>
              </w:rPr>
            </w:pPr>
            <w:r w:rsidRPr="001011A4">
              <w:rPr>
                <w:rStyle w:val="Strk"/>
                <w:rFonts w:ascii="Times New Roman" w:hAnsi="Times New Roman" w:cs="Times New Roman"/>
                <w:sz w:val="24"/>
                <w:szCs w:val="24"/>
              </w:rPr>
              <w:t>MS-F203</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3D1F61" w14:textId="77777777" w:rsidR="007615D5" w:rsidRPr="001011A4" w:rsidRDefault="007615D5" w:rsidP="005F1FD1">
            <w:pPr>
              <w:jc w:val="center"/>
              <w:rPr>
                <w:rStyle w:val="Strk"/>
                <w:rFonts w:ascii="Times New Roman" w:hAnsi="Times New Roman" w:cs="Times New Roman"/>
                <w:bCs w:val="0"/>
                <w:sz w:val="24"/>
                <w:szCs w:val="24"/>
              </w:rPr>
            </w:pPr>
            <w:r w:rsidRPr="001011A4">
              <w:rPr>
                <w:rStyle w:val="Strk"/>
                <w:rFonts w:ascii="Times New Roman" w:hAnsi="Times New Roman" w:cs="Times New Roman"/>
                <w:sz w:val="24"/>
                <w:szCs w:val="24"/>
              </w:rPr>
              <w:t>MS-F204</w:t>
            </w:r>
          </w:p>
        </w:tc>
      </w:tr>
      <w:tr w:rsidR="007615D5" w:rsidRPr="003C71C7" w14:paraId="2B27DB3B" w14:textId="77777777" w:rsidTr="00731CE2">
        <w:trPr>
          <w:tblHeader/>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C284E" w14:textId="77777777" w:rsidR="007615D5" w:rsidRPr="003C71C7" w:rsidRDefault="007615D5" w:rsidP="00731CE2">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F31972" w14:textId="77777777" w:rsidR="007615D5" w:rsidRPr="001011A4" w:rsidRDefault="007615D5" w:rsidP="009E1434">
            <w:pPr>
              <w:jc w:val="center"/>
              <w:rPr>
                <w:rStyle w:val="Strk"/>
                <w:rFonts w:ascii="Times New Roman" w:hAnsi="Times New Roman" w:cs="Times New Roman"/>
                <w:bCs w:val="0"/>
                <w:sz w:val="24"/>
                <w:szCs w:val="24"/>
              </w:rPr>
            </w:pPr>
            <w:r w:rsidRPr="001011A4">
              <w:rPr>
                <w:rStyle w:val="Strk"/>
                <w:rFonts w:ascii="Times New Roman" w:hAnsi="Times New Roman" w:cs="Times New Roman"/>
                <w:sz w:val="24"/>
                <w:szCs w:val="24"/>
              </w:rPr>
              <w:t>Placebo</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23ED7A" w14:textId="77777777" w:rsidR="007615D5" w:rsidRPr="001011A4" w:rsidRDefault="007615D5" w:rsidP="009E1434">
            <w:pPr>
              <w:jc w:val="center"/>
              <w:rPr>
                <w:rStyle w:val="Strk"/>
                <w:rFonts w:ascii="Times New Roman" w:hAnsi="Times New Roman" w:cs="Times New Roman"/>
                <w:bCs w:val="0"/>
                <w:sz w:val="24"/>
                <w:szCs w:val="24"/>
              </w:rPr>
            </w:pPr>
            <w:proofErr w:type="spellStart"/>
            <w:r w:rsidRPr="001011A4">
              <w:rPr>
                <w:rStyle w:val="Strk"/>
                <w:rFonts w:ascii="Times New Roman" w:hAnsi="Times New Roman" w:cs="Times New Roman"/>
                <w:sz w:val="24"/>
                <w:szCs w:val="24"/>
              </w:rPr>
              <w:t>Fampridine</w:t>
            </w:r>
            <w:proofErr w:type="spellEnd"/>
            <w:r w:rsidRPr="001011A4">
              <w:rPr>
                <w:rStyle w:val="Strk"/>
                <w:rFonts w:ascii="Times New Roman" w:hAnsi="Times New Roman" w:cs="Times New Roman"/>
                <w:sz w:val="24"/>
                <w:szCs w:val="24"/>
              </w:rPr>
              <w:t xml:space="preserve"> 10 mg BID</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5A2A9A" w14:textId="77777777" w:rsidR="007615D5" w:rsidRPr="001011A4" w:rsidRDefault="007615D5" w:rsidP="009E1434">
            <w:pPr>
              <w:jc w:val="center"/>
              <w:rPr>
                <w:rStyle w:val="Strk"/>
                <w:rFonts w:ascii="Times New Roman" w:hAnsi="Times New Roman" w:cs="Times New Roman"/>
                <w:bCs w:val="0"/>
                <w:sz w:val="24"/>
                <w:szCs w:val="24"/>
              </w:rPr>
            </w:pPr>
            <w:r w:rsidRPr="001011A4">
              <w:rPr>
                <w:rStyle w:val="Strk"/>
                <w:rFonts w:ascii="Times New Roman" w:hAnsi="Times New Roman" w:cs="Times New Roman"/>
                <w:sz w:val="24"/>
                <w:szCs w:val="24"/>
              </w:rPr>
              <w:t>Placebo</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212225" w14:textId="77777777" w:rsidR="007615D5" w:rsidRPr="001011A4" w:rsidRDefault="007615D5" w:rsidP="009E1434">
            <w:pPr>
              <w:jc w:val="center"/>
              <w:rPr>
                <w:rStyle w:val="Strk"/>
                <w:rFonts w:ascii="Times New Roman" w:hAnsi="Times New Roman" w:cs="Times New Roman"/>
                <w:bCs w:val="0"/>
                <w:sz w:val="24"/>
                <w:szCs w:val="24"/>
              </w:rPr>
            </w:pPr>
            <w:proofErr w:type="spellStart"/>
            <w:r w:rsidRPr="001011A4">
              <w:rPr>
                <w:rStyle w:val="Strk"/>
                <w:rFonts w:ascii="Times New Roman" w:hAnsi="Times New Roman" w:cs="Times New Roman"/>
                <w:sz w:val="24"/>
                <w:szCs w:val="24"/>
              </w:rPr>
              <w:t>Fampridine</w:t>
            </w:r>
            <w:proofErr w:type="spellEnd"/>
            <w:r w:rsidRPr="001011A4">
              <w:rPr>
                <w:rStyle w:val="Strk"/>
                <w:rFonts w:ascii="Times New Roman" w:hAnsi="Times New Roman" w:cs="Times New Roman"/>
                <w:sz w:val="24"/>
                <w:szCs w:val="24"/>
              </w:rPr>
              <w:t xml:space="preserve"> 10 mg BID</w:t>
            </w:r>
          </w:p>
        </w:tc>
      </w:tr>
      <w:tr w:rsidR="007615D5" w:rsidRPr="003C71C7" w14:paraId="43C32FE4"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33122E97" w14:textId="77777777" w:rsidR="007615D5" w:rsidRPr="003C71C7" w:rsidRDefault="007615D5" w:rsidP="001011A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 xml:space="preserve">n </w:t>
            </w:r>
            <w:proofErr w:type="spellStart"/>
            <w:r w:rsidRPr="003C71C7">
              <w:rPr>
                <w:rStyle w:val="Strk"/>
                <w:rFonts w:ascii="Times New Roman" w:hAnsi="Times New Roman" w:cs="Times New Roman"/>
                <w:b w:val="0"/>
                <w:sz w:val="24"/>
                <w:szCs w:val="24"/>
              </w:rPr>
              <w:t>of</w:t>
            </w:r>
            <w:proofErr w:type="spellEnd"/>
            <w:r w:rsidRPr="003C71C7">
              <w:rPr>
                <w:rStyle w:val="Strk"/>
                <w:rFonts w:ascii="Times New Roman" w:hAnsi="Times New Roman" w:cs="Times New Roman"/>
                <w:b w:val="0"/>
                <w:sz w:val="24"/>
                <w:szCs w:val="24"/>
              </w:rPr>
              <w:t xml:space="preserve"> </w:t>
            </w:r>
            <w:proofErr w:type="spellStart"/>
            <w:r w:rsidRPr="003C71C7">
              <w:rPr>
                <w:rStyle w:val="Strk"/>
                <w:rFonts w:ascii="Times New Roman" w:hAnsi="Times New Roman" w:cs="Times New Roman"/>
                <w:b w:val="0"/>
                <w:sz w:val="24"/>
                <w:szCs w:val="24"/>
              </w:rPr>
              <w:t>subjects</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5B922D9F"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72</w:t>
            </w:r>
          </w:p>
        </w:tc>
        <w:tc>
          <w:tcPr>
            <w:tcW w:w="1000" w:type="pct"/>
            <w:tcBorders>
              <w:top w:val="single" w:sz="4" w:space="0" w:color="auto"/>
              <w:left w:val="single" w:sz="4" w:space="0" w:color="auto"/>
              <w:bottom w:val="single" w:sz="4" w:space="0" w:color="auto"/>
              <w:right w:val="single" w:sz="4" w:space="0" w:color="auto"/>
            </w:tcBorders>
            <w:hideMark/>
          </w:tcPr>
          <w:p w14:paraId="11ED13A4"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224</w:t>
            </w:r>
          </w:p>
        </w:tc>
        <w:tc>
          <w:tcPr>
            <w:tcW w:w="1000" w:type="pct"/>
            <w:tcBorders>
              <w:top w:val="single" w:sz="4" w:space="0" w:color="auto"/>
              <w:left w:val="single" w:sz="4" w:space="0" w:color="auto"/>
              <w:bottom w:val="single" w:sz="4" w:space="0" w:color="auto"/>
              <w:right w:val="single" w:sz="4" w:space="0" w:color="auto"/>
            </w:tcBorders>
            <w:hideMark/>
          </w:tcPr>
          <w:p w14:paraId="4F173D1D"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118</w:t>
            </w:r>
          </w:p>
        </w:tc>
        <w:tc>
          <w:tcPr>
            <w:tcW w:w="1000" w:type="pct"/>
            <w:tcBorders>
              <w:top w:val="single" w:sz="4" w:space="0" w:color="auto"/>
              <w:left w:val="single" w:sz="4" w:space="0" w:color="auto"/>
              <w:bottom w:val="single" w:sz="4" w:space="0" w:color="auto"/>
              <w:right w:val="single" w:sz="4" w:space="0" w:color="auto"/>
            </w:tcBorders>
            <w:hideMark/>
          </w:tcPr>
          <w:p w14:paraId="499066C3"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119</w:t>
            </w:r>
          </w:p>
        </w:tc>
      </w:tr>
      <w:tr w:rsidR="007615D5" w:rsidRPr="001011A4" w14:paraId="1048F8AC"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32110AA1" w14:textId="77777777" w:rsidR="007615D5" w:rsidRPr="001011A4" w:rsidRDefault="007615D5" w:rsidP="00731CE2">
            <w:pPr>
              <w:jc w:val="left"/>
              <w:rPr>
                <w:rStyle w:val="Strk"/>
                <w:rFonts w:ascii="Times New Roman" w:hAnsi="Times New Roman" w:cs="Times New Roman"/>
                <w:bCs w:val="0"/>
                <w:sz w:val="24"/>
                <w:szCs w:val="24"/>
              </w:rPr>
            </w:pPr>
            <w:proofErr w:type="spellStart"/>
            <w:r w:rsidRPr="001011A4">
              <w:rPr>
                <w:rStyle w:val="Strk"/>
                <w:rFonts w:ascii="Times New Roman" w:hAnsi="Times New Roman" w:cs="Times New Roman"/>
                <w:sz w:val="24"/>
                <w:szCs w:val="24"/>
              </w:rPr>
              <w:t>Consistent</w:t>
            </w:r>
            <w:proofErr w:type="spellEnd"/>
            <w:r w:rsidRPr="001011A4">
              <w:rPr>
                <w:rStyle w:val="Strk"/>
                <w:rFonts w:ascii="Times New Roman" w:hAnsi="Times New Roman" w:cs="Times New Roman"/>
                <w:sz w:val="24"/>
                <w:szCs w:val="24"/>
              </w:rPr>
              <w:t xml:space="preserve"> </w:t>
            </w:r>
            <w:proofErr w:type="spellStart"/>
            <w:r w:rsidRPr="001011A4">
              <w:rPr>
                <w:rStyle w:val="Strk"/>
                <w:rFonts w:ascii="Times New Roman" w:hAnsi="Times New Roman" w:cs="Times New Roman"/>
                <w:sz w:val="24"/>
                <w:szCs w:val="24"/>
              </w:rPr>
              <w:t>improvement</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52D1A34B" w14:textId="77777777" w:rsidR="007615D5" w:rsidRPr="001011A4" w:rsidRDefault="007615D5" w:rsidP="009E1434">
            <w:pPr>
              <w:jc w:val="center"/>
              <w:rPr>
                <w:rStyle w:val="Strk"/>
                <w:rFonts w:ascii="Times New Roman" w:hAnsi="Times New Roman" w:cs="Times New Roman"/>
                <w:bCs w:val="0"/>
                <w:sz w:val="24"/>
                <w:szCs w:val="24"/>
              </w:rPr>
            </w:pPr>
            <w:r w:rsidRPr="001011A4">
              <w:rPr>
                <w:rStyle w:val="Strk"/>
                <w:rFonts w:ascii="Times New Roman" w:hAnsi="Times New Roman" w:cs="Times New Roman"/>
                <w:sz w:val="24"/>
                <w:szCs w:val="24"/>
              </w:rPr>
              <w:t>8.3 %</w:t>
            </w:r>
          </w:p>
        </w:tc>
        <w:tc>
          <w:tcPr>
            <w:tcW w:w="1000" w:type="pct"/>
            <w:tcBorders>
              <w:top w:val="single" w:sz="4" w:space="0" w:color="auto"/>
              <w:left w:val="single" w:sz="4" w:space="0" w:color="auto"/>
              <w:bottom w:val="single" w:sz="4" w:space="0" w:color="auto"/>
              <w:right w:val="single" w:sz="4" w:space="0" w:color="auto"/>
            </w:tcBorders>
            <w:hideMark/>
          </w:tcPr>
          <w:p w14:paraId="4F726829" w14:textId="77777777" w:rsidR="007615D5" w:rsidRPr="001011A4" w:rsidRDefault="007615D5" w:rsidP="009E1434">
            <w:pPr>
              <w:jc w:val="center"/>
              <w:rPr>
                <w:rStyle w:val="Strk"/>
                <w:rFonts w:ascii="Times New Roman" w:hAnsi="Times New Roman" w:cs="Times New Roman"/>
                <w:bCs w:val="0"/>
                <w:sz w:val="24"/>
                <w:szCs w:val="24"/>
              </w:rPr>
            </w:pPr>
            <w:r w:rsidRPr="001011A4">
              <w:rPr>
                <w:rStyle w:val="Strk"/>
                <w:rFonts w:ascii="Times New Roman" w:hAnsi="Times New Roman" w:cs="Times New Roman"/>
                <w:sz w:val="24"/>
                <w:szCs w:val="24"/>
              </w:rPr>
              <w:t>34.8 %</w:t>
            </w:r>
          </w:p>
        </w:tc>
        <w:tc>
          <w:tcPr>
            <w:tcW w:w="1000" w:type="pct"/>
            <w:tcBorders>
              <w:top w:val="single" w:sz="4" w:space="0" w:color="auto"/>
              <w:left w:val="single" w:sz="4" w:space="0" w:color="auto"/>
              <w:bottom w:val="single" w:sz="4" w:space="0" w:color="auto"/>
              <w:right w:val="single" w:sz="4" w:space="0" w:color="auto"/>
            </w:tcBorders>
            <w:hideMark/>
          </w:tcPr>
          <w:p w14:paraId="7312C6A8" w14:textId="77777777" w:rsidR="007615D5" w:rsidRPr="001011A4" w:rsidRDefault="007615D5" w:rsidP="009E1434">
            <w:pPr>
              <w:jc w:val="center"/>
              <w:rPr>
                <w:rStyle w:val="Strk"/>
                <w:rFonts w:ascii="Times New Roman" w:hAnsi="Times New Roman" w:cs="Times New Roman"/>
                <w:bCs w:val="0"/>
                <w:sz w:val="24"/>
                <w:szCs w:val="24"/>
              </w:rPr>
            </w:pPr>
            <w:r w:rsidRPr="001011A4">
              <w:rPr>
                <w:rStyle w:val="Strk"/>
                <w:rFonts w:ascii="Times New Roman" w:hAnsi="Times New Roman" w:cs="Times New Roman"/>
                <w:sz w:val="24"/>
                <w:szCs w:val="24"/>
              </w:rPr>
              <w:t>9.3 %</w:t>
            </w:r>
          </w:p>
        </w:tc>
        <w:tc>
          <w:tcPr>
            <w:tcW w:w="1000" w:type="pct"/>
            <w:tcBorders>
              <w:top w:val="single" w:sz="4" w:space="0" w:color="auto"/>
              <w:left w:val="single" w:sz="4" w:space="0" w:color="auto"/>
              <w:bottom w:val="single" w:sz="4" w:space="0" w:color="auto"/>
              <w:right w:val="single" w:sz="4" w:space="0" w:color="auto"/>
            </w:tcBorders>
            <w:hideMark/>
          </w:tcPr>
          <w:p w14:paraId="325C0C19" w14:textId="77777777" w:rsidR="007615D5" w:rsidRPr="001011A4" w:rsidRDefault="007615D5" w:rsidP="009E1434">
            <w:pPr>
              <w:jc w:val="center"/>
              <w:rPr>
                <w:rStyle w:val="Strk"/>
                <w:rFonts w:ascii="Times New Roman" w:hAnsi="Times New Roman" w:cs="Times New Roman"/>
                <w:bCs w:val="0"/>
                <w:sz w:val="24"/>
                <w:szCs w:val="24"/>
              </w:rPr>
            </w:pPr>
            <w:r w:rsidRPr="001011A4">
              <w:rPr>
                <w:rStyle w:val="Strk"/>
                <w:rFonts w:ascii="Times New Roman" w:hAnsi="Times New Roman" w:cs="Times New Roman"/>
                <w:sz w:val="24"/>
                <w:szCs w:val="24"/>
              </w:rPr>
              <w:t>42.9 %</w:t>
            </w:r>
          </w:p>
        </w:tc>
      </w:tr>
      <w:tr w:rsidR="007615D5" w:rsidRPr="003C71C7" w14:paraId="629C3B03"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5A788CF0" w14:textId="77777777" w:rsidR="007615D5" w:rsidRPr="003C71C7" w:rsidRDefault="007615D5" w:rsidP="001011A4">
            <w:pPr>
              <w:jc w:val="right"/>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Difference</w:t>
            </w:r>
            <w:proofErr w:type="spellEnd"/>
          </w:p>
        </w:tc>
        <w:tc>
          <w:tcPr>
            <w:tcW w:w="1000" w:type="pct"/>
            <w:tcBorders>
              <w:top w:val="single" w:sz="4" w:space="0" w:color="auto"/>
              <w:left w:val="single" w:sz="4" w:space="0" w:color="auto"/>
              <w:bottom w:val="single" w:sz="4" w:space="0" w:color="auto"/>
              <w:right w:val="single" w:sz="4" w:space="0" w:color="auto"/>
            </w:tcBorders>
          </w:tcPr>
          <w:p w14:paraId="5DC3C4B4"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3A5E0E59"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26.5 %</w:t>
            </w:r>
          </w:p>
        </w:tc>
        <w:tc>
          <w:tcPr>
            <w:tcW w:w="1000" w:type="pct"/>
            <w:tcBorders>
              <w:top w:val="single" w:sz="4" w:space="0" w:color="auto"/>
              <w:left w:val="single" w:sz="4" w:space="0" w:color="auto"/>
              <w:bottom w:val="single" w:sz="4" w:space="0" w:color="auto"/>
              <w:right w:val="single" w:sz="4" w:space="0" w:color="auto"/>
            </w:tcBorders>
          </w:tcPr>
          <w:p w14:paraId="455947D2"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0D2514D1"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33.5 %</w:t>
            </w:r>
          </w:p>
        </w:tc>
      </w:tr>
      <w:tr w:rsidR="007615D5" w:rsidRPr="003C71C7" w14:paraId="2FACC5A6"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1E90DEEC" w14:textId="77777777" w:rsidR="007615D5" w:rsidRPr="003C71C7" w:rsidRDefault="007615D5" w:rsidP="001011A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CI</w:t>
            </w:r>
            <w:r w:rsidRPr="003C71C7">
              <w:rPr>
                <w:rStyle w:val="Strk"/>
                <w:rFonts w:ascii="Times New Roman" w:hAnsi="Times New Roman" w:cs="Times New Roman"/>
                <w:b w:val="0"/>
                <w:sz w:val="24"/>
                <w:szCs w:val="24"/>
                <w:vertAlign w:val="subscript"/>
              </w:rPr>
              <w:t>95 %</w:t>
            </w:r>
          </w:p>
        </w:tc>
        <w:tc>
          <w:tcPr>
            <w:tcW w:w="1000" w:type="pct"/>
            <w:tcBorders>
              <w:top w:val="single" w:sz="4" w:space="0" w:color="auto"/>
              <w:left w:val="single" w:sz="4" w:space="0" w:color="auto"/>
              <w:bottom w:val="single" w:sz="4" w:space="0" w:color="auto"/>
              <w:right w:val="single" w:sz="4" w:space="0" w:color="auto"/>
            </w:tcBorders>
          </w:tcPr>
          <w:p w14:paraId="36C4CEBD"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373BFBAE"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17.6 %, 35.4 %</w:t>
            </w:r>
          </w:p>
        </w:tc>
        <w:tc>
          <w:tcPr>
            <w:tcW w:w="1000" w:type="pct"/>
            <w:tcBorders>
              <w:top w:val="single" w:sz="4" w:space="0" w:color="auto"/>
              <w:left w:val="single" w:sz="4" w:space="0" w:color="auto"/>
              <w:bottom w:val="single" w:sz="4" w:space="0" w:color="auto"/>
              <w:right w:val="single" w:sz="4" w:space="0" w:color="auto"/>
            </w:tcBorders>
          </w:tcPr>
          <w:p w14:paraId="133325F2"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2C435F53"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23.2 %, 43.9 %</w:t>
            </w:r>
          </w:p>
        </w:tc>
      </w:tr>
      <w:tr w:rsidR="007615D5" w:rsidRPr="003C71C7" w14:paraId="0445DDEB" w14:textId="77777777" w:rsidTr="00731CE2">
        <w:tc>
          <w:tcPr>
            <w:tcW w:w="1000" w:type="pct"/>
            <w:tcBorders>
              <w:top w:val="single" w:sz="4" w:space="0" w:color="auto"/>
              <w:left w:val="single" w:sz="4" w:space="0" w:color="auto"/>
              <w:bottom w:val="single" w:sz="12" w:space="0" w:color="auto"/>
              <w:right w:val="single" w:sz="4" w:space="0" w:color="auto"/>
            </w:tcBorders>
            <w:hideMark/>
          </w:tcPr>
          <w:p w14:paraId="12274A9F" w14:textId="77777777" w:rsidR="007615D5" w:rsidRPr="003C71C7" w:rsidRDefault="007615D5" w:rsidP="001011A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p-</w:t>
            </w:r>
            <w:proofErr w:type="spellStart"/>
            <w:r w:rsidRPr="003C71C7">
              <w:rPr>
                <w:rStyle w:val="Strk"/>
                <w:rFonts w:ascii="Times New Roman" w:hAnsi="Times New Roman" w:cs="Times New Roman"/>
                <w:b w:val="0"/>
                <w:sz w:val="24"/>
                <w:szCs w:val="24"/>
              </w:rPr>
              <w:t>value</w:t>
            </w:r>
            <w:proofErr w:type="spellEnd"/>
          </w:p>
        </w:tc>
        <w:tc>
          <w:tcPr>
            <w:tcW w:w="1000" w:type="pct"/>
            <w:tcBorders>
              <w:top w:val="single" w:sz="4" w:space="0" w:color="auto"/>
              <w:left w:val="single" w:sz="4" w:space="0" w:color="auto"/>
              <w:bottom w:val="single" w:sz="12" w:space="0" w:color="auto"/>
              <w:right w:val="single" w:sz="4" w:space="0" w:color="auto"/>
            </w:tcBorders>
          </w:tcPr>
          <w:p w14:paraId="08667D06"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12" w:space="0" w:color="auto"/>
              <w:right w:val="single" w:sz="4" w:space="0" w:color="auto"/>
            </w:tcBorders>
            <w:hideMark/>
          </w:tcPr>
          <w:p w14:paraId="5ED6F8B0"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&lt; 0.001</w:t>
            </w:r>
          </w:p>
        </w:tc>
        <w:tc>
          <w:tcPr>
            <w:tcW w:w="1000" w:type="pct"/>
            <w:tcBorders>
              <w:top w:val="single" w:sz="4" w:space="0" w:color="auto"/>
              <w:left w:val="single" w:sz="4" w:space="0" w:color="auto"/>
              <w:bottom w:val="single" w:sz="12" w:space="0" w:color="auto"/>
              <w:right w:val="single" w:sz="4" w:space="0" w:color="auto"/>
            </w:tcBorders>
          </w:tcPr>
          <w:p w14:paraId="780F69E6"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12" w:space="0" w:color="auto"/>
              <w:right w:val="single" w:sz="4" w:space="0" w:color="auto"/>
            </w:tcBorders>
            <w:hideMark/>
          </w:tcPr>
          <w:p w14:paraId="025EA753"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&lt; 0.001</w:t>
            </w:r>
          </w:p>
        </w:tc>
      </w:tr>
      <w:tr w:rsidR="007615D5" w:rsidRPr="003C71C7" w14:paraId="288EFDF2" w14:textId="77777777" w:rsidTr="00731CE2">
        <w:tc>
          <w:tcPr>
            <w:tcW w:w="1000" w:type="pct"/>
            <w:tcBorders>
              <w:top w:val="single" w:sz="12" w:space="0" w:color="auto"/>
              <w:left w:val="single" w:sz="4" w:space="0" w:color="auto"/>
              <w:bottom w:val="single" w:sz="12" w:space="0" w:color="auto"/>
              <w:right w:val="single" w:sz="4" w:space="0" w:color="auto"/>
            </w:tcBorders>
            <w:hideMark/>
          </w:tcPr>
          <w:p w14:paraId="075F2DC9" w14:textId="77777777" w:rsidR="007615D5" w:rsidRPr="009E1434" w:rsidRDefault="007615D5" w:rsidP="00731CE2">
            <w:pPr>
              <w:jc w:val="left"/>
              <w:rPr>
                <w:rStyle w:val="Strk"/>
                <w:rFonts w:ascii="Times New Roman" w:hAnsi="Times New Roman" w:cs="Times New Roman"/>
                <w:bCs w:val="0"/>
                <w:sz w:val="24"/>
                <w:szCs w:val="24"/>
              </w:rPr>
            </w:pPr>
            <w:r w:rsidRPr="009E1434">
              <w:rPr>
                <w:rStyle w:val="Strk"/>
                <w:rFonts w:ascii="Times New Roman" w:hAnsi="Times New Roman" w:cs="Times New Roman"/>
                <w:sz w:val="24"/>
                <w:szCs w:val="24"/>
              </w:rPr>
              <w:t xml:space="preserve">≥ 20 % </w:t>
            </w:r>
            <w:proofErr w:type="spellStart"/>
            <w:r w:rsidRPr="009E1434">
              <w:rPr>
                <w:rStyle w:val="Strk"/>
                <w:rFonts w:ascii="Times New Roman" w:hAnsi="Times New Roman" w:cs="Times New Roman"/>
                <w:sz w:val="24"/>
                <w:szCs w:val="24"/>
              </w:rPr>
              <w:t>improvement</w:t>
            </w:r>
            <w:proofErr w:type="spellEnd"/>
          </w:p>
        </w:tc>
        <w:tc>
          <w:tcPr>
            <w:tcW w:w="1000" w:type="pct"/>
            <w:tcBorders>
              <w:top w:val="single" w:sz="12" w:space="0" w:color="auto"/>
              <w:left w:val="single" w:sz="4" w:space="0" w:color="auto"/>
              <w:bottom w:val="single" w:sz="12" w:space="0" w:color="auto"/>
              <w:right w:val="single" w:sz="4" w:space="0" w:color="auto"/>
            </w:tcBorders>
            <w:hideMark/>
          </w:tcPr>
          <w:p w14:paraId="696C1EF8"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11.1 %</w:t>
            </w:r>
          </w:p>
        </w:tc>
        <w:tc>
          <w:tcPr>
            <w:tcW w:w="1000" w:type="pct"/>
            <w:tcBorders>
              <w:top w:val="single" w:sz="12" w:space="0" w:color="auto"/>
              <w:left w:val="single" w:sz="4" w:space="0" w:color="auto"/>
              <w:bottom w:val="single" w:sz="12" w:space="0" w:color="auto"/>
              <w:right w:val="single" w:sz="4" w:space="0" w:color="auto"/>
            </w:tcBorders>
            <w:hideMark/>
          </w:tcPr>
          <w:p w14:paraId="73ED126B"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31.7 %</w:t>
            </w:r>
          </w:p>
        </w:tc>
        <w:tc>
          <w:tcPr>
            <w:tcW w:w="1000" w:type="pct"/>
            <w:tcBorders>
              <w:top w:val="single" w:sz="12" w:space="0" w:color="auto"/>
              <w:left w:val="single" w:sz="4" w:space="0" w:color="auto"/>
              <w:bottom w:val="single" w:sz="12" w:space="0" w:color="auto"/>
              <w:right w:val="single" w:sz="4" w:space="0" w:color="auto"/>
            </w:tcBorders>
            <w:hideMark/>
          </w:tcPr>
          <w:p w14:paraId="68E8959E"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15.3 %</w:t>
            </w:r>
          </w:p>
        </w:tc>
        <w:tc>
          <w:tcPr>
            <w:tcW w:w="1000" w:type="pct"/>
            <w:tcBorders>
              <w:top w:val="single" w:sz="12" w:space="0" w:color="auto"/>
              <w:left w:val="single" w:sz="4" w:space="0" w:color="auto"/>
              <w:bottom w:val="single" w:sz="12" w:space="0" w:color="auto"/>
              <w:right w:val="single" w:sz="4" w:space="0" w:color="auto"/>
            </w:tcBorders>
            <w:hideMark/>
          </w:tcPr>
          <w:p w14:paraId="3DC0CD41"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34.5 %</w:t>
            </w:r>
          </w:p>
        </w:tc>
      </w:tr>
      <w:tr w:rsidR="007615D5" w:rsidRPr="003C71C7" w14:paraId="08AEE751" w14:textId="77777777" w:rsidTr="00731CE2">
        <w:tc>
          <w:tcPr>
            <w:tcW w:w="1000" w:type="pct"/>
            <w:tcBorders>
              <w:top w:val="single" w:sz="12" w:space="0" w:color="auto"/>
              <w:left w:val="single" w:sz="4" w:space="0" w:color="auto"/>
              <w:bottom w:val="single" w:sz="12" w:space="0" w:color="auto"/>
              <w:right w:val="single" w:sz="4" w:space="0" w:color="auto"/>
            </w:tcBorders>
            <w:hideMark/>
          </w:tcPr>
          <w:p w14:paraId="10B103C2" w14:textId="77777777" w:rsidR="007615D5" w:rsidRPr="003C71C7" w:rsidRDefault="007615D5" w:rsidP="009E1434">
            <w:pPr>
              <w:jc w:val="right"/>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Difference</w:t>
            </w:r>
            <w:proofErr w:type="spellEnd"/>
          </w:p>
        </w:tc>
        <w:tc>
          <w:tcPr>
            <w:tcW w:w="1000" w:type="pct"/>
            <w:tcBorders>
              <w:top w:val="single" w:sz="12" w:space="0" w:color="auto"/>
              <w:left w:val="single" w:sz="4" w:space="0" w:color="auto"/>
              <w:bottom w:val="single" w:sz="12" w:space="0" w:color="auto"/>
              <w:right w:val="single" w:sz="4" w:space="0" w:color="auto"/>
            </w:tcBorders>
          </w:tcPr>
          <w:p w14:paraId="71E9F0F5"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12" w:space="0" w:color="auto"/>
              <w:left w:val="single" w:sz="4" w:space="0" w:color="auto"/>
              <w:bottom w:val="single" w:sz="12" w:space="0" w:color="auto"/>
              <w:right w:val="single" w:sz="4" w:space="0" w:color="auto"/>
            </w:tcBorders>
            <w:hideMark/>
          </w:tcPr>
          <w:p w14:paraId="36CDCBC9"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20.6 %</w:t>
            </w:r>
          </w:p>
        </w:tc>
        <w:tc>
          <w:tcPr>
            <w:tcW w:w="1000" w:type="pct"/>
            <w:tcBorders>
              <w:top w:val="single" w:sz="12" w:space="0" w:color="auto"/>
              <w:left w:val="single" w:sz="4" w:space="0" w:color="auto"/>
              <w:bottom w:val="single" w:sz="12" w:space="0" w:color="auto"/>
              <w:right w:val="single" w:sz="4" w:space="0" w:color="auto"/>
            </w:tcBorders>
          </w:tcPr>
          <w:p w14:paraId="100F9D56"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12" w:space="0" w:color="auto"/>
              <w:left w:val="single" w:sz="4" w:space="0" w:color="auto"/>
              <w:bottom w:val="single" w:sz="12" w:space="0" w:color="auto"/>
              <w:right w:val="single" w:sz="4" w:space="0" w:color="auto"/>
            </w:tcBorders>
            <w:hideMark/>
          </w:tcPr>
          <w:p w14:paraId="4213B260"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19.2 %</w:t>
            </w:r>
          </w:p>
        </w:tc>
      </w:tr>
      <w:tr w:rsidR="007615D5" w:rsidRPr="003C71C7" w14:paraId="2A18213A" w14:textId="77777777" w:rsidTr="00731CE2">
        <w:tc>
          <w:tcPr>
            <w:tcW w:w="1000" w:type="pct"/>
            <w:tcBorders>
              <w:top w:val="single" w:sz="12" w:space="0" w:color="auto"/>
              <w:left w:val="single" w:sz="4" w:space="0" w:color="auto"/>
              <w:bottom w:val="single" w:sz="4" w:space="0" w:color="auto"/>
              <w:right w:val="single" w:sz="4" w:space="0" w:color="auto"/>
            </w:tcBorders>
            <w:hideMark/>
          </w:tcPr>
          <w:p w14:paraId="38ECCB1E" w14:textId="77777777" w:rsidR="007615D5" w:rsidRPr="003C71C7" w:rsidRDefault="007615D5" w:rsidP="009E143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CI</w:t>
            </w:r>
            <w:r w:rsidRPr="003C71C7">
              <w:rPr>
                <w:rStyle w:val="Strk"/>
                <w:rFonts w:ascii="Times New Roman" w:hAnsi="Times New Roman" w:cs="Times New Roman"/>
                <w:b w:val="0"/>
                <w:sz w:val="24"/>
                <w:szCs w:val="24"/>
                <w:vertAlign w:val="subscript"/>
              </w:rPr>
              <w:t>95 %</w:t>
            </w:r>
          </w:p>
        </w:tc>
        <w:tc>
          <w:tcPr>
            <w:tcW w:w="1000" w:type="pct"/>
            <w:tcBorders>
              <w:top w:val="single" w:sz="12" w:space="0" w:color="auto"/>
              <w:left w:val="single" w:sz="4" w:space="0" w:color="auto"/>
              <w:bottom w:val="single" w:sz="4" w:space="0" w:color="auto"/>
              <w:right w:val="single" w:sz="4" w:space="0" w:color="auto"/>
            </w:tcBorders>
          </w:tcPr>
          <w:p w14:paraId="6F391CAE"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12" w:space="0" w:color="auto"/>
              <w:left w:val="single" w:sz="4" w:space="0" w:color="auto"/>
              <w:bottom w:val="single" w:sz="4" w:space="0" w:color="auto"/>
              <w:right w:val="single" w:sz="4" w:space="0" w:color="auto"/>
            </w:tcBorders>
            <w:hideMark/>
          </w:tcPr>
          <w:p w14:paraId="7D0E36CB"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11.1 %, 30.1 %</w:t>
            </w:r>
          </w:p>
        </w:tc>
        <w:tc>
          <w:tcPr>
            <w:tcW w:w="1000" w:type="pct"/>
            <w:tcBorders>
              <w:top w:val="single" w:sz="12" w:space="0" w:color="auto"/>
              <w:left w:val="single" w:sz="4" w:space="0" w:color="auto"/>
              <w:bottom w:val="single" w:sz="4" w:space="0" w:color="auto"/>
              <w:right w:val="single" w:sz="4" w:space="0" w:color="auto"/>
            </w:tcBorders>
          </w:tcPr>
          <w:p w14:paraId="2559060E"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12" w:space="0" w:color="auto"/>
              <w:left w:val="single" w:sz="4" w:space="0" w:color="auto"/>
              <w:bottom w:val="single" w:sz="4" w:space="0" w:color="auto"/>
              <w:right w:val="single" w:sz="4" w:space="0" w:color="auto"/>
            </w:tcBorders>
            <w:hideMark/>
          </w:tcPr>
          <w:p w14:paraId="634A07BF"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8.5 %, 29.9 %</w:t>
            </w:r>
          </w:p>
        </w:tc>
      </w:tr>
      <w:tr w:rsidR="007615D5" w:rsidRPr="003C71C7" w14:paraId="461B0DAF" w14:textId="77777777" w:rsidTr="00731CE2">
        <w:tc>
          <w:tcPr>
            <w:tcW w:w="1000" w:type="pct"/>
            <w:tcBorders>
              <w:top w:val="single" w:sz="4" w:space="0" w:color="auto"/>
              <w:left w:val="single" w:sz="4" w:space="0" w:color="auto"/>
              <w:bottom w:val="single" w:sz="12" w:space="0" w:color="auto"/>
              <w:right w:val="single" w:sz="4" w:space="0" w:color="auto"/>
            </w:tcBorders>
            <w:hideMark/>
          </w:tcPr>
          <w:p w14:paraId="7ABF64B1" w14:textId="77777777" w:rsidR="007615D5" w:rsidRPr="003C71C7" w:rsidRDefault="007615D5" w:rsidP="009E143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p-</w:t>
            </w:r>
            <w:proofErr w:type="spellStart"/>
            <w:r w:rsidRPr="003C71C7">
              <w:rPr>
                <w:rStyle w:val="Strk"/>
                <w:rFonts w:ascii="Times New Roman" w:hAnsi="Times New Roman" w:cs="Times New Roman"/>
                <w:b w:val="0"/>
                <w:sz w:val="24"/>
                <w:szCs w:val="24"/>
              </w:rPr>
              <w:t>value</w:t>
            </w:r>
            <w:proofErr w:type="spellEnd"/>
          </w:p>
        </w:tc>
        <w:tc>
          <w:tcPr>
            <w:tcW w:w="1000" w:type="pct"/>
            <w:tcBorders>
              <w:top w:val="single" w:sz="4" w:space="0" w:color="auto"/>
              <w:left w:val="single" w:sz="4" w:space="0" w:color="auto"/>
              <w:bottom w:val="single" w:sz="12" w:space="0" w:color="auto"/>
              <w:right w:val="single" w:sz="4" w:space="0" w:color="auto"/>
            </w:tcBorders>
          </w:tcPr>
          <w:p w14:paraId="1B86C41A"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12" w:space="0" w:color="auto"/>
              <w:right w:val="single" w:sz="4" w:space="0" w:color="auto"/>
            </w:tcBorders>
            <w:hideMark/>
          </w:tcPr>
          <w:p w14:paraId="1C1DDF35"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&lt; 0.001</w:t>
            </w:r>
          </w:p>
        </w:tc>
        <w:tc>
          <w:tcPr>
            <w:tcW w:w="1000" w:type="pct"/>
            <w:tcBorders>
              <w:top w:val="single" w:sz="4" w:space="0" w:color="auto"/>
              <w:left w:val="single" w:sz="4" w:space="0" w:color="auto"/>
              <w:bottom w:val="single" w:sz="12" w:space="0" w:color="auto"/>
              <w:right w:val="single" w:sz="4" w:space="0" w:color="auto"/>
            </w:tcBorders>
          </w:tcPr>
          <w:p w14:paraId="4108ABDA" w14:textId="77777777" w:rsidR="007615D5" w:rsidRPr="003C71C7" w:rsidRDefault="007615D5" w:rsidP="009E1434">
            <w:pPr>
              <w:jc w:val="center"/>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12" w:space="0" w:color="auto"/>
              <w:right w:val="single" w:sz="4" w:space="0" w:color="auto"/>
            </w:tcBorders>
            <w:hideMark/>
          </w:tcPr>
          <w:p w14:paraId="04B59B7F"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&lt; 0.001</w:t>
            </w:r>
          </w:p>
        </w:tc>
      </w:tr>
      <w:tr w:rsidR="007615D5" w:rsidRPr="003C71C7" w14:paraId="5D03EB39" w14:textId="77777777" w:rsidTr="00731CE2">
        <w:tc>
          <w:tcPr>
            <w:tcW w:w="1000" w:type="pct"/>
            <w:tcBorders>
              <w:top w:val="single" w:sz="12" w:space="0" w:color="auto"/>
              <w:left w:val="single" w:sz="4" w:space="0" w:color="auto"/>
              <w:bottom w:val="single" w:sz="4" w:space="0" w:color="auto"/>
              <w:right w:val="single" w:sz="4" w:space="0" w:color="auto"/>
            </w:tcBorders>
            <w:hideMark/>
          </w:tcPr>
          <w:p w14:paraId="16E8D568" w14:textId="77777777" w:rsidR="007615D5" w:rsidRPr="003C71C7" w:rsidRDefault="007615D5" w:rsidP="00731CE2">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 xml:space="preserve">Walking </w:t>
            </w:r>
            <w:proofErr w:type="spellStart"/>
            <w:r w:rsidRPr="003C71C7">
              <w:rPr>
                <w:rStyle w:val="Strk"/>
                <w:rFonts w:ascii="Times New Roman" w:hAnsi="Times New Roman" w:cs="Times New Roman"/>
                <w:b w:val="0"/>
                <w:sz w:val="24"/>
                <w:szCs w:val="24"/>
              </w:rPr>
              <w:t>speed</w:t>
            </w:r>
            <w:proofErr w:type="spellEnd"/>
          </w:p>
          <w:p w14:paraId="7D4FC0A8" w14:textId="77777777" w:rsidR="007615D5" w:rsidRPr="003C71C7" w:rsidRDefault="007615D5" w:rsidP="00731CE2">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Feet/sec</w:t>
            </w:r>
          </w:p>
        </w:tc>
        <w:tc>
          <w:tcPr>
            <w:tcW w:w="1000" w:type="pct"/>
            <w:tcBorders>
              <w:top w:val="single" w:sz="12" w:space="0" w:color="auto"/>
              <w:left w:val="single" w:sz="4" w:space="0" w:color="auto"/>
              <w:bottom w:val="single" w:sz="4" w:space="0" w:color="auto"/>
              <w:right w:val="single" w:sz="4" w:space="0" w:color="auto"/>
            </w:tcBorders>
            <w:hideMark/>
          </w:tcPr>
          <w:p w14:paraId="779EF0FA" w14:textId="77777777" w:rsidR="007615D5" w:rsidRPr="003C71C7" w:rsidRDefault="007615D5" w:rsidP="009E1434">
            <w:pPr>
              <w:jc w:val="center"/>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Ft</w:t>
            </w:r>
            <w:proofErr w:type="spellEnd"/>
            <w:r w:rsidRPr="003C71C7">
              <w:rPr>
                <w:rStyle w:val="Strk"/>
                <w:rFonts w:ascii="Times New Roman" w:hAnsi="Times New Roman" w:cs="Times New Roman"/>
                <w:b w:val="0"/>
                <w:sz w:val="24"/>
                <w:szCs w:val="24"/>
              </w:rPr>
              <w:t xml:space="preserve"> per sec</w:t>
            </w:r>
          </w:p>
        </w:tc>
        <w:tc>
          <w:tcPr>
            <w:tcW w:w="1000" w:type="pct"/>
            <w:tcBorders>
              <w:top w:val="single" w:sz="12" w:space="0" w:color="auto"/>
              <w:left w:val="single" w:sz="4" w:space="0" w:color="auto"/>
              <w:bottom w:val="single" w:sz="4" w:space="0" w:color="auto"/>
              <w:right w:val="single" w:sz="4" w:space="0" w:color="auto"/>
            </w:tcBorders>
            <w:hideMark/>
          </w:tcPr>
          <w:p w14:paraId="278FA214" w14:textId="77777777" w:rsidR="007615D5" w:rsidRPr="003C71C7" w:rsidRDefault="007615D5" w:rsidP="009E1434">
            <w:pPr>
              <w:jc w:val="center"/>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Ft</w:t>
            </w:r>
            <w:proofErr w:type="spellEnd"/>
            <w:r w:rsidRPr="003C71C7">
              <w:rPr>
                <w:rStyle w:val="Strk"/>
                <w:rFonts w:ascii="Times New Roman" w:hAnsi="Times New Roman" w:cs="Times New Roman"/>
                <w:b w:val="0"/>
                <w:sz w:val="24"/>
                <w:szCs w:val="24"/>
              </w:rPr>
              <w:t xml:space="preserve"> per sec</w:t>
            </w:r>
          </w:p>
        </w:tc>
        <w:tc>
          <w:tcPr>
            <w:tcW w:w="1000" w:type="pct"/>
            <w:tcBorders>
              <w:top w:val="single" w:sz="12" w:space="0" w:color="auto"/>
              <w:left w:val="single" w:sz="4" w:space="0" w:color="auto"/>
              <w:bottom w:val="single" w:sz="4" w:space="0" w:color="auto"/>
              <w:right w:val="single" w:sz="4" w:space="0" w:color="auto"/>
            </w:tcBorders>
            <w:hideMark/>
          </w:tcPr>
          <w:p w14:paraId="4C49AB76" w14:textId="77777777" w:rsidR="007615D5" w:rsidRPr="003C71C7" w:rsidRDefault="007615D5" w:rsidP="009E1434">
            <w:pPr>
              <w:jc w:val="center"/>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Ft</w:t>
            </w:r>
            <w:proofErr w:type="spellEnd"/>
            <w:r w:rsidRPr="003C71C7">
              <w:rPr>
                <w:rStyle w:val="Strk"/>
                <w:rFonts w:ascii="Times New Roman" w:hAnsi="Times New Roman" w:cs="Times New Roman"/>
                <w:b w:val="0"/>
                <w:sz w:val="24"/>
                <w:szCs w:val="24"/>
              </w:rPr>
              <w:t xml:space="preserve"> per sec</w:t>
            </w:r>
          </w:p>
        </w:tc>
        <w:tc>
          <w:tcPr>
            <w:tcW w:w="1000" w:type="pct"/>
            <w:tcBorders>
              <w:top w:val="single" w:sz="12" w:space="0" w:color="auto"/>
              <w:left w:val="single" w:sz="4" w:space="0" w:color="auto"/>
              <w:bottom w:val="single" w:sz="4" w:space="0" w:color="auto"/>
              <w:right w:val="single" w:sz="4" w:space="0" w:color="auto"/>
            </w:tcBorders>
            <w:hideMark/>
          </w:tcPr>
          <w:p w14:paraId="4143B1AC" w14:textId="77777777" w:rsidR="007615D5" w:rsidRPr="003C71C7" w:rsidRDefault="007615D5" w:rsidP="009E1434">
            <w:pPr>
              <w:jc w:val="center"/>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Ft</w:t>
            </w:r>
            <w:proofErr w:type="spellEnd"/>
            <w:r w:rsidRPr="003C71C7">
              <w:rPr>
                <w:rStyle w:val="Strk"/>
                <w:rFonts w:ascii="Times New Roman" w:hAnsi="Times New Roman" w:cs="Times New Roman"/>
                <w:b w:val="0"/>
                <w:sz w:val="24"/>
                <w:szCs w:val="24"/>
              </w:rPr>
              <w:t xml:space="preserve"> per sec</w:t>
            </w:r>
          </w:p>
        </w:tc>
      </w:tr>
      <w:tr w:rsidR="007615D5" w:rsidRPr="003C71C7" w14:paraId="6F2EF13A"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7A63DE71" w14:textId="77777777" w:rsidR="007615D5" w:rsidRPr="003C71C7" w:rsidRDefault="007615D5" w:rsidP="009E143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Baseline</w:t>
            </w:r>
          </w:p>
        </w:tc>
        <w:tc>
          <w:tcPr>
            <w:tcW w:w="1000" w:type="pct"/>
            <w:tcBorders>
              <w:top w:val="single" w:sz="4" w:space="0" w:color="auto"/>
              <w:left w:val="single" w:sz="4" w:space="0" w:color="auto"/>
              <w:bottom w:val="single" w:sz="4" w:space="0" w:color="auto"/>
              <w:right w:val="single" w:sz="4" w:space="0" w:color="auto"/>
            </w:tcBorders>
            <w:hideMark/>
          </w:tcPr>
          <w:p w14:paraId="6459951A"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2.04</w:t>
            </w:r>
          </w:p>
        </w:tc>
        <w:tc>
          <w:tcPr>
            <w:tcW w:w="1000" w:type="pct"/>
            <w:tcBorders>
              <w:top w:val="single" w:sz="4" w:space="0" w:color="auto"/>
              <w:left w:val="single" w:sz="4" w:space="0" w:color="auto"/>
              <w:bottom w:val="single" w:sz="4" w:space="0" w:color="auto"/>
              <w:right w:val="single" w:sz="4" w:space="0" w:color="auto"/>
            </w:tcBorders>
            <w:hideMark/>
          </w:tcPr>
          <w:p w14:paraId="5BB9F09E"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2.02</w:t>
            </w:r>
          </w:p>
        </w:tc>
        <w:tc>
          <w:tcPr>
            <w:tcW w:w="1000" w:type="pct"/>
            <w:tcBorders>
              <w:top w:val="single" w:sz="4" w:space="0" w:color="auto"/>
              <w:left w:val="single" w:sz="4" w:space="0" w:color="auto"/>
              <w:bottom w:val="single" w:sz="4" w:space="0" w:color="auto"/>
              <w:right w:val="single" w:sz="4" w:space="0" w:color="auto"/>
            </w:tcBorders>
            <w:hideMark/>
          </w:tcPr>
          <w:p w14:paraId="0750C601"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2.21</w:t>
            </w:r>
          </w:p>
        </w:tc>
        <w:tc>
          <w:tcPr>
            <w:tcW w:w="1000" w:type="pct"/>
            <w:tcBorders>
              <w:top w:val="single" w:sz="4" w:space="0" w:color="auto"/>
              <w:left w:val="single" w:sz="4" w:space="0" w:color="auto"/>
              <w:bottom w:val="single" w:sz="4" w:space="0" w:color="auto"/>
              <w:right w:val="single" w:sz="4" w:space="0" w:color="auto"/>
            </w:tcBorders>
            <w:hideMark/>
          </w:tcPr>
          <w:p w14:paraId="40C8B75B"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2.12</w:t>
            </w:r>
          </w:p>
        </w:tc>
      </w:tr>
      <w:tr w:rsidR="007615D5" w:rsidRPr="003C71C7" w14:paraId="714EE16B"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76E92FBC" w14:textId="77777777" w:rsidR="007615D5" w:rsidRPr="003C71C7" w:rsidRDefault="007615D5" w:rsidP="009E1434">
            <w:pPr>
              <w:jc w:val="right"/>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Endpoint</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6AD92E43"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2.15</w:t>
            </w:r>
          </w:p>
        </w:tc>
        <w:tc>
          <w:tcPr>
            <w:tcW w:w="1000" w:type="pct"/>
            <w:tcBorders>
              <w:top w:val="single" w:sz="4" w:space="0" w:color="auto"/>
              <w:left w:val="single" w:sz="4" w:space="0" w:color="auto"/>
              <w:bottom w:val="single" w:sz="4" w:space="0" w:color="auto"/>
              <w:right w:val="single" w:sz="4" w:space="0" w:color="auto"/>
            </w:tcBorders>
            <w:hideMark/>
          </w:tcPr>
          <w:p w14:paraId="28D0C0FE"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2.32</w:t>
            </w:r>
          </w:p>
        </w:tc>
        <w:tc>
          <w:tcPr>
            <w:tcW w:w="1000" w:type="pct"/>
            <w:tcBorders>
              <w:top w:val="single" w:sz="4" w:space="0" w:color="auto"/>
              <w:left w:val="single" w:sz="4" w:space="0" w:color="auto"/>
              <w:bottom w:val="single" w:sz="4" w:space="0" w:color="auto"/>
              <w:right w:val="single" w:sz="4" w:space="0" w:color="auto"/>
            </w:tcBorders>
            <w:hideMark/>
          </w:tcPr>
          <w:p w14:paraId="6B88A577"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2.39</w:t>
            </w:r>
          </w:p>
        </w:tc>
        <w:tc>
          <w:tcPr>
            <w:tcW w:w="1000" w:type="pct"/>
            <w:tcBorders>
              <w:top w:val="single" w:sz="4" w:space="0" w:color="auto"/>
              <w:left w:val="single" w:sz="4" w:space="0" w:color="auto"/>
              <w:bottom w:val="single" w:sz="4" w:space="0" w:color="auto"/>
              <w:right w:val="single" w:sz="4" w:space="0" w:color="auto"/>
            </w:tcBorders>
            <w:hideMark/>
          </w:tcPr>
          <w:p w14:paraId="7440B439"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2.43</w:t>
            </w:r>
          </w:p>
        </w:tc>
      </w:tr>
      <w:tr w:rsidR="007615D5" w:rsidRPr="003C71C7" w14:paraId="716EFBAC"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7A2AC9AB" w14:textId="77777777" w:rsidR="007615D5" w:rsidRPr="003C71C7" w:rsidRDefault="007615D5" w:rsidP="009E143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Change</w:t>
            </w:r>
          </w:p>
        </w:tc>
        <w:tc>
          <w:tcPr>
            <w:tcW w:w="1000" w:type="pct"/>
            <w:tcBorders>
              <w:top w:val="single" w:sz="4" w:space="0" w:color="auto"/>
              <w:left w:val="single" w:sz="4" w:space="0" w:color="auto"/>
              <w:bottom w:val="single" w:sz="4" w:space="0" w:color="auto"/>
              <w:right w:val="single" w:sz="4" w:space="0" w:color="auto"/>
            </w:tcBorders>
            <w:hideMark/>
          </w:tcPr>
          <w:p w14:paraId="56879271"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0.11</w:t>
            </w:r>
          </w:p>
        </w:tc>
        <w:tc>
          <w:tcPr>
            <w:tcW w:w="1000" w:type="pct"/>
            <w:tcBorders>
              <w:top w:val="single" w:sz="4" w:space="0" w:color="auto"/>
              <w:left w:val="single" w:sz="4" w:space="0" w:color="auto"/>
              <w:bottom w:val="single" w:sz="4" w:space="0" w:color="auto"/>
              <w:right w:val="single" w:sz="4" w:space="0" w:color="auto"/>
            </w:tcBorders>
            <w:hideMark/>
          </w:tcPr>
          <w:p w14:paraId="2A09D37E"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0.30</w:t>
            </w:r>
          </w:p>
        </w:tc>
        <w:tc>
          <w:tcPr>
            <w:tcW w:w="1000" w:type="pct"/>
            <w:tcBorders>
              <w:top w:val="single" w:sz="4" w:space="0" w:color="auto"/>
              <w:left w:val="single" w:sz="4" w:space="0" w:color="auto"/>
              <w:bottom w:val="single" w:sz="4" w:space="0" w:color="auto"/>
              <w:right w:val="single" w:sz="4" w:space="0" w:color="auto"/>
            </w:tcBorders>
            <w:hideMark/>
          </w:tcPr>
          <w:p w14:paraId="56034577"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0.18</w:t>
            </w:r>
          </w:p>
        </w:tc>
        <w:tc>
          <w:tcPr>
            <w:tcW w:w="1000" w:type="pct"/>
            <w:tcBorders>
              <w:top w:val="single" w:sz="4" w:space="0" w:color="auto"/>
              <w:left w:val="single" w:sz="4" w:space="0" w:color="auto"/>
              <w:bottom w:val="single" w:sz="4" w:space="0" w:color="auto"/>
              <w:right w:val="single" w:sz="4" w:space="0" w:color="auto"/>
            </w:tcBorders>
            <w:hideMark/>
          </w:tcPr>
          <w:p w14:paraId="568CC504"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0.31</w:t>
            </w:r>
          </w:p>
        </w:tc>
      </w:tr>
      <w:tr w:rsidR="007615D5" w:rsidRPr="003C71C7" w14:paraId="1196A78A"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49B9F1CA" w14:textId="77777777" w:rsidR="007615D5" w:rsidRPr="003C71C7" w:rsidRDefault="007615D5" w:rsidP="009E1434">
            <w:pPr>
              <w:jc w:val="right"/>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Difference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7D7DB968"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0.19</w:t>
            </w:r>
          </w:p>
        </w:tc>
        <w:tc>
          <w:tcPr>
            <w:tcW w:w="2000" w:type="pct"/>
            <w:gridSpan w:val="2"/>
            <w:tcBorders>
              <w:top w:val="single" w:sz="4" w:space="0" w:color="auto"/>
              <w:left w:val="single" w:sz="4" w:space="0" w:color="auto"/>
              <w:bottom w:val="single" w:sz="4" w:space="0" w:color="auto"/>
              <w:right w:val="single" w:sz="4" w:space="0" w:color="auto"/>
            </w:tcBorders>
            <w:hideMark/>
          </w:tcPr>
          <w:p w14:paraId="5B3EC19E"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0.12</w:t>
            </w:r>
          </w:p>
        </w:tc>
      </w:tr>
      <w:tr w:rsidR="007615D5" w:rsidRPr="003C71C7" w14:paraId="1A29F3BD"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5BA60424" w14:textId="77777777" w:rsidR="007615D5" w:rsidRPr="003C71C7" w:rsidRDefault="007615D5" w:rsidP="009E143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p-</w:t>
            </w:r>
            <w:proofErr w:type="spellStart"/>
            <w:r w:rsidRPr="003C71C7">
              <w:rPr>
                <w:rStyle w:val="Strk"/>
                <w:rFonts w:ascii="Times New Roman" w:hAnsi="Times New Roman" w:cs="Times New Roman"/>
                <w:b w:val="0"/>
                <w:sz w:val="24"/>
                <w:szCs w:val="24"/>
              </w:rPr>
              <w:t>value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0AF9BCF6"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0.010</w:t>
            </w:r>
          </w:p>
        </w:tc>
        <w:tc>
          <w:tcPr>
            <w:tcW w:w="2000" w:type="pct"/>
            <w:gridSpan w:val="2"/>
            <w:tcBorders>
              <w:top w:val="single" w:sz="4" w:space="0" w:color="auto"/>
              <w:left w:val="single" w:sz="4" w:space="0" w:color="auto"/>
              <w:bottom w:val="single" w:sz="4" w:space="0" w:color="auto"/>
              <w:right w:val="single" w:sz="4" w:space="0" w:color="auto"/>
            </w:tcBorders>
            <w:hideMark/>
          </w:tcPr>
          <w:p w14:paraId="29D2E1B7"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0.038</w:t>
            </w:r>
          </w:p>
        </w:tc>
      </w:tr>
      <w:tr w:rsidR="007615D5" w:rsidRPr="003C71C7" w14:paraId="6D5DDB20"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56784D5C" w14:textId="77777777" w:rsidR="007615D5" w:rsidRPr="003C71C7" w:rsidRDefault="007615D5" w:rsidP="009E143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 xml:space="preserve">Average % </w:t>
            </w:r>
            <w:proofErr w:type="spellStart"/>
            <w:r w:rsidRPr="003C71C7">
              <w:rPr>
                <w:rStyle w:val="Strk"/>
                <w:rFonts w:ascii="Times New Roman" w:hAnsi="Times New Roman" w:cs="Times New Roman"/>
                <w:b w:val="0"/>
                <w:sz w:val="24"/>
                <w:szCs w:val="24"/>
              </w:rPr>
              <w:t>change</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603CA8FF"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5.24</w:t>
            </w:r>
          </w:p>
        </w:tc>
        <w:tc>
          <w:tcPr>
            <w:tcW w:w="1000" w:type="pct"/>
            <w:tcBorders>
              <w:top w:val="single" w:sz="4" w:space="0" w:color="auto"/>
              <w:left w:val="single" w:sz="4" w:space="0" w:color="auto"/>
              <w:bottom w:val="single" w:sz="4" w:space="0" w:color="auto"/>
              <w:right w:val="single" w:sz="4" w:space="0" w:color="auto"/>
            </w:tcBorders>
            <w:hideMark/>
          </w:tcPr>
          <w:p w14:paraId="122C3208"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13.88</w:t>
            </w:r>
          </w:p>
        </w:tc>
        <w:tc>
          <w:tcPr>
            <w:tcW w:w="1000" w:type="pct"/>
            <w:tcBorders>
              <w:top w:val="single" w:sz="4" w:space="0" w:color="auto"/>
              <w:left w:val="single" w:sz="4" w:space="0" w:color="auto"/>
              <w:bottom w:val="single" w:sz="4" w:space="0" w:color="auto"/>
              <w:right w:val="single" w:sz="4" w:space="0" w:color="auto"/>
            </w:tcBorders>
            <w:hideMark/>
          </w:tcPr>
          <w:p w14:paraId="448805E4"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7.74</w:t>
            </w:r>
          </w:p>
        </w:tc>
        <w:tc>
          <w:tcPr>
            <w:tcW w:w="1000" w:type="pct"/>
            <w:tcBorders>
              <w:top w:val="single" w:sz="4" w:space="0" w:color="auto"/>
              <w:left w:val="single" w:sz="4" w:space="0" w:color="auto"/>
              <w:bottom w:val="single" w:sz="4" w:space="0" w:color="auto"/>
              <w:right w:val="single" w:sz="4" w:space="0" w:color="auto"/>
            </w:tcBorders>
            <w:hideMark/>
          </w:tcPr>
          <w:p w14:paraId="3156E361"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14.36</w:t>
            </w:r>
          </w:p>
        </w:tc>
      </w:tr>
      <w:tr w:rsidR="007615D5" w:rsidRPr="003C71C7" w14:paraId="35FD2C31"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44AC4120" w14:textId="77777777" w:rsidR="007615D5" w:rsidRPr="003C71C7" w:rsidRDefault="007615D5" w:rsidP="009E1434">
            <w:pPr>
              <w:jc w:val="right"/>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Difference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1F4B550C"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8.65</w:t>
            </w:r>
          </w:p>
        </w:tc>
        <w:tc>
          <w:tcPr>
            <w:tcW w:w="2000" w:type="pct"/>
            <w:gridSpan w:val="2"/>
            <w:tcBorders>
              <w:top w:val="single" w:sz="4" w:space="0" w:color="auto"/>
              <w:left w:val="single" w:sz="4" w:space="0" w:color="auto"/>
              <w:bottom w:val="single" w:sz="4" w:space="0" w:color="auto"/>
              <w:right w:val="single" w:sz="4" w:space="0" w:color="auto"/>
            </w:tcBorders>
            <w:hideMark/>
          </w:tcPr>
          <w:p w14:paraId="280A80D5"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6.62</w:t>
            </w:r>
          </w:p>
        </w:tc>
      </w:tr>
      <w:tr w:rsidR="007615D5" w:rsidRPr="003C71C7" w14:paraId="781A5C2B"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4C953236" w14:textId="77777777" w:rsidR="007615D5" w:rsidRPr="003C71C7" w:rsidRDefault="007615D5" w:rsidP="009E1434">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p-</w:t>
            </w:r>
            <w:proofErr w:type="spellStart"/>
            <w:r w:rsidRPr="003C71C7">
              <w:rPr>
                <w:rStyle w:val="Strk"/>
                <w:rFonts w:ascii="Times New Roman" w:hAnsi="Times New Roman" w:cs="Times New Roman"/>
                <w:b w:val="0"/>
                <w:sz w:val="24"/>
                <w:szCs w:val="24"/>
              </w:rPr>
              <w:t>value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12B4165D"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&lt; 0.001</w:t>
            </w:r>
          </w:p>
        </w:tc>
        <w:tc>
          <w:tcPr>
            <w:tcW w:w="2000" w:type="pct"/>
            <w:gridSpan w:val="2"/>
            <w:tcBorders>
              <w:top w:val="single" w:sz="4" w:space="0" w:color="auto"/>
              <w:left w:val="single" w:sz="4" w:space="0" w:color="auto"/>
              <w:bottom w:val="single" w:sz="4" w:space="0" w:color="auto"/>
              <w:right w:val="single" w:sz="4" w:space="0" w:color="auto"/>
            </w:tcBorders>
            <w:hideMark/>
          </w:tcPr>
          <w:p w14:paraId="21CAB1F9" w14:textId="77777777" w:rsidR="007615D5" w:rsidRPr="003C71C7" w:rsidRDefault="007615D5" w:rsidP="009E1434">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0.007</w:t>
            </w:r>
          </w:p>
        </w:tc>
      </w:tr>
      <w:tr w:rsidR="007615D5" w:rsidRPr="003C71C7" w14:paraId="0CC1E48E"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264EDF19" w14:textId="77777777" w:rsidR="007615D5" w:rsidRPr="003C71C7" w:rsidRDefault="007615D5" w:rsidP="00731CE2">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MSWS-12-score</w:t>
            </w:r>
          </w:p>
          <w:p w14:paraId="3AD19720" w14:textId="77777777" w:rsidR="007615D5" w:rsidRPr="003C71C7" w:rsidRDefault="007615D5" w:rsidP="00731CE2">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w:t>
            </w:r>
            <w:proofErr w:type="spellStart"/>
            <w:r w:rsidRPr="003C71C7">
              <w:rPr>
                <w:rStyle w:val="Strk"/>
                <w:rFonts w:ascii="Times New Roman" w:hAnsi="Times New Roman" w:cs="Times New Roman"/>
                <w:b w:val="0"/>
                <w:sz w:val="24"/>
                <w:szCs w:val="24"/>
              </w:rPr>
              <w:t>mean</w:t>
            </w:r>
            <w:proofErr w:type="spellEnd"/>
            <w:r w:rsidRPr="003C71C7">
              <w:rPr>
                <w:rStyle w:val="Strk"/>
                <w:rFonts w:ascii="Times New Roman" w:hAnsi="Times New Roman" w:cs="Times New Roman"/>
                <w:b w:val="0"/>
                <w:sz w:val="24"/>
                <w:szCs w:val="24"/>
              </w:rPr>
              <w:t xml:space="preserve">, </w:t>
            </w:r>
            <w:proofErr w:type="spellStart"/>
            <w:r w:rsidRPr="003C71C7">
              <w:rPr>
                <w:rStyle w:val="Strk"/>
                <w:rFonts w:ascii="Times New Roman" w:hAnsi="Times New Roman" w:cs="Times New Roman"/>
                <w:b w:val="0"/>
                <w:sz w:val="24"/>
                <w:szCs w:val="24"/>
              </w:rPr>
              <w:t>sem</w:t>
            </w:r>
            <w:proofErr w:type="spellEnd"/>
            <w:r w:rsidRPr="003C71C7">
              <w:rPr>
                <w:rStyle w:val="Strk"/>
                <w:rFonts w:ascii="Times New Roman" w:hAnsi="Times New Roman" w:cs="Times New Roman"/>
                <w:b w:val="0"/>
                <w:sz w:val="24"/>
                <w:szCs w:val="24"/>
              </w:rPr>
              <w:t>)</w:t>
            </w:r>
          </w:p>
        </w:tc>
        <w:tc>
          <w:tcPr>
            <w:tcW w:w="1000" w:type="pct"/>
            <w:tcBorders>
              <w:top w:val="single" w:sz="4" w:space="0" w:color="auto"/>
              <w:left w:val="single" w:sz="4" w:space="0" w:color="auto"/>
              <w:bottom w:val="single" w:sz="4" w:space="0" w:color="auto"/>
              <w:right w:val="single" w:sz="4" w:space="0" w:color="auto"/>
            </w:tcBorders>
          </w:tcPr>
          <w:p w14:paraId="159F86B0" w14:textId="77777777" w:rsidR="007615D5" w:rsidRPr="003C71C7" w:rsidRDefault="007615D5" w:rsidP="00731CE2">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23FEBC2C" w14:textId="77777777" w:rsidR="007615D5" w:rsidRPr="003C71C7" w:rsidRDefault="007615D5" w:rsidP="00731CE2">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7E859A3B" w14:textId="77777777" w:rsidR="007615D5" w:rsidRPr="003C71C7" w:rsidRDefault="007615D5" w:rsidP="00731CE2">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667AB6C1" w14:textId="77777777" w:rsidR="007615D5" w:rsidRPr="003C71C7" w:rsidRDefault="007615D5" w:rsidP="00731CE2">
            <w:pPr>
              <w:jc w:val="left"/>
              <w:rPr>
                <w:rStyle w:val="Strk"/>
                <w:rFonts w:ascii="Times New Roman" w:hAnsi="Times New Roman" w:cs="Times New Roman"/>
                <w:b w:val="0"/>
                <w:bCs w:val="0"/>
                <w:sz w:val="24"/>
                <w:szCs w:val="24"/>
              </w:rPr>
            </w:pPr>
          </w:p>
        </w:tc>
      </w:tr>
      <w:tr w:rsidR="007615D5" w:rsidRPr="003C71C7" w14:paraId="2A656C2F"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0569D848"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lastRenderedPageBreak/>
              <w:t>Baseline</w:t>
            </w:r>
          </w:p>
        </w:tc>
        <w:tc>
          <w:tcPr>
            <w:tcW w:w="1000" w:type="pct"/>
            <w:tcBorders>
              <w:top w:val="single" w:sz="4" w:space="0" w:color="auto"/>
              <w:left w:val="single" w:sz="4" w:space="0" w:color="auto"/>
              <w:bottom w:val="single" w:sz="4" w:space="0" w:color="auto"/>
              <w:right w:val="single" w:sz="4" w:space="0" w:color="auto"/>
            </w:tcBorders>
            <w:hideMark/>
          </w:tcPr>
          <w:p w14:paraId="489AFA94"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69.27 (2.22)</w:t>
            </w:r>
          </w:p>
        </w:tc>
        <w:tc>
          <w:tcPr>
            <w:tcW w:w="1000" w:type="pct"/>
            <w:tcBorders>
              <w:top w:val="single" w:sz="4" w:space="0" w:color="auto"/>
              <w:left w:val="single" w:sz="4" w:space="0" w:color="auto"/>
              <w:bottom w:val="single" w:sz="4" w:space="0" w:color="auto"/>
              <w:right w:val="single" w:sz="4" w:space="0" w:color="auto"/>
            </w:tcBorders>
            <w:hideMark/>
          </w:tcPr>
          <w:p w14:paraId="7C8BD0FC"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71.06 (1.34)</w:t>
            </w:r>
          </w:p>
        </w:tc>
        <w:tc>
          <w:tcPr>
            <w:tcW w:w="1000" w:type="pct"/>
            <w:tcBorders>
              <w:top w:val="single" w:sz="4" w:space="0" w:color="auto"/>
              <w:left w:val="single" w:sz="4" w:space="0" w:color="auto"/>
              <w:bottom w:val="single" w:sz="4" w:space="0" w:color="auto"/>
              <w:right w:val="single" w:sz="4" w:space="0" w:color="auto"/>
            </w:tcBorders>
            <w:hideMark/>
          </w:tcPr>
          <w:p w14:paraId="1ADD4FDB"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67.03 (1.90)</w:t>
            </w:r>
          </w:p>
        </w:tc>
        <w:tc>
          <w:tcPr>
            <w:tcW w:w="1000" w:type="pct"/>
            <w:tcBorders>
              <w:top w:val="single" w:sz="4" w:space="0" w:color="auto"/>
              <w:left w:val="single" w:sz="4" w:space="0" w:color="auto"/>
              <w:bottom w:val="single" w:sz="4" w:space="0" w:color="auto"/>
              <w:right w:val="single" w:sz="4" w:space="0" w:color="auto"/>
            </w:tcBorders>
            <w:hideMark/>
          </w:tcPr>
          <w:p w14:paraId="374D4539"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73.81 (1.87)</w:t>
            </w:r>
          </w:p>
        </w:tc>
      </w:tr>
      <w:tr w:rsidR="007615D5" w:rsidRPr="003C71C7" w14:paraId="47D76F9C"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0FF3FDB3"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 xml:space="preserve">Average </w:t>
            </w:r>
            <w:proofErr w:type="spellStart"/>
            <w:r w:rsidRPr="003C71C7">
              <w:rPr>
                <w:rStyle w:val="Strk"/>
                <w:rFonts w:ascii="Times New Roman" w:hAnsi="Times New Roman" w:cs="Times New Roman"/>
                <w:b w:val="0"/>
                <w:sz w:val="24"/>
                <w:szCs w:val="24"/>
              </w:rPr>
              <w:t>change</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1E587F77"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-0.01 (1.46)</w:t>
            </w:r>
          </w:p>
        </w:tc>
        <w:tc>
          <w:tcPr>
            <w:tcW w:w="1000" w:type="pct"/>
            <w:tcBorders>
              <w:top w:val="single" w:sz="4" w:space="0" w:color="auto"/>
              <w:left w:val="single" w:sz="4" w:space="0" w:color="auto"/>
              <w:bottom w:val="single" w:sz="4" w:space="0" w:color="auto"/>
              <w:right w:val="single" w:sz="4" w:space="0" w:color="auto"/>
            </w:tcBorders>
            <w:hideMark/>
          </w:tcPr>
          <w:p w14:paraId="441EBDFD"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-2.84 (0.878)</w:t>
            </w:r>
          </w:p>
        </w:tc>
        <w:tc>
          <w:tcPr>
            <w:tcW w:w="1000" w:type="pct"/>
            <w:tcBorders>
              <w:top w:val="single" w:sz="4" w:space="0" w:color="auto"/>
              <w:left w:val="single" w:sz="4" w:space="0" w:color="auto"/>
              <w:bottom w:val="single" w:sz="4" w:space="0" w:color="auto"/>
              <w:right w:val="single" w:sz="4" w:space="0" w:color="auto"/>
            </w:tcBorders>
            <w:hideMark/>
          </w:tcPr>
          <w:p w14:paraId="6A6B70DE"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0.87 (1.22)</w:t>
            </w:r>
          </w:p>
        </w:tc>
        <w:tc>
          <w:tcPr>
            <w:tcW w:w="1000" w:type="pct"/>
            <w:tcBorders>
              <w:top w:val="single" w:sz="4" w:space="0" w:color="auto"/>
              <w:left w:val="single" w:sz="4" w:space="0" w:color="auto"/>
              <w:bottom w:val="single" w:sz="4" w:space="0" w:color="auto"/>
              <w:right w:val="single" w:sz="4" w:space="0" w:color="auto"/>
            </w:tcBorders>
            <w:hideMark/>
          </w:tcPr>
          <w:p w14:paraId="36D5EC4F"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-2.77 (1.20)</w:t>
            </w:r>
          </w:p>
        </w:tc>
      </w:tr>
      <w:tr w:rsidR="007615D5" w:rsidRPr="003C71C7" w14:paraId="49E1EF7E"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2EE19681" w14:textId="77777777" w:rsidR="007615D5" w:rsidRPr="003C71C7" w:rsidRDefault="007615D5" w:rsidP="009F464D">
            <w:pPr>
              <w:jc w:val="right"/>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Difference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1F579CBF"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2.83</w:t>
            </w:r>
          </w:p>
        </w:tc>
        <w:tc>
          <w:tcPr>
            <w:tcW w:w="2000" w:type="pct"/>
            <w:gridSpan w:val="2"/>
            <w:tcBorders>
              <w:top w:val="single" w:sz="4" w:space="0" w:color="auto"/>
              <w:left w:val="single" w:sz="4" w:space="0" w:color="auto"/>
              <w:bottom w:val="single" w:sz="4" w:space="0" w:color="auto"/>
              <w:right w:val="single" w:sz="4" w:space="0" w:color="auto"/>
            </w:tcBorders>
            <w:hideMark/>
          </w:tcPr>
          <w:p w14:paraId="7F25029B"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3.65</w:t>
            </w:r>
          </w:p>
        </w:tc>
      </w:tr>
      <w:tr w:rsidR="007615D5" w:rsidRPr="003C71C7" w14:paraId="38FB04AB"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7BAD7FEC"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p-</w:t>
            </w:r>
            <w:proofErr w:type="spellStart"/>
            <w:r w:rsidRPr="003C71C7">
              <w:rPr>
                <w:rStyle w:val="Strk"/>
                <w:rFonts w:ascii="Times New Roman" w:hAnsi="Times New Roman" w:cs="Times New Roman"/>
                <w:b w:val="0"/>
                <w:sz w:val="24"/>
                <w:szCs w:val="24"/>
              </w:rPr>
              <w:t>value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4A11880E"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0.084</w:t>
            </w:r>
          </w:p>
        </w:tc>
        <w:tc>
          <w:tcPr>
            <w:tcW w:w="2000" w:type="pct"/>
            <w:gridSpan w:val="2"/>
            <w:tcBorders>
              <w:top w:val="single" w:sz="4" w:space="0" w:color="auto"/>
              <w:left w:val="single" w:sz="4" w:space="0" w:color="auto"/>
              <w:bottom w:val="single" w:sz="4" w:space="0" w:color="auto"/>
              <w:right w:val="single" w:sz="4" w:space="0" w:color="auto"/>
            </w:tcBorders>
            <w:hideMark/>
          </w:tcPr>
          <w:p w14:paraId="1D9D5CBA"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0.021</w:t>
            </w:r>
          </w:p>
        </w:tc>
      </w:tr>
      <w:tr w:rsidR="007615D5" w:rsidRPr="0031640A" w14:paraId="6AD3769F"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10EED756" w14:textId="77777777" w:rsidR="007615D5" w:rsidRPr="003C71C7" w:rsidRDefault="007615D5" w:rsidP="00402790">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LEMMT (</w:t>
            </w:r>
            <w:proofErr w:type="spellStart"/>
            <w:r w:rsidRPr="003C71C7">
              <w:rPr>
                <w:rStyle w:val="Strk"/>
                <w:rFonts w:ascii="Times New Roman" w:hAnsi="Times New Roman" w:cs="Times New Roman"/>
                <w:b w:val="0"/>
                <w:sz w:val="24"/>
                <w:szCs w:val="24"/>
              </w:rPr>
              <w:t>mean</w:t>
            </w:r>
            <w:proofErr w:type="spellEnd"/>
            <w:r w:rsidRPr="003C71C7">
              <w:rPr>
                <w:rStyle w:val="Strk"/>
                <w:rFonts w:ascii="Times New Roman" w:hAnsi="Times New Roman" w:cs="Times New Roman"/>
                <w:b w:val="0"/>
                <w:sz w:val="24"/>
                <w:szCs w:val="24"/>
              </w:rPr>
              <w:t xml:space="preserve">, </w:t>
            </w:r>
            <w:proofErr w:type="spellStart"/>
            <w:r w:rsidRPr="003C71C7">
              <w:rPr>
                <w:rStyle w:val="Strk"/>
                <w:rFonts w:ascii="Times New Roman" w:hAnsi="Times New Roman" w:cs="Times New Roman"/>
                <w:b w:val="0"/>
                <w:sz w:val="24"/>
                <w:szCs w:val="24"/>
              </w:rPr>
              <w:t>sem</w:t>
            </w:r>
            <w:proofErr w:type="spellEnd"/>
            <w:r w:rsidRPr="003C71C7">
              <w:rPr>
                <w:rStyle w:val="Strk"/>
                <w:rFonts w:ascii="Times New Roman" w:hAnsi="Times New Roman" w:cs="Times New Roman"/>
                <w:b w:val="0"/>
                <w:sz w:val="24"/>
                <w:szCs w:val="24"/>
              </w:rPr>
              <w:t>)</w:t>
            </w:r>
          </w:p>
          <w:p w14:paraId="35C7AF19" w14:textId="77777777" w:rsidR="007615D5" w:rsidRPr="003C71C7" w:rsidRDefault="007615D5" w:rsidP="00402790">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 xml:space="preserve">Lower </w:t>
            </w:r>
            <w:proofErr w:type="spellStart"/>
            <w:r w:rsidRPr="003C71C7">
              <w:rPr>
                <w:rStyle w:val="Strk"/>
                <w:rFonts w:ascii="Times New Roman" w:hAnsi="Times New Roman" w:cs="Times New Roman"/>
                <w:b w:val="0"/>
                <w:sz w:val="24"/>
                <w:szCs w:val="24"/>
              </w:rPr>
              <w:t>Extremity</w:t>
            </w:r>
            <w:proofErr w:type="spellEnd"/>
            <w:r w:rsidRPr="003C71C7">
              <w:rPr>
                <w:rStyle w:val="Strk"/>
                <w:rFonts w:ascii="Times New Roman" w:hAnsi="Times New Roman" w:cs="Times New Roman"/>
                <w:b w:val="0"/>
                <w:sz w:val="24"/>
                <w:szCs w:val="24"/>
              </w:rPr>
              <w:t xml:space="preserve"> Manual Muscle Test)</w:t>
            </w:r>
          </w:p>
        </w:tc>
        <w:tc>
          <w:tcPr>
            <w:tcW w:w="1000" w:type="pct"/>
            <w:tcBorders>
              <w:top w:val="single" w:sz="4" w:space="0" w:color="auto"/>
              <w:left w:val="single" w:sz="4" w:space="0" w:color="auto"/>
              <w:bottom w:val="single" w:sz="4" w:space="0" w:color="auto"/>
              <w:right w:val="single" w:sz="4" w:space="0" w:color="auto"/>
            </w:tcBorders>
          </w:tcPr>
          <w:p w14:paraId="4895160B" w14:textId="77777777" w:rsidR="007615D5" w:rsidRPr="003C71C7" w:rsidRDefault="007615D5" w:rsidP="00402790">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1A7B742C" w14:textId="77777777" w:rsidR="007615D5" w:rsidRPr="003C71C7" w:rsidRDefault="007615D5" w:rsidP="00402790">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0D247D1A" w14:textId="77777777" w:rsidR="007615D5" w:rsidRPr="003C71C7" w:rsidRDefault="007615D5" w:rsidP="00402790">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4BDFFC00" w14:textId="77777777" w:rsidR="007615D5" w:rsidRPr="003C71C7" w:rsidRDefault="007615D5" w:rsidP="00402790">
            <w:pPr>
              <w:jc w:val="left"/>
              <w:rPr>
                <w:rStyle w:val="Strk"/>
                <w:rFonts w:ascii="Times New Roman" w:hAnsi="Times New Roman" w:cs="Times New Roman"/>
                <w:b w:val="0"/>
                <w:bCs w:val="0"/>
                <w:sz w:val="24"/>
                <w:szCs w:val="24"/>
              </w:rPr>
            </w:pPr>
          </w:p>
        </w:tc>
      </w:tr>
      <w:tr w:rsidR="007615D5" w:rsidRPr="003C71C7" w14:paraId="35E32F3B"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4D7A9DCF"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Baseline</w:t>
            </w:r>
          </w:p>
        </w:tc>
        <w:tc>
          <w:tcPr>
            <w:tcW w:w="1000" w:type="pct"/>
            <w:tcBorders>
              <w:top w:val="single" w:sz="4" w:space="0" w:color="auto"/>
              <w:left w:val="single" w:sz="4" w:space="0" w:color="auto"/>
              <w:bottom w:val="single" w:sz="4" w:space="0" w:color="auto"/>
              <w:right w:val="single" w:sz="4" w:space="0" w:color="auto"/>
            </w:tcBorders>
            <w:hideMark/>
          </w:tcPr>
          <w:p w14:paraId="7404E557"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3.92 (0.070)</w:t>
            </w:r>
          </w:p>
        </w:tc>
        <w:tc>
          <w:tcPr>
            <w:tcW w:w="1000" w:type="pct"/>
            <w:tcBorders>
              <w:top w:val="single" w:sz="4" w:space="0" w:color="auto"/>
              <w:left w:val="single" w:sz="4" w:space="0" w:color="auto"/>
              <w:bottom w:val="single" w:sz="4" w:space="0" w:color="auto"/>
              <w:right w:val="single" w:sz="4" w:space="0" w:color="auto"/>
            </w:tcBorders>
            <w:hideMark/>
          </w:tcPr>
          <w:p w14:paraId="7ADF1DF5"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4.01 (0.042)</w:t>
            </w:r>
          </w:p>
        </w:tc>
        <w:tc>
          <w:tcPr>
            <w:tcW w:w="1000" w:type="pct"/>
            <w:tcBorders>
              <w:top w:val="single" w:sz="4" w:space="0" w:color="auto"/>
              <w:left w:val="single" w:sz="4" w:space="0" w:color="auto"/>
              <w:bottom w:val="single" w:sz="4" w:space="0" w:color="auto"/>
              <w:right w:val="single" w:sz="4" w:space="0" w:color="auto"/>
            </w:tcBorders>
            <w:hideMark/>
          </w:tcPr>
          <w:p w14:paraId="5C8D3ACF"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4.01 (0.054)</w:t>
            </w:r>
          </w:p>
        </w:tc>
        <w:tc>
          <w:tcPr>
            <w:tcW w:w="1000" w:type="pct"/>
            <w:tcBorders>
              <w:top w:val="single" w:sz="4" w:space="0" w:color="auto"/>
              <w:left w:val="single" w:sz="4" w:space="0" w:color="auto"/>
              <w:bottom w:val="single" w:sz="4" w:space="0" w:color="auto"/>
              <w:right w:val="single" w:sz="4" w:space="0" w:color="auto"/>
            </w:tcBorders>
            <w:hideMark/>
          </w:tcPr>
          <w:p w14:paraId="31160C50"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3.95 (0.053)</w:t>
            </w:r>
          </w:p>
        </w:tc>
      </w:tr>
      <w:tr w:rsidR="007615D5" w:rsidRPr="003C71C7" w14:paraId="7F68E93B"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6797BFED"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 xml:space="preserve">Average </w:t>
            </w:r>
            <w:proofErr w:type="spellStart"/>
            <w:r w:rsidRPr="003C71C7">
              <w:rPr>
                <w:rStyle w:val="Strk"/>
                <w:rFonts w:ascii="Times New Roman" w:hAnsi="Times New Roman" w:cs="Times New Roman"/>
                <w:b w:val="0"/>
                <w:sz w:val="24"/>
                <w:szCs w:val="24"/>
              </w:rPr>
              <w:t>change</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43AACA9A"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0.05 (0.024)</w:t>
            </w:r>
          </w:p>
        </w:tc>
        <w:tc>
          <w:tcPr>
            <w:tcW w:w="1000" w:type="pct"/>
            <w:tcBorders>
              <w:top w:val="single" w:sz="4" w:space="0" w:color="auto"/>
              <w:left w:val="single" w:sz="4" w:space="0" w:color="auto"/>
              <w:bottom w:val="single" w:sz="4" w:space="0" w:color="auto"/>
              <w:right w:val="single" w:sz="4" w:space="0" w:color="auto"/>
            </w:tcBorders>
            <w:hideMark/>
          </w:tcPr>
          <w:p w14:paraId="0A2B582E"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0.13 (0.014)</w:t>
            </w:r>
          </w:p>
        </w:tc>
        <w:tc>
          <w:tcPr>
            <w:tcW w:w="1000" w:type="pct"/>
            <w:tcBorders>
              <w:top w:val="single" w:sz="4" w:space="0" w:color="auto"/>
              <w:left w:val="single" w:sz="4" w:space="0" w:color="auto"/>
              <w:bottom w:val="single" w:sz="4" w:space="0" w:color="auto"/>
              <w:right w:val="single" w:sz="4" w:space="0" w:color="auto"/>
            </w:tcBorders>
            <w:hideMark/>
          </w:tcPr>
          <w:p w14:paraId="3BE29535"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0.05 (0.024)</w:t>
            </w:r>
          </w:p>
        </w:tc>
        <w:tc>
          <w:tcPr>
            <w:tcW w:w="1000" w:type="pct"/>
            <w:tcBorders>
              <w:top w:val="single" w:sz="4" w:space="0" w:color="auto"/>
              <w:left w:val="single" w:sz="4" w:space="0" w:color="auto"/>
              <w:bottom w:val="single" w:sz="4" w:space="0" w:color="auto"/>
              <w:right w:val="single" w:sz="4" w:space="0" w:color="auto"/>
            </w:tcBorders>
            <w:hideMark/>
          </w:tcPr>
          <w:p w14:paraId="7E82EA71"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0.10 (0.024)</w:t>
            </w:r>
          </w:p>
        </w:tc>
      </w:tr>
      <w:tr w:rsidR="007615D5" w:rsidRPr="003C71C7" w14:paraId="67C1B10A"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76C88A1F" w14:textId="77777777" w:rsidR="007615D5" w:rsidRPr="003C71C7" w:rsidRDefault="007615D5" w:rsidP="009F464D">
            <w:pPr>
              <w:jc w:val="right"/>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Difference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0667B3B0"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0.08</w:t>
            </w:r>
          </w:p>
        </w:tc>
        <w:tc>
          <w:tcPr>
            <w:tcW w:w="2000" w:type="pct"/>
            <w:gridSpan w:val="2"/>
            <w:tcBorders>
              <w:top w:val="single" w:sz="4" w:space="0" w:color="auto"/>
              <w:left w:val="single" w:sz="4" w:space="0" w:color="auto"/>
              <w:bottom w:val="single" w:sz="4" w:space="0" w:color="auto"/>
              <w:right w:val="single" w:sz="4" w:space="0" w:color="auto"/>
            </w:tcBorders>
            <w:hideMark/>
          </w:tcPr>
          <w:p w14:paraId="5365141E"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0.05</w:t>
            </w:r>
          </w:p>
        </w:tc>
      </w:tr>
      <w:tr w:rsidR="007615D5" w:rsidRPr="003C71C7" w14:paraId="6DD94CFE"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0CB1CD4A"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p-</w:t>
            </w:r>
            <w:proofErr w:type="spellStart"/>
            <w:r w:rsidRPr="003C71C7">
              <w:rPr>
                <w:rStyle w:val="Strk"/>
                <w:rFonts w:ascii="Times New Roman" w:hAnsi="Times New Roman" w:cs="Times New Roman"/>
                <w:b w:val="0"/>
                <w:sz w:val="24"/>
                <w:szCs w:val="24"/>
              </w:rPr>
              <w:t>value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1C1D3EA4"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0.003</w:t>
            </w:r>
          </w:p>
        </w:tc>
        <w:tc>
          <w:tcPr>
            <w:tcW w:w="2000" w:type="pct"/>
            <w:gridSpan w:val="2"/>
            <w:tcBorders>
              <w:top w:val="single" w:sz="4" w:space="0" w:color="auto"/>
              <w:left w:val="single" w:sz="4" w:space="0" w:color="auto"/>
              <w:bottom w:val="single" w:sz="4" w:space="0" w:color="auto"/>
              <w:right w:val="single" w:sz="4" w:space="0" w:color="auto"/>
            </w:tcBorders>
            <w:hideMark/>
          </w:tcPr>
          <w:p w14:paraId="28F8DA3E"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0.106</w:t>
            </w:r>
          </w:p>
        </w:tc>
      </w:tr>
      <w:tr w:rsidR="007615D5" w:rsidRPr="0031640A" w14:paraId="23A9C98E"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446BAF9F" w14:textId="77777777" w:rsidR="007615D5" w:rsidRPr="003C71C7" w:rsidRDefault="007615D5" w:rsidP="00402790">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Ashworth Score</w:t>
            </w:r>
          </w:p>
          <w:p w14:paraId="723D50A2" w14:textId="77777777" w:rsidR="007615D5" w:rsidRPr="003C71C7" w:rsidRDefault="007615D5" w:rsidP="00402790">
            <w:pPr>
              <w:jc w:val="lef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 xml:space="preserve">(A </w:t>
            </w:r>
            <w:proofErr w:type="spellStart"/>
            <w:r w:rsidRPr="003C71C7">
              <w:rPr>
                <w:rStyle w:val="Strk"/>
                <w:rFonts w:ascii="Times New Roman" w:hAnsi="Times New Roman" w:cs="Times New Roman"/>
                <w:b w:val="0"/>
                <w:sz w:val="24"/>
                <w:szCs w:val="24"/>
              </w:rPr>
              <w:t>test</w:t>
            </w:r>
            <w:proofErr w:type="spellEnd"/>
            <w:r w:rsidRPr="003C71C7">
              <w:rPr>
                <w:rStyle w:val="Strk"/>
                <w:rFonts w:ascii="Times New Roman" w:hAnsi="Times New Roman" w:cs="Times New Roman"/>
                <w:b w:val="0"/>
                <w:sz w:val="24"/>
                <w:szCs w:val="24"/>
              </w:rPr>
              <w:t xml:space="preserve"> </w:t>
            </w:r>
            <w:proofErr w:type="spellStart"/>
            <w:r w:rsidRPr="003C71C7">
              <w:rPr>
                <w:rStyle w:val="Strk"/>
                <w:rFonts w:ascii="Times New Roman" w:hAnsi="Times New Roman" w:cs="Times New Roman"/>
                <w:b w:val="0"/>
                <w:sz w:val="24"/>
                <w:szCs w:val="24"/>
              </w:rPr>
              <w:t>for</w:t>
            </w:r>
            <w:proofErr w:type="spellEnd"/>
            <w:r w:rsidRPr="003C71C7">
              <w:rPr>
                <w:rStyle w:val="Strk"/>
                <w:rFonts w:ascii="Times New Roman" w:hAnsi="Times New Roman" w:cs="Times New Roman"/>
                <w:b w:val="0"/>
                <w:sz w:val="24"/>
                <w:szCs w:val="24"/>
              </w:rPr>
              <w:t xml:space="preserve"> </w:t>
            </w:r>
            <w:proofErr w:type="spellStart"/>
            <w:r w:rsidRPr="003C71C7">
              <w:rPr>
                <w:rStyle w:val="Strk"/>
                <w:rFonts w:ascii="Times New Roman" w:hAnsi="Times New Roman" w:cs="Times New Roman"/>
                <w:b w:val="0"/>
                <w:sz w:val="24"/>
                <w:szCs w:val="24"/>
              </w:rPr>
              <w:t>muscle</w:t>
            </w:r>
            <w:proofErr w:type="spellEnd"/>
            <w:r w:rsidRPr="003C71C7">
              <w:rPr>
                <w:rStyle w:val="Strk"/>
                <w:rFonts w:ascii="Times New Roman" w:hAnsi="Times New Roman" w:cs="Times New Roman"/>
                <w:b w:val="0"/>
                <w:sz w:val="24"/>
                <w:szCs w:val="24"/>
              </w:rPr>
              <w:t xml:space="preserve"> </w:t>
            </w:r>
            <w:proofErr w:type="spellStart"/>
            <w:r w:rsidRPr="003C71C7">
              <w:rPr>
                <w:rStyle w:val="Strk"/>
                <w:rFonts w:ascii="Times New Roman" w:hAnsi="Times New Roman" w:cs="Times New Roman"/>
                <w:b w:val="0"/>
                <w:sz w:val="24"/>
                <w:szCs w:val="24"/>
              </w:rPr>
              <w:t>spasticity</w:t>
            </w:r>
            <w:proofErr w:type="spellEnd"/>
            <w:r w:rsidRPr="003C71C7">
              <w:rPr>
                <w:rStyle w:val="Strk"/>
                <w:rFonts w:ascii="Times New Roman" w:hAnsi="Times New Roman" w:cs="Times New Roman"/>
                <w:b w:val="0"/>
                <w:sz w:val="24"/>
                <w:szCs w:val="24"/>
              </w:rPr>
              <w:t>)</w:t>
            </w:r>
          </w:p>
        </w:tc>
        <w:tc>
          <w:tcPr>
            <w:tcW w:w="1000" w:type="pct"/>
            <w:tcBorders>
              <w:top w:val="single" w:sz="4" w:space="0" w:color="auto"/>
              <w:left w:val="single" w:sz="4" w:space="0" w:color="auto"/>
              <w:bottom w:val="single" w:sz="4" w:space="0" w:color="auto"/>
              <w:right w:val="single" w:sz="4" w:space="0" w:color="auto"/>
            </w:tcBorders>
          </w:tcPr>
          <w:p w14:paraId="354B49F1" w14:textId="77777777" w:rsidR="007615D5" w:rsidRPr="003C71C7" w:rsidRDefault="007615D5" w:rsidP="00402790">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24607C64" w14:textId="77777777" w:rsidR="007615D5" w:rsidRPr="003C71C7" w:rsidRDefault="007615D5" w:rsidP="00402790">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2490DA01" w14:textId="77777777" w:rsidR="007615D5" w:rsidRPr="003C71C7" w:rsidRDefault="007615D5" w:rsidP="00402790">
            <w:pPr>
              <w:jc w:val="left"/>
              <w:rPr>
                <w:rStyle w:val="Strk"/>
                <w:rFonts w:ascii="Times New Roman" w:hAnsi="Times New Roman" w:cs="Times New Roman"/>
                <w:b w:val="0"/>
                <w:bCs w:val="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64080B63" w14:textId="77777777" w:rsidR="007615D5" w:rsidRPr="003C71C7" w:rsidRDefault="007615D5" w:rsidP="00402790">
            <w:pPr>
              <w:jc w:val="left"/>
              <w:rPr>
                <w:rStyle w:val="Strk"/>
                <w:rFonts w:ascii="Times New Roman" w:hAnsi="Times New Roman" w:cs="Times New Roman"/>
                <w:b w:val="0"/>
                <w:bCs w:val="0"/>
                <w:sz w:val="24"/>
                <w:szCs w:val="24"/>
              </w:rPr>
            </w:pPr>
          </w:p>
        </w:tc>
      </w:tr>
      <w:tr w:rsidR="007615D5" w:rsidRPr="003C71C7" w14:paraId="22627182"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43A61857"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Baseline</w:t>
            </w:r>
          </w:p>
        </w:tc>
        <w:tc>
          <w:tcPr>
            <w:tcW w:w="1000" w:type="pct"/>
            <w:tcBorders>
              <w:top w:val="single" w:sz="4" w:space="0" w:color="auto"/>
              <w:left w:val="single" w:sz="4" w:space="0" w:color="auto"/>
              <w:bottom w:val="single" w:sz="4" w:space="0" w:color="auto"/>
              <w:right w:val="single" w:sz="4" w:space="0" w:color="auto"/>
            </w:tcBorders>
            <w:hideMark/>
          </w:tcPr>
          <w:p w14:paraId="56008D95"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0.98 (0.078)</w:t>
            </w:r>
          </w:p>
        </w:tc>
        <w:tc>
          <w:tcPr>
            <w:tcW w:w="1000" w:type="pct"/>
            <w:tcBorders>
              <w:top w:val="single" w:sz="4" w:space="0" w:color="auto"/>
              <w:left w:val="single" w:sz="4" w:space="0" w:color="auto"/>
              <w:bottom w:val="single" w:sz="4" w:space="0" w:color="auto"/>
              <w:right w:val="single" w:sz="4" w:space="0" w:color="auto"/>
            </w:tcBorders>
            <w:hideMark/>
          </w:tcPr>
          <w:p w14:paraId="6E446E02"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0.95 (0.047)</w:t>
            </w:r>
          </w:p>
        </w:tc>
        <w:tc>
          <w:tcPr>
            <w:tcW w:w="1000" w:type="pct"/>
            <w:tcBorders>
              <w:top w:val="single" w:sz="4" w:space="0" w:color="auto"/>
              <w:left w:val="single" w:sz="4" w:space="0" w:color="auto"/>
              <w:bottom w:val="single" w:sz="4" w:space="0" w:color="auto"/>
              <w:right w:val="single" w:sz="4" w:space="0" w:color="auto"/>
            </w:tcBorders>
            <w:hideMark/>
          </w:tcPr>
          <w:p w14:paraId="523D3D9C"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0.79 (0.058)</w:t>
            </w:r>
          </w:p>
        </w:tc>
        <w:tc>
          <w:tcPr>
            <w:tcW w:w="1000" w:type="pct"/>
            <w:tcBorders>
              <w:top w:val="single" w:sz="4" w:space="0" w:color="auto"/>
              <w:left w:val="single" w:sz="4" w:space="0" w:color="auto"/>
              <w:bottom w:val="single" w:sz="4" w:space="0" w:color="auto"/>
              <w:right w:val="single" w:sz="4" w:space="0" w:color="auto"/>
            </w:tcBorders>
            <w:hideMark/>
          </w:tcPr>
          <w:p w14:paraId="12715F51"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0.87 (0.057)</w:t>
            </w:r>
          </w:p>
        </w:tc>
      </w:tr>
      <w:tr w:rsidR="007615D5" w:rsidRPr="003C71C7" w14:paraId="2C04F076"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35A93BDA"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 xml:space="preserve">Average </w:t>
            </w:r>
            <w:proofErr w:type="spellStart"/>
            <w:r w:rsidRPr="003C71C7">
              <w:rPr>
                <w:rStyle w:val="Strk"/>
                <w:rFonts w:ascii="Times New Roman" w:hAnsi="Times New Roman" w:cs="Times New Roman"/>
                <w:b w:val="0"/>
                <w:sz w:val="24"/>
                <w:szCs w:val="24"/>
              </w:rPr>
              <w:t>change</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3869F9CE"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-0.09 (0.037)</w:t>
            </w:r>
          </w:p>
        </w:tc>
        <w:tc>
          <w:tcPr>
            <w:tcW w:w="1000" w:type="pct"/>
            <w:tcBorders>
              <w:top w:val="single" w:sz="4" w:space="0" w:color="auto"/>
              <w:left w:val="single" w:sz="4" w:space="0" w:color="auto"/>
              <w:bottom w:val="single" w:sz="4" w:space="0" w:color="auto"/>
              <w:right w:val="single" w:sz="4" w:space="0" w:color="auto"/>
            </w:tcBorders>
            <w:hideMark/>
          </w:tcPr>
          <w:p w14:paraId="54A124FB"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-0.18 (0.022)</w:t>
            </w:r>
          </w:p>
        </w:tc>
        <w:tc>
          <w:tcPr>
            <w:tcW w:w="1000" w:type="pct"/>
            <w:tcBorders>
              <w:top w:val="single" w:sz="4" w:space="0" w:color="auto"/>
              <w:left w:val="single" w:sz="4" w:space="0" w:color="auto"/>
              <w:bottom w:val="single" w:sz="4" w:space="0" w:color="auto"/>
              <w:right w:val="single" w:sz="4" w:space="0" w:color="auto"/>
            </w:tcBorders>
            <w:hideMark/>
          </w:tcPr>
          <w:p w14:paraId="4514A685"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-0.07 (0.033)</w:t>
            </w:r>
          </w:p>
        </w:tc>
        <w:tc>
          <w:tcPr>
            <w:tcW w:w="1000" w:type="pct"/>
            <w:tcBorders>
              <w:top w:val="single" w:sz="4" w:space="0" w:color="auto"/>
              <w:left w:val="single" w:sz="4" w:space="0" w:color="auto"/>
              <w:bottom w:val="single" w:sz="4" w:space="0" w:color="auto"/>
              <w:right w:val="single" w:sz="4" w:space="0" w:color="auto"/>
            </w:tcBorders>
            <w:hideMark/>
          </w:tcPr>
          <w:p w14:paraId="44452764"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-0.17 (0.032)</w:t>
            </w:r>
          </w:p>
        </w:tc>
      </w:tr>
      <w:tr w:rsidR="007615D5" w:rsidRPr="003C71C7" w14:paraId="10A6F485"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54899D22" w14:textId="77777777" w:rsidR="007615D5" w:rsidRPr="003C71C7" w:rsidRDefault="007615D5" w:rsidP="009F464D">
            <w:pPr>
              <w:jc w:val="right"/>
              <w:rPr>
                <w:rStyle w:val="Strk"/>
                <w:rFonts w:ascii="Times New Roman" w:hAnsi="Times New Roman" w:cs="Times New Roman"/>
                <w:b w:val="0"/>
                <w:bCs w:val="0"/>
                <w:sz w:val="24"/>
                <w:szCs w:val="24"/>
              </w:rPr>
            </w:pPr>
            <w:proofErr w:type="spellStart"/>
            <w:r w:rsidRPr="003C71C7">
              <w:rPr>
                <w:rStyle w:val="Strk"/>
                <w:rFonts w:ascii="Times New Roman" w:hAnsi="Times New Roman" w:cs="Times New Roman"/>
                <w:b w:val="0"/>
                <w:sz w:val="24"/>
                <w:szCs w:val="24"/>
              </w:rPr>
              <w:t>Difference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3E5DF905"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0.10</w:t>
            </w:r>
          </w:p>
        </w:tc>
        <w:tc>
          <w:tcPr>
            <w:tcW w:w="2000" w:type="pct"/>
            <w:gridSpan w:val="2"/>
            <w:tcBorders>
              <w:top w:val="single" w:sz="4" w:space="0" w:color="auto"/>
              <w:left w:val="single" w:sz="4" w:space="0" w:color="auto"/>
              <w:bottom w:val="single" w:sz="4" w:space="0" w:color="auto"/>
              <w:right w:val="single" w:sz="4" w:space="0" w:color="auto"/>
            </w:tcBorders>
            <w:hideMark/>
          </w:tcPr>
          <w:p w14:paraId="3626FC39"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0.10</w:t>
            </w:r>
          </w:p>
        </w:tc>
      </w:tr>
      <w:tr w:rsidR="007615D5" w:rsidRPr="003C71C7" w14:paraId="3A395B4B" w14:textId="77777777" w:rsidTr="00731CE2">
        <w:tc>
          <w:tcPr>
            <w:tcW w:w="1000" w:type="pct"/>
            <w:tcBorders>
              <w:top w:val="single" w:sz="4" w:space="0" w:color="auto"/>
              <w:left w:val="single" w:sz="4" w:space="0" w:color="auto"/>
              <w:bottom w:val="single" w:sz="4" w:space="0" w:color="auto"/>
              <w:right w:val="single" w:sz="4" w:space="0" w:color="auto"/>
            </w:tcBorders>
            <w:hideMark/>
          </w:tcPr>
          <w:p w14:paraId="6FFF55AD" w14:textId="77777777" w:rsidR="007615D5" w:rsidRPr="003C71C7" w:rsidRDefault="007615D5" w:rsidP="009F464D">
            <w:pPr>
              <w:jc w:val="right"/>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p-</w:t>
            </w:r>
            <w:proofErr w:type="spellStart"/>
            <w:r w:rsidRPr="003C71C7">
              <w:rPr>
                <w:rStyle w:val="Strk"/>
                <w:rFonts w:ascii="Times New Roman" w:hAnsi="Times New Roman" w:cs="Times New Roman"/>
                <w:b w:val="0"/>
                <w:sz w:val="24"/>
                <w:szCs w:val="24"/>
              </w:rPr>
              <w:t>value</w:t>
            </w:r>
            <w:proofErr w:type="spellEnd"/>
          </w:p>
        </w:tc>
        <w:tc>
          <w:tcPr>
            <w:tcW w:w="2000" w:type="pct"/>
            <w:gridSpan w:val="2"/>
            <w:tcBorders>
              <w:top w:val="single" w:sz="4" w:space="0" w:color="auto"/>
              <w:left w:val="single" w:sz="4" w:space="0" w:color="auto"/>
              <w:bottom w:val="single" w:sz="4" w:space="0" w:color="auto"/>
              <w:right w:val="single" w:sz="4" w:space="0" w:color="auto"/>
            </w:tcBorders>
            <w:hideMark/>
          </w:tcPr>
          <w:p w14:paraId="3186B301"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0.021</w:t>
            </w:r>
          </w:p>
        </w:tc>
        <w:tc>
          <w:tcPr>
            <w:tcW w:w="2000" w:type="pct"/>
            <w:gridSpan w:val="2"/>
            <w:tcBorders>
              <w:top w:val="single" w:sz="4" w:space="0" w:color="auto"/>
              <w:left w:val="single" w:sz="4" w:space="0" w:color="auto"/>
              <w:bottom w:val="single" w:sz="4" w:space="0" w:color="auto"/>
              <w:right w:val="single" w:sz="4" w:space="0" w:color="auto"/>
            </w:tcBorders>
            <w:hideMark/>
          </w:tcPr>
          <w:p w14:paraId="178DE93C" w14:textId="77777777" w:rsidR="007615D5" w:rsidRPr="003C71C7" w:rsidRDefault="007615D5" w:rsidP="009F464D">
            <w:pPr>
              <w:jc w:val="center"/>
              <w:rPr>
                <w:rStyle w:val="Strk"/>
                <w:rFonts w:ascii="Times New Roman" w:hAnsi="Times New Roman" w:cs="Times New Roman"/>
                <w:b w:val="0"/>
                <w:bCs w:val="0"/>
                <w:sz w:val="24"/>
                <w:szCs w:val="24"/>
              </w:rPr>
            </w:pPr>
            <w:r w:rsidRPr="003C71C7">
              <w:rPr>
                <w:rStyle w:val="Strk"/>
                <w:rFonts w:ascii="Times New Roman" w:hAnsi="Times New Roman" w:cs="Times New Roman"/>
                <w:b w:val="0"/>
                <w:sz w:val="24"/>
                <w:szCs w:val="24"/>
              </w:rPr>
              <w:t>0.015</w:t>
            </w:r>
          </w:p>
        </w:tc>
      </w:tr>
    </w:tbl>
    <w:p w14:paraId="45702470" w14:textId="77777777" w:rsidR="007615D5" w:rsidRPr="003C71C7" w:rsidRDefault="007615D5" w:rsidP="00ED1FAD">
      <w:pPr>
        <w:rPr>
          <w:rStyle w:val="Strk"/>
          <w:rFonts w:eastAsia="Arial Unicode MS"/>
          <w:b w:val="0"/>
          <w:bCs w:val="0"/>
          <w:color w:val="000000"/>
          <w:sz w:val="24"/>
          <w:szCs w:val="24"/>
          <w:lang w:val="en-GB" w:eastAsia="en-US" w:bidi="en-US"/>
        </w:rPr>
      </w:pPr>
    </w:p>
    <w:p w14:paraId="7A32AE82" w14:textId="77777777" w:rsidR="007615D5" w:rsidRPr="003C71C7" w:rsidRDefault="007615D5" w:rsidP="00731CE2">
      <w:pPr>
        <w:ind w:left="851"/>
        <w:rPr>
          <w:rStyle w:val="Strk"/>
          <w:b w:val="0"/>
          <w:bCs w:val="0"/>
          <w:i/>
          <w:sz w:val="24"/>
          <w:szCs w:val="24"/>
          <w:u w:val="single"/>
        </w:rPr>
      </w:pPr>
      <w:proofErr w:type="spellStart"/>
      <w:r w:rsidRPr="003C71C7">
        <w:rPr>
          <w:rStyle w:val="Strk"/>
          <w:b w:val="0"/>
          <w:i/>
          <w:sz w:val="24"/>
          <w:szCs w:val="24"/>
          <w:u w:val="single"/>
        </w:rPr>
        <w:t>Study</w:t>
      </w:r>
      <w:proofErr w:type="spellEnd"/>
      <w:r w:rsidRPr="003C71C7">
        <w:rPr>
          <w:rStyle w:val="Strk"/>
          <w:b w:val="0"/>
          <w:i/>
          <w:sz w:val="24"/>
          <w:szCs w:val="24"/>
          <w:u w:val="single"/>
        </w:rPr>
        <w:t xml:space="preserve"> 218MS305</w:t>
      </w:r>
    </w:p>
    <w:p w14:paraId="055D988E"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Study 218MS305 was conducted in 636 subjects with multiple sclerosis and walking disability.</w:t>
      </w:r>
    </w:p>
    <w:p w14:paraId="72B245A4"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Duration of double-blind treatment was 24 weeks with a </w:t>
      </w:r>
      <w:proofErr w:type="gramStart"/>
      <w:r w:rsidRPr="003C71C7">
        <w:rPr>
          <w:rStyle w:val="Strk"/>
          <w:b w:val="0"/>
          <w:sz w:val="24"/>
          <w:szCs w:val="24"/>
          <w:lang w:val="en-US"/>
        </w:rPr>
        <w:t>2 week</w:t>
      </w:r>
      <w:proofErr w:type="gramEnd"/>
      <w:r w:rsidRPr="003C71C7">
        <w:rPr>
          <w:rStyle w:val="Strk"/>
          <w:b w:val="0"/>
          <w:sz w:val="24"/>
          <w:szCs w:val="24"/>
          <w:lang w:val="en-US"/>
        </w:rPr>
        <w:t xml:space="preserve"> post–treatment follow-up. The primary endpoint was improvement in walking ability, measured as the proportion of patients achieving a mean improvement of ≥ 8 points from baseline MSWS-12 score over 24 weeks. In this study there was a statistically significant treatment difference, with a greater proportion of fampridine treated patients demonstrating an improvement in walking ability, compared to placebo-controlled patients (relative risk of 1.38 (95 % CI: [1.06, 1.70]). Improvements generally appeared within 2 to 4 weeks of initiation of treatment, and disappeared within 2 weeks of treatment cessation.</w:t>
      </w:r>
    </w:p>
    <w:p w14:paraId="3C269E69" w14:textId="77777777" w:rsidR="007615D5" w:rsidRPr="003C71C7" w:rsidRDefault="007615D5" w:rsidP="00731CE2">
      <w:pPr>
        <w:ind w:left="851"/>
        <w:rPr>
          <w:rStyle w:val="Strk"/>
          <w:b w:val="0"/>
          <w:bCs w:val="0"/>
          <w:sz w:val="24"/>
          <w:szCs w:val="24"/>
          <w:lang w:val="en-US"/>
        </w:rPr>
      </w:pPr>
    </w:p>
    <w:p w14:paraId="30980979"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 xml:space="preserve">Fampridine treated patients also demonstrated a statistically significant improvement in the Timed Up and Go (TUG) test, a measure of static and dynamic balance and physical mobility. In this secondary endpoint, a greater proportion of fampridine treated patients achieved ≥ 15 % mean improvement from baseline TUG speed over a </w:t>
      </w:r>
      <w:proofErr w:type="gramStart"/>
      <w:r w:rsidRPr="003C71C7">
        <w:rPr>
          <w:rStyle w:val="Strk"/>
          <w:b w:val="0"/>
          <w:sz w:val="24"/>
          <w:szCs w:val="24"/>
          <w:lang w:val="en-US"/>
        </w:rPr>
        <w:t>24 week</w:t>
      </w:r>
      <w:proofErr w:type="gramEnd"/>
      <w:r w:rsidRPr="003C71C7">
        <w:rPr>
          <w:rStyle w:val="Strk"/>
          <w:b w:val="0"/>
          <w:sz w:val="24"/>
          <w:szCs w:val="24"/>
          <w:lang w:val="en-US"/>
        </w:rPr>
        <w:t xml:space="preserve"> period, compared to placebo. The difference in the Berg Balance Scale (BBS; a measure of static balance), was not statistically significant.</w:t>
      </w:r>
    </w:p>
    <w:p w14:paraId="53B02CF0" w14:textId="77777777" w:rsidR="007615D5" w:rsidRPr="003C71C7" w:rsidRDefault="007615D5" w:rsidP="00731CE2">
      <w:pPr>
        <w:ind w:left="851"/>
        <w:rPr>
          <w:rStyle w:val="Strk"/>
          <w:b w:val="0"/>
          <w:bCs w:val="0"/>
          <w:sz w:val="24"/>
          <w:szCs w:val="24"/>
          <w:lang w:val="en-US"/>
        </w:rPr>
      </w:pPr>
    </w:p>
    <w:p w14:paraId="28B8E60E" w14:textId="77777777" w:rsidR="007615D5" w:rsidRPr="003C71C7" w:rsidRDefault="007615D5" w:rsidP="00731CE2">
      <w:pPr>
        <w:ind w:left="851"/>
        <w:rPr>
          <w:rStyle w:val="Strk"/>
          <w:b w:val="0"/>
          <w:bCs w:val="0"/>
          <w:sz w:val="24"/>
          <w:szCs w:val="24"/>
          <w:lang w:val="en-US"/>
        </w:rPr>
      </w:pPr>
      <w:r w:rsidRPr="003C71C7">
        <w:rPr>
          <w:rStyle w:val="Strk"/>
          <w:b w:val="0"/>
          <w:sz w:val="24"/>
          <w:szCs w:val="24"/>
          <w:lang w:val="en-US"/>
        </w:rPr>
        <w:t>In addition, patients treated with fampridine demonstrated a statistically significant mean improvement from baseline compared to placebo in the Multiple Sclerosis Impact Scale (MSIS-29) physical score (LSM difference -3.31, p &lt; 0.001).</w:t>
      </w:r>
    </w:p>
    <w:p w14:paraId="585E6C05" w14:textId="1CE3D14D" w:rsidR="00EC0A98" w:rsidRDefault="00EC0A98">
      <w:pPr>
        <w:rPr>
          <w:rStyle w:val="Strk"/>
          <w:b w:val="0"/>
          <w:bCs w:val="0"/>
          <w:sz w:val="24"/>
          <w:szCs w:val="24"/>
          <w:lang w:val="en-US"/>
        </w:rPr>
      </w:pPr>
      <w:r>
        <w:rPr>
          <w:rStyle w:val="Strk"/>
          <w:b w:val="0"/>
          <w:bCs w:val="0"/>
          <w:sz w:val="24"/>
          <w:szCs w:val="24"/>
          <w:lang w:val="en-US"/>
        </w:rPr>
        <w:br w:type="page"/>
      </w:r>
    </w:p>
    <w:p w14:paraId="6AE14635" w14:textId="77777777" w:rsidR="007615D5" w:rsidRPr="003C71C7" w:rsidRDefault="007615D5" w:rsidP="00731CE2">
      <w:pPr>
        <w:ind w:left="851"/>
        <w:rPr>
          <w:rStyle w:val="Strk"/>
          <w:b w:val="0"/>
          <w:bCs w:val="0"/>
          <w:sz w:val="24"/>
          <w:szCs w:val="24"/>
          <w:lang w:val="en-US"/>
        </w:rPr>
      </w:pPr>
    </w:p>
    <w:p w14:paraId="3962D9DA" w14:textId="77777777" w:rsidR="007615D5" w:rsidRPr="003C71C7" w:rsidRDefault="007615D5" w:rsidP="00731CE2">
      <w:pPr>
        <w:ind w:left="851"/>
        <w:rPr>
          <w:rStyle w:val="Strk"/>
          <w:b w:val="0"/>
          <w:bCs w:val="0"/>
          <w:i/>
          <w:sz w:val="24"/>
          <w:szCs w:val="24"/>
          <w:u w:val="single"/>
        </w:rPr>
      </w:pPr>
      <w:proofErr w:type="spellStart"/>
      <w:r w:rsidRPr="003C71C7">
        <w:rPr>
          <w:rStyle w:val="Strk"/>
          <w:b w:val="0"/>
          <w:i/>
          <w:sz w:val="24"/>
          <w:szCs w:val="24"/>
          <w:u w:val="single"/>
        </w:rPr>
        <w:t>Table</w:t>
      </w:r>
      <w:proofErr w:type="spellEnd"/>
      <w:r w:rsidRPr="003C71C7">
        <w:rPr>
          <w:rStyle w:val="Strk"/>
          <w:b w:val="0"/>
          <w:i/>
          <w:sz w:val="24"/>
          <w:szCs w:val="24"/>
          <w:u w:val="single"/>
        </w:rPr>
        <w:t xml:space="preserve"> 2: </w:t>
      </w:r>
      <w:proofErr w:type="spellStart"/>
      <w:r w:rsidRPr="003C71C7">
        <w:rPr>
          <w:rStyle w:val="Strk"/>
          <w:b w:val="0"/>
          <w:i/>
          <w:sz w:val="24"/>
          <w:szCs w:val="24"/>
          <w:u w:val="single"/>
        </w:rPr>
        <w:t>Study</w:t>
      </w:r>
      <w:proofErr w:type="spellEnd"/>
      <w:r w:rsidRPr="003C71C7">
        <w:rPr>
          <w:rStyle w:val="Strk"/>
          <w:b w:val="0"/>
          <w:i/>
          <w:sz w:val="24"/>
          <w:szCs w:val="24"/>
          <w:u w:val="single"/>
        </w:rPr>
        <w:t xml:space="preserve"> 218MS305</w:t>
      </w:r>
    </w:p>
    <w:p w14:paraId="204C5877" w14:textId="77777777" w:rsidR="007615D5" w:rsidRPr="003C71C7" w:rsidRDefault="007615D5" w:rsidP="00C63871">
      <w:pPr>
        <w:rPr>
          <w:rStyle w:val="Strk"/>
          <w:b w:val="0"/>
          <w:bCs w:val="0"/>
          <w:sz w:val="24"/>
          <w:szCs w:val="24"/>
        </w:rPr>
      </w:pPr>
    </w:p>
    <w:tbl>
      <w:tblPr>
        <w:tblStyle w:val="Tabel-Gitter"/>
        <w:tblW w:w="5000" w:type="pct"/>
        <w:tblInd w:w="0" w:type="dxa"/>
        <w:tblLook w:val="04A0" w:firstRow="1" w:lastRow="0" w:firstColumn="1" w:lastColumn="0" w:noHBand="0" w:noVBand="1"/>
      </w:tblPr>
      <w:tblGrid>
        <w:gridCol w:w="3167"/>
        <w:gridCol w:w="2028"/>
        <w:gridCol w:w="2026"/>
        <w:gridCol w:w="2407"/>
      </w:tblGrid>
      <w:tr w:rsidR="007615D5" w:rsidRPr="00661852" w14:paraId="1521C2BD" w14:textId="77777777" w:rsidTr="00F756A4">
        <w:trPr>
          <w:tblHeader/>
        </w:trPr>
        <w:tc>
          <w:tcPr>
            <w:tcW w:w="1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EA7FA9" w14:textId="77777777" w:rsidR="007615D5" w:rsidRPr="00661852" w:rsidRDefault="007615D5" w:rsidP="00731CE2">
            <w:pPr>
              <w:jc w:val="left"/>
              <w:rPr>
                <w:rStyle w:val="Strk"/>
                <w:rFonts w:ascii="Times New Roman" w:hAnsi="Times New Roman" w:cs="Times New Roman"/>
                <w:bCs w:val="0"/>
                <w:sz w:val="22"/>
              </w:rPr>
            </w:pPr>
            <w:r w:rsidRPr="00661852">
              <w:rPr>
                <w:rStyle w:val="Strk"/>
                <w:rFonts w:ascii="Times New Roman" w:hAnsi="Times New Roman" w:cs="Times New Roman"/>
                <w:sz w:val="22"/>
              </w:rPr>
              <w:t>Over 24 </w:t>
            </w:r>
            <w:proofErr w:type="spellStart"/>
            <w:r w:rsidRPr="00661852">
              <w:rPr>
                <w:rStyle w:val="Strk"/>
                <w:rFonts w:ascii="Times New Roman" w:hAnsi="Times New Roman" w:cs="Times New Roman"/>
                <w:sz w:val="22"/>
              </w:rPr>
              <w:t>weeks</w:t>
            </w:r>
            <w:proofErr w:type="spellEnd"/>
          </w:p>
        </w:tc>
        <w:tc>
          <w:tcPr>
            <w:tcW w:w="105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30333C" w14:textId="77777777" w:rsidR="007615D5" w:rsidRPr="00661852" w:rsidRDefault="007615D5" w:rsidP="00EC0A98">
            <w:pPr>
              <w:jc w:val="center"/>
              <w:rPr>
                <w:rStyle w:val="Strk"/>
                <w:rFonts w:ascii="Times New Roman" w:hAnsi="Times New Roman" w:cs="Times New Roman"/>
                <w:bCs w:val="0"/>
                <w:sz w:val="22"/>
              </w:rPr>
            </w:pPr>
            <w:r w:rsidRPr="00661852">
              <w:rPr>
                <w:rStyle w:val="Strk"/>
                <w:rFonts w:ascii="Times New Roman" w:hAnsi="Times New Roman" w:cs="Times New Roman"/>
                <w:sz w:val="22"/>
              </w:rPr>
              <w:t>Placebo</w:t>
            </w:r>
          </w:p>
          <w:p w14:paraId="7A2A7184" w14:textId="77777777" w:rsidR="007615D5" w:rsidRPr="00661852" w:rsidRDefault="007615D5" w:rsidP="00EC0A98">
            <w:pPr>
              <w:jc w:val="center"/>
              <w:rPr>
                <w:rStyle w:val="Strk"/>
                <w:rFonts w:ascii="Times New Roman" w:hAnsi="Times New Roman" w:cs="Times New Roman"/>
                <w:bCs w:val="0"/>
                <w:sz w:val="22"/>
              </w:rPr>
            </w:pPr>
            <w:r w:rsidRPr="00661852">
              <w:rPr>
                <w:rStyle w:val="Strk"/>
                <w:rFonts w:ascii="Times New Roman" w:hAnsi="Times New Roman" w:cs="Times New Roman"/>
                <w:sz w:val="22"/>
              </w:rPr>
              <w:t>N=318 *</w:t>
            </w:r>
          </w:p>
        </w:tc>
        <w:tc>
          <w:tcPr>
            <w:tcW w:w="10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51C44C" w14:textId="77777777" w:rsidR="007615D5" w:rsidRPr="00661852" w:rsidRDefault="007615D5" w:rsidP="00EC0A98">
            <w:pPr>
              <w:jc w:val="center"/>
              <w:rPr>
                <w:rStyle w:val="Strk"/>
                <w:rFonts w:ascii="Times New Roman" w:hAnsi="Times New Roman" w:cs="Times New Roman"/>
                <w:bCs w:val="0"/>
                <w:sz w:val="22"/>
              </w:rPr>
            </w:pPr>
            <w:proofErr w:type="spellStart"/>
            <w:r w:rsidRPr="00661852">
              <w:rPr>
                <w:rStyle w:val="Strk"/>
                <w:rFonts w:ascii="Times New Roman" w:hAnsi="Times New Roman" w:cs="Times New Roman"/>
                <w:sz w:val="22"/>
              </w:rPr>
              <w:t>Fampridine</w:t>
            </w:r>
            <w:proofErr w:type="spellEnd"/>
            <w:r w:rsidRPr="00661852">
              <w:rPr>
                <w:rStyle w:val="Strk"/>
                <w:rFonts w:ascii="Times New Roman" w:hAnsi="Times New Roman" w:cs="Times New Roman"/>
                <w:sz w:val="22"/>
              </w:rPr>
              <w:t xml:space="preserve"> 10 mg BID</w:t>
            </w:r>
          </w:p>
          <w:p w14:paraId="60E46E73" w14:textId="77777777" w:rsidR="007615D5" w:rsidRPr="00661852" w:rsidRDefault="007615D5" w:rsidP="00EC0A98">
            <w:pPr>
              <w:jc w:val="center"/>
              <w:rPr>
                <w:rStyle w:val="Strk"/>
                <w:rFonts w:ascii="Times New Roman" w:hAnsi="Times New Roman" w:cs="Times New Roman"/>
                <w:bCs w:val="0"/>
                <w:sz w:val="22"/>
              </w:rPr>
            </w:pPr>
            <w:r w:rsidRPr="00661852">
              <w:rPr>
                <w:rStyle w:val="Strk"/>
                <w:rFonts w:ascii="Times New Roman" w:hAnsi="Times New Roman" w:cs="Times New Roman"/>
                <w:sz w:val="22"/>
              </w:rPr>
              <w:t>N=315 *</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6E1FA0" w14:textId="77777777" w:rsidR="007615D5" w:rsidRPr="00661852" w:rsidRDefault="007615D5" w:rsidP="00EC0A98">
            <w:pPr>
              <w:jc w:val="center"/>
              <w:rPr>
                <w:rStyle w:val="Strk"/>
                <w:rFonts w:ascii="Times New Roman" w:hAnsi="Times New Roman" w:cs="Times New Roman"/>
                <w:bCs w:val="0"/>
                <w:sz w:val="22"/>
              </w:rPr>
            </w:pPr>
            <w:proofErr w:type="spellStart"/>
            <w:r w:rsidRPr="00661852">
              <w:rPr>
                <w:rStyle w:val="Strk"/>
                <w:rFonts w:ascii="Times New Roman" w:hAnsi="Times New Roman" w:cs="Times New Roman"/>
                <w:sz w:val="22"/>
              </w:rPr>
              <w:t>Difference</w:t>
            </w:r>
            <w:proofErr w:type="spellEnd"/>
            <w:r w:rsidRPr="00661852">
              <w:rPr>
                <w:rStyle w:val="Strk"/>
                <w:rFonts w:ascii="Times New Roman" w:hAnsi="Times New Roman" w:cs="Times New Roman"/>
                <w:sz w:val="22"/>
              </w:rPr>
              <w:t xml:space="preserve"> (95 % CI)</w:t>
            </w:r>
          </w:p>
          <w:p w14:paraId="39BFFB8A" w14:textId="77777777" w:rsidR="007615D5" w:rsidRPr="00661852" w:rsidRDefault="007615D5" w:rsidP="00EC0A98">
            <w:pPr>
              <w:jc w:val="center"/>
              <w:rPr>
                <w:rStyle w:val="Strk"/>
                <w:rFonts w:ascii="Times New Roman" w:hAnsi="Times New Roman" w:cs="Times New Roman"/>
                <w:bCs w:val="0"/>
                <w:sz w:val="22"/>
              </w:rPr>
            </w:pPr>
            <w:r w:rsidRPr="00661852">
              <w:rPr>
                <w:rStyle w:val="Strk"/>
                <w:rFonts w:ascii="Times New Roman" w:hAnsi="Times New Roman" w:cs="Times New Roman"/>
                <w:i/>
                <w:sz w:val="22"/>
              </w:rPr>
              <w:t>p</w:t>
            </w:r>
            <w:r w:rsidRPr="00661852">
              <w:rPr>
                <w:rStyle w:val="Strk"/>
                <w:rFonts w:ascii="Times New Roman" w:hAnsi="Times New Roman" w:cs="Times New Roman"/>
                <w:sz w:val="22"/>
              </w:rPr>
              <w:t>-</w:t>
            </w:r>
            <w:proofErr w:type="spellStart"/>
            <w:r w:rsidRPr="00661852">
              <w:rPr>
                <w:rStyle w:val="Strk"/>
                <w:rFonts w:ascii="Times New Roman" w:hAnsi="Times New Roman" w:cs="Times New Roman"/>
                <w:sz w:val="22"/>
              </w:rPr>
              <w:t>value</w:t>
            </w:r>
            <w:proofErr w:type="spellEnd"/>
          </w:p>
        </w:tc>
      </w:tr>
      <w:tr w:rsidR="007615D5" w:rsidRPr="00661852" w14:paraId="634813C2" w14:textId="77777777" w:rsidTr="00F756A4">
        <w:tc>
          <w:tcPr>
            <w:tcW w:w="1645" w:type="pct"/>
            <w:tcBorders>
              <w:top w:val="single" w:sz="4" w:space="0" w:color="auto"/>
              <w:left w:val="single" w:sz="4" w:space="0" w:color="auto"/>
              <w:bottom w:val="single" w:sz="4" w:space="0" w:color="auto"/>
              <w:right w:val="single" w:sz="4" w:space="0" w:color="auto"/>
            </w:tcBorders>
            <w:hideMark/>
          </w:tcPr>
          <w:p w14:paraId="4B388BD3" w14:textId="77777777" w:rsidR="007615D5" w:rsidRPr="00661852" w:rsidRDefault="007615D5" w:rsidP="00731CE2">
            <w:pPr>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 xml:space="preserve">Proportion </w:t>
            </w:r>
            <w:proofErr w:type="spellStart"/>
            <w:r w:rsidRPr="00661852">
              <w:rPr>
                <w:rStyle w:val="Strk"/>
                <w:rFonts w:ascii="Times New Roman" w:hAnsi="Times New Roman" w:cs="Times New Roman"/>
                <w:b w:val="0"/>
                <w:sz w:val="22"/>
              </w:rPr>
              <w:t>of</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patients</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with</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mean</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improvement</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of</w:t>
            </w:r>
            <w:proofErr w:type="spellEnd"/>
            <w:r w:rsidRPr="00661852">
              <w:rPr>
                <w:rStyle w:val="Strk"/>
                <w:rFonts w:ascii="Times New Roman" w:hAnsi="Times New Roman" w:cs="Times New Roman"/>
                <w:b w:val="0"/>
                <w:sz w:val="22"/>
              </w:rPr>
              <w:t xml:space="preserve"> ≥ 8 </w:t>
            </w:r>
            <w:proofErr w:type="spellStart"/>
            <w:r w:rsidRPr="00661852">
              <w:rPr>
                <w:rStyle w:val="Strk"/>
                <w:rFonts w:ascii="Times New Roman" w:hAnsi="Times New Roman" w:cs="Times New Roman"/>
                <w:b w:val="0"/>
                <w:sz w:val="22"/>
              </w:rPr>
              <w:t>points</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from</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baseline</w:t>
            </w:r>
            <w:proofErr w:type="spellEnd"/>
            <w:r w:rsidRPr="00661852">
              <w:rPr>
                <w:rStyle w:val="Strk"/>
                <w:rFonts w:ascii="Times New Roman" w:hAnsi="Times New Roman" w:cs="Times New Roman"/>
                <w:b w:val="0"/>
                <w:sz w:val="22"/>
              </w:rPr>
              <w:t xml:space="preserve"> MSWS-12 score</w:t>
            </w:r>
          </w:p>
        </w:tc>
        <w:tc>
          <w:tcPr>
            <w:tcW w:w="1053" w:type="pct"/>
            <w:tcBorders>
              <w:top w:val="single" w:sz="4" w:space="0" w:color="auto"/>
              <w:left w:val="single" w:sz="4" w:space="0" w:color="auto"/>
              <w:bottom w:val="single" w:sz="4" w:space="0" w:color="auto"/>
              <w:right w:val="single" w:sz="4" w:space="0" w:color="auto"/>
            </w:tcBorders>
            <w:hideMark/>
          </w:tcPr>
          <w:p w14:paraId="5358FC36"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34 %</w:t>
            </w:r>
          </w:p>
        </w:tc>
        <w:tc>
          <w:tcPr>
            <w:tcW w:w="1052" w:type="pct"/>
            <w:tcBorders>
              <w:top w:val="single" w:sz="4" w:space="0" w:color="auto"/>
              <w:left w:val="single" w:sz="4" w:space="0" w:color="auto"/>
              <w:bottom w:val="single" w:sz="4" w:space="0" w:color="auto"/>
              <w:right w:val="single" w:sz="4" w:space="0" w:color="auto"/>
            </w:tcBorders>
            <w:hideMark/>
          </w:tcPr>
          <w:p w14:paraId="17D0864D"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43 %</w:t>
            </w:r>
          </w:p>
        </w:tc>
        <w:tc>
          <w:tcPr>
            <w:tcW w:w="1250" w:type="pct"/>
            <w:tcBorders>
              <w:top w:val="single" w:sz="4" w:space="0" w:color="auto"/>
              <w:left w:val="single" w:sz="4" w:space="0" w:color="auto"/>
              <w:bottom w:val="single" w:sz="4" w:space="0" w:color="auto"/>
              <w:right w:val="single" w:sz="4" w:space="0" w:color="auto"/>
            </w:tcBorders>
            <w:hideMark/>
          </w:tcPr>
          <w:p w14:paraId="35BCF3EB"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 xml:space="preserve">Risk </w:t>
            </w:r>
            <w:proofErr w:type="spellStart"/>
            <w:r w:rsidRPr="00661852">
              <w:rPr>
                <w:rStyle w:val="Strk"/>
                <w:rFonts w:ascii="Times New Roman" w:hAnsi="Times New Roman" w:cs="Times New Roman"/>
                <w:b w:val="0"/>
                <w:sz w:val="22"/>
              </w:rPr>
              <w:t>difference</w:t>
            </w:r>
            <w:proofErr w:type="spellEnd"/>
            <w:r w:rsidRPr="00661852">
              <w:rPr>
                <w:rStyle w:val="Strk"/>
                <w:rFonts w:ascii="Times New Roman" w:hAnsi="Times New Roman" w:cs="Times New Roman"/>
                <w:b w:val="0"/>
                <w:sz w:val="22"/>
              </w:rPr>
              <w:t>: 10.4 %</w:t>
            </w:r>
          </w:p>
          <w:p w14:paraId="2CE63DD6"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(3 %, 17.8 %)</w:t>
            </w:r>
          </w:p>
          <w:p w14:paraId="17DF0ED1"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0.006</w:t>
            </w:r>
          </w:p>
        </w:tc>
      </w:tr>
      <w:tr w:rsidR="007615D5" w:rsidRPr="00661852" w14:paraId="5A789754" w14:textId="77777777" w:rsidTr="00F756A4">
        <w:tc>
          <w:tcPr>
            <w:tcW w:w="1645" w:type="pct"/>
            <w:tcBorders>
              <w:top w:val="single" w:sz="4" w:space="0" w:color="auto"/>
              <w:left w:val="single" w:sz="4" w:space="0" w:color="auto"/>
              <w:bottom w:val="single" w:sz="4" w:space="0" w:color="auto"/>
              <w:right w:val="single" w:sz="4" w:space="0" w:color="auto"/>
            </w:tcBorders>
            <w:hideMark/>
          </w:tcPr>
          <w:p w14:paraId="5F2ADD48" w14:textId="77777777" w:rsidR="007615D5" w:rsidRPr="00661852" w:rsidRDefault="007615D5" w:rsidP="00731CE2">
            <w:pPr>
              <w:jc w:val="left"/>
              <w:rPr>
                <w:rStyle w:val="Strk"/>
                <w:rFonts w:ascii="Times New Roman" w:hAnsi="Times New Roman" w:cs="Times New Roman"/>
                <w:bCs w:val="0"/>
                <w:sz w:val="22"/>
              </w:rPr>
            </w:pPr>
            <w:r w:rsidRPr="00661852">
              <w:rPr>
                <w:rStyle w:val="Strk"/>
                <w:rFonts w:ascii="Times New Roman" w:hAnsi="Times New Roman" w:cs="Times New Roman"/>
                <w:sz w:val="22"/>
              </w:rPr>
              <w:t>MSWS-12 score</w:t>
            </w:r>
          </w:p>
          <w:p w14:paraId="0A77EAE7" w14:textId="77777777" w:rsidR="007615D5" w:rsidRPr="00661852" w:rsidRDefault="007615D5" w:rsidP="00A84BD5">
            <w:pPr>
              <w:tabs>
                <w:tab w:val="left" w:pos="169"/>
              </w:tabs>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ab/>
              <w:t>Baseline</w:t>
            </w:r>
          </w:p>
          <w:p w14:paraId="357B47EE" w14:textId="2603A3CA" w:rsidR="007615D5" w:rsidRPr="00661852" w:rsidRDefault="007615D5" w:rsidP="00A84BD5">
            <w:pPr>
              <w:tabs>
                <w:tab w:val="left" w:pos="169"/>
              </w:tabs>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ab/>
            </w:r>
            <w:proofErr w:type="spellStart"/>
            <w:r w:rsidRPr="00661852">
              <w:rPr>
                <w:rStyle w:val="Strk"/>
                <w:rFonts w:ascii="Times New Roman" w:hAnsi="Times New Roman" w:cs="Times New Roman"/>
                <w:b w:val="0"/>
                <w:sz w:val="22"/>
              </w:rPr>
              <w:t>Improvement</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from</w:t>
            </w:r>
            <w:proofErr w:type="spellEnd"/>
            <w:r w:rsidR="00A84BD5"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baseline</w:t>
            </w:r>
            <w:proofErr w:type="spellEnd"/>
          </w:p>
        </w:tc>
        <w:tc>
          <w:tcPr>
            <w:tcW w:w="1053" w:type="pct"/>
            <w:tcBorders>
              <w:top w:val="single" w:sz="4" w:space="0" w:color="auto"/>
              <w:left w:val="single" w:sz="4" w:space="0" w:color="auto"/>
              <w:bottom w:val="single" w:sz="4" w:space="0" w:color="auto"/>
              <w:right w:val="single" w:sz="4" w:space="0" w:color="auto"/>
            </w:tcBorders>
          </w:tcPr>
          <w:p w14:paraId="55834F26" w14:textId="77777777" w:rsidR="007615D5" w:rsidRPr="00661852" w:rsidRDefault="007615D5" w:rsidP="00EC0A98">
            <w:pPr>
              <w:jc w:val="center"/>
              <w:rPr>
                <w:rStyle w:val="Strk"/>
                <w:rFonts w:ascii="Times New Roman" w:hAnsi="Times New Roman" w:cs="Times New Roman"/>
                <w:b w:val="0"/>
                <w:bCs w:val="0"/>
                <w:sz w:val="22"/>
              </w:rPr>
            </w:pPr>
          </w:p>
          <w:p w14:paraId="29804EE8"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65.4</w:t>
            </w:r>
          </w:p>
          <w:p w14:paraId="3A5FD58D"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-2.59</w:t>
            </w:r>
          </w:p>
        </w:tc>
        <w:tc>
          <w:tcPr>
            <w:tcW w:w="1052" w:type="pct"/>
            <w:tcBorders>
              <w:top w:val="single" w:sz="4" w:space="0" w:color="auto"/>
              <w:left w:val="single" w:sz="4" w:space="0" w:color="auto"/>
              <w:bottom w:val="single" w:sz="4" w:space="0" w:color="auto"/>
              <w:right w:val="single" w:sz="4" w:space="0" w:color="auto"/>
            </w:tcBorders>
          </w:tcPr>
          <w:p w14:paraId="09904FB4" w14:textId="77777777" w:rsidR="007615D5" w:rsidRPr="00661852" w:rsidRDefault="007615D5" w:rsidP="00EC0A98">
            <w:pPr>
              <w:jc w:val="center"/>
              <w:rPr>
                <w:rStyle w:val="Strk"/>
                <w:rFonts w:ascii="Times New Roman" w:hAnsi="Times New Roman" w:cs="Times New Roman"/>
                <w:b w:val="0"/>
                <w:bCs w:val="0"/>
                <w:sz w:val="22"/>
              </w:rPr>
            </w:pPr>
          </w:p>
          <w:p w14:paraId="004E58D4"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63.6</w:t>
            </w:r>
          </w:p>
          <w:p w14:paraId="58B2657A"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-6.73</w:t>
            </w:r>
          </w:p>
        </w:tc>
        <w:tc>
          <w:tcPr>
            <w:tcW w:w="1250" w:type="pct"/>
            <w:tcBorders>
              <w:top w:val="single" w:sz="4" w:space="0" w:color="auto"/>
              <w:left w:val="single" w:sz="4" w:space="0" w:color="auto"/>
              <w:bottom w:val="single" w:sz="4" w:space="0" w:color="auto"/>
              <w:right w:val="single" w:sz="4" w:space="0" w:color="auto"/>
            </w:tcBorders>
            <w:hideMark/>
          </w:tcPr>
          <w:p w14:paraId="4EEBD675"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LSM: -4.14</w:t>
            </w:r>
          </w:p>
          <w:p w14:paraId="488F2643"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(-6.22; -2.06)</w:t>
            </w:r>
          </w:p>
          <w:p w14:paraId="36BBB76D"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&lt; 0.001</w:t>
            </w:r>
          </w:p>
        </w:tc>
      </w:tr>
      <w:tr w:rsidR="007615D5" w:rsidRPr="00661852" w14:paraId="36C465C9" w14:textId="77777777" w:rsidTr="00F756A4">
        <w:tc>
          <w:tcPr>
            <w:tcW w:w="1645" w:type="pct"/>
            <w:tcBorders>
              <w:top w:val="single" w:sz="4" w:space="0" w:color="auto"/>
              <w:left w:val="single" w:sz="4" w:space="0" w:color="auto"/>
              <w:bottom w:val="single" w:sz="4" w:space="0" w:color="auto"/>
              <w:right w:val="single" w:sz="4" w:space="0" w:color="auto"/>
            </w:tcBorders>
            <w:hideMark/>
          </w:tcPr>
          <w:p w14:paraId="5F525D56" w14:textId="77777777" w:rsidR="007615D5" w:rsidRPr="00661852" w:rsidRDefault="007615D5" w:rsidP="00731CE2">
            <w:pPr>
              <w:jc w:val="left"/>
              <w:rPr>
                <w:rStyle w:val="Strk"/>
                <w:rFonts w:ascii="Times New Roman" w:hAnsi="Times New Roman" w:cs="Times New Roman"/>
                <w:bCs w:val="0"/>
                <w:sz w:val="22"/>
              </w:rPr>
            </w:pPr>
            <w:r w:rsidRPr="00661852">
              <w:rPr>
                <w:rStyle w:val="Strk"/>
                <w:rFonts w:ascii="Times New Roman" w:hAnsi="Times New Roman" w:cs="Times New Roman"/>
                <w:sz w:val="22"/>
              </w:rPr>
              <w:t>TUG</w:t>
            </w:r>
          </w:p>
          <w:p w14:paraId="75D394B0" w14:textId="77777777" w:rsidR="007615D5" w:rsidRPr="00661852" w:rsidRDefault="007615D5" w:rsidP="00731CE2">
            <w:pPr>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 xml:space="preserve">Proportion </w:t>
            </w:r>
            <w:proofErr w:type="spellStart"/>
            <w:r w:rsidRPr="00661852">
              <w:rPr>
                <w:rStyle w:val="Strk"/>
                <w:rFonts w:ascii="Times New Roman" w:hAnsi="Times New Roman" w:cs="Times New Roman"/>
                <w:b w:val="0"/>
                <w:sz w:val="22"/>
              </w:rPr>
              <w:t>of</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patients</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with</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mean</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improvement</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of</w:t>
            </w:r>
            <w:proofErr w:type="spellEnd"/>
            <w:r w:rsidRPr="00661852">
              <w:rPr>
                <w:rStyle w:val="Strk"/>
                <w:rFonts w:ascii="Times New Roman" w:hAnsi="Times New Roman" w:cs="Times New Roman"/>
                <w:b w:val="0"/>
                <w:sz w:val="22"/>
              </w:rPr>
              <w:t xml:space="preserve"> ≥ 15 % in TUG </w:t>
            </w:r>
            <w:proofErr w:type="spellStart"/>
            <w:r w:rsidRPr="00661852">
              <w:rPr>
                <w:rStyle w:val="Strk"/>
                <w:rFonts w:ascii="Times New Roman" w:hAnsi="Times New Roman" w:cs="Times New Roman"/>
                <w:b w:val="0"/>
                <w:sz w:val="22"/>
              </w:rPr>
              <w:t>speed</w:t>
            </w:r>
            <w:proofErr w:type="spellEnd"/>
          </w:p>
        </w:tc>
        <w:tc>
          <w:tcPr>
            <w:tcW w:w="1053" w:type="pct"/>
            <w:tcBorders>
              <w:top w:val="single" w:sz="4" w:space="0" w:color="auto"/>
              <w:left w:val="single" w:sz="4" w:space="0" w:color="auto"/>
              <w:bottom w:val="single" w:sz="4" w:space="0" w:color="auto"/>
              <w:right w:val="single" w:sz="4" w:space="0" w:color="auto"/>
            </w:tcBorders>
            <w:hideMark/>
          </w:tcPr>
          <w:p w14:paraId="50FC2C15"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35 %</w:t>
            </w:r>
          </w:p>
        </w:tc>
        <w:tc>
          <w:tcPr>
            <w:tcW w:w="1052" w:type="pct"/>
            <w:tcBorders>
              <w:top w:val="single" w:sz="4" w:space="0" w:color="auto"/>
              <w:left w:val="single" w:sz="4" w:space="0" w:color="auto"/>
              <w:bottom w:val="single" w:sz="4" w:space="0" w:color="auto"/>
              <w:right w:val="single" w:sz="4" w:space="0" w:color="auto"/>
            </w:tcBorders>
            <w:hideMark/>
          </w:tcPr>
          <w:p w14:paraId="7533FD1D"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43 %</w:t>
            </w:r>
          </w:p>
        </w:tc>
        <w:tc>
          <w:tcPr>
            <w:tcW w:w="1250" w:type="pct"/>
            <w:tcBorders>
              <w:top w:val="single" w:sz="4" w:space="0" w:color="auto"/>
              <w:left w:val="single" w:sz="4" w:space="0" w:color="auto"/>
              <w:bottom w:val="single" w:sz="4" w:space="0" w:color="auto"/>
              <w:right w:val="single" w:sz="4" w:space="0" w:color="auto"/>
            </w:tcBorders>
            <w:hideMark/>
          </w:tcPr>
          <w:p w14:paraId="6682396B"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 xml:space="preserve">Risk </w:t>
            </w:r>
            <w:proofErr w:type="spellStart"/>
            <w:r w:rsidRPr="00661852">
              <w:rPr>
                <w:rStyle w:val="Strk"/>
                <w:rFonts w:ascii="Times New Roman" w:hAnsi="Times New Roman" w:cs="Times New Roman"/>
                <w:b w:val="0"/>
                <w:sz w:val="22"/>
              </w:rPr>
              <w:t>difference</w:t>
            </w:r>
            <w:proofErr w:type="spellEnd"/>
            <w:r w:rsidRPr="00661852">
              <w:rPr>
                <w:rStyle w:val="Strk"/>
                <w:rFonts w:ascii="Times New Roman" w:hAnsi="Times New Roman" w:cs="Times New Roman"/>
                <w:b w:val="0"/>
                <w:sz w:val="22"/>
              </w:rPr>
              <w:t>: 9.2 %</w:t>
            </w:r>
          </w:p>
          <w:p w14:paraId="2CE1AFB0"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(0.9 %, 17.5 %)</w:t>
            </w:r>
          </w:p>
          <w:p w14:paraId="691DC967"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0.03</w:t>
            </w:r>
          </w:p>
        </w:tc>
      </w:tr>
      <w:tr w:rsidR="007615D5" w:rsidRPr="00661852" w14:paraId="7C6ECDDF" w14:textId="77777777" w:rsidTr="00F756A4">
        <w:tc>
          <w:tcPr>
            <w:tcW w:w="1645" w:type="pct"/>
            <w:tcBorders>
              <w:top w:val="single" w:sz="4" w:space="0" w:color="auto"/>
              <w:left w:val="single" w:sz="4" w:space="0" w:color="auto"/>
              <w:bottom w:val="single" w:sz="4" w:space="0" w:color="auto"/>
              <w:right w:val="single" w:sz="4" w:space="0" w:color="auto"/>
            </w:tcBorders>
            <w:hideMark/>
          </w:tcPr>
          <w:p w14:paraId="2781A30B" w14:textId="77777777" w:rsidR="007615D5" w:rsidRPr="00661852" w:rsidRDefault="007615D5" w:rsidP="00731CE2">
            <w:pPr>
              <w:jc w:val="left"/>
              <w:rPr>
                <w:rStyle w:val="Strk"/>
                <w:rFonts w:ascii="Times New Roman" w:hAnsi="Times New Roman" w:cs="Times New Roman"/>
                <w:bCs w:val="0"/>
                <w:sz w:val="22"/>
              </w:rPr>
            </w:pPr>
            <w:r w:rsidRPr="00661852">
              <w:rPr>
                <w:rStyle w:val="Strk"/>
                <w:rFonts w:ascii="Times New Roman" w:hAnsi="Times New Roman" w:cs="Times New Roman"/>
                <w:sz w:val="22"/>
              </w:rPr>
              <w:t>TUG</w:t>
            </w:r>
          </w:p>
          <w:p w14:paraId="33589A5D" w14:textId="77777777" w:rsidR="007615D5" w:rsidRPr="00661852" w:rsidRDefault="007615D5" w:rsidP="00A84BD5">
            <w:pPr>
              <w:tabs>
                <w:tab w:val="left" w:pos="169"/>
              </w:tabs>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ab/>
              <w:t>Baseline</w:t>
            </w:r>
          </w:p>
          <w:p w14:paraId="6926B28E" w14:textId="024FBE2C" w:rsidR="007615D5" w:rsidRPr="00661852" w:rsidRDefault="007615D5" w:rsidP="00A84BD5">
            <w:pPr>
              <w:tabs>
                <w:tab w:val="left" w:pos="169"/>
              </w:tabs>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ab/>
            </w:r>
            <w:proofErr w:type="spellStart"/>
            <w:r w:rsidRPr="00661852">
              <w:rPr>
                <w:rStyle w:val="Strk"/>
                <w:rFonts w:ascii="Times New Roman" w:hAnsi="Times New Roman" w:cs="Times New Roman"/>
                <w:b w:val="0"/>
                <w:sz w:val="22"/>
              </w:rPr>
              <w:t>Improvement</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from</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baseline</w:t>
            </w:r>
            <w:proofErr w:type="spellEnd"/>
            <w:r w:rsidR="00661852">
              <w:rPr>
                <w:rStyle w:val="Strk"/>
                <w:rFonts w:ascii="Times New Roman" w:hAnsi="Times New Roman" w:cs="Times New Roman"/>
                <w:b w:val="0"/>
                <w:sz w:val="22"/>
              </w:rPr>
              <w:t xml:space="preserve"> </w:t>
            </w:r>
            <w:r w:rsidR="00661852">
              <w:rPr>
                <w:rStyle w:val="Strk"/>
                <w:sz w:val="22"/>
              </w:rPr>
              <w:tab/>
            </w:r>
            <w:r w:rsidRPr="00661852">
              <w:rPr>
                <w:rStyle w:val="Strk"/>
                <w:rFonts w:ascii="Times New Roman" w:hAnsi="Times New Roman" w:cs="Times New Roman"/>
                <w:b w:val="0"/>
                <w:sz w:val="22"/>
              </w:rPr>
              <w:t>(sec)</w:t>
            </w:r>
          </w:p>
        </w:tc>
        <w:tc>
          <w:tcPr>
            <w:tcW w:w="1053" w:type="pct"/>
            <w:tcBorders>
              <w:top w:val="single" w:sz="4" w:space="0" w:color="auto"/>
              <w:left w:val="single" w:sz="4" w:space="0" w:color="auto"/>
              <w:bottom w:val="single" w:sz="4" w:space="0" w:color="auto"/>
              <w:right w:val="single" w:sz="4" w:space="0" w:color="auto"/>
            </w:tcBorders>
          </w:tcPr>
          <w:p w14:paraId="0C9CEA73" w14:textId="77777777" w:rsidR="007615D5" w:rsidRPr="00661852" w:rsidRDefault="007615D5" w:rsidP="00EC0A98">
            <w:pPr>
              <w:jc w:val="center"/>
              <w:rPr>
                <w:rStyle w:val="Strk"/>
                <w:rFonts w:ascii="Times New Roman" w:hAnsi="Times New Roman" w:cs="Times New Roman"/>
                <w:b w:val="0"/>
                <w:bCs w:val="0"/>
                <w:sz w:val="22"/>
              </w:rPr>
            </w:pPr>
          </w:p>
          <w:p w14:paraId="7ADAF0BA"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27.1</w:t>
            </w:r>
          </w:p>
          <w:p w14:paraId="3C51FD31"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-1.94</w:t>
            </w:r>
          </w:p>
        </w:tc>
        <w:tc>
          <w:tcPr>
            <w:tcW w:w="1052" w:type="pct"/>
            <w:tcBorders>
              <w:top w:val="single" w:sz="4" w:space="0" w:color="auto"/>
              <w:left w:val="single" w:sz="4" w:space="0" w:color="auto"/>
              <w:bottom w:val="single" w:sz="4" w:space="0" w:color="auto"/>
              <w:right w:val="single" w:sz="4" w:space="0" w:color="auto"/>
            </w:tcBorders>
          </w:tcPr>
          <w:p w14:paraId="306B10C0" w14:textId="77777777" w:rsidR="007615D5" w:rsidRPr="00661852" w:rsidRDefault="007615D5" w:rsidP="00EC0A98">
            <w:pPr>
              <w:jc w:val="center"/>
              <w:rPr>
                <w:rStyle w:val="Strk"/>
                <w:rFonts w:ascii="Times New Roman" w:hAnsi="Times New Roman" w:cs="Times New Roman"/>
                <w:b w:val="0"/>
                <w:bCs w:val="0"/>
                <w:sz w:val="22"/>
              </w:rPr>
            </w:pPr>
          </w:p>
          <w:p w14:paraId="166E6853"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24.9</w:t>
            </w:r>
          </w:p>
          <w:p w14:paraId="24A4F213"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-3.3</w:t>
            </w:r>
          </w:p>
        </w:tc>
        <w:tc>
          <w:tcPr>
            <w:tcW w:w="1250" w:type="pct"/>
            <w:tcBorders>
              <w:top w:val="single" w:sz="4" w:space="0" w:color="auto"/>
              <w:left w:val="single" w:sz="4" w:space="0" w:color="auto"/>
              <w:bottom w:val="single" w:sz="4" w:space="0" w:color="auto"/>
              <w:right w:val="single" w:sz="4" w:space="0" w:color="auto"/>
            </w:tcBorders>
            <w:hideMark/>
          </w:tcPr>
          <w:p w14:paraId="66E78609"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LSM: -1.36</w:t>
            </w:r>
          </w:p>
          <w:p w14:paraId="5B0DFDE1"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(-2.85; 0.12)</w:t>
            </w:r>
          </w:p>
          <w:p w14:paraId="42D18F2F"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0.07</w:t>
            </w:r>
          </w:p>
        </w:tc>
      </w:tr>
      <w:tr w:rsidR="007615D5" w:rsidRPr="00661852" w14:paraId="0BBFBA7F" w14:textId="77777777" w:rsidTr="00F756A4">
        <w:tc>
          <w:tcPr>
            <w:tcW w:w="1645" w:type="pct"/>
            <w:tcBorders>
              <w:top w:val="single" w:sz="4" w:space="0" w:color="auto"/>
              <w:left w:val="single" w:sz="4" w:space="0" w:color="auto"/>
              <w:bottom w:val="single" w:sz="4" w:space="0" w:color="auto"/>
              <w:right w:val="single" w:sz="4" w:space="0" w:color="auto"/>
            </w:tcBorders>
            <w:hideMark/>
          </w:tcPr>
          <w:p w14:paraId="41DCCF02" w14:textId="77777777" w:rsidR="007615D5" w:rsidRPr="00661852" w:rsidRDefault="007615D5" w:rsidP="00731CE2">
            <w:pPr>
              <w:jc w:val="left"/>
              <w:rPr>
                <w:rStyle w:val="Strk"/>
                <w:rFonts w:ascii="Times New Roman" w:hAnsi="Times New Roman" w:cs="Times New Roman"/>
                <w:bCs w:val="0"/>
                <w:sz w:val="22"/>
              </w:rPr>
            </w:pPr>
            <w:r w:rsidRPr="00661852">
              <w:rPr>
                <w:rStyle w:val="Strk"/>
                <w:rFonts w:ascii="Times New Roman" w:hAnsi="Times New Roman" w:cs="Times New Roman"/>
                <w:sz w:val="22"/>
              </w:rPr>
              <w:t xml:space="preserve">MSIS-29 </w:t>
            </w:r>
            <w:proofErr w:type="spellStart"/>
            <w:r w:rsidRPr="00661852">
              <w:rPr>
                <w:rStyle w:val="Strk"/>
                <w:rFonts w:ascii="Times New Roman" w:hAnsi="Times New Roman" w:cs="Times New Roman"/>
                <w:sz w:val="22"/>
              </w:rPr>
              <w:t>physical</w:t>
            </w:r>
            <w:proofErr w:type="spellEnd"/>
            <w:r w:rsidRPr="00661852">
              <w:rPr>
                <w:rStyle w:val="Strk"/>
                <w:rFonts w:ascii="Times New Roman" w:hAnsi="Times New Roman" w:cs="Times New Roman"/>
                <w:sz w:val="22"/>
              </w:rPr>
              <w:t xml:space="preserve"> score</w:t>
            </w:r>
          </w:p>
          <w:p w14:paraId="4EFE6840" w14:textId="77777777" w:rsidR="007615D5" w:rsidRPr="00661852" w:rsidRDefault="007615D5" w:rsidP="00661852">
            <w:pPr>
              <w:tabs>
                <w:tab w:val="left" w:pos="169"/>
              </w:tabs>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ab/>
              <w:t>Baseline</w:t>
            </w:r>
          </w:p>
          <w:p w14:paraId="10F24801" w14:textId="77777777" w:rsidR="007615D5" w:rsidRPr="00661852" w:rsidRDefault="007615D5" w:rsidP="00661852">
            <w:pPr>
              <w:tabs>
                <w:tab w:val="left" w:pos="169"/>
              </w:tabs>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ab/>
            </w:r>
            <w:proofErr w:type="spellStart"/>
            <w:r w:rsidRPr="00661852">
              <w:rPr>
                <w:rStyle w:val="Strk"/>
                <w:rFonts w:ascii="Times New Roman" w:hAnsi="Times New Roman" w:cs="Times New Roman"/>
                <w:b w:val="0"/>
                <w:sz w:val="22"/>
              </w:rPr>
              <w:t>Improvement</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from</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baseline</w:t>
            </w:r>
            <w:proofErr w:type="spellEnd"/>
          </w:p>
        </w:tc>
        <w:tc>
          <w:tcPr>
            <w:tcW w:w="1053" w:type="pct"/>
            <w:tcBorders>
              <w:top w:val="single" w:sz="4" w:space="0" w:color="auto"/>
              <w:left w:val="single" w:sz="4" w:space="0" w:color="auto"/>
              <w:bottom w:val="single" w:sz="4" w:space="0" w:color="auto"/>
              <w:right w:val="single" w:sz="4" w:space="0" w:color="auto"/>
            </w:tcBorders>
          </w:tcPr>
          <w:p w14:paraId="39C0FF4B" w14:textId="77777777" w:rsidR="007615D5" w:rsidRPr="00661852" w:rsidRDefault="007615D5" w:rsidP="00EC0A98">
            <w:pPr>
              <w:jc w:val="center"/>
              <w:rPr>
                <w:rStyle w:val="Strk"/>
                <w:rFonts w:ascii="Times New Roman" w:hAnsi="Times New Roman" w:cs="Times New Roman"/>
                <w:b w:val="0"/>
                <w:bCs w:val="0"/>
                <w:sz w:val="22"/>
              </w:rPr>
            </w:pPr>
          </w:p>
          <w:p w14:paraId="3C0EAB2D"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55.3</w:t>
            </w:r>
          </w:p>
          <w:p w14:paraId="19C9A967"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-4.68</w:t>
            </w:r>
          </w:p>
        </w:tc>
        <w:tc>
          <w:tcPr>
            <w:tcW w:w="1052" w:type="pct"/>
            <w:tcBorders>
              <w:top w:val="single" w:sz="4" w:space="0" w:color="auto"/>
              <w:left w:val="single" w:sz="4" w:space="0" w:color="auto"/>
              <w:bottom w:val="single" w:sz="4" w:space="0" w:color="auto"/>
              <w:right w:val="single" w:sz="4" w:space="0" w:color="auto"/>
            </w:tcBorders>
          </w:tcPr>
          <w:p w14:paraId="687495E7" w14:textId="77777777" w:rsidR="007615D5" w:rsidRPr="00661852" w:rsidRDefault="007615D5" w:rsidP="00EC0A98">
            <w:pPr>
              <w:jc w:val="center"/>
              <w:rPr>
                <w:rStyle w:val="Strk"/>
                <w:rFonts w:ascii="Times New Roman" w:hAnsi="Times New Roman" w:cs="Times New Roman"/>
                <w:b w:val="0"/>
                <w:bCs w:val="0"/>
                <w:sz w:val="22"/>
              </w:rPr>
            </w:pPr>
          </w:p>
          <w:p w14:paraId="5BA7B5AE"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52.4</w:t>
            </w:r>
          </w:p>
          <w:p w14:paraId="4BF1AA3A"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-8.00</w:t>
            </w:r>
          </w:p>
        </w:tc>
        <w:tc>
          <w:tcPr>
            <w:tcW w:w="1250" w:type="pct"/>
            <w:tcBorders>
              <w:top w:val="single" w:sz="4" w:space="0" w:color="auto"/>
              <w:left w:val="single" w:sz="4" w:space="0" w:color="auto"/>
              <w:bottom w:val="single" w:sz="4" w:space="0" w:color="auto"/>
              <w:right w:val="single" w:sz="4" w:space="0" w:color="auto"/>
            </w:tcBorders>
            <w:hideMark/>
          </w:tcPr>
          <w:p w14:paraId="111C60FE"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LSM: -3.31</w:t>
            </w:r>
          </w:p>
          <w:p w14:paraId="08C1B5A9"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(-5.13; -1.50)</w:t>
            </w:r>
          </w:p>
          <w:p w14:paraId="0A62CF84"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&lt; 0.001</w:t>
            </w:r>
          </w:p>
        </w:tc>
      </w:tr>
      <w:tr w:rsidR="007615D5" w:rsidRPr="00661852" w14:paraId="0305CE45" w14:textId="77777777" w:rsidTr="00F756A4">
        <w:tc>
          <w:tcPr>
            <w:tcW w:w="1645" w:type="pct"/>
            <w:tcBorders>
              <w:top w:val="single" w:sz="4" w:space="0" w:color="auto"/>
              <w:left w:val="single" w:sz="4" w:space="0" w:color="auto"/>
              <w:bottom w:val="single" w:sz="4" w:space="0" w:color="auto"/>
              <w:right w:val="single" w:sz="4" w:space="0" w:color="auto"/>
            </w:tcBorders>
            <w:hideMark/>
          </w:tcPr>
          <w:p w14:paraId="55624ECF" w14:textId="77777777" w:rsidR="007615D5" w:rsidRPr="00661852" w:rsidRDefault="007615D5" w:rsidP="00731CE2">
            <w:pPr>
              <w:jc w:val="left"/>
              <w:rPr>
                <w:rStyle w:val="Strk"/>
                <w:rFonts w:ascii="Times New Roman" w:hAnsi="Times New Roman" w:cs="Times New Roman"/>
                <w:bCs w:val="0"/>
                <w:sz w:val="22"/>
              </w:rPr>
            </w:pPr>
            <w:r w:rsidRPr="00661852">
              <w:rPr>
                <w:rStyle w:val="Strk"/>
                <w:rFonts w:ascii="Times New Roman" w:hAnsi="Times New Roman" w:cs="Times New Roman"/>
                <w:sz w:val="22"/>
              </w:rPr>
              <w:t>BBS score</w:t>
            </w:r>
          </w:p>
          <w:p w14:paraId="37764FA3" w14:textId="77777777" w:rsidR="007615D5" w:rsidRPr="00661852" w:rsidRDefault="007615D5" w:rsidP="00661852">
            <w:pPr>
              <w:tabs>
                <w:tab w:val="left" w:pos="169"/>
              </w:tabs>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ab/>
              <w:t>Baseline</w:t>
            </w:r>
          </w:p>
          <w:p w14:paraId="50DA0465" w14:textId="77777777" w:rsidR="007615D5" w:rsidRPr="00661852" w:rsidRDefault="007615D5" w:rsidP="00661852">
            <w:pPr>
              <w:tabs>
                <w:tab w:val="left" w:pos="169"/>
              </w:tabs>
              <w:jc w:val="left"/>
              <w:rPr>
                <w:rStyle w:val="Strk"/>
                <w:rFonts w:ascii="Times New Roman" w:hAnsi="Times New Roman" w:cs="Times New Roman"/>
                <w:b w:val="0"/>
                <w:bCs w:val="0"/>
                <w:sz w:val="22"/>
              </w:rPr>
            </w:pPr>
            <w:r w:rsidRPr="00661852">
              <w:rPr>
                <w:rStyle w:val="Strk"/>
                <w:rFonts w:ascii="Times New Roman" w:hAnsi="Times New Roman" w:cs="Times New Roman"/>
                <w:b w:val="0"/>
                <w:sz w:val="22"/>
              </w:rPr>
              <w:tab/>
            </w:r>
            <w:proofErr w:type="spellStart"/>
            <w:r w:rsidRPr="00661852">
              <w:rPr>
                <w:rStyle w:val="Strk"/>
                <w:rFonts w:ascii="Times New Roman" w:hAnsi="Times New Roman" w:cs="Times New Roman"/>
                <w:b w:val="0"/>
                <w:sz w:val="22"/>
              </w:rPr>
              <w:t>Improvement</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from</w:t>
            </w:r>
            <w:proofErr w:type="spellEnd"/>
            <w:r w:rsidRPr="00661852">
              <w:rPr>
                <w:rStyle w:val="Strk"/>
                <w:rFonts w:ascii="Times New Roman" w:hAnsi="Times New Roman" w:cs="Times New Roman"/>
                <w:b w:val="0"/>
                <w:sz w:val="22"/>
              </w:rPr>
              <w:t xml:space="preserve"> </w:t>
            </w:r>
            <w:proofErr w:type="spellStart"/>
            <w:r w:rsidRPr="00661852">
              <w:rPr>
                <w:rStyle w:val="Strk"/>
                <w:rFonts w:ascii="Times New Roman" w:hAnsi="Times New Roman" w:cs="Times New Roman"/>
                <w:b w:val="0"/>
                <w:sz w:val="22"/>
              </w:rPr>
              <w:t>baseline</w:t>
            </w:r>
            <w:proofErr w:type="spellEnd"/>
          </w:p>
        </w:tc>
        <w:tc>
          <w:tcPr>
            <w:tcW w:w="1053" w:type="pct"/>
            <w:tcBorders>
              <w:top w:val="single" w:sz="4" w:space="0" w:color="auto"/>
              <w:left w:val="single" w:sz="4" w:space="0" w:color="auto"/>
              <w:bottom w:val="single" w:sz="4" w:space="0" w:color="auto"/>
              <w:right w:val="single" w:sz="4" w:space="0" w:color="auto"/>
            </w:tcBorders>
          </w:tcPr>
          <w:p w14:paraId="56E76AE9" w14:textId="77777777" w:rsidR="007615D5" w:rsidRPr="00661852" w:rsidRDefault="007615D5" w:rsidP="00EC0A98">
            <w:pPr>
              <w:jc w:val="center"/>
              <w:rPr>
                <w:rStyle w:val="Strk"/>
                <w:rFonts w:ascii="Times New Roman" w:hAnsi="Times New Roman" w:cs="Times New Roman"/>
                <w:b w:val="0"/>
                <w:bCs w:val="0"/>
                <w:sz w:val="22"/>
              </w:rPr>
            </w:pPr>
          </w:p>
          <w:p w14:paraId="06FD4CC8"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40.2</w:t>
            </w:r>
          </w:p>
          <w:p w14:paraId="3E7749DB"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1.34</w:t>
            </w:r>
          </w:p>
        </w:tc>
        <w:tc>
          <w:tcPr>
            <w:tcW w:w="1052" w:type="pct"/>
            <w:tcBorders>
              <w:top w:val="single" w:sz="4" w:space="0" w:color="auto"/>
              <w:left w:val="single" w:sz="4" w:space="0" w:color="auto"/>
              <w:bottom w:val="single" w:sz="4" w:space="0" w:color="auto"/>
              <w:right w:val="single" w:sz="4" w:space="0" w:color="auto"/>
            </w:tcBorders>
          </w:tcPr>
          <w:p w14:paraId="01592F0E" w14:textId="77777777" w:rsidR="007615D5" w:rsidRPr="00661852" w:rsidRDefault="007615D5" w:rsidP="00EC0A98">
            <w:pPr>
              <w:jc w:val="center"/>
              <w:rPr>
                <w:rStyle w:val="Strk"/>
                <w:rFonts w:ascii="Times New Roman" w:hAnsi="Times New Roman" w:cs="Times New Roman"/>
                <w:b w:val="0"/>
                <w:bCs w:val="0"/>
                <w:sz w:val="22"/>
              </w:rPr>
            </w:pPr>
          </w:p>
          <w:p w14:paraId="556ECD0E"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40.6</w:t>
            </w:r>
          </w:p>
          <w:p w14:paraId="16BD68EF"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1.75</w:t>
            </w:r>
          </w:p>
        </w:tc>
        <w:tc>
          <w:tcPr>
            <w:tcW w:w="1250" w:type="pct"/>
            <w:tcBorders>
              <w:top w:val="single" w:sz="4" w:space="0" w:color="auto"/>
              <w:left w:val="single" w:sz="4" w:space="0" w:color="auto"/>
              <w:bottom w:val="single" w:sz="4" w:space="0" w:color="auto"/>
              <w:right w:val="single" w:sz="4" w:space="0" w:color="auto"/>
            </w:tcBorders>
            <w:hideMark/>
          </w:tcPr>
          <w:p w14:paraId="7B6F4567"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LSM: 0.41</w:t>
            </w:r>
          </w:p>
          <w:p w14:paraId="76C6838A"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(-0.13; 0.95)</w:t>
            </w:r>
          </w:p>
          <w:p w14:paraId="38B1408A" w14:textId="77777777" w:rsidR="007615D5" w:rsidRPr="00661852" w:rsidRDefault="007615D5" w:rsidP="00EC0A98">
            <w:pPr>
              <w:jc w:val="center"/>
              <w:rPr>
                <w:rStyle w:val="Strk"/>
                <w:rFonts w:ascii="Times New Roman" w:hAnsi="Times New Roman" w:cs="Times New Roman"/>
                <w:b w:val="0"/>
                <w:bCs w:val="0"/>
                <w:sz w:val="22"/>
              </w:rPr>
            </w:pPr>
            <w:r w:rsidRPr="00661852">
              <w:rPr>
                <w:rStyle w:val="Strk"/>
                <w:rFonts w:ascii="Times New Roman" w:hAnsi="Times New Roman" w:cs="Times New Roman"/>
                <w:b w:val="0"/>
                <w:sz w:val="22"/>
              </w:rPr>
              <w:t>0.141</w:t>
            </w:r>
          </w:p>
        </w:tc>
      </w:tr>
    </w:tbl>
    <w:p w14:paraId="10C6E245" w14:textId="77777777" w:rsidR="007615D5" w:rsidRPr="003C71C7" w:rsidRDefault="007615D5" w:rsidP="00C63871">
      <w:pPr>
        <w:rPr>
          <w:rStyle w:val="Strk"/>
          <w:rFonts w:eastAsia="Arial Unicode MS"/>
          <w:b w:val="0"/>
          <w:bCs w:val="0"/>
          <w:color w:val="000000"/>
          <w:sz w:val="24"/>
          <w:szCs w:val="24"/>
          <w:lang w:val="en-GB" w:eastAsia="en-US" w:bidi="en-US"/>
        </w:rPr>
      </w:pPr>
      <w:r w:rsidRPr="003C71C7">
        <w:rPr>
          <w:rStyle w:val="Strk"/>
          <w:b w:val="0"/>
          <w:sz w:val="24"/>
          <w:szCs w:val="24"/>
          <w:lang w:val="en-US"/>
        </w:rPr>
        <w:t>* Intent to treat population = 633; LSM = Least square mean</w:t>
      </w:r>
    </w:p>
    <w:p w14:paraId="38E32332" w14:textId="77777777" w:rsidR="007615D5" w:rsidRPr="003C71C7" w:rsidRDefault="007615D5" w:rsidP="00C63871">
      <w:pPr>
        <w:rPr>
          <w:rStyle w:val="Strk"/>
          <w:b w:val="0"/>
          <w:bCs w:val="0"/>
          <w:sz w:val="24"/>
          <w:szCs w:val="24"/>
          <w:lang w:val="en-US"/>
        </w:rPr>
      </w:pPr>
    </w:p>
    <w:p w14:paraId="7CCA137F"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The European Medicines Agency has waived the obligation to submit the results of studies with the reference medicinal product containing fampridine in all subsets of the paediatric population in treatment of multiple sclerosis with walking disability (see section 4.2 for information on paediatric use).</w:t>
      </w:r>
    </w:p>
    <w:p w14:paraId="36E3AAED" w14:textId="77777777" w:rsidR="007C5D2A" w:rsidRPr="003C71C7" w:rsidRDefault="007C5D2A" w:rsidP="003E0341">
      <w:pPr>
        <w:tabs>
          <w:tab w:val="left" w:pos="851"/>
        </w:tabs>
        <w:ind w:left="851"/>
        <w:rPr>
          <w:sz w:val="24"/>
          <w:szCs w:val="24"/>
          <w:lang w:val="en-GB"/>
        </w:rPr>
      </w:pPr>
    </w:p>
    <w:p w14:paraId="57211CA4" w14:textId="77777777" w:rsidR="007C5D2A" w:rsidRPr="003C71C7" w:rsidRDefault="007C5D2A" w:rsidP="007C5D2A">
      <w:pPr>
        <w:tabs>
          <w:tab w:val="left" w:pos="851"/>
        </w:tabs>
        <w:ind w:left="851" w:hanging="851"/>
        <w:rPr>
          <w:b/>
          <w:sz w:val="24"/>
          <w:szCs w:val="24"/>
          <w:lang w:val="en-GB"/>
        </w:rPr>
      </w:pPr>
      <w:r w:rsidRPr="003C71C7">
        <w:rPr>
          <w:b/>
          <w:sz w:val="24"/>
          <w:szCs w:val="24"/>
          <w:lang w:val="en-GB"/>
        </w:rPr>
        <w:t>5.2</w:t>
      </w:r>
      <w:r w:rsidRPr="003C71C7">
        <w:rPr>
          <w:b/>
          <w:sz w:val="24"/>
          <w:szCs w:val="24"/>
          <w:lang w:val="en-GB"/>
        </w:rPr>
        <w:tab/>
        <w:t>Pharmacokinetic properties</w:t>
      </w:r>
      <w:r w:rsidRPr="003C71C7">
        <w:rPr>
          <w:b/>
          <w:sz w:val="24"/>
          <w:szCs w:val="24"/>
          <w:lang w:val="en-GB"/>
        </w:rPr>
        <w:tab/>
      </w:r>
    </w:p>
    <w:p w14:paraId="6F3C3DE1" w14:textId="77777777" w:rsidR="00E86C8E" w:rsidRDefault="00E86C8E" w:rsidP="00F756A4">
      <w:pPr>
        <w:ind w:left="851"/>
        <w:rPr>
          <w:rStyle w:val="Strk"/>
          <w:b w:val="0"/>
          <w:sz w:val="24"/>
          <w:szCs w:val="24"/>
          <w:u w:val="single"/>
          <w:lang w:val="en-US"/>
        </w:rPr>
      </w:pPr>
    </w:p>
    <w:p w14:paraId="446B539F" w14:textId="5EA15B66"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Absorption:</w:t>
      </w:r>
    </w:p>
    <w:p w14:paraId="6473CF6E"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Orally administered fampridine is rapidly and completely absorbed from the gastrointestinal tract.</w:t>
      </w:r>
    </w:p>
    <w:p w14:paraId="49E9928A"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Fampridine has a narrow therapeutic index. Absolute bioavailability of fampridine prolonged-release tablets has not been assessed, but relative bioavailability (as compared to an aqueous oral solution) is 95 %. The fampridine prolonged-release tablet has a delay in the absorption of fampridine manifested by slower rise to a lower peak concentration, without any effect on the extent of absorption.</w:t>
      </w:r>
    </w:p>
    <w:p w14:paraId="20A7A156" w14:textId="77777777" w:rsidR="007615D5" w:rsidRPr="003C71C7" w:rsidRDefault="007615D5" w:rsidP="00F756A4">
      <w:pPr>
        <w:ind w:left="851"/>
        <w:rPr>
          <w:rStyle w:val="Strk"/>
          <w:b w:val="0"/>
          <w:bCs w:val="0"/>
          <w:sz w:val="24"/>
          <w:szCs w:val="24"/>
          <w:lang w:val="en-US"/>
        </w:rPr>
      </w:pPr>
    </w:p>
    <w:p w14:paraId="59E5149E"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When fampridine tablets are taken with food, the reduction in the area under the plasma concentration-time curve (AUC</w:t>
      </w:r>
      <w:r w:rsidRPr="003C71C7">
        <w:rPr>
          <w:rStyle w:val="Strk"/>
          <w:b w:val="0"/>
          <w:sz w:val="24"/>
          <w:szCs w:val="24"/>
          <w:vertAlign w:val="subscript"/>
          <w:lang w:val="en-US"/>
        </w:rPr>
        <w:t>0-∞</w:t>
      </w:r>
      <w:r w:rsidRPr="003C71C7">
        <w:rPr>
          <w:rStyle w:val="Strk"/>
          <w:b w:val="0"/>
          <w:sz w:val="24"/>
          <w:szCs w:val="24"/>
          <w:lang w:val="en-US"/>
        </w:rPr>
        <w:t xml:space="preserve">) of fampridine is approximately 2-7 % (10 mg dose). The small reduction in AUC is not expected to cause a reduction in the therapeutic efficacy. However, </w:t>
      </w:r>
      <w:proofErr w:type="spellStart"/>
      <w:r w:rsidRPr="003C71C7">
        <w:rPr>
          <w:rStyle w:val="Strk"/>
          <w:b w:val="0"/>
          <w:sz w:val="24"/>
          <w:szCs w:val="24"/>
          <w:lang w:val="en-US"/>
        </w:rPr>
        <w:t>C</w:t>
      </w:r>
      <w:r w:rsidRPr="003C71C7">
        <w:rPr>
          <w:rStyle w:val="Strk"/>
          <w:b w:val="0"/>
          <w:sz w:val="24"/>
          <w:szCs w:val="24"/>
          <w:vertAlign w:val="subscript"/>
          <w:lang w:val="en-US"/>
        </w:rPr>
        <w:t>max</w:t>
      </w:r>
      <w:proofErr w:type="spellEnd"/>
      <w:r w:rsidRPr="003C71C7">
        <w:rPr>
          <w:rStyle w:val="Strk"/>
          <w:b w:val="0"/>
          <w:sz w:val="24"/>
          <w:szCs w:val="24"/>
          <w:lang w:val="en-US"/>
        </w:rPr>
        <w:t xml:space="preserve"> increases by 15-23 %.</w:t>
      </w:r>
    </w:p>
    <w:p w14:paraId="4454C9F7"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Since there is a clear relationship between </w:t>
      </w:r>
      <w:proofErr w:type="spellStart"/>
      <w:r w:rsidRPr="003C71C7">
        <w:rPr>
          <w:rStyle w:val="Strk"/>
          <w:b w:val="0"/>
          <w:sz w:val="24"/>
          <w:szCs w:val="24"/>
          <w:lang w:val="en-US"/>
        </w:rPr>
        <w:t>C</w:t>
      </w:r>
      <w:r w:rsidRPr="003C71C7">
        <w:rPr>
          <w:rStyle w:val="Strk"/>
          <w:b w:val="0"/>
          <w:sz w:val="24"/>
          <w:szCs w:val="24"/>
          <w:vertAlign w:val="subscript"/>
          <w:lang w:val="en-US"/>
        </w:rPr>
        <w:t>max</w:t>
      </w:r>
      <w:proofErr w:type="spellEnd"/>
      <w:r w:rsidRPr="003C71C7">
        <w:rPr>
          <w:rStyle w:val="Strk"/>
          <w:b w:val="0"/>
          <w:sz w:val="24"/>
          <w:szCs w:val="24"/>
          <w:lang w:val="en-US"/>
        </w:rPr>
        <w:t xml:space="preserve"> and dose related adverse reactions, it is recommended to take fampridine without food (see section 4.2).</w:t>
      </w:r>
    </w:p>
    <w:p w14:paraId="03D4D709" w14:textId="04244D71" w:rsidR="00402790" w:rsidRDefault="00402790">
      <w:pPr>
        <w:rPr>
          <w:rStyle w:val="Strk"/>
          <w:b w:val="0"/>
          <w:bCs w:val="0"/>
          <w:sz w:val="24"/>
          <w:szCs w:val="24"/>
          <w:lang w:val="en-US"/>
        </w:rPr>
      </w:pPr>
      <w:r>
        <w:rPr>
          <w:rStyle w:val="Strk"/>
          <w:b w:val="0"/>
          <w:bCs w:val="0"/>
          <w:sz w:val="24"/>
          <w:szCs w:val="24"/>
          <w:lang w:val="en-US"/>
        </w:rPr>
        <w:br w:type="page"/>
      </w:r>
    </w:p>
    <w:p w14:paraId="7FBBAC9B" w14:textId="77777777" w:rsidR="007615D5" w:rsidRPr="003C71C7" w:rsidRDefault="007615D5" w:rsidP="00F756A4">
      <w:pPr>
        <w:ind w:left="851"/>
        <w:rPr>
          <w:rStyle w:val="Strk"/>
          <w:b w:val="0"/>
          <w:bCs w:val="0"/>
          <w:sz w:val="24"/>
          <w:szCs w:val="24"/>
          <w:lang w:val="en-US"/>
        </w:rPr>
      </w:pPr>
    </w:p>
    <w:p w14:paraId="174A20A1" w14:textId="77777777"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Distribution:</w:t>
      </w:r>
    </w:p>
    <w:p w14:paraId="11D28859"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Fampridine is a lipid-soluble medicinal product which readily crosses the blood-brain barrier.</w:t>
      </w:r>
    </w:p>
    <w:p w14:paraId="54C5793A"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Fampridine is largely unbound to plasma proteins (bound fraction varied between 3-7 % in human plasma). Fampridine has a volume of distribution of approximately 2.6 l/kg.</w:t>
      </w:r>
    </w:p>
    <w:p w14:paraId="36C87712"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Fampridine is not a substrate for P-glycoprotein.</w:t>
      </w:r>
    </w:p>
    <w:p w14:paraId="438CAE94" w14:textId="77777777" w:rsidR="007615D5" w:rsidRPr="003C71C7" w:rsidRDefault="007615D5" w:rsidP="00F756A4">
      <w:pPr>
        <w:ind w:left="851"/>
        <w:rPr>
          <w:rStyle w:val="Strk"/>
          <w:b w:val="0"/>
          <w:bCs w:val="0"/>
          <w:sz w:val="24"/>
          <w:szCs w:val="24"/>
          <w:lang w:val="en-US"/>
        </w:rPr>
      </w:pPr>
    </w:p>
    <w:p w14:paraId="071230B9" w14:textId="77777777"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Biotransformation:</w:t>
      </w:r>
    </w:p>
    <w:p w14:paraId="5FE3CB39"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Fampridine is </w:t>
      </w:r>
      <w:proofErr w:type="spellStart"/>
      <w:r w:rsidRPr="003C71C7">
        <w:rPr>
          <w:rStyle w:val="Strk"/>
          <w:b w:val="0"/>
          <w:sz w:val="24"/>
          <w:szCs w:val="24"/>
          <w:lang w:val="en-US"/>
        </w:rPr>
        <w:t>metabolised</w:t>
      </w:r>
      <w:proofErr w:type="spellEnd"/>
      <w:r w:rsidRPr="003C71C7">
        <w:rPr>
          <w:rStyle w:val="Strk"/>
          <w:b w:val="0"/>
          <w:sz w:val="24"/>
          <w:szCs w:val="24"/>
          <w:lang w:val="en-US"/>
        </w:rPr>
        <w:t xml:space="preserve"> in humans by oxidation to 3-hydroxy-4-aminopyridine and further conjugated to the 3-hydroxy-4-aminopyridine sulphate. No pharmacological activity was found for the fampridine metabolites against selected potassium channels </w:t>
      </w:r>
      <w:r w:rsidRPr="003C71C7">
        <w:rPr>
          <w:rStyle w:val="Strk"/>
          <w:b w:val="0"/>
          <w:i/>
          <w:sz w:val="24"/>
          <w:szCs w:val="24"/>
          <w:lang w:val="en-US"/>
        </w:rPr>
        <w:t>in vitro</w:t>
      </w:r>
      <w:r w:rsidRPr="003C71C7">
        <w:rPr>
          <w:rStyle w:val="Strk"/>
          <w:b w:val="0"/>
          <w:sz w:val="24"/>
          <w:szCs w:val="24"/>
          <w:lang w:val="en-US"/>
        </w:rPr>
        <w:t>.</w:t>
      </w:r>
    </w:p>
    <w:p w14:paraId="40F83561" w14:textId="77777777" w:rsidR="007615D5" w:rsidRPr="003C71C7" w:rsidRDefault="007615D5" w:rsidP="00F756A4">
      <w:pPr>
        <w:ind w:left="851"/>
        <w:rPr>
          <w:rStyle w:val="Strk"/>
          <w:b w:val="0"/>
          <w:bCs w:val="0"/>
          <w:sz w:val="24"/>
          <w:szCs w:val="24"/>
          <w:lang w:val="en-US"/>
        </w:rPr>
      </w:pPr>
    </w:p>
    <w:p w14:paraId="0D24A4C1"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The 3-hydroxylation of fampridine to 3-hydroxy-4-aminopyridine by human liver microsomes appeared to be </w:t>
      </w:r>
      <w:proofErr w:type="spellStart"/>
      <w:r w:rsidRPr="003C71C7">
        <w:rPr>
          <w:rStyle w:val="Strk"/>
          <w:b w:val="0"/>
          <w:sz w:val="24"/>
          <w:szCs w:val="24"/>
          <w:lang w:val="en-US"/>
        </w:rPr>
        <w:t>catalysed</w:t>
      </w:r>
      <w:proofErr w:type="spellEnd"/>
      <w:r w:rsidRPr="003C71C7">
        <w:rPr>
          <w:rStyle w:val="Strk"/>
          <w:b w:val="0"/>
          <w:sz w:val="24"/>
          <w:szCs w:val="24"/>
          <w:lang w:val="en-US"/>
        </w:rPr>
        <w:t xml:space="preserve"> by Cytochrome P450 2E1 (CYP2E1).</w:t>
      </w:r>
    </w:p>
    <w:p w14:paraId="51D143C6" w14:textId="77777777" w:rsidR="007615D5" w:rsidRPr="003C71C7" w:rsidRDefault="007615D5" w:rsidP="00F756A4">
      <w:pPr>
        <w:ind w:left="851"/>
        <w:rPr>
          <w:rStyle w:val="Strk"/>
          <w:b w:val="0"/>
          <w:bCs w:val="0"/>
          <w:sz w:val="24"/>
          <w:szCs w:val="24"/>
          <w:lang w:val="en-US"/>
        </w:rPr>
      </w:pPr>
    </w:p>
    <w:p w14:paraId="6421DD97"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There was evidence of direct inhibition of CYP2E1 by fampridine at 30 </w:t>
      </w:r>
      <w:r w:rsidRPr="003C71C7">
        <w:rPr>
          <w:rStyle w:val="Strk"/>
          <w:b w:val="0"/>
          <w:sz w:val="24"/>
          <w:szCs w:val="24"/>
        </w:rPr>
        <w:t>μ</w:t>
      </w:r>
      <w:r w:rsidRPr="003C71C7">
        <w:rPr>
          <w:rStyle w:val="Strk"/>
          <w:b w:val="0"/>
          <w:sz w:val="24"/>
          <w:szCs w:val="24"/>
          <w:lang w:val="en-US"/>
        </w:rPr>
        <w:t>M (approximately 12 % inhibition) which is approximately 100 times the average plasma fampridine concentration measured for the 10 mg tablet.</w:t>
      </w:r>
    </w:p>
    <w:p w14:paraId="023EE1D2" w14:textId="77777777" w:rsidR="007615D5" w:rsidRPr="003C71C7" w:rsidRDefault="007615D5" w:rsidP="00F756A4">
      <w:pPr>
        <w:ind w:left="851"/>
        <w:rPr>
          <w:rStyle w:val="Strk"/>
          <w:b w:val="0"/>
          <w:bCs w:val="0"/>
          <w:sz w:val="24"/>
          <w:szCs w:val="24"/>
          <w:lang w:val="en-US"/>
        </w:rPr>
      </w:pPr>
    </w:p>
    <w:p w14:paraId="4169E159"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Treatment of cultured human hepatocytes with fampridine had little or no effect on induction of CYP1A2, CYP2B6, CYP2C9, CYP2C19, CYP2E1 or CYP3A4/5 enzyme activities.</w:t>
      </w:r>
    </w:p>
    <w:p w14:paraId="15F6E5AF" w14:textId="77777777" w:rsidR="007615D5" w:rsidRPr="003C71C7" w:rsidRDefault="007615D5" w:rsidP="00F756A4">
      <w:pPr>
        <w:ind w:left="851"/>
        <w:rPr>
          <w:rStyle w:val="Strk"/>
          <w:b w:val="0"/>
          <w:bCs w:val="0"/>
          <w:sz w:val="24"/>
          <w:szCs w:val="24"/>
          <w:lang w:val="en-US"/>
        </w:rPr>
      </w:pPr>
    </w:p>
    <w:p w14:paraId="3BD62698" w14:textId="77777777"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Elimination:</w:t>
      </w:r>
    </w:p>
    <w:p w14:paraId="21935BA7"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The major route of elimination for fampridine is renal excretion, with approximately 90 % of the dose recovered in urine as parent medicinal product within 24 hours. Renal clearance (CLR 370 ml/min) is substantially greater than glomerular filtration rate due to combined glomerular filtration and active excretion by the renal OCT2 transporter. </w:t>
      </w:r>
      <w:proofErr w:type="spellStart"/>
      <w:r w:rsidRPr="003C71C7">
        <w:rPr>
          <w:rStyle w:val="Strk"/>
          <w:b w:val="0"/>
          <w:sz w:val="24"/>
          <w:szCs w:val="24"/>
          <w:lang w:val="en-US"/>
        </w:rPr>
        <w:t>Faecal</w:t>
      </w:r>
      <w:proofErr w:type="spellEnd"/>
      <w:r w:rsidRPr="003C71C7">
        <w:rPr>
          <w:rStyle w:val="Strk"/>
          <w:b w:val="0"/>
          <w:sz w:val="24"/>
          <w:szCs w:val="24"/>
          <w:lang w:val="en-US"/>
        </w:rPr>
        <w:t xml:space="preserve"> excretion accounts for less than 1 % of the administered dose.</w:t>
      </w:r>
    </w:p>
    <w:p w14:paraId="2D2FE59E" w14:textId="77777777" w:rsidR="007615D5" w:rsidRPr="003C71C7" w:rsidRDefault="007615D5" w:rsidP="00F756A4">
      <w:pPr>
        <w:ind w:left="851"/>
        <w:rPr>
          <w:rStyle w:val="Strk"/>
          <w:b w:val="0"/>
          <w:bCs w:val="0"/>
          <w:sz w:val="24"/>
          <w:szCs w:val="24"/>
          <w:lang w:val="en-US"/>
        </w:rPr>
      </w:pPr>
    </w:p>
    <w:p w14:paraId="2188B0F9"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Fampridine is </w:t>
      </w:r>
      <w:proofErr w:type="spellStart"/>
      <w:r w:rsidRPr="003C71C7">
        <w:rPr>
          <w:rStyle w:val="Strk"/>
          <w:b w:val="0"/>
          <w:sz w:val="24"/>
          <w:szCs w:val="24"/>
          <w:lang w:val="en-US"/>
        </w:rPr>
        <w:t>characterised</w:t>
      </w:r>
      <w:proofErr w:type="spellEnd"/>
      <w:r w:rsidRPr="003C71C7">
        <w:rPr>
          <w:rStyle w:val="Strk"/>
          <w:b w:val="0"/>
          <w:sz w:val="24"/>
          <w:szCs w:val="24"/>
          <w:lang w:val="en-US"/>
        </w:rPr>
        <w:t xml:space="preserve"> by linear (dose-proportional) pharmacokinetics with a terminal elimination half-life of approximately 6 hours. The maximum plasma concentration (</w:t>
      </w:r>
      <w:proofErr w:type="spellStart"/>
      <w:r w:rsidRPr="003C71C7">
        <w:rPr>
          <w:rStyle w:val="Strk"/>
          <w:b w:val="0"/>
          <w:sz w:val="24"/>
          <w:szCs w:val="24"/>
          <w:lang w:val="en-US"/>
        </w:rPr>
        <w:t>C</w:t>
      </w:r>
      <w:r w:rsidRPr="003C71C7">
        <w:rPr>
          <w:rStyle w:val="Strk"/>
          <w:b w:val="0"/>
          <w:sz w:val="24"/>
          <w:szCs w:val="24"/>
          <w:vertAlign w:val="subscript"/>
          <w:lang w:val="en-US"/>
        </w:rPr>
        <w:t>max</w:t>
      </w:r>
      <w:proofErr w:type="spellEnd"/>
      <w:r w:rsidRPr="003C71C7">
        <w:rPr>
          <w:rStyle w:val="Strk"/>
          <w:b w:val="0"/>
          <w:sz w:val="24"/>
          <w:szCs w:val="24"/>
          <w:lang w:val="en-US"/>
        </w:rPr>
        <w:t>) and, to a smaller extent, area under the plasma concentration-time curve (AUC) increase proportionately with dose.</w:t>
      </w:r>
    </w:p>
    <w:p w14:paraId="13F9FA61"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There is no evidence of clinically relevant accumulation of fampridine taken at the recommended dose in patients with full renal function. In patients with renal impairment, accumulation occurs relative to the degree of impairment.</w:t>
      </w:r>
    </w:p>
    <w:p w14:paraId="78071E5F" w14:textId="77777777" w:rsidR="007615D5" w:rsidRPr="003C71C7" w:rsidRDefault="007615D5" w:rsidP="00F756A4">
      <w:pPr>
        <w:ind w:left="851"/>
        <w:rPr>
          <w:rStyle w:val="Strk"/>
          <w:b w:val="0"/>
          <w:bCs w:val="0"/>
          <w:sz w:val="24"/>
          <w:szCs w:val="24"/>
          <w:lang w:val="en-US"/>
        </w:rPr>
      </w:pPr>
    </w:p>
    <w:p w14:paraId="44251920" w14:textId="77777777"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Special populations</w:t>
      </w:r>
    </w:p>
    <w:p w14:paraId="5E41A8C8" w14:textId="77777777" w:rsidR="007615D5" w:rsidRPr="003C71C7" w:rsidRDefault="007615D5" w:rsidP="00F756A4">
      <w:pPr>
        <w:ind w:left="851"/>
        <w:rPr>
          <w:rStyle w:val="Strk"/>
          <w:b w:val="0"/>
          <w:bCs w:val="0"/>
          <w:sz w:val="24"/>
          <w:szCs w:val="24"/>
          <w:lang w:val="en-US"/>
        </w:rPr>
      </w:pPr>
    </w:p>
    <w:p w14:paraId="17F4D76D" w14:textId="77777777"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Elderly</w:t>
      </w:r>
    </w:p>
    <w:p w14:paraId="26F9311D"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Fampridine is primarily excreted unchanged by the kidneys, and with creatinine clearance known to decrease with age, monitoring of renal function in elderly patients is recommended (see section 4.2).</w:t>
      </w:r>
    </w:p>
    <w:p w14:paraId="40DDE812" w14:textId="77777777" w:rsidR="007615D5" w:rsidRPr="003C71C7" w:rsidRDefault="007615D5" w:rsidP="00F756A4">
      <w:pPr>
        <w:ind w:left="851"/>
        <w:rPr>
          <w:rStyle w:val="Strk"/>
          <w:b w:val="0"/>
          <w:bCs w:val="0"/>
          <w:sz w:val="24"/>
          <w:szCs w:val="24"/>
          <w:lang w:val="en-US"/>
        </w:rPr>
      </w:pPr>
    </w:p>
    <w:p w14:paraId="1C1CDFC5" w14:textId="77777777"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Paediatric population</w:t>
      </w:r>
    </w:p>
    <w:p w14:paraId="1AC14B41"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No data are available.</w:t>
      </w:r>
    </w:p>
    <w:p w14:paraId="0470C96B" w14:textId="4AC8889B" w:rsidR="007C5C04" w:rsidRDefault="007C5C04">
      <w:pPr>
        <w:rPr>
          <w:rStyle w:val="Strk"/>
          <w:b w:val="0"/>
          <w:bCs w:val="0"/>
          <w:sz w:val="24"/>
          <w:szCs w:val="24"/>
          <w:lang w:val="en-US"/>
        </w:rPr>
      </w:pPr>
      <w:r>
        <w:rPr>
          <w:rStyle w:val="Strk"/>
          <w:b w:val="0"/>
          <w:bCs w:val="0"/>
          <w:sz w:val="24"/>
          <w:szCs w:val="24"/>
          <w:lang w:val="en-US"/>
        </w:rPr>
        <w:br w:type="page"/>
      </w:r>
    </w:p>
    <w:p w14:paraId="0A2D7EA0" w14:textId="77777777" w:rsidR="007615D5" w:rsidRPr="003C71C7" w:rsidRDefault="007615D5" w:rsidP="00F756A4">
      <w:pPr>
        <w:ind w:left="851"/>
        <w:rPr>
          <w:rStyle w:val="Strk"/>
          <w:b w:val="0"/>
          <w:bCs w:val="0"/>
          <w:sz w:val="24"/>
          <w:szCs w:val="24"/>
          <w:lang w:val="en-US"/>
        </w:rPr>
      </w:pPr>
    </w:p>
    <w:p w14:paraId="75EBC850" w14:textId="77777777"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Renal impairment</w:t>
      </w:r>
    </w:p>
    <w:p w14:paraId="717098F9"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Fampridine is eliminated primarily by the kidneys as unchanged medicinal product and therefore renal function should be checked in patients where renal function might be compromised. Patients with mild renal impairment can be expected to have approximately 1.7 to 1.9 times the fampridine concentrations achieved by patients with normal renal function. Fampridine must not be administered to patients with moderate and severe renal impairment (see sections 4.3 and 4.4).</w:t>
      </w:r>
    </w:p>
    <w:p w14:paraId="43609D1F" w14:textId="77777777" w:rsidR="007C5D2A" w:rsidRPr="003C71C7" w:rsidRDefault="007C5D2A" w:rsidP="00C63871">
      <w:pPr>
        <w:rPr>
          <w:sz w:val="24"/>
          <w:szCs w:val="24"/>
          <w:lang w:val="en-GB"/>
        </w:rPr>
      </w:pPr>
    </w:p>
    <w:p w14:paraId="6C78925D" w14:textId="77777777" w:rsidR="007C5D2A" w:rsidRPr="003C71C7" w:rsidRDefault="00180A12" w:rsidP="007C5D2A">
      <w:pPr>
        <w:tabs>
          <w:tab w:val="left" w:pos="851"/>
        </w:tabs>
        <w:ind w:left="851" w:hanging="851"/>
        <w:rPr>
          <w:b/>
          <w:sz w:val="24"/>
          <w:szCs w:val="24"/>
          <w:lang w:val="en-GB"/>
        </w:rPr>
      </w:pPr>
      <w:r w:rsidRPr="003C71C7">
        <w:rPr>
          <w:b/>
          <w:sz w:val="24"/>
          <w:szCs w:val="24"/>
          <w:lang w:val="en-GB"/>
        </w:rPr>
        <w:t>5.3</w:t>
      </w:r>
      <w:r w:rsidRPr="003C71C7">
        <w:rPr>
          <w:b/>
          <w:sz w:val="24"/>
          <w:szCs w:val="24"/>
          <w:lang w:val="en-GB"/>
        </w:rPr>
        <w:tab/>
        <w:t>Preclinical safety data</w:t>
      </w:r>
    </w:p>
    <w:p w14:paraId="46AACAC2"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Fampridine was studied in oral repeat dose toxicity studies in several animal species.</w:t>
      </w:r>
    </w:p>
    <w:p w14:paraId="21314BEC" w14:textId="77777777" w:rsidR="007615D5" w:rsidRPr="003C71C7" w:rsidRDefault="007615D5" w:rsidP="00F756A4">
      <w:pPr>
        <w:ind w:left="851"/>
        <w:rPr>
          <w:rStyle w:val="Strk"/>
          <w:b w:val="0"/>
          <w:bCs w:val="0"/>
          <w:sz w:val="24"/>
          <w:szCs w:val="24"/>
          <w:lang w:val="en-US"/>
        </w:rPr>
      </w:pPr>
    </w:p>
    <w:p w14:paraId="7B3A4F3C"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Adverse responses to orally administered fampridine were rapid in onset, most often occurring within the first 2 hours post-dose. Clinical signs evident after large single doses or repeated lower doses were similar in all species studied and included tremors, convulsions, ataxia, </w:t>
      </w:r>
      <w:proofErr w:type="spellStart"/>
      <w:r w:rsidRPr="003C71C7">
        <w:rPr>
          <w:rStyle w:val="Strk"/>
          <w:b w:val="0"/>
          <w:sz w:val="24"/>
          <w:szCs w:val="24"/>
          <w:lang w:val="en-US"/>
        </w:rPr>
        <w:t>dyspnoea</w:t>
      </w:r>
      <w:proofErr w:type="spellEnd"/>
      <w:r w:rsidRPr="003C71C7">
        <w:rPr>
          <w:rStyle w:val="Strk"/>
          <w:b w:val="0"/>
          <w:sz w:val="24"/>
          <w:szCs w:val="24"/>
          <w:lang w:val="en-US"/>
        </w:rPr>
        <w:t xml:space="preserve">, dilated pupils, prostration, abnormal </w:t>
      </w:r>
      <w:proofErr w:type="spellStart"/>
      <w:r w:rsidRPr="003C71C7">
        <w:rPr>
          <w:rStyle w:val="Strk"/>
          <w:b w:val="0"/>
          <w:sz w:val="24"/>
          <w:szCs w:val="24"/>
          <w:lang w:val="en-US"/>
        </w:rPr>
        <w:t>vocalisation</w:t>
      </w:r>
      <w:proofErr w:type="spellEnd"/>
      <w:r w:rsidRPr="003C71C7">
        <w:rPr>
          <w:rStyle w:val="Strk"/>
          <w:b w:val="0"/>
          <w:sz w:val="24"/>
          <w:szCs w:val="24"/>
          <w:lang w:val="en-US"/>
        </w:rPr>
        <w:t>, increased respiration, and excess salivation. Gait abnormalities and hyper-excitability were also observed. These clinical signs were not unexpected and represent exaggerated pharmacology of fampridine. In addition, single cases of fatal urinary tract obstructions were observed in rats. The clinical relevance of these findings remains to be elucidated, but a causal relationship with fampridine treatment cannot be excluded.</w:t>
      </w:r>
    </w:p>
    <w:p w14:paraId="06FE9AF9" w14:textId="77777777" w:rsidR="007615D5" w:rsidRPr="003C71C7" w:rsidRDefault="007615D5" w:rsidP="00F756A4">
      <w:pPr>
        <w:ind w:left="851"/>
        <w:rPr>
          <w:rStyle w:val="Strk"/>
          <w:b w:val="0"/>
          <w:bCs w:val="0"/>
          <w:sz w:val="24"/>
          <w:szCs w:val="24"/>
          <w:lang w:val="en-US"/>
        </w:rPr>
      </w:pPr>
    </w:p>
    <w:p w14:paraId="708C04C4"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In reproduction toxicity studies in rats and rabbits, decreased weight and viability of </w:t>
      </w:r>
      <w:proofErr w:type="spellStart"/>
      <w:r w:rsidRPr="003C71C7">
        <w:rPr>
          <w:rStyle w:val="Strk"/>
          <w:b w:val="0"/>
          <w:sz w:val="24"/>
          <w:szCs w:val="24"/>
          <w:lang w:val="en-US"/>
        </w:rPr>
        <w:t>foetuses</w:t>
      </w:r>
      <w:proofErr w:type="spellEnd"/>
      <w:r w:rsidRPr="003C71C7">
        <w:rPr>
          <w:rStyle w:val="Strk"/>
          <w:b w:val="0"/>
          <w:sz w:val="24"/>
          <w:szCs w:val="24"/>
          <w:lang w:val="en-US"/>
        </w:rPr>
        <w:t xml:space="preserve"> and offspring were observed at maternally toxic doses. However, no increased risk for malformations or adverse effects on fertility was noted.</w:t>
      </w:r>
    </w:p>
    <w:p w14:paraId="469FC9E4" w14:textId="77777777" w:rsidR="007615D5" w:rsidRPr="003C71C7" w:rsidRDefault="007615D5" w:rsidP="00F756A4">
      <w:pPr>
        <w:ind w:left="851"/>
        <w:rPr>
          <w:rStyle w:val="Strk"/>
          <w:b w:val="0"/>
          <w:bCs w:val="0"/>
          <w:sz w:val="24"/>
          <w:szCs w:val="24"/>
          <w:lang w:val="en-US"/>
        </w:rPr>
      </w:pPr>
    </w:p>
    <w:p w14:paraId="7B10FEE0"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In a battery of </w:t>
      </w:r>
      <w:r w:rsidRPr="003C71C7">
        <w:rPr>
          <w:rStyle w:val="Strk"/>
          <w:b w:val="0"/>
          <w:i/>
          <w:sz w:val="24"/>
          <w:szCs w:val="24"/>
          <w:lang w:val="en-US"/>
        </w:rPr>
        <w:t>in vitro</w:t>
      </w:r>
      <w:r w:rsidRPr="003C71C7">
        <w:rPr>
          <w:rStyle w:val="Strk"/>
          <w:b w:val="0"/>
          <w:sz w:val="24"/>
          <w:szCs w:val="24"/>
          <w:lang w:val="en-US"/>
        </w:rPr>
        <w:t xml:space="preserve"> and </w:t>
      </w:r>
      <w:r w:rsidRPr="003C71C7">
        <w:rPr>
          <w:rStyle w:val="Strk"/>
          <w:b w:val="0"/>
          <w:i/>
          <w:sz w:val="24"/>
          <w:szCs w:val="24"/>
          <w:lang w:val="en-US"/>
        </w:rPr>
        <w:t>in vivo</w:t>
      </w:r>
      <w:r w:rsidRPr="003C71C7">
        <w:rPr>
          <w:rStyle w:val="Strk"/>
          <w:b w:val="0"/>
          <w:sz w:val="24"/>
          <w:szCs w:val="24"/>
          <w:lang w:val="en-US"/>
        </w:rPr>
        <w:t xml:space="preserve"> studies fampridine did not show any potential to be mutagenic, clastogenic or carcinogenic.</w:t>
      </w:r>
    </w:p>
    <w:p w14:paraId="0E074663" w14:textId="77777777" w:rsidR="007C5D2A" w:rsidRPr="003C71C7" w:rsidRDefault="007C5D2A" w:rsidP="00F756A4">
      <w:pPr>
        <w:ind w:left="851"/>
        <w:rPr>
          <w:sz w:val="24"/>
          <w:szCs w:val="24"/>
          <w:lang w:val="en-GB"/>
        </w:rPr>
      </w:pPr>
    </w:p>
    <w:p w14:paraId="4823FFC2" w14:textId="77777777" w:rsidR="007C5D2A" w:rsidRPr="003C71C7" w:rsidRDefault="007C5D2A" w:rsidP="00F756A4">
      <w:pPr>
        <w:tabs>
          <w:tab w:val="left" w:pos="851"/>
        </w:tabs>
        <w:ind w:left="851"/>
        <w:rPr>
          <w:sz w:val="24"/>
          <w:szCs w:val="24"/>
          <w:lang w:val="en-GB"/>
        </w:rPr>
      </w:pPr>
    </w:p>
    <w:p w14:paraId="28178D5F" w14:textId="77777777" w:rsidR="007C5D2A" w:rsidRPr="003C71C7" w:rsidRDefault="009925C9" w:rsidP="007C5D2A">
      <w:pPr>
        <w:ind w:left="851" w:hanging="851"/>
        <w:rPr>
          <w:b/>
          <w:sz w:val="24"/>
          <w:szCs w:val="24"/>
          <w:lang w:val="en-GB"/>
        </w:rPr>
      </w:pPr>
      <w:r w:rsidRPr="003C71C7">
        <w:rPr>
          <w:b/>
          <w:sz w:val="24"/>
          <w:szCs w:val="24"/>
          <w:lang w:val="en-GB"/>
        </w:rPr>
        <w:t>6.</w:t>
      </w:r>
      <w:r w:rsidR="007C5D2A" w:rsidRPr="003C71C7">
        <w:rPr>
          <w:b/>
          <w:sz w:val="24"/>
          <w:szCs w:val="24"/>
          <w:lang w:val="en-GB"/>
        </w:rPr>
        <w:tab/>
        <w:t>PHARMACEUTICAL PARTICULARS</w:t>
      </w:r>
    </w:p>
    <w:p w14:paraId="2A972B76" w14:textId="77777777" w:rsidR="007C5D2A" w:rsidRPr="003C71C7" w:rsidRDefault="007C5D2A" w:rsidP="003E0341">
      <w:pPr>
        <w:tabs>
          <w:tab w:val="left" w:pos="851"/>
        </w:tabs>
        <w:ind w:left="851"/>
        <w:rPr>
          <w:sz w:val="24"/>
          <w:szCs w:val="24"/>
          <w:lang w:val="en-GB"/>
        </w:rPr>
      </w:pPr>
    </w:p>
    <w:p w14:paraId="046B1F51" w14:textId="77777777" w:rsidR="007C5D2A" w:rsidRPr="003C71C7" w:rsidRDefault="007C5D2A" w:rsidP="007C5D2A">
      <w:pPr>
        <w:ind w:left="851" w:hanging="851"/>
        <w:rPr>
          <w:b/>
          <w:sz w:val="24"/>
          <w:szCs w:val="24"/>
          <w:lang w:val="en-GB"/>
        </w:rPr>
      </w:pPr>
      <w:r w:rsidRPr="003C71C7">
        <w:rPr>
          <w:b/>
          <w:sz w:val="24"/>
          <w:szCs w:val="24"/>
          <w:lang w:val="en-GB"/>
        </w:rPr>
        <w:t>6.1</w:t>
      </w:r>
      <w:r w:rsidRPr="003C71C7">
        <w:rPr>
          <w:b/>
          <w:sz w:val="24"/>
          <w:szCs w:val="24"/>
          <w:lang w:val="en-GB"/>
        </w:rPr>
        <w:tab/>
        <w:t>List of excipients</w:t>
      </w:r>
    </w:p>
    <w:p w14:paraId="7E6E9034" w14:textId="77777777" w:rsidR="00DC0FC6" w:rsidRDefault="00DC0FC6" w:rsidP="00F756A4">
      <w:pPr>
        <w:ind w:left="851"/>
        <w:rPr>
          <w:rStyle w:val="Strk"/>
          <w:b w:val="0"/>
          <w:sz w:val="24"/>
          <w:szCs w:val="24"/>
          <w:u w:val="single"/>
          <w:lang w:val="en-US"/>
        </w:rPr>
      </w:pPr>
    </w:p>
    <w:p w14:paraId="035C6502" w14:textId="5CBA9EE5" w:rsidR="007615D5" w:rsidRPr="003C71C7" w:rsidRDefault="007615D5" w:rsidP="00F756A4">
      <w:pPr>
        <w:ind w:left="851"/>
        <w:rPr>
          <w:rStyle w:val="Strk"/>
          <w:b w:val="0"/>
          <w:bCs w:val="0"/>
          <w:sz w:val="24"/>
          <w:szCs w:val="24"/>
          <w:lang w:val="en-US"/>
        </w:rPr>
      </w:pPr>
      <w:r w:rsidRPr="003C71C7">
        <w:rPr>
          <w:rStyle w:val="Strk"/>
          <w:b w:val="0"/>
          <w:sz w:val="24"/>
          <w:szCs w:val="24"/>
          <w:u w:val="single"/>
          <w:lang w:val="en-US"/>
        </w:rPr>
        <w:t>Tablet core</w:t>
      </w:r>
    </w:p>
    <w:p w14:paraId="0A9BB10E"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Hypromellose, microcrystalline</w:t>
      </w:r>
    </w:p>
    <w:p w14:paraId="11E429D3"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 xml:space="preserve">cellulose, colloid anhydrous silica  </w:t>
      </w:r>
    </w:p>
    <w:p w14:paraId="79253EEB"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magnesium stearate</w:t>
      </w:r>
    </w:p>
    <w:p w14:paraId="24EBB136" w14:textId="77777777" w:rsidR="007615D5" w:rsidRPr="003C71C7" w:rsidRDefault="007615D5" w:rsidP="00F756A4">
      <w:pPr>
        <w:ind w:left="851"/>
        <w:rPr>
          <w:rStyle w:val="Strk"/>
          <w:b w:val="0"/>
          <w:bCs w:val="0"/>
          <w:sz w:val="24"/>
          <w:szCs w:val="24"/>
          <w:lang w:val="en-US"/>
        </w:rPr>
      </w:pPr>
    </w:p>
    <w:p w14:paraId="00FA3791" w14:textId="77777777" w:rsidR="007615D5" w:rsidRPr="003C71C7" w:rsidRDefault="007615D5" w:rsidP="00F756A4">
      <w:pPr>
        <w:ind w:left="851"/>
        <w:rPr>
          <w:rStyle w:val="Strk"/>
          <w:b w:val="0"/>
          <w:bCs w:val="0"/>
          <w:sz w:val="24"/>
          <w:szCs w:val="24"/>
          <w:u w:val="single"/>
          <w:lang w:val="en-US"/>
        </w:rPr>
      </w:pPr>
      <w:r w:rsidRPr="003C71C7">
        <w:rPr>
          <w:rStyle w:val="Strk"/>
          <w:b w:val="0"/>
          <w:sz w:val="24"/>
          <w:szCs w:val="24"/>
          <w:u w:val="single"/>
          <w:lang w:val="en-US"/>
        </w:rPr>
        <w:t>Film-coat</w:t>
      </w:r>
    </w:p>
    <w:p w14:paraId="1A326C14"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Hypromellose</w:t>
      </w:r>
    </w:p>
    <w:p w14:paraId="1B68E9CD"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titanium dioxide</w:t>
      </w:r>
    </w:p>
    <w:p w14:paraId="22DE14BC"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macrogol</w:t>
      </w:r>
    </w:p>
    <w:p w14:paraId="5484073B" w14:textId="77777777" w:rsidR="007C5D2A" w:rsidRPr="003C71C7" w:rsidRDefault="007C5D2A" w:rsidP="003D727E">
      <w:pPr>
        <w:tabs>
          <w:tab w:val="left" w:pos="851"/>
        </w:tabs>
        <w:ind w:left="851"/>
        <w:rPr>
          <w:sz w:val="24"/>
          <w:szCs w:val="24"/>
          <w:lang w:val="en-GB"/>
        </w:rPr>
      </w:pPr>
    </w:p>
    <w:p w14:paraId="6816536C" w14:textId="77777777" w:rsidR="007C5D2A" w:rsidRPr="003C71C7" w:rsidRDefault="007C5D2A" w:rsidP="007C5D2A">
      <w:pPr>
        <w:ind w:left="851" w:hanging="851"/>
        <w:rPr>
          <w:b/>
          <w:sz w:val="24"/>
          <w:szCs w:val="24"/>
          <w:lang w:val="en-GB"/>
        </w:rPr>
      </w:pPr>
      <w:r w:rsidRPr="003C71C7">
        <w:rPr>
          <w:b/>
          <w:sz w:val="24"/>
          <w:szCs w:val="24"/>
          <w:lang w:val="en-GB"/>
        </w:rPr>
        <w:t>6.2</w:t>
      </w:r>
      <w:r w:rsidRPr="003C71C7">
        <w:rPr>
          <w:b/>
          <w:sz w:val="24"/>
          <w:szCs w:val="24"/>
          <w:lang w:val="en-GB"/>
        </w:rPr>
        <w:tab/>
        <w:t>Incompatibilities</w:t>
      </w:r>
    </w:p>
    <w:p w14:paraId="359BBFAA"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Not applicable.</w:t>
      </w:r>
    </w:p>
    <w:p w14:paraId="6B015E0C" w14:textId="77777777" w:rsidR="007C5D2A" w:rsidRPr="003C71C7" w:rsidRDefault="007C5D2A" w:rsidP="003E0341">
      <w:pPr>
        <w:tabs>
          <w:tab w:val="left" w:pos="851"/>
        </w:tabs>
        <w:ind w:left="851"/>
        <w:rPr>
          <w:sz w:val="24"/>
          <w:szCs w:val="24"/>
          <w:lang w:val="en-GB"/>
        </w:rPr>
      </w:pPr>
    </w:p>
    <w:p w14:paraId="2E81E7A0" w14:textId="77777777" w:rsidR="007C5D2A" w:rsidRPr="003C71C7" w:rsidRDefault="007C5D2A" w:rsidP="007C5D2A">
      <w:pPr>
        <w:ind w:left="851" w:hanging="851"/>
        <w:rPr>
          <w:b/>
          <w:sz w:val="24"/>
          <w:szCs w:val="24"/>
          <w:lang w:val="en-GB"/>
        </w:rPr>
      </w:pPr>
      <w:r w:rsidRPr="003C71C7">
        <w:rPr>
          <w:b/>
          <w:sz w:val="24"/>
          <w:szCs w:val="24"/>
          <w:lang w:val="en-GB"/>
        </w:rPr>
        <w:t>6.3</w:t>
      </w:r>
      <w:r w:rsidRPr="003C71C7">
        <w:rPr>
          <w:b/>
          <w:sz w:val="24"/>
          <w:szCs w:val="24"/>
          <w:lang w:val="en-GB"/>
        </w:rPr>
        <w:tab/>
        <w:t>Shelf</w:t>
      </w:r>
      <w:r w:rsidR="00FD652E" w:rsidRPr="003C71C7">
        <w:rPr>
          <w:b/>
          <w:sz w:val="24"/>
          <w:szCs w:val="24"/>
          <w:lang w:val="en-GB"/>
        </w:rPr>
        <w:t>-</w:t>
      </w:r>
      <w:r w:rsidRPr="003C71C7">
        <w:rPr>
          <w:b/>
          <w:sz w:val="24"/>
          <w:szCs w:val="24"/>
          <w:lang w:val="en-GB"/>
        </w:rPr>
        <w:t>life</w:t>
      </w:r>
    </w:p>
    <w:p w14:paraId="1A1A6288"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2 years.</w:t>
      </w:r>
    </w:p>
    <w:p w14:paraId="2F3ACBC6" w14:textId="0E5F6B36" w:rsidR="007C5C04" w:rsidRDefault="007C5C04">
      <w:pPr>
        <w:rPr>
          <w:sz w:val="24"/>
          <w:szCs w:val="24"/>
          <w:lang w:val="en-GB"/>
        </w:rPr>
      </w:pPr>
      <w:r>
        <w:rPr>
          <w:sz w:val="24"/>
          <w:szCs w:val="24"/>
          <w:lang w:val="en-GB"/>
        </w:rPr>
        <w:br w:type="page"/>
      </w:r>
    </w:p>
    <w:p w14:paraId="7DA0BB19" w14:textId="77777777" w:rsidR="007C5D2A" w:rsidRPr="003C71C7" w:rsidRDefault="007C5D2A" w:rsidP="003E0341">
      <w:pPr>
        <w:tabs>
          <w:tab w:val="left" w:pos="851"/>
        </w:tabs>
        <w:ind w:left="851"/>
        <w:rPr>
          <w:sz w:val="24"/>
          <w:szCs w:val="24"/>
          <w:lang w:val="en-GB"/>
        </w:rPr>
      </w:pPr>
    </w:p>
    <w:p w14:paraId="7DA824B2" w14:textId="77777777" w:rsidR="007C5D2A" w:rsidRPr="003C71C7" w:rsidRDefault="007C5D2A" w:rsidP="007C5D2A">
      <w:pPr>
        <w:ind w:left="851" w:hanging="851"/>
        <w:rPr>
          <w:b/>
          <w:sz w:val="24"/>
          <w:szCs w:val="24"/>
          <w:lang w:val="en-GB"/>
        </w:rPr>
      </w:pPr>
      <w:r w:rsidRPr="003C71C7">
        <w:rPr>
          <w:b/>
          <w:sz w:val="24"/>
          <w:szCs w:val="24"/>
          <w:lang w:val="en-GB"/>
        </w:rPr>
        <w:t>6.4</w:t>
      </w:r>
      <w:r w:rsidRPr="003C71C7">
        <w:rPr>
          <w:b/>
          <w:sz w:val="24"/>
          <w:szCs w:val="24"/>
          <w:lang w:val="en-GB"/>
        </w:rPr>
        <w:tab/>
        <w:t>Special precautions for storage</w:t>
      </w:r>
    </w:p>
    <w:p w14:paraId="321875C2" w14:textId="77777777" w:rsidR="007615D5" w:rsidRPr="003C71C7" w:rsidRDefault="007615D5" w:rsidP="00F756A4">
      <w:pPr>
        <w:ind w:left="851"/>
        <w:rPr>
          <w:rStyle w:val="Strk"/>
          <w:b w:val="0"/>
          <w:bCs w:val="0"/>
          <w:sz w:val="24"/>
          <w:szCs w:val="24"/>
          <w:lang w:val="en-US"/>
        </w:rPr>
      </w:pPr>
      <w:r w:rsidRPr="003C71C7">
        <w:rPr>
          <w:rStyle w:val="Strk"/>
          <w:b w:val="0"/>
          <w:sz w:val="24"/>
          <w:szCs w:val="24"/>
          <w:lang w:val="en-US"/>
        </w:rPr>
        <w:t>Store below 25 °C. Store in the original package in order to protect from moisture.</w:t>
      </w:r>
    </w:p>
    <w:p w14:paraId="03F9F380" w14:textId="77777777" w:rsidR="007C5D2A" w:rsidRPr="003C71C7" w:rsidRDefault="007C5D2A" w:rsidP="003E0341">
      <w:pPr>
        <w:tabs>
          <w:tab w:val="left" w:pos="851"/>
        </w:tabs>
        <w:ind w:left="851"/>
        <w:rPr>
          <w:sz w:val="24"/>
          <w:szCs w:val="24"/>
          <w:lang w:val="en-GB"/>
        </w:rPr>
      </w:pPr>
    </w:p>
    <w:p w14:paraId="0546B142" w14:textId="77777777" w:rsidR="00D55322" w:rsidRDefault="007C5D2A" w:rsidP="00D55322">
      <w:pPr>
        <w:ind w:left="851" w:hanging="851"/>
        <w:rPr>
          <w:b/>
          <w:sz w:val="24"/>
          <w:szCs w:val="24"/>
          <w:lang w:val="en-GB"/>
        </w:rPr>
      </w:pPr>
      <w:r w:rsidRPr="003C71C7">
        <w:rPr>
          <w:b/>
          <w:sz w:val="24"/>
          <w:szCs w:val="24"/>
          <w:lang w:val="en-GB"/>
        </w:rPr>
        <w:t>6.5</w:t>
      </w:r>
      <w:r w:rsidRPr="003C71C7">
        <w:rPr>
          <w:b/>
          <w:sz w:val="24"/>
          <w:szCs w:val="24"/>
          <w:lang w:val="en-GB"/>
        </w:rPr>
        <w:tab/>
        <w:t>Nature and contents of container</w:t>
      </w:r>
    </w:p>
    <w:p w14:paraId="3024B0BD" w14:textId="77777777" w:rsidR="00D55322" w:rsidRDefault="00D55322" w:rsidP="00D55322">
      <w:pPr>
        <w:ind w:left="851" w:hanging="851"/>
        <w:rPr>
          <w:rStyle w:val="Strk"/>
          <w:b w:val="0"/>
          <w:sz w:val="24"/>
          <w:szCs w:val="24"/>
          <w:lang w:val="en-GB"/>
        </w:rPr>
      </w:pPr>
    </w:p>
    <w:p w14:paraId="099D8240" w14:textId="2E4970F1" w:rsidR="00D55322" w:rsidRDefault="00D55322" w:rsidP="00D55322">
      <w:pPr>
        <w:ind w:left="851"/>
        <w:rPr>
          <w:rStyle w:val="Strk"/>
          <w:b w:val="0"/>
          <w:sz w:val="24"/>
          <w:szCs w:val="24"/>
          <w:lang w:val="en-US"/>
        </w:rPr>
      </w:pPr>
      <w:proofErr w:type="spellStart"/>
      <w:r w:rsidRPr="00D55322">
        <w:rPr>
          <w:rStyle w:val="Strk"/>
          <w:b w:val="0"/>
          <w:sz w:val="24"/>
          <w:szCs w:val="24"/>
          <w:lang w:val="en-US"/>
        </w:rPr>
        <w:t>Aluminium</w:t>
      </w:r>
      <w:proofErr w:type="spellEnd"/>
      <w:r w:rsidRPr="00D55322">
        <w:rPr>
          <w:rStyle w:val="Strk"/>
          <w:b w:val="0"/>
          <w:sz w:val="24"/>
          <w:szCs w:val="24"/>
          <w:lang w:val="en-US"/>
        </w:rPr>
        <w:t xml:space="preserve"> with desiccant/</w:t>
      </w:r>
      <w:proofErr w:type="spellStart"/>
      <w:r w:rsidRPr="00D55322">
        <w:rPr>
          <w:rStyle w:val="Strk"/>
          <w:b w:val="0"/>
          <w:sz w:val="24"/>
          <w:szCs w:val="24"/>
          <w:lang w:val="en-US"/>
        </w:rPr>
        <w:t>aluminium</w:t>
      </w:r>
      <w:proofErr w:type="spellEnd"/>
      <w:r w:rsidRPr="00D55322">
        <w:rPr>
          <w:rStyle w:val="Strk"/>
          <w:b w:val="0"/>
          <w:sz w:val="24"/>
          <w:szCs w:val="24"/>
          <w:lang w:val="en-US"/>
        </w:rPr>
        <w:t xml:space="preserve"> non-</w:t>
      </w:r>
      <w:proofErr w:type="spellStart"/>
      <w:r w:rsidRPr="00D55322">
        <w:rPr>
          <w:rStyle w:val="Strk"/>
          <w:b w:val="0"/>
          <w:sz w:val="24"/>
          <w:szCs w:val="24"/>
          <w:lang w:val="en-US"/>
        </w:rPr>
        <w:t>peelable</w:t>
      </w:r>
      <w:proofErr w:type="spellEnd"/>
      <w:r w:rsidRPr="00D55322">
        <w:rPr>
          <w:rStyle w:val="Strk"/>
          <w:b w:val="0"/>
          <w:sz w:val="24"/>
          <w:szCs w:val="24"/>
          <w:lang w:val="en-US"/>
        </w:rPr>
        <w:t xml:space="preserve"> blister in cartons of</w:t>
      </w:r>
    </w:p>
    <w:p w14:paraId="527E9BDA" w14:textId="77777777" w:rsidR="00D55322" w:rsidRPr="00D55322" w:rsidRDefault="00D55322" w:rsidP="00D55322">
      <w:pPr>
        <w:ind w:left="851"/>
        <w:rPr>
          <w:rStyle w:val="Strk"/>
          <w:bCs w:val="0"/>
          <w:sz w:val="24"/>
          <w:szCs w:val="24"/>
          <w:lang w:val="en-GB"/>
        </w:rPr>
      </w:pPr>
    </w:p>
    <w:p w14:paraId="7A9A8DDD" w14:textId="77777777" w:rsidR="00D55322" w:rsidRPr="00D55322" w:rsidRDefault="00D55322" w:rsidP="00D55322">
      <w:pPr>
        <w:ind w:firstLine="851"/>
        <w:rPr>
          <w:rStyle w:val="Strk"/>
          <w:b w:val="0"/>
          <w:sz w:val="24"/>
          <w:szCs w:val="24"/>
          <w:lang w:val="en-US"/>
        </w:rPr>
      </w:pPr>
      <w:r w:rsidRPr="00D55322">
        <w:rPr>
          <w:rStyle w:val="Strk"/>
          <w:b w:val="0"/>
          <w:sz w:val="24"/>
          <w:szCs w:val="24"/>
          <w:lang w:val="en-US"/>
        </w:rPr>
        <w:t>14 x 1 (unit-dose blister) prolonged-release tablets</w:t>
      </w:r>
    </w:p>
    <w:p w14:paraId="16415578" w14:textId="77777777" w:rsidR="00D55322" w:rsidRPr="00D55322" w:rsidRDefault="00D55322" w:rsidP="00D55322">
      <w:pPr>
        <w:ind w:firstLine="851"/>
        <w:rPr>
          <w:rStyle w:val="Strk"/>
          <w:b w:val="0"/>
          <w:sz w:val="24"/>
          <w:szCs w:val="24"/>
          <w:lang w:val="en-US"/>
        </w:rPr>
      </w:pPr>
      <w:r w:rsidRPr="00D55322">
        <w:rPr>
          <w:rStyle w:val="Strk"/>
          <w:b w:val="0"/>
          <w:sz w:val="24"/>
          <w:szCs w:val="24"/>
          <w:lang w:val="en-US"/>
        </w:rPr>
        <w:t>28 x 1 (unit-dose blister) prolonged-release tablets</w:t>
      </w:r>
    </w:p>
    <w:p w14:paraId="63788B92" w14:textId="64ACC8B5" w:rsidR="00D55322" w:rsidRDefault="00D55322" w:rsidP="00343DB8">
      <w:pPr>
        <w:ind w:firstLine="851"/>
        <w:rPr>
          <w:rStyle w:val="Strk"/>
          <w:b w:val="0"/>
          <w:sz w:val="24"/>
          <w:szCs w:val="24"/>
          <w:lang w:val="en-US"/>
        </w:rPr>
      </w:pPr>
      <w:r w:rsidRPr="00D55322">
        <w:rPr>
          <w:rStyle w:val="Strk"/>
          <w:b w:val="0"/>
          <w:sz w:val="24"/>
          <w:szCs w:val="24"/>
          <w:lang w:val="en-US"/>
        </w:rPr>
        <w:t>56 x 1 (unit-dose blister) prolonged-release tablets</w:t>
      </w:r>
    </w:p>
    <w:p w14:paraId="3DFB12D8" w14:textId="77777777" w:rsidR="00343DB8" w:rsidRPr="00343DB8" w:rsidRDefault="00343DB8" w:rsidP="00343DB8">
      <w:pPr>
        <w:ind w:firstLine="851"/>
        <w:rPr>
          <w:rStyle w:val="Strk"/>
          <w:b w:val="0"/>
          <w:bCs w:val="0"/>
          <w:szCs w:val="22"/>
          <w:lang w:val="en-US"/>
        </w:rPr>
      </w:pPr>
      <w:r w:rsidRPr="00343DB8">
        <w:rPr>
          <w:rStyle w:val="Strk"/>
          <w:b w:val="0"/>
          <w:szCs w:val="22"/>
          <w:lang w:val="en-US"/>
        </w:rPr>
        <w:t>196 x 1 (unit-dose blister) prolonged-release tablets</w:t>
      </w:r>
    </w:p>
    <w:p w14:paraId="44E8B3E0" w14:textId="77777777" w:rsidR="00D55322" w:rsidRPr="00D55322" w:rsidRDefault="00D55322" w:rsidP="00343DB8">
      <w:pPr>
        <w:rPr>
          <w:rStyle w:val="Strk"/>
          <w:b w:val="0"/>
          <w:sz w:val="24"/>
          <w:szCs w:val="24"/>
          <w:lang w:val="en-US"/>
        </w:rPr>
      </w:pPr>
    </w:p>
    <w:p w14:paraId="032B0FD6" w14:textId="5E2DCCEA" w:rsidR="007C5D2A" w:rsidRDefault="00D55322" w:rsidP="00D55322">
      <w:pPr>
        <w:ind w:firstLine="851"/>
        <w:rPr>
          <w:rStyle w:val="Strk"/>
          <w:b w:val="0"/>
          <w:sz w:val="24"/>
          <w:szCs w:val="24"/>
          <w:lang w:val="en-US"/>
        </w:rPr>
      </w:pPr>
      <w:r w:rsidRPr="00D55322">
        <w:rPr>
          <w:rStyle w:val="Strk"/>
          <w:b w:val="0"/>
          <w:sz w:val="24"/>
          <w:szCs w:val="24"/>
          <w:lang w:val="en-US"/>
        </w:rPr>
        <w:t>Not all pack sizes may be marketed.</w:t>
      </w:r>
    </w:p>
    <w:p w14:paraId="1E1B1B3B" w14:textId="77777777" w:rsidR="00D55322" w:rsidRPr="003C71C7" w:rsidRDefault="00D55322" w:rsidP="00D55322">
      <w:pPr>
        <w:ind w:firstLine="851"/>
        <w:rPr>
          <w:sz w:val="24"/>
          <w:szCs w:val="24"/>
          <w:lang w:val="en-GB"/>
        </w:rPr>
      </w:pPr>
    </w:p>
    <w:p w14:paraId="260B3C1E" w14:textId="77777777" w:rsidR="007C5D2A" w:rsidRPr="003C71C7" w:rsidRDefault="007C5D2A" w:rsidP="007C5D2A">
      <w:pPr>
        <w:ind w:left="851" w:hanging="851"/>
        <w:rPr>
          <w:b/>
          <w:sz w:val="24"/>
          <w:szCs w:val="24"/>
          <w:lang w:val="en-GB"/>
        </w:rPr>
      </w:pPr>
      <w:r w:rsidRPr="003C71C7">
        <w:rPr>
          <w:b/>
          <w:sz w:val="24"/>
          <w:szCs w:val="24"/>
          <w:lang w:val="en-GB"/>
        </w:rPr>
        <w:t>6.6</w:t>
      </w:r>
      <w:r w:rsidRPr="003C71C7">
        <w:rPr>
          <w:b/>
          <w:sz w:val="24"/>
          <w:szCs w:val="24"/>
          <w:lang w:val="en-GB"/>
        </w:rPr>
        <w:tab/>
        <w:t>Special precautions for disposal and other handling</w:t>
      </w:r>
    </w:p>
    <w:p w14:paraId="7F162E55" w14:textId="77777777" w:rsidR="00683718" w:rsidRPr="003C71C7" w:rsidRDefault="00683718" w:rsidP="00F756A4">
      <w:pPr>
        <w:ind w:left="851"/>
        <w:rPr>
          <w:rStyle w:val="Strk"/>
          <w:b w:val="0"/>
          <w:bCs w:val="0"/>
          <w:sz w:val="24"/>
          <w:szCs w:val="24"/>
          <w:lang w:val="en-US"/>
        </w:rPr>
      </w:pPr>
      <w:r w:rsidRPr="003C71C7">
        <w:rPr>
          <w:rStyle w:val="Strk"/>
          <w:b w:val="0"/>
          <w:sz w:val="24"/>
          <w:szCs w:val="24"/>
          <w:lang w:val="en-US"/>
        </w:rPr>
        <w:t>No special requirements.</w:t>
      </w:r>
    </w:p>
    <w:p w14:paraId="10FC6B38" w14:textId="77777777" w:rsidR="00683718" w:rsidRPr="003C71C7" w:rsidRDefault="00683718" w:rsidP="00F756A4">
      <w:pPr>
        <w:ind w:left="851"/>
        <w:rPr>
          <w:rStyle w:val="Strk"/>
          <w:b w:val="0"/>
          <w:bCs w:val="0"/>
          <w:sz w:val="24"/>
          <w:szCs w:val="24"/>
          <w:lang w:val="en-US"/>
        </w:rPr>
      </w:pPr>
    </w:p>
    <w:p w14:paraId="3EA9EC08" w14:textId="77777777" w:rsidR="00683718" w:rsidRPr="003C71C7" w:rsidRDefault="00683718" w:rsidP="00F756A4">
      <w:pPr>
        <w:ind w:left="851"/>
        <w:rPr>
          <w:rStyle w:val="Strk"/>
          <w:b w:val="0"/>
          <w:bCs w:val="0"/>
          <w:sz w:val="24"/>
          <w:szCs w:val="24"/>
          <w:lang w:val="en-US"/>
        </w:rPr>
      </w:pPr>
      <w:r w:rsidRPr="003C71C7">
        <w:rPr>
          <w:rStyle w:val="Strk"/>
          <w:b w:val="0"/>
          <w:sz w:val="24"/>
          <w:szCs w:val="24"/>
          <w:lang w:val="en-US"/>
        </w:rPr>
        <w:t>Any unused medicinal product or waste material should be disposed of in accordance with local requirements.</w:t>
      </w:r>
    </w:p>
    <w:p w14:paraId="17D0BA96" w14:textId="77777777" w:rsidR="00683718" w:rsidRPr="003C71C7" w:rsidRDefault="00683718" w:rsidP="00F756A4">
      <w:pPr>
        <w:ind w:left="851"/>
        <w:rPr>
          <w:rStyle w:val="Strk"/>
          <w:b w:val="0"/>
          <w:bCs w:val="0"/>
          <w:sz w:val="24"/>
          <w:szCs w:val="24"/>
          <w:lang w:val="en-US"/>
        </w:rPr>
      </w:pPr>
    </w:p>
    <w:p w14:paraId="3D92D180" w14:textId="77777777" w:rsidR="00683718" w:rsidRPr="003C71C7" w:rsidRDefault="00683718" w:rsidP="00F756A4">
      <w:pPr>
        <w:ind w:left="851"/>
        <w:rPr>
          <w:rStyle w:val="Strk"/>
          <w:b w:val="0"/>
          <w:bCs w:val="0"/>
          <w:sz w:val="24"/>
          <w:szCs w:val="24"/>
          <w:u w:val="single"/>
          <w:lang w:val="en-US"/>
        </w:rPr>
      </w:pPr>
      <w:r w:rsidRPr="003C71C7">
        <w:rPr>
          <w:rStyle w:val="Strk"/>
          <w:b w:val="0"/>
          <w:sz w:val="24"/>
          <w:szCs w:val="24"/>
          <w:u w:val="single"/>
          <w:lang w:val="en-US"/>
        </w:rPr>
        <w:t>Instructions on how to open the blister</w:t>
      </w:r>
    </w:p>
    <w:p w14:paraId="447C0081" w14:textId="77777777" w:rsidR="00683718" w:rsidRPr="003C71C7" w:rsidRDefault="00683718" w:rsidP="00F756A4">
      <w:pPr>
        <w:ind w:left="851"/>
        <w:rPr>
          <w:rStyle w:val="Strk"/>
          <w:b w:val="0"/>
          <w:bCs w:val="0"/>
          <w:sz w:val="24"/>
          <w:szCs w:val="24"/>
          <w:lang w:val="en-US"/>
        </w:rPr>
      </w:pPr>
      <w:r w:rsidRPr="003C71C7">
        <w:rPr>
          <w:rStyle w:val="Strk"/>
          <w:b w:val="0"/>
          <w:sz w:val="24"/>
          <w:szCs w:val="24"/>
          <w:lang w:val="en-US"/>
        </w:rPr>
        <w:t>1. Remove one blister by tearing down perforations.</w:t>
      </w:r>
    </w:p>
    <w:p w14:paraId="642C2902" w14:textId="3D3D5A98" w:rsidR="00683718" w:rsidRPr="003C71C7" w:rsidRDefault="00683718" w:rsidP="00F756A4">
      <w:pPr>
        <w:ind w:left="851"/>
        <w:rPr>
          <w:rStyle w:val="Strk"/>
          <w:b w:val="0"/>
          <w:sz w:val="24"/>
          <w:szCs w:val="24"/>
          <w:lang w:val="en-US"/>
        </w:rPr>
      </w:pPr>
      <w:r w:rsidRPr="003C71C7">
        <w:rPr>
          <w:rStyle w:val="Strk"/>
          <w:b w:val="0"/>
          <w:sz w:val="24"/>
          <w:szCs w:val="24"/>
          <w:lang w:val="en-US"/>
        </w:rPr>
        <w:t>2. Starting at one corner, carefully peel back the foil to reveal the tablet:</w:t>
      </w:r>
    </w:p>
    <w:p w14:paraId="75C95A06" w14:textId="77777777" w:rsidR="004F134A" w:rsidRPr="003C71C7" w:rsidRDefault="004F134A" w:rsidP="00F756A4">
      <w:pPr>
        <w:ind w:left="851"/>
        <w:rPr>
          <w:rStyle w:val="Strk"/>
          <w:b w:val="0"/>
          <w:bCs w:val="0"/>
          <w:sz w:val="24"/>
          <w:szCs w:val="24"/>
          <w:lang w:val="en-US"/>
        </w:rPr>
      </w:pPr>
    </w:p>
    <w:p w14:paraId="0D2E0AE5" w14:textId="4818959F" w:rsidR="00683718" w:rsidRPr="003C71C7" w:rsidRDefault="00683718" w:rsidP="000467FD">
      <w:pPr>
        <w:ind w:left="851"/>
        <w:rPr>
          <w:rStyle w:val="Strk"/>
          <w:b w:val="0"/>
          <w:bCs w:val="0"/>
          <w:sz w:val="24"/>
          <w:szCs w:val="24"/>
          <w:lang w:val="en-US"/>
        </w:rPr>
      </w:pPr>
      <w:bookmarkStart w:id="2" w:name="_Hlk95825615"/>
      <w:r w:rsidRPr="003C71C7">
        <w:rPr>
          <w:rStyle w:val="Strk"/>
          <w:b w:val="0"/>
          <w:sz w:val="24"/>
          <w:szCs w:val="24"/>
          <w:u w:val="single"/>
          <w:lang w:val="en-US"/>
        </w:rPr>
        <w:t>Note</w:t>
      </w:r>
      <w:r w:rsidRPr="003C71C7">
        <w:rPr>
          <w:rStyle w:val="Strk"/>
          <w:b w:val="0"/>
          <w:sz w:val="24"/>
          <w:szCs w:val="24"/>
          <w:lang w:val="en-US"/>
        </w:rPr>
        <w:t xml:space="preserve">: The tablet </w:t>
      </w:r>
      <w:r w:rsidRPr="003C71C7">
        <w:rPr>
          <w:rStyle w:val="Strk"/>
          <w:b w:val="0"/>
          <w:sz w:val="24"/>
          <w:szCs w:val="24"/>
          <w:u w:val="single"/>
          <w:lang w:val="en-US"/>
        </w:rPr>
        <w:t>cannot</w:t>
      </w:r>
      <w:r w:rsidRPr="003C71C7">
        <w:rPr>
          <w:rStyle w:val="Strk"/>
          <w:b w:val="0"/>
          <w:sz w:val="24"/>
          <w:szCs w:val="24"/>
          <w:lang w:val="en-US"/>
        </w:rPr>
        <w:t xml:space="preserve"> be pushed through the foil!</w:t>
      </w:r>
    </w:p>
    <w:bookmarkEnd w:id="2"/>
    <w:p w14:paraId="3A64AC83" w14:textId="19523805" w:rsidR="00683718" w:rsidRPr="003C71C7" w:rsidRDefault="00683718" w:rsidP="000467FD">
      <w:pPr>
        <w:ind w:left="851"/>
        <w:rPr>
          <w:rStyle w:val="Strk"/>
          <w:b w:val="0"/>
          <w:bCs w:val="0"/>
          <w:sz w:val="24"/>
          <w:szCs w:val="24"/>
        </w:rPr>
      </w:pPr>
      <w:r w:rsidRPr="003C71C7">
        <w:rPr>
          <w:noProof/>
          <w:sz w:val="24"/>
          <w:szCs w:val="24"/>
        </w:rPr>
        <w:drawing>
          <wp:inline distT="0" distB="0" distL="0" distR="0" wp14:anchorId="48264447" wp14:editId="0370CC17">
            <wp:extent cx="2458085" cy="1602105"/>
            <wp:effectExtent l="0" t="0" r="0" b="0"/>
            <wp:docPr id="2" name="Billede 2" descr="cid:image007.png@01D82269.6F7A5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82269.6F7A5B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58085" cy="1602105"/>
                    </a:xfrm>
                    <a:prstGeom prst="rect">
                      <a:avLst/>
                    </a:prstGeom>
                    <a:noFill/>
                    <a:ln>
                      <a:noFill/>
                    </a:ln>
                  </pic:spPr>
                </pic:pic>
              </a:graphicData>
            </a:graphic>
          </wp:inline>
        </w:drawing>
      </w:r>
    </w:p>
    <w:p w14:paraId="6D3AA228" w14:textId="77777777" w:rsidR="007C5D2A" w:rsidRPr="003C71C7" w:rsidRDefault="007C5D2A" w:rsidP="000467FD">
      <w:pPr>
        <w:tabs>
          <w:tab w:val="left" w:pos="851"/>
        </w:tabs>
        <w:ind w:left="851"/>
        <w:rPr>
          <w:sz w:val="24"/>
          <w:szCs w:val="24"/>
          <w:lang w:val="en-GB"/>
        </w:rPr>
      </w:pPr>
    </w:p>
    <w:p w14:paraId="7D6BD788" w14:textId="77777777" w:rsidR="007C5D2A" w:rsidRPr="00525937" w:rsidRDefault="007C5D2A" w:rsidP="007C5D2A">
      <w:pPr>
        <w:tabs>
          <w:tab w:val="left" w:pos="851"/>
        </w:tabs>
        <w:ind w:left="851" w:hanging="851"/>
        <w:jc w:val="both"/>
        <w:rPr>
          <w:b/>
          <w:sz w:val="24"/>
          <w:szCs w:val="24"/>
        </w:rPr>
      </w:pPr>
      <w:r w:rsidRPr="00525937">
        <w:rPr>
          <w:b/>
          <w:sz w:val="24"/>
          <w:szCs w:val="24"/>
        </w:rPr>
        <w:t>7.</w:t>
      </w:r>
      <w:r w:rsidRPr="00525937">
        <w:rPr>
          <w:b/>
          <w:sz w:val="24"/>
          <w:szCs w:val="24"/>
        </w:rPr>
        <w:tab/>
        <w:t>MARKETING AUTHORISATION HOLDER</w:t>
      </w:r>
    </w:p>
    <w:p w14:paraId="2D38781D" w14:textId="76BC5B01" w:rsidR="007C5D2A" w:rsidRPr="00525937" w:rsidRDefault="00683718" w:rsidP="00A85D26">
      <w:pPr>
        <w:tabs>
          <w:tab w:val="left" w:pos="851"/>
        </w:tabs>
        <w:ind w:left="851"/>
        <w:jc w:val="both"/>
        <w:rPr>
          <w:sz w:val="24"/>
          <w:szCs w:val="24"/>
        </w:rPr>
      </w:pPr>
      <w:proofErr w:type="spellStart"/>
      <w:r w:rsidRPr="00525937">
        <w:rPr>
          <w:sz w:val="24"/>
          <w:szCs w:val="24"/>
        </w:rPr>
        <w:t>Stada</w:t>
      </w:r>
      <w:proofErr w:type="spellEnd"/>
      <w:r w:rsidRPr="00525937">
        <w:rPr>
          <w:sz w:val="24"/>
          <w:szCs w:val="24"/>
        </w:rPr>
        <w:t xml:space="preserve"> </w:t>
      </w:r>
      <w:proofErr w:type="spellStart"/>
      <w:r w:rsidRPr="00525937">
        <w:rPr>
          <w:sz w:val="24"/>
          <w:szCs w:val="24"/>
        </w:rPr>
        <w:t>Arzneimittel</w:t>
      </w:r>
      <w:proofErr w:type="spellEnd"/>
      <w:r w:rsidRPr="00525937">
        <w:rPr>
          <w:sz w:val="24"/>
          <w:szCs w:val="24"/>
        </w:rPr>
        <w:t xml:space="preserve"> AG</w:t>
      </w:r>
    </w:p>
    <w:p w14:paraId="32FC2169" w14:textId="35ACAA5D" w:rsidR="00683718" w:rsidRPr="00525937" w:rsidRDefault="00683718" w:rsidP="00A85D26">
      <w:pPr>
        <w:tabs>
          <w:tab w:val="left" w:pos="851"/>
        </w:tabs>
        <w:ind w:left="851"/>
        <w:jc w:val="both"/>
        <w:rPr>
          <w:sz w:val="24"/>
          <w:szCs w:val="24"/>
        </w:rPr>
      </w:pPr>
      <w:proofErr w:type="spellStart"/>
      <w:r w:rsidRPr="00525937">
        <w:rPr>
          <w:sz w:val="24"/>
          <w:szCs w:val="24"/>
        </w:rPr>
        <w:t>Stadastras</w:t>
      </w:r>
      <w:r w:rsidR="00EB0C72" w:rsidRPr="00525937">
        <w:rPr>
          <w:sz w:val="24"/>
          <w:szCs w:val="24"/>
        </w:rPr>
        <w:t>s</w:t>
      </w:r>
      <w:r w:rsidRPr="00525937">
        <w:rPr>
          <w:sz w:val="24"/>
          <w:szCs w:val="24"/>
        </w:rPr>
        <w:t>e</w:t>
      </w:r>
      <w:proofErr w:type="spellEnd"/>
      <w:r w:rsidRPr="00525937">
        <w:rPr>
          <w:sz w:val="24"/>
          <w:szCs w:val="24"/>
        </w:rPr>
        <w:t xml:space="preserve"> 2-18</w:t>
      </w:r>
    </w:p>
    <w:p w14:paraId="78A56D92" w14:textId="1C676565" w:rsidR="00683718" w:rsidRPr="00525937" w:rsidRDefault="00683718" w:rsidP="00A85D26">
      <w:pPr>
        <w:tabs>
          <w:tab w:val="left" w:pos="851"/>
        </w:tabs>
        <w:ind w:left="851"/>
        <w:jc w:val="both"/>
        <w:rPr>
          <w:sz w:val="24"/>
          <w:szCs w:val="24"/>
        </w:rPr>
      </w:pPr>
      <w:r w:rsidRPr="00525937">
        <w:rPr>
          <w:sz w:val="24"/>
          <w:szCs w:val="24"/>
        </w:rPr>
        <w:t xml:space="preserve">61118 Bad </w:t>
      </w:r>
      <w:proofErr w:type="spellStart"/>
      <w:r w:rsidRPr="00525937">
        <w:rPr>
          <w:sz w:val="24"/>
          <w:szCs w:val="24"/>
        </w:rPr>
        <w:t>Vilbel</w:t>
      </w:r>
      <w:proofErr w:type="spellEnd"/>
    </w:p>
    <w:p w14:paraId="45A997CD" w14:textId="3C107093" w:rsidR="00683718" w:rsidRPr="00525937" w:rsidRDefault="00683718" w:rsidP="00A85D26">
      <w:pPr>
        <w:tabs>
          <w:tab w:val="left" w:pos="851"/>
        </w:tabs>
        <w:ind w:left="851"/>
        <w:jc w:val="both"/>
        <w:rPr>
          <w:sz w:val="24"/>
          <w:szCs w:val="24"/>
        </w:rPr>
      </w:pPr>
      <w:r w:rsidRPr="00525937">
        <w:rPr>
          <w:sz w:val="24"/>
          <w:szCs w:val="24"/>
        </w:rPr>
        <w:t>Tyskland</w:t>
      </w:r>
    </w:p>
    <w:p w14:paraId="5DBB997B" w14:textId="00FBFAF9" w:rsidR="00EB0C72" w:rsidRPr="00525937" w:rsidRDefault="00EB0C72" w:rsidP="00A85D26">
      <w:pPr>
        <w:tabs>
          <w:tab w:val="left" w:pos="851"/>
        </w:tabs>
        <w:ind w:left="851"/>
        <w:jc w:val="both"/>
        <w:rPr>
          <w:sz w:val="24"/>
          <w:szCs w:val="24"/>
        </w:rPr>
      </w:pPr>
    </w:p>
    <w:p w14:paraId="5DD7DC86" w14:textId="337CCD14" w:rsidR="00EB0C72" w:rsidRPr="003C71C7" w:rsidRDefault="00EB0C72" w:rsidP="00B60D13">
      <w:pPr>
        <w:tabs>
          <w:tab w:val="left" w:pos="851"/>
        </w:tabs>
        <w:ind w:left="851"/>
        <w:rPr>
          <w:b/>
          <w:sz w:val="24"/>
          <w:szCs w:val="24"/>
          <w:lang w:val="en-GB"/>
        </w:rPr>
      </w:pPr>
      <w:r w:rsidRPr="003C71C7">
        <w:rPr>
          <w:b/>
          <w:sz w:val="24"/>
          <w:szCs w:val="24"/>
          <w:lang w:val="en-GB"/>
        </w:rPr>
        <w:t>Representative</w:t>
      </w:r>
    </w:p>
    <w:p w14:paraId="55D455A0" w14:textId="301BBE16" w:rsidR="00EB0C72" w:rsidRPr="003C71C7" w:rsidRDefault="00EB0C72" w:rsidP="00A85D26">
      <w:pPr>
        <w:tabs>
          <w:tab w:val="left" w:pos="851"/>
        </w:tabs>
        <w:ind w:left="851"/>
        <w:jc w:val="both"/>
        <w:rPr>
          <w:sz w:val="24"/>
          <w:szCs w:val="24"/>
          <w:lang w:val="en-GB"/>
        </w:rPr>
      </w:pPr>
      <w:proofErr w:type="spellStart"/>
      <w:r w:rsidRPr="003C71C7">
        <w:rPr>
          <w:sz w:val="24"/>
          <w:szCs w:val="24"/>
          <w:lang w:val="en-GB"/>
        </w:rPr>
        <w:t>Stada</w:t>
      </w:r>
      <w:proofErr w:type="spellEnd"/>
      <w:r w:rsidRPr="003C71C7">
        <w:rPr>
          <w:sz w:val="24"/>
          <w:szCs w:val="24"/>
          <w:lang w:val="en-GB"/>
        </w:rPr>
        <w:t xml:space="preserve"> Nordic </w:t>
      </w:r>
      <w:proofErr w:type="spellStart"/>
      <w:r w:rsidRPr="003C71C7">
        <w:rPr>
          <w:sz w:val="24"/>
          <w:szCs w:val="24"/>
          <w:lang w:val="en-GB"/>
        </w:rPr>
        <w:t>ApS</w:t>
      </w:r>
      <w:proofErr w:type="spellEnd"/>
    </w:p>
    <w:p w14:paraId="33582BAF" w14:textId="54D11BDA" w:rsidR="00EB0C72" w:rsidRPr="003C71C7" w:rsidRDefault="00EB0C72" w:rsidP="00A85D26">
      <w:pPr>
        <w:tabs>
          <w:tab w:val="left" w:pos="851"/>
        </w:tabs>
        <w:ind w:left="851"/>
        <w:jc w:val="both"/>
        <w:rPr>
          <w:sz w:val="24"/>
          <w:szCs w:val="24"/>
          <w:lang w:val="en-GB"/>
        </w:rPr>
      </w:pPr>
      <w:proofErr w:type="spellStart"/>
      <w:r w:rsidRPr="003C71C7">
        <w:rPr>
          <w:sz w:val="24"/>
          <w:szCs w:val="24"/>
          <w:lang w:val="en-GB"/>
        </w:rPr>
        <w:t>Marielundvej</w:t>
      </w:r>
      <w:proofErr w:type="spellEnd"/>
      <w:r w:rsidRPr="003C71C7">
        <w:rPr>
          <w:sz w:val="24"/>
          <w:szCs w:val="24"/>
          <w:lang w:val="en-GB"/>
        </w:rPr>
        <w:t xml:space="preserve"> 46 A</w:t>
      </w:r>
    </w:p>
    <w:p w14:paraId="75266F61" w14:textId="6949548A" w:rsidR="00EB0C72" w:rsidRPr="003C71C7" w:rsidRDefault="00EB0C72" w:rsidP="00A85D26">
      <w:pPr>
        <w:tabs>
          <w:tab w:val="left" w:pos="851"/>
        </w:tabs>
        <w:ind w:left="851"/>
        <w:jc w:val="both"/>
        <w:rPr>
          <w:sz w:val="24"/>
          <w:szCs w:val="24"/>
          <w:lang w:val="en-GB"/>
        </w:rPr>
      </w:pPr>
      <w:r w:rsidRPr="003C71C7">
        <w:rPr>
          <w:sz w:val="24"/>
          <w:szCs w:val="24"/>
          <w:lang w:val="en-GB"/>
        </w:rPr>
        <w:t>2730 Herlev</w:t>
      </w:r>
    </w:p>
    <w:p w14:paraId="6A64C62D" w14:textId="77777777" w:rsidR="007C5D2A" w:rsidRPr="003C71C7" w:rsidRDefault="007C5D2A" w:rsidP="003E0341">
      <w:pPr>
        <w:tabs>
          <w:tab w:val="left" w:pos="851"/>
        </w:tabs>
        <w:ind w:left="851"/>
        <w:jc w:val="both"/>
        <w:rPr>
          <w:sz w:val="24"/>
          <w:szCs w:val="24"/>
          <w:lang w:val="en-GB"/>
        </w:rPr>
      </w:pPr>
    </w:p>
    <w:p w14:paraId="37139DCA" w14:textId="77777777" w:rsidR="007C5D2A" w:rsidRPr="003C71C7" w:rsidRDefault="007C5D2A" w:rsidP="007C5D2A">
      <w:pPr>
        <w:ind w:left="851" w:hanging="851"/>
        <w:jc w:val="both"/>
        <w:rPr>
          <w:b/>
          <w:sz w:val="24"/>
          <w:szCs w:val="24"/>
          <w:lang w:val="en-GB"/>
        </w:rPr>
      </w:pPr>
      <w:r w:rsidRPr="003C71C7">
        <w:rPr>
          <w:b/>
          <w:sz w:val="24"/>
          <w:szCs w:val="24"/>
          <w:lang w:val="en-GB"/>
        </w:rPr>
        <w:t>8.</w:t>
      </w:r>
      <w:r w:rsidRPr="003C71C7">
        <w:rPr>
          <w:b/>
          <w:sz w:val="24"/>
          <w:szCs w:val="24"/>
          <w:lang w:val="en-GB"/>
        </w:rPr>
        <w:tab/>
        <w:t>MARKETING AUTHORISATION NUMBER(S)</w:t>
      </w:r>
    </w:p>
    <w:p w14:paraId="06992860" w14:textId="17A4B60A" w:rsidR="007C5D2A" w:rsidRPr="003C71C7" w:rsidRDefault="00B60D13" w:rsidP="00A85D26">
      <w:pPr>
        <w:tabs>
          <w:tab w:val="left" w:pos="851"/>
        </w:tabs>
        <w:ind w:left="851"/>
        <w:jc w:val="both"/>
        <w:rPr>
          <w:sz w:val="24"/>
          <w:szCs w:val="24"/>
          <w:lang w:val="en-GB"/>
        </w:rPr>
      </w:pPr>
      <w:r w:rsidRPr="003C71C7">
        <w:rPr>
          <w:sz w:val="24"/>
          <w:szCs w:val="24"/>
          <w:lang w:val="en-GB"/>
        </w:rPr>
        <w:t>63180</w:t>
      </w:r>
    </w:p>
    <w:p w14:paraId="3CAEA41F" w14:textId="77777777" w:rsidR="007C5D2A" w:rsidRPr="003C71C7" w:rsidRDefault="007C5D2A" w:rsidP="00180A12">
      <w:pPr>
        <w:tabs>
          <w:tab w:val="left" w:pos="851"/>
        </w:tabs>
        <w:ind w:left="851"/>
        <w:jc w:val="both"/>
        <w:rPr>
          <w:sz w:val="24"/>
          <w:szCs w:val="24"/>
          <w:lang w:val="en-GB"/>
        </w:rPr>
      </w:pPr>
    </w:p>
    <w:p w14:paraId="12DB0A6A" w14:textId="77777777" w:rsidR="007C5D2A" w:rsidRPr="003C71C7" w:rsidRDefault="007C5D2A" w:rsidP="007C5D2A">
      <w:pPr>
        <w:tabs>
          <w:tab w:val="left" w:pos="851"/>
        </w:tabs>
        <w:jc w:val="both"/>
        <w:rPr>
          <w:sz w:val="24"/>
          <w:szCs w:val="24"/>
          <w:lang w:val="en-GB"/>
        </w:rPr>
      </w:pPr>
      <w:r w:rsidRPr="003C71C7">
        <w:rPr>
          <w:b/>
          <w:sz w:val="24"/>
          <w:szCs w:val="24"/>
          <w:lang w:val="en-GB"/>
        </w:rPr>
        <w:t>9.</w:t>
      </w:r>
      <w:r w:rsidRPr="003C71C7">
        <w:rPr>
          <w:b/>
          <w:sz w:val="24"/>
          <w:szCs w:val="24"/>
          <w:lang w:val="en-GB"/>
        </w:rPr>
        <w:tab/>
        <w:t>DATE OF FIRST AUTHORISATION</w:t>
      </w:r>
    </w:p>
    <w:p w14:paraId="782B2D1E" w14:textId="1671D3E1" w:rsidR="007C5D2A" w:rsidRPr="003C71C7" w:rsidRDefault="007C5C04" w:rsidP="00A85D26">
      <w:pPr>
        <w:ind w:left="851"/>
        <w:jc w:val="both"/>
        <w:rPr>
          <w:sz w:val="24"/>
          <w:szCs w:val="24"/>
          <w:lang w:val="en-GB"/>
        </w:rPr>
      </w:pPr>
      <w:r>
        <w:rPr>
          <w:sz w:val="24"/>
          <w:szCs w:val="24"/>
          <w:lang w:val="en-GB"/>
        </w:rPr>
        <w:lastRenderedPageBreak/>
        <w:t>3 May 2022</w:t>
      </w:r>
    </w:p>
    <w:p w14:paraId="2B6EC2F9" w14:textId="77777777" w:rsidR="007C5D2A" w:rsidRPr="003C71C7" w:rsidRDefault="007C5D2A" w:rsidP="003E0341">
      <w:pPr>
        <w:tabs>
          <w:tab w:val="left" w:pos="851"/>
        </w:tabs>
        <w:ind w:left="851"/>
        <w:jc w:val="both"/>
        <w:rPr>
          <w:sz w:val="24"/>
          <w:szCs w:val="24"/>
          <w:lang w:val="en-GB"/>
        </w:rPr>
      </w:pPr>
    </w:p>
    <w:p w14:paraId="533A93A9" w14:textId="77777777" w:rsidR="007C5D2A" w:rsidRPr="003C71C7" w:rsidRDefault="007C5D2A" w:rsidP="007C5D2A">
      <w:pPr>
        <w:tabs>
          <w:tab w:val="left" w:pos="851"/>
        </w:tabs>
        <w:jc w:val="both"/>
        <w:rPr>
          <w:sz w:val="24"/>
          <w:szCs w:val="24"/>
          <w:lang w:val="en-GB"/>
        </w:rPr>
      </w:pPr>
      <w:r w:rsidRPr="003C71C7">
        <w:rPr>
          <w:b/>
          <w:sz w:val="24"/>
          <w:szCs w:val="24"/>
          <w:lang w:val="en-GB"/>
        </w:rPr>
        <w:t>10.</w:t>
      </w:r>
      <w:r w:rsidRPr="003C71C7">
        <w:rPr>
          <w:b/>
          <w:sz w:val="24"/>
          <w:szCs w:val="24"/>
          <w:lang w:val="en-GB"/>
        </w:rPr>
        <w:tab/>
        <w:t>DATE OF REVISION OF THE TEXT</w:t>
      </w:r>
    </w:p>
    <w:p w14:paraId="093FA5FF" w14:textId="457D67D5" w:rsidR="007C5D2A" w:rsidRPr="003C71C7" w:rsidRDefault="00343DB8" w:rsidP="00F46C0B">
      <w:pPr>
        <w:tabs>
          <w:tab w:val="left" w:pos="851"/>
        </w:tabs>
        <w:ind w:left="851"/>
        <w:rPr>
          <w:sz w:val="24"/>
          <w:szCs w:val="24"/>
          <w:lang w:val="en-GB"/>
        </w:rPr>
      </w:pPr>
      <w:r>
        <w:rPr>
          <w:sz w:val="24"/>
          <w:szCs w:val="24"/>
          <w:lang w:val="en-GB"/>
        </w:rPr>
        <w:t>3 April 2025</w:t>
      </w:r>
      <w:bookmarkStart w:id="3" w:name="_GoBack"/>
      <w:bookmarkEnd w:id="3"/>
    </w:p>
    <w:sectPr w:rsidR="007C5D2A" w:rsidRPr="003C71C7"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B2F60" w14:textId="77777777" w:rsidR="00525937" w:rsidRDefault="00525937">
      <w:r>
        <w:separator/>
      </w:r>
    </w:p>
  </w:endnote>
  <w:endnote w:type="continuationSeparator" w:id="0">
    <w:p w14:paraId="23DB6A7C" w14:textId="77777777" w:rsidR="00525937" w:rsidRDefault="0052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286C" w14:textId="77777777" w:rsidR="00525937" w:rsidRDefault="0052593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BB53" w14:textId="77777777" w:rsidR="00525937" w:rsidRDefault="00525937">
    <w:pPr>
      <w:pStyle w:val="Sidefod"/>
      <w:pBdr>
        <w:bottom w:val="single" w:sz="6" w:space="1" w:color="auto"/>
      </w:pBdr>
    </w:pPr>
  </w:p>
  <w:p w14:paraId="0312667A" w14:textId="77777777" w:rsidR="00525937" w:rsidRDefault="00525937">
    <w:pPr>
      <w:pStyle w:val="Sidefod"/>
      <w:tabs>
        <w:tab w:val="clear" w:pos="4819"/>
        <w:tab w:val="left" w:pos="8647"/>
      </w:tabs>
      <w:rPr>
        <w:i/>
        <w:snapToGrid w:val="0"/>
        <w:sz w:val="18"/>
      </w:rPr>
    </w:pPr>
  </w:p>
  <w:p w14:paraId="73F20B97" w14:textId="11AA2344" w:rsidR="00525937" w:rsidRDefault="0052593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Fampridine Stada, depottabletter 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F96D" w14:textId="77777777" w:rsidR="00525937" w:rsidRDefault="00525937">
    <w:pPr>
      <w:pStyle w:val="Sidefod"/>
      <w:pBdr>
        <w:bottom w:val="single" w:sz="6" w:space="1" w:color="auto"/>
      </w:pBdr>
      <w:tabs>
        <w:tab w:val="clear" w:pos="4819"/>
        <w:tab w:val="left" w:pos="8789"/>
      </w:tabs>
      <w:rPr>
        <w:i/>
        <w:snapToGrid w:val="0"/>
        <w:sz w:val="18"/>
      </w:rPr>
    </w:pPr>
  </w:p>
  <w:p w14:paraId="29AF9B13" w14:textId="77777777" w:rsidR="00525937" w:rsidRDefault="00525937">
    <w:pPr>
      <w:pStyle w:val="Sidefod"/>
      <w:tabs>
        <w:tab w:val="clear" w:pos="4819"/>
        <w:tab w:val="left" w:pos="8789"/>
      </w:tabs>
      <w:rPr>
        <w:i/>
        <w:snapToGrid w:val="0"/>
        <w:sz w:val="18"/>
      </w:rPr>
    </w:pPr>
  </w:p>
  <w:p w14:paraId="50DCDE86" w14:textId="713E5325" w:rsidR="00525937" w:rsidRDefault="0052593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Fampridine Stada, depottabletter 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8F11A" w14:textId="77777777" w:rsidR="00525937" w:rsidRDefault="00525937">
      <w:r>
        <w:separator/>
      </w:r>
    </w:p>
  </w:footnote>
  <w:footnote w:type="continuationSeparator" w:id="0">
    <w:p w14:paraId="0C3DAE30" w14:textId="77777777" w:rsidR="00525937" w:rsidRDefault="0052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6ECD" w14:textId="77777777" w:rsidR="00525937" w:rsidRDefault="005259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4A72" w14:textId="77777777" w:rsidR="00525937" w:rsidRDefault="0052593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DE80" w14:textId="77777777" w:rsidR="00525937" w:rsidRDefault="0052593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2ED4244"/>
    <w:multiLevelType w:val="hybridMultilevel"/>
    <w:tmpl w:val="DCA43CEA"/>
    <w:lvl w:ilvl="0" w:tplc="0407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8A33CD"/>
    <w:multiLevelType w:val="hybridMultilevel"/>
    <w:tmpl w:val="E2AC8D74"/>
    <w:lvl w:ilvl="0" w:tplc="0407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DB9303C"/>
    <w:multiLevelType w:val="hybridMultilevel"/>
    <w:tmpl w:val="66BCC3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7F7E5A13"/>
    <w:multiLevelType w:val="hybridMultilevel"/>
    <w:tmpl w:val="A29017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5"/>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15"/>
    <w:rsid w:val="00003D36"/>
    <w:rsid w:val="000467FD"/>
    <w:rsid w:val="00056601"/>
    <w:rsid w:val="000B5C61"/>
    <w:rsid w:val="000C3846"/>
    <w:rsid w:val="000C6218"/>
    <w:rsid w:val="000D3C9D"/>
    <w:rsid w:val="000F0D47"/>
    <w:rsid w:val="001011A4"/>
    <w:rsid w:val="001242DE"/>
    <w:rsid w:val="00180A12"/>
    <w:rsid w:val="00214331"/>
    <w:rsid w:val="00214CF4"/>
    <w:rsid w:val="00281F03"/>
    <w:rsid w:val="0029458A"/>
    <w:rsid w:val="002A1587"/>
    <w:rsid w:val="002B27C5"/>
    <w:rsid w:val="00303008"/>
    <w:rsid w:val="0031640A"/>
    <w:rsid w:val="00343DB8"/>
    <w:rsid w:val="00373B55"/>
    <w:rsid w:val="003C71C7"/>
    <w:rsid w:val="003D727E"/>
    <w:rsid w:val="003E0341"/>
    <w:rsid w:val="003E3402"/>
    <w:rsid w:val="003F4736"/>
    <w:rsid w:val="00401B49"/>
    <w:rsid w:val="00402790"/>
    <w:rsid w:val="0042292D"/>
    <w:rsid w:val="00440254"/>
    <w:rsid w:val="004860D3"/>
    <w:rsid w:val="004A3BF4"/>
    <w:rsid w:val="004A5515"/>
    <w:rsid w:val="004A5DB3"/>
    <w:rsid w:val="004A781B"/>
    <w:rsid w:val="004F134A"/>
    <w:rsid w:val="005152D9"/>
    <w:rsid w:val="00525937"/>
    <w:rsid w:val="00531CC0"/>
    <w:rsid w:val="00533AD4"/>
    <w:rsid w:val="00534849"/>
    <w:rsid w:val="00560102"/>
    <w:rsid w:val="00562EA1"/>
    <w:rsid w:val="005630F5"/>
    <w:rsid w:val="005F1FD1"/>
    <w:rsid w:val="00617BB8"/>
    <w:rsid w:val="00661852"/>
    <w:rsid w:val="00677A03"/>
    <w:rsid w:val="00680052"/>
    <w:rsid w:val="00683267"/>
    <w:rsid w:val="00683718"/>
    <w:rsid w:val="006844E9"/>
    <w:rsid w:val="006B3847"/>
    <w:rsid w:val="006F5C92"/>
    <w:rsid w:val="00731CE2"/>
    <w:rsid w:val="0075453D"/>
    <w:rsid w:val="007615D5"/>
    <w:rsid w:val="007A4CC6"/>
    <w:rsid w:val="007C3623"/>
    <w:rsid w:val="007C5C04"/>
    <w:rsid w:val="007C5D2A"/>
    <w:rsid w:val="007D5815"/>
    <w:rsid w:val="007F1E00"/>
    <w:rsid w:val="008400E3"/>
    <w:rsid w:val="00864538"/>
    <w:rsid w:val="00873B4F"/>
    <w:rsid w:val="008E51AE"/>
    <w:rsid w:val="008F2F8C"/>
    <w:rsid w:val="009925C9"/>
    <w:rsid w:val="009E1434"/>
    <w:rsid w:val="009F464D"/>
    <w:rsid w:val="00A179D0"/>
    <w:rsid w:val="00A2053D"/>
    <w:rsid w:val="00A358A3"/>
    <w:rsid w:val="00A46747"/>
    <w:rsid w:val="00A80446"/>
    <w:rsid w:val="00A84BD5"/>
    <w:rsid w:val="00A85D26"/>
    <w:rsid w:val="00A9153A"/>
    <w:rsid w:val="00AB4376"/>
    <w:rsid w:val="00AC033C"/>
    <w:rsid w:val="00AD2E36"/>
    <w:rsid w:val="00B60D13"/>
    <w:rsid w:val="00BA1A13"/>
    <w:rsid w:val="00BB4160"/>
    <w:rsid w:val="00BD3490"/>
    <w:rsid w:val="00C26226"/>
    <w:rsid w:val="00C3571D"/>
    <w:rsid w:val="00C54F0B"/>
    <w:rsid w:val="00C63871"/>
    <w:rsid w:val="00C82621"/>
    <w:rsid w:val="00CA585A"/>
    <w:rsid w:val="00CB1423"/>
    <w:rsid w:val="00D02508"/>
    <w:rsid w:val="00D55322"/>
    <w:rsid w:val="00D778CC"/>
    <w:rsid w:val="00D82FE9"/>
    <w:rsid w:val="00D97B77"/>
    <w:rsid w:val="00DB6A85"/>
    <w:rsid w:val="00DC0FC6"/>
    <w:rsid w:val="00E06B32"/>
    <w:rsid w:val="00E1290F"/>
    <w:rsid w:val="00E36A80"/>
    <w:rsid w:val="00E86C8E"/>
    <w:rsid w:val="00EB0C72"/>
    <w:rsid w:val="00EB21D7"/>
    <w:rsid w:val="00EC0A98"/>
    <w:rsid w:val="00EC1E53"/>
    <w:rsid w:val="00ED1FAD"/>
    <w:rsid w:val="00EE3EB7"/>
    <w:rsid w:val="00F46C0B"/>
    <w:rsid w:val="00F57E16"/>
    <w:rsid w:val="00F60336"/>
    <w:rsid w:val="00F756A4"/>
    <w:rsid w:val="00FD652E"/>
    <w:rsid w:val="00FE4D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AC563"/>
  <w15:chartTrackingRefBased/>
  <w15:docId w15:val="{2A24562A-FF6A-446F-BCFF-49308D20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Strk">
    <w:name w:val="Strong"/>
    <w:aliases w:val="Fließtext (2) + 9 pt"/>
    <w:basedOn w:val="Standardskrifttypeiafsnit"/>
    <w:uiPriority w:val="22"/>
    <w:qFormat/>
    <w:rsid w:val="005630F5"/>
    <w:rPr>
      <w:b/>
      <w:bCs/>
    </w:rPr>
  </w:style>
  <w:style w:type="paragraph" w:styleId="Listeafsnit">
    <w:name w:val="List Paragraph"/>
    <w:basedOn w:val="Normal"/>
    <w:uiPriority w:val="34"/>
    <w:qFormat/>
    <w:rsid w:val="005630F5"/>
    <w:pPr>
      <w:widowControl w:val="0"/>
      <w:ind w:left="720"/>
      <w:contextualSpacing/>
      <w:jc w:val="both"/>
    </w:pPr>
    <w:rPr>
      <w:rFonts w:ascii="Arial" w:eastAsia="Arial Unicode MS" w:hAnsi="Arial" w:cs="Arial Unicode MS"/>
      <w:color w:val="000000"/>
      <w:sz w:val="22"/>
      <w:szCs w:val="24"/>
      <w:lang w:val="en-GB" w:eastAsia="en-US" w:bidi="en-US"/>
    </w:rPr>
  </w:style>
  <w:style w:type="character" w:styleId="Hyperlink">
    <w:name w:val="Hyperlink"/>
    <w:semiHidden/>
    <w:unhideWhenUsed/>
    <w:rsid w:val="007615D5"/>
    <w:rPr>
      <w:color w:val="0000FF"/>
      <w:u w:val="single"/>
    </w:rPr>
  </w:style>
  <w:style w:type="table" w:styleId="Tabel-Gitter">
    <w:name w:val="Table Grid"/>
    <w:basedOn w:val="Tabel-Normal"/>
    <w:uiPriority w:val="59"/>
    <w:rsid w:val="007615D5"/>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6128">
      <w:bodyDiv w:val="1"/>
      <w:marLeft w:val="0"/>
      <w:marRight w:val="0"/>
      <w:marTop w:val="0"/>
      <w:marBottom w:val="0"/>
      <w:divBdr>
        <w:top w:val="none" w:sz="0" w:space="0" w:color="auto"/>
        <w:left w:val="none" w:sz="0" w:space="0" w:color="auto"/>
        <w:bottom w:val="none" w:sz="0" w:space="0" w:color="auto"/>
        <w:right w:val="none" w:sz="0" w:space="0" w:color="auto"/>
      </w:divBdr>
    </w:div>
    <w:div w:id="120660761">
      <w:bodyDiv w:val="1"/>
      <w:marLeft w:val="0"/>
      <w:marRight w:val="0"/>
      <w:marTop w:val="0"/>
      <w:marBottom w:val="0"/>
      <w:divBdr>
        <w:top w:val="none" w:sz="0" w:space="0" w:color="auto"/>
        <w:left w:val="none" w:sz="0" w:space="0" w:color="auto"/>
        <w:bottom w:val="none" w:sz="0" w:space="0" w:color="auto"/>
        <w:right w:val="none" w:sz="0" w:space="0" w:color="auto"/>
      </w:divBdr>
    </w:div>
    <w:div w:id="184297717">
      <w:bodyDiv w:val="1"/>
      <w:marLeft w:val="0"/>
      <w:marRight w:val="0"/>
      <w:marTop w:val="0"/>
      <w:marBottom w:val="0"/>
      <w:divBdr>
        <w:top w:val="none" w:sz="0" w:space="0" w:color="auto"/>
        <w:left w:val="none" w:sz="0" w:space="0" w:color="auto"/>
        <w:bottom w:val="none" w:sz="0" w:space="0" w:color="auto"/>
        <w:right w:val="none" w:sz="0" w:space="0" w:color="auto"/>
      </w:divBdr>
    </w:div>
    <w:div w:id="481699496">
      <w:bodyDiv w:val="1"/>
      <w:marLeft w:val="0"/>
      <w:marRight w:val="0"/>
      <w:marTop w:val="0"/>
      <w:marBottom w:val="0"/>
      <w:divBdr>
        <w:top w:val="none" w:sz="0" w:space="0" w:color="auto"/>
        <w:left w:val="none" w:sz="0" w:space="0" w:color="auto"/>
        <w:bottom w:val="none" w:sz="0" w:space="0" w:color="auto"/>
        <w:right w:val="none" w:sz="0" w:space="0" w:color="auto"/>
      </w:divBdr>
    </w:div>
    <w:div w:id="498741879">
      <w:bodyDiv w:val="1"/>
      <w:marLeft w:val="0"/>
      <w:marRight w:val="0"/>
      <w:marTop w:val="0"/>
      <w:marBottom w:val="0"/>
      <w:divBdr>
        <w:top w:val="none" w:sz="0" w:space="0" w:color="auto"/>
        <w:left w:val="none" w:sz="0" w:space="0" w:color="auto"/>
        <w:bottom w:val="none" w:sz="0" w:space="0" w:color="auto"/>
        <w:right w:val="none" w:sz="0" w:space="0" w:color="auto"/>
      </w:divBdr>
    </w:div>
    <w:div w:id="520749720">
      <w:bodyDiv w:val="1"/>
      <w:marLeft w:val="0"/>
      <w:marRight w:val="0"/>
      <w:marTop w:val="0"/>
      <w:marBottom w:val="0"/>
      <w:divBdr>
        <w:top w:val="none" w:sz="0" w:space="0" w:color="auto"/>
        <w:left w:val="none" w:sz="0" w:space="0" w:color="auto"/>
        <w:bottom w:val="none" w:sz="0" w:space="0" w:color="auto"/>
        <w:right w:val="none" w:sz="0" w:space="0" w:color="auto"/>
      </w:divBdr>
    </w:div>
    <w:div w:id="773400853">
      <w:bodyDiv w:val="1"/>
      <w:marLeft w:val="0"/>
      <w:marRight w:val="0"/>
      <w:marTop w:val="0"/>
      <w:marBottom w:val="0"/>
      <w:divBdr>
        <w:top w:val="none" w:sz="0" w:space="0" w:color="auto"/>
        <w:left w:val="none" w:sz="0" w:space="0" w:color="auto"/>
        <w:bottom w:val="none" w:sz="0" w:space="0" w:color="auto"/>
        <w:right w:val="none" w:sz="0" w:space="0" w:color="auto"/>
      </w:divBdr>
    </w:div>
    <w:div w:id="808790005">
      <w:bodyDiv w:val="1"/>
      <w:marLeft w:val="0"/>
      <w:marRight w:val="0"/>
      <w:marTop w:val="0"/>
      <w:marBottom w:val="0"/>
      <w:divBdr>
        <w:top w:val="none" w:sz="0" w:space="0" w:color="auto"/>
        <w:left w:val="none" w:sz="0" w:space="0" w:color="auto"/>
        <w:bottom w:val="none" w:sz="0" w:space="0" w:color="auto"/>
        <w:right w:val="none" w:sz="0" w:space="0" w:color="auto"/>
      </w:divBdr>
    </w:div>
    <w:div w:id="989090284">
      <w:bodyDiv w:val="1"/>
      <w:marLeft w:val="0"/>
      <w:marRight w:val="0"/>
      <w:marTop w:val="0"/>
      <w:marBottom w:val="0"/>
      <w:divBdr>
        <w:top w:val="none" w:sz="0" w:space="0" w:color="auto"/>
        <w:left w:val="none" w:sz="0" w:space="0" w:color="auto"/>
        <w:bottom w:val="none" w:sz="0" w:space="0" w:color="auto"/>
        <w:right w:val="none" w:sz="0" w:space="0" w:color="auto"/>
      </w:divBdr>
    </w:div>
    <w:div w:id="993408408">
      <w:bodyDiv w:val="1"/>
      <w:marLeft w:val="0"/>
      <w:marRight w:val="0"/>
      <w:marTop w:val="0"/>
      <w:marBottom w:val="0"/>
      <w:divBdr>
        <w:top w:val="none" w:sz="0" w:space="0" w:color="auto"/>
        <w:left w:val="none" w:sz="0" w:space="0" w:color="auto"/>
        <w:bottom w:val="none" w:sz="0" w:space="0" w:color="auto"/>
        <w:right w:val="none" w:sz="0" w:space="0" w:color="auto"/>
      </w:divBdr>
    </w:div>
    <w:div w:id="1007832262">
      <w:bodyDiv w:val="1"/>
      <w:marLeft w:val="0"/>
      <w:marRight w:val="0"/>
      <w:marTop w:val="0"/>
      <w:marBottom w:val="0"/>
      <w:divBdr>
        <w:top w:val="none" w:sz="0" w:space="0" w:color="auto"/>
        <w:left w:val="none" w:sz="0" w:space="0" w:color="auto"/>
        <w:bottom w:val="none" w:sz="0" w:space="0" w:color="auto"/>
        <w:right w:val="none" w:sz="0" w:space="0" w:color="auto"/>
      </w:divBdr>
    </w:div>
    <w:div w:id="1190030546">
      <w:bodyDiv w:val="1"/>
      <w:marLeft w:val="0"/>
      <w:marRight w:val="0"/>
      <w:marTop w:val="0"/>
      <w:marBottom w:val="0"/>
      <w:divBdr>
        <w:top w:val="none" w:sz="0" w:space="0" w:color="auto"/>
        <w:left w:val="none" w:sz="0" w:space="0" w:color="auto"/>
        <w:bottom w:val="none" w:sz="0" w:space="0" w:color="auto"/>
        <w:right w:val="none" w:sz="0" w:space="0" w:color="auto"/>
      </w:divBdr>
    </w:div>
    <w:div w:id="1358311179">
      <w:bodyDiv w:val="1"/>
      <w:marLeft w:val="0"/>
      <w:marRight w:val="0"/>
      <w:marTop w:val="0"/>
      <w:marBottom w:val="0"/>
      <w:divBdr>
        <w:top w:val="none" w:sz="0" w:space="0" w:color="auto"/>
        <w:left w:val="none" w:sz="0" w:space="0" w:color="auto"/>
        <w:bottom w:val="none" w:sz="0" w:space="0" w:color="auto"/>
        <w:right w:val="none" w:sz="0" w:space="0" w:color="auto"/>
      </w:divBdr>
    </w:div>
    <w:div w:id="1424687340">
      <w:bodyDiv w:val="1"/>
      <w:marLeft w:val="0"/>
      <w:marRight w:val="0"/>
      <w:marTop w:val="0"/>
      <w:marBottom w:val="0"/>
      <w:divBdr>
        <w:top w:val="none" w:sz="0" w:space="0" w:color="auto"/>
        <w:left w:val="none" w:sz="0" w:space="0" w:color="auto"/>
        <w:bottom w:val="none" w:sz="0" w:space="0" w:color="auto"/>
        <w:right w:val="none" w:sz="0" w:space="0" w:color="auto"/>
      </w:divBdr>
    </w:div>
    <w:div w:id="1590581801">
      <w:bodyDiv w:val="1"/>
      <w:marLeft w:val="0"/>
      <w:marRight w:val="0"/>
      <w:marTop w:val="0"/>
      <w:marBottom w:val="0"/>
      <w:divBdr>
        <w:top w:val="none" w:sz="0" w:space="0" w:color="auto"/>
        <w:left w:val="none" w:sz="0" w:space="0" w:color="auto"/>
        <w:bottom w:val="none" w:sz="0" w:space="0" w:color="auto"/>
        <w:right w:val="none" w:sz="0" w:space="0" w:color="auto"/>
      </w:divBdr>
    </w:div>
    <w:div w:id="1610359133">
      <w:bodyDiv w:val="1"/>
      <w:marLeft w:val="0"/>
      <w:marRight w:val="0"/>
      <w:marTop w:val="0"/>
      <w:marBottom w:val="0"/>
      <w:divBdr>
        <w:top w:val="none" w:sz="0" w:space="0" w:color="auto"/>
        <w:left w:val="none" w:sz="0" w:space="0" w:color="auto"/>
        <w:bottom w:val="none" w:sz="0" w:space="0" w:color="auto"/>
        <w:right w:val="none" w:sz="0" w:space="0" w:color="auto"/>
      </w:divBdr>
    </w:div>
    <w:div w:id="1643539595">
      <w:bodyDiv w:val="1"/>
      <w:marLeft w:val="0"/>
      <w:marRight w:val="0"/>
      <w:marTop w:val="0"/>
      <w:marBottom w:val="0"/>
      <w:divBdr>
        <w:top w:val="none" w:sz="0" w:space="0" w:color="auto"/>
        <w:left w:val="none" w:sz="0" w:space="0" w:color="auto"/>
        <w:bottom w:val="none" w:sz="0" w:space="0" w:color="auto"/>
        <w:right w:val="none" w:sz="0" w:space="0" w:color="auto"/>
      </w:divBdr>
    </w:div>
    <w:div w:id="1704860196">
      <w:bodyDiv w:val="1"/>
      <w:marLeft w:val="0"/>
      <w:marRight w:val="0"/>
      <w:marTop w:val="0"/>
      <w:marBottom w:val="0"/>
      <w:divBdr>
        <w:top w:val="none" w:sz="0" w:space="0" w:color="auto"/>
        <w:left w:val="none" w:sz="0" w:space="0" w:color="auto"/>
        <w:bottom w:val="none" w:sz="0" w:space="0" w:color="auto"/>
        <w:right w:val="none" w:sz="0" w:space="0" w:color="auto"/>
      </w:divBdr>
    </w:div>
    <w:div w:id="1750879610">
      <w:bodyDiv w:val="1"/>
      <w:marLeft w:val="0"/>
      <w:marRight w:val="0"/>
      <w:marTop w:val="0"/>
      <w:marBottom w:val="0"/>
      <w:divBdr>
        <w:top w:val="none" w:sz="0" w:space="0" w:color="auto"/>
        <w:left w:val="none" w:sz="0" w:space="0" w:color="auto"/>
        <w:bottom w:val="none" w:sz="0" w:space="0" w:color="auto"/>
        <w:right w:val="none" w:sz="0" w:space="0" w:color="auto"/>
      </w:divBdr>
    </w:div>
    <w:div w:id="1795637821">
      <w:bodyDiv w:val="1"/>
      <w:marLeft w:val="0"/>
      <w:marRight w:val="0"/>
      <w:marTop w:val="0"/>
      <w:marBottom w:val="0"/>
      <w:divBdr>
        <w:top w:val="none" w:sz="0" w:space="0" w:color="auto"/>
        <w:left w:val="none" w:sz="0" w:space="0" w:color="auto"/>
        <w:bottom w:val="none" w:sz="0" w:space="0" w:color="auto"/>
        <w:right w:val="none" w:sz="0" w:space="0" w:color="auto"/>
      </w:divBdr>
    </w:div>
    <w:div w:id="1937014766">
      <w:bodyDiv w:val="1"/>
      <w:marLeft w:val="0"/>
      <w:marRight w:val="0"/>
      <w:marTop w:val="0"/>
      <w:marBottom w:val="0"/>
      <w:divBdr>
        <w:top w:val="none" w:sz="0" w:space="0" w:color="auto"/>
        <w:left w:val="none" w:sz="0" w:space="0" w:color="auto"/>
        <w:bottom w:val="none" w:sz="0" w:space="0" w:color="auto"/>
        <w:right w:val="none" w:sz="0" w:space="0" w:color="auto"/>
      </w:divBdr>
    </w:div>
    <w:div w:id="2040202578">
      <w:bodyDiv w:val="1"/>
      <w:marLeft w:val="0"/>
      <w:marRight w:val="0"/>
      <w:marTop w:val="0"/>
      <w:marBottom w:val="0"/>
      <w:divBdr>
        <w:top w:val="none" w:sz="0" w:space="0" w:color="auto"/>
        <w:left w:val="none" w:sz="0" w:space="0" w:color="auto"/>
        <w:bottom w:val="none" w:sz="0" w:space="0" w:color="auto"/>
        <w:right w:val="none" w:sz="0" w:space="0" w:color="auto"/>
      </w:divBdr>
    </w:div>
    <w:div w:id="20858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7.png@01D82269.6F7A5BF0"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3453</Words>
  <Characters>20707</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2023041885_x000d_
SPC pkt. 6.5 fjernelse af (peel off)._x000d_
OBS. ikke markedsført i DK</dc:description>
  <cp:lastModifiedBy>Helle Søndersted</cp:lastModifiedBy>
  <cp:revision>2</cp:revision>
  <cp:lastPrinted>2006-02-24T09:31:00Z</cp:lastPrinted>
  <dcterms:created xsi:type="dcterms:W3CDTF">2025-04-03T07:54:00Z</dcterms:created>
  <dcterms:modified xsi:type="dcterms:W3CDTF">2025-04-03T07:54:00Z</dcterms:modified>
</cp:coreProperties>
</file>