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C30" w:rsidRPr="008F49E1" w:rsidRDefault="00817C30" w:rsidP="00817C30">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B737114" wp14:editId="06C5D5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17C30" w:rsidRPr="00C84483" w:rsidRDefault="00817C30" w:rsidP="00817C30">
      <w:pPr>
        <w:pStyle w:val="Titel"/>
        <w:tabs>
          <w:tab w:val="right" w:pos="9356"/>
        </w:tabs>
        <w:jc w:val="left"/>
        <w:rPr>
          <w:b w:val="0"/>
          <w:szCs w:val="24"/>
          <w:lang w:eastAsia="en-US"/>
        </w:rPr>
      </w:pPr>
      <w:r w:rsidRPr="00C84483">
        <w:rPr>
          <w:b w:val="0"/>
          <w:szCs w:val="24"/>
          <w:lang w:eastAsia="en-US"/>
        </w:rPr>
        <w:tab/>
      </w:r>
      <w:r w:rsidR="00E400CA">
        <w:rPr>
          <w:szCs w:val="24"/>
        </w:rPr>
        <w:t>8. april 2021</w:t>
      </w:r>
    </w:p>
    <w:p w:rsidR="00817C30" w:rsidRPr="00C84483" w:rsidRDefault="00817C30" w:rsidP="00817C30">
      <w:pPr>
        <w:pStyle w:val="Titel"/>
        <w:tabs>
          <w:tab w:val="left" w:pos="8222"/>
        </w:tabs>
        <w:jc w:val="left"/>
        <w:rPr>
          <w:b w:val="0"/>
          <w:szCs w:val="24"/>
        </w:rPr>
      </w:pPr>
    </w:p>
    <w:p w:rsidR="00817C30" w:rsidRPr="00C84483" w:rsidRDefault="00817C30" w:rsidP="00817C30">
      <w:pPr>
        <w:pStyle w:val="Titel"/>
        <w:jc w:val="left"/>
        <w:rPr>
          <w:b w:val="0"/>
          <w:szCs w:val="24"/>
        </w:rPr>
      </w:pPr>
    </w:p>
    <w:p w:rsidR="00817C30" w:rsidRPr="00C84483" w:rsidRDefault="00817C30" w:rsidP="00817C30">
      <w:pPr>
        <w:pStyle w:val="Titel"/>
        <w:jc w:val="left"/>
        <w:rPr>
          <w:b w:val="0"/>
          <w:szCs w:val="24"/>
        </w:rPr>
      </w:pPr>
    </w:p>
    <w:p w:rsidR="00817C30" w:rsidRPr="00C84483" w:rsidRDefault="00817C30" w:rsidP="00817C30">
      <w:pPr>
        <w:jc w:val="center"/>
        <w:rPr>
          <w:b/>
          <w:sz w:val="24"/>
          <w:szCs w:val="24"/>
        </w:rPr>
      </w:pPr>
      <w:r w:rsidRPr="00C84483">
        <w:rPr>
          <w:b/>
          <w:sz w:val="24"/>
          <w:szCs w:val="24"/>
        </w:rPr>
        <w:t>PRODUKTRESUMÉ</w:t>
      </w:r>
    </w:p>
    <w:p w:rsidR="00817C30" w:rsidRPr="00C84483" w:rsidRDefault="00817C30" w:rsidP="00817C30">
      <w:pPr>
        <w:jc w:val="center"/>
        <w:rPr>
          <w:b/>
          <w:sz w:val="24"/>
          <w:szCs w:val="24"/>
        </w:rPr>
      </w:pPr>
    </w:p>
    <w:p w:rsidR="00817C30" w:rsidRDefault="00817C30" w:rsidP="00817C30">
      <w:pPr>
        <w:jc w:val="center"/>
        <w:rPr>
          <w:b/>
          <w:sz w:val="24"/>
          <w:szCs w:val="24"/>
        </w:rPr>
      </w:pPr>
      <w:r w:rsidRPr="00C84483">
        <w:rPr>
          <w:b/>
          <w:sz w:val="24"/>
          <w:szCs w:val="24"/>
        </w:rPr>
        <w:t>for</w:t>
      </w:r>
    </w:p>
    <w:p w:rsidR="00817C30" w:rsidRPr="00C84483" w:rsidRDefault="00817C30" w:rsidP="00817C30">
      <w:pPr>
        <w:jc w:val="center"/>
        <w:rPr>
          <w:b/>
          <w:sz w:val="24"/>
          <w:szCs w:val="24"/>
        </w:rPr>
      </w:pPr>
    </w:p>
    <w:p w:rsidR="00817C30" w:rsidRPr="00C84483" w:rsidRDefault="00817C30" w:rsidP="00817C30">
      <w:pPr>
        <w:jc w:val="center"/>
        <w:rPr>
          <w:b/>
          <w:sz w:val="24"/>
          <w:szCs w:val="24"/>
        </w:rPr>
      </w:pPr>
      <w:proofErr w:type="spellStart"/>
      <w:r>
        <w:rPr>
          <w:b/>
          <w:sz w:val="24"/>
          <w:szCs w:val="24"/>
        </w:rPr>
        <w:t>Fenylefrin</w:t>
      </w:r>
      <w:proofErr w:type="spellEnd"/>
      <w:r>
        <w:rPr>
          <w:b/>
          <w:sz w:val="24"/>
          <w:szCs w:val="24"/>
        </w:rPr>
        <w:t xml:space="preserve"> "</w:t>
      </w:r>
      <w:proofErr w:type="spellStart"/>
      <w:r>
        <w:rPr>
          <w:b/>
          <w:sz w:val="24"/>
          <w:szCs w:val="24"/>
        </w:rPr>
        <w:t>Unimedic</w:t>
      </w:r>
      <w:proofErr w:type="spellEnd"/>
      <w:r>
        <w:rPr>
          <w:b/>
          <w:sz w:val="24"/>
          <w:szCs w:val="24"/>
        </w:rPr>
        <w:t>", injektionsvæske, opløsning</w:t>
      </w:r>
    </w:p>
    <w:p w:rsidR="00817C30" w:rsidRPr="00C84483" w:rsidRDefault="00817C30" w:rsidP="00817C30">
      <w:pPr>
        <w:jc w:val="both"/>
        <w:rPr>
          <w:sz w:val="24"/>
          <w:szCs w:val="24"/>
        </w:rPr>
      </w:pPr>
    </w:p>
    <w:p w:rsidR="00817C30" w:rsidRPr="003C5129" w:rsidRDefault="00817C30" w:rsidP="00817C30">
      <w:pPr>
        <w:ind w:left="851" w:hanging="851"/>
        <w:jc w:val="both"/>
        <w:rPr>
          <w:sz w:val="24"/>
          <w:szCs w:val="24"/>
        </w:rPr>
      </w:pPr>
    </w:p>
    <w:p w:rsidR="00817C30" w:rsidRPr="003C5129" w:rsidRDefault="00817C30" w:rsidP="00817C30">
      <w:pPr>
        <w:ind w:left="851" w:hanging="851"/>
        <w:rPr>
          <w:b/>
          <w:sz w:val="24"/>
          <w:szCs w:val="24"/>
        </w:rPr>
      </w:pPr>
      <w:r w:rsidRPr="003C5129">
        <w:rPr>
          <w:b/>
          <w:sz w:val="24"/>
          <w:szCs w:val="24"/>
        </w:rPr>
        <w:t>0.</w:t>
      </w:r>
      <w:r w:rsidRPr="003C5129">
        <w:rPr>
          <w:b/>
          <w:sz w:val="24"/>
          <w:szCs w:val="24"/>
        </w:rPr>
        <w:tab/>
        <w:t>D.SP.NR.</w:t>
      </w:r>
    </w:p>
    <w:p w:rsidR="00817C30" w:rsidRPr="003C5129" w:rsidRDefault="00817C30" w:rsidP="00817C30">
      <w:pPr>
        <w:ind w:left="851"/>
        <w:rPr>
          <w:sz w:val="24"/>
          <w:szCs w:val="24"/>
        </w:rPr>
      </w:pPr>
      <w:r w:rsidRPr="003C5129">
        <w:rPr>
          <w:sz w:val="24"/>
          <w:szCs w:val="24"/>
        </w:rPr>
        <w:t>29860</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1.</w:t>
      </w:r>
      <w:r w:rsidRPr="003C5129">
        <w:rPr>
          <w:b/>
          <w:sz w:val="24"/>
          <w:szCs w:val="24"/>
        </w:rPr>
        <w:tab/>
        <w:t>LÆGEMIDLETS NAVN</w:t>
      </w:r>
    </w:p>
    <w:p w:rsidR="00817C30" w:rsidRPr="003C5129" w:rsidRDefault="00817C30" w:rsidP="00817C30">
      <w:pPr>
        <w:ind w:left="851"/>
        <w:rPr>
          <w:sz w:val="24"/>
          <w:szCs w:val="24"/>
        </w:rPr>
      </w:pPr>
      <w:proofErr w:type="spellStart"/>
      <w:r>
        <w:rPr>
          <w:sz w:val="24"/>
          <w:szCs w:val="24"/>
        </w:rPr>
        <w:t>Fenylefrin</w:t>
      </w:r>
      <w:proofErr w:type="spellEnd"/>
      <w:r>
        <w:rPr>
          <w:sz w:val="24"/>
          <w:szCs w:val="24"/>
        </w:rPr>
        <w:t xml:space="preserve"> "</w:t>
      </w:r>
      <w:proofErr w:type="spellStart"/>
      <w:r>
        <w:rPr>
          <w:sz w:val="24"/>
          <w:szCs w:val="24"/>
        </w:rPr>
        <w:t>Unimedic</w:t>
      </w:r>
      <w:proofErr w:type="spellEnd"/>
      <w:r>
        <w:rPr>
          <w:sz w:val="24"/>
          <w:szCs w:val="24"/>
        </w:rPr>
        <w:t>"</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2.</w:t>
      </w:r>
      <w:r w:rsidRPr="003C5129">
        <w:rPr>
          <w:b/>
          <w:sz w:val="24"/>
          <w:szCs w:val="24"/>
        </w:rPr>
        <w:tab/>
        <w:t>KVALITATIV OG KVANTITATIV SAMMENSÆTNING</w:t>
      </w:r>
    </w:p>
    <w:p w:rsidR="00817C30" w:rsidRDefault="00817C30" w:rsidP="00817C30">
      <w:pPr>
        <w:pStyle w:val="EMEAEnBodyText"/>
        <w:autoSpaceDE w:val="0"/>
        <w:autoSpaceDN w:val="0"/>
        <w:adjustRightInd w:val="0"/>
        <w:spacing w:before="0" w:after="0"/>
        <w:ind w:left="851"/>
        <w:jc w:val="left"/>
        <w:rPr>
          <w:sz w:val="24"/>
          <w:szCs w:val="24"/>
          <w:lang w:val="da-DK"/>
        </w:rPr>
      </w:pPr>
      <w:r w:rsidRPr="003C5129">
        <w:rPr>
          <w:sz w:val="24"/>
          <w:szCs w:val="24"/>
          <w:lang w:val="da-DK"/>
        </w:rPr>
        <w:t xml:space="preserve">1 ml </w:t>
      </w:r>
      <w:proofErr w:type="spellStart"/>
      <w:r>
        <w:rPr>
          <w:sz w:val="24"/>
          <w:szCs w:val="24"/>
          <w:lang w:val="da-DK"/>
        </w:rPr>
        <w:t>Fenylefrin</w:t>
      </w:r>
      <w:proofErr w:type="spellEnd"/>
      <w:r>
        <w:rPr>
          <w:sz w:val="24"/>
          <w:szCs w:val="24"/>
          <w:lang w:val="da-DK"/>
        </w:rPr>
        <w:t xml:space="preserve"> "</w:t>
      </w:r>
      <w:proofErr w:type="spellStart"/>
      <w:r>
        <w:rPr>
          <w:sz w:val="24"/>
          <w:szCs w:val="24"/>
          <w:lang w:val="da-DK"/>
        </w:rPr>
        <w:t>Unimedic</w:t>
      </w:r>
      <w:proofErr w:type="spellEnd"/>
      <w:r>
        <w:rPr>
          <w:sz w:val="24"/>
          <w:szCs w:val="24"/>
          <w:lang w:val="da-DK"/>
        </w:rPr>
        <w:t>"</w:t>
      </w:r>
      <w:r w:rsidRPr="003C5129">
        <w:rPr>
          <w:sz w:val="24"/>
          <w:szCs w:val="24"/>
          <w:lang w:val="da-DK"/>
        </w:rPr>
        <w:t xml:space="preserve"> 0,05 mg/ml, injektionsvæske, opløsning indeholder </w:t>
      </w:r>
      <w:proofErr w:type="spellStart"/>
      <w:r w:rsidRPr="003C5129">
        <w:rPr>
          <w:sz w:val="24"/>
          <w:szCs w:val="24"/>
          <w:lang w:val="da-DK"/>
        </w:rPr>
        <w:t>phenylephrinhydrochlorid</w:t>
      </w:r>
      <w:proofErr w:type="spellEnd"/>
      <w:r w:rsidRPr="003C5129">
        <w:rPr>
          <w:sz w:val="24"/>
          <w:szCs w:val="24"/>
          <w:lang w:val="da-DK"/>
        </w:rPr>
        <w:t xml:space="preserve"> svarende til 0,05 mg </w:t>
      </w:r>
      <w:proofErr w:type="spellStart"/>
      <w:r w:rsidRPr="003C5129">
        <w:rPr>
          <w:sz w:val="24"/>
          <w:szCs w:val="24"/>
          <w:lang w:val="da-DK"/>
        </w:rPr>
        <w:t>phenylephrin</w:t>
      </w:r>
      <w:proofErr w:type="spellEnd"/>
      <w:r w:rsidRPr="003C5129">
        <w:rPr>
          <w:sz w:val="24"/>
          <w:szCs w:val="24"/>
          <w:lang w:val="da-DK"/>
        </w:rPr>
        <w:t>.</w:t>
      </w:r>
    </w:p>
    <w:p w:rsidR="00817C30" w:rsidRDefault="00817C30" w:rsidP="00817C30">
      <w:pPr>
        <w:pStyle w:val="EMEAEnBodyText"/>
        <w:numPr>
          <w:ilvl w:val="0"/>
          <w:numId w:val="8"/>
        </w:numPr>
        <w:autoSpaceDE w:val="0"/>
        <w:autoSpaceDN w:val="0"/>
        <w:adjustRightInd w:val="0"/>
        <w:spacing w:before="0" w:after="0"/>
        <w:ind w:left="1276" w:hanging="425"/>
        <w:jc w:val="left"/>
        <w:rPr>
          <w:sz w:val="24"/>
          <w:szCs w:val="24"/>
          <w:lang w:val="da-DK"/>
        </w:rPr>
      </w:pPr>
      <w:r w:rsidRPr="003C5129">
        <w:rPr>
          <w:sz w:val="24"/>
          <w:szCs w:val="24"/>
          <w:lang w:val="da-DK"/>
        </w:rPr>
        <w:t xml:space="preserve">Hver 10 ml ampul med </w:t>
      </w:r>
      <w:proofErr w:type="spellStart"/>
      <w:r>
        <w:rPr>
          <w:sz w:val="24"/>
          <w:szCs w:val="24"/>
          <w:lang w:val="da-DK"/>
        </w:rPr>
        <w:t>Fenylefrin</w:t>
      </w:r>
      <w:proofErr w:type="spellEnd"/>
      <w:r>
        <w:rPr>
          <w:sz w:val="24"/>
          <w:szCs w:val="24"/>
          <w:lang w:val="da-DK"/>
        </w:rPr>
        <w:t xml:space="preserve"> "</w:t>
      </w:r>
      <w:proofErr w:type="spellStart"/>
      <w:r>
        <w:rPr>
          <w:sz w:val="24"/>
          <w:szCs w:val="24"/>
          <w:lang w:val="da-DK"/>
        </w:rPr>
        <w:t>Unimedic</w:t>
      </w:r>
      <w:proofErr w:type="spellEnd"/>
      <w:r>
        <w:rPr>
          <w:sz w:val="24"/>
          <w:szCs w:val="24"/>
          <w:lang w:val="da-DK"/>
        </w:rPr>
        <w:t>"</w:t>
      </w:r>
      <w:r w:rsidRPr="003C5129">
        <w:rPr>
          <w:sz w:val="24"/>
          <w:szCs w:val="24"/>
          <w:lang w:val="da-DK"/>
        </w:rPr>
        <w:t xml:space="preserve"> 0,05 mg/ml indeholder </w:t>
      </w:r>
      <w:proofErr w:type="spellStart"/>
      <w:r w:rsidRPr="003C5129">
        <w:rPr>
          <w:sz w:val="24"/>
          <w:szCs w:val="24"/>
          <w:lang w:val="da-DK"/>
        </w:rPr>
        <w:t>phenylephrinhydrochlorid</w:t>
      </w:r>
      <w:proofErr w:type="spellEnd"/>
      <w:r w:rsidRPr="003C5129">
        <w:rPr>
          <w:sz w:val="24"/>
          <w:szCs w:val="24"/>
          <w:lang w:val="da-DK"/>
        </w:rPr>
        <w:t xml:space="preserve"> svarende til 0,5 mg </w:t>
      </w:r>
      <w:proofErr w:type="spellStart"/>
      <w:r w:rsidRPr="003C5129">
        <w:rPr>
          <w:sz w:val="24"/>
          <w:szCs w:val="24"/>
          <w:lang w:val="da-DK"/>
        </w:rPr>
        <w:t>phenylephrin</w:t>
      </w:r>
      <w:proofErr w:type="spellEnd"/>
      <w:r w:rsidRPr="003C5129">
        <w:rPr>
          <w:sz w:val="24"/>
          <w:szCs w:val="24"/>
          <w:lang w:val="da-DK"/>
        </w:rPr>
        <w:t>.</w:t>
      </w:r>
    </w:p>
    <w:p w:rsidR="00817C30" w:rsidRDefault="00817C30" w:rsidP="00817C30">
      <w:pPr>
        <w:pStyle w:val="EMEAEnBodyText"/>
        <w:autoSpaceDE w:val="0"/>
        <w:autoSpaceDN w:val="0"/>
        <w:adjustRightInd w:val="0"/>
        <w:spacing w:before="0" w:after="0"/>
        <w:ind w:left="851"/>
        <w:jc w:val="left"/>
        <w:rPr>
          <w:sz w:val="24"/>
          <w:szCs w:val="24"/>
          <w:lang w:val="da-DK"/>
        </w:rPr>
      </w:pPr>
    </w:p>
    <w:p w:rsidR="00817C30" w:rsidRDefault="00817C30" w:rsidP="00817C30">
      <w:pPr>
        <w:pStyle w:val="EMEAEnBodyText"/>
        <w:autoSpaceDE w:val="0"/>
        <w:autoSpaceDN w:val="0"/>
        <w:adjustRightInd w:val="0"/>
        <w:spacing w:before="0" w:after="0"/>
        <w:ind w:left="851"/>
        <w:jc w:val="left"/>
        <w:rPr>
          <w:sz w:val="24"/>
          <w:szCs w:val="24"/>
          <w:lang w:val="da-DK"/>
        </w:rPr>
      </w:pPr>
      <w:r w:rsidRPr="003C5129">
        <w:rPr>
          <w:sz w:val="24"/>
          <w:szCs w:val="24"/>
          <w:lang w:val="da-DK"/>
        </w:rPr>
        <w:t xml:space="preserve">1 ml </w:t>
      </w:r>
      <w:proofErr w:type="spellStart"/>
      <w:r>
        <w:rPr>
          <w:sz w:val="24"/>
          <w:szCs w:val="24"/>
          <w:lang w:val="da-DK"/>
        </w:rPr>
        <w:t>Fenylefrin</w:t>
      </w:r>
      <w:proofErr w:type="spellEnd"/>
      <w:r>
        <w:rPr>
          <w:sz w:val="24"/>
          <w:szCs w:val="24"/>
          <w:lang w:val="da-DK"/>
        </w:rPr>
        <w:t xml:space="preserve"> "</w:t>
      </w:r>
      <w:proofErr w:type="spellStart"/>
      <w:r>
        <w:rPr>
          <w:sz w:val="24"/>
          <w:szCs w:val="24"/>
          <w:lang w:val="da-DK"/>
        </w:rPr>
        <w:t>Unimedic</w:t>
      </w:r>
      <w:proofErr w:type="spellEnd"/>
      <w:r>
        <w:rPr>
          <w:sz w:val="24"/>
          <w:szCs w:val="24"/>
          <w:lang w:val="da-DK"/>
        </w:rPr>
        <w:t>"</w:t>
      </w:r>
      <w:r w:rsidRPr="003C5129">
        <w:rPr>
          <w:sz w:val="24"/>
          <w:szCs w:val="24"/>
          <w:lang w:val="da-DK"/>
        </w:rPr>
        <w:t xml:space="preserve"> 0,1 mg/ml, injektionsvæske, opløsning indeholder </w:t>
      </w:r>
      <w:proofErr w:type="spellStart"/>
      <w:r w:rsidRPr="003C5129">
        <w:rPr>
          <w:sz w:val="24"/>
          <w:szCs w:val="24"/>
          <w:lang w:val="da-DK"/>
        </w:rPr>
        <w:t>phenylephrinhydrochlorid</w:t>
      </w:r>
      <w:proofErr w:type="spellEnd"/>
      <w:r w:rsidRPr="003C5129">
        <w:rPr>
          <w:sz w:val="24"/>
          <w:szCs w:val="24"/>
          <w:lang w:val="da-DK"/>
        </w:rPr>
        <w:t xml:space="preserve"> svarende til 0,1 mg </w:t>
      </w:r>
      <w:proofErr w:type="spellStart"/>
      <w:r w:rsidRPr="003C5129">
        <w:rPr>
          <w:sz w:val="24"/>
          <w:szCs w:val="24"/>
          <w:lang w:val="da-DK"/>
        </w:rPr>
        <w:t>phenylephrin</w:t>
      </w:r>
      <w:proofErr w:type="spellEnd"/>
      <w:r w:rsidRPr="003C5129">
        <w:rPr>
          <w:sz w:val="24"/>
          <w:szCs w:val="24"/>
          <w:lang w:val="da-DK"/>
        </w:rPr>
        <w:t>.</w:t>
      </w:r>
    </w:p>
    <w:p w:rsidR="00817C30" w:rsidRDefault="00817C30" w:rsidP="00817C30">
      <w:pPr>
        <w:pStyle w:val="EMEAEnBodyText"/>
        <w:numPr>
          <w:ilvl w:val="0"/>
          <w:numId w:val="9"/>
        </w:numPr>
        <w:autoSpaceDE w:val="0"/>
        <w:autoSpaceDN w:val="0"/>
        <w:adjustRightInd w:val="0"/>
        <w:spacing w:before="0" w:after="0"/>
        <w:ind w:left="1276" w:hanging="425"/>
        <w:jc w:val="left"/>
        <w:rPr>
          <w:sz w:val="24"/>
          <w:szCs w:val="24"/>
          <w:lang w:val="da-DK"/>
        </w:rPr>
      </w:pPr>
      <w:r w:rsidRPr="003C5129">
        <w:rPr>
          <w:sz w:val="24"/>
          <w:szCs w:val="24"/>
          <w:lang w:val="da-DK"/>
        </w:rPr>
        <w:t xml:space="preserve">Hver 5 ml ampul med </w:t>
      </w:r>
      <w:proofErr w:type="spellStart"/>
      <w:r>
        <w:rPr>
          <w:sz w:val="24"/>
          <w:szCs w:val="24"/>
          <w:lang w:val="da-DK"/>
        </w:rPr>
        <w:t>Fenylefrin</w:t>
      </w:r>
      <w:proofErr w:type="spellEnd"/>
      <w:r>
        <w:rPr>
          <w:sz w:val="24"/>
          <w:szCs w:val="24"/>
          <w:lang w:val="da-DK"/>
        </w:rPr>
        <w:t xml:space="preserve"> "</w:t>
      </w:r>
      <w:proofErr w:type="spellStart"/>
      <w:r>
        <w:rPr>
          <w:sz w:val="24"/>
          <w:szCs w:val="24"/>
          <w:lang w:val="da-DK"/>
        </w:rPr>
        <w:t>Unimedic</w:t>
      </w:r>
      <w:proofErr w:type="spellEnd"/>
      <w:r>
        <w:rPr>
          <w:sz w:val="24"/>
          <w:szCs w:val="24"/>
          <w:lang w:val="da-DK"/>
        </w:rPr>
        <w:t>"</w:t>
      </w:r>
      <w:r w:rsidRPr="003C5129">
        <w:rPr>
          <w:sz w:val="24"/>
          <w:szCs w:val="24"/>
          <w:lang w:val="da-DK"/>
        </w:rPr>
        <w:t xml:space="preserve"> 0,1 mg/ml indeholder </w:t>
      </w:r>
      <w:proofErr w:type="spellStart"/>
      <w:r w:rsidRPr="003C5129">
        <w:rPr>
          <w:sz w:val="24"/>
          <w:szCs w:val="24"/>
          <w:lang w:val="da-DK"/>
        </w:rPr>
        <w:t>phenylephrinhydrochlorid</w:t>
      </w:r>
      <w:proofErr w:type="spellEnd"/>
      <w:r w:rsidRPr="003C5129">
        <w:rPr>
          <w:sz w:val="24"/>
          <w:szCs w:val="24"/>
          <w:lang w:val="da-DK"/>
        </w:rPr>
        <w:t xml:space="preserve"> svarende til 0,5 mg </w:t>
      </w:r>
      <w:proofErr w:type="spellStart"/>
      <w:r w:rsidRPr="003C5129">
        <w:rPr>
          <w:sz w:val="24"/>
          <w:szCs w:val="24"/>
          <w:lang w:val="da-DK"/>
        </w:rPr>
        <w:t>phenylephrin</w:t>
      </w:r>
      <w:proofErr w:type="spellEnd"/>
      <w:r w:rsidRPr="003C5129">
        <w:rPr>
          <w:sz w:val="24"/>
          <w:szCs w:val="24"/>
          <w:lang w:val="da-DK"/>
        </w:rPr>
        <w:t>.</w:t>
      </w:r>
    </w:p>
    <w:p w:rsidR="00817C30" w:rsidRDefault="00817C30" w:rsidP="00817C30">
      <w:pPr>
        <w:pStyle w:val="EMEAEnBodyText"/>
        <w:numPr>
          <w:ilvl w:val="0"/>
          <w:numId w:val="9"/>
        </w:numPr>
        <w:autoSpaceDE w:val="0"/>
        <w:autoSpaceDN w:val="0"/>
        <w:adjustRightInd w:val="0"/>
        <w:spacing w:before="0" w:after="0"/>
        <w:ind w:left="1276" w:hanging="425"/>
        <w:jc w:val="left"/>
        <w:rPr>
          <w:sz w:val="24"/>
          <w:szCs w:val="24"/>
          <w:lang w:val="da-DK"/>
        </w:rPr>
      </w:pPr>
      <w:r w:rsidRPr="003C5129">
        <w:rPr>
          <w:sz w:val="24"/>
          <w:szCs w:val="24"/>
          <w:lang w:val="da-DK"/>
        </w:rPr>
        <w:t xml:space="preserve">Hver 10 ml ampul med </w:t>
      </w:r>
      <w:proofErr w:type="spellStart"/>
      <w:r>
        <w:rPr>
          <w:sz w:val="24"/>
          <w:szCs w:val="24"/>
          <w:lang w:val="da-DK"/>
        </w:rPr>
        <w:t>Fenylefrin</w:t>
      </w:r>
      <w:proofErr w:type="spellEnd"/>
      <w:r>
        <w:rPr>
          <w:sz w:val="24"/>
          <w:szCs w:val="24"/>
          <w:lang w:val="da-DK"/>
        </w:rPr>
        <w:t xml:space="preserve"> "</w:t>
      </w:r>
      <w:proofErr w:type="spellStart"/>
      <w:r>
        <w:rPr>
          <w:sz w:val="24"/>
          <w:szCs w:val="24"/>
          <w:lang w:val="da-DK"/>
        </w:rPr>
        <w:t>Unimedic</w:t>
      </w:r>
      <w:proofErr w:type="spellEnd"/>
      <w:r>
        <w:rPr>
          <w:sz w:val="24"/>
          <w:szCs w:val="24"/>
          <w:lang w:val="da-DK"/>
        </w:rPr>
        <w:t>"</w:t>
      </w:r>
      <w:r w:rsidRPr="003C5129">
        <w:rPr>
          <w:sz w:val="24"/>
          <w:szCs w:val="24"/>
          <w:lang w:val="da-DK"/>
        </w:rPr>
        <w:t xml:space="preserve"> 0,1 mg/ml indeholder </w:t>
      </w:r>
      <w:proofErr w:type="spellStart"/>
      <w:r w:rsidRPr="003C5129">
        <w:rPr>
          <w:sz w:val="24"/>
          <w:szCs w:val="24"/>
          <w:lang w:val="da-DK"/>
        </w:rPr>
        <w:t>phenylephrinhydrochlorid</w:t>
      </w:r>
      <w:proofErr w:type="spellEnd"/>
      <w:r w:rsidRPr="003C5129">
        <w:rPr>
          <w:sz w:val="24"/>
          <w:szCs w:val="24"/>
          <w:lang w:val="da-DK"/>
        </w:rPr>
        <w:t xml:space="preserve"> svarende til 1,0 mg </w:t>
      </w:r>
      <w:proofErr w:type="spellStart"/>
      <w:r w:rsidRPr="003C5129">
        <w:rPr>
          <w:sz w:val="24"/>
          <w:szCs w:val="24"/>
          <w:lang w:val="da-DK"/>
        </w:rPr>
        <w:t>phenylephrin</w:t>
      </w:r>
      <w:proofErr w:type="spellEnd"/>
      <w:r w:rsidRPr="003C5129">
        <w:rPr>
          <w:sz w:val="24"/>
          <w:szCs w:val="24"/>
          <w:lang w:val="da-DK"/>
        </w:rPr>
        <w:t>.</w:t>
      </w:r>
    </w:p>
    <w:p w:rsidR="00817C30" w:rsidRPr="003C5129" w:rsidRDefault="00817C30" w:rsidP="00817C30">
      <w:pPr>
        <w:pStyle w:val="EMEAEnBodyText"/>
        <w:autoSpaceDE w:val="0"/>
        <w:autoSpaceDN w:val="0"/>
        <w:adjustRightInd w:val="0"/>
        <w:spacing w:before="0" w:after="0"/>
        <w:ind w:left="851"/>
        <w:jc w:val="left"/>
        <w:rPr>
          <w:sz w:val="24"/>
          <w:szCs w:val="24"/>
          <w:lang w:val="da-DK"/>
        </w:rPr>
      </w:pPr>
    </w:p>
    <w:p w:rsidR="00817C30" w:rsidRDefault="00817C30" w:rsidP="00817C30">
      <w:pPr>
        <w:pStyle w:val="EMEAEnBodyText"/>
        <w:autoSpaceDE w:val="0"/>
        <w:autoSpaceDN w:val="0"/>
        <w:adjustRightInd w:val="0"/>
        <w:spacing w:before="0" w:after="0"/>
        <w:ind w:left="851"/>
        <w:jc w:val="left"/>
        <w:rPr>
          <w:sz w:val="24"/>
          <w:szCs w:val="24"/>
          <w:lang w:val="da-DK"/>
        </w:rPr>
      </w:pPr>
      <w:r w:rsidRPr="003C5129">
        <w:rPr>
          <w:sz w:val="24"/>
          <w:szCs w:val="24"/>
          <w:lang w:val="da-DK"/>
        </w:rPr>
        <w:t>Hjælpestof, som behandleren skal være opmærksom på:</w:t>
      </w:r>
    </w:p>
    <w:p w:rsidR="00817C30" w:rsidRDefault="00817C30" w:rsidP="00817C30">
      <w:pPr>
        <w:pStyle w:val="EMEAEnBodyText"/>
        <w:autoSpaceDE w:val="0"/>
        <w:autoSpaceDN w:val="0"/>
        <w:adjustRightInd w:val="0"/>
        <w:spacing w:before="0" w:after="0"/>
        <w:ind w:left="851"/>
        <w:jc w:val="left"/>
        <w:rPr>
          <w:sz w:val="24"/>
          <w:szCs w:val="24"/>
          <w:lang w:val="da-DK"/>
        </w:rPr>
      </w:pPr>
      <w:r w:rsidRPr="003C5129">
        <w:rPr>
          <w:sz w:val="24"/>
          <w:szCs w:val="24"/>
          <w:lang w:val="da-DK"/>
        </w:rPr>
        <w:t>Hver 5 ml ampul indeholder 0,8 mmol (18,4 mg) natrium.</w:t>
      </w:r>
    </w:p>
    <w:p w:rsidR="00817C30" w:rsidRDefault="00817C30" w:rsidP="00817C30">
      <w:pPr>
        <w:pStyle w:val="EMEAEnBodyText"/>
        <w:autoSpaceDE w:val="0"/>
        <w:autoSpaceDN w:val="0"/>
        <w:adjustRightInd w:val="0"/>
        <w:spacing w:before="0" w:after="0"/>
        <w:ind w:left="851"/>
        <w:jc w:val="left"/>
        <w:rPr>
          <w:sz w:val="24"/>
          <w:szCs w:val="24"/>
          <w:lang w:val="da-DK"/>
        </w:rPr>
      </w:pPr>
      <w:r w:rsidRPr="003C5129">
        <w:rPr>
          <w:sz w:val="24"/>
          <w:szCs w:val="24"/>
          <w:lang w:val="da-DK"/>
        </w:rPr>
        <w:t>Hver 10 ml ampul indeholder 1,6 mmol (36,8 mg) natrium.</w:t>
      </w:r>
    </w:p>
    <w:p w:rsidR="00817C30" w:rsidRPr="003C5129" w:rsidRDefault="00817C30" w:rsidP="00817C30">
      <w:pPr>
        <w:pStyle w:val="EMEAEnBodyText"/>
        <w:autoSpaceDE w:val="0"/>
        <w:autoSpaceDN w:val="0"/>
        <w:adjustRightInd w:val="0"/>
        <w:spacing w:before="0" w:after="0"/>
        <w:ind w:left="851"/>
        <w:jc w:val="left"/>
        <w:rPr>
          <w:sz w:val="24"/>
          <w:szCs w:val="24"/>
          <w:lang w:val="da-DK"/>
        </w:rPr>
      </w:pPr>
    </w:p>
    <w:p w:rsidR="00817C30" w:rsidRPr="003C5129" w:rsidRDefault="00817C30" w:rsidP="00817C30">
      <w:pPr>
        <w:ind w:left="851"/>
        <w:rPr>
          <w:sz w:val="24"/>
          <w:szCs w:val="24"/>
        </w:rPr>
      </w:pPr>
      <w:r w:rsidRPr="003C5129">
        <w:rPr>
          <w:sz w:val="24"/>
          <w:szCs w:val="24"/>
        </w:rPr>
        <w:t>Alle hjælpestoffer er anført under pkt. 6.1.</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3.</w:t>
      </w:r>
      <w:r w:rsidRPr="003C5129">
        <w:rPr>
          <w:b/>
          <w:sz w:val="24"/>
          <w:szCs w:val="24"/>
        </w:rPr>
        <w:tab/>
        <w:t>LÆGEMIDDELFORM</w:t>
      </w:r>
    </w:p>
    <w:p w:rsidR="00817C30" w:rsidRPr="003C5129" w:rsidRDefault="00817C30" w:rsidP="00817C30">
      <w:pPr>
        <w:suppressAutoHyphens/>
        <w:ind w:left="851"/>
        <w:rPr>
          <w:sz w:val="24"/>
          <w:szCs w:val="24"/>
        </w:rPr>
      </w:pPr>
      <w:r w:rsidRPr="003C5129">
        <w:rPr>
          <w:spacing w:val="-3"/>
          <w:sz w:val="24"/>
          <w:szCs w:val="24"/>
        </w:rPr>
        <w:t>Injektionsvæske, opløsning.</w:t>
      </w:r>
    </w:p>
    <w:p w:rsidR="00817C30" w:rsidRPr="003C5129" w:rsidRDefault="00817C30" w:rsidP="00817C30">
      <w:pPr>
        <w:suppressAutoHyphens/>
        <w:ind w:left="851" w:hanging="851"/>
        <w:rPr>
          <w:sz w:val="24"/>
          <w:szCs w:val="24"/>
        </w:rPr>
      </w:pPr>
    </w:p>
    <w:p w:rsidR="00817C30" w:rsidRPr="003C5129" w:rsidRDefault="00817C30" w:rsidP="00817C30">
      <w:pPr>
        <w:suppressAutoHyphens/>
        <w:ind w:left="851"/>
        <w:rPr>
          <w:sz w:val="24"/>
          <w:szCs w:val="24"/>
        </w:rPr>
      </w:pPr>
      <w:r w:rsidRPr="003C5129">
        <w:rPr>
          <w:sz w:val="24"/>
          <w:szCs w:val="24"/>
        </w:rPr>
        <w:t xml:space="preserve">Klar, farveløs opløsning med en </w:t>
      </w:r>
      <w:proofErr w:type="spellStart"/>
      <w:r w:rsidRPr="003C5129">
        <w:rPr>
          <w:sz w:val="24"/>
          <w:szCs w:val="24"/>
        </w:rPr>
        <w:t>osmolalitet</w:t>
      </w:r>
      <w:proofErr w:type="spellEnd"/>
      <w:r w:rsidRPr="003C5129">
        <w:rPr>
          <w:sz w:val="24"/>
          <w:szCs w:val="24"/>
        </w:rPr>
        <w:t xml:space="preserve"> på 270-300 </w:t>
      </w:r>
      <w:proofErr w:type="spellStart"/>
      <w:r w:rsidRPr="003C5129">
        <w:rPr>
          <w:sz w:val="24"/>
          <w:szCs w:val="24"/>
        </w:rPr>
        <w:t>mOsm</w:t>
      </w:r>
      <w:proofErr w:type="spellEnd"/>
      <w:r w:rsidRPr="003C5129">
        <w:rPr>
          <w:sz w:val="24"/>
          <w:szCs w:val="24"/>
        </w:rPr>
        <w:t>/kg.</w:t>
      </w:r>
      <w:r w:rsidRPr="003C5129">
        <w:rPr>
          <w:sz w:val="24"/>
          <w:szCs w:val="24"/>
        </w:rPr>
        <w:br/>
        <w:t>pH: 4,5-6,5.</w:t>
      </w:r>
    </w:p>
    <w:p w:rsidR="00817C30" w:rsidRPr="003C5129" w:rsidRDefault="00817C30" w:rsidP="00817C30">
      <w:pPr>
        <w:ind w:left="851" w:hanging="851"/>
        <w:rPr>
          <w:sz w:val="24"/>
          <w:szCs w:val="24"/>
        </w:rPr>
      </w:pPr>
    </w:p>
    <w:p w:rsidR="00817C30" w:rsidRDefault="00817C30" w:rsidP="00817C30">
      <w:pPr>
        <w:rPr>
          <w:sz w:val="24"/>
          <w:szCs w:val="24"/>
        </w:rPr>
      </w:pPr>
      <w:r>
        <w:rPr>
          <w:sz w:val="24"/>
          <w:szCs w:val="24"/>
        </w:rPr>
        <w:br w:type="page"/>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w:t>
      </w:r>
      <w:r w:rsidRPr="003C5129">
        <w:rPr>
          <w:b/>
          <w:sz w:val="24"/>
          <w:szCs w:val="24"/>
        </w:rPr>
        <w:tab/>
        <w:t>KLINISKE OPLYSNINGER</w:t>
      </w:r>
    </w:p>
    <w:p w:rsidR="00817C30" w:rsidRPr="003C5129" w:rsidRDefault="00817C30" w:rsidP="00817C30">
      <w:pPr>
        <w:ind w:left="851" w:hanging="851"/>
        <w:rPr>
          <w:b/>
          <w:sz w:val="24"/>
          <w:szCs w:val="24"/>
        </w:rPr>
      </w:pPr>
    </w:p>
    <w:p w:rsidR="00817C30" w:rsidRPr="003C5129" w:rsidRDefault="00817C30" w:rsidP="00817C30">
      <w:pPr>
        <w:ind w:left="851" w:hanging="851"/>
        <w:rPr>
          <w:b/>
          <w:sz w:val="24"/>
          <w:szCs w:val="24"/>
          <w:u w:val="single"/>
        </w:rPr>
      </w:pPr>
      <w:r w:rsidRPr="003C5129">
        <w:rPr>
          <w:b/>
          <w:sz w:val="24"/>
          <w:szCs w:val="24"/>
        </w:rPr>
        <w:t>4.1</w:t>
      </w:r>
      <w:r w:rsidRPr="003C5129">
        <w:rPr>
          <w:b/>
          <w:sz w:val="24"/>
          <w:szCs w:val="24"/>
        </w:rPr>
        <w:tab/>
        <w:t>Terapeutiske indikationer</w:t>
      </w:r>
    </w:p>
    <w:p w:rsidR="00817C30" w:rsidRPr="003C5129" w:rsidRDefault="00817C30" w:rsidP="00817C30">
      <w:pPr>
        <w:ind w:left="851"/>
        <w:rPr>
          <w:noProof/>
          <w:sz w:val="24"/>
          <w:szCs w:val="24"/>
        </w:rPr>
      </w:pPr>
      <w:r w:rsidRPr="003C5129">
        <w:rPr>
          <w:sz w:val="24"/>
          <w:szCs w:val="24"/>
        </w:rPr>
        <w:t xml:space="preserve">Behandling af hypotension i forbindelse med spinal- og </w:t>
      </w:r>
      <w:proofErr w:type="spellStart"/>
      <w:r w:rsidRPr="003C5129">
        <w:rPr>
          <w:sz w:val="24"/>
          <w:szCs w:val="24"/>
        </w:rPr>
        <w:t>epiduralanæstesi</w:t>
      </w:r>
      <w:proofErr w:type="spellEnd"/>
      <w:r w:rsidRPr="003C5129">
        <w:rPr>
          <w:sz w:val="24"/>
          <w:szCs w:val="24"/>
        </w:rPr>
        <w:t xml:space="preserve"> og generel anæstesi.</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4.2</w:t>
      </w:r>
      <w:r w:rsidRPr="003C5129">
        <w:rPr>
          <w:b/>
          <w:sz w:val="24"/>
          <w:szCs w:val="24"/>
        </w:rPr>
        <w:tab/>
        <w:t>Dosering og indgivelsesmåde</w:t>
      </w:r>
    </w:p>
    <w:p w:rsidR="00817C30" w:rsidRDefault="00817C30" w:rsidP="00817C30">
      <w:pPr>
        <w:ind w:left="851" w:hanging="851"/>
        <w:rPr>
          <w:noProof/>
          <w:sz w:val="24"/>
          <w:szCs w:val="24"/>
          <w:u w:val="single"/>
        </w:rPr>
      </w:pPr>
    </w:p>
    <w:p w:rsidR="00817C30" w:rsidRPr="003C5129" w:rsidRDefault="00817C30" w:rsidP="00817C30">
      <w:pPr>
        <w:ind w:left="851"/>
        <w:rPr>
          <w:noProof/>
          <w:sz w:val="24"/>
          <w:szCs w:val="24"/>
          <w:u w:val="single"/>
        </w:rPr>
      </w:pPr>
      <w:r w:rsidRPr="003C5129">
        <w:rPr>
          <w:noProof/>
          <w:sz w:val="24"/>
          <w:szCs w:val="24"/>
          <w:u w:val="single"/>
        </w:rPr>
        <w:t>Dosering</w:t>
      </w:r>
    </w:p>
    <w:p w:rsidR="00817C30" w:rsidRPr="003C5129" w:rsidRDefault="00817C30" w:rsidP="00817C30">
      <w:pPr>
        <w:ind w:left="851"/>
        <w:rPr>
          <w:noProof/>
          <w:sz w:val="24"/>
          <w:szCs w:val="24"/>
          <w:u w:val="single"/>
        </w:rPr>
      </w:pPr>
    </w:p>
    <w:p w:rsidR="00817C30" w:rsidRPr="003C5129" w:rsidRDefault="00817C30" w:rsidP="00817C30">
      <w:pPr>
        <w:ind w:left="851"/>
        <w:rPr>
          <w:i/>
          <w:noProof/>
          <w:sz w:val="24"/>
          <w:szCs w:val="24"/>
        </w:rPr>
      </w:pPr>
      <w:r w:rsidRPr="003C5129">
        <w:rPr>
          <w:i/>
          <w:noProof/>
          <w:sz w:val="24"/>
          <w:szCs w:val="24"/>
        </w:rPr>
        <w:t>Voksne</w:t>
      </w:r>
      <w:r w:rsidRPr="003C5129">
        <w:rPr>
          <w:i/>
          <w:noProof/>
          <w:sz w:val="24"/>
          <w:szCs w:val="24"/>
        </w:rPr>
        <w:br/>
        <w:t>Intravenøs bolusinjektion:</w:t>
      </w:r>
    </w:p>
    <w:p w:rsidR="00817C30" w:rsidRDefault="00817C30" w:rsidP="00817C30">
      <w:pPr>
        <w:ind w:left="851"/>
        <w:rPr>
          <w:noProof/>
          <w:sz w:val="24"/>
          <w:szCs w:val="24"/>
        </w:rPr>
      </w:pPr>
      <w:r w:rsidRPr="003C5129">
        <w:rPr>
          <w:noProof/>
          <w:sz w:val="24"/>
          <w:szCs w:val="24"/>
        </w:rPr>
        <w:t>Normaldosis er 50 til 100 mikrogram, som kan gentages, indtil den ønskede virkning er opnået. Én bolusdosis må ikke overstige 100 mikrogram.</w:t>
      </w:r>
    </w:p>
    <w:p w:rsidR="00817C30" w:rsidRDefault="00817C30" w:rsidP="00817C30">
      <w:pPr>
        <w:ind w:left="851"/>
        <w:rPr>
          <w:noProof/>
          <w:sz w:val="24"/>
          <w:szCs w:val="24"/>
        </w:rPr>
      </w:pPr>
    </w:p>
    <w:p w:rsidR="00817C30" w:rsidRPr="003C5129" w:rsidRDefault="00817C30" w:rsidP="00817C30">
      <w:pPr>
        <w:ind w:left="851"/>
        <w:rPr>
          <w:i/>
          <w:noProof/>
          <w:sz w:val="24"/>
          <w:szCs w:val="24"/>
        </w:rPr>
      </w:pPr>
      <w:r w:rsidRPr="003C5129">
        <w:rPr>
          <w:i/>
          <w:noProof/>
          <w:sz w:val="24"/>
          <w:szCs w:val="24"/>
        </w:rPr>
        <w:t>Kontinuerlig infusion:</w:t>
      </w:r>
    </w:p>
    <w:p w:rsidR="00817C30" w:rsidRDefault="00817C30" w:rsidP="00817C30">
      <w:pPr>
        <w:ind w:left="851"/>
        <w:rPr>
          <w:noProof/>
          <w:sz w:val="24"/>
          <w:szCs w:val="24"/>
        </w:rPr>
      </w:pPr>
      <w:r w:rsidRPr="003C5129">
        <w:rPr>
          <w:noProof/>
          <w:sz w:val="24"/>
          <w:szCs w:val="24"/>
        </w:rPr>
        <w:t>Startdosis er 25 til 50 mikrogram/min. Doserne kan øges eller reduceres for at opretholde det systoliske blodtryk  tæt på normalværdien. Doser mellem 25 og 100 mikrogram/min. er vurderet effektive.</w:t>
      </w:r>
    </w:p>
    <w:p w:rsidR="00817C30" w:rsidRPr="003C5129" w:rsidRDefault="00817C30" w:rsidP="00817C30">
      <w:pPr>
        <w:ind w:left="851"/>
        <w:rPr>
          <w:noProof/>
          <w:sz w:val="24"/>
          <w:szCs w:val="24"/>
        </w:rPr>
      </w:pPr>
    </w:p>
    <w:p w:rsidR="00817C30" w:rsidRPr="003C5129" w:rsidRDefault="00817C30" w:rsidP="00817C30">
      <w:pPr>
        <w:ind w:left="851"/>
        <w:rPr>
          <w:i/>
          <w:noProof/>
          <w:sz w:val="24"/>
          <w:szCs w:val="24"/>
        </w:rPr>
      </w:pPr>
      <w:r w:rsidRPr="003C5129">
        <w:rPr>
          <w:i/>
          <w:noProof/>
          <w:sz w:val="24"/>
          <w:szCs w:val="24"/>
        </w:rPr>
        <w:t>Nedsat nyrefunktion</w:t>
      </w:r>
    </w:p>
    <w:p w:rsidR="00817C30" w:rsidRDefault="00817C30" w:rsidP="00817C30">
      <w:pPr>
        <w:ind w:left="851"/>
        <w:rPr>
          <w:noProof/>
          <w:sz w:val="24"/>
          <w:szCs w:val="24"/>
        </w:rPr>
      </w:pPr>
      <w:r w:rsidRPr="003C5129">
        <w:rPr>
          <w:noProof/>
          <w:sz w:val="24"/>
          <w:szCs w:val="24"/>
        </w:rPr>
        <w:t>Det kan være nødvendigt med lavere doser af phenylephrin til patienter med nedsat nyrefunktion.</w:t>
      </w:r>
    </w:p>
    <w:p w:rsidR="00817C30" w:rsidRPr="003C5129" w:rsidRDefault="00817C30" w:rsidP="00817C30">
      <w:pPr>
        <w:ind w:left="851"/>
        <w:rPr>
          <w:noProof/>
          <w:sz w:val="24"/>
          <w:szCs w:val="24"/>
        </w:rPr>
      </w:pPr>
    </w:p>
    <w:p w:rsidR="00817C30" w:rsidRDefault="00817C30" w:rsidP="00817C30">
      <w:pPr>
        <w:ind w:left="851"/>
        <w:rPr>
          <w:noProof/>
          <w:sz w:val="24"/>
          <w:szCs w:val="24"/>
        </w:rPr>
      </w:pPr>
      <w:r w:rsidRPr="003C5129">
        <w:rPr>
          <w:i/>
          <w:noProof/>
          <w:sz w:val="24"/>
          <w:szCs w:val="24"/>
        </w:rPr>
        <w:t>Nedsat leverfunktion</w:t>
      </w:r>
      <w:r w:rsidRPr="003C5129">
        <w:rPr>
          <w:i/>
          <w:noProof/>
          <w:sz w:val="24"/>
          <w:szCs w:val="24"/>
        </w:rPr>
        <w:br/>
      </w:r>
      <w:r w:rsidRPr="003C5129">
        <w:rPr>
          <w:noProof/>
          <w:sz w:val="24"/>
          <w:szCs w:val="24"/>
        </w:rPr>
        <w:t>Det kan være nødvendigt med højere doser af phenylephrin til patienter med levercirrose.</w:t>
      </w:r>
    </w:p>
    <w:p w:rsidR="00817C30" w:rsidRPr="003C5129" w:rsidRDefault="00817C30" w:rsidP="00817C30">
      <w:pPr>
        <w:ind w:left="851"/>
        <w:rPr>
          <w:noProof/>
          <w:sz w:val="24"/>
          <w:szCs w:val="24"/>
        </w:rPr>
      </w:pPr>
    </w:p>
    <w:p w:rsidR="00817C30" w:rsidRDefault="00817C30" w:rsidP="00817C30">
      <w:pPr>
        <w:ind w:left="851"/>
        <w:rPr>
          <w:noProof/>
          <w:sz w:val="24"/>
          <w:szCs w:val="24"/>
        </w:rPr>
      </w:pPr>
      <w:r w:rsidRPr="003C5129">
        <w:rPr>
          <w:i/>
          <w:noProof/>
          <w:sz w:val="24"/>
          <w:szCs w:val="24"/>
        </w:rPr>
        <w:t>Ældre patienter</w:t>
      </w:r>
      <w:r w:rsidRPr="003C5129">
        <w:rPr>
          <w:i/>
          <w:noProof/>
          <w:sz w:val="24"/>
          <w:szCs w:val="24"/>
        </w:rPr>
        <w:br/>
      </w:r>
      <w:r w:rsidRPr="003C5129">
        <w:rPr>
          <w:noProof/>
          <w:sz w:val="24"/>
          <w:szCs w:val="24"/>
        </w:rPr>
        <w:t>Der skal udvises forsigtighed ved behandling af ældre patienter.</w:t>
      </w:r>
    </w:p>
    <w:p w:rsidR="00817C30" w:rsidRPr="003C5129" w:rsidRDefault="00817C30" w:rsidP="00817C30">
      <w:pPr>
        <w:ind w:left="851"/>
        <w:rPr>
          <w:noProof/>
          <w:sz w:val="24"/>
          <w:szCs w:val="24"/>
        </w:rPr>
      </w:pPr>
    </w:p>
    <w:p w:rsidR="00817C30" w:rsidRPr="003C5129" w:rsidRDefault="00817C30" w:rsidP="00817C30">
      <w:pPr>
        <w:ind w:left="851"/>
        <w:rPr>
          <w:noProof/>
          <w:sz w:val="24"/>
          <w:szCs w:val="24"/>
        </w:rPr>
      </w:pPr>
      <w:r w:rsidRPr="003C5129">
        <w:rPr>
          <w:i/>
          <w:noProof/>
          <w:sz w:val="24"/>
          <w:szCs w:val="24"/>
        </w:rPr>
        <w:t>Pædiatrisk population</w:t>
      </w:r>
    </w:p>
    <w:p w:rsidR="00817C30" w:rsidRPr="003C5129" w:rsidRDefault="00817C30" w:rsidP="00817C30">
      <w:pPr>
        <w:ind w:left="851"/>
        <w:rPr>
          <w:sz w:val="24"/>
          <w:szCs w:val="24"/>
        </w:rPr>
      </w:pPr>
      <w:r w:rsidRPr="003C5129">
        <w:rPr>
          <w:noProof/>
          <w:sz w:val="24"/>
          <w:szCs w:val="24"/>
        </w:rPr>
        <w:t xml:space="preserve">Phenylephrins </w:t>
      </w:r>
      <w:r w:rsidRPr="003C5129">
        <w:rPr>
          <w:sz w:val="24"/>
          <w:szCs w:val="24"/>
        </w:rPr>
        <w:t>sikkerhed og virkning hos børn er ikke klarlagt. Der foreligger ingen data.</w:t>
      </w:r>
    </w:p>
    <w:p w:rsidR="00817C30" w:rsidRPr="003C5129" w:rsidRDefault="00817C30" w:rsidP="00817C30">
      <w:pPr>
        <w:ind w:left="851"/>
        <w:rPr>
          <w:sz w:val="24"/>
          <w:szCs w:val="24"/>
        </w:rPr>
      </w:pPr>
    </w:p>
    <w:p w:rsidR="00817C30" w:rsidRPr="003C5129" w:rsidRDefault="00817C30" w:rsidP="00817C30">
      <w:pPr>
        <w:ind w:left="851"/>
        <w:rPr>
          <w:sz w:val="24"/>
          <w:szCs w:val="24"/>
          <w:u w:val="single"/>
        </w:rPr>
      </w:pPr>
      <w:r w:rsidRPr="003C5129">
        <w:rPr>
          <w:sz w:val="24"/>
          <w:szCs w:val="24"/>
          <w:u w:val="single"/>
        </w:rPr>
        <w:t>Administration</w:t>
      </w:r>
    </w:p>
    <w:p w:rsidR="00817C30" w:rsidRPr="003C5129" w:rsidRDefault="00817C30" w:rsidP="00817C30">
      <w:pPr>
        <w:ind w:left="851"/>
        <w:rPr>
          <w:sz w:val="24"/>
          <w:szCs w:val="24"/>
        </w:rPr>
      </w:pPr>
      <w:r w:rsidRPr="003C5129">
        <w:rPr>
          <w:sz w:val="24"/>
          <w:szCs w:val="24"/>
        </w:rPr>
        <w:t xml:space="preserve">Parenteral administration. Intravenøs </w:t>
      </w:r>
      <w:proofErr w:type="spellStart"/>
      <w:r w:rsidRPr="003C5129">
        <w:rPr>
          <w:sz w:val="24"/>
          <w:szCs w:val="24"/>
        </w:rPr>
        <w:t>bolusinjektion</w:t>
      </w:r>
      <w:proofErr w:type="spellEnd"/>
      <w:r w:rsidRPr="003C5129">
        <w:rPr>
          <w:sz w:val="24"/>
          <w:szCs w:val="24"/>
        </w:rPr>
        <w:t xml:space="preserve"> eller intravenøs infusion.</w:t>
      </w:r>
    </w:p>
    <w:p w:rsidR="00817C30" w:rsidRPr="003C5129" w:rsidRDefault="00817C30" w:rsidP="00817C30">
      <w:pPr>
        <w:ind w:left="851"/>
        <w:rPr>
          <w:sz w:val="24"/>
          <w:szCs w:val="24"/>
        </w:rPr>
      </w:pPr>
      <w:proofErr w:type="spellStart"/>
      <w:r w:rsidRPr="003C5129">
        <w:rPr>
          <w:sz w:val="24"/>
          <w:szCs w:val="24"/>
        </w:rPr>
        <w:t>Phenylephrin</w:t>
      </w:r>
      <w:proofErr w:type="spellEnd"/>
      <w:r w:rsidRPr="003C5129">
        <w:rPr>
          <w:sz w:val="24"/>
          <w:szCs w:val="24"/>
        </w:rPr>
        <w:t>, 50 mikrogram/ml og 100 mikrogram/ml injektionsvæske, opløsning må kun administreres af sundhedspersonale med passende oplæring og relevant erfaring.</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4.3</w:t>
      </w:r>
      <w:r w:rsidRPr="003C5129">
        <w:rPr>
          <w:b/>
          <w:sz w:val="24"/>
          <w:szCs w:val="24"/>
        </w:rPr>
        <w:tab/>
        <w:t>Kontraindikationer</w:t>
      </w:r>
    </w:p>
    <w:p w:rsidR="00817C30" w:rsidRPr="003C5129" w:rsidRDefault="00817C30" w:rsidP="00817C30">
      <w:pPr>
        <w:ind w:left="851"/>
        <w:rPr>
          <w:sz w:val="24"/>
          <w:szCs w:val="24"/>
        </w:rPr>
      </w:pPr>
      <w:proofErr w:type="spellStart"/>
      <w:r w:rsidRPr="003C5129">
        <w:rPr>
          <w:sz w:val="24"/>
          <w:szCs w:val="24"/>
        </w:rPr>
        <w:t>Phenylephrin</w:t>
      </w:r>
      <w:proofErr w:type="spellEnd"/>
      <w:r w:rsidRPr="003C5129">
        <w:rPr>
          <w:sz w:val="24"/>
          <w:szCs w:val="24"/>
        </w:rPr>
        <w:t xml:space="preserve"> må ikke anvendes</w:t>
      </w:r>
    </w:p>
    <w:p w:rsidR="00817C30" w:rsidRPr="003C5129" w:rsidRDefault="00817C30" w:rsidP="00817C30">
      <w:pPr>
        <w:pStyle w:val="Listeafsnit"/>
        <w:numPr>
          <w:ilvl w:val="0"/>
          <w:numId w:val="6"/>
        </w:numPr>
        <w:ind w:left="1276" w:hanging="425"/>
        <w:rPr>
          <w:sz w:val="24"/>
          <w:szCs w:val="24"/>
        </w:rPr>
      </w:pPr>
      <w:r w:rsidRPr="003C5129">
        <w:rPr>
          <w:sz w:val="24"/>
          <w:szCs w:val="24"/>
        </w:rPr>
        <w:t>til patienter med overfølsomhed over for det aktive stof eller over for et eller flere af hjælpestofferne anført i pkt. 6.1</w:t>
      </w:r>
      <w:r w:rsidRPr="003C5129">
        <w:rPr>
          <w:sz w:val="24"/>
          <w:szCs w:val="24"/>
        </w:rPr>
        <w:br/>
      </w:r>
    </w:p>
    <w:p w:rsidR="00817C30" w:rsidRPr="003C5129" w:rsidRDefault="00817C30" w:rsidP="00817C30">
      <w:pPr>
        <w:pStyle w:val="Listeafsnit"/>
        <w:numPr>
          <w:ilvl w:val="0"/>
          <w:numId w:val="6"/>
        </w:numPr>
        <w:ind w:left="1276" w:hanging="425"/>
        <w:rPr>
          <w:sz w:val="24"/>
          <w:szCs w:val="24"/>
        </w:rPr>
      </w:pPr>
      <w:r w:rsidRPr="003C5129">
        <w:rPr>
          <w:sz w:val="24"/>
          <w:szCs w:val="24"/>
        </w:rPr>
        <w:t xml:space="preserve">til patienter med svær hypertension eller perifer </w:t>
      </w:r>
      <w:proofErr w:type="spellStart"/>
      <w:r w:rsidRPr="003C5129">
        <w:rPr>
          <w:sz w:val="24"/>
          <w:szCs w:val="24"/>
        </w:rPr>
        <w:t>vaskulær</w:t>
      </w:r>
      <w:proofErr w:type="spellEnd"/>
      <w:r w:rsidRPr="003C5129">
        <w:rPr>
          <w:sz w:val="24"/>
          <w:szCs w:val="24"/>
        </w:rPr>
        <w:t xml:space="preserve"> sygdom grundet risikoen for iskæmisk gangræn eller </w:t>
      </w:r>
      <w:proofErr w:type="spellStart"/>
      <w:r w:rsidRPr="003C5129">
        <w:rPr>
          <w:sz w:val="24"/>
          <w:szCs w:val="24"/>
        </w:rPr>
        <w:t>vaskulær</w:t>
      </w:r>
      <w:proofErr w:type="spellEnd"/>
      <w:r w:rsidRPr="003C5129">
        <w:rPr>
          <w:sz w:val="24"/>
          <w:szCs w:val="24"/>
        </w:rPr>
        <w:t xml:space="preserve"> trombose</w:t>
      </w:r>
      <w:r w:rsidRPr="003C5129">
        <w:rPr>
          <w:sz w:val="24"/>
          <w:szCs w:val="24"/>
        </w:rPr>
        <w:br/>
      </w:r>
    </w:p>
    <w:p w:rsidR="00817C30" w:rsidRPr="003C5129" w:rsidRDefault="00817C30" w:rsidP="00817C30">
      <w:pPr>
        <w:pStyle w:val="Listeafsnit"/>
        <w:numPr>
          <w:ilvl w:val="0"/>
          <w:numId w:val="6"/>
        </w:numPr>
        <w:ind w:left="1276" w:hanging="425"/>
        <w:rPr>
          <w:sz w:val="24"/>
          <w:szCs w:val="24"/>
        </w:rPr>
      </w:pPr>
      <w:r w:rsidRPr="003C5129">
        <w:rPr>
          <w:sz w:val="24"/>
          <w:szCs w:val="24"/>
        </w:rPr>
        <w:t xml:space="preserve">i kombination med non-selektive </w:t>
      </w:r>
      <w:proofErr w:type="spellStart"/>
      <w:r w:rsidRPr="003C5129">
        <w:rPr>
          <w:sz w:val="24"/>
          <w:szCs w:val="24"/>
        </w:rPr>
        <w:t>monoaminooxidasehæmmere</w:t>
      </w:r>
      <w:proofErr w:type="spellEnd"/>
      <w:r w:rsidRPr="003C5129">
        <w:rPr>
          <w:sz w:val="24"/>
          <w:szCs w:val="24"/>
        </w:rPr>
        <w:t xml:space="preserve"> (MAO-</w:t>
      </w:r>
      <w:proofErr w:type="spellStart"/>
      <w:r w:rsidRPr="003C5129">
        <w:rPr>
          <w:sz w:val="24"/>
          <w:szCs w:val="24"/>
        </w:rPr>
        <w:t>hæmmere</w:t>
      </w:r>
      <w:proofErr w:type="spellEnd"/>
      <w:r w:rsidRPr="003C5129">
        <w:rPr>
          <w:sz w:val="24"/>
          <w:szCs w:val="24"/>
        </w:rPr>
        <w:t xml:space="preserve">) (eller inden for 2 uger efter </w:t>
      </w:r>
      <w:proofErr w:type="spellStart"/>
      <w:r w:rsidRPr="003C5129">
        <w:rPr>
          <w:sz w:val="24"/>
          <w:szCs w:val="24"/>
        </w:rPr>
        <w:t>seponering</w:t>
      </w:r>
      <w:proofErr w:type="spellEnd"/>
      <w:r w:rsidRPr="003C5129">
        <w:rPr>
          <w:sz w:val="24"/>
          <w:szCs w:val="24"/>
        </w:rPr>
        <w:t xml:space="preserve"> af disse) grundet risikoen for </w:t>
      </w:r>
      <w:proofErr w:type="spellStart"/>
      <w:r w:rsidRPr="003C5129">
        <w:rPr>
          <w:sz w:val="24"/>
          <w:szCs w:val="24"/>
        </w:rPr>
        <w:t>paroksysmal</w:t>
      </w:r>
      <w:proofErr w:type="spellEnd"/>
      <w:r w:rsidRPr="003C5129">
        <w:rPr>
          <w:sz w:val="24"/>
          <w:szCs w:val="24"/>
        </w:rPr>
        <w:t xml:space="preserve"> hypertension og muligvis fatal </w:t>
      </w:r>
      <w:proofErr w:type="spellStart"/>
      <w:r w:rsidRPr="003C5129">
        <w:rPr>
          <w:sz w:val="24"/>
          <w:szCs w:val="24"/>
        </w:rPr>
        <w:t>hypertermi</w:t>
      </w:r>
      <w:proofErr w:type="spellEnd"/>
      <w:r w:rsidRPr="003C5129">
        <w:rPr>
          <w:sz w:val="24"/>
          <w:szCs w:val="24"/>
        </w:rPr>
        <w:t xml:space="preserve"> (se pkt. 4.5)</w:t>
      </w:r>
      <w:r w:rsidRPr="003C5129">
        <w:rPr>
          <w:sz w:val="24"/>
          <w:szCs w:val="24"/>
        </w:rPr>
        <w:br/>
      </w:r>
    </w:p>
    <w:p w:rsidR="00817C30" w:rsidRPr="003C5129" w:rsidRDefault="00817C30" w:rsidP="00817C30">
      <w:pPr>
        <w:pStyle w:val="Listeafsnit"/>
        <w:numPr>
          <w:ilvl w:val="0"/>
          <w:numId w:val="6"/>
        </w:numPr>
        <w:ind w:left="1276" w:hanging="425"/>
        <w:rPr>
          <w:sz w:val="24"/>
          <w:szCs w:val="24"/>
        </w:rPr>
      </w:pPr>
      <w:r w:rsidRPr="003C5129">
        <w:rPr>
          <w:sz w:val="24"/>
          <w:szCs w:val="24"/>
        </w:rPr>
        <w:lastRenderedPageBreak/>
        <w:t xml:space="preserve">til patienter med svær </w:t>
      </w:r>
      <w:proofErr w:type="spellStart"/>
      <w:r w:rsidRPr="003C5129">
        <w:rPr>
          <w:sz w:val="24"/>
          <w:szCs w:val="24"/>
        </w:rPr>
        <w:t>hyperthyroidisme</w:t>
      </w:r>
      <w:proofErr w:type="spellEnd"/>
      <w:r w:rsidRPr="003C5129">
        <w:rPr>
          <w:sz w:val="24"/>
          <w:szCs w:val="24"/>
        </w:rPr>
        <w:t>.</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4.4</w:t>
      </w:r>
      <w:r w:rsidRPr="003C5129">
        <w:rPr>
          <w:b/>
          <w:sz w:val="24"/>
          <w:szCs w:val="24"/>
        </w:rPr>
        <w:tab/>
        <w:t>Særlige advarsler og forsigtighedsregler vedrørende brugen</w:t>
      </w:r>
    </w:p>
    <w:p w:rsidR="00817C30" w:rsidRPr="003C5129" w:rsidRDefault="00817C30" w:rsidP="00817C30">
      <w:pPr>
        <w:suppressAutoHyphens/>
        <w:ind w:left="851"/>
        <w:rPr>
          <w:noProof/>
          <w:sz w:val="24"/>
          <w:szCs w:val="24"/>
        </w:rPr>
      </w:pPr>
      <w:r w:rsidRPr="003C5129">
        <w:rPr>
          <w:noProof/>
          <w:sz w:val="24"/>
          <w:szCs w:val="24"/>
        </w:rPr>
        <w:t>Det arterielle blodtryk skal monitoreres under behandlingen.</w:t>
      </w:r>
    </w:p>
    <w:p w:rsidR="00817C30" w:rsidRPr="003C5129" w:rsidRDefault="00817C30" w:rsidP="00817C30">
      <w:pPr>
        <w:suppressAutoHyphens/>
        <w:ind w:left="851" w:hanging="851"/>
        <w:rPr>
          <w:noProof/>
          <w:sz w:val="24"/>
          <w:szCs w:val="24"/>
        </w:rPr>
      </w:pPr>
    </w:p>
    <w:p w:rsidR="00817C30" w:rsidRPr="003C5129" w:rsidRDefault="00817C30" w:rsidP="00817C30">
      <w:pPr>
        <w:suppressAutoHyphens/>
        <w:ind w:left="851"/>
        <w:rPr>
          <w:noProof/>
          <w:sz w:val="24"/>
          <w:szCs w:val="24"/>
        </w:rPr>
      </w:pPr>
      <w:r w:rsidRPr="003C5129">
        <w:rPr>
          <w:noProof/>
          <w:sz w:val="24"/>
          <w:szCs w:val="24"/>
        </w:rPr>
        <w:t>Phenylephrin skal administreres med forsigtighed til patienter med:</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diabetes mellitus</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arteriel hypertension</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ukontrolleret hyperthyroidisme</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hjerte-kar-sygdom og kroniske hjertelidelser</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ikke alvorlig perifer vaskulær insufficiens</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bradykardi</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partiel hjerteblok</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takykardi</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arytmier</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 xml:space="preserve">angina pectoris (phenylephrin kan fremskynde eller forværre angina hos patienter med hjerte-kar-sygdom og angina i anamnesen) </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aneurisme</w:t>
      </w:r>
    </w:p>
    <w:p w:rsidR="00817C30" w:rsidRPr="003C5129" w:rsidRDefault="00817C30" w:rsidP="00817C30">
      <w:pPr>
        <w:pStyle w:val="Listeafsnit"/>
        <w:numPr>
          <w:ilvl w:val="0"/>
          <w:numId w:val="7"/>
        </w:numPr>
        <w:suppressAutoHyphens/>
        <w:ind w:left="1276" w:hanging="425"/>
        <w:rPr>
          <w:noProof/>
          <w:sz w:val="24"/>
          <w:szCs w:val="24"/>
        </w:rPr>
      </w:pPr>
      <w:r w:rsidRPr="003C5129">
        <w:rPr>
          <w:noProof/>
          <w:sz w:val="24"/>
          <w:szCs w:val="24"/>
        </w:rPr>
        <w:t>lukket-vinkel glaukom.</w:t>
      </w:r>
    </w:p>
    <w:p w:rsidR="00817C30" w:rsidRPr="003C5129" w:rsidRDefault="00817C30" w:rsidP="00817C30">
      <w:pPr>
        <w:ind w:left="851" w:hanging="851"/>
        <w:rPr>
          <w:sz w:val="24"/>
          <w:szCs w:val="24"/>
        </w:rPr>
      </w:pPr>
    </w:p>
    <w:p w:rsidR="00817C30" w:rsidRPr="003C5129" w:rsidRDefault="00817C30" w:rsidP="00817C30">
      <w:pPr>
        <w:ind w:left="851"/>
        <w:rPr>
          <w:sz w:val="24"/>
          <w:szCs w:val="24"/>
        </w:rPr>
      </w:pPr>
      <w:proofErr w:type="spellStart"/>
      <w:r w:rsidRPr="003C5129">
        <w:rPr>
          <w:sz w:val="24"/>
          <w:szCs w:val="24"/>
        </w:rPr>
        <w:t>Phenylephrin</w:t>
      </w:r>
      <w:proofErr w:type="spellEnd"/>
      <w:r w:rsidRPr="003C5129">
        <w:rPr>
          <w:sz w:val="24"/>
          <w:szCs w:val="24"/>
        </w:rPr>
        <w:t xml:space="preserve"> kan inducere et fald i minutvolumen. </w:t>
      </w:r>
      <w:proofErr w:type="spellStart"/>
      <w:r w:rsidRPr="003C5129">
        <w:rPr>
          <w:sz w:val="24"/>
          <w:szCs w:val="24"/>
        </w:rPr>
        <w:t>Phenylephrin</w:t>
      </w:r>
      <w:proofErr w:type="spellEnd"/>
      <w:r w:rsidRPr="003C5129">
        <w:rPr>
          <w:sz w:val="24"/>
          <w:szCs w:val="24"/>
        </w:rPr>
        <w:t xml:space="preserve"> skal derfor administreres med forsigtighed til patienter med arteriosklerose, ældre patienter og patienter med nedsat cerebral eller </w:t>
      </w:r>
      <w:proofErr w:type="spellStart"/>
      <w:r w:rsidRPr="003C5129">
        <w:rPr>
          <w:sz w:val="24"/>
          <w:szCs w:val="24"/>
        </w:rPr>
        <w:t>koronar</w:t>
      </w:r>
      <w:proofErr w:type="spellEnd"/>
      <w:r w:rsidRPr="003C5129">
        <w:rPr>
          <w:sz w:val="24"/>
          <w:szCs w:val="24"/>
        </w:rPr>
        <w:t xml:space="preserve"> cirkulation. Hos patienter med nedsat minutvolumen eller hjerte-kar-sygdom skal vitale organfunktioner monitoreres nøje. Dosisreduktion skal overvejes, hvis den laveste systemiske blodtryksgrænse næsten er nået</w:t>
      </w:r>
    </w:p>
    <w:p w:rsidR="00817C30" w:rsidRPr="003C5129" w:rsidRDefault="00817C30" w:rsidP="00817C30">
      <w:pPr>
        <w:ind w:left="851"/>
        <w:rPr>
          <w:sz w:val="24"/>
          <w:szCs w:val="24"/>
        </w:rPr>
      </w:pPr>
      <w:r w:rsidRPr="003C5129">
        <w:rPr>
          <w:sz w:val="24"/>
          <w:szCs w:val="24"/>
        </w:rPr>
        <w:t xml:space="preserve">Hos patienter med alvorligt hjertesvigt eller </w:t>
      </w:r>
      <w:proofErr w:type="spellStart"/>
      <w:r w:rsidRPr="003C5129">
        <w:rPr>
          <w:sz w:val="24"/>
          <w:szCs w:val="24"/>
        </w:rPr>
        <w:t>kardiogent</w:t>
      </w:r>
      <w:proofErr w:type="spellEnd"/>
      <w:r w:rsidRPr="003C5129">
        <w:rPr>
          <w:sz w:val="24"/>
          <w:szCs w:val="24"/>
        </w:rPr>
        <w:t xml:space="preserve"> </w:t>
      </w:r>
      <w:proofErr w:type="spellStart"/>
      <w:r w:rsidRPr="003C5129">
        <w:rPr>
          <w:sz w:val="24"/>
          <w:szCs w:val="24"/>
        </w:rPr>
        <w:t>shock</w:t>
      </w:r>
      <w:proofErr w:type="spellEnd"/>
      <w:r w:rsidRPr="003C5129">
        <w:rPr>
          <w:sz w:val="24"/>
          <w:szCs w:val="24"/>
        </w:rPr>
        <w:t xml:space="preserve"> kan </w:t>
      </w:r>
      <w:proofErr w:type="spellStart"/>
      <w:r w:rsidRPr="003C5129">
        <w:rPr>
          <w:sz w:val="24"/>
          <w:szCs w:val="24"/>
        </w:rPr>
        <w:t>phenylephrin</w:t>
      </w:r>
      <w:proofErr w:type="spellEnd"/>
      <w:r w:rsidRPr="003C5129">
        <w:rPr>
          <w:sz w:val="24"/>
          <w:szCs w:val="24"/>
        </w:rPr>
        <w:t xml:space="preserve"> forårsage en forværring af hjertesvigtet, idet lægemidlet inducerer </w:t>
      </w:r>
      <w:proofErr w:type="spellStart"/>
      <w:r w:rsidRPr="003C5129">
        <w:rPr>
          <w:sz w:val="24"/>
          <w:szCs w:val="24"/>
        </w:rPr>
        <w:t>vasokonstriktion</w:t>
      </w:r>
      <w:proofErr w:type="spellEnd"/>
      <w:r w:rsidRPr="003C5129">
        <w:rPr>
          <w:sz w:val="24"/>
          <w:szCs w:val="24"/>
        </w:rPr>
        <w:t xml:space="preserve"> (øget </w:t>
      </w:r>
      <w:proofErr w:type="spellStart"/>
      <w:r w:rsidRPr="003C5129">
        <w:rPr>
          <w:sz w:val="24"/>
          <w:szCs w:val="24"/>
        </w:rPr>
        <w:t>afterload</w:t>
      </w:r>
      <w:proofErr w:type="spellEnd"/>
      <w:r w:rsidRPr="003C5129">
        <w:rPr>
          <w:sz w:val="24"/>
          <w:szCs w:val="24"/>
        </w:rPr>
        <w:t xml:space="preserve">). </w:t>
      </w:r>
    </w:p>
    <w:p w:rsidR="00817C30" w:rsidRPr="003C5129" w:rsidRDefault="00817C30" w:rsidP="00817C30">
      <w:pPr>
        <w:ind w:left="851" w:hanging="851"/>
        <w:rPr>
          <w:sz w:val="24"/>
          <w:szCs w:val="24"/>
        </w:rPr>
      </w:pPr>
    </w:p>
    <w:p w:rsidR="00817C30" w:rsidRPr="003C5129" w:rsidRDefault="00817C30" w:rsidP="00817C30">
      <w:pPr>
        <w:ind w:left="851"/>
        <w:rPr>
          <w:sz w:val="24"/>
          <w:szCs w:val="24"/>
        </w:rPr>
      </w:pPr>
      <w:r w:rsidRPr="003C5129">
        <w:rPr>
          <w:sz w:val="24"/>
          <w:szCs w:val="24"/>
        </w:rPr>
        <w:t xml:space="preserve">Der skal udvises særlig omhu ved injektion af </w:t>
      </w:r>
      <w:proofErr w:type="spellStart"/>
      <w:r w:rsidRPr="003C5129">
        <w:rPr>
          <w:sz w:val="24"/>
          <w:szCs w:val="24"/>
        </w:rPr>
        <w:t>phenylephrin</w:t>
      </w:r>
      <w:proofErr w:type="spellEnd"/>
      <w:r w:rsidRPr="003C5129">
        <w:rPr>
          <w:sz w:val="24"/>
          <w:szCs w:val="24"/>
        </w:rPr>
        <w:t xml:space="preserve"> for at undgå </w:t>
      </w:r>
      <w:proofErr w:type="spellStart"/>
      <w:r w:rsidRPr="003C5129">
        <w:rPr>
          <w:sz w:val="24"/>
          <w:szCs w:val="24"/>
        </w:rPr>
        <w:t>ekstravasation</w:t>
      </w:r>
      <w:proofErr w:type="spellEnd"/>
      <w:r w:rsidRPr="003C5129">
        <w:rPr>
          <w:sz w:val="24"/>
          <w:szCs w:val="24"/>
        </w:rPr>
        <w:t>, fordi dette kan medføre vævsnekrose.</w:t>
      </w:r>
    </w:p>
    <w:p w:rsidR="00817C30" w:rsidRPr="003C5129" w:rsidRDefault="00817C30" w:rsidP="00817C30">
      <w:pPr>
        <w:ind w:left="851" w:hanging="851"/>
        <w:rPr>
          <w:sz w:val="24"/>
          <w:szCs w:val="24"/>
        </w:rPr>
      </w:pPr>
    </w:p>
    <w:p w:rsidR="00817C30" w:rsidRPr="003C5129" w:rsidRDefault="00E400CA" w:rsidP="00817C30">
      <w:pPr>
        <w:ind w:left="851"/>
        <w:rPr>
          <w:sz w:val="24"/>
          <w:szCs w:val="24"/>
        </w:rPr>
      </w:pPr>
      <w:r>
        <w:rPr>
          <w:sz w:val="24"/>
          <w:szCs w:val="24"/>
        </w:rPr>
        <w:t xml:space="preserve">Dette lægemiddel indeholder 36,8 mg (1,6 mmol) natrium i hver 10 ml </w:t>
      </w:r>
      <w:proofErr w:type="gramStart"/>
      <w:r>
        <w:rPr>
          <w:sz w:val="24"/>
          <w:szCs w:val="24"/>
        </w:rPr>
        <w:t>ampul ,</w:t>
      </w:r>
      <w:proofErr w:type="gramEnd"/>
      <w:r>
        <w:rPr>
          <w:sz w:val="24"/>
          <w:szCs w:val="24"/>
        </w:rPr>
        <w:t xml:space="preserve"> svarende til 1,8% af den WHO anbefalede maximale daglige indtagelse af 2 g natrium for en voksen</w:t>
      </w:r>
      <w:r>
        <w:rPr>
          <w:sz w:val="24"/>
          <w:szCs w:val="24"/>
        </w:rPr>
        <w:t>.</w:t>
      </w:r>
    </w:p>
    <w:p w:rsidR="00817C30" w:rsidRPr="003C5129" w:rsidRDefault="00817C30" w:rsidP="00817C30">
      <w:pPr>
        <w:ind w:left="851" w:hanging="851"/>
        <w:rPr>
          <w:sz w:val="24"/>
          <w:szCs w:val="24"/>
        </w:rPr>
      </w:pPr>
    </w:p>
    <w:p w:rsidR="00817C30" w:rsidRPr="003C5129" w:rsidRDefault="00817C30" w:rsidP="00817C30">
      <w:pPr>
        <w:ind w:left="851"/>
        <w:rPr>
          <w:sz w:val="24"/>
          <w:szCs w:val="24"/>
        </w:rPr>
      </w:pPr>
      <w:r w:rsidRPr="003C5129">
        <w:rPr>
          <w:sz w:val="24"/>
          <w:szCs w:val="24"/>
        </w:rPr>
        <w:t xml:space="preserve">Hver 5 ml ampul indeholder 0,8 mmol (18,4 mg) natrium, dvs. den er i det væsentlige natriumfri. </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4.5</w:t>
      </w:r>
      <w:r w:rsidRPr="003C5129">
        <w:rPr>
          <w:b/>
          <w:sz w:val="24"/>
          <w:szCs w:val="24"/>
        </w:rPr>
        <w:tab/>
        <w:t>Interaktion med andre lægemidler og andre former for interaktion</w:t>
      </w:r>
    </w:p>
    <w:p w:rsidR="00817C30" w:rsidRDefault="00817C30" w:rsidP="00817C30">
      <w:pPr>
        <w:ind w:left="851" w:hanging="851"/>
        <w:rPr>
          <w:b/>
          <w:i/>
          <w:noProof/>
          <w:sz w:val="24"/>
          <w:szCs w:val="24"/>
        </w:rPr>
      </w:pPr>
    </w:p>
    <w:p w:rsidR="00817C30" w:rsidRPr="003C5129" w:rsidRDefault="00817C30" w:rsidP="00817C30">
      <w:pPr>
        <w:ind w:left="851"/>
        <w:rPr>
          <w:b/>
          <w:i/>
          <w:noProof/>
          <w:sz w:val="24"/>
          <w:szCs w:val="24"/>
        </w:rPr>
      </w:pPr>
      <w:r w:rsidRPr="003C5129">
        <w:rPr>
          <w:b/>
          <w:i/>
          <w:noProof/>
          <w:sz w:val="24"/>
          <w:szCs w:val="24"/>
        </w:rPr>
        <w:t>Kontraindicerede kombinationer (se pkt. 4.3):</w:t>
      </w:r>
    </w:p>
    <w:p w:rsidR="00817C30" w:rsidRPr="003C5129" w:rsidRDefault="00817C30" w:rsidP="00817C30">
      <w:pPr>
        <w:ind w:left="851"/>
        <w:rPr>
          <w:noProof/>
          <w:sz w:val="24"/>
          <w:szCs w:val="24"/>
          <w:u w:val="single"/>
        </w:rPr>
      </w:pPr>
      <w:r w:rsidRPr="003C5129">
        <w:rPr>
          <w:noProof/>
          <w:sz w:val="24"/>
          <w:szCs w:val="24"/>
          <w:u w:val="single"/>
        </w:rPr>
        <w:t>Non-selektive monoaminooxidasehæmmere (MAO-hæmmere) (iproniazid, nialamid)</w:t>
      </w:r>
    </w:p>
    <w:p w:rsidR="00817C30" w:rsidRPr="003C5129" w:rsidRDefault="00817C30" w:rsidP="00817C30">
      <w:pPr>
        <w:ind w:left="851"/>
        <w:rPr>
          <w:noProof/>
          <w:sz w:val="24"/>
          <w:szCs w:val="24"/>
        </w:rPr>
      </w:pPr>
      <w:r w:rsidRPr="003C5129">
        <w:rPr>
          <w:noProof/>
          <w:sz w:val="24"/>
          <w:szCs w:val="24"/>
        </w:rPr>
        <w:t>Paroksysmal hypertension, hypertermi, muligvis fatal. Idet MAO-hæmmere har en lang virkningstid, er denne interaktion stadig mulig 15 dage efter seponering af MAO-hæmmere.</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b/>
          <w:i/>
          <w:noProof/>
          <w:sz w:val="24"/>
          <w:szCs w:val="24"/>
        </w:rPr>
        <w:t>Kombinationer, som frarådes:</w:t>
      </w:r>
      <w:r w:rsidRPr="003C5129">
        <w:rPr>
          <w:b/>
          <w:i/>
          <w:noProof/>
          <w:sz w:val="24"/>
          <w:szCs w:val="24"/>
        </w:rPr>
        <w:br/>
      </w:r>
      <w:r w:rsidRPr="003C5129">
        <w:rPr>
          <w:noProof/>
          <w:sz w:val="24"/>
          <w:szCs w:val="24"/>
          <w:u w:val="single"/>
        </w:rPr>
        <w:t>Dopaminerge sekalealkaloider (bromocriptin, carbergolin, lisurid, pergolid):</w:t>
      </w:r>
      <w:r w:rsidRPr="003C5129">
        <w:rPr>
          <w:noProof/>
          <w:sz w:val="24"/>
          <w:szCs w:val="24"/>
          <w:u w:val="single"/>
        </w:rPr>
        <w:br/>
      </w:r>
      <w:r w:rsidRPr="003C5129">
        <w:rPr>
          <w:noProof/>
          <w:sz w:val="24"/>
          <w:szCs w:val="24"/>
        </w:rPr>
        <w:t>Risiko for vasokonstriktion og/eller hypertensiv krise.</w:t>
      </w:r>
    </w:p>
    <w:p w:rsidR="00817C30" w:rsidRDefault="00817C30" w:rsidP="00817C30">
      <w:pPr>
        <w:rPr>
          <w:noProof/>
          <w:sz w:val="24"/>
          <w:szCs w:val="24"/>
        </w:rPr>
      </w:pPr>
      <w:r>
        <w:rPr>
          <w:noProof/>
          <w:sz w:val="24"/>
          <w:szCs w:val="24"/>
        </w:rPr>
        <w:br w:type="page"/>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u w:val="single"/>
        </w:rPr>
      </w:pPr>
      <w:r w:rsidRPr="003C5129">
        <w:rPr>
          <w:noProof/>
          <w:sz w:val="24"/>
          <w:szCs w:val="24"/>
          <w:u w:val="single"/>
        </w:rPr>
        <w:t>Vasokonstriktoriske sekalealkaloider (dihydroergotamin, ergotamin, methylergometrin, methylsergid):</w:t>
      </w:r>
    </w:p>
    <w:p w:rsidR="00817C30" w:rsidRPr="003C5129" w:rsidRDefault="00817C30" w:rsidP="00817C30">
      <w:pPr>
        <w:ind w:left="851"/>
        <w:rPr>
          <w:noProof/>
          <w:sz w:val="24"/>
          <w:szCs w:val="24"/>
        </w:rPr>
      </w:pPr>
      <w:r w:rsidRPr="003C5129">
        <w:rPr>
          <w:noProof/>
          <w:sz w:val="24"/>
          <w:szCs w:val="24"/>
        </w:rPr>
        <w:t>Risiko for vasokonstriktion og/eller hypertensiv krise.</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u w:val="single"/>
        </w:rPr>
        <w:t>Tricykliske antidepressiva (f.eks. imipramin)</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Paroksysmal hypertension med risiko for arytmier (hæmning af adrenalins eller noradrenalins indtrængen i de sympatiske fibre).</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u w:val="single"/>
        </w:rPr>
        <w:t>Noradrenerge-serotonerge antidepressiva (minalcipram, venlafaxin)</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Paroksysmal hypertension med risiko for arytimer (hæmning af adrenalins eller noradrenalins indtrængen i de sympatiske fibre).</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u w:val="single"/>
        </w:rPr>
        <w:t>Selektive type A monooxidasehæmmere (MAO-hæmmere) (moclobemid, toloxaton)</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Risiko for vasokonstriktion og/eller hypertensiv krise.</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u w:val="single"/>
        </w:rPr>
        <w:t>Linezolid</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Risiko for vasokonstriktion og/eller hypertensiv krise.</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u w:val="single"/>
        </w:rPr>
        <w:t>Guanethidin og relaterede produkter</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Væsentlig stigning i blodtrykket (hyperreaktivitet forbundet med reduktion i sympatisk tonus og/eller hæmning af adrenalin- eller noradrenal</w:t>
      </w:r>
      <w:r>
        <w:rPr>
          <w:noProof/>
          <w:sz w:val="24"/>
          <w:szCs w:val="24"/>
        </w:rPr>
        <w:t>in</w:t>
      </w:r>
      <w:r w:rsidRPr="003C5129">
        <w:rPr>
          <w:noProof/>
          <w:sz w:val="24"/>
          <w:szCs w:val="24"/>
        </w:rPr>
        <w:t>s indtrængen i de sympatiske fibre). Hvis kombinationen ikke kan undgås, anvendes lavere doser af sympatomimetiske lægemidler med forsigtighed.</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u w:val="single"/>
        </w:rPr>
        <w:t>Hjerteglykosider, quinidin</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Forhøjet risiko for arytmier.</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u w:val="single"/>
        </w:rPr>
        <w:t>Halogenerede flygtige anæstetika (desfluran, enfluran, halothan, isofluran, methoxyfluran, sevofluran)</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Risiko for peroperativ hypertensiv krise og arytmi.</w:t>
      </w:r>
    </w:p>
    <w:p w:rsidR="00817C30" w:rsidRPr="003C5129" w:rsidRDefault="00817C30" w:rsidP="00817C30">
      <w:pPr>
        <w:ind w:left="851" w:hanging="851"/>
        <w:rPr>
          <w:noProof/>
          <w:sz w:val="24"/>
          <w:szCs w:val="24"/>
        </w:rPr>
      </w:pPr>
    </w:p>
    <w:p w:rsidR="00817C30" w:rsidRPr="003C5129" w:rsidRDefault="00817C30" w:rsidP="00817C30">
      <w:pPr>
        <w:ind w:left="851"/>
        <w:rPr>
          <w:b/>
          <w:i/>
          <w:noProof/>
          <w:sz w:val="24"/>
          <w:szCs w:val="24"/>
        </w:rPr>
      </w:pPr>
      <w:r w:rsidRPr="003C5129">
        <w:rPr>
          <w:b/>
          <w:i/>
          <w:noProof/>
          <w:sz w:val="24"/>
          <w:szCs w:val="24"/>
        </w:rPr>
        <w:t>Kombinationer, der kræver forsigtighed ved brug:</w:t>
      </w:r>
    </w:p>
    <w:p w:rsidR="00817C30" w:rsidRPr="003C5129" w:rsidRDefault="00817C30" w:rsidP="00817C30">
      <w:pPr>
        <w:ind w:left="851" w:hanging="851"/>
        <w:rPr>
          <w:b/>
          <w:i/>
          <w:noProof/>
          <w:sz w:val="24"/>
          <w:szCs w:val="24"/>
        </w:rPr>
      </w:pPr>
    </w:p>
    <w:p w:rsidR="00817C30" w:rsidRPr="003C5129" w:rsidRDefault="00817C30" w:rsidP="00817C30">
      <w:pPr>
        <w:ind w:left="851"/>
        <w:rPr>
          <w:noProof/>
          <w:sz w:val="24"/>
          <w:szCs w:val="24"/>
        </w:rPr>
      </w:pPr>
      <w:r w:rsidRPr="003C5129">
        <w:rPr>
          <w:noProof/>
          <w:sz w:val="24"/>
          <w:szCs w:val="24"/>
          <w:u w:val="single"/>
        </w:rPr>
        <w:t>Lægemidler indeholdende oxytocin</w:t>
      </w:r>
      <w:r w:rsidRPr="003C5129">
        <w:rPr>
          <w:noProof/>
          <w:sz w:val="24"/>
          <w:szCs w:val="24"/>
        </w:rPr>
        <w:t>:</w:t>
      </w:r>
    </w:p>
    <w:p w:rsidR="00817C30" w:rsidRPr="003C5129" w:rsidRDefault="00817C30" w:rsidP="00817C30">
      <w:pPr>
        <w:ind w:left="851"/>
        <w:rPr>
          <w:noProof/>
          <w:sz w:val="24"/>
          <w:szCs w:val="24"/>
        </w:rPr>
      </w:pPr>
      <w:r w:rsidRPr="003C5129">
        <w:rPr>
          <w:noProof/>
          <w:sz w:val="24"/>
          <w:szCs w:val="24"/>
        </w:rPr>
        <w:t>Den vasoaktive virkning af sympatomimetika kan forstærkes. Nogle lægemidler indeholdende oxytocin kan dermed medføre svær, vedvarende hypertension, og der kan opstå apopleksi i perioden efter fødslen.</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4.6</w:t>
      </w:r>
      <w:r w:rsidRPr="003C5129">
        <w:rPr>
          <w:b/>
          <w:sz w:val="24"/>
          <w:szCs w:val="24"/>
        </w:rPr>
        <w:tab/>
        <w:t>Graviditet og amning</w:t>
      </w:r>
    </w:p>
    <w:p w:rsidR="00817C30" w:rsidRDefault="00817C30" w:rsidP="00817C30">
      <w:pPr>
        <w:ind w:left="851" w:hanging="851"/>
        <w:rPr>
          <w:noProof/>
          <w:sz w:val="24"/>
          <w:szCs w:val="24"/>
          <w:u w:val="single"/>
        </w:rPr>
      </w:pPr>
    </w:p>
    <w:p w:rsidR="00817C30" w:rsidRPr="003C5129" w:rsidRDefault="00817C30" w:rsidP="00817C30">
      <w:pPr>
        <w:ind w:left="851"/>
        <w:rPr>
          <w:noProof/>
          <w:sz w:val="24"/>
          <w:szCs w:val="24"/>
          <w:u w:val="single"/>
        </w:rPr>
      </w:pPr>
      <w:r w:rsidRPr="003C5129">
        <w:rPr>
          <w:noProof/>
          <w:sz w:val="24"/>
          <w:szCs w:val="24"/>
          <w:u w:val="single"/>
        </w:rPr>
        <w:t>Fertilitet</w:t>
      </w:r>
    </w:p>
    <w:p w:rsidR="00817C30" w:rsidRPr="003C5129" w:rsidRDefault="00817C30" w:rsidP="00817C30">
      <w:pPr>
        <w:ind w:left="851"/>
        <w:rPr>
          <w:noProof/>
          <w:sz w:val="24"/>
          <w:szCs w:val="24"/>
        </w:rPr>
      </w:pPr>
      <w:r w:rsidRPr="003C5129">
        <w:rPr>
          <w:noProof/>
          <w:sz w:val="24"/>
          <w:szCs w:val="24"/>
        </w:rPr>
        <w:t>Der foreligger ingen data om fertilitet efter eksponering for phenylephrin (se pkt. 5.3).</w:t>
      </w:r>
    </w:p>
    <w:p w:rsidR="00817C30" w:rsidRDefault="00817C30" w:rsidP="00817C30">
      <w:pPr>
        <w:ind w:left="851" w:hanging="851"/>
        <w:rPr>
          <w:noProof/>
          <w:sz w:val="24"/>
          <w:szCs w:val="24"/>
          <w:u w:val="single"/>
        </w:rPr>
      </w:pPr>
    </w:p>
    <w:p w:rsidR="00817C30" w:rsidRPr="003C5129" w:rsidRDefault="00817C30" w:rsidP="00817C30">
      <w:pPr>
        <w:ind w:left="851"/>
        <w:rPr>
          <w:noProof/>
          <w:sz w:val="24"/>
          <w:szCs w:val="24"/>
          <w:u w:val="single"/>
        </w:rPr>
      </w:pPr>
      <w:r w:rsidRPr="003C5129">
        <w:rPr>
          <w:noProof/>
          <w:sz w:val="24"/>
          <w:szCs w:val="24"/>
          <w:u w:val="single"/>
        </w:rPr>
        <w:t>Graviditet</w:t>
      </w:r>
    </w:p>
    <w:p w:rsidR="00817C30" w:rsidRPr="003C5129" w:rsidRDefault="00817C30" w:rsidP="00817C30">
      <w:pPr>
        <w:ind w:left="851"/>
        <w:rPr>
          <w:noProof/>
          <w:sz w:val="24"/>
          <w:szCs w:val="24"/>
        </w:rPr>
      </w:pPr>
      <w:r w:rsidRPr="003C5129">
        <w:rPr>
          <w:noProof/>
          <w:sz w:val="24"/>
          <w:szCs w:val="24"/>
        </w:rPr>
        <w:t>Data fra dyrestudier er utilstrækkelige hvad angår reproduktionstoksicitet og teratogenicitet (se pkt. 5.3). Administration af phenylephrin sent i graviditeten eller under fødslen kan medføre føtal hypoksi og bradykardi. Der kan anvendes phenylenephrin som injektion under graviditeten ifølge indikationerne.</w:t>
      </w:r>
    </w:p>
    <w:p w:rsidR="00817C30" w:rsidRPr="003C5129" w:rsidRDefault="00817C30" w:rsidP="00817C30">
      <w:pPr>
        <w:ind w:left="851"/>
        <w:rPr>
          <w:noProof/>
          <w:sz w:val="24"/>
          <w:szCs w:val="24"/>
        </w:rPr>
      </w:pPr>
      <w:r w:rsidRPr="003C5129">
        <w:rPr>
          <w:noProof/>
          <w:sz w:val="24"/>
          <w:szCs w:val="24"/>
        </w:rPr>
        <w:t>Kombination med visse lægemidler indeholdende oxytocin kan medføre svær hypertension (se pkt. 4.5).</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u w:val="single"/>
        </w:rPr>
      </w:pPr>
      <w:r w:rsidRPr="003C5129">
        <w:rPr>
          <w:noProof/>
          <w:sz w:val="24"/>
          <w:szCs w:val="24"/>
          <w:u w:val="single"/>
        </w:rPr>
        <w:t>Amning</w:t>
      </w:r>
    </w:p>
    <w:p w:rsidR="00817C30" w:rsidRPr="003C5129" w:rsidRDefault="00817C30" w:rsidP="00817C30">
      <w:pPr>
        <w:ind w:left="851"/>
        <w:rPr>
          <w:noProof/>
          <w:sz w:val="24"/>
          <w:szCs w:val="24"/>
        </w:rPr>
      </w:pPr>
      <w:r w:rsidRPr="003C5129">
        <w:rPr>
          <w:noProof/>
          <w:sz w:val="24"/>
          <w:szCs w:val="24"/>
        </w:rPr>
        <w:t>Der udskilles små mængder phenylenphrin i human mælk, og oral biotilgængelighed kan være lav. Administration af vasokonstriktorer til moderen udsætter spædbarnet for en teoretisk risiko for kardiovaskulære og neuorologiske bivirkninger. Hvis der kun er givet en enkelt bolusadministration under fødslen, er amning dog mulig.</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4.7</w:t>
      </w:r>
      <w:r w:rsidRPr="003C5129">
        <w:rPr>
          <w:b/>
          <w:sz w:val="24"/>
          <w:szCs w:val="24"/>
        </w:rPr>
        <w:tab/>
        <w:t>Virkninger på evnen til at føre motorkøretøj eller betjene maskiner</w:t>
      </w:r>
    </w:p>
    <w:p w:rsidR="00817C30" w:rsidRDefault="00817C30" w:rsidP="00817C30">
      <w:pPr>
        <w:ind w:left="851"/>
        <w:rPr>
          <w:sz w:val="24"/>
          <w:szCs w:val="24"/>
        </w:rPr>
      </w:pPr>
      <w:r>
        <w:rPr>
          <w:sz w:val="24"/>
          <w:szCs w:val="24"/>
        </w:rPr>
        <w:t>Ikke mærkning.</w:t>
      </w:r>
    </w:p>
    <w:p w:rsidR="00817C30" w:rsidRPr="003C5129" w:rsidRDefault="00817C30" w:rsidP="00817C30">
      <w:pPr>
        <w:ind w:left="851"/>
        <w:rPr>
          <w:sz w:val="24"/>
          <w:szCs w:val="24"/>
        </w:rPr>
      </w:pPr>
      <w:r w:rsidRPr="003C5129">
        <w:rPr>
          <w:sz w:val="24"/>
          <w:szCs w:val="24"/>
        </w:rPr>
        <w:t>Ikke relevant.</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4.8</w:t>
      </w:r>
      <w:r w:rsidRPr="003C5129">
        <w:rPr>
          <w:b/>
          <w:sz w:val="24"/>
          <w:szCs w:val="24"/>
        </w:rPr>
        <w:tab/>
        <w:t>Bivirkninger</w:t>
      </w:r>
    </w:p>
    <w:p w:rsidR="00817C30" w:rsidRDefault="00817C30" w:rsidP="00817C30">
      <w:pPr>
        <w:ind w:left="851" w:hanging="851"/>
        <w:rPr>
          <w:i/>
          <w:noProof/>
          <w:sz w:val="24"/>
          <w:szCs w:val="24"/>
          <w:u w:val="single"/>
        </w:rPr>
      </w:pPr>
    </w:p>
    <w:p w:rsidR="00817C30" w:rsidRPr="003C5129" w:rsidRDefault="00817C30" w:rsidP="00817C30">
      <w:pPr>
        <w:ind w:left="851"/>
        <w:rPr>
          <w:i/>
          <w:noProof/>
          <w:sz w:val="24"/>
          <w:szCs w:val="24"/>
          <w:u w:val="single"/>
        </w:rPr>
      </w:pPr>
      <w:r w:rsidRPr="003C5129">
        <w:rPr>
          <w:i/>
          <w:noProof/>
          <w:sz w:val="24"/>
          <w:szCs w:val="24"/>
          <w:u w:val="single"/>
        </w:rPr>
        <w:t>Resumé af sikkerhedsprofilen</w:t>
      </w:r>
    </w:p>
    <w:p w:rsidR="00817C30" w:rsidRPr="003C5129" w:rsidRDefault="00817C30" w:rsidP="00817C30">
      <w:pPr>
        <w:ind w:left="851"/>
        <w:rPr>
          <w:noProof/>
          <w:sz w:val="24"/>
          <w:szCs w:val="24"/>
        </w:rPr>
      </w:pPr>
      <w:r w:rsidRPr="003C5129">
        <w:rPr>
          <w:noProof/>
          <w:sz w:val="24"/>
          <w:szCs w:val="24"/>
        </w:rPr>
        <w:t>De mest almindelige bivirkninger til phenylephrin er bradykardi, hypertensive episoder, kvalme og opkastning. Hypertension forekommer hyppigere ved høje doser.</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sidRPr="003C5129">
        <w:rPr>
          <w:noProof/>
          <w:sz w:val="24"/>
          <w:szCs w:val="24"/>
        </w:rPr>
        <w:t>De mest almindeligt indberettede kardiovaskulære bivirkninger er tilsyneladende bradykardi, hvilket sandsynligvis skyldes baroreceptor-medieret vagal stimulation og stemmer overvens med phenylephrins farmakologiske virkning.</w:t>
      </w:r>
    </w:p>
    <w:p w:rsidR="00817C30" w:rsidRPr="003C5129" w:rsidRDefault="00817C30" w:rsidP="00817C30">
      <w:pPr>
        <w:ind w:left="851" w:hanging="851"/>
        <w:rPr>
          <w:noProof/>
          <w:sz w:val="24"/>
          <w:szCs w:val="24"/>
        </w:rPr>
      </w:pPr>
    </w:p>
    <w:p w:rsidR="00817C30" w:rsidRPr="003C5129" w:rsidRDefault="00817C30" w:rsidP="00817C30">
      <w:pPr>
        <w:autoSpaceDE w:val="0"/>
        <w:autoSpaceDN w:val="0"/>
        <w:adjustRightInd w:val="0"/>
        <w:ind w:left="851"/>
        <w:rPr>
          <w:i/>
          <w:noProof/>
          <w:sz w:val="24"/>
          <w:szCs w:val="24"/>
          <w:u w:val="single"/>
        </w:rPr>
      </w:pPr>
      <w:r w:rsidRPr="003C5129">
        <w:rPr>
          <w:i/>
          <w:noProof/>
          <w:sz w:val="24"/>
          <w:szCs w:val="24"/>
          <w:u w:val="single"/>
        </w:rPr>
        <w:t>Liste over bivirkninger</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noProof/>
          <w:sz w:val="24"/>
          <w:szCs w:val="24"/>
        </w:rPr>
        <w:t>Hyppighed: Ikke kendt (kan ikke etimeres ud fra forhåndenværende data)</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Immunsystemet</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Overfølsomhed</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Psykiske forstyrrelser</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Angst, excitabilitet, agitation, psykotiske tilstande, konfusion</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Nervesystemet</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Hovedpine, nervøsitet, insomni, paræstesi, tremor</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Øjne</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Mydriasis, forværring af eksisterende snævervinklet glaukom</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Hjerte</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Refleksbradykardi, takykardi, palpitationer, hypertension, arytmi, angina pectoris, myorkadiel iskæmi</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Vaskulære sygdomme</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Cerebral hæmoragi, hypertensiv krise</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Luftveje, thorax og mediastinum</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Dyspnø, pulmonært ødem</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Mave-tarm-kanalen</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Kvalme, opkastning</w:t>
      </w:r>
    </w:p>
    <w:p w:rsidR="00817C30" w:rsidRDefault="00817C30" w:rsidP="00817C30">
      <w:pPr>
        <w:rPr>
          <w:noProof/>
          <w:sz w:val="24"/>
          <w:szCs w:val="24"/>
        </w:rPr>
      </w:pPr>
      <w:r>
        <w:rPr>
          <w:noProof/>
          <w:sz w:val="24"/>
          <w:szCs w:val="24"/>
        </w:rPr>
        <w:br w:type="page"/>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Hud og subkutane væv</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Svedudbrud, bleghed eller hvid hud, piloarrektion, hudnekrose ved ekstravasation</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Knogler, led, muskler og bindevæv</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Muskelsvaghed</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rPr>
      </w:pPr>
      <w:r w:rsidRPr="003C5129">
        <w:rPr>
          <w:b/>
          <w:noProof/>
          <w:sz w:val="24"/>
          <w:szCs w:val="24"/>
        </w:rPr>
        <w:t>Nyrer og urinveje</w:t>
      </w:r>
      <w:r w:rsidRPr="003C5129">
        <w:rPr>
          <w:noProof/>
          <w:sz w:val="24"/>
          <w:szCs w:val="24"/>
        </w:rPr>
        <w:t>:</w:t>
      </w:r>
    </w:p>
    <w:p w:rsidR="00817C30" w:rsidRPr="003C5129" w:rsidRDefault="00817C30" w:rsidP="00817C30">
      <w:pPr>
        <w:autoSpaceDE w:val="0"/>
        <w:autoSpaceDN w:val="0"/>
        <w:adjustRightInd w:val="0"/>
        <w:ind w:left="851"/>
        <w:rPr>
          <w:noProof/>
          <w:sz w:val="24"/>
          <w:szCs w:val="24"/>
        </w:rPr>
      </w:pPr>
      <w:r w:rsidRPr="003C5129">
        <w:rPr>
          <w:noProof/>
          <w:sz w:val="24"/>
          <w:szCs w:val="24"/>
        </w:rPr>
        <w:t>Vandladningsbesvær og urinretention</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noProof/>
          <w:sz w:val="24"/>
          <w:szCs w:val="24"/>
          <w:u w:val="single"/>
        </w:rPr>
      </w:pPr>
      <w:r w:rsidRPr="003C5129">
        <w:rPr>
          <w:b/>
          <w:noProof/>
          <w:sz w:val="24"/>
          <w:szCs w:val="24"/>
          <w:u w:val="single"/>
        </w:rPr>
        <w:t>Beskrivelse af udvalgte bivirkninger</w:t>
      </w:r>
    </w:p>
    <w:p w:rsidR="00817C30" w:rsidRPr="003C5129" w:rsidRDefault="00817C30" w:rsidP="00817C30">
      <w:pPr>
        <w:autoSpaceDE w:val="0"/>
        <w:autoSpaceDN w:val="0"/>
        <w:adjustRightInd w:val="0"/>
        <w:ind w:left="851"/>
        <w:rPr>
          <w:noProof/>
          <w:sz w:val="24"/>
          <w:szCs w:val="24"/>
        </w:rPr>
      </w:pPr>
      <w:r w:rsidRPr="003C5129">
        <w:rPr>
          <w:noProof/>
          <w:sz w:val="24"/>
          <w:szCs w:val="24"/>
        </w:rPr>
        <w:t>Idet phenylephrin ofte er blevet anvendt i forbindelse med intensiv behandling af patienter med hypotension og shock, er nogle af de indberettede alvorlige bivirkninger og dødsfald formodentlig forbundet med den underliggende sygdom og ikke med brugen af phenylephrin.</w:t>
      </w:r>
    </w:p>
    <w:p w:rsidR="00817C30" w:rsidRPr="003C5129" w:rsidRDefault="00817C30" w:rsidP="00817C30">
      <w:pPr>
        <w:autoSpaceDE w:val="0"/>
        <w:autoSpaceDN w:val="0"/>
        <w:adjustRightInd w:val="0"/>
        <w:ind w:left="851"/>
        <w:rPr>
          <w:noProof/>
          <w:sz w:val="24"/>
          <w:szCs w:val="24"/>
        </w:rPr>
      </w:pPr>
    </w:p>
    <w:p w:rsidR="00817C30" w:rsidRPr="003C5129" w:rsidRDefault="00817C30" w:rsidP="00817C30">
      <w:pPr>
        <w:autoSpaceDE w:val="0"/>
        <w:autoSpaceDN w:val="0"/>
        <w:adjustRightInd w:val="0"/>
        <w:ind w:left="851"/>
        <w:rPr>
          <w:b/>
          <w:noProof/>
          <w:sz w:val="24"/>
          <w:szCs w:val="24"/>
          <w:u w:val="single"/>
        </w:rPr>
      </w:pPr>
      <w:r w:rsidRPr="003C5129">
        <w:rPr>
          <w:b/>
          <w:noProof/>
          <w:sz w:val="24"/>
          <w:szCs w:val="24"/>
          <w:u w:val="single"/>
        </w:rPr>
        <w:t>Andre særlige populationer</w:t>
      </w:r>
    </w:p>
    <w:p w:rsidR="00817C30" w:rsidRPr="003C5129" w:rsidRDefault="00817C30" w:rsidP="00817C30">
      <w:pPr>
        <w:autoSpaceDE w:val="0"/>
        <w:autoSpaceDN w:val="0"/>
        <w:adjustRightInd w:val="0"/>
        <w:ind w:left="851"/>
        <w:rPr>
          <w:noProof/>
          <w:sz w:val="24"/>
          <w:szCs w:val="24"/>
        </w:rPr>
      </w:pPr>
      <w:r w:rsidRPr="003C5129">
        <w:rPr>
          <w:noProof/>
          <w:sz w:val="24"/>
          <w:szCs w:val="24"/>
        </w:rPr>
        <w:t>Ældre: Risikoen for phenyelphrintokscitet er forhøjet hos ældre patienter (se pkt. 4.4).</w:t>
      </w:r>
    </w:p>
    <w:p w:rsidR="00817C30" w:rsidRPr="003C5129" w:rsidRDefault="00817C30" w:rsidP="00817C30">
      <w:pPr>
        <w:autoSpaceDE w:val="0"/>
        <w:autoSpaceDN w:val="0"/>
        <w:adjustRightInd w:val="0"/>
        <w:ind w:left="851" w:hanging="851"/>
        <w:rPr>
          <w:noProof/>
          <w:sz w:val="24"/>
          <w:szCs w:val="24"/>
          <w:u w:val="single"/>
        </w:rPr>
      </w:pPr>
    </w:p>
    <w:p w:rsidR="00817C30" w:rsidRPr="003952CE" w:rsidRDefault="00817C30" w:rsidP="00817C30">
      <w:pPr>
        <w:autoSpaceDE w:val="0"/>
        <w:autoSpaceDN w:val="0"/>
        <w:ind w:left="851"/>
        <w:rPr>
          <w:sz w:val="24"/>
          <w:szCs w:val="24"/>
          <w:u w:val="single"/>
        </w:rPr>
      </w:pPr>
      <w:r w:rsidRPr="003952CE">
        <w:rPr>
          <w:sz w:val="24"/>
          <w:szCs w:val="24"/>
          <w:u w:val="single"/>
        </w:rPr>
        <w:t>Indberetning af formodede bivirkninger</w:t>
      </w:r>
    </w:p>
    <w:p w:rsidR="00817C30" w:rsidRPr="003952CE" w:rsidRDefault="00817C30" w:rsidP="00817C30">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E400CA">
        <w:rPr>
          <w:sz w:val="24"/>
          <w:szCs w:val="24"/>
        </w:rPr>
        <w:t xml:space="preserve">Sundhedspersoner </w:t>
      </w:r>
      <w:r w:rsidRPr="003952CE">
        <w:rPr>
          <w:sz w:val="24"/>
          <w:szCs w:val="24"/>
        </w:rPr>
        <w:t>anmodes om at indberette alle formodede bivirkninger via:</w:t>
      </w:r>
    </w:p>
    <w:p w:rsidR="00817C30" w:rsidRPr="003952CE" w:rsidRDefault="00817C30" w:rsidP="00817C30">
      <w:pPr>
        <w:tabs>
          <w:tab w:val="left" w:pos="2440"/>
        </w:tabs>
        <w:ind w:left="851"/>
        <w:rPr>
          <w:sz w:val="24"/>
          <w:szCs w:val="24"/>
        </w:rPr>
      </w:pPr>
    </w:p>
    <w:p w:rsidR="00817C30" w:rsidRPr="003952CE" w:rsidRDefault="00817C30" w:rsidP="00817C30">
      <w:pPr>
        <w:ind w:left="851"/>
        <w:rPr>
          <w:sz w:val="24"/>
          <w:szCs w:val="24"/>
        </w:rPr>
      </w:pPr>
      <w:r w:rsidRPr="003952CE">
        <w:rPr>
          <w:sz w:val="24"/>
          <w:szCs w:val="24"/>
        </w:rPr>
        <w:t>Lægemiddelstyrelsen</w:t>
      </w:r>
    </w:p>
    <w:p w:rsidR="00817C30" w:rsidRPr="003952CE" w:rsidRDefault="00817C30" w:rsidP="00817C30">
      <w:pPr>
        <w:ind w:left="851"/>
        <w:rPr>
          <w:sz w:val="24"/>
          <w:szCs w:val="24"/>
        </w:rPr>
      </w:pPr>
      <w:r w:rsidRPr="003952CE">
        <w:rPr>
          <w:sz w:val="24"/>
          <w:szCs w:val="24"/>
        </w:rPr>
        <w:t>Axel Heides Gade 1</w:t>
      </w:r>
    </w:p>
    <w:p w:rsidR="00817C30" w:rsidRPr="003952CE" w:rsidRDefault="00817C30" w:rsidP="00817C30">
      <w:pPr>
        <w:ind w:left="851"/>
        <w:rPr>
          <w:sz w:val="24"/>
          <w:szCs w:val="24"/>
        </w:rPr>
      </w:pPr>
      <w:r w:rsidRPr="003952CE">
        <w:rPr>
          <w:sz w:val="24"/>
          <w:szCs w:val="24"/>
        </w:rPr>
        <w:t>DK-2300 København S</w:t>
      </w:r>
    </w:p>
    <w:p w:rsidR="00817C30" w:rsidRPr="003952CE" w:rsidRDefault="00817C30" w:rsidP="00817C30">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817C30" w:rsidRPr="003C5129" w:rsidRDefault="00817C30" w:rsidP="00817C30">
      <w:pPr>
        <w:pStyle w:val="Sidehoved"/>
        <w:tabs>
          <w:tab w:val="clear" w:pos="4819"/>
          <w:tab w:val="clear" w:pos="9638"/>
        </w:tabs>
        <w:ind w:left="851" w:hanging="851"/>
        <w:rPr>
          <w:szCs w:val="24"/>
          <w:lang w:val="en-US"/>
        </w:rPr>
      </w:pPr>
    </w:p>
    <w:p w:rsidR="00817C30" w:rsidRPr="003C5129" w:rsidRDefault="00817C30" w:rsidP="00817C30">
      <w:pPr>
        <w:ind w:left="851" w:hanging="851"/>
        <w:rPr>
          <w:b/>
          <w:sz w:val="24"/>
          <w:szCs w:val="24"/>
        </w:rPr>
      </w:pPr>
      <w:r w:rsidRPr="003C5129">
        <w:rPr>
          <w:b/>
          <w:sz w:val="24"/>
          <w:szCs w:val="24"/>
        </w:rPr>
        <w:t>4.9</w:t>
      </w:r>
      <w:r w:rsidRPr="003C5129">
        <w:rPr>
          <w:b/>
          <w:sz w:val="24"/>
          <w:szCs w:val="24"/>
        </w:rPr>
        <w:tab/>
        <w:t>Overdosering</w:t>
      </w:r>
    </w:p>
    <w:p w:rsidR="00817C30" w:rsidRPr="003C5129" w:rsidRDefault="00817C30" w:rsidP="00817C30">
      <w:pPr>
        <w:ind w:left="851"/>
        <w:rPr>
          <w:sz w:val="24"/>
          <w:szCs w:val="24"/>
        </w:rPr>
      </w:pPr>
      <w:r w:rsidRPr="003C5129">
        <w:rPr>
          <w:sz w:val="24"/>
          <w:szCs w:val="24"/>
        </w:rPr>
        <w:t xml:space="preserve">Symptomerne på en overdosering omfatter hovedpine, kvalme, opkastning, paranoid psykose, hallucinationer, hypertension og refleksbradykardi. </w:t>
      </w:r>
      <w:proofErr w:type="spellStart"/>
      <w:r w:rsidRPr="003C5129">
        <w:rPr>
          <w:sz w:val="24"/>
          <w:szCs w:val="24"/>
        </w:rPr>
        <w:t>Hjertearytmi</w:t>
      </w:r>
      <w:proofErr w:type="spellEnd"/>
      <w:r w:rsidRPr="003C5129">
        <w:rPr>
          <w:sz w:val="24"/>
          <w:szCs w:val="24"/>
        </w:rPr>
        <w:t xml:space="preserve"> såsom </w:t>
      </w:r>
      <w:proofErr w:type="spellStart"/>
      <w:r w:rsidRPr="003C5129">
        <w:rPr>
          <w:sz w:val="24"/>
          <w:szCs w:val="24"/>
        </w:rPr>
        <w:t>ventrikulære</w:t>
      </w:r>
      <w:proofErr w:type="spellEnd"/>
      <w:r w:rsidRPr="003C5129">
        <w:rPr>
          <w:sz w:val="24"/>
          <w:szCs w:val="24"/>
        </w:rPr>
        <w:t xml:space="preserve"> </w:t>
      </w:r>
      <w:proofErr w:type="spellStart"/>
      <w:r w:rsidRPr="003C5129">
        <w:rPr>
          <w:sz w:val="24"/>
          <w:szCs w:val="24"/>
        </w:rPr>
        <w:t>ekstrasystoler</w:t>
      </w:r>
      <w:proofErr w:type="spellEnd"/>
      <w:r w:rsidRPr="003C5129">
        <w:rPr>
          <w:sz w:val="24"/>
          <w:szCs w:val="24"/>
        </w:rPr>
        <w:t xml:space="preserve"> og kortvarige </w:t>
      </w:r>
      <w:proofErr w:type="spellStart"/>
      <w:r w:rsidRPr="003C5129">
        <w:rPr>
          <w:sz w:val="24"/>
          <w:szCs w:val="24"/>
        </w:rPr>
        <w:t>paroksysmale</w:t>
      </w:r>
      <w:proofErr w:type="spellEnd"/>
      <w:r w:rsidRPr="003C5129">
        <w:rPr>
          <w:sz w:val="24"/>
          <w:szCs w:val="24"/>
        </w:rPr>
        <w:t xml:space="preserve"> episoder med </w:t>
      </w:r>
      <w:proofErr w:type="spellStart"/>
      <w:r w:rsidRPr="003C5129">
        <w:rPr>
          <w:sz w:val="24"/>
          <w:szCs w:val="24"/>
        </w:rPr>
        <w:t>ventrikulær</w:t>
      </w:r>
      <w:proofErr w:type="spellEnd"/>
      <w:r w:rsidRPr="003C5129">
        <w:rPr>
          <w:sz w:val="24"/>
          <w:szCs w:val="24"/>
        </w:rPr>
        <w:t xml:space="preserve"> </w:t>
      </w:r>
      <w:proofErr w:type="spellStart"/>
      <w:r w:rsidRPr="003C5129">
        <w:rPr>
          <w:sz w:val="24"/>
          <w:szCs w:val="24"/>
        </w:rPr>
        <w:t>takykardi</w:t>
      </w:r>
      <w:proofErr w:type="spellEnd"/>
      <w:r w:rsidRPr="003C5129">
        <w:rPr>
          <w:sz w:val="24"/>
          <w:szCs w:val="24"/>
        </w:rPr>
        <w:t xml:space="preserve"> kan forekomme.</w:t>
      </w:r>
    </w:p>
    <w:p w:rsidR="00817C30" w:rsidRPr="003C5129" w:rsidRDefault="00817C30" w:rsidP="00817C30">
      <w:pPr>
        <w:ind w:left="851" w:hanging="851"/>
        <w:rPr>
          <w:sz w:val="24"/>
          <w:szCs w:val="24"/>
        </w:rPr>
      </w:pPr>
    </w:p>
    <w:p w:rsidR="00817C30" w:rsidRPr="003C5129" w:rsidRDefault="00817C30" w:rsidP="00817C30">
      <w:pPr>
        <w:ind w:left="851"/>
        <w:rPr>
          <w:sz w:val="24"/>
          <w:szCs w:val="24"/>
        </w:rPr>
      </w:pPr>
      <w:r w:rsidRPr="003C5129">
        <w:rPr>
          <w:sz w:val="24"/>
          <w:szCs w:val="24"/>
        </w:rPr>
        <w:t xml:space="preserve">Overdosering skal behandles med symptomatiske og understøttende foranstaltninger. De </w:t>
      </w:r>
      <w:proofErr w:type="spellStart"/>
      <w:r w:rsidRPr="003C5129">
        <w:rPr>
          <w:sz w:val="24"/>
          <w:szCs w:val="24"/>
        </w:rPr>
        <w:t>hypertensive</w:t>
      </w:r>
      <w:proofErr w:type="spellEnd"/>
      <w:r w:rsidRPr="003C5129">
        <w:rPr>
          <w:sz w:val="24"/>
          <w:szCs w:val="24"/>
        </w:rPr>
        <w:t xml:space="preserve"> virkninger kan behandles med et alfa-</w:t>
      </w:r>
      <w:proofErr w:type="spellStart"/>
      <w:r w:rsidRPr="003C5129">
        <w:rPr>
          <w:sz w:val="24"/>
          <w:szCs w:val="24"/>
        </w:rPr>
        <w:t>adrenoreceptorblokerende</w:t>
      </w:r>
      <w:proofErr w:type="spellEnd"/>
      <w:r w:rsidRPr="003C5129">
        <w:rPr>
          <w:sz w:val="24"/>
          <w:szCs w:val="24"/>
        </w:rPr>
        <w:t xml:space="preserve"> lægemiddel såsom </w:t>
      </w:r>
      <w:proofErr w:type="spellStart"/>
      <w:r w:rsidRPr="003C5129">
        <w:rPr>
          <w:sz w:val="24"/>
          <w:szCs w:val="24"/>
        </w:rPr>
        <w:t>phentolamin</w:t>
      </w:r>
      <w:proofErr w:type="spellEnd"/>
      <w:r w:rsidRPr="003C5129">
        <w:rPr>
          <w:sz w:val="24"/>
          <w:szCs w:val="24"/>
        </w:rPr>
        <w:t>.</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4.10</w:t>
      </w:r>
      <w:r w:rsidRPr="003C5129">
        <w:rPr>
          <w:b/>
          <w:sz w:val="24"/>
          <w:szCs w:val="24"/>
        </w:rPr>
        <w:tab/>
        <w:t>Udlevering</w:t>
      </w:r>
    </w:p>
    <w:p w:rsidR="00817C30" w:rsidRPr="003C5129" w:rsidRDefault="00817C30" w:rsidP="00817C30">
      <w:pPr>
        <w:ind w:left="851"/>
        <w:rPr>
          <w:sz w:val="24"/>
          <w:szCs w:val="24"/>
        </w:rPr>
      </w:pPr>
      <w:r>
        <w:rPr>
          <w:sz w:val="24"/>
          <w:szCs w:val="24"/>
        </w:rPr>
        <w:t>B</w:t>
      </w:r>
    </w:p>
    <w:p w:rsidR="00817C30" w:rsidRPr="003C5129" w:rsidRDefault="00817C30" w:rsidP="00817C30">
      <w:pPr>
        <w:ind w:left="851" w:hanging="851"/>
        <w:rPr>
          <w:sz w:val="24"/>
          <w:szCs w:val="24"/>
        </w:rPr>
      </w:pP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5.</w:t>
      </w:r>
      <w:r w:rsidRPr="003C5129">
        <w:rPr>
          <w:b/>
          <w:sz w:val="24"/>
          <w:szCs w:val="24"/>
        </w:rPr>
        <w:tab/>
        <w:t>FARMAKOLOGISKE EGENSKABER</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5.0</w:t>
      </w:r>
      <w:r w:rsidRPr="003C5129">
        <w:rPr>
          <w:b/>
          <w:sz w:val="24"/>
          <w:szCs w:val="24"/>
        </w:rPr>
        <w:tab/>
        <w:t>Terapeutisk klassifikation</w:t>
      </w:r>
    </w:p>
    <w:p w:rsidR="00817C30" w:rsidRPr="003C5129" w:rsidRDefault="00817C30" w:rsidP="00817C30">
      <w:pPr>
        <w:suppressAutoHyphens/>
        <w:ind w:left="851"/>
        <w:rPr>
          <w:sz w:val="24"/>
          <w:szCs w:val="24"/>
        </w:rPr>
      </w:pPr>
      <w:r w:rsidRPr="003C5129">
        <w:rPr>
          <w:sz w:val="24"/>
          <w:szCs w:val="24"/>
        </w:rPr>
        <w:t>ATC-kode: C</w:t>
      </w:r>
      <w:r>
        <w:rPr>
          <w:sz w:val="24"/>
          <w:szCs w:val="24"/>
        </w:rPr>
        <w:t xml:space="preserve"> </w:t>
      </w:r>
      <w:r w:rsidRPr="003C5129">
        <w:rPr>
          <w:sz w:val="24"/>
          <w:szCs w:val="24"/>
        </w:rPr>
        <w:t>01</w:t>
      </w:r>
      <w:r>
        <w:rPr>
          <w:sz w:val="24"/>
          <w:szCs w:val="24"/>
        </w:rPr>
        <w:t xml:space="preserve"> </w:t>
      </w:r>
      <w:r w:rsidRPr="003C5129">
        <w:rPr>
          <w:sz w:val="24"/>
          <w:szCs w:val="24"/>
        </w:rPr>
        <w:t>CA</w:t>
      </w:r>
      <w:r>
        <w:rPr>
          <w:sz w:val="24"/>
          <w:szCs w:val="24"/>
        </w:rPr>
        <w:t xml:space="preserve"> </w:t>
      </w:r>
      <w:r w:rsidRPr="003C5129">
        <w:rPr>
          <w:sz w:val="24"/>
          <w:szCs w:val="24"/>
        </w:rPr>
        <w:t>06</w:t>
      </w:r>
      <w:r>
        <w:rPr>
          <w:sz w:val="24"/>
          <w:szCs w:val="24"/>
        </w:rPr>
        <w:t xml:space="preserve">. </w:t>
      </w:r>
      <w:proofErr w:type="spellStart"/>
      <w:r w:rsidRPr="003C5129">
        <w:rPr>
          <w:sz w:val="24"/>
          <w:szCs w:val="24"/>
        </w:rPr>
        <w:t>Adrenerge</w:t>
      </w:r>
      <w:proofErr w:type="spellEnd"/>
      <w:r w:rsidRPr="003C5129">
        <w:rPr>
          <w:sz w:val="24"/>
          <w:szCs w:val="24"/>
        </w:rPr>
        <w:t xml:space="preserve"> og </w:t>
      </w:r>
      <w:proofErr w:type="spellStart"/>
      <w:r w:rsidRPr="003C5129">
        <w:rPr>
          <w:sz w:val="24"/>
          <w:szCs w:val="24"/>
        </w:rPr>
        <w:t>dopaminerge</w:t>
      </w:r>
      <w:proofErr w:type="spellEnd"/>
      <w:r w:rsidRPr="003C5129">
        <w:rPr>
          <w:sz w:val="24"/>
          <w:szCs w:val="24"/>
        </w:rPr>
        <w:t xml:space="preserve"> midler.</w:t>
      </w:r>
    </w:p>
    <w:p w:rsidR="00817C30" w:rsidRDefault="00817C30" w:rsidP="00817C30">
      <w:pPr>
        <w:rPr>
          <w:sz w:val="24"/>
          <w:szCs w:val="24"/>
        </w:rPr>
      </w:pPr>
      <w:r>
        <w:rPr>
          <w:sz w:val="24"/>
          <w:szCs w:val="24"/>
        </w:rPr>
        <w:br w:type="page"/>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5.1</w:t>
      </w:r>
      <w:r w:rsidRPr="003C5129">
        <w:rPr>
          <w:b/>
          <w:sz w:val="24"/>
          <w:szCs w:val="24"/>
        </w:rPr>
        <w:tab/>
      </w:r>
      <w:proofErr w:type="spellStart"/>
      <w:r w:rsidRPr="003C5129">
        <w:rPr>
          <w:b/>
          <w:sz w:val="24"/>
          <w:szCs w:val="24"/>
        </w:rPr>
        <w:t>Farmakodynamiske</w:t>
      </w:r>
      <w:proofErr w:type="spellEnd"/>
      <w:r w:rsidRPr="003C5129">
        <w:rPr>
          <w:b/>
          <w:sz w:val="24"/>
          <w:szCs w:val="24"/>
        </w:rPr>
        <w:t xml:space="preserve"> egenskaber</w:t>
      </w:r>
    </w:p>
    <w:p w:rsidR="00817C30" w:rsidRDefault="00817C30" w:rsidP="00817C30">
      <w:pPr>
        <w:suppressAutoHyphens/>
        <w:ind w:left="851" w:hanging="851"/>
        <w:rPr>
          <w:bCs/>
          <w:noProof/>
          <w:sz w:val="24"/>
          <w:szCs w:val="24"/>
          <w:u w:val="single"/>
        </w:rPr>
      </w:pPr>
    </w:p>
    <w:p w:rsidR="00817C30" w:rsidRPr="003C5129" w:rsidRDefault="00817C30" w:rsidP="00817C30">
      <w:pPr>
        <w:suppressAutoHyphens/>
        <w:ind w:left="851"/>
        <w:rPr>
          <w:bCs/>
          <w:noProof/>
          <w:sz w:val="24"/>
          <w:szCs w:val="24"/>
          <w:u w:val="single"/>
        </w:rPr>
      </w:pPr>
      <w:r w:rsidRPr="003C5129">
        <w:rPr>
          <w:bCs/>
          <w:noProof/>
          <w:sz w:val="24"/>
          <w:szCs w:val="24"/>
          <w:u w:val="single"/>
        </w:rPr>
        <w:t>Virkningsmekanisme</w:t>
      </w:r>
    </w:p>
    <w:p w:rsidR="00817C30" w:rsidRPr="003C5129" w:rsidRDefault="00817C30" w:rsidP="00817C30">
      <w:pPr>
        <w:suppressAutoHyphens/>
        <w:ind w:left="851"/>
        <w:rPr>
          <w:bCs/>
          <w:noProof/>
          <w:sz w:val="24"/>
          <w:szCs w:val="24"/>
        </w:rPr>
      </w:pPr>
      <w:r w:rsidRPr="003C5129">
        <w:rPr>
          <w:bCs/>
          <w:noProof/>
          <w:sz w:val="24"/>
          <w:szCs w:val="24"/>
        </w:rPr>
        <w:t>Phenylephrin er en potent vasokonstriktor, som næsten udelukkende virker ved at stimulere alfa-1-adrenerge receptorer. Arteriel vasokonstriktion ledsages af venøs vasokonstriktion, hvilket medfører en stigning i blodtryk og refleksbradykardi. Den kraftige arterielle vasokonstriktion medfører en øget modstand og en deraf følgende reduktion i minutvolumen. Dette er mindre udtalt hos raske personer, men kan forværres i tilfælde af tidligere hjertesvigt.</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5.2</w:t>
      </w:r>
      <w:r w:rsidRPr="003C5129">
        <w:rPr>
          <w:b/>
          <w:sz w:val="24"/>
          <w:szCs w:val="24"/>
        </w:rPr>
        <w:tab/>
      </w:r>
      <w:proofErr w:type="spellStart"/>
      <w:r w:rsidRPr="003C5129">
        <w:rPr>
          <w:b/>
          <w:sz w:val="24"/>
          <w:szCs w:val="24"/>
        </w:rPr>
        <w:t>Farmakokinetiske</w:t>
      </w:r>
      <w:proofErr w:type="spellEnd"/>
      <w:r w:rsidRPr="003C5129">
        <w:rPr>
          <w:b/>
          <w:sz w:val="24"/>
          <w:szCs w:val="24"/>
        </w:rPr>
        <w:t xml:space="preserve"> egenskaber</w:t>
      </w:r>
    </w:p>
    <w:p w:rsidR="00817C30" w:rsidRPr="003C5129" w:rsidRDefault="00817C30" w:rsidP="00817C30">
      <w:pPr>
        <w:suppressAutoHyphens/>
        <w:ind w:left="851"/>
        <w:rPr>
          <w:sz w:val="24"/>
          <w:szCs w:val="24"/>
        </w:rPr>
      </w:pPr>
      <w:r w:rsidRPr="003C5129">
        <w:rPr>
          <w:sz w:val="24"/>
          <w:szCs w:val="24"/>
        </w:rPr>
        <w:t>Varigheden er 20 minutter efter intravenøs administration.</w:t>
      </w:r>
    </w:p>
    <w:p w:rsidR="00817C30" w:rsidRPr="003C5129" w:rsidRDefault="00817C30" w:rsidP="00817C30">
      <w:pPr>
        <w:suppressAutoHyphens/>
        <w:ind w:left="851"/>
        <w:rPr>
          <w:sz w:val="24"/>
          <w:szCs w:val="24"/>
        </w:rPr>
      </w:pPr>
      <w:r w:rsidRPr="003C5129">
        <w:rPr>
          <w:sz w:val="24"/>
          <w:szCs w:val="24"/>
        </w:rPr>
        <w:t>Plasmaproteinbinding er ikke kendt.</w:t>
      </w:r>
    </w:p>
    <w:p w:rsidR="00817C30" w:rsidRPr="003C5129" w:rsidRDefault="00817C30" w:rsidP="00817C30">
      <w:pPr>
        <w:suppressAutoHyphens/>
        <w:ind w:left="851"/>
        <w:rPr>
          <w:sz w:val="24"/>
          <w:szCs w:val="24"/>
        </w:rPr>
      </w:pPr>
    </w:p>
    <w:p w:rsidR="00817C30" w:rsidRPr="003C5129" w:rsidRDefault="00817C30" w:rsidP="00817C30">
      <w:pPr>
        <w:ind w:left="851"/>
        <w:rPr>
          <w:sz w:val="24"/>
          <w:szCs w:val="24"/>
          <w:u w:val="single"/>
        </w:rPr>
      </w:pPr>
      <w:r w:rsidRPr="003C5129">
        <w:rPr>
          <w:noProof/>
          <w:sz w:val="24"/>
          <w:szCs w:val="24"/>
          <w:u w:val="single"/>
        </w:rPr>
        <w:t>Fordeling</w:t>
      </w:r>
    </w:p>
    <w:p w:rsidR="00817C30" w:rsidRPr="003C5129" w:rsidRDefault="00817C30" w:rsidP="00817C30">
      <w:pPr>
        <w:ind w:left="851"/>
        <w:rPr>
          <w:sz w:val="24"/>
          <w:szCs w:val="24"/>
        </w:rPr>
      </w:pPr>
      <w:r w:rsidRPr="003C5129">
        <w:rPr>
          <w:sz w:val="24"/>
          <w:szCs w:val="24"/>
        </w:rPr>
        <w:t>Fordelingsvolumen efter en enkelt dosis er 340 liter.</w:t>
      </w:r>
    </w:p>
    <w:p w:rsidR="00817C30" w:rsidRPr="003C5129" w:rsidRDefault="00817C30" w:rsidP="00817C30">
      <w:pPr>
        <w:ind w:left="851"/>
        <w:rPr>
          <w:sz w:val="24"/>
          <w:szCs w:val="24"/>
        </w:rPr>
      </w:pPr>
    </w:p>
    <w:p w:rsidR="00817C30" w:rsidRPr="003C5129" w:rsidRDefault="00817C30" w:rsidP="00817C30">
      <w:pPr>
        <w:ind w:left="851"/>
        <w:rPr>
          <w:sz w:val="24"/>
          <w:szCs w:val="24"/>
          <w:u w:val="single"/>
        </w:rPr>
      </w:pPr>
      <w:r w:rsidRPr="003C5129">
        <w:rPr>
          <w:sz w:val="24"/>
          <w:szCs w:val="24"/>
          <w:u w:val="single"/>
        </w:rPr>
        <w:t>Elimination og biotransformation</w:t>
      </w:r>
    </w:p>
    <w:p w:rsidR="00817C30" w:rsidRPr="003C5129" w:rsidRDefault="00817C30" w:rsidP="00817C30">
      <w:pPr>
        <w:ind w:left="851"/>
        <w:rPr>
          <w:sz w:val="24"/>
          <w:szCs w:val="24"/>
        </w:rPr>
      </w:pPr>
      <w:proofErr w:type="spellStart"/>
      <w:r w:rsidRPr="003C5129">
        <w:rPr>
          <w:sz w:val="24"/>
          <w:szCs w:val="24"/>
        </w:rPr>
        <w:t>Phenylephrin</w:t>
      </w:r>
      <w:proofErr w:type="spellEnd"/>
      <w:r w:rsidRPr="003C5129">
        <w:rPr>
          <w:sz w:val="24"/>
          <w:szCs w:val="24"/>
        </w:rPr>
        <w:t xml:space="preserve"> udskilles primært gennem </w:t>
      </w:r>
      <w:proofErr w:type="spellStart"/>
      <w:r w:rsidRPr="003C5129">
        <w:rPr>
          <w:sz w:val="24"/>
          <w:szCs w:val="24"/>
        </w:rPr>
        <w:t>nyreren</w:t>
      </w:r>
      <w:proofErr w:type="spellEnd"/>
      <w:r w:rsidRPr="003C5129">
        <w:rPr>
          <w:sz w:val="24"/>
          <w:szCs w:val="24"/>
        </w:rPr>
        <w:t xml:space="preserve"> som m-</w:t>
      </w:r>
      <w:proofErr w:type="spellStart"/>
      <w:r w:rsidRPr="003C5129">
        <w:rPr>
          <w:sz w:val="24"/>
          <w:szCs w:val="24"/>
        </w:rPr>
        <w:t>hydroxymandelsyre</w:t>
      </w:r>
      <w:proofErr w:type="spellEnd"/>
      <w:r w:rsidRPr="003C5129">
        <w:rPr>
          <w:sz w:val="24"/>
          <w:szCs w:val="24"/>
        </w:rPr>
        <w:t xml:space="preserve"> og </w:t>
      </w:r>
      <w:proofErr w:type="spellStart"/>
      <w:r w:rsidRPr="003C5129">
        <w:rPr>
          <w:sz w:val="24"/>
          <w:szCs w:val="24"/>
        </w:rPr>
        <w:t>phenolkonjungater</w:t>
      </w:r>
      <w:proofErr w:type="spellEnd"/>
      <w:r w:rsidRPr="003C5129">
        <w:rPr>
          <w:sz w:val="24"/>
          <w:szCs w:val="24"/>
        </w:rPr>
        <w:t>.</w:t>
      </w:r>
    </w:p>
    <w:p w:rsidR="00817C30" w:rsidRPr="003C5129" w:rsidRDefault="00817C30" w:rsidP="00817C30">
      <w:pPr>
        <w:ind w:left="851"/>
        <w:rPr>
          <w:sz w:val="24"/>
          <w:szCs w:val="24"/>
        </w:rPr>
      </w:pPr>
    </w:p>
    <w:p w:rsidR="00817C30" w:rsidRPr="003C5129" w:rsidRDefault="00817C30" w:rsidP="00817C30">
      <w:pPr>
        <w:ind w:left="851"/>
        <w:rPr>
          <w:sz w:val="24"/>
          <w:szCs w:val="24"/>
          <w:u w:val="single"/>
        </w:rPr>
      </w:pPr>
      <w:r w:rsidRPr="003C5129">
        <w:rPr>
          <w:sz w:val="24"/>
          <w:szCs w:val="24"/>
          <w:u w:val="single"/>
        </w:rPr>
        <w:t>Særlige patientpopulationer</w:t>
      </w:r>
    </w:p>
    <w:p w:rsidR="00817C30" w:rsidRPr="003C5129" w:rsidRDefault="00817C30" w:rsidP="00817C30">
      <w:pPr>
        <w:ind w:left="851"/>
        <w:rPr>
          <w:sz w:val="24"/>
          <w:szCs w:val="24"/>
        </w:rPr>
      </w:pPr>
      <w:r w:rsidRPr="003C5129">
        <w:rPr>
          <w:sz w:val="24"/>
          <w:szCs w:val="24"/>
        </w:rPr>
        <w:t xml:space="preserve">Der er ingen </w:t>
      </w:r>
      <w:proofErr w:type="spellStart"/>
      <w:r w:rsidRPr="003C5129">
        <w:rPr>
          <w:sz w:val="24"/>
          <w:szCs w:val="24"/>
        </w:rPr>
        <w:t>farmakokinetiske</w:t>
      </w:r>
      <w:proofErr w:type="spellEnd"/>
      <w:r w:rsidRPr="003C5129">
        <w:rPr>
          <w:sz w:val="24"/>
          <w:szCs w:val="24"/>
        </w:rPr>
        <w:t xml:space="preserve"> data om særlige patientpopulationer.</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5.3</w:t>
      </w:r>
      <w:r w:rsidRPr="003C5129">
        <w:rPr>
          <w:b/>
          <w:sz w:val="24"/>
          <w:szCs w:val="24"/>
        </w:rPr>
        <w:tab/>
        <w:t>Prækliniske sikkerhedsdata</w:t>
      </w:r>
    </w:p>
    <w:p w:rsidR="00817C30" w:rsidRPr="003C5129" w:rsidRDefault="00817C30" w:rsidP="00817C30">
      <w:pPr>
        <w:numPr>
          <w:ilvl w:val="12"/>
          <w:numId w:val="0"/>
        </w:numPr>
        <w:ind w:left="851" w:right="11"/>
        <w:rPr>
          <w:sz w:val="24"/>
          <w:szCs w:val="24"/>
        </w:rPr>
      </w:pPr>
      <w:r w:rsidRPr="003C5129">
        <w:rPr>
          <w:sz w:val="24"/>
          <w:szCs w:val="24"/>
        </w:rPr>
        <w:t>Der foreligger ingen prækliniske data af relevans for sikkerhedsvurderingen ud over dem, der allerede er beskrevet i dette produktresumé.</w:t>
      </w:r>
    </w:p>
    <w:p w:rsidR="00817C30" w:rsidRPr="003C5129" w:rsidRDefault="00817C30" w:rsidP="00817C30">
      <w:pPr>
        <w:numPr>
          <w:ilvl w:val="12"/>
          <w:numId w:val="0"/>
        </w:numPr>
        <w:ind w:left="851" w:right="11" w:hanging="851"/>
        <w:rPr>
          <w:sz w:val="24"/>
          <w:szCs w:val="24"/>
        </w:rPr>
      </w:pPr>
    </w:p>
    <w:p w:rsidR="00817C30" w:rsidRPr="003C5129" w:rsidRDefault="00817C30" w:rsidP="00817C30">
      <w:pPr>
        <w:numPr>
          <w:ilvl w:val="12"/>
          <w:numId w:val="0"/>
        </w:numPr>
        <w:ind w:left="851" w:right="11"/>
        <w:rPr>
          <w:sz w:val="24"/>
          <w:szCs w:val="24"/>
        </w:rPr>
      </w:pPr>
      <w:r w:rsidRPr="003C5129">
        <w:rPr>
          <w:sz w:val="24"/>
          <w:szCs w:val="24"/>
        </w:rPr>
        <w:t>Dyrestudier er ikke tilstrækkelige til at evaluere virkningerne på fertilitet og reproduktion.</w:t>
      </w:r>
    </w:p>
    <w:p w:rsidR="00817C30" w:rsidRPr="003C5129" w:rsidRDefault="00817C30" w:rsidP="00817C30">
      <w:pPr>
        <w:ind w:left="851" w:hanging="851"/>
        <w:rPr>
          <w:sz w:val="24"/>
          <w:szCs w:val="24"/>
        </w:rPr>
      </w:pP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6.</w:t>
      </w:r>
      <w:r w:rsidRPr="003C5129">
        <w:rPr>
          <w:b/>
          <w:sz w:val="24"/>
          <w:szCs w:val="24"/>
        </w:rPr>
        <w:tab/>
        <w:t>FARMACEUTISKE OPLYSNINGER</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6.1</w:t>
      </w:r>
      <w:r w:rsidRPr="003C5129">
        <w:rPr>
          <w:b/>
          <w:sz w:val="24"/>
          <w:szCs w:val="24"/>
        </w:rPr>
        <w:tab/>
        <w:t>Hjælpestoffer</w:t>
      </w:r>
    </w:p>
    <w:p w:rsidR="00817C30" w:rsidRDefault="00817C30" w:rsidP="00817C30">
      <w:pPr>
        <w:ind w:left="851"/>
        <w:rPr>
          <w:sz w:val="24"/>
          <w:szCs w:val="24"/>
        </w:rPr>
      </w:pPr>
      <w:proofErr w:type="spellStart"/>
      <w:r w:rsidRPr="003C5129">
        <w:rPr>
          <w:sz w:val="24"/>
          <w:szCs w:val="24"/>
        </w:rPr>
        <w:t>Natriumchlorid</w:t>
      </w:r>
      <w:proofErr w:type="spellEnd"/>
    </w:p>
    <w:p w:rsidR="00817C30" w:rsidRDefault="00817C30" w:rsidP="00817C30">
      <w:pPr>
        <w:ind w:left="851"/>
        <w:rPr>
          <w:sz w:val="24"/>
          <w:szCs w:val="24"/>
        </w:rPr>
      </w:pPr>
      <w:r>
        <w:rPr>
          <w:sz w:val="24"/>
          <w:szCs w:val="24"/>
        </w:rPr>
        <w:t>N</w:t>
      </w:r>
      <w:r w:rsidRPr="003C5129">
        <w:rPr>
          <w:sz w:val="24"/>
          <w:szCs w:val="24"/>
        </w:rPr>
        <w:t>atriumcitrat</w:t>
      </w:r>
    </w:p>
    <w:p w:rsidR="00817C30" w:rsidRDefault="00817C30" w:rsidP="00817C30">
      <w:pPr>
        <w:ind w:left="851"/>
        <w:rPr>
          <w:sz w:val="24"/>
          <w:szCs w:val="24"/>
        </w:rPr>
      </w:pPr>
      <w:r>
        <w:rPr>
          <w:sz w:val="24"/>
          <w:szCs w:val="24"/>
        </w:rPr>
        <w:t>C</w:t>
      </w:r>
      <w:r w:rsidRPr="003C5129">
        <w:rPr>
          <w:sz w:val="24"/>
          <w:szCs w:val="24"/>
        </w:rPr>
        <w:t>itronsyre</w:t>
      </w:r>
    </w:p>
    <w:p w:rsidR="00817C30" w:rsidRDefault="00817C30" w:rsidP="00817C30">
      <w:pPr>
        <w:ind w:left="851"/>
        <w:rPr>
          <w:sz w:val="24"/>
          <w:szCs w:val="24"/>
        </w:rPr>
      </w:pPr>
      <w:r>
        <w:rPr>
          <w:sz w:val="24"/>
          <w:szCs w:val="24"/>
        </w:rPr>
        <w:t>V</w:t>
      </w:r>
      <w:r w:rsidRPr="003C5129">
        <w:rPr>
          <w:sz w:val="24"/>
          <w:szCs w:val="24"/>
        </w:rPr>
        <w:t>and til injektionsvæsker</w:t>
      </w:r>
    </w:p>
    <w:p w:rsidR="00817C30" w:rsidRDefault="00817C30" w:rsidP="00817C30">
      <w:pPr>
        <w:ind w:left="851"/>
        <w:rPr>
          <w:sz w:val="24"/>
          <w:szCs w:val="24"/>
        </w:rPr>
      </w:pPr>
      <w:r>
        <w:rPr>
          <w:sz w:val="24"/>
          <w:szCs w:val="24"/>
        </w:rPr>
        <w:t>S</w:t>
      </w:r>
      <w:r w:rsidRPr="003C5129">
        <w:rPr>
          <w:sz w:val="24"/>
          <w:szCs w:val="24"/>
        </w:rPr>
        <w:t xml:space="preserve">altsyre </w:t>
      </w:r>
    </w:p>
    <w:p w:rsidR="00817C30" w:rsidRPr="003C5129" w:rsidRDefault="00817C30" w:rsidP="00817C30">
      <w:pPr>
        <w:ind w:left="851"/>
        <w:rPr>
          <w:sz w:val="24"/>
          <w:szCs w:val="24"/>
        </w:rPr>
      </w:pPr>
      <w:r>
        <w:rPr>
          <w:sz w:val="24"/>
          <w:szCs w:val="24"/>
        </w:rPr>
        <w:t>Natriumhydroxid til pH-justering</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6.2</w:t>
      </w:r>
      <w:r w:rsidRPr="003C5129">
        <w:rPr>
          <w:b/>
          <w:sz w:val="24"/>
          <w:szCs w:val="24"/>
        </w:rPr>
        <w:tab/>
        <w:t>Uforligeligheder</w:t>
      </w:r>
    </w:p>
    <w:p w:rsidR="00817C30" w:rsidRPr="003C5129" w:rsidRDefault="00817C30" w:rsidP="00817C30">
      <w:pPr>
        <w:ind w:left="851"/>
        <w:rPr>
          <w:sz w:val="24"/>
          <w:szCs w:val="24"/>
        </w:rPr>
      </w:pPr>
      <w:r w:rsidRPr="003C5129">
        <w:rPr>
          <w:sz w:val="24"/>
          <w:szCs w:val="24"/>
        </w:rPr>
        <w:t>Dette lægemiddel må ikke blandes med andre lægemidler.</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6.3</w:t>
      </w:r>
      <w:r w:rsidRPr="003C5129">
        <w:rPr>
          <w:b/>
          <w:sz w:val="24"/>
          <w:szCs w:val="24"/>
        </w:rPr>
        <w:tab/>
        <w:t>Opbevaringstid</w:t>
      </w:r>
    </w:p>
    <w:p w:rsidR="00817C30" w:rsidRPr="003C5129" w:rsidRDefault="00817C30" w:rsidP="00817C30">
      <w:pPr>
        <w:ind w:left="851" w:hanging="851"/>
        <w:rPr>
          <w:sz w:val="24"/>
          <w:szCs w:val="24"/>
        </w:rPr>
      </w:pPr>
      <w:r w:rsidRPr="003C5129">
        <w:rPr>
          <w:sz w:val="24"/>
          <w:szCs w:val="24"/>
        </w:rPr>
        <w:tab/>
        <w:t>2 år</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6.4</w:t>
      </w:r>
      <w:r w:rsidRPr="003C5129">
        <w:rPr>
          <w:b/>
          <w:sz w:val="24"/>
          <w:szCs w:val="24"/>
        </w:rPr>
        <w:tab/>
        <w:t>Særlige opbevaringsforhold</w:t>
      </w:r>
    </w:p>
    <w:p w:rsidR="00817C30" w:rsidRPr="003C5129" w:rsidRDefault="00817C30" w:rsidP="00817C30">
      <w:pPr>
        <w:ind w:left="851"/>
        <w:rPr>
          <w:sz w:val="24"/>
          <w:szCs w:val="24"/>
        </w:rPr>
      </w:pPr>
      <w:r w:rsidRPr="003C5129">
        <w:rPr>
          <w:sz w:val="24"/>
          <w:szCs w:val="24"/>
        </w:rPr>
        <w:t>Opbevar ampullerne i den ydre karton for at beskytte mod lys.</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6.5</w:t>
      </w:r>
      <w:r w:rsidRPr="003C5129">
        <w:rPr>
          <w:b/>
          <w:sz w:val="24"/>
          <w:szCs w:val="24"/>
        </w:rPr>
        <w:tab/>
        <w:t>Emballagetyper og pakningsstørrelser</w:t>
      </w:r>
    </w:p>
    <w:p w:rsidR="00817C30" w:rsidRPr="003C5129" w:rsidRDefault="00817C30" w:rsidP="00817C30">
      <w:pPr>
        <w:ind w:left="851"/>
        <w:rPr>
          <w:noProof/>
          <w:sz w:val="24"/>
          <w:szCs w:val="24"/>
        </w:rPr>
      </w:pPr>
      <w:r>
        <w:rPr>
          <w:noProof/>
          <w:sz w:val="24"/>
          <w:szCs w:val="24"/>
        </w:rPr>
        <w:t>Fenylefrin "Unimedic"</w:t>
      </w:r>
      <w:r w:rsidRPr="003C5129">
        <w:rPr>
          <w:noProof/>
          <w:sz w:val="24"/>
          <w:szCs w:val="24"/>
        </w:rPr>
        <w:t xml:space="preserve"> 0,05 mg/ml: 10 ml glasampuller i pakker med 5, 10, 20, 50 eller 100 ampuller.</w:t>
      </w:r>
    </w:p>
    <w:p w:rsidR="00817C30" w:rsidRPr="003C5129" w:rsidRDefault="00817C30" w:rsidP="00817C30">
      <w:pPr>
        <w:ind w:left="851" w:hanging="851"/>
        <w:rPr>
          <w:noProof/>
          <w:sz w:val="24"/>
          <w:szCs w:val="24"/>
        </w:rPr>
      </w:pPr>
    </w:p>
    <w:p w:rsidR="00817C30" w:rsidRPr="003C5129" w:rsidRDefault="00817C30" w:rsidP="00817C30">
      <w:pPr>
        <w:ind w:left="851"/>
        <w:rPr>
          <w:noProof/>
          <w:sz w:val="24"/>
          <w:szCs w:val="24"/>
        </w:rPr>
      </w:pPr>
      <w:r>
        <w:rPr>
          <w:noProof/>
          <w:sz w:val="24"/>
          <w:szCs w:val="24"/>
        </w:rPr>
        <w:t>Fenylefrin "Unimedic"</w:t>
      </w:r>
      <w:r w:rsidRPr="003C5129">
        <w:rPr>
          <w:noProof/>
          <w:sz w:val="24"/>
          <w:szCs w:val="24"/>
        </w:rPr>
        <w:t xml:space="preserve"> 0,1 mg/ml: 5 ml og 10 ml glasampuller i pakker med 5, 10, 20, 50 eller 100 ampuller.</w:t>
      </w:r>
    </w:p>
    <w:p w:rsidR="00817C30" w:rsidRPr="003C5129" w:rsidRDefault="00817C30" w:rsidP="00817C30">
      <w:pPr>
        <w:ind w:left="851" w:hanging="851"/>
        <w:rPr>
          <w:sz w:val="24"/>
          <w:szCs w:val="24"/>
        </w:rPr>
      </w:pPr>
    </w:p>
    <w:p w:rsidR="00817C30" w:rsidRPr="003C5129" w:rsidRDefault="00817C30" w:rsidP="00817C30">
      <w:pPr>
        <w:suppressAutoHyphens/>
        <w:ind w:left="851"/>
        <w:rPr>
          <w:sz w:val="24"/>
          <w:szCs w:val="24"/>
        </w:rPr>
      </w:pPr>
      <w:r w:rsidRPr="003C5129">
        <w:rPr>
          <w:sz w:val="24"/>
          <w:szCs w:val="24"/>
        </w:rPr>
        <w:t>Ikke alle pakningsstørrelser er nødvendigvis markedsført.</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6.6</w:t>
      </w:r>
      <w:r w:rsidRPr="003C5129">
        <w:rPr>
          <w:b/>
          <w:sz w:val="24"/>
          <w:szCs w:val="24"/>
        </w:rPr>
        <w:tab/>
        <w:t>Regler for destruktion og anden håndtering</w:t>
      </w:r>
    </w:p>
    <w:p w:rsidR="00817C30" w:rsidRPr="003C5129" w:rsidRDefault="00817C30" w:rsidP="00817C30">
      <w:pPr>
        <w:ind w:left="851"/>
        <w:rPr>
          <w:sz w:val="24"/>
          <w:szCs w:val="24"/>
        </w:rPr>
      </w:pPr>
      <w:r w:rsidRPr="003C5129">
        <w:rPr>
          <w:sz w:val="24"/>
          <w:szCs w:val="24"/>
        </w:rPr>
        <w:t>Ikke anvendt lægemiddel samt affald heraf skal bortskaffes i henhold til lokale retningslinjer.</w:t>
      </w:r>
    </w:p>
    <w:p w:rsidR="00817C30" w:rsidRPr="003C5129" w:rsidRDefault="00817C30" w:rsidP="00817C30">
      <w:pPr>
        <w:ind w:left="851" w:hanging="851"/>
        <w:jc w:val="both"/>
        <w:rPr>
          <w:sz w:val="24"/>
          <w:szCs w:val="24"/>
        </w:rPr>
      </w:pPr>
    </w:p>
    <w:p w:rsidR="00817C30" w:rsidRPr="003C5129" w:rsidRDefault="00817C30" w:rsidP="00817C30">
      <w:pPr>
        <w:ind w:left="851" w:hanging="851"/>
        <w:rPr>
          <w:b/>
          <w:sz w:val="24"/>
          <w:szCs w:val="24"/>
        </w:rPr>
      </w:pPr>
      <w:r w:rsidRPr="003C5129">
        <w:rPr>
          <w:b/>
          <w:sz w:val="24"/>
          <w:szCs w:val="24"/>
        </w:rPr>
        <w:t>7.</w:t>
      </w:r>
      <w:r w:rsidRPr="003C5129">
        <w:rPr>
          <w:b/>
          <w:sz w:val="24"/>
          <w:szCs w:val="24"/>
        </w:rPr>
        <w:tab/>
        <w:t>INDEHAVER AF MARKEDSFØRINGSTILLADELSEN</w:t>
      </w:r>
    </w:p>
    <w:p w:rsidR="00817C30" w:rsidRDefault="00817C30" w:rsidP="00817C30">
      <w:pPr>
        <w:ind w:left="851"/>
        <w:rPr>
          <w:sz w:val="24"/>
          <w:szCs w:val="24"/>
        </w:rPr>
      </w:pPr>
      <w:proofErr w:type="spellStart"/>
      <w:r w:rsidRPr="00A550CA">
        <w:rPr>
          <w:sz w:val="24"/>
          <w:szCs w:val="24"/>
        </w:rPr>
        <w:t>Unimedic</w:t>
      </w:r>
      <w:proofErr w:type="spellEnd"/>
      <w:r w:rsidRPr="00A550CA">
        <w:rPr>
          <w:sz w:val="24"/>
          <w:szCs w:val="24"/>
        </w:rPr>
        <w:t xml:space="preserve"> Pharma AB</w:t>
      </w:r>
    </w:p>
    <w:p w:rsidR="00817C30" w:rsidRDefault="00817C30" w:rsidP="00817C30">
      <w:pPr>
        <w:ind w:left="851"/>
        <w:rPr>
          <w:sz w:val="24"/>
          <w:szCs w:val="24"/>
        </w:rPr>
      </w:pPr>
      <w:r>
        <w:rPr>
          <w:sz w:val="24"/>
          <w:szCs w:val="24"/>
        </w:rPr>
        <w:t>Box 6216</w:t>
      </w:r>
    </w:p>
    <w:p w:rsidR="00817C30" w:rsidRDefault="00817C30" w:rsidP="00817C30">
      <w:pPr>
        <w:ind w:left="851"/>
        <w:rPr>
          <w:sz w:val="24"/>
          <w:szCs w:val="24"/>
        </w:rPr>
      </w:pPr>
      <w:r>
        <w:rPr>
          <w:sz w:val="24"/>
          <w:szCs w:val="24"/>
        </w:rPr>
        <w:t>102 34 Stockholm</w:t>
      </w:r>
    </w:p>
    <w:p w:rsidR="00817C30" w:rsidRPr="00A550CA" w:rsidRDefault="00817C30" w:rsidP="00817C30">
      <w:pPr>
        <w:ind w:left="851"/>
        <w:rPr>
          <w:sz w:val="24"/>
          <w:szCs w:val="24"/>
        </w:rPr>
      </w:pPr>
      <w:r>
        <w:rPr>
          <w:sz w:val="24"/>
          <w:szCs w:val="24"/>
        </w:rPr>
        <w:t>Sverige</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8.</w:t>
      </w:r>
      <w:r w:rsidRPr="003C5129">
        <w:rPr>
          <w:b/>
          <w:sz w:val="24"/>
          <w:szCs w:val="24"/>
        </w:rPr>
        <w:tab/>
        <w:t>MARKEDSFØRINGSTILLADELSESNUMMER (NUMRE)</w:t>
      </w:r>
    </w:p>
    <w:p w:rsidR="00817C30" w:rsidRPr="003C5129" w:rsidRDefault="00817C30" w:rsidP="00817C30">
      <w:pPr>
        <w:ind w:left="851"/>
        <w:rPr>
          <w:sz w:val="24"/>
          <w:szCs w:val="24"/>
        </w:rPr>
      </w:pPr>
      <w:r w:rsidRPr="003C5129">
        <w:rPr>
          <w:sz w:val="24"/>
          <w:szCs w:val="24"/>
        </w:rPr>
        <w:t>0</w:t>
      </w:r>
      <w:r>
        <w:rPr>
          <w:sz w:val="24"/>
          <w:szCs w:val="24"/>
        </w:rPr>
        <w:t>,</w:t>
      </w:r>
      <w:r w:rsidRPr="003C5129">
        <w:rPr>
          <w:sz w:val="24"/>
          <w:szCs w:val="24"/>
        </w:rPr>
        <w:t xml:space="preserve">05 mg/ml: </w:t>
      </w:r>
      <w:r>
        <w:rPr>
          <w:sz w:val="24"/>
          <w:szCs w:val="24"/>
        </w:rPr>
        <w:tab/>
      </w:r>
      <w:r w:rsidRPr="003C5129">
        <w:rPr>
          <w:sz w:val="24"/>
          <w:szCs w:val="24"/>
        </w:rPr>
        <w:t>56452</w:t>
      </w:r>
    </w:p>
    <w:p w:rsidR="00817C30" w:rsidRPr="003C5129" w:rsidRDefault="00817C30" w:rsidP="00817C30">
      <w:pPr>
        <w:ind w:left="851"/>
        <w:rPr>
          <w:sz w:val="24"/>
          <w:szCs w:val="24"/>
        </w:rPr>
      </w:pPr>
      <w:r w:rsidRPr="003C5129">
        <w:rPr>
          <w:sz w:val="24"/>
          <w:szCs w:val="24"/>
        </w:rPr>
        <w:t>0</w:t>
      </w:r>
      <w:r>
        <w:rPr>
          <w:sz w:val="24"/>
          <w:szCs w:val="24"/>
        </w:rPr>
        <w:t>,</w:t>
      </w:r>
      <w:r w:rsidRPr="003C5129">
        <w:rPr>
          <w:sz w:val="24"/>
          <w:szCs w:val="24"/>
        </w:rPr>
        <w:t xml:space="preserve">1 mg/ml: </w:t>
      </w:r>
      <w:r>
        <w:rPr>
          <w:sz w:val="24"/>
          <w:szCs w:val="24"/>
        </w:rPr>
        <w:tab/>
      </w:r>
      <w:r w:rsidRPr="003C5129">
        <w:rPr>
          <w:sz w:val="24"/>
          <w:szCs w:val="24"/>
        </w:rPr>
        <w:t>56254</w:t>
      </w:r>
    </w:p>
    <w:p w:rsidR="00817C30" w:rsidRPr="003C5129" w:rsidRDefault="00817C30" w:rsidP="00817C30">
      <w:pPr>
        <w:ind w:left="851" w:hanging="851"/>
        <w:jc w:val="both"/>
        <w:rPr>
          <w:sz w:val="24"/>
          <w:szCs w:val="24"/>
        </w:rPr>
      </w:pPr>
    </w:p>
    <w:p w:rsidR="00817C30" w:rsidRPr="003C5129" w:rsidRDefault="00817C30" w:rsidP="00817C30">
      <w:pPr>
        <w:ind w:left="851" w:hanging="851"/>
        <w:rPr>
          <w:b/>
          <w:sz w:val="24"/>
          <w:szCs w:val="24"/>
        </w:rPr>
      </w:pPr>
      <w:r w:rsidRPr="003C5129">
        <w:rPr>
          <w:b/>
          <w:sz w:val="24"/>
          <w:szCs w:val="24"/>
        </w:rPr>
        <w:t>9.</w:t>
      </w:r>
      <w:r w:rsidRPr="003C5129">
        <w:rPr>
          <w:b/>
          <w:sz w:val="24"/>
          <w:szCs w:val="24"/>
        </w:rPr>
        <w:tab/>
        <w:t>DATO FOR FØRSTE MARKEDSFØRINGSTILLADELSE</w:t>
      </w:r>
    </w:p>
    <w:p w:rsidR="00817C30" w:rsidRPr="003C5129" w:rsidRDefault="00817C30" w:rsidP="00817C30">
      <w:pPr>
        <w:ind w:left="851"/>
        <w:rPr>
          <w:sz w:val="24"/>
          <w:szCs w:val="24"/>
        </w:rPr>
      </w:pPr>
      <w:r>
        <w:rPr>
          <w:sz w:val="24"/>
          <w:szCs w:val="24"/>
        </w:rPr>
        <w:t>10</w:t>
      </w:r>
      <w:r w:rsidRPr="003C5129">
        <w:rPr>
          <w:sz w:val="24"/>
          <w:szCs w:val="24"/>
        </w:rPr>
        <w:t>. december 2015</w:t>
      </w:r>
    </w:p>
    <w:p w:rsidR="00817C30" w:rsidRPr="003C5129" w:rsidRDefault="00817C30" w:rsidP="00817C30">
      <w:pPr>
        <w:ind w:left="851" w:hanging="851"/>
        <w:rPr>
          <w:sz w:val="24"/>
          <w:szCs w:val="24"/>
        </w:rPr>
      </w:pPr>
    </w:p>
    <w:p w:rsidR="00817C30" w:rsidRPr="003C5129" w:rsidRDefault="00817C30" w:rsidP="00817C30">
      <w:pPr>
        <w:ind w:left="851" w:hanging="851"/>
        <w:rPr>
          <w:b/>
          <w:sz w:val="24"/>
          <w:szCs w:val="24"/>
        </w:rPr>
      </w:pPr>
      <w:r w:rsidRPr="003C5129">
        <w:rPr>
          <w:b/>
          <w:sz w:val="24"/>
          <w:szCs w:val="24"/>
        </w:rPr>
        <w:t>10.</w:t>
      </w:r>
      <w:r w:rsidRPr="003C5129">
        <w:rPr>
          <w:b/>
          <w:sz w:val="24"/>
          <w:szCs w:val="24"/>
        </w:rPr>
        <w:tab/>
        <w:t>DATO FOR ÆNDRING AF TEKSTEN</w:t>
      </w:r>
    </w:p>
    <w:p w:rsidR="00817C30" w:rsidRPr="003C5129" w:rsidRDefault="00E400CA" w:rsidP="00817C30">
      <w:pPr>
        <w:ind w:left="851"/>
        <w:rPr>
          <w:sz w:val="24"/>
          <w:szCs w:val="24"/>
        </w:rPr>
      </w:pPr>
      <w:r>
        <w:rPr>
          <w:sz w:val="24"/>
          <w:szCs w:val="24"/>
        </w:rPr>
        <w:t>8. april 2021</w:t>
      </w:r>
    </w:p>
    <w:p w:rsidR="00817C30" w:rsidRPr="006575DA" w:rsidRDefault="00817C30" w:rsidP="00817C30"/>
    <w:p w:rsidR="00817C30" w:rsidRPr="0045343D" w:rsidRDefault="00817C30" w:rsidP="00817C30"/>
    <w:p w:rsidR="009260DE" w:rsidRPr="00817C30" w:rsidRDefault="009260DE" w:rsidP="00817C30"/>
    <w:sectPr w:rsidR="009260DE" w:rsidRPr="00817C3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C30" w:rsidRDefault="00817C30">
      <w:r>
        <w:separator/>
      </w:r>
    </w:p>
  </w:endnote>
  <w:endnote w:type="continuationSeparator" w:id="0">
    <w:p w:rsidR="00817C30" w:rsidRDefault="0081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400CA">
      <w:rPr>
        <w:i/>
        <w:noProof/>
        <w:sz w:val="18"/>
        <w:szCs w:val="18"/>
      </w:rPr>
      <w:t>Fenylefrin Unimedic, injektionsvæske, opløsning 0,05 mg-ml og 0,1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C30" w:rsidRDefault="00817C30">
      <w:r>
        <w:separator/>
      </w:r>
    </w:p>
  </w:footnote>
  <w:footnote w:type="continuationSeparator" w:id="0">
    <w:p w:rsidR="00817C30" w:rsidRDefault="00817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B1C89"/>
    <w:multiLevelType w:val="hybridMultilevel"/>
    <w:tmpl w:val="E3F4A746"/>
    <w:lvl w:ilvl="0" w:tplc="ACB2C9B0">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D175CA8"/>
    <w:multiLevelType w:val="hybridMultilevel"/>
    <w:tmpl w:val="C1E023CC"/>
    <w:lvl w:ilvl="0" w:tplc="ACB2C9B0">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1503717"/>
    <w:multiLevelType w:val="hybridMultilevel"/>
    <w:tmpl w:val="0D6A16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03B2428"/>
    <w:multiLevelType w:val="hybridMultilevel"/>
    <w:tmpl w:val="8C04F338"/>
    <w:lvl w:ilvl="0" w:tplc="ACB2C9B0">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30"/>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17C30"/>
    <w:rsid w:val="0082576E"/>
    <w:rsid w:val="00907F75"/>
    <w:rsid w:val="009260DE"/>
    <w:rsid w:val="0093258A"/>
    <w:rsid w:val="00980A27"/>
    <w:rsid w:val="009C7BA3"/>
    <w:rsid w:val="009D1F5A"/>
    <w:rsid w:val="00B003BF"/>
    <w:rsid w:val="00B373D7"/>
    <w:rsid w:val="00C36276"/>
    <w:rsid w:val="00C42586"/>
    <w:rsid w:val="00C60CCD"/>
    <w:rsid w:val="00C84483"/>
    <w:rsid w:val="00C95551"/>
    <w:rsid w:val="00CB20D7"/>
    <w:rsid w:val="00D020B0"/>
    <w:rsid w:val="00D11748"/>
    <w:rsid w:val="00D12D0D"/>
    <w:rsid w:val="00D174B8"/>
    <w:rsid w:val="00D366CF"/>
    <w:rsid w:val="00D86092"/>
    <w:rsid w:val="00E108AA"/>
    <w:rsid w:val="00E31812"/>
    <w:rsid w:val="00E3749A"/>
    <w:rsid w:val="00E400C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B1C1E"/>
  <w15:chartTrackingRefBased/>
  <w15:docId w15:val="{AE74AFF1-A22F-4C22-AC83-EE6A46B7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17C30"/>
    <w:pPr>
      <w:spacing w:before="120" w:after="120"/>
      <w:jc w:val="both"/>
    </w:pPr>
    <w:rPr>
      <w:sz w:val="22"/>
      <w:lang w:val="en-US"/>
    </w:rPr>
  </w:style>
  <w:style w:type="paragraph" w:styleId="Listeafsnit">
    <w:name w:val="List Paragraph"/>
    <w:basedOn w:val="Normal"/>
    <w:uiPriority w:val="34"/>
    <w:qFormat/>
    <w:rsid w:val="00817C30"/>
    <w:pPr>
      <w:ind w:left="720"/>
      <w:contextualSpacing/>
    </w:pPr>
    <w:rPr>
      <w:sz w:val="22"/>
    </w:rPr>
  </w:style>
  <w:style w:type="character" w:styleId="Hyperlink">
    <w:name w:val="Hyperlink"/>
    <w:basedOn w:val="Standardskrifttypeiafsnit"/>
    <w:uiPriority w:val="99"/>
    <w:semiHidden/>
    <w:unhideWhenUsed/>
    <w:rsid w:val="00817C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8</Pages>
  <Words>1535</Words>
  <Characters>11098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2019062663 - MT forlængelse (pkt. 4.4)_x000d_
</dc:description>
  <cp:lastModifiedBy>Helle Venn</cp:lastModifiedBy>
  <cp:revision>4</cp:revision>
  <cp:lastPrinted>2012-08-22T08:53:00Z</cp:lastPrinted>
  <dcterms:created xsi:type="dcterms:W3CDTF">2021-04-08T08:44:00Z</dcterms:created>
  <dcterms:modified xsi:type="dcterms:W3CDTF">2021-04-08T08:48:00Z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