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5B87791" wp14:editId="24D10A07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AF6091">
        <w:rPr>
          <w:szCs w:val="24"/>
        </w:rPr>
        <w:t xml:space="preserve">3. </w:t>
      </w:r>
      <w:r w:rsidR="002E0891">
        <w:rPr>
          <w:szCs w:val="24"/>
        </w:rPr>
        <w:t xml:space="preserve">januar </w:t>
      </w:r>
      <w:r w:rsidR="00E6573A">
        <w:rPr>
          <w:szCs w:val="24"/>
        </w:rPr>
        <w:t>201</w:t>
      </w:r>
      <w:r w:rsidR="002E0891">
        <w:rPr>
          <w:szCs w:val="24"/>
        </w:rPr>
        <w:t>9</w:t>
      </w:r>
    </w:p>
    <w:p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:rsidR="00671B6D" w:rsidRDefault="00671B6D" w:rsidP="009260DE">
      <w:pPr>
        <w:jc w:val="center"/>
        <w:rPr>
          <w:b/>
          <w:sz w:val="24"/>
          <w:szCs w:val="24"/>
        </w:rPr>
      </w:pPr>
    </w:p>
    <w:p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9260DE" w:rsidRPr="00C84483" w:rsidRDefault="009260DE" w:rsidP="009260DE">
      <w:pPr>
        <w:jc w:val="center"/>
        <w:rPr>
          <w:b/>
          <w:sz w:val="24"/>
          <w:szCs w:val="24"/>
        </w:rPr>
      </w:pPr>
    </w:p>
    <w:p w:rsidR="009260DE" w:rsidRDefault="009260DE" w:rsidP="009260DE">
      <w:pPr>
        <w:jc w:val="center"/>
        <w:rPr>
          <w:b/>
          <w:sz w:val="24"/>
          <w:szCs w:val="24"/>
        </w:rPr>
      </w:pPr>
      <w:proofErr w:type="gramStart"/>
      <w:r w:rsidRPr="00C84483">
        <w:rPr>
          <w:b/>
          <w:sz w:val="24"/>
          <w:szCs w:val="24"/>
        </w:rPr>
        <w:t>for</w:t>
      </w:r>
      <w:proofErr w:type="gramEnd"/>
    </w:p>
    <w:p w:rsidR="000B058C" w:rsidRPr="00C84483" w:rsidRDefault="000B058C" w:rsidP="009260DE">
      <w:pPr>
        <w:jc w:val="center"/>
        <w:rPr>
          <w:b/>
          <w:sz w:val="24"/>
          <w:szCs w:val="24"/>
        </w:rPr>
      </w:pPr>
    </w:p>
    <w:p w:rsidR="009260DE" w:rsidRPr="00C84483" w:rsidRDefault="00DC76F4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Fenylefrin</w:t>
      </w:r>
      <w:proofErr w:type="spellEnd"/>
      <w:r>
        <w:rPr>
          <w:b/>
          <w:sz w:val="24"/>
          <w:szCs w:val="24"/>
        </w:rPr>
        <w:t xml:space="preserve"> "</w:t>
      </w:r>
      <w:proofErr w:type="spellStart"/>
      <w:r>
        <w:rPr>
          <w:b/>
          <w:sz w:val="24"/>
          <w:szCs w:val="24"/>
        </w:rPr>
        <w:t>Unimedic</w:t>
      </w:r>
      <w:proofErr w:type="spellEnd"/>
      <w:r>
        <w:rPr>
          <w:b/>
          <w:sz w:val="24"/>
          <w:szCs w:val="24"/>
        </w:rPr>
        <w:t>", koncentrat til injektions-/infusionsvæske, opløsning</w:t>
      </w:r>
    </w:p>
    <w:p w:rsidR="009260DE" w:rsidRPr="00C84483" w:rsidRDefault="009260DE" w:rsidP="009260DE">
      <w:pPr>
        <w:jc w:val="both"/>
        <w:rPr>
          <w:sz w:val="24"/>
          <w:szCs w:val="24"/>
        </w:rPr>
      </w:pPr>
    </w:p>
    <w:p w:rsidR="009260DE" w:rsidRPr="00C84483" w:rsidRDefault="009260DE" w:rsidP="009260DE">
      <w:pPr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9260DE" w:rsidRPr="00C84483" w:rsidRDefault="00787DF4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29860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  <w:bookmarkStart w:id="0" w:name="_GoBack"/>
      <w:bookmarkEnd w:id="0"/>
    </w:p>
    <w:p w:rsidR="009260DE" w:rsidRPr="00C84483" w:rsidRDefault="00787DF4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Fenylefrin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Unimedic</w:t>
      </w:r>
      <w:proofErr w:type="spellEnd"/>
      <w:r>
        <w:rPr>
          <w:sz w:val="24"/>
          <w:szCs w:val="24"/>
        </w:rPr>
        <w:t>"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57173D" w:rsidRPr="0057173D" w:rsidRDefault="0057173D" w:rsidP="0057173D">
      <w:pPr>
        <w:tabs>
          <w:tab w:val="left" w:pos="851"/>
        </w:tabs>
        <w:suppressAutoHyphens/>
        <w:spacing w:line="260" w:lineRule="exact"/>
        <w:ind w:left="851"/>
        <w:rPr>
          <w:noProof/>
          <w:sz w:val="24"/>
          <w:szCs w:val="24"/>
          <w:lang w:eastAsia="da-DK"/>
        </w:rPr>
      </w:pPr>
      <w:r w:rsidRPr="0057173D">
        <w:rPr>
          <w:sz w:val="24"/>
          <w:szCs w:val="24"/>
          <w:lang w:eastAsia="da-DK"/>
        </w:rPr>
        <w:t xml:space="preserve">1 ml </w:t>
      </w:r>
      <w:proofErr w:type="spellStart"/>
      <w:r>
        <w:rPr>
          <w:sz w:val="24"/>
          <w:szCs w:val="24"/>
          <w:lang w:eastAsia="da-DK"/>
        </w:rPr>
        <w:t>Fenylefrin</w:t>
      </w:r>
      <w:proofErr w:type="spellEnd"/>
      <w:r>
        <w:rPr>
          <w:sz w:val="24"/>
          <w:szCs w:val="24"/>
          <w:lang w:eastAsia="da-DK"/>
        </w:rPr>
        <w:t xml:space="preserve"> "</w:t>
      </w:r>
      <w:proofErr w:type="spellStart"/>
      <w:r>
        <w:rPr>
          <w:sz w:val="24"/>
          <w:szCs w:val="24"/>
          <w:lang w:eastAsia="da-DK"/>
        </w:rPr>
        <w:t>Unimedic</w:t>
      </w:r>
      <w:proofErr w:type="spellEnd"/>
      <w:r>
        <w:rPr>
          <w:sz w:val="24"/>
          <w:szCs w:val="24"/>
          <w:lang w:eastAsia="da-DK"/>
        </w:rPr>
        <w:t>"</w:t>
      </w:r>
      <w:r w:rsidRPr="0057173D">
        <w:rPr>
          <w:sz w:val="24"/>
          <w:szCs w:val="24"/>
          <w:lang w:eastAsia="da-DK"/>
        </w:rPr>
        <w:t xml:space="preserve"> 10 mg/ml, koncentrat til injektions- og infusionsvæske, opløsning indeholder </w:t>
      </w:r>
      <w:proofErr w:type="spellStart"/>
      <w:r w:rsidRPr="0057173D">
        <w:rPr>
          <w:sz w:val="24"/>
          <w:szCs w:val="24"/>
          <w:lang w:eastAsia="da-DK"/>
        </w:rPr>
        <w:t>phenylephrinhydrochlorid</w:t>
      </w:r>
      <w:proofErr w:type="spellEnd"/>
      <w:r w:rsidRPr="0057173D">
        <w:rPr>
          <w:sz w:val="24"/>
          <w:szCs w:val="24"/>
          <w:lang w:eastAsia="da-DK"/>
        </w:rPr>
        <w:t xml:space="preserve"> svarende til 10 mg </w:t>
      </w:r>
      <w:proofErr w:type="spellStart"/>
      <w:r w:rsidRPr="0057173D">
        <w:rPr>
          <w:sz w:val="24"/>
          <w:szCs w:val="24"/>
          <w:lang w:eastAsia="da-DK"/>
        </w:rPr>
        <w:t>phenylephrin</w:t>
      </w:r>
      <w:proofErr w:type="spellEnd"/>
      <w:r w:rsidRPr="0057173D">
        <w:rPr>
          <w:sz w:val="24"/>
          <w:szCs w:val="24"/>
          <w:lang w:eastAsia="da-DK"/>
        </w:rPr>
        <w:t>.</w:t>
      </w:r>
    </w:p>
    <w:p w:rsidR="0057173D" w:rsidRPr="0057173D" w:rsidRDefault="0057173D" w:rsidP="0057173D">
      <w:pPr>
        <w:tabs>
          <w:tab w:val="left" w:pos="851"/>
        </w:tabs>
        <w:suppressAutoHyphens/>
        <w:spacing w:line="260" w:lineRule="exact"/>
        <w:ind w:left="851"/>
        <w:rPr>
          <w:sz w:val="24"/>
          <w:szCs w:val="24"/>
          <w:lang w:eastAsia="da-DK"/>
        </w:rPr>
      </w:pPr>
    </w:p>
    <w:p w:rsidR="0057173D" w:rsidRPr="0057173D" w:rsidRDefault="0057173D" w:rsidP="0057173D">
      <w:pPr>
        <w:tabs>
          <w:tab w:val="left" w:pos="851"/>
        </w:tabs>
        <w:suppressAutoHyphens/>
        <w:spacing w:line="260" w:lineRule="exact"/>
        <w:ind w:left="851"/>
        <w:rPr>
          <w:noProof/>
          <w:sz w:val="24"/>
          <w:szCs w:val="24"/>
          <w:lang w:eastAsia="da-DK"/>
        </w:rPr>
      </w:pPr>
      <w:r w:rsidRPr="0057173D">
        <w:rPr>
          <w:sz w:val="24"/>
          <w:szCs w:val="24"/>
          <w:lang w:eastAsia="da-DK"/>
        </w:rPr>
        <w:t xml:space="preserve">Hver 2 ml ampul (indeholdende 1 ml opløsning) med </w:t>
      </w:r>
      <w:proofErr w:type="spellStart"/>
      <w:r>
        <w:rPr>
          <w:sz w:val="24"/>
          <w:szCs w:val="24"/>
          <w:lang w:eastAsia="da-DK"/>
        </w:rPr>
        <w:t>Fenylefrin</w:t>
      </w:r>
      <w:proofErr w:type="spellEnd"/>
      <w:r>
        <w:rPr>
          <w:sz w:val="24"/>
          <w:szCs w:val="24"/>
          <w:lang w:eastAsia="da-DK"/>
        </w:rPr>
        <w:t xml:space="preserve"> "</w:t>
      </w:r>
      <w:proofErr w:type="spellStart"/>
      <w:r>
        <w:rPr>
          <w:sz w:val="24"/>
          <w:szCs w:val="24"/>
          <w:lang w:eastAsia="da-DK"/>
        </w:rPr>
        <w:t>Unimedic</w:t>
      </w:r>
      <w:proofErr w:type="spellEnd"/>
      <w:r>
        <w:rPr>
          <w:sz w:val="24"/>
          <w:szCs w:val="24"/>
          <w:lang w:eastAsia="da-DK"/>
        </w:rPr>
        <w:t>"</w:t>
      </w:r>
      <w:r w:rsidRPr="0057173D">
        <w:rPr>
          <w:sz w:val="24"/>
          <w:szCs w:val="24"/>
          <w:lang w:eastAsia="da-DK"/>
        </w:rPr>
        <w:t xml:space="preserve"> 10 mg/ml </w:t>
      </w:r>
      <w:proofErr w:type="spellStart"/>
      <w:r w:rsidRPr="0057173D">
        <w:rPr>
          <w:sz w:val="24"/>
          <w:szCs w:val="24"/>
          <w:lang w:eastAsia="da-DK"/>
        </w:rPr>
        <w:t>phenylephrin</w:t>
      </w:r>
      <w:proofErr w:type="spellEnd"/>
      <w:r w:rsidRPr="0057173D">
        <w:rPr>
          <w:sz w:val="24"/>
          <w:szCs w:val="24"/>
          <w:lang w:eastAsia="da-DK"/>
        </w:rPr>
        <w:t xml:space="preserve"> indeholder </w:t>
      </w:r>
      <w:proofErr w:type="spellStart"/>
      <w:r w:rsidRPr="0057173D">
        <w:rPr>
          <w:sz w:val="24"/>
          <w:szCs w:val="24"/>
          <w:lang w:eastAsia="da-DK"/>
        </w:rPr>
        <w:t>phenylephrinhydrochlorid</w:t>
      </w:r>
      <w:proofErr w:type="spellEnd"/>
      <w:r w:rsidRPr="0057173D">
        <w:rPr>
          <w:sz w:val="24"/>
          <w:szCs w:val="24"/>
          <w:lang w:eastAsia="da-DK"/>
        </w:rPr>
        <w:t xml:space="preserve"> svarende til 10 mg </w:t>
      </w:r>
      <w:proofErr w:type="spellStart"/>
      <w:r w:rsidRPr="0057173D">
        <w:rPr>
          <w:sz w:val="24"/>
          <w:szCs w:val="24"/>
          <w:lang w:eastAsia="da-DK"/>
        </w:rPr>
        <w:t>phenylephrin</w:t>
      </w:r>
      <w:proofErr w:type="spellEnd"/>
      <w:r w:rsidRPr="0057173D">
        <w:rPr>
          <w:sz w:val="24"/>
          <w:szCs w:val="24"/>
          <w:lang w:eastAsia="da-DK"/>
        </w:rPr>
        <w:t>.</w:t>
      </w:r>
    </w:p>
    <w:p w:rsidR="0057173D" w:rsidRPr="0057173D" w:rsidRDefault="0057173D" w:rsidP="0057173D">
      <w:pPr>
        <w:tabs>
          <w:tab w:val="left" w:pos="851"/>
        </w:tabs>
        <w:suppressAutoHyphens/>
        <w:spacing w:line="260" w:lineRule="exact"/>
        <w:ind w:left="851"/>
        <w:rPr>
          <w:noProof/>
          <w:sz w:val="24"/>
          <w:szCs w:val="24"/>
          <w:lang w:eastAsia="da-DK"/>
        </w:rPr>
      </w:pPr>
    </w:p>
    <w:p w:rsidR="0057173D" w:rsidRPr="0057173D" w:rsidRDefault="00754B98" w:rsidP="0057173D">
      <w:pPr>
        <w:tabs>
          <w:tab w:val="left" w:pos="851"/>
        </w:tabs>
        <w:suppressAutoHyphens/>
        <w:spacing w:line="260" w:lineRule="exact"/>
        <w:ind w:left="851"/>
        <w:rPr>
          <w:noProof/>
          <w:sz w:val="24"/>
          <w:szCs w:val="24"/>
          <w:u w:val="single"/>
          <w:lang w:eastAsia="da-DK"/>
        </w:rPr>
      </w:pPr>
      <w:r>
        <w:rPr>
          <w:noProof/>
          <w:sz w:val="24"/>
          <w:szCs w:val="24"/>
          <w:u w:val="single"/>
          <w:lang w:eastAsia="da-DK"/>
        </w:rPr>
        <w:t>Hjælpestof</w:t>
      </w:r>
      <w:r w:rsidR="0057173D" w:rsidRPr="0057173D">
        <w:rPr>
          <w:noProof/>
          <w:sz w:val="24"/>
          <w:szCs w:val="24"/>
          <w:u w:val="single"/>
          <w:lang w:eastAsia="da-DK"/>
        </w:rPr>
        <w:t>, som beh</w:t>
      </w:r>
      <w:r w:rsidR="002D5EC1">
        <w:rPr>
          <w:noProof/>
          <w:sz w:val="24"/>
          <w:szCs w:val="24"/>
          <w:u w:val="single"/>
          <w:lang w:eastAsia="da-DK"/>
        </w:rPr>
        <w:t>andleren skal være opmærksom på</w:t>
      </w:r>
    </w:p>
    <w:p w:rsidR="0057173D" w:rsidRPr="0057173D" w:rsidRDefault="0057173D" w:rsidP="0057173D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r w:rsidRPr="0057173D">
        <w:rPr>
          <w:sz w:val="24"/>
          <w:szCs w:val="24"/>
          <w:lang w:eastAsia="da-DK"/>
        </w:rPr>
        <w:t>Hver 2 ml ampul (indeholdende 1 ml opløsning) indeholder 0,2 mmol (3,7 mg) natrium.</w:t>
      </w:r>
    </w:p>
    <w:p w:rsidR="0057173D" w:rsidRPr="0057173D" w:rsidRDefault="0057173D" w:rsidP="0057173D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</w:p>
    <w:p w:rsidR="009260DE" w:rsidRPr="00C84483" w:rsidRDefault="0057173D" w:rsidP="0057173D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r w:rsidRPr="0057173D">
        <w:rPr>
          <w:sz w:val="24"/>
          <w:szCs w:val="24"/>
          <w:lang w:eastAsia="da-DK"/>
        </w:rPr>
        <w:t>Alle hjælpestoffer er anført under pkt. 6.1.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57173D" w:rsidRDefault="0057173D" w:rsidP="0057173D">
      <w:pPr>
        <w:tabs>
          <w:tab w:val="left" w:pos="851"/>
        </w:tabs>
        <w:ind w:left="851"/>
        <w:rPr>
          <w:sz w:val="24"/>
          <w:szCs w:val="24"/>
        </w:rPr>
      </w:pPr>
      <w:r w:rsidRPr="008A7258">
        <w:rPr>
          <w:sz w:val="24"/>
          <w:szCs w:val="24"/>
        </w:rPr>
        <w:t xml:space="preserve">Koncentrat til injektions- og infusionsvæske, </w:t>
      </w:r>
      <w:r>
        <w:rPr>
          <w:sz w:val="24"/>
          <w:szCs w:val="24"/>
        </w:rPr>
        <w:t>opløsning</w:t>
      </w:r>
    </w:p>
    <w:p w:rsidR="0057173D" w:rsidRPr="008A7258" w:rsidRDefault="0057173D" w:rsidP="0057173D">
      <w:pPr>
        <w:tabs>
          <w:tab w:val="left" w:pos="851"/>
        </w:tabs>
        <w:ind w:left="851"/>
        <w:rPr>
          <w:sz w:val="24"/>
          <w:szCs w:val="24"/>
        </w:rPr>
      </w:pPr>
    </w:p>
    <w:p w:rsidR="001A74AF" w:rsidRDefault="0057173D" w:rsidP="0057173D">
      <w:pPr>
        <w:tabs>
          <w:tab w:val="left" w:pos="851"/>
        </w:tabs>
        <w:ind w:left="851"/>
        <w:rPr>
          <w:sz w:val="24"/>
          <w:szCs w:val="24"/>
        </w:rPr>
      </w:pPr>
      <w:r w:rsidRPr="008A7258">
        <w:rPr>
          <w:sz w:val="24"/>
          <w:szCs w:val="24"/>
        </w:rPr>
        <w:t>Klar og farveløs opløsning.</w:t>
      </w:r>
    </w:p>
    <w:p w:rsidR="0057173D" w:rsidRPr="008A7258" w:rsidRDefault="0057173D" w:rsidP="0057173D">
      <w:pPr>
        <w:tabs>
          <w:tab w:val="left" w:pos="851"/>
        </w:tabs>
        <w:ind w:left="851"/>
        <w:rPr>
          <w:sz w:val="24"/>
          <w:szCs w:val="24"/>
        </w:rPr>
      </w:pPr>
      <w:proofErr w:type="gramStart"/>
      <w:r w:rsidRPr="008A7258">
        <w:rPr>
          <w:sz w:val="24"/>
          <w:szCs w:val="24"/>
        </w:rPr>
        <w:t>pH</w:t>
      </w:r>
      <w:proofErr w:type="gramEnd"/>
      <w:r w:rsidRPr="008A7258">
        <w:rPr>
          <w:sz w:val="24"/>
          <w:szCs w:val="24"/>
        </w:rPr>
        <w:t>: 4,5-6,5.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9260DE" w:rsidRPr="00C8448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671B6D" w:rsidRPr="00AF5C2C" w:rsidRDefault="00671B6D" w:rsidP="00671B6D">
      <w:pPr>
        <w:tabs>
          <w:tab w:val="left" w:pos="851"/>
        </w:tabs>
        <w:ind w:left="851"/>
        <w:rPr>
          <w:sz w:val="24"/>
          <w:szCs w:val="24"/>
        </w:rPr>
      </w:pPr>
      <w:r w:rsidRPr="00AF5C2C">
        <w:rPr>
          <w:sz w:val="24"/>
          <w:szCs w:val="24"/>
        </w:rPr>
        <w:t xml:space="preserve">Behandling af </w:t>
      </w:r>
      <w:proofErr w:type="spellStart"/>
      <w:r w:rsidRPr="00AF5C2C">
        <w:rPr>
          <w:sz w:val="24"/>
          <w:szCs w:val="24"/>
        </w:rPr>
        <w:t>hypotension</w:t>
      </w:r>
      <w:proofErr w:type="spellEnd"/>
      <w:r w:rsidRPr="00AF5C2C">
        <w:rPr>
          <w:sz w:val="24"/>
          <w:szCs w:val="24"/>
        </w:rPr>
        <w:t xml:space="preserve"> i forbindelse med spinal- og </w:t>
      </w:r>
      <w:proofErr w:type="spellStart"/>
      <w:r w:rsidRPr="00AF5C2C">
        <w:rPr>
          <w:sz w:val="24"/>
          <w:szCs w:val="24"/>
        </w:rPr>
        <w:t>epiduralanæstesi</w:t>
      </w:r>
      <w:proofErr w:type="spellEnd"/>
      <w:r w:rsidRPr="00AF5C2C">
        <w:rPr>
          <w:sz w:val="24"/>
          <w:szCs w:val="24"/>
        </w:rPr>
        <w:t xml:space="preserve"> og generel anæstesi.</w:t>
      </w:r>
    </w:p>
    <w:p w:rsidR="00671B6D" w:rsidRDefault="00671B6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671B6D" w:rsidRDefault="00671B6D" w:rsidP="00671B6D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671B6D" w:rsidRPr="00F4612B" w:rsidRDefault="00671B6D" w:rsidP="00F4612B">
      <w:pPr>
        <w:tabs>
          <w:tab w:val="left" w:pos="851"/>
        </w:tabs>
        <w:ind w:left="851"/>
        <w:rPr>
          <w:b/>
          <w:sz w:val="24"/>
          <w:szCs w:val="24"/>
        </w:rPr>
      </w:pPr>
      <w:r w:rsidRPr="00F4612B">
        <w:rPr>
          <w:b/>
          <w:sz w:val="24"/>
          <w:szCs w:val="24"/>
        </w:rPr>
        <w:t>Dosering</w:t>
      </w:r>
    </w:p>
    <w:p w:rsidR="00671B6D" w:rsidRPr="000428ED" w:rsidRDefault="00671B6D" w:rsidP="00F4612B">
      <w:pPr>
        <w:tabs>
          <w:tab w:val="left" w:pos="851"/>
        </w:tabs>
        <w:ind w:left="851"/>
        <w:rPr>
          <w:color w:val="000000"/>
          <w:sz w:val="24"/>
          <w:szCs w:val="24"/>
        </w:rPr>
      </w:pPr>
      <w:r w:rsidRPr="000428ED">
        <w:rPr>
          <w:color w:val="000000"/>
          <w:sz w:val="24"/>
          <w:szCs w:val="24"/>
        </w:rPr>
        <w:t>Skal administreres som intravenøs injektion eller infusion. I det omfang det er muligt med den pågældende opløsning og beholder</w:t>
      </w:r>
      <w:r w:rsidR="00F4612B">
        <w:rPr>
          <w:color w:val="000000"/>
          <w:sz w:val="24"/>
          <w:szCs w:val="24"/>
        </w:rPr>
        <w:t>,</w:t>
      </w:r>
      <w:r w:rsidRPr="000428ED">
        <w:rPr>
          <w:color w:val="000000"/>
          <w:sz w:val="24"/>
          <w:szCs w:val="24"/>
        </w:rPr>
        <w:t xml:space="preserve"> bør </w:t>
      </w:r>
      <w:proofErr w:type="spellStart"/>
      <w:r w:rsidRPr="000428ED">
        <w:rPr>
          <w:color w:val="000000"/>
          <w:sz w:val="24"/>
          <w:szCs w:val="24"/>
        </w:rPr>
        <w:t>parenterale</w:t>
      </w:r>
      <w:proofErr w:type="spellEnd"/>
      <w:r w:rsidRPr="000428ED">
        <w:rPr>
          <w:color w:val="000000"/>
          <w:sz w:val="24"/>
          <w:szCs w:val="24"/>
        </w:rPr>
        <w:t xml:space="preserve"> lægemidler inspiceres visuelt for partikler og misfarvning før administration. </w:t>
      </w:r>
    </w:p>
    <w:p w:rsidR="00671B6D" w:rsidRPr="000428ED" w:rsidRDefault="00671B6D" w:rsidP="00F4612B">
      <w:pPr>
        <w:tabs>
          <w:tab w:val="left" w:pos="851"/>
        </w:tabs>
        <w:ind w:left="851"/>
        <w:rPr>
          <w:color w:val="000000"/>
          <w:sz w:val="24"/>
          <w:szCs w:val="24"/>
        </w:rPr>
      </w:pPr>
    </w:p>
    <w:p w:rsidR="00671B6D" w:rsidRPr="000428ED" w:rsidRDefault="00671B6D" w:rsidP="00F4612B">
      <w:pPr>
        <w:tabs>
          <w:tab w:val="left" w:pos="851"/>
        </w:tabs>
        <w:ind w:left="851"/>
        <w:rPr>
          <w:color w:val="000000"/>
          <w:sz w:val="24"/>
          <w:szCs w:val="24"/>
        </w:rPr>
      </w:pPr>
      <w:r w:rsidRPr="000428ED">
        <w:rPr>
          <w:color w:val="000000"/>
          <w:sz w:val="24"/>
          <w:szCs w:val="24"/>
        </w:rPr>
        <w:t>Dette produkt skal administreres efter passende fortynding. For instruktioner om fortynding af lægemidlet før administration, se pkt. 6.6.</w:t>
      </w:r>
    </w:p>
    <w:p w:rsidR="00671B6D" w:rsidRPr="000428ED" w:rsidRDefault="00671B6D" w:rsidP="00F4612B">
      <w:pPr>
        <w:tabs>
          <w:tab w:val="left" w:pos="851"/>
        </w:tabs>
        <w:ind w:left="851"/>
        <w:rPr>
          <w:color w:val="000000"/>
          <w:sz w:val="24"/>
          <w:szCs w:val="24"/>
        </w:rPr>
      </w:pPr>
    </w:p>
    <w:p w:rsidR="00671B6D" w:rsidRPr="00F4612B" w:rsidRDefault="00671B6D" w:rsidP="00F4612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F4612B">
        <w:rPr>
          <w:sz w:val="24"/>
          <w:szCs w:val="24"/>
          <w:u w:val="single"/>
        </w:rPr>
        <w:t>Voksne</w:t>
      </w:r>
    </w:p>
    <w:p w:rsidR="00671B6D" w:rsidRPr="000428ED" w:rsidRDefault="00671B6D" w:rsidP="00F4612B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671B6D" w:rsidRPr="00F4612B" w:rsidRDefault="00671B6D" w:rsidP="00F4612B">
      <w:pPr>
        <w:tabs>
          <w:tab w:val="left" w:pos="851"/>
        </w:tabs>
        <w:ind w:left="851"/>
        <w:rPr>
          <w:b/>
          <w:i/>
          <w:sz w:val="24"/>
          <w:szCs w:val="24"/>
        </w:rPr>
      </w:pPr>
      <w:r w:rsidRPr="00F4612B">
        <w:rPr>
          <w:i/>
          <w:sz w:val="24"/>
          <w:szCs w:val="24"/>
        </w:rPr>
        <w:t xml:space="preserve">Intravenøse </w:t>
      </w:r>
      <w:proofErr w:type="spellStart"/>
      <w:r w:rsidRPr="00F4612B">
        <w:rPr>
          <w:i/>
          <w:sz w:val="24"/>
          <w:szCs w:val="24"/>
        </w:rPr>
        <w:t>bolusinjektioner</w:t>
      </w:r>
      <w:proofErr w:type="spellEnd"/>
    </w:p>
    <w:p w:rsidR="00671B6D" w:rsidRPr="000428ED" w:rsidRDefault="00671B6D" w:rsidP="00F4612B">
      <w:pPr>
        <w:tabs>
          <w:tab w:val="left" w:pos="851"/>
        </w:tabs>
        <w:ind w:left="851"/>
        <w:rPr>
          <w:sz w:val="24"/>
          <w:szCs w:val="24"/>
        </w:rPr>
      </w:pPr>
      <w:r w:rsidRPr="000428ED">
        <w:rPr>
          <w:sz w:val="24"/>
          <w:szCs w:val="24"/>
        </w:rPr>
        <w:t xml:space="preserve">Initialt gives gentagne </w:t>
      </w:r>
      <w:proofErr w:type="spellStart"/>
      <w:r w:rsidRPr="000428ED">
        <w:rPr>
          <w:sz w:val="24"/>
          <w:szCs w:val="24"/>
        </w:rPr>
        <w:t>bolusdoser</w:t>
      </w:r>
      <w:proofErr w:type="spellEnd"/>
      <w:r w:rsidRPr="000428ED">
        <w:rPr>
          <w:sz w:val="24"/>
          <w:szCs w:val="24"/>
        </w:rPr>
        <w:t xml:space="preserve"> på 50 til 100 mikrogram (</w:t>
      </w:r>
      <w:r w:rsidR="00754B98">
        <w:rPr>
          <w:sz w:val="24"/>
          <w:szCs w:val="24"/>
        </w:rPr>
        <w:t>1-2 ml af</w:t>
      </w:r>
      <w:r w:rsidRPr="000428ED">
        <w:rPr>
          <w:sz w:val="24"/>
          <w:szCs w:val="24"/>
        </w:rPr>
        <w:t xml:space="preserve"> 50 mikrogram/ml fortyndet opløsning</w:t>
      </w:r>
      <w:r w:rsidR="00E45A97">
        <w:rPr>
          <w:sz w:val="24"/>
          <w:szCs w:val="24"/>
        </w:rPr>
        <w:t xml:space="preserve"> eller 0,5-1 ml af 100 mikrogram/ml fortyndet opløsning</w:t>
      </w:r>
      <w:r w:rsidRPr="000428ED">
        <w:rPr>
          <w:sz w:val="24"/>
          <w:szCs w:val="24"/>
        </w:rPr>
        <w:t>), indtil den ønskede virkning er opnået, og før den kontinuerlige infusion påbegyndes. (For instruktioner om fortynding af lægemidlet før administration, se pkt. 6.6).</w:t>
      </w:r>
    </w:p>
    <w:p w:rsidR="00671B6D" w:rsidRPr="000428ED" w:rsidRDefault="00671B6D" w:rsidP="00F4612B">
      <w:pPr>
        <w:tabs>
          <w:tab w:val="left" w:pos="851"/>
        </w:tabs>
        <w:ind w:left="851"/>
        <w:rPr>
          <w:i/>
          <w:sz w:val="24"/>
          <w:szCs w:val="24"/>
          <w:u w:val="single"/>
        </w:rPr>
      </w:pPr>
    </w:p>
    <w:p w:rsidR="00671B6D" w:rsidRPr="00F4612B" w:rsidRDefault="00671B6D" w:rsidP="00F4612B">
      <w:pPr>
        <w:tabs>
          <w:tab w:val="left" w:pos="851"/>
        </w:tabs>
        <w:ind w:left="851"/>
        <w:rPr>
          <w:i/>
          <w:sz w:val="24"/>
          <w:szCs w:val="24"/>
        </w:rPr>
      </w:pPr>
      <w:r w:rsidRPr="00F4612B">
        <w:rPr>
          <w:i/>
          <w:sz w:val="24"/>
          <w:szCs w:val="24"/>
        </w:rPr>
        <w:t>Kontinuerlig infusion</w:t>
      </w:r>
    </w:p>
    <w:p w:rsidR="00671B6D" w:rsidRPr="000428ED" w:rsidRDefault="00671B6D" w:rsidP="00F4612B">
      <w:pPr>
        <w:tabs>
          <w:tab w:val="left" w:pos="851"/>
        </w:tabs>
        <w:ind w:left="851"/>
        <w:rPr>
          <w:sz w:val="24"/>
          <w:szCs w:val="24"/>
        </w:rPr>
      </w:pPr>
      <w:r w:rsidRPr="000428ED">
        <w:rPr>
          <w:sz w:val="24"/>
          <w:szCs w:val="24"/>
        </w:rPr>
        <w:t xml:space="preserve">Der kan forekomme store dosisvariationer. Startdosis ligger normalt inden for intervallet 25 til 50 mikrogram/min. Doserne kan efterfølgende øges eller reduceres for at opretholde det systoliske blodtryk tæt på normalværdien (målværdien). Doser mellem 25 og 100 mikrogram/min er vurderet effektive. </w:t>
      </w:r>
    </w:p>
    <w:p w:rsidR="00671B6D" w:rsidRPr="000428ED" w:rsidRDefault="00671B6D" w:rsidP="00F4612B">
      <w:pPr>
        <w:tabs>
          <w:tab w:val="left" w:pos="851"/>
        </w:tabs>
        <w:ind w:left="851"/>
        <w:rPr>
          <w:sz w:val="24"/>
          <w:szCs w:val="24"/>
        </w:rPr>
      </w:pPr>
    </w:p>
    <w:p w:rsidR="00671B6D" w:rsidRPr="000428ED" w:rsidRDefault="00671B6D" w:rsidP="00F4612B">
      <w:pPr>
        <w:tabs>
          <w:tab w:val="left" w:pos="851"/>
        </w:tabs>
        <w:ind w:left="851"/>
        <w:rPr>
          <w:sz w:val="24"/>
          <w:szCs w:val="24"/>
        </w:rPr>
      </w:pPr>
      <w:r w:rsidRPr="000428ED">
        <w:rPr>
          <w:sz w:val="24"/>
          <w:szCs w:val="24"/>
        </w:rPr>
        <w:t xml:space="preserve">Hvis det er nødvendigt med doser højere end 50 mikrogram/min, eller ved tendens til </w:t>
      </w:r>
      <w:proofErr w:type="spellStart"/>
      <w:r w:rsidRPr="000428ED">
        <w:rPr>
          <w:sz w:val="24"/>
          <w:szCs w:val="24"/>
        </w:rPr>
        <w:t>refleksbradykardi</w:t>
      </w:r>
      <w:proofErr w:type="spellEnd"/>
      <w:r w:rsidRPr="000428ED">
        <w:rPr>
          <w:sz w:val="24"/>
          <w:szCs w:val="24"/>
        </w:rPr>
        <w:t xml:space="preserve">, bør der skiftes til et andet </w:t>
      </w:r>
      <w:proofErr w:type="spellStart"/>
      <w:r w:rsidRPr="000428ED">
        <w:rPr>
          <w:sz w:val="24"/>
          <w:szCs w:val="24"/>
        </w:rPr>
        <w:t>vasopressivt</w:t>
      </w:r>
      <w:proofErr w:type="spellEnd"/>
      <w:r w:rsidRPr="000428ED">
        <w:rPr>
          <w:sz w:val="24"/>
          <w:szCs w:val="24"/>
        </w:rPr>
        <w:t xml:space="preserve"> lægemiddel. </w:t>
      </w:r>
    </w:p>
    <w:p w:rsidR="00671B6D" w:rsidRPr="000428ED" w:rsidRDefault="00671B6D" w:rsidP="00F4612B">
      <w:pPr>
        <w:tabs>
          <w:tab w:val="left" w:pos="851"/>
        </w:tabs>
        <w:ind w:left="851"/>
        <w:rPr>
          <w:sz w:val="24"/>
          <w:szCs w:val="24"/>
        </w:rPr>
      </w:pPr>
      <w:r w:rsidRPr="000428ED">
        <w:rPr>
          <w:sz w:val="24"/>
          <w:szCs w:val="24"/>
        </w:rPr>
        <w:t>Blodtrykket skal monitoreres regelmæssigt.</w:t>
      </w:r>
    </w:p>
    <w:p w:rsidR="00671B6D" w:rsidRPr="000428ED" w:rsidRDefault="00671B6D" w:rsidP="00F4612B">
      <w:pPr>
        <w:tabs>
          <w:tab w:val="left" w:pos="851"/>
        </w:tabs>
        <w:ind w:left="851"/>
        <w:rPr>
          <w:sz w:val="24"/>
          <w:szCs w:val="24"/>
        </w:rPr>
      </w:pPr>
    </w:p>
    <w:p w:rsidR="00671B6D" w:rsidRPr="00F4612B" w:rsidRDefault="00671B6D" w:rsidP="00F4612B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F4612B">
        <w:rPr>
          <w:sz w:val="24"/>
          <w:szCs w:val="24"/>
          <w:u w:val="single"/>
        </w:rPr>
        <w:t>Nedsat nyrefunktion</w:t>
      </w:r>
    </w:p>
    <w:p w:rsidR="00671B6D" w:rsidRPr="000428ED" w:rsidRDefault="00671B6D" w:rsidP="00F4612B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0428ED">
        <w:rPr>
          <w:sz w:val="24"/>
          <w:szCs w:val="24"/>
        </w:rPr>
        <w:t xml:space="preserve">Det kan være nødvendigt med lavere doser af </w:t>
      </w:r>
      <w:proofErr w:type="spellStart"/>
      <w:r w:rsidRPr="000428ED">
        <w:rPr>
          <w:sz w:val="24"/>
          <w:szCs w:val="24"/>
        </w:rPr>
        <w:t>phenylephrin</w:t>
      </w:r>
      <w:proofErr w:type="spellEnd"/>
      <w:r w:rsidRPr="000428ED">
        <w:rPr>
          <w:sz w:val="24"/>
          <w:szCs w:val="24"/>
        </w:rPr>
        <w:t xml:space="preserve"> til patienter med nedsat nyrefunktion.</w:t>
      </w:r>
    </w:p>
    <w:p w:rsidR="00671B6D" w:rsidRPr="000428ED" w:rsidRDefault="00671B6D" w:rsidP="00F4612B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</w:p>
    <w:p w:rsidR="00671B6D" w:rsidRPr="00F4612B" w:rsidRDefault="00671B6D" w:rsidP="00F4612B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F4612B">
        <w:rPr>
          <w:sz w:val="24"/>
          <w:szCs w:val="24"/>
          <w:u w:val="single"/>
        </w:rPr>
        <w:t>Nedsat leverfunktion</w:t>
      </w:r>
    </w:p>
    <w:p w:rsidR="00671B6D" w:rsidRPr="000428ED" w:rsidRDefault="00671B6D" w:rsidP="00F4612B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0428ED">
        <w:rPr>
          <w:sz w:val="24"/>
          <w:szCs w:val="24"/>
        </w:rPr>
        <w:t xml:space="preserve">Det kan være nødvendigt med højere doser af </w:t>
      </w:r>
      <w:proofErr w:type="spellStart"/>
      <w:r w:rsidRPr="000428ED">
        <w:rPr>
          <w:sz w:val="24"/>
          <w:szCs w:val="24"/>
        </w:rPr>
        <w:t>phenylephrin</w:t>
      </w:r>
      <w:proofErr w:type="spellEnd"/>
      <w:r w:rsidRPr="000428ED">
        <w:rPr>
          <w:sz w:val="24"/>
          <w:szCs w:val="24"/>
        </w:rPr>
        <w:t xml:space="preserve"> til patienter med levercirrose.</w:t>
      </w:r>
    </w:p>
    <w:p w:rsidR="00671B6D" w:rsidRPr="000428ED" w:rsidRDefault="00671B6D" w:rsidP="00F4612B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</w:p>
    <w:p w:rsidR="00671B6D" w:rsidRPr="00F4612B" w:rsidRDefault="00671B6D" w:rsidP="00F4612B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F4612B">
        <w:rPr>
          <w:sz w:val="24"/>
          <w:szCs w:val="24"/>
          <w:u w:val="single"/>
        </w:rPr>
        <w:t>Ældre patienter</w:t>
      </w:r>
    </w:p>
    <w:p w:rsidR="00671B6D" w:rsidRPr="000428ED" w:rsidRDefault="00671B6D" w:rsidP="00F4612B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0428ED">
        <w:rPr>
          <w:sz w:val="24"/>
          <w:szCs w:val="24"/>
        </w:rPr>
        <w:t>Der skal udvises forsigtighed ved behandling af ældre patienter.</w:t>
      </w:r>
    </w:p>
    <w:p w:rsidR="00671B6D" w:rsidRPr="000428ED" w:rsidRDefault="00671B6D" w:rsidP="00F4612B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</w:p>
    <w:p w:rsidR="00671B6D" w:rsidRPr="00F4612B" w:rsidRDefault="00671B6D" w:rsidP="00F4612B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F4612B">
        <w:rPr>
          <w:sz w:val="24"/>
          <w:szCs w:val="24"/>
          <w:u w:val="single"/>
        </w:rPr>
        <w:t>Pædiatrisk population</w:t>
      </w:r>
    </w:p>
    <w:p w:rsidR="00671B6D" w:rsidRPr="000428ED" w:rsidRDefault="00671B6D" w:rsidP="00F4612B">
      <w:pPr>
        <w:tabs>
          <w:tab w:val="left" w:pos="851"/>
        </w:tabs>
        <w:ind w:left="851"/>
        <w:rPr>
          <w:b/>
          <w:i/>
          <w:sz w:val="24"/>
          <w:szCs w:val="24"/>
        </w:rPr>
      </w:pPr>
      <w:proofErr w:type="spellStart"/>
      <w:r w:rsidRPr="000428ED">
        <w:rPr>
          <w:sz w:val="24"/>
          <w:szCs w:val="24"/>
        </w:rPr>
        <w:t>Phenylephrins</w:t>
      </w:r>
      <w:proofErr w:type="spellEnd"/>
      <w:r w:rsidRPr="000428ED">
        <w:rPr>
          <w:sz w:val="24"/>
          <w:szCs w:val="24"/>
        </w:rPr>
        <w:t xml:space="preserve"> sikkerhed og virkning hos børn er ikke klarlagt. Der foreligger ingen data.</w:t>
      </w:r>
      <w:r w:rsidRPr="000428ED">
        <w:rPr>
          <w:sz w:val="24"/>
          <w:szCs w:val="24"/>
        </w:rPr>
        <w:br/>
      </w:r>
    </w:p>
    <w:p w:rsidR="00671B6D" w:rsidRPr="000428ED" w:rsidRDefault="00671B6D" w:rsidP="00F4612B">
      <w:pPr>
        <w:tabs>
          <w:tab w:val="left" w:pos="851"/>
          <w:tab w:val="left" w:pos="9356"/>
        </w:tabs>
        <w:ind w:left="851"/>
        <w:rPr>
          <w:sz w:val="24"/>
          <w:szCs w:val="24"/>
        </w:rPr>
      </w:pPr>
      <w:r w:rsidRPr="00F4612B">
        <w:rPr>
          <w:b/>
          <w:sz w:val="24"/>
          <w:szCs w:val="24"/>
        </w:rPr>
        <w:t>Administration</w:t>
      </w:r>
      <w:r w:rsidRPr="00F4612B">
        <w:rPr>
          <w:b/>
          <w:sz w:val="24"/>
          <w:szCs w:val="24"/>
        </w:rPr>
        <w:br/>
      </w:r>
      <w:proofErr w:type="spellStart"/>
      <w:r w:rsidRPr="000428ED">
        <w:rPr>
          <w:sz w:val="24"/>
          <w:szCs w:val="24"/>
        </w:rPr>
        <w:t>Parenteral</w:t>
      </w:r>
      <w:proofErr w:type="spellEnd"/>
      <w:r w:rsidRPr="000428ED">
        <w:rPr>
          <w:sz w:val="24"/>
          <w:szCs w:val="24"/>
        </w:rPr>
        <w:t xml:space="preserve"> administration.</w:t>
      </w:r>
    </w:p>
    <w:p w:rsidR="00671B6D" w:rsidRPr="000428ED" w:rsidRDefault="00E45A97" w:rsidP="00F4612B">
      <w:pPr>
        <w:tabs>
          <w:tab w:val="left" w:pos="851"/>
          <w:tab w:val="left" w:pos="9356"/>
        </w:tabs>
        <w:ind w:left="851"/>
        <w:rPr>
          <w:sz w:val="24"/>
          <w:szCs w:val="24"/>
        </w:rPr>
      </w:pPr>
      <w:r>
        <w:rPr>
          <w:sz w:val="24"/>
          <w:szCs w:val="24"/>
        </w:rPr>
        <w:t>K</w:t>
      </w:r>
      <w:r w:rsidR="00671B6D" w:rsidRPr="000428ED">
        <w:rPr>
          <w:sz w:val="24"/>
          <w:szCs w:val="24"/>
        </w:rPr>
        <w:t>oncentrat til fortynding til injektion og infusion.</w:t>
      </w:r>
    </w:p>
    <w:p w:rsidR="00671B6D" w:rsidRPr="000428ED" w:rsidRDefault="00671B6D" w:rsidP="00F4612B">
      <w:pPr>
        <w:tabs>
          <w:tab w:val="left" w:pos="851"/>
        </w:tabs>
        <w:ind w:left="851"/>
        <w:rPr>
          <w:sz w:val="24"/>
          <w:szCs w:val="24"/>
        </w:rPr>
      </w:pPr>
    </w:p>
    <w:p w:rsidR="00671B6D" w:rsidRPr="000428ED" w:rsidRDefault="00671B6D" w:rsidP="00F4612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Fenylefrin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Unimedic</w:t>
      </w:r>
      <w:proofErr w:type="spellEnd"/>
      <w:r>
        <w:rPr>
          <w:sz w:val="24"/>
          <w:szCs w:val="24"/>
        </w:rPr>
        <w:t>"</w:t>
      </w:r>
      <w:r w:rsidRPr="000428ED">
        <w:rPr>
          <w:sz w:val="24"/>
          <w:szCs w:val="24"/>
        </w:rPr>
        <w:t xml:space="preserve"> </w:t>
      </w:r>
      <w:r w:rsidR="00F2695A">
        <w:rPr>
          <w:sz w:val="24"/>
          <w:szCs w:val="24"/>
        </w:rPr>
        <w:t xml:space="preserve">10 mg/ml </w:t>
      </w:r>
      <w:r w:rsidRPr="000428ED">
        <w:rPr>
          <w:sz w:val="24"/>
          <w:szCs w:val="24"/>
        </w:rPr>
        <w:t>må kun administreres af sundhedspersonale med passende oplæring og relevant erfaring.</w:t>
      </w:r>
    </w:p>
    <w:p w:rsidR="00671B6D" w:rsidRPr="000428ED" w:rsidRDefault="00671B6D" w:rsidP="00F4612B">
      <w:pPr>
        <w:tabs>
          <w:tab w:val="left" w:pos="851"/>
        </w:tabs>
        <w:ind w:left="851"/>
        <w:rPr>
          <w:sz w:val="24"/>
          <w:szCs w:val="24"/>
        </w:rPr>
      </w:pPr>
    </w:p>
    <w:p w:rsidR="00671B6D" w:rsidRPr="000428ED" w:rsidRDefault="00671B6D" w:rsidP="00F4612B">
      <w:pPr>
        <w:tabs>
          <w:tab w:val="left" w:pos="851"/>
        </w:tabs>
        <w:ind w:left="851"/>
        <w:rPr>
          <w:sz w:val="24"/>
          <w:szCs w:val="24"/>
        </w:rPr>
      </w:pPr>
      <w:r w:rsidRPr="000428ED">
        <w:rPr>
          <w:sz w:val="24"/>
          <w:szCs w:val="24"/>
        </w:rPr>
        <w:t xml:space="preserve">Kontrollér, at kanylen anlægges korrekt, og undgå </w:t>
      </w:r>
      <w:proofErr w:type="spellStart"/>
      <w:r w:rsidRPr="000428ED">
        <w:rPr>
          <w:sz w:val="24"/>
          <w:szCs w:val="24"/>
        </w:rPr>
        <w:t>ekstravasation</w:t>
      </w:r>
      <w:proofErr w:type="spellEnd"/>
      <w:r w:rsidRPr="000428ED">
        <w:rPr>
          <w:sz w:val="24"/>
          <w:szCs w:val="24"/>
        </w:rPr>
        <w:t xml:space="preserve"> pga. risiko for vævsskader/</w:t>
      </w:r>
      <w:proofErr w:type="spellStart"/>
      <w:r w:rsidRPr="000428ED">
        <w:rPr>
          <w:sz w:val="24"/>
          <w:szCs w:val="24"/>
        </w:rPr>
        <w:t>iskæmi</w:t>
      </w:r>
      <w:proofErr w:type="spellEnd"/>
      <w:r w:rsidRPr="000428ED">
        <w:rPr>
          <w:sz w:val="24"/>
          <w:szCs w:val="24"/>
        </w:rPr>
        <w:t>.</w:t>
      </w:r>
    </w:p>
    <w:p w:rsidR="009260DE" w:rsidRPr="00C84483" w:rsidRDefault="00671B6D" w:rsidP="00F2695A">
      <w:pPr>
        <w:tabs>
          <w:tab w:val="left" w:pos="851"/>
        </w:tabs>
        <w:ind w:left="851"/>
        <w:rPr>
          <w:sz w:val="24"/>
          <w:szCs w:val="24"/>
        </w:rPr>
      </w:pPr>
      <w:r w:rsidRPr="000428ED">
        <w:rPr>
          <w:sz w:val="24"/>
          <w:szCs w:val="24"/>
        </w:rPr>
        <w:lastRenderedPageBreak/>
        <w:br/>
        <w:t>For instruktioner om fortynding af lægemidlet før administration, se pkt. 6.6.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906DCC" w:rsidRPr="00E04F8B" w:rsidRDefault="00906DCC" w:rsidP="00906DCC">
      <w:pPr>
        <w:tabs>
          <w:tab w:val="left" w:pos="851"/>
          <w:tab w:val="left" w:pos="2988"/>
        </w:tabs>
        <w:ind w:left="851"/>
        <w:rPr>
          <w:sz w:val="24"/>
          <w:szCs w:val="24"/>
        </w:rPr>
      </w:pPr>
      <w:proofErr w:type="spellStart"/>
      <w:r w:rsidRPr="00E04F8B">
        <w:rPr>
          <w:sz w:val="24"/>
          <w:szCs w:val="24"/>
        </w:rPr>
        <w:t>Phenylephrin</w:t>
      </w:r>
      <w:proofErr w:type="spellEnd"/>
      <w:r w:rsidRPr="00E04F8B">
        <w:rPr>
          <w:sz w:val="24"/>
          <w:szCs w:val="24"/>
        </w:rPr>
        <w:t xml:space="preserve"> må ikke anvendes</w:t>
      </w:r>
    </w:p>
    <w:p w:rsidR="00906DCC" w:rsidRPr="00E04F8B" w:rsidRDefault="00906DCC" w:rsidP="00906DCC">
      <w:pPr>
        <w:tabs>
          <w:tab w:val="left" w:pos="1134"/>
        </w:tabs>
        <w:ind w:left="1134" w:hanging="283"/>
        <w:rPr>
          <w:noProof/>
          <w:sz w:val="24"/>
          <w:szCs w:val="24"/>
        </w:rPr>
      </w:pPr>
      <w:r w:rsidRPr="00E04F8B">
        <w:rPr>
          <w:sz w:val="24"/>
          <w:szCs w:val="24"/>
        </w:rPr>
        <w:t>-</w:t>
      </w:r>
      <w:r w:rsidRPr="00E04F8B">
        <w:rPr>
          <w:sz w:val="24"/>
          <w:szCs w:val="24"/>
        </w:rPr>
        <w:tab/>
        <w:t>til patienter med overfølsomhed over for det aktive stof eller over for et eller flere af hjælpestofferne anført i pkt. 6.1</w:t>
      </w:r>
      <w:r w:rsidR="00463755">
        <w:rPr>
          <w:sz w:val="24"/>
          <w:szCs w:val="24"/>
        </w:rPr>
        <w:t>.</w:t>
      </w:r>
    </w:p>
    <w:p w:rsidR="00906DCC" w:rsidRPr="00E04F8B" w:rsidRDefault="00906DCC" w:rsidP="00906DCC">
      <w:pPr>
        <w:tabs>
          <w:tab w:val="left" w:pos="1134"/>
        </w:tabs>
        <w:ind w:left="1134" w:hanging="283"/>
        <w:rPr>
          <w:noProof/>
          <w:sz w:val="24"/>
          <w:szCs w:val="24"/>
        </w:rPr>
      </w:pPr>
      <w:r w:rsidRPr="00E04F8B">
        <w:rPr>
          <w:sz w:val="24"/>
          <w:szCs w:val="24"/>
        </w:rPr>
        <w:t>-</w:t>
      </w:r>
      <w:r w:rsidRPr="00E04F8B">
        <w:rPr>
          <w:sz w:val="24"/>
          <w:szCs w:val="24"/>
        </w:rPr>
        <w:tab/>
        <w:t xml:space="preserve">til patienter med svær </w:t>
      </w:r>
      <w:proofErr w:type="spellStart"/>
      <w:r w:rsidRPr="00E04F8B">
        <w:rPr>
          <w:sz w:val="24"/>
          <w:szCs w:val="24"/>
        </w:rPr>
        <w:t>hypertension</w:t>
      </w:r>
      <w:proofErr w:type="spellEnd"/>
      <w:r w:rsidRPr="00E04F8B">
        <w:rPr>
          <w:sz w:val="24"/>
          <w:szCs w:val="24"/>
        </w:rPr>
        <w:t xml:space="preserve"> eller perifer </w:t>
      </w:r>
      <w:proofErr w:type="spellStart"/>
      <w:r w:rsidRPr="00E04F8B">
        <w:rPr>
          <w:sz w:val="24"/>
          <w:szCs w:val="24"/>
        </w:rPr>
        <w:t>vaskulær</w:t>
      </w:r>
      <w:proofErr w:type="spellEnd"/>
      <w:r w:rsidRPr="00E04F8B">
        <w:rPr>
          <w:sz w:val="24"/>
          <w:szCs w:val="24"/>
        </w:rPr>
        <w:t xml:space="preserve"> sygdom grundet risikoen for </w:t>
      </w:r>
      <w:proofErr w:type="spellStart"/>
      <w:r w:rsidRPr="00E04F8B">
        <w:rPr>
          <w:sz w:val="24"/>
          <w:szCs w:val="24"/>
        </w:rPr>
        <w:t>iskæmisk</w:t>
      </w:r>
      <w:proofErr w:type="spellEnd"/>
      <w:r w:rsidRPr="00E04F8B">
        <w:rPr>
          <w:sz w:val="24"/>
          <w:szCs w:val="24"/>
        </w:rPr>
        <w:t xml:space="preserve"> gangræn eller </w:t>
      </w:r>
      <w:proofErr w:type="spellStart"/>
      <w:r w:rsidRPr="00E04F8B">
        <w:rPr>
          <w:sz w:val="24"/>
          <w:szCs w:val="24"/>
        </w:rPr>
        <w:t>vaskulær</w:t>
      </w:r>
      <w:proofErr w:type="spellEnd"/>
      <w:r w:rsidRPr="00E04F8B">
        <w:rPr>
          <w:sz w:val="24"/>
          <w:szCs w:val="24"/>
        </w:rPr>
        <w:t xml:space="preserve"> trombose</w:t>
      </w:r>
      <w:r w:rsidR="00463755">
        <w:rPr>
          <w:sz w:val="24"/>
          <w:szCs w:val="24"/>
        </w:rPr>
        <w:t>.</w:t>
      </w:r>
    </w:p>
    <w:p w:rsidR="00906DCC" w:rsidRDefault="00906DCC" w:rsidP="00906DCC">
      <w:pPr>
        <w:tabs>
          <w:tab w:val="left" w:pos="1134"/>
        </w:tabs>
        <w:ind w:left="1134" w:hanging="283"/>
        <w:rPr>
          <w:sz w:val="24"/>
          <w:szCs w:val="24"/>
        </w:rPr>
      </w:pPr>
      <w:r w:rsidRPr="00E04F8B">
        <w:rPr>
          <w:sz w:val="24"/>
          <w:szCs w:val="24"/>
        </w:rPr>
        <w:t>-</w:t>
      </w:r>
      <w:r w:rsidRPr="00E04F8B">
        <w:rPr>
          <w:sz w:val="24"/>
          <w:szCs w:val="24"/>
        </w:rPr>
        <w:tab/>
        <w:t xml:space="preserve">i kombination med non-selektive </w:t>
      </w:r>
      <w:proofErr w:type="spellStart"/>
      <w:r w:rsidRPr="00E04F8B">
        <w:rPr>
          <w:sz w:val="24"/>
          <w:szCs w:val="24"/>
        </w:rPr>
        <w:t>monoaminooxidasehæmmere</w:t>
      </w:r>
      <w:proofErr w:type="spellEnd"/>
      <w:r w:rsidRPr="00E04F8B">
        <w:rPr>
          <w:sz w:val="24"/>
          <w:szCs w:val="24"/>
        </w:rPr>
        <w:t xml:space="preserve"> (MAO-</w:t>
      </w:r>
      <w:proofErr w:type="spellStart"/>
      <w:r w:rsidRPr="00E04F8B">
        <w:rPr>
          <w:sz w:val="24"/>
          <w:szCs w:val="24"/>
        </w:rPr>
        <w:t>hæmmere</w:t>
      </w:r>
      <w:proofErr w:type="spellEnd"/>
      <w:r w:rsidRPr="00E04F8B">
        <w:rPr>
          <w:sz w:val="24"/>
          <w:szCs w:val="24"/>
        </w:rPr>
        <w:t xml:space="preserve">) (eller inden for 2 uger efter </w:t>
      </w:r>
      <w:proofErr w:type="spellStart"/>
      <w:r w:rsidRPr="00E04F8B">
        <w:rPr>
          <w:sz w:val="24"/>
          <w:szCs w:val="24"/>
        </w:rPr>
        <w:t>seponering</w:t>
      </w:r>
      <w:proofErr w:type="spellEnd"/>
      <w:r w:rsidRPr="00E04F8B">
        <w:rPr>
          <w:sz w:val="24"/>
          <w:szCs w:val="24"/>
        </w:rPr>
        <w:t xml:space="preserve"> af disse) grundet risikoen for </w:t>
      </w:r>
      <w:proofErr w:type="spellStart"/>
      <w:r w:rsidRPr="00E04F8B">
        <w:rPr>
          <w:sz w:val="24"/>
          <w:szCs w:val="24"/>
        </w:rPr>
        <w:t>paroksysmal</w:t>
      </w:r>
      <w:proofErr w:type="spellEnd"/>
      <w:r w:rsidRPr="00E04F8B">
        <w:rPr>
          <w:sz w:val="24"/>
          <w:szCs w:val="24"/>
        </w:rPr>
        <w:t xml:space="preserve"> </w:t>
      </w:r>
      <w:proofErr w:type="spellStart"/>
      <w:r w:rsidRPr="00E04F8B">
        <w:rPr>
          <w:sz w:val="24"/>
          <w:szCs w:val="24"/>
        </w:rPr>
        <w:t>hypertension</w:t>
      </w:r>
      <w:proofErr w:type="spellEnd"/>
      <w:r w:rsidRPr="00E04F8B">
        <w:rPr>
          <w:sz w:val="24"/>
          <w:szCs w:val="24"/>
        </w:rPr>
        <w:t xml:space="preserve"> og muligvis </w:t>
      </w:r>
      <w:r>
        <w:rPr>
          <w:sz w:val="24"/>
          <w:szCs w:val="24"/>
        </w:rPr>
        <w:t xml:space="preserve">fatal </w:t>
      </w:r>
      <w:proofErr w:type="spellStart"/>
      <w:r>
        <w:rPr>
          <w:sz w:val="24"/>
          <w:szCs w:val="24"/>
        </w:rPr>
        <w:t>hypertermi</w:t>
      </w:r>
      <w:proofErr w:type="spellEnd"/>
      <w:r>
        <w:rPr>
          <w:sz w:val="24"/>
          <w:szCs w:val="24"/>
        </w:rPr>
        <w:t xml:space="preserve"> (se pkt. 4.5).</w:t>
      </w:r>
    </w:p>
    <w:p w:rsidR="00906DCC" w:rsidRPr="00E04F8B" w:rsidRDefault="00906DCC" w:rsidP="00906DCC">
      <w:pPr>
        <w:tabs>
          <w:tab w:val="left" w:pos="1134"/>
        </w:tabs>
        <w:ind w:left="1134" w:hanging="283"/>
        <w:rPr>
          <w:noProof/>
          <w:sz w:val="24"/>
          <w:szCs w:val="24"/>
        </w:rPr>
      </w:pPr>
      <w:r w:rsidRPr="00E04F8B">
        <w:rPr>
          <w:sz w:val="24"/>
          <w:szCs w:val="24"/>
        </w:rPr>
        <w:t>-</w:t>
      </w:r>
      <w:r w:rsidRPr="00E04F8B">
        <w:rPr>
          <w:sz w:val="24"/>
          <w:szCs w:val="24"/>
        </w:rPr>
        <w:tab/>
        <w:t xml:space="preserve">til patienter med svær </w:t>
      </w:r>
      <w:proofErr w:type="spellStart"/>
      <w:r w:rsidRPr="00E04F8B">
        <w:rPr>
          <w:sz w:val="24"/>
          <w:szCs w:val="24"/>
        </w:rPr>
        <w:t>hyperthyroidisme</w:t>
      </w:r>
      <w:proofErr w:type="spellEnd"/>
      <w:r w:rsidRPr="00E04F8B">
        <w:rPr>
          <w:sz w:val="24"/>
          <w:szCs w:val="24"/>
        </w:rPr>
        <w:t>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F36D24" w:rsidRPr="00BB08BC" w:rsidRDefault="00F36D24" w:rsidP="00F36D24">
      <w:pPr>
        <w:tabs>
          <w:tab w:val="left" w:pos="851"/>
        </w:tabs>
        <w:ind w:left="851"/>
        <w:rPr>
          <w:noProof/>
          <w:sz w:val="24"/>
          <w:szCs w:val="24"/>
        </w:rPr>
      </w:pPr>
      <w:r w:rsidRPr="00BB08BC">
        <w:rPr>
          <w:sz w:val="24"/>
          <w:szCs w:val="24"/>
        </w:rPr>
        <w:t>Det arterielle blodtryk skal monitoreres under behandlingen.</w:t>
      </w:r>
    </w:p>
    <w:p w:rsidR="00F36D24" w:rsidRPr="00BB08BC" w:rsidRDefault="00F36D24" w:rsidP="00F36D24">
      <w:pPr>
        <w:tabs>
          <w:tab w:val="left" w:pos="851"/>
        </w:tabs>
        <w:ind w:left="851"/>
        <w:rPr>
          <w:noProof/>
          <w:sz w:val="24"/>
          <w:szCs w:val="24"/>
        </w:rPr>
      </w:pPr>
    </w:p>
    <w:p w:rsidR="00F36D24" w:rsidRPr="00BB08BC" w:rsidRDefault="00F36D24" w:rsidP="00F36D24">
      <w:pPr>
        <w:tabs>
          <w:tab w:val="left" w:pos="851"/>
        </w:tabs>
        <w:ind w:left="851"/>
        <w:rPr>
          <w:noProof/>
          <w:sz w:val="24"/>
          <w:szCs w:val="24"/>
        </w:rPr>
      </w:pPr>
      <w:proofErr w:type="spellStart"/>
      <w:r w:rsidRPr="00BB08BC">
        <w:rPr>
          <w:sz w:val="24"/>
          <w:szCs w:val="24"/>
        </w:rPr>
        <w:t>Phenylephrin</w:t>
      </w:r>
      <w:proofErr w:type="spellEnd"/>
      <w:r w:rsidRPr="00BB08BC">
        <w:rPr>
          <w:sz w:val="24"/>
          <w:szCs w:val="24"/>
        </w:rPr>
        <w:t xml:space="preserve"> skal administreres med</w:t>
      </w:r>
      <w:r>
        <w:rPr>
          <w:sz w:val="24"/>
          <w:szCs w:val="24"/>
        </w:rPr>
        <w:t xml:space="preserve"> forsigtighed til patienter med</w:t>
      </w:r>
    </w:p>
    <w:p w:rsidR="00F36D24" w:rsidRPr="00BB08BC" w:rsidRDefault="00F36D24" w:rsidP="00F36D24">
      <w:pPr>
        <w:numPr>
          <w:ilvl w:val="0"/>
          <w:numId w:val="6"/>
        </w:numPr>
        <w:tabs>
          <w:tab w:val="left" w:pos="1134"/>
        </w:tabs>
        <w:ind w:left="1134" w:hanging="283"/>
        <w:rPr>
          <w:noProof/>
          <w:sz w:val="24"/>
          <w:szCs w:val="24"/>
        </w:rPr>
      </w:pPr>
      <w:proofErr w:type="gramStart"/>
      <w:r w:rsidRPr="00BB08BC">
        <w:rPr>
          <w:sz w:val="24"/>
          <w:szCs w:val="24"/>
        </w:rPr>
        <w:t>diabetes</w:t>
      </w:r>
      <w:proofErr w:type="gramEnd"/>
      <w:r w:rsidRPr="00BB08BC">
        <w:rPr>
          <w:sz w:val="24"/>
          <w:szCs w:val="24"/>
        </w:rPr>
        <w:t xml:space="preserve"> mellitus</w:t>
      </w:r>
    </w:p>
    <w:p w:rsidR="00F36D24" w:rsidRPr="00BB08BC" w:rsidRDefault="00F36D24" w:rsidP="00F36D24">
      <w:pPr>
        <w:numPr>
          <w:ilvl w:val="0"/>
          <w:numId w:val="6"/>
        </w:numPr>
        <w:tabs>
          <w:tab w:val="left" w:pos="1134"/>
        </w:tabs>
        <w:ind w:left="1134" w:hanging="283"/>
        <w:rPr>
          <w:noProof/>
          <w:sz w:val="24"/>
          <w:szCs w:val="24"/>
        </w:rPr>
      </w:pPr>
      <w:proofErr w:type="gramStart"/>
      <w:r w:rsidRPr="00BB08BC">
        <w:rPr>
          <w:sz w:val="24"/>
          <w:szCs w:val="24"/>
        </w:rPr>
        <w:t>arteriel</w:t>
      </w:r>
      <w:proofErr w:type="gramEnd"/>
      <w:r w:rsidRPr="00BB08BC">
        <w:rPr>
          <w:sz w:val="24"/>
          <w:szCs w:val="24"/>
        </w:rPr>
        <w:t xml:space="preserve"> </w:t>
      </w:r>
      <w:proofErr w:type="spellStart"/>
      <w:r w:rsidRPr="00BB08BC">
        <w:rPr>
          <w:sz w:val="24"/>
          <w:szCs w:val="24"/>
        </w:rPr>
        <w:t>hypertension</w:t>
      </w:r>
      <w:proofErr w:type="spellEnd"/>
    </w:p>
    <w:p w:rsidR="00F36D24" w:rsidRPr="00BB08BC" w:rsidRDefault="00F36D24" w:rsidP="00F36D24">
      <w:pPr>
        <w:numPr>
          <w:ilvl w:val="0"/>
          <w:numId w:val="6"/>
        </w:numPr>
        <w:tabs>
          <w:tab w:val="left" w:pos="1134"/>
        </w:tabs>
        <w:ind w:left="1134" w:hanging="283"/>
        <w:rPr>
          <w:noProof/>
          <w:sz w:val="24"/>
          <w:szCs w:val="24"/>
        </w:rPr>
      </w:pPr>
      <w:proofErr w:type="gramStart"/>
      <w:r w:rsidRPr="00BB08BC">
        <w:rPr>
          <w:sz w:val="24"/>
          <w:szCs w:val="24"/>
        </w:rPr>
        <w:t>ukontrolleret</w:t>
      </w:r>
      <w:proofErr w:type="gramEnd"/>
      <w:r w:rsidRPr="00BB08BC">
        <w:rPr>
          <w:sz w:val="24"/>
          <w:szCs w:val="24"/>
        </w:rPr>
        <w:t xml:space="preserve"> </w:t>
      </w:r>
      <w:proofErr w:type="spellStart"/>
      <w:r w:rsidRPr="00BB08BC">
        <w:rPr>
          <w:sz w:val="24"/>
          <w:szCs w:val="24"/>
        </w:rPr>
        <w:t>hyperthyroidisme</w:t>
      </w:r>
      <w:proofErr w:type="spellEnd"/>
    </w:p>
    <w:p w:rsidR="00F36D24" w:rsidRPr="00BB08BC" w:rsidRDefault="00F36D24" w:rsidP="00F36D24">
      <w:pPr>
        <w:numPr>
          <w:ilvl w:val="0"/>
          <w:numId w:val="6"/>
        </w:numPr>
        <w:tabs>
          <w:tab w:val="left" w:pos="1134"/>
        </w:tabs>
        <w:ind w:left="1134" w:hanging="283"/>
        <w:rPr>
          <w:noProof/>
          <w:sz w:val="24"/>
          <w:szCs w:val="24"/>
        </w:rPr>
      </w:pPr>
      <w:proofErr w:type="gramStart"/>
      <w:r w:rsidRPr="00BB08BC">
        <w:rPr>
          <w:sz w:val="24"/>
          <w:szCs w:val="24"/>
        </w:rPr>
        <w:t>hjerte</w:t>
      </w:r>
      <w:proofErr w:type="gramEnd"/>
      <w:r w:rsidRPr="00BB08BC">
        <w:rPr>
          <w:sz w:val="24"/>
          <w:szCs w:val="24"/>
        </w:rPr>
        <w:t>-kar-sygdom og kroniske hjertelidelser</w:t>
      </w:r>
    </w:p>
    <w:p w:rsidR="00F36D24" w:rsidRPr="00BB08BC" w:rsidRDefault="00F36D24" w:rsidP="00F36D24">
      <w:pPr>
        <w:numPr>
          <w:ilvl w:val="0"/>
          <w:numId w:val="6"/>
        </w:numPr>
        <w:tabs>
          <w:tab w:val="left" w:pos="1134"/>
        </w:tabs>
        <w:ind w:left="1134" w:hanging="283"/>
        <w:rPr>
          <w:noProof/>
          <w:sz w:val="24"/>
          <w:szCs w:val="24"/>
        </w:rPr>
      </w:pPr>
      <w:proofErr w:type="gramStart"/>
      <w:r w:rsidRPr="00BB08BC">
        <w:rPr>
          <w:sz w:val="24"/>
          <w:szCs w:val="24"/>
        </w:rPr>
        <w:t>ikke</w:t>
      </w:r>
      <w:proofErr w:type="gramEnd"/>
      <w:r w:rsidRPr="00BB08BC">
        <w:rPr>
          <w:sz w:val="24"/>
          <w:szCs w:val="24"/>
        </w:rPr>
        <w:t xml:space="preserve">-alvorlig perifer </w:t>
      </w:r>
      <w:proofErr w:type="spellStart"/>
      <w:r w:rsidRPr="00BB08BC">
        <w:rPr>
          <w:sz w:val="24"/>
          <w:szCs w:val="24"/>
        </w:rPr>
        <w:t>vaskulær</w:t>
      </w:r>
      <w:proofErr w:type="spellEnd"/>
      <w:r w:rsidRPr="00BB08BC">
        <w:rPr>
          <w:sz w:val="24"/>
          <w:szCs w:val="24"/>
        </w:rPr>
        <w:t xml:space="preserve"> insufficiens</w:t>
      </w:r>
    </w:p>
    <w:p w:rsidR="00F36D24" w:rsidRPr="00BB08BC" w:rsidRDefault="00F36D24" w:rsidP="00F36D24">
      <w:pPr>
        <w:numPr>
          <w:ilvl w:val="0"/>
          <w:numId w:val="7"/>
        </w:numPr>
        <w:tabs>
          <w:tab w:val="left" w:pos="1134"/>
        </w:tabs>
        <w:ind w:left="1134" w:hanging="283"/>
        <w:rPr>
          <w:noProof/>
          <w:sz w:val="24"/>
          <w:szCs w:val="24"/>
        </w:rPr>
      </w:pPr>
      <w:proofErr w:type="spellStart"/>
      <w:proofErr w:type="gramStart"/>
      <w:r w:rsidRPr="00BB08BC">
        <w:rPr>
          <w:sz w:val="24"/>
          <w:szCs w:val="24"/>
        </w:rPr>
        <w:t>bradykardi</w:t>
      </w:r>
      <w:proofErr w:type="spellEnd"/>
      <w:proofErr w:type="gramEnd"/>
    </w:p>
    <w:p w:rsidR="00F36D24" w:rsidRPr="00BB08BC" w:rsidRDefault="00F36D24" w:rsidP="00F36D24">
      <w:pPr>
        <w:numPr>
          <w:ilvl w:val="0"/>
          <w:numId w:val="7"/>
        </w:numPr>
        <w:tabs>
          <w:tab w:val="left" w:pos="1134"/>
        </w:tabs>
        <w:ind w:left="1134" w:hanging="283"/>
        <w:rPr>
          <w:noProof/>
          <w:sz w:val="24"/>
          <w:szCs w:val="24"/>
        </w:rPr>
      </w:pPr>
      <w:proofErr w:type="gramStart"/>
      <w:r w:rsidRPr="00BB08BC">
        <w:rPr>
          <w:sz w:val="24"/>
          <w:szCs w:val="24"/>
        </w:rPr>
        <w:t>partielt</w:t>
      </w:r>
      <w:proofErr w:type="gramEnd"/>
      <w:r w:rsidRPr="00BB08BC">
        <w:rPr>
          <w:sz w:val="24"/>
          <w:szCs w:val="24"/>
        </w:rPr>
        <w:t xml:space="preserve"> hjerteblok</w:t>
      </w:r>
    </w:p>
    <w:p w:rsidR="00F36D24" w:rsidRPr="00BB08BC" w:rsidRDefault="00F36D24" w:rsidP="00F36D24">
      <w:pPr>
        <w:numPr>
          <w:ilvl w:val="0"/>
          <w:numId w:val="7"/>
        </w:numPr>
        <w:tabs>
          <w:tab w:val="left" w:pos="1134"/>
        </w:tabs>
        <w:ind w:left="1134" w:hanging="283"/>
        <w:rPr>
          <w:noProof/>
          <w:sz w:val="24"/>
          <w:szCs w:val="24"/>
        </w:rPr>
      </w:pPr>
      <w:proofErr w:type="spellStart"/>
      <w:proofErr w:type="gramStart"/>
      <w:r w:rsidRPr="00BB08BC">
        <w:rPr>
          <w:sz w:val="24"/>
          <w:szCs w:val="24"/>
        </w:rPr>
        <w:t>takykardi</w:t>
      </w:r>
      <w:proofErr w:type="spellEnd"/>
      <w:proofErr w:type="gramEnd"/>
    </w:p>
    <w:p w:rsidR="00F36D24" w:rsidRPr="00BB08BC" w:rsidRDefault="00F36D24" w:rsidP="00F36D24">
      <w:pPr>
        <w:numPr>
          <w:ilvl w:val="0"/>
          <w:numId w:val="7"/>
        </w:numPr>
        <w:tabs>
          <w:tab w:val="left" w:pos="1134"/>
        </w:tabs>
        <w:ind w:left="1134" w:hanging="283"/>
        <w:rPr>
          <w:noProof/>
          <w:sz w:val="24"/>
          <w:szCs w:val="24"/>
        </w:rPr>
      </w:pPr>
      <w:proofErr w:type="spellStart"/>
      <w:proofErr w:type="gramStart"/>
      <w:r w:rsidRPr="00BB08BC">
        <w:rPr>
          <w:sz w:val="24"/>
          <w:szCs w:val="24"/>
        </w:rPr>
        <w:t>arytmier</w:t>
      </w:r>
      <w:proofErr w:type="spellEnd"/>
      <w:proofErr w:type="gramEnd"/>
    </w:p>
    <w:p w:rsidR="00F36D24" w:rsidRPr="00BB08BC" w:rsidRDefault="00F36D24" w:rsidP="00F36D24">
      <w:pPr>
        <w:numPr>
          <w:ilvl w:val="0"/>
          <w:numId w:val="7"/>
        </w:numPr>
        <w:tabs>
          <w:tab w:val="left" w:pos="1134"/>
        </w:tabs>
        <w:ind w:left="1134" w:hanging="283"/>
        <w:rPr>
          <w:noProof/>
          <w:sz w:val="24"/>
          <w:szCs w:val="24"/>
        </w:rPr>
      </w:pPr>
      <w:proofErr w:type="gramStart"/>
      <w:r w:rsidRPr="00BB08BC">
        <w:rPr>
          <w:sz w:val="24"/>
          <w:szCs w:val="24"/>
        </w:rPr>
        <w:t>angina</w:t>
      </w:r>
      <w:proofErr w:type="gramEnd"/>
      <w:r w:rsidRPr="00BB08BC">
        <w:rPr>
          <w:sz w:val="24"/>
          <w:szCs w:val="24"/>
        </w:rPr>
        <w:t xml:space="preserve"> pectoris (</w:t>
      </w:r>
      <w:proofErr w:type="spellStart"/>
      <w:r w:rsidRPr="00BB08BC">
        <w:rPr>
          <w:sz w:val="24"/>
          <w:szCs w:val="24"/>
        </w:rPr>
        <w:t>phenylephrin</w:t>
      </w:r>
      <w:proofErr w:type="spellEnd"/>
      <w:r w:rsidRPr="00BB08BC">
        <w:rPr>
          <w:sz w:val="24"/>
          <w:szCs w:val="24"/>
        </w:rPr>
        <w:t xml:space="preserve"> kan fremskynde eller forværre angina hos patienter med hjerte-kar-sygdom og angina i anamnesen)</w:t>
      </w:r>
    </w:p>
    <w:p w:rsidR="00F36D24" w:rsidRPr="00BB08BC" w:rsidRDefault="00F36D24" w:rsidP="00F36D24">
      <w:pPr>
        <w:numPr>
          <w:ilvl w:val="0"/>
          <w:numId w:val="7"/>
        </w:numPr>
        <w:tabs>
          <w:tab w:val="left" w:pos="1134"/>
        </w:tabs>
        <w:ind w:left="1134" w:hanging="283"/>
        <w:rPr>
          <w:noProof/>
          <w:sz w:val="24"/>
          <w:szCs w:val="24"/>
        </w:rPr>
      </w:pPr>
      <w:proofErr w:type="spellStart"/>
      <w:proofErr w:type="gramStart"/>
      <w:r w:rsidRPr="00BB08BC">
        <w:rPr>
          <w:sz w:val="24"/>
          <w:szCs w:val="24"/>
        </w:rPr>
        <w:t>aneurisme</w:t>
      </w:r>
      <w:proofErr w:type="spellEnd"/>
      <w:proofErr w:type="gramEnd"/>
    </w:p>
    <w:p w:rsidR="00F36D24" w:rsidRPr="00BB08BC" w:rsidRDefault="00F36D24" w:rsidP="00F36D24">
      <w:pPr>
        <w:numPr>
          <w:ilvl w:val="0"/>
          <w:numId w:val="7"/>
        </w:numPr>
        <w:tabs>
          <w:tab w:val="left" w:pos="1134"/>
        </w:tabs>
        <w:ind w:left="1134" w:hanging="283"/>
        <w:rPr>
          <w:noProof/>
          <w:sz w:val="24"/>
          <w:szCs w:val="24"/>
        </w:rPr>
      </w:pPr>
      <w:proofErr w:type="gramStart"/>
      <w:r w:rsidRPr="00BB08BC">
        <w:rPr>
          <w:sz w:val="24"/>
          <w:szCs w:val="24"/>
        </w:rPr>
        <w:t>lukket</w:t>
      </w:r>
      <w:proofErr w:type="gramEnd"/>
      <w:r w:rsidRPr="00BB08BC">
        <w:rPr>
          <w:sz w:val="24"/>
          <w:szCs w:val="24"/>
        </w:rPr>
        <w:t xml:space="preserve">-vinkel </w:t>
      </w:r>
      <w:proofErr w:type="spellStart"/>
      <w:r w:rsidRPr="00BB08BC">
        <w:rPr>
          <w:sz w:val="24"/>
          <w:szCs w:val="24"/>
        </w:rPr>
        <w:t>glaukom</w:t>
      </w:r>
      <w:proofErr w:type="spellEnd"/>
      <w:r w:rsidRPr="00BB08BC">
        <w:rPr>
          <w:sz w:val="24"/>
          <w:szCs w:val="24"/>
        </w:rPr>
        <w:t>.</w:t>
      </w:r>
    </w:p>
    <w:p w:rsidR="00F36D24" w:rsidRPr="00BB08BC" w:rsidRDefault="00F36D24" w:rsidP="00F36D24">
      <w:pPr>
        <w:tabs>
          <w:tab w:val="left" w:pos="851"/>
        </w:tabs>
        <w:ind w:left="851"/>
        <w:rPr>
          <w:noProof/>
          <w:sz w:val="24"/>
          <w:szCs w:val="24"/>
        </w:rPr>
      </w:pPr>
    </w:p>
    <w:p w:rsidR="00F36D24" w:rsidRPr="00BB08BC" w:rsidRDefault="00F36D24" w:rsidP="00F36D2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B08BC">
        <w:rPr>
          <w:sz w:val="24"/>
          <w:szCs w:val="24"/>
        </w:rPr>
        <w:t>Phenylephrin</w:t>
      </w:r>
      <w:proofErr w:type="spellEnd"/>
      <w:r w:rsidRPr="00BB08BC">
        <w:rPr>
          <w:sz w:val="24"/>
          <w:szCs w:val="24"/>
        </w:rPr>
        <w:t xml:space="preserve"> kan inducere et fald i minutvolumen. </w:t>
      </w:r>
      <w:proofErr w:type="spellStart"/>
      <w:r w:rsidRPr="00BB08BC">
        <w:rPr>
          <w:sz w:val="24"/>
          <w:szCs w:val="24"/>
        </w:rPr>
        <w:t>Phenylephrin</w:t>
      </w:r>
      <w:proofErr w:type="spellEnd"/>
      <w:r w:rsidRPr="00BB08BC">
        <w:rPr>
          <w:sz w:val="24"/>
          <w:szCs w:val="24"/>
        </w:rPr>
        <w:t xml:space="preserve"> skal derfor administreres med forsigtighed til patienter med arteriosklerose, ældre patienter og patienter med</w:t>
      </w:r>
      <w:r w:rsidR="00F94DEA">
        <w:rPr>
          <w:sz w:val="24"/>
          <w:szCs w:val="24"/>
        </w:rPr>
        <w:t xml:space="preserve"> </w:t>
      </w:r>
      <w:r w:rsidRPr="00BB08BC">
        <w:rPr>
          <w:sz w:val="24"/>
          <w:szCs w:val="24"/>
        </w:rPr>
        <w:t xml:space="preserve">nedsat cerebral eller </w:t>
      </w:r>
      <w:proofErr w:type="spellStart"/>
      <w:r w:rsidRPr="00BB08BC">
        <w:rPr>
          <w:sz w:val="24"/>
          <w:szCs w:val="24"/>
        </w:rPr>
        <w:t>koronar</w:t>
      </w:r>
      <w:proofErr w:type="spellEnd"/>
      <w:r w:rsidRPr="00BB08BC">
        <w:rPr>
          <w:sz w:val="24"/>
          <w:szCs w:val="24"/>
        </w:rPr>
        <w:t xml:space="preserve"> cirkulation.  Hos patienter med nedsat minutvolumen eller hjerte-kar-sygdom skal vitale organfunktioner monitoreres nøje. Dosisreduktion skal overvejes, hvis den laveste systemiske blodtryksgrænse næsten er nået. </w:t>
      </w:r>
    </w:p>
    <w:p w:rsidR="00F36D24" w:rsidRPr="00BB08BC" w:rsidRDefault="00F36D24" w:rsidP="00F36D24">
      <w:pPr>
        <w:tabs>
          <w:tab w:val="left" w:pos="851"/>
        </w:tabs>
        <w:ind w:left="851"/>
        <w:rPr>
          <w:sz w:val="24"/>
          <w:szCs w:val="24"/>
        </w:rPr>
      </w:pPr>
    </w:p>
    <w:p w:rsidR="00F36D24" w:rsidRPr="00BB08BC" w:rsidRDefault="00F36D24" w:rsidP="00F36D24">
      <w:pPr>
        <w:tabs>
          <w:tab w:val="left" w:pos="851"/>
        </w:tabs>
        <w:ind w:left="851"/>
        <w:rPr>
          <w:sz w:val="24"/>
          <w:szCs w:val="24"/>
        </w:rPr>
      </w:pPr>
      <w:r w:rsidRPr="00BB08BC">
        <w:rPr>
          <w:sz w:val="24"/>
          <w:szCs w:val="24"/>
        </w:rPr>
        <w:t xml:space="preserve">Hos patienter med alvorligt hjertesvigt eller </w:t>
      </w:r>
      <w:proofErr w:type="spellStart"/>
      <w:r w:rsidRPr="00BB08BC">
        <w:rPr>
          <w:sz w:val="24"/>
          <w:szCs w:val="24"/>
        </w:rPr>
        <w:t>kardiogent</w:t>
      </w:r>
      <w:proofErr w:type="spellEnd"/>
      <w:r w:rsidRPr="00BB08BC">
        <w:rPr>
          <w:sz w:val="24"/>
          <w:szCs w:val="24"/>
        </w:rPr>
        <w:t xml:space="preserve"> </w:t>
      </w:r>
      <w:proofErr w:type="spellStart"/>
      <w:r w:rsidRPr="00BB08BC">
        <w:rPr>
          <w:sz w:val="24"/>
          <w:szCs w:val="24"/>
        </w:rPr>
        <w:t>shock</w:t>
      </w:r>
      <w:proofErr w:type="spellEnd"/>
      <w:r w:rsidRPr="00BB08BC">
        <w:rPr>
          <w:sz w:val="24"/>
          <w:szCs w:val="24"/>
        </w:rPr>
        <w:t xml:space="preserve"> kan </w:t>
      </w:r>
      <w:proofErr w:type="spellStart"/>
      <w:r w:rsidRPr="00BB08BC">
        <w:rPr>
          <w:sz w:val="24"/>
          <w:szCs w:val="24"/>
        </w:rPr>
        <w:t>phenylephrin</w:t>
      </w:r>
      <w:proofErr w:type="spellEnd"/>
      <w:r w:rsidRPr="00BB08BC">
        <w:rPr>
          <w:sz w:val="24"/>
          <w:szCs w:val="24"/>
        </w:rPr>
        <w:t xml:space="preserve"> forårsage en forværring af hjertesvigtet, idet lægemidlet inducerer </w:t>
      </w:r>
      <w:proofErr w:type="spellStart"/>
      <w:r w:rsidRPr="00BB08BC">
        <w:rPr>
          <w:sz w:val="24"/>
          <w:szCs w:val="24"/>
        </w:rPr>
        <w:t>vasokonstriktion</w:t>
      </w:r>
      <w:proofErr w:type="spellEnd"/>
      <w:r w:rsidRPr="00BB08BC">
        <w:rPr>
          <w:sz w:val="24"/>
          <w:szCs w:val="24"/>
        </w:rPr>
        <w:t xml:space="preserve"> (øget </w:t>
      </w:r>
      <w:proofErr w:type="spellStart"/>
      <w:r w:rsidRPr="00BB08BC">
        <w:rPr>
          <w:sz w:val="24"/>
          <w:szCs w:val="24"/>
        </w:rPr>
        <w:t>afterload</w:t>
      </w:r>
      <w:proofErr w:type="spellEnd"/>
      <w:r w:rsidRPr="00BB08BC">
        <w:rPr>
          <w:sz w:val="24"/>
          <w:szCs w:val="24"/>
        </w:rPr>
        <w:t xml:space="preserve">). </w:t>
      </w:r>
    </w:p>
    <w:p w:rsidR="00F36D24" w:rsidRPr="00BB08BC" w:rsidRDefault="00F36D24" w:rsidP="00F36D24">
      <w:pPr>
        <w:tabs>
          <w:tab w:val="left" w:pos="851"/>
        </w:tabs>
        <w:ind w:left="851"/>
        <w:rPr>
          <w:sz w:val="24"/>
          <w:szCs w:val="24"/>
        </w:rPr>
      </w:pPr>
      <w:r w:rsidRPr="00BB08BC">
        <w:rPr>
          <w:sz w:val="24"/>
          <w:szCs w:val="24"/>
        </w:rPr>
        <w:t xml:space="preserve">Der skal udvises særlig omhu ved injektion af </w:t>
      </w:r>
      <w:proofErr w:type="spellStart"/>
      <w:r w:rsidRPr="00BB08BC">
        <w:rPr>
          <w:sz w:val="24"/>
          <w:szCs w:val="24"/>
        </w:rPr>
        <w:t>phenylephrin</w:t>
      </w:r>
      <w:proofErr w:type="spellEnd"/>
      <w:r w:rsidRPr="00BB08BC">
        <w:rPr>
          <w:sz w:val="24"/>
          <w:szCs w:val="24"/>
        </w:rPr>
        <w:t xml:space="preserve"> for at undgå </w:t>
      </w:r>
      <w:proofErr w:type="spellStart"/>
      <w:r w:rsidRPr="00BB08BC">
        <w:rPr>
          <w:sz w:val="24"/>
          <w:szCs w:val="24"/>
        </w:rPr>
        <w:t>ekstravasation</w:t>
      </w:r>
      <w:proofErr w:type="spellEnd"/>
      <w:r w:rsidRPr="00BB08BC">
        <w:rPr>
          <w:sz w:val="24"/>
          <w:szCs w:val="24"/>
        </w:rPr>
        <w:t xml:space="preserve">, fordi dette kan medføre vævsnekrose. </w:t>
      </w:r>
    </w:p>
    <w:p w:rsidR="00F36D24" w:rsidRPr="00BB08BC" w:rsidRDefault="00F36D24" w:rsidP="00F36D24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F36D24" w:rsidP="00FC6C18">
      <w:pPr>
        <w:tabs>
          <w:tab w:val="left" w:pos="851"/>
        </w:tabs>
        <w:ind w:left="851"/>
        <w:rPr>
          <w:sz w:val="24"/>
          <w:szCs w:val="24"/>
        </w:rPr>
      </w:pPr>
      <w:r w:rsidRPr="00BB08BC">
        <w:rPr>
          <w:sz w:val="24"/>
          <w:szCs w:val="24"/>
        </w:rPr>
        <w:t>Hver 2 ml ampul (indeholdende 1 ml opløsning) indeholder 0,2 mmol (3,7 mg) natrium pr. ampul, dvs. den er i det væsentlige natriumfri.</w:t>
      </w:r>
    </w:p>
    <w:p w:rsidR="00FC6C18" w:rsidRDefault="00FC6C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FC6C18" w:rsidRPr="00AD18A9" w:rsidRDefault="00FC6C18" w:rsidP="00FC6C18">
      <w:pPr>
        <w:tabs>
          <w:tab w:val="left" w:pos="851"/>
        </w:tabs>
        <w:ind w:left="851"/>
        <w:rPr>
          <w:b/>
          <w:i/>
          <w:sz w:val="24"/>
          <w:szCs w:val="24"/>
        </w:rPr>
      </w:pPr>
    </w:p>
    <w:p w:rsidR="00FC6C18" w:rsidRDefault="00FC6C18" w:rsidP="00FC6C1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FC6C18">
        <w:rPr>
          <w:b/>
          <w:sz w:val="24"/>
          <w:szCs w:val="24"/>
        </w:rPr>
        <w:t>Kontraindicerede kombinationer (se pkt. 4.3)</w:t>
      </w:r>
      <w:r w:rsidRPr="00FC6C18">
        <w:rPr>
          <w:b/>
          <w:sz w:val="24"/>
          <w:szCs w:val="24"/>
        </w:rPr>
        <w:br/>
      </w:r>
    </w:p>
    <w:p w:rsidR="00FC6C18" w:rsidRPr="00AD18A9" w:rsidRDefault="00FC6C18" w:rsidP="00FC6C18">
      <w:pPr>
        <w:tabs>
          <w:tab w:val="left" w:pos="851"/>
        </w:tabs>
        <w:ind w:left="851"/>
        <w:rPr>
          <w:b/>
          <w:i/>
          <w:sz w:val="24"/>
          <w:szCs w:val="24"/>
        </w:rPr>
      </w:pPr>
      <w:r w:rsidRPr="00AD18A9">
        <w:rPr>
          <w:sz w:val="24"/>
          <w:szCs w:val="24"/>
          <w:u w:val="single"/>
        </w:rPr>
        <w:t xml:space="preserve">Non-selektive </w:t>
      </w:r>
      <w:proofErr w:type="spellStart"/>
      <w:r w:rsidRPr="00AD18A9">
        <w:rPr>
          <w:sz w:val="24"/>
          <w:szCs w:val="24"/>
          <w:u w:val="single"/>
        </w:rPr>
        <w:t>monoaminooxidasehæmmere</w:t>
      </w:r>
      <w:proofErr w:type="spellEnd"/>
      <w:r w:rsidRPr="00AD18A9">
        <w:rPr>
          <w:sz w:val="24"/>
          <w:szCs w:val="24"/>
          <w:u w:val="single"/>
        </w:rPr>
        <w:t xml:space="preserve"> (MAO-</w:t>
      </w:r>
      <w:proofErr w:type="spellStart"/>
      <w:r w:rsidRPr="00AD18A9">
        <w:rPr>
          <w:sz w:val="24"/>
          <w:szCs w:val="24"/>
          <w:u w:val="single"/>
        </w:rPr>
        <w:t>hæmmere</w:t>
      </w:r>
      <w:proofErr w:type="spellEnd"/>
      <w:r w:rsidRPr="00AD18A9">
        <w:rPr>
          <w:sz w:val="24"/>
          <w:szCs w:val="24"/>
          <w:u w:val="single"/>
        </w:rPr>
        <w:t>) (</w:t>
      </w:r>
      <w:proofErr w:type="spellStart"/>
      <w:r w:rsidRPr="00AD18A9">
        <w:rPr>
          <w:sz w:val="24"/>
          <w:szCs w:val="24"/>
          <w:u w:val="single"/>
        </w:rPr>
        <w:t>iproniazid</w:t>
      </w:r>
      <w:proofErr w:type="spellEnd"/>
      <w:r w:rsidRPr="00AD18A9">
        <w:rPr>
          <w:sz w:val="24"/>
          <w:szCs w:val="24"/>
          <w:u w:val="single"/>
        </w:rPr>
        <w:t xml:space="preserve">, </w:t>
      </w:r>
      <w:proofErr w:type="spellStart"/>
      <w:r w:rsidRPr="00AD18A9">
        <w:rPr>
          <w:sz w:val="24"/>
          <w:szCs w:val="24"/>
          <w:u w:val="single"/>
        </w:rPr>
        <w:t>nialamid</w:t>
      </w:r>
      <w:proofErr w:type="spellEnd"/>
      <w:r w:rsidRPr="00AD18A9">
        <w:rPr>
          <w:sz w:val="24"/>
          <w:szCs w:val="24"/>
          <w:u w:val="single"/>
        </w:rPr>
        <w:t>)</w:t>
      </w:r>
    </w:p>
    <w:p w:rsidR="00FC6C18" w:rsidRPr="00AD18A9" w:rsidRDefault="00FC6C18" w:rsidP="00FC6C1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D18A9">
        <w:rPr>
          <w:sz w:val="24"/>
          <w:szCs w:val="24"/>
        </w:rPr>
        <w:t>Paroksysmal</w:t>
      </w:r>
      <w:proofErr w:type="spellEnd"/>
      <w:r w:rsidRPr="00AD18A9">
        <w:rPr>
          <w:sz w:val="24"/>
          <w:szCs w:val="24"/>
        </w:rPr>
        <w:t xml:space="preserve"> </w:t>
      </w:r>
      <w:proofErr w:type="spellStart"/>
      <w:r w:rsidRPr="00AD18A9">
        <w:rPr>
          <w:sz w:val="24"/>
          <w:szCs w:val="24"/>
        </w:rPr>
        <w:t>hypertension</w:t>
      </w:r>
      <w:proofErr w:type="spellEnd"/>
      <w:r w:rsidRPr="00AD18A9">
        <w:rPr>
          <w:sz w:val="24"/>
          <w:szCs w:val="24"/>
        </w:rPr>
        <w:t xml:space="preserve">, </w:t>
      </w:r>
      <w:proofErr w:type="spellStart"/>
      <w:r w:rsidRPr="00AD18A9">
        <w:rPr>
          <w:sz w:val="24"/>
          <w:szCs w:val="24"/>
        </w:rPr>
        <w:t>hypertermi</w:t>
      </w:r>
      <w:proofErr w:type="spellEnd"/>
      <w:r w:rsidRPr="00AD18A9">
        <w:rPr>
          <w:sz w:val="24"/>
          <w:szCs w:val="24"/>
        </w:rPr>
        <w:t>, muligvis fatal. Idet MAO-</w:t>
      </w:r>
      <w:proofErr w:type="spellStart"/>
      <w:r w:rsidRPr="00AD18A9">
        <w:rPr>
          <w:sz w:val="24"/>
          <w:szCs w:val="24"/>
        </w:rPr>
        <w:t>hæmmere</w:t>
      </w:r>
      <w:proofErr w:type="spellEnd"/>
      <w:r w:rsidRPr="00AD18A9">
        <w:rPr>
          <w:sz w:val="24"/>
          <w:szCs w:val="24"/>
        </w:rPr>
        <w:t xml:space="preserve"> har en lang virkningstid, er denne interaktion stadig mulig 15 dage efter </w:t>
      </w:r>
      <w:proofErr w:type="spellStart"/>
      <w:r w:rsidRPr="00AD18A9">
        <w:rPr>
          <w:sz w:val="24"/>
          <w:szCs w:val="24"/>
        </w:rPr>
        <w:t>seponering</w:t>
      </w:r>
      <w:proofErr w:type="spellEnd"/>
      <w:r w:rsidRPr="00AD18A9">
        <w:rPr>
          <w:sz w:val="24"/>
          <w:szCs w:val="24"/>
        </w:rPr>
        <w:t xml:space="preserve"> af MAO-</w:t>
      </w:r>
      <w:proofErr w:type="spellStart"/>
      <w:r w:rsidRPr="00AD18A9">
        <w:rPr>
          <w:sz w:val="24"/>
          <w:szCs w:val="24"/>
        </w:rPr>
        <w:t>hæmmere</w:t>
      </w:r>
      <w:proofErr w:type="spellEnd"/>
      <w:r w:rsidRPr="00AD18A9">
        <w:rPr>
          <w:sz w:val="24"/>
          <w:szCs w:val="24"/>
        </w:rPr>
        <w:t>.</w:t>
      </w:r>
      <w:r w:rsidRPr="00AD18A9">
        <w:rPr>
          <w:sz w:val="24"/>
          <w:szCs w:val="24"/>
        </w:rPr>
        <w:br/>
      </w:r>
    </w:p>
    <w:p w:rsidR="00FC6C18" w:rsidRDefault="00FC6C18" w:rsidP="00FC6C18">
      <w:pPr>
        <w:tabs>
          <w:tab w:val="left" w:pos="851"/>
        </w:tabs>
        <w:ind w:left="851"/>
        <w:rPr>
          <w:b/>
          <w:sz w:val="24"/>
          <w:szCs w:val="24"/>
        </w:rPr>
      </w:pPr>
      <w:r w:rsidRPr="00FC6C18">
        <w:rPr>
          <w:b/>
          <w:sz w:val="24"/>
          <w:szCs w:val="24"/>
        </w:rPr>
        <w:t>Kombinationer, som frarådes</w:t>
      </w:r>
    </w:p>
    <w:p w:rsidR="00FC6C18" w:rsidRPr="00AD18A9" w:rsidRDefault="00FC6C18" w:rsidP="00FC6C18">
      <w:pPr>
        <w:tabs>
          <w:tab w:val="left" w:pos="851"/>
        </w:tabs>
        <w:ind w:left="851"/>
        <w:rPr>
          <w:b/>
          <w:i/>
          <w:sz w:val="24"/>
          <w:szCs w:val="24"/>
        </w:rPr>
      </w:pPr>
      <w:r w:rsidRPr="00FC6C18">
        <w:rPr>
          <w:sz w:val="24"/>
          <w:szCs w:val="24"/>
        </w:rPr>
        <w:br/>
      </w:r>
      <w:proofErr w:type="spellStart"/>
      <w:r w:rsidRPr="00B45BBA">
        <w:rPr>
          <w:sz w:val="24"/>
          <w:szCs w:val="24"/>
          <w:u w:val="single"/>
        </w:rPr>
        <w:t>Dopaminerge</w:t>
      </w:r>
      <w:proofErr w:type="spellEnd"/>
      <w:r w:rsidRPr="00B45BBA">
        <w:rPr>
          <w:sz w:val="24"/>
          <w:szCs w:val="24"/>
          <w:u w:val="single"/>
        </w:rPr>
        <w:t xml:space="preserve"> </w:t>
      </w:r>
      <w:proofErr w:type="spellStart"/>
      <w:r w:rsidRPr="00B45BBA">
        <w:rPr>
          <w:sz w:val="24"/>
          <w:szCs w:val="24"/>
          <w:u w:val="single"/>
        </w:rPr>
        <w:t>sekalealkaloider</w:t>
      </w:r>
      <w:proofErr w:type="spellEnd"/>
      <w:r w:rsidRPr="00B45BBA">
        <w:rPr>
          <w:sz w:val="24"/>
          <w:szCs w:val="24"/>
          <w:u w:val="single"/>
        </w:rPr>
        <w:t xml:space="preserve"> (</w:t>
      </w:r>
      <w:proofErr w:type="spellStart"/>
      <w:r w:rsidRPr="00B45BBA">
        <w:rPr>
          <w:sz w:val="24"/>
          <w:szCs w:val="24"/>
          <w:u w:val="single"/>
        </w:rPr>
        <w:t>bromocriptin</w:t>
      </w:r>
      <w:proofErr w:type="spellEnd"/>
      <w:r w:rsidRPr="00B45BBA">
        <w:rPr>
          <w:sz w:val="24"/>
          <w:szCs w:val="24"/>
          <w:u w:val="single"/>
        </w:rPr>
        <w:t xml:space="preserve">, </w:t>
      </w:r>
      <w:proofErr w:type="spellStart"/>
      <w:r w:rsidRPr="00B45BBA">
        <w:rPr>
          <w:sz w:val="24"/>
          <w:szCs w:val="24"/>
          <w:u w:val="single"/>
        </w:rPr>
        <w:t>carbergolin</w:t>
      </w:r>
      <w:proofErr w:type="spellEnd"/>
      <w:r w:rsidRPr="00B45BBA">
        <w:rPr>
          <w:sz w:val="24"/>
          <w:szCs w:val="24"/>
          <w:u w:val="single"/>
        </w:rPr>
        <w:t xml:space="preserve">, </w:t>
      </w:r>
      <w:proofErr w:type="spellStart"/>
      <w:r w:rsidRPr="00B45BBA">
        <w:rPr>
          <w:sz w:val="24"/>
          <w:szCs w:val="24"/>
          <w:u w:val="single"/>
        </w:rPr>
        <w:t>lisurid</w:t>
      </w:r>
      <w:proofErr w:type="spellEnd"/>
      <w:r w:rsidRPr="00B45BBA">
        <w:rPr>
          <w:sz w:val="24"/>
          <w:szCs w:val="24"/>
          <w:u w:val="single"/>
        </w:rPr>
        <w:t xml:space="preserve">, </w:t>
      </w:r>
      <w:proofErr w:type="spellStart"/>
      <w:r w:rsidRPr="00B45BBA">
        <w:rPr>
          <w:sz w:val="24"/>
          <w:szCs w:val="24"/>
          <w:u w:val="single"/>
        </w:rPr>
        <w:t>pergolid</w:t>
      </w:r>
      <w:proofErr w:type="spellEnd"/>
      <w:r w:rsidRPr="00B45BBA">
        <w:rPr>
          <w:sz w:val="24"/>
          <w:szCs w:val="24"/>
          <w:u w:val="single"/>
        </w:rPr>
        <w:t xml:space="preserve">): </w:t>
      </w:r>
      <w:r w:rsidRPr="00B45BBA">
        <w:rPr>
          <w:sz w:val="24"/>
          <w:szCs w:val="24"/>
          <w:u w:val="single"/>
        </w:rPr>
        <w:br/>
      </w:r>
      <w:r w:rsidRPr="00AD18A9">
        <w:rPr>
          <w:sz w:val="24"/>
          <w:szCs w:val="24"/>
        </w:rPr>
        <w:t xml:space="preserve">Risiko for </w:t>
      </w:r>
      <w:proofErr w:type="spellStart"/>
      <w:r w:rsidRPr="00AD18A9">
        <w:rPr>
          <w:sz w:val="24"/>
          <w:szCs w:val="24"/>
        </w:rPr>
        <w:t>vasokonstriktion</w:t>
      </w:r>
      <w:proofErr w:type="spellEnd"/>
      <w:r w:rsidRPr="00AD18A9">
        <w:rPr>
          <w:sz w:val="24"/>
          <w:szCs w:val="24"/>
        </w:rPr>
        <w:t xml:space="preserve"> og/eller </w:t>
      </w:r>
      <w:proofErr w:type="spellStart"/>
      <w:r w:rsidRPr="00AD18A9">
        <w:rPr>
          <w:sz w:val="24"/>
          <w:szCs w:val="24"/>
        </w:rPr>
        <w:t>hypertensiv</w:t>
      </w:r>
      <w:proofErr w:type="spellEnd"/>
      <w:r w:rsidRPr="00AD18A9">
        <w:rPr>
          <w:sz w:val="24"/>
          <w:szCs w:val="24"/>
        </w:rPr>
        <w:t xml:space="preserve"> krise.</w:t>
      </w:r>
    </w:p>
    <w:p w:rsidR="00FC6C18" w:rsidRPr="00AD18A9" w:rsidRDefault="00FC6C18" w:rsidP="00FC6C18">
      <w:pPr>
        <w:tabs>
          <w:tab w:val="left" w:pos="851"/>
        </w:tabs>
        <w:ind w:left="851"/>
        <w:rPr>
          <w:sz w:val="24"/>
          <w:szCs w:val="24"/>
        </w:rPr>
      </w:pPr>
    </w:p>
    <w:p w:rsidR="00FC6C18" w:rsidRPr="00AD18A9" w:rsidRDefault="00FC6C18" w:rsidP="00FC6C1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D18A9">
        <w:rPr>
          <w:sz w:val="24"/>
          <w:szCs w:val="24"/>
          <w:u w:val="single"/>
        </w:rPr>
        <w:t>Vasokonstriktoriske</w:t>
      </w:r>
      <w:proofErr w:type="spellEnd"/>
      <w:r w:rsidRPr="00AD18A9">
        <w:rPr>
          <w:sz w:val="24"/>
          <w:szCs w:val="24"/>
          <w:u w:val="single"/>
        </w:rPr>
        <w:t xml:space="preserve"> </w:t>
      </w:r>
      <w:proofErr w:type="spellStart"/>
      <w:r w:rsidRPr="00AD18A9">
        <w:rPr>
          <w:sz w:val="24"/>
          <w:szCs w:val="24"/>
          <w:u w:val="single"/>
        </w:rPr>
        <w:t>sekalealkaloider</w:t>
      </w:r>
      <w:proofErr w:type="spellEnd"/>
      <w:r w:rsidRPr="00AD18A9">
        <w:rPr>
          <w:sz w:val="24"/>
          <w:szCs w:val="24"/>
          <w:u w:val="single"/>
        </w:rPr>
        <w:t xml:space="preserve"> (</w:t>
      </w:r>
      <w:proofErr w:type="spellStart"/>
      <w:r w:rsidRPr="00AD18A9">
        <w:rPr>
          <w:sz w:val="24"/>
          <w:szCs w:val="24"/>
          <w:u w:val="single"/>
        </w:rPr>
        <w:t>dihydroergotamin</w:t>
      </w:r>
      <w:proofErr w:type="spellEnd"/>
      <w:r w:rsidRPr="00AD18A9">
        <w:rPr>
          <w:sz w:val="24"/>
          <w:szCs w:val="24"/>
          <w:u w:val="single"/>
        </w:rPr>
        <w:t xml:space="preserve">, </w:t>
      </w:r>
      <w:proofErr w:type="spellStart"/>
      <w:r w:rsidRPr="00AD18A9">
        <w:rPr>
          <w:sz w:val="24"/>
          <w:szCs w:val="24"/>
          <w:u w:val="single"/>
        </w:rPr>
        <w:t>ergotamin</w:t>
      </w:r>
      <w:proofErr w:type="spellEnd"/>
      <w:r w:rsidRPr="00AD18A9">
        <w:rPr>
          <w:sz w:val="24"/>
          <w:szCs w:val="24"/>
          <w:u w:val="single"/>
        </w:rPr>
        <w:t xml:space="preserve">, </w:t>
      </w:r>
      <w:proofErr w:type="spellStart"/>
      <w:r w:rsidRPr="00AD18A9">
        <w:rPr>
          <w:sz w:val="24"/>
          <w:szCs w:val="24"/>
          <w:u w:val="single"/>
        </w:rPr>
        <w:t>methylergometrin</w:t>
      </w:r>
      <w:proofErr w:type="spellEnd"/>
      <w:r w:rsidRPr="00AD18A9">
        <w:rPr>
          <w:sz w:val="24"/>
          <w:szCs w:val="24"/>
          <w:u w:val="single"/>
        </w:rPr>
        <w:t xml:space="preserve">, </w:t>
      </w:r>
      <w:proofErr w:type="spellStart"/>
      <w:proofErr w:type="gramStart"/>
      <w:r w:rsidRPr="00AD18A9">
        <w:rPr>
          <w:sz w:val="24"/>
          <w:szCs w:val="24"/>
          <w:u w:val="single"/>
        </w:rPr>
        <w:t>methylsergid</w:t>
      </w:r>
      <w:proofErr w:type="spellEnd"/>
      <w:r w:rsidRPr="00AD18A9">
        <w:rPr>
          <w:sz w:val="24"/>
          <w:szCs w:val="24"/>
          <w:u w:val="single"/>
        </w:rPr>
        <w:t>)</w:t>
      </w:r>
      <w:r w:rsidRPr="00AD18A9">
        <w:rPr>
          <w:sz w:val="24"/>
          <w:szCs w:val="24"/>
        </w:rPr>
        <w:br/>
        <w:t>Risiko</w:t>
      </w:r>
      <w:proofErr w:type="gramEnd"/>
      <w:r w:rsidRPr="00AD18A9">
        <w:rPr>
          <w:sz w:val="24"/>
          <w:szCs w:val="24"/>
        </w:rPr>
        <w:t xml:space="preserve"> for </w:t>
      </w:r>
      <w:proofErr w:type="spellStart"/>
      <w:r w:rsidRPr="00AD18A9">
        <w:rPr>
          <w:sz w:val="24"/>
          <w:szCs w:val="24"/>
        </w:rPr>
        <w:t>vasokonstriktion</w:t>
      </w:r>
      <w:proofErr w:type="spellEnd"/>
      <w:r w:rsidRPr="00AD18A9">
        <w:rPr>
          <w:sz w:val="24"/>
          <w:szCs w:val="24"/>
        </w:rPr>
        <w:t xml:space="preserve"> og/eller </w:t>
      </w:r>
      <w:proofErr w:type="spellStart"/>
      <w:r w:rsidRPr="00AD18A9">
        <w:rPr>
          <w:sz w:val="24"/>
          <w:szCs w:val="24"/>
        </w:rPr>
        <w:t>hypertensiv</w:t>
      </w:r>
      <w:proofErr w:type="spellEnd"/>
      <w:r w:rsidRPr="00AD18A9">
        <w:rPr>
          <w:sz w:val="24"/>
          <w:szCs w:val="24"/>
        </w:rPr>
        <w:t xml:space="preserve"> krise.</w:t>
      </w:r>
    </w:p>
    <w:p w:rsidR="00FC6C18" w:rsidRPr="00AD18A9" w:rsidRDefault="00FC6C18" w:rsidP="00FC6C1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AD18A9">
        <w:rPr>
          <w:sz w:val="24"/>
          <w:szCs w:val="24"/>
        </w:rPr>
        <w:br/>
      </w:r>
      <w:r w:rsidRPr="00AD18A9">
        <w:rPr>
          <w:sz w:val="24"/>
          <w:szCs w:val="24"/>
          <w:u w:val="single"/>
        </w:rPr>
        <w:t xml:space="preserve">Tricykliske </w:t>
      </w:r>
      <w:proofErr w:type="spellStart"/>
      <w:r w:rsidRPr="00AD18A9">
        <w:rPr>
          <w:sz w:val="24"/>
          <w:szCs w:val="24"/>
          <w:u w:val="single"/>
        </w:rPr>
        <w:t>antidepressiva</w:t>
      </w:r>
      <w:proofErr w:type="spellEnd"/>
      <w:r w:rsidRPr="00AD18A9">
        <w:rPr>
          <w:sz w:val="24"/>
          <w:szCs w:val="24"/>
          <w:u w:val="single"/>
        </w:rPr>
        <w:t xml:space="preserve"> (f.eks. </w:t>
      </w:r>
      <w:proofErr w:type="spellStart"/>
      <w:r w:rsidRPr="00AD18A9">
        <w:rPr>
          <w:sz w:val="24"/>
          <w:szCs w:val="24"/>
          <w:u w:val="single"/>
        </w:rPr>
        <w:t>imipramin</w:t>
      </w:r>
      <w:proofErr w:type="spellEnd"/>
      <w:r w:rsidRPr="00AD18A9">
        <w:rPr>
          <w:sz w:val="24"/>
          <w:szCs w:val="24"/>
          <w:u w:val="single"/>
        </w:rPr>
        <w:t xml:space="preserve">) </w:t>
      </w:r>
      <w:r w:rsidRPr="00AD18A9">
        <w:rPr>
          <w:sz w:val="24"/>
          <w:szCs w:val="24"/>
          <w:u w:val="single"/>
        </w:rPr>
        <w:br/>
      </w:r>
      <w:proofErr w:type="spellStart"/>
      <w:r w:rsidRPr="00AD18A9">
        <w:rPr>
          <w:sz w:val="24"/>
          <w:szCs w:val="24"/>
        </w:rPr>
        <w:t>Paroksysmal</w:t>
      </w:r>
      <w:proofErr w:type="spellEnd"/>
      <w:r w:rsidRPr="00AD18A9">
        <w:rPr>
          <w:sz w:val="24"/>
          <w:szCs w:val="24"/>
        </w:rPr>
        <w:t xml:space="preserve"> </w:t>
      </w:r>
      <w:proofErr w:type="spellStart"/>
      <w:r w:rsidRPr="00AD18A9">
        <w:rPr>
          <w:sz w:val="24"/>
          <w:szCs w:val="24"/>
        </w:rPr>
        <w:t>hypertension</w:t>
      </w:r>
      <w:proofErr w:type="spellEnd"/>
      <w:r w:rsidRPr="00AD18A9">
        <w:rPr>
          <w:sz w:val="24"/>
          <w:szCs w:val="24"/>
        </w:rPr>
        <w:t xml:space="preserve"> med risiko for </w:t>
      </w:r>
      <w:proofErr w:type="spellStart"/>
      <w:r w:rsidRPr="00AD18A9">
        <w:rPr>
          <w:sz w:val="24"/>
          <w:szCs w:val="24"/>
        </w:rPr>
        <w:t>arytmier</w:t>
      </w:r>
      <w:proofErr w:type="spellEnd"/>
      <w:r w:rsidRPr="00AD18A9">
        <w:rPr>
          <w:sz w:val="24"/>
          <w:szCs w:val="24"/>
        </w:rPr>
        <w:t xml:space="preserve"> (hæmning af adrenalins eller noradrenalins indtrængen i de sympatiske fibre).</w:t>
      </w:r>
    </w:p>
    <w:p w:rsidR="00FC6C18" w:rsidRPr="00AD18A9" w:rsidRDefault="00FC6C18" w:rsidP="00FC6C18">
      <w:pPr>
        <w:tabs>
          <w:tab w:val="left" w:pos="851"/>
        </w:tabs>
        <w:ind w:left="851"/>
        <w:rPr>
          <w:sz w:val="24"/>
          <w:szCs w:val="24"/>
        </w:rPr>
      </w:pPr>
      <w:r w:rsidRPr="00AD18A9">
        <w:rPr>
          <w:sz w:val="24"/>
          <w:szCs w:val="24"/>
        </w:rPr>
        <w:br/>
      </w:r>
      <w:proofErr w:type="spellStart"/>
      <w:r w:rsidRPr="00AD18A9">
        <w:rPr>
          <w:sz w:val="24"/>
          <w:szCs w:val="24"/>
          <w:u w:val="single"/>
        </w:rPr>
        <w:t>Noradrenerge</w:t>
      </w:r>
      <w:r w:rsidR="00B45BBA">
        <w:rPr>
          <w:sz w:val="24"/>
          <w:szCs w:val="24"/>
          <w:u w:val="single"/>
        </w:rPr>
        <w:t>-</w:t>
      </w:r>
      <w:r w:rsidRPr="00AD18A9">
        <w:rPr>
          <w:sz w:val="24"/>
          <w:szCs w:val="24"/>
          <w:u w:val="single"/>
        </w:rPr>
        <w:t>serotonerge</w:t>
      </w:r>
      <w:proofErr w:type="spellEnd"/>
      <w:r w:rsidRPr="00AD18A9">
        <w:rPr>
          <w:sz w:val="24"/>
          <w:szCs w:val="24"/>
          <w:u w:val="single"/>
        </w:rPr>
        <w:t xml:space="preserve"> </w:t>
      </w:r>
      <w:proofErr w:type="spellStart"/>
      <w:r w:rsidRPr="00AD18A9">
        <w:rPr>
          <w:sz w:val="24"/>
          <w:szCs w:val="24"/>
          <w:u w:val="single"/>
        </w:rPr>
        <w:t>antidepressiva</w:t>
      </w:r>
      <w:proofErr w:type="spellEnd"/>
      <w:r w:rsidRPr="00AD18A9">
        <w:rPr>
          <w:sz w:val="24"/>
          <w:szCs w:val="24"/>
          <w:u w:val="single"/>
        </w:rPr>
        <w:t xml:space="preserve"> (</w:t>
      </w:r>
      <w:proofErr w:type="spellStart"/>
      <w:r w:rsidRPr="00AD18A9">
        <w:rPr>
          <w:sz w:val="24"/>
          <w:szCs w:val="24"/>
          <w:u w:val="single"/>
        </w:rPr>
        <w:t>minalcipram</w:t>
      </w:r>
      <w:proofErr w:type="spellEnd"/>
      <w:r w:rsidRPr="00AD18A9">
        <w:rPr>
          <w:sz w:val="24"/>
          <w:szCs w:val="24"/>
          <w:u w:val="single"/>
        </w:rPr>
        <w:t xml:space="preserve">, </w:t>
      </w:r>
      <w:proofErr w:type="spellStart"/>
      <w:proofErr w:type="gramStart"/>
      <w:r w:rsidRPr="00AD18A9">
        <w:rPr>
          <w:sz w:val="24"/>
          <w:szCs w:val="24"/>
          <w:u w:val="single"/>
        </w:rPr>
        <w:t>venlafaxin</w:t>
      </w:r>
      <w:proofErr w:type="spellEnd"/>
      <w:r w:rsidRPr="00AD18A9">
        <w:rPr>
          <w:sz w:val="24"/>
          <w:szCs w:val="24"/>
          <w:u w:val="single"/>
        </w:rPr>
        <w:t>)</w:t>
      </w:r>
      <w:r w:rsidRPr="00AD18A9">
        <w:rPr>
          <w:sz w:val="24"/>
          <w:szCs w:val="24"/>
        </w:rPr>
        <w:br/>
      </w:r>
      <w:proofErr w:type="spellStart"/>
      <w:r w:rsidRPr="00AD18A9">
        <w:rPr>
          <w:sz w:val="24"/>
          <w:szCs w:val="24"/>
        </w:rPr>
        <w:t>Paroksysmal</w:t>
      </w:r>
      <w:proofErr w:type="spellEnd"/>
      <w:proofErr w:type="gramEnd"/>
      <w:r w:rsidRPr="00AD18A9">
        <w:rPr>
          <w:sz w:val="24"/>
          <w:szCs w:val="24"/>
        </w:rPr>
        <w:t xml:space="preserve"> </w:t>
      </w:r>
      <w:proofErr w:type="spellStart"/>
      <w:r w:rsidRPr="00AD18A9">
        <w:rPr>
          <w:sz w:val="24"/>
          <w:szCs w:val="24"/>
        </w:rPr>
        <w:t>hypertension</w:t>
      </w:r>
      <w:proofErr w:type="spellEnd"/>
      <w:r w:rsidRPr="00AD18A9">
        <w:rPr>
          <w:sz w:val="24"/>
          <w:szCs w:val="24"/>
        </w:rPr>
        <w:t xml:space="preserve"> med risiko for </w:t>
      </w:r>
      <w:proofErr w:type="spellStart"/>
      <w:r w:rsidRPr="00AD18A9">
        <w:rPr>
          <w:sz w:val="24"/>
          <w:szCs w:val="24"/>
        </w:rPr>
        <w:t>arytmier</w:t>
      </w:r>
      <w:proofErr w:type="spellEnd"/>
      <w:r w:rsidRPr="00AD18A9">
        <w:rPr>
          <w:sz w:val="24"/>
          <w:szCs w:val="24"/>
        </w:rPr>
        <w:t xml:space="preserve"> (hæmning af adrenalins eller noradrenalins indtrængen i de sympatiske fibre).</w:t>
      </w:r>
      <w:r w:rsidRPr="00AD18A9">
        <w:rPr>
          <w:sz w:val="24"/>
          <w:szCs w:val="24"/>
        </w:rPr>
        <w:br/>
      </w:r>
      <w:r w:rsidRPr="00AD18A9">
        <w:rPr>
          <w:sz w:val="24"/>
          <w:szCs w:val="24"/>
        </w:rPr>
        <w:br/>
      </w:r>
      <w:r w:rsidRPr="00AD18A9">
        <w:rPr>
          <w:sz w:val="24"/>
          <w:szCs w:val="24"/>
          <w:u w:val="single"/>
        </w:rPr>
        <w:t xml:space="preserve">Selektive type A </w:t>
      </w:r>
      <w:proofErr w:type="spellStart"/>
      <w:r w:rsidRPr="00AD18A9">
        <w:rPr>
          <w:sz w:val="24"/>
          <w:szCs w:val="24"/>
          <w:u w:val="single"/>
        </w:rPr>
        <w:t>monoaminooxidasehæmmere</w:t>
      </w:r>
      <w:proofErr w:type="spellEnd"/>
      <w:r w:rsidRPr="00AD18A9">
        <w:rPr>
          <w:sz w:val="24"/>
          <w:szCs w:val="24"/>
          <w:u w:val="single"/>
        </w:rPr>
        <w:t xml:space="preserve"> (MAO-</w:t>
      </w:r>
      <w:proofErr w:type="spellStart"/>
      <w:r w:rsidRPr="00AD18A9">
        <w:rPr>
          <w:sz w:val="24"/>
          <w:szCs w:val="24"/>
          <w:u w:val="single"/>
        </w:rPr>
        <w:t>hæmmere</w:t>
      </w:r>
      <w:proofErr w:type="spellEnd"/>
      <w:r w:rsidRPr="00AD18A9">
        <w:rPr>
          <w:sz w:val="24"/>
          <w:szCs w:val="24"/>
          <w:u w:val="single"/>
        </w:rPr>
        <w:t>) (</w:t>
      </w:r>
      <w:proofErr w:type="spellStart"/>
      <w:r w:rsidRPr="00AD18A9">
        <w:rPr>
          <w:sz w:val="24"/>
          <w:szCs w:val="24"/>
          <w:u w:val="single"/>
        </w:rPr>
        <w:t>moclobemid</w:t>
      </w:r>
      <w:proofErr w:type="spellEnd"/>
      <w:r w:rsidRPr="00AD18A9">
        <w:rPr>
          <w:sz w:val="24"/>
          <w:szCs w:val="24"/>
          <w:u w:val="single"/>
        </w:rPr>
        <w:t xml:space="preserve">, </w:t>
      </w:r>
      <w:proofErr w:type="spellStart"/>
      <w:r w:rsidRPr="00AD18A9">
        <w:rPr>
          <w:sz w:val="24"/>
          <w:szCs w:val="24"/>
          <w:u w:val="single"/>
        </w:rPr>
        <w:t>toloxaton</w:t>
      </w:r>
      <w:proofErr w:type="spellEnd"/>
      <w:r w:rsidRPr="00AD18A9">
        <w:rPr>
          <w:sz w:val="24"/>
          <w:szCs w:val="24"/>
          <w:u w:val="single"/>
        </w:rPr>
        <w:t>)</w:t>
      </w:r>
    </w:p>
    <w:p w:rsidR="00FC6C18" w:rsidRPr="00AD18A9" w:rsidRDefault="00FC6C18" w:rsidP="00FC6C18">
      <w:pPr>
        <w:tabs>
          <w:tab w:val="left" w:pos="851"/>
        </w:tabs>
        <w:ind w:left="851"/>
        <w:rPr>
          <w:sz w:val="24"/>
          <w:szCs w:val="24"/>
        </w:rPr>
      </w:pPr>
      <w:r w:rsidRPr="00AD18A9">
        <w:rPr>
          <w:sz w:val="24"/>
          <w:szCs w:val="24"/>
        </w:rPr>
        <w:t xml:space="preserve">Risiko for </w:t>
      </w:r>
      <w:proofErr w:type="spellStart"/>
      <w:r w:rsidRPr="00AD18A9">
        <w:rPr>
          <w:sz w:val="24"/>
          <w:szCs w:val="24"/>
        </w:rPr>
        <w:t>vasokonstriktion</w:t>
      </w:r>
      <w:proofErr w:type="spellEnd"/>
      <w:r w:rsidRPr="00AD18A9">
        <w:rPr>
          <w:sz w:val="24"/>
          <w:szCs w:val="24"/>
        </w:rPr>
        <w:t xml:space="preserve"> og/eller </w:t>
      </w:r>
      <w:proofErr w:type="spellStart"/>
      <w:r w:rsidRPr="00AD18A9">
        <w:rPr>
          <w:sz w:val="24"/>
          <w:szCs w:val="24"/>
        </w:rPr>
        <w:t>hypertensiv</w:t>
      </w:r>
      <w:proofErr w:type="spellEnd"/>
      <w:r w:rsidRPr="00AD18A9">
        <w:rPr>
          <w:sz w:val="24"/>
          <w:szCs w:val="24"/>
        </w:rPr>
        <w:t xml:space="preserve"> krise.</w:t>
      </w:r>
    </w:p>
    <w:p w:rsidR="00FC6C18" w:rsidRPr="00AD18A9" w:rsidRDefault="00FC6C18" w:rsidP="00FC6C18">
      <w:pPr>
        <w:tabs>
          <w:tab w:val="left" w:pos="851"/>
        </w:tabs>
        <w:ind w:left="851"/>
        <w:rPr>
          <w:sz w:val="24"/>
          <w:szCs w:val="24"/>
        </w:rPr>
      </w:pPr>
    </w:p>
    <w:p w:rsidR="00FC6C18" w:rsidRPr="00AD18A9" w:rsidRDefault="00FC6C18" w:rsidP="00FC6C1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D18A9">
        <w:rPr>
          <w:sz w:val="24"/>
          <w:szCs w:val="24"/>
          <w:u w:val="single"/>
        </w:rPr>
        <w:t>Linezolid</w:t>
      </w:r>
      <w:proofErr w:type="spellEnd"/>
      <w:r w:rsidRPr="00AD18A9">
        <w:rPr>
          <w:sz w:val="24"/>
          <w:szCs w:val="24"/>
        </w:rPr>
        <w:br/>
        <w:t xml:space="preserve">Risiko for </w:t>
      </w:r>
      <w:proofErr w:type="spellStart"/>
      <w:r w:rsidRPr="00AD18A9">
        <w:rPr>
          <w:sz w:val="24"/>
          <w:szCs w:val="24"/>
        </w:rPr>
        <w:t>vasokonstriktion</w:t>
      </w:r>
      <w:proofErr w:type="spellEnd"/>
      <w:r w:rsidRPr="00AD18A9">
        <w:rPr>
          <w:sz w:val="24"/>
          <w:szCs w:val="24"/>
        </w:rPr>
        <w:t xml:space="preserve"> og/eller </w:t>
      </w:r>
      <w:proofErr w:type="spellStart"/>
      <w:r w:rsidRPr="00AD18A9">
        <w:rPr>
          <w:sz w:val="24"/>
          <w:szCs w:val="24"/>
        </w:rPr>
        <w:t>hypertensiv</w:t>
      </w:r>
      <w:proofErr w:type="spellEnd"/>
      <w:r w:rsidRPr="00AD18A9">
        <w:rPr>
          <w:sz w:val="24"/>
          <w:szCs w:val="24"/>
        </w:rPr>
        <w:t xml:space="preserve"> krise.</w:t>
      </w:r>
    </w:p>
    <w:p w:rsidR="00FC6C18" w:rsidRPr="00AD18A9" w:rsidRDefault="00FC6C18" w:rsidP="00FC6C18">
      <w:pPr>
        <w:tabs>
          <w:tab w:val="left" w:pos="851"/>
        </w:tabs>
        <w:ind w:left="851"/>
        <w:rPr>
          <w:sz w:val="24"/>
          <w:szCs w:val="24"/>
        </w:rPr>
      </w:pPr>
    </w:p>
    <w:p w:rsidR="00FC6C18" w:rsidRPr="00AD18A9" w:rsidRDefault="00FC6C18" w:rsidP="00FC6C1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D18A9">
        <w:rPr>
          <w:sz w:val="24"/>
          <w:szCs w:val="24"/>
          <w:u w:val="single"/>
        </w:rPr>
        <w:t>Guanethidin</w:t>
      </w:r>
      <w:proofErr w:type="spellEnd"/>
      <w:r w:rsidRPr="00AD18A9">
        <w:rPr>
          <w:sz w:val="24"/>
          <w:szCs w:val="24"/>
          <w:u w:val="single"/>
        </w:rPr>
        <w:t xml:space="preserve"> og relaterede produkter</w:t>
      </w:r>
      <w:r w:rsidRPr="00AD18A9">
        <w:rPr>
          <w:sz w:val="24"/>
          <w:szCs w:val="24"/>
        </w:rPr>
        <w:br/>
        <w:t>Væsentlig stigning i blodtrykket (</w:t>
      </w:r>
      <w:proofErr w:type="spellStart"/>
      <w:r w:rsidRPr="00AD18A9">
        <w:rPr>
          <w:sz w:val="24"/>
          <w:szCs w:val="24"/>
        </w:rPr>
        <w:t>hyperreaktivitet</w:t>
      </w:r>
      <w:proofErr w:type="spellEnd"/>
      <w:r w:rsidRPr="00AD18A9">
        <w:rPr>
          <w:sz w:val="24"/>
          <w:szCs w:val="24"/>
        </w:rPr>
        <w:t xml:space="preserve"> forbundet med reduktion i sympatisk </w:t>
      </w:r>
      <w:proofErr w:type="spellStart"/>
      <w:r w:rsidRPr="00AD18A9">
        <w:rPr>
          <w:sz w:val="24"/>
          <w:szCs w:val="24"/>
        </w:rPr>
        <w:t>tonus</w:t>
      </w:r>
      <w:proofErr w:type="spellEnd"/>
      <w:r w:rsidRPr="00AD18A9">
        <w:rPr>
          <w:sz w:val="24"/>
          <w:szCs w:val="24"/>
        </w:rPr>
        <w:t xml:space="preserve"> og/eller hæmning af adrenalin eller noradrenalins indtrængen i de sympatiske fibre). Hvis kombinationen ikke kan undgås, anvendes lavere doser af </w:t>
      </w:r>
      <w:proofErr w:type="spellStart"/>
      <w:r w:rsidRPr="00AD18A9">
        <w:rPr>
          <w:sz w:val="24"/>
          <w:szCs w:val="24"/>
        </w:rPr>
        <w:t>sympatomimetiske</w:t>
      </w:r>
      <w:proofErr w:type="spellEnd"/>
      <w:r w:rsidRPr="00AD18A9">
        <w:rPr>
          <w:sz w:val="24"/>
          <w:szCs w:val="24"/>
        </w:rPr>
        <w:t xml:space="preserve"> lægemidler med forsigtighed.</w:t>
      </w:r>
    </w:p>
    <w:p w:rsidR="00FC6C18" w:rsidRPr="00AD18A9" w:rsidRDefault="00FC6C18" w:rsidP="00FC6C18">
      <w:pPr>
        <w:tabs>
          <w:tab w:val="left" w:pos="851"/>
        </w:tabs>
        <w:ind w:left="851"/>
        <w:rPr>
          <w:sz w:val="24"/>
          <w:szCs w:val="24"/>
        </w:rPr>
      </w:pPr>
    </w:p>
    <w:p w:rsidR="00FC6C18" w:rsidRPr="00AD18A9" w:rsidRDefault="00FC6C18" w:rsidP="00FC6C18">
      <w:pPr>
        <w:tabs>
          <w:tab w:val="left" w:pos="851"/>
        </w:tabs>
        <w:ind w:left="851"/>
        <w:rPr>
          <w:sz w:val="24"/>
          <w:szCs w:val="24"/>
        </w:rPr>
      </w:pPr>
      <w:r w:rsidRPr="00AD18A9">
        <w:rPr>
          <w:sz w:val="24"/>
          <w:szCs w:val="24"/>
          <w:u w:val="single"/>
        </w:rPr>
        <w:t xml:space="preserve">Hjerteglykosider, </w:t>
      </w:r>
      <w:proofErr w:type="spellStart"/>
      <w:r w:rsidRPr="00AD18A9">
        <w:rPr>
          <w:sz w:val="24"/>
          <w:szCs w:val="24"/>
          <w:u w:val="single"/>
        </w:rPr>
        <w:t>kinidin</w:t>
      </w:r>
      <w:proofErr w:type="spellEnd"/>
      <w:r w:rsidRPr="00AD18A9">
        <w:rPr>
          <w:sz w:val="24"/>
          <w:szCs w:val="24"/>
          <w:u w:val="single"/>
        </w:rPr>
        <w:t xml:space="preserve"> </w:t>
      </w:r>
      <w:r w:rsidRPr="00AD18A9">
        <w:rPr>
          <w:sz w:val="24"/>
          <w:szCs w:val="24"/>
          <w:u w:val="single"/>
        </w:rPr>
        <w:br/>
      </w:r>
      <w:r w:rsidRPr="00AD18A9">
        <w:rPr>
          <w:sz w:val="24"/>
          <w:szCs w:val="24"/>
        </w:rPr>
        <w:t xml:space="preserve">Forhøjet risiko for </w:t>
      </w:r>
      <w:proofErr w:type="spellStart"/>
      <w:r w:rsidRPr="00AD18A9">
        <w:rPr>
          <w:sz w:val="24"/>
          <w:szCs w:val="24"/>
        </w:rPr>
        <w:t>arytmier</w:t>
      </w:r>
      <w:proofErr w:type="spellEnd"/>
      <w:r w:rsidRPr="00AD18A9">
        <w:rPr>
          <w:sz w:val="24"/>
          <w:szCs w:val="24"/>
        </w:rPr>
        <w:t>.</w:t>
      </w:r>
    </w:p>
    <w:p w:rsidR="00FC6C18" w:rsidRPr="00AD18A9" w:rsidRDefault="00FC6C18" w:rsidP="00FC6C18">
      <w:pPr>
        <w:tabs>
          <w:tab w:val="left" w:pos="851"/>
        </w:tabs>
        <w:ind w:left="851"/>
        <w:rPr>
          <w:sz w:val="24"/>
          <w:szCs w:val="24"/>
        </w:rPr>
      </w:pPr>
    </w:p>
    <w:p w:rsidR="00FC6C18" w:rsidRPr="00AD18A9" w:rsidRDefault="00FC6C18" w:rsidP="00FC6C1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D18A9">
        <w:rPr>
          <w:sz w:val="24"/>
          <w:szCs w:val="24"/>
          <w:u w:val="single"/>
        </w:rPr>
        <w:t>Halogenerede</w:t>
      </w:r>
      <w:proofErr w:type="spellEnd"/>
      <w:r w:rsidRPr="00AD18A9">
        <w:rPr>
          <w:sz w:val="24"/>
          <w:szCs w:val="24"/>
          <w:u w:val="single"/>
        </w:rPr>
        <w:t xml:space="preserve"> flygtige </w:t>
      </w:r>
      <w:proofErr w:type="spellStart"/>
      <w:r w:rsidRPr="00AD18A9">
        <w:rPr>
          <w:sz w:val="24"/>
          <w:szCs w:val="24"/>
          <w:u w:val="single"/>
        </w:rPr>
        <w:t>anæstetika</w:t>
      </w:r>
      <w:proofErr w:type="spellEnd"/>
      <w:r w:rsidRPr="00AD18A9">
        <w:rPr>
          <w:sz w:val="24"/>
          <w:szCs w:val="24"/>
          <w:u w:val="single"/>
        </w:rPr>
        <w:t xml:space="preserve"> (</w:t>
      </w:r>
      <w:proofErr w:type="spellStart"/>
      <w:r w:rsidRPr="00AD18A9">
        <w:rPr>
          <w:sz w:val="24"/>
          <w:szCs w:val="24"/>
          <w:u w:val="single"/>
        </w:rPr>
        <w:t>desfluran</w:t>
      </w:r>
      <w:proofErr w:type="spellEnd"/>
      <w:r w:rsidRPr="00AD18A9">
        <w:rPr>
          <w:sz w:val="24"/>
          <w:szCs w:val="24"/>
          <w:u w:val="single"/>
        </w:rPr>
        <w:t xml:space="preserve">, </w:t>
      </w:r>
      <w:proofErr w:type="spellStart"/>
      <w:r w:rsidRPr="00AD18A9">
        <w:rPr>
          <w:sz w:val="24"/>
          <w:szCs w:val="24"/>
          <w:u w:val="single"/>
        </w:rPr>
        <w:t>enfluran</w:t>
      </w:r>
      <w:proofErr w:type="spellEnd"/>
      <w:r w:rsidRPr="00AD18A9">
        <w:rPr>
          <w:sz w:val="24"/>
          <w:szCs w:val="24"/>
          <w:u w:val="single"/>
        </w:rPr>
        <w:t xml:space="preserve">, </w:t>
      </w:r>
      <w:proofErr w:type="spellStart"/>
      <w:r w:rsidRPr="00AD18A9">
        <w:rPr>
          <w:sz w:val="24"/>
          <w:szCs w:val="24"/>
          <w:u w:val="single"/>
        </w:rPr>
        <w:t>halothan</w:t>
      </w:r>
      <w:proofErr w:type="spellEnd"/>
      <w:r w:rsidRPr="00AD18A9">
        <w:rPr>
          <w:sz w:val="24"/>
          <w:szCs w:val="24"/>
          <w:u w:val="single"/>
        </w:rPr>
        <w:t xml:space="preserve">, </w:t>
      </w:r>
      <w:proofErr w:type="spellStart"/>
      <w:r w:rsidRPr="00AD18A9">
        <w:rPr>
          <w:sz w:val="24"/>
          <w:szCs w:val="24"/>
          <w:u w:val="single"/>
        </w:rPr>
        <w:t>isofluran</w:t>
      </w:r>
      <w:proofErr w:type="spellEnd"/>
      <w:r w:rsidRPr="00AD18A9">
        <w:rPr>
          <w:sz w:val="24"/>
          <w:szCs w:val="24"/>
          <w:u w:val="single"/>
        </w:rPr>
        <w:t xml:space="preserve">, </w:t>
      </w:r>
      <w:proofErr w:type="spellStart"/>
      <w:r w:rsidRPr="00AD18A9">
        <w:rPr>
          <w:sz w:val="24"/>
          <w:szCs w:val="24"/>
          <w:u w:val="single"/>
        </w:rPr>
        <w:t>methoxyfluran</w:t>
      </w:r>
      <w:proofErr w:type="spellEnd"/>
      <w:r w:rsidRPr="00AD18A9">
        <w:rPr>
          <w:sz w:val="24"/>
          <w:szCs w:val="24"/>
          <w:u w:val="single"/>
        </w:rPr>
        <w:t xml:space="preserve">, </w:t>
      </w:r>
      <w:proofErr w:type="spellStart"/>
      <w:proofErr w:type="gramStart"/>
      <w:r w:rsidRPr="00AD18A9">
        <w:rPr>
          <w:sz w:val="24"/>
          <w:szCs w:val="24"/>
          <w:u w:val="single"/>
        </w:rPr>
        <w:t>sevofluran</w:t>
      </w:r>
      <w:proofErr w:type="spellEnd"/>
      <w:r w:rsidRPr="00AD18A9">
        <w:rPr>
          <w:sz w:val="24"/>
          <w:szCs w:val="24"/>
          <w:u w:val="single"/>
        </w:rPr>
        <w:t>)</w:t>
      </w:r>
      <w:r w:rsidRPr="00AD18A9">
        <w:rPr>
          <w:sz w:val="24"/>
          <w:szCs w:val="24"/>
          <w:u w:val="single"/>
        </w:rPr>
        <w:br/>
      </w:r>
      <w:r w:rsidRPr="00AD18A9">
        <w:rPr>
          <w:sz w:val="24"/>
          <w:szCs w:val="24"/>
        </w:rPr>
        <w:t>Risiko</w:t>
      </w:r>
      <w:proofErr w:type="gramEnd"/>
      <w:r w:rsidRPr="00AD18A9">
        <w:rPr>
          <w:sz w:val="24"/>
          <w:szCs w:val="24"/>
        </w:rPr>
        <w:t xml:space="preserve"> for peroperativ </w:t>
      </w:r>
      <w:proofErr w:type="spellStart"/>
      <w:r w:rsidRPr="00AD18A9">
        <w:rPr>
          <w:sz w:val="24"/>
          <w:szCs w:val="24"/>
        </w:rPr>
        <w:t>hypertensiv</w:t>
      </w:r>
      <w:proofErr w:type="spellEnd"/>
      <w:r w:rsidRPr="00AD18A9">
        <w:rPr>
          <w:sz w:val="24"/>
          <w:szCs w:val="24"/>
        </w:rPr>
        <w:t xml:space="preserve"> krise og </w:t>
      </w:r>
      <w:proofErr w:type="spellStart"/>
      <w:r w:rsidRPr="00AD18A9">
        <w:rPr>
          <w:sz w:val="24"/>
          <w:szCs w:val="24"/>
        </w:rPr>
        <w:t>arytmi</w:t>
      </w:r>
      <w:proofErr w:type="spellEnd"/>
      <w:r w:rsidRPr="00AD18A9">
        <w:rPr>
          <w:sz w:val="24"/>
          <w:szCs w:val="24"/>
        </w:rPr>
        <w:t>.</w:t>
      </w:r>
    </w:p>
    <w:p w:rsidR="00FC6C18" w:rsidRPr="00AD18A9" w:rsidRDefault="00FC6C18" w:rsidP="00FC6C18">
      <w:pPr>
        <w:tabs>
          <w:tab w:val="left" w:pos="851"/>
        </w:tabs>
        <w:ind w:left="851"/>
        <w:rPr>
          <w:sz w:val="24"/>
          <w:szCs w:val="24"/>
        </w:rPr>
      </w:pPr>
    </w:p>
    <w:p w:rsidR="00FC6C18" w:rsidRDefault="00FC6C18" w:rsidP="00FC6C18">
      <w:pPr>
        <w:tabs>
          <w:tab w:val="left" w:pos="851"/>
        </w:tabs>
        <w:ind w:left="851"/>
        <w:rPr>
          <w:b/>
          <w:sz w:val="24"/>
          <w:szCs w:val="24"/>
        </w:rPr>
      </w:pPr>
      <w:r w:rsidRPr="00B45BBA">
        <w:rPr>
          <w:b/>
          <w:sz w:val="24"/>
          <w:szCs w:val="24"/>
        </w:rPr>
        <w:t>Kombina</w:t>
      </w:r>
      <w:r w:rsidR="00B45BBA">
        <w:rPr>
          <w:b/>
          <w:sz w:val="24"/>
          <w:szCs w:val="24"/>
        </w:rPr>
        <w:t>tioner, der kræver forsigtighed</w:t>
      </w:r>
    </w:p>
    <w:p w:rsidR="00B45BBA" w:rsidRPr="00B45BBA" w:rsidRDefault="00B45BBA" w:rsidP="00FC6C18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FC6C18" w:rsidRPr="00AD18A9" w:rsidRDefault="00FC6C18" w:rsidP="00FC6C18">
      <w:pPr>
        <w:tabs>
          <w:tab w:val="left" w:pos="851"/>
        </w:tabs>
        <w:ind w:left="851"/>
        <w:rPr>
          <w:sz w:val="24"/>
          <w:szCs w:val="24"/>
          <w:highlight w:val="yellow"/>
        </w:rPr>
      </w:pPr>
      <w:r w:rsidRPr="00AD18A9">
        <w:rPr>
          <w:sz w:val="24"/>
          <w:szCs w:val="24"/>
          <w:u w:val="single"/>
        </w:rPr>
        <w:t xml:space="preserve">Lægemidler indeholdende </w:t>
      </w:r>
      <w:proofErr w:type="spellStart"/>
      <w:r w:rsidRPr="00AD18A9">
        <w:rPr>
          <w:sz w:val="24"/>
          <w:szCs w:val="24"/>
          <w:u w:val="single"/>
        </w:rPr>
        <w:t>oxytocin</w:t>
      </w:r>
      <w:proofErr w:type="spellEnd"/>
      <w:r w:rsidRPr="00AD18A9">
        <w:rPr>
          <w:sz w:val="24"/>
          <w:szCs w:val="24"/>
        </w:rPr>
        <w:br/>
        <w:t xml:space="preserve">Den </w:t>
      </w:r>
      <w:proofErr w:type="spellStart"/>
      <w:r w:rsidRPr="00AD18A9">
        <w:rPr>
          <w:sz w:val="24"/>
          <w:szCs w:val="24"/>
        </w:rPr>
        <w:t>vasoaktive</w:t>
      </w:r>
      <w:proofErr w:type="spellEnd"/>
      <w:r w:rsidRPr="00AD18A9">
        <w:rPr>
          <w:sz w:val="24"/>
          <w:szCs w:val="24"/>
        </w:rPr>
        <w:t xml:space="preserve"> virkning af </w:t>
      </w:r>
      <w:proofErr w:type="spellStart"/>
      <w:r w:rsidRPr="00AD18A9">
        <w:rPr>
          <w:sz w:val="24"/>
          <w:szCs w:val="24"/>
        </w:rPr>
        <w:t>sympatomimetika</w:t>
      </w:r>
      <w:proofErr w:type="spellEnd"/>
      <w:r w:rsidRPr="00AD18A9">
        <w:rPr>
          <w:sz w:val="24"/>
          <w:szCs w:val="24"/>
        </w:rPr>
        <w:t xml:space="preserve"> kan forstærkes. Nogle lægemidler </w:t>
      </w:r>
      <w:r w:rsidRPr="00AD18A9">
        <w:rPr>
          <w:sz w:val="24"/>
          <w:szCs w:val="24"/>
        </w:rPr>
        <w:lastRenderedPageBreak/>
        <w:t xml:space="preserve">indeholdende </w:t>
      </w:r>
      <w:proofErr w:type="spellStart"/>
      <w:r w:rsidRPr="00AD18A9">
        <w:rPr>
          <w:sz w:val="24"/>
          <w:szCs w:val="24"/>
        </w:rPr>
        <w:t>oxytocin</w:t>
      </w:r>
      <w:proofErr w:type="spellEnd"/>
      <w:r w:rsidRPr="00AD18A9">
        <w:rPr>
          <w:sz w:val="24"/>
          <w:szCs w:val="24"/>
        </w:rPr>
        <w:t xml:space="preserve"> kan dermed medføre svær, vedvarende </w:t>
      </w:r>
      <w:proofErr w:type="spellStart"/>
      <w:r w:rsidRPr="00AD18A9">
        <w:rPr>
          <w:sz w:val="24"/>
          <w:szCs w:val="24"/>
        </w:rPr>
        <w:t>hypertension</w:t>
      </w:r>
      <w:proofErr w:type="spellEnd"/>
      <w:r w:rsidRPr="00AD18A9">
        <w:rPr>
          <w:sz w:val="24"/>
          <w:szCs w:val="24"/>
        </w:rPr>
        <w:t>, og der kan opstå apopleksi i perioden efter fødslen.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757E9B" w:rsidRDefault="00757E9B" w:rsidP="00757E9B">
      <w:pPr>
        <w:tabs>
          <w:tab w:val="left" w:pos="851"/>
        </w:tabs>
        <w:ind w:left="851"/>
        <w:rPr>
          <w:noProof/>
          <w:sz w:val="24"/>
          <w:szCs w:val="24"/>
          <w:u w:val="single"/>
        </w:rPr>
      </w:pPr>
    </w:p>
    <w:p w:rsidR="00757E9B" w:rsidRDefault="00757E9B" w:rsidP="00757E9B">
      <w:pPr>
        <w:tabs>
          <w:tab w:val="left" w:pos="851"/>
        </w:tabs>
        <w:ind w:left="851"/>
        <w:rPr>
          <w:noProof/>
          <w:sz w:val="24"/>
          <w:szCs w:val="24"/>
          <w:u w:val="single"/>
          <w:lang w:eastAsia="da-DK"/>
        </w:rPr>
      </w:pPr>
      <w:r>
        <w:rPr>
          <w:noProof/>
          <w:sz w:val="24"/>
          <w:szCs w:val="24"/>
          <w:u w:val="single"/>
        </w:rPr>
        <w:t>Graviditet</w:t>
      </w:r>
    </w:p>
    <w:p w:rsidR="00757E9B" w:rsidRDefault="00757E9B" w:rsidP="00757E9B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Data fra dyrestudier er utilstrækkelige hvad angår reproduktionstoksicitet og </w:t>
      </w:r>
      <w:proofErr w:type="spellStart"/>
      <w:r>
        <w:rPr>
          <w:sz w:val="24"/>
          <w:szCs w:val="24"/>
        </w:rPr>
        <w:t>teratogenicitet</w:t>
      </w:r>
      <w:proofErr w:type="spellEnd"/>
      <w:r>
        <w:rPr>
          <w:sz w:val="24"/>
          <w:szCs w:val="24"/>
        </w:rPr>
        <w:t xml:space="preserve"> (se pkt. 5.3). Administration af </w:t>
      </w:r>
      <w:proofErr w:type="spellStart"/>
      <w:r>
        <w:rPr>
          <w:sz w:val="24"/>
          <w:szCs w:val="24"/>
        </w:rPr>
        <w:t>phenylephrin</w:t>
      </w:r>
      <w:proofErr w:type="spellEnd"/>
      <w:r>
        <w:rPr>
          <w:sz w:val="24"/>
          <w:szCs w:val="24"/>
        </w:rPr>
        <w:t xml:space="preserve"> sent i graviditeten eller under fødslen kan medføre </w:t>
      </w:r>
      <w:proofErr w:type="spellStart"/>
      <w:r>
        <w:rPr>
          <w:sz w:val="24"/>
          <w:szCs w:val="24"/>
        </w:rPr>
        <w:t>føtal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hypoksi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bradykardi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Fenylefrin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Unimedic</w:t>
      </w:r>
      <w:proofErr w:type="spellEnd"/>
      <w:r>
        <w:rPr>
          <w:sz w:val="24"/>
          <w:szCs w:val="24"/>
        </w:rPr>
        <w:t>" frarådes under graviditet.</w:t>
      </w:r>
    </w:p>
    <w:p w:rsidR="00757E9B" w:rsidRDefault="00757E9B" w:rsidP="00757E9B">
      <w:pPr>
        <w:tabs>
          <w:tab w:val="left" w:pos="851"/>
        </w:tabs>
        <w:ind w:left="851"/>
        <w:rPr>
          <w:sz w:val="24"/>
          <w:szCs w:val="24"/>
        </w:rPr>
      </w:pPr>
    </w:p>
    <w:p w:rsidR="00757E9B" w:rsidRDefault="00757E9B" w:rsidP="00757E9B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Kombination med visse lægemidler indeholdende </w:t>
      </w:r>
      <w:proofErr w:type="spellStart"/>
      <w:r>
        <w:rPr>
          <w:sz w:val="24"/>
          <w:szCs w:val="24"/>
        </w:rPr>
        <w:t>oxytocin</w:t>
      </w:r>
      <w:proofErr w:type="spellEnd"/>
      <w:r>
        <w:rPr>
          <w:sz w:val="24"/>
          <w:szCs w:val="24"/>
        </w:rPr>
        <w:t xml:space="preserve"> kan medføre svær </w:t>
      </w:r>
      <w:proofErr w:type="spellStart"/>
      <w:r>
        <w:rPr>
          <w:sz w:val="24"/>
          <w:szCs w:val="24"/>
        </w:rPr>
        <w:t>hypertension</w:t>
      </w:r>
      <w:proofErr w:type="spellEnd"/>
      <w:r>
        <w:rPr>
          <w:sz w:val="24"/>
          <w:szCs w:val="24"/>
        </w:rPr>
        <w:t xml:space="preserve"> (se pkt. 4.5).</w:t>
      </w:r>
    </w:p>
    <w:p w:rsidR="00757E9B" w:rsidRDefault="00757E9B" w:rsidP="00757E9B">
      <w:pPr>
        <w:tabs>
          <w:tab w:val="left" w:pos="851"/>
        </w:tabs>
        <w:ind w:left="851"/>
        <w:rPr>
          <w:noProof/>
          <w:sz w:val="24"/>
          <w:szCs w:val="24"/>
        </w:rPr>
      </w:pPr>
    </w:p>
    <w:p w:rsidR="00757E9B" w:rsidRDefault="00757E9B" w:rsidP="00757E9B">
      <w:pPr>
        <w:tabs>
          <w:tab w:val="left" w:pos="851"/>
        </w:tabs>
        <w:ind w:left="851"/>
        <w:rPr>
          <w:noProof/>
          <w:sz w:val="24"/>
          <w:szCs w:val="24"/>
        </w:rPr>
      </w:pPr>
      <w:r>
        <w:rPr>
          <w:sz w:val="24"/>
          <w:szCs w:val="24"/>
          <w:u w:val="single"/>
        </w:rPr>
        <w:t>Amning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Der udskilles små mængder </w:t>
      </w:r>
      <w:proofErr w:type="spellStart"/>
      <w:r>
        <w:rPr>
          <w:sz w:val="24"/>
          <w:szCs w:val="24"/>
        </w:rPr>
        <w:t>phenylephrin</w:t>
      </w:r>
      <w:proofErr w:type="spellEnd"/>
      <w:r>
        <w:rPr>
          <w:sz w:val="24"/>
          <w:szCs w:val="24"/>
        </w:rPr>
        <w:t xml:space="preserve"> i human mælk, og oral biotilgængelighed kan være lav. Administration af </w:t>
      </w:r>
      <w:proofErr w:type="spellStart"/>
      <w:r>
        <w:rPr>
          <w:sz w:val="24"/>
          <w:szCs w:val="24"/>
        </w:rPr>
        <w:t>vasokonstriktorer</w:t>
      </w:r>
      <w:proofErr w:type="spellEnd"/>
      <w:r>
        <w:rPr>
          <w:sz w:val="24"/>
          <w:szCs w:val="24"/>
        </w:rPr>
        <w:t xml:space="preserve"> til moderen udsætter spædbarnet for en teoretisk risiko for </w:t>
      </w:r>
      <w:proofErr w:type="spellStart"/>
      <w:r>
        <w:rPr>
          <w:sz w:val="24"/>
          <w:szCs w:val="24"/>
        </w:rPr>
        <w:t>kardiovaskulære</w:t>
      </w:r>
      <w:proofErr w:type="spellEnd"/>
      <w:r>
        <w:rPr>
          <w:sz w:val="24"/>
          <w:szCs w:val="24"/>
        </w:rPr>
        <w:t xml:space="preserve"> og neurologiske bivirkninger. Hvis der kun er givet en enkelt </w:t>
      </w:r>
      <w:proofErr w:type="spellStart"/>
      <w:r>
        <w:rPr>
          <w:sz w:val="24"/>
          <w:szCs w:val="24"/>
        </w:rPr>
        <w:t>bolusadministration</w:t>
      </w:r>
      <w:proofErr w:type="spellEnd"/>
      <w:r>
        <w:rPr>
          <w:sz w:val="24"/>
          <w:szCs w:val="24"/>
        </w:rPr>
        <w:t xml:space="preserve"> under fødslen, er amning dog mulig.</w:t>
      </w:r>
      <w:r>
        <w:rPr>
          <w:sz w:val="24"/>
          <w:szCs w:val="24"/>
        </w:rPr>
        <w:br/>
      </w:r>
    </w:p>
    <w:p w:rsidR="00757E9B" w:rsidRDefault="00757E9B" w:rsidP="00757E9B">
      <w:pPr>
        <w:tabs>
          <w:tab w:val="left" w:pos="851"/>
        </w:tabs>
        <w:ind w:left="851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>Fertilitet</w:t>
      </w:r>
    </w:p>
    <w:p w:rsidR="009260DE" w:rsidRDefault="00757E9B" w:rsidP="00757E9B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foreligger ingen data om fertilitet efter eksponering for </w:t>
      </w:r>
      <w:proofErr w:type="spellStart"/>
      <w:r>
        <w:rPr>
          <w:sz w:val="24"/>
          <w:szCs w:val="24"/>
        </w:rPr>
        <w:t>phenylephrin</w:t>
      </w:r>
      <w:proofErr w:type="spellEnd"/>
      <w:r>
        <w:rPr>
          <w:sz w:val="24"/>
          <w:szCs w:val="24"/>
        </w:rPr>
        <w:t xml:space="preserve"> (se pkt.</w:t>
      </w:r>
      <w:r w:rsidR="00A84DC5">
        <w:rPr>
          <w:sz w:val="24"/>
          <w:szCs w:val="24"/>
        </w:rPr>
        <w:t xml:space="preserve"> 5.3).</w:t>
      </w:r>
    </w:p>
    <w:p w:rsidR="00A84DC5" w:rsidRPr="00C84483" w:rsidRDefault="00A84DC5" w:rsidP="00757E9B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9260DE" w:rsidRDefault="00F23CB1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F23CB1" w:rsidRPr="00C84483" w:rsidRDefault="00F23CB1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171449" w:rsidRDefault="00171449" w:rsidP="00171449">
      <w:pPr>
        <w:tabs>
          <w:tab w:val="left" w:pos="851"/>
        </w:tabs>
        <w:ind w:left="851"/>
        <w:rPr>
          <w:sz w:val="24"/>
          <w:szCs w:val="24"/>
        </w:rPr>
      </w:pPr>
    </w:p>
    <w:p w:rsidR="00171449" w:rsidRPr="00171449" w:rsidRDefault="00171449" w:rsidP="0017144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71449">
        <w:rPr>
          <w:sz w:val="24"/>
          <w:szCs w:val="24"/>
          <w:u w:val="single"/>
        </w:rPr>
        <w:t>Resumé af sikkerhedsprofilen</w:t>
      </w:r>
    </w:p>
    <w:p w:rsidR="00171449" w:rsidRPr="00FE3B9C" w:rsidRDefault="00171449" w:rsidP="00171449">
      <w:pPr>
        <w:tabs>
          <w:tab w:val="left" w:pos="851"/>
        </w:tabs>
        <w:ind w:left="851"/>
        <w:rPr>
          <w:sz w:val="24"/>
          <w:szCs w:val="24"/>
        </w:rPr>
      </w:pPr>
      <w:r w:rsidRPr="00FE3B9C">
        <w:rPr>
          <w:sz w:val="24"/>
          <w:szCs w:val="24"/>
        </w:rPr>
        <w:t xml:space="preserve">De mest almindelige bivirkninger ved </w:t>
      </w:r>
      <w:proofErr w:type="spellStart"/>
      <w:r w:rsidRPr="00FE3B9C">
        <w:rPr>
          <w:sz w:val="24"/>
          <w:szCs w:val="24"/>
        </w:rPr>
        <w:t>phenylephrin</w:t>
      </w:r>
      <w:proofErr w:type="spellEnd"/>
      <w:r w:rsidRPr="00FE3B9C">
        <w:rPr>
          <w:sz w:val="24"/>
          <w:szCs w:val="24"/>
        </w:rPr>
        <w:t xml:space="preserve">, som er rapporteret i litteraturen, er </w:t>
      </w:r>
      <w:proofErr w:type="spellStart"/>
      <w:r w:rsidRPr="00FE3B9C">
        <w:rPr>
          <w:sz w:val="24"/>
          <w:szCs w:val="24"/>
        </w:rPr>
        <w:t>bradykardi</w:t>
      </w:r>
      <w:proofErr w:type="spellEnd"/>
      <w:r w:rsidRPr="00FE3B9C">
        <w:rPr>
          <w:sz w:val="24"/>
          <w:szCs w:val="24"/>
        </w:rPr>
        <w:t xml:space="preserve">, </w:t>
      </w:r>
      <w:proofErr w:type="spellStart"/>
      <w:r w:rsidRPr="00FE3B9C">
        <w:rPr>
          <w:sz w:val="24"/>
          <w:szCs w:val="24"/>
        </w:rPr>
        <w:t>hypertensive</w:t>
      </w:r>
      <w:proofErr w:type="spellEnd"/>
      <w:r w:rsidRPr="00FE3B9C">
        <w:rPr>
          <w:sz w:val="24"/>
          <w:szCs w:val="24"/>
        </w:rPr>
        <w:t xml:space="preserve"> episoder, kvalme og opkastning. De fleste bivirkninger ved </w:t>
      </w:r>
      <w:proofErr w:type="spellStart"/>
      <w:r w:rsidRPr="00FE3B9C">
        <w:rPr>
          <w:sz w:val="24"/>
          <w:szCs w:val="24"/>
        </w:rPr>
        <w:t>phenylephrin</w:t>
      </w:r>
      <w:proofErr w:type="spellEnd"/>
      <w:r w:rsidRPr="00FE3B9C">
        <w:rPr>
          <w:sz w:val="24"/>
          <w:szCs w:val="24"/>
        </w:rPr>
        <w:t xml:space="preserve"> er dosisafhængige.</w:t>
      </w:r>
    </w:p>
    <w:p w:rsidR="00171449" w:rsidRPr="00FE3B9C" w:rsidRDefault="00171449" w:rsidP="00171449">
      <w:pPr>
        <w:tabs>
          <w:tab w:val="left" w:pos="851"/>
        </w:tabs>
        <w:ind w:left="851"/>
        <w:rPr>
          <w:sz w:val="24"/>
          <w:szCs w:val="24"/>
        </w:rPr>
      </w:pPr>
    </w:p>
    <w:p w:rsidR="00171449" w:rsidRPr="00171449" w:rsidRDefault="00171449" w:rsidP="0017144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71449">
        <w:rPr>
          <w:sz w:val="24"/>
          <w:szCs w:val="24"/>
          <w:u w:val="single"/>
        </w:rPr>
        <w:t>Liste over bivirkninger i tabelform</w:t>
      </w:r>
    </w:p>
    <w:p w:rsidR="00171449" w:rsidRPr="00FE3B9C" w:rsidRDefault="00171449" w:rsidP="00171449">
      <w:pPr>
        <w:tabs>
          <w:tab w:val="left" w:pos="851"/>
        </w:tabs>
        <w:ind w:left="851"/>
        <w:rPr>
          <w:sz w:val="24"/>
          <w:szCs w:val="24"/>
        </w:rPr>
      </w:pPr>
      <w:r w:rsidRPr="00FE3B9C">
        <w:rPr>
          <w:sz w:val="24"/>
          <w:szCs w:val="24"/>
        </w:rPr>
        <w:t xml:space="preserve">Bivirkningerne er opstillet efter systemorganklasse og hyppighed. Hyppigheder: Ikke kendt (kan ikke estimeres ud fra forhåndenværende data). </w:t>
      </w:r>
    </w:p>
    <w:p w:rsidR="00171449" w:rsidRPr="00FE3B9C" w:rsidRDefault="00171449" w:rsidP="00171449">
      <w:pPr>
        <w:tabs>
          <w:tab w:val="left" w:pos="851"/>
        </w:tabs>
        <w:ind w:left="851"/>
        <w:rPr>
          <w:sz w:val="24"/>
          <w:szCs w:val="24"/>
        </w:rPr>
      </w:pPr>
    </w:p>
    <w:p w:rsidR="00171449" w:rsidRPr="00FE3B9C" w:rsidRDefault="00171449" w:rsidP="00171449">
      <w:pPr>
        <w:tabs>
          <w:tab w:val="left" w:pos="851"/>
        </w:tabs>
        <w:ind w:left="851"/>
        <w:rPr>
          <w:b/>
          <w:sz w:val="24"/>
          <w:szCs w:val="24"/>
        </w:rPr>
      </w:pPr>
      <w:r w:rsidRPr="00FE3B9C">
        <w:rPr>
          <w:b/>
          <w:sz w:val="24"/>
          <w:szCs w:val="24"/>
        </w:rPr>
        <w:t>Tabel 1: Liste over bivirkninger i tabelform</w:t>
      </w:r>
    </w:p>
    <w:p w:rsidR="00171449" w:rsidRPr="00FE3B9C" w:rsidRDefault="00171449" w:rsidP="00171449">
      <w:pPr>
        <w:tabs>
          <w:tab w:val="left" w:pos="851"/>
        </w:tabs>
        <w:ind w:left="851"/>
        <w:rPr>
          <w:b/>
          <w:sz w:val="24"/>
          <w:szCs w:val="24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2"/>
        <w:gridCol w:w="6325"/>
      </w:tblGrid>
      <w:tr w:rsidR="00171449" w:rsidRPr="00FE3B9C" w:rsidTr="00CC4A38">
        <w:trPr>
          <w:trHeight w:val="299"/>
        </w:trPr>
        <w:tc>
          <w:tcPr>
            <w:tcW w:w="8647" w:type="dxa"/>
            <w:gridSpan w:val="2"/>
          </w:tcPr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  <w:r w:rsidRPr="00FE3B9C">
              <w:rPr>
                <w:b/>
                <w:sz w:val="24"/>
                <w:szCs w:val="24"/>
              </w:rPr>
              <w:t>Immunsystemet</w:t>
            </w:r>
          </w:p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</w:p>
        </w:tc>
      </w:tr>
      <w:tr w:rsidR="00171449" w:rsidRPr="00FE3B9C" w:rsidTr="00CC4A38">
        <w:tc>
          <w:tcPr>
            <w:tcW w:w="2322" w:type="dxa"/>
          </w:tcPr>
          <w:p w:rsidR="00171449" w:rsidRPr="00FE3B9C" w:rsidRDefault="00171449" w:rsidP="00171449">
            <w:pPr>
              <w:ind w:left="29"/>
              <w:rPr>
                <w:i/>
                <w:sz w:val="24"/>
                <w:szCs w:val="24"/>
              </w:rPr>
            </w:pPr>
            <w:r w:rsidRPr="00FE3B9C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6325" w:type="dxa"/>
          </w:tcPr>
          <w:p w:rsidR="00171449" w:rsidRPr="00FE3B9C" w:rsidRDefault="00171449" w:rsidP="00171449">
            <w:pPr>
              <w:ind w:left="29"/>
              <w:rPr>
                <w:sz w:val="24"/>
                <w:szCs w:val="24"/>
              </w:rPr>
            </w:pPr>
            <w:r w:rsidRPr="00FE3B9C">
              <w:rPr>
                <w:sz w:val="24"/>
                <w:szCs w:val="24"/>
              </w:rPr>
              <w:t>Overfølsomhed</w:t>
            </w:r>
          </w:p>
        </w:tc>
      </w:tr>
      <w:tr w:rsidR="00171449" w:rsidRPr="00FE3B9C" w:rsidTr="00CC4A38">
        <w:tc>
          <w:tcPr>
            <w:tcW w:w="8647" w:type="dxa"/>
            <w:gridSpan w:val="2"/>
          </w:tcPr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  <w:r w:rsidRPr="00FE3B9C">
              <w:rPr>
                <w:b/>
                <w:sz w:val="24"/>
                <w:szCs w:val="24"/>
              </w:rPr>
              <w:t xml:space="preserve">Psykiske forstyrrelser </w:t>
            </w:r>
          </w:p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</w:p>
        </w:tc>
      </w:tr>
      <w:tr w:rsidR="00171449" w:rsidRPr="00FE3B9C" w:rsidTr="00CC4A38">
        <w:tc>
          <w:tcPr>
            <w:tcW w:w="2322" w:type="dxa"/>
          </w:tcPr>
          <w:p w:rsidR="00171449" w:rsidRPr="00FE3B9C" w:rsidRDefault="00171449" w:rsidP="00171449">
            <w:pPr>
              <w:ind w:left="29"/>
              <w:rPr>
                <w:sz w:val="24"/>
                <w:szCs w:val="24"/>
              </w:rPr>
            </w:pPr>
            <w:r w:rsidRPr="00FE3B9C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6325" w:type="dxa"/>
          </w:tcPr>
          <w:p w:rsidR="00171449" w:rsidRPr="00FE3B9C" w:rsidRDefault="00171449" w:rsidP="00171449">
            <w:pPr>
              <w:ind w:left="29"/>
              <w:rPr>
                <w:sz w:val="24"/>
                <w:szCs w:val="24"/>
              </w:rPr>
            </w:pPr>
            <w:r w:rsidRPr="00FE3B9C">
              <w:rPr>
                <w:sz w:val="24"/>
                <w:szCs w:val="24"/>
              </w:rPr>
              <w:t xml:space="preserve">Angst, </w:t>
            </w:r>
            <w:proofErr w:type="spellStart"/>
            <w:r w:rsidRPr="00FE3B9C">
              <w:rPr>
                <w:sz w:val="24"/>
                <w:szCs w:val="24"/>
              </w:rPr>
              <w:t>excitabilitet</w:t>
            </w:r>
            <w:proofErr w:type="spellEnd"/>
            <w:r w:rsidRPr="00FE3B9C">
              <w:rPr>
                <w:sz w:val="24"/>
                <w:szCs w:val="24"/>
              </w:rPr>
              <w:t>, agitation, psykotiske tilstande, konfusion</w:t>
            </w:r>
          </w:p>
          <w:p w:rsidR="00171449" w:rsidRPr="00FE3B9C" w:rsidRDefault="00171449" w:rsidP="00171449">
            <w:pPr>
              <w:ind w:left="29"/>
              <w:rPr>
                <w:sz w:val="24"/>
                <w:szCs w:val="24"/>
              </w:rPr>
            </w:pPr>
          </w:p>
        </w:tc>
      </w:tr>
      <w:tr w:rsidR="00171449" w:rsidRPr="00FE3B9C" w:rsidTr="00CC4A38">
        <w:tc>
          <w:tcPr>
            <w:tcW w:w="8647" w:type="dxa"/>
            <w:gridSpan w:val="2"/>
          </w:tcPr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  <w:r w:rsidRPr="00FE3B9C">
              <w:rPr>
                <w:b/>
                <w:sz w:val="24"/>
                <w:szCs w:val="24"/>
              </w:rPr>
              <w:t xml:space="preserve">Nervesystemet </w:t>
            </w:r>
          </w:p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</w:p>
        </w:tc>
      </w:tr>
      <w:tr w:rsidR="00171449" w:rsidRPr="00FE3B9C" w:rsidTr="00CC4A38">
        <w:tc>
          <w:tcPr>
            <w:tcW w:w="2322" w:type="dxa"/>
          </w:tcPr>
          <w:p w:rsidR="00171449" w:rsidRPr="00FE3B9C" w:rsidRDefault="00171449" w:rsidP="00171449">
            <w:pPr>
              <w:ind w:left="29"/>
              <w:rPr>
                <w:i/>
                <w:sz w:val="24"/>
                <w:szCs w:val="24"/>
              </w:rPr>
            </w:pPr>
            <w:r w:rsidRPr="00FE3B9C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6325" w:type="dxa"/>
          </w:tcPr>
          <w:p w:rsidR="00171449" w:rsidRPr="00FE3B9C" w:rsidRDefault="00171449" w:rsidP="00171449">
            <w:pPr>
              <w:ind w:left="29"/>
              <w:rPr>
                <w:sz w:val="24"/>
                <w:szCs w:val="24"/>
              </w:rPr>
            </w:pPr>
            <w:r w:rsidRPr="00FE3B9C">
              <w:rPr>
                <w:sz w:val="24"/>
                <w:szCs w:val="24"/>
              </w:rPr>
              <w:t xml:space="preserve">Hovedpine, nervøsitet, </w:t>
            </w:r>
            <w:proofErr w:type="spellStart"/>
            <w:r w:rsidRPr="00FE3B9C">
              <w:rPr>
                <w:sz w:val="24"/>
                <w:szCs w:val="24"/>
              </w:rPr>
              <w:t>insomni</w:t>
            </w:r>
            <w:proofErr w:type="spellEnd"/>
            <w:r w:rsidRPr="00FE3B9C">
              <w:rPr>
                <w:sz w:val="24"/>
                <w:szCs w:val="24"/>
              </w:rPr>
              <w:t xml:space="preserve">, </w:t>
            </w:r>
            <w:proofErr w:type="spellStart"/>
            <w:r w:rsidRPr="00FE3B9C">
              <w:rPr>
                <w:sz w:val="24"/>
                <w:szCs w:val="24"/>
              </w:rPr>
              <w:t>paræstesi</w:t>
            </w:r>
            <w:proofErr w:type="spellEnd"/>
            <w:r w:rsidRPr="00FE3B9C">
              <w:rPr>
                <w:sz w:val="24"/>
                <w:szCs w:val="24"/>
              </w:rPr>
              <w:t xml:space="preserve">, </w:t>
            </w:r>
            <w:proofErr w:type="spellStart"/>
            <w:r w:rsidRPr="00FE3B9C">
              <w:rPr>
                <w:sz w:val="24"/>
                <w:szCs w:val="24"/>
              </w:rPr>
              <w:t>tremor</w:t>
            </w:r>
            <w:proofErr w:type="spellEnd"/>
          </w:p>
        </w:tc>
      </w:tr>
      <w:tr w:rsidR="00171449" w:rsidRPr="00FE3B9C" w:rsidTr="00CC4A38">
        <w:tc>
          <w:tcPr>
            <w:tcW w:w="8647" w:type="dxa"/>
            <w:gridSpan w:val="2"/>
          </w:tcPr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  <w:r w:rsidRPr="00FE3B9C">
              <w:rPr>
                <w:b/>
                <w:sz w:val="24"/>
                <w:szCs w:val="24"/>
              </w:rPr>
              <w:t xml:space="preserve">Øjne </w:t>
            </w:r>
          </w:p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</w:p>
        </w:tc>
      </w:tr>
      <w:tr w:rsidR="00171449" w:rsidRPr="00FE3B9C" w:rsidTr="00CC4A38">
        <w:tc>
          <w:tcPr>
            <w:tcW w:w="2322" w:type="dxa"/>
          </w:tcPr>
          <w:p w:rsidR="00171449" w:rsidRPr="00FE3B9C" w:rsidRDefault="00171449" w:rsidP="00171449">
            <w:pPr>
              <w:ind w:left="29"/>
              <w:rPr>
                <w:sz w:val="24"/>
                <w:szCs w:val="24"/>
              </w:rPr>
            </w:pPr>
            <w:r w:rsidRPr="00FE3B9C">
              <w:rPr>
                <w:i/>
                <w:sz w:val="24"/>
                <w:szCs w:val="24"/>
              </w:rPr>
              <w:lastRenderedPageBreak/>
              <w:t>Ikke kendt</w:t>
            </w:r>
          </w:p>
        </w:tc>
        <w:tc>
          <w:tcPr>
            <w:tcW w:w="6325" w:type="dxa"/>
          </w:tcPr>
          <w:p w:rsidR="00171449" w:rsidRPr="00FE3B9C" w:rsidRDefault="00171449" w:rsidP="00171449">
            <w:pPr>
              <w:ind w:left="29"/>
              <w:rPr>
                <w:sz w:val="24"/>
                <w:szCs w:val="24"/>
              </w:rPr>
            </w:pPr>
            <w:proofErr w:type="spellStart"/>
            <w:r w:rsidRPr="00FE3B9C">
              <w:rPr>
                <w:sz w:val="24"/>
                <w:szCs w:val="24"/>
              </w:rPr>
              <w:t>Mydriasis</w:t>
            </w:r>
            <w:proofErr w:type="spellEnd"/>
            <w:r w:rsidRPr="00FE3B9C">
              <w:rPr>
                <w:sz w:val="24"/>
                <w:szCs w:val="24"/>
              </w:rPr>
              <w:t xml:space="preserve">, forværring af eksisterende snævervinklet </w:t>
            </w:r>
            <w:proofErr w:type="spellStart"/>
            <w:r w:rsidRPr="00FE3B9C">
              <w:rPr>
                <w:sz w:val="24"/>
                <w:szCs w:val="24"/>
              </w:rPr>
              <w:t>glaukom</w:t>
            </w:r>
            <w:proofErr w:type="spellEnd"/>
          </w:p>
        </w:tc>
      </w:tr>
      <w:tr w:rsidR="00171449" w:rsidRPr="00FE3B9C" w:rsidTr="00CC4A38">
        <w:tc>
          <w:tcPr>
            <w:tcW w:w="8647" w:type="dxa"/>
            <w:gridSpan w:val="2"/>
          </w:tcPr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  <w:r w:rsidRPr="00FE3B9C">
              <w:rPr>
                <w:b/>
                <w:sz w:val="24"/>
                <w:szCs w:val="24"/>
              </w:rPr>
              <w:t xml:space="preserve">Hjerte </w:t>
            </w:r>
          </w:p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</w:p>
        </w:tc>
      </w:tr>
      <w:tr w:rsidR="00171449" w:rsidRPr="00FE3B9C" w:rsidTr="00CC4A38">
        <w:tc>
          <w:tcPr>
            <w:tcW w:w="2322" w:type="dxa"/>
          </w:tcPr>
          <w:p w:rsidR="00171449" w:rsidRPr="00FE3B9C" w:rsidRDefault="00171449" w:rsidP="00171449">
            <w:pPr>
              <w:ind w:left="29"/>
              <w:rPr>
                <w:sz w:val="24"/>
                <w:szCs w:val="24"/>
              </w:rPr>
            </w:pPr>
            <w:r w:rsidRPr="00FE3B9C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6325" w:type="dxa"/>
          </w:tcPr>
          <w:p w:rsidR="00171449" w:rsidRPr="00FE3B9C" w:rsidRDefault="00171449" w:rsidP="00171449">
            <w:pPr>
              <w:ind w:left="29"/>
              <w:rPr>
                <w:sz w:val="24"/>
                <w:szCs w:val="24"/>
              </w:rPr>
            </w:pPr>
            <w:proofErr w:type="spellStart"/>
            <w:r w:rsidRPr="00FE3B9C">
              <w:rPr>
                <w:sz w:val="24"/>
                <w:szCs w:val="24"/>
              </w:rPr>
              <w:t>Refleksbradykardi</w:t>
            </w:r>
            <w:proofErr w:type="spellEnd"/>
            <w:r w:rsidRPr="00FE3B9C">
              <w:rPr>
                <w:sz w:val="24"/>
                <w:szCs w:val="24"/>
              </w:rPr>
              <w:t xml:space="preserve">, </w:t>
            </w:r>
            <w:proofErr w:type="spellStart"/>
            <w:r w:rsidRPr="00FE3B9C">
              <w:rPr>
                <w:sz w:val="24"/>
                <w:szCs w:val="24"/>
              </w:rPr>
              <w:t>takykardi</w:t>
            </w:r>
            <w:proofErr w:type="spellEnd"/>
            <w:r w:rsidRPr="00FE3B9C">
              <w:rPr>
                <w:sz w:val="24"/>
                <w:szCs w:val="24"/>
              </w:rPr>
              <w:t xml:space="preserve">, </w:t>
            </w:r>
            <w:proofErr w:type="spellStart"/>
            <w:r w:rsidRPr="00FE3B9C">
              <w:rPr>
                <w:sz w:val="24"/>
                <w:szCs w:val="24"/>
              </w:rPr>
              <w:t>palpitationer</w:t>
            </w:r>
            <w:proofErr w:type="spellEnd"/>
            <w:r w:rsidRPr="00FE3B9C">
              <w:rPr>
                <w:sz w:val="24"/>
                <w:szCs w:val="24"/>
              </w:rPr>
              <w:t xml:space="preserve">, </w:t>
            </w:r>
            <w:proofErr w:type="spellStart"/>
            <w:r w:rsidRPr="00FE3B9C">
              <w:rPr>
                <w:sz w:val="24"/>
                <w:szCs w:val="24"/>
              </w:rPr>
              <w:t>hypertension</w:t>
            </w:r>
            <w:proofErr w:type="spellEnd"/>
            <w:r w:rsidRPr="00FE3B9C">
              <w:rPr>
                <w:sz w:val="24"/>
                <w:szCs w:val="24"/>
              </w:rPr>
              <w:t xml:space="preserve">, </w:t>
            </w:r>
            <w:proofErr w:type="spellStart"/>
            <w:r w:rsidRPr="00FE3B9C">
              <w:rPr>
                <w:sz w:val="24"/>
                <w:szCs w:val="24"/>
              </w:rPr>
              <w:t>arytmi</w:t>
            </w:r>
            <w:proofErr w:type="spellEnd"/>
            <w:r w:rsidRPr="00FE3B9C">
              <w:rPr>
                <w:sz w:val="24"/>
                <w:szCs w:val="24"/>
              </w:rPr>
              <w:t xml:space="preserve">, angina pectoris, </w:t>
            </w:r>
            <w:proofErr w:type="spellStart"/>
            <w:r w:rsidRPr="00FE3B9C">
              <w:rPr>
                <w:sz w:val="24"/>
                <w:szCs w:val="24"/>
              </w:rPr>
              <w:t>myokardial</w:t>
            </w:r>
            <w:proofErr w:type="spellEnd"/>
            <w:r w:rsidRPr="00FE3B9C">
              <w:rPr>
                <w:sz w:val="24"/>
                <w:szCs w:val="24"/>
              </w:rPr>
              <w:t xml:space="preserve"> </w:t>
            </w:r>
            <w:proofErr w:type="spellStart"/>
            <w:r w:rsidRPr="00FE3B9C">
              <w:rPr>
                <w:sz w:val="24"/>
                <w:szCs w:val="24"/>
              </w:rPr>
              <w:t>iskæmi</w:t>
            </w:r>
            <w:proofErr w:type="spellEnd"/>
          </w:p>
        </w:tc>
      </w:tr>
      <w:tr w:rsidR="00171449" w:rsidRPr="00FE3B9C" w:rsidTr="00CC4A38">
        <w:tc>
          <w:tcPr>
            <w:tcW w:w="8647" w:type="dxa"/>
            <w:gridSpan w:val="2"/>
          </w:tcPr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  <w:proofErr w:type="spellStart"/>
            <w:r w:rsidRPr="00FE3B9C">
              <w:rPr>
                <w:b/>
                <w:sz w:val="24"/>
                <w:szCs w:val="24"/>
              </w:rPr>
              <w:t>Vaskulære</w:t>
            </w:r>
            <w:proofErr w:type="spellEnd"/>
            <w:r w:rsidRPr="00FE3B9C">
              <w:rPr>
                <w:b/>
                <w:sz w:val="24"/>
                <w:szCs w:val="24"/>
              </w:rPr>
              <w:t xml:space="preserve"> sygdomme</w:t>
            </w:r>
          </w:p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</w:p>
        </w:tc>
      </w:tr>
      <w:tr w:rsidR="00171449" w:rsidRPr="00FE3B9C" w:rsidTr="00CC4A38">
        <w:tc>
          <w:tcPr>
            <w:tcW w:w="2322" w:type="dxa"/>
          </w:tcPr>
          <w:p w:rsidR="00171449" w:rsidRPr="00FE3B9C" w:rsidRDefault="00171449" w:rsidP="00171449">
            <w:pPr>
              <w:ind w:left="29"/>
              <w:rPr>
                <w:sz w:val="24"/>
                <w:szCs w:val="24"/>
              </w:rPr>
            </w:pPr>
            <w:r w:rsidRPr="00FE3B9C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6325" w:type="dxa"/>
          </w:tcPr>
          <w:p w:rsidR="00171449" w:rsidRPr="00FE3B9C" w:rsidRDefault="00171449" w:rsidP="00171449">
            <w:pPr>
              <w:ind w:left="29"/>
              <w:rPr>
                <w:sz w:val="24"/>
                <w:szCs w:val="24"/>
              </w:rPr>
            </w:pPr>
            <w:r w:rsidRPr="00FE3B9C">
              <w:rPr>
                <w:sz w:val="24"/>
                <w:szCs w:val="24"/>
              </w:rPr>
              <w:t xml:space="preserve">Cerebral </w:t>
            </w:r>
            <w:proofErr w:type="spellStart"/>
            <w:r w:rsidRPr="00FE3B9C">
              <w:rPr>
                <w:sz w:val="24"/>
                <w:szCs w:val="24"/>
              </w:rPr>
              <w:t>hæmoragi</w:t>
            </w:r>
            <w:proofErr w:type="spellEnd"/>
            <w:r w:rsidRPr="00FE3B9C">
              <w:rPr>
                <w:sz w:val="24"/>
                <w:szCs w:val="24"/>
              </w:rPr>
              <w:t xml:space="preserve">, </w:t>
            </w:r>
            <w:proofErr w:type="spellStart"/>
            <w:r w:rsidRPr="00FE3B9C">
              <w:rPr>
                <w:sz w:val="24"/>
                <w:szCs w:val="24"/>
              </w:rPr>
              <w:t>hypertensiv</w:t>
            </w:r>
            <w:proofErr w:type="spellEnd"/>
            <w:r w:rsidRPr="00FE3B9C">
              <w:rPr>
                <w:sz w:val="24"/>
                <w:szCs w:val="24"/>
              </w:rPr>
              <w:t xml:space="preserve"> krise</w:t>
            </w:r>
          </w:p>
        </w:tc>
      </w:tr>
      <w:tr w:rsidR="00171449" w:rsidRPr="00FE3B9C" w:rsidTr="00CC4A38">
        <w:tc>
          <w:tcPr>
            <w:tcW w:w="8647" w:type="dxa"/>
            <w:gridSpan w:val="2"/>
          </w:tcPr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  <w:r w:rsidRPr="00FE3B9C">
              <w:rPr>
                <w:b/>
                <w:sz w:val="24"/>
                <w:szCs w:val="24"/>
              </w:rPr>
              <w:t xml:space="preserve">Luftveje, thorax og </w:t>
            </w:r>
            <w:proofErr w:type="spellStart"/>
            <w:r w:rsidRPr="00FE3B9C">
              <w:rPr>
                <w:b/>
                <w:sz w:val="24"/>
                <w:szCs w:val="24"/>
              </w:rPr>
              <w:t>mediastinum</w:t>
            </w:r>
            <w:proofErr w:type="spellEnd"/>
          </w:p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</w:p>
        </w:tc>
      </w:tr>
      <w:tr w:rsidR="00171449" w:rsidRPr="00FE3B9C" w:rsidTr="00CC4A38">
        <w:tc>
          <w:tcPr>
            <w:tcW w:w="2322" w:type="dxa"/>
          </w:tcPr>
          <w:p w:rsidR="00171449" w:rsidRPr="00FE3B9C" w:rsidRDefault="00171449" w:rsidP="00171449">
            <w:pPr>
              <w:ind w:left="29"/>
              <w:rPr>
                <w:sz w:val="24"/>
                <w:szCs w:val="24"/>
              </w:rPr>
            </w:pPr>
            <w:r w:rsidRPr="00FE3B9C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6325" w:type="dxa"/>
          </w:tcPr>
          <w:p w:rsidR="00171449" w:rsidRPr="00FE3B9C" w:rsidRDefault="00171449" w:rsidP="00171449">
            <w:pPr>
              <w:ind w:left="29"/>
              <w:rPr>
                <w:sz w:val="24"/>
                <w:szCs w:val="24"/>
              </w:rPr>
            </w:pPr>
            <w:r w:rsidRPr="00FE3B9C">
              <w:rPr>
                <w:sz w:val="24"/>
                <w:szCs w:val="24"/>
              </w:rPr>
              <w:t xml:space="preserve">Dyspnø, </w:t>
            </w:r>
            <w:proofErr w:type="spellStart"/>
            <w:r w:rsidRPr="00FE3B9C">
              <w:rPr>
                <w:sz w:val="24"/>
                <w:szCs w:val="24"/>
              </w:rPr>
              <w:t>pulmonalt</w:t>
            </w:r>
            <w:proofErr w:type="spellEnd"/>
            <w:r w:rsidRPr="00FE3B9C">
              <w:rPr>
                <w:sz w:val="24"/>
                <w:szCs w:val="24"/>
              </w:rPr>
              <w:t xml:space="preserve"> ødem</w:t>
            </w:r>
          </w:p>
        </w:tc>
      </w:tr>
      <w:tr w:rsidR="00171449" w:rsidRPr="00FE3B9C" w:rsidTr="00CC4A38">
        <w:tc>
          <w:tcPr>
            <w:tcW w:w="8647" w:type="dxa"/>
            <w:gridSpan w:val="2"/>
          </w:tcPr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  <w:r w:rsidRPr="00FE3B9C">
              <w:rPr>
                <w:b/>
                <w:sz w:val="24"/>
                <w:szCs w:val="24"/>
              </w:rPr>
              <w:t>Mave-tarm-kanalen</w:t>
            </w:r>
          </w:p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</w:p>
        </w:tc>
      </w:tr>
      <w:tr w:rsidR="00171449" w:rsidRPr="00FE3B9C" w:rsidTr="00CC4A38">
        <w:tc>
          <w:tcPr>
            <w:tcW w:w="2322" w:type="dxa"/>
          </w:tcPr>
          <w:p w:rsidR="00171449" w:rsidRPr="00FE3B9C" w:rsidRDefault="00171449" w:rsidP="00171449">
            <w:pPr>
              <w:ind w:left="29"/>
              <w:rPr>
                <w:sz w:val="24"/>
                <w:szCs w:val="24"/>
              </w:rPr>
            </w:pPr>
            <w:r w:rsidRPr="00FE3B9C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6325" w:type="dxa"/>
          </w:tcPr>
          <w:p w:rsidR="00171449" w:rsidRPr="00FE3B9C" w:rsidRDefault="00171449" w:rsidP="00171449">
            <w:pPr>
              <w:ind w:left="29"/>
              <w:rPr>
                <w:sz w:val="24"/>
                <w:szCs w:val="24"/>
              </w:rPr>
            </w:pPr>
            <w:r w:rsidRPr="00FE3B9C">
              <w:rPr>
                <w:sz w:val="24"/>
                <w:szCs w:val="24"/>
              </w:rPr>
              <w:t>Kvalme, opkastning</w:t>
            </w:r>
          </w:p>
        </w:tc>
      </w:tr>
      <w:tr w:rsidR="00171449" w:rsidRPr="00FE3B9C" w:rsidTr="00CC4A38">
        <w:tc>
          <w:tcPr>
            <w:tcW w:w="8647" w:type="dxa"/>
            <w:gridSpan w:val="2"/>
          </w:tcPr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  <w:r w:rsidRPr="00FE3B9C">
              <w:rPr>
                <w:b/>
                <w:sz w:val="24"/>
                <w:szCs w:val="24"/>
              </w:rPr>
              <w:t>Hud og subkutane væv</w:t>
            </w:r>
          </w:p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</w:p>
        </w:tc>
      </w:tr>
      <w:tr w:rsidR="00171449" w:rsidRPr="00FE3B9C" w:rsidTr="00CC4A38">
        <w:tc>
          <w:tcPr>
            <w:tcW w:w="2322" w:type="dxa"/>
          </w:tcPr>
          <w:p w:rsidR="00171449" w:rsidRPr="00FE3B9C" w:rsidRDefault="00171449" w:rsidP="00171449">
            <w:pPr>
              <w:ind w:left="29"/>
              <w:rPr>
                <w:sz w:val="24"/>
                <w:szCs w:val="24"/>
              </w:rPr>
            </w:pPr>
            <w:r w:rsidRPr="00FE3B9C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6325" w:type="dxa"/>
          </w:tcPr>
          <w:p w:rsidR="00171449" w:rsidRPr="00FE3B9C" w:rsidRDefault="00171449" w:rsidP="00171449">
            <w:pPr>
              <w:ind w:left="29"/>
              <w:rPr>
                <w:sz w:val="24"/>
                <w:szCs w:val="24"/>
              </w:rPr>
            </w:pPr>
            <w:r w:rsidRPr="00FE3B9C">
              <w:rPr>
                <w:sz w:val="24"/>
                <w:szCs w:val="24"/>
              </w:rPr>
              <w:t xml:space="preserve">Svedudbrud, bleghed eller hvid hud, </w:t>
            </w:r>
            <w:proofErr w:type="spellStart"/>
            <w:r w:rsidRPr="00FE3B9C">
              <w:rPr>
                <w:sz w:val="24"/>
                <w:szCs w:val="24"/>
              </w:rPr>
              <w:t>piloerektion</w:t>
            </w:r>
            <w:proofErr w:type="spellEnd"/>
            <w:r w:rsidRPr="00FE3B9C">
              <w:rPr>
                <w:sz w:val="24"/>
                <w:szCs w:val="24"/>
              </w:rPr>
              <w:t xml:space="preserve">, hudnekrose ved </w:t>
            </w:r>
            <w:proofErr w:type="spellStart"/>
            <w:r w:rsidRPr="00FE3B9C">
              <w:rPr>
                <w:sz w:val="24"/>
                <w:szCs w:val="24"/>
              </w:rPr>
              <w:t>ekstravasation</w:t>
            </w:r>
            <w:proofErr w:type="spellEnd"/>
          </w:p>
        </w:tc>
      </w:tr>
      <w:tr w:rsidR="00171449" w:rsidRPr="00FE3B9C" w:rsidTr="00CC4A38">
        <w:tc>
          <w:tcPr>
            <w:tcW w:w="8647" w:type="dxa"/>
            <w:gridSpan w:val="2"/>
          </w:tcPr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  <w:r w:rsidRPr="00FE3B9C">
              <w:rPr>
                <w:b/>
                <w:sz w:val="24"/>
                <w:szCs w:val="24"/>
              </w:rPr>
              <w:t xml:space="preserve">Knogler, led, muskler og bindevæv </w:t>
            </w:r>
          </w:p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</w:p>
        </w:tc>
      </w:tr>
      <w:tr w:rsidR="00171449" w:rsidRPr="00FE3B9C" w:rsidTr="00CC4A38">
        <w:tc>
          <w:tcPr>
            <w:tcW w:w="2322" w:type="dxa"/>
          </w:tcPr>
          <w:p w:rsidR="00171449" w:rsidRPr="00FE3B9C" w:rsidRDefault="00171449" w:rsidP="00171449">
            <w:pPr>
              <w:ind w:left="29"/>
              <w:rPr>
                <w:sz w:val="24"/>
                <w:szCs w:val="24"/>
              </w:rPr>
            </w:pPr>
            <w:r w:rsidRPr="00FE3B9C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6325" w:type="dxa"/>
          </w:tcPr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  <w:r w:rsidRPr="00FE3B9C">
              <w:rPr>
                <w:sz w:val="24"/>
                <w:szCs w:val="24"/>
              </w:rPr>
              <w:t>Muskelsvaghed</w:t>
            </w:r>
          </w:p>
        </w:tc>
      </w:tr>
      <w:tr w:rsidR="00171449" w:rsidRPr="00FE3B9C" w:rsidTr="00CC4A38">
        <w:tc>
          <w:tcPr>
            <w:tcW w:w="8647" w:type="dxa"/>
            <w:gridSpan w:val="2"/>
          </w:tcPr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  <w:r w:rsidRPr="00FE3B9C">
              <w:rPr>
                <w:b/>
                <w:sz w:val="24"/>
                <w:szCs w:val="24"/>
              </w:rPr>
              <w:t>Nyre og urinveje</w:t>
            </w:r>
          </w:p>
          <w:p w:rsidR="00171449" w:rsidRPr="00FE3B9C" w:rsidRDefault="00171449" w:rsidP="00171449">
            <w:pPr>
              <w:ind w:left="29"/>
              <w:rPr>
                <w:b/>
                <w:sz w:val="24"/>
                <w:szCs w:val="24"/>
              </w:rPr>
            </w:pPr>
          </w:p>
        </w:tc>
      </w:tr>
      <w:tr w:rsidR="00171449" w:rsidRPr="00FE3B9C" w:rsidTr="00CC4A38">
        <w:tc>
          <w:tcPr>
            <w:tcW w:w="2322" w:type="dxa"/>
          </w:tcPr>
          <w:p w:rsidR="00171449" w:rsidRPr="00FE3B9C" w:rsidRDefault="00171449" w:rsidP="00171449">
            <w:pPr>
              <w:ind w:left="29"/>
              <w:rPr>
                <w:sz w:val="24"/>
                <w:szCs w:val="24"/>
              </w:rPr>
            </w:pPr>
            <w:r w:rsidRPr="00FE3B9C">
              <w:rPr>
                <w:i/>
                <w:sz w:val="24"/>
                <w:szCs w:val="24"/>
              </w:rPr>
              <w:t>Ikke kendt</w:t>
            </w:r>
          </w:p>
        </w:tc>
        <w:tc>
          <w:tcPr>
            <w:tcW w:w="6325" w:type="dxa"/>
          </w:tcPr>
          <w:p w:rsidR="00171449" w:rsidRPr="00FE3B9C" w:rsidRDefault="00171449" w:rsidP="00171449">
            <w:pPr>
              <w:ind w:left="29"/>
              <w:rPr>
                <w:sz w:val="24"/>
                <w:szCs w:val="24"/>
              </w:rPr>
            </w:pPr>
            <w:r w:rsidRPr="00FE3B9C">
              <w:rPr>
                <w:sz w:val="24"/>
                <w:szCs w:val="24"/>
              </w:rPr>
              <w:t>Vandladningsbesvær og urinretention</w:t>
            </w:r>
          </w:p>
        </w:tc>
      </w:tr>
    </w:tbl>
    <w:p w:rsidR="00171449" w:rsidRPr="00FE3B9C" w:rsidRDefault="00171449" w:rsidP="00171449">
      <w:pPr>
        <w:tabs>
          <w:tab w:val="left" w:pos="851"/>
        </w:tabs>
        <w:ind w:left="851"/>
        <w:rPr>
          <w:sz w:val="24"/>
          <w:szCs w:val="24"/>
        </w:rPr>
      </w:pPr>
    </w:p>
    <w:p w:rsidR="00171449" w:rsidRPr="00CC4A38" w:rsidRDefault="00171449" w:rsidP="00171449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  <w:r w:rsidRPr="00CC4A38">
        <w:rPr>
          <w:sz w:val="24"/>
          <w:szCs w:val="24"/>
          <w:u w:val="single"/>
        </w:rPr>
        <w:t>Beskrivelse af udvalgte bivirkninger</w:t>
      </w:r>
    </w:p>
    <w:p w:rsidR="00171449" w:rsidRPr="00FE3B9C" w:rsidRDefault="00171449" w:rsidP="00171449">
      <w:pPr>
        <w:tabs>
          <w:tab w:val="left" w:pos="851"/>
        </w:tabs>
        <w:ind w:left="851"/>
        <w:rPr>
          <w:sz w:val="24"/>
          <w:szCs w:val="24"/>
        </w:rPr>
      </w:pPr>
      <w:r w:rsidRPr="00FE3B9C">
        <w:rPr>
          <w:sz w:val="24"/>
          <w:szCs w:val="24"/>
        </w:rPr>
        <w:t xml:space="preserve">Idet </w:t>
      </w:r>
      <w:proofErr w:type="spellStart"/>
      <w:r w:rsidRPr="00FE3B9C">
        <w:rPr>
          <w:sz w:val="24"/>
          <w:szCs w:val="24"/>
        </w:rPr>
        <w:t>phenylephrin</w:t>
      </w:r>
      <w:proofErr w:type="spellEnd"/>
      <w:r w:rsidRPr="00FE3B9C">
        <w:rPr>
          <w:sz w:val="24"/>
          <w:szCs w:val="24"/>
        </w:rPr>
        <w:t xml:space="preserve"> ofte er blevet anvendt i forbindelse med intensiv behandling af patienter med </w:t>
      </w:r>
      <w:proofErr w:type="spellStart"/>
      <w:r w:rsidRPr="00FE3B9C">
        <w:rPr>
          <w:sz w:val="24"/>
          <w:szCs w:val="24"/>
        </w:rPr>
        <w:t>hypotension</w:t>
      </w:r>
      <w:proofErr w:type="spellEnd"/>
      <w:r w:rsidRPr="00FE3B9C">
        <w:rPr>
          <w:sz w:val="24"/>
          <w:szCs w:val="24"/>
        </w:rPr>
        <w:t xml:space="preserve"> og </w:t>
      </w:r>
      <w:proofErr w:type="spellStart"/>
      <w:r w:rsidRPr="00FE3B9C">
        <w:rPr>
          <w:sz w:val="24"/>
          <w:szCs w:val="24"/>
        </w:rPr>
        <w:t>shock</w:t>
      </w:r>
      <w:proofErr w:type="spellEnd"/>
      <w:r w:rsidRPr="00FE3B9C">
        <w:rPr>
          <w:sz w:val="24"/>
          <w:szCs w:val="24"/>
        </w:rPr>
        <w:t xml:space="preserve">, er nogle af de indberettede alvorlige bivirkninger og dødsfald formodentlig forbundet med den underliggende sygdom og ikke med brugen af </w:t>
      </w:r>
      <w:proofErr w:type="spellStart"/>
      <w:r w:rsidRPr="00FE3B9C">
        <w:rPr>
          <w:sz w:val="24"/>
          <w:szCs w:val="24"/>
        </w:rPr>
        <w:t>phenylephrin</w:t>
      </w:r>
      <w:proofErr w:type="spellEnd"/>
      <w:r w:rsidRPr="00FE3B9C">
        <w:rPr>
          <w:sz w:val="24"/>
          <w:szCs w:val="24"/>
        </w:rPr>
        <w:t>.</w:t>
      </w:r>
    </w:p>
    <w:p w:rsidR="00171449" w:rsidRPr="00FE3B9C" w:rsidRDefault="00171449" w:rsidP="00171449">
      <w:pPr>
        <w:tabs>
          <w:tab w:val="left" w:pos="851"/>
        </w:tabs>
        <w:ind w:left="851"/>
        <w:rPr>
          <w:sz w:val="24"/>
          <w:szCs w:val="24"/>
        </w:rPr>
      </w:pPr>
    </w:p>
    <w:p w:rsidR="00171449" w:rsidRPr="00CC4A38" w:rsidRDefault="00171449" w:rsidP="00171449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  <w:r w:rsidRPr="00CC4A38">
        <w:rPr>
          <w:sz w:val="24"/>
          <w:szCs w:val="24"/>
          <w:u w:val="single"/>
        </w:rPr>
        <w:t>Andre særlige populationer</w:t>
      </w:r>
    </w:p>
    <w:p w:rsidR="00171449" w:rsidRPr="00FE3B9C" w:rsidRDefault="00171449" w:rsidP="00171449">
      <w:pPr>
        <w:tabs>
          <w:tab w:val="left" w:pos="851"/>
        </w:tabs>
        <w:ind w:left="851"/>
        <w:rPr>
          <w:sz w:val="24"/>
          <w:szCs w:val="24"/>
        </w:rPr>
      </w:pPr>
      <w:r w:rsidRPr="00FE3B9C">
        <w:rPr>
          <w:sz w:val="24"/>
          <w:szCs w:val="24"/>
        </w:rPr>
        <w:t xml:space="preserve">Ældre: Risikoen for </w:t>
      </w:r>
      <w:proofErr w:type="spellStart"/>
      <w:r w:rsidRPr="00FE3B9C">
        <w:rPr>
          <w:sz w:val="24"/>
          <w:szCs w:val="24"/>
        </w:rPr>
        <w:t>phenylephrintoksicitet</w:t>
      </w:r>
      <w:proofErr w:type="spellEnd"/>
      <w:r w:rsidRPr="00FE3B9C">
        <w:rPr>
          <w:sz w:val="24"/>
          <w:szCs w:val="24"/>
        </w:rPr>
        <w:t xml:space="preserve"> er forhøjet hos ældre patienter (se pkt. 4.4).</w:t>
      </w:r>
    </w:p>
    <w:p w:rsidR="00171449" w:rsidRPr="00FE3B9C" w:rsidRDefault="00171449" w:rsidP="00171449">
      <w:pPr>
        <w:tabs>
          <w:tab w:val="left" w:pos="851"/>
        </w:tabs>
        <w:ind w:left="851"/>
        <w:rPr>
          <w:sz w:val="24"/>
          <w:szCs w:val="24"/>
        </w:rPr>
      </w:pPr>
    </w:p>
    <w:p w:rsidR="00171449" w:rsidRPr="00FE3B9C" w:rsidRDefault="00171449" w:rsidP="00171449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FE3B9C">
        <w:rPr>
          <w:sz w:val="24"/>
          <w:szCs w:val="24"/>
          <w:u w:val="single"/>
        </w:rPr>
        <w:t>Indberetning af formodede bivirkninger</w:t>
      </w:r>
    </w:p>
    <w:p w:rsidR="00171449" w:rsidRPr="00FE3B9C" w:rsidRDefault="00171449" w:rsidP="00171449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FE3B9C">
        <w:rPr>
          <w:sz w:val="24"/>
          <w:szCs w:val="24"/>
        </w:rPr>
        <w:t xml:space="preserve">Når lægemidlet er godkendt, er indberetning af formodede bivirkninger vigtig. Det muliggør løbende overvågning af </w:t>
      </w:r>
      <w:proofErr w:type="spellStart"/>
      <w:r w:rsidRPr="00FE3B9C">
        <w:rPr>
          <w:sz w:val="24"/>
          <w:szCs w:val="24"/>
        </w:rPr>
        <w:t>benefit</w:t>
      </w:r>
      <w:proofErr w:type="spellEnd"/>
      <w:r w:rsidRPr="00FE3B9C">
        <w:rPr>
          <w:sz w:val="24"/>
          <w:szCs w:val="24"/>
        </w:rPr>
        <w:t>/</w:t>
      </w:r>
      <w:proofErr w:type="spellStart"/>
      <w:r w:rsidRPr="00FE3B9C">
        <w:rPr>
          <w:sz w:val="24"/>
          <w:szCs w:val="24"/>
        </w:rPr>
        <w:t>risk</w:t>
      </w:r>
      <w:proofErr w:type="spellEnd"/>
      <w:r w:rsidRPr="00FE3B9C">
        <w:rPr>
          <w:sz w:val="24"/>
          <w:szCs w:val="24"/>
        </w:rPr>
        <w:t>-forholdet for lægemidlet. Læger og sundhedspersonale anmodes om at indberette alle formodede bivirkninger via</w:t>
      </w:r>
      <w:r w:rsidR="00CC4A38">
        <w:rPr>
          <w:sz w:val="24"/>
          <w:szCs w:val="24"/>
        </w:rPr>
        <w:t>:</w:t>
      </w:r>
    </w:p>
    <w:p w:rsidR="00171449" w:rsidRPr="00FE3B9C" w:rsidRDefault="00171449" w:rsidP="00171449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</w:p>
    <w:p w:rsidR="00171449" w:rsidRPr="00FE3B9C" w:rsidRDefault="00171449" w:rsidP="00171449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FE3B9C">
        <w:rPr>
          <w:sz w:val="24"/>
          <w:szCs w:val="24"/>
        </w:rPr>
        <w:t>Lægemiddelstyrelsen</w:t>
      </w:r>
    </w:p>
    <w:p w:rsidR="00171449" w:rsidRPr="00FE3B9C" w:rsidRDefault="00171449" w:rsidP="00171449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FE3B9C">
        <w:rPr>
          <w:sz w:val="24"/>
          <w:szCs w:val="24"/>
        </w:rPr>
        <w:t>Axel Heides Gade 1</w:t>
      </w:r>
    </w:p>
    <w:p w:rsidR="00171449" w:rsidRPr="00FE3B9C" w:rsidRDefault="00171449" w:rsidP="00171449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FE3B9C">
        <w:rPr>
          <w:sz w:val="24"/>
          <w:szCs w:val="24"/>
        </w:rPr>
        <w:t>DK-2300 København S</w:t>
      </w:r>
    </w:p>
    <w:p w:rsidR="00171449" w:rsidRPr="00FE3B9C" w:rsidRDefault="00171449" w:rsidP="00171449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proofErr w:type="spellStart"/>
      <w:r w:rsidRPr="00FE3B9C">
        <w:rPr>
          <w:sz w:val="24"/>
          <w:szCs w:val="24"/>
          <w:lang w:val="en-US"/>
        </w:rPr>
        <w:t>Websted</w:t>
      </w:r>
      <w:proofErr w:type="spellEnd"/>
      <w:r w:rsidRPr="00FE3B9C">
        <w:rPr>
          <w:sz w:val="24"/>
          <w:szCs w:val="24"/>
          <w:lang w:val="en-US"/>
        </w:rPr>
        <w:t xml:space="preserve">: </w:t>
      </w:r>
      <w:hyperlink r:id="rId8" w:history="1">
        <w:r w:rsidRPr="00FE3B9C">
          <w:rPr>
            <w:rStyle w:val="Hyperlink"/>
            <w:sz w:val="24"/>
            <w:szCs w:val="24"/>
            <w:lang w:val="en-US"/>
          </w:rPr>
          <w:t>www.meldenbivirkning.dk</w:t>
        </w:r>
      </w:hyperlink>
    </w:p>
    <w:p w:rsidR="00CC4A38" w:rsidRPr="00E6573A" w:rsidRDefault="00171449" w:rsidP="00CC4A38">
      <w:pPr>
        <w:tabs>
          <w:tab w:val="left" w:pos="851"/>
        </w:tabs>
        <w:autoSpaceDE w:val="0"/>
        <w:autoSpaceDN w:val="0"/>
        <w:adjustRightInd w:val="0"/>
        <w:ind w:left="851"/>
        <w:rPr>
          <w:noProof/>
          <w:sz w:val="24"/>
          <w:szCs w:val="24"/>
          <w:lang w:val="en-US"/>
        </w:rPr>
      </w:pPr>
      <w:r w:rsidRPr="00E6573A">
        <w:rPr>
          <w:sz w:val="24"/>
          <w:szCs w:val="24"/>
          <w:lang w:val="en-US"/>
        </w:rPr>
        <w:t>E-mail: dkma@dkma.dk</w:t>
      </w:r>
    </w:p>
    <w:p w:rsidR="009260DE" w:rsidRPr="00E6573A" w:rsidRDefault="009260DE" w:rsidP="009260DE">
      <w:pPr>
        <w:pStyle w:val="Sidehoved"/>
        <w:tabs>
          <w:tab w:val="left" w:pos="851"/>
        </w:tabs>
        <w:ind w:left="851"/>
        <w:rPr>
          <w:szCs w:val="24"/>
          <w:lang w:val="en-US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8842A9" w:rsidRPr="00D37819" w:rsidRDefault="008842A9" w:rsidP="008842A9">
      <w:pPr>
        <w:tabs>
          <w:tab w:val="left" w:pos="851"/>
        </w:tabs>
        <w:ind w:left="851"/>
        <w:rPr>
          <w:sz w:val="24"/>
          <w:szCs w:val="24"/>
        </w:rPr>
      </w:pPr>
      <w:r w:rsidRPr="00D37819">
        <w:rPr>
          <w:sz w:val="24"/>
          <w:szCs w:val="24"/>
        </w:rPr>
        <w:t xml:space="preserve">Symptomerne på en overdosering omfatter hovedpine, kvalme, opkastning, paranoid psykose, hallucinationer, </w:t>
      </w:r>
      <w:proofErr w:type="spellStart"/>
      <w:r w:rsidRPr="00D37819">
        <w:rPr>
          <w:sz w:val="24"/>
          <w:szCs w:val="24"/>
        </w:rPr>
        <w:t>hypertension</w:t>
      </w:r>
      <w:proofErr w:type="spellEnd"/>
      <w:r w:rsidRPr="00D37819">
        <w:rPr>
          <w:sz w:val="24"/>
          <w:szCs w:val="24"/>
        </w:rPr>
        <w:t xml:space="preserve"> og </w:t>
      </w:r>
      <w:proofErr w:type="spellStart"/>
      <w:r w:rsidRPr="00D37819">
        <w:rPr>
          <w:sz w:val="24"/>
          <w:szCs w:val="24"/>
        </w:rPr>
        <w:t>refleksbradykardi</w:t>
      </w:r>
      <w:proofErr w:type="spellEnd"/>
      <w:r w:rsidRPr="00D37819">
        <w:rPr>
          <w:sz w:val="24"/>
          <w:szCs w:val="24"/>
        </w:rPr>
        <w:t xml:space="preserve">. </w:t>
      </w:r>
      <w:proofErr w:type="spellStart"/>
      <w:r w:rsidRPr="00D37819">
        <w:rPr>
          <w:sz w:val="24"/>
          <w:szCs w:val="24"/>
        </w:rPr>
        <w:t>Hjertearytmi</w:t>
      </w:r>
      <w:proofErr w:type="spellEnd"/>
      <w:r w:rsidRPr="00D37819">
        <w:rPr>
          <w:sz w:val="24"/>
          <w:szCs w:val="24"/>
        </w:rPr>
        <w:t xml:space="preserve"> såsom </w:t>
      </w:r>
      <w:proofErr w:type="spellStart"/>
      <w:r w:rsidRPr="00D37819">
        <w:rPr>
          <w:sz w:val="24"/>
          <w:szCs w:val="24"/>
        </w:rPr>
        <w:t>ventrikulære</w:t>
      </w:r>
      <w:proofErr w:type="spellEnd"/>
      <w:r w:rsidRPr="00D37819">
        <w:rPr>
          <w:sz w:val="24"/>
          <w:szCs w:val="24"/>
        </w:rPr>
        <w:t xml:space="preserve"> </w:t>
      </w:r>
      <w:proofErr w:type="spellStart"/>
      <w:r w:rsidRPr="00D37819">
        <w:rPr>
          <w:sz w:val="24"/>
          <w:szCs w:val="24"/>
        </w:rPr>
        <w:t>ekstrasystoler</w:t>
      </w:r>
      <w:proofErr w:type="spellEnd"/>
      <w:r w:rsidRPr="00D37819">
        <w:rPr>
          <w:sz w:val="24"/>
          <w:szCs w:val="24"/>
        </w:rPr>
        <w:t xml:space="preserve"> og kortvarige </w:t>
      </w:r>
      <w:proofErr w:type="spellStart"/>
      <w:r w:rsidRPr="00D37819">
        <w:rPr>
          <w:sz w:val="24"/>
          <w:szCs w:val="24"/>
        </w:rPr>
        <w:t>paroksysmale</w:t>
      </w:r>
      <w:proofErr w:type="spellEnd"/>
      <w:r w:rsidRPr="00D37819">
        <w:rPr>
          <w:sz w:val="24"/>
          <w:szCs w:val="24"/>
        </w:rPr>
        <w:t xml:space="preserve"> episoder med </w:t>
      </w:r>
      <w:proofErr w:type="spellStart"/>
      <w:r w:rsidRPr="00D37819">
        <w:rPr>
          <w:sz w:val="24"/>
          <w:szCs w:val="24"/>
        </w:rPr>
        <w:t>ventrikulær</w:t>
      </w:r>
      <w:proofErr w:type="spellEnd"/>
      <w:r w:rsidRPr="00D37819">
        <w:rPr>
          <w:sz w:val="24"/>
          <w:szCs w:val="24"/>
        </w:rPr>
        <w:t xml:space="preserve"> </w:t>
      </w:r>
      <w:proofErr w:type="spellStart"/>
      <w:r w:rsidRPr="00D37819">
        <w:rPr>
          <w:sz w:val="24"/>
          <w:szCs w:val="24"/>
        </w:rPr>
        <w:t>takykardi</w:t>
      </w:r>
      <w:proofErr w:type="spellEnd"/>
      <w:r w:rsidRPr="00D37819">
        <w:rPr>
          <w:sz w:val="24"/>
          <w:szCs w:val="24"/>
        </w:rPr>
        <w:t xml:space="preserve"> kan forekomme.  </w:t>
      </w:r>
    </w:p>
    <w:p w:rsidR="009260DE" w:rsidRPr="00C84483" w:rsidRDefault="008842A9" w:rsidP="00B4522D">
      <w:pPr>
        <w:tabs>
          <w:tab w:val="left" w:pos="851"/>
        </w:tabs>
        <w:ind w:left="851"/>
        <w:rPr>
          <w:sz w:val="24"/>
          <w:szCs w:val="24"/>
        </w:rPr>
      </w:pPr>
      <w:r w:rsidRPr="00D37819">
        <w:rPr>
          <w:sz w:val="24"/>
          <w:szCs w:val="24"/>
        </w:rPr>
        <w:lastRenderedPageBreak/>
        <w:t xml:space="preserve">Overdosering skal behandles med symptomatiske og understøttende foranstaltninger. De </w:t>
      </w:r>
      <w:proofErr w:type="spellStart"/>
      <w:r w:rsidRPr="00D37819">
        <w:rPr>
          <w:sz w:val="24"/>
          <w:szCs w:val="24"/>
        </w:rPr>
        <w:t>hypertensive</w:t>
      </w:r>
      <w:proofErr w:type="spellEnd"/>
      <w:r w:rsidRPr="00D37819">
        <w:rPr>
          <w:sz w:val="24"/>
          <w:szCs w:val="24"/>
        </w:rPr>
        <w:t xml:space="preserve"> virkninger kan behandles med et alfa-</w:t>
      </w:r>
      <w:proofErr w:type="spellStart"/>
      <w:r w:rsidRPr="00D37819">
        <w:rPr>
          <w:sz w:val="24"/>
          <w:szCs w:val="24"/>
        </w:rPr>
        <w:t>adrenoreceptorblokerende</w:t>
      </w:r>
      <w:proofErr w:type="spellEnd"/>
      <w:r w:rsidRPr="00D37819">
        <w:rPr>
          <w:sz w:val="24"/>
          <w:szCs w:val="24"/>
        </w:rPr>
        <w:t xml:space="preserve"> lægemiddel såsom </w:t>
      </w:r>
      <w:proofErr w:type="spellStart"/>
      <w:r w:rsidRPr="00D37819">
        <w:rPr>
          <w:sz w:val="24"/>
          <w:szCs w:val="24"/>
        </w:rPr>
        <w:t>phentolamin</w:t>
      </w:r>
      <w:proofErr w:type="spellEnd"/>
      <w:r w:rsidRPr="00D37819">
        <w:rPr>
          <w:sz w:val="24"/>
          <w:szCs w:val="24"/>
        </w:rPr>
        <w:t>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9260DE" w:rsidRPr="00C84483" w:rsidRDefault="0052363E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542FE4" w:rsidRDefault="00542FE4" w:rsidP="00542FE4">
      <w:pPr>
        <w:tabs>
          <w:tab w:val="left" w:pos="851"/>
        </w:tabs>
        <w:ind w:left="851"/>
        <w:rPr>
          <w:noProof/>
          <w:sz w:val="24"/>
          <w:szCs w:val="24"/>
          <w:lang w:eastAsia="da-DK"/>
        </w:rPr>
      </w:pPr>
      <w:r>
        <w:rPr>
          <w:sz w:val="24"/>
          <w:szCs w:val="24"/>
        </w:rPr>
        <w:t xml:space="preserve">ATC-kode: C 01 CA 06. </w:t>
      </w:r>
      <w:proofErr w:type="spellStart"/>
      <w:r>
        <w:rPr>
          <w:sz w:val="24"/>
          <w:szCs w:val="24"/>
        </w:rPr>
        <w:t>Adrenerge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dopaminerge</w:t>
      </w:r>
      <w:proofErr w:type="spellEnd"/>
      <w:r>
        <w:rPr>
          <w:sz w:val="24"/>
          <w:szCs w:val="24"/>
        </w:rPr>
        <w:t xml:space="preserve"> midler.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265CA6" w:rsidRDefault="00265CA6" w:rsidP="00265CA6">
      <w:pPr>
        <w:tabs>
          <w:tab w:val="left" w:pos="851"/>
        </w:tabs>
        <w:spacing w:line="260" w:lineRule="exact"/>
        <w:ind w:left="851"/>
        <w:rPr>
          <w:sz w:val="24"/>
          <w:szCs w:val="24"/>
          <w:u w:val="single"/>
          <w:lang w:eastAsia="da-DK"/>
        </w:rPr>
      </w:pPr>
    </w:p>
    <w:p w:rsidR="00265CA6" w:rsidRPr="00265CA6" w:rsidRDefault="00265CA6" w:rsidP="00265CA6">
      <w:pPr>
        <w:tabs>
          <w:tab w:val="left" w:pos="851"/>
        </w:tabs>
        <w:spacing w:line="260" w:lineRule="exact"/>
        <w:ind w:left="851"/>
        <w:rPr>
          <w:sz w:val="24"/>
          <w:szCs w:val="24"/>
          <w:u w:val="single"/>
          <w:lang w:eastAsia="da-DK"/>
        </w:rPr>
      </w:pPr>
      <w:r w:rsidRPr="00265CA6">
        <w:rPr>
          <w:sz w:val="24"/>
          <w:szCs w:val="24"/>
          <w:u w:val="single"/>
          <w:lang w:eastAsia="da-DK"/>
        </w:rPr>
        <w:t>Virkningsmekanisme</w:t>
      </w:r>
    </w:p>
    <w:p w:rsidR="009260DE" w:rsidRPr="00C84483" w:rsidRDefault="00265CA6" w:rsidP="00265CA6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proofErr w:type="spellStart"/>
      <w:r w:rsidRPr="00265CA6">
        <w:rPr>
          <w:sz w:val="24"/>
          <w:szCs w:val="24"/>
          <w:lang w:eastAsia="da-DK"/>
        </w:rPr>
        <w:t>Phenylephrin</w:t>
      </w:r>
      <w:proofErr w:type="spellEnd"/>
      <w:r w:rsidRPr="00265CA6">
        <w:rPr>
          <w:sz w:val="24"/>
          <w:szCs w:val="24"/>
          <w:lang w:eastAsia="da-DK"/>
        </w:rPr>
        <w:t xml:space="preserve"> er en potent </w:t>
      </w:r>
      <w:proofErr w:type="spellStart"/>
      <w:r w:rsidRPr="00265CA6">
        <w:rPr>
          <w:sz w:val="24"/>
          <w:szCs w:val="24"/>
          <w:lang w:eastAsia="da-DK"/>
        </w:rPr>
        <w:t>vasokonstriktor</w:t>
      </w:r>
      <w:proofErr w:type="spellEnd"/>
      <w:r w:rsidRPr="00265CA6">
        <w:rPr>
          <w:sz w:val="24"/>
          <w:szCs w:val="24"/>
          <w:lang w:eastAsia="da-DK"/>
        </w:rPr>
        <w:t xml:space="preserve">, som næsten udelukkende virker ved at stimulere alfa-1-adrenerge receptorer. Arteriel </w:t>
      </w:r>
      <w:proofErr w:type="spellStart"/>
      <w:r w:rsidRPr="00265CA6">
        <w:rPr>
          <w:sz w:val="24"/>
          <w:szCs w:val="24"/>
          <w:lang w:eastAsia="da-DK"/>
        </w:rPr>
        <w:t>vasokonstriktion</w:t>
      </w:r>
      <w:proofErr w:type="spellEnd"/>
      <w:r w:rsidRPr="00265CA6">
        <w:rPr>
          <w:sz w:val="24"/>
          <w:szCs w:val="24"/>
          <w:lang w:eastAsia="da-DK"/>
        </w:rPr>
        <w:t xml:space="preserve"> ledsages af venøs </w:t>
      </w:r>
      <w:proofErr w:type="spellStart"/>
      <w:r w:rsidRPr="00265CA6">
        <w:rPr>
          <w:sz w:val="24"/>
          <w:szCs w:val="24"/>
          <w:lang w:eastAsia="da-DK"/>
        </w:rPr>
        <w:t>vasokonstriktion</w:t>
      </w:r>
      <w:proofErr w:type="spellEnd"/>
      <w:r w:rsidRPr="00265CA6">
        <w:rPr>
          <w:sz w:val="24"/>
          <w:szCs w:val="24"/>
          <w:lang w:eastAsia="da-DK"/>
        </w:rPr>
        <w:t xml:space="preserve">, hvilket medfører en stigning i blodtryk og </w:t>
      </w:r>
      <w:proofErr w:type="spellStart"/>
      <w:r w:rsidRPr="00265CA6">
        <w:rPr>
          <w:sz w:val="24"/>
          <w:szCs w:val="24"/>
          <w:lang w:eastAsia="da-DK"/>
        </w:rPr>
        <w:t>refleksbradykardi</w:t>
      </w:r>
      <w:proofErr w:type="spellEnd"/>
      <w:r w:rsidRPr="00265CA6">
        <w:rPr>
          <w:sz w:val="24"/>
          <w:szCs w:val="24"/>
          <w:lang w:eastAsia="da-DK"/>
        </w:rPr>
        <w:t xml:space="preserve">. Den kraftige arterielle </w:t>
      </w:r>
      <w:proofErr w:type="spellStart"/>
      <w:r w:rsidRPr="00265CA6">
        <w:rPr>
          <w:sz w:val="24"/>
          <w:szCs w:val="24"/>
          <w:lang w:eastAsia="da-DK"/>
        </w:rPr>
        <w:t>vasokonstriktion</w:t>
      </w:r>
      <w:proofErr w:type="spellEnd"/>
      <w:r w:rsidRPr="00265CA6">
        <w:rPr>
          <w:sz w:val="24"/>
          <w:szCs w:val="24"/>
          <w:lang w:eastAsia="da-DK"/>
        </w:rPr>
        <w:t xml:space="preserve"> medfører en øget modstand og en deraf følgende reduktion i minutvolumen. Dette er mindre udtalt hos raske personer, men kan forværres i tilfælde af tidligere hjertesvigt.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825780" w:rsidRPr="00825780" w:rsidRDefault="00825780" w:rsidP="00825780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r w:rsidRPr="00825780">
        <w:rPr>
          <w:sz w:val="24"/>
          <w:szCs w:val="24"/>
          <w:lang w:eastAsia="da-DK"/>
        </w:rPr>
        <w:t>Varigheden er 20 minutter efter intravenøs administration.</w:t>
      </w:r>
    </w:p>
    <w:p w:rsidR="00825780" w:rsidRPr="00825780" w:rsidRDefault="00825780" w:rsidP="00825780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r w:rsidRPr="00825780">
        <w:rPr>
          <w:sz w:val="24"/>
          <w:szCs w:val="24"/>
          <w:lang w:eastAsia="da-DK"/>
        </w:rPr>
        <w:t>Plasmaproteinbinding er ikke kendt.</w:t>
      </w:r>
    </w:p>
    <w:p w:rsidR="00825780" w:rsidRPr="00825780" w:rsidRDefault="00825780" w:rsidP="00825780">
      <w:pPr>
        <w:tabs>
          <w:tab w:val="left" w:pos="851"/>
        </w:tabs>
        <w:spacing w:line="260" w:lineRule="exact"/>
        <w:ind w:left="851" w:hanging="567"/>
        <w:rPr>
          <w:sz w:val="24"/>
          <w:szCs w:val="24"/>
          <w:lang w:eastAsia="da-DK"/>
        </w:rPr>
      </w:pPr>
    </w:p>
    <w:p w:rsidR="00825780" w:rsidRPr="00825780" w:rsidRDefault="00825780" w:rsidP="00825780">
      <w:pPr>
        <w:numPr>
          <w:ilvl w:val="12"/>
          <w:numId w:val="0"/>
        </w:numPr>
        <w:tabs>
          <w:tab w:val="left" w:pos="851"/>
        </w:tabs>
        <w:spacing w:line="260" w:lineRule="exact"/>
        <w:ind w:left="851" w:right="-2"/>
        <w:rPr>
          <w:iCs/>
          <w:noProof/>
          <w:sz w:val="24"/>
          <w:szCs w:val="24"/>
          <w:u w:val="single"/>
          <w:lang w:eastAsia="da-DK"/>
        </w:rPr>
      </w:pPr>
      <w:r w:rsidRPr="00825780">
        <w:rPr>
          <w:noProof/>
          <w:sz w:val="24"/>
          <w:szCs w:val="24"/>
          <w:u w:val="single"/>
          <w:lang w:eastAsia="da-DK"/>
        </w:rPr>
        <w:t>Fordeling</w:t>
      </w:r>
    </w:p>
    <w:p w:rsidR="00825780" w:rsidRPr="00825780" w:rsidRDefault="00825780" w:rsidP="00825780">
      <w:pPr>
        <w:numPr>
          <w:ilvl w:val="12"/>
          <w:numId w:val="0"/>
        </w:numPr>
        <w:tabs>
          <w:tab w:val="left" w:pos="851"/>
        </w:tabs>
        <w:spacing w:line="260" w:lineRule="exact"/>
        <w:ind w:left="851" w:right="-2"/>
        <w:rPr>
          <w:iCs/>
          <w:noProof/>
          <w:sz w:val="24"/>
          <w:szCs w:val="24"/>
          <w:lang w:eastAsia="da-DK"/>
        </w:rPr>
      </w:pPr>
      <w:r w:rsidRPr="00825780">
        <w:rPr>
          <w:sz w:val="24"/>
          <w:szCs w:val="24"/>
          <w:lang w:eastAsia="da-DK"/>
        </w:rPr>
        <w:t>Fordelingsvolumen efter en enkelt dosis er 340 liter.</w:t>
      </w:r>
    </w:p>
    <w:p w:rsidR="00825780" w:rsidRPr="00825780" w:rsidRDefault="00825780" w:rsidP="00825780">
      <w:pPr>
        <w:numPr>
          <w:ilvl w:val="12"/>
          <w:numId w:val="0"/>
        </w:numPr>
        <w:tabs>
          <w:tab w:val="left" w:pos="851"/>
        </w:tabs>
        <w:spacing w:line="260" w:lineRule="exact"/>
        <w:ind w:left="851" w:right="-2"/>
        <w:rPr>
          <w:iCs/>
          <w:noProof/>
          <w:sz w:val="24"/>
          <w:szCs w:val="24"/>
          <w:u w:val="single"/>
          <w:lang w:eastAsia="da-DK"/>
        </w:rPr>
      </w:pPr>
    </w:p>
    <w:p w:rsidR="00825780" w:rsidRPr="00825780" w:rsidRDefault="00825780" w:rsidP="00825780">
      <w:pPr>
        <w:numPr>
          <w:ilvl w:val="12"/>
          <w:numId w:val="0"/>
        </w:numPr>
        <w:tabs>
          <w:tab w:val="left" w:pos="851"/>
        </w:tabs>
        <w:spacing w:line="260" w:lineRule="exact"/>
        <w:ind w:left="851" w:right="-2"/>
        <w:rPr>
          <w:iCs/>
          <w:noProof/>
          <w:sz w:val="24"/>
          <w:szCs w:val="24"/>
          <w:u w:val="single"/>
          <w:lang w:eastAsia="da-DK"/>
        </w:rPr>
      </w:pPr>
      <w:r w:rsidRPr="00825780">
        <w:rPr>
          <w:noProof/>
          <w:sz w:val="24"/>
          <w:szCs w:val="24"/>
          <w:u w:val="single"/>
          <w:lang w:eastAsia="da-DK"/>
        </w:rPr>
        <w:t>Elimination og biotransformation</w:t>
      </w:r>
    </w:p>
    <w:p w:rsidR="00825780" w:rsidRPr="00825780" w:rsidRDefault="00825780" w:rsidP="00825780">
      <w:pPr>
        <w:numPr>
          <w:ilvl w:val="12"/>
          <w:numId w:val="0"/>
        </w:numPr>
        <w:tabs>
          <w:tab w:val="left" w:pos="851"/>
        </w:tabs>
        <w:spacing w:line="260" w:lineRule="exact"/>
        <w:ind w:left="851" w:right="-2"/>
        <w:rPr>
          <w:iCs/>
          <w:noProof/>
          <w:sz w:val="24"/>
          <w:szCs w:val="24"/>
          <w:lang w:eastAsia="da-DK"/>
        </w:rPr>
      </w:pPr>
      <w:proofErr w:type="spellStart"/>
      <w:r w:rsidRPr="00825780">
        <w:rPr>
          <w:sz w:val="24"/>
          <w:szCs w:val="24"/>
          <w:lang w:eastAsia="da-DK"/>
        </w:rPr>
        <w:t>Phenylephrin</w:t>
      </w:r>
      <w:proofErr w:type="spellEnd"/>
      <w:r w:rsidRPr="00825780">
        <w:rPr>
          <w:sz w:val="24"/>
          <w:szCs w:val="24"/>
          <w:lang w:eastAsia="da-DK"/>
        </w:rPr>
        <w:t xml:space="preserve"> udskilles primært gennem nyrerne som m-</w:t>
      </w:r>
      <w:proofErr w:type="spellStart"/>
      <w:r w:rsidRPr="00825780">
        <w:rPr>
          <w:sz w:val="24"/>
          <w:szCs w:val="24"/>
          <w:lang w:eastAsia="da-DK"/>
        </w:rPr>
        <w:t>hydroxymandelsyre</w:t>
      </w:r>
      <w:proofErr w:type="spellEnd"/>
      <w:r w:rsidRPr="00825780">
        <w:rPr>
          <w:sz w:val="24"/>
          <w:szCs w:val="24"/>
          <w:lang w:eastAsia="da-DK"/>
        </w:rPr>
        <w:t xml:space="preserve"> og </w:t>
      </w:r>
      <w:proofErr w:type="spellStart"/>
      <w:r w:rsidRPr="00825780">
        <w:rPr>
          <w:sz w:val="24"/>
          <w:szCs w:val="24"/>
          <w:lang w:eastAsia="da-DK"/>
        </w:rPr>
        <w:t>phenolkonjungater</w:t>
      </w:r>
      <w:proofErr w:type="spellEnd"/>
      <w:r w:rsidRPr="00825780">
        <w:rPr>
          <w:sz w:val="24"/>
          <w:szCs w:val="24"/>
          <w:lang w:eastAsia="da-DK"/>
        </w:rPr>
        <w:t>.</w:t>
      </w:r>
    </w:p>
    <w:p w:rsidR="00825780" w:rsidRPr="00825780" w:rsidRDefault="00825780" w:rsidP="00825780">
      <w:pPr>
        <w:tabs>
          <w:tab w:val="left" w:pos="851"/>
        </w:tabs>
        <w:ind w:left="851"/>
        <w:jc w:val="both"/>
        <w:rPr>
          <w:bCs/>
          <w:i/>
          <w:iCs/>
          <w:sz w:val="24"/>
          <w:szCs w:val="24"/>
          <w:lang w:eastAsia="da-DK"/>
        </w:rPr>
      </w:pPr>
    </w:p>
    <w:p w:rsidR="009260DE" w:rsidRPr="00825780" w:rsidRDefault="00825780" w:rsidP="00825780">
      <w:pPr>
        <w:tabs>
          <w:tab w:val="left" w:pos="851"/>
        </w:tabs>
        <w:spacing w:after="120" w:line="260" w:lineRule="exact"/>
        <w:ind w:left="851"/>
        <w:rPr>
          <w:iCs/>
          <w:noProof/>
          <w:sz w:val="24"/>
          <w:szCs w:val="24"/>
          <w:u w:val="single"/>
          <w:lang w:eastAsia="da-DK"/>
        </w:rPr>
      </w:pPr>
      <w:r w:rsidRPr="00825780">
        <w:rPr>
          <w:sz w:val="24"/>
          <w:szCs w:val="24"/>
          <w:u w:val="single"/>
          <w:lang w:eastAsia="da-DK"/>
        </w:rPr>
        <w:t>Særlige patientpopulationer</w:t>
      </w:r>
      <w:r w:rsidRPr="00825780">
        <w:rPr>
          <w:sz w:val="24"/>
          <w:szCs w:val="24"/>
          <w:lang w:eastAsia="da-DK"/>
        </w:rPr>
        <w:t xml:space="preserve"> </w:t>
      </w:r>
      <w:r w:rsidRPr="00825780">
        <w:rPr>
          <w:sz w:val="24"/>
          <w:szCs w:val="24"/>
          <w:lang w:eastAsia="da-DK"/>
        </w:rPr>
        <w:br/>
        <w:t xml:space="preserve">Der er ingen </w:t>
      </w:r>
      <w:proofErr w:type="spellStart"/>
      <w:r w:rsidRPr="00825780">
        <w:rPr>
          <w:sz w:val="24"/>
          <w:szCs w:val="24"/>
          <w:lang w:eastAsia="da-DK"/>
        </w:rPr>
        <w:t>farmakokinetiske</w:t>
      </w:r>
      <w:proofErr w:type="spellEnd"/>
      <w:r w:rsidRPr="00825780">
        <w:rPr>
          <w:sz w:val="24"/>
          <w:szCs w:val="24"/>
          <w:lang w:eastAsia="da-DK"/>
        </w:rPr>
        <w:t xml:space="preserve"> data om særlige patientpopulationer</w:t>
      </w:r>
      <w:r>
        <w:rPr>
          <w:sz w:val="24"/>
          <w:szCs w:val="24"/>
          <w:lang w:eastAsia="da-DK"/>
        </w:rPr>
        <w:t>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652753" w:rsidRPr="00652753" w:rsidRDefault="00652753" w:rsidP="00652753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r w:rsidRPr="00652753">
        <w:rPr>
          <w:sz w:val="24"/>
          <w:szCs w:val="24"/>
          <w:lang w:eastAsia="da-DK"/>
        </w:rPr>
        <w:t>Der foreligger ingen prækliniske data af relevans for sikkerhedsvurderingen ud over dem, der allerede er beskrevet i dette produktresumé.</w:t>
      </w:r>
    </w:p>
    <w:p w:rsidR="00652753" w:rsidRPr="00652753" w:rsidRDefault="00652753" w:rsidP="00652753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</w:p>
    <w:p w:rsidR="009260DE" w:rsidRPr="00C84483" w:rsidRDefault="00652753" w:rsidP="00652753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r w:rsidRPr="00652753">
        <w:rPr>
          <w:sz w:val="24"/>
          <w:szCs w:val="24"/>
          <w:lang w:eastAsia="da-DK"/>
        </w:rPr>
        <w:t>Dyrestudier er ikke tilstrækkelige til at evaluere virkningerne på fertilitet og reproduktion.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9260DE" w:rsidRPr="00BA09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EB50B3" w:rsidRDefault="00EB50B3" w:rsidP="00EB50B3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proofErr w:type="spellStart"/>
      <w:r>
        <w:rPr>
          <w:sz w:val="24"/>
          <w:szCs w:val="24"/>
          <w:lang w:eastAsia="da-DK"/>
        </w:rPr>
        <w:t>Natriumchlorid</w:t>
      </w:r>
      <w:proofErr w:type="spellEnd"/>
    </w:p>
    <w:p w:rsidR="00EB50B3" w:rsidRDefault="00EB50B3" w:rsidP="00EB50B3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N</w:t>
      </w:r>
      <w:r w:rsidRPr="00EB50B3">
        <w:rPr>
          <w:sz w:val="24"/>
          <w:szCs w:val="24"/>
          <w:lang w:eastAsia="da-DK"/>
        </w:rPr>
        <w:t>atriumcitrat</w:t>
      </w:r>
    </w:p>
    <w:p w:rsidR="00EB50B3" w:rsidRDefault="00EB50B3" w:rsidP="00EB50B3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C</w:t>
      </w:r>
      <w:r w:rsidRPr="00EB50B3">
        <w:rPr>
          <w:sz w:val="24"/>
          <w:szCs w:val="24"/>
          <w:lang w:eastAsia="da-DK"/>
        </w:rPr>
        <w:t>itronsyre</w:t>
      </w:r>
    </w:p>
    <w:p w:rsidR="00EB50B3" w:rsidRDefault="00EB50B3" w:rsidP="00EB50B3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V</w:t>
      </w:r>
      <w:r w:rsidRPr="00EB50B3">
        <w:rPr>
          <w:sz w:val="24"/>
          <w:szCs w:val="24"/>
          <w:lang w:eastAsia="da-DK"/>
        </w:rPr>
        <w:t>and til injektionsvæsker</w:t>
      </w:r>
    </w:p>
    <w:p w:rsidR="009260DE" w:rsidRPr="00C84483" w:rsidRDefault="00EB50B3" w:rsidP="00EB50B3">
      <w:pPr>
        <w:tabs>
          <w:tab w:val="left" w:pos="851"/>
        </w:tabs>
        <w:spacing w:line="260" w:lineRule="exact"/>
        <w:ind w:left="851"/>
        <w:rPr>
          <w:noProof/>
          <w:sz w:val="24"/>
          <w:szCs w:val="24"/>
          <w:lang w:eastAsia="da-DK"/>
        </w:rPr>
      </w:pPr>
      <w:proofErr w:type="spellStart"/>
      <w:r>
        <w:rPr>
          <w:sz w:val="24"/>
          <w:szCs w:val="24"/>
          <w:lang w:eastAsia="da-DK"/>
        </w:rPr>
        <w:t>S</w:t>
      </w:r>
      <w:r w:rsidRPr="00EB50B3">
        <w:rPr>
          <w:sz w:val="24"/>
          <w:szCs w:val="24"/>
          <w:lang w:eastAsia="da-DK"/>
        </w:rPr>
        <w:t>saltsyre</w:t>
      </w:r>
      <w:proofErr w:type="spellEnd"/>
      <w:r w:rsidRPr="00EB50B3">
        <w:rPr>
          <w:sz w:val="24"/>
          <w:szCs w:val="24"/>
          <w:lang w:eastAsia="da-DK"/>
        </w:rPr>
        <w:t xml:space="preserve"> og n</w:t>
      </w:r>
      <w:r>
        <w:rPr>
          <w:sz w:val="24"/>
          <w:szCs w:val="24"/>
          <w:lang w:eastAsia="da-DK"/>
        </w:rPr>
        <w:t>atriumhydroxid til pH-justering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9260DE" w:rsidRPr="00C84483" w:rsidRDefault="00EB50B3" w:rsidP="00EB50B3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r w:rsidRPr="00EB50B3">
        <w:rPr>
          <w:sz w:val="24"/>
          <w:szCs w:val="24"/>
          <w:lang w:eastAsia="da-DK"/>
        </w:rPr>
        <w:t>Dette lægemiddel må ikke blandes med andre lægemidler end dem, der er anført under pkt. 6.6.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302E6D" w:rsidRPr="00302E6D" w:rsidRDefault="00302E6D" w:rsidP="00302E6D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r w:rsidRPr="00302E6D">
        <w:rPr>
          <w:sz w:val="24"/>
          <w:szCs w:val="24"/>
          <w:lang w:eastAsia="da-DK"/>
        </w:rPr>
        <w:t>2 år.</w:t>
      </w:r>
    </w:p>
    <w:p w:rsidR="00302E6D" w:rsidRDefault="00302E6D" w:rsidP="00302E6D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</w:p>
    <w:p w:rsidR="00302E6D" w:rsidRPr="00302E6D" w:rsidRDefault="00302E6D" w:rsidP="00302E6D">
      <w:pPr>
        <w:tabs>
          <w:tab w:val="left" w:pos="851"/>
        </w:tabs>
        <w:spacing w:line="260" w:lineRule="exact"/>
        <w:ind w:left="851"/>
        <w:rPr>
          <w:sz w:val="24"/>
          <w:szCs w:val="24"/>
          <w:u w:val="single"/>
          <w:lang w:eastAsia="da-DK"/>
        </w:rPr>
      </w:pPr>
      <w:r w:rsidRPr="00302E6D">
        <w:rPr>
          <w:sz w:val="24"/>
          <w:szCs w:val="24"/>
          <w:u w:val="single"/>
          <w:lang w:eastAsia="da-DK"/>
        </w:rPr>
        <w:t>Efter anbrud og fo</w:t>
      </w:r>
      <w:r w:rsidR="00E863A6">
        <w:rPr>
          <w:sz w:val="24"/>
          <w:szCs w:val="24"/>
          <w:u w:val="single"/>
          <w:lang w:eastAsia="da-DK"/>
        </w:rPr>
        <w:t>rtynding</w:t>
      </w:r>
    </w:p>
    <w:p w:rsidR="00302E6D" w:rsidRPr="00302E6D" w:rsidRDefault="00302E6D" w:rsidP="00302E6D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r w:rsidRPr="00302E6D">
        <w:rPr>
          <w:sz w:val="24"/>
          <w:szCs w:val="24"/>
          <w:lang w:eastAsia="da-DK"/>
        </w:rPr>
        <w:t>Kemisk og fysisk stabilitet efter åbning er blevet påvist i op til 7 dage ved</w:t>
      </w:r>
      <w:r w:rsidR="00EC3D26">
        <w:rPr>
          <w:sz w:val="24"/>
          <w:szCs w:val="24"/>
          <w:lang w:eastAsia="da-DK"/>
        </w:rPr>
        <w:t xml:space="preserve"> stuetemperatur (</w:t>
      </w:r>
      <w:r w:rsidRPr="00302E6D">
        <w:rPr>
          <w:sz w:val="24"/>
          <w:szCs w:val="24"/>
          <w:lang w:eastAsia="da-DK"/>
        </w:rPr>
        <w:t>20-25 °C</w:t>
      </w:r>
      <w:r w:rsidR="00EC3D26">
        <w:rPr>
          <w:sz w:val="24"/>
          <w:szCs w:val="24"/>
          <w:lang w:eastAsia="da-DK"/>
        </w:rPr>
        <w:t>)</w:t>
      </w:r>
      <w:r w:rsidRPr="00302E6D">
        <w:rPr>
          <w:sz w:val="24"/>
          <w:szCs w:val="24"/>
          <w:lang w:eastAsia="da-DK"/>
        </w:rPr>
        <w:t xml:space="preserve">. </w:t>
      </w:r>
    </w:p>
    <w:p w:rsidR="00302E6D" w:rsidRDefault="00302E6D" w:rsidP="00302E6D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r w:rsidRPr="00302E6D">
        <w:rPr>
          <w:sz w:val="24"/>
          <w:szCs w:val="24"/>
          <w:lang w:eastAsia="da-DK"/>
        </w:rPr>
        <w:t>Ud fra et mikrobiologisk synspunkt skal p</w:t>
      </w:r>
      <w:r>
        <w:rPr>
          <w:sz w:val="24"/>
          <w:szCs w:val="24"/>
          <w:lang w:eastAsia="da-DK"/>
        </w:rPr>
        <w:t>ræparatet bruges med det samme.</w:t>
      </w:r>
    </w:p>
    <w:p w:rsidR="009260DE" w:rsidRPr="00C84483" w:rsidRDefault="00302E6D" w:rsidP="00302E6D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r w:rsidRPr="00302E6D">
        <w:rPr>
          <w:sz w:val="24"/>
          <w:szCs w:val="24"/>
          <w:lang w:eastAsia="da-DK"/>
        </w:rPr>
        <w:t>Anvendelse af andre opbevaringstider og -betingelser er på brugerens eget ansvar og må ikke overstige 24 timer ved 2 til 8 °C, med mindre fortyndingen er udført under kontrollerede og validerede aseptiske betingelser.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E863A6" w:rsidRDefault="00E863A6" w:rsidP="00E863A6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r w:rsidRPr="00E863A6">
        <w:rPr>
          <w:sz w:val="24"/>
          <w:szCs w:val="24"/>
          <w:lang w:eastAsia="da-DK"/>
        </w:rPr>
        <w:t>Opbevar ampullerne i den ydre karton for at beskytte mod lys.</w:t>
      </w:r>
    </w:p>
    <w:p w:rsidR="00E863A6" w:rsidRPr="00E863A6" w:rsidRDefault="00E863A6" w:rsidP="00E863A6">
      <w:pPr>
        <w:tabs>
          <w:tab w:val="left" w:pos="851"/>
        </w:tabs>
        <w:spacing w:line="260" w:lineRule="exact"/>
        <w:ind w:left="851"/>
        <w:rPr>
          <w:noProof/>
          <w:sz w:val="24"/>
          <w:szCs w:val="24"/>
          <w:lang w:eastAsia="da-DK"/>
        </w:rPr>
      </w:pPr>
    </w:p>
    <w:p w:rsidR="009260DE" w:rsidRPr="00C84483" w:rsidRDefault="00E863A6" w:rsidP="00E863A6">
      <w:pPr>
        <w:tabs>
          <w:tab w:val="left" w:pos="851"/>
        </w:tabs>
        <w:spacing w:line="260" w:lineRule="exact"/>
        <w:ind w:left="851"/>
        <w:rPr>
          <w:noProof/>
          <w:sz w:val="24"/>
          <w:szCs w:val="24"/>
          <w:lang w:eastAsia="da-DK"/>
        </w:rPr>
      </w:pPr>
      <w:r w:rsidRPr="00E863A6">
        <w:rPr>
          <w:sz w:val="24"/>
          <w:szCs w:val="24"/>
          <w:lang w:eastAsia="da-DK"/>
        </w:rPr>
        <w:t>Opbevaringsforhold efter fortynding af lægemidlet, se pkt. 6. 3.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BB685D" w:rsidRDefault="00BB685D" w:rsidP="00BB685D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r w:rsidRPr="00BB685D">
        <w:rPr>
          <w:sz w:val="24"/>
          <w:szCs w:val="24"/>
          <w:lang w:eastAsia="da-DK"/>
        </w:rPr>
        <w:t>2 ml glasampul</w:t>
      </w:r>
      <w:r>
        <w:rPr>
          <w:sz w:val="24"/>
          <w:szCs w:val="24"/>
          <w:lang w:eastAsia="da-DK"/>
        </w:rPr>
        <w:t>.</w:t>
      </w:r>
    </w:p>
    <w:p w:rsidR="00BB685D" w:rsidRDefault="00BB685D" w:rsidP="00BB685D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</w:p>
    <w:p w:rsidR="00BB685D" w:rsidRPr="00BB685D" w:rsidRDefault="00BB685D" w:rsidP="00BB685D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Pakningsstørrelser: </w:t>
      </w:r>
      <w:r w:rsidRPr="00BB685D">
        <w:rPr>
          <w:sz w:val="24"/>
          <w:szCs w:val="24"/>
          <w:lang w:eastAsia="da-DK"/>
        </w:rPr>
        <w:t xml:space="preserve">5, 10, 20, 50 </w:t>
      </w:r>
      <w:r>
        <w:rPr>
          <w:sz w:val="24"/>
          <w:szCs w:val="24"/>
          <w:lang w:eastAsia="da-DK"/>
        </w:rPr>
        <w:t>og</w:t>
      </w:r>
      <w:r w:rsidRPr="00BB685D">
        <w:rPr>
          <w:sz w:val="24"/>
          <w:szCs w:val="24"/>
          <w:lang w:eastAsia="da-DK"/>
        </w:rPr>
        <w:t xml:space="preserve"> 100 ampuller.</w:t>
      </w:r>
    </w:p>
    <w:p w:rsidR="009260DE" w:rsidRPr="00C84483" w:rsidRDefault="00BB685D" w:rsidP="00BB685D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r w:rsidRPr="00BB685D">
        <w:rPr>
          <w:sz w:val="24"/>
          <w:szCs w:val="24"/>
          <w:lang w:eastAsia="da-DK"/>
        </w:rPr>
        <w:t>Ikke alle pakningsstørrelser er nødvendigvis markedsført.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590695" w:rsidRPr="00590695" w:rsidRDefault="00590695" w:rsidP="00590695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590695">
        <w:rPr>
          <w:sz w:val="24"/>
          <w:szCs w:val="24"/>
          <w:lang w:eastAsia="da-DK"/>
        </w:rPr>
        <w:t>Opløsningen har en høj koncentration og skal fortyndes før administration.</w:t>
      </w:r>
    </w:p>
    <w:p w:rsidR="00590695" w:rsidRPr="00590695" w:rsidRDefault="00590695" w:rsidP="00590695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</w:p>
    <w:p w:rsidR="00590695" w:rsidRPr="00590695" w:rsidRDefault="00590695" w:rsidP="00590695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proofErr w:type="spellStart"/>
      <w:r>
        <w:rPr>
          <w:sz w:val="24"/>
          <w:szCs w:val="24"/>
          <w:u w:val="single"/>
          <w:lang w:eastAsia="da-DK"/>
        </w:rPr>
        <w:t>Rekonstitution</w:t>
      </w:r>
      <w:proofErr w:type="spellEnd"/>
      <w:r>
        <w:rPr>
          <w:sz w:val="24"/>
          <w:szCs w:val="24"/>
          <w:u w:val="single"/>
          <w:lang w:eastAsia="da-DK"/>
        </w:rPr>
        <w:t>/fortynding</w:t>
      </w:r>
    </w:p>
    <w:p w:rsidR="00590695" w:rsidRPr="00590695" w:rsidRDefault="00590695" w:rsidP="00590695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590695">
        <w:rPr>
          <w:sz w:val="24"/>
          <w:szCs w:val="24"/>
          <w:lang w:eastAsia="da-DK"/>
        </w:rPr>
        <w:t>Fenylefrin</w:t>
      </w:r>
      <w:proofErr w:type="spellEnd"/>
      <w:r w:rsidRPr="00590695">
        <w:rPr>
          <w:sz w:val="24"/>
          <w:szCs w:val="24"/>
          <w:lang w:eastAsia="da-DK"/>
        </w:rPr>
        <w:t xml:space="preserve"> "</w:t>
      </w:r>
      <w:proofErr w:type="spellStart"/>
      <w:r w:rsidRPr="00590695">
        <w:rPr>
          <w:sz w:val="24"/>
          <w:szCs w:val="24"/>
          <w:lang w:eastAsia="da-DK"/>
        </w:rPr>
        <w:t>Unimedic</w:t>
      </w:r>
      <w:proofErr w:type="spellEnd"/>
      <w:r w:rsidRPr="00590695">
        <w:rPr>
          <w:sz w:val="24"/>
          <w:szCs w:val="24"/>
          <w:lang w:eastAsia="da-DK"/>
        </w:rPr>
        <w:t xml:space="preserve">" administreres efter fortynding i </w:t>
      </w:r>
      <w:proofErr w:type="spellStart"/>
      <w:r w:rsidRPr="00590695">
        <w:rPr>
          <w:sz w:val="24"/>
          <w:szCs w:val="24"/>
          <w:lang w:eastAsia="da-DK"/>
        </w:rPr>
        <w:t>natriumchlorid</w:t>
      </w:r>
      <w:proofErr w:type="spellEnd"/>
      <w:r w:rsidRPr="00590695">
        <w:rPr>
          <w:sz w:val="24"/>
          <w:szCs w:val="24"/>
          <w:lang w:eastAsia="da-DK"/>
        </w:rPr>
        <w:t xml:space="preserve"> 9 mg/ml (eller </w:t>
      </w:r>
      <w:proofErr w:type="spellStart"/>
      <w:r w:rsidRPr="00590695">
        <w:rPr>
          <w:sz w:val="24"/>
          <w:szCs w:val="24"/>
          <w:lang w:eastAsia="da-DK"/>
        </w:rPr>
        <w:t>glucose</w:t>
      </w:r>
      <w:proofErr w:type="spellEnd"/>
      <w:r w:rsidRPr="00590695">
        <w:rPr>
          <w:sz w:val="24"/>
          <w:szCs w:val="24"/>
          <w:lang w:eastAsia="da-DK"/>
        </w:rPr>
        <w:t xml:space="preserve"> 50 mg/ml) som en intravenøs injektion eller infusion. </w:t>
      </w:r>
    </w:p>
    <w:p w:rsidR="00590695" w:rsidRPr="00590695" w:rsidRDefault="00590695" w:rsidP="00DC4CC8">
      <w:pPr>
        <w:numPr>
          <w:ilvl w:val="0"/>
          <w:numId w:val="7"/>
        </w:numPr>
        <w:tabs>
          <w:tab w:val="left" w:pos="851"/>
        </w:tabs>
        <w:ind w:left="1134" w:hanging="283"/>
        <w:contextualSpacing/>
        <w:rPr>
          <w:sz w:val="24"/>
          <w:szCs w:val="24"/>
          <w:lang w:val="sv-SE" w:eastAsia="da-DK"/>
        </w:rPr>
      </w:pPr>
      <w:r w:rsidRPr="00590695">
        <w:rPr>
          <w:sz w:val="24"/>
          <w:szCs w:val="24"/>
          <w:lang w:eastAsia="da-DK"/>
        </w:rPr>
        <w:t xml:space="preserve">Fortynding til en koncentration på 100 mikrogram/ml: 1 ml </w:t>
      </w:r>
      <w:r w:rsidR="00887386" w:rsidRPr="00887386">
        <w:rPr>
          <w:sz w:val="24"/>
          <w:szCs w:val="24"/>
          <w:lang w:eastAsia="da-DK"/>
        </w:rPr>
        <w:t xml:space="preserve">af 10 mg/ml </w:t>
      </w:r>
      <w:r w:rsidRPr="00590695">
        <w:rPr>
          <w:sz w:val="24"/>
          <w:szCs w:val="24"/>
          <w:lang w:eastAsia="da-DK"/>
        </w:rPr>
        <w:t xml:space="preserve">opløsning fortyndes i 100 ml </w:t>
      </w:r>
      <w:proofErr w:type="spellStart"/>
      <w:r w:rsidRPr="00590695">
        <w:rPr>
          <w:sz w:val="24"/>
          <w:szCs w:val="24"/>
          <w:lang w:val="sv-SE" w:eastAsia="da-DK"/>
        </w:rPr>
        <w:t>natriumchlorid</w:t>
      </w:r>
      <w:proofErr w:type="spellEnd"/>
      <w:r w:rsidRPr="00590695">
        <w:rPr>
          <w:sz w:val="24"/>
          <w:szCs w:val="24"/>
          <w:lang w:val="sv-SE" w:eastAsia="da-DK"/>
        </w:rPr>
        <w:t xml:space="preserve"> 9 mg/ml (eller </w:t>
      </w:r>
      <w:proofErr w:type="spellStart"/>
      <w:r w:rsidRPr="00590695">
        <w:rPr>
          <w:sz w:val="24"/>
          <w:szCs w:val="24"/>
          <w:lang w:val="sv-SE" w:eastAsia="da-DK"/>
        </w:rPr>
        <w:t>glucose</w:t>
      </w:r>
      <w:proofErr w:type="spellEnd"/>
      <w:r w:rsidRPr="00590695">
        <w:rPr>
          <w:sz w:val="24"/>
          <w:szCs w:val="24"/>
          <w:lang w:val="sv-SE" w:eastAsia="da-DK"/>
        </w:rPr>
        <w:t xml:space="preserve"> 50 mg/ml). </w:t>
      </w:r>
    </w:p>
    <w:p w:rsidR="00590695" w:rsidRPr="00590695" w:rsidRDefault="00590695" w:rsidP="00590695">
      <w:pPr>
        <w:tabs>
          <w:tab w:val="left" w:pos="851"/>
        </w:tabs>
        <w:ind w:left="1134" w:hanging="283"/>
        <w:rPr>
          <w:sz w:val="24"/>
          <w:szCs w:val="24"/>
          <w:lang w:val="sv-SE" w:eastAsia="da-DK"/>
        </w:rPr>
      </w:pPr>
      <w:r w:rsidRPr="00590695">
        <w:rPr>
          <w:sz w:val="24"/>
          <w:szCs w:val="24"/>
          <w:lang w:eastAsia="da-DK"/>
        </w:rPr>
        <w:t>-</w:t>
      </w:r>
      <w:r w:rsidRPr="00590695">
        <w:rPr>
          <w:sz w:val="24"/>
          <w:szCs w:val="24"/>
          <w:lang w:eastAsia="da-DK"/>
        </w:rPr>
        <w:tab/>
        <w:t xml:space="preserve">Fortynding til en koncentration på 50 mikrogram/ml: 1 ml </w:t>
      </w:r>
      <w:r w:rsidR="00887386">
        <w:rPr>
          <w:sz w:val="24"/>
          <w:szCs w:val="24"/>
          <w:lang w:eastAsia="da-DK"/>
        </w:rPr>
        <w:t xml:space="preserve">af 10 mg/ml </w:t>
      </w:r>
      <w:r w:rsidRPr="00590695">
        <w:rPr>
          <w:sz w:val="24"/>
          <w:szCs w:val="24"/>
          <w:lang w:eastAsia="da-DK"/>
        </w:rPr>
        <w:t xml:space="preserve">opløsning fortyndes i 200 ml </w:t>
      </w:r>
      <w:proofErr w:type="spellStart"/>
      <w:r w:rsidRPr="00590695">
        <w:rPr>
          <w:sz w:val="24"/>
          <w:szCs w:val="24"/>
          <w:lang w:val="sv-SE" w:eastAsia="da-DK"/>
        </w:rPr>
        <w:t>natriumchlorid</w:t>
      </w:r>
      <w:proofErr w:type="spellEnd"/>
      <w:r w:rsidRPr="00590695">
        <w:rPr>
          <w:sz w:val="24"/>
          <w:szCs w:val="24"/>
          <w:lang w:val="sv-SE" w:eastAsia="da-DK"/>
        </w:rPr>
        <w:t xml:space="preserve"> 9 mg/ml (eller </w:t>
      </w:r>
      <w:proofErr w:type="spellStart"/>
      <w:r w:rsidRPr="00590695">
        <w:rPr>
          <w:sz w:val="24"/>
          <w:szCs w:val="24"/>
          <w:lang w:val="sv-SE" w:eastAsia="da-DK"/>
        </w:rPr>
        <w:t>glucose</w:t>
      </w:r>
      <w:proofErr w:type="spellEnd"/>
      <w:r w:rsidRPr="00590695">
        <w:rPr>
          <w:sz w:val="24"/>
          <w:szCs w:val="24"/>
          <w:lang w:val="sv-SE" w:eastAsia="da-DK"/>
        </w:rPr>
        <w:t xml:space="preserve"> 50 mg/ml).</w:t>
      </w:r>
    </w:p>
    <w:p w:rsidR="00590695" w:rsidRPr="00590695" w:rsidRDefault="00590695" w:rsidP="00887386">
      <w:pPr>
        <w:tabs>
          <w:tab w:val="left" w:pos="851"/>
        </w:tabs>
        <w:ind w:left="851"/>
        <w:rPr>
          <w:sz w:val="24"/>
          <w:szCs w:val="24"/>
          <w:lang w:val="sv-SE" w:eastAsia="da-DK"/>
        </w:rPr>
      </w:pPr>
    </w:p>
    <w:p w:rsidR="00590695" w:rsidRPr="00590695" w:rsidRDefault="00590695" w:rsidP="00887386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590695">
        <w:rPr>
          <w:sz w:val="24"/>
          <w:szCs w:val="24"/>
          <w:lang w:eastAsia="da-DK"/>
        </w:rPr>
        <w:t>Andre koncentrationer er også mulige.</w:t>
      </w:r>
    </w:p>
    <w:p w:rsidR="00590695" w:rsidRPr="00590695" w:rsidRDefault="00590695" w:rsidP="00887386">
      <w:pPr>
        <w:tabs>
          <w:tab w:val="left" w:pos="851"/>
        </w:tabs>
        <w:spacing w:line="260" w:lineRule="exact"/>
        <w:ind w:left="851"/>
        <w:rPr>
          <w:noProof/>
          <w:sz w:val="24"/>
          <w:szCs w:val="24"/>
          <w:lang w:eastAsia="da-DK"/>
        </w:rPr>
      </w:pPr>
    </w:p>
    <w:p w:rsidR="00887386" w:rsidRPr="00C84483" w:rsidRDefault="00590695" w:rsidP="00887386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r w:rsidRPr="00590695">
        <w:rPr>
          <w:sz w:val="24"/>
          <w:szCs w:val="24"/>
          <w:lang w:eastAsia="da-DK"/>
        </w:rPr>
        <w:t>Ikke anvendt lægemiddel samt affald heraf skal bortskaffes i henhold til lokale retningslinjer.</w:t>
      </w:r>
    </w:p>
    <w:p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AF6091" w:rsidRPr="002E0891" w:rsidRDefault="009260DE" w:rsidP="002E089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AF6091" w:rsidRDefault="00AF6091" w:rsidP="002E0891">
      <w:pPr>
        <w:ind w:firstLine="851"/>
        <w:rPr>
          <w:sz w:val="24"/>
          <w:szCs w:val="24"/>
        </w:rPr>
      </w:pPr>
      <w:proofErr w:type="spellStart"/>
      <w:r w:rsidRPr="00A550CA">
        <w:rPr>
          <w:sz w:val="24"/>
          <w:szCs w:val="24"/>
        </w:rPr>
        <w:t>Unimedic</w:t>
      </w:r>
      <w:proofErr w:type="spellEnd"/>
      <w:r w:rsidRPr="00A550CA">
        <w:rPr>
          <w:sz w:val="24"/>
          <w:szCs w:val="24"/>
        </w:rPr>
        <w:t xml:space="preserve"> Pharma AB</w:t>
      </w:r>
    </w:p>
    <w:p w:rsidR="00AF6091" w:rsidRDefault="00AF6091" w:rsidP="00AF6091">
      <w:pPr>
        <w:ind w:left="851"/>
        <w:rPr>
          <w:sz w:val="24"/>
          <w:szCs w:val="24"/>
        </w:rPr>
      </w:pPr>
      <w:r>
        <w:rPr>
          <w:sz w:val="24"/>
          <w:szCs w:val="24"/>
        </w:rPr>
        <w:t>Box 6216</w:t>
      </w:r>
    </w:p>
    <w:p w:rsidR="00AF6091" w:rsidRDefault="00AF6091" w:rsidP="00AF6091">
      <w:pPr>
        <w:ind w:left="851"/>
        <w:rPr>
          <w:sz w:val="24"/>
          <w:szCs w:val="24"/>
        </w:rPr>
      </w:pPr>
      <w:r>
        <w:rPr>
          <w:sz w:val="24"/>
          <w:szCs w:val="24"/>
        </w:rPr>
        <w:t>102 34 Stockholm</w:t>
      </w:r>
    </w:p>
    <w:p w:rsidR="00AF6091" w:rsidRPr="00C84483" w:rsidRDefault="00AF6091" w:rsidP="00AF6091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Sverige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C114C1" w:rsidRDefault="00C114C1" w:rsidP="00AF609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58255</w:t>
      </w:r>
    </w:p>
    <w:p w:rsidR="009260DE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2E0891" w:rsidRPr="00C84483" w:rsidRDefault="002E0891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9260DE" w:rsidRPr="00C84483" w:rsidRDefault="00C114C1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10. december 2015 (injektionsvæske, opløsning 0,05 mg/ml og </w:t>
      </w:r>
      <w:r w:rsidR="00D26E2A">
        <w:rPr>
          <w:sz w:val="24"/>
          <w:szCs w:val="24"/>
        </w:rPr>
        <w:t>0,</w:t>
      </w:r>
      <w:r>
        <w:rPr>
          <w:sz w:val="24"/>
          <w:szCs w:val="24"/>
        </w:rPr>
        <w:t>1 mg/ml)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260DE" w:rsidRPr="00C84483" w:rsidRDefault="00AF6091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E0891">
        <w:rPr>
          <w:sz w:val="24"/>
          <w:szCs w:val="24"/>
        </w:rPr>
        <w:t>januar</w:t>
      </w:r>
      <w:r>
        <w:rPr>
          <w:sz w:val="24"/>
          <w:szCs w:val="24"/>
        </w:rPr>
        <w:t xml:space="preserve"> 201</w:t>
      </w:r>
      <w:r w:rsidR="002E0891">
        <w:rPr>
          <w:sz w:val="24"/>
          <w:szCs w:val="24"/>
        </w:rPr>
        <w:t>9</w:t>
      </w:r>
    </w:p>
    <w:sectPr w:rsidR="009260DE" w:rsidRPr="00C84483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6F4" w:rsidRDefault="00DC76F4">
      <w:r>
        <w:separator/>
      </w:r>
    </w:p>
  </w:endnote>
  <w:endnote w:type="continuationSeparator" w:id="0">
    <w:p w:rsidR="00DC76F4" w:rsidRDefault="00DC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2E0891">
      <w:rPr>
        <w:i/>
        <w:noProof/>
        <w:sz w:val="18"/>
        <w:szCs w:val="18"/>
      </w:rPr>
      <w:t>Fenylefrin Unimedic, koncentrat til injektions--infusionsvæske, opløsning 10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2E0891">
      <w:rPr>
        <w:rStyle w:val="Sidetal"/>
        <w:i/>
        <w:noProof/>
        <w:sz w:val="18"/>
        <w:szCs w:val="18"/>
      </w:rPr>
      <w:t>9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2E0891">
      <w:rPr>
        <w:rStyle w:val="Sidetal"/>
        <w:i/>
        <w:noProof/>
        <w:sz w:val="18"/>
        <w:szCs w:val="18"/>
      </w:rPr>
      <w:t>9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6F4" w:rsidRDefault="00DC76F4">
      <w:r>
        <w:separator/>
      </w:r>
    </w:p>
  </w:footnote>
  <w:footnote w:type="continuationSeparator" w:id="0">
    <w:p w:rsidR="00DC76F4" w:rsidRDefault="00DC7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2F07"/>
    <w:multiLevelType w:val="hybridMultilevel"/>
    <w:tmpl w:val="AA144174"/>
    <w:lvl w:ilvl="0" w:tplc="D8969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8204306"/>
    <w:multiLevelType w:val="hybridMultilevel"/>
    <w:tmpl w:val="230AADB8"/>
    <w:lvl w:ilvl="0" w:tplc="D8969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F4"/>
    <w:rsid w:val="000259B9"/>
    <w:rsid w:val="00041491"/>
    <w:rsid w:val="00050D16"/>
    <w:rsid w:val="00074F2A"/>
    <w:rsid w:val="000A1CA8"/>
    <w:rsid w:val="000A466B"/>
    <w:rsid w:val="000B058C"/>
    <w:rsid w:val="000D40B0"/>
    <w:rsid w:val="000E4EE6"/>
    <w:rsid w:val="00142F7D"/>
    <w:rsid w:val="001454E2"/>
    <w:rsid w:val="00171449"/>
    <w:rsid w:val="001A74AF"/>
    <w:rsid w:val="00206CE8"/>
    <w:rsid w:val="0021526C"/>
    <w:rsid w:val="00265CA6"/>
    <w:rsid w:val="00283A2B"/>
    <w:rsid w:val="002B30AD"/>
    <w:rsid w:val="002C2C01"/>
    <w:rsid w:val="002D5EC1"/>
    <w:rsid w:val="002E0891"/>
    <w:rsid w:val="00302E6D"/>
    <w:rsid w:val="003A29AE"/>
    <w:rsid w:val="003A32D7"/>
    <w:rsid w:val="003B4074"/>
    <w:rsid w:val="003C769A"/>
    <w:rsid w:val="003F1838"/>
    <w:rsid w:val="00437732"/>
    <w:rsid w:val="0045746C"/>
    <w:rsid w:val="00463755"/>
    <w:rsid w:val="0049104B"/>
    <w:rsid w:val="004E3B12"/>
    <w:rsid w:val="0052363E"/>
    <w:rsid w:val="00532310"/>
    <w:rsid w:val="00542FE4"/>
    <w:rsid w:val="00565F0F"/>
    <w:rsid w:val="0057173D"/>
    <w:rsid w:val="00590695"/>
    <w:rsid w:val="00594A86"/>
    <w:rsid w:val="00596D86"/>
    <w:rsid w:val="005F54E4"/>
    <w:rsid w:val="00637F5A"/>
    <w:rsid w:val="00652753"/>
    <w:rsid w:val="006560B1"/>
    <w:rsid w:val="00671B6D"/>
    <w:rsid w:val="006756DD"/>
    <w:rsid w:val="00737275"/>
    <w:rsid w:val="00740EEC"/>
    <w:rsid w:val="00754B98"/>
    <w:rsid w:val="00757E9B"/>
    <w:rsid w:val="0078011A"/>
    <w:rsid w:val="00782AF4"/>
    <w:rsid w:val="00787DF4"/>
    <w:rsid w:val="00790EE7"/>
    <w:rsid w:val="007B6649"/>
    <w:rsid w:val="00812EE2"/>
    <w:rsid w:val="0082576E"/>
    <w:rsid w:val="00825780"/>
    <w:rsid w:val="008842A9"/>
    <w:rsid w:val="00887386"/>
    <w:rsid w:val="00906DCC"/>
    <w:rsid w:val="00907F75"/>
    <w:rsid w:val="009260DE"/>
    <w:rsid w:val="0093258A"/>
    <w:rsid w:val="009C05A8"/>
    <w:rsid w:val="009C7BA3"/>
    <w:rsid w:val="009D1F5A"/>
    <w:rsid w:val="00A84DC5"/>
    <w:rsid w:val="00AF6091"/>
    <w:rsid w:val="00B003BF"/>
    <w:rsid w:val="00B373D7"/>
    <w:rsid w:val="00B4522D"/>
    <w:rsid w:val="00B45BBA"/>
    <w:rsid w:val="00BB685D"/>
    <w:rsid w:val="00C114C1"/>
    <w:rsid w:val="00C36276"/>
    <w:rsid w:val="00C42586"/>
    <w:rsid w:val="00C60CCD"/>
    <w:rsid w:val="00C84483"/>
    <w:rsid w:val="00C95551"/>
    <w:rsid w:val="00CB20D7"/>
    <w:rsid w:val="00CC4A38"/>
    <w:rsid w:val="00D020B0"/>
    <w:rsid w:val="00D11748"/>
    <w:rsid w:val="00D26E2A"/>
    <w:rsid w:val="00D366CF"/>
    <w:rsid w:val="00DC76F4"/>
    <w:rsid w:val="00DD6949"/>
    <w:rsid w:val="00E108AA"/>
    <w:rsid w:val="00E3749A"/>
    <w:rsid w:val="00E45A97"/>
    <w:rsid w:val="00E6573A"/>
    <w:rsid w:val="00E7437F"/>
    <w:rsid w:val="00E863A6"/>
    <w:rsid w:val="00E865B8"/>
    <w:rsid w:val="00EB50B3"/>
    <w:rsid w:val="00EC0B9B"/>
    <w:rsid w:val="00EC3D26"/>
    <w:rsid w:val="00ED5E9F"/>
    <w:rsid w:val="00EF2337"/>
    <w:rsid w:val="00F23CB1"/>
    <w:rsid w:val="00F2695A"/>
    <w:rsid w:val="00F36D24"/>
    <w:rsid w:val="00F4612B"/>
    <w:rsid w:val="00F66D4F"/>
    <w:rsid w:val="00F94DEA"/>
    <w:rsid w:val="00FB6D01"/>
    <w:rsid w:val="00FC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F2A01-AA5E-42DC-B38D-38B27F61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rsid w:val="00171449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90695"/>
    <w:pPr>
      <w:tabs>
        <w:tab w:val="left" w:pos="567"/>
      </w:tabs>
      <w:spacing w:line="260" w:lineRule="exact"/>
      <w:ind w:left="720"/>
      <w:contextualSpacing/>
    </w:pPr>
    <w:rPr>
      <w:sz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kma.local\lmsfil\QLM\Projects\GOD\docs\National\SPC%20Hum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3</TotalTime>
  <Pages>9</Pages>
  <Words>1771</Words>
  <Characters>12469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Marianne Ott Jensen </dc:creator>
  <cp:keywords/>
  <dc:description>2018114449
Skift af MAH fra Unimedic AB</dc:description>
  <cp:lastModifiedBy>Marianne Ott Jensen</cp:lastModifiedBy>
  <cp:revision>3</cp:revision>
  <cp:lastPrinted>2019-01-03T10:35:00Z</cp:lastPrinted>
  <dcterms:created xsi:type="dcterms:W3CDTF">2019-01-03T10:33:00Z</dcterms:created>
  <dcterms:modified xsi:type="dcterms:W3CDTF">2019-01-03T10:36:00Z</dcterms:modified>
</cp:coreProperties>
</file>