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789D" w14:textId="687D07AB" w:rsidR="009260DE" w:rsidRPr="00C84483" w:rsidRDefault="0021526C" w:rsidP="003E6456">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F95246A" wp14:editId="07A2BC0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63FC2C" w14:textId="2EA8488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63076">
        <w:rPr>
          <w:szCs w:val="24"/>
        </w:rPr>
        <w:t>12. september 2017</w:t>
      </w:r>
    </w:p>
    <w:p w14:paraId="78CDF55A" w14:textId="77777777" w:rsidR="009260DE" w:rsidRPr="00C84483" w:rsidRDefault="009260DE" w:rsidP="009260DE">
      <w:pPr>
        <w:pStyle w:val="Titel"/>
        <w:tabs>
          <w:tab w:val="left" w:pos="8222"/>
        </w:tabs>
        <w:jc w:val="left"/>
        <w:rPr>
          <w:b w:val="0"/>
          <w:szCs w:val="24"/>
        </w:rPr>
      </w:pPr>
    </w:p>
    <w:p w14:paraId="104A87F1" w14:textId="77777777" w:rsidR="009260DE" w:rsidRPr="00C84483" w:rsidRDefault="009260DE" w:rsidP="009260DE">
      <w:pPr>
        <w:pStyle w:val="Titel"/>
        <w:jc w:val="left"/>
        <w:rPr>
          <w:b w:val="0"/>
          <w:szCs w:val="24"/>
        </w:rPr>
      </w:pPr>
    </w:p>
    <w:p w14:paraId="164DE0FA" w14:textId="77777777" w:rsidR="009260DE" w:rsidRPr="00C84483" w:rsidRDefault="009260DE" w:rsidP="009260DE">
      <w:pPr>
        <w:pStyle w:val="Titel"/>
        <w:jc w:val="left"/>
        <w:rPr>
          <w:b w:val="0"/>
          <w:szCs w:val="24"/>
        </w:rPr>
      </w:pPr>
    </w:p>
    <w:p w14:paraId="44BC81AE" w14:textId="77777777" w:rsidR="009260DE" w:rsidRPr="00C84483" w:rsidRDefault="009260DE" w:rsidP="009260DE">
      <w:pPr>
        <w:jc w:val="center"/>
        <w:rPr>
          <w:b/>
          <w:sz w:val="24"/>
          <w:szCs w:val="24"/>
        </w:rPr>
      </w:pPr>
      <w:r w:rsidRPr="00C84483">
        <w:rPr>
          <w:b/>
          <w:sz w:val="24"/>
          <w:szCs w:val="24"/>
        </w:rPr>
        <w:t>PRODUKTRESUMÉ</w:t>
      </w:r>
    </w:p>
    <w:p w14:paraId="0EC7C628" w14:textId="77777777" w:rsidR="009260DE" w:rsidRPr="00C84483" w:rsidRDefault="009260DE" w:rsidP="009260DE">
      <w:pPr>
        <w:jc w:val="center"/>
        <w:rPr>
          <w:b/>
          <w:sz w:val="24"/>
          <w:szCs w:val="24"/>
        </w:rPr>
      </w:pPr>
    </w:p>
    <w:p w14:paraId="2109AD1F" w14:textId="77777777" w:rsidR="009260DE" w:rsidRDefault="009260DE" w:rsidP="009260DE">
      <w:pPr>
        <w:jc w:val="center"/>
        <w:rPr>
          <w:b/>
          <w:sz w:val="24"/>
          <w:szCs w:val="24"/>
        </w:rPr>
      </w:pPr>
      <w:proofErr w:type="gramStart"/>
      <w:r w:rsidRPr="00C84483">
        <w:rPr>
          <w:b/>
          <w:sz w:val="24"/>
          <w:szCs w:val="24"/>
        </w:rPr>
        <w:t>for</w:t>
      </w:r>
      <w:proofErr w:type="gramEnd"/>
    </w:p>
    <w:p w14:paraId="0B4347C5" w14:textId="77777777" w:rsidR="000B058C" w:rsidRPr="00C84483" w:rsidRDefault="000B058C" w:rsidP="009260DE">
      <w:pPr>
        <w:jc w:val="center"/>
        <w:rPr>
          <w:b/>
          <w:sz w:val="24"/>
          <w:szCs w:val="24"/>
        </w:rPr>
      </w:pPr>
    </w:p>
    <w:p w14:paraId="2F250B50" w14:textId="280C99F0" w:rsidR="009260DE" w:rsidRPr="00C84483" w:rsidRDefault="00625A7B" w:rsidP="009260DE">
      <w:pPr>
        <w:jc w:val="center"/>
        <w:rPr>
          <w:b/>
          <w:sz w:val="24"/>
          <w:szCs w:val="24"/>
        </w:rPr>
      </w:pPr>
      <w:proofErr w:type="spellStart"/>
      <w:r>
        <w:rPr>
          <w:b/>
          <w:sz w:val="24"/>
          <w:szCs w:val="24"/>
        </w:rPr>
        <w:t>Ferofix</w:t>
      </w:r>
      <w:proofErr w:type="spellEnd"/>
      <w:r>
        <w:rPr>
          <w:b/>
          <w:sz w:val="24"/>
          <w:szCs w:val="24"/>
        </w:rPr>
        <w:t>, tyggetabletter</w:t>
      </w:r>
    </w:p>
    <w:p w14:paraId="3B2FBF20" w14:textId="77777777" w:rsidR="009260DE" w:rsidRPr="00C84483" w:rsidRDefault="009260DE" w:rsidP="009260DE">
      <w:pPr>
        <w:jc w:val="both"/>
        <w:rPr>
          <w:sz w:val="24"/>
          <w:szCs w:val="24"/>
        </w:rPr>
      </w:pPr>
    </w:p>
    <w:p w14:paraId="31C3F7E8" w14:textId="77777777" w:rsidR="009260DE" w:rsidRPr="003E6456" w:rsidRDefault="009260DE" w:rsidP="003E6456">
      <w:pPr>
        <w:ind w:left="851" w:hanging="851"/>
        <w:jc w:val="both"/>
        <w:rPr>
          <w:sz w:val="24"/>
          <w:szCs w:val="24"/>
        </w:rPr>
      </w:pPr>
    </w:p>
    <w:p w14:paraId="460A4B7C" w14:textId="77777777" w:rsidR="009260DE" w:rsidRPr="003E6456" w:rsidRDefault="009260DE" w:rsidP="003E6456">
      <w:pPr>
        <w:ind w:left="851" w:hanging="851"/>
        <w:rPr>
          <w:b/>
          <w:sz w:val="24"/>
          <w:szCs w:val="24"/>
        </w:rPr>
      </w:pPr>
      <w:r w:rsidRPr="003E6456">
        <w:rPr>
          <w:b/>
          <w:sz w:val="24"/>
          <w:szCs w:val="24"/>
        </w:rPr>
        <w:t>0.</w:t>
      </w:r>
      <w:r w:rsidRPr="003E6456">
        <w:rPr>
          <w:b/>
          <w:sz w:val="24"/>
          <w:szCs w:val="24"/>
        </w:rPr>
        <w:tab/>
        <w:t>D.SP.NR.</w:t>
      </w:r>
    </w:p>
    <w:p w14:paraId="13FEA379" w14:textId="667E1A68" w:rsidR="009260DE" w:rsidRPr="003E6456" w:rsidRDefault="00625A7B" w:rsidP="003E6456">
      <w:pPr>
        <w:ind w:left="851"/>
        <w:rPr>
          <w:sz w:val="24"/>
          <w:szCs w:val="24"/>
        </w:rPr>
      </w:pPr>
      <w:r w:rsidRPr="003E6456">
        <w:rPr>
          <w:sz w:val="24"/>
          <w:szCs w:val="24"/>
        </w:rPr>
        <w:t>30440</w:t>
      </w:r>
    </w:p>
    <w:p w14:paraId="2AD2211D" w14:textId="77777777" w:rsidR="009260DE" w:rsidRPr="003E6456" w:rsidRDefault="009260DE" w:rsidP="003E6456">
      <w:pPr>
        <w:ind w:left="851" w:hanging="851"/>
        <w:rPr>
          <w:sz w:val="24"/>
          <w:szCs w:val="24"/>
        </w:rPr>
      </w:pPr>
    </w:p>
    <w:p w14:paraId="5A4D2C4D" w14:textId="77777777" w:rsidR="009260DE" w:rsidRPr="003E6456" w:rsidRDefault="009260DE" w:rsidP="003E6456">
      <w:pPr>
        <w:ind w:left="851" w:hanging="851"/>
        <w:rPr>
          <w:b/>
          <w:sz w:val="24"/>
          <w:szCs w:val="24"/>
        </w:rPr>
      </w:pPr>
      <w:r w:rsidRPr="003E6456">
        <w:rPr>
          <w:b/>
          <w:sz w:val="24"/>
          <w:szCs w:val="24"/>
        </w:rPr>
        <w:t>1.</w:t>
      </w:r>
      <w:r w:rsidRPr="003E6456">
        <w:rPr>
          <w:b/>
          <w:sz w:val="24"/>
          <w:szCs w:val="24"/>
        </w:rPr>
        <w:tab/>
        <w:t>LÆGEMIDLETS NAVN</w:t>
      </w:r>
    </w:p>
    <w:p w14:paraId="5DA96CD9" w14:textId="1BE1B3EA" w:rsidR="009260DE" w:rsidRPr="003E6456" w:rsidRDefault="00625A7B" w:rsidP="003E6456">
      <w:pPr>
        <w:ind w:left="851"/>
        <w:rPr>
          <w:sz w:val="24"/>
          <w:szCs w:val="24"/>
        </w:rPr>
      </w:pPr>
      <w:proofErr w:type="spellStart"/>
      <w:r w:rsidRPr="003E6456">
        <w:rPr>
          <w:sz w:val="24"/>
          <w:szCs w:val="24"/>
        </w:rPr>
        <w:t>Ferofix</w:t>
      </w:r>
      <w:proofErr w:type="spellEnd"/>
    </w:p>
    <w:p w14:paraId="47C1A9BB" w14:textId="77777777" w:rsidR="009260DE" w:rsidRPr="003E6456" w:rsidRDefault="009260DE" w:rsidP="003E6456">
      <w:pPr>
        <w:ind w:left="851" w:hanging="851"/>
        <w:rPr>
          <w:sz w:val="24"/>
          <w:szCs w:val="24"/>
        </w:rPr>
      </w:pPr>
    </w:p>
    <w:p w14:paraId="6B995029" w14:textId="77777777" w:rsidR="009260DE" w:rsidRPr="003E6456" w:rsidRDefault="009260DE" w:rsidP="003E6456">
      <w:pPr>
        <w:ind w:left="851" w:hanging="851"/>
        <w:rPr>
          <w:b/>
          <w:sz w:val="24"/>
          <w:szCs w:val="24"/>
        </w:rPr>
      </w:pPr>
      <w:r w:rsidRPr="003E6456">
        <w:rPr>
          <w:b/>
          <w:sz w:val="24"/>
          <w:szCs w:val="24"/>
        </w:rPr>
        <w:t>2.</w:t>
      </w:r>
      <w:r w:rsidRPr="003E6456">
        <w:rPr>
          <w:b/>
          <w:sz w:val="24"/>
          <w:szCs w:val="24"/>
        </w:rPr>
        <w:tab/>
        <w:t>KVALITATIV OG KVANTITATIV SAMMENSÆTNING</w:t>
      </w:r>
    </w:p>
    <w:p w14:paraId="567DA08C" w14:textId="5723B0E8" w:rsidR="006F6764" w:rsidRPr="003E6456" w:rsidRDefault="006F6764" w:rsidP="00967177">
      <w:pPr>
        <w:ind w:left="851"/>
        <w:rPr>
          <w:sz w:val="24"/>
          <w:szCs w:val="24"/>
          <w:lang w:eastAsia="da-DK"/>
        </w:rPr>
      </w:pPr>
      <w:r w:rsidRPr="003E6456">
        <w:rPr>
          <w:sz w:val="24"/>
          <w:szCs w:val="24"/>
        </w:rPr>
        <w:t xml:space="preserve">Hver tyggetablet indeholder </w:t>
      </w:r>
      <w:r w:rsidR="00967177">
        <w:rPr>
          <w:sz w:val="24"/>
          <w:szCs w:val="24"/>
        </w:rPr>
        <w:t xml:space="preserve">ferrihydroxid </w:t>
      </w:r>
      <w:proofErr w:type="spellStart"/>
      <w:r w:rsidR="00967177">
        <w:rPr>
          <w:sz w:val="24"/>
          <w:szCs w:val="24"/>
        </w:rPr>
        <w:t>polymaltose</w:t>
      </w:r>
      <w:proofErr w:type="spellEnd"/>
      <w:r w:rsidR="00967177">
        <w:rPr>
          <w:sz w:val="24"/>
          <w:szCs w:val="24"/>
        </w:rPr>
        <w:t xml:space="preserve"> </w:t>
      </w:r>
      <w:proofErr w:type="spellStart"/>
      <w:r w:rsidR="00967177">
        <w:rPr>
          <w:sz w:val="24"/>
          <w:szCs w:val="24"/>
        </w:rPr>
        <w:t>komplex</w:t>
      </w:r>
      <w:proofErr w:type="spellEnd"/>
      <w:r w:rsidRPr="003E6456">
        <w:rPr>
          <w:sz w:val="24"/>
          <w:szCs w:val="24"/>
        </w:rPr>
        <w:t>, der svarer til 100 mg jern (III).</w:t>
      </w:r>
    </w:p>
    <w:p w14:paraId="2C85112C" w14:textId="77777777" w:rsidR="006F6764" w:rsidRPr="003E6456" w:rsidRDefault="006F6764" w:rsidP="00967177">
      <w:pPr>
        <w:ind w:left="851" w:hanging="851"/>
        <w:rPr>
          <w:sz w:val="24"/>
          <w:szCs w:val="24"/>
        </w:rPr>
      </w:pPr>
    </w:p>
    <w:p w14:paraId="07F0978F" w14:textId="77777777" w:rsidR="006F6764" w:rsidRPr="003E6456" w:rsidRDefault="006F6764" w:rsidP="00967177">
      <w:pPr>
        <w:ind w:left="851"/>
        <w:rPr>
          <w:sz w:val="24"/>
          <w:szCs w:val="24"/>
          <w:u w:val="single"/>
        </w:rPr>
      </w:pPr>
      <w:r w:rsidRPr="003E6456">
        <w:rPr>
          <w:sz w:val="24"/>
          <w:szCs w:val="24"/>
          <w:u w:val="single"/>
        </w:rPr>
        <w:t>Hjælpestof(fer), som behandleren skal være opmærksom på:</w:t>
      </w:r>
    </w:p>
    <w:p w14:paraId="33F302DF" w14:textId="2170A54E" w:rsidR="006F6764" w:rsidRPr="003E6456" w:rsidRDefault="006F6764" w:rsidP="00967177">
      <w:pPr>
        <w:ind w:left="851"/>
        <w:rPr>
          <w:sz w:val="24"/>
          <w:szCs w:val="24"/>
        </w:rPr>
      </w:pPr>
      <w:r w:rsidRPr="003E6456">
        <w:rPr>
          <w:sz w:val="24"/>
          <w:szCs w:val="24"/>
        </w:rPr>
        <w:t xml:space="preserve">Hver tablet indeholder </w:t>
      </w:r>
      <w:proofErr w:type="spellStart"/>
      <w:r w:rsidRPr="003E6456">
        <w:rPr>
          <w:sz w:val="24"/>
          <w:szCs w:val="24"/>
        </w:rPr>
        <w:t>glu</w:t>
      </w:r>
      <w:r w:rsidR="00967177">
        <w:rPr>
          <w:sz w:val="24"/>
          <w:szCs w:val="24"/>
        </w:rPr>
        <w:t>c</w:t>
      </w:r>
      <w:r w:rsidRPr="003E6456">
        <w:rPr>
          <w:sz w:val="24"/>
          <w:szCs w:val="24"/>
        </w:rPr>
        <w:t>ose</w:t>
      </w:r>
      <w:proofErr w:type="spellEnd"/>
      <w:r w:rsidRPr="003E6456">
        <w:rPr>
          <w:sz w:val="24"/>
          <w:szCs w:val="24"/>
        </w:rPr>
        <w:t xml:space="preserve"> (fra </w:t>
      </w:r>
      <w:proofErr w:type="spellStart"/>
      <w:r w:rsidRPr="003E6456">
        <w:rPr>
          <w:sz w:val="24"/>
          <w:szCs w:val="24"/>
        </w:rPr>
        <w:t>dextrater</w:t>
      </w:r>
      <w:proofErr w:type="spellEnd"/>
      <w:r w:rsidRPr="003E6456">
        <w:rPr>
          <w:sz w:val="24"/>
          <w:szCs w:val="24"/>
        </w:rPr>
        <w:t>).</w:t>
      </w:r>
    </w:p>
    <w:p w14:paraId="0CC1E827" w14:textId="77777777" w:rsidR="006F6764" w:rsidRPr="003E6456" w:rsidRDefault="006F6764" w:rsidP="00967177">
      <w:pPr>
        <w:ind w:left="851" w:hanging="851"/>
        <w:rPr>
          <w:sz w:val="24"/>
          <w:szCs w:val="24"/>
        </w:rPr>
      </w:pPr>
    </w:p>
    <w:p w14:paraId="05F3CA0F" w14:textId="77777777" w:rsidR="006F6764" w:rsidRPr="003E6456" w:rsidRDefault="006F6764" w:rsidP="00967177">
      <w:pPr>
        <w:ind w:left="851"/>
        <w:rPr>
          <w:sz w:val="24"/>
          <w:szCs w:val="24"/>
        </w:rPr>
      </w:pPr>
      <w:r w:rsidRPr="003E6456">
        <w:rPr>
          <w:sz w:val="24"/>
          <w:szCs w:val="24"/>
        </w:rPr>
        <w:t>Alle hjælpestoffer er anført under pkt. 6.1.</w:t>
      </w:r>
    </w:p>
    <w:p w14:paraId="207A99DE" w14:textId="77777777" w:rsidR="009260DE" w:rsidRPr="003E6456" w:rsidRDefault="009260DE" w:rsidP="003E6456">
      <w:pPr>
        <w:ind w:left="851" w:hanging="851"/>
        <w:rPr>
          <w:sz w:val="24"/>
          <w:szCs w:val="24"/>
        </w:rPr>
      </w:pPr>
    </w:p>
    <w:p w14:paraId="1A6DA21B" w14:textId="77777777" w:rsidR="009260DE" w:rsidRPr="003E6456" w:rsidRDefault="009260DE" w:rsidP="003E6456">
      <w:pPr>
        <w:ind w:left="851" w:hanging="851"/>
        <w:rPr>
          <w:b/>
          <w:sz w:val="24"/>
          <w:szCs w:val="24"/>
        </w:rPr>
      </w:pPr>
      <w:r w:rsidRPr="003E6456">
        <w:rPr>
          <w:b/>
          <w:sz w:val="24"/>
          <w:szCs w:val="24"/>
        </w:rPr>
        <w:t>3.</w:t>
      </w:r>
      <w:r w:rsidRPr="003E6456">
        <w:rPr>
          <w:b/>
          <w:sz w:val="24"/>
          <w:szCs w:val="24"/>
        </w:rPr>
        <w:tab/>
        <w:t>LÆGEMIDDELFORM</w:t>
      </w:r>
    </w:p>
    <w:p w14:paraId="79DC278A" w14:textId="40CA53C7" w:rsidR="006F6764" w:rsidRPr="003E6456" w:rsidRDefault="006F6764" w:rsidP="003E6456">
      <w:pPr>
        <w:ind w:left="851"/>
        <w:jc w:val="both"/>
        <w:rPr>
          <w:sz w:val="24"/>
          <w:szCs w:val="24"/>
          <w:lang w:eastAsia="da-DK"/>
        </w:rPr>
      </w:pPr>
      <w:r w:rsidRPr="003E6456">
        <w:rPr>
          <w:sz w:val="24"/>
          <w:szCs w:val="24"/>
        </w:rPr>
        <w:t>Tyggetablet</w:t>
      </w:r>
      <w:r w:rsidR="003E6456">
        <w:rPr>
          <w:sz w:val="24"/>
          <w:szCs w:val="24"/>
        </w:rPr>
        <w:t>ter</w:t>
      </w:r>
    </w:p>
    <w:p w14:paraId="0DE5E4A7" w14:textId="77777777" w:rsidR="006F6764" w:rsidRPr="003E6456" w:rsidRDefault="006F6764" w:rsidP="003E6456">
      <w:pPr>
        <w:ind w:left="851"/>
        <w:jc w:val="both"/>
        <w:rPr>
          <w:sz w:val="24"/>
          <w:szCs w:val="24"/>
        </w:rPr>
      </w:pPr>
      <w:r w:rsidRPr="003E6456">
        <w:rPr>
          <w:sz w:val="24"/>
          <w:szCs w:val="24"/>
        </w:rPr>
        <w:t>Beige/brunplettede, runde tabletter på ca. 12 mm i diameter.</w:t>
      </w:r>
    </w:p>
    <w:p w14:paraId="7EECCC62" w14:textId="77777777" w:rsidR="009260DE" w:rsidRPr="003E6456" w:rsidRDefault="009260DE" w:rsidP="003E6456">
      <w:pPr>
        <w:ind w:left="851" w:hanging="851"/>
        <w:rPr>
          <w:sz w:val="24"/>
          <w:szCs w:val="24"/>
        </w:rPr>
      </w:pPr>
    </w:p>
    <w:p w14:paraId="5D69B613" w14:textId="77777777" w:rsidR="009260DE" w:rsidRPr="003E6456" w:rsidRDefault="009260DE" w:rsidP="003E6456">
      <w:pPr>
        <w:ind w:left="851" w:hanging="851"/>
        <w:rPr>
          <w:sz w:val="24"/>
          <w:szCs w:val="24"/>
        </w:rPr>
      </w:pPr>
    </w:p>
    <w:p w14:paraId="3B7AD516" w14:textId="77777777" w:rsidR="009260DE" w:rsidRPr="003E6456" w:rsidRDefault="009260DE" w:rsidP="003E6456">
      <w:pPr>
        <w:ind w:left="851" w:hanging="851"/>
        <w:rPr>
          <w:b/>
          <w:sz w:val="24"/>
          <w:szCs w:val="24"/>
        </w:rPr>
      </w:pPr>
      <w:r w:rsidRPr="003E6456">
        <w:rPr>
          <w:b/>
          <w:sz w:val="24"/>
          <w:szCs w:val="24"/>
        </w:rPr>
        <w:t>4.</w:t>
      </w:r>
      <w:r w:rsidRPr="003E6456">
        <w:rPr>
          <w:b/>
          <w:sz w:val="24"/>
          <w:szCs w:val="24"/>
        </w:rPr>
        <w:tab/>
        <w:t>KLINISKE OPLYSNINGER</w:t>
      </w:r>
    </w:p>
    <w:p w14:paraId="724D9331" w14:textId="77777777" w:rsidR="009260DE" w:rsidRPr="003E6456" w:rsidRDefault="009260DE" w:rsidP="003E6456">
      <w:pPr>
        <w:ind w:left="851" w:hanging="851"/>
        <w:rPr>
          <w:b/>
          <w:sz w:val="24"/>
          <w:szCs w:val="24"/>
        </w:rPr>
      </w:pPr>
    </w:p>
    <w:p w14:paraId="2514B5B7" w14:textId="77777777" w:rsidR="009260DE" w:rsidRPr="003E6456" w:rsidRDefault="009260DE" w:rsidP="003E6456">
      <w:pPr>
        <w:ind w:left="851" w:hanging="851"/>
        <w:rPr>
          <w:b/>
          <w:sz w:val="24"/>
          <w:szCs w:val="24"/>
          <w:u w:val="single"/>
        </w:rPr>
      </w:pPr>
      <w:r w:rsidRPr="003E6456">
        <w:rPr>
          <w:b/>
          <w:sz w:val="24"/>
          <w:szCs w:val="24"/>
        </w:rPr>
        <w:t>4.1</w:t>
      </w:r>
      <w:r w:rsidRPr="003E6456">
        <w:rPr>
          <w:b/>
          <w:sz w:val="24"/>
          <w:szCs w:val="24"/>
        </w:rPr>
        <w:tab/>
        <w:t>Terapeutiske indikationer</w:t>
      </w:r>
    </w:p>
    <w:p w14:paraId="08C9E8D5" w14:textId="77777777" w:rsidR="006F6764" w:rsidRPr="003E6456" w:rsidRDefault="006F6764" w:rsidP="003E6456">
      <w:pPr>
        <w:ind w:left="851"/>
        <w:jc w:val="both"/>
        <w:rPr>
          <w:sz w:val="24"/>
          <w:szCs w:val="24"/>
          <w:lang w:eastAsia="da-DK"/>
        </w:rPr>
      </w:pPr>
      <w:r w:rsidRPr="003E6456">
        <w:rPr>
          <w:sz w:val="24"/>
          <w:szCs w:val="24"/>
        </w:rPr>
        <w:t>Behandling af jernmangel hos voksne og unge over 12 år.</w:t>
      </w:r>
    </w:p>
    <w:p w14:paraId="60C8D716" w14:textId="77777777" w:rsidR="009260DE" w:rsidRPr="003E6456" w:rsidRDefault="009260DE" w:rsidP="003E6456">
      <w:pPr>
        <w:ind w:left="851" w:hanging="851"/>
        <w:rPr>
          <w:sz w:val="24"/>
          <w:szCs w:val="24"/>
        </w:rPr>
      </w:pPr>
    </w:p>
    <w:p w14:paraId="13F04F5F" w14:textId="77777777" w:rsidR="009260DE" w:rsidRPr="003E6456" w:rsidRDefault="009260DE" w:rsidP="003E6456">
      <w:pPr>
        <w:ind w:left="851" w:hanging="851"/>
        <w:rPr>
          <w:b/>
          <w:sz w:val="24"/>
          <w:szCs w:val="24"/>
        </w:rPr>
      </w:pPr>
      <w:r w:rsidRPr="003E6456">
        <w:rPr>
          <w:b/>
          <w:sz w:val="24"/>
          <w:szCs w:val="24"/>
        </w:rPr>
        <w:t>4.2</w:t>
      </w:r>
      <w:r w:rsidRPr="003E6456">
        <w:rPr>
          <w:b/>
          <w:sz w:val="24"/>
          <w:szCs w:val="24"/>
        </w:rPr>
        <w:tab/>
        <w:t>Dosering og indgivelsesmåde</w:t>
      </w:r>
    </w:p>
    <w:p w14:paraId="2CFCDF1F" w14:textId="77777777" w:rsidR="003E6456" w:rsidRDefault="003E6456" w:rsidP="003E6456">
      <w:pPr>
        <w:ind w:left="851" w:hanging="851"/>
        <w:jc w:val="both"/>
        <w:rPr>
          <w:sz w:val="24"/>
          <w:szCs w:val="24"/>
          <w:u w:val="single"/>
        </w:rPr>
      </w:pPr>
    </w:p>
    <w:p w14:paraId="399312BC" w14:textId="77777777" w:rsidR="006F6764" w:rsidRPr="00967177" w:rsidRDefault="006F6764" w:rsidP="00967177">
      <w:pPr>
        <w:ind w:left="851"/>
        <w:rPr>
          <w:b/>
          <w:sz w:val="24"/>
          <w:szCs w:val="24"/>
          <w:lang w:eastAsia="da-DK"/>
        </w:rPr>
      </w:pPr>
      <w:r w:rsidRPr="00967177">
        <w:rPr>
          <w:b/>
          <w:sz w:val="24"/>
          <w:szCs w:val="24"/>
        </w:rPr>
        <w:t>Dosering</w:t>
      </w:r>
    </w:p>
    <w:p w14:paraId="44F133C9" w14:textId="77777777" w:rsidR="006F6764" w:rsidRPr="003E6456" w:rsidRDefault="006F6764" w:rsidP="00967177">
      <w:pPr>
        <w:ind w:left="851"/>
        <w:rPr>
          <w:sz w:val="24"/>
          <w:szCs w:val="24"/>
        </w:rPr>
      </w:pPr>
      <w:r w:rsidRPr="003E6456">
        <w:rPr>
          <w:sz w:val="24"/>
          <w:szCs w:val="24"/>
        </w:rPr>
        <w:t xml:space="preserve">Dosering og varighed af behandling afhænger af graden af jernmangel. </w:t>
      </w:r>
    </w:p>
    <w:p w14:paraId="745C83C1" w14:textId="77777777" w:rsidR="006F6764" w:rsidRPr="003E6456" w:rsidRDefault="006F6764" w:rsidP="00967177">
      <w:pPr>
        <w:ind w:left="851" w:hanging="851"/>
        <w:rPr>
          <w:sz w:val="24"/>
          <w:szCs w:val="24"/>
        </w:rPr>
      </w:pPr>
    </w:p>
    <w:p w14:paraId="1C3765DF" w14:textId="77777777" w:rsidR="006F6764" w:rsidRPr="003E6456" w:rsidRDefault="006F6764" w:rsidP="00967177">
      <w:pPr>
        <w:ind w:left="851"/>
        <w:rPr>
          <w:sz w:val="24"/>
          <w:szCs w:val="24"/>
          <w:u w:val="single"/>
        </w:rPr>
      </w:pPr>
      <w:r w:rsidRPr="003E6456">
        <w:rPr>
          <w:sz w:val="24"/>
          <w:szCs w:val="24"/>
          <w:u w:val="single"/>
        </w:rPr>
        <w:t>Unge (&gt; 12 år) og voksne:</w:t>
      </w:r>
    </w:p>
    <w:p w14:paraId="1BB9B62C" w14:textId="77777777" w:rsidR="00967177" w:rsidRDefault="006F6764" w:rsidP="00967177">
      <w:pPr>
        <w:ind w:left="851"/>
        <w:rPr>
          <w:sz w:val="24"/>
          <w:szCs w:val="24"/>
        </w:rPr>
      </w:pPr>
      <w:r w:rsidRPr="003E6456">
        <w:rPr>
          <w:i/>
          <w:sz w:val="24"/>
          <w:szCs w:val="24"/>
        </w:rPr>
        <w:t>Jernmangel</w:t>
      </w:r>
      <w:r w:rsidRPr="003E6456">
        <w:rPr>
          <w:sz w:val="24"/>
          <w:szCs w:val="24"/>
        </w:rPr>
        <w:t xml:space="preserve"> </w:t>
      </w:r>
    </w:p>
    <w:p w14:paraId="144BDF13" w14:textId="3E8E71DA" w:rsidR="006F6764" w:rsidRPr="003E6456" w:rsidRDefault="006F6764" w:rsidP="00967177">
      <w:pPr>
        <w:ind w:left="851"/>
        <w:rPr>
          <w:sz w:val="24"/>
          <w:szCs w:val="24"/>
        </w:rPr>
      </w:pPr>
      <w:r w:rsidRPr="003E6456">
        <w:rPr>
          <w:sz w:val="24"/>
          <w:szCs w:val="24"/>
        </w:rPr>
        <w:t>100 til 300 mg (1 til 3 tabletter) daglig, afhængig af jernmanglens sværhedsgrad. Behandlingsvirkningen skal monitoreres vha. laboratorietests, såsom hæmoglobin- og/eller jerndepotniveauer af hensyn til dosisoptimering og behandlingsvarighed.</w:t>
      </w:r>
    </w:p>
    <w:p w14:paraId="3DB9A52F" w14:textId="77777777" w:rsidR="006F6764" w:rsidRPr="003E6456" w:rsidRDefault="006F6764" w:rsidP="00967177">
      <w:pPr>
        <w:ind w:left="851" w:hanging="851"/>
        <w:rPr>
          <w:sz w:val="24"/>
          <w:szCs w:val="24"/>
        </w:rPr>
      </w:pPr>
    </w:p>
    <w:p w14:paraId="1602C847" w14:textId="77777777" w:rsidR="006F6764" w:rsidRPr="003E6456" w:rsidRDefault="006F6764" w:rsidP="00967177">
      <w:pPr>
        <w:ind w:left="851"/>
        <w:rPr>
          <w:bCs/>
          <w:i/>
          <w:sz w:val="24"/>
          <w:szCs w:val="24"/>
        </w:rPr>
      </w:pPr>
      <w:r w:rsidRPr="003E6456">
        <w:rPr>
          <w:i/>
          <w:sz w:val="24"/>
          <w:szCs w:val="24"/>
        </w:rPr>
        <w:t>Pædiatrisk population</w:t>
      </w:r>
    </w:p>
    <w:p w14:paraId="03CA1B39" w14:textId="77777777" w:rsidR="006F6764" w:rsidRPr="003E6456" w:rsidRDefault="006F6764" w:rsidP="00967177">
      <w:pPr>
        <w:ind w:left="851"/>
        <w:rPr>
          <w:bCs/>
          <w:sz w:val="24"/>
          <w:szCs w:val="24"/>
        </w:rPr>
      </w:pPr>
      <w:proofErr w:type="spellStart"/>
      <w:r w:rsidRPr="003E6456">
        <w:rPr>
          <w:sz w:val="24"/>
          <w:szCs w:val="24"/>
        </w:rPr>
        <w:t>Ferofix</w:t>
      </w:r>
      <w:proofErr w:type="spellEnd"/>
      <w:r w:rsidRPr="003E6456">
        <w:rPr>
          <w:sz w:val="24"/>
          <w:szCs w:val="24"/>
        </w:rPr>
        <w:t xml:space="preserve"> 100 mg tyggetabletter bør ikke anvendes til børn i alderen 12 år og yngre. </w:t>
      </w:r>
    </w:p>
    <w:p w14:paraId="7B82FB7F" w14:textId="77777777" w:rsidR="006F6764" w:rsidRPr="003E6456" w:rsidRDefault="006F6764" w:rsidP="00967177">
      <w:pPr>
        <w:ind w:left="851" w:hanging="851"/>
        <w:rPr>
          <w:bCs/>
          <w:sz w:val="24"/>
          <w:szCs w:val="24"/>
        </w:rPr>
      </w:pPr>
    </w:p>
    <w:p w14:paraId="6AF73444" w14:textId="77777777" w:rsidR="006F6764" w:rsidRPr="00967177" w:rsidRDefault="006F6764" w:rsidP="00967177">
      <w:pPr>
        <w:ind w:left="851"/>
        <w:rPr>
          <w:b/>
          <w:sz w:val="24"/>
          <w:szCs w:val="24"/>
        </w:rPr>
      </w:pPr>
      <w:r w:rsidRPr="00967177">
        <w:rPr>
          <w:b/>
          <w:sz w:val="24"/>
          <w:szCs w:val="24"/>
        </w:rPr>
        <w:t>Administration</w:t>
      </w:r>
    </w:p>
    <w:p w14:paraId="2972057C" w14:textId="77777777" w:rsidR="006F6764" w:rsidRPr="003E6456" w:rsidRDefault="006F6764" w:rsidP="00967177">
      <w:pPr>
        <w:ind w:left="851"/>
        <w:rPr>
          <w:sz w:val="24"/>
          <w:szCs w:val="24"/>
        </w:rPr>
      </w:pPr>
      <w:r w:rsidRPr="003E6456">
        <w:rPr>
          <w:sz w:val="24"/>
          <w:szCs w:val="24"/>
        </w:rPr>
        <w:t xml:space="preserve">Det anbefales at tage dette lægemiddel under eller umiddelbart efter et måltid for bedre absorption. </w:t>
      </w:r>
      <w:proofErr w:type="spellStart"/>
      <w:r w:rsidRPr="003E6456">
        <w:rPr>
          <w:sz w:val="24"/>
          <w:szCs w:val="24"/>
        </w:rPr>
        <w:t>Ferofix</w:t>
      </w:r>
      <w:proofErr w:type="spellEnd"/>
      <w:r w:rsidRPr="003E6456">
        <w:rPr>
          <w:sz w:val="24"/>
          <w:szCs w:val="24"/>
        </w:rPr>
        <w:t xml:space="preserve"> 100 mg tyggetabletter kan tygges eller sluges hele.</w:t>
      </w:r>
    </w:p>
    <w:p w14:paraId="769BF3E6" w14:textId="77777777" w:rsidR="009260DE" w:rsidRPr="003E6456" w:rsidRDefault="009260DE" w:rsidP="003E6456">
      <w:pPr>
        <w:ind w:left="851" w:hanging="851"/>
        <w:rPr>
          <w:sz w:val="24"/>
          <w:szCs w:val="24"/>
        </w:rPr>
      </w:pPr>
    </w:p>
    <w:p w14:paraId="57E8AF19" w14:textId="77777777" w:rsidR="009260DE" w:rsidRPr="003E6456" w:rsidRDefault="009260DE" w:rsidP="003E6456">
      <w:pPr>
        <w:ind w:left="851" w:hanging="851"/>
        <w:rPr>
          <w:b/>
          <w:sz w:val="24"/>
          <w:szCs w:val="24"/>
        </w:rPr>
      </w:pPr>
      <w:r w:rsidRPr="003E6456">
        <w:rPr>
          <w:b/>
          <w:sz w:val="24"/>
          <w:szCs w:val="24"/>
        </w:rPr>
        <w:t>4.3</w:t>
      </w:r>
      <w:r w:rsidRPr="003E6456">
        <w:rPr>
          <w:b/>
          <w:sz w:val="24"/>
          <w:szCs w:val="24"/>
        </w:rPr>
        <w:tab/>
        <w:t>Kontraindikationer</w:t>
      </w:r>
    </w:p>
    <w:p w14:paraId="5EEB1676" w14:textId="1CBE2BD9" w:rsidR="006F6764" w:rsidRPr="003E6456" w:rsidRDefault="006F6764" w:rsidP="003E6456">
      <w:pPr>
        <w:pStyle w:val="Listeafsnit"/>
        <w:numPr>
          <w:ilvl w:val="0"/>
          <w:numId w:val="8"/>
        </w:numPr>
        <w:ind w:left="1276" w:hanging="425"/>
        <w:rPr>
          <w:sz w:val="24"/>
          <w:szCs w:val="24"/>
          <w:lang w:eastAsia="da-DK"/>
        </w:rPr>
      </w:pPr>
      <w:r w:rsidRPr="003E6456">
        <w:rPr>
          <w:sz w:val="24"/>
          <w:szCs w:val="24"/>
        </w:rPr>
        <w:t>Overfølsomhed over for det aktive stof eller over for et eller flere af hjælpestofferne anført i pkt. 6.1,</w:t>
      </w:r>
    </w:p>
    <w:p w14:paraId="7BC99CF5" w14:textId="77777777" w:rsidR="006F6764" w:rsidRPr="003E6456" w:rsidRDefault="006F6764" w:rsidP="003E6456">
      <w:pPr>
        <w:pStyle w:val="Listeafsnit"/>
        <w:numPr>
          <w:ilvl w:val="0"/>
          <w:numId w:val="8"/>
        </w:numPr>
        <w:ind w:left="1276" w:hanging="425"/>
        <w:rPr>
          <w:sz w:val="24"/>
          <w:szCs w:val="24"/>
        </w:rPr>
      </w:pPr>
      <w:r w:rsidRPr="003E6456">
        <w:rPr>
          <w:sz w:val="24"/>
          <w:szCs w:val="24"/>
        </w:rPr>
        <w:t xml:space="preserve">Patienter med jernophobningssyndrom, f.eks. </w:t>
      </w:r>
      <w:proofErr w:type="spellStart"/>
      <w:r w:rsidRPr="003E6456">
        <w:rPr>
          <w:sz w:val="24"/>
          <w:szCs w:val="24"/>
        </w:rPr>
        <w:t>hæmokromatose</w:t>
      </w:r>
      <w:proofErr w:type="spellEnd"/>
      <w:r w:rsidRPr="003E6456">
        <w:rPr>
          <w:sz w:val="24"/>
          <w:szCs w:val="24"/>
        </w:rPr>
        <w:t xml:space="preserve"> eller </w:t>
      </w:r>
      <w:proofErr w:type="spellStart"/>
      <w:r w:rsidRPr="003E6456">
        <w:rPr>
          <w:sz w:val="24"/>
          <w:szCs w:val="24"/>
        </w:rPr>
        <w:t>hæmosiderose</w:t>
      </w:r>
      <w:proofErr w:type="spellEnd"/>
      <w:r w:rsidRPr="003E6456">
        <w:rPr>
          <w:sz w:val="24"/>
          <w:szCs w:val="24"/>
        </w:rPr>
        <w:t>,</w:t>
      </w:r>
    </w:p>
    <w:p w14:paraId="00975905" w14:textId="77777777" w:rsidR="006F6764" w:rsidRPr="003E6456" w:rsidRDefault="006F6764" w:rsidP="003E6456">
      <w:pPr>
        <w:pStyle w:val="Listeafsnit"/>
        <w:numPr>
          <w:ilvl w:val="0"/>
          <w:numId w:val="8"/>
        </w:numPr>
        <w:ind w:left="1276" w:hanging="425"/>
        <w:rPr>
          <w:sz w:val="24"/>
          <w:szCs w:val="24"/>
        </w:rPr>
      </w:pPr>
      <w:r w:rsidRPr="003E6456">
        <w:rPr>
          <w:sz w:val="24"/>
          <w:szCs w:val="24"/>
        </w:rPr>
        <w:t xml:space="preserve">Patienter med jerndepot- eller jernoptagelsessygdomme, f.eks. </w:t>
      </w:r>
      <w:proofErr w:type="spellStart"/>
      <w:r w:rsidRPr="003E6456">
        <w:rPr>
          <w:sz w:val="24"/>
          <w:szCs w:val="24"/>
        </w:rPr>
        <w:t>talassæmi</w:t>
      </w:r>
      <w:proofErr w:type="spellEnd"/>
      <w:r w:rsidRPr="003E6456">
        <w:rPr>
          <w:sz w:val="24"/>
          <w:szCs w:val="24"/>
        </w:rPr>
        <w:t>,</w:t>
      </w:r>
    </w:p>
    <w:p w14:paraId="493ECB97" w14:textId="77777777" w:rsidR="006F6764" w:rsidRPr="003E6456" w:rsidRDefault="006F6764" w:rsidP="003E6456">
      <w:pPr>
        <w:pStyle w:val="Listeafsnit"/>
        <w:numPr>
          <w:ilvl w:val="0"/>
          <w:numId w:val="8"/>
        </w:numPr>
        <w:ind w:left="1276" w:hanging="425"/>
        <w:rPr>
          <w:sz w:val="24"/>
          <w:szCs w:val="24"/>
        </w:rPr>
      </w:pPr>
      <w:r w:rsidRPr="003E6456">
        <w:rPr>
          <w:sz w:val="24"/>
          <w:szCs w:val="24"/>
        </w:rPr>
        <w:t xml:space="preserve">Patienter med anæmi, der ikke er forårsaget af jernmangel, f.eks. </w:t>
      </w:r>
      <w:proofErr w:type="spellStart"/>
      <w:r w:rsidRPr="003E6456">
        <w:rPr>
          <w:sz w:val="24"/>
          <w:szCs w:val="24"/>
        </w:rPr>
        <w:t>hæmolytisk</w:t>
      </w:r>
      <w:proofErr w:type="spellEnd"/>
      <w:r w:rsidRPr="003E6456">
        <w:rPr>
          <w:sz w:val="24"/>
          <w:szCs w:val="24"/>
        </w:rPr>
        <w:t xml:space="preserve"> anæmi eller </w:t>
      </w:r>
      <w:proofErr w:type="spellStart"/>
      <w:r w:rsidRPr="003E6456">
        <w:rPr>
          <w:sz w:val="24"/>
          <w:szCs w:val="24"/>
        </w:rPr>
        <w:t>megaloblastisk</w:t>
      </w:r>
      <w:proofErr w:type="spellEnd"/>
      <w:r w:rsidRPr="003E6456">
        <w:rPr>
          <w:sz w:val="24"/>
          <w:szCs w:val="24"/>
        </w:rPr>
        <w:t xml:space="preserve"> anæmi grundet B12-vitaminmangel.</w:t>
      </w:r>
    </w:p>
    <w:p w14:paraId="45AED9C9" w14:textId="77777777" w:rsidR="009260DE" w:rsidRPr="003E6456" w:rsidRDefault="009260DE" w:rsidP="003E6456">
      <w:pPr>
        <w:ind w:left="851" w:hanging="851"/>
        <w:rPr>
          <w:sz w:val="24"/>
          <w:szCs w:val="24"/>
        </w:rPr>
      </w:pPr>
    </w:p>
    <w:p w14:paraId="5FE5DECA" w14:textId="77777777" w:rsidR="009260DE" w:rsidRPr="003E6456" w:rsidRDefault="009260DE" w:rsidP="003E6456">
      <w:pPr>
        <w:ind w:left="851" w:hanging="851"/>
        <w:rPr>
          <w:b/>
          <w:sz w:val="24"/>
          <w:szCs w:val="24"/>
        </w:rPr>
      </w:pPr>
      <w:r w:rsidRPr="003E6456">
        <w:rPr>
          <w:b/>
          <w:sz w:val="24"/>
          <w:szCs w:val="24"/>
        </w:rPr>
        <w:t>4.4</w:t>
      </w:r>
      <w:r w:rsidRPr="003E6456">
        <w:rPr>
          <w:b/>
          <w:sz w:val="24"/>
          <w:szCs w:val="24"/>
        </w:rPr>
        <w:tab/>
        <w:t>Særlige advarsler og forsigtighedsregler vedrørende brugen</w:t>
      </w:r>
    </w:p>
    <w:p w14:paraId="0F4F2A30"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r w:rsidRPr="003E6456">
        <w:rPr>
          <w:rFonts w:ascii="Times New Roman" w:hAnsi="Times New Roman"/>
          <w:szCs w:val="24"/>
        </w:rPr>
        <w:t>Kun patienter med jernmangel med eller uden anæmi skal behandles. Grunden til jernmanglen skal undersøges. Når anæmi vedrører inflammation, for eksempel ved infektioner, skal jernbehandlingen helst gives efter restitution.</w:t>
      </w:r>
    </w:p>
    <w:p w14:paraId="6B123B84"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
    <w:p w14:paraId="35822D1E"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r w:rsidRPr="003E6456">
        <w:rPr>
          <w:rFonts w:ascii="Times New Roman" w:hAnsi="Times New Roman"/>
          <w:szCs w:val="24"/>
        </w:rPr>
        <w:t xml:space="preserve">Under behandling med </w:t>
      </w:r>
      <w:proofErr w:type="spellStart"/>
      <w:r w:rsidRPr="003E6456">
        <w:rPr>
          <w:rFonts w:ascii="Times New Roman" w:hAnsi="Times New Roman"/>
          <w:szCs w:val="24"/>
        </w:rPr>
        <w:t>Ferofix</w:t>
      </w:r>
      <w:proofErr w:type="spellEnd"/>
      <w:r w:rsidRPr="003E6456">
        <w:rPr>
          <w:rFonts w:ascii="Times New Roman" w:hAnsi="Times New Roman"/>
          <w:szCs w:val="24"/>
        </w:rPr>
        <w:t xml:space="preserve"> 100 mg tyggetabletter kan der forekomme mørk afføring, som ikke er klinisk signifikant.</w:t>
      </w:r>
    </w:p>
    <w:p w14:paraId="5E099C9B"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
    <w:p w14:paraId="31C9D5CE"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r w:rsidRPr="003E6456">
        <w:rPr>
          <w:rFonts w:ascii="Times New Roman" w:hAnsi="Times New Roman"/>
          <w:szCs w:val="24"/>
        </w:rPr>
        <w:t>Jernbaserede præparater kan forårsage forgiftning, særligt hos børn. Vær særlig opmærksom ved jerntilskud.</w:t>
      </w:r>
    </w:p>
    <w:p w14:paraId="271BFE1A"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
    <w:p w14:paraId="77F0031C"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roofErr w:type="spellStart"/>
      <w:r w:rsidRPr="003E6456">
        <w:rPr>
          <w:rFonts w:ascii="Times New Roman" w:hAnsi="Times New Roman"/>
          <w:szCs w:val="24"/>
        </w:rPr>
        <w:t>Ferofix</w:t>
      </w:r>
      <w:proofErr w:type="spellEnd"/>
      <w:r w:rsidRPr="003E6456">
        <w:rPr>
          <w:rFonts w:ascii="Times New Roman" w:hAnsi="Times New Roman"/>
          <w:szCs w:val="24"/>
        </w:rPr>
        <w:t xml:space="preserve"> virkning skal vurderes under behandling for at sikre et klinisk respons på behandlingen. Se punkt 4.2.</w:t>
      </w:r>
    </w:p>
    <w:p w14:paraId="4DB436F1" w14:textId="77777777"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
    <w:p w14:paraId="15AC9970" w14:textId="082B0AE2" w:rsidR="006F6764" w:rsidRPr="003E6456" w:rsidRDefault="006F6764" w:rsidP="003E6456">
      <w:pPr>
        <w:pStyle w:val="Brdtekstindrykning"/>
        <w:tabs>
          <w:tab w:val="clear" w:pos="567"/>
          <w:tab w:val="clear" w:pos="1134"/>
        </w:tabs>
        <w:ind w:left="851" w:firstLine="0"/>
        <w:jc w:val="left"/>
        <w:rPr>
          <w:rFonts w:ascii="Times New Roman" w:hAnsi="Times New Roman"/>
          <w:szCs w:val="24"/>
        </w:rPr>
      </w:pPr>
      <w:proofErr w:type="spellStart"/>
      <w:r w:rsidRPr="003E6456">
        <w:rPr>
          <w:rFonts w:ascii="Times New Roman" w:hAnsi="Times New Roman"/>
          <w:szCs w:val="24"/>
        </w:rPr>
        <w:t>Ferofix</w:t>
      </w:r>
      <w:proofErr w:type="spellEnd"/>
      <w:r w:rsidRPr="003E6456">
        <w:rPr>
          <w:rFonts w:ascii="Times New Roman" w:hAnsi="Times New Roman"/>
          <w:szCs w:val="24"/>
        </w:rPr>
        <w:t xml:space="preserve"> indeholder </w:t>
      </w:r>
      <w:proofErr w:type="spellStart"/>
      <w:r w:rsidRPr="003E6456">
        <w:rPr>
          <w:rFonts w:ascii="Times New Roman" w:hAnsi="Times New Roman"/>
          <w:szCs w:val="24"/>
        </w:rPr>
        <w:t>glu</w:t>
      </w:r>
      <w:r w:rsidR="00967177">
        <w:rPr>
          <w:rFonts w:ascii="Times New Roman" w:hAnsi="Times New Roman"/>
          <w:szCs w:val="24"/>
        </w:rPr>
        <w:t>c</w:t>
      </w:r>
      <w:r w:rsidRPr="003E6456">
        <w:rPr>
          <w:rFonts w:ascii="Times New Roman" w:hAnsi="Times New Roman"/>
          <w:szCs w:val="24"/>
        </w:rPr>
        <w:t>ose</w:t>
      </w:r>
      <w:proofErr w:type="spellEnd"/>
      <w:r w:rsidRPr="003E6456">
        <w:rPr>
          <w:rFonts w:ascii="Times New Roman" w:hAnsi="Times New Roman"/>
          <w:szCs w:val="24"/>
        </w:rPr>
        <w:t xml:space="preserve"> (fra </w:t>
      </w:r>
      <w:proofErr w:type="spellStart"/>
      <w:r w:rsidRPr="003E6456">
        <w:rPr>
          <w:rFonts w:ascii="Times New Roman" w:hAnsi="Times New Roman"/>
          <w:szCs w:val="24"/>
        </w:rPr>
        <w:t>dextrater</w:t>
      </w:r>
      <w:proofErr w:type="spellEnd"/>
      <w:r w:rsidRPr="003E6456">
        <w:rPr>
          <w:rFonts w:ascii="Times New Roman" w:hAnsi="Times New Roman"/>
          <w:szCs w:val="24"/>
        </w:rPr>
        <w:t>).</w:t>
      </w:r>
      <w:r w:rsidR="00967177">
        <w:rPr>
          <w:rFonts w:ascii="Times New Roman" w:hAnsi="Times New Roman"/>
          <w:szCs w:val="24"/>
        </w:rPr>
        <w:t xml:space="preserve"> Bør ikke anvendes til</w:t>
      </w:r>
      <w:r w:rsidRPr="003E6456">
        <w:rPr>
          <w:rFonts w:ascii="Times New Roman" w:hAnsi="Times New Roman"/>
          <w:szCs w:val="24"/>
        </w:rPr>
        <w:t xml:space="preserve"> </w:t>
      </w:r>
      <w:r w:rsidR="00701BF2">
        <w:rPr>
          <w:rFonts w:ascii="Times New Roman" w:hAnsi="Times New Roman"/>
          <w:szCs w:val="24"/>
        </w:rPr>
        <w:t>p</w:t>
      </w:r>
      <w:r w:rsidRPr="003E6456">
        <w:rPr>
          <w:rFonts w:ascii="Times New Roman" w:hAnsi="Times New Roman"/>
          <w:szCs w:val="24"/>
        </w:rPr>
        <w:t xml:space="preserve">atienter med </w:t>
      </w:r>
      <w:proofErr w:type="spellStart"/>
      <w:r w:rsidRPr="003E6456">
        <w:rPr>
          <w:rFonts w:ascii="Times New Roman" w:hAnsi="Times New Roman"/>
          <w:szCs w:val="24"/>
        </w:rPr>
        <w:t>glucose</w:t>
      </w:r>
      <w:proofErr w:type="spellEnd"/>
      <w:r w:rsidRPr="003E6456">
        <w:rPr>
          <w:rFonts w:ascii="Times New Roman" w:hAnsi="Times New Roman"/>
          <w:szCs w:val="24"/>
        </w:rPr>
        <w:t>-</w:t>
      </w:r>
      <w:r w:rsidR="00701BF2">
        <w:rPr>
          <w:rFonts w:ascii="Times New Roman" w:hAnsi="Times New Roman"/>
          <w:szCs w:val="24"/>
        </w:rPr>
        <w:t>/</w:t>
      </w:r>
      <w:proofErr w:type="spellStart"/>
      <w:r w:rsidR="00701BF2">
        <w:rPr>
          <w:rFonts w:ascii="Times New Roman" w:hAnsi="Times New Roman"/>
          <w:szCs w:val="24"/>
        </w:rPr>
        <w:t>galactose</w:t>
      </w:r>
      <w:r w:rsidRPr="003E6456">
        <w:rPr>
          <w:rFonts w:ascii="Times New Roman" w:hAnsi="Times New Roman"/>
          <w:szCs w:val="24"/>
        </w:rPr>
        <w:t>malabsorption</w:t>
      </w:r>
      <w:proofErr w:type="spellEnd"/>
      <w:r w:rsidRPr="003E6456">
        <w:rPr>
          <w:rFonts w:ascii="Times New Roman" w:hAnsi="Times New Roman"/>
          <w:szCs w:val="24"/>
        </w:rPr>
        <w:t>.</w:t>
      </w:r>
    </w:p>
    <w:p w14:paraId="078C15E7" w14:textId="77777777" w:rsidR="009260DE" w:rsidRPr="003E6456" w:rsidRDefault="009260DE" w:rsidP="003E6456">
      <w:pPr>
        <w:ind w:left="851" w:hanging="851"/>
        <w:rPr>
          <w:sz w:val="24"/>
          <w:szCs w:val="24"/>
        </w:rPr>
      </w:pPr>
    </w:p>
    <w:p w14:paraId="2430EEB9" w14:textId="77777777" w:rsidR="009260DE" w:rsidRPr="003E6456" w:rsidRDefault="009260DE" w:rsidP="003E6456">
      <w:pPr>
        <w:ind w:left="851" w:hanging="851"/>
        <w:rPr>
          <w:b/>
          <w:sz w:val="24"/>
          <w:szCs w:val="24"/>
        </w:rPr>
      </w:pPr>
      <w:r w:rsidRPr="003E6456">
        <w:rPr>
          <w:b/>
          <w:sz w:val="24"/>
          <w:szCs w:val="24"/>
        </w:rPr>
        <w:t>4.5</w:t>
      </w:r>
      <w:r w:rsidRPr="003E6456">
        <w:rPr>
          <w:b/>
          <w:sz w:val="24"/>
          <w:szCs w:val="24"/>
        </w:rPr>
        <w:tab/>
        <w:t>Interaktion med andre lægemidler og andre former for interaktion</w:t>
      </w:r>
    </w:p>
    <w:p w14:paraId="79D701AC" w14:textId="77777777" w:rsidR="006F6764" w:rsidRPr="003E6456" w:rsidRDefault="006F6764" w:rsidP="003E6456">
      <w:pPr>
        <w:ind w:left="851"/>
        <w:rPr>
          <w:sz w:val="24"/>
          <w:szCs w:val="24"/>
          <w:lang w:eastAsia="da-DK"/>
        </w:rPr>
      </w:pPr>
      <w:r w:rsidRPr="003E6456">
        <w:rPr>
          <w:sz w:val="24"/>
          <w:szCs w:val="24"/>
        </w:rPr>
        <w:t xml:space="preserve">Da jernet er bundet til komplekset er det usandsynligt, at </w:t>
      </w:r>
      <w:proofErr w:type="spellStart"/>
      <w:r w:rsidRPr="003E6456">
        <w:rPr>
          <w:sz w:val="24"/>
          <w:szCs w:val="24"/>
        </w:rPr>
        <w:t>ioniske</w:t>
      </w:r>
      <w:proofErr w:type="spellEnd"/>
      <w:r w:rsidRPr="003E6456">
        <w:rPr>
          <w:sz w:val="24"/>
          <w:szCs w:val="24"/>
        </w:rPr>
        <w:t xml:space="preserve"> interaktioner med fødevarekomponenter (</w:t>
      </w:r>
      <w:proofErr w:type="spellStart"/>
      <w:r w:rsidRPr="003E6456">
        <w:rPr>
          <w:sz w:val="24"/>
          <w:szCs w:val="24"/>
        </w:rPr>
        <w:t>phytin</w:t>
      </w:r>
      <w:proofErr w:type="spellEnd"/>
      <w:r w:rsidRPr="003E6456">
        <w:rPr>
          <w:sz w:val="24"/>
          <w:szCs w:val="24"/>
        </w:rPr>
        <w:t xml:space="preserve">, </w:t>
      </w:r>
      <w:proofErr w:type="spellStart"/>
      <w:r w:rsidRPr="003E6456">
        <w:rPr>
          <w:sz w:val="24"/>
          <w:szCs w:val="24"/>
        </w:rPr>
        <w:t>oxalater</w:t>
      </w:r>
      <w:proofErr w:type="spellEnd"/>
      <w:r w:rsidRPr="003E6456">
        <w:rPr>
          <w:sz w:val="24"/>
          <w:szCs w:val="24"/>
        </w:rPr>
        <w:t>, tannin osv.) og samtidig administration af lægemidler (</w:t>
      </w:r>
      <w:proofErr w:type="spellStart"/>
      <w:r w:rsidRPr="003E6456">
        <w:rPr>
          <w:sz w:val="24"/>
          <w:szCs w:val="24"/>
        </w:rPr>
        <w:t>tetracykliner</w:t>
      </w:r>
      <w:proofErr w:type="spellEnd"/>
      <w:r w:rsidRPr="003E6456">
        <w:rPr>
          <w:sz w:val="24"/>
          <w:szCs w:val="24"/>
        </w:rPr>
        <w:t xml:space="preserve">, </w:t>
      </w:r>
      <w:proofErr w:type="spellStart"/>
      <w:r w:rsidRPr="003E6456">
        <w:rPr>
          <w:sz w:val="24"/>
          <w:szCs w:val="24"/>
        </w:rPr>
        <w:t>antacider</w:t>
      </w:r>
      <w:proofErr w:type="spellEnd"/>
      <w:r w:rsidRPr="003E6456">
        <w:rPr>
          <w:sz w:val="24"/>
          <w:szCs w:val="24"/>
        </w:rPr>
        <w:t>) opstår.</w:t>
      </w:r>
    </w:p>
    <w:p w14:paraId="48680A10" w14:textId="77777777" w:rsidR="006F6764" w:rsidRPr="003E6456" w:rsidRDefault="006F6764" w:rsidP="003E6456">
      <w:pPr>
        <w:ind w:left="851"/>
        <w:rPr>
          <w:sz w:val="24"/>
          <w:szCs w:val="24"/>
          <w:highlight w:val="yellow"/>
        </w:rPr>
      </w:pPr>
    </w:p>
    <w:p w14:paraId="5A56D4EA" w14:textId="77777777" w:rsidR="006F6764" w:rsidRPr="003E6456" w:rsidRDefault="006F6764" w:rsidP="003E6456">
      <w:pPr>
        <w:ind w:left="851"/>
        <w:rPr>
          <w:sz w:val="24"/>
          <w:szCs w:val="24"/>
        </w:rPr>
      </w:pPr>
      <w:proofErr w:type="spellStart"/>
      <w:r w:rsidRPr="003E6456">
        <w:rPr>
          <w:sz w:val="24"/>
          <w:szCs w:val="24"/>
        </w:rPr>
        <w:t>Hæmokkulttesten</w:t>
      </w:r>
      <w:proofErr w:type="spellEnd"/>
      <w:r w:rsidRPr="003E6456">
        <w:rPr>
          <w:sz w:val="24"/>
          <w:szCs w:val="24"/>
        </w:rPr>
        <w:t xml:space="preserve"> (selektiv for </w:t>
      </w:r>
      <w:proofErr w:type="spellStart"/>
      <w:r w:rsidRPr="003E6456">
        <w:rPr>
          <w:sz w:val="24"/>
          <w:szCs w:val="24"/>
        </w:rPr>
        <w:t>Hb</w:t>
      </w:r>
      <w:proofErr w:type="spellEnd"/>
      <w:r w:rsidRPr="003E6456">
        <w:rPr>
          <w:sz w:val="24"/>
          <w:szCs w:val="24"/>
        </w:rPr>
        <w:t xml:space="preserve">) til </w:t>
      </w:r>
      <w:proofErr w:type="spellStart"/>
      <w:r w:rsidRPr="003E6456">
        <w:rPr>
          <w:sz w:val="24"/>
          <w:szCs w:val="24"/>
        </w:rPr>
        <w:t>detektion</w:t>
      </w:r>
      <w:proofErr w:type="spellEnd"/>
      <w:r w:rsidRPr="003E6456">
        <w:rPr>
          <w:sz w:val="24"/>
          <w:szCs w:val="24"/>
        </w:rPr>
        <w:t xml:space="preserve"> af okkult blod forringes ikke, og der er derfor ingen grund til at seponere jernbehandlingen.</w:t>
      </w:r>
    </w:p>
    <w:p w14:paraId="5032EB53" w14:textId="77777777" w:rsidR="006F6764" w:rsidRPr="003E6456" w:rsidRDefault="006F6764" w:rsidP="003E6456">
      <w:pPr>
        <w:ind w:left="851"/>
        <w:rPr>
          <w:sz w:val="24"/>
          <w:szCs w:val="24"/>
        </w:rPr>
      </w:pPr>
    </w:p>
    <w:p w14:paraId="4C7AB295" w14:textId="77777777" w:rsidR="006F6764" w:rsidRPr="003E6456" w:rsidRDefault="006F6764" w:rsidP="003E6456">
      <w:pPr>
        <w:ind w:left="851"/>
        <w:rPr>
          <w:sz w:val="24"/>
          <w:szCs w:val="24"/>
        </w:rPr>
      </w:pPr>
      <w:r w:rsidRPr="003E6456">
        <w:rPr>
          <w:sz w:val="24"/>
          <w:szCs w:val="24"/>
        </w:rPr>
        <w:t xml:space="preserve">Samtidig anvendelse af oralt og </w:t>
      </w:r>
      <w:proofErr w:type="spellStart"/>
      <w:r w:rsidRPr="003E6456">
        <w:rPr>
          <w:sz w:val="24"/>
          <w:szCs w:val="24"/>
        </w:rPr>
        <w:t>parenteralt</w:t>
      </w:r>
      <w:proofErr w:type="spellEnd"/>
      <w:r w:rsidRPr="003E6456">
        <w:rPr>
          <w:sz w:val="24"/>
          <w:szCs w:val="24"/>
        </w:rPr>
        <w:t xml:space="preserve"> jern skal undgås, da samtidig anvendelse signifikant hæmmer absorptionen af oralt jern.</w:t>
      </w:r>
    </w:p>
    <w:p w14:paraId="1A182A89" w14:textId="77777777" w:rsidR="009260DE" w:rsidRPr="003E6456" w:rsidRDefault="009260DE" w:rsidP="003E6456">
      <w:pPr>
        <w:ind w:left="851" w:hanging="851"/>
        <w:rPr>
          <w:sz w:val="24"/>
          <w:szCs w:val="24"/>
        </w:rPr>
      </w:pPr>
    </w:p>
    <w:p w14:paraId="2C2485A4" w14:textId="77777777" w:rsidR="009260DE" w:rsidRPr="003E6456" w:rsidRDefault="009260DE" w:rsidP="003E6456">
      <w:pPr>
        <w:ind w:left="851" w:hanging="851"/>
        <w:rPr>
          <w:b/>
          <w:sz w:val="24"/>
          <w:szCs w:val="24"/>
        </w:rPr>
      </w:pPr>
      <w:r w:rsidRPr="003E6456">
        <w:rPr>
          <w:b/>
          <w:sz w:val="24"/>
          <w:szCs w:val="24"/>
        </w:rPr>
        <w:t>4.6</w:t>
      </w:r>
      <w:r w:rsidRPr="003E6456">
        <w:rPr>
          <w:b/>
          <w:sz w:val="24"/>
          <w:szCs w:val="24"/>
        </w:rPr>
        <w:tab/>
        <w:t>Graviditet og amning</w:t>
      </w:r>
    </w:p>
    <w:p w14:paraId="38E31BBB" w14:textId="77777777" w:rsidR="003E6456" w:rsidRDefault="003E6456" w:rsidP="003E6456">
      <w:pPr>
        <w:ind w:left="851"/>
        <w:rPr>
          <w:sz w:val="24"/>
          <w:szCs w:val="24"/>
          <w:u w:val="single"/>
        </w:rPr>
      </w:pPr>
    </w:p>
    <w:p w14:paraId="5F92C4A3" w14:textId="77777777" w:rsidR="006F6764" w:rsidRPr="003E6456" w:rsidRDefault="006F6764" w:rsidP="003E6456">
      <w:pPr>
        <w:ind w:left="851"/>
        <w:rPr>
          <w:sz w:val="24"/>
          <w:szCs w:val="24"/>
          <w:u w:val="single"/>
          <w:lang w:eastAsia="da-DK"/>
        </w:rPr>
      </w:pPr>
      <w:r w:rsidRPr="003E6456">
        <w:rPr>
          <w:sz w:val="24"/>
          <w:szCs w:val="24"/>
          <w:u w:val="single"/>
        </w:rPr>
        <w:t>Graviditet</w:t>
      </w:r>
    </w:p>
    <w:p w14:paraId="1C8E7B95" w14:textId="09CC316F" w:rsidR="006F6764" w:rsidRPr="003E6456" w:rsidRDefault="006F6764" w:rsidP="003E6456">
      <w:pPr>
        <w:ind w:left="851"/>
        <w:rPr>
          <w:sz w:val="24"/>
          <w:szCs w:val="24"/>
        </w:rPr>
      </w:pPr>
      <w:r w:rsidRPr="003E6456">
        <w:rPr>
          <w:sz w:val="24"/>
          <w:szCs w:val="24"/>
        </w:rPr>
        <w:t xml:space="preserve">Data hos et begrænset antal gravide kvinder efter det første trimester viste ingen bivirkninger ved </w:t>
      </w:r>
      <w:proofErr w:type="spellStart"/>
      <w:r w:rsidRPr="003E6456">
        <w:rPr>
          <w:sz w:val="24"/>
          <w:szCs w:val="24"/>
        </w:rPr>
        <w:t>jernpolymaltose</w:t>
      </w:r>
      <w:proofErr w:type="spellEnd"/>
      <w:r w:rsidRPr="003E6456">
        <w:rPr>
          <w:sz w:val="24"/>
          <w:szCs w:val="24"/>
        </w:rPr>
        <w:t xml:space="preserve"> på graviditeten eller på fosterets/det nyfødte barns helbred. Dyreforsøg indikerer hverken direkte eller indirekte skadelige virkninger</w:t>
      </w:r>
      <w:r w:rsidR="00701BF2">
        <w:rPr>
          <w:sz w:val="24"/>
          <w:szCs w:val="24"/>
        </w:rPr>
        <w:t xml:space="preserve"> på graviditet, embryonal/</w:t>
      </w:r>
      <w:proofErr w:type="spellStart"/>
      <w:r w:rsidR="00701BF2">
        <w:rPr>
          <w:sz w:val="24"/>
          <w:szCs w:val="24"/>
        </w:rPr>
        <w:t>føtal</w:t>
      </w:r>
      <w:proofErr w:type="spellEnd"/>
      <w:r w:rsidR="00701BF2">
        <w:rPr>
          <w:sz w:val="24"/>
          <w:szCs w:val="24"/>
        </w:rPr>
        <w:t xml:space="preserve"> udvikling</w:t>
      </w:r>
      <w:r w:rsidRPr="003E6456">
        <w:rPr>
          <w:sz w:val="24"/>
          <w:szCs w:val="24"/>
        </w:rPr>
        <w:t xml:space="preserve"> (se pkt. 5.3). Jern er et vigtigt næringsstof under </w:t>
      </w:r>
      <w:r w:rsidRPr="003E6456">
        <w:rPr>
          <w:sz w:val="24"/>
          <w:szCs w:val="24"/>
        </w:rPr>
        <w:lastRenderedPageBreak/>
        <w:t xml:space="preserve">graviditeten. </w:t>
      </w:r>
      <w:proofErr w:type="spellStart"/>
      <w:r w:rsidRPr="003E6456">
        <w:rPr>
          <w:sz w:val="24"/>
          <w:szCs w:val="24"/>
        </w:rPr>
        <w:t>Ferofix</w:t>
      </w:r>
      <w:proofErr w:type="spellEnd"/>
      <w:r w:rsidRPr="003E6456">
        <w:rPr>
          <w:sz w:val="24"/>
          <w:szCs w:val="24"/>
        </w:rPr>
        <w:t xml:space="preserve"> 100 mg tyggetabletter kan anvendes under graviditet, når der er risiko for jernmangel.</w:t>
      </w:r>
    </w:p>
    <w:p w14:paraId="2127B8DB" w14:textId="77777777" w:rsidR="006F6764" w:rsidRPr="003E6456" w:rsidRDefault="006F6764" w:rsidP="003E6456">
      <w:pPr>
        <w:ind w:left="851"/>
        <w:rPr>
          <w:sz w:val="24"/>
          <w:szCs w:val="24"/>
        </w:rPr>
      </w:pPr>
    </w:p>
    <w:p w14:paraId="0BEB661B" w14:textId="77777777" w:rsidR="006F6764" w:rsidRPr="003E6456" w:rsidRDefault="006F6764" w:rsidP="003E6456">
      <w:pPr>
        <w:ind w:left="851"/>
        <w:rPr>
          <w:sz w:val="24"/>
          <w:szCs w:val="24"/>
          <w:u w:val="single"/>
        </w:rPr>
      </w:pPr>
      <w:r w:rsidRPr="003E6456">
        <w:rPr>
          <w:sz w:val="24"/>
          <w:szCs w:val="24"/>
          <w:u w:val="single"/>
        </w:rPr>
        <w:t>Amning</w:t>
      </w:r>
    </w:p>
    <w:p w14:paraId="60B8C44B" w14:textId="77777777" w:rsidR="006F6764" w:rsidRPr="003E6456" w:rsidRDefault="006F6764" w:rsidP="003E6456">
      <w:pPr>
        <w:ind w:left="851"/>
        <w:rPr>
          <w:sz w:val="24"/>
          <w:szCs w:val="24"/>
        </w:rPr>
      </w:pPr>
      <w:r w:rsidRPr="003E6456">
        <w:rPr>
          <w:sz w:val="24"/>
          <w:szCs w:val="24"/>
        </w:rPr>
        <w:t xml:space="preserve">Modermælk indeholder naturligt jern bundet til </w:t>
      </w:r>
      <w:proofErr w:type="spellStart"/>
      <w:r w:rsidRPr="003E6456">
        <w:rPr>
          <w:sz w:val="24"/>
          <w:szCs w:val="24"/>
        </w:rPr>
        <w:t>laktoferrin</w:t>
      </w:r>
      <w:proofErr w:type="spellEnd"/>
      <w:r w:rsidRPr="003E6456">
        <w:rPr>
          <w:sz w:val="24"/>
          <w:szCs w:val="24"/>
        </w:rPr>
        <w:t xml:space="preserve">. Det er ikke kendt, hvor meget jern fra komplekset, der passerer ind i modermælken. </w:t>
      </w:r>
      <w:proofErr w:type="spellStart"/>
      <w:r w:rsidRPr="003E6456">
        <w:rPr>
          <w:sz w:val="24"/>
          <w:szCs w:val="24"/>
        </w:rPr>
        <w:t>Ferofix</w:t>
      </w:r>
      <w:proofErr w:type="spellEnd"/>
      <w:r w:rsidRPr="003E6456">
        <w:rPr>
          <w:sz w:val="24"/>
          <w:szCs w:val="24"/>
        </w:rPr>
        <w:t xml:space="preserve"> 100 mg tyggetabletter kan anvendes ved amning, når der er risiko for jernmangel. </w:t>
      </w:r>
    </w:p>
    <w:p w14:paraId="2B4F4AB6" w14:textId="77777777" w:rsidR="006F6764" w:rsidRPr="003E6456" w:rsidRDefault="006F6764" w:rsidP="003E6456">
      <w:pPr>
        <w:ind w:left="851"/>
        <w:rPr>
          <w:sz w:val="24"/>
          <w:szCs w:val="24"/>
        </w:rPr>
      </w:pPr>
    </w:p>
    <w:p w14:paraId="1BF1FD50" w14:textId="77777777" w:rsidR="006F6764" w:rsidRPr="003E6456" w:rsidRDefault="006F6764" w:rsidP="003E6456">
      <w:pPr>
        <w:ind w:left="851"/>
        <w:rPr>
          <w:sz w:val="24"/>
          <w:szCs w:val="24"/>
          <w:u w:val="single"/>
        </w:rPr>
      </w:pPr>
      <w:r w:rsidRPr="003E6456">
        <w:rPr>
          <w:sz w:val="24"/>
          <w:szCs w:val="24"/>
          <w:u w:val="single"/>
        </w:rPr>
        <w:t>Fertilitet</w:t>
      </w:r>
    </w:p>
    <w:p w14:paraId="2D8FADB2" w14:textId="1C7ADE0E" w:rsidR="006F6764" w:rsidRPr="003E6456" w:rsidRDefault="006F6764" w:rsidP="003E6456">
      <w:pPr>
        <w:ind w:left="851"/>
        <w:rPr>
          <w:sz w:val="24"/>
          <w:szCs w:val="24"/>
        </w:rPr>
      </w:pPr>
      <w:r w:rsidRPr="003E6456">
        <w:rPr>
          <w:sz w:val="24"/>
          <w:szCs w:val="24"/>
        </w:rPr>
        <w:t xml:space="preserve">Der er ingen data vedrørende virkningen af </w:t>
      </w:r>
      <w:r w:rsidR="00701BF2">
        <w:rPr>
          <w:sz w:val="24"/>
          <w:szCs w:val="24"/>
        </w:rPr>
        <w:t xml:space="preserve">ferrihydroxid </w:t>
      </w:r>
      <w:proofErr w:type="spellStart"/>
      <w:r w:rsidR="00701BF2">
        <w:rPr>
          <w:sz w:val="24"/>
          <w:szCs w:val="24"/>
        </w:rPr>
        <w:t>polymaltose</w:t>
      </w:r>
      <w:proofErr w:type="spellEnd"/>
      <w:r w:rsidR="00701BF2">
        <w:rPr>
          <w:sz w:val="24"/>
          <w:szCs w:val="24"/>
        </w:rPr>
        <w:t xml:space="preserve"> </w:t>
      </w:r>
      <w:proofErr w:type="spellStart"/>
      <w:r w:rsidR="00701BF2">
        <w:rPr>
          <w:sz w:val="24"/>
          <w:szCs w:val="24"/>
        </w:rPr>
        <w:t>komplex</w:t>
      </w:r>
      <w:proofErr w:type="spellEnd"/>
      <w:r w:rsidRPr="003E6456">
        <w:rPr>
          <w:sz w:val="24"/>
          <w:szCs w:val="24"/>
        </w:rPr>
        <w:t xml:space="preserve"> på human fertilitet.</w:t>
      </w:r>
    </w:p>
    <w:p w14:paraId="5AC1BA17" w14:textId="77777777" w:rsidR="009260DE" w:rsidRPr="003E6456" w:rsidRDefault="009260DE" w:rsidP="003E6456">
      <w:pPr>
        <w:ind w:left="851" w:hanging="851"/>
        <w:rPr>
          <w:sz w:val="24"/>
          <w:szCs w:val="24"/>
        </w:rPr>
      </w:pPr>
    </w:p>
    <w:p w14:paraId="550CFC8A" w14:textId="77777777" w:rsidR="009260DE" w:rsidRPr="003E6456" w:rsidRDefault="009260DE" w:rsidP="003E6456">
      <w:pPr>
        <w:ind w:left="851" w:hanging="851"/>
        <w:rPr>
          <w:b/>
          <w:sz w:val="24"/>
          <w:szCs w:val="24"/>
        </w:rPr>
      </w:pPr>
      <w:r w:rsidRPr="003E6456">
        <w:rPr>
          <w:b/>
          <w:sz w:val="24"/>
          <w:szCs w:val="24"/>
        </w:rPr>
        <w:t>4.7</w:t>
      </w:r>
      <w:r w:rsidRPr="003E6456">
        <w:rPr>
          <w:b/>
          <w:sz w:val="24"/>
          <w:szCs w:val="24"/>
        </w:rPr>
        <w:tab/>
        <w:t>Virkninger på evnen til at føre motorkøretøj eller betjene maskiner</w:t>
      </w:r>
    </w:p>
    <w:p w14:paraId="24DE396D" w14:textId="77777777" w:rsidR="003E6456" w:rsidRDefault="003E6456" w:rsidP="003E6456">
      <w:pPr>
        <w:ind w:left="851"/>
        <w:rPr>
          <w:sz w:val="24"/>
          <w:szCs w:val="24"/>
        </w:rPr>
      </w:pPr>
      <w:r>
        <w:rPr>
          <w:sz w:val="24"/>
          <w:szCs w:val="24"/>
        </w:rPr>
        <w:t>Ikke mærkning.</w:t>
      </w:r>
    </w:p>
    <w:p w14:paraId="6E912B88" w14:textId="7C4DD6A6" w:rsidR="006F6764" w:rsidRPr="003E6456" w:rsidRDefault="006F6764" w:rsidP="003E6456">
      <w:pPr>
        <w:ind w:left="851"/>
        <w:rPr>
          <w:sz w:val="24"/>
          <w:szCs w:val="24"/>
          <w:lang w:eastAsia="da-DK"/>
        </w:rPr>
      </w:pPr>
      <w:proofErr w:type="spellStart"/>
      <w:r w:rsidRPr="003E6456">
        <w:rPr>
          <w:sz w:val="24"/>
          <w:szCs w:val="24"/>
        </w:rPr>
        <w:t>Ferofix</w:t>
      </w:r>
      <w:proofErr w:type="spellEnd"/>
      <w:r w:rsidRPr="003E6456">
        <w:rPr>
          <w:sz w:val="24"/>
          <w:szCs w:val="24"/>
        </w:rPr>
        <w:t xml:space="preserve"> 100 mg tyggetabletter påvirker ikke eller kun i ubetydelig grad evnen til at føre motorkøretøj og betjene maskiner. </w:t>
      </w:r>
    </w:p>
    <w:p w14:paraId="53AD71D9" w14:textId="77777777" w:rsidR="009260DE" w:rsidRPr="003E6456" w:rsidRDefault="009260DE" w:rsidP="003E6456">
      <w:pPr>
        <w:ind w:left="851" w:hanging="851"/>
        <w:rPr>
          <w:sz w:val="24"/>
          <w:szCs w:val="24"/>
        </w:rPr>
      </w:pPr>
    </w:p>
    <w:p w14:paraId="3FF584D9" w14:textId="77777777" w:rsidR="009260DE" w:rsidRPr="003E6456" w:rsidRDefault="009260DE" w:rsidP="003E6456">
      <w:pPr>
        <w:ind w:left="851" w:hanging="851"/>
        <w:rPr>
          <w:b/>
          <w:sz w:val="24"/>
          <w:szCs w:val="24"/>
        </w:rPr>
      </w:pPr>
      <w:r w:rsidRPr="003E6456">
        <w:rPr>
          <w:b/>
          <w:sz w:val="24"/>
          <w:szCs w:val="24"/>
        </w:rPr>
        <w:t>4.8</w:t>
      </w:r>
      <w:r w:rsidRPr="003E6456">
        <w:rPr>
          <w:b/>
          <w:sz w:val="24"/>
          <w:szCs w:val="24"/>
        </w:rPr>
        <w:tab/>
        <w:t>Bivirkninger</w:t>
      </w:r>
    </w:p>
    <w:p w14:paraId="54768C9B" w14:textId="3B61ECFD" w:rsidR="006F6764" w:rsidRPr="003E6456" w:rsidRDefault="006F6764" w:rsidP="00726BCC">
      <w:pPr>
        <w:ind w:left="851"/>
        <w:rPr>
          <w:rFonts w:eastAsia="SimSun"/>
          <w:sz w:val="24"/>
          <w:szCs w:val="24"/>
          <w:lang w:eastAsia="da-DK"/>
        </w:rPr>
      </w:pPr>
      <w:r w:rsidRPr="003E6456">
        <w:rPr>
          <w:sz w:val="24"/>
          <w:szCs w:val="24"/>
        </w:rPr>
        <w:t xml:space="preserve">Sikkerheden og </w:t>
      </w:r>
      <w:proofErr w:type="spellStart"/>
      <w:r w:rsidRPr="003E6456">
        <w:rPr>
          <w:sz w:val="24"/>
          <w:szCs w:val="24"/>
        </w:rPr>
        <w:t>tolerabiliteten</w:t>
      </w:r>
      <w:proofErr w:type="spellEnd"/>
      <w:r w:rsidRPr="003E6456">
        <w:rPr>
          <w:sz w:val="24"/>
          <w:szCs w:val="24"/>
        </w:rPr>
        <w:t xml:space="preserve"> af produkter, der indeholder </w:t>
      </w:r>
      <w:r w:rsidR="00701BF2">
        <w:rPr>
          <w:sz w:val="24"/>
          <w:szCs w:val="24"/>
        </w:rPr>
        <w:t xml:space="preserve">ferrihydroxid </w:t>
      </w:r>
      <w:proofErr w:type="spellStart"/>
      <w:r w:rsidR="00701BF2">
        <w:rPr>
          <w:sz w:val="24"/>
          <w:szCs w:val="24"/>
        </w:rPr>
        <w:t>polymaltose</w:t>
      </w:r>
      <w:proofErr w:type="spellEnd"/>
      <w:r w:rsidR="00701BF2">
        <w:rPr>
          <w:sz w:val="24"/>
          <w:szCs w:val="24"/>
        </w:rPr>
        <w:t xml:space="preserve"> </w:t>
      </w:r>
      <w:proofErr w:type="spellStart"/>
      <w:r w:rsidR="00701BF2">
        <w:rPr>
          <w:sz w:val="24"/>
          <w:szCs w:val="24"/>
        </w:rPr>
        <w:t>komplex</w:t>
      </w:r>
      <w:proofErr w:type="spellEnd"/>
      <w:r w:rsidRPr="003E6456">
        <w:rPr>
          <w:sz w:val="24"/>
          <w:szCs w:val="24"/>
        </w:rPr>
        <w:t xml:space="preserve"> er blevet evalueret i flere kliniske studier og publicerede rapporter. Der er indberettet følgende bivirkninger:</w:t>
      </w:r>
    </w:p>
    <w:p w14:paraId="62FCEDF9" w14:textId="77777777" w:rsidR="006F6764" w:rsidRPr="003E6456" w:rsidRDefault="006F6764" w:rsidP="003E6456">
      <w:pPr>
        <w:ind w:left="851" w:hanging="851"/>
        <w:rPr>
          <w:rFonts w:eastAsia="SimSun"/>
          <w:sz w:val="24"/>
          <w:szCs w:val="24"/>
        </w:rPr>
      </w:pPr>
    </w:p>
    <w:p w14:paraId="1C42573B" w14:textId="77777777" w:rsidR="006F6764" w:rsidRPr="003E6456" w:rsidRDefault="006F6764" w:rsidP="00726BCC">
      <w:pPr>
        <w:ind w:left="851"/>
        <w:jc w:val="both"/>
        <w:rPr>
          <w:rFonts w:eastAsia="SimSun"/>
          <w:sz w:val="24"/>
          <w:szCs w:val="24"/>
        </w:rPr>
      </w:pPr>
      <w:r w:rsidRPr="003E6456">
        <w:rPr>
          <w:sz w:val="24"/>
          <w:szCs w:val="24"/>
        </w:rPr>
        <w:t>Tabel 1. Bivirkninger observeret i kliniske forsøg</w:t>
      </w:r>
    </w:p>
    <w:p w14:paraId="381929E2" w14:textId="77777777" w:rsidR="006F6764" w:rsidRPr="003E6456" w:rsidRDefault="006F6764" w:rsidP="003E6456">
      <w:pPr>
        <w:ind w:left="851" w:hanging="851"/>
        <w:jc w:val="both"/>
        <w:rPr>
          <w:rFonts w:eastAsia="SimSu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7"/>
        <w:gridCol w:w="1560"/>
        <w:gridCol w:w="2409"/>
      </w:tblGrid>
      <w:tr w:rsidR="006F6764" w:rsidRPr="00701BF2" w14:paraId="4C5B3149" w14:textId="77777777" w:rsidTr="00726BCC">
        <w:tc>
          <w:tcPr>
            <w:tcW w:w="2235" w:type="dxa"/>
            <w:tcBorders>
              <w:top w:val="single" w:sz="4" w:space="0" w:color="auto"/>
              <w:left w:val="single" w:sz="4" w:space="0" w:color="auto"/>
              <w:bottom w:val="single" w:sz="4" w:space="0" w:color="auto"/>
              <w:right w:val="single" w:sz="4" w:space="0" w:color="auto"/>
            </w:tcBorders>
            <w:hideMark/>
          </w:tcPr>
          <w:p w14:paraId="38688676" w14:textId="77777777" w:rsidR="006F6764" w:rsidRPr="00701BF2" w:rsidRDefault="006F6764" w:rsidP="00726BCC">
            <w:pPr>
              <w:rPr>
                <w:b/>
                <w:bCs/>
                <w:sz w:val="24"/>
                <w:szCs w:val="24"/>
              </w:rPr>
            </w:pPr>
            <w:r w:rsidRPr="00701BF2">
              <w:rPr>
                <w:b/>
                <w:sz w:val="24"/>
                <w:szCs w:val="24"/>
              </w:rPr>
              <w:t>Systemorganklasse</w:t>
            </w:r>
          </w:p>
        </w:tc>
        <w:tc>
          <w:tcPr>
            <w:tcW w:w="2017" w:type="dxa"/>
            <w:tcBorders>
              <w:top w:val="single" w:sz="4" w:space="0" w:color="auto"/>
              <w:left w:val="single" w:sz="4" w:space="0" w:color="auto"/>
              <w:bottom w:val="single" w:sz="4" w:space="0" w:color="auto"/>
              <w:right w:val="single" w:sz="4" w:space="0" w:color="auto"/>
            </w:tcBorders>
            <w:hideMark/>
          </w:tcPr>
          <w:p w14:paraId="1CFB4206" w14:textId="77777777" w:rsidR="006F6764" w:rsidRPr="00701BF2" w:rsidRDefault="006F6764" w:rsidP="00726BCC">
            <w:pPr>
              <w:rPr>
                <w:rFonts w:eastAsia="Calibri"/>
                <w:b/>
                <w:bCs/>
                <w:sz w:val="24"/>
                <w:szCs w:val="24"/>
              </w:rPr>
            </w:pPr>
            <w:r w:rsidRPr="00701BF2">
              <w:rPr>
                <w:b/>
                <w:sz w:val="24"/>
                <w:szCs w:val="24"/>
              </w:rPr>
              <w:t>Meget almindelig</w:t>
            </w:r>
          </w:p>
          <w:p w14:paraId="6E209BE5" w14:textId="77777777" w:rsidR="006F6764" w:rsidRPr="00701BF2" w:rsidRDefault="006F6764" w:rsidP="00726BCC">
            <w:pPr>
              <w:rPr>
                <w:rFonts w:eastAsia="Calibri"/>
                <w:b/>
                <w:bCs/>
                <w:sz w:val="24"/>
                <w:szCs w:val="24"/>
              </w:rPr>
            </w:pPr>
            <w:r w:rsidRPr="00701BF2">
              <w:rPr>
                <w:b/>
                <w:sz w:val="24"/>
                <w:szCs w:val="24"/>
              </w:rPr>
              <w:t>(≥ 1/10)</w:t>
            </w:r>
          </w:p>
        </w:tc>
        <w:tc>
          <w:tcPr>
            <w:tcW w:w="1560" w:type="dxa"/>
            <w:tcBorders>
              <w:top w:val="single" w:sz="4" w:space="0" w:color="auto"/>
              <w:left w:val="single" w:sz="4" w:space="0" w:color="auto"/>
              <w:bottom w:val="single" w:sz="4" w:space="0" w:color="auto"/>
              <w:right w:val="single" w:sz="4" w:space="0" w:color="auto"/>
            </w:tcBorders>
            <w:hideMark/>
          </w:tcPr>
          <w:p w14:paraId="74099779" w14:textId="77777777" w:rsidR="006F6764" w:rsidRPr="00701BF2" w:rsidRDefault="006F6764" w:rsidP="00726BCC">
            <w:pPr>
              <w:rPr>
                <w:rFonts w:eastAsia="Calibri"/>
                <w:b/>
                <w:bCs/>
                <w:sz w:val="24"/>
                <w:szCs w:val="24"/>
              </w:rPr>
            </w:pPr>
            <w:r w:rsidRPr="00701BF2">
              <w:rPr>
                <w:b/>
                <w:sz w:val="24"/>
                <w:szCs w:val="24"/>
              </w:rPr>
              <w:t>Almindelig</w:t>
            </w:r>
          </w:p>
          <w:p w14:paraId="2F0503C1" w14:textId="77777777" w:rsidR="006F6764" w:rsidRPr="00701BF2" w:rsidRDefault="006F6764" w:rsidP="00726BCC">
            <w:pPr>
              <w:rPr>
                <w:rFonts w:eastAsia="Calibri"/>
                <w:b/>
                <w:bCs/>
                <w:sz w:val="24"/>
                <w:szCs w:val="24"/>
              </w:rPr>
            </w:pPr>
            <w:r w:rsidRPr="00701BF2">
              <w:rPr>
                <w:b/>
                <w:sz w:val="24"/>
                <w:szCs w:val="24"/>
              </w:rPr>
              <w:t>(≥ 1/100, &lt; 1/10)</w:t>
            </w:r>
          </w:p>
        </w:tc>
        <w:tc>
          <w:tcPr>
            <w:tcW w:w="2409" w:type="dxa"/>
            <w:tcBorders>
              <w:top w:val="single" w:sz="4" w:space="0" w:color="auto"/>
              <w:left w:val="single" w:sz="4" w:space="0" w:color="auto"/>
              <w:bottom w:val="single" w:sz="4" w:space="0" w:color="auto"/>
              <w:right w:val="single" w:sz="4" w:space="0" w:color="auto"/>
            </w:tcBorders>
            <w:hideMark/>
          </w:tcPr>
          <w:p w14:paraId="6E6DD442" w14:textId="77777777" w:rsidR="006F6764" w:rsidRPr="00701BF2" w:rsidRDefault="006F6764" w:rsidP="00726BCC">
            <w:pPr>
              <w:rPr>
                <w:rFonts w:eastAsia="Calibri"/>
                <w:b/>
                <w:bCs/>
                <w:sz w:val="24"/>
                <w:szCs w:val="24"/>
              </w:rPr>
            </w:pPr>
            <w:r w:rsidRPr="00701BF2">
              <w:rPr>
                <w:b/>
                <w:sz w:val="24"/>
                <w:szCs w:val="24"/>
              </w:rPr>
              <w:t>Ikke almindelig</w:t>
            </w:r>
          </w:p>
          <w:p w14:paraId="0674DD51" w14:textId="77777777" w:rsidR="006F6764" w:rsidRPr="00701BF2" w:rsidRDefault="006F6764" w:rsidP="00726BCC">
            <w:pPr>
              <w:rPr>
                <w:rFonts w:eastAsia="Calibri"/>
                <w:b/>
                <w:bCs/>
                <w:sz w:val="24"/>
                <w:szCs w:val="24"/>
              </w:rPr>
            </w:pPr>
            <w:r w:rsidRPr="00701BF2">
              <w:rPr>
                <w:b/>
                <w:sz w:val="24"/>
                <w:szCs w:val="24"/>
              </w:rPr>
              <w:t>(≥ 1/1.000, &lt; 1/100)</w:t>
            </w:r>
          </w:p>
        </w:tc>
      </w:tr>
      <w:tr w:rsidR="006F6764" w:rsidRPr="00726BCC" w14:paraId="5C75F9A3" w14:textId="77777777" w:rsidTr="00726BCC">
        <w:tc>
          <w:tcPr>
            <w:tcW w:w="2235" w:type="dxa"/>
            <w:tcBorders>
              <w:top w:val="single" w:sz="4" w:space="0" w:color="auto"/>
              <w:left w:val="single" w:sz="4" w:space="0" w:color="auto"/>
              <w:bottom w:val="single" w:sz="4" w:space="0" w:color="auto"/>
              <w:right w:val="single" w:sz="4" w:space="0" w:color="auto"/>
            </w:tcBorders>
            <w:hideMark/>
          </w:tcPr>
          <w:p w14:paraId="617E9496" w14:textId="77777777" w:rsidR="006F6764" w:rsidRPr="00701BF2" w:rsidRDefault="006F6764" w:rsidP="00726BCC">
            <w:pPr>
              <w:rPr>
                <w:rFonts w:eastAsia="Calibri"/>
                <w:b/>
                <w:bCs/>
                <w:sz w:val="24"/>
                <w:szCs w:val="24"/>
              </w:rPr>
            </w:pPr>
            <w:r w:rsidRPr="00701BF2">
              <w:rPr>
                <w:b/>
                <w:sz w:val="24"/>
                <w:szCs w:val="24"/>
              </w:rPr>
              <w:t>Mave-tarm-kanalen</w:t>
            </w:r>
          </w:p>
        </w:tc>
        <w:tc>
          <w:tcPr>
            <w:tcW w:w="2017" w:type="dxa"/>
            <w:tcBorders>
              <w:top w:val="single" w:sz="4" w:space="0" w:color="auto"/>
              <w:left w:val="single" w:sz="4" w:space="0" w:color="auto"/>
              <w:bottom w:val="single" w:sz="4" w:space="0" w:color="auto"/>
              <w:right w:val="single" w:sz="4" w:space="0" w:color="auto"/>
            </w:tcBorders>
            <w:hideMark/>
          </w:tcPr>
          <w:p w14:paraId="50171AE1" w14:textId="77777777" w:rsidR="006F6764" w:rsidRPr="00726BCC" w:rsidRDefault="006F6764" w:rsidP="00726BCC">
            <w:pPr>
              <w:rPr>
                <w:rFonts w:eastAsia="SimSun"/>
                <w:sz w:val="24"/>
                <w:szCs w:val="24"/>
              </w:rPr>
            </w:pPr>
            <w:r w:rsidRPr="00726BCC">
              <w:rPr>
                <w:sz w:val="24"/>
                <w:szCs w:val="24"/>
              </w:rPr>
              <w:t>Mørkfarvning af afføringen</w:t>
            </w:r>
          </w:p>
        </w:tc>
        <w:tc>
          <w:tcPr>
            <w:tcW w:w="1560" w:type="dxa"/>
            <w:tcBorders>
              <w:top w:val="single" w:sz="4" w:space="0" w:color="auto"/>
              <w:left w:val="single" w:sz="4" w:space="0" w:color="auto"/>
              <w:bottom w:val="single" w:sz="4" w:space="0" w:color="auto"/>
              <w:right w:val="single" w:sz="4" w:space="0" w:color="auto"/>
            </w:tcBorders>
          </w:tcPr>
          <w:p w14:paraId="216F0228" w14:textId="77777777" w:rsidR="006F6764" w:rsidRPr="00726BCC" w:rsidRDefault="006F6764" w:rsidP="00726BCC">
            <w:pPr>
              <w:rPr>
                <w:rFonts w:eastAsia="Times"/>
                <w:bCs/>
                <w:sz w:val="24"/>
                <w:szCs w:val="24"/>
              </w:rPr>
            </w:pPr>
            <w:r w:rsidRPr="00726BCC">
              <w:rPr>
                <w:sz w:val="24"/>
                <w:szCs w:val="24"/>
              </w:rPr>
              <w:t>Diarré, kvalme, dyspepsi</w:t>
            </w:r>
          </w:p>
          <w:p w14:paraId="3AB278E5" w14:textId="77777777" w:rsidR="006F6764" w:rsidRPr="00726BCC" w:rsidRDefault="006F6764" w:rsidP="00726BCC">
            <w:pPr>
              <w:rPr>
                <w:rFonts w:eastAsia="SimSu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6BD4C427" w14:textId="77777777" w:rsidR="006F6764" w:rsidRPr="00726BCC" w:rsidRDefault="006F6764" w:rsidP="00726BCC">
            <w:pPr>
              <w:rPr>
                <w:sz w:val="24"/>
                <w:szCs w:val="24"/>
              </w:rPr>
            </w:pPr>
            <w:r w:rsidRPr="00726BCC">
              <w:rPr>
                <w:sz w:val="24"/>
                <w:szCs w:val="24"/>
              </w:rPr>
              <w:t xml:space="preserve">Kvalme, forstoppelse, </w:t>
            </w:r>
            <w:proofErr w:type="spellStart"/>
            <w:r w:rsidRPr="00726BCC">
              <w:rPr>
                <w:sz w:val="24"/>
                <w:szCs w:val="24"/>
              </w:rPr>
              <w:t>abdominale</w:t>
            </w:r>
            <w:proofErr w:type="spellEnd"/>
            <w:r w:rsidRPr="00726BCC">
              <w:rPr>
                <w:sz w:val="24"/>
                <w:szCs w:val="24"/>
              </w:rPr>
              <w:t xml:space="preserve"> smerter, misfarvning af tænder</w:t>
            </w:r>
          </w:p>
        </w:tc>
      </w:tr>
      <w:tr w:rsidR="006F6764" w:rsidRPr="00726BCC" w14:paraId="02138D96" w14:textId="77777777" w:rsidTr="00726BCC">
        <w:trPr>
          <w:trHeight w:val="718"/>
        </w:trPr>
        <w:tc>
          <w:tcPr>
            <w:tcW w:w="2235" w:type="dxa"/>
            <w:tcBorders>
              <w:top w:val="single" w:sz="4" w:space="0" w:color="auto"/>
              <w:left w:val="single" w:sz="4" w:space="0" w:color="auto"/>
              <w:bottom w:val="single" w:sz="4" w:space="0" w:color="auto"/>
              <w:right w:val="single" w:sz="4" w:space="0" w:color="auto"/>
            </w:tcBorders>
            <w:hideMark/>
          </w:tcPr>
          <w:p w14:paraId="34F6CA97" w14:textId="77777777" w:rsidR="006F6764" w:rsidRPr="00701BF2" w:rsidRDefault="006F6764" w:rsidP="00726BCC">
            <w:pPr>
              <w:rPr>
                <w:rFonts w:eastAsia="Calibri"/>
                <w:b/>
                <w:bCs/>
                <w:sz w:val="24"/>
                <w:szCs w:val="24"/>
              </w:rPr>
            </w:pPr>
            <w:r w:rsidRPr="00701BF2">
              <w:rPr>
                <w:b/>
                <w:sz w:val="24"/>
                <w:szCs w:val="24"/>
              </w:rPr>
              <w:t>Hud og subkutane væv</w:t>
            </w:r>
          </w:p>
        </w:tc>
        <w:tc>
          <w:tcPr>
            <w:tcW w:w="2017" w:type="dxa"/>
            <w:tcBorders>
              <w:top w:val="single" w:sz="4" w:space="0" w:color="auto"/>
              <w:left w:val="single" w:sz="4" w:space="0" w:color="auto"/>
              <w:bottom w:val="single" w:sz="4" w:space="0" w:color="auto"/>
              <w:right w:val="single" w:sz="4" w:space="0" w:color="auto"/>
            </w:tcBorders>
          </w:tcPr>
          <w:p w14:paraId="7AC6DDAA" w14:textId="77777777" w:rsidR="006F6764" w:rsidRPr="00726BCC" w:rsidRDefault="006F6764" w:rsidP="00726BCC">
            <w:pPr>
              <w:rPr>
                <w:rFonts w:eastAsia="SimSu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A32C8A8" w14:textId="77777777" w:rsidR="006F6764" w:rsidRPr="00726BCC" w:rsidRDefault="006F6764" w:rsidP="00726BCC">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9489F49" w14:textId="77777777" w:rsidR="006F6764" w:rsidRPr="00726BCC" w:rsidRDefault="006F6764" w:rsidP="00726BCC">
            <w:pPr>
              <w:rPr>
                <w:sz w:val="24"/>
                <w:szCs w:val="24"/>
              </w:rPr>
            </w:pPr>
            <w:r w:rsidRPr="00726BCC">
              <w:rPr>
                <w:sz w:val="24"/>
                <w:szCs w:val="24"/>
              </w:rPr>
              <w:t>Udslæt, kløe</w:t>
            </w:r>
          </w:p>
        </w:tc>
      </w:tr>
      <w:tr w:rsidR="006F6764" w:rsidRPr="00726BCC" w14:paraId="2D76E812" w14:textId="77777777" w:rsidTr="00726BCC">
        <w:trPr>
          <w:trHeight w:val="718"/>
        </w:trPr>
        <w:tc>
          <w:tcPr>
            <w:tcW w:w="2235" w:type="dxa"/>
            <w:tcBorders>
              <w:top w:val="single" w:sz="4" w:space="0" w:color="auto"/>
              <w:left w:val="single" w:sz="4" w:space="0" w:color="auto"/>
              <w:bottom w:val="single" w:sz="4" w:space="0" w:color="auto"/>
              <w:right w:val="single" w:sz="4" w:space="0" w:color="auto"/>
            </w:tcBorders>
            <w:hideMark/>
          </w:tcPr>
          <w:p w14:paraId="432B73B5" w14:textId="77777777" w:rsidR="006F6764" w:rsidRPr="00701BF2" w:rsidRDefault="006F6764" w:rsidP="00726BCC">
            <w:pPr>
              <w:rPr>
                <w:rFonts w:eastAsia="Calibri"/>
                <w:b/>
                <w:bCs/>
                <w:sz w:val="24"/>
                <w:szCs w:val="24"/>
              </w:rPr>
            </w:pPr>
            <w:r w:rsidRPr="00701BF2">
              <w:rPr>
                <w:b/>
                <w:sz w:val="24"/>
                <w:szCs w:val="24"/>
              </w:rPr>
              <w:t>Nervesystemet</w:t>
            </w:r>
          </w:p>
        </w:tc>
        <w:tc>
          <w:tcPr>
            <w:tcW w:w="2017" w:type="dxa"/>
            <w:tcBorders>
              <w:top w:val="single" w:sz="4" w:space="0" w:color="auto"/>
              <w:left w:val="single" w:sz="4" w:space="0" w:color="auto"/>
              <w:bottom w:val="single" w:sz="4" w:space="0" w:color="auto"/>
              <w:right w:val="single" w:sz="4" w:space="0" w:color="auto"/>
            </w:tcBorders>
          </w:tcPr>
          <w:p w14:paraId="7502B3C8" w14:textId="77777777" w:rsidR="006F6764" w:rsidRPr="00726BCC" w:rsidRDefault="006F6764" w:rsidP="00726BCC">
            <w:pPr>
              <w:rPr>
                <w:rFonts w:eastAsia="SimSu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3B7E603" w14:textId="77777777" w:rsidR="006F6764" w:rsidRPr="00726BCC" w:rsidRDefault="006F6764" w:rsidP="00726BCC">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14:paraId="40FFB95C" w14:textId="77777777" w:rsidR="006F6764" w:rsidRPr="00726BCC" w:rsidRDefault="006F6764" w:rsidP="00726BCC">
            <w:pPr>
              <w:rPr>
                <w:sz w:val="24"/>
                <w:szCs w:val="24"/>
              </w:rPr>
            </w:pPr>
            <w:r w:rsidRPr="00726BCC">
              <w:rPr>
                <w:sz w:val="24"/>
                <w:szCs w:val="24"/>
              </w:rPr>
              <w:t>Hovedpine</w:t>
            </w:r>
          </w:p>
        </w:tc>
      </w:tr>
    </w:tbl>
    <w:p w14:paraId="45B1D8B9" w14:textId="77777777" w:rsidR="006F6764" w:rsidRPr="003E6456" w:rsidRDefault="006F6764" w:rsidP="003E6456">
      <w:pPr>
        <w:ind w:left="851" w:hanging="851"/>
        <w:jc w:val="both"/>
        <w:rPr>
          <w:sz w:val="24"/>
          <w:szCs w:val="24"/>
        </w:rPr>
      </w:pPr>
    </w:p>
    <w:p w14:paraId="52D41769" w14:textId="77777777" w:rsidR="006F6764" w:rsidRPr="003E6456" w:rsidRDefault="006F6764" w:rsidP="00726BCC">
      <w:pPr>
        <w:ind w:left="851"/>
        <w:rPr>
          <w:sz w:val="24"/>
          <w:szCs w:val="24"/>
        </w:rPr>
      </w:pPr>
      <w:r w:rsidRPr="003E6456">
        <w:rPr>
          <w:sz w:val="24"/>
          <w:szCs w:val="24"/>
        </w:rPr>
        <w:t>Mørkfarvning af afføringen er ikke klinisk signifikant.</w:t>
      </w:r>
    </w:p>
    <w:p w14:paraId="2D92E7B2" w14:textId="77777777" w:rsidR="006F6764" w:rsidRPr="003E6456" w:rsidRDefault="006F6764" w:rsidP="00726BCC">
      <w:pPr>
        <w:ind w:left="851"/>
        <w:outlineLvl w:val="2"/>
        <w:rPr>
          <w:rFonts w:eastAsia="SimSun"/>
          <w:b/>
          <w:bCs/>
          <w:sz w:val="24"/>
          <w:szCs w:val="24"/>
        </w:rPr>
      </w:pPr>
    </w:p>
    <w:p w14:paraId="77CF5541" w14:textId="77777777" w:rsidR="006F6764" w:rsidRPr="003E6456" w:rsidRDefault="006F6764" w:rsidP="00726BCC">
      <w:pPr>
        <w:pStyle w:val="NormalWeb"/>
        <w:spacing w:before="0"/>
        <w:ind w:left="851"/>
      </w:pPr>
      <w:r w:rsidRPr="003E6456">
        <w:rPr>
          <w:u w:val="single"/>
        </w:rPr>
        <w:t>Indberetning af formodede bivirkninger</w:t>
      </w:r>
    </w:p>
    <w:p w14:paraId="6806844A" w14:textId="77777777" w:rsidR="006F6764" w:rsidRPr="003E6456" w:rsidRDefault="006F6764" w:rsidP="00726BCC">
      <w:pPr>
        <w:ind w:left="851"/>
        <w:rPr>
          <w:sz w:val="24"/>
          <w:szCs w:val="24"/>
        </w:rPr>
      </w:pPr>
      <w:r w:rsidRPr="003E6456">
        <w:rPr>
          <w:sz w:val="24"/>
          <w:szCs w:val="24"/>
        </w:rPr>
        <w:t xml:space="preserve">Når lægemidlet er godkendt, er indberetning af formodede bivirkninger vigtig. Det muliggør løbende overvågning af </w:t>
      </w:r>
      <w:proofErr w:type="spellStart"/>
      <w:r w:rsidRPr="003E6456">
        <w:rPr>
          <w:sz w:val="24"/>
          <w:szCs w:val="24"/>
        </w:rPr>
        <w:t>benefit</w:t>
      </w:r>
      <w:proofErr w:type="spellEnd"/>
      <w:r w:rsidRPr="003E6456">
        <w:rPr>
          <w:sz w:val="24"/>
          <w:szCs w:val="24"/>
        </w:rPr>
        <w:t>/</w:t>
      </w:r>
      <w:proofErr w:type="spellStart"/>
      <w:r w:rsidRPr="003E6456">
        <w:rPr>
          <w:sz w:val="24"/>
          <w:szCs w:val="24"/>
        </w:rPr>
        <w:t>risk</w:t>
      </w:r>
      <w:proofErr w:type="spellEnd"/>
      <w:r w:rsidRPr="003E6456">
        <w:rPr>
          <w:sz w:val="24"/>
          <w:szCs w:val="24"/>
        </w:rPr>
        <w:t>-forholdet for lægemidlet. Læger og sundhedspersonale anmodes om at indberette alle formodede bivirkninger via:</w:t>
      </w:r>
    </w:p>
    <w:p w14:paraId="5D0DF774" w14:textId="77777777" w:rsidR="006F6764" w:rsidRPr="003E6456" w:rsidRDefault="006F6764" w:rsidP="00726BCC">
      <w:pPr>
        <w:ind w:left="851"/>
        <w:rPr>
          <w:sz w:val="24"/>
          <w:szCs w:val="24"/>
        </w:rPr>
      </w:pPr>
    </w:p>
    <w:p w14:paraId="7BDAFE8B" w14:textId="77777777" w:rsidR="006F6764" w:rsidRPr="003E6456" w:rsidRDefault="006F6764" w:rsidP="00726BCC">
      <w:pPr>
        <w:ind w:left="851"/>
        <w:rPr>
          <w:sz w:val="24"/>
          <w:szCs w:val="24"/>
        </w:rPr>
      </w:pPr>
      <w:r w:rsidRPr="003E6456">
        <w:rPr>
          <w:sz w:val="24"/>
          <w:szCs w:val="24"/>
        </w:rPr>
        <w:t xml:space="preserve">Lægemiddelstyrelsen </w:t>
      </w:r>
    </w:p>
    <w:p w14:paraId="1B641FCC" w14:textId="77777777" w:rsidR="006F6764" w:rsidRPr="003E6456" w:rsidRDefault="006F6764" w:rsidP="00726BCC">
      <w:pPr>
        <w:ind w:left="851"/>
        <w:rPr>
          <w:sz w:val="24"/>
          <w:szCs w:val="24"/>
        </w:rPr>
      </w:pPr>
      <w:r w:rsidRPr="003E6456">
        <w:rPr>
          <w:sz w:val="24"/>
          <w:szCs w:val="24"/>
        </w:rPr>
        <w:t>Axel Heides Gade 1</w:t>
      </w:r>
    </w:p>
    <w:p w14:paraId="6B248DFA" w14:textId="77777777" w:rsidR="006F6764" w:rsidRPr="003E6456" w:rsidRDefault="006F6764" w:rsidP="00726BCC">
      <w:pPr>
        <w:ind w:left="851"/>
        <w:rPr>
          <w:sz w:val="24"/>
          <w:szCs w:val="24"/>
        </w:rPr>
      </w:pPr>
      <w:r w:rsidRPr="003E6456">
        <w:rPr>
          <w:sz w:val="24"/>
          <w:szCs w:val="24"/>
        </w:rPr>
        <w:t>DK-2300 København S</w:t>
      </w:r>
    </w:p>
    <w:p w14:paraId="7467AADA" w14:textId="77777777" w:rsidR="006F6764" w:rsidRPr="003E6456" w:rsidRDefault="006F6764" w:rsidP="00726BCC">
      <w:pPr>
        <w:ind w:left="851"/>
        <w:rPr>
          <w:sz w:val="24"/>
          <w:szCs w:val="24"/>
          <w:lang w:val="en-GB"/>
        </w:rPr>
      </w:pPr>
      <w:proofErr w:type="spellStart"/>
      <w:r w:rsidRPr="003E6456">
        <w:rPr>
          <w:sz w:val="24"/>
          <w:szCs w:val="24"/>
          <w:lang w:val="en-US"/>
        </w:rPr>
        <w:t>Websted</w:t>
      </w:r>
      <w:proofErr w:type="spellEnd"/>
      <w:r w:rsidRPr="003E6456">
        <w:rPr>
          <w:sz w:val="24"/>
          <w:szCs w:val="24"/>
          <w:lang w:val="en-GB"/>
        </w:rPr>
        <w:t xml:space="preserve">: </w:t>
      </w:r>
      <w:r w:rsidR="006A2412">
        <w:fldChar w:fldCharType="begin"/>
      </w:r>
      <w:r w:rsidR="006A2412" w:rsidRPr="006A2412">
        <w:rPr>
          <w:lang w:val="en-US"/>
        </w:rPr>
        <w:instrText xml:space="preserve"> HYPERLINK "http://www.meldenbivirkning.dk" </w:instrText>
      </w:r>
      <w:r w:rsidR="006A2412">
        <w:fldChar w:fldCharType="separate"/>
      </w:r>
      <w:r w:rsidRPr="003E6456">
        <w:rPr>
          <w:rStyle w:val="Hyperlink"/>
          <w:sz w:val="24"/>
          <w:szCs w:val="24"/>
          <w:lang w:val="en-GB"/>
        </w:rPr>
        <w:t>www.meldenbivirkning.dk</w:t>
      </w:r>
      <w:r w:rsidR="006A2412">
        <w:rPr>
          <w:rStyle w:val="Hyperlink"/>
          <w:sz w:val="24"/>
          <w:szCs w:val="24"/>
          <w:lang w:val="en-GB"/>
        </w:rPr>
        <w:fldChar w:fldCharType="end"/>
      </w:r>
    </w:p>
    <w:p w14:paraId="481250ED" w14:textId="77777777" w:rsidR="006F6764" w:rsidRPr="003E6456" w:rsidRDefault="006F6764" w:rsidP="00726BCC">
      <w:pPr>
        <w:ind w:left="851"/>
        <w:rPr>
          <w:sz w:val="24"/>
          <w:szCs w:val="24"/>
          <w:lang w:val="en-US"/>
        </w:rPr>
      </w:pPr>
      <w:r w:rsidRPr="003E6456">
        <w:rPr>
          <w:sz w:val="24"/>
          <w:szCs w:val="24"/>
          <w:lang w:val="en-GB"/>
        </w:rPr>
        <w:t>E-mail: dkma@dkma.dk</w:t>
      </w:r>
    </w:p>
    <w:p w14:paraId="2BC30E2F" w14:textId="36CD87D8" w:rsidR="00701BF2" w:rsidRDefault="00701BF2">
      <w:pPr>
        <w:rPr>
          <w:sz w:val="24"/>
          <w:szCs w:val="24"/>
          <w:lang w:val="en-US" w:eastAsia="da-DK"/>
        </w:rPr>
      </w:pPr>
      <w:r>
        <w:rPr>
          <w:szCs w:val="24"/>
          <w:lang w:val="en-US"/>
        </w:rPr>
        <w:br w:type="page"/>
      </w:r>
    </w:p>
    <w:p w14:paraId="05E12C75" w14:textId="77777777" w:rsidR="009260DE" w:rsidRPr="003E6456" w:rsidRDefault="009260DE" w:rsidP="003E6456">
      <w:pPr>
        <w:pStyle w:val="Sidehoved"/>
        <w:tabs>
          <w:tab w:val="clear" w:pos="4819"/>
          <w:tab w:val="clear" w:pos="9638"/>
        </w:tabs>
        <w:ind w:left="851" w:hanging="851"/>
        <w:rPr>
          <w:szCs w:val="24"/>
          <w:lang w:val="en-US"/>
        </w:rPr>
      </w:pPr>
    </w:p>
    <w:p w14:paraId="7503FA16" w14:textId="77777777" w:rsidR="009260DE" w:rsidRPr="003E6456" w:rsidRDefault="009260DE" w:rsidP="003E6456">
      <w:pPr>
        <w:ind w:left="851" w:hanging="851"/>
        <w:rPr>
          <w:b/>
          <w:sz w:val="24"/>
          <w:szCs w:val="24"/>
        </w:rPr>
      </w:pPr>
      <w:r w:rsidRPr="003E6456">
        <w:rPr>
          <w:b/>
          <w:sz w:val="24"/>
          <w:szCs w:val="24"/>
        </w:rPr>
        <w:t>4.9</w:t>
      </w:r>
      <w:r w:rsidRPr="003E6456">
        <w:rPr>
          <w:b/>
          <w:sz w:val="24"/>
          <w:szCs w:val="24"/>
        </w:rPr>
        <w:tab/>
        <w:t>Overdosering</w:t>
      </w:r>
    </w:p>
    <w:p w14:paraId="6B8EF732" w14:textId="77777777" w:rsidR="006F6764" w:rsidRPr="003E6456" w:rsidRDefault="006F6764" w:rsidP="00726BCC">
      <w:pPr>
        <w:pStyle w:val="Brdtekstindrykning"/>
        <w:tabs>
          <w:tab w:val="clear" w:pos="567"/>
          <w:tab w:val="clear" w:pos="1134"/>
        </w:tabs>
        <w:ind w:left="851" w:firstLine="0"/>
        <w:jc w:val="left"/>
        <w:rPr>
          <w:rFonts w:ascii="Times New Roman" w:hAnsi="Times New Roman"/>
          <w:szCs w:val="24"/>
        </w:rPr>
      </w:pPr>
      <w:r w:rsidRPr="003E6456">
        <w:rPr>
          <w:rFonts w:ascii="Times New Roman" w:hAnsi="Times New Roman"/>
          <w:szCs w:val="24"/>
        </w:rPr>
        <w:t xml:space="preserve">Jernprodukter med jernkomplekser er meget toksiske, særligt for små børn. </w:t>
      </w:r>
      <w:proofErr w:type="spellStart"/>
      <w:r w:rsidRPr="003E6456">
        <w:rPr>
          <w:rFonts w:ascii="Times New Roman" w:hAnsi="Times New Roman"/>
          <w:szCs w:val="24"/>
        </w:rPr>
        <w:t>Ferofix</w:t>
      </w:r>
      <w:proofErr w:type="spellEnd"/>
      <w:r w:rsidRPr="003E6456">
        <w:rPr>
          <w:rFonts w:ascii="Times New Roman" w:hAnsi="Times New Roman"/>
          <w:szCs w:val="24"/>
        </w:rPr>
        <w:t xml:space="preserve"> indeholder </w:t>
      </w:r>
      <w:proofErr w:type="spellStart"/>
      <w:r w:rsidRPr="003E6456">
        <w:rPr>
          <w:rFonts w:ascii="Times New Roman" w:hAnsi="Times New Roman"/>
          <w:szCs w:val="24"/>
        </w:rPr>
        <w:t>ferri</w:t>
      </w:r>
      <w:proofErr w:type="spellEnd"/>
      <w:r w:rsidRPr="003E6456">
        <w:rPr>
          <w:rFonts w:ascii="Times New Roman" w:hAnsi="Times New Roman"/>
          <w:szCs w:val="24"/>
        </w:rPr>
        <w:t xml:space="preserve">-formen af jern, som ikke er til stede i mave-tarm-kanalen som frit jern, og det forventes derfor at være mindre toksisk end jernprodukter med jernkomplekser. Der er ikke indberettet tilfælde med utilsigtet forgiftning med fatale konsekvenser, men data om overdosering med </w:t>
      </w:r>
      <w:proofErr w:type="spellStart"/>
      <w:r w:rsidRPr="003E6456">
        <w:rPr>
          <w:rFonts w:ascii="Times New Roman" w:hAnsi="Times New Roman"/>
          <w:szCs w:val="24"/>
        </w:rPr>
        <w:t>ferri</w:t>
      </w:r>
      <w:proofErr w:type="spellEnd"/>
      <w:r w:rsidRPr="003E6456">
        <w:rPr>
          <w:rFonts w:ascii="Times New Roman" w:hAnsi="Times New Roman"/>
          <w:szCs w:val="24"/>
        </w:rPr>
        <w:t xml:space="preserve">-formen af jern er begrænsede. </w:t>
      </w:r>
    </w:p>
    <w:p w14:paraId="66AE23AC" w14:textId="77777777" w:rsidR="006F6764" w:rsidRPr="003E6456" w:rsidRDefault="006F6764" w:rsidP="00726BCC">
      <w:pPr>
        <w:pStyle w:val="Brdtekstindrykning"/>
        <w:tabs>
          <w:tab w:val="clear" w:pos="567"/>
          <w:tab w:val="clear" w:pos="1134"/>
        </w:tabs>
        <w:ind w:left="851" w:firstLine="0"/>
        <w:jc w:val="left"/>
        <w:rPr>
          <w:rFonts w:ascii="Times New Roman" w:hAnsi="Times New Roman"/>
          <w:szCs w:val="24"/>
        </w:rPr>
      </w:pPr>
      <w:r w:rsidRPr="003E6456">
        <w:rPr>
          <w:rFonts w:ascii="Times New Roman" w:hAnsi="Times New Roman"/>
          <w:szCs w:val="24"/>
        </w:rPr>
        <w:t xml:space="preserve">Ved overdosering skal den kliniske status vurderes, og de generelle rutiner ved en formodet overdosis skal følges. Symptomer på overdosering omfatter: opkastninger, </w:t>
      </w:r>
      <w:proofErr w:type="spellStart"/>
      <w:r w:rsidRPr="003E6456">
        <w:rPr>
          <w:rFonts w:ascii="Times New Roman" w:hAnsi="Times New Roman"/>
          <w:szCs w:val="24"/>
        </w:rPr>
        <w:t>hæmatemese</w:t>
      </w:r>
      <w:proofErr w:type="spellEnd"/>
      <w:r w:rsidRPr="003E6456">
        <w:rPr>
          <w:rFonts w:ascii="Times New Roman" w:hAnsi="Times New Roman"/>
          <w:szCs w:val="24"/>
        </w:rPr>
        <w:t xml:space="preserve">, </w:t>
      </w:r>
      <w:proofErr w:type="spellStart"/>
      <w:r w:rsidRPr="003E6456">
        <w:rPr>
          <w:rFonts w:ascii="Times New Roman" w:hAnsi="Times New Roman"/>
          <w:szCs w:val="24"/>
        </w:rPr>
        <w:t>abdominale</w:t>
      </w:r>
      <w:proofErr w:type="spellEnd"/>
      <w:r w:rsidRPr="003E6456">
        <w:rPr>
          <w:rFonts w:ascii="Times New Roman" w:hAnsi="Times New Roman"/>
          <w:szCs w:val="24"/>
        </w:rPr>
        <w:t xml:space="preserve"> smerter, letargi, akut leversvigt, </w:t>
      </w:r>
      <w:proofErr w:type="spellStart"/>
      <w:r w:rsidRPr="003E6456">
        <w:rPr>
          <w:rFonts w:ascii="Times New Roman" w:hAnsi="Times New Roman"/>
          <w:szCs w:val="24"/>
        </w:rPr>
        <w:t>koagulopati</w:t>
      </w:r>
      <w:proofErr w:type="spellEnd"/>
      <w:r w:rsidRPr="003E6456">
        <w:rPr>
          <w:rFonts w:ascii="Times New Roman" w:hAnsi="Times New Roman"/>
          <w:szCs w:val="24"/>
        </w:rPr>
        <w:t xml:space="preserve">, akut </w:t>
      </w:r>
      <w:proofErr w:type="spellStart"/>
      <w:r w:rsidRPr="003E6456">
        <w:rPr>
          <w:rFonts w:ascii="Times New Roman" w:hAnsi="Times New Roman"/>
          <w:szCs w:val="24"/>
        </w:rPr>
        <w:t>tubulær</w:t>
      </w:r>
      <w:proofErr w:type="spellEnd"/>
      <w:r w:rsidRPr="003E6456">
        <w:rPr>
          <w:rFonts w:ascii="Times New Roman" w:hAnsi="Times New Roman"/>
          <w:szCs w:val="24"/>
        </w:rPr>
        <w:t xml:space="preserve"> nekrose, metabolisk </w:t>
      </w:r>
      <w:proofErr w:type="spellStart"/>
      <w:r w:rsidRPr="003E6456">
        <w:rPr>
          <w:rFonts w:ascii="Times New Roman" w:hAnsi="Times New Roman"/>
          <w:szCs w:val="24"/>
        </w:rPr>
        <w:t>acidose</w:t>
      </w:r>
      <w:proofErr w:type="spellEnd"/>
      <w:r w:rsidRPr="003E6456">
        <w:rPr>
          <w:rFonts w:ascii="Times New Roman" w:hAnsi="Times New Roman"/>
          <w:szCs w:val="24"/>
        </w:rPr>
        <w:t xml:space="preserve">, </w:t>
      </w:r>
      <w:proofErr w:type="spellStart"/>
      <w:r w:rsidRPr="003E6456">
        <w:rPr>
          <w:rFonts w:ascii="Times New Roman" w:hAnsi="Times New Roman"/>
          <w:szCs w:val="24"/>
        </w:rPr>
        <w:t>shock</w:t>
      </w:r>
      <w:proofErr w:type="spellEnd"/>
      <w:r w:rsidRPr="003E6456">
        <w:rPr>
          <w:rFonts w:ascii="Times New Roman" w:hAnsi="Times New Roman"/>
          <w:szCs w:val="24"/>
        </w:rPr>
        <w:t xml:space="preserve">, </w:t>
      </w:r>
      <w:proofErr w:type="spellStart"/>
      <w:r w:rsidRPr="003E6456">
        <w:rPr>
          <w:rFonts w:ascii="Times New Roman" w:hAnsi="Times New Roman"/>
          <w:szCs w:val="24"/>
        </w:rPr>
        <w:t>ardannelse</w:t>
      </w:r>
      <w:proofErr w:type="spellEnd"/>
      <w:r w:rsidRPr="003E6456">
        <w:rPr>
          <w:rFonts w:ascii="Times New Roman" w:hAnsi="Times New Roman"/>
          <w:szCs w:val="24"/>
        </w:rPr>
        <w:t xml:space="preserve"> i mave-tarme samt forsnævring af </w:t>
      </w:r>
      <w:proofErr w:type="spellStart"/>
      <w:r w:rsidRPr="003E6456">
        <w:rPr>
          <w:rFonts w:ascii="Times New Roman" w:hAnsi="Times New Roman"/>
          <w:szCs w:val="24"/>
        </w:rPr>
        <w:t>pylorus</w:t>
      </w:r>
      <w:proofErr w:type="spellEnd"/>
      <w:r w:rsidRPr="003E6456">
        <w:rPr>
          <w:rFonts w:ascii="Times New Roman" w:hAnsi="Times New Roman"/>
          <w:szCs w:val="24"/>
        </w:rPr>
        <w:t xml:space="preserve">. Akut leversvigt og </w:t>
      </w:r>
      <w:proofErr w:type="spellStart"/>
      <w:r w:rsidRPr="003E6456">
        <w:rPr>
          <w:rFonts w:ascii="Times New Roman" w:hAnsi="Times New Roman"/>
          <w:szCs w:val="24"/>
        </w:rPr>
        <w:t>kardiovaskulær</w:t>
      </w:r>
      <w:proofErr w:type="spellEnd"/>
      <w:r w:rsidRPr="003E6456">
        <w:rPr>
          <w:rFonts w:ascii="Times New Roman" w:hAnsi="Times New Roman"/>
          <w:szCs w:val="24"/>
        </w:rPr>
        <w:t xml:space="preserve"> kollaps er hovedårsagerne til dødsfald grundet en jernoverdosering. </w:t>
      </w:r>
    </w:p>
    <w:p w14:paraId="2FC2C3E1" w14:textId="77777777" w:rsidR="009260DE" w:rsidRPr="003E6456" w:rsidRDefault="009260DE" w:rsidP="003E6456">
      <w:pPr>
        <w:ind w:left="851" w:hanging="851"/>
        <w:rPr>
          <w:sz w:val="24"/>
          <w:szCs w:val="24"/>
        </w:rPr>
      </w:pPr>
    </w:p>
    <w:p w14:paraId="5DE15FCF" w14:textId="77777777" w:rsidR="009260DE" w:rsidRPr="003E6456" w:rsidRDefault="009260DE" w:rsidP="003E6456">
      <w:pPr>
        <w:ind w:left="851" w:hanging="851"/>
        <w:rPr>
          <w:b/>
          <w:sz w:val="24"/>
          <w:szCs w:val="24"/>
        </w:rPr>
      </w:pPr>
      <w:r w:rsidRPr="003E6456">
        <w:rPr>
          <w:b/>
          <w:sz w:val="24"/>
          <w:szCs w:val="24"/>
        </w:rPr>
        <w:t>4.10</w:t>
      </w:r>
      <w:r w:rsidRPr="003E6456">
        <w:rPr>
          <w:b/>
          <w:sz w:val="24"/>
          <w:szCs w:val="24"/>
        </w:rPr>
        <w:tab/>
        <w:t>Udlevering</w:t>
      </w:r>
    </w:p>
    <w:p w14:paraId="2A257692" w14:textId="11FBE250" w:rsidR="009260DE" w:rsidRPr="003E6456" w:rsidRDefault="00726BCC" w:rsidP="00726BCC">
      <w:pPr>
        <w:ind w:left="851"/>
        <w:rPr>
          <w:sz w:val="24"/>
          <w:szCs w:val="24"/>
        </w:rPr>
      </w:pPr>
      <w:r>
        <w:rPr>
          <w:sz w:val="24"/>
          <w:szCs w:val="24"/>
        </w:rPr>
        <w:t>HA</w:t>
      </w:r>
    </w:p>
    <w:p w14:paraId="7A4287DE" w14:textId="77777777" w:rsidR="009260DE" w:rsidRPr="003E6456" w:rsidRDefault="009260DE" w:rsidP="003E6456">
      <w:pPr>
        <w:ind w:left="851" w:hanging="851"/>
        <w:rPr>
          <w:sz w:val="24"/>
          <w:szCs w:val="24"/>
        </w:rPr>
      </w:pPr>
    </w:p>
    <w:p w14:paraId="65633EC4" w14:textId="77777777" w:rsidR="009260DE" w:rsidRPr="003E6456" w:rsidRDefault="009260DE" w:rsidP="003E6456">
      <w:pPr>
        <w:ind w:left="851" w:hanging="851"/>
        <w:rPr>
          <w:sz w:val="24"/>
          <w:szCs w:val="24"/>
        </w:rPr>
      </w:pPr>
    </w:p>
    <w:p w14:paraId="2B6BCD6E" w14:textId="77777777" w:rsidR="009260DE" w:rsidRPr="003E6456" w:rsidRDefault="009260DE" w:rsidP="003E6456">
      <w:pPr>
        <w:ind w:left="851" w:hanging="851"/>
        <w:rPr>
          <w:b/>
          <w:sz w:val="24"/>
          <w:szCs w:val="24"/>
        </w:rPr>
      </w:pPr>
      <w:r w:rsidRPr="003E6456">
        <w:rPr>
          <w:b/>
          <w:sz w:val="24"/>
          <w:szCs w:val="24"/>
        </w:rPr>
        <w:t>5.</w:t>
      </w:r>
      <w:r w:rsidRPr="003E6456">
        <w:rPr>
          <w:b/>
          <w:sz w:val="24"/>
          <w:szCs w:val="24"/>
        </w:rPr>
        <w:tab/>
        <w:t>FARMAKOLOGISKE EGENSKABER</w:t>
      </w:r>
    </w:p>
    <w:p w14:paraId="61B4C1D6" w14:textId="77777777" w:rsidR="009260DE" w:rsidRPr="003E6456" w:rsidRDefault="009260DE" w:rsidP="003E6456">
      <w:pPr>
        <w:ind w:left="851" w:hanging="851"/>
        <w:rPr>
          <w:sz w:val="24"/>
          <w:szCs w:val="24"/>
        </w:rPr>
      </w:pPr>
    </w:p>
    <w:p w14:paraId="6E7D1684" w14:textId="77777777" w:rsidR="009260DE" w:rsidRPr="003E6456" w:rsidRDefault="009260DE" w:rsidP="003E6456">
      <w:pPr>
        <w:ind w:left="851" w:hanging="851"/>
        <w:rPr>
          <w:b/>
          <w:sz w:val="24"/>
          <w:szCs w:val="24"/>
        </w:rPr>
      </w:pPr>
      <w:r w:rsidRPr="003E6456">
        <w:rPr>
          <w:b/>
          <w:sz w:val="24"/>
          <w:szCs w:val="24"/>
        </w:rPr>
        <w:t>5.0</w:t>
      </w:r>
      <w:r w:rsidRPr="003E6456">
        <w:rPr>
          <w:b/>
          <w:sz w:val="24"/>
          <w:szCs w:val="24"/>
        </w:rPr>
        <w:tab/>
        <w:t>Terapeutisk klassifikation</w:t>
      </w:r>
    </w:p>
    <w:p w14:paraId="624216D3" w14:textId="556EBD73" w:rsidR="006F6764" w:rsidRPr="003E6456" w:rsidRDefault="006F6764" w:rsidP="00726BCC">
      <w:pPr>
        <w:ind w:left="851"/>
        <w:jc w:val="both"/>
        <w:rPr>
          <w:sz w:val="24"/>
          <w:szCs w:val="24"/>
          <w:lang w:eastAsia="da-DK"/>
        </w:rPr>
      </w:pPr>
      <w:r w:rsidRPr="003E6456">
        <w:rPr>
          <w:sz w:val="24"/>
          <w:szCs w:val="24"/>
        </w:rPr>
        <w:t>ATC-kode: B</w:t>
      </w:r>
      <w:r w:rsidR="00726BCC">
        <w:rPr>
          <w:sz w:val="24"/>
          <w:szCs w:val="24"/>
        </w:rPr>
        <w:t xml:space="preserve"> </w:t>
      </w:r>
      <w:r w:rsidRPr="003E6456">
        <w:rPr>
          <w:sz w:val="24"/>
          <w:szCs w:val="24"/>
        </w:rPr>
        <w:t>03</w:t>
      </w:r>
      <w:r w:rsidR="00726BCC">
        <w:rPr>
          <w:sz w:val="24"/>
          <w:szCs w:val="24"/>
        </w:rPr>
        <w:t xml:space="preserve"> </w:t>
      </w:r>
      <w:r w:rsidRPr="003E6456">
        <w:rPr>
          <w:sz w:val="24"/>
          <w:szCs w:val="24"/>
        </w:rPr>
        <w:t>AB</w:t>
      </w:r>
      <w:r w:rsidR="00726BCC">
        <w:rPr>
          <w:sz w:val="24"/>
          <w:szCs w:val="24"/>
        </w:rPr>
        <w:t xml:space="preserve"> </w:t>
      </w:r>
      <w:r w:rsidRPr="003E6456">
        <w:rPr>
          <w:sz w:val="24"/>
          <w:szCs w:val="24"/>
        </w:rPr>
        <w:t xml:space="preserve">05. </w:t>
      </w:r>
      <w:r w:rsidR="00701BF2">
        <w:rPr>
          <w:sz w:val="24"/>
          <w:szCs w:val="24"/>
        </w:rPr>
        <w:t>Jern (III)</w:t>
      </w:r>
      <w:r w:rsidRPr="003E6456">
        <w:rPr>
          <w:sz w:val="24"/>
          <w:szCs w:val="24"/>
        </w:rPr>
        <w:t xml:space="preserve">, orale </w:t>
      </w:r>
      <w:r w:rsidR="00701BF2">
        <w:rPr>
          <w:sz w:val="24"/>
          <w:szCs w:val="24"/>
        </w:rPr>
        <w:t>midler</w:t>
      </w:r>
      <w:r w:rsidR="00726BCC">
        <w:rPr>
          <w:sz w:val="24"/>
          <w:szCs w:val="24"/>
        </w:rPr>
        <w:t>.</w:t>
      </w:r>
    </w:p>
    <w:p w14:paraId="54AA3A86" w14:textId="77777777" w:rsidR="009260DE" w:rsidRPr="003E6456" w:rsidRDefault="009260DE" w:rsidP="003E6456">
      <w:pPr>
        <w:ind w:left="851" w:hanging="851"/>
        <w:rPr>
          <w:sz w:val="24"/>
          <w:szCs w:val="24"/>
        </w:rPr>
      </w:pPr>
    </w:p>
    <w:p w14:paraId="2194143A" w14:textId="77777777" w:rsidR="009260DE" w:rsidRPr="003E6456" w:rsidRDefault="009260DE" w:rsidP="003E6456">
      <w:pPr>
        <w:ind w:left="851" w:hanging="851"/>
        <w:rPr>
          <w:b/>
          <w:sz w:val="24"/>
          <w:szCs w:val="24"/>
        </w:rPr>
      </w:pPr>
      <w:r w:rsidRPr="003E6456">
        <w:rPr>
          <w:b/>
          <w:sz w:val="24"/>
          <w:szCs w:val="24"/>
        </w:rPr>
        <w:t>5.1</w:t>
      </w:r>
      <w:r w:rsidRPr="003E6456">
        <w:rPr>
          <w:b/>
          <w:sz w:val="24"/>
          <w:szCs w:val="24"/>
        </w:rPr>
        <w:tab/>
      </w:r>
      <w:proofErr w:type="spellStart"/>
      <w:r w:rsidRPr="003E6456">
        <w:rPr>
          <w:b/>
          <w:sz w:val="24"/>
          <w:szCs w:val="24"/>
        </w:rPr>
        <w:t>Farmakodynamiske</w:t>
      </w:r>
      <w:proofErr w:type="spellEnd"/>
      <w:r w:rsidRPr="003E6456">
        <w:rPr>
          <w:b/>
          <w:sz w:val="24"/>
          <w:szCs w:val="24"/>
        </w:rPr>
        <w:t xml:space="preserve"> egenskaber</w:t>
      </w:r>
    </w:p>
    <w:p w14:paraId="0D3AF6B6" w14:textId="5FA3892B" w:rsidR="006F6764" w:rsidRPr="003E6456" w:rsidRDefault="006F6764" w:rsidP="00726BCC">
      <w:pPr>
        <w:ind w:left="851"/>
        <w:rPr>
          <w:sz w:val="24"/>
          <w:szCs w:val="24"/>
          <w:lang w:eastAsia="da-DK"/>
        </w:rPr>
      </w:pPr>
      <w:r w:rsidRPr="003E6456">
        <w:rPr>
          <w:sz w:val="24"/>
          <w:szCs w:val="24"/>
        </w:rPr>
        <w:t xml:space="preserve">De </w:t>
      </w:r>
      <w:proofErr w:type="spellStart"/>
      <w:r w:rsidRPr="00701BF2">
        <w:rPr>
          <w:sz w:val="24"/>
          <w:szCs w:val="24"/>
        </w:rPr>
        <w:t>polynukleære</w:t>
      </w:r>
      <w:proofErr w:type="spellEnd"/>
      <w:r w:rsidRPr="00701BF2">
        <w:rPr>
          <w:sz w:val="24"/>
          <w:szCs w:val="24"/>
        </w:rPr>
        <w:t xml:space="preserve"> jern (III)-hydroxidkerner</w:t>
      </w:r>
      <w:r w:rsidRPr="003E6456">
        <w:rPr>
          <w:sz w:val="24"/>
          <w:szCs w:val="24"/>
        </w:rPr>
        <w:t xml:space="preserve"> er overfladisk omgivet af en række ikke-kovalent-bundne </w:t>
      </w:r>
      <w:proofErr w:type="spellStart"/>
      <w:r w:rsidRPr="003E6456">
        <w:rPr>
          <w:sz w:val="24"/>
          <w:szCs w:val="24"/>
        </w:rPr>
        <w:t>polymaltosemolekyler</w:t>
      </w:r>
      <w:proofErr w:type="spellEnd"/>
      <w:r w:rsidRPr="003E6456">
        <w:rPr>
          <w:sz w:val="24"/>
          <w:szCs w:val="24"/>
        </w:rPr>
        <w:t>, der resulterer i en generel kompleks</w:t>
      </w:r>
      <w:r w:rsidR="00701BF2">
        <w:rPr>
          <w:sz w:val="24"/>
          <w:szCs w:val="24"/>
        </w:rPr>
        <w:t xml:space="preserve"> </w:t>
      </w:r>
      <w:r w:rsidRPr="003E6456">
        <w:rPr>
          <w:sz w:val="24"/>
          <w:szCs w:val="24"/>
        </w:rPr>
        <w:t>molekyl</w:t>
      </w:r>
      <w:r w:rsidR="00701BF2">
        <w:rPr>
          <w:sz w:val="24"/>
          <w:szCs w:val="24"/>
        </w:rPr>
        <w:t>e</w:t>
      </w:r>
      <w:r w:rsidRPr="003E6456">
        <w:rPr>
          <w:sz w:val="24"/>
          <w:szCs w:val="24"/>
        </w:rPr>
        <w:t xml:space="preserve">masse (Mw) på mere end 50 </w:t>
      </w:r>
      <w:proofErr w:type="spellStart"/>
      <w:r w:rsidRPr="003E6456">
        <w:rPr>
          <w:sz w:val="24"/>
          <w:szCs w:val="24"/>
        </w:rPr>
        <w:t>kD</w:t>
      </w:r>
      <w:proofErr w:type="spellEnd"/>
      <w:r w:rsidRPr="003E6456">
        <w:rPr>
          <w:sz w:val="24"/>
          <w:szCs w:val="24"/>
        </w:rPr>
        <w:t xml:space="preserve">, som er så stor, at fordelingen gennem slimhindemembranen er mere end 40 gange mindre end den hos </w:t>
      </w:r>
      <w:proofErr w:type="spellStart"/>
      <w:r w:rsidRPr="003E6456">
        <w:rPr>
          <w:sz w:val="24"/>
          <w:szCs w:val="24"/>
        </w:rPr>
        <w:t>hexaaquajern</w:t>
      </w:r>
      <w:proofErr w:type="spellEnd"/>
      <w:r w:rsidRPr="003E6456">
        <w:rPr>
          <w:sz w:val="24"/>
          <w:szCs w:val="24"/>
        </w:rPr>
        <w:t xml:space="preserve"> (II) -enheder. Komplekset er stabilt og frigiver ikke </w:t>
      </w:r>
      <w:proofErr w:type="spellStart"/>
      <w:r w:rsidRPr="003E6456">
        <w:rPr>
          <w:sz w:val="24"/>
          <w:szCs w:val="24"/>
        </w:rPr>
        <w:t>ionisk</w:t>
      </w:r>
      <w:proofErr w:type="spellEnd"/>
      <w:r w:rsidRPr="003E6456">
        <w:rPr>
          <w:sz w:val="24"/>
          <w:szCs w:val="24"/>
        </w:rPr>
        <w:t xml:space="preserve"> jern under fysiologiske tilstande. Jernet i de </w:t>
      </w:r>
      <w:proofErr w:type="spellStart"/>
      <w:r w:rsidRPr="003E6456">
        <w:rPr>
          <w:sz w:val="24"/>
          <w:szCs w:val="24"/>
        </w:rPr>
        <w:t>polynukleære</w:t>
      </w:r>
      <w:proofErr w:type="spellEnd"/>
      <w:r w:rsidRPr="003E6456">
        <w:rPr>
          <w:sz w:val="24"/>
          <w:szCs w:val="24"/>
        </w:rPr>
        <w:t xml:space="preserve"> kerner er bundet i en lignende struktur, som det er tilfældet i det fysiologisk forekommende ferritin. På grund af denne lighed er det kun jern (III) af komplekset, der absorberes </w:t>
      </w:r>
      <w:r w:rsidR="00701BF2">
        <w:rPr>
          <w:sz w:val="24"/>
          <w:szCs w:val="24"/>
        </w:rPr>
        <w:t xml:space="preserve">ved </w:t>
      </w:r>
      <w:r w:rsidRPr="003E6456">
        <w:rPr>
          <w:sz w:val="24"/>
          <w:szCs w:val="24"/>
        </w:rPr>
        <w:t xml:space="preserve">en aktiv absorptionsproces. Pga. den konkurrerende </w:t>
      </w:r>
      <w:proofErr w:type="spellStart"/>
      <w:r w:rsidRPr="003E6456">
        <w:rPr>
          <w:sz w:val="24"/>
          <w:szCs w:val="24"/>
        </w:rPr>
        <w:t>ligandudveksling</w:t>
      </w:r>
      <w:proofErr w:type="spellEnd"/>
      <w:r w:rsidRPr="003E6456">
        <w:rPr>
          <w:sz w:val="24"/>
          <w:szCs w:val="24"/>
        </w:rPr>
        <w:t xml:space="preserve"> optager ethvert jernbindende protein i mave-tarm-væsken og på overfladen af epitel jern (III). Det absorberede jern deponeres hovedsageligt i leveren, hvor det er bundet til ferritin. Senere i knoglemarven inkorporeres det i hæmoglobin.</w:t>
      </w:r>
    </w:p>
    <w:p w14:paraId="2A175CC4" w14:textId="5EB9C69B" w:rsidR="006F6764" w:rsidRPr="003E6456" w:rsidRDefault="004F6BAB" w:rsidP="00726BCC">
      <w:pPr>
        <w:ind w:left="851"/>
        <w:rPr>
          <w:sz w:val="24"/>
          <w:szCs w:val="24"/>
        </w:rPr>
      </w:pPr>
      <w:r>
        <w:rPr>
          <w:sz w:val="24"/>
          <w:szCs w:val="24"/>
        </w:rPr>
        <w:t xml:space="preserve">Ferrihydroxid </w:t>
      </w:r>
      <w:proofErr w:type="spellStart"/>
      <w:r>
        <w:rPr>
          <w:sz w:val="24"/>
          <w:szCs w:val="24"/>
        </w:rPr>
        <w:t>polymaltose</w:t>
      </w:r>
      <w:proofErr w:type="spellEnd"/>
      <w:r>
        <w:rPr>
          <w:sz w:val="24"/>
          <w:szCs w:val="24"/>
        </w:rPr>
        <w:t xml:space="preserve"> </w:t>
      </w:r>
      <w:proofErr w:type="spellStart"/>
      <w:r>
        <w:rPr>
          <w:sz w:val="24"/>
          <w:szCs w:val="24"/>
        </w:rPr>
        <w:t>komplexet</w:t>
      </w:r>
      <w:proofErr w:type="spellEnd"/>
      <w:r w:rsidR="006F6764" w:rsidRPr="003E6456">
        <w:rPr>
          <w:sz w:val="24"/>
          <w:szCs w:val="24"/>
        </w:rPr>
        <w:t xml:space="preserve"> har ingen pro-oxiderende egenskaber, sådan som der er i jern (II) -salte. Modtageligheden af </w:t>
      </w:r>
      <w:proofErr w:type="spellStart"/>
      <w:r w:rsidR="006F6764" w:rsidRPr="003E6456">
        <w:rPr>
          <w:sz w:val="24"/>
          <w:szCs w:val="24"/>
        </w:rPr>
        <w:t>lipoproteiner</w:t>
      </w:r>
      <w:proofErr w:type="spellEnd"/>
      <w:r w:rsidR="006F6764" w:rsidRPr="003E6456">
        <w:rPr>
          <w:sz w:val="24"/>
          <w:szCs w:val="24"/>
        </w:rPr>
        <w:t xml:space="preserve"> såsom </w:t>
      </w:r>
      <w:proofErr w:type="spellStart"/>
      <w:r w:rsidR="006F6764" w:rsidRPr="003E6456">
        <w:rPr>
          <w:sz w:val="24"/>
          <w:szCs w:val="24"/>
        </w:rPr>
        <w:t>Very</w:t>
      </w:r>
      <w:proofErr w:type="spellEnd"/>
      <w:r w:rsidR="006F6764" w:rsidRPr="003E6456">
        <w:rPr>
          <w:sz w:val="24"/>
          <w:szCs w:val="24"/>
        </w:rPr>
        <w:t xml:space="preserve"> Low </w:t>
      </w:r>
      <w:proofErr w:type="spellStart"/>
      <w:r w:rsidR="006F6764" w:rsidRPr="003E6456">
        <w:rPr>
          <w:sz w:val="24"/>
          <w:szCs w:val="24"/>
        </w:rPr>
        <w:t>Density</w:t>
      </w:r>
      <w:proofErr w:type="spellEnd"/>
      <w:r w:rsidR="006F6764" w:rsidRPr="003E6456">
        <w:rPr>
          <w:sz w:val="24"/>
          <w:szCs w:val="24"/>
        </w:rPr>
        <w:t xml:space="preserve"> </w:t>
      </w:r>
      <w:proofErr w:type="spellStart"/>
      <w:r w:rsidR="006F6764" w:rsidRPr="003E6456">
        <w:rPr>
          <w:sz w:val="24"/>
          <w:szCs w:val="24"/>
        </w:rPr>
        <w:t>Lipoprotein</w:t>
      </w:r>
      <w:proofErr w:type="spellEnd"/>
      <w:r w:rsidR="006F6764" w:rsidRPr="003E6456">
        <w:rPr>
          <w:sz w:val="24"/>
          <w:szCs w:val="24"/>
        </w:rPr>
        <w:t xml:space="preserve"> (VLDL) + Low </w:t>
      </w:r>
      <w:proofErr w:type="spellStart"/>
      <w:r w:rsidR="006F6764" w:rsidRPr="003E6456">
        <w:rPr>
          <w:sz w:val="24"/>
          <w:szCs w:val="24"/>
        </w:rPr>
        <w:t>Density</w:t>
      </w:r>
      <w:proofErr w:type="spellEnd"/>
      <w:r w:rsidR="006F6764" w:rsidRPr="003E6456">
        <w:rPr>
          <w:sz w:val="24"/>
          <w:szCs w:val="24"/>
        </w:rPr>
        <w:t xml:space="preserve"> </w:t>
      </w:r>
      <w:proofErr w:type="spellStart"/>
      <w:r w:rsidR="006F6764" w:rsidRPr="003E6456">
        <w:rPr>
          <w:sz w:val="24"/>
          <w:szCs w:val="24"/>
        </w:rPr>
        <w:t>Lipoprotein</w:t>
      </w:r>
      <w:proofErr w:type="spellEnd"/>
      <w:r w:rsidR="006F6764" w:rsidRPr="003E6456">
        <w:rPr>
          <w:sz w:val="24"/>
          <w:szCs w:val="24"/>
        </w:rPr>
        <w:t xml:space="preserve"> (LDL) over for oxidering er nedsat. </w:t>
      </w:r>
      <w:proofErr w:type="spellStart"/>
      <w:r w:rsidR="006F6764" w:rsidRPr="003E6456">
        <w:rPr>
          <w:sz w:val="24"/>
          <w:szCs w:val="24"/>
        </w:rPr>
        <w:t>Ferofix</w:t>
      </w:r>
      <w:proofErr w:type="spellEnd"/>
      <w:r w:rsidR="006F6764" w:rsidRPr="003E6456">
        <w:rPr>
          <w:sz w:val="24"/>
          <w:szCs w:val="24"/>
        </w:rPr>
        <w:t xml:space="preserve"> 100 mg tyggetabletter forårsager ikke misfarvning af tænder.</w:t>
      </w:r>
    </w:p>
    <w:p w14:paraId="3DFCEF8B" w14:textId="77777777" w:rsidR="009260DE" w:rsidRPr="003E6456" w:rsidRDefault="009260DE" w:rsidP="003E6456">
      <w:pPr>
        <w:ind w:left="851" w:hanging="851"/>
        <w:rPr>
          <w:sz w:val="24"/>
          <w:szCs w:val="24"/>
        </w:rPr>
      </w:pPr>
    </w:p>
    <w:p w14:paraId="2B7E8B87" w14:textId="77777777" w:rsidR="009260DE" w:rsidRPr="003E6456" w:rsidRDefault="009260DE" w:rsidP="003E6456">
      <w:pPr>
        <w:ind w:left="851" w:hanging="851"/>
        <w:rPr>
          <w:b/>
          <w:sz w:val="24"/>
          <w:szCs w:val="24"/>
        </w:rPr>
      </w:pPr>
      <w:r w:rsidRPr="003E6456">
        <w:rPr>
          <w:b/>
          <w:sz w:val="24"/>
          <w:szCs w:val="24"/>
        </w:rPr>
        <w:t>5.2</w:t>
      </w:r>
      <w:r w:rsidRPr="003E6456">
        <w:rPr>
          <w:b/>
          <w:sz w:val="24"/>
          <w:szCs w:val="24"/>
        </w:rPr>
        <w:tab/>
      </w:r>
      <w:proofErr w:type="spellStart"/>
      <w:r w:rsidRPr="003E6456">
        <w:rPr>
          <w:b/>
          <w:sz w:val="24"/>
          <w:szCs w:val="24"/>
        </w:rPr>
        <w:t>Farmakokinetiske</w:t>
      </w:r>
      <w:proofErr w:type="spellEnd"/>
      <w:r w:rsidRPr="003E6456">
        <w:rPr>
          <w:b/>
          <w:sz w:val="24"/>
          <w:szCs w:val="24"/>
        </w:rPr>
        <w:t xml:space="preserve"> egenskaber</w:t>
      </w:r>
    </w:p>
    <w:p w14:paraId="05830B12" w14:textId="77777777" w:rsidR="006F6764" w:rsidRPr="003E6456" w:rsidRDefault="006F6764" w:rsidP="00726BCC">
      <w:pPr>
        <w:ind w:left="851"/>
        <w:rPr>
          <w:sz w:val="24"/>
          <w:szCs w:val="24"/>
          <w:lang w:eastAsia="da-DK"/>
        </w:rPr>
      </w:pPr>
      <w:r w:rsidRPr="003E6456">
        <w:rPr>
          <w:sz w:val="24"/>
          <w:szCs w:val="24"/>
        </w:rPr>
        <w:t xml:space="preserve">Studier har vist, at absorptionen af jern målt som hæmoglobin i </w:t>
      </w:r>
      <w:proofErr w:type="spellStart"/>
      <w:r w:rsidRPr="003E6456">
        <w:rPr>
          <w:sz w:val="24"/>
          <w:szCs w:val="24"/>
        </w:rPr>
        <w:t>erythrocytter</w:t>
      </w:r>
      <w:proofErr w:type="spellEnd"/>
      <w:r w:rsidRPr="003E6456">
        <w:rPr>
          <w:sz w:val="24"/>
          <w:szCs w:val="24"/>
        </w:rPr>
        <w:t xml:space="preserve"> er modsat proportional med dosen, der blev givet (jo højere dosis, jo lavere absorption). Der er en statistisk negativ korrelation mellem omfanget af jernmangel og mængden af jern, der absorberes (jo større jernmangel, jo bedre absorption). Den højeste absorption af jern er i </w:t>
      </w:r>
      <w:proofErr w:type="spellStart"/>
      <w:r w:rsidRPr="003E6456">
        <w:rPr>
          <w:sz w:val="24"/>
          <w:szCs w:val="24"/>
        </w:rPr>
        <w:t>duodenum</w:t>
      </w:r>
      <w:proofErr w:type="spellEnd"/>
      <w:r w:rsidRPr="003E6456">
        <w:rPr>
          <w:sz w:val="24"/>
          <w:szCs w:val="24"/>
        </w:rPr>
        <w:t xml:space="preserve"> og </w:t>
      </w:r>
      <w:proofErr w:type="spellStart"/>
      <w:r w:rsidRPr="003E6456">
        <w:rPr>
          <w:sz w:val="24"/>
          <w:szCs w:val="24"/>
        </w:rPr>
        <w:t>jejunum</w:t>
      </w:r>
      <w:proofErr w:type="spellEnd"/>
      <w:r w:rsidRPr="003E6456">
        <w:rPr>
          <w:sz w:val="24"/>
          <w:szCs w:val="24"/>
        </w:rPr>
        <w:t>. Jern, som ikke absorberes, udskilles via fæces. Udskillelse via eksfoliering af epitelceller i mave-tarm-kanalen og huden samt transpiration, galle og urin er kun på ca. 1 mg jern pr. dag. For kvinder er der også taget højde for jerntab i forbindelse med menstruation.</w:t>
      </w:r>
    </w:p>
    <w:p w14:paraId="2436D888" w14:textId="18050E70" w:rsidR="004F6BAB" w:rsidRDefault="004F6BAB">
      <w:pPr>
        <w:rPr>
          <w:sz w:val="24"/>
          <w:szCs w:val="24"/>
        </w:rPr>
      </w:pPr>
      <w:r>
        <w:rPr>
          <w:sz w:val="24"/>
          <w:szCs w:val="24"/>
        </w:rPr>
        <w:br w:type="page"/>
      </w:r>
    </w:p>
    <w:p w14:paraId="1507A845" w14:textId="77777777" w:rsidR="009260DE" w:rsidRPr="003E6456" w:rsidRDefault="009260DE" w:rsidP="003E6456">
      <w:pPr>
        <w:ind w:left="851" w:hanging="851"/>
        <w:rPr>
          <w:sz w:val="24"/>
          <w:szCs w:val="24"/>
        </w:rPr>
      </w:pPr>
    </w:p>
    <w:p w14:paraId="671D8DDB" w14:textId="77777777" w:rsidR="009260DE" w:rsidRPr="003E6456" w:rsidRDefault="009260DE" w:rsidP="003E6456">
      <w:pPr>
        <w:ind w:left="851" w:hanging="851"/>
        <w:rPr>
          <w:b/>
          <w:sz w:val="24"/>
          <w:szCs w:val="24"/>
        </w:rPr>
      </w:pPr>
      <w:r w:rsidRPr="003E6456">
        <w:rPr>
          <w:b/>
          <w:sz w:val="24"/>
          <w:szCs w:val="24"/>
        </w:rPr>
        <w:t>5.3</w:t>
      </w:r>
      <w:r w:rsidRPr="003E6456">
        <w:rPr>
          <w:b/>
          <w:sz w:val="24"/>
          <w:szCs w:val="24"/>
        </w:rPr>
        <w:tab/>
        <w:t>Prækliniske sikkerhedsdata</w:t>
      </w:r>
    </w:p>
    <w:p w14:paraId="6EE65802" w14:textId="44E9B6D7" w:rsidR="006F6764" w:rsidRPr="003E6456" w:rsidRDefault="006F6764" w:rsidP="00726BCC">
      <w:pPr>
        <w:ind w:left="851"/>
        <w:rPr>
          <w:sz w:val="24"/>
          <w:szCs w:val="24"/>
          <w:lang w:eastAsia="da-DK"/>
        </w:rPr>
      </w:pPr>
      <w:r w:rsidRPr="003E6456">
        <w:rPr>
          <w:sz w:val="24"/>
          <w:szCs w:val="24"/>
        </w:rPr>
        <w:t xml:space="preserve">Prækliniske data viser ingen speciel risiko for mennesker vurderet ud fra konventionelle studier af sikkerhedsfarmakologi, toksicitet efter gentagne doser, gentoksicitet </w:t>
      </w:r>
      <w:r w:rsidR="004F6BAB">
        <w:rPr>
          <w:sz w:val="24"/>
          <w:szCs w:val="24"/>
        </w:rPr>
        <w:t xml:space="preserve">samt </w:t>
      </w:r>
      <w:r w:rsidRPr="003E6456">
        <w:rPr>
          <w:sz w:val="24"/>
          <w:szCs w:val="24"/>
        </w:rPr>
        <w:t>reproduktionstoksicitet.</w:t>
      </w:r>
    </w:p>
    <w:p w14:paraId="3D3C64E6" w14:textId="77777777" w:rsidR="009260DE" w:rsidRPr="003E6456" w:rsidRDefault="009260DE" w:rsidP="003E6456">
      <w:pPr>
        <w:ind w:left="851" w:hanging="851"/>
        <w:rPr>
          <w:sz w:val="24"/>
          <w:szCs w:val="24"/>
        </w:rPr>
      </w:pPr>
    </w:p>
    <w:p w14:paraId="50F79ECD" w14:textId="77777777" w:rsidR="009260DE" w:rsidRPr="003E6456" w:rsidRDefault="009260DE" w:rsidP="003E6456">
      <w:pPr>
        <w:ind w:left="851" w:hanging="851"/>
        <w:rPr>
          <w:sz w:val="24"/>
          <w:szCs w:val="24"/>
        </w:rPr>
      </w:pPr>
    </w:p>
    <w:p w14:paraId="4693F0BE" w14:textId="77777777" w:rsidR="009260DE" w:rsidRPr="003E6456" w:rsidRDefault="009260DE" w:rsidP="003E6456">
      <w:pPr>
        <w:ind w:left="851" w:hanging="851"/>
        <w:rPr>
          <w:b/>
          <w:sz w:val="24"/>
          <w:szCs w:val="24"/>
        </w:rPr>
      </w:pPr>
      <w:r w:rsidRPr="003E6456">
        <w:rPr>
          <w:b/>
          <w:sz w:val="24"/>
          <w:szCs w:val="24"/>
        </w:rPr>
        <w:t>6.</w:t>
      </w:r>
      <w:r w:rsidRPr="003E6456">
        <w:rPr>
          <w:b/>
          <w:sz w:val="24"/>
          <w:szCs w:val="24"/>
        </w:rPr>
        <w:tab/>
        <w:t>FARMACEUTISKE OPLYSNINGER</w:t>
      </w:r>
    </w:p>
    <w:p w14:paraId="348793CC" w14:textId="77777777" w:rsidR="009260DE" w:rsidRPr="003E6456" w:rsidRDefault="009260DE" w:rsidP="003E6456">
      <w:pPr>
        <w:ind w:left="851" w:hanging="851"/>
        <w:rPr>
          <w:sz w:val="24"/>
          <w:szCs w:val="24"/>
        </w:rPr>
      </w:pPr>
    </w:p>
    <w:p w14:paraId="503DCCBB" w14:textId="77777777" w:rsidR="009260DE" w:rsidRPr="003E6456" w:rsidRDefault="009260DE" w:rsidP="003E6456">
      <w:pPr>
        <w:ind w:left="851" w:hanging="851"/>
        <w:rPr>
          <w:b/>
          <w:sz w:val="24"/>
          <w:szCs w:val="24"/>
        </w:rPr>
      </w:pPr>
      <w:r w:rsidRPr="003E6456">
        <w:rPr>
          <w:b/>
          <w:sz w:val="24"/>
          <w:szCs w:val="24"/>
        </w:rPr>
        <w:t>6.1</w:t>
      </w:r>
      <w:r w:rsidRPr="003E6456">
        <w:rPr>
          <w:b/>
          <w:sz w:val="24"/>
          <w:szCs w:val="24"/>
        </w:rPr>
        <w:tab/>
        <w:t>Hjælpestoffer</w:t>
      </w:r>
    </w:p>
    <w:p w14:paraId="520CBCEC" w14:textId="1D0DDBEA" w:rsidR="006F6764" w:rsidRPr="003E6456" w:rsidRDefault="006F6764" w:rsidP="00726BCC">
      <w:pPr>
        <w:ind w:left="851"/>
        <w:rPr>
          <w:sz w:val="24"/>
          <w:szCs w:val="24"/>
          <w:lang w:eastAsia="da-DK"/>
        </w:rPr>
      </w:pPr>
      <w:proofErr w:type="spellStart"/>
      <w:r w:rsidRPr="003E6456">
        <w:rPr>
          <w:sz w:val="24"/>
          <w:szCs w:val="24"/>
        </w:rPr>
        <w:t>Natriumcy</w:t>
      </w:r>
      <w:r w:rsidR="004F6BAB">
        <w:rPr>
          <w:sz w:val="24"/>
          <w:szCs w:val="24"/>
        </w:rPr>
        <w:t>c</w:t>
      </w:r>
      <w:r w:rsidRPr="003E6456">
        <w:rPr>
          <w:sz w:val="24"/>
          <w:szCs w:val="24"/>
        </w:rPr>
        <w:t>lamat</w:t>
      </w:r>
      <w:proofErr w:type="spellEnd"/>
      <w:r w:rsidRPr="003E6456">
        <w:rPr>
          <w:sz w:val="24"/>
          <w:szCs w:val="24"/>
        </w:rPr>
        <w:t xml:space="preserve"> (E952)</w:t>
      </w:r>
    </w:p>
    <w:p w14:paraId="4DB8958E" w14:textId="77777777" w:rsidR="006F6764" w:rsidRPr="003E6456" w:rsidRDefault="006F6764" w:rsidP="00726BCC">
      <w:pPr>
        <w:ind w:left="851"/>
        <w:rPr>
          <w:sz w:val="24"/>
          <w:szCs w:val="24"/>
        </w:rPr>
      </w:pPr>
      <w:r w:rsidRPr="003E6456">
        <w:rPr>
          <w:sz w:val="24"/>
          <w:szCs w:val="24"/>
        </w:rPr>
        <w:t>Vanillin</w:t>
      </w:r>
    </w:p>
    <w:p w14:paraId="3D4E5109" w14:textId="77777777" w:rsidR="006F6764" w:rsidRPr="003E6456" w:rsidRDefault="006F6764" w:rsidP="00726BCC">
      <w:pPr>
        <w:ind w:left="851"/>
        <w:rPr>
          <w:sz w:val="24"/>
          <w:szCs w:val="24"/>
        </w:rPr>
      </w:pPr>
      <w:proofErr w:type="spellStart"/>
      <w:r w:rsidRPr="003E6456">
        <w:rPr>
          <w:sz w:val="24"/>
          <w:szCs w:val="24"/>
        </w:rPr>
        <w:t>Macrogol</w:t>
      </w:r>
      <w:proofErr w:type="spellEnd"/>
      <w:r w:rsidRPr="003E6456">
        <w:rPr>
          <w:sz w:val="24"/>
          <w:szCs w:val="24"/>
        </w:rPr>
        <w:t xml:space="preserve"> (E1521)</w:t>
      </w:r>
    </w:p>
    <w:p w14:paraId="0087A80E" w14:textId="77777777" w:rsidR="006F6764" w:rsidRPr="003E6456" w:rsidRDefault="006F6764" w:rsidP="00726BCC">
      <w:pPr>
        <w:ind w:left="851"/>
        <w:rPr>
          <w:sz w:val="24"/>
          <w:szCs w:val="24"/>
        </w:rPr>
      </w:pPr>
      <w:r w:rsidRPr="003E6456">
        <w:rPr>
          <w:sz w:val="24"/>
          <w:szCs w:val="24"/>
        </w:rPr>
        <w:t xml:space="preserve">Hvid chokoladesmag </w:t>
      </w:r>
    </w:p>
    <w:p w14:paraId="6F46D622" w14:textId="00CFE605" w:rsidR="006F6764" w:rsidRPr="003E6456" w:rsidRDefault="006F6764" w:rsidP="00726BCC">
      <w:pPr>
        <w:ind w:left="851"/>
        <w:rPr>
          <w:sz w:val="24"/>
          <w:szCs w:val="24"/>
        </w:rPr>
      </w:pPr>
      <w:proofErr w:type="spellStart"/>
      <w:r w:rsidRPr="003E6456">
        <w:rPr>
          <w:sz w:val="24"/>
          <w:szCs w:val="24"/>
        </w:rPr>
        <w:t>Dextrat</w:t>
      </w:r>
      <w:proofErr w:type="spellEnd"/>
      <w:r w:rsidRPr="003E6456">
        <w:rPr>
          <w:sz w:val="24"/>
          <w:szCs w:val="24"/>
        </w:rPr>
        <w:t>, hydrere</w:t>
      </w:r>
      <w:r w:rsidR="004F6BAB">
        <w:rPr>
          <w:sz w:val="24"/>
          <w:szCs w:val="24"/>
        </w:rPr>
        <w:t>t</w:t>
      </w:r>
    </w:p>
    <w:p w14:paraId="0B91C746" w14:textId="77777777" w:rsidR="006F6764" w:rsidRPr="003E6456" w:rsidRDefault="006F6764" w:rsidP="00726BCC">
      <w:pPr>
        <w:ind w:left="851"/>
        <w:rPr>
          <w:sz w:val="24"/>
          <w:szCs w:val="24"/>
        </w:rPr>
      </w:pPr>
      <w:proofErr w:type="spellStart"/>
      <w:r w:rsidRPr="003E6456">
        <w:rPr>
          <w:sz w:val="24"/>
          <w:szCs w:val="24"/>
        </w:rPr>
        <w:t>Mikrokrystallinsk</w:t>
      </w:r>
      <w:proofErr w:type="spellEnd"/>
      <w:r w:rsidRPr="003E6456">
        <w:rPr>
          <w:sz w:val="24"/>
          <w:szCs w:val="24"/>
        </w:rPr>
        <w:t xml:space="preserve"> cellulose (E460)</w:t>
      </w:r>
    </w:p>
    <w:p w14:paraId="72967D40" w14:textId="276713CF" w:rsidR="006F6764" w:rsidRPr="003E6456" w:rsidRDefault="006F6764" w:rsidP="00726BCC">
      <w:pPr>
        <w:ind w:left="851"/>
        <w:rPr>
          <w:sz w:val="24"/>
          <w:szCs w:val="24"/>
        </w:rPr>
      </w:pPr>
      <w:proofErr w:type="spellStart"/>
      <w:r w:rsidRPr="003E6456">
        <w:rPr>
          <w:sz w:val="24"/>
          <w:szCs w:val="24"/>
        </w:rPr>
        <w:t>Tal</w:t>
      </w:r>
      <w:r w:rsidR="004F6BAB">
        <w:rPr>
          <w:sz w:val="24"/>
          <w:szCs w:val="24"/>
        </w:rPr>
        <w:t>c</w:t>
      </w:r>
      <w:r w:rsidRPr="003E6456">
        <w:rPr>
          <w:sz w:val="24"/>
          <w:szCs w:val="24"/>
        </w:rPr>
        <w:t>um</w:t>
      </w:r>
      <w:proofErr w:type="spellEnd"/>
      <w:r w:rsidRPr="003E6456">
        <w:rPr>
          <w:sz w:val="24"/>
          <w:szCs w:val="24"/>
        </w:rPr>
        <w:t xml:space="preserve"> (E553b)</w:t>
      </w:r>
    </w:p>
    <w:p w14:paraId="5C953FBE" w14:textId="77777777" w:rsidR="009260DE" w:rsidRPr="003E6456" w:rsidRDefault="009260DE" w:rsidP="003E6456">
      <w:pPr>
        <w:ind w:left="851" w:hanging="851"/>
        <w:rPr>
          <w:sz w:val="24"/>
          <w:szCs w:val="24"/>
        </w:rPr>
      </w:pPr>
    </w:p>
    <w:p w14:paraId="64BB31AA" w14:textId="77777777" w:rsidR="009260DE" w:rsidRPr="003E6456" w:rsidRDefault="009260DE" w:rsidP="003E6456">
      <w:pPr>
        <w:ind w:left="851" w:hanging="851"/>
        <w:rPr>
          <w:b/>
          <w:sz w:val="24"/>
          <w:szCs w:val="24"/>
        </w:rPr>
      </w:pPr>
      <w:r w:rsidRPr="003E6456">
        <w:rPr>
          <w:b/>
          <w:sz w:val="24"/>
          <w:szCs w:val="24"/>
        </w:rPr>
        <w:t>6.2</w:t>
      </w:r>
      <w:r w:rsidRPr="003E6456">
        <w:rPr>
          <w:b/>
          <w:sz w:val="24"/>
          <w:szCs w:val="24"/>
        </w:rPr>
        <w:tab/>
        <w:t>Uforligeligheder</w:t>
      </w:r>
    </w:p>
    <w:p w14:paraId="139F180E" w14:textId="77777777" w:rsidR="006F6764" w:rsidRPr="003E6456" w:rsidRDefault="006F6764" w:rsidP="00726BCC">
      <w:pPr>
        <w:ind w:left="851"/>
        <w:rPr>
          <w:sz w:val="24"/>
          <w:szCs w:val="24"/>
          <w:lang w:eastAsia="da-DK"/>
        </w:rPr>
      </w:pPr>
      <w:r w:rsidRPr="003E6456">
        <w:rPr>
          <w:sz w:val="24"/>
          <w:szCs w:val="24"/>
        </w:rPr>
        <w:t>Ikke relevant.</w:t>
      </w:r>
    </w:p>
    <w:p w14:paraId="0511D685" w14:textId="77777777" w:rsidR="009260DE" w:rsidRPr="003E6456" w:rsidRDefault="009260DE" w:rsidP="003E6456">
      <w:pPr>
        <w:ind w:left="851" w:hanging="851"/>
        <w:rPr>
          <w:sz w:val="24"/>
          <w:szCs w:val="24"/>
        </w:rPr>
      </w:pPr>
    </w:p>
    <w:p w14:paraId="185F65A4" w14:textId="77777777" w:rsidR="009260DE" w:rsidRPr="003E6456" w:rsidRDefault="009260DE" w:rsidP="003E6456">
      <w:pPr>
        <w:ind w:left="851" w:hanging="851"/>
        <w:rPr>
          <w:b/>
          <w:sz w:val="24"/>
          <w:szCs w:val="24"/>
        </w:rPr>
      </w:pPr>
      <w:r w:rsidRPr="003E6456">
        <w:rPr>
          <w:b/>
          <w:sz w:val="24"/>
          <w:szCs w:val="24"/>
        </w:rPr>
        <w:t>6.3</w:t>
      </w:r>
      <w:r w:rsidRPr="003E6456">
        <w:rPr>
          <w:b/>
          <w:sz w:val="24"/>
          <w:szCs w:val="24"/>
        </w:rPr>
        <w:tab/>
        <w:t>Opbevaringstid</w:t>
      </w:r>
    </w:p>
    <w:p w14:paraId="269D85BD" w14:textId="77777777" w:rsidR="006F6764" w:rsidRPr="003E6456" w:rsidRDefault="009260DE" w:rsidP="003E6456">
      <w:pPr>
        <w:ind w:left="851" w:hanging="851"/>
        <w:rPr>
          <w:sz w:val="24"/>
          <w:szCs w:val="24"/>
          <w:lang w:eastAsia="da-DK"/>
        </w:rPr>
      </w:pPr>
      <w:r w:rsidRPr="003E6456">
        <w:rPr>
          <w:sz w:val="24"/>
          <w:szCs w:val="24"/>
        </w:rPr>
        <w:tab/>
      </w:r>
      <w:r w:rsidR="006F6764" w:rsidRPr="003E6456">
        <w:rPr>
          <w:sz w:val="24"/>
          <w:szCs w:val="24"/>
        </w:rPr>
        <w:t>2 år.</w:t>
      </w:r>
    </w:p>
    <w:p w14:paraId="6B58E5BB" w14:textId="77777777" w:rsidR="009260DE" w:rsidRPr="003E6456" w:rsidRDefault="009260DE" w:rsidP="003E6456">
      <w:pPr>
        <w:ind w:left="851" w:hanging="851"/>
        <w:rPr>
          <w:sz w:val="24"/>
          <w:szCs w:val="24"/>
        </w:rPr>
      </w:pPr>
    </w:p>
    <w:p w14:paraId="4C722261" w14:textId="77777777" w:rsidR="009260DE" w:rsidRPr="003E6456" w:rsidRDefault="009260DE" w:rsidP="003E6456">
      <w:pPr>
        <w:ind w:left="851" w:hanging="851"/>
        <w:rPr>
          <w:b/>
          <w:sz w:val="24"/>
          <w:szCs w:val="24"/>
        </w:rPr>
      </w:pPr>
      <w:r w:rsidRPr="003E6456">
        <w:rPr>
          <w:b/>
          <w:sz w:val="24"/>
          <w:szCs w:val="24"/>
        </w:rPr>
        <w:t>6.4</w:t>
      </w:r>
      <w:r w:rsidRPr="003E6456">
        <w:rPr>
          <w:b/>
          <w:sz w:val="24"/>
          <w:szCs w:val="24"/>
        </w:rPr>
        <w:tab/>
        <w:t>Særlige opbevaringsforhold</w:t>
      </w:r>
    </w:p>
    <w:p w14:paraId="5C421425" w14:textId="77777777" w:rsidR="006F6764" w:rsidRPr="003E6456" w:rsidRDefault="006F6764" w:rsidP="00726BCC">
      <w:pPr>
        <w:ind w:left="851"/>
        <w:jc w:val="both"/>
        <w:rPr>
          <w:sz w:val="24"/>
          <w:szCs w:val="24"/>
          <w:lang w:eastAsia="da-DK"/>
        </w:rPr>
      </w:pPr>
      <w:r w:rsidRPr="003E6456">
        <w:rPr>
          <w:noProof/>
          <w:sz w:val="24"/>
          <w:szCs w:val="24"/>
        </w:rPr>
        <w:t>Dette lægemiddel kræver ingen særlige forholdsregler vedrørende opbevaringen</w:t>
      </w:r>
      <w:r w:rsidRPr="003E6456">
        <w:rPr>
          <w:sz w:val="24"/>
          <w:szCs w:val="24"/>
        </w:rPr>
        <w:t>.</w:t>
      </w:r>
    </w:p>
    <w:p w14:paraId="2E28DA62" w14:textId="77777777" w:rsidR="009260DE" w:rsidRPr="003E6456" w:rsidRDefault="009260DE" w:rsidP="003E6456">
      <w:pPr>
        <w:ind w:left="851" w:hanging="851"/>
        <w:rPr>
          <w:sz w:val="24"/>
          <w:szCs w:val="24"/>
        </w:rPr>
      </w:pPr>
    </w:p>
    <w:p w14:paraId="704EB2E5" w14:textId="77777777" w:rsidR="009260DE" w:rsidRPr="003E6456" w:rsidRDefault="009260DE" w:rsidP="003E6456">
      <w:pPr>
        <w:ind w:left="851" w:hanging="851"/>
        <w:rPr>
          <w:b/>
          <w:sz w:val="24"/>
          <w:szCs w:val="24"/>
        </w:rPr>
      </w:pPr>
      <w:r w:rsidRPr="003E6456">
        <w:rPr>
          <w:b/>
          <w:sz w:val="24"/>
          <w:szCs w:val="24"/>
        </w:rPr>
        <w:t>6.5</w:t>
      </w:r>
      <w:r w:rsidRPr="003E6456">
        <w:rPr>
          <w:b/>
          <w:sz w:val="24"/>
          <w:szCs w:val="24"/>
        </w:rPr>
        <w:tab/>
        <w:t>Emballagetyper og pakningsstørrelser</w:t>
      </w:r>
    </w:p>
    <w:p w14:paraId="0FC484D2" w14:textId="77777777" w:rsidR="006F6764" w:rsidRPr="00726BCC" w:rsidRDefault="006F6764" w:rsidP="00726BCC">
      <w:pPr>
        <w:ind w:left="851"/>
        <w:rPr>
          <w:sz w:val="24"/>
          <w:szCs w:val="24"/>
          <w:lang w:eastAsia="da-DK"/>
        </w:rPr>
      </w:pPr>
      <w:r w:rsidRPr="00726BCC">
        <w:rPr>
          <w:sz w:val="24"/>
          <w:szCs w:val="24"/>
        </w:rPr>
        <w:t xml:space="preserve">Aluminium/aluminium-blisterpakker </w:t>
      </w:r>
    </w:p>
    <w:p w14:paraId="01281C19" w14:textId="77777777" w:rsidR="006F6764" w:rsidRPr="00726BCC" w:rsidRDefault="006F6764" w:rsidP="00726BCC">
      <w:pPr>
        <w:ind w:left="851"/>
        <w:rPr>
          <w:sz w:val="24"/>
          <w:szCs w:val="24"/>
        </w:rPr>
      </w:pPr>
      <w:r w:rsidRPr="00726BCC">
        <w:rPr>
          <w:sz w:val="24"/>
          <w:szCs w:val="24"/>
        </w:rPr>
        <w:t>Pakningsstørrelser: 30, 50, eller 100 tabletter.</w:t>
      </w:r>
    </w:p>
    <w:p w14:paraId="7ACA9A35" w14:textId="77777777" w:rsidR="006F6764" w:rsidRPr="00726BCC" w:rsidRDefault="006F6764" w:rsidP="00726BCC">
      <w:pPr>
        <w:ind w:left="851"/>
        <w:rPr>
          <w:sz w:val="24"/>
          <w:szCs w:val="24"/>
        </w:rPr>
      </w:pPr>
    </w:p>
    <w:p w14:paraId="498AED1F" w14:textId="77777777" w:rsidR="006F6764" w:rsidRPr="00726BCC" w:rsidRDefault="006F6764" w:rsidP="00726BCC">
      <w:pPr>
        <w:ind w:left="851"/>
        <w:rPr>
          <w:sz w:val="24"/>
          <w:szCs w:val="24"/>
        </w:rPr>
      </w:pPr>
      <w:r w:rsidRPr="00726BCC">
        <w:rPr>
          <w:sz w:val="24"/>
          <w:szCs w:val="24"/>
        </w:rPr>
        <w:t>Ikke alle pakningsstørrelser er nødvendigvis markedsført.</w:t>
      </w:r>
    </w:p>
    <w:p w14:paraId="16FBFE10" w14:textId="77777777" w:rsidR="009260DE" w:rsidRPr="003E6456" w:rsidRDefault="009260DE" w:rsidP="003E6456">
      <w:pPr>
        <w:ind w:left="851" w:hanging="851"/>
        <w:rPr>
          <w:sz w:val="24"/>
          <w:szCs w:val="24"/>
        </w:rPr>
      </w:pPr>
    </w:p>
    <w:p w14:paraId="5C4E75B1" w14:textId="77777777" w:rsidR="009260DE" w:rsidRPr="003E6456" w:rsidRDefault="009260DE" w:rsidP="003E6456">
      <w:pPr>
        <w:ind w:left="851" w:hanging="851"/>
        <w:rPr>
          <w:b/>
          <w:sz w:val="24"/>
          <w:szCs w:val="24"/>
        </w:rPr>
      </w:pPr>
      <w:r w:rsidRPr="003E6456">
        <w:rPr>
          <w:b/>
          <w:sz w:val="24"/>
          <w:szCs w:val="24"/>
        </w:rPr>
        <w:t>6.6</w:t>
      </w:r>
      <w:r w:rsidRPr="003E6456">
        <w:rPr>
          <w:b/>
          <w:sz w:val="24"/>
          <w:szCs w:val="24"/>
        </w:rPr>
        <w:tab/>
        <w:t>Regler for destruktion og anden håndtering</w:t>
      </w:r>
    </w:p>
    <w:p w14:paraId="0D614242" w14:textId="77777777" w:rsidR="006F6764" w:rsidRPr="003E6456" w:rsidRDefault="006F6764" w:rsidP="00726BCC">
      <w:pPr>
        <w:ind w:left="851"/>
        <w:rPr>
          <w:sz w:val="24"/>
          <w:szCs w:val="24"/>
          <w:lang w:eastAsia="da-DK"/>
        </w:rPr>
      </w:pPr>
      <w:r w:rsidRPr="003E6456">
        <w:rPr>
          <w:sz w:val="24"/>
          <w:szCs w:val="24"/>
        </w:rPr>
        <w:t>Ingen særlige forholdsregler.</w:t>
      </w:r>
    </w:p>
    <w:p w14:paraId="022AAD4A" w14:textId="77777777" w:rsidR="009260DE" w:rsidRPr="003E6456" w:rsidRDefault="009260DE" w:rsidP="003E6456">
      <w:pPr>
        <w:ind w:left="851" w:hanging="851"/>
        <w:jc w:val="both"/>
        <w:rPr>
          <w:sz w:val="24"/>
          <w:szCs w:val="24"/>
        </w:rPr>
      </w:pPr>
    </w:p>
    <w:p w14:paraId="3A4694AC" w14:textId="77777777" w:rsidR="009260DE" w:rsidRPr="003E6456" w:rsidRDefault="009260DE" w:rsidP="003E6456">
      <w:pPr>
        <w:ind w:left="851" w:hanging="851"/>
        <w:rPr>
          <w:b/>
          <w:sz w:val="24"/>
          <w:szCs w:val="24"/>
        </w:rPr>
      </w:pPr>
      <w:r w:rsidRPr="003E6456">
        <w:rPr>
          <w:b/>
          <w:sz w:val="24"/>
          <w:szCs w:val="24"/>
        </w:rPr>
        <w:t>7.</w:t>
      </w:r>
      <w:r w:rsidRPr="003E6456">
        <w:rPr>
          <w:b/>
          <w:sz w:val="24"/>
          <w:szCs w:val="24"/>
        </w:rPr>
        <w:tab/>
        <w:t>INDEHAVER AF MARKEDSFØRINGSTILLADELSEN</w:t>
      </w:r>
    </w:p>
    <w:p w14:paraId="768838C5" w14:textId="77777777" w:rsidR="006F6764" w:rsidRPr="003E6456" w:rsidRDefault="006F6764" w:rsidP="00726BCC">
      <w:pPr>
        <w:ind w:left="851"/>
        <w:rPr>
          <w:sz w:val="24"/>
          <w:szCs w:val="24"/>
          <w:lang w:val="pt-PT" w:eastAsia="da-DK"/>
        </w:rPr>
      </w:pPr>
      <w:r w:rsidRPr="003E6456">
        <w:rPr>
          <w:sz w:val="24"/>
          <w:szCs w:val="24"/>
          <w:lang w:val="pt-PT"/>
        </w:rPr>
        <w:t>Uni-Pharma Kleon Tsetis Pharmaceutical Laboratories S.A.</w:t>
      </w:r>
    </w:p>
    <w:p w14:paraId="62F6E02A" w14:textId="71BFD6E2" w:rsidR="006F6764" w:rsidRPr="003E6456" w:rsidRDefault="006F6764" w:rsidP="00726BCC">
      <w:pPr>
        <w:ind w:left="851"/>
        <w:rPr>
          <w:sz w:val="24"/>
          <w:szCs w:val="24"/>
          <w:lang w:val="pt-PT"/>
        </w:rPr>
      </w:pPr>
      <w:r w:rsidRPr="003E6456">
        <w:rPr>
          <w:sz w:val="24"/>
          <w:szCs w:val="24"/>
          <w:lang w:val="pt-PT"/>
        </w:rPr>
        <w:t>14. km National Road 1</w:t>
      </w:r>
    </w:p>
    <w:p w14:paraId="34029C2D" w14:textId="77777777" w:rsidR="006F6764" w:rsidRPr="003E6456" w:rsidRDefault="006F6764" w:rsidP="00726BCC">
      <w:pPr>
        <w:ind w:left="851"/>
        <w:rPr>
          <w:sz w:val="24"/>
          <w:szCs w:val="24"/>
          <w:lang w:val="pt-PT"/>
        </w:rPr>
      </w:pPr>
      <w:r w:rsidRPr="003E6456">
        <w:rPr>
          <w:sz w:val="24"/>
          <w:szCs w:val="24"/>
          <w:lang w:val="pt-PT"/>
        </w:rPr>
        <w:t>GR-145 64 Kifissia</w:t>
      </w:r>
    </w:p>
    <w:p w14:paraId="632E39EB" w14:textId="77777777" w:rsidR="006F6764" w:rsidRPr="003E6456" w:rsidRDefault="006F6764" w:rsidP="00726BCC">
      <w:pPr>
        <w:ind w:left="851"/>
        <w:rPr>
          <w:sz w:val="24"/>
          <w:szCs w:val="24"/>
          <w:lang w:val="pt-PT"/>
        </w:rPr>
      </w:pPr>
      <w:r w:rsidRPr="003E6456">
        <w:rPr>
          <w:sz w:val="24"/>
          <w:szCs w:val="24"/>
          <w:lang w:val="pt-PT"/>
        </w:rPr>
        <w:t>Grækenland</w:t>
      </w:r>
    </w:p>
    <w:p w14:paraId="7F70E8D3" w14:textId="77777777" w:rsidR="006F6764" w:rsidRPr="003E6456" w:rsidRDefault="006F6764" w:rsidP="00726BCC">
      <w:pPr>
        <w:ind w:left="851"/>
        <w:rPr>
          <w:sz w:val="24"/>
          <w:szCs w:val="24"/>
          <w:lang w:val="pt-PT"/>
        </w:rPr>
      </w:pPr>
    </w:p>
    <w:p w14:paraId="29A0DB8B" w14:textId="268BC542" w:rsidR="006F6764" w:rsidRPr="003E6456" w:rsidRDefault="003E6456" w:rsidP="00726BCC">
      <w:pPr>
        <w:ind w:left="851"/>
        <w:rPr>
          <w:b/>
          <w:sz w:val="24"/>
          <w:szCs w:val="24"/>
          <w:lang w:val="sv-SE"/>
        </w:rPr>
      </w:pPr>
      <w:proofErr w:type="spellStart"/>
      <w:r w:rsidRPr="003E6456">
        <w:rPr>
          <w:b/>
          <w:sz w:val="24"/>
          <w:szCs w:val="24"/>
          <w:lang w:val="sv-SE"/>
        </w:rPr>
        <w:t>R</w:t>
      </w:r>
      <w:r w:rsidR="006F6764" w:rsidRPr="003E6456">
        <w:rPr>
          <w:b/>
          <w:sz w:val="24"/>
          <w:szCs w:val="24"/>
          <w:lang w:val="sv-SE"/>
        </w:rPr>
        <w:t>epræsentant</w:t>
      </w:r>
      <w:proofErr w:type="spellEnd"/>
    </w:p>
    <w:p w14:paraId="1B1324C3" w14:textId="77777777" w:rsidR="006F6764" w:rsidRPr="003E6456" w:rsidRDefault="006F6764" w:rsidP="00726BCC">
      <w:pPr>
        <w:ind w:left="851"/>
        <w:rPr>
          <w:sz w:val="24"/>
          <w:szCs w:val="24"/>
          <w:lang w:val="sv-SE"/>
        </w:rPr>
      </w:pPr>
      <w:proofErr w:type="spellStart"/>
      <w:r w:rsidRPr="003E6456">
        <w:rPr>
          <w:sz w:val="24"/>
          <w:szCs w:val="24"/>
          <w:lang w:val="sv-SE"/>
        </w:rPr>
        <w:t>Exeltis</w:t>
      </w:r>
      <w:proofErr w:type="spellEnd"/>
      <w:r w:rsidRPr="003E6456">
        <w:rPr>
          <w:sz w:val="24"/>
          <w:szCs w:val="24"/>
          <w:lang w:val="sv-SE"/>
        </w:rPr>
        <w:t xml:space="preserve"> Sverige AB</w:t>
      </w:r>
    </w:p>
    <w:p w14:paraId="48760855" w14:textId="77777777" w:rsidR="006F6764" w:rsidRPr="003E6456" w:rsidRDefault="006F6764" w:rsidP="00726BCC">
      <w:pPr>
        <w:ind w:left="851"/>
        <w:rPr>
          <w:sz w:val="24"/>
          <w:szCs w:val="24"/>
          <w:lang w:val="sv-SE"/>
        </w:rPr>
      </w:pPr>
      <w:r w:rsidRPr="003E6456">
        <w:rPr>
          <w:sz w:val="24"/>
          <w:szCs w:val="24"/>
          <w:lang w:val="sv-SE"/>
        </w:rPr>
        <w:t>Strandvägen 7A</w:t>
      </w:r>
    </w:p>
    <w:p w14:paraId="732A8742" w14:textId="77777777" w:rsidR="006F6764" w:rsidRPr="003E6456" w:rsidRDefault="006F6764" w:rsidP="00726BCC">
      <w:pPr>
        <w:ind w:left="851"/>
        <w:rPr>
          <w:sz w:val="24"/>
          <w:szCs w:val="24"/>
          <w:lang w:val="sv-SE"/>
        </w:rPr>
      </w:pPr>
      <w:r w:rsidRPr="003E6456">
        <w:rPr>
          <w:sz w:val="24"/>
          <w:szCs w:val="24"/>
          <w:lang w:val="sv-SE"/>
        </w:rPr>
        <w:t>SE-114 56 Stockholm</w:t>
      </w:r>
    </w:p>
    <w:p w14:paraId="4193DBC6" w14:textId="77777777" w:rsidR="006F6764" w:rsidRPr="003E6456" w:rsidRDefault="006F6764" w:rsidP="00726BCC">
      <w:pPr>
        <w:ind w:left="851"/>
        <w:rPr>
          <w:sz w:val="24"/>
          <w:szCs w:val="24"/>
        </w:rPr>
      </w:pPr>
      <w:r w:rsidRPr="003E6456">
        <w:rPr>
          <w:sz w:val="24"/>
          <w:szCs w:val="24"/>
          <w:lang w:val="sv-SE"/>
        </w:rPr>
        <w:t>Sverige</w:t>
      </w:r>
    </w:p>
    <w:p w14:paraId="7DA0C08A" w14:textId="77777777" w:rsidR="009260DE" w:rsidRPr="003E6456" w:rsidRDefault="009260DE" w:rsidP="003E6456">
      <w:pPr>
        <w:ind w:left="851" w:hanging="851"/>
        <w:rPr>
          <w:sz w:val="24"/>
          <w:szCs w:val="24"/>
        </w:rPr>
      </w:pPr>
    </w:p>
    <w:p w14:paraId="1B075CF4" w14:textId="77777777" w:rsidR="009260DE" w:rsidRPr="003E6456" w:rsidRDefault="009260DE" w:rsidP="003E6456">
      <w:pPr>
        <w:ind w:left="851" w:hanging="851"/>
        <w:rPr>
          <w:b/>
          <w:sz w:val="24"/>
          <w:szCs w:val="24"/>
        </w:rPr>
      </w:pPr>
      <w:r w:rsidRPr="003E6456">
        <w:rPr>
          <w:b/>
          <w:sz w:val="24"/>
          <w:szCs w:val="24"/>
        </w:rPr>
        <w:t>8.</w:t>
      </w:r>
      <w:r w:rsidRPr="003E6456">
        <w:rPr>
          <w:b/>
          <w:sz w:val="24"/>
          <w:szCs w:val="24"/>
        </w:rPr>
        <w:tab/>
        <w:t>MARKEDSFØRINGSTILLADELSESNUMMER (NUMRE)</w:t>
      </w:r>
    </w:p>
    <w:p w14:paraId="0485C8FF" w14:textId="66060B18" w:rsidR="009260DE" w:rsidRPr="003E6456" w:rsidRDefault="00A1475B" w:rsidP="00726BCC">
      <w:pPr>
        <w:ind w:left="851"/>
        <w:rPr>
          <w:sz w:val="24"/>
          <w:szCs w:val="24"/>
        </w:rPr>
      </w:pPr>
      <w:r w:rsidRPr="003E6456">
        <w:rPr>
          <w:sz w:val="24"/>
          <w:szCs w:val="24"/>
        </w:rPr>
        <w:t>58322</w:t>
      </w:r>
    </w:p>
    <w:p w14:paraId="1B7C95A3" w14:textId="77777777" w:rsidR="009260DE" w:rsidRPr="003E6456" w:rsidRDefault="009260DE" w:rsidP="003E6456">
      <w:pPr>
        <w:ind w:left="851" w:hanging="851"/>
        <w:jc w:val="both"/>
        <w:rPr>
          <w:sz w:val="24"/>
          <w:szCs w:val="24"/>
        </w:rPr>
      </w:pPr>
    </w:p>
    <w:p w14:paraId="15854E22" w14:textId="77777777" w:rsidR="009260DE" w:rsidRPr="003E6456" w:rsidRDefault="009260DE" w:rsidP="003E6456">
      <w:pPr>
        <w:ind w:left="851" w:hanging="851"/>
        <w:rPr>
          <w:b/>
          <w:sz w:val="24"/>
          <w:szCs w:val="24"/>
        </w:rPr>
      </w:pPr>
      <w:r w:rsidRPr="003E6456">
        <w:rPr>
          <w:b/>
          <w:sz w:val="24"/>
          <w:szCs w:val="24"/>
        </w:rPr>
        <w:lastRenderedPageBreak/>
        <w:t>9.</w:t>
      </w:r>
      <w:r w:rsidRPr="003E6456">
        <w:rPr>
          <w:b/>
          <w:sz w:val="24"/>
          <w:szCs w:val="24"/>
        </w:rPr>
        <w:tab/>
        <w:t>DATO FOR FØRSTE MARKEDSFØRINGSTILLADELSE</w:t>
      </w:r>
    </w:p>
    <w:p w14:paraId="36131F81" w14:textId="5EAAC7F6" w:rsidR="009260DE" w:rsidRPr="003E6456" w:rsidRDefault="00863076" w:rsidP="00726BCC">
      <w:pPr>
        <w:ind w:left="851"/>
        <w:rPr>
          <w:sz w:val="24"/>
          <w:szCs w:val="24"/>
        </w:rPr>
      </w:pPr>
      <w:r>
        <w:rPr>
          <w:sz w:val="24"/>
          <w:szCs w:val="24"/>
        </w:rPr>
        <w:t>12. september 2017</w:t>
      </w:r>
    </w:p>
    <w:p w14:paraId="16AC77B3" w14:textId="77777777" w:rsidR="009260DE" w:rsidRPr="003E6456" w:rsidRDefault="009260DE" w:rsidP="003E6456">
      <w:pPr>
        <w:ind w:left="851" w:hanging="851"/>
        <w:rPr>
          <w:sz w:val="24"/>
          <w:szCs w:val="24"/>
        </w:rPr>
      </w:pPr>
    </w:p>
    <w:p w14:paraId="7178CDB7" w14:textId="77777777" w:rsidR="009260DE" w:rsidRPr="003E6456" w:rsidRDefault="009260DE" w:rsidP="003E6456">
      <w:pPr>
        <w:ind w:left="851" w:hanging="851"/>
        <w:rPr>
          <w:b/>
          <w:sz w:val="24"/>
          <w:szCs w:val="24"/>
        </w:rPr>
      </w:pPr>
      <w:r w:rsidRPr="003E6456">
        <w:rPr>
          <w:b/>
          <w:sz w:val="24"/>
          <w:szCs w:val="24"/>
        </w:rPr>
        <w:t>10.</w:t>
      </w:r>
      <w:r w:rsidRPr="003E6456">
        <w:rPr>
          <w:b/>
          <w:sz w:val="24"/>
          <w:szCs w:val="24"/>
        </w:rPr>
        <w:tab/>
        <w:t>DATO FOR ÆNDRING AF TEKSTEN</w:t>
      </w:r>
    </w:p>
    <w:p w14:paraId="4278CE75" w14:textId="23C634F2" w:rsidR="009260DE" w:rsidRPr="003E6456" w:rsidRDefault="00A1475B" w:rsidP="00726BCC">
      <w:pPr>
        <w:ind w:left="851"/>
        <w:rPr>
          <w:sz w:val="24"/>
          <w:szCs w:val="24"/>
        </w:rPr>
      </w:pPr>
      <w:r w:rsidRPr="003E6456">
        <w:rPr>
          <w:sz w:val="24"/>
          <w:szCs w:val="24"/>
        </w:rPr>
        <w:t>-</w:t>
      </w:r>
    </w:p>
    <w:sectPr w:rsidR="009260DE" w:rsidRPr="003E645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9FDFA" w14:textId="77777777" w:rsidR="00960C56" w:rsidRDefault="00960C56">
      <w:r>
        <w:separator/>
      </w:r>
    </w:p>
  </w:endnote>
  <w:endnote w:type="continuationSeparator" w:id="0">
    <w:p w14:paraId="1D6FF0F1" w14:textId="77777777" w:rsidR="00960C56" w:rsidRDefault="0096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60462" w14:textId="77777777" w:rsidR="000259B9" w:rsidRDefault="000259B9">
    <w:pPr>
      <w:pStyle w:val="Sidefod"/>
      <w:pBdr>
        <w:bottom w:val="single" w:sz="6" w:space="1" w:color="auto"/>
      </w:pBdr>
    </w:pPr>
  </w:p>
  <w:p w14:paraId="4C02E803" w14:textId="77777777" w:rsidR="000259B9" w:rsidRDefault="000259B9" w:rsidP="00C42586">
    <w:pPr>
      <w:pStyle w:val="Sidefod"/>
      <w:tabs>
        <w:tab w:val="clear" w:pos="4819"/>
        <w:tab w:val="left" w:pos="8505"/>
      </w:tabs>
      <w:rPr>
        <w:i/>
        <w:sz w:val="18"/>
        <w:szCs w:val="18"/>
      </w:rPr>
    </w:pPr>
  </w:p>
  <w:p w14:paraId="268B8EB6"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63076">
      <w:rPr>
        <w:i/>
        <w:noProof/>
        <w:sz w:val="18"/>
        <w:szCs w:val="18"/>
      </w:rPr>
      <w:t>Ferofix, tyggetabletter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6A2412">
      <w:rPr>
        <w:rStyle w:val="Sidetal"/>
        <w:i/>
        <w:noProof/>
        <w:sz w:val="18"/>
        <w:szCs w:val="18"/>
      </w:rPr>
      <w:t>2</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6A2412">
      <w:rPr>
        <w:rStyle w:val="Sidetal"/>
        <w:i/>
        <w:noProof/>
        <w:sz w:val="18"/>
        <w:szCs w:val="18"/>
      </w:rPr>
      <w:t>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B0F9" w14:textId="77777777" w:rsidR="00960C56" w:rsidRDefault="00960C56">
      <w:r>
        <w:separator/>
      </w:r>
    </w:p>
  </w:footnote>
  <w:footnote w:type="continuationSeparator" w:id="0">
    <w:p w14:paraId="0D75788F" w14:textId="77777777" w:rsidR="00960C56" w:rsidRDefault="00960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D00593"/>
    <w:multiLevelType w:val="hybridMultilevel"/>
    <w:tmpl w:val="1082A572"/>
    <w:lvl w:ilvl="0" w:tplc="FFFFFFFF">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8C52BE"/>
    <w:multiLevelType w:val="hybridMultilevel"/>
    <w:tmpl w:val="8EC2299A"/>
    <w:lvl w:ilvl="0" w:tplc="FFFFFFFF">
      <w:numFmt w:val="bullet"/>
      <w:lvlText w:val="-"/>
      <w:lvlJc w:val="left"/>
      <w:pPr>
        <w:ind w:left="720" w:hanging="360"/>
      </w:pPr>
      <w:rPr>
        <w:rFonts w:ascii="Times New Roman" w:eastAsia="Calibr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56"/>
    <w:rsid w:val="000259B9"/>
    <w:rsid w:val="00041491"/>
    <w:rsid w:val="00050D16"/>
    <w:rsid w:val="00074F2A"/>
    <w:rsid w:val="000A1CA8"/>
    <w:rsid w:val="000A466B"/>
    <w:rsid w:val="000B058C"/>
    <w:rsid w:val="000E4EE6"/>
    <w:rsid w:val="001454E2"/>
    <w:rsid w:val="00206CE8"/>
    <w:rsid w:val="0021526C"/>
    <w:rsid w:val="00283A2B"/>
    <w:rsid w:val="002A611A"/>
    <w:rsid w:val="002B30AD"/>
    <w:rsid w:val="002C2C01"/>
    <w:rsid w:val="003A29AE"/>
    <w:rsid w:val="003A32D7"/>
    <w:rsid w:val="003B4074"/>
    <w:rsid w:val="003C769A"/>
    <w:rsid w:val="003E6456"/>
    <w:rsid w:val="003F1838"/>
    <w:rsid w:val="0045746C"/>
    <w:rsid w:val="0049104B"/>
    <w:rsid w:val="004E3B12"/>
    <w:rsid w:val="004F6BAB"/>
    <w:rsid w:val="00532310"/>
    <w:rsid w:val="00565F0F"/>
    <w:rsid w:val="00594A86"/>
    <w:rsid w:val="00596D86"/>
    <w:rsid w:val="00625A7B"/>
    <w:rsid w:val="00637F5A"/>
    <w:rsid w:val="006560B1"/>
    <w:rsid w:val="006756DD"/>
    <w:rsid w:val="006A2412"/>
    <w:rsid w:val="006F6764"/>
    <w:rsid w:val="00701BF2"/>
    <w:rsid w:val="00726BCC"/>
    <w:rsid w:val="00737275"/>
    <w:rsid w:val="00740EEC"/>
    <w:rsid w:val="0078011A"/>
    <w:rsid w:val="00782AF4"/>
    <w:rsid w:val="00790EE7"/>
    <w:rsid w:val="007B6649"/>
    <w:rsid w:val="0082576E"/>
    <w:rsid w:val="00863076"/>
    <w:rsid w:val="00907F75"/>
    <w:rsid w:val="009260DE"/>
    <w:rsid w:val="0093258A"/>
    <w:rsid w:val="00960C56"/>
    <w:rsid w:val="00967177"/>
    <w:rsid w:val="009C7BA3"/>
    <w:rsid w:val="009D1F5A"/>
    <w:rsid w:val="00A1475B"/>
    <w:rsid w:val="00B003BF"/>
    <w:rsid w:val="00B373D7"/>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ED35F"/>
  <w15:chartTrackingRefBased/>
  <w15:docId w15:val="{460C1DFB-90BE-4E61-9350-EC1B1DB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6F6764"/>
    <w:pPr>
      <w:keepNext/>
      <w:spacing w:before="60" w:after="60"/>
      <w:jc w:val="both"/>
      <w:outlineLvl w:val="1"/>
    </w:pPr>
    <w:rPr>
      <w:rFonts w:ascii="Arial" w:hAnsi="Arial"/>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12Char">
    <w:name w:val="Body 12 Char"/>
    <w:link w:val="Body12"/>
    <w:locked/>
    <w:rsid w:val="006F6764"/>
    <w:rPr>
      <w:rFonts w:ascii="SimSun" w:eastAsia="SimSun" w:hAnsi="SimSun"/>
    </w:rPr>
  </w:style>
  <w:style w:type="paragraph" w:customStyle="1" w:styleId="Body12">
    <w:name w:val="Body 12"/>
    <w:basedOn w:val="Normal"/>
    <w:link w:val="Body12Char"/>
    <w:qFormat/>
    <w:rsid w:val="006F6764"/>
    <w:pPr>
      <w:spacing w:after="240" w:line="264" w:lineRule="auto"/>
      <w:jc w:val="both"/>
    </w:pPr>
    <w:rPr>
      <w:rFonts w:ascii="SimSun" w:eastAsia="SimSun" w:hAnsi="SimSun"/>
      <w:sz w:val="20"/>
      <w:lang w:eastAsia="da-DK"/>
    </w:rPr>
  </w:style>
  <w:style w:type="paragraph" w:styleId="Brdtekstindrykning">
    <w:name w:val="Body Text Indent"/>
    <w:basedOn w:val="Normal"/>
    <w:link w:val="BrdtekstindrykningTegn"/>
    <w:semiHidden/>
    <w:unhideWhenUsed/>
    <w:rsid w:val="006F6764"/>
    <w:pPr>
      <w:tabs>
        <w:tab w:val="left" w:pos="567"/>
        <w:tab w:val="left" w:pos="1134"/>
      </w:tabs>
      <w:ind w:left="567" w:hanging="567"/>
      <w:jc w:val="both"/>
    </w:pPr>
    <w:rPr>
      <w:rFonts w:ascii="Arial" w:hAnsi="Arial"/>
      <w:sz w:val="24"/>
      <w:lang w:eastAsia="da-DK"/>
    </w:rPr>
  </w:style>
  <w:style w:type="character" w:customStyle="1" w:styleId="BrdtekstindrykningTegn">
    <w:name w:val="Brødtekstindrykning Tegn"/>
    <w:basedOn w:val="Standardskrifttypeiafsnit"/>
    <w:link w:val="Brdtekstindrykning"/>
    <w:semiHidden/>
    <w:rsid w:val="006F6764"/>
    <w:rPr>
      <w:rFonts w:ascii="Arial" w:hAnsi="Arial"/>
      <w:sz w:val="24"/>
    </w:rPr>
  </w:style>
  <w:style w:type="character" w:styleId="Hyperlink">
    <w:name w:val="Hyperlink"/>
    <w:semiHidden/>
    <w:unhideWhenUsed/>
    <w:rsid w:val="006F6764"/>
    <w:rPr>
      <w:color w:val="0000FF"/>
      <w:u w:val="single"/>
      <w:lang w:val="da-DK" w:eastAsia="da-DK"/>
    </w:rPr>
  </w:style>
  <w:style w:type="paragraph" w:styleId="NormalWeb">
    <w:name w:val="Normal (Web)"/>
    <w:basedOn w:val="Normal"/>
    <w:semiHidden/>
    <w:unhideWhenUsed/>
    <w:rsid w:val="006F6764"/>
    <w:pPr>
      <w:spacing w:before="180"/>
    </w:pPr>
    <w:rPr>
      <w:sz w:val="24"/>
      <w:szCs w:val="24"/>
      <w:lang w:eastAsia="da-DK"/>
    </w:rPr>
  </w:style>
  <w:style w:type="character" w:customStyle="1" w:styleId="Overskrift2Tegn">
    <w:name w:val="Overskrift 2 Tegn"/>
    <w:basedOn w:val="Standardskrifttypeiafsnit"/>
    <w:link w:val="Overskrift2"/>
    <w:semiHidden/>
    <w:rsid w:val="006F6764"/>
    <w:rPr>
      <w:rFonts w:ascii="Arial" w:hAnsi="Arial"/>
      <w:sz w:val="24"/>
    </w:rPr>
  </w:style>
  <w:style w:type="paragraph" w:styleId="Listeafsnit">
    <w:name w:val="List Paragraph"/>
    <w:basedOn w:val="Normal"/>
    <w:uiPriority w:val="34"/>
    <w:qFormat/>
    <w:rsid w:val="003E6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30">
      <w:bodyDiv w:val="1"/>
      <w:marLeft w:val="0"/>
      <w:marRight w:val="0"/>
      <w:marTop w:val="0"/>
      <w:marBottom w:val="0"/>
      <w:divBdr>
        <w:top w:val="none" w:sz="0" w:space="0" w:color="auto"/>
        <w:left w:val="none" w:sz="0" w:space="0" w:color="auto"/>
        <w:bottom w:val="none" w:sz="0" w:space="0" w:color="auto"/>
        <w:right w:val="none" w:sz="0" w:space="0" w:color="auto"/>
      </w:divBdr>
    </w:div>
    <w:div w:id="52574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6022817">
      <w:bodyDiv w:val="1"/>
      <w:marLeft w:val="0"/>
      <w:marRight w:val="0"/>
      <w:marTop w:val="0"/>
      <w:marBottom w:val="0"/>
      <w:divBdr>
        <w:top w:val="none" w:sz="0" w:space="0" w:color="auto"/>
        <w:left w:val="none" w:sz="0" w:space="0" w:color="auto"/>
        <w:bottom w:val="none" w:sz="0" w:space="0" w:color="auto"/>
        <w:right w:val="none" w:sz="0" w:space="0" w:color="auto"/>
      </w:divBdr>
    </w:div>
    <w:div w:id="449210051">
      <w:bodyDiv w:val="1"/>
      <w:marLeft w:val="0"/>
      <w:marRight w:val="0"/>
      <w:marTop w:val="0"/>
      <w:marBottom w:val="0"/>
      <w:divBdr>
        <w:top w:val="none" w:sz="0" w:space="0" w:color="auto"/>
        <w:left w:val="none" w:sz="0" w:space="0" w:color="auto"/>
        <w:bottom w:val="none" w:sz="0" w:space="0" w:color="auto"/>
        <w:right w:val="none" w:sz="0" w:space="0" w:color="auto"/>
      </w:divBdr>
    </w:div>
    <w:div w:id="451553787">
      <w:bodyDiv w:val="1"/>
      <w:marLeft w:val="0"/>
      <w:marRight w:val="0"/>
      <w:marTop w:val="0"/>
      <w:marBottom w:val="0"/>
      <w:divBdr>
        <w:top w:val="none" w:sz="0" w:space="0" w:color="auto"/>
        <w:left w:val="none" w:sz="0" w:space="0" w:color="auto"/>
        <w:bottom w:val="none" w:sz="0" w:space="0" w:color="auto"/>
        <w:right w:val="none" w:sz="0" w:space="0" w:color="auto"/>
      </w:divBdr>
    </w:div>
    <w:div w:id="706875017">
      <w:bodyDiv w:val="1"/>
      <w:marLeft w:val="0"/>
      <w:marRight w:val="0"/>
      <w:marTop w:val="0"/>
      <w:marBottom w:val="0"/>
      <w:divBdr>
        <w:top w:val="none" w:sz="0" w:space="0" w:color="auto"/>
        <w:left w:val="none" w:sz="0" w:space="0" w:color="auto"/>
        <w:bottom w:val="none" w:sz="0" w:space="0" w:color="auto"/>
        <w:right w:val="none" w:sz="0" w:space="0" w:color="auto"/>
      </w:divBdr>
    </w:div>
    <w:div w:id="924069854">
      <w:bodyDiv w:val="1"/>
      <w:marLeft w:val="0"/>
      <w:marRight w:val="0"/>
      <w:marTop w:val="0"/>
      <w:marBottom w:val="0"/>
      <w:divBdr>
        <w:top w:val="none" w:sz="0" w:space="0" w:color="auto"/>
        <w:left w:val="none" w:sz="0" w:space="0" w:color="auto"/>
        <w:bottom w:val="none" w:sz="0" w:space="0" w:color="auto"/>
        <w:right w:val="none" w:sz="0" w:space="0" w:color="auto"/>
      </w:divBdr>
    </w:div>
    <w:div w:id="1218664136">
      <w:bodyDiv w:val="1"/>
      <w:marLeft w:val="0"/>
      <w:marRight w:val="0"/>
      <w:marTop w:val="0"/>
      <w:marBottom w:val="0"/>
      <w:divBdr>
        <w:top w:val="none" w:sz="0" w:space="0" w:color="auto"/>
        <w:left w:val="none" w:sz="0" w:space="0" w:color="auto"/>
        <w:bottom w:val="none" w:sz="0" w:space="0" w:color="auto"/>
        <w:right w:val="none" w:sz="0" w:space="0" w:color="auto"/>
      </w:divBdr>
    </w:div>
    <w:div w:id="1254506911">
      <w:bodyDiv w:val="1"/>
      <w:marLeft w:val="0"/>
      <w:marRight w:val="0"/>
      <w:marTop w:val="0"/>
      <w:marBottom w:val="0"/>
      <w:divBdr>
        <w:top w:val="none" w:sz="0" w:space="0" w:color="auto"/>
        <w:left w:val="none" w:sz="0" w:space="0" w:color="auto"/>
        <w:bottom w:val="none" w:sz="0" w:space="0" w:color="auto"/>
        <w:right w:val="none" w:sz="0" w:space="0" w:color="auto"/>
      </w:divBdr>
    </w:div>
    <w:div w:id="1312520477">
      <w:bodyDiv w:val="1"/>
      <w:marLeft w:val="0"/>
      <w:marRight w:val="0"/>
      <w:marTop w:val="0"/>
      <w:marBottom w:val="0"/>
      <w:divBdr>
        <w:top w:val="none" w:sz="0" w:space="0" w:color="auto"/>
        <w:left w:val="none" w:sz="0" w:space="0" w:color="auto"/>
        <w:bottom w:val="none" w:sz="0" w:space="0" w:color="auto"/>
        <w:right w:val="none" w:sz="0" w:space="0" w:color="auto"/>
      </w:divBdr>
    </w:div>
    <w:div w:id="1355961289">
      <w:bodyDiv w:val="1"/>
      <w:marLeft w:val="0"/>
      <w:marRight w:val="0"/>
      <w:marTop w:val="0"/>
      <w:marBottom w:val="0"/>
      <w:divBdr>
        <w:top w:val="none" w:sz="0" w:space="0" w:color="auto"/>
        <w:left w:val="none" w:sz="0" w:space="0" w:color="auto"/>
        <w:bottom w:val="none" w:sz="0" w:space="0" w:color="auto"/>
        <w:right w:val="none" w:sz="0" w:space="0" w:color="auto"/>
      </w:divBdr>
    </w:div>
    <w:div w:id="1559629024">
      <w:bodyDiv w:val="1"/>
      <w:marLeft w:val="0"/>
      <w:marRight w:val="0"/>
      <w:marTop w:val="0"/>
      <w:marBottom w:val="0"/>
      <w:divBdr>
        <w:top w:val="none" w:sz="0" w:space="0" w:color="auto"/>
        <w:left w:val="none" w:sz="0" w:space="0" w:color="auto"/>
        <w:bottom w:val="none" w:sz="0" w:space="0" w:color="auto"/>
        <w:right w:val="none" w:sz="0" w:space="0" w:color="auto"/>
      </w:divBdr>
    </w:div>
    <w:div w:id="1599369618">
      <w:bodyDiv w:val="1"/>
      <w:marLeft w:val="0"/>
      <w:marRight w:val="0"/>
      <w:marTop w:val="0"/>
      <w:marBottom w:val="0"/>
      <w:divBdr>
        <w:top w:val="none" w:sz="0" w:space="0" w:color="auto"/>
        <w:left w:val="none" w:sz="0" w:space="0" w:color="auto"/>
        <w:bottom w:val="none" w:sz="0" w:space="0" w:color="auto"/>
        <w:right w:val="none" w:sz="0" w:space="0" w:color="auto"/>
      </w:divBdr>
    </w:div>
    <w:div w:id="1602183513">
      <w:bodyDiv w:val="1"/>
      <w:marLeft w:val="0"/>
      <w:marRight w:val="0"/>
      <w:marTop w:val="0"/>
      <w:marBottom w:val="0"/>
      <w:divBdr>
        <w:top w:val="none" w:sz="0" w:space="0" w:color="auto"/>
        <w:left w:val="none" w:sz="0" w:space="0" w:color="auto"/>
        <w:bottom w:val="none" w:sz="0" w:space="0" w:color="auto"/>
        <w:right w:val="none" w:sz="0" w:space="0" w:color="auto"/>
      </w:divBdr>
    </w:div>
    <w:div w:id="1606188747">
      <w:bodyDiv w:val="1"/>
      <w:marLeft w:val="0"/>
      <w:marRight w:val="0"/>
      <w:marTop w:val="0"/>
      <w:marBottom w:val="0"/>
      <w:divBdr>
        <w:top w:val="none" w:sz="0" w:space="0" w:color="auto"/>
        <w:left w:val="none" w:sz="0" w:space="0" w:color="auto"/>
        <w:bottom w:val="none" w:sz="0" w:space="0" w:color="auto"/>
        <w:right w:val="none" w:sz="0" w:space="0" w:color="auto"/>
      </w:divBdr>
    </w:div>
    <w:div w:id="1630894888">
      <w:bodyDiv w:val="1"/>
      <w:marLeft w:val="0"/>
      <w:marRight w:val="0"/>
      <w:marTop w:val="0"/>
      <w:marBottom w:val="0"/>
      <w:divBdr>
        <w:top w:val="none" w:sz="0" w:space="0" w:color="auto"/>
        <w:left w:val="none" w:sz="0" w:space="0" w:color="auto"/>
        <w:bottom w:val="none" w:sz="0" w:space="0" w:color="auto"/>
        <w:right w:val="none" w:sz="0" w:space="0" w:color="auto"/>
      </w:divBdr>
    </w:div>
    <w:div w:id="1990088155">
      <w:bodyDiv w:val="1"/>
      <w:marLeft w:val="0"/>
      <w:marRight w:val="0"/>
      <w:marTop w:val="0"/>
      <w:marBottom w:val="0"/>
      <w:divBdr>
        <w:top w:val="none" w:sz="0" w:space="0" w:color="auto"/>
        <w:left w:val="none" w:sz="0" w:space="0" w:color="auto"/>
        <w:bottom w:val="none" w:sz="0" w:space="0" w:color="auto"/>
        <w:right w:val="none" w:sz="0" w:space="0" w:color="auto"/>
      </w:divBdr>
    </w:div>
    <w:div w:id="2003661442">
      <w:bodyDiv w:val="1"/>
      <w:marLeft w:val="0"/>
      <w:marRight w:val="0"/>
      <w:marTop w:val="0"/>
      <w:marBottom w:val="0"/>
      <w:divBdr>
        <w:top w:val="none" w:sz="0" w:space="0" w:color="auto"/>
        <w:left w:val="none" w:sz="0" w:space="0" w:color="auto"/>
        <w:bottom w:val="none" w:sz="0" w:space="0" w:color="auto"/>
        <w:right w:val="none" w:sz="0" w:space="0" w:color="auto"/>
      </w:divBdr>
    </w:div>
    <w:div w:id="2015298883">
      <w:bodyDiv w:val="1"/>
      <w:marLeft w:val="0"/>
      <w:marRight w:val="0"/>
      <w:marTop w:val="0"/>
      <w:marBottom w:val="0"/>
      <w:divBdr>
        <w:top w:val="none" w:sz="0" w:space="0" w:color="auto"/>
        <w:left w:val="none" w:sz="0" w:space="0" w:color="auto"/>
        <w:bottom w:val="none" w:sz="0" w:space="0" w:color="auto"/>
        <w:right w:val="none" w:sz="0" w:space="0" w:color="auto"/>
      </w:divBdr>
    </w:div>
    <w:div w:id="2095470266">
      <w:bodyDiv w:val="1"/>
      <w:marLeft w:val="0"/>
      <w:marRight w:val="0"/>
      <w:marTop w:val="0"/>
      <w:marBottom w:val="0"/>
      <w:divBdr>
        <w:top w:val="none" w:sz="0" w:space="0" w:color="auto"/>
        <w:left w:val="none" w:sz="0" w:space="0" w:color="auto"/>
        <w:bottom w:val="none" w:sz="0" w:space="0" w:color="auto"/>
        <w:right w:val="none" w:sz="0" w:space="0" w:color="auto"/>
      </w:divBdr>
    </w:div>
    <w:div w:id="2106028486">
      <w:bodyDiv w:val="1"/>
      <w:marLeft w:val="0"/>
      <w:marRight w:val="0"/>
      <w:marTop w:val="0"/>
      <w:marBottom w:val="0"/>
      <w:divBdr>
        <w:top w:val="none" w:sz="0" w:space="0" w:color="auto"/>
        <w:left w:val="none" w:sz="0" w:space="0" w:color="auto"/>
        <w:bottom w:val="none" w:sz="0" w:space="0" w:color="auto"/>
        <w:right w:val="none" w:sz="0" w:space="0" w:color="auto"/>
      </w:divBdr>
    </w:div>
    <w:div w:id="21086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21</TotalTime>
  <Pages>6</Pages>
  <Words>1219</Words>
  <Characters>8117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2016081509, MT</dc:description>
  <cp:lastModifiedBy>Gitte Jørgensen</cp:lastModifiedBy>
  <cp:revision>9</cp:revision>
  <cp:lastPrinted>2017-09-12T06:47:00Z</cp:lastPrinted>
  <dcterms:created xsi:type="dcterms:W3CDTF">2017-09-05T07:19:00Z</dcterms:created>
  <dcterms:modified xsi:type="dcterms:W3CDTF">2017-09-12T10:12:00Z</dcterms:modified>
</cp:coreProperties>
</file>