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35FC" w14:textId="67F5CAE8" w:rsidR="009260DE" w:rsidRPr="0057506E" w:rsidRDefault="0021526C" w:rsidP="0057506E">
      <w:pPr>
        <w:rPr>
          <w:b/>
          <w:sz w:val="24"/>
          <w:szCs w:val="24"/>
        </w:rPr>
      </w:pPr>
      <w:r w:rsidRPr="0057506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7D3BF7F8" wp14:editId="00A4D9D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57506E">
        <w:rPr>
          <w:sz w:val="24"/>
          <w:szCs w:val="24"/>
        </w:rPr>
        <w:br w:type="textWrapping" w:clear="all"/>
      </w:r>
    </w:p>
    <w:p w14:paraId="2FC1FB4F" w14:textId="13246E6F" w:rsidR="009260DE" w:rsidRPr="0057506E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57506E">
        <w:rPr>
          <w:b w:val="0"/>
          <w:szCs w:val="24"/>
          <w:lang w:eastAsia="en-US"/>
        </w:rPr>
        <w:tab/>
      </w:r>
      <w:r w:rsidR="002D036E">
        <w:rPr>
          <w:szCs w:val="24"/>
        </w:rPr>
        <w:t>2. januar</w:t>
      </w:r>
      <w:r w:rsidR="00457878">
        <w:rPr>
          <w:szCs w:val="24"/>
        </w:rPr>
        <w:t xml:space="preserve"> 202</w:t>
      </w:r>
      <w:r w:rsidR="003307B8">
        <w:rPr>
          <w:szCs w:val="24"/>
        </w:rPr>
        <w:t>4</w:t>
      </w:r>
    </w:p>
    <w:p w14:paraId="3FD2DBCB" w14:textId="5161F1A3" w:rsidR="009260DE" w:rsidRPr="0057506E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746C946" w14:textId="77777777" w:rsidR="009260DE" w:rsidRPr="0057506E" w:rsidRDefault="009260DE" w:rsidP="009260DE">
      <w:pPr>
        <w:pStyle w:val="Titel"/>
        <w:jc w:val="left"/>
        <w:rPr>
          <w:b w:val="0"/>
          <w:szCs w:val="24"/>
        </w:rPr>
      </w:pPr>
    </w:p>
    <w:p w14:paraId="11A443B2" w14:textId="77777777" w:rsidR="009260DE" w:rsidRPr="0057506E" w:rsidRDefault="009260DE" w:rsidP="009260DE">
      <w:pPr>
        <w:pStyle w:val="Titel"/>
        <w:jc w:val="left"/>
        <w:rPr>
          <w:b w:val="0"/>
          <w:szCs w:val="24"/>
        </w:rPr>
      </w:pPr>
    </w:p>
    <w:p w14:paraId="65C5BF28" w14:textId="77777777" w:rsidR="009260DE" w:rsidRPr="0057506E" w:rsidRDefault="009260DE" w:rsidP="009260DE">
      <w:pPr>
        <w:jc w:val="center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PRODUKTRESUMÉ</w:t>
      </w:r>
    </w:p>
    <w:p w14:paraId="6E4343E9" w14:textId="77777777" w:rsidR="009260DE" w:rsidRPr="0057506E" w:rsidRDefault="009260DE" w:rsidP="009260DE">
      <w:pPr>
        <w:jc w:val="center"/>
        <w:rPr>
          <w:b/>
          <w:sz w:val="24"/>
          <w:szCs w:val="24"/>
        </w:rPr>
      </w:pPr>
    </w:p>
    <w:p w14:paraId="25912E71" w14:textId="77777777" w:rsidR="009260DE" w:rsidRPr="0057506E" w:rsidRDefault="009260DE" w:rsidP="009260DE">
      <w:pPr>
        <w:jc w:val="center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for</w:t>
      </w:r>
    </w:p>
    <w:p w14:paraId="4DAF7500" w14:textId="77777777" w:rsidR="000B058C" w:rsidRPr="0057506E" w:rsidRDefault="000B058C" w:rsidP="009260DE">
      <w:pPr>
        <w:jc w:val="center"/>
        <w:rPr>
          <w:b/>
          <w:sz w:val="24"/>
          <w:szCs w:val="24"/>
        </w:rPr>
      </w:pPr>
    </w:p>
    <w:p w14:paraId="5F285392" w14:textId="4BAE8623" w:rsidR="009260DE" w:rsidRPr="0057506E" w:rsidRDefault="009B3B16" w:rsidP="009260DE">
      <w:pPr>
        <w:jc w:val="center"/>
        <w:rPr>
          <w:b/>
          <w:sz w:val="24"/>
          <w:szCs w:val="24"/>
        </w:rPr>
      </w:pPr>
      <w:proofErr w:type="spellStart"/>
      <w:r w:rsidRPr="0057506E">
        <w:rPr>
          <w:b/>
          <w:sz w:val="24"/>
          <w:szCs w:val="24"/>
        </w:rPr>
        <w:t>Fesoterodine</w:t>
      </w:r>
      <w:proofErr w:type="spellEnd"/>
      <w:r w:rsidRPr="0057506E">
        <w:rPr>
          <w:b/>
          <w:sz w:val="24"/>
          <w:szCs w:val="24"/>
        </w:rPr>
        <w:t xml:space="preserve"> "</w:t>
      </w:r>
      <w:proofErr w:type="spellStart"/>
      <w:r w:rsidRPr="0057506E">
        <w:rPr>
          <w:b/>
          <w:sz w:val="24"/>
          <w:szCs w:val="24"/>
        </w:rPr>
        <w:t>Stada</w:t>
      </w:r>
      <w:proofErr w:type="spellEnd"/>
      <w:r w:rsidRPr="0057506E">
        <w:rPr>
          <w:b/>
          <w:sz w:val="24"/>
          <w:szCs w:val="24"/>
        </w:rPr>
        <w:t>", depottabletter</w:t>
      </w:r>
    </w:p>
    <w:p w14:paraId="291AE853" w14:textId="77777777" w:rsidR="009260DE" w:rsidRPr="0057506E" w:rsidRDefault="009260DE" w:rsidP="009260DE">
      <w:pPr>
        <w:jc w:val="both"/>
        <w:rPr>
          <w:sz w:val="24"/>
          <w:szCs w:val="24"/>
        </w:rPr>
      </w:pPr>
    </w:p>
    <w:p w14:paraId="084F7B4B" w14:textId="77777777" w:rsidR="009260DE" w:rsidRPr="0057506E" w:rsidRDefault="009260DE" w:rsidP="009260DE">
      <w:pPr>
        <w:jc w:val="both"/>
        <w:rPr>
          <w:sz w:val="24"/>
          <w:szCs w:val="24"/>
        </w:rPr>
      </w:pPr>
    </w:p>
    <w:p w14:paraId="6C399621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0.</w:t>
      </w:r>
      <w:r w:rsidRPr="0057506E">
        <w:rPr>
          <w:b/>
          <w:sz w:val="24"/>
          <w:szCs w:val="24"/>
        </w:rPr>
        <w:tab/>
        <w:t>D.SP.NR.</w:t>
      </w:r>
    </w:p>
    <w:p w14:paraId="78415E6E" w14:textId="6682435F" w:rsidR="009260DE" w:rsidRPr="0057506E" w:rsidRDefault="004B2026" w:rsidP="009260DE">
      <w:pPr>
        <w:tabs>
          <w:tab w:val="left" w:pos="851"/>
        </w:tabs>
        <w:ind w:left="851"/>
        <w:rPr>
          <w:sz w:val="24"/>
          <w:szCs w:val="24"/>
        </w:rPr>
      </w:pPr>
      <w:r w:rsidRPr="0057506E">
        <w:rPr>
          <w:sz w:val="24"/>
          <w:szCs w:val="24"/>
        </w:rPr>
        <w:t>32015</w:t>
      </w:r>
    </w:p>
    <w:p w14:paraId="7ED09845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6E8814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1.</w:t>
      </w:r>
      <w:r w:rsidRPr="0057506E">
        <w:rPr>
          <w:b/>
          <w:sz w:val="24"/>
          <w:szCs w:val="24"/>
        </w:rPr>
        <w:tab/>
        <w:t>LÆGEMIDLETS NAVN</w:t>
      </w:r>
    </w:p>
    <w:p w14:paraId="6267283A" w14:textId="1A3CFA4A" w:rsidR="009260DE" w:rsidRPr="0057506E" w:rsidRDefault="004B2026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Fesoterodine</w:t>
      </w:r>
      <w:proofErr w:type="spellEnd"/>
      <w:r w:rsidRPr="0057506E">
        <w:rPr>
          <w:sz w:val="24"/>
          <w:szCs w:val="24"/>
        </w:rPr>
        <w:t xml:space="preserve"> "</w:t>
      </w:r>
      <w:proofErr w:type="spellStart"/>
      <w:r w:rsidRPr="0057506E">
        <w:rPr>
          <w:sz w:val="24"/>
          <w:szCs w:val="24"/>
        </w:rPr>
        <w:t>Stada</w:t>
      </w:r>
      <w:proofErr w:type="spellEnd"/>
      <w:r w:rsidRPr="0057506E">
        <w:rPr>
          <w:sz w:val="24"/>
          <w:szCs w:val="24"/>
        </w:rPr>
        <w:t>"</w:t>
      </w:r>
    </w:p>
    <w:p w14:paraId="2A7F256B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CB465F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2.</w:t>
      </w:r>
      <w:r w:rsidRPr="0057506E">
        <w:rPr>
          <w:b/>
          <w:sz w:val="24"/>
          <w:szCs w:val="24"/>
        </w:rPr>
        <w:tab/>
        <w:t>KVALITATIV OG KVANTITATIV SAMMENSÆTNING</w:t>
      </w:r>
    </w:p>
    <w:p w14:paraId="4A2FBEFC" w14:textId="77777777" w:rsidR="001328E6" w:rsidRDefault="001328E6" w:rsidP="006D3272">
      <w:pPr>
        <w:suppressAutoHyphens/>
        <w:ind w:left="851"/>
        <w:rPr>
          <w:bCs/>
          <w:sz w:val="24"/>
          <w:szCs w:val="24"/>
        </w:rPr>
      </w:pPr>
    </w:p>
    <w:p w14:paraId="59C61551" w14:textId="1DD68818" w:rsidR="0038302F" w:rsidRPr="001328E6" w:rsidRDefault="0057506E" w:rsidP="006D3272">
      <w:pPr>
        <w:suppressAutoHyphens/>
        <w:ind w:left="851"/>
        <w:rPr>
          <w:bCs/>
          <w:sz w:val="24"/>
          <w:szCs w:val="24"/>
          <w:u w:val="single"/>
          <w:lang w:eastAsia="fr-LU"/>
        </w:rPr>
      </w:pPr>
      <w:proofErr w:type="spellStart"/>
      <w:r w:rsidRPr="001328E6">
        <w:rPr>
          <w:bCs/>
          <w:sz w:val="24"/>
          <w:szCs w:val="24"/>
          <w:u w:val="single"/>
        </w:rPr>
        <w:t>Fesoterodine</w:t>
      </w:r>
      <w:proofErr w:type="spellEnd"/>
      <w:r w:rsidRPr="001328E6">
        <w:rPr>
          <w:bCs/>
          <w:sz w:val="24"/>
          <w:szCs w:val="24"/>
          <w:u w:val="single"/>
        </w:rPr>
        <w:t xml:space="preserve"> "</w:t>
      </w:r>
      <w:proofErr w:type="spellStart"/>
      <w:r w:rsidRPr="001328E6">
        <w:rPr>
          <w:bCs/>
          <w:sz w:val="24"/>
          <w:szCs w:val="24"/>
          <w:u w:val="single"/>
        </w:rPr>
        <w:t>Stada</w:t>
      </w:r>
      <w:proofErr w:type="spellEnd"/>
      <w:r w:rsidRPr="001328E6">
        <w:rPr>
          <w:bCs/>
          <w:sz w:val="24"/>
          <w:szCs w:val="24"/>
          <w:u w:val="single"/>
        </w:rPr>
        <w:t>"</w:t>
      </w:r>
      <w:r w:rsidR="0038302F" w:rsidRPr="001328E6">
        <w:rPr>
          <w:bCs/>
          <w:sz w:val="24"/>
          <w:szCs w:val="24"/>
          <w:u w:val="single"/>
        </w:rPr>
        <w:t xml:space="preserve"> 4 mg</w:t>
      </w:r>
      <w:r w:rsidR="002742B6" w:rsidRPr="001328E6">
        <w:rPr>
          <w:bCs/>
          <w:sz w:val="24"/>
          <w:szCs w:val="24"/>
          <w:u w:val="single"/>
        </w:rPr>
        <w:t>:</w:t>
      </w:r>
    </w:p>
    <w:p w14:paraId="1F2CB8F1" w14:textId="77777777" w:rsidR="0038302F" w:rsidRPr="0057506E" w:rsidRDefault="0038302F" w:rsidP="006D3272">
      <w:pPr>
        <w:suppressAutoHyphens/>
        <w:ind w:left="851"/>
        <w:rPr>
          <w:bCs/>
          <w:sz w:val="24"/>
          <w:szCs w:val="24"/>
        </w:rPr>
      </w:pPr>
      <w:r w:rsidRPr="0057506E">
        <w:rPr>
          <w:bCs/>
          <w:sz w:val="24"/>
          <w:szCs w:val="24"/>
        </w:rPr>
        <w:t xml:space="preserve">En depottablet indeholder </w:t>
      </w:r>
      <w:proofErr w:type="spellStart"/>
      <w:r w:rsidRPr="0057506E">
        <w:rPr>
          <w:bCs/>
          <w:sz w:val="24"/>
          <w:szCs w:val="24"/>
        </w:rPr>
        <w:t>fesoterodinfumarat</w:t>
      </w:r>
      <w:proofErr w:type="spellEnd"/>
      <w:r w:rsidRPr="0057506E">
        <w:rPr>
          <w:bCs/>
          <w:sz w:val="24"/>
          <w:szCs w:val="24"/>
        </w:rPr>
        <w:t xml:space="preserve"> 4 mg svarende til 3,1 mg </w:t>
      </w:r>
      <w:proofErr w:type="spellStart"/>
      <w:r w:rsidRPr="0057506E">
        <w:rPr>
          <w:bCs/>
          <w:sz w:val="24"/>
          <w:szCs w:val="24"/>
        </w:rPr>
        <w:t>fesoterodin</w:t>
      </w:r>
      <w:proofErr w:type="spellEnd"/>
      <w:r w:rsidRPr="0057506E">
        <w:rPr>
          <w:bCs/>
          <w:sz w:val="24"/>
          <w:szCs w:val="24"/>
        </w:rPr>
        <w:t>.</w:t>
      </w:r>
    </w:p>
    <w:p w14:paraId="11BFBA57" w14:textId="77777777" w:rsidR="0038302F" w:rsidRPr="0057506E" w:rsidRDefault="0038302F" w:rsidP="006D3272">
      <w:pPr>
        <w:suppressAutoHyphens/>
        <w:ind w:left="851"/>
        <w:rPr>
          <w:bCs/>
          <w:sz w:val="24"/>
          <w:szCs w:val="24"/>
        </w:rPr>
      </w:pPr>
    </w:p>
    <w:p w14:paraId="035C4558" w14:textId="6D241F6D" w:rsidR="0038302F" w:rsidRPr="001328E6" w:rsidRDefault="0057506E" w:rsidP="006D3272">
      <w:pPr>
        <w:suppressAutoHyphens/>
        <w:ind w:left="851"/>
        <w:rPr>
          <w:bCs/>
          <w:sz w:val="24"/>
          <w:szCs w:val="24"/>
          <w:u w:val="single"/>
        </w:rPr>
      </w:pPr>
      <w:proofErr w:type="spellStart"/>
      <w:r w:rsidRPr="001328E6">
        <w:rPr>
          <w:bCs/>
          <w:sz w:val="24"/>
          <w:szCs w:val="24"/>
          <w:u w:val="single"/>
        </w:rPr>
        <w:t>Fesoterodine</w:t>
      </w:r>
      <w:proofErr w:type="spellEnd"/>
      <w:r w:rsidRPr="001328E6">
        <w:rPr>
          <w:bCs/>
          <w:sz w:val="24"/>
          <w:szCs w:val="24"/>
          <w:u w:val="single"/>
        </w:rPr>
        <w:t xml:space="preserve"> "</w:t>
      </w:r>
      <w:proofErr w:type="spellStart"/>
      <w:r w:rsidRPr="001328E6">
        <w:rPr>
          <w:bCs/>
          <w:sz w:val="24"/>
          <w:szCs w:val="24"/>
          <w:u w:val="single"/>
        </w:rPr>
        <w:t>Stada</w:t>
      </w:r>
      <w:proofErr w:type="spellEnd"/>
      <w:r w:rsidRPr="001328E6">
        <w:rPr>
          <w:bCs/>
          <w:sz w:val="24"/>
          <w:szCs w:val="24"/>
          <w:u w:val="single"/>
        </w:rPr>
        <w:t>"</w:t>
      </w:r>
      <w:r w:rsidR="0038302F" w:rsidRPr="001328E6">
        <w:rPr>
          <w:bCs/>
          <w:sz w:val="24"/>
          <w:szCs w:val="24"/>
          <w:u w:val="single"/>
        </w:rPr>
        <w:t xml:space="preserve"> 8 mg</w:t>
      </w:r>
      <w:r w:rsidR="001328E6" w:rsidRPr="001328E6">
        <w:rPr>
          <w:bCs/>
          <w:sz w:val="24"/>
          <w:szCs w:val="24"/>
          <w:u w:val="single"/>
        </w:rPr>
        <w:t>:</w:t>
      </w:r>
    </w:p>
    <w:p w14:paraId="05DCFB1E" w14:textId="77777777" w:rsidR="0038302F" w:rsidRPr="0057506E" w:rsidRDefault="0038302F" w:rsidP="006D3272">
      <w:pPr>
        <w:suppressAutoHyphens/>
        <w:ind w:left="851"/>
        <w:rPr>
          <w:bCs/>
          <w:sz w:val="24"/>
          <w:szCs w:val="24"/>
        </w:rPr>
      </w:pPr>
      <w:r w:rsidRPr="0057506E">
        <w:rPr>
          <w:bCs/>
          <w:sz w:val="24"/>
          <w:szCs w:val="24"/>
        </w:rPr>
        <w:t xml:space="preserve">En depottablet indeholder </w:t>
      </w:r>
      <w:proofErr w:type="spellStart"/>
      <w:r w:rsidRPr="0057506E">
        <w:rPr>
          <w:bCs/>
          <w:sz w:val="24"/>
          <w:szCs w:val="24"/>
        </w:rPr>
        <w:t>fesoterodinfumarat</w:t>
      </w:r>
      <w:proofErr w:type="spellEnd"/>
      <w:r w:rsidRPr="0057506E">
        <w:rPr>
          <w:bCs/>
          <w:sz w:val="24"/>
          <w:szCs w:val="24"/>
        </w:rPr>
        <w:t xml:space="preserve"> 8 mg svarende til 6,2 mg </w:t>
      </w:r>
      <w:proofErr w:type="spellStart"/>
      <w:r w:rsidRPr="0057506E">
        <w:rPr>
          <w:bCs/>
          <w:sz w:val="24"/>
          <w:szCs w:val="24"/>
        </w:rPr>
        <w:t>fesoterodin</w:t>
      </w:r>
      <w:proofErr w:type="spellEnd"/>
      <w:r w:rsidRPr="0057506E">
        <w:rPr>
          <w:bCs/>
          <w:sz w:val="24"/>
          <w:szCs w:val="24"/>
        </w:rPr>
        <w:t>.</w:t>
      </w:r>
    </w:p>
    <w:p w14:paraId="099A5F94" w14:textId="77777777" w:rsidR="0038302F" w:rsidRPr="0057506E" w:rsidRDefault="0038302F" w:rsidP="006D3272">
      <w:pPr>
        <w:suppressAutoHyphens/>
        <w:ind w:left="851"/>
        <w:rPr>
          <w:b/>
          <w:sz w:val="24"/>
          <w:szCs w:val="24"/>
        </w:rPr>
      </w:pPr>
    </w:p>
    <w:p w14:paraId="025174A8" w14:textId="77777777" w:rsidR="0038302F" w:rsidRPr="0057506E" w:rsidRDefault="0038302F" w:rsidP="006D3272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  <w:u w:val="single"/>
        </w:rPr>
        <w:t>Hjælpestoffer, som behandleren skal være opmærksom på</w:t>
      </w:r>
    </w:p>
    <w:p w14:paraId="09F4F3E0" w14:textId="77777777" w:rsidR="0038302F" w:rsidRPr="0057506E" w:rsidRDefault="0038302F" w:rsidP="006D3272">
      <w:pPr>
        <w:suppressAutoHyphens/>
        <w:ind w:left="851"/>
        <w:rPr>
          <w:sz w:val="24"/>
          <w:szCs w:val="24"/>
        </w:rPr>
      </w:pPr>
    </w:p>
    <w:p w14:paraId="264360D4" w14:textId="77777777" w:rsidR="00457878" w:rsidRDefault="00457878" w:rsidP="00457878">
      <w:pPr>
        <w:suppressAutoHyphens/>
        <w:ind w:left="85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Fesoterodine</w:t>
      </w:r>
      <w:proofErr w:type="spellEnd"/>
      <w:r>
        <w:rPr>
          <w:bCs/>
          <w:sz w:val="24"/>
          <w:szCs w:val="24"/>
        </w:rPr>
        <w:t xml:space="preserve"> "</w:t>
      </w:r>
      <w:proofErr w:type="spellStart"/>
      <w:r>
        <w:rPr>
          <w:bCs/>
          <w:sz w:val="24"/>
          <w:szCs w:val="24"/>
        </w:rPr>
        <w:t>Stada</w:t>
      </w:r>
      <w:proofErr w:type="spellEnd"/>
      <w:r>
        <w:rPr>
          <w:bCs/>
          <w:sz w:val="24"/>
          <w:szCs w:val="24"/>
        </w:rPr>
        <w:t>" 4 mg:</w:t>
      </w:r>
    </w:p>
    <w:p w14:paraId="01E667B5" w14:textId="77777777" w:rsidR="00457878" w:rsidRDefault="00457878" w:rsidP="00457878">
      <w:pPr>
        <w:suppressAutoHyphens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Hver 4 mg depottablet indeholder 120,8 mg </w:t>
      </w:r>
      <w:proofErr w:type="spellStart"/>
      <w:proofErr w:type="gramStart"/>
      <w:r>
        <w:rPr>
          <w:bCs/>
          <w:sz w:val="24"/>
          <w:szCs w:val="24"/>
        </w:rPr>
        <w:t>lactose</w:t>
      </w:r>
      <w:proofErr w:type="spellEnd"/>
      <w:r>
        <w:rPr>
          <w:bCs/>
          <w:sz w:val="24"/>
          <w:szCs w:val="24"/>
        </w:rPr>
        <w:t>.(</w:t>
      </w:r>
      <w:proofErr w:type="gramEnd"/>
      <w:r>
        <w:rPr>
          <w:bCs/>
          <w:sz w:val="24"/>
          <w:szCs w:val="24"/>
        </w:rPr>
        <w:t xml:space="preserve">som laktose </w:t>
      </w:r>
      <w:proofErr w:type="spellStart"/>
      <w:r>
        <w:rPr>
          <w:bCs/>
          <w:sz w:val="24"/>
          <w:szCs w:val="24"/>
        </w:rPr>
        <w:t>monohydrate</w:t>
      </w:r>
      <w:proofErr w:type="spellEnd"/>
      <w:r>
        <w:rPr>
          <w:bCs/>
          <w:sz w:val="24"/>
          <w:szCs w:val="24"/>
        </w:rPr>
        <w:t>)</w:t>
      </w:r>
    </w:p>
    <w:p w14:paraId="7F253F93" w14:textId="77777777" w:rsidR="00457878" w:rsidRDefault="00457878" w:rsidP="00457878">
      <w:pPr>
        <w:suppressAutoHyphens/>
        <w:ind w:left="851"/>
        <w:rPr>
          <w:rFonts w:eastAsiaTheme="minorHAnsi"/>
          <w:sz w:val="24"/>
          <w:szCs w:val="24"/>
        </w:rPr>
      </w:pPr>
    </w:p>
    <w:p w14:paraId="5304ECC7" w14:textId="77777777" w:rsidR="00457878" w:rsidRDefault="00457878" w:rsidP="00457878">
      <w:pPr>
        <w:suppressAutoHyphens/>
        <w:ind w:left="851"/>
        <w:rPr>
          <w:bCs/>
          <w:sz w:val="24"/>
          <w:szCs w:val="24"/>
          <w:lang w:eastAsia="fr-LU"/>
        </w:rPr>
      </w:pPr>
      <w:proofErr w:type="spellStart"/>
      <w:r>
        <w:rPr>
          <w:bCs/>
          <w:sz w:val="24"/>
          <w:szCs w:val="24"/>
        </w:rPr>
        <w:t>Fesoterodine</w:t>
      </w:r>
      <w:proofErr w:type="spellEnd"/>
      <w:r>
        <w:rPr>
          <w:bCs/>
          <w:sz w:val="24"/>
          <w:szCs w:val="24"/>
        </w:rPr>
        <w:t xml:space="preserve"> "</w:t>
      </w:r>
      <w:proofErr w:type="spellStart"/>
      <w:r>
        <w:rPr>
          <w:bCs/>
          <w:sz w:val="24"/>
          <w:szCs w:val="24"/>
        </w:rPr>
        <w:t>Stada</w:t>
      </w:r>
      <w:proofErr w:type="spellEnd"/>
      <w:r>
        <w:rPr>
          <w:bCs/>
          <w:sz w:val="24"/>
          <w:szCs w:val="24"/>
        </w:rPr>
        <w:t>" 8 mg:</w:t>
      </w:r>
    </w:p>
    <w:p w14:paraId="7EFC814E" w14:textId="42AAD823" w:rsidR="00457878" w:rsidRDefault="00457878" w:rsidP="00457878">
      <w:pPr>
        <w:suppressAutoHyphens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Hver 8 mg depottablet indeholder 117,9 mg </w:t>
      </w:r>
      <w:proofErr w:type="spellStart"/>
      <w:proofErr w:type="gramStart"/>
      <w:r>
        <w:rPr>
          <w:bCs/>
          <w:sz w:val="24"/>
          <w:szCs w:val="24"/>
        </w:rPr>
        <w:t>lactose</w:t>
      </w:r>
      <w:proofErr w:type="spellEnd"/>
      <w:r>
        <w:rPr>
          <w:bCs/>
          <w:sz w:val="24"/>
          <w:szCs w:val="24"/>
        </w:rPr>
        <w:t>.(</w:t>
      </w:r>
      <w:proofErr w:type="gramEnd"/>
      <w:r>
        <w:rPr>
          <w:bCs/>
          <w:sz w:val="24"/>
          <w:szCs w:val="24"/>
        </w:rPr>
        <w:t xml:space="preserve">som laktose </w:t>
      </w:r>
      <w:proofErr w:type="spellStart"/>
      <w:r>
        <w:rPr>
          <w:bCs/>
          <w:sz w:val="24"/>
          <w:szCs w:val="24"/>
        </w:rPr>
        <w:t>monohydrate</w:t>
      </w:r>
      <w:proofErr w:type="spellEnd"/>
      <w:r>
        <w:rPr>
          <w:bCs/>
          <w:sz w:val="24"/>
          <w:szCs w:val="24"/>
        </w:rPr>
        <w:t>)</w:t>
      </w:r>
    </w:p>
    <w:p w14:paraId="37F98692" w14:textId="77777777" w:rsidR="00457878" w:rsidRDefault="00457878" w:rsidP="00457878">
      <w:pPr>
        <w:suppressAutoHyphens/>
        <w:ind w:left="851"/>
        <w:rPr>
          <w:sz w:val="24"/>
          <w:szCs w:val="24"/>
        </w:rPr>
      </w:pPr>
    </w:p>
    <w:p w14:paraId="7AAC64FB" w14:textId="77777777" w:rsidR="00457878" w:rsidRDefault="00457878" w:rsidP="00457878">
      <w:pPr>
        <w:tabs>
          <w:tab w:val="left" w:pos="-720"/>
        </w:tabs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</w:p>
    <w:p w14:paraId="221B043D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7E4A11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3.</w:t>
      </w:r>
      <w:r w:rsidRPr="0057506E">
        <w:rPr>
          <w:b/>
          <w:sz w:val="24"/>
          <w:szCs w:val="24"/>
        </w:rPr>
        <w:tab/>
        <w:t>LÆGEMIDDELFORM</w:t>
      </w:r>
    </w:p>
    <w:p w14:paraId="7499B54E" w14:textId="12E55C45" w:rsidR="0038302F" w:rsidRPr="0057506E" w:rsidRDefault="0038302F" w:rsidP="006D3272">
      <w:pPr>
        <w:suppressAutoHyphens/>
        <w:ind w:left="851"/>
        <w:rPr>
          <w:sz w:val="24"/>
          <w:szCs w:val="24"/>
          <w:lang w:val="nn-NO" w:eastAsia="fr-LU"/>
        </w:rPr>
      </w:pPr>
      <w:r w:rsidRPr="0057506E">
        <w:rPr>
          <w:sz w:val="24"/>
          <w:szCs w:val="24"/>
          <w:lang w:val="nn-NO"/>
        </w:rPr>
        <w:t>Depottablet</w:t>
      </w:r>
      <w:r w:rsidR="009A1167">
        <w:rPr>
          <w:sz w:val="24"/>
          <w:szCs w:val="24"/>
          <w:lang w:val="nn-NO"/>
        </w:rPr>
        <w:t>ter</w:t>
      </w:r>
    </w:p>
    <w:p w14:paraId="47CD76DC" w14:textId="77777777" w:rsidR="0038302F" w:rsidRPr="0057506E" w:rsidRDefault="0038302F" w:rsidP="006D3272">
      <w:pPr>
        <w:suppressAutoHyphens/>
        <w:ind w:left="851"/>
        <w:rPr>
          <w:sz w:val="24"/>
          <w:szCs w:val="24"/>
          <w:lang w:val="nn-NO"/>
        </w:rPr>
      </w:pPr>
    </w:p>
    <w:p w14:paraId="3055A3C6" w14:textId="2F18A664" w:rsidR="0038302F" w:rsidRPr="0057506E" w:rsidRDefault="0057506E" w:rsidP="006D3272">
      <w:pPr>
        <w:suppressAutoHyphens/>
        <w:ind w:left="851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>Fesoterodine "Stada"</w:t>
      </w:r>
      <w:r w:rsidR="0038302F" w:rsidRPr="0057506E">
        <w:rPr>
          <w:bCs/>
          <w:sz w:val="24"/>
          <w:szCs w:val="24"/>
          <w:lang w:val="nn-NO"/>
        </w:rPr>
        <w:t xml:space="preserve"> 4 mg tabletter</w:t>
      </w:r>
    </w:p>
    <w:p w14:paraId="1159557A" w14:textId="495F9479" w:rsidR="0038302F" w:rsidRPr="0057506E" w:rsidRDefault="0038302F" w:rsidP="006D3272">
      <w:pPr>
        <w:suppressAutoHyphens/>
        <w:ind w:left="851"/>
        <w:rPr>
          <w:sz w:val="24"/>
          <w:szCs w:val="24"/>
          <w:lang w:val="nn-NO"/>
        </w:rPr>
      </w:pPr>
      <w:r w:rsidRPr="0057506E">
        <w:rPr>
          <w:sz w:val="24"/>
          <w:szCs w:val="24"/>
          <w:lang w:val="nn-NO"/>
        </w:rPr>
        <w:t>4 mg-tabletterne er lyseblå, ovale, bikonvekse, 13</w:t>
      </w:r>
      <w:r w:rsidR="001328E6">
        <w:rPr>
          <w:sz w:val="24"/>
          <w:szCs w:val="24"/>
          <w:lang w:val="nn-NO"/>
        </w:rPr>
        <w:t>×</w:t>
      </w:r>
      <w:r w:rsidRPr="0057506E">
        <w:rPr>
          <w:sz w:val="24"/>
          <w:szCs w:val="24"/>
          <w:lang w:val="nn-NO"/>
        </w:rPr>
        <w:t>7 mm filmovertrukne og er på den ene side præget med</w:t>
      </w:r>
      <w:r w:rsidR="009A1167">
        <w:rPr>
          <w:sz w:val="24"/>
          <w:szCs w:val="24"/>
          <w:lang w:val="nn-NO"/>
        </w:rPr>
        <w:t xml:space="preserve"> </w:t>
      </w:r>
      <w:r w:rsidRPr="0057506E">
        <w:rPr>
          <w:sz w:val="24"/>
          <w:szCs w:val="24"/>
          <w:lang w:val="nn-NO"/>
        </w:rPr>
        <w:t>tallet ‘4’.</w:t>
      </w:r>
    </w:p>
    <w:p w14:paraId="2B30E1F8" w14:textId="77777777" w:rsidR="0038302F" w:rsidRPr="0057506E" w:rsidRDefault="0038302F" w:rsidP="006D3272">
      <w:pPr>
        <w:suppressAutoHyphens/>
        <w:ind w:left="851"/>
        <w:rPr>
          <w:sz w:val="24"/>
          <w:szCs w:val="24"/>
          <w:lang w:val="nn-NO"/>
        </w:rPr>
      </w:pPr>
    </w:p>
    <w:p w14:paraId="0D59A6DC" w14:textId="1B60E85E" w:rsidR="0038302F" w:rsidRPr="0057506E" w:rsidRDefault="0057506E" w:rsidP="006D3272">
      <w:pPr>
        <w:suppressAutoHyphens/>
        <w:ind w:left="851"/>
        <w:rPr>
          <w:bCs/>
          <w:sz w:val="24"/>
          <w:szCs w:val="24"/>
          <w:lang w:val="nn-NO"/>
        </w:rPr>
      </w:pPr>
      <w:r>
        <w:rPr>
          <w:bCs/>
          <w:sz w:val="24"/>
          <w:szCs w:val="24"/>
          <w:lang w:val="nn-NO"/>
        </w:rPr>
        <w:t>Fesoterodine "Stada"</w:t>
      </w:r>
      <w:r w:rsidR="0038302F" w:rsidRPr="0057506E">
        <w:rPr>
          <w:bCs/>
          <w:sz w:val="24"/>
          <w:szCs w:val="24"/>
          <w:lang w:val="nn-NO"/>
        </w:rPr>
        <w:t xml:space="preserve"> 8 mg tabletter</w:t>
      </w:r>
    </w:p>
    <w:p w14:paraId="4A568993" w14:textId="4958D74E" w:rsidR="0038302F" w:rsidRPr="0057506E" w:rsidRDefault="0038302F" w:rsidP="006D3272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8 mg-tabletterne er blå, ovale, </w:t>
      </w:r>
      <w:proofErr w:type="spellStart"/>
      <w:r w:rsidRPr="0057506E">
        <w:rPr>
          <w:sz w:val="24"/>
          <w:szCs w:val="24"/>
        </w:rPr>
        <w:t>bikonvekse</w:t>
      </w:r>
      <w:proofErr w:type="spellEnd"/>
      <w:r w:rsidRPr="0057506E">
        <w:rPr>
          <w:sz w:val="24"/>
          <w:szCs w:val="24"/>
        </w:rPr>
        <w:t>, 13</w:t>
      </w:r>
      <w:r w:rsidR="001328E6">
        <w:rPr>
          <w:sz w:val="24"/>
          <w:szCs w:val="24"/>
        </w:rPr>
        <w:t>×</w:t>
      </w:r>
      <w:r w:rsidRPr="0057506E">
        <w:rPr>
          <w:sz w:val="24"/>
          <w:szCs w:val="24"/>
        </w:rPr>
        <w:t>7 mm filmovertrukne og er på den ene side præget med</w:t>
      </w:r>
      <w:r w:rsidR="009A116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tallet ‘8’.</w:t>
      </w:r>
    </w:p>
    <w:p w14:paraId="51AB9727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D284FD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44C53D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</w:t>
      </w:r>
      <w:r w:rsidRPr="0057506E">
        <w:rPr>
          <w:b/>
          <w:sz w:val="24"/>
          <w:szCs w:val="24"/>
        </w:rPr>
        <w:tab/>
        <w:t>KLINISKE OPLYSNINGER</w:t>
      </w:r>
    </w:p>
    <w:p w14:paraId="424F7B25" w14:textId="77777777" w:rsidR="009260DE" w:rsidRPr="0057506E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E3406F1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57506E">
        <w:rPr>
          <w:b/>
          <w:sz w:val="24"/>
          <w:szCs w:val="24"/>
        </w:rPr>
        <w:t>4.1</w:t>
      </w:r>
      <w:r w:rsidRPr="0057506E">
        <w:rPr>
          <w:b/>
          <w:sz w:val="24"/>
          <w:szCs w:val="24"/>
        </w:rPr>
        <w:tab/>
        <w:t>Terapeutiske indikationer</w:t>
      </w:r>
    </w:p>
    <w:p w14:paraId="244F05F8" w14:textId="1F52F150" w:rsidR="0038302F" w:rsidRPr="0057506E" w:rsidRDefault="0057506E" w:rsidP="006D3272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Fesoterodine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="0038302F" w:rsidRPr="0057506E">
        <w:rPr>
          <w:sz w:val="24"/>
          <w:szCs w:val="24"/>
        </w:rPr>
        <w:t xml:space="preserve"> er indiceret hos voksne til behandling af de symptomer (hyppig vandladning og/eller</w:t>
      </w:r>
      <w:r w:rsidR="009A1167">
        <w:rPr>
          <w:sz w:val="24"/>
          <w:szCs w:val="24"/>
        </w:rPr>
        <w:t xml:space="preserve"> </w:t>
      </w:r>
      <w:proofErr w:type="spellStart"/>
      <w:r w:rsidR="0038302F" w:rsidRPr="0057506E">
        <w:rPr>
          <w:sz w:val="24"/>
          <w:szCs w:val="24"/>
        </w:rPr>
        <w:t>imperiøs</w:t>
      </w:r>
      <w:proofErr w:type="spellEnd"/>
      <w:r w:rsidR="0038302F" w:rsidRPr="0057506E">
        <w:rPr>
          <w:sz w:val="24"/>
          <w:szCs w:val="24"/>
        </w:rPr>
        <w:t xml:space="preserve"> vandladningstrang og/eller </w:t>
      </w:r>
      <w:proofErr w:type="spellStart"/>
      <w:r w:rsidR="0038302F" w:rsidRPr="0057506E">
        <w:rPr>
          <w:sz w:val="24"/>
          <w:szCs w:val="24"/>
        </w:rPr>
        <w:t>urgeinkontinens</w:t>
      </w:r>
      <w:proofErr w:type="spellEnd"/>
      <w:r w:rsidR="0038302F" w:rsidRPr="0057506E">
        <w:rPr>
          <w:sz w:val="24"/>
          <w:szCs w:val="24"/>
        </w:rPr>
        <w:t>), som kan forekomme med overaktiv blære.</w:t>
      </w:r>
    </w:p>
    <w:p w14:paraId="3C7400DE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521CEA" w14:textId="01BE7A01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4.2</w:t>
      </w:r>
      <w:r w:rsidRPr="0057506E">
        <w:rPr>
          <w:b/>
          <w:sz w:val="24"/>
          <w:szCs w:val="24"/>
        </w:rPr>
        <w:tab/>
      </w:r>
      <w:bookmarkStart w:id="0" w:name="_Hlk121742956"/>
      <w:r w:rsidR="00457878" w:rsidRPr="00BA4587">
        <w:rPr>
          <w:b/>
          <w:sz w:val="24"/>
          <w:szCs w:val="24"/>
        </w:rPr>
        <w:t>Dosering og administration</w:t>
      </w:r>
      <w:bookmarkEnd w:id="0"/>
    </w:p>
    <w:p w14:paraId="2E9891AD" w14:textId="77777777" w:rsidR="009A1167" w:rsidRDefault="009A1167" w:rsidP="006D3272">
      <w:pPr>
        <w:ind w:left="851"/>
        <w:rPr>
          <w:sz w:val="24"/>
          <w:szCs w:val="24"/>
          <w:u w:val="single"/>
        </w:rPr>
      </w:pPr>
    </w:p>
    <w:p w14:paraId="69529328" w14:textId="04118143" w:rsidR="0038302F" w:rsidRPr="0057506E" w:rsidRDefault="0038302F" w:rsidP="006D3272">
      <w:pPr>
        <w:ind w:left="851"/>
        <w:rPr>
          <w:sz w:val="24"/>
          <w:szCs w:val="24"/>
          <w:u w:val="single"/>
          <w:lang w:eastAsia="fr-LU"/>
        </w:rPr>
      </w:pPr>
      <w:r w:rsidRPr="0057506E">
        <w:rPr>
          <w:sz w:val="24"/>
          <w:szCs w:val="24"/>
          <w:u w:val="single"/>
        </w:rPr>
        <w:t>Dosering</w:t>
      </w:r>
    </w:p>
    <w:p w14:paraId="1FE4625D" w14:textId="77777777" w:rsidR="0038302F" w:rsidRPr="0057506E" w:rsidRDefault="0038302F" w:rsidP="006D3272">
      <w:pPr>
        <w:ind w:left="851"/>
        <w:rPr>
          <w:sz w:val="24"/>
          <w:szCs w:val="24"/>
        </w:rPr>
      </w:pPr>
    </w:p>
    <w:p w14:paraId="179E54CB" w14:textId="77777777" w:rsidR="0038302F" w:rsidRPr="0057506E" w:rsidRDefault="0038302F" w:rsidP="006D3272">
      <w:pPr>
        <w:ind w:left="851"/>
        <w:rPr>
          <w:i/>
          <w:iCs/>
          <w:sz w:val="24"/>
          <w:szCs w:val="24"/>
          <w:u w:val="single"/>
        </w:rPr>
      </w:pPr>
      <w:r w:rsidRPr="0057506E">
        <w:rPr>
          <w:i/>
          <w:iCs/>
          <w:sz w:val="24"/>
          <w:szCs w:val="24"/>
          <w:u w:val="single"/>
        </w:rPr>
        <w:t>Voksne (herunder ældre)</w:t>
      </w:r>
    </w:p>
    <w:p w14:paraId="7AA7FF25" w14:textId="78CEC2CF" w:rsidR="0038302F" w:rsidRPr="0057506E" w:rsidRDefault="0038302F" w:rsidP="006D3272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Den anbefalede startdosis er 4 mg 1 gang dagligt. På basis af individuelt respons kan dosis øges til</w:t>
      </w:r>
      <w:r w:rsidR="009A116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8 mg 1 gang dagligt. Den maksimale daglige dosis er 8 mg.</w:t>
      </w:r>
    </w:p>
    <w:p w14:paraId="46527169" w14:textId="3C943057" w:rsidR="0038302F" w:rsidRPr="0057506E" w:rsidRDefault="0038302F" w:rsidP="006D3272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Fuld behandlingseffekt blev set efter mellem 2 og 8 uger. Det anbefales derfor, at virkningen hos den</w:t>
      </w:r>
      <w:r w:rsidR="009A116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enkelte patient reevalueres efter 8 ugers behandling.</w:t>
      </w:r>
    </w:p>
    <w:p w14:paraId="63D5B065" w14:textId="77777777" w:rsidR="0038302F" w:rsidRPr="0057506E" w:rsidRDefault="0038302F" w:rsidP="006D3272">
      <w:pPr>
        <w:ind w:left="851"/>
        <w:rPr>
          <w:sz w:val="24"/>
          <w:szCs w:val="24"/>
        </w:rPr>
      </w:pPr>
    </w:p>
    <w:p w14:paraId="13259B2A" w14:textId="12E72F41" w:rsidR="0038302F" w:rsidRPr="0057506E" w:rsidRDefault="0038302F" w:rsidP="006D3272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Den maksimale daglige dosis af </w:t>
      </w:r>
      <w:proofErr w:type="spellStart"/>
      <w:r w:rsidR="0057506E">
        <w:rPr>
          <w:sz w:val="24"/>
          <w:szCs w:val="24"/>
        </w:rPr>
        <w:t>Fesoterodine</w:t>
      </w:r>
      <w:proofErr w:type="spellEnd"/>
      <w:r w:rsidR="0057506E">
        <w:rPr>
          <w:sz w:val="24"/>
          <w:szCs w:val="24"/>
        </w:rPr>
        <w:t xml:space="preserve"> "</w:t>
      </w:r>
      <w:proofErr w:type="spellStart"/>
      <w:r w:rsidR="0057506E">
        <w:rPr>
          <w:sz w:val="24"/>
          <w:szCs w:val="24"/>
        </w:rPr>
        <w:t>Stada</w:t>
      </w:r>
      <w:proofErr w:type="spellEnd"/>
      <w:r w:rsidR="0057506E">
        <w:rPr>
          <w:sz w:val="24"/>
          <w:szCs w:val="24"/>
        </w:rPr>
        <w:t>"</w:t>
      </w:r>
      <w:r w:rsidRPr="0057506E">
        <w:rPr>
          <w:sz w:val="24"/>
          <w:szCs w:val="24"/>
        </w:rPr>
        <w:t xml:space="preserve"> hos patienter med normal nyre- og leverfunktion, der</w:t>
      </w:r>
      <w:r w:rsidR="009A116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samtidig behandles med potente CYP3A4-hæmmere, bør være 4 mg 1 gang dagligt (se pkt. 4.5).</w:t>
      </w:r>
    </w:p>
    <w:p w14:paraId="24BE5ED2" w14:textId="77777777" w:rsidR="0038302F" w:rsidRPr="0057506E" w:rsidRDefault="0038302F" w:rsidP="006D3272">
      <w:pPr>
        <w:ind w:left="851"/>
        <w:rPr>
          <w:sz w:val="24"/>
          <w:szCs w:val="24"/>
        </w:rPr>
      </w:pPr>
    </w:p>
    <w:p w14:paraId="3648597C" w14:textId="77777777" w:rsidR="0038302F" w:rsidRPr="0057506E" w:rsidRDefault="0038302F" w:rsidP="006D3272">
      <w:pPr>
        <w:ind w:left="851"/>
        <w:rPr>
          <w:iCs/>
          <w:sz w:val="24"/>
          <w:szCs w:val="24"/>
          <w:u w:val="single"/>
        </w:rPr>
      </w:pPr>
      <w:r w:rsidRPr="0057506E">
        <w:rPr>
          <w:iCs/>
          <w:sz w:val="24"/>
          <w:szCs w:val="24"/>
          <w:u w:val="single"/>
        </w:rPr>
        <w:t>Særlige populationer</w:t>
      </w:r>
    </w:p>
    <w:p w14:paraId="109DB08F" w14:textId="77777777" w:rsidR="0038302F" w:rsidRPr="0057506E" w:rsidRDefault="0038302F" w:rsidP="006D3272">
      <w:pPr>
        <w:ind w:left="851"/>
        <w:rPr>
          <w:iCs/>
          <w:sz w:val="24"/>
          <w:szCs w:val="24"/>
        </w:rPr>
      </w:pPr>
    </w:p>
    <w:p w14:paraId="0C8B0E82" w14:textId="77777777" w:rsidR="0038302F" w:rsidRPr="0057506E" w:rsidRDefault="0038302F" w:rsidP="006D3272">
      <w:pPr>
        <w:ind w:left="851"/>
        <w:rPr>
          <w:i/>
          <w:sz w:val="24"/>
          <w:szCs w:val="24"/>
          <w:u w:val="single"/>
        </w:rPr>
      </w:pPr>
      <w:r w:rsidRPr="0057506E">
        <w:rPr>
          <w:i/>
          <w:sz w:val="24"/>
          <w:szCs w:val="24"/>
          <w:u w:val="single"/>
        </w:rPr>
        <w:t>Nedsat nyre- og leverfunktion</w:t>
      </w:r>
    </w:p>
    <w:p w14:paraId="2F7B92B9" w14:textId="5CF21B00" w:rsidR="0038302F" w:rsidRPr="0057506E" w:rsidRDefault="0038302F" w:rsidP="006D3272">
      <w:pPr>
        <w:ind w:left="851"/>
        <w:rPr>
          <w:iCs/>
          <w:sz w:val="24"/>
          <w:szCs w:val="24"/>
        </w:rPr>
      </w:pPr>
      <w:r w:rsidRPr="0057506E">
        <w:rPr>
          <w:iCs/>
          <w:sz w:val="24"/>
          <w:szCs w:val="24"/>
        </w:rPr>
        <w:t>Følgende tabel angiver dosisrekommandationer for patienter med nedsat nyre- og leverfunktion, både</w:t>
      </w:r>
      <w:r w:rsidR="009A1167">
        <w:rPr>
          <w:iCs/>
          <w:sz w:val="24"/>
          <w:szCs w:val="24"/>
        </w:rPr>
        <w:t xml:space="preserve"> </w:t>
      </w:r>
      <w:r w:rsidRPr="0057506E">
        <w:rPr>
          <w:iCs/>
          <w:sz w:val="24"/>
          <w:szCs w:val="24"/>
        </w:rPr>
        <w:t>med og uden samtidig behandling med potente CYP3A4-hæmmere (se pkt. 4.3, 4.4, 4.5 og 5.2).</w:t>
      </w:r>
    </w:p>
    <w:p w14:paraId="32B882D3" w14:textId="77777777" w:rsidR="0038302F" w:rsidRPr="0057506E" w:rsidRDefault="0038302F" w:rsidP="0038302F">
      <w:pPr>
        <w:rPr>
          <w:i/>
          <w:sz w:val="24"/>
          <w:szCs w:val="24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0"/>
        <w:gridCol w:w="1664"/>
        <w:gridCol w:w="1908"/>
        <w:gridCol w:w="1891"/>
        <w:gridCol w:w="1985"/>
      </w:tblGrid>
      <w:tr w:rsidR="0038302F" w:rsidRPr="0090617E" w14:paraId="0D0805F2" w14:textId="77777777" w:rsidTr="006D3272">
        <w:trPr>
          <w:trHeight w:val="253"/>
        </w:trPr>
        <w:tc>
          <w:tcPr>
            <w:tcW w:w="19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44B" w14:textId="77777777" w:rsidR="0038302F" w:rsidRPr="0090617E" w:rsidRDefault="0038302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3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F191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CYP3A4-hæmmer</w:t>
            </w:r>
          </w:p>
        </w:tc>
      </w:tr>
      <w:tr w:rsidR="0038302F" w:rsidRPr="0090617E" w14:paraId="1F37BEA4" w14:textId="77777777" w:rsidTr="006D3272">
        <w:trPr>
          <w:trHeight w:val="254"/>
        </w:trPr>
        <w:tc>
          <w:tcPr>
            <w:tcW w:w="19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C638" w14:textId="77777777" w:rsidR="0038302F" w:rsidRPr="0090617E" w:rsidRDefault="0038302F">
            <w:pPr>
              <w:rPr>
                <w:rFonts w:ascii="Times New Roman" w:eastAsia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19C1" w14:textId="20CCF10C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Ingen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890" w14:textId="791E7B09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Moderat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(3)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2FAC" w14:textId="21630B06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Potent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(4)</w:t>
            </w:r>
          </w:p>
        </w:tc>
      </w:tr>
      <w:tr w:rsidR="0038302F" w:rsidRPr="0090617E" w14:paraId="4F99BC90" w14:textId="77777777" w:rsidTr="006D3272">
        <w:trPr>
          <w:trHeight w:val="254"/>
        </w:trPr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554C" w14:textId="382D6D39" w:rsidR="0038302F" w:rsidRPr="0090617E" w:rsidRDefault="0038302F">
            <w:pPr>
              <w:pStyle w:val="TableParagraph"/>
              <w:spacing w:before="0" w:line="253" w:lineRule="exact"/>
              <w:jc w:val="lef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Nedsat nyrefunktion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(1)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1588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Let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E2D7" w14:textId="41C3F022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→ 8 mg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(2)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2341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4396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Bør undgås</w:t>
            </w:r>
          </w:p>
        </w:tc>
      </w:tr>
      <w:tr w:rsidR="0038302F" w:rsidRPr="0090617E" w14:paraId="20D77713" w14:textId="77777777" w:rsidTr="006D3272">
        <w:trPr>
          <w:trHeight w:val="254"/>
        </w:trPr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CFCE" w14:textId="77777777" w:rsidR="0038302F" w:rsidRPr="0090617E" w:rsidRDefault="0038302F">
            <w:pPr>
              <w:rPr>
                <w:rFonts w:ascii="Times New Roman" w:eastAsia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F677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Moderat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70AE6" w14:textId="14E02CAF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→ 8 mg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(2)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E0F5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1B2D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Kontraindiceret</w:t>
            </w:r>
          </w:p>
        </w:tc>
      </w:tr>
      <w:tr w:rsidR="0038302F" w:rsidRPr="0090617E" w14:paraId="76387F95" w14:textId="77777777" w:rsidTr="006D3272">
        <w:trPr>
          <w:trHeight w:val="508"/>
        </w:trPr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D2C5" w14:textId="77777777" w:rsidR="0038302F" w:rsidRPr="0090617E" w:rsidRDefault="0038302F">
            <w:pPr>
              <w:rPr>
                <w:rFonts w:ascii="Times New Roman" w:eastAsia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9240" w14:textId="77777777" w:rsidR="0038302F" w:rsidRPr="0090617E" w:rsidRDefault="0038302F">
            <w:pPr>
              <w:pStyle w:val="TableParagraph"/>
              <w:spacing w:before="127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Svær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946A" w14:textId="77777777" w:rsidR="0038302F" w:rsidRPr="0090617E" w:rsidRDefault="0038302F">
            <w:pPr>
              <w:pStyle w:val="TableParagraph"/>
              <w:spacing w:before="127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8751" w14:textId="77777777" w:rsidR="0038302F" w:rsidRPr="0090617E" w:rsidRDefault="0038302F">
            <w:pPr>
              <w:pStyle w:val="TableParagraph"/>
              <w:spacing w:before="2" w:line="25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Bør undgås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FBFA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Kontraindiceret</w:t>
            </w:r>
          </w:p>
        </w:tc>
      </w:tr>
      <w:tr w:rsidR="0038302F" w:rsidRPr="0090617E" w14:paraId="1AFCA10F" w14:textId="77777777" w:rsidTr="006D3272">
        <w:trPr>
          <w:trHeight w:val="252"/>
        </w:trPr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6831" w14:textId="77777777" w:rsidR="0038302F" w:rsidRPr="0090617E" w:rsidRDefault="0038302F">
            <w:pPr>
              <w:pStyle w:val="TableParagraph"/>
              <w:spacing w:before="0" w:line="251" w:lineRule="exact"/>
              <w:jc w:val="lef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Nedsat leverfunktion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23BF" w14:textId="77777777" w:rsidR="0038302F" w:rsidRPr="0090617E" w:rsidRDefault="0038302F">
            <w:pPr>
              <w:pStyle w:val="TableParagraph"/>
              <w:spacing w:before="0" w:line="232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Let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51A4" w14:textId="771EF15D" w:rsidR="0038302F" w:rsidRPr="0090617E" w:rsidRDefault="0038302F">
            <w:pPr>
              <w:pStyle w:val="TableParagraph"/>
              <w:spacing w:before="0" w:line="232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→ 8 mg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(2)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F923" w14:textId="77777777" w:rsidR="0038302F" w:rsidRPr="0090617E" w:rsidRDefault="0038302F">
            <w:pPr>
              <w:pStyle w:val="TableParagraph"/>
              <w:spacing w:before="0" w:line="232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9785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Bør undgås</w:t>
            </w:r>
          </w:p>
        </w:tc>
      </w:tr>
      <w:tr w:rsidR="0038302F" w:rsidRPr="0090617E" w14:paraId="409272D4" w14:textId="77777777" w:rsidTr="006D3272">
        <w:trPr>
          <w:trHeight w:val="508"/>
        </w:trPr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8AD2" w14:textId="77777777" w:rsidR="0038302F" w:rsidRPr="0090617E" w:rsidRDefault="0038302F">
            <w:pPr>
              <w:rPr>
                <w:rFonts w:ascii="Times New Roman" w:eastAsia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9A57" w14:textId="77777777" w:rsidR="0038302F" w:rsidRPr="0090617E" w:rsidRDefault="0038302F">
            <w:pPr>
              <w:pStyle w:val="TableParagraph"/>
              <w:spacing w:before="127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Moderat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E5B4" w14:textId="77777777" w:rsidR="0038302F" w:rsidRPr="0090617E" w:rsidRDefault="0038302F">
            <w:pPr>
              <w:pStyle w:val="TableParagraph"/>
              <w:spacing w:before="127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0C06" w14:textId="77777777" w:rsidR="0038302F" w:rsidRPr="0090617E" w:rsidRDefault="0038302F">
            <w:pPr>
              <w:pStyle w:val="TableParagraph"/>
              <w:spacing w:before="2" w:line="25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Bør undgås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0FA9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Kontraindiceret</w:t>
            </w:r>
          </w:p>
        </w:tc>
      </w:tr>
      <w:tr w:rsidR="0038302F" w:rsidRPr="0090617E" w14:paraId="0A03095F" w14:textId="77777777" w:rsidTr="006D3272">
        <w:trPr>
          <w:trHeight w:val="101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FDD8" w14:textId="77777777" w:rsidR="0038302F" w:rsidRPr="0090617E" w:rsidRDefault="0038302F" w:rsidP="0038302F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0" w:line="251" w:lineRule="exact"/>
              <w:ind w:left="0" w:firstLine="0"/>
              <w:jc w:val="left"/>
              <w:rPr>
                <w:rFonts w:ascii="Times New Roman" w:hAnsi="Times New Roman" w:cs="Times New Roman"/>
                <w:lang w:val="da-DK" w:eastAsia="fr-LU"/>
              </w:rPr>
            </w:pPr>
            <w:r w:rsidRPr="0090617E">
              <w:rPr>
                <w:rFonts w:ascii="Times New Roman" w:hAnsi="Times New Roman" w:cs="Times New Roman"/>
                <w:lang w:val="da-DK" w:eastAsia="fr-LU"/>
              </w:rPr>
              <w:t>Let: GFR = 50-80 ml/min; moderat: GFR = 30-50 ml/min; svær GFR ≤30 ml/min</w:t>
            </w:r>
          </w:p>
          <w:p w14:paraId="7756153E" w14:textId="77777777" w:rsidR="0038302F" w:rsidRPr="0090617E" w:rsidRDefault="0038302F" w:rsidP="0038302F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2"/>
              <w:ind w:left="0" w:firstLine="0"/>
              <w:jc w:val="left"/>
              <w:rPr>
                <w:rFonts w:ascii="Times New Roman" w:hAnsi="Times New Roman" w:cs="Times New Roman"/>
                <w:lang w:val="da-DK" w:eastAsia="fr-LU"/>
              </w:rPr>
            </w:pPr>
            <w:r w:rsidRPr="0090617E">
              <w:rPr>
                <w:rFonts w:ascii="Times New Roman" w:hAnsi="Times New Roman" w:cs="Times New Roman"/>
                <w:lang w:val="da-DK" w:eastAsia="fr-LU"/>
              </w:rPr>
              <w:t>Dosis øges forsigtigt. Se pkt. 4.4, 4.5 og 5.2</w:t>
            </w:r>
          </w:p>
          <w:p w14:paraId="3C79DA31" w14:textId="77777777" w:rsidR="0038302F" w:rsidRPr="0090617E" w:rsidRDefault="0038302F" w:rsidP="0038302F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1" w:line="234" w:lineRule="exact"/>
              <w:ind w:left="0" w:firstLine="0"/>
              <w:jc w:val="left"/>
              <w:rPr>
                <w:rFonts w:ascii="Times New Roman" w:hAnsi="Times New Roman" w:cs="Times New Roman"/>
                <w:lang w:val="da-DK" w:eastAsia="fr-LU"/>
              </w:rPr>
            </w:pPr>
            <w:r w:rsidRPr="0090617E">
              <w:rPr>
                <w:rFonts w:ascii="Times New Roman" w:hAnsi="Times New Roman" w:cs="Times New Roman"/>
                <w:lang w:val="da-DK" w:eastAsia="fr-LU"/>
              </w:rPr>
              <w:t>Moderate CYP3A4-hæmmere. Se pkt. 4.5</w:t>
            </w:r>
          </w:p>
          <w:p w14:paraId="29B46E95" w14:textId="77777777" w:rsidR="0038302F" w:rsidRPr="0090617E" w:rsidRDefault="0038302F" w:rsidP="0038302F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1" w:line="234" w:lineRule="exact"/>
              <w:ind w:left="0" w:firstLine="0"/>
              <w:jc w:val="lef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 w:eastAsia="fr-LU"/>
              </w:rPr>
              <w:t>Potente CYP3A4-hæmmere. Se pkt. 4.3, 4.4 og 4.5</w:t>
            </w:r>
          </w:p>
        </w:tc>
      </w:tr>
    </w:tbl>
    <w:p w14:paraId="318B40AD" w14:textId="77777777" w:rsidR="0038302F" w:rsidRPr="0057506E" w:rsidRDefault="0038302F" w:rsidP="0038302F">
      <w:pPr>
        <w:rPr>
          <w:i/>
          <w:sz w:val="24"/>
          <w:szCs w:val="24"/>
          <w:lang w:val="fr-LU" w:eastAsia="fr-LU"/>
        </w:rPr>
      </w:pPr>
    </w:p>
    <w:p w14:paraId="463D0B68" w14:textId="0F50FFE7" w:rsidR="0038302F" w:rsidRPr="0057506E" w:rsidRDefault="0057506E" w:rsidP="0023777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Fesoterodine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="0038302F" w:rsidRPr="0057506E">
        <w:rPr>
          <w:sz w:val="24"/>
          <w:szCs w:val="24"/>
        </w:rPr>
        <w:t xml:space="preserve"> er kontraindiceret til patienter med svært nedsat leverfunktion (se pkt. 4.3).</w:t>
      </w:r>
    </w:p>
    <w:p w14:paraId="2EEB7777" w14:textId="77777777" w:rsidR="0038302F" w:rsidRPr="0057506E" w:rsidRDefault="0038302F" w:rsidP="0023777E">
      <w:pPr>
        <w:ind w:left="851"/>
        <w:rPr>
          <w:sz w:val="24"/>
          <w:szCs w:val="24"/>
        </w:rPr>
      </w:pPr>
    </w:p>
    <w:p w14:paraId="1A52CC2D" w14:textId="77777777" w:rsidR="0038302F" w:rsidRPr="0057506E" w:rsidRDefault="0038302F" w:rsidP="0023777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Pædiatrisk population</w:t>
      </w:r>
    </w:p>
    <w:p w14:paraId="756F99CF" w14:textId="17330116" w:rsidR="0038302F" w:rsidRPr="0057506E" w:rsidRDefault="0057506E" w:rsidP="0023777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Fesoterodine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Stada"</w:t>
      </w:r>
      <w:r w:rsidR="0038302F" w:rsidRPr="0057506E">
        <w:rPr>
          <w:sz w:val="24"/>
          <w:szCs w:val="24"/>
        </w:rPr>
        <w:t>s</w:t>
      </w:r>
      <w:proofErr w:type="spellEnd"/>
      <w:r w:rsidR="0038302F" w:rsidRPr="0057506E">
        <w:rPr>
          <w:sz w:val="24"/>
          <w:szCs w:val="24"/>
        </w:rPr>
        <w:t xml:space="preserve"> sikkerhed og virkning hos børn under 18 år er endnu ikke klarlagt.</w:t>
      </w:r>
    </w:p>
    <w:p w14:paraId="556C94A2" w14:textId="77777777" w:rsidR="0038302F" w:rsidRPr="0057506E" w:rsidRDefault="0038302F" w:rsidP="0023777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Der foreligger ingen data.</w:t>
      </w:r>
    </w:p>
    <w:p w14:paraId="418EDD33" w14:textId="7021BCF1" w:rsidR="0090617E" w:rsidRDefault="009061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5A6D59" w14:textId="77777777" w:rsidR="0038302F" w:rsidRPr="0057506E" w:rsidRDefault="0038302F" w:rsidP="0023777E">
      <w:pPr>
        <w:ind w:left="851"/>
        <w:rPr>
          <w:sz w:val="24"/>
          <w:szCs w:val="24"/>
        </w:rPr>
      </w:pPr>
    </w:p>
    <w:p w14:paraId="20C8B8E8" w14:textId="77777777" w:rsidR="0038302F" w:rsidRPr="009A1167" w:rsidRDefault="0038302F" w:rsidP="009A1167">
      <w:pPr>
        <w:ind w:left="851"/>
        <w:rPr>
          <w:sz w:val="24"/>
          <w:szCs w:val="24"/>
          <w:u w:val="single"/>
        </w:rPr>
      </w:pPr>
      <w:r w:rsidRPr="009A1167">
        <w:rPr>
          <w:sz w:val="24"/>
          <w:szCs w:val="24"/>
          <w:u w:val="single"/>
        </w:rPr>
        <w:t>Administration</w:t>
      </w:r>
    </w:p>
    <w:p w14:paraId="4F6A6BC8" w14:textId="71514E11" w:rsidR="0038302F" w:rsidRPr="0057506E" w:rsidRDefault="0038302F" w:rsidP="0023777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Tabletterne skal tages 1 gang dagligt sammen med væske og sluges hele. </w:t>
      </w:r>
      <w:proofErr w:type="spellStart"/>
      <w:r w:rsidR="0057506E">
        <w:rPr>
          <w:sz w:val="24"/>
          <w:szCs w:val="24"/>
        </w:rPr>
        <w:t>Fesoterodine</w:t>
      </w:r>
      <w:proofErr w:type="spellEnd"/>
      <w:r w:rsidR="0057506E">
        <w:rPr>
          <w:sz w:val="24"/>
          <w:szCs w:val="24"/>
        </w:rPr>
        <w:t xml:space="preserve"> "</w:t>
      </w:r>
      <w:proofErr w:type="spellStart"/>
      <w:r w:rsidR="0057506E">
        <w:rPr>
          <w:sz w:val="24"/>
          <w:szCs w:val="24"/>
        </w:rPr>
        <w:t>Stada</w:t>
      </w:r>
      <w:proofErr w:type="spellEnd"/>
      <w:r w:rsidR="0057506E">
        <w:rPr>
          <w:sz w:val="24"/>
          <w:szCs w:val="24"/>
        </w:rPr>
        <w:t>"</w:t>
      </w:r>
      <w:r w:rsidRPr="0057506E">
        <w:rPr>
          <w:sz w:val="24"/>
          <w:szCs w:val="24"/>
        </w:rPr>
        <w:t xml:space="preserve"> kan tages med eller uden mad.</w:t>
      </w:r>
    </w:p>
    <w:p w14:paraId="2C4D1651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5DE7C9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4.3</w:t>
      </w:r>
      <w:r w:rsidRPr="0057506E">
        <w:rPr>
          <w:b/>
          <w:sz w:val="24"/>
          <w:szCs w:val="24"/>
        </w:rPr>
        <w:tab/>
        <w:t>Kontraindikationer</w:t>
      </w:r>
    </w:p>
    <w:p w14:paraId="7225B246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Overfølsomhed over for det aktive stof, eller over for et eller flere af hjælpestofferne anført i punkt 6.1 </w:t>
      </w:r>
    </w:p>
    <w:p w14:paraId="2B351AF9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Urinretention</w:t>
      </w:r>
    </w:p>
    <w:p w14:paraId="2F587988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Ventrikelretention</w:t>
      </w:r>
    </w:p>
    <w:p w14:paraId="703B1D49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Ukontrolleret snævervinklet </w:t>
      </w:r>
      <w:proofErr w:type="spellStart"/>
      <w:r w:rsidRPr="0057506E">
        <w:rPr>
          <w:sz w:val="24"/>
          <w:szCs w:val="24"/>
          <w:lang w:val="da-DK"/>
        </w:rPr>
        <w:t>glaukom</w:t>
      </w:r>
      <w:proofErr w:type="spellEnd"/>
    </w:p>
    <w:p w14:paraId="26DF7348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Myasthenia</w:t>
      </w:r>
      <w:proofErr w:type="spellEnd"/>
      <w:r w:rsidRPr="0057506E">
        <w:rPr>
          <w:sz w:val="24"/>
          <w:szCs w:val="24"/>
          <w:lang w:val="da-DK"/>
        </w:rPr>
        <w:t xml:space="preserve"> </w:t>
      </w:r>
      <w:proofErr w:type="spellStart"/>
      <w:r w:rsidRPr="0057506E">
        <w:rPr>
          <w:sz w:val="24"/>
          <w:szCs w:val="24"/>
          <w:lang w:val="da-DK"/>
        </w:rPr>
        <w:t>gravis</w:t>
      </w:r>
      <w:proofErr w:type="spellEnd"/>
    </w:p>
    <w:p w14:paraId="65564B13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Svært nedsat leverfunktion (Child </w:t>
      </w:r>
      <w:proofErr w:type="spellStart"/>
      <w:r w:rsidRPr="0057506E">
        <w:rPr>
          <w:sz w:val="24"/>
          <w:szCs w:val="24"/>
          <w:lang w:val="da-DK"/>
        </w:rPr>
        <w:t>Pugh</w:t>
      </w:r>
      <w:proofErr w:type="spellEnd"/>
      <w:r w:rsidRPr="0057506E">
        <w:rPr>
          <w:sz w:val="24"/>
          <w:szCs w:val="24"/>
          <w:lang w:val="da-DK"/>
        </w:rPr>
        <w:t xml:space="preserve"> C)</w:t>
      </w:r>
    </w:p>
    <w:p w14:paraId="01C19CAC" w14:textId="303F4641" w:rsidR="0038302F" w:rsidRPr="00AA2C0A" w:rsidRDefault="0038302F" w:rsidP="00F8747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AA2C0A">
        <w:rPr>
          <w:sz w:val="24"/>
          <w:szCs w:val="24"/>
          <w:lang w:val="da-DK"/>
        </w:rPr>
        <w:t>Samtidig brug af potente CYP3A4-hæmmere hos patienter med svært nedsat lever- eller</w:t>
      </w:r>
      <w:r w:rsidR="00AA2C0A">
        <w:rPr>
          <w:sz w:val="24"/>
          <w:szCs w:val="24"/>
          <w:lang w:val="da-DK"/>
        </w:rPr>
        <w:t xml:space="preserve"> </w:t>
      </w:r>
      <w:r w:rsidRPr="00AA2C0A">
        <w:rPr>
          <w:sz w:val="24"/>
          <w:szCs w:val="24"/>
          <w:lang w:val="da-DK"/>
        </w:rPr>
        <w:t>nyrefunktion</w:t>
      </w:r>
    </w:p>
    <w:p w14:paraId="7BA41433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Svær colitis </w:t>
      </w:r>
      <w:proofErr w:type="spellStart"/>
      <w:r w:rsidRPr="0057506E">
        <w:rPr>
          <w:sz w:val="24"/>
          <w:szCs w:val="24"/>
          <w:lang w:val="da-DK"/>
        </w:rPr>
        <w:t>ulcerosa</w:t>
      </w:r>
      <w:proofErr w:type="spellEnd"/>
    </w:p>
    <w:p w14:paraId="60A7DEB1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Toksisk </w:t>
      </w:r>
      <w:proofErr w:type="spellStart"/>
      <w:r w:rsidRPr="0057506E">
        <w:rPr>
          <w:sz w:val="24"/>
          <w:szCs w:val="24"/>
          <w:lang w:val="da-DK"/>
        </w:rPr>
        <w:t>megacolon</w:t>
      </w:r>
      <w:proofErr w:type="spellEnd"/>
    </w:p>
    <w:p w14:paraId="12587DB2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DACF35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4.4</w:t>
      </w:r>
      <w:r w:rsidRPr="0057506E">
        <w:rPr>
          <w:b/>
          <w:sz w:val="24"/>
          <w:szCs w:val="24"/>
        </w:rPr>
        <w:tab/>
        <w:t>Særlige advarsler og forsigtighedsregler vedrørende brugen</w:t>
      </w:r>
    </w:p>
    <w:p w14:paraId="36932067" w14:textId="70966DBD" w:rsidR="0038302F" w:rsidRPr="0057506E" w:rsidRDefault="0057506E" w:rsidP="0023777E">
      <w:pPr>
        <w:autoSpaceDE w:val="0"/>
        <w:autoSpaceDN w:val="0"/>
        <w:adjustRightInd w:val="0"/>
        <w:ind w:left="851"/>
        <w:rPr>
          <w:sz w:val="24"/>
          <w:szCs w:val="24"/>
          <w:lang w:eastAsia="fr-LU"/>
        </w:rPr>
      </w:pPr>
      <w:proofErr w:type="spellStart"/>
      <w:r>
        <w:rPr>
          <w:sz w:val="24"/>
          <w:szCs w:val="24"/>
        </w:rPr>
        <w:t>Fesoterodine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  <w:r w:rsidR="0038302F" w:rsidRPr="0057506E">
        <w:rPr>
          <w:sz w:val="24"/>
          <w:szCs w:val="24"/>
        </w:rPr>
        <w:t xml:space="preserve"> bør anvendes med forsigtighed hos patienter med:</w:t>
      </w:r>
    </w:p>
    <w:p w14:paraId="454ED0FB" w14:textId="77777777" w:rsidR="0038302F" w:rsidRPr="0057506E" w:rsidRDefault="0038302F" w:rsidP="0023777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441F671F" w14:textId="061CC926" w:rsidR="0038302F" w:rsidRPr="00AA2C0A" w:rsidRDefault="0038302F" w:rsidP="00F8747A">
      <w:pPr>
        <w:pStyle w:val="Listeafsnit"/>
        <w:numPr>
          <w:ilvl w:val="0"/>
          <w:numId w:val="7"/>
        </w:numPr>
        <w:autoSpaceDE w:val="0"/>
        <w:autoSpaceDN w:val="0"/>
        <w:adjustRightInd w:val="0"/>
        <w:ind w:left="1276" w:hanging="425"/>
        <w:rPr>
          <w:sz w:val="24"/>
          <w:szCs w:val="24"/>
          <w:lang w:val="da-DK"/>
        </w:rPr>
      </w:pPr>
      <w:r w:rsidRPr="00AA2C0A">
        <w:rPr>
          <w:sz w:val="24"/>
          <w:szCs w:val="24"/>
          <w:lang w:val="da-DK"/>
        </w:rPr>
        <w:t>klinisk signifikant blæreobstruktion og deraf følgende risiko for urinretention (f.eks. klinisk</w:t>
      </w:r>
      <w:r w:rsidR="00AA2C0A">
        <w:rPr>
          <w:sz w:val="24"/>
          <w:szCs w:val="24"/>
          <w:lang w:val="da-DK"/>
        </w:rPr>
        <w:t xml:space="preserve"> </w:t>
      </w:r>
      <w:r w:rsidRPr="00AA2C0A">
        <w:rPr>
          <w:sz w:val="24"/>
          <w:szCs w:val="24"/>
          <w:lang w:val="da-DK"/>
        </w:rPr>
        <w:t xml:space="preserve">signifikant forstørret prostata på grund af benign </w:t>
      </w:r>
      <w:proofErr w:type="spellStart"/>
      <w:r w:rsidRPr="00AA2C0A">
        <w:rPr>
          <w:sz w:val="24"/>
          <w:szCs w:val="24"/>
          <w:lang w:val="da-DK"/>
        </w:rPr>
        <w:t>prostatahyperplasi</w:t>
      </w:r>
      <w:proofErr w:type="spellEnd"/>
      <w:r w:rsidRPr="00AA2C0A">
        <w:rPr>
          <w:sz w:val="24"/>
          <w:szCs w:val="24"/>
          <w:lang w:val="da-DK"/>
        </w:rPr>
        <w:t>, se pkt. 4.3)</w:t>
      </w:r>
    </w:p>
    <w:p w14:paraId="03C3D846" w14:textId="77777777" w:rsidR="0038302F" w:rsidRPr="0057506E" w:rsidRDefault="0038302F" w:rsidP="0023777E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gastrointestinale</w:t>
      </w:r>
      <w:proofErr w:type="spellEnd"/>
      <w:r w:rsidRPr="0057506E">
        <w:rPr>
          <w:sz w:val="24"/>
          <w:szCs w:val="24"/>
          <w:lang w:val="da-DK"/>
        </w:rPr>
        <w:t xml:space="preserve"> obstruktive lidelser (f.eks. </w:t>
      </w:r>
      <w:proofErr w:type="spellStart"/>
      <w:r w:rsidRPr="0057506E">
        <w:rPr>
          <w:sz w:val="24"/>
          <w:szCs w:val="24"/>
          <w:lang w:val="da-DK"/>
        </w:rPr>
        <w:t>pylorusstenose</w:t>
      </w:r>
      <w:proofErr w:type="spellEnd"/>
      <w:r w:rsidRPr="0057506E">
        <w:rPr>
          <w:sz w:val="24"/>
          <w:szCs w:val="24"/>
          <w:lang w:val="da-DK"/>
        </w:rPr>
        <w:t>)</w:t>
      </w:r>
    </w:p>
    <w:p w14:paraId="146C1B50" w14:textId="6CA52388" w:rsidR="0038302F" w:rsidRPr="0057506E" w:rsidRDefault="0038302F" w:rsidP="00F8747A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gastro-øsofageal</w:t>
      </w:r>
      <w:proofErr w:type="spellEnd"/>
      <w:r w:rsidRPr="0057506E">
        <w:rPr>
          <w:sz w:val="24"/>
          <w:szCs w:val="24"/>
          <w:lang w:val="da-DK"/>
        </w:rPr>
        <w:t xml:space="preserve"> </w:t>
      </w:r>
      <w:proofErr w:type="spellStart"/>
      <w:r w:rsidRPr="0057506E">
        <w:rPr>
          <w:sz w:val="24"/>
          <w:szCs w:val="24"/>
          <w:lang w:val="da-DK"/>
        </w:rPr>
        <w:t>refluks</w:t>
      </w:r>
      <w:proofErr w:type="spellEnd"/>
      <w:r w:rsidRPr="0057506E">
        <w:rPr>
          <w:sz w:val="24"/>
          <w:szCs w:val="24"/>
          <w:lang w:val="da-DK"/>
        </w:rPr>
        <w:t xml:space="preserve"> og/eller samtidig indtagelse af lægemidler (som orale </w:t>
      </w:r>
      <w:proofErr w:type="spellStart"/>
      <w:r w:rsidRPr="0057506E">
        <w:rPr>
          <w:sz w:val="24"/>
          <w:szCs w:val="24"/>
          <w:lang w:val="da-DK"/>
        </w:rPr>
        <w:t>bisfosfonater</w:t>
      </w:r>
      <w:proofErr w:type="spellEnd"/>
      <w:r w:rsidRPr="0057506E">
        <w:rPr>
          <w:sz w:val="24"/>
          <w:szCs w:val="24"/>
          <w:lang w:val="da-DK"/>
        </w:rPr>
        <w:t>), som</w:t>
      </w:r>
      <w:r w:rsidR="0023777E" w:rsidRPr="0057506E">
        <w:rPr>
          <w:sz w:val="24"/>
          <w:szCs w:val="24"/>
          <w:lang w:val="da-DK"/>
        </w:rPr>
        <w:t xml:space="preserve"> </w:t>
      </w:r>
      <w:r w:rsidRPr="0057506E">
        <w:rPr>
          <w:sz w:val="24"/>
          <w:szCs w:val="24"/>
          <w:lang w:val="da-DK"/>
        </w:rPr>
        <w:t xml:space="preserve">kan forårsage eller forværre </w:t>
      </w:r>
      <w:proofErr w:type="spellStart"/>
      <w:r w:rsidRPr="0057506E">
        <w:rPr>
          <w:sz w:val="24"/>
          <w:szCs w:val="24"/>
          <w:lang w:val="da-DK"/>
        </w:rPr>
        <w:t>oesophagitis</w:t>
      </w:r>
      <w:proofErr w:type="spellEnd"/>
    </w:p>
    <w:p w14:paraId="12608DDA" w14:textId="77777777" w:rsidR="0038302F" w:rsidRPr="0057506E" w:rsidRDefault="0038302F" w:rsidP="0023777E">
      <w:pPr>
        <w:pStyle w:val="Listeafsnit"/>
        <w:numPr>
          <w:ilvl w:val="0"/>
          <w:numId w:val="8"/>
        </w:numPr>
        <w:suppressAutoHyphens/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reduceret </w:t>
      </w:r>
      <w:proofErr w:type="spellStart"/>
      <w:r w:rsidRPr="0057506E">
        <w:rPr>
          <w:sz w:val="24"/>
          <w:szCs w:val="24"/>
          <w:lang w:val="da-DK"/>
        </w:rPr>
        <w:t>gastrointestinal</w:t>
      </w:r>
      <w:proofErr w:type="spellEnd"/>
      <w:r w:rsidRPr="0057506E">
        <w:rPr>
          <w:sz w:val="24"/>
          <w:szCs w:val="24"/>
          <w:lang w:val="da-DK"/>
        </w:rPr>
        <w:t xml:space="preserve"> </w:t>
      </w:r>
      <w:proofErr w:type="spellStart"/>
      <w:r w:rsidRPr="0057506E">
        <w:rPr>
          <w:sz w:val="24"/>
          <w:szCs w:val="24"/>
          <w:lang w:val="da-DK"/>
        </w:rPr>
        <w:t>motilitet</w:t>
      </w:r>
      <w:proofErr w:type="spellEnd"/>
    </w:p>
    <w:p w14:paraId="1D2EAA1B" w14:textId="77777777" w:rsidR="0038302F" w:rsidRPr="0057506E" w:rsidRDefault="0038302F" w:rsidP="0023777E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autonom </w:t>
      </w:r>
      <w:proofErr w:type="spellStart"/>
      <w:r w:rsidRPr="0057506E">
        <w:rPr>
          <w:sz w:val="24"/>
          <w:szCs w:val="24"/>
          <w:lang w:val="da-DK"/>
        </w:rPr>
        <w:t>neuropati</w:t>
      </w:r>
      <w:proofErr w:type="spellEnd"/>
    </w:p>
    <w:p w14:paraId="22409358" w14:textId="77777777" w:rsidR="0038302F" w:rsidRPr="0057506E" w:rsidRDefault="0038302F" w:rsidP="0023777E">
      <w:pPr>
        <w:pStyle w:val="Listeafsnit"/>
        <w:numPr>
          <w:ilvl w:val="0"/>
          <w:numId w:val="8"/>
        </w:numPr>
        <w:suppressAutoHyphens/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velbehandlet snævervinklet </w:t>
      </w:r>
      <w:proofErr w:type="spellStart"/>
      <w:r w:rsidRPr="0057506E">
        <w:rPr>
          <w:sz w:val="24"/>
          <w:szCs w:val="24"/>
          <w:lang w:val="da-DK"/>
        </w:rPr>
        <w:t>glaukom</w:t>
      </w:r>
      <w:proofErr w:type="spellEnd"/>
    </w:p>
    <w:p w14:paraId="22616007" w14:textId="77777777" w:rsidR="0038302F" w:rsidRPr="0057506E" w:rsidRDefault="0038302F" w:rsidP="0038302F">
      <w:pPr>
        <w:suppressAutoHyphens/>
        <w:rPr>
          <w:sz w:val="24"/>
          <w:szCs w:val="24"/>
        </w:rPr>
      </w:pPr>
    </w:p>
    <w:p w14:paraId="7C734AE4" w14:textId="3ED48228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Der bør udvises forsigtighed ved behandling af eller </w:t>
      </w:r>
      <w:proofErr w:type="spellStart"/>
      <w:r w:rsidRPr="0057506E">
        <w:rPr>
          <w:sz w:val="24"/>
          <w:szCs w:val="24"/>
        </w:rPr>
        <w:t>optitrering</w:t>
      </w:r>
      <w:proofErr w:type="spellEnd"/>
      <w:r w:rsidRPr="0057506E">
        <w:rPr>
          <w:sz w:val="24"/>
          <w:szCs w:val="24"/>
        </w:rPr>
        <w:t xml:space="preserve"> af dosis til patienter, der forventes at</w:t>
      </w:r>
      <w:r w:rsidR="0023777E" w:rsidRPr="0057506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være mere eksponerede for den aktive metabolit (se pkt. 5.1):</w:t>
      </w:r>
    </w:p>
    <w:p w14:paraId="6E0CFA39" w14:textId="77777777" w:rsidR="0038302F" w:rsidRPr="0057506E" w:rsidRDefault="0038302F" w:rsidP="0023777E">
      <w:pPr>
        <w:suppressAutoHyphens/>
        <w:ind w:left="851"/>
        <w:rPr>
          <w:b/>
          <w:sz w:val="24"/>
          <w:szCs w:val="24"/>
        </w:rPr>
      </w:pPr>
    </w:p>
    <w:p w14:paraId="02E83E0B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- nedsat leverfunktion (se pkt. 4.2, 4.3 og 5.2)</w:t>
      </w:r>
    </w:p>
    <w:p w14:paraId="22A0DDAD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- nedsat nyrefunktion (se pkt. 4.2, 4.3 og 5.2)</w:t>
      </w:r>
    </w:p>
    <w:p w14:paraId="1064F9BD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- samtidig behandling med potent eller moderat CYP3A4-hæmmer (se pkt. 4.2 og 4.5)</w:t>
      </w:r>
    </w:p>
    <w:p w14:paraId="0CCD8182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- samtidig behandling med potent CYP2D6-hæmmer (se pkt. 4.5 og 5.2).</w:t>
      </w:r>
    </w:p>
    <w:p w14:paraId="42EE1465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</w:p>
    <w:p w14:paraId="42913B10" w14:textId="77777777" w:rsidR="0038302F" w:rsidRPr="0057506E" w:rsidRDefault="0038302F" w:rsidP="0023777E">
      <w:pPr>
        <w:suppressAutoHyphens/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Dosisøgning</w:t>
      </w:r>
    </w:p>
    <w:p w14:paraId="1B034BCC" w14:textId="32421CB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Patienter med en kombination af disse faktorer må forventes at være yderligere eksponerede for den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aktive metabolit. Dosisafhængige </w:t>
      </w:r>
      <w:proofErr w:type="spellStart"/>
      <w:r w:rsidRPr="0057506E">
        <w:rPr>
          <w:sz w:val="24"/>
          <w:szCs w:val="24"/>
        </w:rPr>
        <w:t>antimuskarine</w:t>
      </w:r>
      <w:proofErr w:type="spellEnd"/>
      <w:r w:rsidRPr="0057506E">
        <w:rPr>
          <w:sz w:val="24"/>
          <w:szCs w:val="24"/>
        </w:rPr>
        <w:t xml:space="preserve"> bivirkninger må forventes at forekomme. I populationer,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hvor dosis kan øges til 8 mg 1 gang dagligt, skal øgningen af dosis ledsages af en evaluering af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den enkeltes respons og tolerance.</w:t>
      </w:r>
    </w:p>
    <w:p w14:paraId="687F7EBD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</w:p>
    <w:p w14:paraId="474C212D" w14:textId="1917A378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Organiske årsager skal udelukkes, før en behandling med </w:t>
      </w:r>
      <w:proofErr w:type="spellStart"/>
      <w:r w:rsidRPr="0057506E">
        <w:rPr>
          <w:sz w:val="24"/>
          <w:szCs w:val="24"/>
        </w:rPr>
        <w:t>antimuskarine</w:t>
      </w:r>
      <w:proofErr w:type="spellEnd"/>
      <w:r w:rsidRPr="0057506E">
        <w:rPr>
          <w:sz w:val="24"/>
          <w:szCs w:val="24"/>
        </w:rPr>
        <w:t xml:space="preserve"> lægemidler overvejes. Sikkerhed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og virkning er endnu ikke fastlagt hos patienter med en </w:t>
      </w:r>
      <w:proofErr w:type="spellStart"/>
      <w:r w:rsidRPr="0057506E">
        <w:rPr>
          <w:sz w:val="24"/>
          <w:szCs w:val="24"/>
        </w:rPr>
        <w:t>neurogen</w:t>
      </w:r>
      <w:proofErr w:type="spellEnd"/>
      <w:r w:rsidRPr="0057506E">
        <w:rPr>
          <w:sz w:val="24"/>
          <w:szCs w:val="24"/>
        </w:rPr>
        <w:t xml:space="preserve"> årsag til </w:t>
      </w:r>
      <w:proofErr w:type="spellStart"/>
      <w:r w:rsidRPr="0057506E">
        <w:rPr>
          <w:sz w:val="24"/>
          <w:szCs w:val="24"/>
        </w:rPr>
        <w:t>detrusoroveraktivitet</w:t>
      </w:r>
      <w:proofErr w:type="spellEnd"/>
      <w:r w:rsidRPr="0057506E">
        <w:rPr>
          <w:sz w:val="24"/>
          <w:szCs w:val="24"/>
        </w:rPr>
        <w:t>.</w:t>
      </w:r>
    </w:p>
    <w:p w14:paraId="4EA192CA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</w:p>
    <w:p w14:paraId="68E89F0C" w14:textId="418D60A0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lastRenderedPageBreak/>
        <w:t>Andre årsager til hyppig vandladning (behandling af hjertesvigt eller nyresygdom) bør vurderes, før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der behandles med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>. Hvis der er urinvejsinfektion, bør relevant medicinsk/antibakteriel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behandling indledes.</w:t>
      </w:r>
    </w:p>
    <w:p w14:paraId="3F2A7F14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</w:p>
    <w:p w14:paraId="5C59F56F" w14:textId="77777777" w:rsidR="0038302F" w:rsidRPr="0057506E" w:rsidRDefault="0038302F" w:rsidP="0023777E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57506E">
        <w:rPr>
          <w:sz w:val="24"/>
          <w:szCs w:val="24"/>
          <w:u w:val="single"/>
        </w:rPr>
        <w:t>Angioødem</w:t>
      </w:r>
      <w:proofErr w:type="spellEnd"/>
    </w:p>
    <w:p w14:paraId="10459CCF" w14:textId="65F025F8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Der er set </w:t>
      </w:r>
      <w:proofErr w:type="spellStart"/>
      <w:r w:rsidRPr="0057506E">
        <w:rPr>
          <w:sz w:val="24"/>
          <w:szCs w:val="24"/>
        </w:rPr>
        <w:t>angioødem</w:t>
      </w:r>
      <w:proofErr w:type="spellEnd"/>
      <w:r w:rsidRPr="0057506E">
        <w:rPr>
          <w:sz w:val="24"/>
          <w:szCs w:val="24"/>
        </w:rPr>
        <w:t xml:space="preserve"> ved brug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>, i nogle tilfælde opstået efter den første dosis. Hvis</w:t>
      </w:r>
      <w:r w:rsidR="00AA2C0A">
        <w:rPr>
          <w:sz w:val="24"/>
          <w:szCs w:val="24"/>
        </w:rPr>
        <w:t xml:space="preserve"> </w:t>
      </w:r>
      <w:proofErr w:type="spellStart"/>
      <w:r w:rsidRPr="0057506E">
        <w:rPr>
          <w:sz w:val="24"/>
          <w:szCs w:val="24"/>
        </w:rPr>
        <w:t>angioødem</w:t>
      </w:r>
      <w:proofErr w:type="spellEnd"/>
      <w:r w:rsidRPr="0057506E">
        <w:rPr>
          <w:sz w:val="24"/>
          <w:szCs w:val="24"/>
        </w:rPr>
        <w:t xml:space="preserve"> opstår, skal behandlingen med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seponeres og passende behandling straks påbegyndes.</w:t>
      </w:r>
    </w:p>
    <w:p w14:paraId="599D5E15" w14:textId="77777777" w:rsidR="0038302F" w:rsidRPr="0057506E" w:rsidRDefault="0038302F" w:rsidP="0038302F">
      <w:pPr>
        <w:suppressAutoHyphens/>
        <w:ind w:left="567" w:hanging="567"/>
        <w:rPr>
          <w:sz w:val="24"/>
          <w:szCs w:val="24"/>
        </w:rPr>
      </w:pPr>
    </w:p>
    <w:p w14:paraId="052F34E8" w14:textId="77777777" w:rsidR="0038302F" w:rsidRPr="0057506E" w:rsidRDefault="0038302F" w:rsidP="00C03FB1">
      <w:pPr>
        <w:suppressAutoHyphens/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Stærke CYP3A4-induktorer</w:t>
      </w:r>
    </w:p>
    <w:p w14:paraId="3FB3C592" w14:textId="5E0F886B" w:rsidR="0038302F" w:rsidRPr="0057506E" w:rsidRDefault="0038302F" w:rsidP="00C03FB1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Samtidig brug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og en stærk CYP3A4-induktor (dvs. </w:t>
      </w:r>
      <w:proofErr w:type="spellStart"/>
      <w:r w:rsidRPr="0057506E">
        <w:rPr>
          <w:sz w:val="24"/>
          <w:szCs w:val="24"/>
        </w:rPr>
        <w:t>carbamazepin</w:t>
      </w:r>
      <w:proofErr w:type="spellEnd"/>
      <w:r w:rsidRPr="0057506E">
        <w:rPr>
          <w:sz w:val="24"/>
          <w:szCs w:val="24"/>
        </w:rPr>
        <w:t xml:space="preserve">, </w:t>
      </w:r>
      <w:proofErr w:type="spellStart"/>
      <w:r w:rsidRPr="0057506E">
        <w:rPr>
          <w:sz w:val="24"/>
          <w:szCs w:val="24"/>
        </w:rPr>
        <w:t>rifampicin</w:t>
      </w:r>
      <w:proofErr w:type="spellEnd"/>
      <w:r w:rsidRPr="0057506E">
        <w:rPr>
          <w:sz w:val="24"/>
          <w:szCs w:val="24"/>
        </w:rPr>
        <w:t xml:space="preserve">, </w:t>
      </w:r>
      <w:proofErr w:type="spellStart"/>
      <w:r w:rsidRPr="0057506E">
        <w:rPr>
          <w:sz w:val="24"/>
          <w:szCs w:val="24"/>
        </w:rPr>
        <w:t>phenobarbital</w:t>
      </w:r>
      <w:proofErr w:type="spellEnd"/>
      <w:r w:rsidRPr="0057506E">
        <w:rPr>
          <w:sz w:val="24"/>
          <w:szCs w:val="24"/>
        </w:rPr>
        <w:t>,</w:t>
      </w:r>
      <w:r w:rsidR="00AA2C0A">
        <w:rPr>
          <w:sz w:val="24"/>
          <w:szCs w:val="24"/>
        </w:rPr>
        <w:t xml:space="preserve"> </w:t>
      </w:r>
      <w:proofErr w:type="spellStart"/>
      <w:r w:rsidRPr="0057506E">
        <w:rPr>
          <w:sz w:val="24"/>
          <w:szCs w:val="24"/>
        </w:rPr>
        <w:t>phenytoin</w:t>
      </w:r>
      <w:proofErr w:type="spellEnd"/>
      <w:r w:rsidRPr="0057506E">
        <w:rPr>
          <w:sz w:val="24"/>
          <w:szCs w:val="24"/>
        </w:rPr>
        <w:t>, prikbladet perikon) frarådes (se pkt. 4.5).</w:t>
      </w:r>
    </w:p>
    <w:p w14:paraId="6EAF40C9" w14:textId="77777777" w:rsidR="0038302F" w:rsidRPr="0057506E" w:rsidRDefault="0038302F" w:rsidP="00C03FB1">
      <w:pPr>
        <w:suppressAutoHyphens/>
        <w:ind w:left="851"/>
        <w:rPr>
          <w:sz w:val="24"/>
          <w:szCs w:val="24"/>
        </w:rPr>
      </w:pPr>
    </w:p>
    <w:p w14:paraId="54555B8D" w14:textId="77777777" w:rsidR="0038302F" w:rsidRPr="0057506E" w:rsidRDefault="0038302F" w:rsidP="00C03FB1">
      <w:pPr>
        <w:suppressAutoHyphens/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QT-forlængelse</w:t>
      </w:r>
    </w:p>
    <w:p w14:paraId="70C6628E" w14:textId="1864C11B" w:rsidR="0038302F" w:rsidRPr="0057506E" w:rsidRDefault="0057506E" w:rsidP="00AA2C0A">
      <w:pPr>
        <w:pStyle w:val="Ingenafstand"/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lang w:val="da-DK"/>
        </w:rPr>
        <w:t>Fesoterodine</w:t>
      </w:r>
      <w:proofErr w:type="spellEnd"/>
      <w:r>
        <w:rPr>
          <w:sz w:val="24"/>
          <w:szCs w:val="24"/>
          <w:lang w:val="da-DK"/>
        </w:rPr>
        <w:t xml:space="preserve"> "</w:t>
      </w:r>
      <w:proofErr w:type="spellStart"/>
      <w:r>
        <w:rPr>
          <w:sz w:val="24"/>
          <w:szCs w:val="24"/>
          <w:lang w:val="da-DK"/>
        </w:rPr>
        <w:t>Stada</w:t>
      </w:r>
      <w:proofErr w:type="spellEnd"/>
      <w:r>
        <w:rPr>
          <w:sz w:val="24"/>
          <w:szCs w:val="24"/>
          <w:lang w:val="da-DK"/>
        </w:rPr>
        <w:t>"</w:t>
      </w:r>
      <w:r w:rsidR="0038302F" w:rsidRPr="0057506E">
        <w:rPr>
          <w:sz w:val="24"/>
          <w:szCs w:val="24"/>
          <w:lang w:val="da-DK"/>
        </w:rPr>
        <w:t xml:space="preserve"> bør anvendes med forsigtighed til patienter med risiko for QT-forlængelse (f.eks. </w:t>
      </w:r>
      <w:proofErr w:type="spellStart"/>
      <w:r w:rsidR="0038302F" w:rsidRPr="0057506E">
        <w:rPr>
          <w:sz w:val="24"/>
          <w:szCs w:val="24"/>
          <w:lang w:val="da-DK"/>
        </w:rPr>
        <w:t>hypokaliæmi</w:t>
      </w:r>
      <w:proofErr w:type="spellEnd"/>
      <w:r w:rsidR="0038302F" w:rsidRPr="0057506E">
        <w:rPr>
          <w:sz w:val="24"/>
          <w:szCs w:val="24"/>
          <w:lang w:val="da-DK"/>
        </w:rPr>
        <w:t>, bradykardi og samtidig behandling med lægemidler, der forlænger QT-intervallet) og relevante</w:t>
      </w:r>
      <w:r w:rsidR="00AA2C0A">
        <w:rPr>
          <w:sz w:val="24"/>
          <w:szCs w:val="24"/>
          <w:lang w:val="da-DK"/>
        </w:rPr>
        <w:t xml:space="preserve"> </w:t>
      </w:r>
      <w:r w:rsidR="0038302F" w:rsidRPr="0057506E">
        <w:rPr>
          <w:sz w:val="24"/>
          <w:szCs w:val="24"/>
        </w:rPr>
        <w:t>forud bestående hjertekarsygdomme (f.eks. myokardie iskæmi, arytmi, venstresidig hjerteinsufficiens;</w:t>
      </w:r>
      <w:r w:rsidR="00AA2C0A">
        <w:rPr>
          <w:sz w:val="24"/>
          <w:szCs w:val="24"/>
        </w:rPr>
        <w:t xml:space="preserve"> </w:t>
      </w:r>
      <w:r w:rsidR="0038302F" w:rsidRPr="0057506E">
        <w:rPr>
          <w:sz w:val="24"/>
          <w:szCs w:val="24"/>
        </w:rPr>
        <w:t>se pkt. 4.8). Dette gør sig især gældende ved brug af potente CYP3A4-hæmmere (se pkt. 4.2, 4.5 og</w:t>
      </w:r>
      <w:r w:rsidR="00AA2C0A">
        <w:rPr>
          <w:sz w:val="24"/>
          <w:szCs w:val="24"/>
        </w:rPr>
        <w:t xml:space="preserve"> </w:t>
      </w:r>
      <w:r w:rsidR="0038302F" w:rsidRPr="0057506E">
        <w:rPr>
          <w:sz w:val="24"/>
          <w:szCs w:val="24"/>
        </w:rPr>
        <w:t>5.1).</w:t>
      </w:r>
    </w:p>
    <w:p w14:paraId="05BFD91A" w14:textId="77777777" w:rsidR="0038302F" w:rsidRPr="0057506E" w:rsidRDefault="0038302F" w:rsidP="00C03FB1">
      <w:pPr>
        <w:suppressAutoHyphens/>
        <w:ind w:left="851"/>
        <w:rPr>
          <w:sz w:val="24"/>
          <w:szCs w:val="24"/>
        </w:rPr>
      </w:pPr>
    </w:p>
    <w:p w14:paraId="2BF86322" w14:textId="77777777" w:rsidR="0038302F" w:rsidRPr="0057506E" w:rsidRDefault="0038302F" w:rsidP="00C03FB1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57506E">
        <w:rPr>
          <w:sz w:val="24"/>
          <w:szCs w:val="24"/>
          <w:u w:val="single"/>
        </w:rPr>
        <w:t>Lactose</w:t>
      </w:r>
      <w:proofErr w:type="spellEnd"/>
      <w:r w:rsidRPr="0057506E">
        <w:rPr>
          <w:sz w:val="24"/>
          <w:szCs w:val="24"/>
          <w:u w:val="single"/>
        </w:rPr>
        <w:t xml:space="preserve"> og natrium</w:t>
      </w:r>
    </w:p>
    <w:p w14:paraId="72FFDB07" w14:textId="40A312B7" w:rsidR="0038302F" w:rsidRPr="0057506E" w:rsidRDefault="0057506E" w:rsidP="00C03FB1">
      <w:pPr>
        <w:pStyle w:val="Ingenafstand"/>
        <w:ind w:left="851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Fesoterodine</w:t>
      </w:r>
      <w:proofErr w:type="spellEnd"/>
      <w:r>
        <w:rPr>
          <w:sz w:val="24"/>
          <w:szCs w:val="24"/>
          <w:lang w:val="da-DK"/>
        </w:rPr>
        <w:t xml:space="preserve"> "</w:t>
      </w:r>
      <w:proofErr w:type="spellStart"/>
      <w:r>
        <w:rPr>
          <w:sz w:val="24"/>
          <w:szCs w:val="24"/>
          <w:lang w:val="da-DK"/>
        </w:rPr>
        <w:t>Stada</w:t>
      </w:r>
      <w:proofErr w:type="spellEnd"/>
      <w:r>
        <w:rPr>
          <w:sz w:val="24"/>
          <w:szCs w:val="24"/>
          <w:lang w:val="da-DK"/>
        </w:rPr>
        <w:t>"</w:t>
      </w:r>
      <w:r w:rsidR="0038302F" w:rsidRPr="0057506E">
        <w:rPr>
          <w:sz w:val="24"/>
          <w:szCs w:val="24"/>
          <w:lang w:val="da-DK"/>
        </w:rPr>
        <w:t xml:space="preserve"> depottabletter indeholder </w:t>
      </w:r>
      <w:proofErr w:type="spellStart"/>
      <w:r w:rsidR="0038302F" w:rsidRPr="0057506E">
        <w:rPr>
          <w:sz w:val="24"/>
          <w:szCs w:val="24"/>
          <w:lang w:val="da-DK"/>
        </w:rPr>
        <w:t>lactose</w:t>
      </w:r>
      <w:proofErr w:type="spellEnd"/>
      <w:r w:rsidR="0038302F" w:rsidRPr="0057506E">
        <w:rPr>
          <w:sz w:val="24"/>
          <w:szCs w:val="24"/>
          <w:lang w:val="da-DK"/>
        </w:rPr>
        <w:t xml:space="preserve">. Bør ikke anvendes til patienter med hereditær </w:t>
      </w:r>
      <w:proofErr w:type="spellStart"/>
      <w:r w:rsidR="0038302F" w:rsidRPr="0057506E">
        <w:rPr>
          <w:sz w:val="24"/>
          <w:szCs w:val="24"/>
          <w:lang w:val="da-DK"/>
        </w:rPr>
        <w:t>galactoseintolerans</w:t>
      </w:r>
      <w:proofErr w:type="spellEnd"/>
      <w:r w:rsidR="0038302F" w:rsidRPr="0057506E">
        <w:rPr>
          <w:sz w:val="24"/>
          <w:szCs w:val="24"/>
          <w:lang w:val="da-DK"/>
        </w:rPr>
        <w:t xml:space="preserve">, total </w:t>
      </w:r>
      <w:proofErr w:type="spellStart"/>
      <w:r w:rsidR="0038302F" w:rsidRPr="0057506E">
        <w:rPr>
          <w:sz w:val="24"/>
          <w:szCs w:val="24"/>
          <w:lang w:val="da-DK"/>
        </w:rPr>
        <w:t>lactasemangel</w:t>
      </w:r>
      <w:proofErr w:type="spellEnd"/>
      <w:r w:rsidR="0038302F" w:rsidRPr="0057506E">
        <w:rPr>
          <w:sz w:val="24"/>
          <w:szCs w:val="24"/>
          <w:lang w:val="da-DK"/>
        </w:rPr>
        <w:t xml:space="preserve"> eller </w:t>
      </w:r>
      <w:proofErr w:type="spellStart"/>
      <w:r w:rsidR="0038302F" w:rsidRPr="0057506E">
        <w:rPr>
          <w:sz w:val="24"/>
          <w:szCs w:val="24"/>
          <w:lang w:val="da-DK"/>
        </w:rPr>
        <w:t>glucose</w:t>
      </w:r>
      <w:proofErr w:type="spellEnd"/>
      <w:r w:rsidR="0038302F" w:rsidRPr="0057506E">
        <w:rPr>
          <w:sz w:val="24"/>
          <w:szCs w:val="24"/>
          <w:lang w:val="da-DK"/>
        </w:rPr>
        <w:t>/</w:t>
      </w:r>
      <w:proofErr w:type="spellStart"/>
      <w:r w:rsidR="0038302F" w:rsidRPr="0057506E">
        <w:rPr>
          <w:sz w:val="24"/>
          <w:szCs w:val="24"/>
          <w:lang w:val="da-DK"/>
        </w:rPr>
        <w:t>galactosemalabsorption</w:t>
      </w:r>
      <w:proofErr w:type="spellEnd"/>
      <w:r w:rsidR="0038302F" w:rsidRPr="0057506E">
        <w:rPr>
          <w:sz w:val="24"/>
          <w:szCs w:val="24"/>
          <w:lang w:val="da-DK"/>
        </w:rPr>
        <w:t>. Dette lægemiddel indeholder mindre end 1 mmol (23 mg) natrium pr. depottablet, dvs. det er i det væsentlige natriumfrit.</w:t>
      </w:r>
    </w:p>
    <w:p w14:paraId="113F8F49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68A9BA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4.5</w:t>
      </w:r>
      <w:r w:rsidRPr="0057506E">
        <w:rPr>
          <w:b/>
          <w:sz w:val="24"/>
          <w:szCs w:val="24"/>
        </w:rPr>
        <w:tab/>
        <w:t>Interaktion med andre lægemidler og andre former for interaktion</w:t>
      </w:r>
    </w:p>
    <w:p w14:paraId="7422B992" w14:textId="77777777" w:rsidR="00AA2C0A" w:rsidRDefault="00AA2C0A" w:rsidP="00C03FB1">
      <w:pPr>
        <w:ind w:left="851"/>
        <w:rPr>
          <w:rFonts w:eastAsiaTheme="minorHAnsi"/>
          <w:sz w:val="24"/>
          <w:szCs w:val="24"/>
        </w:rPr>
      </w:pPr>
    </w:p>
    <w:p w14:paraId="394AF36A" w14:textId="6C50D5B0" w:rsidR="0038302F" w:rsidRPr="00346258" w:rsidRDefault="0038302F" w:rsidP="00C03FB1">
      <w:pPr>
        <w:ind w:left="851"/>
        <w:rPr>
          <w:rFonts w:eastAsiaTheme="minorHAnsi"/>
          <w:sz w:val="24"/>
          <w:szCs w:val="24"/>
          <w:u w:val="single"/>
        </w:rPr>
      </w:pPr>
      <w:r w:rsidRPr="00346258">
        <w:rPr>
          <w:rFonts w:eastAsiaTheme="minorHAnsi"/>
          <w:sz w:val="24"/>
          <w:szCs w:val="24"/>
          <w:u w:val="single"/>
        </w:rPr>
        <w:t>Farmakologiske interaktioner</w:t>
      </w:r>
    </w:p>
    <w:p w14:paraId="606A7B42" w14:textId="2FB54A25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bør udvises forsigtighed ved samtidig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og andre lægemidler, som har</w:t>
      </w:r>
      <w:r w:rsidR="00346258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antimuskarine</w:t>
      </w:r>
      <w:proofErr w:type="spellEnd"/>
      <w:r w:rsidRPr="0057506E">
        <w:rPr>
          <w:rFonts w:eastAsiaTheme="minorHAnsi"/>
          <w:sz w:val="24"/>
          <w:szCs w:val="24"/>
        </w:rPr>
        <w:t xml:space="preserve"> eller </w:t>
      </w:r>
      <w:proofErr w:type="spellStart"/>
      <w:r w:rsidRPr="0057506E">
        <w:rPr>
          <w:rFonts w:eastAsiaTheme="minorHAnsi"/>
          <w:sz w:val="24"/>
          <w:szCs w:val="24"/>
        </w:rPr>
        <w:t>antikolinerge</w:t>
      </w:r>
      <w:proofErr w:type="spellEnd"/>
      <w:r w:rsidRPr="0057506E">
        <w:rPr>
          <w:rFonts w:eastAsiaTheme="minorHAnsi"/>
          <w:sz w:val="24"/>
          <w:szCs w:val="24"/>
        </w:rPr>
        <w:t xml:space="preserve"> egenskaber (f.eks. </w:t>
      </w:r>
      <w:proofErr w:type="spellStart"/>
      <w:r w:rsidRPr="0057506E">
        <w:rPr>
          <w:rFonts w:eastAsiaTheme="minorHAnsi"/>
          <w:sz w:val="24"/>
          <w:szCs w:val="24"/>
        </w:rPr>
        <w:t>amantadin</w:t>
      </w:r>
      <w:proofErr w:type="spellEnd"/>
      <w:r w:rsidRPr="0057506E">
        <w:rPr>
          <w:rFonts w:eastAsiaTheme="minorHAnsi"/>
          <w:sz w:val="24"/>
          <w:szCs w:val="24"/>
        </w:rPr>
        <w:t xml:space="preserve">, tricykliske </w:t>
      </w:r>
      <w:proofErr w:type="spellStart"/>
      <w:r w:rsidRPr="0057506E">
        <w:rPr>
          <w:rFonts w:eastAsiaTheme="minorHAnsi"/>
          <w:sz w:val="24"/>
          <w:szCs w:val="24"/>
        </w:rPr>
        <w:t>antidepressiva</w:t>
      </w:r>
      <w:proofErr w:type="spellEnd"/>
      <w:r w:rsidRPr="0057506E">
        <w:rPr>
          <w:rFonts w:eastAsiaTheme="minorHAnsi"/>
          <w:sz w:val="24"/>
          <w:szCs w:val="24"/>
        </w:rPr>
        <w:t xml:space="preserve">, visse </w:t>
      </w:r>
      <w:proofErr w:type="spellStart"/>
      <w:r w:rsidRPr="0057506E">
        <w:rPr>
          <w:rFonts w:eastAsiaTheme="minorHAnsi"/>
          <w:sz w:val="24"/>
          <w:szCs w:val="24"/>
        </w:rPr>
        <w:t>neuroleptika</w:t>
      </w:r>
      <w:proofErr w:type="spellEnd"/>
      <w:r w:rsidRPr="0057506E">
        <w:rPr>
          <w:rFonts w:eastAsiaTheme="minorHAnsi"/>
          <w:sz w:val="24"/>
          <w:szCs w:val="24"/>
        </w:rPr>
        <w:t>), da dette kan medføre mere udtalte terapeutiske virkninger og bivirkninger (f.eks. forstoppelse,</w:t>
      </w:r>
      <w:r w:rsidR="00346258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mundtørhed, døsighed, urinretention).</w:t>
      </w:r>
    </w:p>
    <w:p w14:paraId="67BE2168" w14:textId="2BA6EA65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kan nedsætte virkningen af lægemidler, der stimulerer </w:t>
      </w:r>
      <w:proofErr w:type="spellStart"/>
      <w:r w:rsidRPr="0057506E">
        <w:rPr>
          <w:rFonts w:eastAsiaTheme="minorHAnsi"/>
          <w:sz w:val="24"/>
          <w:szCs w:val="24"/>
        </w:rPr>
        <w:t>motiliteten</w:t>
      </w:r>
      <w:proofErr w:type="spellEnd"/>
      <w:r w:rsidRPr="0057506E">
        <w:rPr>
          <w:rFonts w:eastAsiaTheme="minorHAnsi"/>
          <w:sz w:val="24"/>
          <w:szCs w:val="24"/>
        </w:rPr>
        <w:t xml:space="preserve"> af mavetarmkanalen,</w:t>
      </w:r>
      <w:r w:rsidR="00346258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f.eks. </w:t>
      </w:r>
      <w:proofErr w:type="spellStart"/>
      <w:r w:rsidRPr="0057506E">
        <w:rPr>
          <w:rFonts w:eastAsiaTheme="minorHAnsi"/>
          <w:sz w:val="24"/>
          <w:szCs w:val="24"/>
        </w:rPr>
        <w:t>metoclopramid</w:t>
      </w:r>
      <w:proofErr w:type="spellEnd"/>
      <w:r w:rsidRPr="0057506E">
        <w:rPr>
          <w:rFonts w:eastAsiaTheme="minorHAnsi"/>
          <w:sz w:val="24"/>
          <w:szCs w:val="24"/>
        </w:rPr>
        <w:t>.</w:t>
      </w:r>
    </w:p>
    <w:p w14:paraId="04147F82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</w:p>
    <w:p w14:paraId="216C40D8" w14:textId="77777777" w:rsidR="0038302F" w:rsidRPr="00346258" w:rsidRDefault="0038302F" w:rsidP="00C03FB1">
      <w:pPr>
        <w:ind w:left="851"/>
        <w:rPr>
          <w:rFonts w:eastAsiaTheme="minorHAnsi"/>
          <w:sz w:val="24"/>
          <w:szCs w:val="24"/>
          <w:u w:val="single"/>
        </w:rPr>
      </w:pPr>
      <w:proofErr w:type="spellStart"/>
      <w:r w:rsidRPr="00346258">
        <w:rPr>
          <w:rFonts w:eastAsiaTheme="minorHAnsi"/>
          <w:sz w:val="24"/>
          <w:szCs w:val="24"/>
          <w:u w:val="single"/>
        </w:rPr>
        <w:t>Farmakokinetiske</w:t>
      </w:r>
      <w:proofErr w:type="spellEnd"/>
      <w:r w:rsidRPr="00346258">
        <w:rPr>
          <w:rFonts w:eastAsiaTheme="minorHAnsi"/>
          <w:sz w:val="24"/>
          <w:szCs w:val="24"/>
          <w:u w:val="single"/>
        </w:rPr>
        <w:t xml:space="preserve"> interaktioner</w:t>
      </w:r>
    </w:p>
    <w:p w14:paraId="7E68F67D" w14:textId="2FAEF364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 xml:space="preserve">In </w:t>
      </w:r>
      <w:proofErr w:type="spellStart"/>
      <w:r w:rsidRPr="0057506E">
        <w:rPr>
          <w:rFonts w:eastAsia="TimesNewRoman,Italic"/>
          <w:i/>
          <w:iCs/>
          <w:sz w:val="24"/>
          <w:szCs w:val="24"/>
        </w:rPr>
        <w:t>vitro</w:t>
      </w:r>
      <w:proofErr w:type="spellEnd"/>
      <w:r w:rsidRPr="0057506E">
        <w:rPr>
          <w:rFonts w:eastAsiaTheme="minorHAnsi"/>
          <w:sz w:val="24"/>
          <w:szCs w:val="24"/>
        </w:rPr>
        <w:t xml:space="preserve">-data viser, at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aktive metabolit ikke hæmmer CYP1A2, 2B6, 2C8, 2C9, 2C19,</w:t>
      </w:r>
      <w:r w:rsidR="00346258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2D6, 2E1 eller 3A4 eller inducerer CYP1A2, 2B6, 2C9, 2C19 eller 3A4 ved klinisk relevante plasmakoncentrationer. Det er derfor ikke sandsynligt, at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ændrer </w:t>
      </w:r>
      <w:proofErr w:type="spellStart"/>
      <w:r w:rsidRPr="0057506E">
        <w:rPr>
          <w:rFonts w:eastAsiaTheme="minorHAnsi"/>
          <w:sz w:val="24"/>
          <w:szCs w:val="24"/>
        </w:rPr>
        <w:t>clearance</w:t>
      </w:r>
      <w:proofErr w:type="spellEnd"/>
      <w:r w:rsidRPr="0057506E">
        <w:rPr>
          <w:rFonts w:eastAsiaTheme="minorHAnsi"/>
          <w:sz w:val="24"/>
          <w:szCs w:val="24"/>
        </w:rPr>
        <w:t xml:space="preserve"> af lægemidler, som</w:t>
      </w:r>
      <w:r w:rsidR="00346258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metaboliseres</w:t>
      </w:r>
      <w:proofErr w:type="spellEnd"/>
      <w:r w:rsidRPr="0057506E">
        <w:rPr>
          <w:rFonts w:eastAsiaTheme="minorHAnsi"/>
          <w:sz w:val="24"/>
          <w:szCs w:val="24"/>
        </w:rPr>
        <w:t xml:space="preserve"> af disse enzymer.</w:t>
      </w:r>
    </w:p>
    <w:p w14:paraId="1BC524A1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</w:p>
    <w:p w14:paraId="751AFAD8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CYP3A4-hæmmere</w:t>
      </w:r>
    </w:p>
    <w:p w14:paraId="27161FD0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</w:p>
    <w:p w14:paraId="16CF4568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Potente CYP3A4-hæmmere</w:t>
      </w:r>
    </w:p>
    <w:p w14:paraId="4729C420" w14:textId="3E10433F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Efter hæmning af CYP3A4 ved samtidig administration af </w:t>
      </w:r>
      <w:proofErr w:type="spellStart"/>
      <w:r w:rsidRPr="0057506E">
        <w:rPr>
          <w:rFonts w:eastAsia="TimesNewRoman,Italic"/>
          <w:sz w:val="24"/>
          <w:szCs w:val="24"/>
        </w:rPr>
        <w:t>ketoconazol</w:t>
      </w:r>
      <w:proofErr w:type="spellEnd"/>
      <w:r w:rsidRPr="0057506E">
        <w:rPr>
          <w:rFonts w:eastAsia="TimesNewRoman,Italic"/>
          <w:sz w:val="24"/>
          <w:szCs w:val="24"/>
        </w:rPr>
        <w:t xml:space="preserve"> 200 mg 2 gange dagligt blev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C</w:t>
      </w:r>
      <w:r w:rsidRPr="0057506E">
        <w:rPr>
          <w:rFonts w:eastAsia="TimesNewRoman,Italic"/>
          <w:sz w:val="24"/>
          <w:szCs w:val="24"/>
          <w:vertAlign w:val="subscript"/>
        </w:rPr>
        <w:t>max</w:t>
      </w:r>
      <w:proofErr w:type="spellEnd"/>
      <w:r w:rsidRPr="0057506E">
        <w:rPr>
          <w:rFonts w:eastAsia="TimesNewRoman,Italic"/>
          <w:sz w:val="24"/>
          <w:szCs w:val="24"/>
        </w:rPr>
        <w:t xml:space="preserve"> og AUC for </w:t>
      </w:r>
      <w:proofErr w:type="spellStart"/>
      <w:r w:rsidRPr="0057506E">
        <w:rPr>
          <w:rFonts w:eastAsia="TimesNewRoman,Italic"/>
          <w:sz w:val="24"/>
          <w:szCs w:val="24"/>
        </w:rPr>
        <w:t>fesoterodins</w:t>
      </w:r>
      <w:proofErr w:type="spellEnd"/>
      <w:r w:rsidRPr="0057506E">
        <w:rPr>
          <w:rFonts w:eastAsia="TimesNewRoman,Italic"/>
          <w:sz w:val="24"/>
          <w:szCs w:val="24"/>
        </w:rPr>
        <w:t xml:space="preserve"> aktive metabolit øget med henholdsvis 2,0 og 2,3 gange hos hurtige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CYP2D6-omsættere og 2,1 og 2,5 gange hos langsomme CYP2D6-omsættere. Derfor bør maksimaldosis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af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 xml:space="preserve"> begrænses til 4 mg ved samtidig brug af potente CYP3A4-hæmmere (f.eks.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346258">
        <w:rPr>
          <w:rFonts w:eastAsia="TimesNewRoman,Italic"/>
          <w:sz w:val="24"/>
          <w:szCs w:val="24"/>
        </w:rPr>
        <w:t>atazanavir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clarithromycin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indinavir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itraconazol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lastRenderedPageBreak/>
        <w:t>ketoconazol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nefazodon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nelfinavir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ritonavir</w:t>
      </w:r>
      <w:proofErr w:type="spellEnd"/>
      <w:r w:rsidRPr="00346258">
        <w:rPr>
          <w:rFonts w:eastAsia="TimesNewRoman,Italic"/>
          <w:sz w:val="24"/>
          <w:szCs w:val="24"/>
        </w:rPr>
        <w:t xml:space="preserve"> (og alle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ritonavir</w:t>
      </w:r>
      <w:proofErr w:type="spellEnd"/>
      <w:r w:rsidRPr="0057506E">
        <w:rPr>
          <w:rFonts w:eastAsia="TimesNewRoman,Italic"/>
          <w:sz w:val="24"/>
          <w:szCs w:val="24"/>
        </w:rPr>
        <w:t xml:space="preserve">-boostede </w:t>
      </w:r>
      <w:proofErr w:type="spellStart"/>
      <w:r w:rsidRPr="0057506E">
        <w:rPr>
          <w:rFonts w:eastAsia="TimesNewRoman,Italic"/>
          <w:sz w:val="24"/>
          <w:szCs w:val="24"/>
        </w:rPr>
        <w:t>protease</w:t>
      </w:r>
      <w:proofErr w:type="spellEnd"/>
      <w:r w:rsidRPr="0057506E">
        <w:rPr>
          <w:rFonts w:eastAsia="TimesNewRoman,Italic"/>
          <w:sz w:val="24"/>
          <w:szCs w:val="24"/>
        </w:rPr>
        <w:t xml:space="preserve">-hæmmer-regimer), </w:t>
      </w:r>
      <w:proofErr w:type="spellStart"/>
      <w:r w:rsidRPr="0057506E">
        <w:rPr>
          <w:rFonts w:eastAsia="TimesNewRoman,Italic"/>
          <w:sz w:val="24"/>
          <w:szCs w:val="24"/>
        </w:rPr>
        <w:t>saquinovir</w:t>
      </w:r>
      <w:proofErr w:type="spellEnd"/>
      <w:r w:rsidRPr="0057506E">
        <w:rPr>
          <w:rFonts w:eastAsia="TimesNewRoman,Italic"/>
          <w:sz w:val="24"/>
          <w:szCs w:val="24"/>
        </w:rPr>
        <w:t xml:space="preserve"> og </w:t>
      </w:r>
      <w:proofErr w:type="spellStart"/>
      <w:r w:rsidRPr="0057506E">
        <w:rPr>
          <w:rFonts w:eastAsia="TimesNewRoman,Italic"/>
          <w:sz w:val="24"/>
          <w:szCs w:val="24"/>
        </w:rPr>
        <w:t>telithromycin</w:t>
      </w:r>
      <w:proofErr w:type="spellEnd"/>
      <w:r w:rsidRPr="0057506E">
        <w:rPr>
          <w:rFonts w:eastAsia="TimesNewRoman,Italic"/>
          <w:sz w:val="24"/>
          <w:szCs w:val="24"/>
        </w:rPr>
        <w:t xml:space="preserve"> (se pkt. 4.2 og 4.4).</w:t>
      </w:r>
    </w:p>
    <w:p w14:paraId="2855E1EF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01C94D4B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Moderate CYP3A4-hæmmere</w:t>
      </w:r>
    </w:p>
    <w:p w14:paraId="3F01ACF9" w14:textId="531B9740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>Efter blokering af CYP3A4 på grund af samtidig administration af den moderate CYP3A4-hæmmer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fluconazol</w:t>
      </w:r>
      <w:proofErr w:type="spellEnd"/>
      <w:r w:rsidRPr="0057506E">
        <w:rPr>
          <w:rFonts w:eastAsia="TimesNewRoman,Italic"/>
          <w:sz w:val="24"/>
          <w:szCs w:val="24"/>
        </w:rPr>
        <w:t xml:space="preserve"> 200 mg 2 gange dagligt i 2 dage, blev </w:t>
      </w:r>
      <w:proofErr w:type="spellStart"/>
      <w:r w:rsidRPr="0057506E">
        <w:rPr>
          <w:rFonts w:eastAsia="TimesNewRoman,Italic"/>
          <w:sz w:val="24"/>
          <w:szCs w:val="24"/>
        </w:rPr>
        <w:t>C</w:t>
      </w:r>
      <w:r w:rsidRPr="0057506E">
        <w:rPr>
          <w:rFonts w:eastAsia="TimesNewRoman,Italic"/>
          <w:sz w:val="24"/>
          <w:szCs w:val="24"/>
          <w:vertAlign w:val="subscript"/>
        </w:rPr>
        <w:t>max</w:t>
      </w:r>
      <w:proofErr w:type="spellEnd"/>
      <w:r w:rsidRPr="0057506E">
        <w:rPr>
          <w:rFonts w:eastAsia="TimesNewRoman,Italic"/>
          <w:sz w:val="24"/>
          <w:szCs w:val="24"/>
        </w:rPr>
        <w:t xml:space="preserve"> og AUC af den aktive metabolit af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øget med henholdsvis ca. 19 % og 27 %. Dosisjustering anbefales ikke ved tilstedeværelse af moderate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CYP3A4-hæmmere (f.eks. </w:t>
      </w:r>
      <w:proofErr w:type="spellStart"/>
      <w:r w:rsidRPr="0057506E">
        <w:rPr>
          <w:rFonts w:eastAsia="TimesNewRoman,Italic"/>
          <w:sz w:val="24"/>
          <w:szCs w:val="24"/>
        </w:rPr>
        <w:t>erythromycin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fluconazol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diltiazem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verapamil</w:t>
      </w:r>
      <w:proofErr w:type="spellEnd"/>
      <w:r w:rsidRPr="0057506E">
        <w:rPr>
          <w:rFonts w:eastAsia="TimesNewRoman,Italic"/>
          <w:sz w:val="24"/>
          <w:szCs w:val="24"/>
        </w:rPr>
        <w:t xml:space="preserve"> og grapefrugtjuice).</w:t>
      </w:r>
    </w:p>
    <w:p w14:paraId="3E55A2A0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64CA99D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Svage CYP3A4-hæmmere</w:t>
      </w:r>
    </w:p>
    <w:p w14:paraId="76CD8125" w14:textId="0EBD448F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Virkningen af svage CYP3A4-hæmmere (f.eks. </w:t>
      </w:r>
      <w:proofErr w:type="spellStart"/>
      <w:r w:rsidRPr="0057506E">
        <w:rPr>
          <w:rFonts w:eastAsia="TimesNewRoman,Italic"/>
          <w:sz w:val="24"/>
          <w:szCs w:val="24"/>
        </w:rPr>
        <w:t>cimetidin</w:t>
      </w:r>
      <w:proofErr w:type="spellEnd"/>
      <w:r w:rsidRPr="0057506E">
        <w:rPr>
          <w:rFonts w:eastAsia="TimesNewRoman,Italic"/>
          <w:sz w:val="24"/>
          <w:szCs w:val="24"/>
        </w:rPr>
        <w:t>) er ikke undersøgt. Det forventes ikke at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overstige virkningen af moderate </w:t>
      </w:r>
      <w:proofErr w:type="spellStart"/>
      <w:r w:rsidRPr="0057506E">
        <w:rPr>
          <w:rFonts w:eastAsia="TimesNewRoman,Italic"/>
          <w:sz w:val="24"/>
          <w:szCs w:val="24"/>
        </w:rPr>
        <w:t>hæmmere</w:t>
      </w:r>
      <w:proofErr w:type="spellEnd"/>
      <w:r w:rsidRPr="0057506E">
        <w:rPr>
          <w:rFonts w:eastAsia="TimesNewRoman,Italic"/>
          <w:sz w:val="24"/>
          <w:szCs w:val="24"/>
        </w:rPr>
        <w:t>.</w:t>
      </w:r>
    </w:p>
    <w:p w14:paraId="44E06DBD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0DECAE4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CYP3A4-induktorer</w:t>
      </w:r>
    </w:p>
    <w:p w14:paraId="4ACF6571" w14:textId="36382493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Efter induktion af CYP3A4 ved samtidig administration af </w:t>
      </w:r>
      <w:proofErr w:type="spellStart"/>
      <w:r w:rsidRPr="0057506E">
        <w:rPr>
          <w:rFonts w:eastAsia="TimesNewRoman,Italic"/>
          <w:sz w:val="24"/>
          <w:szCs w:val="24"/>
        </w:rPr>
        <w:t>rifampicin</w:t>
      </w:r>
      <w:proofErr w:type="spellEnd"/>
      <w:r w:rsidRPr="0057506E">
        <w:rPr>
          <w:rFonts w:eastAsia="TimesNewRoman,Italic"/>
          <w:sz w:val="24"/>
          <w:szCs w:val="24"/>
        </w:rPr>
        <w:t xml:space="preserve"> 600 mg 1 gang dagligt faldt </w:t>
      </w:r>
      <w:proofErr w:type="spellStart"/>
      <w:r w:rsidRPr="0057506E">
        <w:rPr>
          <w:rFonts w:eastAsia="TimesNewRoman,Italic"/>
          <w:sz w:val="24"/>
          <w:szCs w:val="24"/>
        </w:rPr>
        <w:t>C</w:t>
      </w:r>
      <w:r w:rsidRPr="0057506E">
        <w:rPr>
          <w:rFonts w:eastAsia="TimesNewRoman,Italic"/>
          <w:sz w:val="24"/>
          <w:szCs w:val="24"/>
          <w:vertAlign w:val="subscript"/>
        </w:rPr>
        <w:t>max</w:t>
      </w:r>
      <w:proofErr w:type="spellEnd"/>
      <w:r w:rsidR="00346258" w:rsidRP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og AUC for </w:t>
      </w:r>
      <w:proofErr w:type="spellStart"/>
      <w:r w:rsidRPr="0057506E">
        <w:rPr>
          <w:rFonts w:eastAsia="TimesNewRoman,Italic"/>
          <w:sz w:val="24"/>
          <w:szCs w:val="24"/>
        </w:rPr>
        <w:t>fesoterodins</w:t>
      </w:r>
      <w:proofErr w:type="spellEnd"/>
      <w:r w:rsidRPr="0057506E">
        <w:rPr>
          <w:rFonts w:eastAsia="TimesNewRoman,Italic"/>
          <w:sz w:val="24"/>
          <w:szCs w:val="24"/>
        </w:rPr>
        <w:t xml:space="preserve"> aktive metabolit med henholdsvis cirka 70 % og 75 % efter oral administration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af 8 mg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>.</w:t>
      </w:r>
    </w:p>
    <w:p w14:paraId="1173728D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8A40B9A" w14:textId="01CADFFD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>Induktion af CYP3A4 kan føre til subterapeutiske plasmaniveauer. Samtidig brug af CYP3A4-induktorer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(f.eks. </w:t>
      </w:r>
      <w:proofErr w:type="spellStart"/>
      <w:r w:rsidRPr="0057506E">
        <w:rPr>
          <w:rFonts w:eastAsia="TimesNewRoman,Italic"/>
          <w:sz w:val="24"/>
          <w:szCs w:val="24"/>
        </w:rPr>
        <w:t>carbamazepin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rifampicin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phenobarbital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phenytoin</w:t>
      </w:r>
      <w:proofErr w:type="spellEnd"/>
      <w:r w:rsidRPr="0057506E">
        <w:rPr>
          <w:rFonts w:eastAsia="TimesNewRoman,Italic"/>
          <w:sz w:val="24"/>
          <w:szCs w:val="24"/>
        </w:rPr>
        <w:t>, perikon) frarådes (se pkt. 4.4).</w:t>
      </w:r>
    </w:p>
    <w:p w14:paraId="485E092F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5A931BD3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CYP2D6-hæmmere</w:t>
      </w:r>
    </w:p>
    <w:p w14:paraId="0C78835F" w14:textId="7508E780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Interaktion med CYP2D6-hæmmere er ikke klinisk undersøgt. Gennemsnitlig </w:t>
      </w:r>
      <w:proofErr w:type="spellStart"/>
      <w:r w:rsidRPr="0057506E">
        <w:rPr>
          <w:rFonts w:eastAsia="TimesNewRoman,Italic"/>
          <w:sz w:val="24"/>
          <w:szCs w:val="24"/>
        </w:rPr>
        <w:t>C</w:t>
      </w:r>
      <w:r w:rsidRPr="0057506E">
        <w:rPr>
          <w:rFonts w:eastAsia="TimesNewRoman,Italic"/>
          <w:sz w:val="24"/>
          <w:szCs w:val="24"/>
          <w:vertAlign w:val="subscript"/>
        </w:rPr>
        <w:t>max</w:t>
      </w:r>
      <w:proofErr w:type="spellEnd"/>
      <w:r w:rsidRPr="0057506E">
        <w:rPr>
          <w:rFonts w:eastAsia="TimesNewRoman,Italic"/>
          <w:sz w:val="24"/>
          <w:szCs w:val="24"/>
        </w:rPr>
        <w:t xml:space="preserve"> og AUC for den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aktive metabolit er henholdsvis 1,7 og 2 gange højere hos langsomme CYP2D6-omsættere og hurtige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omsættere</w:t>
      </w:r>
      <w:proofErr w:type="spellEnd"/>
      <w:r w:rsidRPr="0057506E">
        <w:rPr>
          <w:rFonts w:eastAsia="TimesNewRoman,Italic"/>
          <w:sz w:val="24"/>
          <w:szCs w:val="24"/>
        </w:rPr>
        <w:t>. Samtidig anvendelse af en potent CYP2D6-hæmmere kan resultere i øget eksponering og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bivirkninger. Dosisreduktion til 4 mg kan blive nødvendig (se pkt. 4.4).</w:t>
      </w:r>
    </w:p>
    <w:p w14:paraId="0654783B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195230E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P-piller</w:t>
      </w:r>
    </w:p>
    <w:p w14:paraId="4A00928F" w14:textId="60CD6143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 xml:space="preserve"> hæmmer ikke P-pillers undertrykkelse af ovulation. Ved brug af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 xml:space="preserve"> er der ingen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ændringer i plasmakoncentrationerne for kombinations-P-piller, som indeholder </w:t>
      </w:r>
      <w:proofErr w:type="spellStart"/>
      <w:r w:rsidRPr="0057506E">
        <w:rPr>
          <w:rFonts w:eastAsia="TimesNewRoman,Italic"/>
          <w:sz w:val="24"/>
          <w:szCs w:val="24"/>
        </w:rPr>
        <w:t>ethinylestradiol</w:t>
      </w:r>
      <w:proofErr w:type="spellEnd"/>
      <w:r w:rsidRPr="0057506E">
        <w:rPr>
          <w:rFonts w:eastAsia="TimesNewRoman,Italic"/>
          <w:sz w:val="24"/>
          <w:szCs w:val="24"/>
        </w:rPr>
        <w:t xml:space="preserve"> og</w:t>
      </w:r>
      <w:r w:rsidR="000217BB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levonorgestrel</w:t>
      </w:r>
      <w:proofErr w:type="spellEnd"/>
      <w:r w:rsidRPr="0057506E">
        <w:rPr>
          <w:rFonts w:eastAsia="TimesNewRoman,Italic"/>
          <w:sz w:val="24"/>
          <w:szCs w:val="24"/>
        </w:rPr>
        <w:t>.</w:t>
      </w:r>
    </w:p>
    <w:p w14:paraId="1303482A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FF424B5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proofErr w:type="spellStart"/>
      <w:r w:rsidRPr="0057506E">
        <w:rPr>
          <w:rFonts w:eastAsia="TimesNewRoman,Italic"/>
          <w:i/>
          <w:iCs/>
          <w:sz w:val="24"/>
          <w:szCs w:val="24"/>
        </w:rPr>
        <w:t>Warfarin</w:t>
      </w:r>
      <w:proofErr w:type="spellEnd"/>
    </w:p>
    <w:p w14:paraId="781F47AA" w14:textId="5A91A918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Et klinisk forsøg med raske forsøgspersoner har vist, at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 xml:space="preserve"> 8 mg én gang dagligt ikke har</w:t>
      </w:r>
      <w:r w:rsidR="000217BB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nogen signifikant virkning på farmakokinetikken eller den koagulations</w:t>
      </w:r>
      <w:r w:rsidR="00BF3A11">
        <w:rPr>
          <w:rFonts w:eastAsia="TimesNewRoman,Italic"/>
          <w:sz w:val="24"/>
          <w:szCs w:val="24"/>
        </w:rPr>
        <w:softHyphen/>
      </w:r>
      <w:r w:rsidRPr="0057506E">
        <w:rPr>
          <w:rFonts w:eastAsia="TimesNewRoman,Italic"/>
          <w:sz w:val="24"/>
          <w:szCs w:val="24"/>
        </w:rPr>
        <w:t>hæmmende virkning af en</w:t>
      </w:r>
      <w:r w:rsidR="000217BB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enkelt dosis </w:t>
      </w:r>
      <w:proofErr w:type="spellStart"/>
      <w:r w:rsidRPr="0057506E">
        <w:rPr>
          <w:rFonts w:eastAsia="TimesNewRoman,Italic"/>
          <w:sz w:val="24"/>
          <w:szCs w:val="24"/>
        </w:rPr>
        <w:t>warfarin</w:t>
      </w:r>
      <w:proofErr w:type="spellEnd"/>
      <w:r w:rsidRPr="0057506E">
        <w:rPr>
          <w:rFonts w:eastAsia="TimesNewRoman,Italic"/>
          <w:sz w:val="24"/>
          <w:szCs w:val="24"/>
        </w:rPr>
        <w:t>.</w:t>
      </w:r>
    </w:p>
    <w:p w14:paraId="630D4542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0F26E29A" w14:textId="77777777" w:rsidR="0038302F" w:rsidRPr="00F8747A" w:rsidRDefault="0038302F" w:rsidP="00C03FB1">
      <w:pPr>
        <w:ind w:left="851"/>
        <w:rPr>
          <w:rFonts w:eastAsia="TimesNewRoman,Italic"/>
          <w:sz w:val="24"/>
          <w:szCs w:val="24"/>
          <w:u w:val="single"/>
        </w:rPr>
      </w:pPr>
      <w:r w:rsidRPr="00F8747A">
        <w:rPr>
          <w:rFonts w:eastAsia="TimesNewRoman,Italic"/>
          <w:sz w:val="24"/>
          <w:szCs w:val="24"/>
          <w:u w:val="single"/>
        </w:rPr>
        <w:t>Pædiatrisk population</w:t>
      </w:r>
    </w:p>
    <w:p w14:paraId="61CFD774" w14:textId="77777777" w:rsidR="0038302F" w:rsidRPr="0057506E" w:rsidRDefault="0038302F" w:rsidP="00C03FB1">
      <w:pPr>
        <w:ind w:left="851"/>
        <w:rPr>
          <w:sz w:val="24"/>
          <w:szCs w:val="24"/>
          <w:lang w:eastAsia="fr-LU"/>
        </w:rPr>
      </w:pPr>
      <w:r w:rsidRPr="0057506E">
        <w:rPr>
          <w:rFonts w:eastAsia="TimesNewRoman,Italic"/>
          <w:sz w:val="24"/>
          <w:szCs w:val="24"/>
        </w:rPr>
        <w:t>Interaktionsstudier er kun udført hos voksne.</w:t>
      </w:r>
    </w:p>
    <w:p w14:paraId="7171C6C0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E2B946" w14:textId="47DDBA70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4.6</w:t>
      </w:r>
      <w:r w:rsidRPr="0057506E">
        <w:rPr>
          <w:b/>
          <w:sz w:val="24"/>
          <w:szCs w:val="24"/>
        </w:rPr>
        <w:tab/>
      </w:r>
      <w:bookmarkStart w:id="1" w:name="_Hlk121742971"/>
      <w:r w:rsidR="00457878" w:rsidRPr="00BA4587">
        <w:rPr>
          <w:b/>
          <w:noProof/>
          <w:sz w:val="24"/>
          <w:szCs w:val="24"/>
        </w:rPr>
        <w:t>Fertilitet, g</w:t>
      </w:r>
      <w:r w:rsidR="00457878" w:rsidRPr="00BA4587">
        <w:rPr>
          <w:b/>
          <w:sz w:val="24"/>
          <w:szCs w:val="24"/>
        </w:rPr>
        <w:t>raviditet og amning</w:t>
      </w:r>
      <w:bookmarkEnd w:id="1"/>
    </w:p>
    <w:p w14:paraId="1A1C0555" w14:textId="77777777" w:rsidR="000217BB" w:rsidRDefault="000217BB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</w:p>
    <w:p w14:paraId="60F6401E" w14:textId="3D950CE2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Graviditet</w:t>
      </w:r>
    </w:p>
    <w:p w14:paraId="2A43508D" w14:textId="713126F1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foreligger ikke tilstrækkelige data om brugen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hos gravide kvinder. Reproduktive</w:t>
      </w:r>
      <w:r w:rsidR="000217BB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toksicitetesforsøg</w:t>
      </w:r>
      <w:proofErr w:type="spellEnd"/>
      <w:r w:rsidRPr="0057506E">
        <w:rPr>
          <w:rFonts w:eastAsiaTheme="minorHAnsi"/>
          <w:sz w:val="24"/>
          <w:szCs w:val="24"/>
        </w:rPr>
        <w:t xml:space="preserve">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i dyr viser lettere </w:t>
      </w:r>
      <w:proofErr w:type="spellStart"/>
      <w:r w:rsidRPr="0057506E">
        <w:rPr>
          <w:rFonts w:eastAsiaTheme="minorHAnsi"/>
          <w:sz w:val="24"/>
          <w:szCs w:val="24"/>
        </w:rPr>
        <w:t>embroyotoksicitet</w:t>
      </w:r>
      <w:proofErr w:type="spellEnd"/>
      <w:r w:rsidRPr="0057506E">
        <w:rPr>
          <w:rFonts w:eastAsiaTheme="minorHAnsi"/>
          <w:sz w:val="24"/>
          <w:szCs w:val="24"/>
        </w:rPr>
        <w:t>. I dyrereproduktionsstudier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resulterede oral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til gravide mus og kaniner under </w:t>
      </w:r>
      <w:proofErr w:type="spellStart"/>
      <w:r w:rsidRPr="0057506E">
        <w:rPr>
          <w:rFonts w:eastAsiaTheme="minorHAnsi"/>
          <w:sz w:val="24"/>
          <w:szCs w:val="24"/>
        </w:rPr>
        <w:t>organogenese</w:t>
      </w:r>
      <w:proofErr w:type="spellEnd"/>
      <w:r w:rsidRPr="0057506E">
        <w:rPr>
          <w:rFonts w:eastAsiaTheme="minorHAnsi"/>
          <w:sz w:val="24"/>
          <w:szCs w:val="24"/>
        </w:rPr>
        <w:t xml:space="preserve"> i</w:t>
      </w:r>
      <w:r w:rsidR="000217BB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føtotoksicitet</w:t>
      </w:r>
      <w:proofErr w:type="spellEnd"/>
      <w:r w:rsidRPr="0057506E">
        <w:rPr>
          <w:rFonts w:eastAsiaTheme="minorHAnsi"/>
          <w:sz w:val="24"/>
          <w:szCs w:val="24"/>
        </w:rPr>
        <w:t xml:space="preserve"> ved </w:t>
      </w:r>
      <w:proofErr w:type="spellStart"/>
      <w:r w:rsidRPr="0057506E">
        <w:rPr>
          <w:rFonts w:eastAsiaTheme="minorHAnsi"/>
          <w:sz w:val="24"/>
          <w:szCs w:val="24"/>
        </w:rPr>
        <w:t>maternelle</w:t>
      </w:r>
      <w:proofErr w:type="spellEnd"/>
      <w:r w:rsidRPr="0057506E">
        <w:rPr>
          <w:rFonts w:eastAsiaTheme="minorHAnsi"/>
          <w:sz w:val="24"/>
          <w:szCs w:val="24"/>
        </w:rPr>
        <w:t xml:space="preserve"> eksponeringer, som var henholdsvis 6 og 3 gange den maksimale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anbefalede humane dosis (MRHD - Maximum </w:t>
      </w:r>
      <w:proofErr w:type="spellStart"/>
      <w:r w:rsidRPr="0057506E">
        <w:rPr>
          <w:rFonts w:eastAsiaTheme="minorHAnsi"/>
          <w:sz w:val="24"/>
          <w:szCs w:val="24"/>
        </w:rPr>
        <w:lastRenderedPageBreak/>
        <w:t>Recommended</w:t>
      </w:r>
      <w:proofErr w:type="spellEnd"/>
      <w:r w:rsidRPr="0057506E">
        <w:rPr>
          <w:rFonts w:eastAsiaTheme="minorHAnsi"/>
          <w:sz w:val="24"/>
          <w:szCs w:val="24"/>
        </w:rPr>
        <w:t xml:space="preserve"> Human Dose) baseret på AUC (se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pkt. 5.3). Den potentielle risiko for mennesker er ukendt. </w:t>
      </w:r>
      <w:proofErr w:type="spellStart"/>
      <w:r w:rsidR="0057506E">
        <w:rPr>
          <w:rFonts w:eastAsiaTheme="minorHAnsi"/>
          <w:sz w:val="24"/>
          <w:szCs w:val="24"/>
        </w:rPr>
        <w:t>Fesoterodine</w:t>
      </w:r>
      <w:proofErr w:type="spellEnd"/>
      <w:r w:rsidR="0057506E">
        <w:rPr>
          <w:rFonts w:eastAsiaTheme="minorHAnsi"/>
          <w:sz w:val="24"/>
          <w:szCs w:val="24"/>
        </w:rPr>
        <w:t xml:space="preserve"> "</w:t>
      </w:r>
      <w:proofErr w:type="spellStart"/>
      <w:r w:rsidR="0057506E">
        <w:rPr>
          <w:rFonts w:eastAsiaTheme="minorHAnsi"/>
          <w:sz w:val="24"/>
          <w:szCs w:val="24"/>
        </w:rPr>
        <w:t>Stada</w:t>
      </w:r>
      <w:proofErr w:type="spellEnd"/>
      <w:r w:rsidR="0057506E">
        <w:rPr>
          <w:rFonts w:eastAsiaTheme="minorHAnsi"/>
          <w:sz w:val="24"/>
          <w:szCs w:val="24"/>
        </w:rPr>
        <w:t>"</w:t>
      </w:r>
      <w:r w:rsidRPr="0057506E">
        <w:rPr>
          <w:rFonts w:eastAsiaTheme="minorHAnsi"/>
          <w:sz w:val="24"/>
          <w:szCs w:val="24"/>
        </w:rPr>
        <w:t xml:space="preserve"> bør ikke bruges under graviditet.</w:t>
      </w:r>
    </w:p>
    <w:p w14:paraId="73760BA9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12AA3574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Amning</w:t>
      </w:r>
    </w:p>
    <w:p w14:paraId="26D15BB7" w14:textId="67F896C4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Det er ukendt, om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/metabolitter udskilles i modermælk. Derfor bør </w:t>
      </w:r>
      <w:proofErr w:type="spellStart"/>
      <w:r w:rsidR="0057506E">
        <w:rPr>
          <w:rFonts w:eastAsiaTheme="minorHAnsi"/>
          <w:sz w:val="24"/>
          <w:szCs w:val="24"/>
        </w:rPr>
        <w:t>Fesoterodine</w:t>
      </w:r>
      <w:proofErr w:type="spellEnd"/>
      <w:r w:rsidR="0057506E">
        <w:rPr>
          <w:rFonts w:eastAsiaTheme="minorHAnsi"/>
          <w:sz w:val="24"/>
          <w:szCs w:val="24"/>
        </w:rPr>
        <w:t xml:space="preserve"> "</w:t>
      </w:r>
      <w:proofErr w:type="spellStart"/>
      <w:r w:rsidR="0057506E">
        <w:rPr>
          <w:rFonts w:eastAsiaTheme="minorHAnsi"/>
          <w:sz w:val="24"/>
          <w:szCs w:val="24"/>
        </w:rPr>
        <w:t>Stada</w:t>
      </w:r>
      <w:proofErr w:type="spellEnd"/>
      <w:r w:rsidR="0057506E">
        <w:rPr>
          <w:rFonts w:eastAsiaTheme="minorHAnsi"/>
          <w:sz w:val="24"/>
          <w:szCs w:val="24"/>
        </w:rPr>
        <w:t>"</w:t>
      </w:r>
      <w:r w:rsidRPr="0057506E">
        <w:rPr>
          <w:rFonts w:eastAsiaTheme="minorHAnsi"/>
          <w:sz w:val="24"/>
          <w:szCs w:val="24"/>
        </w:rPr>
        <w:t xml:space="preserve"> ikke bruges til kvinder der ammer.</w:t>
      </w:r>
    </w:p>
    <w:p w14:paraId="48B83447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5DBA557E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Fertilitet</w:t>
      </w:r>
    </w:p>
    <w:p w14:paraId="4152F2EB" w14:textId="1041A703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er ikke udført kliniske forsøg med henblik på vurdering af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virkning på fertilitet hos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mennesker. Fund fra mus ved eksponeringer, der var ca. 5 til 19 gange højere end MRHD, viser en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påvirkning af hunnens fertilitet. De kliniske betydninger af disse fund er dog ikke kendt (se pkt. 5.3).</w:t>
      </w:r>
    </w:p>
    <w:p w14:paraId="3000F924" w14:textId="35A6ED65" w:rsidR="0038302F" w:rsidRPr="0057506E" w:rsidRDefault="0038302F" w:rsidP="000217BB">
      <w:pPr>
        <w:autoSpaceDE w:val="0"/>
        <w:autoSpaceDN w:val="0"/>
        <w:adjustRightInd w:val="0"/>
        <w:ind w:left="851"/>
        <w:rPr>
          <w:i/>
          <w:sz w:val="24"/>
          <w:szCs w:val="24"/>
          <w:lang w:eastAsia="fr-LU"/>
        </w:rPr>
      </w:pPr>
      <w:r w:rsidRPr="0057506E">
        <w:rPr>
          <w:rFonts w:eastAsiaTheme="minorHAnsi"/>
          <w:sz w:val="24"/>
          <w:szCs w:val="24"/>
        </w:rPr>
        <w:t>Kvinder i den fertile alder skal oplyses om de manglende data vedrørende fertilitet hos mennesker, og</w:t>
      </w:r>
      <w:r w:rsidR="000217BB">
        <w:rPr>
          <w:rFonts w:eastAsiaTheme="minorHAnsi"/>
          <w:sz w:val="24"/>
          <w:szCs w:val="24"/>
        </w:rPr>
        <w:t xml:space="preserve"> </w:t>
      </w:r>
      <w:proofErr w:type="spellStart"/>
      <w:r w:rsidR="0057506E">
        <w:rPr>
          <w:rFonts w:eastAsiaTheme="minorHAnsi"/>
          <w:sz w:val="24"/>
          <w:szCs w:val="24"/>
        </w:rPr>
        <w:t>Fesoterodine</w:t>
      </w:r>
      <w:proofErr w:type="spellEnd"/>
      <w:r w:rsidR="0057506E">
        <w:rPr>
          <w:rFonts w:eastAsiaTheme="minorHAnsi"/>
          <w:sz w:val="24"/>
          <w:szCs w:val="24"/>
        </w:rPr>
        <w:t xml:space="preserve"> "</w:t>
      </w:r>
      <w:proofErr w:type="spellStart"/>
      <w:r w:rsidR="0057506E">
        <w:rPr>
          <w:rFonts w:eastAsiaTheme="minorHAnsi"/>
          <w:sz w:val="24"/>
          <w:szCs w:val="24"/>
        </w:rPr>
        <w:t>Stada</w:t>
      </w:r>
      <w:proofErr w:type="spellEnd"/>
      <w:r w:rsidR="0057506E">
        <w:rPr>
          <w:rFonts w:eastAsiaTheme="minorHAnsi"/>
          <w:sz w:val="24"/>
          <w:szCs w:val="24"/>
        </w:rPr>
        <w:t>"</w:t>
      </w:r>
      <w:r w:rsidRPr="0057506E">
        <w:rPr>
          <w:rFonts w:eastAsiaTheme="minorHAnsi"/>
          <w:sz w:val="24"/>
          <w:szCs w:val="24"/>
        </w:rPr>
        <w:t xml:space="preserve"> bør kun gives efter overvejelse af individuelle risici og fordele.</w:t>
      </w:r>
    </w:p>
    <w:p w14:paraId="5748196E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0471B3" w14:textId="6FAF8192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4.7</w:t>
      </w:r>
      <w:r w:rsidRPr="0057506E">
        <w:rPr>
          <w:b/>
          <w:sz w:val="24"/>
          <w:szCs w:val="24"/>
        </w:rPr>
        <w:tab/>
      </w:r>
      <w:bookmarkStart w:id="2" w:name="_Hlk121750171"/>
      <w:r w:rsidR="00457878" w:rsidRPr="00BA4587">
        <w:rPr>
          <w:b/>
          <w:sz w:val="24"/>
          <w:szCs w:val="24"/>
        </w:rPr>
        <w:t xml:space="preserve">Virkning på evnen til at føre motorkøretøj </w:t>
      </w:r>
      <w:r w:rsidR="00457878" w:rsidRPr="00BA4587">
        <w:rPr>
          <w:b/>
          <w:noProof/>
          <w:sz w:val="24"/>
          <w:szCs w:val="24"/>
        </w:rPr>
        <w:t>og</w:t>
      </w:r>
      <w:r w:rsidR="00457878" w:rsidRPr="00BA4587">
        <w:rPr>
          <w:b/>
          <w:sz w:val="24"/>
          <w:szCs w:val="24"/>
        </w:rPr>
        <w:t xml:space="preserve"> betjene maskiner</w:t>
      </w:r>
      <w:bookmarkEnd w:id="2"/>
    </w:p>
    <w:p w14:paraId="6F496B4A" w14:textId="77777777" w:rsidR="0038302F" w:rsidRPr="0057506E" w:rsidRDefault="0038302F" w:rsidP="00C03FB1">
      <w:pPr>
        <w:ind w:left="851"/>
        <w:rPr>
          <w:sz w:val="24"/>
          <w:szCs w:val="24"/>
          <w:lang w:eastAsia="fr-LU"/>
        </w:rPr>
      </w:pPr>
      <w:r w:rsidRPr="0057506E">
        <w:rPr>
          <w:sz w:val="24"/>
          <w:szCs w:val="24"/>
        </w:rPr>
        <w:t>Ikke mærkning</w:t>
      </w:r>
    </w:p>
    <w:p w14:paraId="6EA5E97F" w14:textId="683D0B5E" w:rsidR="0038302F" w:rsidRPr="0057506E" w:rsidRDefault="0057506E" w:rsidP="00C03FB1">
      <w:pPr>
        <w:ind w:left="851"/>
        <w:rPr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Fesoterodine</w:t>
      </w:r>
      <w:proofErr w:type="spellEnd"/>
      <w:r>
        <w:rPr>
          <w:rFonts w:eastAsiaTheme="minorHAnsi"/>
          <w:sz w:val="24"/>
          <w:szCs w:val="24"/>
        </w:rPr>
        <w:t xml:space="preserve"> "</w:t>
      </w:r>
      <w:proofErr w:type="spellStart"/>
      <w:r>
        <w:rPr>
          <w:rFonts w:eastAsiaTheme="minorHAnsi"/>
          <w:sz w:val="24"/>
          <w:szCs w:val="24"/>
        </w:rPr>
        <w:t>Stada</w:t>
      </w:r>
      <w:proofErr w:type="spellEnd"/>
      <w:r>
        <w:rPr>
          <w:rFonts w:eastAsiaTheme="minorHAnsi"/>
          <w:sz w:val="24"/>
          <w:szCs w:val="24"/>
        </w:rPr>
        <w:t>"</w:t>
      </w:r>
      <w:r w:rsidR="0038302F" w:rsidRPr="0057506E">
        <w:rPr>
          <w:rFonts w:eastAsiaTheme="minorHAnsi"/>
          <w:sz w:val="24"/>
          <w:szCs w:val="24"/>
        </w:rPr>
        <w:t xml:space="preserve"> </w:t>
      </w:r>
      <w:r w:rsidR="0038302F" w:rsidRPr="0057506E">
        <w:rPr>
          <w:sz w:val="24"/>
          <w:szCs w:val="24"/>
        </w:rPr>
        <w:t>påvirker i mindre grad evnen til at føre motorkøretøj eller betjene maskiner.</w:t>
      </w:r>
    </w:p>
    <w:p w14:paraId="4802E1CD" w14:textId="49A90C01" w:rsidR="0038302F" w:rsidRPr="0057506E" w:rsidRDefault="0038302F" w:rsidP="00C03FB1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Man bør udvise forsigtighed, når man fører motorkøretøj eller anvender maskiner på grund af mulige</w:t>
      </w:r>
      <w:r w:rsidR="000217BB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bivirkninger som tågesyn, svimmelhed eller søvnighed (se pkt. 4.8).</w:t>
      </w:r>
    </w:p>
    <w:p w14:paraId="1166CEC6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174C43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4.8</w:t>
      </w:r>
      <w:r w:rsidRPr="0057506E">
        <w:rPr>
          <w:b/>
          <w:sz w:val="24"/>
          <w:szCs w:val="24"/>
        </w:rPr>
        <w:tab/>
        <w:t>Bivirkninger</w:t>
      </w:r>
    </w:p>
    <w:p w14:paraId="7397F1BE" w14:textId="77777777" w:rsidR="000217BB" w:rsidRDefault="000217BB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</w:p>
    <w:p w14:paraId="7C53AC44" w14:textId="753E56E1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Sammendrag af sikkerhedsprofilen</w:t>
      </w:r>
    </w:p>
    <w:p w14:paraId="1BC32E19" w14:textId="5D224A2A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Sikkerheden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blev vurderet i placebokontrollerede kliniske forsøg med i alt 2.859 patienter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med overaktiv blære, hvoraf 780 fik placebo.</w:t>
      </w:r>
    </w:p>
    <w:p w14:paraId="29CC2962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6CFE309F" w14:textId="222FEE69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På grund af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farmakologiske egenskaber kan behandlingen give lette til moderate </w:t>
      </w:r>
      <w:proofErr w:type="spellStart"/>
      <w:r w:rsidRPr="0057506E">
        <w:rPr>
          <w:rFonts w:eastAsiaTheme="minorHAnsi"/>
          <w:sz w:val="24"/>
          <w:szCs w:val="24"/>
        </w:rPr>
        <w:t>antimuskarine</w:t>
      </w:r>
      <w:proofErr w:type="spellEnd"/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virkninger som mundtørhed, tørre øjne, dyspepsi og forstoppelse. Urinretention kan opstå i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sjældne tilfælde.</w:t>
      </w:r>
    </w:p>
    <w:p w14:paraId="6E9C3580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58911C6E" w14:textId="1B1F201B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Mundtørhed, som er den eneste meget almindelige bivirkning, forekom med en frekvens på 28,8 % i</w:t>
      </w:r>
      <w:r w:rsidR="000217BB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-gruppen sammenlignet med 8,5% i placebogruppen. Hovedparten af bivirkningerne forekom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i løbet af den første måned af behandlingen, med undtagelse af urinretention med mere end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200 ml </w:t>
      </w:r>
      <w:proofErr w:type="spellStart"/>
      <w:r w:rsidRPr="0057506E">
        <w:rPr>
          <w:rFonts w:eastAsiaTheme="minorHAnsi"/>
          <w:sz w:val="24"/>
          <w:szCs w:val="24"/>
        </w:rPr>
        <w:t>residualurin</w:t>
      </w:r>
      <w:proofErr w:type="spellEnd"/>
      <w:r w:rsidRPr="0057506E">
        <w:rPr>
          <w:rFonts w:eastAsiaTheme="minorHAnsi"/>
          <w:sz w:val="24"/>
          <w:szCs w:val="24"/>
        </w:rPr>
        <w:t>, der kunne forekomme efter længere tids behandling og forekom hyppigere hos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mænd end hos kvinder.</w:t>
      </w:r>
    </w:p>
    <w:p w14:paraId="51FC94D5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61E6864B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Bivirkningstabel</w:t>
      </w:r>
    </w:p>
    <w:p w14:paraId="1332801C" w14:textId="12FEC08A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Nedenstående tabel viser hyppigheden af bivirkninger, som forekom under behandlingen i placebokontrollerede kliniske undersøgelser og efter markedsføring. Bivirkningerne er anført i denne tabel, og frekvenser er defineret som følger: meget almindelige (≥ 1/10), almindelige (≥ 1/100 til &lt; 1/10), ikke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almindelige (≥ 1/1.000 til &lt; 1/100), sjælden (≥ 1/1.0000 til &lt; 1/1.000).</w:t>
      </w:r>
    </w:p>
    <w:p w14:paraId="136971CA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4109EC7F" w14:textId="389EA602" w:rsidR="0038302F" w:rsidRPr="0057506E" w:rsidRDefault="0038302F" w:rsidP="003D1BC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Inden for hver enkelt frekvensgruppe er bivirkningerne opstillet efter, hvor alvorlige de er. De</w:t>
      </w:r>
      <w:r w:rsidR="003D1BC1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alvorligste bivirkninger er anført først.</w:t>
      </w:r>
    </w:p>
    <w:p w14:paraId="34C2A8B1" w14:textId="2110DA55" w:rsidR="00BF3A11" w:rsidRDefault="00BF3A1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1E94B5D7" w14:textId="77777777" w:rsidR="0038302F" w:rsidRPr="0057506E" w:rsidRDefault="0038302F" w:rsidP="0038302F">
      <w:pPr>
        <w:rPr>
          <w:rFonts w:eastAsiaTheme="minorHAnsi"/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292"/>
        <w:gridCol w:w="1466"/>
        <w:gridCol w:w="2083"/>
        <w:gridCol w:w="2270"/>
        <w:gridCol w:w="1517"/>
      </w:tblGrid>
      <w:tr w:rsidR="0038302F" w:rsidRPr="003D1BC1" w14:paraId="7EA8EBBE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5F00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Systemorganklasse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E87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Meget almindelig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6E7B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Almindelig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2B90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Ikke almindelig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2D12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Sjælden</w:t>
            </w:r>
          </w:p>
        </w:tc>
      </w:tr>
      <w:tr w:rsidR="0038302F" w:rsidRPr="003D1BC1" w14:paraId="2ABF3B9A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FF99" w14:textId="42C1C1C6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Infektioner og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parasitære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sygdomme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626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322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31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Urinvejsinfektion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4A0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0C3BD95C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28DA" w14:textId="3B578F80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Psykiske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forstyrrelser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9F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4DA1" w14:textId="77777777" w:rsidR="0038302F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Søvnløshed</w:t>
            </w:r>
          </w:p>
          <w:p w14:paraId="5927A077" w14:textId="16934290" w:rsidR="003D1BC1" w:rsidRPr="003D1BC1" w:rsidRDefault="003D1BC1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91C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E5E2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Konfusion</w:t>
            </w:r>
          </w:p>
        </w:tc>
      </w:tr>
      <w:tr w:rsidR="0038302F" w:rsidRPr="003D1BC1" w14:paraId="46C1F454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521F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Nervesystemet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5D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634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Svimmelhed;</w:t>
            </w:r>
          </w:p>
          <w:p w14:paraId="4FE1A578" w14:textId="29290023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hovedpine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7DC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Dysgeusi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</w:t>
            </w:r>
          </w:p>
          <w:p w14:paraId="53F828F3" w14:textId="24F70201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søvnighed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79E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37F1434C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52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Øjne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9BC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133" w14:textId="77777777" w:rsidR="0038302F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Tørre øjne</w:t>
            </w:r>
          </w:p>
          <w:p w14:paraId="01AC5ED6" w14:textId="3E47DF9F" w:rsidR="003D1BC1" w:rsidRPr="003D1BC1" w:rsidRDefault="003D1BC1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6CC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Sløret syn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CA6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2ED31841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00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Øre og labyrint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915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A9D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DE2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Vertigo</w:t>
            </w:r>
            <w:proofErr w:type="spellEnd"/>
          </w:p>
          <w:p w14:paraId="2A3522E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BDC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3467DDD4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4D9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Hjerte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A0B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3BC2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3AB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Takykardi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</w:t>
            </w:r>
          </w:p>
          <w:p w14:paraId="54D43A11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palpitationer</w:t>
            </w:r>
            <w:proofErr w:type="spellEnd"/>
          </w:p>
          <w:p w14:paraId="6CC47AEF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E15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41A4BDAB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242" w14:textId="1E7F5958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Luftveje, thorax og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mediastinum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E08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DCB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Tørhed i svælget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5B8" w14:textId="32B32D61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Smerter i hals og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svælg; hoste;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tørhed i næsen</w:t>
            </w:r>
          </w:p>
          <w:p w14:paraId="604E0AA6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97C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2AEF7BD4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17DE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Mave-tarm-kanalen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C2E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Mundtørhed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6634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Abdominalsmerter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 diarré;</w:t>
            </w:r>
          </w:p>
          <w:p w14:paraId="1262BC66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dyspepsi;</w:t>
            </w:r>
          </w:p>
          <w:p w14:paraId="70E250EB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forstoppelse;</w:t>
            </w:r>
          </w:p>
          <w:p w14:paraId="743E63AC" w14:textId="77777777" w:rsidR="0038302F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kvalme</w:t>
            </w:r>
          </w:p>
          <w:p w14:paraId="35474C98" w14:textId="2086F3A9" w:rsidR="003D1BC1" w:rsidRPr="003D1BC1" w:rsidRDefault="003D1BC1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B90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Ubehag i maven;</w:t>
            </w:r>
          </w:p>
          <w:p w14:paraId="6CC3BCB5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flatulens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</w:t>
            </w:r>
          </w:p>
          <w:p w14:paraId="2C2B4AD7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gastroøsofageal</w:t>
            </w:r>
            <w:proofErr w:type="spellEnd"/>
          </w:p>
          <w:p w14:paraId="13E2E0EA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refluks</w:t>
            </w:r>
            <w:proofErr w:type="spellEnd"/>
          </w:p>
          <w:p w14:paraId="01DB3D70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FA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7CE82EF3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3C8C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Lever og galdeveje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A1A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015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7A0A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Øget ALAT;</w:t>
            </w:r>
          </w:p>
          <w:p w14:paraId="5172A541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øget GGT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D5D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681F9919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EBC" w14:textId="0B5D976D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Hud og subkutane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væv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401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ECF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594" w14:textId="59B359D6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Udslæt;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 xml:space="preserve">tør hud; </w:t>
            </w: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pruritus</w:t>
            </w:r>
            <w:proofErr w:type="spellEnd"/>
          </w:p>
          <w:p w14:paraId="7A1CA203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696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Angioødem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</w:t>
            </w:r>
          </w:p>
          <w:p w14:paraId="518677F5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nn-NO"/>
              </w:rPr>
            </w:pPr>
            <w:r w:rsidRPr="003D1BC1">
              <w:rPr>
                <w:rFonts w:ascii="Times New Roman" w:hAnsi="Times New Roman" w:cs="Times New Roman"/>
                <w:sz w:val="22"/>
                <w:lang w:val="nn-NO"/>
              </w:rPr>
              <w:t>urticaria</w:t>
            </w:r>
          </w:p>
          <w:p w14:paraId="2EB4C613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7CA4B9A7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37E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  <w:lang w:val="nn-NO"/>
              </w:rPr>
              <w:t>Nyrer og urinveje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735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DAA1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  <w:lang w:val="nn-NO"/>
              </w:rPr>
              <w:t>Dysuri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2C2D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Urinretention</w:t>
            </w:r>
          </w:p>
          <w:p w14:paraId="3016FE97" w14:textId="50284842" w:rsidR="0038302F" w:rsidRDefault="0038302F" w:rsidP="006E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(herunder følelse af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resturin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,</w:t>
            </w:r>
            <w:r w:rsidR="00437F0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miktionslidelser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);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igangsætningsbesvær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v</w:t>
            </w:r>
            <w:r w:rsidRPr="003D1BC1">
              <w:rPr>
                <w:rFonts w:ascii="Times New Roman" w:hAnsi="Times New Roman" w:cs="Times New Roman"/>
                <w:sz w:val="22"/>
              </w:rPr>
              <w:t>ed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vandladning</w:t>
            </w:r>
          </w:p>
          <w:p w14:paraId="3B8B1C24" w14:textId="0627633E" w:rsidR="006E302D" w:rsidRPr="003D1BC1" w:rsidRDefault="006E302D" w:rsidP="006E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273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3658CFB4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14DB" w14:textId="1013E2E1" w:rsidR="0038302F" w:rsidRPr="003D1BC1" w:rsidRDefault="0038302F" w:rsidP="006E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Almene symptomer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og reaktioner på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administrationsstedet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C23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7BF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2360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Træthed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B10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824EC88" w14:textId="77777777" w:rsidR="0038302F" w:rsidRPr="0057506E" w:rsidRDefault="0038302F" w:rsidP="0038302F">
      <w:pPr>
        <w:rPr>
          <w:rFonts w:eastAsiaTheme="minorHAnsi"/>
          <w:sz w:val="24"/>
          <w:szCs w:val="24"/>
        </w:rPr>
      </w:pPr>
    </w:p>
    <w:p w14:paraId="0B92E378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Beskrivelse af udvalgte bivirkninger</w:t>
      </w:r>
    </w:p>
    <w:p w14:paraId="376F924D" w14:textId="35ACD9D3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I kliniske forsøg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blev der rapporteret om tilfælde af markant forhøjede leverenzymer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med samme hyppighedsfrekvens som i placebogruppen. Sammenhængen med </w:t>
      </w:r>
      <w:proofErr w:type="spellStart"/>
      <w:r w:rsidRPr="0057506E">
        <w:rPr>
          <w:rFonts w:eastAsiaTheme="minorHAnsi"/>
          <w:sz w:val="24"/>
          <w:szCs w:val="24"/>
        </w:rPr>
        <w:t>fesoterodinbehandlingen</w:t>
      </w:r>
      <w:proofErr w:type="spellEnd"/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er uklar.</w:t>
      </w:r>
    </w:p>
    <w:p w14:paraId="4E4C68B7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061296EE" w14:textId="3AD1ABBB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blev taget elektrokardiogram af 782 patienter, som blev behandlet med 4 mg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, af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785 patienter, som blev behandlet med 8 mg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, af 222 patienter, som blev behandlet med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12 mg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, og af 780 personer, som fik placebo. Hos de patienter, som blev behandlet med</w:t>
      </w:r>
      <w:r w:rsidR="006E302D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, adskilte QT-intervallet korrigeret for hjertefrekvens sig ikke fra det, der blev målt hos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patienterne, som fik placebo. </w:t>
      </w:r>
      <w:proofErr w:type="spellStart"/>
      <w:r w:rsidRPr="0057506E">
        <w:rPr>
          <w:rFonts w:eastAsiaTheme="minorHAnsi"/>
          <w:sz w:val="24"/>
          <w:szCs w:val="24"/>
        </w:rPr>
        <w:t>Incidensen</w:t>
      </w:r>
      <w:proofErr w:type="spellEnd"/>
      <w:r w:rsidRPr="0057506E">
        <w:rPr>
          <w:rFonts w:eastAsiaTheme="minorHAnsi"/>
          <w:sz w:val="24"/>
          <w:szCs w:val="24"/>
        </w:rPr>
        <w:t xml:space="preserve"> af </w:t>
      </w:r>
      <w:proofErr w:type="spellStart"/>
      <w:r w:rsidRPr="0057506E">
        <w:rPr>
          <w:rFonts w:eastAsiaTheme="minorHAnsi"/>
          <w:sz w:val="24"/>
          <w:szCs w:val="24"/>
        </w:rPr>
        <w:t>QTc</w:t>
      </w:r>
      <w:proofErr w:type="spellEnd"/>
      <w:r w:rsidRPr="0057506E">
        <w:rPr>
          <w:rFonts w:eastAsiaTheme="minorHAnsi"/>
          <w:sz w:val="24"/>
          <w:szCs w:val="24"/>
        </w:rPr>
        <w:t xml:space="preserve"> ≥ 500 ms post baseline eller af </w:t>
      </w:r>
      <w:proofErr w:type="spellStart"/>
      <w:r w:rsidRPr="0057506E">
        <w:rPr>
          <w:rFonts w:eastAsiaTheme="minorHAnsi"/>
          <w:sz w:val="24"/>
          <w:szCs w:val="24"/>
        </w:rPr>
        <w:t>QTc</w:t>
      </w:r>
      <w:proofErr w:type="spellEnd"/>
      <w:r w:rsidRPr="0057506E">
        <w:rPr>
          <w:rFonts w:eastAsiaTheme="minorHAnsi"/>
          <w:sz w:val="24"/>
          <w:szCs w:val="24"/>
        </w:rPr>
        <w:t>-stigning på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≥ 60 ms er henholdsvis 1,9 %, 1,3</w:t>
      </w:r>
      <w:r w:rsidR="00437F0A">
        <w:rPr>
          <w:rFonts w:eastAsiaTheme="minorHAnsi"/>
          <w:sz w:val="24"/>
          <w:szCs w:val="24"/>
        </w:rPr>
        <w:t> </w:t>
      </w:r>
      <w:r w:rsidRPr="0057506E">
        <w:rPr>
          <w:rFonts w:eastAsiaTheme="minorHAnsi"/>
          <w:sz w:val="24"/>
          <w:szCs w:val="24"/>
        </w:rPr>
        <w:t xml:space="preserve">%, 1,4 % og 1, 5 %, for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4 mg, 8 mg, 12 mg og placebo.</w:t>
      </w:r>
    </w:p>
    <w:p w14:paraId="10B29A31" w14:textId="7750FDAB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Den kliniske relevans af disse resultater afhænger af den enkelte patients risikofaktorer og følsomhed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(se pkt. 4.4).</w:t>
      </w:r>
    </w:p>
    <w:p w14:paraId="2ED1FA48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5FBF1DE0" w14:textId="6C314179" w:rsidR="0038302F" w:rsidRPr="0057506E" w:rsidRDefault="0038302F" w:rsidP="006E302D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lastRenderedPageBreak/>
        <w:t>Efter markedsføring, er der set tilfælde af urinretention, hvor kateterindføring har været nødvendig,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normalt inden for den første uge af behandlingen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. Det har hovedsageligt været tale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om ældre mandlige patienter (&gt; 65 år), som tidligere har haft </w:t>
      </w:r>
      <w:proofErr w:type="spellStart"/>
      <w:r w:rsidRPr="0057506E">
        <w:rPr>
          <w:rFonts w:eastAsiaTheme="minorHAnsi"/>
          <w:sz w:val="24"/>
          <w:szCs w:val="24"/>
        </w:rPr>
        <w:t>prostatahyperplasi</w:t>
      </w:r>
      <w:proofErr w:type="spellEnd"/>
      <w:r w:rsidRPr="0057506E">
        <w:rPr>
          <w:rFonts w:eastAsiaTheme="minorHAnsi"/>
          <w:sz w:val="24"/>
          <w:szCs w:val="24"/>
        </w:rPr>
        <w:t xml:space="preserve"> (se pkt. 4.4).</w:t>
      </w:r>
    </w:p>
    <w:p w14:paraId="41E9FFE7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</w:p>
    <w:p w14:paraId="490B1F7A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Indberetning af formodede bivirkninger</w:t>
      </w:r>
    </w:p>
    <w:p w14:paraId="65FA0E29" w14:textId="7FBC0ECA" w:rsidR="0038302F" w:rsidRPr="0057506E" w:rsidRDefault="0038302F" w:rsidP="006E302D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Når lægemidlet er godkendt, er indberetning af formodede bivirkninger vigtig. Det muliggør løbende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overvågning af benefit/</w:t>
      </w:r>
      <w:proofErr w:type="spellStart"/>
      <w:r w:rsidRPr="0057506E">
        <w:rPr>
          <w:rFonts w:eastAsiaTheme="minorHAnsi"/>
          <w:sz w:val="24"/>
          <w:szCs w:val="24"/>
        </w:rPr>
        <w:t>risk</w:t>
      </w:r>
      <w:proofErr w:type="spellEnd"/>
      <w:r w:rsidRPr="0057506E">
        <w:rPr>
          <w:rFonts w:eastAsiaTheme="minorHAnsi"/>
          <w:sz w:val="24"/>
          <w:szCs w:val="24"/>
        </w:rPr>
        <w:t>-forholdet for lægemidlet. Sundhedspersoner anmodes om at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indberette alle formodede bivirkninger via:</w:t>
      </w:r>
    </w:p>
    <w:p w14:paraId="44FE3554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</w:p>
    <w:p w14:paraId="6750A9B6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Lægemiddelstyrelsen</w:t>
      </w:r>
    </w:p>
    <w:p w14:paraId="1C8B8EED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Axel Heides Gade 1</w:t>
      </w:r>
    </w:p>
    <w:p w14:paraId="30F6CB7A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DK-2300 København S</w:t>
      </w:r>
    </w:p>
    <w:p w14:paraId="06E8D5B3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Websted: </w:t>
      </w:r>
      <w:hyperlink r:id="rId8" w:history="1">
        <w:r w:rsidRPr="0057506E">
          <w:rPr>
            <w:rStyle w:val="Hyperlink"/>
            <w:rFonts w:eastAsiaTheme="minorHAnsi"/>
            <w:sz w:val="24"/>
            <w:szCs w:val="24"/>
          </w:rPr>
          <w:t>www.meldenbivirkning.dk</w:t>
        </w:r>
      </w:hyperlink>
    </w:p>
    <w:p w14:paraId="7CF76C2E" w14:textId="77777777" w:rsidR="009260DE" w:rsidRPr="0057506E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3AFE147A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4.9</w:t>
      </w:r>
      <w:r w:rsidRPr="0057506E">
        <w:rPr>
          <w:b/>
          <w:sz w:val="24"/>
          <w:szCs w:val="24"/>
        </w:rPr>
        <w:tab/>
        <w:t>Overdosering</w:t>
      </w:r>
    </w:p>
    <w:p w14:paraId="34407903" w14:textId="0341D665" w:rsidR="0038302F" w:rsidRPr="0057506E" w:rsidRDefault="0038302F" w:rsidP="00C03FB1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Overdosering med </w:t>
      </w:r>
      <w:proofErr w:type="spellStart"/>
      <w:r w:rsidRPr="0057506E">
        <w:rPr>
          <w:sz w:val="24"/>
          <w:szCs w:val="24"/>
        </w:rPr>
        <w:t>antimuskarine</w:t>
      </w:r>
      <w:proofErr w:type="spellEnd"/>
      <w:r w:rsidRPr="0057506E">
        <w:rPr>
          <w:sz w:val="24"/>
          <w:szCs w:val="24"/>
        </w:rPr>
        <w:t xml:space="preserve"> stoffer, herunder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, kan resultere i svære </w:t>
      </w:r>
      <w:proofErr w:type="spellStart"/>
      <w:r w:rsidRPr="0057506E">
        <w:rPr>
          <w:sz w:val="24"/>
          <w:szCs w:val="24"/>
        </w:rPr>
        <w:t>antikolinerge</w:t>
      </w:r>
      <w:proofErr w:type="spellEnd"/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virkninger. Behandlingen bør være symptomatisk og understøttende. I tilfælde af overdosering</w:t>
      </w:r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anbefales EKG-monitorering, og der bør træffes standardmæssige understøttende foranstaltninger til</w:t>
      </w:r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håndtering af QT-forlængelse.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er i kliniske undersøgelser administreret sikkert ved doser</w:t>
      </w:r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på op til 28 mg/dag.</w:t>
      </w:r>
    </w:p>
    <w:p w14:paraId="286F30FF" w14:textId="77777777" w:rsidR="0038302F" w:rsidRPr="0057506E" w:rsidRDefault="0038302F" w:rsidP="00C03FB1">
      <w:pPr>
        <w:ind w:left="851"/>
        <w:rPr>
          <w:sz w:val="24"/>
          <w:szCs w:val="24"/>
        </w:rPr>
      </w:pPr>
    </w:p>
    <w:p w14:paraId="35448B74" w14:textId="6BA59025" w:rsidR="0038302F" w:rsidRPr="0057506E" w:rsidRDefault="0038302F" w:rsidP="00C03FB1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I tilfælde af overdosering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bør patienter behandles med udskylning af mavesækken og</w:t>
      </w:r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aktivt kul. Symptomer behandles som følger:</w:t>
      </w:r>
    </w:p>
    <w:p w14:paraId="21A6A76D" w14:textId="77777777" w:rsidR="0038302F" w:rsidRPr="0057506E" w:rsidRDefault="0038302F" w:rsidP="0038302F">
      <w:pPr>
        <w:rPr>
          <w:sz w:val="24"/>
          <w:szCs w:val="24"/>
        </w:rPr>
      </w:pPr>
    </w:p>
    <w:p w14:paraId="1171C29D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Svære </w:t>
      </w:r>
      <w:proofErr w:type="spellStart"/>
      <w:r w:rsidRPr="0057506E">
        <w:rPr>
          <w:sz w:val="24"/>
          <w:szCs w:val="24"/>
          <w:lang w:val="da-DK"/>
        </w:rPr>
        <w:t>antikolinerge</w:t>
      </w:r>
      <w:proofErr w:type="spellEnd"/>
      <w:r w:rsidRPr="0057506E">
        <w:rPr>
          <w:sz w:val="24"/>
          <w:szCs w:val="24"/>
          <w:lang w:val="da-DK"/>
        </w:rPr>
        <w:t xml:space="preserve"> virkninger (f.eks. hallucinationer, svær ekscitation) med </w:t>
      </w:r>
      <w:proofErr w:type="spellStart"/>
      <w:r w:rsidRPr="0057506E">
        <w:rPr>
          <w:sz w:val="24"/>
          <w:szCs w:val="24"/>
          <w:lang w:val="da-DK"/>
        </w:rPr>
        <w:t>fysostigmin</w:t>
      </w:r>
      <w:proofErr w:type="spellEnd"/>
    </w:p>
    <w:p w14:paraId="5443B57C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kramper og udtalt ekscitation med benzodiazepiner</w:t>
      </w:r>
    </w:p>
    <w:p w14:paraId="44963595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nedsat åndedrætsfunktion med kunstig respiration</w:t>
      </w:r>
    </w:p>
    <w:p w14:paraId="51925F4F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takykardi</w:t>
      </w:r>
      <w:proofErr w:type="spellEnd"/>
      <w:r w:rsidRPr="0057506E">
        <w:rPr>
          <w:sz w:val="24"/>
          <w:szCs w:val="24"/>
          <w:lang w:val="da-DK"/>
        </w:rPr>
        <w:t xml:space="preserve"> med betablokkere</w:t>
      </w:r>
    </w:p>
    <w:p w14:paraId="775F2CCB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urinretention med anlæggelse af kateter</w:t>
      </w:r>
    </w:p>
    <w:p w14:paraId="19465272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mydriasis</w:t>
      </w:r>
      <w:proofErr w:type="spellEnd"/>
      <w:r w:rsidRPr="0057506E">
        <w:rPr>
          <w:sz w:val="24"/>
          <w:szCs w:val="24"/>
          <w:lang w:val="da-DK"/>
        </w:rPr>
        <w:t xml:space="preserve"> med </w:t>
      </w:r>
      <w:proofErr w:type="spellStart"/>
      <w:r w:rsidRPr="0057506E">
        <w:rPr>
          <w:sz w:val="24"/>
          <w:szCs w:val="24"/>
          <w:lang w:val="da-DK"/>
        </w:rPr>
        <w:t>pilocarpin</w:t>
      </w:r>
      <w:proofErr w:type="spellEnd"/>
      <w:r w:rsidRPr="0057506E">
        <w:rPr>
          <w:sz w:val="24"/>
          <w:szCs w:val="24"/>
          <w:lang w:val="da-DK"/>
        </w:rPr>
        <w:t>-øjendråber og/eller patienten placeres i et mørkt rum.</w:t>
      </w:r>
    </w:p>
    <w:p w14:paraId="64995C9E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831866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4.10</w:t>
      </w:r>
      <w:r w:rsidRPr="0057506E">
        <w:rPr>
          <w:b/>
          <w:sz w:val="24"/>
          <w:szCs w:val="24"/>
        </w:rPr>
        <w:tab/>
        <w:t>Udlevering</w:t>
      </w:r>
    </w:p>
    <w:p w14:paraId="424BFCB0" w14:textId="5536DB0C" w:rsidR="009260DE" w:rsidRPr="0057506E" w:rsidRDefault="0038302F" w:rsidP="009260DE">
      <w:pPr>
        <w:tabs>
          <w:tab w:val="left" w:pos="851"/>
        </w:tabs>
        <w:ind w:left="851"/>
        <w:rPr>
          <w:sz w:val="24"/>
          <w:szCs w:val="24"/>
        </w:rPr>
      </w:pPr>
      <w:r w:rsidRPr="0057506E">
        <w:rPr>
          <w:sz w:val="24"/>
          <w:szCs w:val="24"/>
        </w:rPr>
        <w:t>B</w:t>
      </w:r>
    </w:p>
    <w:p w14:paraId="7829BA89" w14:textId="77777777" w:rsidR="009260DE" w:rsidRPr="0057506E" w:rsidRDefault="009260DE" w:rsidP="00457878">
      <w:pPr>
        <w:tabs>
          <w:tab w:val="left" w:pos="851"/>
        </w:tabs>
        <w:rPr>
          <w:sz w:val="24"/>
          <w:szCs w:val="24"/>
        </w:rPr>
      </w:pPr>
    </w:p>
    <w:p w14:paraId="73E6085C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DBB585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5.</w:t>
      </w:r>
      <w:r w:rsidRPr="0057506E">
        <w:rPr>
          <w:b/>
          <w:sz w:val="24"/>
          <w:szCs w:val="24"/>
        </w:rPr>
        <w:tab/>
        <w:t>FARMAKOLOGISKE EGENSKABER</w:t>
      </w:r>
    </w:p>
    <w:p w14:paraId="121FC1CB" w14:textId="77777777" w:rsidR="009260DE" w:rsidRPr="0057506E" w:rsidRDefault="009260DE" w:rsidP="00457878">
      <w:pPr>
        <w:tabs>
          <w:tab w:val="left" w:pos="851"/>
        </w:tabs>
        <w:rPr>
          <w:sz w:val="24"/>
          <w:szCs w:val="24"/>
        </w:rPr>
      </w:pPr>
    </w:p>
    <w:p w14:paraId="675A3481" w14:textId="77777777" w:rsidR="009260DE" w:rsidRPr="0057506E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5.1</w:t>
      </w:r>
      <w:r w:rsidRPr="0057506E">
        <w:rPr>
          <w:b/>
          <w:sz w:val="24"/>
          <w:szCs w:val="24"/>
        </w:rPr>
        <w:tab/>
      </w:r>
      <w:proofErr w:type="spellStart"/>
      <w:r w:rsidRPr="0057506E">
        <w:rPr>
          <w:b/>
          <w:sz w:val="24"/>
          <w:szCs w:val="24"/>
        </w:rPr>
        <w:t>Farmakodynamiske</w:t>
      </w:r>
      <w:proofErr w:type="spellEnd"/>
      <w:r w:rsidRPr="0057506E">
        <w:rPr>
          <w:b/>
          <w:sz w:val="24"/>
          <w:szCs w:val="24"/>
        </w:rPr>
        <w:t xml:space="preserve"> egenskaber</w:t>
      </w:r>
    </w:p>
    <w:p w14:paraId="77AFC0D0" w14:textId="457A64C0" w:rsidR="00FC37DA" w:rsidRDefault="00457878" w:rsidP="00457878">
      <w:pPr>
        <w:ind w:left="851"/>
        <w:rPr>
          <w:rFonts w:eastAsiaTheme="minorHAnsi"/>
          <w:sz w:val="24"/>
          <w:szCs w:val="24"/>
        </w:rPr>
      </w:pPr>
      <w:bookmarkStart w:id="3" w:name="_Hlk121753973"/>
      <w:bookmarkStart w:id="4" w:name="_Hlk121742993"/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bookmarkEnd w:id="3"/>
      <w:bookmarkEnd w:id="4"/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Urologisk, lægemidler med vandladningsfrekvens og inkontinens. ATC-kode: G 04 BD 11.</w:t>
      </w:r>
    </w:p>
    <w:p w14:paraId="521989F7" w14:textId="77777777" w:rsidR="00457878" w:rsidRPr="00457878" w:rsidRDefault="00457878" w:rsidP="00457878">
      <w:pPr>
        <w:ind w:left="851"/>
        <w:rPr>
          <w:rFonts w:eastAsiaTheme="minorHAnsi"/>
          <w:sz w:val="24"/>
          <w:szCs w:val="24"/>
        </w:rPr>
      </w:pPr>
    </w:p>
    <w:p w14:paraId="12220F6D" w14:textId="753B1C0B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Virkningsmekanisme</w:t>
      </w:r>
    </w:p>
    <w:p w14:paraId="00D0FB49" w14:textId="2C20FBD3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er en </w:t>
      </w:r>
      <w:proofErr w:type="spellStart"/>
      <w:r w:rsidRPr="0057506E">
        <w:rPr>
          <w:rFonts w:eastAsiaTheme="minorHAnsi"/>
          <w:sz w:val="24"/>
          <w:szCs w:val="24"/>
        </w:rPr>
        <w:t>kompetitiv</w:t>
      </w:r>
      <w:proofErr w:type="spellEnd"/>
      <w:r w:rsidRPr="0057506E">
        <w:rPr>
          <w:rFonts w:eastAsiaTheme="minorHAnsi"/>
          <w:sz w:val="24"/>
          <w:szCs w:val="24"/>
        </w:rPr>
        <w:t xml:space="preserve">, specifik </w:t>
      </w:r>
      <w:proofErr w:type="spellStart"/>
      <w:r w:rsidRPr="0057506E">
        <w:rPr>
          <w:rFonts w:eastAsiaTheme="minorHAnsi"/>
          <w:sz w:val="24"/>
          <w:szCs w:val="24"/>
        </w:rPr>
        <w:t>muskarin</w:t>
      </w:r>
      <w:proofErr w:type="spellEnd"/>
      <w:r w:rsidRPr="0057506E">
        <w:rPr>
          <w:rFonts w:eastAsiaTheme="minorHAnsi"/>
          <w:sz w:val="24"/>
          <w:szCs w:val="24"/>
        </w:rPr>
        <w:t>-receptorantagonist. Den hydrolyseres hurtigt og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omfattende via ikke-specifikke </w:t>
      </w:r>
      <w:proofErr w:type="spellStart"/>
      <w:r w:rsidRPr="0057506E">
        <w:rPr>
          <w:rFonts w:eastAsiaTheme="minorHAnsi"/>
          <w:sz w:val="24"/>
          <w:szCs w:val="24"/>
        </w:rPr>
        <w:t>plasmaesteraser</w:t>
      </w:r>
      <w:proofErr w:type="spellEnd"/>
      <w:r w:rsidRPr="0057506E">
        <w:rPr>
          <w:rFonts w:eastAsiaTheme="minorHAnsi"/>
          <w:sz w:val="24"/>
          <w:szCs w:val="24"/>
        </w:rPr>
        <w:t xml:space="preserve"> til et 5-hydroxymethylderivat, den primære aktive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metabolit, som er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primære, aktive farmakologiske princip.</w:t>
      </w:r>
    </w:p>
    <w:p w14:paraId="6C44C19C" w14:textId="77777777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24C47051" w14:textId="77777777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Klinisk vurdering og sikkerhed</w:t>
      </w:r>
    </w:p>
    <w:p w14:paraId="2B942C03" w14:textId="193B00C2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Virkningen af fast doseret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4 mg og 8 mg blev evalueret i to randomiserede, dobbeltblinde,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placebokontrollerede fase 3-undersøgelser af 12-ugers varighed. </w:t>
      </w:r>
      <w:r w:rsidRPr="0057506E">
        <w:rPr>
          <w:rFonts w:eastAsiaTheme="minorHAnsi"/>
          <w:sz w:val="24"/>
          <w:szCs w:val="24"/>
        </w:rPr>
        <w:lastRenderedPageBreak/>
        <w:t>Undersøgelserne omfattede kvindelige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(79 %) og mandlige (21 %) patienter med en gennemsnitsalder på 58 år (mellem 19 – 91 år). I alt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33 % af patienterne var ≥ 65 år og 11</w:t>
      </w:r>
      <w:r w:rsidR="00437F0A">
        <w:rPr>
          <w:rFonts w:eastAsiaTheme="minorHAnsi"/>
          <w:sz w:val="24"/>
          <w:szCs w:val="24"/>
        </w:rPr>
        <w:t> </w:t>
      </w:r>
      <w:r w:rsidRPr="0057506E">
        <w:rPr>
          <w:rFonts w:eastAsiaTheme="minorHAnsi"/>
          <w:sz w:val="24"/>
          <w:szCs w:val="24"/>
        </w:rPr>
        <w:t>% var ≥ 75 år.</w:t>
      </w:r>
    </w:p>
    <w:p w14:paraId="6E693E23" w14:textId="77777777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2270AF87" w14:textId="0462FC63" w:rsidR="00C87842" w:rsidRPr="0057506E" w:rsidRDefault="00C87842" w:rsidP="00FC37DA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 patienter, der blev behandlet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havde statistisk signifikant gennemsnitlig reduktion i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antallet af vandladninger pr. 24 timer og i antallet af episoder med </w:t>
      </w:r>
      <w:proofErr w:type="spellStart"/>
      <w:r w:rsidRPr="0057506E">
        <w:rPr>
          <w:rFonts w:eastAsiaTheme="minorHAnsi"/>
          <w:sz w:val="24"/>
          <w:szCs w:val="24"/>
        </w:rPr>
        <w:t>urgeinkontinens</w:t>
      </w:r>
      <w:proofErr w:type="spellEnd"/>
      <w:r w:rsidRPr="0057506E">
        <w:rPr>
          <w:rFonts w:eastAsiaTheme="minorHAnsi"/>
          <w:sz w:val="24"/>
          <w:szCs w:val="24"/>
        </w:rPr>
        <w:t xml:space="preserve"> pr. 24 timer ved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behandlingens afslutning sammenlignet med patienterne, der fik placebo. Ligeså var responsraten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(procentvis andel af patienter, som rapporterede, at deres tilstand var "meget forbedret" eller "forbedret"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ved hjælp af en 4-punkts skala til vurdering af behandlingen) signifikant større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sammenlignet med placebo. Desuden forbedrede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den gennemsnitlige ændring i den udtømte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mængde pr. vandladning, og den gennemsnitlige ændring i antallet af </w:t>
      </w:r>
      <w:proofErr w:type="spellStart"/>
      <w:r w:rsidRPr="0057506E">
        <w:rPr>
          <w:rFonts w:eastAsiaTheme="minorHAnsi"/>
          <w:sz w:val="24"/>
          <w:szCs w:val="24"/>
        </w:rPr>
        <w:t>kontinente</w:t>
      </w:r>
      <w:proofErr w:type="spellEnd"/>
      <w:r w:rsidRPr="0057506E">
        <w:rPr>
          <w:rFonts w:eastAsiaTheme="minorHAnsi"/>
          <w:sz w:val="24"/>
          <w:szCs w:val="24"/>
        </w:rPr>
        <w:t xml:space="preserve"> dage pr. uge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(se Tabel 1 nedenfor).</w:t>
      </w:r>
    </w:p>
    <w:p w14:paraId="580A9646" w14:textId="77777777" w:rsidR="00C87842" w:rsidRPr="0057506E" w:rsidRDefault="00C87842" w:rsidP="00C03FB1">
      <w:pPr>
        <w:ind w:left="851"/>
        <w:rPr>
          <w:sz w:val="24"/>
          <w:szCs w:val="24"/>
          <w:lang w:eastAsia="fr-LU"/>
        </w:rPr>
      </w:pPr>
    </w:p>
    <w:p w14:paraId="451F0303" w14:textId="16352AD6" w:rsidR="00C87842" w:rsidRPr="0057506E" w:rsidRDefault="00C87842" w:rsidP="00C87842">
      <w:pPr>
        <w:rPr>
          <w:b/>
          <w:bCs/>
          <w:sz w:val="24"/>
          <w:szCs w:val="24"/>
        </w:rPr>
      </w:pPr>
      <w:r w:rsidRPr="0057506E">
        <w:rPr>
          <w:b/>
          <w:bCs/>
          <w:sz w:val="24"/>
          <w:szCs w:val="24"/>
        </w:rPr>
        <w:t>Tabel 1: Gennemsnitlig ændring fra baseline til behandlingsafslutning for primære og udvalgte</w:t>
      </w:r>
      <w:r w:rsidR="00FC37DA">
        <w:rPr>
          <w:b/>
          <w:bCs/>
          <w:sz w:val="24"/>
          <w:szCs w:val="24"/>
        </w:rPr>
        <w:t xml:space="preserve"> </w:t>
      </w:r>
      <w:r w:rsidRPr="0057506E">
        <w:rPr>
          <w:b/>
          <w:bCs/>
          <w:sz w:val="24"/>
          <w:szCs w:val="24"/>
        </w:rPr>
        <w:t>sekundære endepunkter.</w:t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462"/>
        <w:gridCol w:w="907"/>
        <w:gridCol w:w="1265"/>
        <w:gridCol w:w="1265"/>
        <w:gridCol w:w="1290"/>
        <w:gridCol w:w="909"/>
        <w:gridCol w:w="1265"/>
        <w:gridCol w:w="1265"/>
      </w:tblGrid>
      <w:tr w:rsidR="00C87842" w:rsidRPr="00FC37DA" w14:paraId="3A3FEE38" w14:textId="77777777" w:rsidTr="00FC37DA">
        <w:tc>
          <w:tcPr>
            <w:tcW w:w="3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735D" w14:textId="77777777" w:rsidR="00C87842" w:rsidRPr="00FC37DA" w:rsidRDefault="00C87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Forsøg 1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987E" w14:textId="77777777" w:rsidR="00C87842" w:rsidRPr="00FC37DA" w:rsidRDefault="00C87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Forsøg 2</w:t>
            </w:r>
          </w:p>
        </w:tc>
      </w:tr>
      <w:tr w:rsidR="00C87842" w:rsidRPr="00FC37DA" w14:paraId="6EC43E1B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A90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F40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1712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Fesoterodin</w:t>
            </w:r>
            <w:proofErr w:type="spellEnd"/>
          </w:p>
          <w:p w14:paraId="0671CA4F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mg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F816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Fesoterodin</w:t>
            </w:r>
            <w:proofErr w:type="spellEnd"/>
          </w:p>
          <w:p w14:paraId="60BC5774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mg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F9D3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</w:t>
            </w:r>
          </w:p>
          <w:p w14:paraId="6043D0B8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komparator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FE1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34CA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Fesoterodin</w:t>
            </w:r>
            <w:proofErr w:type="spellEnd"/>
          </w:p>
          <w:p w14:paraId="7D6D0132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mg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D6DF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Fesoterodin</w:t>
            </w:r>
            <w:proofErr w:type="spellEnd"/>
          </w:p>
          <w:p w14:paraId="2EE6FEA8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mg</w:t>
            </w:r>
          </w:p>
        </w:tc>
      </w:tr>
      <w:tr w:rsidR="00C87842" w:rsidRPr="00FC37DA" w14:paraId="13E70E95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9228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Antal vandladninger pr. 24 timer #</w:t>
            </w:r>
          </w:p>
        </w:tc>
      </w:tr>
      <w:tr w:rsidR="00C87842" w:rsidRPr="00FC37DA" w14:paraId="64D2BB8E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BF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57D3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20F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32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552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71A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38D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DB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</w:tr>
      <w:tr w:rsidR="00C87842" w:rsidRPr="00FC37DA" w14:paraId="2BD61535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164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2D2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2EE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258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317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989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BEF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D95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C87842" w:rsidRPr="00FC37DA" w14:paraId="123F1079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5EF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Ændringer fra 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9D0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C0D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-1,74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449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-1,94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FCC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-1,69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CA8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55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-1,86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F7E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-1,94</w:t>
            </w:r>
          </w:p>
        </w:tc>
      </w:tr>
      <w:tr w:rsidR="00C87842" w:rsidRPr="00FC37DA" w14:paraId="7006C024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F7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3A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D16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29F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2C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63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F4C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843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  <w:tr w:rsidR="00C87842" w:rsidRPr="00FC37DA" w14:paraId="58F71930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0B9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Respondentrate (behandlingsrespons) #</w:t>
            </w:r>
          </w:p>
        </w:tc>
      </w:tr>
      <w:tr w:rsidR="00C87842" w:rsidRPr="00FC37DA" w14:paraId="4E2083A1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9E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07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26E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B3C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B76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A38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BF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A1F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</w:tr>
      <w:tr w:rsidR="00C87842" w:rsidRPr="00FC37DA" w14:paraId="3BA2287E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9DE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Respondentrate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FF7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53,4 %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297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74,7 %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44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79,0 %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64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72,4 %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182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45,1 %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734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63,7 %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EA4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74,2 %</w:t>
            </w:r>
          </w:p>
        </w:tc>
      </w:tr>
      <w:tr w:rsidR="00C87842" w:rsidRPr="00FC37DA" w14:paraId="282AE9E0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31E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4E3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EDF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45D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1C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B6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0E2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C26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  <w:tr w:rsidR="00C87842" w:rsidRPr="00FC37DA" w14:paraId="6D86FFC7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102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Antal episoder med </w:t>
            </w: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urgeinkontinens</w:t>
            </w:r>
            <w:proofErr w:type="spellEnd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pr. 24 timer</w:t>
            </w:r>
          </w:p>
        </w:tc>
      </w:tr>
      <w:tr w:rsidR="00C87842" w:rsidRPr="00FC37DA" w14:paraId="6F5BA0FA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92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347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54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199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F8E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F75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1E3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79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D64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218</w:t>
            </w:r>
          </w:p>
        </w:tc>
      </w:tr>
      <w:tr w:rsidR="00C87842" w:rsidRPr="00FC37DA" w14:paraId="051E2611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928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1AA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9D0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7C98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9A6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2A5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81E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5268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87842" w:rsidRPr="00FC37DA" w14:paraId="2914673B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1C2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Ændringer fra 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84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CEC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-2,06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BF33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-2,27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DAA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F07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AB8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E03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-2,42</w:t>
            </w:r>
          </w:p>
        </w:tc>
      </w:tr>
      <w:tr w:rsidR="00C87842" w:rsidRPr="00FC37DA" w14:paraId="2CB8BCAC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1B7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C8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E10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6B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CC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9D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696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AF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  <w:tr w:rsidR="00C87842" w:rsidRPr="00FC37DA" w14:paraId="7751827A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E9A0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Antal </w:t>
            </w: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kontinente</w:t>
            </w:r>
            <w:proofErr w:type="spellEnd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dage pr. uge</w:t>
            </w:r>
          </w:p>
        </w:tc>
      </w:tr>
      <w:tr w:rsidR="00C87842" w:rsidRPr="00FC37DA" w14:paraId="50B02A95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CFB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69F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A0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199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B31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D6F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B35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5EC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003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218</w:t>
            </w:r>
          </w:p>
        </w:tc>
      </w:tr>
      <w:tr w:rsidR="00C87842" w:rsidRPr="00FC37DA" w14:paraId="270D0F87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6AB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17D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9A3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3D5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C4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BF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869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2D9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87842" w:rsidRPr="00FC37DA" w14:paraId="3F65237F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6E1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Ændringer fra 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753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97F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153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24B8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67B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65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0BA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C87842" w:rsidRPr="00FC37DA" w14:paraId="49375ED4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A0B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32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D5E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CD5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FC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7D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89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72F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  <w:tr w:rsidR="00C87842" w:rsidRPr="00FC37DA" w14:paraId="17572703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BBB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Udtømt mængde pr. vandladning (ml)</w:t>
            </w:r>
          </w:p>
        </w:tc>
      </w:tr>
      <w:tr w:rsidR="00C87842" w:rsidRPr="00FC37DA" w14:paraId="24647EEA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552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F32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F7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252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EC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7FC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D6D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099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</w:tr>
      <w:tr w:rsidR="00C87842" w:rsidRPr="00FC37DA" w14:paraId="6048C181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75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F27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F96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B2E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F56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2DB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68E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C6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C87842" w:rsidRPr="00FC37DA" w14:paraId="4B480CDF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5EE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Ændringer fra 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E8F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C53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8A0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E71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22B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D45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B7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87842" w:rsidRPr="00FC37DA" w14:paraId="10BCD39A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54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53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319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BD3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97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624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26A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FC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</w:tbl>
    <w:p w14:paraId="370E6F2C" w14:textId="77777777" w:rsidR="00C87842" w:rsidRPr="006E6E70" w:rsidRDefault="00C87842" w:rsidP="00C87842">
      <w:pPr>
        <w:rPr>
          <w:sz w:val="20"/>
          <w:lang w:eastAsia="fr-LU"/>
        </w:rPr>
      </w:pPr>
      <w:r w:rsidRPr="006E6E70">
        <w:rPr>
          <w:sz w:val="20"/>
        </w:rPr>
        <w:t># primære endepunkter</w:t>
      </w:r>
    </w:p>
    <w:p w14:paraId="3FCBB59D" w14:textId="77777777" w:rsidR="00C87842" w:rsidRPr="0057506E" w:rsidRDefault="00C87842" w:rsidP="00C87842">
      <w:pPr>
        <w:rPr>
          <w:sz w:val="24"/>
          <w:szCs w:val="24"/>
        </w:rPr>
      </w:pPr>
    </w:p>
    <w:p w14:paraId="05031E95" w14:textId="77777777" w:rsidR="00C87842" w:rsidRPr="0057506E" w:rsidRDefault="00C87842" w:rsidP="0057506E">
      <w:pPr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Kardiologisk elektrofysiologi</w:t>
      </w:r>
    </w:p>
    <w:p w14:paraId="63B8E5BC" w14:textId="77777777" w:rsidR="00C87842" w:rsidRPr="0057506E" w:rsidRDefault="00C87842" w:rsidP="0057506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Virkningen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4 mg og 28 mg på QT-intervallet blev grundigt evalueret i et dobbeltblindt, randomiseret, placebo- og positivkontrolleret (</w:t>
      </w:r>
      <w:proofErr w:type="spellStart"/>
      <w:r w:rsidRPr="0057506E">
        <w:rPr>
          <w:sz w:val="24"/>
          <w:szCs w:val="24"/>
        </w:rPr>
        <w:t>moxifloxacin</w:t>
      </w:r>
      <w:proofErr w:type="spellEnd"/>
      <w:r w:rsidRPr="0057506E">
        <w:rPr>
          <w:sz w:val="24"/>
          <w:szCs w:val="24"/>
        </w:rPr>
        <w:t xml:space="preserve"> 400 mg) parallelgruppeforsøg med behandling 1 gang dagligt i en periode på 3 dage hos 261 mandlige og kvindelige forsøgspersoner i alderen 45 til 65 år. Ændring i </w:t>
      </w:r>
      <w:proofErr w:type="spellStart"/>
      <w:r w:rsidRPr="0057506E">
        <w:rPr>
          <w:sz w:val="24"/>
          <w:szCs w:val="24"/>
        </w:rPr>
        <w:t>QTc</w:t>
      </w:r>
      <w:proofErr w:type="spellEnd"/>
      <w:r w:rsidRPr="0057506E">
        <w:rPr>
          <w:sz w:val="24"/>
          <w:szCs w:val="24"/>
        </w:rPr>
        <w:t xml:space="preserve"> fra baseline baseret på </w:t>
      </w:r>
      <w:proofErr w:type="spellStart"/>
      <w:r w:rsidRPr="0057506E">
        <w:rPr>
          <w:sz w:val="24"/>
          <w:szCs w:val="24"/>
        </w:rPr>
        <w:t>Fridericia</w:t>
      </w:r>
      <w:proofErr w:type="spellEnd"/>
      <w:r w:rsidRPr="0057506E">
        <w:rPr>
          <w:sz w:val="24"/>
          <w:szCs w:val="24"/>
        </w:rPr>
        <w:t xml:space="preserve"> korrektionsmetoden viste ingen forskelle mellem den aktive behandling og placebogruppen.</w:t>
      </w:r>
    </w:p>
    <w:p w14:paraId="47564FE4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43ABD4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5.2</w:t>
      </w:r>
      <w:r w:rsidRPr="0057506E">
        <w:rPr>
          <w:b/>
          <w:sz w:val="24"/>
          <w:szCs w:val="24"/>
        </w:rPr>
        <w:tab/>
      </w:r>
      <w:proofErr w:type="spellStart"/>
      <w:r w:rsidRPr="0057506E">
        <w:rPr>
          <w:b/>
          <w:sz w:val="24"/>
          <w:szCs w:val="24"/>
        </w:rPr>
        <w:t>Farmakokinetiske</w:t>
      </w:r>
      <w:proofErr w:type="spellEnd"/>
      <w:r w:rsidRPr="0057506E">
        <w:rPr>
          <w:b/>
          <w:sz w:val="24"/>
          <w:szCs w:val="24"/>
        </w:rPr>
        <w:t xml:space="preserve"> egenskaber</w:t>
      </w:r>
    </w:p>
    <w:p w14:paraId="0F7D1FCC" w14:textId="77777777" w:rsidR="006E6E70" w:rsidRDefault="006E6E70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</w:p>
    <w:p w14:paraId="6D060F04" w14:textId="4BE0F0A7" w:rsidR="00C87842" w:rsidRPr="0057506E" w:rsidRDefault="00C87842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Absorption</w:t>
      </w:r>
    </w:p>
    <w:p w14:paraId="368D6732" w14:textId="0F50DEA5" w:rsidR="00C87842" w:rsidRPr="0057506E" w:rsidRDefault="00C87842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På grund af hurtig og omfattende hydrolyse af ikke-specifikke </w:t>
      </w:r>
      <w:proofErr w:type="spellStart"/>
      <w:r w:rsidRPr="0057506E">
        <w:rPr>
          <w:rFonts w:eastAsiaTheme="minorHAnsi"/>
          <w:sz w:val="24"/>
          <w:szCs w:val="24"/>
        </w:rPr>
        <w:t>plasmaesteraser</w:t>
      </w:r>
      <w:proofErr w:type="spellEnd"/>
      <w:r w:rsidRPr="0057506E">
        <w:rPr>
          <w:rFonts w:eastAsiaTheme="minorHAnsi"/>
          <w:sz w:val="24"/>
          <w:szCs w:val="24"/>
        </w:rPr>
        <w:t xml:space="preserve">, blev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ikke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påvist i plasma efter oral administration.</w:t>
      </w:r>
    </w:p>
    <w:p w14:paraId="69BCAF25" w14:textId="77777777" w:rsidR="00C87842" w:rsidRPr="0057506E" w:rsidRDefault="00C87842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3B09CCE3" w14:textId="0C866474" w:rsidR="00C87842" w:rsidRPr="0057506E" w:rsidRDefault="00C87842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Den aktive metabolits biotilgængelighed er 52 %. Efter oral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som enkelt eller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flerdosis i doser fra 4 mg til 28 mg er plasmakoncentrationerne af den aktive metabolit proportional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med dosis. Der opnås maksimal plasmakoncentration efter cirka 5 timer. Det terapeutiske plasmaniveau opnås efter første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. Der forekommer ingen akkumulation efter administration af flere doser.</w:t>
      </w:r>
    </w:p>
    <w:p w14:paraId="0205F8BC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3A23F6B9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Fordeling</w:t>
      </w:r>
    </w:p>
    <w:p w14:paraId="67EBD7EC" w14:textId="0A7FEF08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Den aktive metabolits plasma-proteinbinding er lav med cirka 50 % bundet til albumin og alpha-1-syre-glycoprotein. Gennemsnitlig </w:t>
      </w:r>
      <w:proofErr w:type="spellStart"/>
      <w:r w:rsidRPr="0057506E">
        <w:rPr>
          <w:rFonts w:eastAsiaTheme="minorHAnsi"/>
          <w:sz w:val="24"/>
          <w:szCs w:val="24"/>
        </w:rPr>
        <w:t>steady-state</w:t>
      </w:r>
      <w:proofErr w:type="spellEnd"/>
      <w:r w:rsidRPr="0057506E">
        <w:rPr>
          <w:rFonts w:eastAsiaTheme="minorHAnsi"/>
          <w:sz w:val="24"/>
          <w:szCs w:val="24"/>
        </w:rPr>
        <w:t xml:space="preserve"> for fordelingsvolumen efter intravenøs infusion af den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aktive metabolit er 169 l.</w:t>
      </w:r>
    </w:p>
    <w:p w14:paraId="5DC7769D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481E44DE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Biotransformation</w:t>
      </w:r>
    </w:p>
    <w:p w14:paraId="6AB9387A" w14:textId="2415DC02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Efter oral administration bliver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hurtigt og omfattende hydrolyseret til den aktive metabolit.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Den aktive metabolit </w:t>
      </w:r>
      <w:proofErr w:type="spellStart"/>
      <w:r w:rsidRPr="0057506E">
        <w:rPr>
          <w:rFonts w:eastAsiaTheme="minorHAnsi"/>
          <w:sz w:val="24"/>
          <w:szCs w:val="24"/>
        </w:rPr>
        <w:t>metaboliseres</w:t>
      </w:r>
      <w:proofErr w:type="spellEnd"/>
      <w:r w:rsidRPr="0057506E">
        <w:rPr>
          <w:rFonts w:eastAsiaTheme="minorHAnsi"/>
          <w:sz w:val="24"/>
          <w:szCs w:val="24"/>
        </w:rPr>
        <w:t xml:space="preserve"> yderligere i leveren til </w:t>
      </w:r>
      <w:proofErr w:type="spellStart"/>
      <w:r w:rsidRPr="0057506E">
        <w:rPr>
          <w:rFonts w:eastAsiaTheme="minorHAnsi"/>
          <w:sz w:val="24"/>
          <w:szCs w:val="24"/>
        </w:rPr>
        <w:t>carboxyl</w:t>
      </w:r>
      <w:proofErr w:type="spellEnd"/>
      <w:r w:rsidRPr="0057506E">
        <w:rPr>
          <w:rFonts w:eastAsiaTheme="minorHAnsi"/>
          <w:sz w:val="24"/>
          <w:szCs w:val="24"/>
        </w:rPr>
        <w:t xml:space="preserve">-, </w:t>
      </w:r>
      <w:proofErr w:type="spellStart"/>
      <w:r w:rsidRPr="0057506E">
        <w:rPr>
          <w:rFonts w:eastAsiaTheme="minorHAnsi"/>
          <w:sz w:val="24"/>
          <w:szCs w:val="24"/>
        </w:rPr>
        <w:t>carboxyl</w:t>
      </w:r>
      <w:proofErr w:type="spellEnd"/>
      <w:r w:rsidRPr="0057506E">
        <w:rPr>
          <w:rFonts w:eastAsiaTheme="minorHAnsi"/>
          <w:sz w:val="24"/>
          <w:szCs w:val="24"/>
        </w:rPr>
        <w:t>-N-</w:t>
      </w:r>
      <w:proofErr w:type="spellStart"/>
      <w:r w:rsidRPr="0057506E">
        <w:rPr>
          <w:rFonts w:eastAsiaTheme="minorHAnsi"/>
          <w:sz w:val="24"/>
          <w:szCs w:val="24"/>
        </w:rPr>
        <w:t>desisopropyl</w:t>
      </w:r>
      <w:proofErr w:type="spellEnd"/>
      <w:r w:rsidRPr="0057506E">
        <w:rPr>
          <w:rFonts w:eastAsiaTheme="minorHAnsi"/>
          <w:sz w:val="24"/>
          <w:szCs w:val="24"/>
        </w:rPr>
        <w:t>- og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N-</w:t>
      </w:r>
      <w:proofErr w:type="spellStart"/>
      <w:r w:rsidRPr="0057506E">
        <w:rPr>
          <w:rFonts w:eastAsiaTheme="minorHAnsi"/>
          <w:sz w:val="24"/>
          <w:szCs w:val="24"/>
        </w:rPr>
        <w:t>desisopropylmetabolitter</w:t>
      </w:r>
      <w:proofErr w:type="spellEnd"/>
      <w:r w:rsidRPr="0057506E">
        <w:rPr>
          <w:rFonts w:eastAsiaTheme="minorHAnsi"/>
          <w:sz w:val="24"/>
          <w:szCs w:val="24"/>
        </w:rPr>
        <w:t xml:space="preserve"> med involvering af CYP2D6 og CYP3A4. Ingen af disse metabolitter bidrager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væsentligt til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antimuskarine</w:t>
      </w:r>
      <w:proofErr w:type="spellEnd"/>
      <w:r w:rsidRPr="0057506E">
        <w:rPr>
          <w:rFonts w:eastAsiaTheme="minorHAnsi"/>
          <w:sz w:val="24"/>
          <w:szCs w:val="24"/>
        </w:rPr>
        <w:t xml:space="preserve"> aktivitet. Den aktive metabolits gennemsnitlige </w:t>
      </w:r>
      <w:proofErr w:type="spellStart"/>
      <w:r w:rsidRPr="0057506E">
        <w:rPr>
          <w:rFonts w:eastAsiaTheme="minorHAnsi"/>
          <w:sz w:val="24"/>
          <w:szCs w:val="24"/>
        </w:rPr>
        <w:t>C</w:t>
      </w:r>
      <w:r w:rsidRPr="0057506E">
        <w:rPr>
          <w:rFonts w:eastAsiaTheme="minorHAnsi"/>
          <w:sz w:val="24"/>
          <w:szCs w:val="24"/>
          <w:vertAlign w:val="subscript"/>
        </w:rPr>
        <w:t>max</w:t>
      </w:r>
      <w:proofErr w:type="spellEnd"/>
      <w:r w:rsidR="006E6E70" w:rsidRP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og AUC er op til henholdsvis 1,7 og 2 gange højere hos langsomme CYP2D6-omsættere sammenlignet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med hurtige </w:t>
      </w:r>
      <w:proofErr w:type="spellStart"/>
      <w:r w:rsidRPr="0057506E">
        <w:rPr>
          <w:rFonts w:eastAsiaTheme="minorHAnsi"/>
          <w:sz w:val="24"/>
          <w:szCs w:val="24"/>
        </w:rPr>
        <w:t>omsættere</w:t>
      </w:r>
      <w:proofErr w:type="spellEnd"/>
      <w:r w:rsidRPr="0057506E">
        <w:rPr>
          <w:rFonts w:eastAsiaTheme="minorHAnsi"/>
          <w:sz w:val="24"/>
          <w:szCs w:val="24"/>
        </w:rPr>
        <w:t>.</w:t>
      </w:r>
    </w:p>
    <w:p w14:paraId="5EB87FA1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67051F20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Elimination</w:t>
      </w:r>
    </w:p>
    <w:p w14:paraId="19BD2929" w14:textId="11DE9ABA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proofErr w:type="spellStart"/>
      <w:r w:rsidRPr="0057506E">
        <w:rPr>
          <w:rFonts w:eastAsiaTheme="minorHAnsi"/>
          <w:sz w:val="24"/>
          <w:szCs w:val="24"/>
        </w:rPr>
        <w:t>Hepatisk</w:t>
      </w:r>
      <w:proofErr w:type="spellEnd"/>
      <w:r w:rsidRPr="0057506E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metabolisering</w:t>
      </w:r>
      <w:proofErr w:type="spellEnd"/>
      <w:r w:rsidRPr="0057506E">
        <w:rPr>
          <w:rFonts w:eastAsiaTheme="minorHAnsi"/>
          <w:sz w:val="24"/>
          <w:szCs w:val="24"/>
        </w:rPr>
        <w:t xml:space="preserve"> og </w:t>
      </w:r>
      <w:proofErr w:type="spellStart"/>
      <w:r w:rsidRPr="0057506E">
        <w:rPr>
          <w:rFonts w:eastAsiaTheme="minorHAnsi"/>
          <w:sz w:val="24"/>
          <w:szCs w:val="24"/>
        </w:rPr>
        <w:t>renal</w:t>
      </w:r>
      <w:proofErr w:type="spellEnd"/>
      <w:r w:rsidRPr="0057506E">
        <w:rPr>
          <w:rFonts w:eastAsiaTheme="minorHAnsi"/>
          <w:sz w:val="24"/>
          <w:szCs w:val="24"/>
        </w:rPr>
        <w:t xml:space="preserve"> udskillelse bidrager væsentligt til eliminationen af den aktive metabolit.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Efter oral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blev cirka 70 % af den administrerede dosis genfundet i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urinen som den aktive metabolit (16 %), </w:t>
      </w:r>
      <w:proofErr w:type="spellStart"/>
      <w:r w:rsidRPr="0057506E">
        <w:rPr>
          <w:rFonts w:eastAsiaTheme="minorHAnsi"/>
          <w:sz w:val="24"/>
          <w:szCs w:val="24"/>
        </w:rPr>
        <w:t>carboxylmetabolitten</w:t>
      </w:r>
      <w:proofErr w:type="spellEnd"/>
      <w:r w:rsidRPr="0057506E">
        <w:rPr>
          <w:rFonts w:eastAsiaTheme="minorHAnsi"/>
          <w:sz w:val="24"/>
          <w:szCs w:val="24"/>
        </w:rPr>
        <w:t xml:space="preserve"> (34 %), </w:t>
      </w:r>
      <w:proofErr w:type="spellStart"/>
      <w:r w:rsidRPr="0057506E">
        <w:rPr>
          <w:rFonts w:eastAsiaTheme="minorHAnsi"/>
          <w:sz w:val="24"/>
          <w:szCs w:val="24"/>
        </w:rPr>
        <w:t>carboxyl</w:t>
      </w:r>
      <w:proofErr w:type="spellEnd"/>
      <w:r w:rsidRPr="0057506E">
        <w:rPr>
          <w:rFonts w:eastAsiaTheme="minorHAnsi"/>
          <w:sz w:val="24"/>
          <w:szCs w:val="24"/>
        </w:rPr>
        <w:t>-N-</w:t>
      </w:r>
      <w:proofErr w:type="spellStart"/>
      <w:r w:rsidRPr="0057506E">
        <w:rPr>
          <w:rFonts w:eastAsiaTheme="minorHAnsi"/>
          <w:sz w:val="24"/>
          <w:szCs w:val="24"/>
        </w:rPr>
        <w:t>desisopropyl</w:t>
      </w:r>
      <w:proofErr w:type="spellEnd"/>
      <w:r w:rsidRPr="0057506E">
        <w:rPr>
          <w:rFonts w:eastAsiaTheme="minorHAnsi"/>
          <w:sz w:val="24"/>
          <w:szCs w:val="24"/>
        </w:rPr>
        <w:t>-metabolitten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(18 %), eller N-</w:t>
      </w:r>
      <w:proofErr w:type="spellStart"/>
      <w:r w:rsidRPr="0057506E">
        <w:rPr>
          <w:rFonts w:eastAsiaTheme="minorHAnsi"/>
          <w:sz w:val="24"/>
          <w:szCs w:val="24"/>
        </w:rPr>
        <w:t>desisopropyl</w:t>
      </w:r>
      <w:proofErr w:type="spellEnd"/>
      <w:r w:rsidRPr="0057506E">
        <w:rPr>
          <w:rFonts w:eastAsiaTheme="minorHAnsi"/>
          <w:sz w:val="24"/>
          <w:szCs w:val="24"/>
        </w:rPr>
        <w:t>-metabolitten (1 %), og en mindre mængde (7 %) blev genfundet i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fæces. Den terminale halveringstid af den aktive metabolit efter oral administration er cirka 7 timer og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er betinget af absorptionshastighed.</w:t>
      </w:r>
      <w:r w:rsidR="00286FF7">
        <w:rPr>
          <w:rFonts w:eastAsiaTheme="minorHAnsi"/>
          <w:sz w:val="24"/>
          <w:szCs w:val="24"/>
        </w:rPr>
        <w:t xml:space="preserve"> </w:t>
      </w:r>
    </w:p>
    <w:p w14:paraId="08E0B774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2FEAA167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Alder og køn</w:t>
      </w:r>
    </w:p>
    <w:p w14:paraId="1B436671" w14:textId="4641B612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anbefales ingen dosisjustering for disse underpopulationer. Alder og køn påvirker ikke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farmakokinetik signifikant.</w:t>
      </w:r>
    </w:p>
    <w:p w14:paraId="03BDAC1C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1E806459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Pædiatrisk population</w:t>
      </w:r>
    </w:p>
    <w:p w14:paraId="3E966A52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farmakokinetik er ikke undersøgt hos pædiatriske patienter.</w:t>
      </w:r>
    </w:p>
    <w:p w14:paraId="2B79AA46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75861B24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Nedsat nyrefunktion</w:t>
      </w:r>
    </w:p>
    <w:p w14:paraId="5E152525" w14:textId="3B6529B3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Hos patienter med let eller moderat nedsat nyrefunktion (GFR 30-80 ml/min) steg </w:t>
      </w:r>
      <w:proofErr w:type="spellStart"/>
      <w:r w:rsidRPr="0057506E">
        <w:rPr>
          <w:rFonts w:eastAsiaTheme="minorHAnsi"/>
          <w:sz w:val="24"/>
          <w:szCs w:val="24"/>
        </w:rPr>
        <w:t>C</w:t>
      </w:r>
      <w:r w:rsidRPr="0057506E">
        <w:rPr>
          <w:rFonts w:eastAsiaTheme="minorHAnsi"/>
          <w:sz w:val="24"/>
          <w:szCs w:val="24"/>
          <w:vertAlign w:val="subscript"/>
        </w:rPr>
        <w:t>max</w:t>
      </w:r>
      <w:proofErr w:type="spellEnd"/>
      <w:r w:rsidRPr="0057506E">
        <w:rPr>
          <w:rFonts w:eastAsiaTheme="minorHAnsi"/>
          <w:sz w:val="24"/>
          <w:szCs w:val="24"/>
        </w:rPr>
        <w:t xml:space="preserve"> og AUC for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den aktive metabolit op til henholdsvis 1,5 og 1,8 gange sammenlignet med raske forsøgspersoner.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Hos patienter med svært nedsat nyrefunktion (GFR &lt; 30 ml/min.) er </w:t>
      </w:r>
      <w:proofErr w:type="spellStart"/>
      <w:r w:rsidRPr="0057506E">
        <w:rPr>
          <w:rFonts w:eastAsiaTheme="minorHAnsi"/>
          <w:sz w:val="24"/>
          <w:szCs w:val="24"/>
        </w:rPr>
        <w:t>C</w:t>
      </w:r>
      <w:r w:rsidRPr="0057506E">
        <w:rPr>
          <w:rFonts w:eastAsiaTheme="minorHAnsi"/>
          <w:sz w:val="24"/>
          <w:szCs w:val="24"/>
          <w:vertAlign w:val="subscript"/>
        </w:rPr>
        <w:t>max</w:t>
      </w:r>
      <w:proofErr w:type="spellEnd"/>
      <w:r w:rsidRPr="0057506E">
        <w:rPr>
          <w:rFonts w:eastAsiaTheme="minorHAnsi"/>
          <w:sz w:val="24"/>
          <w:szCs w:val="24"/>
        </w:rPr>
        <w:t xml:space="preserve"> og AUC øget henholdsvis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2,0- og 2,3 gange.</w:t>
      </w:r>
    </w:p>
    <w:p w14:paraId="6C3EDEBF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42F42B37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Nedsat leverfunktion</w:t>
      </w:r>
    </w:p>
    <w:p w14:paraId="7CD9F1C9" w14:textId="447E6712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Hos patienter med let eller moderat leverinsufficiens (Child </w:t>
      </w:r>
      <w:proofErr w:type="spellStart"/>
      <w:r w:rsidRPr="0057506E">
        <w:rPr>
          <w:rFonts w:eastAsiaTheme="minorHAnsi"/>
          <w:sz w:val="24"/>
          <w:szCs w:val="24"/>
        </w:rPr>
        <w:t>Pugh</w:t>
      </w:r>
      <w:proofErr w:type="spellEnd"/>
      <w:r w:rsidRPr="0057506E">
        <w:rPr>
          <w:rFonts w:eastAsiaTheme="minorHAnsi"/>
          <w:sz w:val="24"/>
          <w:szCs w:val="24"/>
        </w:rPr>
        <w:t xml:space="preserve"> B) steg </w:t>
      </w:r>
      <w:proofErr w:type="spellStart"/>
      <w:r w:rsidRPr="0057506E">
        <w:rPr>
          <w:rFonts w:eastAsiaTheme="minorHAnsi"/>
          <w:sz w:val="24"/>
          <w:szCs w:val="24"/>
        </w:rPr>
        <w:t>C</w:t>
      </w:r>
      <w:r w:rsidRPr="0057506E">
        <w:rPr>
          <w:rFonts w:eastAsiaTheme="minorHAnsi"/>
          <w:sz w:val="24"/>
          <w:szCs w:val="24"/>
          <w:vertAlign w:val="subscript"/>
        </w:rPr>
        <w:t>max</w:t>
      </w:r>
      <w:proofErr w:type="spellEnd"/>
      <w:r w:rsidRPr="0057506E">
        <w:rPr>
          <w:rFonts w:eastAsiaTheme="minorHAnsi"/>
          <w:sz w:val="24"/>
          <w:szCs w:val="24"/>
        </w:rPr>
        <w:t xml:space="preserve"> og AUC for den aktive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metabolit henholdsvis 1,4 og 2,1 gange sammenlignet med raske </w:t>
      </w:r>
      <w:r w:rsidRPr="0057506E">
        <w:rPr>
          <w:rFonts w:eastAsiaTheme="minorHAnsi"/>
          <w:sz w:val="24"/>
          <w:szCs w:val="24"/>
        </w:rPr>
        <w:lastRenderedPageBreak/>
        <w:t xml:space="preserve">forsøgspersoner.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farmakokinetik er ikke undersøgt hos patienter med svært nedsat leverfunktion.</w:t>
      </w:r>
    </w:p>
    <w:p w14:paraId="16B8A66A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D4E9E7" w14:textId="2975B66F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5.3</w:t>
      </w:r>
      <w:r w:rsidRPr="0057506E">
        <w:rPr>
          <w:b/>
          <w:sz w:val="24"/>
          <w:szCs w:val="24"/>
        </w:rPr>
        <w:tab/>
      </w:r>
      <w:bookmarkStart w:id="5" w:name="_Hlk121750318"/>
      <w:r w:rsidR="00457878" w:rsidRPr="00BA4587">
        <w:rPr>
          <w:b/>
          <w:sz w:val="24"/>
          <w:szCs w:val="24"/>
        </w:rPr>
        <w:t>Non-kliniske sikkerhedsdata</w:t>
      </w:r>
      <w:bookmarkEnd w:id="5"/>
    </w:p>
    <w:p w14:paraId="3219AA46" w14:textId="1889733E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57506E">
        <w:rPr>
          <w:sz w:val="24"/>
          <w:szCs w:val="24"/>
        </w:rPr>
        <w:t xml:space="preserve">I ikke-klinisk sikkerhedsfarmakologiske, generel toksicitets-, genotoksicitets- samt </w:t>
      </w:r>
      <w:proofErr w:type="spellStart"/>
      <w:r w:rsidRPr="0057506E">
        <w:rPr>
          <w:sz w:val="24"/>
          <w:szCs w:val="24"/>
        </w:rPr>
        <w:t>karcinogenecitetsforsøg</w:t>
      </w:r>
      <w:proofErr w:type="spellEnd"/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sås ingen klinisk relevant virkning, med undtagelse af virkningen, som var forbundet med lægemidlets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farmakologiske virkning.</w:t>
      </w:r>
    </w:p>
    <w:p w14:paraId="1DA60DBB" w14:textId="77777777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1B05A1E4" w14:textId="44FA1B59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57506E">
        <w:rPr>
          <w:sz w:val="24"/>
          <w:szCs w:val="24"/>
        </w:rPr>
        <w:t>Reproduktionsforsøg har vist mindre embryotoksicitet ved doser, som var toksiske for moderen (øget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antal resorptioner samt </w:t>
      </w:r>
      <w:proofErr w:type="spellStart"/>
      <w:r w:rsidRPr="0057506E">
        <w:rPr>
          <w:sz w:val="24"/>
          <w:szCs w:val="24"/>
        </w:rPr>
        <w:t>præimplantatorisk</w:t>
      </w:r>
      <w:proofErr w:type="spellEnd"/>
      <w:r w:rsidRPr="0057506E">
        <w:rPr>
          <w:sz w:val="24"/>
          <w:szCs w:val="24"/>
        </w:rPr>
        <w:t xml:space="preserve"> og </w:t>
      </w:r>
      <w:proofErr w:type="spellStart"/>
      <w:r w:rsidRPr="0057506E">
        <w:rPr>
          <w:sz w:val="24"/>
          <w:szCs w:val="24"/>
        </w:rPr>
        <w:t>postimplantatorisk</w:t>
      </w:r>
      <w:proofErr w:type="spellEnd"/>
      <w:r w:rsidRPr="0057506E">
        <w:rPr>
          <w:sz w:val="24"/>
          <w:szCs w:val="24"/>
        </w:rPr>
        <w:t xml:space="preserve"> embryotab).</w:t>
      </w:r>
    </w:p>
    <w:p w14:paraId="422062B9" w14:textId="77777777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126E84FC" w14:textId="33346955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57506E">
        <w:rPr>
          <w:sz w:val="24"/>
          <w:szCs w:val="24"/>
        </w:rPr>
        <w:t xml:space="preserve">Det er påvist, at supraterapeutiske koncentrationer af </w:t>
      </w:r>
      <w:proofErr w:type="spellStart"/>
      <w:r w:rsidRPr="0057506E">
        <w:rPr>
          <w:sz w:val="24"/>
          <w:szCs w:val="24"/>
        </w:rPr>
        <w:t>fesoterodins</w:t>
      </w:r>
      <w:proofErr w:type="spellEnd"/>
      <w:r w:rsidRPr="0057506E">
        <w:rPr>
          <w:sz w:val="24"/>
          <w:szCs w:val="24"/>
        </w:rPr>
        <w:t xml:space="preserve"> aktive metabolit hæmmer K</w:t>
      </w:r>
      <w:r w:rsidRPr="0057506E">
        <w:rPr>
          <w:sz w:val="24"/>
          <w:szCs w:val="24"/>
          <w:vertAlign w:val="superscript"/>
        </w:rPr>
        <w:t>+</w:t>
      </w:r>
      <w:r w:rsidRPr="0057506E">
        <w:rPr>
          <w:sz w:val="24"/>
          <w:szCs w:val="24"/>
        </w:rPr>
        <w:t>-strømmen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i klonede humane </w:t>
      </w:r>
      <w:proofErr w:type="spellStart"/>
      <w:r w:rsidRPr="0057506E">
        <w:rPr>
          <w:sz w:val="24"/>
          <w:szCs w:val="24"/>
        </w:rPr>
        <w:t>ether</w:t>
      </w:r>
      <w:proofErr w:type="spellEnd"/>
      <w:r w:rsidRPr="0057506E">
        <w:rPr>
          <w:sz w:val="24"/>
          <w:szCs w:val="24"/>
        </w:rPr>
        <w:t>-à-go-go-</w:t>
      </w:r>
      <w:proofErr w:type="spellStart"/>
      <w:r w:rsidRPr="0057506E">
        <w:rPr>
          <w:sz w:val="24"/>
          <w:szCs w:val="24"/>
        </w:rPr>
        <w:t>related</w:t>
      </w:r>
      <w:proofErr w:type="spellEnd"/>
      <w:r w:rsidRPr="0057506E">
        <w:rPr>
          <w:sz w:val="24"/>
          <w:szCs w:val="24"/>
        </w:rPr>
        <w:t xml:space="preserve"> (</w:t>
      </w:r>
      <w:proofErr w:type="spellStart"/>
      <w:r w:rsidRPr="0057506E">
        <w:rPr>
          <w:sz w:val="24"/>
          <w:szCs w:val="24"/>
        </w:rPr>
        <w:t>hERG</w:t>
      </w:r>
      <w:proofErr w:type="spellEnd"/>
      <w:r w:rsidRPr="0057506E">
        <w:rPr>
          <w:sz w:val="24"/>
          <w:szCs w:val="24"/>
        </w:rPr>
        <w:t>)-kanaler og forlænger aktionspotentialets varighed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(70 % og 90 % </w:t>
      </w:r>
      <w:proofErr w:type="spellStart"/>
      <w:r w:rsidRPr="0057506E">
        <w:rPr>
          <w:sz w:val="24"/>
          <w:szCs w:val="24"/>
        </w:rPr>
        <w:t>repolarisering</w:t>
      </w:r>
      <w:proofErr w:type="spellEnd"/>
      <w:r w:rsidRPr="0057506E">
        <w:rPr>
          <w:sz w:val="24"/>
          <w:szCs w:val="24"/>
        </w:rPr>
        <w:t xml:space="preserve">) i isolerede </w:t>
      </w:r>
      <w:proofErr w:type="spellStart"/>
      <w:r w:rsidRPr="0057506E">
        <w:rPr>
          <w:sz w:val="24"/>
          <w:szCs w:val="24"/>
        </w:rPr>
        <w:t>Purkinjefibre</w:t>
      </w:r>
      <w:proofErr w:type="spellEnd"/>
      <w:r w:rsidRPr="0057506E">
        <w:rPr>
          <w:sz w:val="24"/>
          <w:szCs w:val="24"/>
        </w:rPr>
        <w:t xml:space="preserve"> fra hunde. Men hos hunde ved bevidsthed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havde den aktive metabolit ingen effekt på QC- og </w:t>
      </w:r>
      <w:proofErr w:type="spellStart"/>
      <w:r w:rsidRPr="0057506E">
        <w:rPr>
          <w:sz w:val="24"/>
          <w:szCs w:val="24"/>
        </w:rPr>
        <w:t>QTc</w:t>
      </w:r>
      <w:proofErr w:type="spellEnd"/>
      <w:r w:rsidRPr="0057506E">
        <w:rPr>
          <w:sz w:val="24"/>
          <w:szCs w:val="24"/>
        </w:rPr>
        <w:t xml:space="preserve">-intervallet. Dette blev målt ved en plasmaeksponering, som var mindst 33 gange højere end plasmakoncentration hos hurtige CYP2D6-omsættere, og 21 gange højere end målt hos personer, som er langsomme CYP2D6-omsættere efter administration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8 mg 1 gang dagligt.</w:t>
      </w:r>
    </w:p>
    <w:p w14:paraId="34F083D3" w14:textId="77777777" w:rsidR="00C87842" w:rsidRPr="0057506E" w:rsidRDefault="00C87842" w:rsidP="0057506E">
      <w:pPr>
        <w:ind w:left="851"/>
        <w:rPr>
          <w:sz w:val="24"/>
          <w:szCs w:val="24"/>
        </w:rPr>
      </w:pPr>
    </w:p>
    <w:p w14:paraId="2708A23E" w14:textId="7593F6A7" w:rsidR="00C87842" w:rsidRPr="0057506E" w:rsidRDefault="00C87842" w:rsidP="0057506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I et forsøg vedrørende fertilitet og tidlig embryonal udvikling hos mus havde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ingen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virkning på den reproduktive funktion eller fertilitet hos hanner ved doser på op til 45 mg/kg/dag. Ved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45 mg/kg/dag sås der et lavere antal </w:t>
      </w:r>
      <w:proofErr w:type="spellStart"/>
      <w:r w:rsidRPr="0057506E">
        <w:rPr>
          <w:sz w:val="24"/>
          <w:szCs w:val="24"/>
        </w:rPr>
        <w:t>corpora</w:t>
      </w:r>
      <w:proofErr w:type="spellEnd"/>
      <w:r w:rsidRPr="0057506E">
        <w:rPr>
          <w:sz w:val="24"/>
          <w:szCs w:val="24"/>
        </w:rPr>
        <w:t xml:space="preserve"> </w:t>
      </w:r>
      <w:proofErr w:type="spellStart"/>
      <w:r w:rsidRPr="0057506E">
        <w:rPr>
          <w:sz w:val="24"/>
          <w:szCs w:val="24"/>
        </w:rPr>
        <w:t>lutea</w:t>
      </w:r>
      <w:proofErr w:type="spellEnd"/>
      <w:r w:rsidRPr="0057506E">
        <w:rPr>
          <w:sz w:val="24"/>
          <w:szCs w:val="24"/>
        </w:rPr>
        <w:t>, antal implantations</w:t>
      </w:r>
      <w:r w:rsidR="008B1C21">
        <w:rPr>
          <w:sz w:val="24"/>
          <w:szCs w:val="24"/>
        </w:rPr>
        <w:softHyphen/>
      </w:r>
      <w:r w:rsidRPr="0057506E">
        <w:rPr>
          <w:sz w:val="24"/>
          <w:szCs w:val="24"/>
        </w:rPr>
        <w:t>steder og antal levedygtige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fostre hos hunner, som fik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i to uger inden parring og med fortsættelse indtil dag 7 i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drægtighedsperioden. Niveauet for Ingen Observeret Effekt (NOEL) hos moderdyr og NOEL for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effekt på reproduktion og tidlig embryonal udvikling er 15 mg/kg/dag. På baggrund af AUC er den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systemiske eksponering 0,6 – 1,5 gange højere hos mus end hos mennesker ved MRHD (Maximum</w:t>
      </w:r>
      <w:r w:rsidR="00286FF7">
        <w:rPr>
          <w:sz w:val="24"/>
          <w:szCs w:val="24"/>
        </w:rPr>
        <w:t xml:space="preserve"> </w:t>
      </w:r>
      <w:proofErr w:type="spellStart"/>
      <w:r w:rsidRPr="0057506E">
        <w:rPr>
          <w:sz w:val="24"/>
          <w:szCs w:val="24"/>
        </w:rPr>
        <w:t>Recommended</w:t>
      </w:r>
      <w:proofErr w:type="spellEnd"/>
      <w:r w:rsidRPr="0057506E">
        <w:rPr>
          <w:sz w:val="24"/>
          <w:szCs w:val="24"/>
        </w:rPr>
        <w:t xml:space="preserve"> Human Dose), hvorimod eksponering hos mus på baggrund af maksimal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plasmakoncentration er 5</w:t>
      </w:r>
      <w:r w:rsidR="008B1C21">
        <w:rPr>
          <w:sz w:val="24"/>
          <w:szCs w:val="24"/>
        </w:rPr>
        <w:t> </w:t>
      </w:r>
      <w:r w:rsidRPr="0057506E">
        <w:rPr>
          <w:sz w:val="24"/>
          <w:szCs w:val="24"/>
        </w:rPr>
        <w:t>– 9 gange højere.</w:t>
      </w:r>
    </w:p>
    <w:p w14:paraId="1A0B4719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B34F8B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FF4996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</w:t>
      </w:r>
      <w:r w:rsidRPr="0057506E">
        <w:rPr>
          <w:b/>
          <w:sz w:val="24"/>
          <w:szCs w:val="24"/>
        </w:rPr>
        <w:tab/>
        <w:t>FARMACEUTISKE OPLYSNINGER</w:t>
      </w:r>
    </w:p>
    <w:p w14:paraId="36B6BAE9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2D580F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6.1</w:t>
      </w:r>
      <w:r w:rsidRPr="0057506E">
        <w:rPr>
          <w:b/>
          <w:sz w:val="24"/>
          <w:szCs w:val="24"/>
        </w:rPr>
        <w:tab/>
        <w:t>Hjælpestoffer</w:t>
      </w:r>
    </w:p>
    <w:p w14:paraId="3A0D9D72" w14:textId="77777777" w:rsidR="00286FF7" w:rsidRDefault="00286FF7" w:rsidP="0057506E">
      <w:pPr>
        <w:suppressAutoHyphens/>
        <w:ind w:left="851"/>
        <w:rPr>
          <w:sz w:val="24"/>
          <w:szCs w:val="24"/>
          <w:u w:val="single"/>
        </w:rPr>
      </w:pPr>
    </w:p>
    <w:p w14:paraId="1535F00C" w14:textId="75B4F450" w:rsidR="00C87842" w:rsidRPr="0057506E" w:rsidRDefault="00C87842" w:rsidP="0057506E">
      <w:pPr>
        <w:suppressAutoHyphens/>
        <w:ind w:left="851"/>
        <w:rPr>
          <w:sz w:val="24"/>
          <w:szCs w:val="24"/>
          <w:u w:val="single"/>
          <w:lang w:eastAsia="fr-LU"/>
        </w:rPr>
      </w:pPr>
      <w:r w:rsidRPr="0057506E">
        <w:rPr>
          <w:sz w:val="24"/>
          <w:szCs w:val="24"/>
          <w:u w:val="single"/>
        </w:rPr>
        <w:t>Tabletkerne</w:t>
      </w:r>
    </w:p>
    <w:p w14:paraId="5146BB39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Glyceroldibehenat</w:t>
      </w:r>
      <w:proofErr w:type="spellEnd"/>
    </w:p>
    <w:p w14:paraId="218962C2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Hypromellose</w:t>
      </w:r>
      <w:proofErr w:type="spellEnd"/>
    </w:p>
    <w:p w14:paraId="2E9E7948" w14:textId="3DFE076A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Tal</w:t>
      </w:r>
      <w:r w:rsidR="004F7AD5">
        <w:rPr>
          <w:sz w:val="24"/>
          <w:szCs w:val="24"/>
        </w:rPr>
        <w:t>c</w:t>
      </w:r>
      <w:r w:rsidRPr="0057506E">
        <w:rPr>
          <w:sz w:val="24"/>
          <w:szCs w:val="24"/>
        </w:rPr>
        <w:t>um</w:t>
      </w:r>
      <w:proofErr w:type="spellEnd"/>
    </w:p>
    <w:p w14:paraId="109F799B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Lactosemonohydrat</w:t>
      </w:r>
      <w:proofErr w:type="spellEnd"/>
    </w:p>
    <w:p w14:paraId="5108D67F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Mikrokrystallinsk cellulose</w:t>
      </w:r>
    </w:p>
    <w:p w14:paraId="5B199FE6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</w:p>
    <w:p w14:paraId="01182BA0" w14:textId="77777777" w:rsidR="00C87842" w:rsidRPr="0057506E" w:rsidRDefault="00C87842" w:rsidP="0057506E">
      <w:pPr>
        <w:suppressAutoHyphens/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Filmovertræk</w:t>
      </w:r>
    </w:p>
    <w:p w14:paraId="174E5046" w14:textId="77777777" w:rsidR="00C87842" w:rsidRPr="00226170" w:rsidRDefault="00C87842" w:rsidP="0057506E">
      <w:pPr>
        <w:suppressAutoHyphens/>
        <w:ind w:left="851"/>
        <w:rPr>
          <w:i/>
          <w:sz w:val="24"/>
          <w:szCs w:val="24"/>
        </w:rPr>
      </w:pPr>
      <w:r w:rsidRPr="00226170">
        <w:rPr>
          <w:i/>
          <w:sz w:val="24"/>
          <w:szCs w:val="24"/>
        </w:rPr>
        <w:t>For 4 mg:</w:t>
      </w:r>
    </w:p>
    <w:p w14:paraId="326A5B48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Poly</w:t>
      </w:r>
      <w:proofErr w:type="spellEnd"/>
      <w:r w:rsidRPr="0057506E">
        <w:rPr>
          <w:sz w:val="24"/>
          <w:szCs w:val="24"/>
        </w:rPr>
        <w:t>(vinylalkohol)</w:t>
      </w:r>
    </w:p>
    <w:p w14:paraId="353CB3EF" w14:textId="36CEFA9E" w:rsidR="00C87842" w:rsidRPr="00F8747A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F8747A">
        <w:rPr>
          <w:sz w:val="24"/>
          <w:szCs w:val="24"/>
        </w:rPr>
        <w:t>Tal</w:t>
      </w:r>
      <w:r w:rsidR="004F7AD5" w:rsidRPr="00F8747A">
        <w:rPr>
          <w:sz w:val="24"/>
          <w:szCs w:val="24"/>
        </w:rPr>
        <w:t>c</w:t>
      </w:r>
      <w:r w:rsidRPr="00F8747A">
        <w:rPr>
          <w:sz w:val="24"/>
          <w:szCs w:val="24"/>
        </w:rPr>
        <w:t>um</w:t>
      </w:r>
      <w:proofErr w:type="spellEnd"/>
    </w:p>
    <w:p w14:paraId="74CFA0B0" w14:textId="77777777" w:rsidR="00C87842" w:rsidRPr="00F8747A" w:rsidRDefault="00C87842" w:rsidP="0057506E">
      <w:pPr>
        <w:suppressAutoHyphens/>
        <w:ind w:left="851"/>
        <w:rPr>
          <w:sz w:val="24"/>
          <w:szCs w:val="24"/>
        </w:rPr>
      </w:pPr>
      <w:r w:rsidRPr="00F8747A">
        <w:rPr>
          <w:sz w:val="24"/>
          <w:szCs w:val="24"/>
        </w:rPr>
        <w:t>Titandioxid (E 171)</w:t>
      </w:r>
    </w:p>
    <w:p w14:paraId="5C5485B8" w14:textId="77777777" w:rsidR="00C87842" w:rsidRPr="0057506E" w:rsidRDefault="00C87842" w:rsidP="0057506E">
      <w:pPr>
        <w:suppressAutoHyphens/>
        <w:ind w:left="851"/>
        <w:rPr>
          <w:sz w:val="24"/>
          <w:szCs w:val="24"/>
          <w:lang w:val="en-US"/>
        </w:rPr>
      </w:pPr>
      <w:r w:rsidRPr="0057506E">
        <w:rPr>
          <w:sz w:val="24"/>
          <w:szCs w:val="24"/>
          <w:lang w:val="en-US"/>
        </w:rPr>
        <w:t xml:space="preserve">Glycerol </w:t>
      </w:r>
      <w:proofErr w:type="spellStart"/>
      <w:r w:rsidRPr="0057506E">
        <w:rPr>
          <w:sz w:val="24"/>
          <w:szCs w:val="24"/>
          <w:lang w:val="en-US"/>
        </w:rPr>
        <w:t>monocaprylocaprat</w:t>
      </w:r>
      <w:proofErr w:type="spellEnd"/>
    </w:p>
    <w:p w14:paraId="319ADD27" w14:textId="77777777" w:rsidR="00C87842" w:rsidRPr="0057506E" w:rsidRDefault="00C87842" w:rsidP="0057506E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57506E">
        <w:rPr>
          <w:sz w:val="24"/>
          <w:szCs w:val="24"/>
          <w:lang w:val="en-US"/>
        </w:rPr>
        <w:t>Natriumlaurilsulfat</w:t>
      </w:r>
      <w:proofErr w:type="spellEnd"/>
    </w:p>
    <w:p w14:paraId="1D22FDEF" w14:textId="77777777" w:rsidR="00C87842" w:rsidRPr="00F8747A" w:rsidRDefault="00C87842" w:rsidP="0057506E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F8747A">
        <w:rPr>
          <w:rFonts w:eastAsiaTheme="minorHAnsi"/>
          <w:sz w:val="24"/>
          <w:szCs w:val="24"/>
          <w:lang w:val="en-US"/>
        </w:rPr>
        <w:lastRenderedPageBreak/>
        <w:t>Indigotin</w:t>
      </w:r>
      <w:proofErr w:type="spellEnd"/>
      <w:r w:rsidRPr="00F8747A">
        <w:rPr>
          <w:rFonts w:eastAsiaTheme="minorHAnsi"/>
          <w:sz w:val="24"/>
          <w:szCs w:val="24"/>
          <w:lang w:val="en-US"/>
        </w:rPr>
        <w:t xml:space="preserve"> (</w:t>
      </w:r>
      <w:proofErr w:type="spellStart"/>
      <w:r w:rsidRPr="00F8747A">
        <w:rPr>
          <w:rFonts w:eastAsiaTheme="minorHAnsi"/>
          <w:sz w:val="24"/>
          <w:szCs w:val="24"/>
          <w:lang w:val="en-US"/>
        </w:rPr>
        <w:t>indigocarmin</w:t>
      </w:r>
      <w:proofErr w:type="spellEnd"/>
      <w:r w:rsidRPr="00F8747A">
        <w:rPr>
          <w:rFonts w:eastAsiaTheme="minorHAnsi"/>
          <w:sz w:val="24"/>
          <w:szCs w:val="24"/>
          <w:lang w:val="en-US"/>
        </w:rPr>
        <w:t>) (E132)</w:t>
      </w:r>
    </w:p>
    <w:p w14:paraId="6274685A" w14:textId="77777777" w:rsidR="00C87842" w:rsidRPr="00F8747A" w:rsidRDefault="00C87842" w:rsidP="0057506E">
      <w:pPr>
        <w:suppressAutoHyphens/>
        <w:ind w:left="851"/>
        <w:rPr>
          <w:sz w:val="24"/>
          <w:szCs w:val="24"/>
          <w:lang w:val="en-US"/>
        </w:rPr>
      </w:pPr>
    </w:p>
    <w:p w14:paraId="26D43D2F" w14:textId="77777777" w:rsidR="00C87842" w:rsidRPr="00226170" w:rsidRDefault="00C87842" w:rsidP="0057506E">
      <w:pPr>
        <w:suppressAutoHyphens/>
        <w:ind w:left="851"/>
        <w:rPr>
          <w:i/>
          <w:sz w:val="24"/>
          <w:szCs w:val="24"/>
        </w:rPr>
      </w:pPr>
      <w:r w:rsidRPr="00226170">
        <w:rPr>
          <w:i/>
          <w:sz w:val="24"/>
          <w:szCs w:val="24"/>
        </w:rPr>
        <w:t>For 8 mg</w:t>
      </w:r>
    </w:p>
    <w:p w14:paraId="373BEA8C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Poly</w:t>
      </w:r>
      <w:proofErr w:type="spellEnd"/>
      <w:r w:rsidRPr="0057506E">
        <w:rPr>
          <w:sz w:val="24"/>
          <w:szCs w:val="24"/>
        </w:rPr>
        <w:t>(vinylalkohol)</w:t>
      </w:r>
    </w:p>
    <w:p w14:paraId="10A1D8BA" w14:textId="278164FB" w:rsidR="00C87842" w:rsidRPr="00F8747A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F8747A">
        <w:rPr>
          <w:sz w:val="24"/>
          <w:szCs w:val="24"/>
        </w:rPr>
        <w:t>Tal</w:t>
      </w:r>
      <w:r w:rsidR="004F7AD5" w:rsidRPr="00F8747A">
        <w:rPr>
          <w:sz w:val="24"/>
          <w:szCs w:val="24"/>
        </w:rPr>
        <w:t>c</w:t>
      </w:r>
      <w:r w:rsidRPr="00F8747A">
        <w:rPr>
          <w:sz w:val="24"/>
          <w:szCs w:val="24"/>
        </w:rPr>
        <w:t>um</w:t>
      </w:r>
      <w:proofErr w:type="spellEnd"/>
    </w:p>
    <w:p w14:paraId="2C03FF35" w14:textId="77777777" w:rsidR="00C87842" w:rsidRPr="00F8747A" w:rsidRDefault="00C87842" w:rsidP="0057506E">
      <w:pPr>
        <w:suppressAutoHyphens/>
        <w:ind w:left="851"/>
        <w:rPr>
          <w:sz w:val="24"/>
          <w:szCs w:val="24"/>
        </w:rPr>
      </w:pPr>
      <w:r w:rsidRPr="00F8747A">
        <w:rPr>
          <w:sz w:val="24"/>
          <w:szCs w:val="24"/>
        </w:rPr>
        <w:t>Titandioxid (E 171)</w:t>
      </w:r>
    </w:p>
    <w:p w14:paraId="30627177" w14:textId="77777777" w:rsidR="00C87842" w:rsidRPr="0057506E" w:rsidRDefault="00C87842" w:rsidP="0057506E">
      <w:pPr>
        <w:suppressAutoHyphens/>
        <w:ind w:left="851"/>
        <w:rPr>
          <w:sz w:val="24"/>
          <w:szCs w:val="24"/>
          <w:lang w:val="en-US"/>
        </w:rPr>
      </w:pPr>
      <w:r w:rsidRPr="0057506E">
        <w:rPr>
          <w:sz w:val="24"/>
          <w:szCs w:val="24"/>
          <w:lang w:val="en-US"/>
        </w:rPr>
        <w:t xml:space="preserve">Glycerol </w:t>
      </w:r>
      <w:proofErr w:type="spellStart"/>
      <w:r w:rsidRPr="0057506E">
        <w:rPr>
          <w:sz w:val="24"/>
          <w:szCs w:val="24"/>
          <w:lang w:val="en-US"/>
        </w:rPr>
        <w:t>monocaprylocaprat</w:t>
      </w:r>
      <w:proofErr w:type="spellEnd"/>
    </w:p>
    <w:p w14:paraId="4BA7BA92" w14:textId="77777777" w:rsidR="00C87842" w:rsidRPr="0057506E" w:rsidRDefault="00C87842" w:rsidP="0057506E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57506E">
        <w:rPr>
          <w:sz w:val="24"/>
          <w:szCs w:val="24"/>
          <w:lang w:val="en-US"/>
        </w:rPr>
        <w:t>Natriumlaurilsulfat</w:t>
      </w:r>
      <w:proofErr w:type="spellEnd"/>
    </w:p>
    <w:p w14:paraId="7CAD52CB" w14:textId="77777777" w:rsidR="00C87842" w:rsidRPr="00F8747A" w:rsidRDefault="00C87842" w:rsidP="0057506E">
      <w:pPr>
        <w:suppressAutoHyphens/>
        <w:ind w:left="851"/>
        <w:rPr>
          <w:rFonts w:eastAsiaTheme="minorHAnsi"/>
          <w:sz w:val="24"/>
          <w:szCs w:val="24"/>
          <w:lang w:val="en-US"/>
        </w:rPr>
      </w:pPr>
      <w:proofErr w:type="spellStart"/>
      <w:r w:rsidRPr="00F8747A">
        <w:rPr>
          <w:rFonts w:eastAsiaTheme="minorHAnsi"/>
          <w:sz w:val="24"/>
          <w:szCs w:val="24"/>
          <w:lang w:val="en-US"/>
        </w:rPr>
        <w:t>Indigotin</w:t>
      </w:r>
      <w:proofErr w:type="spellEnd"/>
      <w:r w:rsidRPr="00F8747A">
        <w:rPr>
          <w:rFonts w:eastAsiaTheme="minorHAnsi"/>
          <w:sz w:val="24"/>
          <w:szCs w:val="24"/>
          <w:lang w:val="en-US"/>
        </w:rPr>
        <w:t xml:space="preserve"> (</w:t>
      </w:r>
      <w:proofErr w:type="spellStart"/>
      <w:r w:rsidRPr="00F8747A">
        <w:rPr>
          <w:rFonts w:eastAsiaTheme="minorHAnsi"/>
          <w:sz w:val="24"/>
          <w:szCs w:val="24"/>
          <w:lang w:val="en-US"/>
        </w:rPr>
        <w:t>indigocarmin</w:t>
      </w:r>
      <w:proofErr w:type="spellEnd"/>
      <w:r w:rsidRPr="00F8747A">
        <w:rPr>
          <w:rFonts w:eastAsiaTheme="minorHAnsi"/>
          <w:sz w:val="24"/>
          <w:szCs w:val="24"/>
          <w:lang w:val="en-US"/>
        </w:rPr>
        <w:t>) (E132)</w:t>
      </w:r>
    </w:p>
    <w:p w14:paraId="204E3B32" w14:textId="77777777" w:rsidR="00C87842" w:rsidRPr="0057506E" w:rsidRDefault="00C87842" w:rsidP="0057506E">
      <w:pPr>
        <w:suppressAutoHyphens/>
        <w:ind w:left="851"/>
        <w:rPr>
          <w:sz w:val="24"/>
          <w:szCs w:val="24"/>
          <w:lang w:eastAsia="fr-LU"/>
        </w:rPr>
      </w:pPr>
      <w:r w:rsidRPr="0057506E">
        <w:rPr>
          <w:sz w:val="24"/>
          <w:szCs w:val="24"/>
        </w:rPr>
        <w:t>Jernoxider, rød (E172)</w:t>
      </w:r>
    </w:p>
    <w:p w14:paraId="2391AFF0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176048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6.2</w:t>
      </w:r>
      <w:r w:rsidRPr="0057506E">
        <w:rPr>
          <w:b/>
          <w:sz w:val="24"/>
          <w:szCs w:val="24"/>
        </w:rPr>
        <w:tab/>
        <w:t>Uforligeligheder</w:t>
      </w:r>
    </w:p>
    <w:p w14:paraId="5FB13D18" w14:textId="77777777" w:rsidR="00C87842" w:rsidRPr="0057506E" w:rsidRDefault="00C87842" w:rsidP="0057506E">
      <w:pPr>
        <w:ind w:left="851"/>
        <w:rPr>
          <w:sz w:val="24"/>
          <w:szCs w:val="24"/>
          <w:lang w:eastAsia="fr-LU"/>
        </w:rPr>
      </w:pPr>
      <w:r w:rsidRPr="0057506E">
        <w:rPr>
          <w:sz w:val="24"/>
          <w:szCs w:val="24"/>
        </w:rPr>
        <w:t>Ikke relevant.</w:t>
      </w:r>
    </w:p>
    <w:p w14:paraId="068392D7" w14:textId="21029C28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A4FD9A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6.3</w:t>
      </w:r>
      <w:r w:rsidRPr="0057506E">
        <w:rPr>
          <w:b/>
          <w:sz w:val="24"/>
          <w:szCs w:val="24"/>
        </w:rPr>
        <w:tab/>
        <w:t>Opbevaringstid</w:t>
      </w:r>
    </w:p>
    <w:p w14:paraId="79ADF46A" w14:textId="13BA9325" w:rsidR="00C87842" w:rsidRPr="0057506E" w:rsidRDefault="00C87842" w:rsidP="0057506E">
      <w:pPr>
        <w:ind w:left="851"/>
        <w:rPr>
          <w:sz w:val="24"/>
          <w:szCs w:val="24"/>
          <w:lang w:eastAsia="fr-LU"/>
        </w:rPr>
      </w:pPr>
      <w:r w:rsidRPr="0057506E">
        <w:rPr>
          <w:sz w:val="24"/>
          <w:szCs w:val="24"/>
        </w:rPr>
        <w:t xml:space="preserve">For 4 mg: </w:t>
      </w:r>
      <w:r w:rsidR="003307B8">
        <w:rPr>
          <w:sz w:val="24"/>
          <w:szCs w:val="24"/>
        </w:rPr>
        <w:t>2 år</w:t>
      </w:r>
    </w:p>
    <w:p w14:paraId="21868DE8" w14:textId="63767E17" w:rsidR="00C87842" w:rsidRPr="0057506E" w:rsidRDefault="00C87842" w:rsidP="0057506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For 8 mg: </w:t>
      </w:r>
      <w:r w:rsidR="003307B8">
        <w:rPr>
          <w:sz w:val="24"/>
          <w:szCs w:val="24"/>
        </w:rPr>
        <w:t>3 år</w:t>
      </w:r>
    </w:p>
    <w:p w14:paraId="5B41A22A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F700AB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6.4</w:t>
      </w:r>
      <w:r w:rsidRPr="0057506E">
        <w:rPr>
          <w:b/>
          <w:sz w:val="24"/>
          <w:szCs w:val="24"/>
        </w:rPr>
        <w:tab/>
        <w:t>Særlige opbevaringsforhold</w:t>
      </w:r>
    </w:p>
    <w:p w14:paraId="75BE0A67" w14:textId="77777777" w:rsidR="004F7AD5" w:rsidRDefault="004F7AD5" w:rsidP="0057506E">
      <w:pPr>
        <w:ind w:left="851"/>
        <w:rPr>
          <w:sz w:val="24"/>
          <w:szCs w:val="24"/>
          <w:u w:val="single"/>
        </w:rPr>
      </w:pPr>
    </w:p>
    <w:p w14:paraId="0EA8076C" w14:textId="7C2D6D10" w:rsidR="00C87842" w:rsidRPr="0057506E" w:rsidRDefault="00C87842" w:rsidP="0057506E">
      <w:pPr>
        <w:ind w:left="851"/>
        <w:rPr>
          <w:sz w:val="24"/>
          <w:szCs w:val="24"/>
          <w:u w:val="single"/>
          <w:lang w:eastAsia="fr-LU"/>
        </w:rPr>
      </w:pPr>
      <w:r w:rsidRPr="0057506E">
        <w:rPr>
          <w:sz w:val="24"/>
          <w:szCs w:val="24"/>
          <w:u w:val="single"/>
        </w:rPr>
        <w:t>For 4 mg:</w:t>
      </w:r>
    </w:p>
    <w:p w14:paraId="5F317BA5" w14:textId="4982A655" w:rsidR="00C87842" w:rsidRPr="0057506E" w:rsidRDefault="00C87842" w:rsidP="0057506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Må ikke opbevares over 30 °C</w:t>
      </w:r>
      <w:r w:rsidR="00226170">
        <w:rPr>
          <w:sz w:val="24"/>
          <w:szCs w:val="24"/>
        </w:rPr>
        <w:t>.</w:t>
      </w:r>
    </w:p>
    <w:p w14:paraId="086158BD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Opbevares i den originale yderpakning for at beskytte mod fugt.</w:t>
      </w:r>
    </w:p>
    <w:p w14:paraId="1995FE70" w14:textId="77777777" w:rsidR="00C87842" w:rsidRPr="0057506E" w:rsidRDefault="00C87842" w:rsidP="0057506E">
      <w:pPr>
        <w:ind w:left="851"/>
        <w:rPr>
          <w:sz w:val="24"/>
          <w:szCs w:val="24"/>
          <w:u w:val="single"/>
          <w:lang w:eastAsia="fr-LU"/>
        </w:rPr>
      </w:pPr>
    </w:p>
    <w:p w14:paraId="2A4ED5DF" w14:textId="77777777" w:rsidR="00C87842" w:rsidRPr="0057506E" w:rsidRDefault="00C87842" w:rsidP="0057506E">
      <w:pPr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For 8 mg:</w:t>
      </w:r>
    </w:p>
    <w:p w14:paraId="2D6F94EB" w14:textId="77777777" w:rsidR="00C87842" w:rsidRPr="0057506E" w:rsidRDefault="00C87842" w:rsidP="0057506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Dette lægemiddel kræver ingen særlige forholdsregler vedrørende opbevaringen</w:t>
      </w:r>
    </w:p>
    <w:p w14:paraId="2CB0CB19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Opbevares i den originale yderpakning for at beskytte mod fugt.</w:t>
      </w:r>
    </w:p>
    <w:p w14:paraId="0585FC49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2C3339" w14:textId="47ECE100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6.5</w:t>
      </w:r>
      <w:r w:rsidRPr="0057506E">
        <w:rPr>
          <w:b/>
          <w:sz w:val="24"/>
          <w:szCs w:val="24"/>
        </w:rPr>
        <w:tab/>
      </w:r>
      <w:bookmarkStart w:id="6" w:name="_Hlk121743052"/>
      <w:r w:rsidR="00457878" w:rsidRPr="00BA4587">
        <w:rPr>
          <w:b/>
          <w:sz w:val="24"/>
          <w:szCs w:val="24"/>
        </w:rPr>
        <w:t>Emballagetype og pakningsstørrelser</w:t>
      </w:r>
      <w:bookmarkEnd w:id="6"/>
    </w:p>
    <w:p w14:paraId="3A35A2D6" w14:textId="77777777" w:rsidR="00C87842" w:rsidRPr="0057506E" w:rsidRDefault="00C87842" w:rsidP="0057506E">
      <w:pPr>
        <w:suppressAutoHyphens/>
        <w:ind w:left="851"/>
        <w:rPr>
          <w:sz w:val="24"/>
          <w:szCs w:val="24"/>
          <w:lang w:val="nn-NO" w:eastAsia="fr-LU"/>
        </w:rPr>
      </w:pPr>
      <w:r w:rsidRPr="0057506E">
        <w:rPr>
          <w:sz w:val="24"/>
          <w:szCs w:val="24"/>
          <w:lang w:val="nn-NO"/>
        </w:rPr>
        <w:t>OPA/Alu/PVC-Aluminium blister</w:t>
      </w:r>
    </w:p>
    <w:p w14:paraId="36B4C2BC" w14:textId="77777777" w:rsidR="00C87842" w:rsidRPr="0057506E" w:rsidRDefault="00C87842" w:rsidP="0057506E">
      <w:pPr>
        <w:suppressAutoHyphens/>
        <w:ind w:left="851"/>
        <w:rPr>
          <w:sz w:val="24"/>
          <w:szCs w:val="24"/>
          <w:lang w:val="nn-NO"/>
        </w:rPr>
      </w:pPr>
    </w:p>
    <w:p w14:paraId="4AB54EEA" w14:textId="77777777" w:rsidR="001A26B1" w:rsidRPr="0057506E" w:rsidRDefault="001A26B1" w:rsidP="001A26B1">
      <w:pPr>
        <w:pStyle w:val="Ingenafstand"/>
        <w:ind w:left="851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Fesoterodine</w:t>
      </w:r>
      <w:proofErr w:type="spellEnd"/>
      <w:r>
        <w:rPr>
          <w:sz w:val="24"/>
          <w:szCs w:val="24"/>
          <w:lang w:val="da-DK"/>
        </w:rPr>
        <w:t xml:space="preserve"> "</w:t>
      </w:r>
      <w:proofErr w:type="spellStart"/>
      <w:r>
        <w:rPr>
          <w:sz w:val="24"/>
          <w:szCs w:val="24"/>
          <w:lang w:val="da-DK"/>
        </w:rPr>
        <w:t>Stada</w:t>
      </w:r>
      <w:proofErr w:type="spellEnd"/>
      <w:r>
        <w:rPr>
          <w:sz w:val="24"/>
          <w:szCs w:val="24"/>
          <w:lang w:val="da-DK"/>
        </w:rPr>
        <w:t>"</w:t>
      </w:r>
      <w:r w:rsidRPr="0057506E">
        <w:rPr>
          <w:sz w:val="24"/>
          <w:szCs w:val="24"/>
          <w:lang w:val="da-DK"/>
        </w:rPr>
        <w:t xml:space="preserve"> er tilgængelig i pakningsstørrelser af 14, 28, 30, 56, 84, 90, 100 tabletter i perforerede eller ikke perforerede blist</w:t>
      </w:r>
      <w:r>
        <w:rPr>
          <w:sz w:val="24"/>
          <w:szCs w:val="24"/>
          <w:lang w:val="da-DK"/>
        </w:rPr>
        <w:t>r</w:t>
      </w:r>
      <w:r w:rsidRPr="0057506E">
        <w:rPr>
          <w:sz w:val="24"/>
          <w:szCs w:val="24"/>
          <w:lang w:val="da-DK"/>
        </w:rPr>
        <w:t>e</w:t>
      </w:r>
      <w:r w:rsidRPr="005F0C68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eller 14x1, 28x1, 30x1, 56x1, 84x1, 90x1 og 100x1 tabletter i perforerede </w:t>
      </w:r>
      <w:proofErr w:type="spellStart"/>
      <w:r>
        <w:rPr>
          <w:sz w:val="24"/>
          <w:szCs w:val="24"/>
          <w:lang w:val="da-DK"/>
        </w:rPr>
        <w:t>unidose</w:t>
      </w:r>
      <w:proofErr w:type="spellEnd"/>
      <w:r>
        <w:rPr>
          <w:sz w:val="24"/>
          <w:szCs w:val="24"/>
          <w:lang w:val="da-DK"/>
        </w:rPr>
        <w:t xml:space="preserve"> blistre</w:t>
      </w:r>
      <w:r w:rsidRPr="0057506E">
        <w:rPr>
          <w:sz w:val="24"/>
          <w:szCs w:val="24"/>
          <w:lang w:val="da-DK"/>
        </w:rPr>
        <w:t>.</w:t>
      </w:r>
    </w:p>
    <w:p w14:paraId="3459F805" w14:textId="77777777" w:rsidR="00C87842" w:rsidRPr="0057506E" w:rsidRDefault="00C87842" w:rsidP="0057506E">
      <w:pPr>
        <w:pStyle w:val="Ingenafstand"/>
        <w:ind w:left="851"/>
        <w:rPr>
          <w:sz w:val="24"/>
          <w:szCs w:val="24"/>
          <w:lang w:val="da-DK"/>
        </w:rPr>
      </w:pPr>
    </w:p>
    <w:p w14:paraId="7A8C97CD" w14:textId="77777777" w:rsidR="00C87842" w:rsidRPr="0057506E" w:rsidRDefault="00C87842" w:rsidP="0057506E">
      <w:pPr>
        <w:pStyle w:val="Ingenafstand"/>
        <w:ind w:left="851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Ikke alle pakningsstørrelser er nødvendigvis markedsført.</w:t>
      </w:r>
    </w:p>
    <w:p w14:paraId="680A4863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87EAAF" w14:textId="788C7A13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6.6</w:t>
      </w:r>
      <w:r w:rsidRPr="0057506E">
        <w:rPr>
          <w:b/>
          <w:sz w:val="24"/>
          <w:szCs w:val="24"/>
        </w:rPr>
        <w:tab/>
      </w:r>
      <w:bookmarkStart w:id="7" w:name="_Hlk121754038"/>
      <w:r w:rsidR="00457878" w:rsidRPr="00BA4587">
        <w:rPr>
          <w:b/>
          <w:noProof/>
          <w:sz w:val="24"/>
          <w:szCs w:val="24"/>
        </w:rPr>
        <w:t>Regler for bortskaffelse og anden håndtering</w:t>
      </w:r>
      <w:bookmarkEnd w:id="7"/>
    </w:p>
    <w:p w14:paraId="36EDE42E" w14:textId="77777777" w:rsidR="00C87842" w:rsidRPr="0057506E" w:rsidRDefault="00C87842" w:rsidP="0057506E">
      <w:pPr>
        <w:ind w:left="851"/>
        <w:rPr>
          <w:sz w:val="24"/>
          <w:szCs w:val="24"/>
          <w:lang w:eastAsia="fr-LU"/>
        </w:rPr>
      </w:pPr>
      <w:r w:rsidRPr="0057506E">
        <w:rPr>
          <w:rFonts w:eastAsiaTheme="minorHAnsi"/>
          <w:sz w:val="24"/>
          <w:szCs w:val="24"/>
        </w:rPr>
        <w:t>Ikke anvendte lægemidler samt affald heraf skal bortskaffes i henhold til lokale retningslinjer.</w:t>
      </w:r>
    </w:p>
    <w:p w14:paraId="35D25037" w14:textId="77777777" w:rsidR="009260DE" w:rsidRPr="0057506E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05C1576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7.</w:t>
      </w:r>
      <w:r w:rsidRPr="0057506E">
        <w:rPr>
          <w:b/>
          <w:sz w:val="24"/>
          <w:szCs w:val="24"/>
        </w:rPr>
        <w:tab/>
        <w:t>INDEHAVER AF MARKEDSFØRINGSTILLADELSEN</w:t>
      </w:r>
    </w:p>
    <w:p w14:paraId="53513E59" w14:textId="77777777" w:rsidR="00C87842" w:rsidRPr="0057506E" w:rsidRDefault="00C87842" w:rsidP="0057506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STADA </w:t>
      </w:r>
      <w:proofErr w:type="spellStart"/>
      <w:r w:rsidRPr="0057506E">
        <w:rPr>
          <w:sz w:val="24"/>
          <w:szCs w:val="24"/>
        </w:rPr>
        <w:t>Arzneimittel</w:t>
      </w:r>
      <w:proofErr w:type="spellEnd"/>
      <w:r w:rsidRPr="0057506E">
        <w:rPr>
          <w:sz w:val="24"/>
          <w:szCs w:val="24"/>
        </w:rPr>
        <w:t xml:space="preserve"> AG</w:t>
      </w:r>
    </w:p>
    <w:p w14:paraId="6ED1CDD9" w14:textId="77777777" w:rsidR="00C87842" w:rsidRPr="0057506E" w:rsidRDefault="00C87842" w:rsidP="0057506E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Stadastrasse</w:t>
      </w:r>
      <w:proofErr w:type="spellEnd"/>
      <w:r w:rsidRPr="0057506E">
        <w:rPr>
          <w:sz w:val="24"/>
          <w:szCs w:val="24"/>
        </w:rPr>
        <w:t xml:space="preserve"> 2-18</w:t>
      </w:r>
    </w:p>
    <w:p w14:paraId="01D2DECB" w14:textId="77777777" w:rsidR="00C87842" w:rsidRPr="0057506E" w:rsidRDefault="00C87842" w:rsidP="0057506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61118 Bad </w:t>
      </w:r>
      <w:proofErr w:type="spellStart"/>
      <w:r w:rsidRPr="0057506E">
        <w:rPr>
          <w:sz w:val="24"/>
          <w:szCs w:val="24"/>
        </w:rPr>
        <w:t>Vilbel</w:t>
      </w:r>
      <w:proofErr w:type="spellEnd"/>
    </w:p>
    <w:p w14:paraId="11B9C706" w14:textId="4568349D" w:rsidR="00C87842" w:rsidRPr="0057506E" w:rsidRDefault="004F7AD5" w:rsidP="0057506E">
      <w:pPr>
        <w:autoSpaceDE w:val="0"/>
        <w:autoSpaceDN w:val="0"/>
        <w:adjustRightInd w:val="0"/>
        <w:spacing w:line="276" w:lineRule="auto"/>
        <w:ind w:left="851"/>
        <w:rPr>
          <w:sz w:val="24"/>
          <w:szCs w:val="24"/>
        </w:rPr>
      </w:pPr>
      <w:r>
        <w:rPr>
          <w:sz w:val="24"/>
          <w:szCs w:val="24"/>
        </w:rPr>
        <w:t>Tyskland</w:t>
      </w:r>
    </w:p>
    <w:p w14:paraId="1F14EA48" w14:textId="3433E744" w:rsidR="00226170" w:rsidRDefault="002261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3BF41E" w14:textId="77777777" w:rsidR="00C87842" w:rsidRPr="0057506E" w:rsidRDefault="00C87842" w:rsidP="0057506E">
      <w:pPr>
        <w:autoSpaceDE w:val="0"/>
        <w:autoSpaceDN w:val="0"/>
        <w:adjustRightInd w:val="0"/>
        <w:spacing w:line="276" w:lineRule="auto"/>
        <w:ind w:left="851"/>
        <w:rPr>
          <w:sz w:val="24"/>
          <w:szCs w:val="24"/>
        </w:rPr>
      </w:pPr>
    </w:p>
    <w:p w14:paraId="006C8003" w14:textId="104210BE" w:rsidR="00C87842" w:rsidRPr="004F7AD5" w:rsidRDefault="004F7AD5" w:rsidP="0057506E">
      <w:pPr>
        <w:autoSpaceDE w:val="0"/>
        <w:autoSpaceDN w:val="0"/>
        <w:adjustRightInd w:val="0"/>
        <w:spacing w:line="276" w:lineRule="auto"/>
        <w:ind w:left="851"/>
        <w:rPr>
          <w:b/>
          <w:bCs/>
          <w:color w:val="000000"/>
          <w:sz w:val="24"/>
          <w:szCs w:val="24"/>
        </w:rPr>
      </w:pPr>
      <w:r w:rsidRPr="004F7AD5">
        <w:rPr>
          <w:b/>
          <w:bCs/>
          <w:color w:val="000000"/>
          <w:sz w:val="24"/>
          <w:szCs w:val="24"/>
        </w:rPr>
        <w:t>R</w:t>
      </w:r>
      <w:r w:rsidR="00C87842" w:rsidRPr="004F7AD5">
        <w:rPr>
          <w:b/>
          <w:bCs/>
          <w:color w:val="000000"/>
          <w:sz w:val="24"/>
          <w:szCs w:val="24"/>
        </w:rPr>
        <w:t>epræsentant</w:t>
      </w:r>
    </w:p>
    <w:p w14:paraId="5D779AE0" w14:textId="77777777" w:rsidR="00C87842" w:rsidRPr="0057506E" w:rsidRDefault="00C87842" w:rsidP="0057506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STADA Nordic ApS</w:t>
      </w:r>
    </w:p>
    <w:p w14:paraId="507D6E86" w14:textId="77777777" w:rsidR="00C87842" w:rsidRPr="0057506E" w:rsidRDefault="00C87842" w:rsidP="0057506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Marielundvej 46A</w:t>
      </w:r>
    </w:p>
    <w:p w14:paraId="7705E63D" w14:textId="77777777" w:rsidR="00C87842" w:rsidRPr="0057506E" w:rsidRDefault="00C87842" w:rsidP="0057506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2730 Herlev</w:t>
      </w:r>
    </w:p>
    <w:p w14:paraId="4DE0838B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235106" w14:textId="40341620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8.</w:t>
      </w:r>
      <w:r w:rsidRPr="0057506E">
        <w:rPr>
          <w:b/>
          <w:sz w:val="24"/>
          <w:szCs w:val="24"/>
        </w:rPr>
        <w:tab/>
        <w:t>MARKEDSFØRINGSTILLADELSESNUMMER (</w:t>
      </w:r>
      <w:r w:rsidR="00457878">
        <w:rPr>
          <w:b/>
          <w:sz w:val="24"/>
          <w:szCs w:val="24"/>
        </w:rPr>
        <w:t>-</w:t>
      </w:r>
      <w:r w:rsidRPr="0057506E">
        <w:rPr>
          <w:b/>
          <w:sz w:val="24"/>
          <w:szCs w:val="24"/>
        </w:rPr>
        <w:t>NUMRE)</w:t>
      </w:r>
    </w:p>
    <w:p w14:paraId="1AE831BE" w14:textId="6DAEAAFD" w:rsidR="009260DE" w:rsidRPr="0057506E" w:rsidRDefault="00835FA8" w:rsidP="009260DE">
      <w:pPr>
        <w:tabs>
          <w:tab w:val="left" w:pos="851"/>
        </w:tabs>
        <w:ind w:left="851"/>
        <w:rPr>
          <w:sz w:val="24"/>
          <w:szCs w:val="24"/>
        </w:rPr>
      </w:pPr>
      <w:r w:rsidRPr="0057506E">
        <w:rPr>
          <w:sz w:val="24"/>
          <w:szCs w:val="24"/>
        </w:rPr>
        <w:t>4 mg: 64245</w:t>
      </w:r>
    </w:p>
    <w:p w14:paraId="763D58DE" w14:textId="7E43463B" w:rsidR="00835FA8" w:rsidRPr="0057506E" w:rsidRDefault="00835FA8" w:rsidP="009260DE">
      <w:pPr>
        <w:tabs>
          <w:tab w:val="left" w:pos="851"/>
        </w:tabs>
        <w:ind w:left="851"/>
        <w:rPr>
          <w:sz w:val="24"/>
          <w:szCs w:val="24"/>
        </w:rPr>
      </w:pPr>
      <w:r w:rsidRPr="0057506E">
        <w:rPr>
          <w:sz w:val="24"/>
          <w:szCs w:val="24"/>
        </w:rPr>
        <w:t>8 mg: 64246</w:t>
      </w:r>
    </w:p>
    <w:p w14:paraId="58C90257" w14:textId="77777777" w:rsidR="009260DE" w:rsidRPr="0057506E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26BA5EA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9.</w:t>
      </w:r>
      <w:r w:rsidRPr="0057506E">
        <w:rPr>
          <w:b/>
          <w:sz w:val="24"/>
          <w:szCs w:val="24"/>
        </w:rPr>
        <w:tab/>
        <w:t>DATO FOR FØRSTE MARKEDSFØRINGSTILLADELSE</w:t>
      </w:r>
    </w:p>
    <w:p w14:paraId="66C8C178" w14:textId="5DB6CA8E" w:rsidR="009260DE" w:rsidRPr="0057506E" w:rsidRDefault="00DE42D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april 2021</w:t>
      </w:r>
    </w:p>
    <w:p w14:paraId="3EB31307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EDC5BC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10.</w:t>
      </w:r>
      <w:r w:rsidRPr="0057506E">
        <w:rPr>
          <w:b/>
          <w:sz w:val="24"/>
          <w:szCs w:val="24"/>
        </w:rPr>
        <w:tab/>
        <w:t>DATO FOR ÆNDRING AF TEKSTEN</w:t>
      </w:r>
    </w:p>
    <w:p w14:paraId="1AC7C778" w14:textId="4642DD97" w:rsidR="009260DE" w:rsidRPr="0057506E" w:rsidRDefault="003307B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2. januar 202</w:t>
      </w:r>
      <w:r w:rsidR="004D42E3">
        <w:rPr>
          <w:sz w:val="24"/>
          <w:szCs w:val="24"/>
        </w:rPr>
        <w:t>4</w:t>
      </w:r>
      <w:bookmarkStart w:id="8" w:name="_GoBack"/>
      <w:bookmarkEnd w:id="8"/>
    </w:p>
    <w:sectPr w:rsidR="009260DE" w:rsidRPr="0057506E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E2A47" w14:textId="77777777" w:rsidR="004D42E3" w:rsidRDefault="004D42E3">
      <w:r>
        <w:separator/>
      </w:r>
    </w:p>
  </w:endnote>
  <w:endnote w:type="continuationSeparator" w:id="0">
    <w:p w14:paraId="03C3F6DF" w14:textId="77777777" w:rsidR="004D42E3" w:rsidRDefault="004D4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D10F" w14:textId="77777777" w:rsidR="004D42E3" w:rsidRDefault="004D42E3">
    <w:pPr>
      <w:pStyle w:val="Sidefod"/>
      <w:pBdr>
        <w:bottom w:val="single" w:sz="6" w:space="1" w:color="auto"/>
      </w:pBdr>
    </w:pPr>
  </w:p>
  <w:p w14:paraId="0BE1393E" w14:textId="77777777" w:rsidR="004D42E3" w:rsidRDefault="004D42E3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A5DBEB0" w14:textId="7C70221A" w:rsidR="004D42E3" w:rsidRPr="00B373D7" w:rsidRDefault="004D42E3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Fesoterodine Stada, depottabletter 4 mg og 8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8C9DF" w14:textId="77777777" w:rsidR="004D42E3" w:rsidRDefault="004D42E3">
      <w:r>
        <w:separator/>
      </w:r>
    </w:p>
  </w:footnote>
  <w:footnote w:type="continuationSeparator" w:id="0">
    <w:p w14:paraId="3012E4E6" w14:textId="77777777" w:rsidR="004D42E3" w:rsidRDefault="004D4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E4B6913"/>
    <w:multiLevelType w:val="hybridMultilevel"/>
    <w:tmpl w:val="831668A4"/>
    <w:lvl w:ilvl="0" w:tplc="CBAC3640">
      <w:start w:val="1"/>
      <w:numFmt w:val="decimal"/>
      <w:lvlText w:val="(%1)"/>
      <w:lvlJc w:val="left"/>
      <w:pPr>
        <w:ind w:left="675" w:hanging="56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19CDDFE">
      <w:numFmt w:val="bullet"/>
      <w:lvlText w:val="•"/>
      <w:lvlJc w:val="left"/>
      <w:pPr>
        <w:ind w:left="1539" w:hanging="568"/>
      </w:pPr>
    </w:lvl>
    <w:lvl w:ilvl="2" w:tplc="E4BC7E26">
      <w:numFmt w:val="bullet"/>
      <w:lvlText w:val="•"/>
      <w:lvlJc w:val="left"/>
      <w:pPr>
        <w:ind w:left="2398" w:hanging="568"/>
      </w:pPr>
    </w:lvl>
    <w:lvl w:ilvl="3" w:tplc="E94C9D88">
      <w:numFmt w:val="bullet"/>
      <w:lvlText w:val="•"/>
      <w:lvlJc w:val="left"/>
      <w:pPr>
        <w:ind w:left="3257" w:hanging="568"/>
      </w:pPr>
    </w:lvl>
    <w:lvl w:ilvl="4" w:tplc="10C6C9A4">
      <w:numFmt w:val="bullet"/>
      <w:lvlText w:val="•"/>
      <w:lvlJc w:val="left"/>
      <w:pPr>
        <w:ind w:left="4117" w:hanging="568"/>
      </w:pPr>
    </w:lvl>
    <w:lvl w:ilvl="5" w:tplc="1D9EB988">
      <w:numFmt w:val="bullet"/>
      <w:lvlText w:val="•"/>
      <w:lvlJc w:val="left"/>
      <w:pPr>
        <w:ind w:left="4976" w:hanging="568"/>
      </w:pPr>
    </w:lvl>
    <w:lvl w:ilvl="6" w:tplc="4CDE7970">
      <w:numFmt w:val="bullet"/>
      <w:lvlText w:val="•"/>
      <w:lvlJc w:val="left"/>
      <w:pPr>
        <w:ind w:left="5835" w:hanging="568"/>
      </w:pPr>
    </w:lvl>
    <w:lvl w:ilvl="7" w:tplc="56BAB2BE">
      <w:numFmt w:val="bullet"/>
      <w:lvlText w:val="•"/>
      <w:lvlJc w:val="left"/>
      <w:pPr>
        <w:ind w:left="6695" w:hanging="568"/>
      </w:pPr>
    </w:lvl>
    <w:lvl w:ilvl="8" w:tplc="B6AC7A34">
      <w:numFmt w:val="bullet"/>
      <w:lvlText w:val="•"/>
      <w:lvlJc w:val="left"/>
      <w:pPr>
        <w:ind w:left="7554" w:hanging="568"/>
      </w:pPr>
    </w:lvl>
  </w:abstractNum>
  <w:abstractNum w:abstractNumId="2" w15:restartNumberingAfterBreak="0">
    <w:nsid w:val="29C944C2"/>
    <w:multiLevelType w:val="hybridMultilevel"/>
    <w:tmpl w:val="163EABC8"/>
    <w:lvl w:ilvl="0" w:tplc="D8969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3FF6D1F"/>
    <w:multiLevelType w:val="hybridMultilevel"/>
    <w:tmpl w:val="77742186"/>
    <w:lvl w:ilvl="0" w:tplc="D8969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48"/>
    <w:rsid w:val="000217BB"/>
    <w:rsid w:val="00023B15"/>
    <w:rsid w:val="000259B9"/>
    <w:rsid w:val="00041491"/>
    <w:rsid w:val="000425EE"/>
    <w:rsid w:val="00050D16"/>
    <w:rsid w:val="00052AE4"/>
    <w:rsid w:val="00074F2A"/>
    <w:rsid w:val="000A1CA8"/>
    <w:rsid w:val="000A466B"/>
    <w:rsid w:val="000B058C"/>
    <w:rsid w:val="000E4EE6"/>
    <w:rsid w:val="001328E6"/>
    <w:rsid w:val="001454E2"/>
    <w:rsid w:val="001A26B1"/>
    <w:rsid w:val="00206CE8"/>
    <w:rsid w:val="0021526C"/>
    <w:rsid w:val="00226170"/>
    <w:rsid w:val="0023777E"/>
    <w:rsid w:val="002742B6"/>
    <w:rsid w:val="00283A2B"/>
    <w:rsid w:val="00286FF7"/>
    <w:rsid w:val="002A6AFD"/>
    <w:rsid w:val="002B30AD"/>
    <w:rsid w:val="002C2C01"/>
    <w:rsid w:val="002D036E"/>
    <w:rsid w:val="003307B8"/>
    <w:rsid w:val="00346258"/>
    <w:rsid w:val="0038302F"/>
    <w:rsid w:val="003A29AE"/>
    <w:rsid w:val="003A32D7"/>
    <w:rsid w:val="003B4074"/>
    <w:rsid w:val="003C769A"/>
    <w:rsid w:val="003D1BC1"/>
    <w:rsid w:val="003F1838"/>
    <w:rsid w:val="00437F0A"/>
    <w:rsid w:val="00446CE3"/>
    <w:rsid w:val="0045746C"/>
    <w:rsid w:val="00457878"/>
    <w:rsid w:val="00484D08"/>
    <w:rsid w:val="0049104B"/>
    <w:rsid w:val="004B2026"/>
    <w:rsid w:val="004D42E3"/>
    <w:rsid w:val="004E3B12"/>
    <w:rsid w:val="004F7AD5"/>
    <w:rsid w:val="00532310"/>
    <w:rsid w:val="00565F0F"/>
    <w:rsid w:val="0057506E"/>
    <w:rsid w:val="00594A86"/>
    <w:rsid w:val="00596D86"/>
    <w:rsid w:val="00625443"/>
    <w:rsid w:val="00637F5A"/>
    <w:rsid w:val="006560B1"/>
    <w:rsid w:val="006756DD"/>
    <w:rsid w:val="006D3272"/>
    <w:rsid w:val="006E302D"/>
    <w:rsid w:val="006E6E70"/>
    <w:rsid w:val="00737275"/>
    <w:rsid w:val="00740EEC"/>
    <w:rsid w:val="0078011A"/>
    <w:rsid w:val="00782AF4"/>
    <w:rsid w:val="00790EE7"/>
    <w:rsid w:val="007B6649"/>
    <w:rsid w:val="0082576E"/>
    <w:rsid w:val="0082700E"/>
    <w:rsid w:val="00835FA8"/>
    <w:rsid w:val="00883C48"/>
    <w:rsid w:val="008B1C21"/>
    <w:rsid w:val="008E066A"/>
    <w:rsid w:val="0090617E"/>
    <w:rsid w:val="00907F75"/>
    <w:rsid w:val="009260DE"/>
    <w:rsid w:val="0093258A"/>
    <w:rsid w:val="009A1167"/>
    <w:rsid w:val="009B3B16"/>
    <w:rsid w:val="009C7BA3"/>
    <w:rsid w:val="009D1F5A"/>
    <w:rsid w:val="009D4068"/>
    <w:rsid w:val="00A92357"/>
    <w:rsid w:val="00AA2C0A"/>
    <w:rsid w:val="00AD0476"/>
    <w:rsid w:val="00B003BF"/>
    <w:rsid w:val="00B373D7"/>
    <w:rsid w:val="00B9011C"/>
    <w:rsid w:val="00BB1513"/>
    <w:rsid w:val="00BF3A11"/>
    <w:rsid w:val="00C03FB1"/>
    <w:rsid w:val="00C36276"/>
    <w:rsid w:val="00C42586"/>
    <w:rsid w:val="00C60CCD"/>
    <w:rsid w:val="00C6262E"/>
    <w:rsid w:val="00C84483"/>
    <w:rsid w:val="00C87842"/>
    <w:rsid w:val="00C95551"/>
    <w:rsid w:val="00CB20D7"/>
    <w:rsid w:val="00D020B0"/>
    <w:rsid w:val="00D11748"/>
    <w:rsid w:val="00D366CF"/>
    <w:rsid w:val="00DE42DF"/>
    <w:rsid w:val="00E108AA"/>
    <w:rsid w:val="00E362C8"/>
    <w:rsid w:val="00E3749A"/>
    <w:rsid w:val="00E7437F"/>
    <w:rsid w:val="00E865B8"/>
    <w:rsid w:val="00EC0B9B"/>
    <w:rsid w:val="00ED5E9F"/>
    <w:rsid w:val="00F66D4F"/>
    <w:rsid w:val="00F8747A"/>
    <w:rsid w:val="00FB6D01"/>
    <w:rsid w:val="00F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BAF44"/>
  <w15:chartTrackingRefBased/>
  <w15:docId w15:val="{38213313-29D3-4DB2-9747-6A5C806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38302F"/>
    <w:pPr>
      <w:widowControl w:val="0"/>
      <w:autoSpaceDE w:val="0"/>
      <w:autoSpaceDN w:val="0"/>
      <w:spacing w:before="22"/>
      <w:jc w:val="center"/>
    </w:pPr>
    <w:rPr>
      <w:sz w:val="22"/>
      <w:szCs w:val="22"/>
      <w:lang w:val="en-US"/>
    </w:rPr>
  </w:style>
  <w:style w:type="table" w:customStyle="1" w:styleId="TableNormal1">
    <w:name w:val="Table Normal1"/>
    <w:uiPriority w:val="2"/>
    <w:semiHidden/>
    <w:qFormat/>
    <w:rsid w:val="003830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38302F"/>
    <w:pPr>
      <w:ind w:left="720"/>
      <w:contextualSpacing/>
    </w:pPr>
    <w:rPr>
      <w:sz w:val="20"/>
      <w:lang w:val="fr-LU" w:eastAsia="fr-LU"/>
    </w:rPr>
  </w:style>
  <w:style w:type="paragraph" w:styleId="Ingenafstand">
    <w:name w:val="No Spacing"/>
    <w:uiPriority w:val="1"/>
    <w:qFormat/>
    <w:rsid w:val="0038302F"/>
    <w:rPr>
      <w:lang w:val="fr-LU" w:eastAsia="fr-LU"/>
    </w:rPr>
  </w:style>
  <w:style w:type="character" w:styleId="Hyperlink">
    <w:name w:val="Hyperlink"/>
    <w:uiPriority w:val="99"/>
    <w:semiHidden/>
    <w:unhideWhenUsed/>
    <w:rsid w:val="0038302F"/>
    <w:rPr>
      <w:rFonts w:ascii="Times New Roman" w:hAnsi="Times New Roman" w:cs="Times New Roman" w:hint="default"/>
      <w:color w:val="0000FF"/>
      <w:u w:val="single"/>
    </w:rPr>
  </w:style>
  <w:style w:type="table" w:styleId="Tabel-Gitter">
    <w:name w:val="Table Grid"/>
    <w:basedOn w:val="Tabel-Normal"/>
    <w:uiPriority w:val="39"/>
    <w:rsid w:val="003830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3608</Words>
  <Characters>22456</Characters>
  <Application>Microsoft Office Word</Application>
  <DocSecurity>0</DocSecurity>
  <Lines>187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Skov</dc:creator>
  <cp:keywords/>
  <dc:description>2023100841._x000d_
SPC Pkt. 6.3:  _x000d_
8 mg fra 2 år til 3 år</dc:description>
  <cp:lastModifiedBy>Kristine Skov Hansen</cp:lastModifiedBy>
  <cp:revision>2</cp:revision>
  <cp:lastPrinted>2012-08-22T08:53:00Z</cp:lastPrinted>
  <dcterms:created xsi:type="dcterms:W3CDTF">2024-01-02T13:34:00Z</dcterms:created>
  <dcterms:modified xsi:type="dcterms:W3CDTF">2024-01-02T13:34:00Z</dcterms:modified>
</cp:coreProperties>
</file>