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A8706D"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8C7996F" wp14:editId="4C5633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8EDD134" w14:textId="77777777" w:rsidR="009260DE" w:rsidRPr="00C84483" w:rsidRDefault="009260DE" w:rsidP="009260DE">
      <w:pPr>
        <w:pStyle w:val="Titel"/>
        <w:tabs>
          <w:tab w:val="right" w:pos="9356"/>
        </w:tabs>
        <w:jc w:val="left"/>
        <w:rPr>
          <w:b w:val="0"/>
          <w:szCs w:val="24"/>
          <w:lang w:eastAsia="en-US"/>
        </w:rPr>
      </w:pPr>
    </w:p>
    <w:p w14:paraId="467F75EE" w14:textId="54FC873A"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8C2E86">
        <w:rPr>
          <w:szCs w:val="24"/>
        </w:rPr>
        <w:t>9. september 2024</w:t>
      </w:r>
    </w:p>
    <w:p w14:paraId="22DC1496" w14:textId="77777777" w:rsidR="009260DE" w:rsidRPr="00C84483" w:rsidRDefault="009260DE" w:rsidP="009260DE">
      <w:pPr>
        <w:pStyle w:val="Titel"/>
        <w:tabs>
          <w:tab w:val="left" w:pos="8222"/>
        </w:tabs>
        <w:jc w:val="left"/>
        <w:rPr>
          <w:b w:val="0"/>
          <w:szCs w:val="24"/>
        </w:rPr>
      </w:pPr>
    </w:p>
    <w:p w14:paraId="700E9242" w14:textId="77777777" w:rsidR="009260DE" w:rsidRPr="00C84483" w:rsidRDefault="009260DE" w:rsidP="009260DE">
      <w:pPr>
        <w:pStyle w:val="Titel"/>
        <w:jc w:val="left"/>
        <w:rPr>
          <w:b w:val="0"/>
          <w:szCs w:val="24"/>
        </w:rPr>
      </w:pPr>
    </w:p>
    <w:p w14:paraId="03E4678C" w14:textId="77777777" w:rsidR="009260DE" w:rsidRPr="00C84483" w:rsidRDefault="009260DE" w:rsidP="009260DE">
      <w:pPr>
        <w:jc w:val="center"/>
        <w:rPr>
          <w:b/>
          <w:sz w:val="24"/>
          <w:szCs w:val="24"/>
        </w:rPr>
      </w:pPr>
      <w:r w:rsidRPr="00C84483">
        <w:rPr>
          <w:b/>
          <w:sz w:val="24"/>
          <w:szCs w:val="24"/>
        </w:rPr>
        <w:t>PRODUKTRESUMÉ</w:t>
      </w:r>
    </w:p>
    <w:p w14:paraId="6C651CC8" w14:textId="77777777" w:rsidR="009260DE" w:rsidRPr="00C84483" w:rsidRDefault="009260DE" w:rsidP="009260DE">
      <w:pPr>
        <w:jc w:val="center"/>
        <w:rPr>
          <w:b/>
          <w:sz w:val="24"/>
          <w:szCs w:val="24"/>
        </w:rPr>
      </w:pPr>
    </w:p>
    <w:p w14:paraId="7E0E03F6" w14:textId="77777777" w:rsidR="009260DE" w:rsidRDefault="009260DE" w:rsidP="009260DE">
      <w:pPr>
        <w:jc w:val="center"/>
        <w:rPr>
          <w:b/>
          <w:sz w:val="24"/>
          <w:szCs w:val="24"/>
        </w:rPr>
      </w:pPr>
      <w:r w:rsidRPr="00C84483">
        <w:rPr>
          <w:b/>
          <w:sz w:val="24"/>
          <w:szCs w:val="24"/>
        </w:rPr>
        <w:t>for</w:t>
      </w:r>
    </w:p>
    <w:p w14:paraId="7ABAF65D" w14:textId="77777777" w:rsidR="000B058C" w:rsidRPr="00C84483" w:rsidRDefault="000B058C" w:rsidP="009260DE">
      <w:pPr>
        <w:jc w:val="center"/>
        <w:rPr>
          <w:b/>
          <w:sz w:val="24"/>
          <w:szCs w:val="24"/>
        </w:rPr>
      </w:pPr>
    </w:p>
    <w:p w14:paraId="718A53AE" w14:textId="538A65F7" w:rsidR="009260DE" w:rsidRPr="00C84483" w:rsidRDefault="00A23A76" w:rsidP="009260DE">
      <w:pPr>
        <w:jc w:val="center"/>
        <w:rPr>
          <w:b/>
          <w:sz w:val="24"/>
          <w:szCs w:val="24"/>
        </w:rPr>
      </w:pPr>
      <w:r>
        <w:rPr>
          <w:b/>
          <w:sz w:val="24"/>
          <w:szCs w:val="24"/>
        </w:rPr>
        <w:t>Fexofenadine "Viatris", filmovertrukne tabletter</w:t>
      </w:r>
      <w:r w:rsidR="001F2AEA">
        <w:rPr>
          <w:b/>
          <w:sz w:val="24"/>
          <w:szCs w:val="24"/>
        </w:rPr>
        <w:t xml:space="preserve"> 180 mg</w:t>
      </w:r>
    </w:p>
    <w:p w14:paraId="62B92AD4" w14:textId="77777777" w:rsidR="009260DE" w:rsidRPr="00C84483" w:rsidRDefault="009260DE" w:rsidP="009260DE">
      <w:pPr>
        <w:jc w:val="both"/>
        <w:rPr>
          <w:sz w:val="24"/>
          <w:szCs w:val="24"/>
        </w:rPr>
      </w:pPr>
    </w:p>
    <w:p w14:paraId="74ACE127" w14:textId="77777777" w:rsidR="009260DE" w:rsidRPr="00C84483" w:rsidRDefault="009260DE" w:rsidP="009260DE">
      <w:pPr>
        <w:jc w:val="both"/>
        <w:rPr>
          <w:sz w:val="24"/>
          <w:szCs w:val="24"/>
        </w:rPr>
      </w:pPr>
    </w:p>
    <w:p w14:paraId="274682B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7116F89" w14:textId="2C9CEA2A" w:rsidR="009260DE" w:rsidRPr="00C84483" w:rsidRDefault="001F2AEA" w:rsidP="009260DE">
      <w:pPr>
        <w:tabs>
          <w:tab w:val="left" w:pos="851"/>
        </w:tabs>
        <w:ind w:left="851"/>
        <w:rPr>
          <w:sz w:val="24"/>
          <w:szCs w:val="24"/>
        </w:rPr>
      </w:pPr>
      <w:r>
        <w:rPr>
          <w:sz w:val="24"/>
          <w:szCs w:val="24"/>
        </w:rPr>
        <w:t>33389</w:t>
      </w:r>
    </w:p>
    <w:p w14:paraId="52F0B86E" w14:textId="77777777" w:rsidR="009260DE" w:rsidRPr="00C84483" w:rsidRDefault="009260DE" w:rsidP="009260DE">
      <w:pPr>
        <w:tabs>
          <w:tab w:val="left" w:pos="851"/>
        </w:tabs>
        <w:ind w:left="851"/>
        <w:rPr>
          <w:sz w:val="24"/>
          <w:szCs w:val="24"/>
        </w:rPr>
      </w:pPr>
    </w:p>
    <w:p w14:paraId="77E02FB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E949FC8" w14:textId="4B89F368" w:rsidR="009260DE" w:rsidRPr="00C84483" w:rsidRDefault="001F2AEA" w:rsidP="009260DE">
      <w:pPr>
        <w:tabs>
          <w:tab w:val="left" w:pos="851"/>
        </w:tabs>
        <w:ind w:left="851"/>
        <w:rPr>
          <w:sz w:val="24"/>
          <w:szCs w:val="24"/>
        </w:rPr>
      </w:pPr>
      <w:r>
        <w:rPr>
          <w:sz w:val="24"/>
          <w:szCs w:val="24"/>
        </w:rPr>
        <w:t>Fexofenadine "Viatris"</w:t>
      </w:r>
    </w:p>
    <w:p w14:paraId="56C29CFD" w14:textId="77777777" w:rsidR="009260DE" w:rsidRPr="00C84483" w:rsidRDefault="009260DE" w:rsidP="009260DE">
      <w:pPr>
        <w:tabs>
          <w:tab w:val="left" w:pos="851"/>
        </w:tabs>
        <w:ind w:left="851"/>
        <w:rPr>
          <w:sz w:val="24"/>
          <w:szCs w:val="24"/>
        </w:rPr>
      </w:pPr>
    </w:p>
    <w:p w14:paraId="030D6DF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8B9DABD" w14:textId="77777777" w:rsidR="001F2AEA" w:rsidRPr="001F2AEA" w:rsidRDefault="001F2AEA" w:rsidP="001F2AEA">
      <w:pPr>
        <w:tabs>
          <w:tab w:val="left" w:pos="851"/>
        </w:tabs>
        <w:ind w:left="851"/>
        <w:rPr>
          <w:sz w:val="24"/>
          <w:szCs w:val="24"/>
        </w:rPr>
      </w:pPr>
      <w:r w:rsidRPr="001F2AEA">
        <w:rPr>
          <w:sz w:val="24"/>
          <w:szCs w:val="24"/>
        </w:rPr>
        <w:t>Hver filmovertrukket tablet indeholder 180 mg fexofenadinhydrochlorid svarende til 168 mg fexofenadin.</w:t>
      </w:r>
    </w:p>
    <w:p w14:paraId="0D097295" w14:textId="77777777" w:rsidR="001F2AEA" w:rsidRPr="001F2AEA" w:rsidRDefault="001F2AEA" w:rsidP="001F2AEA">
      <w:pPr>
        <w:tabs>
          <w:tab w:val="left" w:pos="851"/>
        </w:tabs>
        <w:ind w:left="851"/>
        <w:rPr>
          <w:sz w:val="24"/>
          <w:szCs w:val="24"/>
        </w:rPr>
      </w:pPr>
    </w:p>
    <w:p w14:paraId="3E7D8396" w14:textId="77777777" w:rsidR="001F2AEA" w:rsidRPr="001F2AEA" w:rsidRDefault="001F2AEA" w:rsidP="001F2AEA">
      <w:pPr>
        <w:tabs>
          <w:tab w:val="left" w:pos="851"/>
        </w:tabs>
        <w:ind w:left="851"/>
        <w:rPr>
          <w:bCs/>
          <w:sz w:val="24"/>
          <w:szCs w:val="24"/>
          <w:u w:val="single"/>
        </w:rPr>
      </w:pPr>
      <w:r w:rsidRPr="001F2AEA">
        <w:rPr>
          <w:sz w:val="24"/>
          <w:szCs w:val="24"/>
          <w:u w:val="single"/>
        </w:rPr>
        <w:t>Hjælpestof med kendt virkning</w:t>
      </w:r>
    </w:p>
    <w:p w14:paraId="702DF9F1" w14:textId="625F973D" w:rsidR="001F2AEA" w:rsidRPr="001F2AEA" w:rsidRDefault="001F2AEA" w:rsidP="001F2AEA">
      <w:pPr>
        <w:tabs>
          <w:tab w:val="left" w:pos="851"/>
        </w:tabs>
        <w:ind w:left="851"/>
        <w:rPr>
          <w:bCs/>
          <w:sz w:val="24"/>
          <w:szCs w:val="24"/>
        </w:rPr>
      </w:pPr>
      <w:r w:rsidRPr="001F2AEA">
        <w:rPr>
          <w:bCs/>
          <w:sz w:val="24"/>
          <w:szCs w:val="24"/>
        </w:rPr>
        <w:t>Hver tablet indeholder 229 mg lactosemonohydrat</w:t>
      </w:r>
      <w:r>
        <w:rPr>
          <w:bCs/>
          <w:sz w:val="24"/>
          <w:szCs w:val="24"/>
        </w:rPr>
        <w:t>.</w:t>
      </w:r>
    </w:p>
    <w:p w14:paraId="2EDA7455" w14:textId="77777777" w:rsidR="001F2AEA" w:rsidRPr="001F2AEA" w:rsidRDefault="001F2AEA" w:rsidP="001F2AEA">
      <w:pPr>
        <w:tabs>
          <w:tab w:val="left" w:pos="851"/>
        </w:tabs>
        <w:ind w:left="851"/>
        <w:rPr>
          <w:sz w:val="24"/>
          <w:szCs w:val="24"/>
        </w:rPr>
      </w:pPr>
    </w:p>
    <w:p w14:paraId="0DADBC5F" w14:textId="77777777" w:rsidR="001F2AEA" w:rsidRPr="001F2AEA" w:rsidRDefault="001F2AEA" w:rsidP="001F2AEA">
      <w:pPr>
        <w:tabs>
          <w:tab w:val="left" w:pos="851"/>
        </w:tabs>
        <w:ind w:left="851"/>
        <w:rPr>
          <w:sz w:val="24"/>
          <w:szCs w:val="24"/>
        </w:rPr>
      </w:pPr>
      <w:r w:rsidRPr="001F2AEA">
        <w:rPr>
          <w:sz w:val="24"/>
          <w:szCs w:val="24"/>
        </w:rPr>
        <w:t>Alle hjælpestoffer er anført under pkt. 6.1.</w:t>
      </w:r>
    </w:p>
    <w:p w14:paraId="70881D3F" w14:textId="77777777" w:rsidR="009260DE" w:rsidRPr="00C84483" w:rsidRDefault="009260DE" w:rsidP="009260DE">
      <w:pPr>
        <w:tabs>
          <w:tab w:val="left" w:pos="851"/>
        </w:tabs>
        <w:ind w:left="851"/>
        <w:rPr>
          <w:sz w:val="24"/>
          <w:szCs w:val="24"/>
        </w:rPr>
      </w:pPr>
    </w:p>
    <w:p w14:paraId="30D6FC7D"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0119AA4" w14:textId="0839D867" w:rsidR="001F2AEA" w:rsidRPr="001F2AEA" w:rsidRDefault="001F2AEA" w:rsidP="001F2AEA">
      <w:pPr>
        <w:tabs>
          <w:tab w:val="left" w:pos="851"/>
        </w:tabs>
        <w:ind w:left="851"/>
        <w:rPr>
          <w:sz w:val="24"/>
          <w:szCs w:val="24"/>
        </w:rPr>
      </w:pPr>
      <w:r w:rsidRPr="001F2AEA">
        <w:rPr>
          <w:sz w:val="24"/>
          <w:szCs w:val="24"/>
        </w:rPr>
        <w:t>Filmovertrukne tabletter</w:t>
      </w:r>
    </w:p>
    <w:p w14:paraId="6E667CDD" w14:textId="77777777" w:rsidR="001F2AEA" w:rsidRPr="001F2AEA" w:rsidRDefault="001F2AEA" w:rsidP="001F2AEA">
      <w:pPr>
        <w:tabs>
          <w:tab w:val="left" w:pos="851"/>
        </w:tabs>
        <w:ind w:left="851"/>
        <w:rPr>
          <w:sz w:val="24"/>
          <w:szCs w:val="24"/>
        </w:rPr>
      </w:pPr>
    </w:p>
    <w:p w14:paraId="6CD10AB7" w14:textId="08D6BCC0" w:rsidR="001F2AEA" w:rsidRPr="001F2AEA" w:rsidRDefault="001F2AEA" w:rsidP="001F2AEA">
      <w:pPr>
        <w:tabs>
          <w:tab w:val="left" w:pos="851"/>
        </w:tabs>
        <w:ind w:left="851"/>
        <w:rPr>
          <w:sz w:val="24"/>
          <w:szCs w:val="24"/>
        </w:rPr>
      </w:pPr>
      <w:r w:rsidRPr="001F2AEA">
        <w:rPr>
          <w:sz w:val="24"/>
          <w:szCs w:val="24"/>
        </w:rPr>
        <w:t>Ferskenfarvede, kapselformede, filmovertrukne tabletter, 17,1 mm</w:t>
      </w:r>
      <w:r>
        <w:rPr>
          <w:sz w:val="24"/>
          <w:szCs w:val="24"/>
        </w:rPr>
        <w:t>×</w:t>
      </w:r>
      <w:r w:rsidRPr="001F2AEA">
        <w:rPr>
          <w:sz w:val="24"/>
          <w:szCs w:val="24"/>
        </w:rPr>
        <w:t>7,6 mm præget med ”180” på den ene side og ”FX” på den anden side.</w:t>
      </w:r>
    </w:p>
    <w:p w14:paraId="383B004E" w14:textId="77777777" w:rsidR="009260DE" w:rsidRPr="00C84483" w:rsidRDefault="009260DE" w:rsidP="009260DE">
      <w:pPr>
        <w:tabs>
          <w:tab w:val="left" w:pos="851"/>
        </w:tabs>
        <w:ind w:left="851"/>
        <w:rPr>
          <w:sz w:val="24"/>
          <w:szCs w:val="24"/>
        </w:rPr>
      </w:pPr>
    </w:p>
    <w:p w14:paraId="4A87866E" w14:textId="77777777" w:rsidR="009260DE" w:rsidRPr="00C84483" w:rsidRDefault="009260DE" w:rsidP="009260DE">
      <w:pPr>
        <w:tabs>
          <w:tab w:val="left" w:pos="851"/>
        </w:tabs>
        <w:ind w:left="851"/>
        <w:rPr>
          <w:sz w:val="24"/>
          <w:szCs w:val="24"/>
        </w:rPr>
      </w:pPr>
    </w:p>
    <w:p w14:paraId="4C3CF87C"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5A1594AC" w14:textId="77777777" w:rsidR="009260DE" w:rsidRPr="00C84483" w:rsidRDefault="009260DE" w:rsidP="009260DE">
      <w:pPr>
        <w:tabs>
          <w:tab w:val="left" w:pos="851"/>
        </w:tabs>
        <w:ind w:left="851"/>
        <w:rPr>
          <w:b/>
          <w:sz w:val="24"/>
          <w:szCs w:val="24"/>
        </w:rPr>
      </w:pPr>
    </w:p>
    <w:p w14:paraId="08F56C58"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3E19BCB" w14:textId="77777777" w:rsidR="00D61D27" w:rsidRPr="00D61D27" w:rsidRDefault="00D61D27" w:rsidP="00D61D27">
      <w:pPr>
        <w:tabs>
          <w:tab w:val="left" w:pos="851"/>
        </w:tabs>
        <w:ind w:left="851"/>
        <w:rPr>
          <w:sz w:val="24"/>
          <w:szCs w:val="24"/>
        </w:rPr>
      </w:pPr>
      <w:r w:rsidRPr="00D61D27">
        <w:rPr>
          <w:sz w:val="24"/>
          <w:szCs w:val="24"/>
        </w:rPr>
        <w:t>Fexofenadine "Viatris" 180 mg er indikeret til voksne og børn over 12 år til symptomlindring ved kronisk idiopatisk urticaria.</w:t>
      </w:r>
    </w:p>
    <w:p w14:paraId="19ECDB58" w14:textId="77777777" w:rsidR="009260DE" w:rsidRPr="00C84483" w:rsidRDefault="009260DE" w:rsidP="009260DE">
      <w:pPr>
        <w:tabs>
          <w:tab w:val="left" w:pos="851"/>
        </w:tabs>
        <w:ind w:left="851"/>
        <w:rPr>
          <w:sz w:val="24"/>
          <w:szCs w:val="24"/>
        </w:rPr>
      </w:pPr>
    </w:p>
    <w:p w14:paraId="2EA78EEB"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613ABE05" w14:textId="77777777" w:rsidR="00D61D27" w:rsidRPr="00D61D27" w:rsidRDefault="00D61D27" w:rsidP="00D61D27">
      <w:pPr>
        <w:tabs>
          <w:tab w:val="left" w:pos="851"/>
        </w:tabs>
        <w:ind w:left="851"/>
        <w:rPr>
          <w:sz w:val="24"/>
          <w:szCs w:val="24"/>
        </w:rPr>
      </w:pPr>
    </w:p>
    <w:p w14:paraId="2598A820" w14:textId="77777777" w:rsidR="00D61D27" w:rsidRPr="004D5121" w:rsidRDefault="00D61D27" w:rsidP="00D61D27">
      <w:pPr>
        <w:tabs>
          <w:tab w:val="left" w:pos="851"/>
        </w:tabs>
        <w:ind w:left="851"/>
        <w:rPr>
          <w:b/>
          <w:sz w:val="24"/>
          <w:szCs w:val="24"/>
        </w:rPr>
      </w:pPr>
      <w:r w:rsidRPr="004D5121">
        <w:rPr>
          <w:b/>
          <w:sz w:val="24"/>
          <w:szCs w:val="24"/>
        </w:rPr>
        <w:t>Dosering</w:t>
      </w:r>
    </w:p>
    <w:p w14:paraId="6C769316" w14:textId="77777777" w:rsidR="00D61D27" w:rsidRPr="00D61D27" w:rsidRDefault="00D61D27" w:rsidP="00D61D27">
      <w:pPr>
        <w:tabs>
          <w:tab w:val="left" w:pos="851"/>
        </w:tabs>
        <w:ind w:left="851"/>
        <w:rPr>
          <w:i/>
          <w:sz w:val="24"/>
          <w:szCs w:val="24"/>
        </w:rPr>
      </w:pPr>
    </w:p>
    <w:p w14:paraId="1BF5AD6D" w14:textId="77777777" w:rsidR="00D61D27" w:rsidRPr="00D61D27" w:rsidRDefault="00D61D27" w:rsidP="00D61D27">
      <w:pPr>
        <w:tabs>
          <w:tab w:val="left" w:pos="851"/>
        </w:tabs>
        <w:ind w:left="851"/>
        <w:rPr>
          <w:sz w:val="24"/>
          <w:szCs w:val="24"/>
        </w:rPr>
      </w:pPr>
      <w:r w:rsidRPr="00D61D27">
        <w:rPr>
          <w:sz w:val="24"/>
          <w:szCs w:val="24"/>
          <w:u w:val="single"/>
        </w:rPr>
        <w:t xml:space="preserve">Voksne </w:t>
      </w:r>
      <w:r w:rsidRPr="00D61D27">
        <w:rPr>
          <w:iCs/>
          <w:sz w:val="24"/>
          <w:szCs w:val="24"/>
          <w:u w:val="single"/>
        </w:rPr>
        <w:t>og unge i alderen fra 12 år</w:t>
      </w:r>
    </w:p>
    <w:p w14:paraId="3B0B00F2" w14:textId="77777777" w:rsidR="00D61D27" w:rsidRPr="00D61D27" w:rsidRDefault="00D61D27" w:rsidP="00D61D27">
      <w:pPr>
        <w:tabs>
          <w:tab w:val="left" w:pos="851"/>
        </w:tabs>
        <w:ind w:left="851"/>
        <w:rPr>
          <w:sz w:val="24"/>
          <w:szCs w:val="24"/>
        </w:rPr>
      </w:pPr>
      <w:r w:rsidRPr="00D61D27">
        <w:rPr>
          <w:sz w:val="24"/>
          <w:szCs w:val="24"/>
        </w:rPr>
        <w:t>Anbefalet dosis af fexofenadinhydrochlorid til voksne og unge i alderen fra 12 år er 180 mg 1 gang daglig indtaget før et måltid.</w:t>
      </w:r>
    </w:p>
    <w:p w14:paraId="30300F4B" w14:textId="77777777" w:rsidR="00D61D27" w:rsidRPr="00D61D27" w:rsidRDefault="00D61D27" w:rsidP="00D61D27">
      <w:pPr>
        <w:tabs>
          <w:tab w:val="left" w:pos="851"/>
        </w:tabs>
        <w:ind w:left="851"/>
        <w:rPr>
          <w:sz w:val="24"/>
          <w:szCs w:val="24"/>
        </w:rPr>
      </w:pPr>
    </w:p>
    <w:p w14:paraId="3EC77FBF" w14:textId="77777777" w:rsidR="00D61D27" w:rsidRPr="00D61D27" w:rsidRDefault="00D61D27" w:rsidP="00D61D27">
      <w:pPr>
        <w:tabs>
          <w:tab w:val="left" w:pos="851"/>
        </w:tabs>
        <w:ind w:left="851"/>
        <w:rPr>
          <w:sz w:val="24"/>
          <w:szCs w:val="24"/>
          <w:u w:val="single"/>
        </w:rPr>
      </w:pPr>
      <w:r w:rsidRPr="00D61D27">
        <w:rPr>
          <w:sz w:val="24"/>
          <w:szCs w:val="24"/>
          <w:u w:val="single"/>
        </w:rPr>
        <w:t>Pædiatrisk population</w:t>
      </w:r>
    </w:p>
    <w:p w14:paraId="067C9184" w14:textId="77777777" w:rsidR="00D61D27" w:rsidRPr="00D61D27" w:rsidRDefault="00D61D27" w:rsidP="00D61D27">
      <w:pPr>
        <w:tabs>
          <w:tab w:val="left" w:pos="851"/>
        </w:tabs>
        <w:ind w:left="851"/>
        <w:rPr>
          <w:i/>
          <w:iCs/>
          <w:sz w:val="24"/>
          <w:szCs w:val="24"/>
        </w:rPr>
      </w:pPr>
      <w:r w:rsidRPr="00D61D27">
        <w:rPr>
          <w:i/>
          <w:iCs/>
          <w:sz w:val="24"/>
          <w:szCs w:val="24"/>
        </w:rPr>
        <w:t>Børn under 12 år</w:t>
      </w:r>
    </w:p>
    <w:p w14:paraId="73E7213C" w14:textId="77777777" w:rsidR="00D61D27" w:rsidRPr="00D61D27" w:rsidRDefault="00D61D27" w:rsidP="00D61D27">
      <w:pPr>
        <w:tabs>
          <w:tab w:val="left" w:pos="851"/>
        </w:tabs>
        <w:ind w:left="851"/>
        <w:rPr>
          <w:sz w:val="24"/>
          <w:szCs w:val="24"/>
        </w:rPr>
      </w:pPr>
      <w:r w:rsidRPr="00D61D27">
        <w:rPr>
          <w:sz w:val="24"/>
          <w:szCs w:val="24"/>
        </w:rPr>
        <w:t>Effekt og sikkerhed af fexofenadinhydrochlorid 180 mg er ikke undersøgt hos børn under 12 år.</w:t>
      </w:r>
    </w:p>
    <w:p w14:paraId="04F2E20D" w14:textId="77777777" w:rsidR="00D61D27" w:rsidRPr="00D61D27" w:rsidRDefault="00D61D27" w:rsidP="00D61D27">
      <w:pPr>
        <w:tabs>
          <w:tab w:val="left" w:pos="851"/>
        </w:tabs>
        <w:ind w:left="851"/>
        <w:rPr>
          <w:sz w:val="24"/>
          <w:szCs w:val="24"/>
        </w:rPr>
      </w:pPr>
    </w:p>
    <w:p w14:paraId="74D6CBE2" w14:textId="77777777" w:rsidR="00D61D27" w:rsidRPr="00D61D27" w:rsidRDefault="00D61D27" w:rsidP="00D61D27">
      <w:pPr>
        <w:tabs>
          <w:tab w:val="left" w:pos="851"/>
        </w:tabs>
        <w:ind w:left="851"/>
        <w:rPr>
          <w:iCs/>
          <w:sz w:val="24"/>
          <w:szCs w:val="24"/>
          <w:u w:val="single"/>
        </w:rPr>
      </w:pPr>
      <w:r w:rsidRPr="00D61D27">
        <w:rPr>
          <w:iCs/>
          <w:sz w:val="24"/>
          <w:szCs w:val="24"/>
          <w:u w:val="single"/>
        </w:rPr>
        <w:t>Specielle populationer</w:t>
      </w:r>
    </w:p>
    <w:p w14:paraId="0F8CFC2C" w14:textId="77777777" w:rsidR="00D61D27" w:rsidRDefault="00D61D27" w:rsidP="00D61D27">
      <w:pPr>
        <w:tabs>
          <w:tab w:val="left" w:pos="851"/>
        </w:tabs>
        <w:ind w:left="851"/>
        <w:rPr>
          <w:i/>
          <w:iCs/>
          <w:sz w:val="24"/>
          <w:szCs w:val="24"/>
        </w:rPr>
      </w:pPr>
      <w:bookmarkStart w:id="1" w:name="_Hlk144378178"/>
    </w:p>
    <w:p w14:paraId="6F58A206" w14:textId="7CC43E0A" w:rsidR="00D61D27" w:rsidRPr="00D61D27" w:rsidRDefault="00D61D27" w:rsidP="00D61D27">
      <w:pPr>
        <w:tabs>
          <w:tab w:val="left" w:pos="851"/>
        </w:tabs>
        <w:ind w:left="851"/>
        <w:rPr>
          <w:i/>
          <w:iCs/>
          <w:sz w:val="24"/>
          <w:szCs w:val="24"/>
        </w:rPr>
      </w:pPr>
      <w:r w:rsidRPr="00D61D27">
        <w:rPr>
          <w:i/>
          <w:iCs/>
          <w:sz w:val="24"/>
          <w:szCs w:val="24"/>
        </w:rPr>
        <w:t>Ældre</w:t>
      </w:r>
    </w:p>
    <w:p w14:paraId="364CA303" w14:textId="77777777" w:rsidR="00D61D27" w:rsidRPr="00D61D27" w:rsidRDefault="00D61D27" w:rsidP="00D61D27">
      <w:pPr>
        <w:tabs>
          <w:tab w:val="left" w:pos="851"/>
        </w:tabs>
        <w:ind w:left="851"/>
        <w:rPr>
          <w:sz w:val="24"/>
          <w:szCs w:val="24"/>
        </w:rPr>
      </w:pPr>
      <w:r w:rsidRPr="00D61D27">
        <w:rPr>
          <w:sz w:val="24"/>
          <w:szCs w:val="24"/>
        </w:rPr>
        <w:t>Justering af dosis er ikke nødvendig (se pkt. 4.4)</w:t>
      </w:r>
    </w:p>
    <w:p w14:paraId="3516740C" w14:textId="77777777" w:rsidR="00D61D27" w:rsidRPr="00D61D27" w:rsidRDefault="00D61D27" w:rsidP="00D61D27">
      <w:pPr>
        <w:tabs>
          <w:tab w:val="left" w:pos="851"/>
        </w:tabs>
        <w:ind w:left="851"/>
        <w:rPr>
          <w:i/>
          <w:iCs/>
          <w:sz w:val="24"/>
          <w:szCs w:val="24"/>
        </w:rPr>
      </w:pPr>
    </w:p>
    <w:p w14:paraId="396EAE8D" w14:textId="77777777" w:rsidR="00D61D27" w:rsidRPr="00D61D27" w:rsidRDefault="00D61D27" w:rsidP="00D61D27">
      <w:pPr>
        <w:tabs>
          <w:tab w:val="left" w:pos="851"/>
        </w:tabs>
        <w:ind w:left="851"/>
        <w:rPr>
          <w:i/>
          <w:iCs/>
          <w:sz w:val="24"/>
          <w:szCs w:val="24"/>
        </w:rPr>
      </w:pPr>
      <w:r w:rsidRPr="00D61D27">
        <w:rPr>
          <w:i/>
          <w:iCs/>
          <w:sz w:val="24"/>
          <w:szCs w:val="24"/>
        </w:rPr>
        <w:t>Nyre- og leverinsufficiens</w:t>
      </w:r>
    </w:p>
    <w:p w14:paraId="662B27EB" w14:textId="77777777" w:rsidR="00D61D27" w:rsidRPr="00D61D27" w:rsidRDefault="00D61D27" w:rsidP="00D61D27">
      <w:pPr>
        <w:tabs>
          <w:tab w:val="left" w:pos="851"/>
        </w:tabs>
        <w:ind w:left="851"/>
        <w:rPr>
          <w:sz w:val="24"/>
          <w:szCs w:val="24"/>
        </w:rPr>
      </w:pPr>
      <w:r w:rsidRPr="00D61D27">
        <w:rPr>
          <w:sz w:val="24"/>
          <w:szCs w:val="24"/>
        </w:rPr>
        <w:t>Justering af dosis er ikke nødvendig (se pkt. 4.4)</w:t>
      </w:r>
    </w:p>
    <w:bookmarkEnd w:id="1"/>
    <w:p w14:paraId="645EC0D5" w14:textId="77777777" w:rsidR="009260DE" w:rsidRPr="00C84483" w:rsidRDefault="009260DE" w:rsidP="009260DE">
      <w:pPr>
        <w:tabs>
          <w:tab w:val="left" w:pos="851"/>
        </w:tabs>
        <w:ind w:left="851"/>
        <w:rPr>
          <w:sz w:val="24"/>
          <w:szCs w:val="24"/>
        </w:rPr>
      </w:pPr>
    </w:p>
    <w:p w14:paraId="221894F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E29BBEC" w14:textId="5ADDF197" w:rsidR="00D61D27" w:rsidRPr="00D61D27" w:rsidRDefault="00D61D27" w:rsidP="00D61D27">
      <w:pPr>
        <w:tabs>
          <w:tab w:val="left" w:pos="851"/>
        </w:tabs>
        <w:ind w:left="851"/>
        <w:rPr>
          <w:sz w:val="24"/>
          <w:szCs w:val="24"/>
        </w:rPr>
      </w:pPr>
      <w:r w:rsidRPr="00D61D27">
        <w:rPr>
          <w:sz w:val="24"/>
          <w:szCs w:val="24"/>
        </w:rPr>
        <w:t>Overfølsomhed over</w:t>
      </w:r>
      <w:r w:rsidR="00916E75">
        <w:rPr>
          <w:sz w:val="24"/>
          <w:szCs w:val="24"/>
        </w:rPr>
        <w:t xml:space="preserve"> </w:t>
      </w:r>
      <w:r w:rsidRPr="00D61D27">
        <w:rPr>
          <w:sz w:val="24"/>
          <w:szCs w:val="24"/>
        </w:rPr>
        <w:t>for det aktive stof eller over for et eller flere af hjælpestofferne anført i pkt. 6.1.</w:t>
      </w:r>
    </w:p>
    <w:p w14:paraId="27FA5AE2" w14:textId="77777777" w:rsidR="009260DE" w:rsidRPr="00C84483" w:rsidRDefault="009260DE" w:rsidP="009260DE">
      <w:pPr>
        <w:tabs>
          <w:tab w:val="left" w:pos="851"/>
        </w:tabs>
        <w:ind w:left="851"/>
        <w:rPr>
          <w:sz w:val="24"/>
          <w:szCs w:val="24"/>
        </w:rPr>
      </w:pPr>
    </w:p>
    <w:p w14:paraId="4A7D604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9DE29F2" w14:textId="77777777" w:rsidR="00D61D27" w:rsidRPr="00D61D27" w:rsidRDefault="00D61D27" w:rsidP="00D61D27">
      <w:pPr>
        <w:tabs>
          <w:tab w:val="left" w:pos="851"/>
        </w:tabs>
        <w:ind w:left="851"/>
        <w:rPr>
          <w:sz w:val="24"/>
          <w:szCs w:val="24"/>
        </w:rPr>
      </w:pPr>
      <w:r w:rsidRPr="00D61D27">
        <w:rPr>
          <w:sz w:val="24"/>
          <w:szCs w:val="24"/>
        </w:rPr>
        <w:t>Der er begrænsede data om anvendelsen hos ældre samt patienter med nedsat nyre- eller leverfunktion. Fexofenadinhydrochlorid bør anvendes med forsigtighed hos disse patientgrupper (se pkt. 4.2).</w:t>
      </w:r>
    </w:p>
    <w:p w14:paraId="2AFBED1A" w14:textId="77777777" w:rsidR="00D61D27" w:rsidRPr="00D61D27" w:rsidRDefault="00D61D27" w:rsidP="00D61D27">
      <w:pPr>
        <w:tabs>
          <w:tab w:val="left" w:pos="851"/>
        </w:tabs>
        <w:ind w:left="851"/>
        <w:rPr>
          <w:sz w:val="24"/>
          <w:szCs w:val="24"/>
        </w:rPr>
      </w:pPr>
    </w:p>
    <w:p w14:paraId="1DC3BD2A" w14:textId="77777777" w:rsidR="00D61D27" w:rsidRPr="00D61D27" w:rsidRDefault="00D61D27" w:rsidP="00D61D27">
      <w:pPr>
        <w:tabs>
          <w:tab w:val="left" w:pos="851"/>
        </w:tabs>
        <w:ind w:left="851"/>
        <w:rPr>
          <w:sz w:val="24"/>
          <w:szCs w:val="24"/>
        </w:rPr>
      </w:pPr>
      <w:r w:rsidRPr="00D61D27">
        <w:rPr>
          <w:sz w:val="24"/>
          <w:szCs w:val="24"/>
        </w:rPr>
        <w:t>Patienter med tidligere tilfælde af eller med vedvarende kardiovaskulær sygdom bør advares om at lægemiddelgruppen antihistaminer er blevet associeret med bivirkningerne takykardi og palpitationer (se pkt. 4.8).</w:t>
      </w:r>
    </w:p>
    <w:p w14:paraId="793CA901" w14:textId="77777777" w:rsidR="00D61D27" w:rsidRPr="00D61D27" w:rsidRDefault="00D61D27" w:rsidP="00D61D27">
      <w:pPr>
        <w:tabs>
          <w:tab w:val="left" w:pos="851"/>
        </w:tabs>
        <w:ind w:left="851"/>
        <w:rPr>
          <w:sz w:val="24"/>
          <w:szCs w:val="24"/>
        </w:rPr>
      </w:pPr>
    </w:p>
    <w:p w14:paraId="272C86C6" w14:textId="41F48251" w:rsidR="00D61D27" w:rsidRPr="00D61D27" w:rsidRDefault="00D61D27" w:rsidP="00D61D27">
      <w:pPr>
        <w:tabs>
          <w:tab w:val="left" w:pos="851"/>
        </w:tabs>
        <w:ind w:left="851"/>
        <w:rPr>
          <w:sz w:val="24"/>
          <w:szCs w:val="24"/>
        </w:rPr>
      </w:pPr>
      <w:r w:rsidRPr="00D61D27">
        <w:rPr>
          <w:sz w:val="24"/>
          <w:szCs w:val="24"/>
        </w:rPr>
        <w:t>Fexofenadine "Viatris" indeholder 229 mg lactosemonohydrat pr. tablet. Patienter med sjældne arvelige problemer med galactoseintolerans, total lactasemangel eller glu</w:t>
      </w:r>
      <w:r w:rsidR="002264A5">
        <w:rPr>
          <w:sz w:val="24"/>
          <w:szCs w:val="24"/>
        </w:rPr>
        <w:t>c</w:t>
      </w:r>
      <w:r w:rsidRPr="00D61D27">
        <w:rPr>
          <w:sz w:val="24"/>
          <w:szCs w:val="24"/>
        </w:rPr>
        <w:t>ose-galactose malabsorption bør ikke tage dette lægemiddel.</w:t>
      </w:r>
    </w:p>
    <w:p w14:paraId="723B13B2" w14:textId="77777777" w:rsidR="00D61D27" w:rsidRPr="00D61D27" w:rsidRDefault="00D61D27" w:rsidP="00D61D27">
      <w:pPr>
        <w:tabs>
          <w:tab w:val="left" w:pos="851"/>
        </w:tabs>
        <w:ind w:left="851"/>
        <w:rPr>
          <w:sz w:val="24"/>
          <w:szCs w:val="24"/>
        </w:rPr>
      </w:pPr>
    </w:p>
    <w:p w14:paraId="5F6F9597" w14:textId="77777777" w:rsidR="00D61D27" w:rsidRPr="00D61D27" w:rsidRDefault="00D61D27" w:rsidP="00D61D27">
      <w:pPr>
        <w:tabs>
          <w:tab w:val="left" w:pos="851"/>
        </w:tabs>
        <w:ind w:left="851"/>
        <w:rPr>
          <w:sz w:val="24"/>
          <w:szCs w:val="24"/>
        </w:rPr>
      </w:pPr>
      <w:r w:rsidRPr="00D61D27">
        <w:rPr>
          <w:sz w:val="24"/>
          <w:szCs w:val="24"/>
        </w:rPr>
        <w:t>Dette lægemiddel indeholder mindre end 1 mmol (23 mg) natrium pr. tablet, dvs. det er i det væsentlige natriumfrit.</w:t>
      </w:r>
    </w:p>
    <w:p w14:paraId="17D74C34" w14:textId="77777777" w:rsidR="009260DE" w:rsidRPr="00C84483" w:rsidRDefault="009260DE" w:rsidP="009260DE">
      <w:pPr>
        <w:tabs>
          <w:tab w:val="left" w:pos="851"/>
        </w:tabs>
        <w:ind w:left="851"/>
        <w:rPr>
          <w:sz w:val="24"/>
          <w:szCs w:val="24"/>
        </w:rPr>
      </w:pPr>
    </w:p>
    <w:p w14:paraId="39932B2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40B89EB" w14:textId="77777777" w:rsidR="004D5121" w:rsidRPr="004D5121" w:rsidRDefault="004D5121" w:rsidP="004D5121">
      <w:pPr>
        <w:tabs>
          <w:tab w:val="left" w:pos="851"/>
        </w:tabs>
        <w:ind w:left="851"/>
        <w:rPr>
          <w:sz w:val="24"/>
          <w:szCs w:val="24"/>
        </w:rPr>
      </w:pPr>
      <w:r w:rsidRPr="004D5121">
        <w:rPr>
          <w:sz w:val="24"/>
          <w:szCs w:val="24"/>
        </w:rPr>
        <w:t>Fexofenadin metaboliseres ikke via hepatisk biotransformation, og der vil derfor ikke forekomme interaktion med lægemidler, som metaboliseres i leveren. Fexofenadin er et P-glykoprotein (P-gp) og substrat for organisk anion-transport-polypeptid (OATP). Samtidig administration af fexofenadinhydrochlorid og P-gp hæmmere eller induktorer kan påvirke eksponeringen af fexofenadin. Samtidig administration af fexofenadinhydrochlorid og P-gp hæmmerne erythromycin eller ketoconazol har resulteret i 2-3 gange forhøjelse af plasma-fexofenadin. Disse forandringer påvirkede ikke QT-intervallet, og førte ikke til flere bivirkningsrapporter, end hvis stofferne blev givet hver for sig.</w:t>
      </w:r>
    </w:p>
    <w:p w14:paraId="19B6A642" w14:textId="77777777" w:rsidR="004D5121" w:rsidRPr="004D5121" w:rsidRDefault="004D5121" w:rsidP="004D5121">
      <w:pPr>
        <w:tabs>
          <w:tab w:val="left" w:pos="851"/>
        </w:tabs>
        <w:ind w:left="851"/>
        <w:rPr>
          <w:sz w:val="24"/>
          <w:szCs w:val="24"/>
        </w:rPr>
      </w:pPr>
    </w:p>
    <w:p w14:paraId="0F14FA10" w14:textId="77777777" w:rsidR="004D5121" w:rsidRPr="004D5121" w:rsidRDefault="004D5121" w:rsidP="004D5121">
      <w:pPr>
        <w:tabs>
          <w:tab w:val="left" w:pos="851"/>
        </w:tabs>
        <w:ind w:left="851"/>
        <w:rPr>
          <w:sz w:val="24"/>
          <w:szCs w:val="24"/>
        </w:rPr>
      </w:pPr>
      <w:r w:rsidRPr="004D5121">
        <w:rPr>
          <w:sz w:val="24"/>
          <w:szCs w:val="24"/>
        </w:rPr>
        <w:t>Et klinsk interaktionsforsøg viste, at samtidig administration af apalutamid (en svag induktor af P-gp) og en enkelt dosis af 30 mg fexofenadin resulterede i 30 % nedsat AUC af fexofenadin.</w:t>
      </w:r>
    </w:p>
    <w:p w14:paraId="32C9E140" w14:textId="77777777" w:rsidR="004D5121" w:rsidRPr="004D5121" w:rsidRDefault="004D5121" w:rsidP="004D5121">
      <w:pPr>
        <w:tabs>
          <w:tab w:val="left" w:pos="851"/>
        </w:tabs>
        <w:ind w:left="851"/>
        <w:rPr>
          <w:sz w:val="24"/>
          <w:szCs w:val="24"/>
        </w:rPr>
      </w:pPr>
    </w:p>
    <w:p w14:paraId="05D318E3" w14:textId="77777777" w:rsidR="004D5121" w:rsidRPr="004D5121" w:rsidRDefault="004D5121" w:rsidP="004D5121">
      <w:pPr>
        <w:tabs>
          <w:tab w:val="left" w:pos="851"/>
        </w:tabs>
        <w:ind w:left="851"/>
        <w:rPr>
          <w:sz w:val="24"/>
          <w:szCs w:val="24"/>
        </w:rPr>
      </w:pPr>
      <w:r w:rsidRPr="004D5121">
        <w:rPr>
          <w:sz w:val="24"/>
          <w:szCs w:val="24"/>
        </w:rPr>
        <w:t xml:space="preserve">Der er ikke observeret interaktioner mellem fexofenadin og omeprazol. Administration af et antacidum indeholdende aluminium- og magnesiumhydroxid-geler 15 min. før fexofenadinhydrochlorid nedsatte biotilgængeligheden, hvilket mest sandsynligt skyldes </w:t>
      </w:r>
      <w:r w:rsidRPr="004D5121">
        <w:rPr>
          <w:sz w:val="24"/>
          <w:szCs w:val="24"/>
        </w:rPr>
        <w:lastRenderedPageBreak/>
        <w:t>binding i gastrointestinalkanalen. Det tilrådes at vente 2 timer efter indgift af aluminium- og magnesiumhydroxidholdige antacida før fexofenadinhydrochlorid administreres.</w:t>
      </w:r>
    </w:p>
    <w:p w14:paraId="248A4E30" w14:textId="77777777" w:rsidR="009260DE" w:rsidRPr="00C84483" w:rsidRDefault="009260DE" w:rsidP="009260DE">
      <w:pPr>
        <w:tabs>
          <w:tab w:val="left" w:pos="851"/>
        </w:tabs>
        <w:ind w:left="851"/>
        <w:rPr>
          <w:sz w:val="24"/>
          <w:szCs w:val="24"/>
        </w:rPr>
      </w:pPr>
    </w:p>
    <w:p w14:paraId="68E65CDB"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55BA999" w14:textId="77777777" w:rsidR="00327BE9" w:rsidRDefault="00327BE9" w:rsidP="00327BE9">
      <w:pPr>
        <w:tabs>
          <w:tab w:val="left" w:pos="851"/>
        </w:tabs>
        <w:ind w:left="851"/>
        <w:rPr>
          <w:bCs/>
          <w:sz w:val="24"/>
          <w:szCs w:val="24"/>
          <w:u w:val="single"/>
        </w:rPr>
      </w:pPr>
    </w:p>
    <w:p w14:paraId="7103105D" w14:textId="3DF7C55F" w:rsidR="00327BE9" w:rsidRPr="00327BE9" w:rsidRDefault="00327BE9" w:rsidP="00327BE9">
      <w:pPr>
        <w:tabs>
          <w:tab w:val="left" w:pos="851"/>
        </w:tabs>
        <w:ind w:left="851"/>
        <w:rPr>
          <w:bCs/>
          <w:sz w:val="24"/>
          <w:szCs w:val="24"/>
          <w:u w:val="single"/>
        </w:rPr>
      </w:pPr>
      <w:r w:rsidRPr="00327BE9">
        <w:rPr>
          <w:bCs/>
          <w:sz w:val="24"/>
          <w:szCs w:val="24"/>
          <w:u w:val="single"/>
        </w:rPr>
        <w:t>Graviditet</w:t>
      </w:r>
    </w:p>
    <w:p w14:paraId="1D97AA30" w14:textId="77777777" w:rsidR="00327BE9" w:rsidRPr="00327BE9" w:rsidRDefault="00327BE9" w:rsidP="00327BE9">
      <w:pPr>
        <w:tabs>
          <w:tab w:val="left" w:pos="851"/>
        </w:tabs>
        <w:ind w:left="851"/>
        <w:rPr>
          <w:sz w:val="24"/>
          <w:szCs w:val="24"/>
        </w:rPr>
      </w:pPr>
      <w:r w:rsidRPr="00327BE9">
        <w:rPr>
          <w:sz w:val="24"/>
          <w:szCs w:val="24"/>
        </w:rPr>
        <w:t>Der er ikke tilstrækkelige data fra anvendelse af fexofenadinhydrochlorid til gravide kvinder.  Begrænsede dyreforsøg viser ikke tegn på direkte eller indirekte skadelig effekt med hensyn til effekt på graviditet, embryonal/føtal udvikling, fødsel eller postnatal udvikling (se pkt. 5.3). Fexofenadinhydrochlorid bør ikke anvendes af gravide med mindre det er strengt nødvendigt.</w:t>
      </w:r>
    </w:p>
    <w:p w14:paraId="5E68A437" w14:textId="77777777" w:rsidR="00327BE9" w:rsidRPr="00327BE9" w:rsidRDefault="00327BE9" w:rsidP="00327BE9">
      <w:pPr>
        <w:tabs>
          <w:tab w:val="left" w:pos="851"/>
        </w:tabs>
        <w:ind w:left="851"/>
        <w:rPr>
          <w:sz w:val="24"/>
          <w:szCs w:val="24"/>
        </w:rPr>
      </w:pPr>
    </w:p>
    <w:p w14:paraId="6F70B555" w14:textId="77777777" w:rsidR="00327BE9" w:rsidRPr="00327BE9" w:rsidRDefault="00327BE9" w:rsidP="00327BE9">
      <w:pPr>
        <w:tabs>
          <w:tab w:val="left" w:pos="851"/>
        </w:tabs>
        <w:ind w:left="851"/>
        <w:rPr>
          <w:bCs/>
          <w:sz w:val="24"/>
          <w:szCs w:val="24"/>
          <w:u w:val="single"/>
        </w:rPr>
      </w:pPr>
      <w:r w:rsidRPr="00327BE9">
        <w:rPr>
          <w:bCs/>
          <w:sz w:val="24"/>
          <w:szCs w:val="24"/>
          <w:u w:val="single"/>
        </w:rPr>
        <w:t>Amning</w:t>
      </w:r>
    </w:p>
    <w:p w14:paraId="51E97889" w14:textId="77777777" w:rsidR="00327BE9" w:rsidRPr="00327BE9" w:rsidRDefault="00327BE9" w:rsidP="00327BE9">
      <w:pPr>
        <w:tabs>
          <w:tab w:val="left" w:pos="851"/>
        </w:tabs>
        <w:ind w:left="851"/>
        <w:rPr>
          <w:sz w:val="24"/>
          <w:szCs w:val="24"/>
        </w:rPr>
      </w:pPr>
      <w:r w:rsidRPr="00327BE9">
        <w:rPr>
          <w:sz w:val="24"/>
          <w:szCs w:val="24"/>
        </w:rPr>
        <w:t>Data for indhold i modermælk efter indgift af fexofenadinhydrochlorid findes ikke. Dog er fexofenadin blevet genfundet i modermælken, efter at terfenadin blev givet til ammende mødre. Derfor anbefales fexofenadinhydrochlorid ikke til ammende mødre.</w:t>
      </w:r>
    </w:p>
    <w:p w14:paraId="04C206F3" w14:textId="77777777" w:rsidR="00327BE9" w:rsidRPr="00327BE9" w:rsidRDefault="00327BE9" w:rsidP="00327BE9">
      <w:pPr>
        <w:tabs>
          <w:tab w:val="left" w:pos="851"/>
        </w:tabs>
        <w:ind w:left="851"/>
        <w:rPr>
          <w:sz w:val="24"/>
          <w:szCs w:val="24"/>
        </w:rPr>
      </w:pPr>
    </w:p>
    <w:p w14:paraId="22915053" w14:textId="77777777" w:rsidR="00327BE9" w:rsidRPr="00327BE9" w:rsidRDefault="00327BE9" w:rsidP="00327BE9">
      <w:pPr>
        <w:tabs>
          <w:tab w:val="left" w:pos="851"/>
        </w:tabs>
        <w:ind w:left="851"/>
        <w:rPr>
          <w:bCs/>
          <w:sz w:val="24"/>
          <w:szCs w:val="24"/>
          <w:u w:val="single"/>
        </w:rPr>
      </w:pPr>
      <w:r w:rsidRPr="00327BE9">
        <w:rPr>
          <w:bCs/>
          <w:sz w:val="24"/>
          <w:szCs w:val="24"/>
          <w:u w:val="single"/>
        </w:rPr>
        <w:t>Fertilitet</w:t>
      </w:r>
    </w:p>
    <w:p w14:paraId="3BC354E6" w14:textId="77777777" w:rsidR="00327BE9" w:rsidRPr="00327BE9" w:rsidRDefault="00327BE9" w:rsidP="00327BE9">
      <w:pPr>
        <w:tabs>
          <w:tab w:val="left" w:pos="851"/>
        </w:tabs>
        <w:ind w:left="851"/>
        <w:rPr>
          <w:sz w:val="24"/>
          <w:szCs w:val="24"/>
        </w:rPr>
      </w:pPr>
      <w:r w:rsidRPr="00327BE9">
        <w:rPr>
          <w:sz w:val="24"/>
          <w:szCs w:val="24"/>
        </w:rPr>
        <w:t>Der er ingen tilgængelige data om fexofenadinhydrochlorids effekt på fertilitet hos mennesker. Hos mus var der ingen effekt på fertiliteten med fexofenadinhydrochloridbehandling (se pkt. 5.3).</w:t>
      </w:r>
    </w:p>
    <w:p w14:paraId="5546F112" w14:textId="77777777" w:rsidR="009260DE" w:rsidRPr="00C84483" w:rsidRDefault="009260DE" w:rsidP="009260DE">
      <w:pPr>
        <w:tabs>
          <w:tab w:val="left" w:pos="851"/>
        </w:tabs>
        <w:ind w:left="851"/>
        <w:rPr>
          <w:sz w:val="24"/>
          <w:szCs w:val="24"/>
        </w:rPr>
      </w:pPr>
    </w:p>
    <w:p w14:paraId="1D9B1E07"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1B0CFEE5" w14:textId="77777777" w:rsidR="00327BE9" w:rsidRPr="00327BE9" w:rsidRDefault="00327BE9" w:rsidP="00327BE9">
      <w:pPr>
        <w:tabs>
          <w:tab w:val="left" w:pos="851"/>
        </w:tabs>
        <w:ind w:left="851"/>
        <w:rPr>
          <w:sz w:val="24"/>
          <w:szCs w:val="24"/>
        </w:rPr>
      </w:pPr>
      <w:r w:rsidRPr="00327BE9">
        <w:rPr>
          <w:sz w:val="24"/>
          <w:szCs w:val="24"/>
        </w:rPr>
        <w:t>Ikke mærkning.</w:t>
      </w:r>
    </w:p>
    <w:p w14:paraId="5C9B6783" w14:textId="77777777" w:rsidR="00327BE9" w:rsidRPr="00327BE9" w:rsidRDefault="00327BE9" w:rsidP="00327BE9">
      <w:pPr>
        <w:tabs>
          <w:tab w:val="left" w:pos="851"/>
        </w:tabs>
        <w:ind w:left="851"/>
        <w:rPr>
          <w:sz w:val="24"/>
          <w:szCs w:val="24"/>
        </w:rPr>
      </w:pPr>
      <w:r w:rsidRPr="00327BE9">
        <w:rPr>
          <w:sz w:val="24"/>
          <w:szCs w:val="24"/>
        </w:rPr>
        <w:t>På baggrund af den farmakodynamiske profil og de rapporterede bivirkninger er det usandsynligt, at fexofenadinhydrochlorid vil påvirke evnen til at føre motorkøretøj eller betjene maskiner. I objektive forsøg har Fexofenadine "Viatris" vist sig ikke at have nogen signifikante virkninger på centralnervesystemets funktion. Dette betyder, at patienter kan føre motorkøretøj eller udføre opgaver, der kræver koncentration. Med henblik på at identificere særligt følsomme personer, der reagerer usædvanligt på lægemidlet, anbefales det imidlertid at kontrollere patientens reaktion på lægemidlet, før denne fører motorkøretøj eller foretager komplicerede handlinger.</w:t>
      </w:r>
    </w:p>
    <w:p w14:paraId="1FC4BC42" w14:textId="77777777" w:rsidR="009260DE" w:rsidRPr="00C84483" w:rsidRDefault="009260DE" w:rsidP="009260DE">
      <w:pPr>
        <w:tabs>
          <w:tab w:val="left" w:pos="851"/>
        </w:tabs>
        <w:ind w:left="851"/>
        <w:rPr>
          <w:sz w:val="24"/>
          <w:szCs w:val="24"/>
        </w:rPr>
      </w:pPr>
    </w:p>
    <w:p w14:paraId="5976EF1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2E9CF26F" w14:textId="77777777" w:rsidR="00327BE9" w:rsidRPr="00327BE9" w:rsidRDefault="00327BE9" w:rsidP="00327BE9">
      <w:pPr>
        <w:tabs>
          <w:tab w:val="left" w:pos="851"/>
        </w:tabs>
        <w:ind w:left="851"/>
        <w:rPr>
          <w:sz w:val="24"/>
          <w:szCs w:val="24"/>
        </w:rPr>
      </w:pPr>
      <w:r w:rsidRPr="00327BE9">
        <w:rPr>
          <w:sz w:val="24"/>
          <w:szCs w:val="24"/>
        </w:rPr>
        <w:t>Følgende frekvenser er anvendt, hvor relevant:</w:t>
      </w:r>
    </w:p>
    <w:p w14:paraId="560D4E7C" w14:textId="77777777" w:rsidR="00327BE9" w:rsidRPr="00327BE9" w:rsidRDefault="00327BE9" w:rsidP="00327BE9">
      <w:pPr>
        <w:tabs>
          <w:tab w:val="left" w:pos="851"/>
        </w:tabs>
        <w:ind w:left="851"/>
        <w:rPr>
          <w:sz w:val="24"/>
          <w:szCs w:val="24"/>
        </w:rPr>
      </w:pPr>
    </w:p>
    <w:p w14:paraId="5788D3CC" w14:textId="77777777" w:rsidR="00327BE9" w:rsidRPr="00327BE9" w:rsidRDefault="00327BE9" w:rsidP="00327BE9">
      <w:pPr>
        <w:tabs>
          <w:tab w:val="left" w:pos="851"/>
        </w:tabs>
        <w:ind w:left="851"/>
        <w:rPr>
          <w:sz w:val="24"/>
          <w:szCs w:val="24"/>
        </w:rPr>
      </w:pPr>
      <w:r w:rsidRPr="00327BE9">
        <w:rPr>
          <w:sz w:val="24"/>
          <w:szCs w:val="24"/>
        </w:rPr>
        <w:t>Meget almindelig ≥ 1/10; almindelig ≥ 1/100 til &lt; 1/10; ikke almindelig ≥ 1/1.000 til &lt; 1/100; sjælden ≥ 1/10.000 til &lt; 1/1.000; meget sjælden &lt; 1/10.000 og ukendt (frekvensen kan ikke estimeres ud fra forhåndenværende data).</w:t>
      </w:r>
    </w:p>
    <w:p w14:paraId="37321067" w14:textId="77777777" w:rsidR="00327BE9" w:rsidRPr="00327BE9" w:rsidRDefault="00327BE9" w:rsidP="00327BE9">
      <w:pPr>
        <w:tabs>
          <w:tab w:val="left" w:pos="851"/>
        </w:tabs>
        <w:ind w:left="851"/>
        <w:rPr>
          <w:sz w:val="24"/>
          <w:szCs w:val="24"/>
        </w:rPr>
      </w:pPr>
    </w:p>
    <w:p w14:paraId="16AC0A59" w14:textId="77777777" w:rsidR="00327BE9" w:rsidRPr="00327BE9" w:rsidRDefault="00327BE9" w:rsidP="00327BE9">
      <w:pPr>
        <w:tabs>
          <w:tab w:val="left" w:pos="851"/>
        </w:tabs>
        <w:ind w:left="851"/>
        <w:rPr>
          <w:sz w:val="24"/>
          <w:szCs w:val="24"/>
        </w:rPr>
      </w:pPr>
      <w:r w:rsidRPr="00327BE9">
        <w:rPr>
          <w:sz w:val="24"/>
          <w:szCs w:val="24"/>
        </w:rPr>
        <w:t>Inden for hver frekvensgruppering er bivirkningerne anført med faldende alvorlighed.</w:t>
      </w:r>
    </w:p>
    <w:p w14:paraId="6115C462" w14:textId="77777777" w:rsidR="00327BE9" w:rsidRPr="00327BE9" w:rsidRDefault="00327BE9" w:rsidP="00327BE9">
      <w:pPr>
        <w:tabs>
          <w:tab w:val="left" w:pos="851"/>
        </w:tabs>
        <w:ind w:left="851"/>
        <w:rPr>
          <w:sz w:val="24"/>
          <w:szCs w:val="24"/>
        </w:rPr>
      </w:pPr>
    </w:p>
    <w:p w14:paraId="1B1BCB74" w14:textId="77777777" w:rsidR="00327BE9" w:rsidRPr="00327BE9" w:rsidRDefault="00327BE9" w:rsidP="00327BE9">
      <w:pPr>
        <w:tabs>
          <w:tab w:val="left" w:pos="851"/>
        </w:tabs>
        <w:ind w:left="851"/>
        <w:rPr>
          <w:sz w:val="24"/>
          <w:szCs w:val="24"/>
        </w:rPr>
      </w:pPr>
      <w:r w:rsidRPr="00327BE9">
        <w:rPr>
          <w:sz w:val="24"/>
          <w:szCs w:val="24"/>
        </w:rPr>
        <w:t>Følgende bivirkninger har været rapporteret i kliniske forsøg hos voksne med en hyppighed svarende til den observeret med placebo:</w:t>
      </w:r>
    </w:p>
    <w:p w14:paraId="1458F18B" w14:textId="77777777" w:rsidR="00327BE9" w:rsidRPr="00327BE9" w:rsidRDefault="00327BE9" w:rsidP="00327BE9">
      <w:pPr>
        <w:tabs>
          <w:tab w:val="left" w:pos="851"/>
        </w:tabs>
        <w:ind w:left="851"/>
        <w:rPr>
          <w:sz w:val="24"/>
          <w:szCs w:val="24"/>
        </w:rPr>
      </w:pPr>
    </w:p>
    <w:p w14:paraId="33371127" w14:textId="77777777" w:rsidR="00327BE9" w:rsidRPr="00327BE9" w:rsidRDefault="00327BE9" w:rsidP="00327BE9">
      <w:pPr>
        <w:tabs>
          <w:tab w:val="left" w:pos="851"/>
        </w:tabs>
        <w:ind w:left="851"/>
        <w:rPr>
          <w:i/>
          <w:sz w:val="24"/>
          <w:szCs w:val="24"/>
        </w:rPr>
      </w:pPr>
      <w:r w:rsidRPr="00327BE9">
        <w:rPr>
          <w:i/>
          <w:sz w:val="24"/>
          <w:szCs w:val="24"/>
        </w:rPr>
        <w:t>Nervesystemet</w:t>
      </w:r>
    </w:p>
    <w:p w14:paraId="6299CCB9" w14:textId="77777777" w:rsidR="00327BE9" w:rsidRPr="00327BE9" w:rsidRDefault="00327BE9" w:rsidP="00327BE9">
      <w:pPr>
        <w:tabs>
          <w:tab w:val="left" w:pos="851"/>
        </w:tabs>
        <w:ind w:left="851"/>
        <w:rPr>
          <w:sz w:val="24"/>
          <w:szCs w:val="24"/>
        </w:rPr>
      </w:pPr>
      <w:r w:rsidRPr="00327BE9">
        <w:rPr>
          <w:sz w:val="24"/>
          <w:szCs w:val="24"/>
        </w:rPr>
        <w:t>Almindelig: Hovedpine, døsighed, svimmelhed</w:t>
      </w:r>
    </w:p>
    <w:p w14:paraId="414FC0F4" w14:textId="77777777" w:rsidR="00327BE9" w:rsidRPr="00327BE9" w:rsidRDefault="00327BE9" w:rsidP="00327BE9">
      <w:pPr>
        <w:tabs>
          <w:tab w:val="left" w:pos="851"/>
        </w:tabs>
        <w:ind w:left="851"/>
        <w:rPr>
          <w:sz w:val="24"/>
          <w:szCs w:val="24"/>
        </w:rPr>
      </w:pPr>
    </w:p>
    <w:p w14:paraId="2BAA3220" w14:textId="77777777" w:rsidR="00327BE9" w:rsidRPr="00327BE9" w:rsidRDefault="00327BE9" w:rsidP="00327BE9">
      <w:pPr>
        <w:tabs>
          <w:tab w:val="left" w:pos="851"/>
        </w:tabs>
        <w:ind w:left="851"/>
        <w:rPr>
          <w:i/>
          <w:sz w:val="24"/>
          <w:szCs w:val="24"/>
        </w:rPr>
      </w:pPr>
      <w:r w:rsidRPr="00327BE9">
        <w:rPr>
          <w:i/>
          <w:sz w:val="24"/>
          <w:szCs w:val="24"/>
        </w:rPr>
        <w:t>Mave-tarm-kanalen</w:t>
      </w:r>
    </w:p>
    <w:p w14:paraId="3B51B52A" w14:textId="77777777" w:rsidR="00327BE9" w:rsidRPr="00327BE9" w:rsidRDefault="00327BE9" w:rsidP="00327BE9">
      <w:pPr>
        <w:tabs>
          <w:tab w:val="left" w:pos="851"/>
        </w:tabs>
        <w:ind w:left="851"/>
        <w:rPr>
          <w:sz w:val="24"/>
          <w:szCs w:val="24"/>
        </w:rPr>
      </w:pPr>
      <w:r w:rsidRPr="00327BE9">
        <w:rPr>
          <w:sz w:val="24"/>
          <w:szCs w:val="24"/>
        </w:rPr>
        <w:t>Almindelig: Kvalme</w:t>
      </w:r>
    </w:p>
    <w:p w14:paraId="489FE74C" w14:textId="77777777" w:rsidR="00327BE9" w:rsidRPr="00327BE9" w:rsidRDefault="00327BE9" w:rsidP="00327BE9">
      <w:pPr>
        <w:tabs>
          <w:tab w:val="left" w:pos="851"/>
        </w:tabs>
        <w:ind w:left="851"/>
        <w:rPr>
          <w:sz w:val="24"/>
          <w:szCs w:val="24"/>
        </w:rPr>
      </w:pPr>
    </w:p>
    <w:p w14:paraId="39791CAF" w14:textId="77777777" w:rsidR="00327BE9" w:rsidRPr="00327BE9" w:rsidRDefault="00327BE9" w:rsidP="00327BE9">
      <w:pPr>
        <w:tabs>
          <w:tab w:val="left" w:pos="851"/>
        </w:tabs>
        <w:ind w:left="851"/>
        <w:rPr>
          <w:i/>
          <w:sz w:val="24"/>
          <w:szCs w:val="24"/>
        </w:rPr>
      </w:pPr>
      <w:r w:rsidRPr="00327BE9">
        <w:rPr>
          <w:i/>
          <w:sz w:val="24"/>
          <w:szCs w:val="24"/>
        </w:rPr>
        <w:lastRenderedPageBreak/>
        <w:t>Almene symptomer og reaktioner på administrationsstedet</w:t>
      </w:r>
    </w:p>
    <w:p w14:paraId="764E49C0" w14:textId="77777777" w:rsidR="00327BE9" w:rsidRPr="00327BE9" w:rsidRDefault="00327BE9" w:rsidP="00327BE9">
      <w:pPr>
        <w:tabs>
          <w:tab w:val="left" w:pos="851"/>
        </w:tabs>
        <w:ind w:left="851"/>
        <w:rPr>
          <w:sz w:val="24"/>
          <w:szCs w:val="24"/>
        </w:rPr>
      </w:pPr>
      <w:r w:rsidRPr="00327BE9">
        <w:rPr>
          <w:sz w:val="24"/>
          <w:szCs w:val="24"/>
        </w:rPr>
        <w:t>Ikke almindelig: Træthed</w:t>
      </w:r>
    </w:p>
    <w:p w14:paraId="34704555" w14:textId="77777777" w:rsidR="00327BE9" w:rsidRPr="00327BE9" w:rsidRDefault="00327BE9" w:rsidP="00327BE9">
      <w:pPr>
        <w:tabs>
          <w:tab w:val="left" w:pos="851"/>
        </w:tabs>
        <w:ind w:left="851"/>
        <w:rPr>
          <w:sz w:val="24"/>
          <w:szCs w:val="24"/>
        </w:rPr>
      </w:pPr>
    </w:p>
    <w:p w14:paraId="5220AE03" w14:textId="77777777" w:rsidR="00327BE9" w:rsidRPr="00327BE9" w:rsidRDefault="00327BE9" w:rsidP="00327BE9">
      <w:pPr>
        <w:tabs>
          <w:tab w:val="left" w:pos="851"/>
        </w:tabs>
        <w:ind w:left="851"/>
        <w:rPr>
          <w:sz w:val="24"/>
          <w:szCs w:val="24"/>
        </w:rPr>
      </w:pPr>
      <w:r w:rsidRPr="00327BE9">
        <w:rPr>
          <w:sz w:val="24"/>
          <w:szCs w:val="24"/>
        </w:rPr>
        <w:t>Hos voksne er følgende bivirkninger rapporteret i postmarketing-undersøgelser. Hyppigheden er ukendt (kan ikke estimeres ud fra forhåndenværende data):</w:t>
      </w:r>
    </w:p>
    <w:p w14:paraId="4AC084A7" w14:textId="77777777" w:rsidR="00327BE9" w:rsidRPr="00327BE9" w:rsidRDefault="00327BE9" w:rsidP="00327BE9">
      <w:pPr>
        <w:tabs>
          <w:tab w:val="left" w:pos="851"/>
        </w:tabs>
        <w:ind w:left="851"/>
        <w:rPr>
          <w:sz w:val="24"/>
          <w:szCs w:val="24"/>
        </w:rPr>
      </w:pPr>
    </w:p>
    <w:p w14:paraId="56ADD328" w14:textId="77777777" w:rsidR="00327BE9" w:rsidRPr="00327BE9" w:rsidRDefault="00327BE9" w:rsidP="00327BE9">
      <w:pPr>
        <w:tabs>
          <w:tab w:val="left" w:pos="851"/>
        </w:tabs>
        <w:ind w:left="851"/>
        <w:rPr>
          <w:i/>
          <w:sz w:val="24"/>
          <w:szCs w:val="24"/>
        </w:rPr>
      </w:pPr>
      <w:r w:rsidRPr="00327BE9">
        <w:rPr>
          <w:i/>
          <w:sz w:val="24"/>
          <w:szCs w:val="24"/>
        </w:rPr>
        <w:t>Immunsystemet</w:t>
      </w:r>
    </w:p>
    <w:p w14:paraId="658A9339" w14:textId="77777777" w:rsidR="00327BE9" w:rsidRPr="00327BE9" w:rsidRDefault="00327BE9" w:rsidP="00327BE9">
      <w:pPr>
        <w:tabs>
          <w:tab w:val="left" w:pos="851"/>
        </w:tabs>
        <w:ind w:left="851"/>
        <w:rPr>
          <w:sz w:val="24"/>
          <w:szCs w:val="24"/>
        </w:rPr>
      </w:pPr>
      <w:r w:rsidRPr="00327BE9">
        <w:rPr>
          <w:sz w:val="24"/>
          <w:szCs w:val="24"/>
        </w:rPr>
        <w:t>Overfølsomhedsreaktioner med manifestationer såsom angioødem, trykken for brystet, dyspnø, rødmen og systemisk anafylaksi.</w:t>
      </w:r>
    </w:p>
    <w:p w14:paraId="103EEEEA" w14:textId="77777777" w:rsidR="00327BE9" w:rsidRPr="00327BE9" w:rsidRDefault="00327BE9" w:rsidP="00327BE9">
      <w:pPr>
        <w:tabs>
          <w:tab w:val="left" w:pos="851"/>
        </w:tabs>
        <w:ind w:left="851"/>
        <w:rPr>
          <w:sz w:val="24"/>
          <w:szCs w:val="24"/>
        </w:rPr>
      </w:pPr>
    </w:p>
    <w:p w14:paraId="59604E7D" w14:textId="77777777" w:rsidR="00327BE9" w:rsidRPr="00327BE9" w:rsidRDefault="00327BE9" w:rsidP="00327BE9">
      <w:pPr>
        <w:tabs>
          <w:tab w:val="left" w:pos="851"/>
        </w:tabs>
        <w:ind w:left="851"/>
        <w:rPr>
          <w:i/>
          <w:sz w:val="24"/>
          <w:szCs w:val="24"/>
        </w:rPr>
      </w:pPr>
      <w:r w:rsidRPr="00327BE9">
        <w:rPr>
          <w:i/>
          <w:sz w:val="24"/>
          <w:szCs w:val="24"/>
        </w:rPr>
        <w:t>Psykiske forstyrrelser</w:t>
      </w:r>
    </w:p>
    <w:p w14:paraId="5EAFF630" w14:textId="77777777" w:rsidR="00327BE9" w:rsidRPr="00327BE9" w:rsidRDefault="00327BE9" w:rsidP="00327BE9">
      <w:pPr>
        <w:tabs>
          <w:tab w:val="left" w:pos="851"/>
        </w:tabs>
        <w:ind w:left="851"/>
        <w:rPr>
          <w:sz w:val="24"/>
          <w:szCs w:val="24"/>
        </w:rPr>
      </w:pPr>
      <w:r w:rsidRPr="00327BE9">
        <w:rPr>
          <w:sz w:val="24"/>
          <w:szCs w:val="24"/>
        </w:rPr>
        <w:t>Søvnløshed, nervøsitet, søvnforstyrrelser eller mareridt/overdreven drømmeaktivitet (paroniri)</w:t>
      </w:r>
    </w:p>
    <w:p w14:paraId="1F84750B" w14:textId="77777777" w:rsidR="00327BE9" w:rsidRPr="00327BE9" w:rsidRDefault="00327BE9" w:rsidP="00327BE9">
      <w:pPr>
        <w:tabs>
          <w:tab w:val="left" w:pos="851"/>
        </w:tabs>
        <w:ind w:left="851"/>
        <w:rPr>
          <w:i/>
          <w:sz w:val="24"/>
          <w:szCs w:val="24"/>
        </w:rPr>
      </w:pPr>
    </w:p>
    <w:p w14:paraId="378AE629" w14:textId="77777777" w:rsidR="00327BE9" w:rsidRPr="00327BE9" w:rsidRDefault="00327BE9" w:rsidP="00327BE9">
      <w:pPr>
        <w:tabs>
          <w:tab w:val="left" w:pos="851"/>
        </w:tabs>
        <w:ind w:left="851"/>
        <w:rPr>
          <w:i/>
          <w:sz w:val="24"/>
          <w:szCs w:val="24"/>
        </w:rPr>
      </w:pPr>
      <w:r w:rsidRPr="00327BE9">
        <w:rPr>
          <w:i/>
          <w:sz w:val="24"/>
          <w:szCs w:val="24"/>
        </w:rPr>
        <w:t>Øjne</w:t>
      </w:r>
    </w:p>
    <w:p w14:paraId="66AC9174" w14:textId="77777777" w:rsidR="00327BE9" w:rsidRPr="00327BE9" w:rsidRDefault="00327BE9" w:rsidP="00327BE9">
      <w:pPr>
        <w:tabs>
          <w:tab w:val="left" w:pos="851"/>
        </w:tabs>
        <w:ind w:left="851"/>
        <w:rPr>
          <w:sz w:val="24"/>
          <w:szCs w:val="24"/>
        </w:rPr>
      </w:pPr>
      <w:r w:rsidRPr="00327BE9">
        <w:rPr>
          <w:sz w:val="24"/>
          <w:szCs w:val="24"/>
        </w:rPr>
        <w:t>Sløret syn</w:t>
      </w:r>
    </w:p>
    <w:p w14:paraId="0554F1D3" w14:textId="77777777" w:rsidR="00327BE9" w:rsidRPr="00327BE9" w:rsidRDefault="00327BE9" w:rsidP="00327BE9">
      <w:pPr>
        <w:tabs>
          <w:tab w:val="left" w:pos="851"/>
        </w:tabs>
        <w:ind w:left="851"/>
        <w:rPr>
          <w:sz w:val="24"/>
          <w:szCs w:val="24"/>
        </w:rPr>
      </w:pPr>
    </w:p>
    <w:p w14:paraId="26CDE799" w14:textId="77777777" w:rsidR="00327BE9" w:rsidRPr="00327BE9" w:rsidRDefault="00327BE9" w:rsidP="00327BE9">
      <w:pPr>
        <w:tabs>
          <w:tab w:val="left" w:pos="851"/>
        </w:tabs>
        <w:ind w:left="851"/>
        <w:rPr>
          <w:i/>
          <w:sz w:val="24"/>
          <w:szCs w:val="24"/>
        </w:rPr>
      </w:pPr>
      <w:r w:rsidRPr="00327BE9">
        <w:rPr>
          <w:i/>
          <w:sz w:val="24"/>
          <w:szCs w:val="24"/>
        </w:rPr>
        <w:t>Hjerte</w:t>
      </w:r>
    </w:p>
    <w:p w14:paraId="443A980C" w14:textId="77777777" w:rsidR="00327BE9" w:rsidRPr="00327BE9" w:rsidRDefault="00327BE9" w:rsidP="00327BE9">
      <w:pPr>
        <w:tabs>
          <w:tab w:val="left" w:pos="851"/>
        </w:tabs>
        <w:ind w:left="851"/>
        <w:rPr>
          <w:sz w:val="24"/>
          <w:szCs w:val="24"/>
        </w:rPr>
      </w:pPr>
      <w:r w:rsidRPr="00327BE9">
        <w:rPr>
          <w:sz w:val="24"/>
          <w:szCs w:val="24"/>
        </w:rPr>
        <w:t>Takykardi, palpitationer</w:t>
      </w:r>
    </w:p>
    <w:p w14:paraId="16E7D86F" w14:textId="77777777" w:rsidR="00327BE9" w:rsidRPr="00327BE9" w:rsidRDefault="00327BE9" w:rsidP="00327BE9">
      <w:pPr>
        <w:tabs>
          <w:tab w:val="left" w:pos="851"/>
        </w:tabs>
        <w:ind w:left="851"/>
        <w:rPr>
          <w:sz w:val="24"/>
          <w:szCs w:val="24"/>
        </w:rPr>
      </w:pPr>
    </w:p>
    <w:p w14:paraId="5766C628" w14:textId="77777777" w:rsidR="00327BE9" w:rsidRPr="00327BE9" w:rsidRDefault="00327BE9" w:rsidP="00327BE9">
      <w:pPr>
        <w:tabs>
          <w:tab w:val="left" w:pos="851"/>
        </w:tabs>
        <w:ind w:left="851"/>
        <w:rPr>
          <w:i/>
          <w:sz w:val="24"/>
          <w:szCs w:val="24"/>
        </w:rPr>
      </w:pPr>
      <w:r w:rsidRPr="00327BE9">
        <w:rPr>
          <w:i/>
          <w:sz w:val="24"/>
          <w:szCs w:val="24"/>
        </w:rPr>
        <w:t>Mave-tarm-kanalen</w:t>
      </w:r>
    </w:p>
    <w:p w14:paraId="1CCCD057" w14:textId="77777777" w:rsidR="00327BE9" w:rsidRPr="00327BE9" w:rsidRDefault="00327BE9" w:rsidP="00327BE9">
      <w:pPr>
        <w:tabs>
          <w:tab w:val="left" w:pos="851"/>
        </w:tabs>
        <w:ind w:left="851"/>
        <w:rPr>
          <w:sz w:val="24"/>
          <w:szCs w:val="24"/>
        </w:rPr>
      </w:pPr>
      <w:r w:rsidRPr="00327BE9">
        <w:rPr>
          <w:sz w:val="24"/>
          <w:szCs w:val="24"/>
        </w:rPr>
        <w:t>Diarré</w:t>
      </w:r>
    </w:p>
    <w:p w14:paraId="78614AFB" w14:textId="77777777" w:rsidR="00327BE9" w:rsidRPr="00327BE9" w:rsidRDefault="00327BE9" w:rsidP="00327BE9">
      <w:pPr>
        <w:tabs>
          <w:tab w:val="left" w:pos="851"/>
        </w:tabs>
        <w:ind w:left="851"/>
        <w:rPr>
          <w:sz w:val="24"/>
          <w:szCs w:val="24"/>
        </w:rPr>
      </w:pPr>
    </w:p>
    <w:p w14:paraId="478673EC" w14:textId="77777777" w:rsidR="00327BE9" w:rsidRPr="00327BE9" w:rsidRDefault="00327BE9" w:rsidP="00327BE9">
      <w:pPr>
        <w:tabs>
          <w:tab w:val="left" w:pos="851"/>
        </w:tabs>
        <w:ind w:left="851"/>
        <w:rPr>
          <w:i/>
          <w:sz w:val="24"/>
          <w:szCs w:val="24"/>
        </w:rPr>
      </w:pPr>
      <w:r w:rsidRPr="00327BE9">
        <w:rPr>
          <w:i/>
          <w:sz w:val="24"/>
          <w:szCs w:val="24"/>
        </w:rPr>
        <w:t>Hud og subkutane væv</w:t>
      </w:r>
    </w:p>
    <w:p w14:paraId="0C19FE94" w14:textId="77777777" w:rsidR="00327BE9" w:rsidRPr="00327BE9" w:rsidRDefault="00327BE9" w:rsidP="00327BE9">
      <w:pPr>
        <w:tabs>
          <w:tab w:val="left" w:pos="851"/>
        </w:tabs>
        <w:ind w:left="851"/>
        <w:rPr>
          <w:sz w:val="24"/>
          <w:szCs w:val="24"/>
        </w:rPr>
      </w:pPr>
      <w:r w:rsidRPr="00327BE9">
        <w:rPr>
          <w:sz w:val="24"/>
          <w:szCs w:val="24"/>
        </w:rPr>
        <w:t>Udslæt, urticaria, pruritus</w:t>
      </w:r>
    </w:p>
    <w:p w14:paraId="5C481F13" w14:textId="77777777" w:rsidR="00327BE9" w:rsidRPr="00327BE9" w:rsidRDefault="00327BE9" w:rsidP="00327BE9">
      <w:pPr>
        <w:tabs>
          <w:tab w:val="left" w:pos="851"/>
        </w:tabs>
        <w:ind w:left="851"/>
        <w:rPr>
          <w:sz w:val="24"/>
          <w:szCs w:val="24"/>
        </w:rPr>
      </w:pPr>
    </w:p>
    <w:p w14:paraId="55DCF54A" w14:textId="77777777" w:rsidR="00327BE9" w:rsidRPr="00327BE9" w:rsidRDefault="00327BE9" w:rsidP="00327BE9">
      <w:pPr>
        <w:tabs>
          <w:tab w:val="left" w:pos="851"/>
        </w:tabs>
        <w:ind w:left="851"/>
        <w:rPr>
          <w:sz w:val="24"/>
          <w:szCs w:val="24"/>
          <w:u w:val="single"/>
        </w:rPr>
      </w:pPr>
      <w:r w:rsidRPr="00327BE9">
        <w:rPr>
          <w:sz w:val="24"/>
          <w:szCs w:val="24"/>
          <w:u w:val="single"/>
        </w:rPr>
        <w:t>Indberetning af formodede bivirkninger</w:t>
      </w:r>
    </w:p>
    <w:p w14:paraId="18BB0C79" w14:textId="190A0F22" w:rsidR="00327BE9" w:rsidRDefault="00327BE9" w:rsidP="00327BE9">
      <w:pPr>
        <w:tabs>
          <w:tab w:val="left" w:pos="851"/>
        </w:tabs>
        <w:ind w:left="851"/>
        <w:rPr>
          <w:sz w:val="24"/>
          <w:szCs w:val="24"/>
        </w:rPr>
      </w:pPr>
      <w:r w:rsidRPr="00327BE9">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1F33769" w14:textId="77777777" w:rsidR="00327BE9" w:rsidRPr="00327BE9" w:rsidRDefault="00327BE9" w:rsidP="00327BE9">
      <w:pPr>
        <w:tabs>
          <w:tab w:val="left" w:pos="851"/>
        </w:tabs>
        <w:ind w:left="851"/>
        <w:rPr>
          <w:sz w:val="24"/>
          <w:szCs w:val="24"/>
        </w:rPr>
      </w:pPr>
    </w:p>
    <w:p w14:paraId="5ADA49B5" w14:textId="77777777" w:rsidR="00327BE9" w:rsidRPr="00327BE9" w:rsidRDefault="00327BE9" w:rsidP="00327BE9">
      <w:pPr>
        <w:tabs>
          <w:tab w:val="left" w:pos="851"/>
        </w:tabs>
        <w:ind w:left="851"/>
        <w:rPr>
          <w:sz w:val="24"/>
          <w:szCs w:val="24"/>
        </w:rPr>
      </w:pPr>
      <w:r w:rsidRPr="00327BE9">
        <w:rPr>
          <w:sz w:val="24"/>
          <w:szCs w:val="24"/>
        </w:rPr>
        <w:t>Lægemiddelstyrelsen</w:t>
      </w:r>
    </w:p>
    <w:p w14:paraId="034A9719" w14:textId="77777777" w:rsidR="00327BE9" w:rsidRPr="00327BE9" w:rsidRDefault="00327BE9" w:rsidP="00327BE9">
      <w:pPr>
        <w:tabs>
          <w:tab w:val="left" w:pos="851"/>
        </w:tabs>
        <w:ind w:left="851"/>
        <w:rPr>
          <w:sz w:val="24"/>
          <w:szCs w:val="24"/>
        </w:rPr>
      </w:pPr>
      <w:r w:rsidRPr="00327BE9">
        <w:rPr>
          <w:sz w:val="24"/>
          <w:szCs w:val="24"/>
        </w:rPr>
        <w:t>Axel Heides Gade 1</w:t>
      </w:r>
    </w:p>
    <w:p w14:paraId="5F935499" w14:textId="77777777" w:rsidR="00327BE9" w:rsidRPr="00327BE9" w:rsidRDefault="00327BE9" w:rsidP="00327BE9">
      <w:pPr>
        <w:tabs>
          <w:tab w:val="left" w:pos="851"/>
        </w:tabs>
        <w:ind w:left="851"/>
        <w:rPr>
          <w:sz w:val="24"/>
          <w:szCs w:val="24"/>
        </w:rPr>
      </w:pPr>
      <w:r w:rsidRPr="00327BE9">
        <w:rPr>
          <w:sz w:val="24"/>
          <w:szCs w:val="24"/>
        </w:rPr>
        <w:t>DK-2300 København S</w:t>
      </w:r>
    </w:p>
    <w:p w14:paraId="32216C78" w14:textId="5E024B27" w:rsidR="00327BE9" w:rsidRPr="00327BE9" w:rsidRDefault="00327BE9" w:rsidP="00327BE9">
      <w:pPr>
        <w:tabs>
          <w:tab w:val="left" w:pos="851"/>
        </w:tabs>
        <w:ind w:left="851"/>
        <w:rPr>
          <w:sz w:val="24"/>
          <w:szCs w:val="24"/>
        </w:rPr>
      </w:pPr>
      <w:r w:rsidRPr="00327BE9">
        <w:rPr>
          <w:sz w:val="24"/>
          <w:szCs w:val="24"/>
        </w:rPr>
        <w:t>Websted: www.meldenbivirkning.dk</w:t>
      </w:r>
    </w:p>
    <w:p w14:paraId="1647E402" w14:textId="77777777" w:rsidR="009260DE" w:rsidRPr="00A10294" w:rsidRDefault="009260DE" w:rsidP="00A10294">
      <w:pPr>
        <w:tabs>
          <w:tab w:val="left" w:pos="851"/>
        </w:tabs>
        <w:ind w:left="851"/>
        <w:rPr>
          <w:sz w:val="24"/>
          <w:szCs w:val="24"/>
        </w:rPr>
      </w:pPr>
    </w:p>
    <w:p w14:paraId="5F02DC4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D05ABF2" w14:textId="77777777" w:rsidR="003B5A7D" w:rsidRPr="003B5A7D" w:rsidRDefault="003B5A7D" w:rsidP="003B5A7D">
      <w:pPr>
        <w:tabs>
          <w:tab w:val="left" w:pos="851"/>
        </w:tabs>
        <w:ind w:left="851"/>
        <w:rPr>
          <w:sz w:val="24"/>
          <w:szCs w:val="24"/>
        </w:rPr>
      </w:pPr>
      <w:r w:rsidRPr="003B5A7D">
        <w:rPr>
          <w:sz w:val="24"/>
          <w:szCs w:val="24"/>
        </w:rPr>
        <w:t>Svimmelhed, døsighed, træthed og mundtørhed er rapporteret ved overdosering af fexofenadinhydrochlorid. Doser op til 60 mg to gange dagligt over 2 uger til børn og enkeltdoser op til 800 mg og doser op til 690 mg to gange dagligt i en måned, eller 240 mg en gang dagligt i et år, blev administreret til raske forsøgspersoner uden opståen af klinisk signifikante bivirkninger, sammenlignelig med placebo. Maksimaldosis for fexofenadinhydrochlorid er ikke fastsat.</w:t>
      </w:r>
    </w:p>
    <w:p w14:paraId="0DA26598" w14:textId="77777777" w:rsidR="003B5A7D" w:rsidRPr="003B5A7D" w:rsidRDefault="003B5A7D" w:rsidP="003B5A7D">
      <w:pPr>
        <w:tabs>
          <w:tab w:val="left" w:pos="851"/>
        </w:tabs>
        <w:ind w:left="851"/>
        <w:rPr>
          <w:sz w:val="24"/>
          <w:szCs w:val="24"/>
        </w:rPr>
      </w:pPr>
    </w:p>
    <w:p w14:paraId="2A2031B1" w14:textId="77777777" w:rsidR="003B5A7D" w:rsidRPr="003B5A7D" w:rsidRDefault="003B5A7D" w:rsidP="003B5A7D">
      <w:pPr>
        <w:tabs>
          <w:tab w:val="left" w:pos="851"/>
        </w:tabs>
        <w:ind w:left="851"/>
        <w:rPr>
          <w:sz w:val="24"/>
          <w:szCs w:val="24"/>
        </w:rPr>
      </w:pPr>
      <w:r w:rsidRPr="003B5A7D">
        <w:rPr>
          <w:sz w:val="24"/>
          <w:szCs w:val="24"/>
        </w:rPr>
        <w:t>De almindelige forholdsregler bør overvejes med henblik på at fjerne ikke-absorberet lægemiddel. Symptomatisk og understøttende behandling anbefales. Fexofenadinhydrochlorid kan ikke elimineres effektivt ved hæmodialyse.</w:t>
      </w:r>
    </w:p>
    <w:p w14:paraId="623839E4" w14:textId="77777777" w:rsidR="009260DE" w:rsidRPr="00C84483" w:rsidRDefault="009260DE" w:rsidP="009260DE">
      <w:pPr>
        <w:tabs>
          <w:tab w:val="left" w:pos="851"/>
        </w:tabs>
        <w:ind w:left="851"/>
        <w:rPr>
          <w:sz w:val="24"/>
          <w:szCs w:val="24"/>
        </w:rPr>
      </w:pPr>
    </w:p>
    <w:p w14:paraId="2211D68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215F5501" w14:textId="488C9B42" w:rsidR="009260DE" w:rsidRPr="00C84483" w:rsidRDefault="003B5A7D" w:rsidP="009260DE">
      <w:pPr>
        <w:tabs>
          <w:tab w:val="left" w:pos="851"/>
        </w:tabs>
        <w:ind w:left="851"/>
        <w:rPr>
          <w:sz w:val="24"/>
          <w:szCs w:val="24"/>
        </w:rPr>
      </w:pPr>
      <w:r>
        <w:rPr>
          <w:sz w:val="24"/>
          <w:szCs w:val="24"/>
        </w:rPr>
        <w:t>B</w:t>
      </w:r>
    </w:p>
    <w:p w14:paraId="614CD30A" w14:textId="77777777" w:rsidR="009260DE" w:rsidRPr="00C84483" w:rsidRDefault="009260DE" w:rsidP="009260DE">
      <w:pPr>
        <w:tabs>
          <w:tab w:val="left" w:pos="851"/>
        </w:tabs>
        <w:ind w:left="851"/>
        <w:rPr>
          <w:sz w:val="24"/>
          <w:szCs w:val="24"/>
        </w:rPr>
      </w:pPr>
    </w:p>
    <w:p w14:paraId="5B491201" w14:textId="77777777" w:rsidR="009260DE" w:rsidRPr="00C84483" w:rsidRDefault="009260DE" w:rsidP="009260DE">
      <w:pPr>
        <w:tabs>
          <w:tab w:val="left" w:pos="851"/>
        </w:tabs>
        <w:ind w:left="851"/>
        <w:rPr>
          <w:sz w:val="24"/>
          <w:szCs w:val="24"/>
        </w:rPr>
      </w:pPr>
    </w:p>
    <w:p w14:paraId="1D44955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B230B4A" w14:textId="77777777" w:rsidR="009260DE" w:rsidRPr="00C84483" w:rsidRDefault="009260DE" w:rsidP="009260DE">
      <w:pPr>
        <w:tabs>
          <w:tab w:val="left" w:pos="851"/>
        </w:tabs>
        <w:ind w:left="851"/>
        <w:rPr>
          <w:sz w:val="24"/>
          <w:szCs w:val="24"/>
        </w:rPr>
      </w:pPr>
    </w:p>
    <w:p w14:paraId="3A75156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6599095" w14:textId="4D7656A6" w:rsidR="003B5A7D" w:rsidRPr="003B5A7D" w:rsidRDefault="003B5A7D" w:rsidP="003B5A7D">
      <w:pPr>
        <w:tabs>
          <w:tab w:val="left" w:pos="851"/>
        </w:tabs>
        <w:ind w:left="851"/>
        <w:rPr>
          <w:sz w:val="24"/>
          <w:szCs w:val="24"/>
        </w:rPr>
      </w:pPr>
      <w:r w:rsidRPr="003B5A7D">
        <w:rPr>
          <w:sz w:val="24"/>
          <w:szCs w:val="24"/>
        </w:rPr>
        <w:t>Farmakoterapeutisk klassifikation: Antihistaminer til systemisk brug</w:t>
      </w:r>
      <w:r>
        <w:rPr>
          <w:sz w:val="24"/>
          <w:szCs w:val="24"/>
        </w:rPr>
        <w:t xml:space="preserve">, </w:t>
      </w:r>
      <w:r w:rsidRPr="003B5A7D">
        <w:rPr>
          <w:sz w:val="24"/>
          <w:szCs w:val="24"/>
        </w:rPr>
        <w:t>ATC-kode: R06AX26.</w:t>
      </w:r>
    </w:p>
    <w:p w14:paraId="350C544F" w14:textId="77777777" w:rsidR="003B5A7D" w:rsidRPr="003B5A7D" w:rsidRDefault="003B5A7D" w:rsidP="003B5A7D">
      <w:pPr>
        <w:tabs>
          <w:tab w:val="left" w:pos="851"/>
        </w:tabs>
        <w:ind w:left="851"/>
        <w:rPr>
          <w:sz w:val="24"/>
          <w:szCs w:val="24"/>
        </w:rPr>
      </w:pPr>
    </w:p>
    <w:p w14:paraId="350B2CAC" w14:textId="77777777" w:rsidR="003B5A7D" w:rsidRPr="003B5A7D" w:rsidRDefault="003B5A7D" w:rsidP="003B5A7D">
      <w:pPr>
        <w:tabs>
          <w:tab w:val="left" w:pos="851"/>
        </w:tabs>
        <w:ind w:left="851"/>
        <w:rPr>
          <w:sz w:val="24"/>
          <w:szCs w:val="24"/>
          <w:u w:val="single"/>
        </w:rPr>
      </w:pPr>
      <w:r w:rsidRPr="003B5A7D">
        <w:rPr>
          <w:sz w:val="24"/>
          <w:szCs w:val="24"/>
          <w:u w:val="single"/>
        </w:rPr>
        <w:t>Virkningsmekanisme</w:t>
      </w:r>
    </w:p>
    <w:p w14:paraId="08BD9163" w14:textId="77777777" w:rsidR="003B5A7D" w:rsidRPr="003B5A7D" w:rsidRDefault="003B5A7D" w:rsidP="003B5A7D">
      <w:pPr>
        <w:tabs>
          <w:tab w:val="left" w:pos="851"/>
        </w:tabs>
        <w:ind w:left="851"/>
        <w:rPr>
          <w:sz w:val="24"/>
          <w:szCs w:val="24"/>
        </w:rPr>
      </w:pPr>
      <w:r w:rsidRPr="003B5A7D">
        <w:rPr>
          <w:sz w:val="24"/>
          <w:szCs w:val="24"/>
        </w:rPr>
        <w:t>Fexofenadinhydrochlorid er et ikke-sederende H</w:t>
      </w:r>
      <w:r w:rsidRPr="003B5A7D">
        <w:rPr>
          <w:sz w:val="24"/>
          <w:szCs w:val="24"/>
          <w:vertAlign w:val="subscript"/>
        </w:rPr>
        <w:t>1</w:t>
      </w:r>
      <w:r w:rsidRPr="003B5A7D">
        <w:rPr>
          <w:sz w:val="24"/>
          <w:szCs w:val="24"/>
        </w:rPr>
        <w:t>-antihistamin. Fexofenadin er en farmakologisk aktiv metabolit af terfenadin.</w:t>
      </w:r>
    </w:p>
    <w:p w14:paraId="6B7F40B4" w14:textId="77777777" w:rsidR="003B5A7D" w:rsidRPr="003B5A7D" w:rsidRDefault="003B5A7D" w:rsidP="003B5A7D">
      <w:pPr>
        <w:tabs>
          <w:tab w:val="left" w:pos="851"/>
        </w:tabs>
        <w:ind w:left="851"/>
        <w:rPr>
          <w:sz w:val="24"/>
          <w:szCs w:val="24"/>
        </w:rPr>
      </w:pPr>
    </w:p>
    <w:p w14:paraId="0BE22D02" w14:textId="77777777" w:rsidR="003B5A7D" w:rsidRPr="003B5A7D" w:rsidRDefault="003B5A7D" w:rsidP="003B5A7D">
      <w:pPr>
        <w:tabs>
          <w:tab w:val="left" w:pos="851"/>
        </w:tabs>
        <w:ind w:left="851"/>
        <w:rPr>
          <w:sz w:val="24"/>
          <w:szCs w:val="24"/>
          <w:u w:val="single"/>
        </w:rPr>
      </w:pPr>
      <w:r w:rsidRPr="003B5A7D">
        <w:rPr>
          <w:sz w:val="24"/>
          <w:szCs w:val="24"/>
          <w:u w:val="single"/>
        </w:rPr>
        <w:t>Klinisk virkning og sikkerhed</w:t>
      </w:r>
    </w:p>
    <w:p w14:paraId="7EE563B0" w14:textId="77777777" w:rsidR="003B5A7D" w:rsidRPr="003B5A7D" w:rsidRDefault="003B5A7D" w:rsidP="003B5A7D">
      <w:pPr>
        <w:tabs>
          <w:tab w:val="left" w:pos="851"/>
        </w:tabs>
        <w:ind w:left="851"/>
        <w:rPr>
          <w:sz w:val="24"/>
          <w:szCs w:val="24"/>
        </w:rPr>
      </w:pPr>
      <w:r w:rsidRPr="003B5A7D">
        <w:rPr>
          <w:sz w:val="24"/>
          <w:szCs w:val="24"/>
        </w:rPr>
        <w:t>Histaminprovokationsundersøgelser på mennesker, hvor fexofenadinhydrochlorid blev givet 1 og 2 gange daglig, viser, at lægemidlet har en antihistamineffekt, som indtræder inden for 1 time, opnår maksimum efter 6 timer. Der var ingen tegn på toleransudvikling efter 28 dages behandling. Der var et positivt dosis-responsforhold med perorale doser i intervallet fra 10</w:t>
      </w:r>
      <w:r w:rsidRPr="003B5A7D">
        <w:rPr>
          <w:sz w:val="24"/>
          <w:szCs w:val="24"/>
        </w:rPr>
        <w:noBreakHyphen/>
        <w:t>130 mg. Maksimal hæmning af provokationsområdet i huden oversteg 80 %.</w:t>
      </w:r>
    </w:p>
    <w:p w14:paraId="412E5F75" w14:textId="77777777" w:rsidR="003B5A7D" w:rsidRPr="003B5A7D" w:rsidRDefault="003B5A7D" w:rsidP="003B5A7D">
      <w:pPr>
        <w:tabs>
          <w:tab w:val="left" w:pos="851"/>
        </w:tabs>
        <w:ind w:left="851"/>
        <w:rPr>
          <w:sz w:val="24"/>
          <w:szCs w:val="24"/>
        </w:rPr>
      </w:pPr>
    </w:p>
    <w:p w14:paraId="2B10E38C" w14:textId="77777777" w:rsidR="003B5A7D" w:rsidRPr="003B5A7D" w:rsidRDefault="003B5A7D" w:rsidP="003B5A7D">
      <w:pPr>
        <w:tabs>
          <w:tab w:val="left" w:pos="851"/>
        </w:tabs>
        <w:ind w:left="851"/>
        <w:rPr>
          <w:sz w:val="24"/>
          <w:szCs w:val="24"/>
        </w:rPr>
      </w:pPr>
      <w:r w:rsidRPr="003B5A7D">
        <w:rPr>
          <w:sz w:val="24"/>
          <w:szCs w:val="24"/>
        </w:rPr>
        <w:t>Der er i kliniske forsøg ikke blevet indberettet kardiotoksiske virkninger eller signifikant forlængelse af QT</w:t>
      </w:r>
      <w:r w:rsidRPr="003B5A7D">
        <w:rPr>
          <w:sz w:val="24"/>
          <w:szCs w:val="24"/>
        </w:rPr>
        <w:noBreakHyphen/>
        <w:t>intervallet sammenlignet med placebo. Der observeredes ingen ændringer i QTc-intervaller hos patienter med sæsonbetinget allergisk rhinitis, som blev behandlet med op til 240 mg fexofenadinhydrochlorid 2 gange daglig i 2 uger sammenlignet med placebo. Der observeredes heller ikke signifikante ændringer i QTc-intervaller hos raske forsøgspersoner, som fik op til 60 mg fexofenadinhydrochlorid 2 gange daglig i 6 måneder, 400 mg to gange daglig i 6,5 dage og 240 mg en gang daglig i 1 år sammenlignet med placebo.</w:t>
      </w:r>
    </w:p>
    <w:p w14:paraId="350728E0" w14:textId="77777777" w:rsidR="009260DE" w:rsidRPr="00C84483" w:rsidRDefault="009260DE" w:rsidP="009260DE">
      <w:pPr>
        <w:tabs>
          <w:tab w:val="left" w:pos="851"/>
        </w:tabs>
        <w:ind w:left="851"/>
        <w:rPr>
          <w:sz w:val="24"/>
          <w:szCs w:val="24"/>
        </w:rPr>
      </w:pPr>
    </w:p>
    <w:p w14:paraId="6EB7DBF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0D53BBB" w14:textId="77777777" w:rsidR="0038742C" w:rsidRPr="0038742C" w:rsidRDefault="0038742C" w:rsidP="0038742C">
      <w:pPr>
        <w:tabs>
          <w:tab w:val="left" w:pos="851"/>
        </w:tabs>
        <w:ind w:left="851"/>
        <w:rPr>
          <w:sz w:val="24"/>
          <w:szCs w:val="24"/>
        </w:rPr>
      </w:pPr>
    </w:p>
    <w:p w14:paraId="4F614242" w14:textId="77777777" w:rsidR="0038742C" w:rsidRPr="0038742C" w:rsidRDefault="0038742C" w:rsidP="0038742C">
      <w:pPr>
        <w:tabs>
          <w:tab w:val="left" w:pos="851"/>
        </w:tabs>
        <w:ind w:left="851"/>
        <w:rPr>
          <w:sz w:val="24"/>
          <w:szCs w:val="24"/>
          <w:u w:val="single"/>
        </w:rPr>
      </w:pPr>
      <w:r w:rsidRPr="0038742C">
        <w:rPr>
          <w:sz w:val="24"/>
          <w:szCs w:val="24"/>
          <w:u w:val="single"/>
        </w:rPr>
        <w:t>Absorption</w:t>
      </w:r>
    </w:p>
    <w:p w14:paraId="6137C932" w14:textId="77777777" w:rsidR="0038742C" w:rsidRPr="0038742C" w:rsidRDefault="0038742C" w:rsidP="0038742C">
      <w:pPr>
        <w:tabs>
          <w:tab w:val="left" w:pos="851"/>
        </w:tabs>
        <w:ind w:left="851"/>
        <w:rPr>
          <w:sz w:val="24"/>
          <w:szCs w:val="24"/>
        </w:rPr>
      </w:pPr>
      <w:r w:rsidRPr="0038742C">
        <w:rPr>
          <w:sz w:val="24"/>
          <w:szCs w:val="24"/>
        </w:rPr>
        <w:t>Fexofenadinhydrochlorid absorberes hurtigt efter oral administration. T</w:t>
      </w:r>
      <w:r w:rsidRPr="0038742C">
        <w:rPr>
          <w:sz w:val="24"/>
          <w:szCs w:val="24"/>
          <w:vertAlign w:val="subscript"/>
        </w:rPr>
        <w:t>max</w:t>
      </w:r>
      <w:r w:rsidRPr="0038742C">
        <w:rPr>
          <w:sz w:val="24"/>
          <w:szCs w:val="24"/>
        </w:rPr>
        <w:t xml:space="preserve"> nås ca. 1</w:t>
      </w:r>
      <w:r w:rsidRPr="0038742C">
        <w:rPr>
          <w:sz w:val="24"/>
          <w:szCs w:val="24"/>
        </w:rPr>
        <w:noBreakHyphen/>
        <w:t>3 timer efter indgift. Middelværdi for C</w:t>
      </w:r>
      <w:r w:rsidRPr="0038742C">
        <w:rPr>
          <w:sz w:val="24"/>
          <w:szCs w:val="24"/>
          <w:vertAlign w:val="subscript"/>
        </w:rPr>
        <w:t>max</w:t>
      </w:r>
      <w:r w:rsidRPr="0038742C">
        <w:rPr>
          <w:sz w:val="24"/>
          <w:szCs w:val="24"/>
        </w:rPr>
        <w:t xml:space="preserve"> var ca. 494 ng/ml efter administration af 180 mg 1 gang daglig.</w:t>
      </w:r>
    </w:p>
    <w:p w14:paraId="342E8098" w14:textId="77777777" w:rsidR="0038742C" w:rsidRPr="0038742C" w:rsidRDefault="0038742C" w:rsidP="0038742C">
      <w:pPr>
        <w:tabs>
          <w:tab w:val="left" w:pos="851"/>
        </w:tabs>
        <w:ind w:left="851"/>
        <w:rPr>
          <w:sz w:val="24"/>
          <w:szCs w:val="24"/>
        </w:rPr>
      </w:pPr>
    </w:p>
    <w:p w14:paraId="7708239A" w14:textId="77777777" w:rsidR="0038742C" w:rsidRPr="0038742C" w:rsidRDefault="0038742C" w:rsidP="0038742C">
      <w:pPr>
        <w:tabs>
          <w:tab w:val="left" w:pos="851"/>
        </w:tabs>
        <w:ind w:left="851"/>
        <w:rPr>
          <w:sz w:val="24"/>
          <w:szCs w:val="24"/>
          <w:u w:val="single"/>
        </w:rPr>
      </w:pPr>
      <w:r w:rsidRPr="0038742C">
        <w:rPr>
          <w:sz w:val="24"/>
          <w:szCs w:val="24"/>
          <w:u w:val="single"/>
        </w:rPr>
        <w:t>Fordeling</w:t>
      </w:r>
    </w:p>
    <w:p w14:paraId="0E4AC9BA" w14:textId="77777777" w:rsidR="0038742C" w:rsidRPr="0038742C" w:rsidRDefault="0038742C" w:rsidP="0038742C">
      <w:pPr>
        <w:tabs>
          <w:tab w:val="left" w:pos="851"/>
        </w:tabs>
        <w:ind w:left="851"/>
        <w:rPr>
          <w:sz w:val="24"/>
          <w:szCs w:val="24"/>
        </w:rPr>
      </w:pPr>
      <w:r w:rsidRPr="0038742C">
        <w:rPr>
          <w:sz w:val="24"/>
          <w:szCs w:val="24"/>
        </w:rPr>
        <w:t>Fexofenadin er 60</w:t>
      </w:r>
      <w:r w:rsidRPr="0038742C">
        <w:rPr>
          <w:sz w:val="24"/>
          <w:szCs w:val="24"/>
        </w:rPr>
        <w:noBreakHyphen/>
        <w:t>70 % plasmaproteinbundet.</w:t>
      </w:r>
    </w:p>
    <w:p w14:paraId="6629A4EF" w14:textId="77777777" w:rsidR="0038742C" w:rsidRPr="0038742C" w:rsidRDefault="0038742C" w:rsidP="0038742C">
      <w:pPr>
        <w:tabs>
          <w:tab w:val="left" w:pos="851"/>
        </w:tabs>
        <w:ind w:left="851"/>
        <w:rPr>
          <w:sz w:val="24"/>
          <w:szCs w:val="24"/>
        </w:rPr>
      </w:pPr>
    </w:p>
    <w:p w14:paraId="66A93FC9" w14:textId="77777777" w:rsidR="0038742C" w:rsidRPr="0038742C" w:rsidRDefault="0038742C" w:rsidP="0038742C">
      <w:pPr>
        <w:tabs>
          <w:tab w:val="left" w:pos="851"/>
        </w:tabs>
        <w:ind w:left="851"/>
        <w:rPr>
          <w:sz w:val="24"/>
          <w:szCs w:val="24"/>
          <w:u w:val="single"/>
        </w:rPr>
      </w:pPr>
      <w:r w:rsidRPr="0038742C">
        <w:rPr>
          <w:sz w:val="24"/>
          <w:szCs w:val="24"/>
          <w:u w:val="single"/>
        </w:rPr>
        <w:t>Biotransformation</w:t>
      </w:r>
    </w:p>
    <w:p w14:paraId="0600EF7E" w14:textId="77777777" w:rsidR="0038742C" w:rsidRPr="0038742C" w:rsidRDefault="0038742C" w:rsidP="0038742C">
      <w:pPr>
        <w:tabs>
          <w:tab w:val="left" w:pos="851"/>
        </w:tabs>
        <w:ind w:left="851"/>
        <w:rPr>
          <w:sz w:val="24"/>
          <w:szCs w:val="24"/>
        </w:rPr>
      </w:pPr>
      <w:r w:rsidRPr="0038742C">
        <w:rPr>
          <w:sz w:val="24"/>
          <w:szCs w:val="24"/>
        </w:rPr>
        <w:t>Fexofenadin metaboliseres i ringe grad (hepatisk elller non-hepatisk) og var det eneste dominerende stof, der blev genfundet i urin og fæces hos dyr og mennesker.</w:t>
      </w:r>
    </w:p>
    <w:p w14:paraId="6CF076B5" w14:textId="77777777" w:rsidR="0038742C" w:rsidRPr="0038742C" w:rsidRDefault="0038742C" w:rsidP="0038742C">
      <w:pPr>
        <w:tabs>
          <w:tab w:val="left" w:pos="851"/>
        </w:tabs>
        <w:ind w:left="851"/>
        <w:rPr>
          <w:sz w:val="24"/>
          <w:szCs w:val="24"/>
        </w:rPr>
      </w:pPr>
    </w:p>
    <w:p w14:paraId="6006F7F6" w14:textId="77777777" w:rsidR="0038742C" w:rsidRPr="0038742C" w:rsidRDefault="0038742C" w:rsidP="0038742C">
      <w:pPr>
        <w:tabs>
          <w:tab w:val="left" w:pos="851"/>
        </w:tabs>
        <w:ind w:left="851"/>
        <w:rPr>
          <w:sz w:val="24"/>
          <w:szCs w:val="24"/>
          <w:u w:val="single"/>
        </w:rPr>
      </w:pPr>
      <w:r w:rsidRPr="0038742C">
        <w:rPr>
          <w:sz w:val="24"/>
          <w:szCs w:val="24"/>
          <w:u w:val="single"/>
        </w:rPr>
        <w:t>Elimination</w:t>
      </w:r>
    </w:p>
    <w:p w14:paraId="06637C1A" w14:textId="38553976" w:rsidR="0038742C" w:rsidRPr="0038742C" w:rsidRDefault="0038742C" w:rsidP="0038742C">
      <w:pPr>
        <w:tabs>
          <w:tab w:val="left" w:pos="851"/>
        </w:tabs>
        <w:ind w:left="851"/>
        <w:rPr>
          <w:sz w:val="24"/>
          <w:szCs w:val="24"/>
        </w:rPr>
      </w:pPr>
      <w:r w:rsidRPr="0038742C">
        <w:rPr>
          <w:sz w:val="24"/>
          <w:szCs w:val="24"/>
        </w:rPr>
        <w:t>Plasmakoncentrationens profil for fexofenadin følger en bi</w:t>
      </w:r>
      <w:r w:rsidRPr="0038742C">
        <w:rPr>
          <w:sz w:val="24"/>
          <w:szCs w:val="24"/>
        </w:rPr>
        <w:noBreakHyphen/>
        <w:t>eksponentiel hældning med en terminal halveringstid på 11</w:t>
      </w:r>
      <w:r w:rsidRPr="0038742C">
        <w:rPr>
          <w:sz w:val="24"/>
          <w:szCs w:val="24"/>
        </w:rPr>
        <w:noBreakHyphen/>
        <w:t>15 timer efter gentagen dosering. Enkelt- eller flerdosisfarmakokinetik for fexofenadin er lineær ved perorale doser på op til 120 mg indgivet 2 gange daglig. Ved en dosis på 240 mg indgivet 2 gange daglig sås en stigning, som var lidt større (8,8 %) end den proportionelle s</w:t>
      </w:r>
      <w:r w:rsidR="001E29A1">
        <w:rPr>
          <w:sz w:val="24"/>
          <w:szCs w:val="24"/>
        </w:rPr>
        <w:t>t</w:t>
      </w:r>
      <w:r w:rsidRPr="0038742C">
        <w:rPr>
          <w:sz w:val="24"/>
          <w:szCs w:val="24"/>
        </w:rPr>
        <w:t>igning for steady-state-arealet under kurven, hvilket tyder på, at farmakokinetikken for fexofenadin faktisk er lineær ved doser på 40</w:t>
      </w:r>
      <w:r w:rsidRPr="0038742C">
        <w:rPr>
          <w:sz w:val="24"/>
          <w:szCs w:val="24"/>
        </w:rPr>
        <w:noBreakHyphen/>
        <w:t>240 mg daglig. Den væsentligste elimination formodes at ske via biliær ekskretion, mens op til 10 % af den indgivne dosis udskilles uomdannet i urinen.</w:t>
      </w:r>
    </w:p>
    <w:p w14:paraId="1296E3F4" w14:textId="77777777" w:rsidR="009260DE" w:rsidRPr="00C84483" w:rsidRDefault="009260DE" w:rsidP="009260DE">
      <w:pPr>
        <w:tabs>
          <w:tab w:val="left" w:pos="851"/>
        </w:tabs>
        <w:ind w:left="851"/>
        <w:rPr>
          <w:sz w:val="24"/>
          <w:szCs w:val="24"/>
        </w:rPr>
      </w:pPr>
    </w:p>
    <w:p w14:paraId="41B3D4D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0F109A0" w14:textId="77777777" w:rsidR="0038742C" w:rsidRPr="0038742C" w:rsidRDefault="0038742C" w:rsidP="0038742C">
      <w:pPr>
        <w:tabs>
          <w:tab w:val="left" w:pos="851"/>
        </w:tabs>
        <w:ind w:left="851"/>
        <w:rPr>
          <w:sz w:val="24"/>
          <w:szCs w:val="24"/>
        </w:rPr>
      </w:pPr>
      <w:r w:rsidRPr="0038742C">
        <w:rPr>
          <w:sz w:val="24"/>
          <w:szCs w:val="24"/>
        </w:rPr>
        <w:t>Hunde tålte doser på 450 mg/kg givet 2 gange daglig i 6 måneder og udviste ingen tegn på toksicitet bortset fra lejlighedsvis opkastning. Der fandtes heller ikke synlige behandlingsrelaterede fund i enkeltdosisforsøg med hunde og gnavere ved efterfølgende dissektion.</w:t>
      </w:r>
    </w:p>
    <w:p w14:paraId="0A0B027D" w14:textId="77777777" w:rsidR="0038742C" w:rsidRPr="0038742C" w:rsidRDefault="0038742C" w:rsidP="0038742C">
      <w:pPr>
        <w:tabs>
          <w:tab w:val="left" w:pos="851"/>
        </w:tabs>
        <w:ind w:left="851"/>
        <w:rPr>
          <w:sz w:val="24"/>
          <w:szCs w:val="24"/>
        </w:rPr>
      </w:pPr>
    </w:p>
    <w:p w14:paraId="636B3433" w14:textId="77777777" w:rsidR="0038742C" w:rsidRPr="0038742C" w:rsidRDefault="0038742C" w:rsidP="0038742C">
      <w:pPr>
        <w:tabs>
          <w:tab w:val="left" w:pos="851"/>
        </w:tabs>
        <w:ind w:left="851"/>
        <w:rPr>
          <w:sz w:val="24"/>
          <w:szCs w:val="24"/>
        </w:rPr>
      </w:pPr>
      <w:r w:rsidRPr="0038742C">
        <w:rPr>
          <w:sz w:val="24"/>
          <w:szCs w:val="24"/>
        </w:rPr>
        <w:t>Med radioaktivt mærket fexofenadinhydrochlorid anvendt i vævsundersøgelser på rotter påvistes, at fexofenadin ikke passerer blod-hjernebarrieren.</w:t>
      </w:r>
    </w:p>
    <w:p w14:paraId="22BE6A9C" w14:textId="77777777" w:rsidR="0038742C" w:rsidRPr="0038742C" w:rsidRDefault="0038742C" w:rsidP="0038742C">
      <w:pPr>
        <w:tabs>
          <w:tab w:val="left" w:pos="851"/>
        </w:tabs>
        <w:ind w:left="851"/>
        <w:rPr>
          <w:sz w:val="24"/>
          <w:szCs w:val="24"/>
        </w:rPr>
      </w:pPr>
    </w:p>
    <w:p w14:paraId="7E0CB397" w14:textId="77777777" w:rsidR="0038742C" w:rsidRPr="0038742C" w:rsidRDefault="0038742C" w:rsidP="0038742C">
      <w:pPr>
        <w:tabs>
          <w:tab w:val="left" w:pos="851"/>
        </w:tabs>
        <w:ind w:left="851"/>
        <w:rPr>
          <w:sz w:val="24"/>
          <w:szCs w:val="24"/>
        </w:rPr>
      </w:pPr>
      <w:r w:rsidRPr="0038742C">
        <w:rPr>
          <w:sz w:val="24"/>
          <w:szCs w:val="24"/>
        </w:rPr>
        <w:t>Fexofenadinhydrochlorid har i forskellige mutagenicitetstests in vitro og in vivo vist sig at være ikke-mutagent.</w:t>
      </w:r>
    </w:p>
    <w:p w14:paraId="4852AEA7" w14:textId="77777777" w:rsidR="0038742C" w:rsidRPr="0038742C" w:rsidRDefault="0038742C" w:rsidP="0038742C">
      <w:pPr>
        <w:tabs>
          <w:tab w:val="left" w:pos="851"/>
        </w:tabs>
        <w:ind w:left="851"/>
        <w:rPr>
          <w:sz w:val="24"/>
          <w:szCs w:val="24"/>
        </w:rPr>
      </w:pPr>
    </w:p>
    <w:p w14:paraId="27030DD1" w14:textId="77777777" w:rsidR="0038742C" w:rsidRPr="0038742C" w:rsidRDefault="0038742C" w:rsidP="0038742C">
      <w:pPr>
        <w:tabs>
          <w:tab w:val="left" w:pos="851"/>
        </w:tabs>
        <w:ind w:left="851"/>
        <w:rPr>
          <w:sz w:val="24"/>
          <w:szCs w:val="24"/>
        </w:rPr>
      </w:pPr>
      <w:r w:rsidRPr="0038742C">
        <w:rPr>
          <w:sz w:val="24"/>
          <w:szCs w:val="24"/>
        </w:rPr>
        <w:t>Fexofenadinhydrochlorids carcinogenicitet vurderedes i terfenadinforsøg ved hjælp af farmakokinetiske undersøgelser, som påviste eksponering for fexofenadinhydrochlorid (via plasma AUC-værdier). Der observeredes ingen tegn på carcinogenicitet hos rotter og mus, som fik terfenadin (op til 150 mg/kg/dag).</w:t>
      </w:r>
    </w:p>
    <w:p w14:paraId="3B35D9E7" w14:textId="77777777" w:rsidR="0038742C" w:rsidRPr="0038742C" w:rsidRDefault="0038742C" w:rsidP="0038742C">
      <w:pPr>
        <w:tabs>
          <w:tab w:val="left" w:pos="851"/>
        </w:tabs>
        <w:ind w:left="851"/>
        <w:rPr>
          <w:sz w:val="24"/>
          <w:szCs w:val="24"/>
        </w:rPr>
      </w:pPr>
    </w:p>
    <w:p w14:paraId="1BF537A1" w14:textId="77777777" w:rsidR="0038742C" w:rsidRPr="0038742C" w:rsidRDefault="0038742C" w:rsidP="0038742C">
      <w:pPr>
        <w:tabs>
          <w:tab w:val="left" w:pos="851"/>
        </w:tabs>
        <w:ind w:left="851"/>
        <w:rPr>
          <w:sz w:val="24"/>
          <w:szCs w:val="24"/>
        </w:rPr>
      </w:pPr>
      <w:r w:rsidRPr="0038742C">
        <w:rPr>
          <w:sz w:val="24"/>
          <w:szCs w:val="24"/>
        </w:rPr>
        <w:t>I et reproduktionstoksicitetsforsøg på mus skadede fexofenadinhydrochlorid ikke fertiliteten, var ikke teratogent og skadede ikke den præ-eller postnatale udvikling.</w:t>
      </w:r>
    </w:p>
    <w:p w14:paraId="0ED17DEE" w14:textId="77777777" w:rsidR="009260DE" w:rsidRPr="00C84483" w:rsidRDefault="009260DE" w:rsidP="009260DE">
      <w:pPr>
        <w:tabs>
          <w:tab w:val="left" w:pos="851"/>
        </w:tabs>
        <w:ind w:left="851"/>
        <w:rPr>
          <w:sz w:val="24"/>
          <w:szCs w:val="24"/>
        </w:rPr>
      </w:pPr>
    </w:p>
    <w:p w14:paraId="15D8C8BD" w14:textId="77777777" w:rsidR="009260DE" w:rsidRPr="00C84483" w:rsidRDefault="009260DE" w:rsidP="009260DE">
      <w:pPr>
        <w:tabs>
          <w:tab w:val="left" w:pos="851"/>
        </w:tabs>
        <w:ind w:left="851"/>
        <w:rPr>
          <w:sz w:val="24"/>
          <w:szCs w:val="24"/>
        </w:rPr>
      </w:pPr>
    </w:p>
    <w:p w14:paraId="3899B3C2"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7B91DCAF" w14:textId="77777777" w:rsidR="009260DE" w:rsidRPr="00BA09F1" w:rsidRDefault="009260DE" w:rsidP="009260DE">
      <w:pPr>
        <w:tabs>
          <w:tab w:val="left" w:pos="851"/>
        </w:tabs>
        <w:ind w:left="851"/>
        <w:rPr>
          <w:sz w:val="24"/>
          <w:szCs w:val="24"/>
        </w:rPr>
      </w:pPr>
    </w:p>
    <w:p w14:paraId="25CC232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E40A2FA" w14:textId="77777777" w:rsidR="0038742C" w:rsidRDefault="0038742C" w:rsidP="0038742C">
      <w:pPr>
        <w:tabs>
          <w:tab w:val="left" w:pos="851"/>
        </w:tabs>
        <w:ind w:left="851"/>
        <w:rPr>
          <w:sz w:val="24"/>
          <w:szCs w:val="24"/>
          <w:u w:val="single"/>
        </w:rPr>
      </w:pPr>
    </w:p>
    <w:p w14:paraId="79EEB361" w14:textId="10B95945" w:rsidR="0038742C" w:rsidRPr="0038742C" w:rsidRDefault="0038742C" w:rsidP="0038742C">
      <w:pPr>
        <w:tabs>
          <w:tab w:val="left" w:pos="851"/>
        </w:tabs>
        <w:ind w:left="851"/>
        <w:rPr>
          <w:sz w:val="24"/>
          <w:szCs w:val="24"/>
          <w:u w:val="single"/>
        </w:rPr>
      </w:pPr>
      <w:r w:rsidRPr="0038742C">
        <w:rPr>
          <w:sz w:val="24"/>
          <w:szCs w:val="24"/>
          <w:u w:val="single"/>
        </w:rPr>
        <w:t>Tabletkerne</w:t>
      </w:r>
    </w:p>
    <w:p w14:paraId="556478C3" w14:textId="77777777" w:rsidR="0038742C" w:rsidRPr="0038742C" w:rsidRDefault="0038742C" w:rsidP="0038742C">
      <w:pPr>
        <w:tabs>
          <w:tab w:val="left" w:pos="851"/>
        </w:tabs>
        <w:ind w:left="851"/>
        <w:rPr>
          <w:sz w:val="24"/>
          <w:szCs w:val="24"/>
        </w:rPr>
      </w:pPr>
      <w:r w:rsidRPr="0038742C">
        <w:rPr>
          <w:sz w:val="24"/>
          <w:szCs w:val="24"/>
        </w:rPr>
        <w:t>Lactosemonohydrat</w:t>
      </w:r>
    </w:p>
    <w:p w14:paraId="0A79B9AB" w14:textId="77777777" w:rsidR="0038742C" w:rsidRPr="0038742C" w:rsidRDefault="0038742C" w:rsidP="0038742C">
      <w:pPr>
        <w:tabs>
          <w:tab w:val="left" w:pos="851"/>
        </w:tabs>
        <w:ind w:left="851"/>
        <w:rPr>
          <w:sz w:val="24"/>
          <w:szCs w:val="24"/>
        </w:rPr>
      </w:pPr>
      <w:r w:rsidRPr="0038742C">
        <w:rPr>
          <w:sz w:val="24"/>
          <w:szCs w:val="24"/>
        </w:rPr>
        <w:t>Hydroxypropylcellulose, lavsubstitueret (E463)</w:t>
      </w:r>
    </w:p>
    <w:p w14:paraId="7AD48D04" w14:textId="77777777" w:rsidR="0038742C" w:rsidRPr="0038742C" w:rsidRDefault="0038742C" w:rsidP="0038742C">
      <w:pPr>
        <w:tabs>
          <w:tab w:val="left" w:pos="851"/>
        </w:tabs>
        <w:ind w:left="851"/>
        <w:rPr>
          <w:sz w:val="24"/>
          <w:szCs w:val="24"/>
        </w:rPr>
      </w:pPr>
      <w:r w:rsidRPr="0038742C">
        <w:rPr>
          <w:sz w:val="24"/>
          <w:szCs w:val="24"/>
        </w:rPr>
        <w:t>Prægelatiniseret stivelse</w:t>
      </w:r>
    </w:p>
    <w:p w14:paraId="4732BFA0" w14:textId="77777777" w:rsidR="0038742C" w:rsidRPr="0038742C" w:rsidRDefault="0038742C" w:rsidP="0038742C">
      <w:pPr>
        <w:tabs>
          <w:tab w:val="left" w:pos="851"/>
        </w:tabs>
        <w:ind w:left="851"/>
        <w:rPr>
          <w:sz w:val="24"/>
          <w:szCs w:val="24"/>
        </w:rPr>
      </w:pPr>
      <w:r w:rsidRPr="0038742C">
        <w:rPr>
          <w:sz w:val="24"/>
          <w:szCs w:val="24"/>
        </w:rPr>
        <w:t>Silica, kolloid, vandfri</w:t>
      </w:r>
    </w:p>
    <w:p w14:paraId="00EE29A2" w14:textId="77777777" w:rsidR="0038742C" w:rsidRPr="0038742C" w:rsidRDefault="0038742C" w:rsidP="0038742C">
      <w:pPr>
        <w:tabs>
          <w:tab w:val="left" w:pos="851"/>
        </w:tabs>
        <w:ind w:left="851"/>
        <w:rPr>
          <w:sz w:val="24"/>
          <w:szCs w:val="24"/>
        </w:rPr>
      </w:pPr>
      <w:r w:rsidRPr="0038742C">
        <w:rPr>
          <w:sz w:val="24"/>
          <w:szCs w:val="24"/>
        </w:rPr>
        <w:t>Mikrokrystallinsk cellulose (E460)</w:t>
      </w:r>
    </w:p>
    <w:p w14:paraId="4BBFCA6C" w14:textId="77777777" w:rsidR="0038742C" w:rsidRPr="0038742C" w:rsidRDefault="0038742C" w:rsidP="0038742C">
      <w:pPr>
        <w:tabs>
          <w:tab w:val="left" w:pos="851"/>
        </w:tabs>
        <w:ind w:left="851"/>
        <w:rPr>
          <w:sz w:val="24"/>
          <w:szCs w:val="24"/>
          <w:lang w:val="en-US"/>
        </w:rPr>
      </w:pPr>
      <w:r w:rsidRPr="0038742C">
        <w:rPr>
          <w:sz w:val="24"/>
          <w:szCs w:val="24"/>
          <w:lang w:val="en-US"/>
        </w:rPr>
        <w:t>Croscarmellosenatrium (E468)</w:t>
      </w:r>
    </w:p>
    <w:p w14:paraId="17C56F46" w14:textId="77777777" w:rsidR="0038742C" w:rsidRPr="0038742C" w:rsidRDefault="0038742C" w:rsidP="0038742C">
      <w:pPr>
        <w:tabs>
          <w:tab w:val="left" w:pos="851"/>
        </w:tabs>
        <w:ind w:left="851"/>
        <w:rPr>
          <w:sz w:val="24"/>
          <w:szCs w:val="24"/>
          <w:lang w:val="en-US"/>
        </w:rPr>
      </w:pPr>
      <w:r w:rsidRPr="0038742C">
        <w:rPr>
          <w:sz w:val="24"/>
          <w:szCs w:val="24"/>
          <w:lang w:val="en-US"/>
        </w:rPr>
        <w:t>Magnesiumstearat</w:t>
      </w:r>
    </w:p>
    <w:p w14:paraId="0C4A8DCD" w14:textId="77777777" w:rsidR="0038742C" w:rsidRPr="0038742C" w:rsidRDefault="0038742C" w:rsidP="0038742C">
      <w:pPr>
        <w:tabs>
          <w:tab w:val="left" w:pos="851"/>
        </w:tabs>
        <w:ind w:left="851"/>
        <w:rPr>
          <w:sz w:val="24"/>
          <w:szCs w:val="24"/>
          <w:lang w:val="en-US"/>
        </w:rPr>
      </w:pPr>
    </w:p>
    <w:p w14:paraId="232E9BE2" w14:textId="31A256B4" w:rsidR="0038742C" w:rsidRPr="0038742C" w:rsidRDefault="0038742C" w:rsidP="0038742C">
      <w:pPr>
        <w:tabs>
          <w:tab w:val="left" w:pos="851"/>
        </w:tabs>
        <w:ind w:left="851"/>
        <w:rPr>
          <w:sz w:val="24"/>
          <w:szCs w:val="24"/>
          <w:u w:val="single"/>
          <w:lang w:val="en-US"/>
        </w:rPr>
      </w:pPr>
      <w:r w:rsidRPr="0038742C">
        <w:rPr>
          <w:sz w:val="24"/>
          <w:szCs w:val="24"/>
          <w:u w:val="single"/>
          <w:lang w:val="en-US"/>
        </w:rPr>
        <w:t>Filmovertræk</w:t>
      </w:r>
    </w:p>
    <w:p w14:paraId="4E1EFF99" w14:textId="77777777" w:rsidR="0038742C" w:rsidRPr="0038742C" w:rsidRDefault="0038742C" w:rsidP="0038742C">
      <w:pPr>
        <w:tabs>
          <w:tab w:val="left" w:pos="851"/>
        </w:tabs>
        <w:ind w:left="851"/>
        <w:rPr>
          <w:sz w:val="24"/>
          <w:szCs w:val="24"/>
          <w:lang w:val="en-US"/>
        </w:rPr>
      </w:pPr>
      <w:r w:rsidRPr="0038742C">
        <w:rPr>
          <w:sz w:val="24"/>
          <w:szCs w:val="24"/>
          <w:lang w:val="en-US"/>
        </w:rPr>
        <w:t>Methylhydroxypropylcellulose</w:t>
      </w:r>
    </w:p>
    <w:p w14:paraId="164069E6" w14:textId="77777777" w:rsidR="0038742C" w:rsidRPr="0038742C" w:rsidRDefault="0038742C" w:rsidP="0038742C">
      <w:pPr>
        <w:tabs>
          <w:tab w:val="left" w:pos="851"/>
        </w:tabs>
        <w:ind w:left="851"/>
        <w:rPr>
          <w:sz w:val="24"/>
          <w:szCs w:val="24"/>
          <w:lang w:val="en-US"/>
        </w:rPr>
      </w:pPr>
      <w:r w:rsidRPr="0038742C">
        <w:rPr>
          <w:sz w:val="24"/>
          <w:szCs w:val="24"/>
          <w:lang w:val="en-US"/>
        </w:rPr>
        <w:t>Povidon</w:t>
      </w:r>
    </w:p>
    <w:p w14:paraId="402B63D0" w14:textId="3BE4F86E" w:rsidR="0038742C" w:rsidRPr="0038742C" w:rsidRDefault="0038742C" w:rsidP="0038742C">
      <w:pPr>
        <w:tabs>
          <w:tab w:val="left" w:pos="851"/>
        </w:tabs>
        <w:ind w:left="851"/>
        <w:rPr>
          <w:sz w:val="24"/>
          <w:szCs w:val="24"/>
        </w:rPr>
      </w:pPr>
      <w:r w:rsidRPr="0038742C">
        <w:rPr>
          <w:sz w:val="24"/>
          <w:szCs w:val="24"/>
        </w:rPr>
        <w:t>Titandioxid (E171)</w:t>
      </w:r>
    </w:p>
    <w:p w14:paraId="5BA0F26F" w14:textId="77777777" w:rsidR="0038742C" w:rsidRPr="0038742C" w:rsidRDefault="0038742C" w:rsidP="0038742C">
      <w:pPr>
        <w:tabs>
          <w:tab w:val="left" w:pos="851"/>
        </w:tabs>
        <w:ind w:left="851"/>
        <w:rPr>
          <w:sz w:val="24"/>
          <w:szCs w:val="24"/>
        </w:rPr>
      </w:pPr>
    </w:p>
    <w:p w14:paraId="48817E4A" w14:textId="77777777" w:rsidR="0038742C" w:rsidRPr="0038742C" w:rsidRDefault="0038742C" w:rsidP="0038742C">
      <w:pPr>
        <w:tabs>
          <w:tab w:val="left" w:pos="851"/>
        </w:tabs>
        <w:ind w:left="851"/>
        <w:rPr>
          <w:sz w:val="24"/>
          <w:szCs w:val="24"/>
        </w:rPr>
      </w:pPr>
      <w:r w:rsidRPr="0038742C">
        <w:rPr>
          <w:sz w:val="24"/>
          <w:szCs w:val="24"/>
        </w:rPr>
        <w:t>Jernoxid, rød (E172)</w:t>
      </w:r>
    </w:p>
    <w:p w14:paraId="2AD6C14A" w14:textId="77777777" w:rsidR="0038742C" w:rsidRPr="0038742C" w:rsidRDefault="0038742C" w:rsidP="0038742C">
      <w:pPr>
        <w:tabs>
          <w:tab w:val="left" w:pos="851"/>
        </w:tabs>
        <w:ind w:left="851"/>
        <w:rPr>
          <w:sz w:val="24"/>
          <w:szCs w:val="24"/>
          <w:lang w:val="en-US"/>
        </w:rPr>
      </w:pPr>
      <w:r w:rsidRPr="0038742C">
        <w:rPr>
          <w:sz w:val="24"/>
          <w:szCs w:val="24"/>
          <w:lang w:val="en-US"/>
        </w:rPr>
        <w:t>Jernoxid, gul (E172)</w:t>
      </w:r>
    </w:p>
    <w:p w14:paraId="0BC1F6A6" w14:textId="77777777" w:rsidR="0038742C" w:rsidRPr="0038742C" w:rsidRDefault="0038742C" w:rsidP="0038742C">
      <w:pPr>
        <w:tabs>
          <w:tab w:val="left" w:pos="851"/>
        </w:tabs>
        <w:ind w:left="851"/>
        <w:rPr>
          <w:sz w:val="24"/>
          <w:szCs w:val="24"/>
          <w:lang w:val="en-US"/>
        </w:rPr>
      </w:pPr>
      <w:r w:rsidRPr="0038742C">
        <w:rPr>
          <w:sz w:val="24"/>
          <w:szCs w:val="24"/>
          <w:lang w:val="en-US"/>
        </w:rPr>
        <w:t>Macrogol</w:t>
      </w:r>
    </w:p>
    <w:p w14:paraId="2B1FEBB6" w14:textId="77777777" w:rsidR="0038742C" w:rsidRPr="0038742C" w:rsidRDefault="0038742C" w:rsidP="0038742C">
      <w:pPr>
        <w:tabs>
          <w:tab w:val="left" w:pos="851"/>
        </w:tabs>
        <w:ind w:left="851"/>
        <w:rPr>
          <w:sz w:val="24"/>
          <w:szCs w:val="24"/>
          <w:lang w:val="en-US"/>
        </w:rPr>
      </w:pPr>
      <w:r w:rsidRPr="0038742C">
        <w:rPr>
          <w:sz w:val="24"/>
          <w:szCs w:val="24"/>
          <w:lang w:val="en-US"/>
        </w:rPr>
        <w:t>Silica, kolloid, vandfri</w:t>
      </w:r>
    </w:p>
    <w:p w14:paraId="39DAA6F3" w14:textId="77777777" w:rsidR="009260DE" w:rsidRPr="0038742C" w:rsidRDefault="009260DE" w:rsidP="009260DE">
      <w:pPr>
        <w:tabs>
          <w:tab w:val="left" w:pos="851"/>
        </w:tabs>
        <w:ind w:left="851"/>
        <w:rPr>
          <w:sz w:val="24"/>
          <w:szCs w:val="24"/>
          <w:lang w:val="en-US"/>
        </w:rPr>
      </w:pPr>
    </w:p>
    <w:p w14:paraId="1443796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770586E9" w14:textId="77777777" w:rsidR="0038742C" w:rsidRPr="0038742C" w:rsidRDefault="0038742C" w:rsidP="0038742C">
      <w:pPr>
        <w:tabs>
          <w:tab w:val="left" w:pos="851"/>
        </w:tabs>
        <w:ind w:left="851"/>
        <w:rPr>
          <w:sz w:val="24"/>
          <w:szCs w:val="24"/>
        </w:rPr>
      </w:pPr>
      <w:r w:rsidRPr="0038742C">
        <w:rPr>
          <w:sz w:val="24"/>
          <w:szCs w:val="24"/>
        </w:rPr>
        <w:t>Ikke relevant.</w:t>
      </w:r>
    </w:p>
    <w:p w14:paraId="155FEC83" w14:textId="77777777" w:rsidR="009260DE" w:rsidRPr="00C84483" w:rsidRDefault="009260DE" w:rsidP="009260DE">
      <w:pPr>
        <w:tabs>
          <w:tab w:val="left" w:pos="851"/>
        </w:tabs>
        <w:ind w:left="851"/>
        <w:rPr>
          <w:sz w:val="24"/>
          <w:szCs w:val="24"/>
        </w:rPr>
      </w:pPr>
    </w:p>
    <w:p w14:paraId="1C01235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18B0024" w14:textId="77777777" w:rsidR="0038742C" w:rsidRPr="0038742C" w:rsidRDefault="0038742C" w:rsidP="0038742C">
      <w:pPr>
        <w:tabs>
          <w:tab w:val="left" w:pos="851"/>
        </w:tabs>
        <w:ind w:left="851"/>
        <w:rPr>
          <w:sz w:val="24"/>
          <w:szCs w:val="24"/>
        </w:rPr>
      </w:pPr>
      <w:r w:rsidRPr="0038742C">
        <w:rPr>
          <w:sz w:val="24"/>
          <w:szCs w:val="24"/>
        </w:rPr>
        <w:t>3 år.</w:t>
      </w:r>
    </w:p>
    <w:p w14:paraId="48106D8B" w14:textId="77777777" w:rsidR="009260DE" w:rsidRPr="00C84483" w:rsidRDefault="009260DE" w:rsidP="009260DE">
      <w:pPr>
        <w:tabs>
          <w:tab w:val="left" w:pos="851"/>
        </w:tabs>
        <w:ind w:left="851"/>
        <w:rPr>
          <w:sz w:val="24"/>
          <w:szCs w:val="24"/>
        </w:rPr>
      </w:pPr>
    </w:p>
    <w:p w14:paraId="39474A7C" w14:textId="77777777" w:rsidR="009260DE" w:rsidRPr="00C84483" w:rsidRDefault="009260DE" w:rsidP="009260DE">
      <w:pPr>
        <w:tabs>
          <w:tab w:val="left" w:pos="851"/>
        </w:tabs>
        <w:ind w:left="851" w:hanging="851"/>
        <w:rPr>
          <w:b/>
          <w:sz w:val="24"/>
          <w:szCs w:val="24"/>
        </w:rPr>
      </w:pPr>
      <w:r w:rsidRPr="00C84483">
        <w:rPr>
          <w:b/>
          <w:sz w:val="24"/>
          <w:szCs w:val="24"/>
        </w:rPr>
        <w:lastRenderedPageBreak/>
        <w:t>6.4</w:t>
      </w:r>
      <w:r w:rsidRPr="00C84483">
        <w:rPr>
          <w:b/>
          <w:sz w:val="24"/>
          <w:szCs w:val="24"/>
        </w:rPr>
        <w:tab/>
        <w:t>Særlige opbevaringsforhold</w:t>
      </w:r>
    </w:p>
    <w:p w14:paraId="462A7B2A" w14:textId="00A70087" w:rsidR="0038742C" w:rsidRPr="0038742C" w:rsidRDefault="0038742C" w:rsidP="0038742C">
      <w:pPr>
        <w:tabs>
          <w:tab w:val="left" w:pos="851"/>
        </w:tabs>
        <w:ind w:left="851"/>
        <w:rPr>
          <w:sz w:val="24"/>
          <w:szCs w:val="24"/>
        </w:rPr>
      </w:pPr>
      <w:r w:rsidRPr="0038742C">
        <w:rPr>
          <w:sz w:val="24"/>
          <w:szCs w:val="24"/>
        </w:rPr>
        <w:t>Dette lægemiddel kræver ingen særlige forholdsregler vedrørende opbevaringen</w:t>
      </w:r>
      <w:r>
        <w:rPr>
          <w:sz w:val="24"/>
          <w:szCs w:val="24"/>
        </w:rPr>
        <w:t>.</w:t>
      </w:r>
    </w:p>
    <w:p w14:paraId="6D2D6CCD" w14:textId="77777777" w:rsidR="009260DE" w:rsidRPr="00C84483" w:rsidRDefault="009260DE" w:rsidP="009260DE">
      <w:pPr>
        <w:tabs>
          <w:tab w:val="left" w:pos="851"/>
        </w:tabs>
        <w:ind w:left="851"/>
        <w:rPr>
          <w:sz w:val="24"/>
          <w:szCs w:val="24"/>
        </w:rPr>
      </w:pPr>
    </w:p>
    <w:p w14:paraId="02B3F8E0"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4FC0EE1" w14:textId="77777777" w:rsidR="005F7728" w:rsidRDefault="005F7728" w:rsidP="005F7728">
      <w:pPr>
        <w:tabs>
          <w:tab w:val="left" w:pos="851"/>
        </w:tabs>
        <w:ind w:left="851"/>
        <w:rPr>
          <w:sz w:val="24"/>
          <w:szCs w:val="24"/>
        </w:rPr>
      </w:pPr>
    </w:p>
    <w:p w14:paraId="08330918" w14:textId="54D37407" w:rsidR="005F7728" w:rsidRPr="005F7728" w:rsidRDefault="005F7728" w:rsidP="005F7728">
      <w:pPr>
        <w:tabs>
          <w:tab w:val="left" w:pos="851"/>
        </w:tabs>
        <w:ind w:left="851"/>
        <w:rPr>
          <w:sz w:val="24"/>
          <w:szCs w:val="24"/>
          <w:u w:val="single"/>
        </w:rPr>
      </w:pPr>
      <w:r w:rsidRPr="005F7728">
        <w:rPr>
          <w:sz w:val="24"/>
          <w:szCs w:val="24"/>
          <w:u w:val="single"/>
        </w:rPr>
        <w:t>Alu/PVC/PVDC</w:t>
      </w:r>
      <w:r w:rsidRPr="005F7728">
        <w:rPr>
          <w:sz w:val="24"/>
          <w:szCs w:val="24"/>
          <w:u w:val="single"/>
        </w:rPr>
        <w:noBreakHyphen/>
        <w:t>blisterpakning</w:t>
      </w:r>
    </w:p>
    <w:p w14:paraId="3110108D" w14:textId="267A3D76" w:rsidR="005F7728" w:rsidRPr="005F7728" w:rsidRDefault="005F7728" w:rsidP="005F7728">
      <w:pPr>
        <w:tabs>
          <w:tab w:val="left" w:pos="851"/>
        </w:tabs>
        <w:ind w:left="851"/>
        <w:rPr>
          <w:sz w:val="24"/>
          <w:szCs w:val="24"/>
        </w:rPr>
      </w:pPr>
      <w:r w:rsidRPr="005F7728">
        <w:rPr>
          <w:sz w:val="24"/>
          <w:szCs w:val="24"/>
        </w:rPr>
        <w:t xml:space="preserve">Pakningsstørrelser: 10, 15, 20, 30 </w:t>
      </w:r>
      <w:r>
        <w:rPr>
          <w:sz w:val="24"/>
          <w:szCs w:val="24"/>
        </w:rPr>
        <w:t>og</w:t>
      </w:r>
      <w:r w:rsidRPr="005F7728">
        <w:rPr>
          <w:sz w:val="24"/>
          <w:szCs w:val="24"/>
        </w:rPr>
        <w:t xml:space="preserve"> 100 filmovertrukne tabletter.</w:t>
      </w:r>
    </w:p>
    <w:p w14:paraId="5057C2BE" w14:textId="77777777" w:rsidR="005F7728" w:rsidRPr="005F7728" w:rsidRDefault="005F7728" w:rsidP="005F7728">
      <w:pPr>
        <w:tabs>
          <w:tab w:val="left" w:pos="851"/>
        </w:tabs>
        <w:ind w:left="851"/>
        <w:rPr>
          <w:sz w:val="24"/>
          <w:szCs w:val="24"/>
        </w:rPr>
      </w:pPr>
    </w:p>
    <w:p w14:paraId="51D6E4D7" w14:textId="40EACF4D" w:rsidR="005F7728" w:rsidRPr="005F7728" w:rsidRDefault="005F7728" w:rsidP="005F7728">
      <w:pPr>
        <w:tabs>
          <w:tab w:val="left" w:pos="851"/>
        </w:tabs>
        <w:ind w:left="851"/>
        <w:rPr>
          <w:sz w:val="24"/>
          <w:szCs w:val="24"/>
          <w:u w:val="single"/>
        </w:rPr>
      </w:pPr>
      <w:r w:rsidRPr="005F7728">
        <w:rPr>
          <w:sz w:val="24"/>
          <w:szCs w:val="24"/>
          <w:u w:val="single"/>
        </w:rPr>
        <w:t>Alu/PVC/PE/ACLAR</w:t>
      </w:r>
      <w:r w:rsidRPr="005F7728">
        <w:rPr>
          <w:sz w:val="24"/>
          <w:szCs w:val="24"/>
          <w:u w:val="single"/>
        </w:rPr>
        <w:noBreakHyphen/>
        <w:t>blisterpakning</w:t>
      </w:r>
    </w:p>
    <w:p w14:paraId="2EA1EC68" w14:textId="5ADA1FD0" w:rsidR="005F7728" w:rsidRPr="005F7728" w:rsidRDefault="005F7728" w:rsidP="005F7728">
      <w:pPr>
        <w:tabs>
          <w:tab w:val="left" w:pos="851"/>
        </w:tabs>
        <w:ind w:left="851"/>
        <w:rPr>
          <w:sz w:val="24"/>
          <w:szCs w:val="24"/>
        </w:rPr>
      </w:pPr>
      <w:r w:rsidRPr="005F7728">
        <w:rPr>
          <w:sz w:val="24"/>
          <w:szCs w:val="24"/>
        </w:rPr>
        <w:t xml:space="preserve">Pakningsstørrelser: 10, 15, 20, 30 </w:t>
      </w:r>
      <w:r>
        <w:rPr>
          <w:sz w:val="24"/>
          <w:szCs w:val="24"/>
        </w:rPr>
        <w:t>og</w:t>
      </w:r>
      <w:r w:rsidRPr="005F7728">
        <w:rPr>
          <w:sz w:val="24"/>
          <w:szCs w:val="24"/>
        </w:rPr>
        <w:t xml:space="preserve"> 100 filmovertrukne tabletter.</w:t>
      </w:r>
    </w:p>
    <w:p w14:paraId="14F724CE" w14:textId="77777777" w:rsidR="005F7728" w:rsidRPr="005F7728" w:rsidRDefault="005F7728" w:rsidP="005F7728">
      <w:pPr>
        <w:tabs>
          <w:tab w:val="left" w:pos="851"/>
        </w:tabs>
        <w:ind w:left="851"/>
        <w:rPr>
          <w:sz w:val="24"/>
          <w:szCs w:val="24"/>
        </w:rPr>
      </w:pPr>
    </w:p>
    <w:p w14:paraId="684BB033" w14:textId="05B7BE28" w:rsidR="005F7728" w:rsidRPr="005F7728" w:rsidRDefault="005F7728" w:rsidP="005F7728">
      <w:pPr>
        <w:tabs>
          <w:tab w:val="left" w:pos="851"/>
        </w:tabs>
        <w:ind w:left="851"/>
        <w:rPr>
          <w:sz w:val="24"/>
          <w:szCs w:val="24"/>
          <w:u w:val="single"/>
        </w:rPr>
      </w:pPr>
      <w:r w:rsidRPr="005F7728">
        <w:rPr>
          <w:sz w:val="24"/>
          <w:szCs w:val="24"/>
          <w:u w:val="single"/>
        </w:rPr>
        <w:t>HDPE</w:t>
      </w:r>
      <w:r w:rsidRPr="005F7728">
        <w:rPr>
          <w:sz w:val="24"/>
          <w:szCs w:val="24"/>
          <w:u w:val="single"/>
        </w:rPr>
        <w:noBreakHyphen/>
        <w:t>beholder med pp</w:t>
      </w:r>
      <w:r w:rsidRPr="005F7728">
        <w:rPr>
          <w:sz w:val="24"/>
          <w:szCs w:val="24"/>
          <w:u w:val="single"/>
        </w:rPr>
        <w:noBreakHyphen/>
        <w:t>skruelåg</w:t>
      </w:r>
    </w:p>
    <w:p w14:paraId="1501CB42" w14:textId="4AD0C572" w:rsidR="005F7728" w:rsidRPr="005F7728" w:rsidRDefault="005F7728" w:rsidP="005F7728">
      <w:pPr>
        <w:tabs>
          <w:tab w:val="left" w:pos="851"/>
        </w:tabs>
        <w:ind w:left="851"/>
        <w:rPr>
          <w:sz w:val="24"/>
          <w:szCs w:val="24"/>
        </w:rPr>
      </w:pPr>
      <w:r w:rsidRPr="005F7728">
        <w:rPr>
          <w:sz w:val="24"/>
          <w:szCs w:val="24"/>
        </w:rPr>
        <w:t xml:space="preserve">Pakningsstørrelser: 500 </w:t>
      </w:r>
      <w:r>
        <w:rPr>
          <w:sz w:val="24"/>
          <w:szCs w:val="24"/>
        </w:rPr>
        <w:t>og</w:t>
      </w:r>
      <w:r w:rsidRPr="005F7728">
        <w:rPr>
          <w:sz w:val="24"/>
          <w:szCs w:val="24"/>
        </w:rPr>
        <w:t xml:space="preserve"> 1000 filmovertrukne tabletter.</w:t>
      </w:r>
    </w:p>
    <w:p w14:paraId="00DF55EF" w14:textId="77777777" w:rsidR="005F7728" w:rsidRPr="005F7728" w:rsidRDefault="005F7728" w:rsidP="005F7728">
      <w:pPr>
        <w:tabs>
          <w:tab w:val="left" w:pos="851"/>
        </w:tabs>
        <w:ind w:left="851"/>
        <w:rPr>
          <w:sz w:val="24"/>
          <w:szCs w:val="24"/>
        </w:rPr>
      </w:pPr>
    </w:p>
    <w:p w14:paraId="12F052B9" w14:textId="77777777" w:rsidR="005F7728" w:rsidRPr="005F7728" w:rsidRDefault="005F7728" w:rsidP="005F7728">
      <w:pPr>
        <w:tabs>
          <w:tab w:val="left" w:pos="851"/>
        </w:tabs>
        <w:ind w:left="851"/>
        <w:rPr>
          <w:sz w:val="24"/>
          <w:szCs w:val="24"/>
        </w:rPr>
      </w:pPr>
      <w:r w:rsidRPr="005F7728">
        <w:rPr>
          <w:sz w:val="24"/>
          <w:szCs w:val="24"/>
        </w:rPr>
        <w:t>Ikke alle pakningsstørrelser er nødvendigvis markedsført.</w:t>
      </w:r>
    </w:p>
    <w:p w14:paraId="28A22CB8" w14:textId="77777777" w:rsidR="005F7728" w:rsidRPr="005F7728" w:rsidRDefault="005F7728" w:rsidP="005F7728">
      <w:pPr>
        <w:tabs>
          <w:tab w:val="left" w:pos="851"/>
        </w:tabs>
        <w:ind w:left="851"/>
        <w:rPr>
          <w:sz w:val="24"/>
          <w:szCs w:val="24"/>
        </w:rPr>
      </w:pPr>
    </w:p>
    <w:p w14:paraId="6867373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5596B78C" w14:textId="77777777" w:rsidR="00E62C5B" w:rsidRPr="00E62C5B" w:rsidRDefault="00E62C5B" w:rsidP="00E62C5B">
      <w:pPr>
        <w:tabs>
          <w:tab w:val="left" w:pos="851"/>
        </w:tabs>
        <w:ind w:left="851"/>
        <w:rPr>
          <w:sz w:val="24"/>
          <w:szCs w:val="24"/>
        </w:rPr>
      </w:pPr>
      <w:r w:rsidRPr="00E62C5B">
        <w:rPr>
          <w:sz w:val="24"/>
          <w:szCs w:val="24"/>
        </w:rPr>
        <w:t>Ikke anvendt lægemiddel samt affald heraf skal bortskaffes i henhold til lokale retningslinjer.</w:t>
      </w:r>
    </w:p>
    <w:p w14:paraId="5BAAFBBA" w14:textId="77777777" w:rsidR="009260DE" w:rsidRPr="00C84483" w:rsidRDefault="009260DE" w:rsidP="000730CA">
      <w:pPr>
        <w:tabs>
          <w:tab w:val="left" w:pos="851"/>
        </w:tabs>
        <w:ind w:left="851"/>
        <w:rPr>
          <w:sz w:val="24"/>
          <w:szCs w:val="24"/>
        </w:rPr>
      </w:pPr>
    </w:p>
    <w:p w14:paraId="4987F6F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FAD22FD" w14:textId="77777777" w:rsidR="00E62C5B" w:rsidRPr="00916E75" w:rsidRDefault="00E62C5B" w:rsidP="00E62C5B">
      <w:pPr>
        <w:tabs>
          <w:tab w:val="left" w:pos="851"/>
        </w:tabs>
        <w:ind w:left="851"/>
        <w:rPr>
          <w:sz w:val="24"/>
          <w:szCs w:val="24"/>
        </w:rPr>
      </w:pPr>
      <w:r w:rsidRPr="00916E75">
        <w:rPr>
          <w:sz w:val="24"/>
          <w:szCs w:val="24"/>
        </w:rPr>
        <w:t>Viatris Limited</w:t>
      </w:r>
    </w:p>
    <w:p w14:paraId="20240164" w14:textId="77777777" w:rsidR="00E62C5B" w:rsidRPr="00916E75" w:rsidRDefault="00E62C5B" w:rsidP="00E62C5B">
      <w:pPr>
        <w:tabs>
          <w:tab w:val="left" w:pos="851"/>
        </w:tabs>
        <w:ind w:left="851"/>
        <w:rPr>
          <w:sz w:val="24"/>
          <w:szCs w:val="24"/>
        </w:rPr>
      </w:pPr>
      <w:r w:rsidRPr="00916E75">
        <w:rPr>
          <w:sz w:val="24"/>
          <w:szCs w:val="24"/>
        </w:rPr>
        <w:t>Damastown Industrial Park</w:t>
      </w:r>
    </w:p>
    <w:p w14:paraId="20562160" w14:textId="77777777" w:rsidR="00E62C5B" w:rsidRPr="00916E75" w:rsidRDefault="00E62C5B" w:rsidP="00E62C5B">
      <w:pPr>
        <w:tabs>
          <w:tab w:val="left" w:pos="851"/>
        </w:tabs>
        <w:ind w:left="851"/>
        <w:rPr>
          <w:sz w:val="24"/>
          <w:szCs w:val="24"/>
        </w:rPr>
      </w:pPr>
      <w:r w:rsidRPr="00916E75">
        <w:rPr>
          <w:sz w:val="24"/>
          <w:szCs w:val="24"/>
        </w:rPr>
        <w:t>Mulhuddart</w:t>
      </w:r>
    </w:p>
    <w:p w14:paraId="234B1903" w14:textId="77777777" w:rsidR="00E62C5B" w:rsidRPr="00E62C5B" w:rsidRDefault="00E62C5B" w:rsidP="00E62C5B">
      <w:pPr>
        <w:tabs>
          <w:tab w:val="left" w:pos="851"/>
        </w:tabs>
        <w:ind w:left="851"/>
        <w:rPr>
          <w:sz w:val="24"/>
          <w:szCs w:val="24"/>
        </w:rPr>
      </w:pPr>
      <w:r w:rsidRPr="00E62C5B">
        <w:rPr>
          <w:sz w:val="24"/>
          <w:szCs w:val="24"/>
        </w:rPr>
        <w:t>Dublin 15</w:t>
      </w:r>
    </w:p>
    <w:p w14:paraId="130B3B9B" w14:textId="77777777" w:rsidR="00E62C5B" w:rsidRPr="00E62C5B" w:rsidRDefault="00E62C5B" w:rsidP="00E62C5B">
      <w:pPr>
        <w:tabs>
          <w:tab w:val="left" w:pos="851"/>
        </w:tabs>
        <w:ind w:left="851"/>
        <w:rPr>
          <w:sz w:val="24"/>
          <w:szCs w:val="24"/>
        </w:rPr>
      </w:pPr>
      <w:r w:rsidRPr="00E62C5B">
        <w:rPr>
          <w:sz w:val="24"/>
          <w:szCs w:val="24"/>
        </w:rPr>
        <w:t>DUBLIN</w:t>
      </w:r>
    </w:p>
    <w:p w14:paraId="30FA6B49" w14:textId="77777777" w:rsidR="00E62C5B" w:rsidRPr="00E62C5B" w:rsidRDefault="00E62C5B" w:rsidP="00E62C5B">
      <w:pPr>
        <w:tabs>
          <w:tab w:val="left" w:pos="851"/>
        </w:tabs>
        <w:ind w:left="851"/>
        <w:rPr>
          <w:sz w:val="24"/>
          <w:szCs w:val="24"/>
        </w:rPr>
      </w:pPr>
      <w:r w:rsidRPr="00E62C5B">
        <w:rPr>
          <w:sz w:val="24"/>
          <w:szCs w:val="24"/>
        </w:rPr>
        <w:t>Irland</w:t>
      </w:r>
    </w:p>
    <w:p w14:paraId="11F293AC" w14:textId="77777777" w:rsidR="00E62C5B" w:rsidRPr="00E62C5B" w:rsidRDefault="00E62C5B" w:rsidP="00E62C5B">
      <w:pPr>
        <w:tabs>
          <w:tab w:val="left" w:pos="851"/>
        </w:tabs>
        <w:ind w:left="851"/>
        <w:rPr>
          <w:sz w:val="24"/>
          <w:szCs w:val="24"/>
        </w:rPr>
      </w:pPr>
    </w:p>
    <w:p w14:paraId="2217D589" w14:textId="77777777" w:rsidR="00E62C5B" w:rsidRPr="00E62C5B" w:rsidRDefault="00E62C5B" w:rsidP="00E62C5B">
      <w:pPr>
        <w:tabs>
          <w:tab w:val="left" w:pos="851"/>
        </w:tabs>
        <w:ind w:left="851"/>
        <w:rPr>
          <w:b/>
          <w:sz w:val="24"/>
          <w:szCs w:val="24"/>
        </w:rPr>
      </w:pPr>
      <w:r w:rsidRPr="00E62C5B">
        <w:rPr>
          <w:b/>
          <w:sz w:val="24"/>
          <w:szCs w:val="24"/>
        </w:rPr>
        <w:t>Repræsentant</w:t>
      </w:r>
    </w:p>
    <w:p w14:paraId="3041B7B3" w14:textId="77777777" w:rsidR="00E62C5B" w:rsidRPr="00E62C5B" w:rsidRDefault="00E62C5B" w:rsidP="00E62C5B">
      <w:pPr>
        <w:tabs>
          <w:tab w:val="left" w:pos="851"/>
        </w:tabs>
        <w:ind w:left="851"/>
        <w:rPr>
          <w:sz w:val="24"/>
          <w:szCs w:val="24"/>
        </w:rPr>
      </w:pPr>
      <w:r w:rsidRPr="00E62C5B">
        <w:rPr>
          <w:sz w:val="24"/>
          <w:szCs w:val="24"/>
        </w:rPr>
        <w:t>Viatris ApS</w:t>
      </w:r>
    </w:p>
    <w:p w14:paraId="6431097B" w14:textId="77777777" w:rsidR="00E62C5B" w:rsidRPr="00E62C5B" w:rsidRDefault="00E62C5B" w:rsidP="00E62C5B">
      <w:pPr>
        <w:tabs>
          <w:tab w:val="left" w:pos="851"/>
        </w:tabs>
        <w:ind w:left="851"/>
        <w:rPr>
          <w:sz w:val="24"/>
          <w:szCs w:val="24"/>
        </w:rPr>
      </w:pPr>
      <w:r w:rsidRPr="00E62C5B">
        <w:rPr>
          <w:sz w:val="24"/>
          <w:szCs w:val="24"/>
        </w:rPr>
        <w:t>Borupvang 1</w:t>
      </w:r>
    </w:p>
    <w:p w14:paraId="4845A5C3" w14:textId="77777777" w:rsidR="00E62C5B" w:rsidRPr="00E62C5B" w:rsidRDefault="00E62C5B" w:rsidP="00E62C5B">
      <w:pPr>
        <w:tabs>
          <w:tab w:val="left" w:pos="851"/>
        </w:tabs>
        <w:ind w:left="851"/>
        <w:rPr>
          <w:sz w:val="24"/>
          <w:szCs w:val="24"/>
        </w:rPr>
      </w:pPr>
      <w:r w:rsidRPr="00E62C5B">
        <w:rPr>
          <w:sz w:val="24"/>
          <w:szCs w:val="24"/>
        </w:rPr>
        <w:t>2750 Ballerup</w:t>
      </w:r>
    </w:p>
    <w:p w14:paraId="3EC8D657" w14:textId="77777777" w:rsidR="00641C65" w:rsidRPr="00641C65" w:rsidRDefault="00641C65" w:rsidP="009260DE">
      <w:pPr>
        <w:tabs>
          <w:tab w:val="left" w:pos="851"/>
        </w:tabs>
        <w:ind w:left="851"/>
        <w:rPr>
          <w:sz w:val="24"/>
          <w:szCs w:val="24"/>
        </w:rPr>
      </w:pPr>
    </w:p>
    <w:p w14:paraId="39D3A44B"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7529F2D" w14:textId="17FA8C48" w:rsidR="009260DE" w:rsidRPr="00C84483" w:rsidRDefault="00E62C5B" w:rsidP="009260DE">
      <w:pPr>
        <w:tabs>
          <w:tab w:val="left" w:pos="851"/>
        </w:tabs>
        <w:ind w:left="851"/>
        <w:rPr>
          <w:sz w:val="24"/>
          <w:szCs w:val="24"/>
        </w:rPr>
      </w:pPr>
      <w:r>
        <w:rPr>
          <w:sz w:val="24"/>
          <w:szCs w:val="24"/>
        </w:rPr>
        <w:t>69292</w:t>
      </w:r>
    </w:p>
    <w:p w14:paraId="07B1313B" w14:textId="77777777" w:rsidR="009260DE" w:rsidRPr="00C84483" w:rsidRDefault="009260DE" w:rsidP="009260DE">
      <w:pPr>
        <w:tabs>
          <w:tab w:val="left" w:pos="851"/>
        </w:tabs>
        <w:ind w:left="851"/>
        <w:jc w:val="both"/>
        <w:rPr>
          <w:sz w:val="24"/>
          <w:szCs w:val="24"/>
        </w:rPr>
      </w:pPr>
    </w:p>
    <w:p w14:paraId="33BA5A8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0F2FF2CB" w14:textId="60DEB2D3" w:rsidR="009260DE" w:rsidRPr="00C84483" w:rsidRDefault="008C2E86" w:rsidP="009260DE">
      <w:pPr>
        <w:tabs>
          <w:tab w:val="left" w:pos="851"/>
        </w:tabs>
        <w:ind w:left="851"/>
        <w:rPr>
          <w:sz w:val="24"/>
          <w:szCs w:val="24"/>
        </w:rPr>
      </w:pPr>
      <w:r>
        <w:rPr>
          <w:sz w:val="24"/>
          <w:szCs w:val="24"/>
        </w:rPr>
        <w:t>9. september 2024</w:t>
      </w:r>
    </w:p>
    <w:p w14:paraId="3D8211FD" w14:textId="77777777" w:rsidR="009260DE" w:rsidRPr="00C84483" w:rsidRDefault="009260DE" w:rsidP="009260DE">
      <w:pPr>
        <w:tabs>
          <w:tab w:val="left" w:pos="851"/>
        </w:tabs>
        <w:ind w:left="851"/>
        <w:rPr>
          <w:sz w:val="24"/>
          <w:szCs w:val="24"/>
        </w:rPr>
      </w:pPr>
    </w:p>
    <w:p w14:paraId="41F8F23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67244D7" w14:textId="5F9FC40A" w:rsidR="009260DE" w:rsidRPr="00C84483" w:rsidRDefault="00E62C5B"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34C57" w14:textId="77777777" w:rsidR="00A23A76" w:rsidRDefault="00A23A76">
      <w:r>
        <w:separator/>
      </w:r>
    </w:p>
  </w:endnote>
  <w:endnote w:type="continuationSeparator" w:id="0">
    <w:p w14:paraId="40E1D833" w14:textId="77777777" w:rsidR="00A23A76" w:rsidRDefault="00A23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55A91" w14:textId="77777777" w:rsidR="000259B9" w:rsidRDefault="000259B9">
    <w:pPr>
      <w:pStyle w:val="Sidefod"/>
      <w:pBdr>
        <w:bottom w:val="single" w:sz="6" w:space="1" w:color="auto"/>
      </w:pBdr>
    </w:pPr>
  </w:p>
  <w:p w14:paraId="0F705F2B" w14:textId="77777777" w:rsidR="000259B9" w:rsidRDefault="000259B9" w:rsidP="00C42586">
    <w:pPr>
      <w:pStyle w:val="Sidefod"/>
      <w:tabs>
        <w:tab w:val="clear" w:pos="4819"/>
        <w:tab w:val="left" w:pos="8505"/>
      </w:tabs>
      <w:rPr>
        <w:i/>
        <w:sz w:val="18"/>
        <w:szCs w:val="18"/>
      </w:rPr>
    </w:pPr>
  </w:p>
  <w:p w14:paraId="64FFBD13" w14:textId="3133A1CA"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61D27">
      <w:rPr>
        <w:i/>
        <w:noProof/>
        <w:sz w:val="18"/>
        <w:szCs w:val="18"/>
      </w:rPr>
      <w:t>Fexofenadine Viatris, filmovertrukne tabletter 180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73973" w14:textId="77777777" w:rsidR="00A23A76" w:rsidRDefault="00A23A76">
      <w:r>
        <w:separator/>
      </w:r>
    </w:p>
  </w:footnote>
  <w:footnote w:type="continuationSeparator" w:id="0">
    <w:p w14:paraId="0FD516E0" w14:textId="77777777" w:rsidR="00A23A76" w:rsidRDefault="00A23A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EB50B47"/>
    <w:multiLevelType w:val="hybridMultilevel"/>
    <w:tmpl w:val="D77AEC52"/>
    <w:lvl w:ilvl="0" w:tplc="4C3857DA">
      <w:start w:val="4"/>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76"/>
    <w:rsid w:val="000259B9"/>
    <w:rsid w:val="00041491"/>
    <w:rsid w:val="00050D16"/>
    <w:rsid w:val="000730CA"/>
    <w:rsid w:val="00074F2A"/>
    <w:rsid w:val="000A1CA8"/>
    <w:rsid w:val="000A466B"/>
    <w:rsid w:val="000B058C"/>
    <w:rsid w:val="000D68B0"/>
    <w:rsid w:val="000E4EE6"/>
    <w:rsid w:val="001454E2"/>
    <w:rsid w:val="001E29A1"/>
    <w:rsid w:val="001F2AEA"/>
    <w:rsid w:val="00206CE8"/>
    <w:rsid w:val="0021526C"/>
    <w:rsid w:val="002264A5"/>
    <w:rsid w:val="00283A2B"/>
    <w:rsid w:val="002B30AD"/>
    <w:rsid w:val="002C1EC0"/>
    <w:rsid w:val="002C2C01"/>
    <w:rsid w:val="00327BE9"/>
    <w:rsid w:val="0038742C"/>
    <w:rsid w:val="003A29AE"/>
    <w:rsid w:val="003A32D7"/>
    <w:rsid w:val="003B4074"/>
    <w:rsid w:val="003B5A7D"/>
    <w:rsid w:val="003C769A"/>
    <w:rsid w:val="003D3A90"/>
    <w:rsid w:val="003F1838"/>
    <w:rsid w:val="004251C1"/>
    <w:rsid w:val="0045746C"/>
    <w:rsid w:val="0049104B"/>
    <w:rsid w:val="004A644B"/>
    <w:rsid w:val="004D5121"/>
    <w:rsid w:val="004E3B12"/>
    <w:rsid w:val="00532310"/>
    <w:rsid w:val="00565F0F"/>
    <w:rsid w:val="00594A86"/>
    <w:rsid w:val="00596D86"/>
    <w:rsid w:val="005F7728"/>
    <w:rsid w:val="00637F5A"/>
    <w:rsid w:val="00641C65"/>
    <w:rsid w:val="006560B1"/>
    <w:rsid w:val="006756DD"/>
    <w:rsid w:val="0071241E"/>
    <w:rsid w:val="00737275"/>
    <w:rsid w:val="00740EEC"/>
    <w:rsid w:val="0078011A"/>
    <w:rsid w:val="00782AF4"/>
    <w:rsid w:val="00790EE7"/>
    <w:rsid w:val="007B6649"/>
    <w:rsid w:val="0082576E"/>
    <w:rsid w:val="0089346F"/>
    <w:rsid w:val="008C2E86"/>
    <w:rsid w:val="00907F75"/>
    <w:rsid w:val="00916E75"/>
    <w:rsid w:val="009260DE"/>
    <w:rsid w:val="0093258A"/>
    <w:rsid w:val="009C7BA3"/>
    <w:rsid w:val="009D1F5A"/>
    <w:rsid w:val="00A10294"/>
    <w:rsid w:val="00A23A76"/>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61D27"/>
    <w:rsid w:val="00D93992"/>
    <w:rsid w:val="00E108AA"/>
    <w:rsid w:val="00E3749A"/>
    <w:rsid w:val="00E62C5B"/>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4EB8A"/>
  <w15:chartTrackingRefBased/>
  <w15:docId w15:val="{FB1CD53E-3533-463C-96B7-11ED8ABD0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327BE9"/>
    <w:rPr>
      <w:color w:val="0563C1" w:themeColor="hyperlink"/>
      <w:u w:val="single"/>
    </w:rPr>
  </w:style>
  <w:style w:type="character" w:styleId="Ulstomtale">
    <w:name w:val="Unresolved Mention"/>
    <w:basedOn w:val="Standardskrifttypeiafsnit"/>
    <w:uiPriority w:val="99"/>
    <w:semiHidden/>
    <w:unhideWhenUsed/>
    <w:rsid w:val="00327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0594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53350970">
      <w:bodyDiv w:val="1"/>
      <w:marLeft w:val="0"/>
      <w:marRight w:val="0"/>
      <w:marTop w:val="0"/>
      <w:marBottom w:val="0"/>
      <w:divBdr>
        <w:top w:val="none" w:sz="0" w:space="0" w:color="auto"/>
        <w:left w:val="none" w:sz="0" w:space="0" w:color="auto"/>
        <w:bottom w:val="none" w:sz="0" w:space="0" w:color="auto"/>
        <w:right w:val="none" w:sz="0" w:space="0" w:color="auto"/>
      </w:divBdr>
    </w:div>
    <w:div w:id="672606306">
      <w:bodyDiv w:val="1"/>
      <w:marLeft w:val="0"/>
      <w:marRight w:val="0"/>
      <w:marTop w:val="0"/>
      <w:marBottom w:val="0"/>
      <w:divBdr>
        <w:top w:val="none" w:sz="0" w:space="0" w:color="auto"/>
        <w:left w:val="none" w:sz="0" w:space="0" w:color="auto"/>
        <w:bottom w:val="none" w:sz="0" w:space="0" w:color="auto"/>
        <w:right w:val="none" w:sz="0" w:space="0" w:color="auto"/>
      </w:divBdr>
    </w:div>
    <w:div w:id="149306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15</TotalTime>
  <Pages>7</Pages>
  <Words>1608</Words>
  <Characters>10985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2023030477 mt</dc:description>
  <cp:lastModifiedBy>Hanne Thy Iversen</cp:lastModifiedBy>
  <cp:revision>15</cp:revision>
  <cp:lastPrinted>2012-08-22T08:53:00Z</cp:lastPrinted>
  <dcterms:created xsi:type="dcterms:W3CDTF">2024-09-06T13:51:00Z</dcterms:created>
  <dcterms:modified xsi:type="dcterms:W3CDTF">2024-09-09T10:39:00Z</dcterms:modified>
</cp:coreProperties>
</file>