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074" w:rsidRPr="00C84483" w:rsidRDefault="00210074" w:rsidP="00210074">
      <w:pPr>
        <w:rPr>
          <w:sz w:val="24"/>
          <w:szCs w:val="24"/>
        </w:rPr>
      </w:pPr>
      <w:r>
        <w:fldChar w:fldCharType="begin"/>
      </w:r>
      <w:r>
        <w:instrText xml:space="preserve"> INCLUDEPICTURE  "cid:image004.jpg@01D117E9.E5553340" \* MERGEFORMATINET </w:instrText>
      </w:r>
      <w:r>
        <w:fldChar w:fldCharType="separate"/>
      </w:r>
      <w:r>
        <w:fldChar w:fldCharType="begin"/>
      </w:r>
      <w:r>
        <w:instrText xml:space="preserve"> INCLUDEPICTURE  "cid:image004.jpg@01D117E9.E5553340" \* MERGEFORMATINET </w:instrText>
      </w:r>
      <w:r>
        <w:fldChar w:fldCharType="separate"/>
      </w:r>
      <w:r>
        <w:fldChar w:fldCharType="begin"/>
      </w:r>
      <w:r>
        <w:instrText xml:space="preserve"> INCLUDEPICTURE  "cid:image004.jpg@01D117E9.E5553340" \* MERGEFORMATINET </w:instrText>
      </w:r>
      <w:r>
        <w:fldChar w:fldCharType="separate"/>
      </w:r>
      <w:r>
        <w:fldChar w:fldCharType="begin"/>
      </w:r>
      <w:r>
        <w:instrText xml:space="preserve"> INCLUDEPICTURE  "cid:image004.jpg@01D117E9.E5553340" \* MERGEFORMATINET </w:instrText>
      </w:r>
      <w:r>
        <w:fldChar w:fldCharType="separate"/>
      </w:r>
      <w:r>
        <w:fldChar w:fldCharType="begin"/>
      </w:r>
      <w:r>
        <w:instrText xml:space="preserve"> INCLUDEPICTURE  "cid:image004.jpg@01D117E9.E5553340" \* MERGEFORMATINET </w:instrText>
      </w:r>
      <w:r>
        <w:fldChar w:fldCharType="separate"/>
      </w:r>
      <w:r w:rsidR="00B10214">
        <w:fldChar w:fldCharType="begin"/>
      </w:r>
      <w:r w:rsidR="00B10214">
        <w:instrText xml:space="preserve"> INCLUDEPICTURE  "cid:image004.jpg@01D117E9.E5553340" \* MERGEFORMATINET </w:instrText>
      </w:r>
      <w:r w:rsidR="00B10214">
        <w:fldChar w:fldCharType="separate"/>
      </w:r>
      <w:r w:rsidR="003B7FFA">
        <w:fldChar w:fldCharType="begin"/>
      </w:r>
      <w:r w:rsidR="003B7FFA">
        <w:instrText xml:space="preserve"> INCLUDEPICTURE  "cid:image004.jpg@01D117E9.E5553340" \* MERGEFORMATINET </w:instrText>
      </w:r>
      <w:r w:rsidR="003B7FFA">
        <w:fldChar w:fldCharType="separate"/>
      </w:r>
      <w:r w:rsidR="00A145F8">
        <w:fldChar w:fldCharType="begin"/>
      </w:r>
      <w:r w:rsidR="00A145F8">
        <w:instrText xml:space="preserve"> INCLUDEPICTURE  "cid:image004.jpg@01D117E9.E5553340" \* MERGEFORMATINET </w:instrText>
      </w:r>
      <w:r w:rsidR="00A145F8">
        <w:fldChar w:fldCharType="separate"/>
      </w:r>
      <w:r w:rsidR="0045276E">
        <w:fldChar w:fldCharType="begin"/>
      </w:r>
      <w:r w:rsidR="0045276E">
        <w:instrText xml:space="preserve"> </w:instrText>
      </w:r>
      <w:r w:rsidR="0045276E">
        <w:instrText>INCLUDEPICTURE  "cid:image004.jpg@01D117E9.E5553340" \* MERGEFORMATINET</w:instrText>
      </w:r>
      <w:r w:rsidR="0045276E">
        <w:instrText xml:space="preserve"> </w:instrText>
      </w:r>
      <w:r w:rsidR="0045276E">
        <w:fldChar w:fldCharType="separate"/>
      </w:r>
      <w:r w:rsidR="00D07C6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LMST_auto_stor" style="width:192.5pt;height:55.5pt">
            <v:imagedata r:id="rId7" r:href="rId8"/>
          </v:shape>
        </w:pict>
      </w:r>
      <w:r w:rsidR="0045276E">
        <w:fldChar w:fldCharType="end"/>
      </w:r>
      <w:r w:rsidR="00A145F8">
        <w:fldChar w:fldCharType="end"/>
      </w:r>
      <w:r w:rsidR="003B7FFA">
        <w:fldChar w:fldCharType="end"/>
      </w:r>
      <w:r w:rsidR="00B10214">
        <w:fldChar w:fldCharType="end"/>
      </w:r>
      <w:r>
        <w:fldChar w:fldCharType="end"/>
      </w:r>
      <w:r>
        <w:fldChar w:fldCharType="end"/>
      </w:r>
      <w:r>
        <w:fldChar w:fldCharType="end"/>
      </w:r>
      <w:r>
        <w:fldChar w:fldCharType="end"/>
      </w:r>
      <w:r>
        <w:fldChar w:fldCharType="end"/>
      </w:r>
    </w:p>
    <w:p w:rsidR="00D07C61" w:rsidRDefault="00D07C61" w:rsidP="00210074">
      <w:pPr>
        <w:pStyle w:val="Titel"/>
        <w:tabs>
          <w:tab w:val="right" w:pos="9356"/>
        </w:tabs>
        <w:jc w:val="left"/>
        <w:rPr>
          <w:b w:val="0"/>
          <w:szCs w:val="24"/>
          <w:lang w:eastAsia="en-US"/>
        </w:rPr>
      </w:pPr>
    </w:p>
    <w:p w:rsidR="00210074" w:rsidRPr="00D07C61" w:rsidRDefault="00210074" w:rsidP="00210074">
      <w:pPr>
        <w:pStyle w:val="Titel"/>
        <w:tabs>
          <w:tab w:val="right" w:pos="9356"/>
        </w:tabs>
        <w:jc w:val="left"/>
        <w:rPr>
          <w:szCs w:val="24"/>
          <w:lang w:eastAsia="en-US"/>
        </w:rPr>
      </w:pPr>
      <w:r w:rsidRPr="00D07C61">
        <w:rPr>
          <w:szCs w:val="24"/>
          <w:lang w:eastAsia="en-US"/>
        </w:rPr>
        <w:tab/>
      </w:r>
    </w:p>
    <w:p w:rsidR="00210074" w:rsidRPr="00C84483" w:rsidRDefault="0045276E" w:rsidP="00210074">
      <w:pPr>
        <w:pStyle w:val="Titel"/>
        <w:tabs>
          <w:tab w:val="right" w:pos="9356"/>
        </w:tabs>
        <w:jc w:val="right"/>
        <w:rPr>
          <w:b w:val="0"/>
          <w:szCs w:val="24"/>
          <w:lang w:eastAsia="en-US"/>
        </w:rPr>
      </w:pPr>
      <w:r>
        <w:rPr>
          <w:szCs w:val="24"/>
        </w:rPr>
        <w:t>10. september 2025</w:t>
      </w:r>
    </w:p>
    <w:p w:rsidR="00210074" w:rsidRDefault="00210074" w:rsidP="00210074">
      <w:pPr>
        <w:pStyle w:val="Titel"/>
        <w:jc w:val="left"/>
        <w:rPr>
          <w:rFonts w:ascii="Arial" w:hAnsi="Arial"/>
          <w:b w:val="0"/>
          <w:i/>
          <w:sz w:val="20"/>
        </w:rPr>
      </w:pPr>
      <w:bookmarkStart w:id="0" w:name="_Hlk31191503"/>
    </w:p>
    <w:p w:rsidR="00A145F8" w:rsidRDefault="00A145F8" w:rsidP="00210074">
      <w:pPr>
        <w:pStyle w:val="Titel"/>
        <w:jc w:val="left"/>
        <w:rPr>
          <w:b w:val="0"/>
          <w:szCs w:val="24"/>
        </w:rPr>
      </w:pPr>
    </w:p>
    <w:bookmarkEnd w:id="0"/>
    <w:p w:rsidR="00210074" w:rsidRPr="00C84483" w:rsidRDefault="00210074" w:rsidP="00210074">
      <w:pPr>
        <w:pStyle w:val="Titel"/>
        <w:jc w:val="left"/>
        <w:rPr>
          <w:b w:val="0"/>
          <w:szCs w:val="24"/>
        </w:rPr>
      </w:pPr>
    </w:p>
    <w:p w:rsidR="00210074" w:rsidRPr="00C84483" w:rsidRDefault="00210074" w:rsidP="00210074">
      <w:pPr>
        <w:jc w:val="center"/>
        <w:rPr>
          <w:b/>
          <w:sz w:val="24"/>
          <w:szCs w:val="24"/>
        </w:rPr>
      </w:pPr>
      <w:r w:rsidRPr="00C84483">
        <w:rPr>
          <w:b/>
          <w:sz w:val="24"/>
          <w:szCs w:val="24"/>
        </w:rPr>
        <w:t>PRODUKTRESUMÉ</w:t>
      </w:r>
    </w:p>
    <w:p w:rsidR="00210074" w:rsidRPr="00C84483" w:rsidRDefault="00210074" w:rsidP="00210074">
      <w:pPr>
        <w:jc w:val="center"/>
        <w:rPr>
          <w:b/>
          <w:sz w:val="24"/>
          <w:szCs w:val="24"/>
        </w:rPr>
      </w:pPr>
    </w:p>
    <w:p w:rsidR="00210074" w:rsidRPr="00C84483" w:rsidRDefault="00210074" w:rsidP="00210074">
      <w:pPr>
        <w:jc w:val="center"/>
        <w:rPr>
          <w:b/>
          <w:sz w:val="24"/>
          <w:szCs w:val="24"/>
        </w:rPr>
      </w:pPr>
      <w:r w:rsidRPr="00C84483">
        <w:rPr>
          <w:b/>
          <w:sz w:val="24"/>
          <w:szCs w:val="24"/>
        </w:rPr>
        <w:t>for</w:t>
      </w:r>
    </w:p>
    <w:p w:rsidR="00210074" w:rsidRPr="00C84483" w:rsidRDefault="00210074" w:rsidP="00210074">
      <w:pPr>
        <w:jc w:val="center"/>
        <w:rPr>
          <w:b/>
          <w:sz w:val="24"/>
          <w:szCs w:val="24"/>
        </w:rPr>
      </w:pPr>
    </w:p>
    <w:p w:rsidR="00210074" w:rsidRDefault="0045276E" w:rsidP="00210074">
      <w:pPr>
        <w:jc w:val="center"/>
        <w:rPr>
          <w:b/>
          <w:sz w:val="24"/>
          <w:szCs w:val="24"/>
        </w:rPr>
      </w:pPr>
      <w:proofErr w:type="spellStart"/>
      <w:r>
        <w:rPr>
          <w:b/>
          <w:sz w:val="24"/>
          <w:szCs w:val="24"/>
        </w:rPr>
        <w:t>Fibrogammin</w:t>
      </w:r>
      <w:proofErr w:type="spellEnd"/>
      <w:r w:rsidR="00210074">
        <w:rPr>
          <w:b/>
          <w:sz w:val="24"/>
          <w:szCs w:val="24"/>
        </w:rPr>
        <w:t xml:space="preserve">, </w:t>
      </w:r>
      <w:r w:rsidR="00210074" w:rsidRPr="00CD6684">
        <w:rPr>
          <w:b/>
          <w:sz w:val="24"/>
          <w:szCs w:val="24"/>
        </w:rPr>
        <w:t xml:space="preserve">pulver og solvens til </w:t>
      </w:r>
      <w:r w:rsidR="00210074">
        <w:rPr>
          <w:b/>
          <w:sz w:val="24"/>
          <w:szCs w:val="24"/>
        </w:rPr>
        <w:t>injektions-/infusionsvæske, opløsning</w:t>
      </w:r>
      <w:r w:rsidR="00A145F8">
        <w:rPr>
          <w:b/>
          <w:sz w:val="24"/>
          <w:szCs w:val="24"/>
        </w:rPr>
        <w:t xml:space="preserve"> (Abacus)</w:t>
      </w:r>
    </w:p>
    <w:p w:rsidR="00210074" w:rsidRPr="00A20B1C" w:rsidRDefault="00210074" w:rsidP="00210074">
      <w:pPr>
        <w:rPr>
          <w:sz w:val="24"/>
          <w:szCs w:val="24"/>
        </w:rPr>
      </w:pPr>
    </w:p>
    <w:p w:rsidR="00210074" w:rsidRPr="00A20B1C" w:rsidRDefault="00210074" w:rsidP="00210074">
      <w:pPr>
        <w:ind w:left="851" w:hanging="851"/>
        <w:jc w:val="both"/>
        <w:rPr>
          <w:sz w:val="24"/>
          <w:szCs w:val="24"/>
        </w:rPr>
      </w:pPr>
    </w:p>
    <w:p w:rsidR="00210074" w:rsidRPr="00A20B1C" w:rsidRDefault="00210074" w:rsidP="00210074">
      <w:pPr>
        <w:ind w:left="851" w:hanging="851"/>
        <w:rPr>
          <w:b/>
          <w:sz w:val="24"/>
          <w:szCs w:val="24"/>
        </w:rPr>
      </w:pPr>
      <w:r w:rsidRPr="00A20B1C">
        <w:rPr>
          <w:b/>
          <w:sz w:val="24"/>
          <w:szCs w:val="24"/>
        </w:rPr>
        <w:t>0.</w:t>
      </w:r>
      <w:r w:rsidRPr="00A20B1C">
        <w:rPr>
          <w:b/>
          <w:sz w:val="24"/>
          <w:szCs w:val="24"/>
        </w:rPr>
        <w:tab/>
        <w:t>D.SP.NR.</w:t>
      </w:r>
    </w:p>
    <w:p w:rsidR="00210074" w:rsidRPr="00A20B1C" w:rsidRDefault="00210074" w:rsidP="00210074">
      <w:pPr>
        <w:ind w:left="851" w:hanging="851"/>
        <w:rPr>
          <w:sz w:val="24"/>
          <w:szCs w:val="24"/>
        </w:rPr>
      </w:pPr>
      <w:r w:rsidRPr="00A20B1C">
        <w:rPr>
          <w:sz w:val="24"/>
          <w:szCs w:val="24"/>
        </w:rPr>
        <w:tab/>
        <w:t>28667</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1.</w:t>
      </w:r>
      <w:r w:rsidRPr="00A20B1C">
        <w:rPr>
          <w:b/>
          <w:sz w:val="24"/>
          <w:szCs w:val="24"/>
        </w:rPr>
        <w:tab/>
        <w:t>LÆGEMIDLETS NAVN</w:t>
      </w:r>
    </w:p>
    <w:p w:rsidR="00210074" w:rsidRPr="00A20B1C" w:rsidRDefault="00210074" w:rsidP="00210074">
      <w:pPr>
        <w:ind w:left="851" w:hanging="851"/>
        <w:rPr>
          <w:sz w:val="24"/>
          <w:szCs w:val="24"/>
        </w:rPr>
      </w:pPr>
      <w:r w:rsidRPr="00A20B1C">
        <w:rPr>
          <w:sz w:val="24"/>
          <w:szCs w:val="24"/>
        </w:rPr>
        <w:tab/>
      </w:r>
      <w:proofErr w:type="spellStart"/>
      <w:r w:rsidR="0045276E">
        <w:rPr>
          <w:sz w:val="24"/>
          <w:szCs w:val="24"/>
        </w:rPr>
        <w:t>Fibrogammin</w:t>
      </w:r>
      <w:proofErr w:type="spellEnd"/>
    </w:p>
    <w:p w:rsidR="00210074" w:rsidRPr="00A20B1C" w:rsidRDefault="00210074" w:rsidP="00210074">
      <w:pPr>
        <w:ind w:left="851" w:hanging="851"/>
        <w:rPr>
          <w:sz w:val="24"/>
          <w:szCs w:val="24"/>
        </w:rPr>
      </w:pPr>
      <w:r w:rsidRPr="00A20B1C">
        <w:rPr>
          <w:sz w:val="24"/>
          <w:szCs w:val="24"/>
        </w:rPr>
        <w:tab/>
      </w:r>
    </w:p>
    <w:p w:rsidR="00210074" w:rsidRPr="00A20B1C" w:rsidRDefault="00210074" w:rsidP="00210074">
      <w:pPr>
        <w:ind w:left="851" w:hanging="851"/>
        <w:rPr>
          <w:b/>
          <w:sz w:val="24"/>
          <w:szCs w:val="24"/>
        </w:rPr>
      </w:pPr>
      <w:r w:rsidRPr="00A20B1C">
        <w:rPr>
          <w:b/>
          <w:sz w:val="24"/>
          <w:szCs w:val="24"/>
        </w:rPr>
        <w:t>2.</w:t>
      </w:r>
      <w:r w:rsidRPr="00A20B1C">
        <w:rPr>
          <w:b/>
          <w:sz w:val="24"/>
          <w:szCs w:val="24"/>
        </w:rPr>
        <w:tab/>
        <w:t>KVALITATIV OG KVANTITATIV SAMMENSÆTNING</w:t>
      </w:r>
    </w:p>
    <w:p w:rsidR="00210074" w:rsidRPr="00A20B1C" w:rsidRDefault="00210074" w:rsidP="00210074">
      <w:pPr>
        <w:ind w:left="851" w:hanging="851"/>
        <w:rPr>
          <w:sz w:val="24"/>
          <w:szCs w:val="24"/>
        </w:rPr>
      </w:pPr>
      <w:r w:rsidRPr="00A20B1C">
        <w:rPr>
          <w:sz w:val="24"/>
          <w:szCs w:val="24"/>
        </w:rPr>
        <w:tab/>
      </w:r>
    </w:p>
    <w:p w:rsidR="00210074" w:rsidRPr="00CD5508" w:rsidRDefault="00210074" w:rsidP="00210074">
      <w:pPr>
        <w:ind w:left="851" w:hanging="851"/>
        <w:rPr>
          <w:sz w:val="24"/>
          <w:szCs w:val="24"/>
          <w:u w:val="single"/>
          <w:lang w:bidi="da-DK"/>
        </w:rPr>
      </w:pPr>
      <w:r w:rsidRPr="00A20B1C">
        <w:rPr>
          <w:sz w:val="24"/>
          <w:szCs w:val="24"/>
        </w:rPr>
        <w:tab/>
      </w:r>
      <w:r w:rsidRPr="00CD5508">
        <w:rPr>
          <w:sz w:val="24"/>
          <w:szCs w:val="24"/>
          <w:u w:val="single"/>
          <w:lang w:bidi="da-DK"/>
        </w:rPr>
        <w:t>Aktivt stof</w:t>
      </w:r>
    </w:p>
    <w:p w:rsidR="00210074" w:rsidRPr="00A20B1C" w:rsidRDefault="00210074" w:rsidP="00210074">
      <w:pPr>
        <w:ind w:left="851" w:hanging="851"/>
        <w:rPr>
          <w:sz w:val="24"/>
          <w:szCs w:val="24"/>
          <w:lang w:bidi="da-DK"/>
        </w:rPr>
      </w:pPr>
      <w:r w:rsidRPr="00A20B1C">
        <w:rPr>
          <w:sz w:val="24"/>
          <w:szCs w:val="24"/>
          <w:lang w:bidi="da-DK"/>
        </w:rPr>
        <w:tab/>
      </w:r>
      <w:proofErr w:type="spellStart"/>
      <w:r w:rsidR="0045276E">
        <w:rPr>
          <w:sz w:val="24"/>
          <w:szCs w:val="24"/>
          <w:lang w:bidi="da-DK"/>
        </w:rPr>
        <w:t>Fibrogammin</w:t>
      </w:r>
      <w:proofErr w:type="spellEnd"/>
      <w:r w:rsidRPr="00A20B1C">
        <w:rPr>
          <w:sz w:val="24"/>
          <w:szCs w:val="24"/>
          <w:lang w:bidi="da-DK"/>
        </w:rPr>
        <w:t xml:space="preserve"> er et renset koncentrat af koagulationsfaktor XIII (FXIII). Det udvindes af humant plasma og fremstår som et hvidt pulver.</w:t>
      </w:r>
    </w:p>
    <w:p w:rsidR="00210074" w:rsidRPr="00A20B1C" w:rsidRDefault="00210074" w:rsidP="00210074">
      <w:pPr>
        <w:ind w:left="851" w:hanging="851"/>
        <w:rPr>
          <w:sz w:val="24"/>
          <w:szCs w:val="24"/>
          <w:lang w:bidi="da-DK"/>
        </w:rPr>
      </w:pPr>
    </w:p>
    <w:p w:rsidR="00210074" w:rsidRPr="00A20B1C" w:rsidRDefault="00210074" w:rsidP="00210074">
      <w:pPr>
        <w:ind w:left="851" w:hanging="851"/>
        <w:rPr>
          <w:sz w:val="24"/>
          <w:szCs w:val="24"/>
          <w:lang w:bidi="da-DK"/>
        </w:rPr>
      </w:pPr>
      <w:r w:rsidRPr="00A20B1C">
        <w:rPr>
          <w:sz w:val="24"/>
          <w:szCs w:val="24"/>
          <w:lang w:bidi="da-DK"/>
        </w:rPr>
        <w:tab/>
        <w:t xml:space="preserve">Et hætteglas indeholder nominelt 1250 IE human plasmakoagulationsfaktor XIII. </w:t>
      </w:r>
      <w:proofErr w:type="spellStart"/>
      <w:r w:rsidR="0045276E">
        <w:rPr>
          <w:sz w:val="24"/>
          <w:szCs w:val="24"/>
          <w:lang w:bidi="da-DK"/>
        </w:rPr>
        <w:t>Fibrogammin</w:t>
      </w:r>
      <w:proofErr w:type="spellEnd"/>
      <w:r w:rsidRPr="00A20B1C">
        <w:rPr>
          <w:sz w:val="24"/>
          <w:szCs w:val="24"/>
          <w:lang w:bidi="da-DK"/>
        </w:rPr>
        <w:t xml:space="preserve"> indeholder ca. 62,5 I</w:t>
      </w:r>
      <w:r>
        <w:rPr>
          <w:sz w:val="24"/>
          <w:szCs w:val="24"/>
          <w:lang w:bidi="da-DK"/>
        </w:rPr>
        <w:t>E</w:t>
      </w:r>
      <w:r w:rsidRPr="00A20B1C">
        <w:rPr>
          <w:sz w:val="24"/>
          <w:szCs w:val="24"/>
          <w:lang w:bidi="da-DK"/>
        </w:rPr>
        <w:t xml:space="preserve">/ml (1250 IE/20 ml) human plasmakoagulationsfaktor XIII efter </w:t>
      </w:r>
      <w:proofErr w:type="spellStart"/>
      <w:r w:rsidRPr="00A20B1C">
        <w:rPr>
          <w:sz w:val="24"/>
          <w:szCs w:val="24"/>
          <w:lang w:bidi="da-DK"/>
        </w:rPr>
        <w:t>rekonstitution</w:t>
      </w:r>
      <w:proofErr w:type="spellEnd"/>
      <w:r w:rsidRPr="00A20B1C">
        <w:rPr>
          <w:sz w:val="24"/>
          <w:szCs w:val="24"/>
          <w:lang w:bidi="da-DK"/>
        </w:rPr>
        <w:t xml:space="preserve"> med henholdsvis 20 ml vand til injektionsvæske</w:t>
      </w:r>
      <w:r>
        <w:rPr>
          <w:sz w:val="24"/>
          <w:szCs w:val="24"/>
          <w:lang w:bidi="da-DK"/>
        </w:rPr>
        <w:t>r</w:t>
      </w:r>
      <w:r w:rsidRPr="00A20B1C">
        <w:rPr>
          <w:sz w:val="24"/>
          <w:szCs w:val="24"/>
          <w:lang w:bidi="da-DK"/>
        </w:rPr>
        <w:t>.</w:t>
      </w:r>
    </w:p>
    <w:p w:rsidR="00210074" w:rsidRPr="00A20B1C" w:rsidRDefault="00210074" w:rsidP="00210074">
      <w:pPr>
        <w:ind w:left="851" w:hanging="851"/>
        <w:rPr>
          <w:sz w:val="24"/>
          <w:szCs w:val="24"/>
          <w:lang w:bidi="da-DK"/>
        </w:rPr>
      </w:pPr>
      <w:r w:rsidRPr="00A20B1C">
        <w:rPr>
          <w:sz w:val="24"/>
          <w:szCs w:val="24"/>
          <w:lang w:bidi="da-DK"/>
        </w:rPr>
        <w:tab/>
      </w:r>
      <w:proofErr w:type="spellStart"/>
      <w:r w:rsidR="0045276E">
        <w:rPr>
          <w:sz w:val="24"/>
          <w:szCs w:val="24"/>
          <w:lang w:bidi="da-DK"/>
        </w:rPr>
        <w:t>Fibrogammin</w:t>
      </w:r>
      <w:r w:rsidRPr="00A20B1C">
        <w:rPr>
          <w:sz w:val="24"/>
          <w:szCs w:val="24"/>
          <w:lang w:bidi="da-DK"/>
        </w:rPr>
        <w:t>s</w:t>
      </w:r>
      <w:proofErr w:type="spellEnd"/>
      <w:r w:rsidRPr="00A20B1C">
        <w:rPr>
          <w:sz w:val="24"/>
          <w:szCs w:val="24"/>
          <w:lang w:bidi="da-DK"/>
        </w:rPr>
        <w:t xml:space="preserve"> specifikke aktivitet er ca. 6-10 </w:t>
      </w:r>
      <w:r>
        <w:rPr>
          <w:sz w:val="24"/>
          <w:szCs w:val="24"/>
          <w:lang w:bidi="da-DK"/>
        </w:rPr>
        <w:t>IE</w:t>
      </w:r>
      <w:r w:rsidRPr="00A20B1C">
        <w:rPr>
          <w:sz w:val="24"/>
          <w:szCs w:val="24"/>
          <w:lang w:bidi="da-DK"/>
        </w:rPr>
        <w:t>/mg protein.</w:t>
      </w:r>
    </w:p>
    <w:p w:rsidR="00210074" w:rsidRPr="00A20B1C" w:rsidRDefault="00210074" w:rsidP="00210074">
      <w:pPr>
        <w:ind w:left="851" w:hanging="851"/>
        <w:rPr>
          <w:sz w:val="24"/>
          <w:szCs w:val="24"/>
          <w:lang w:bidi="da-DK"/>
        </w:rPr>
      </w:pPr>
    </w:p>
    <w:p w:rsidR="00210074" w:rsidRPr="00A20B1C" w:rsidRDefault="00210074" w:rsidP="00210074">
      <w:pPr>
        <w:ind w:left="851" w:hanging="851"/>
        <w:rPr>
          <w:sz w:val="24"/>
          <w:szCs w:val="24"/>
          <w:lang w:bidi="da-DK"/>
        </w:rPr>
      </w:pPr>
      <w:r w:rsidRPr="00A20B1C">
        <w:rPr>
          <w:sz w:val="24"/>
          <w:szCs w:val="24"/>
          <w:lang w:bidi="da-DK"/>
        </w:rPr>
        <w:tab/>
        <w:t>Alle hjælpestoffer er anført under pkt. 6.1.</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3.</w:t>
      </w:r>
      <w:r w:rsidRPr="00A20B1C">
        <w:rPr>
          <w:b/>
          <w:sz w:val="24"/>
          <w:szCs w:val="24"/>
        </w:rPr>
        <w:tab/>
        <w:t>LÆGEMIDDELFORM</w:t>
      </w:r>
    </w:p>
    <w:p w:rsidR="00210074" w:rsidRDefault="00210074" w:rsidP="00210074">
      <w:pPr>
        <w:ind w:left="851" w:hanging="851"/>
        <w:rPr>
          <w:sz w:val="24"/>
          <w:szCs w:val="24"/>
          <w:lang w:bidi="da-DK"/>
        </w:rPr>
      </w:pPr>
      <w:r w:rsidRPr="00A20B1C">
        <w:rPr>
          <w:sz w:val="24"/>
          <w:szCs w:val="24"/>
        </w:rPr>
        <w:tab/>
      </w:r>
      <w:r w:rsidRPr="00A20B1C">
        <w:rPr>
          <w:sz w:val="24"/>
          <w:szCs w:val="24"/>
          <w:lang w:bidi="da-DK"/>
        </w:rPr>
        <w:t>Pulver og solvens til injektions-/infusionsvæske, opløsning.</w:t>
      </w:r>
      <w:r w:rsidR="00A145F8">
        <w:rPr>
          <w:sz w:val="24"/>
          <w:szCs w:val="24"/>
          <w:lang w:bidi="da-DK"/>
        </w:rPr>
        <w:t xml:space="preserve"> (Abacus)</w:t>
      </w:r>
    </w:p>
    <w:p w:rsidR="00210074" w:rsidRDefault="00210074" w:rsidP="00210074">
      <w:pPr>
        <w:ind w:left="851" w:hanging="851"/>
        <w:rPr>
          <w:sz w:val="24"/>
          <w:szCs w:val="24"/>
        </w:rPr>
      </w:pPr>
    </w:p>
    <w:p w:rsidR="00A145F8" w:rsidRPr="00A20B1C" w:rsidRDefault="00A145F8"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4.</w:t>
      </w:r>
      <w:r w:rsidRPr="00A20B1C">
        <w:rPr>
          <w:b/>
          <w:sz w:val="24"/>
          <w:szCs w:val="24"/>
        </w:rPr>
        <w:tab/>
        <w:t>KLINISKE OPLYSNINGER</w:t>
      </w:r>
    </w:p>
    <w:p w:rsidR="00210074" w:rsidRPr="00A20B1C" w:rsidRDefault="00210074" w:rsidP="00210074">
      <w:pPr>
        <w:ind w:left="851" w:hanging="851"/>
        <w:rPr>
          <w:b/>
          <w:sz w:val="24"/>
          <w:szCs w:val="24"/>
        </w:rPr>
      </w:pPr>
    </w:p>
    <w:p w:rsidR="00210074" w:rsidRPr="00A20B1C" w:rsidRDefault="00210074" w:rsidP="00210074">
      <w:pPr>
        <w:ind w:left="851" w:hanging="851"/>
        <w:rPr>
          <w:b/>
          <w:sz w:val="24"/>
          <w:szCs w:val="24"/>
          <w:u w:val="single"/>
        </w:rPr>
      </w:pPr>
      <w:r w:rsidRPr="00A20B1C">
        <w:rPr>
          <w:b/>
          <w:sz w:val="24"/>
          <w:szCs w:val="24"/>
        </w:rPr>
        <w:t>4.1</w:t>
      </w:r>
      <w:r w:rsidRPr="00A20B1C">
        <w:rPr>
          <w:b/>
          <w:sz w:val="24"/>
          <w:szCs w:val="24"/>
        </w:rPr>
        <w:tab/>
        <w:t>Terapeutiske indikationer</w:t>
      </w:r>
    </w:p>
    <w:p w:rsidR="00210074" w:rsidRPr="00A20B1C" w:rsidRDefault="00210074" w:rsidP="00210074">
      <w:pPr>
        <w:ind w:left="851" w:hanging="851"/>
        <w:rPr>
          <w:sz w:val="24"/>
          <w:szCs w:val="24"/>
          <w:lang w:bidi="da-DK"/>
        </w:rPr>
      </w:pPr>
      <w:r w:rsidRPr="00A20B1C">
        <w:rPr>
          <w:sz w:val="24"/>
          <w:szCs w:val="24"/>
        </w:rPr>
        <w:tab/>
      </w:r>
      <w:proofErr w:type="spellStart"/>
      <w:r w:rsidR="0045276E">
        <w:rPr>
          <w:sz w:val="24"/>
          <w:szCs w:val="24"/>
          <w:lang w:bidi="da-DK"/>
        </w:rPr>
        <w:t>Fibrogammin</w:t>
      </w:r>
      <w:proofErr w:type="spellEnd"/>
      <w:r w:rsidRPr="00A20B1C">
        <w:rPr>
          <w:sz w:val="24"/>
          <w:szCs w:val="24"/>
          <w:lang w:bidi="da-DK"/>
        </w:rPr>
        <w:t xml:space="preserve"> er indiceret til vok</w:t>
      </w:r>
      <w:r>
        <w:rPr>
          <w:sz w:val="24"/>
          <w:szCs w:val="24"/>
          <w:lang w:bidi="da-DK"/>
        </w:rPr>
        <w:t>s</w:t>
      </w:r>
      <w:r w:rsidRPr="00A20B1C">
        <w:rPr>
          <w:sz w:val="24"/>
          <w:szCs w:val="24"/>
          <w:lang w:bidi="da-DK"/>
        </w:rPr>
        <w:t>ne og pædiatriske patienter</w:t>
      </w:r>
    </w:p>
    <w:p w:rsidR="00210074" w:rsidRPr="00A20B1C" w:rsidRDefault="00210074" w:rsidP="00210074">
      <w:pPr>
        <w:numPr>
          <w:ilvl w:val="0"/>
          <w:numId w:val="6"/>
        </w:numPr>
        <w:ind w:left="1134" w:hanging="283"/>
        <w:rPr>
          <w:sz w:val="24"/>
          <w:szCs w:val="24"/>
          <w:lang w:bidi="da-DK"/>
        </w:rPr>
      </w:pPr>
      <w:r w:rsidRPr="00A20B1C">
        <w:rPr>
          <w:sz w:val="24"/>
          <w:szCs w:val="24"/>
          <w:lang w:bidi="da-DK"/>
        </w:rPr>
        <w:t>som profylakse af medfødt faktor XIII-mangel og</w:t>
      </w:r>
    </w:p>
    <w:p w:rsidR="00210074" w:rsidRPr="00A20B1C" w:rsidRDefault="00210074" w:rsidP="00210074">
      <w:pPr>
        <w:numPr>
          <w:ilvl w:val="0"/>
          <w:numId w:val="6"/>
        </w:numPr>
        <w:ind w:left="1134" w:hanging="283"/>
        <w:rPr>
          <w:sz w:val="24"/>
          <w:szCs w:val="24"/>
          <w:lang w:bidi="da-DK"/>
        </w:rPr>
      </w:pPr>
      <w:r w:rsidRPr="00A20B1C">
        <w:rPr>
          <w:sz w:val="24"/>
          <w:szCs w:val="24"/>
          <w:lang w:bidi="da-DK"/>
        </w:rPr>
        <w:t>som perioperativ behandling af kirurgiske blødninger i forbindelse med medfødt FXIII-mangel.</w:t>
      </w:r>
    </w:p>
    <w:p w:rsidR="00210074" w:rsidRDefault="00210074" w:rsidP="00210074">
      <w:pPr>
        <w:ind w:left="851" w:hanging="851"/>
        <w:rPr>
          <w:sz w:val="24"/>
          <w:szCs w:val="24"/>
        </w:rPr>
      </w:pPr>
    </w:p>
    <w:p w:rsidR="0045276E" w:rsidRDefault="0045276E" w:rsidP="00210074">
      <w:pPr>
        <w:ind w:left="851" w:hanging="851"/>
        <w:rPr>
          <w:sz w:val="24"/>
          <w:szCs w:val="24"/>
        </w:rPr>
      </w:pPr>
    </w:p>
    <w:p w:rsidR="0045276E" w:rsidRDefault="0045276E" w:rsidP="00210074">
      <w:pPr>
        <w:ind w:left="851" w:hanging="851"/>
        <w:rPr>
          <w:sz w:val="24"/>
          <w:szCs w:val="24"/>
        </w:rPr>
      </w:pPr>
    </w:p>
    <w:p w:rsidR="0045276E" w:rsidRPr="00A20B1C" w:rsidRDefault="0045276E"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4.2</w:t>
      </w:r>
      <w:r w:rsidRPr="00A20B1C">
        <w:rPr>
          <w:b/>
          <w:sz w:val="24"/>
          <w:szCs w:val="24"/>
        </w:rPr>
        <w:tab/>
        <w:t>Dosering og indgivelsesmåde</w:t>
      </w:r>
    </w:p>
    <w:p w:rsidR="00210074" w:rsidRDefault="00210074" w:rsidP="00210074">
      <w:pPr>
        <w:ind w:left="851" w:hanging="851"/>
        <w:rPr>
          <w:sz w:val="24"/>
          <w:szCs w:val="24"/>
        </w:rPr>
      </w:pPr>
    </w:p>
    <w:p w:rsidR="00210074" w:rsidRPr="00B40AC2" w:rsidRDefault="00210074" w:rsidP="00210074">
      <w:pPr>
        <w:ind w:left="851" w:hanging="851"/>
        <w:rPr>
          <w:b/>
          <w:bCs/>
          <w:iCs/>
          <w:sz w:val="24"/>
          <w:szCs w:val="24"/>
          <w:lang w:bidi="da-DK"/>
        </w:rPr>
      </w:pPr>
      <w:r w:rsidRPr="00B40AC2">
        <w:rPr>
          <w:b/>
          <w:sz w:val="24"/>
          <w:szCs w:val="24"/>
        </w:rPr>
        <w:tab/>
      </w:r>
      <w:r w:rsidRPr="00B40AC2">
        <w:rPr>
          <w:b/>
          <w:sz w:val="24"/>
          <w:szCs w:val="24"/>
          <w:lang w:bidi="da-DK"/>
        </w:rPr>
        <w:t>Dosering</w:t>
      </w:r>
    </w:p>
    <w:p w:rsidR="00210074" w:rsidRPr="00A20B1C" w:rsidRDefault="00210074" w:rsidP="00210074">
      <w:pPr>
        <w:ind w:left="851" w:hanging="851"/>
        <w:rPr>
          <w:sz w:val="24"/>
          <w:szCs w:val="24"/>
          <w:lang w:bidi="da-DK"/>
        </w:rPr>
      </w:pPr>
      <w:r>
        <w:rPr>
          <w:sz w:val="24"/>
          <w:szCs w:val="24"/>
          <w:lang w:bidi="da-DK"/>
        </w:rPr>
        <w:lastRenderedPageBreak/>
        <w:tab/>
      </w:r>
      <w:r w:rsidRPr="00A20B1C">
        <w:rPr>
          <w:sz w:val="24"/>
          <w:szCs w:val="24"/>
          <w:lang w:bidi="da-DK"/>
        </w:rPr>
        <w:t xml:space="preserve">1 ml svarer til ca. 62,5 </w:t>
      </w:r>
      <w:r>
        <w:rPr>
          <w:sz w:val="24"/>
          <w:szCs w:val="24"/>
          <w:lang w:bidi="da-DK"/>
        </w:rPr>
        <w:t>IE</w:t>
      </w:r>
      <w:r w:rsidRPr="00A20B1C">
        <w:rPr>
          <w:sz w:val="24"/>
          <w:szCs w:val="24"/>
          <w:lang w:bidi="da-DK"/>
        </w:rPr>
        <w:t xml:space="preserve">, og 100 </w:t>
      </w:r>
      <w:r>
        <w:rPr>
          <w:sz w:val="24"/>
          <w:szCs w:val="24"/>
          <w:lang w:bidi="da-DK"/>
        </w:rPr>
        <w:t>IE</w:t>
      </w:r>
      <w:r w:rsidRPr="00A20B1C">
        <w:rPr>
          <w:sz w:val="24"/>
          <w:szCs w:val="24"/>
          <w:lang w:bidi="da-DK"/>
        </w:rPr>
        <w:t xml:space="preserve"> svarer til 1,6 ml.</w:t>
      </w:r>
    </w:p>
    <w:p w:rsidR="00210074" w:rsidRPr="00A20B1C" w:rsidRDefault="00210074" w:rsidP="00210074">
      <w:pPr>
        <w:ind w:left="851" w:hanging="851"/>
        <w:rPr>
          <w:sz w:val="24"/>
          <w:szCs w:val="24"/>
          <w:u w:val="single"/>
          <w:lang w:bidi="da-DK"/>
        </w:rPr>
      </w:pPr>
    </w:p>
    <w:p w:rsidR="00210074" w:rsidRPr="00A20B1C" w:rsidRDefault="00210074" w:rsidP="00210074">
      <w:pPr>
        <w:ind w:left="851"/>
        <w:rPr>
          <w:sz w:val="24"/>
          <w:szCs w:val="24"/>
          <w:u w:val="single"/>
          <w:lang w:bidi="da-DK"/>
        </w:rPr>
      </w:pPr>
      <w:r w:rsidRPr="00A20B1C">
        <w:rPr>
          <w:sz w:val="24"/>
          <w:szCs w:val="24"/>
          <w:u w:val="single"/>
          <w:lang w:bidi="da-DK"/>
        </w:rPr>
        <w:t>Vigtigt</w:t>
      </w:r>
    </w:p>
    <w:p w:rsidR="00210074" w:rsidRPr="00A20B1C" w:rsidRDefault="00210074" w:rsidP="00210074">
      <w:pPr>
        <w:ind w:left="851"/>
        <w:rPr>
          <w:sz w:val="24"/>
          <w:szCs w:val="24"/>
          <w:lang w:bidi="da-DK"/>
        </w:rPr>
      </w:pPr>
      <w:r w:rsidRPr="00A20B1C">
        <w:rPr>
          <w:sz w:val="24"/>
          <w:szCs w:val="24"/>
          <w:lang w:bidi="da-DK"/>
        </w:rPr>
        <w:t>Den mængde, som skal administreres, og administrationshyppigheden bør tilpasses den kliniske virkning i hvert enkelt tilfælde.</w:t>
      </w:r>
    </w:p>
    <w:p w:rsidR="00210074" w:rsidRPr="00A20B1C" w:rsidRDefault="00210074" w:rsidP="00210074">
      <w:pPr>
        <w:ind w:left="851"/>
        <w:rPr>
          <w:sz w:val="24"/>
          <w:szCs w:val="24"/>
          <w:lang w:bidi="da-DK"/>
        </w:rPr>
      </w:pPr>
    </w:p>
    <w:p w:rsidR="00210074" w:rsidRPr="00A20B1C" w:rsidRDefault="00210074" w:rsidP="00210074">
      <w:pPr>
        <w:ind w:left="851"/>
        <w:rPr>
          <w:bCs/>
          <w:iCs/>
          <w:sz w:val="24"/>
          <w:szCs w:val="24"/>
          <w:u w:val="single"/>
          <w:lang w:bidi="da-DK"/>
        </w:rPr>
      </w:pPr>
      <w:r w:rsidRPr="00A20B1C">
        <w:rPr>
          <w:sz w:val="24"/>
          <w:szCs w:val="24"/>
          <w:u w:val="single"/>
          <w:lang w:bidi="da-DK"/>
        </w:rPr>
        <w:t>Dosering</w:t>
      </w:r>
    </w:p>
    <w:p w:rsidR="00210074" w:rsidRPr="00A20B1C" w:rsidRDefault="00210074" w:rsidP="00210074">
      <w:pPr>
        <w:ind w:left="851"/>
        <w:rPr>
          <w:sz w:val="24"/>
          <w:szCs w:val="24"/>
          <w:lang w:bidi="da-DK"/>
        </w:rPr>
      </w:pPr>
      <w:r w:rsidRPr="00A20B1C">
        <w:rPr>
          <w:sz w:val="24"/>
          <w:szCs w:val="24"/>
          <w:lang w:bidi="da-DK"/>
        </w:rPr>
        <w:t>Behandlingsregimet skal tilpasses den enkelte patients legemsvægt, laboratorieværdier og kliniske tilstand.</w:t>
      </w:r>
    </w:p>
    <w:p w:rsidR="00210074" w:rsidRPr="00A20B1C" w:rsidRDefault="00210074" w:rsidP="00210074">
      <w:pPr>
        <w:ind w:left="851"/>
        <w:rPr>
          <w:sz w:val="24"/>
          <w:szCs w:val="24"/>
          <w:lang w:bidi="da-DK"/>
        </w:rPr>
      </w:pPr>
    </w:p>
    <w:p w:rsidR="00210074" w:rsidRPr="00A20B1C" w:rsidRDefault="00210074" w:rsidP="00210074">
      <w:pPr>
        <w:ind w:left="851"/>
        <w:rPr>
          <w:sz w:val="24"/>
          <w:szCs w:val="24"/>
          <w:u w:val="single"/>
          <w:lang w:bidi="da-DK"/>
        </w:rPr>
      </w:pPr>
      <w:r w:rsidRPr="00A20B1C">
        <w:rPr>
          <w:sz w:val="24"/>
          <w:szCs w:val="24"/>
          <w:u w:val="single"/>
          <w:lang w:bidi="da-DK"/>
        </w:rPr>
        <w:t>Behandlingsplan ved standardprofylakse</w:t>
      </w:r>
    </w:p>
    <w:p w:rsidR="00210074" w:rsidRDefault="00210074" w:rsidP="00210074">
      <w:pPr>
        <w:ind w:left="851"/>
        <w:rPr>
          <w:sz w:val="24"/>
          <w:szCs w:val="24"/>
          <w:lang w:bidi="da-DK"/>
        </w:rPr>
      </w:pPr>
    </w:p>
    <w:p w:rsidR="00210074" w:rsidRPr="005A5B06" w:rsidRDefault="00210074" w:rsidP="00210074">
      <w:pPr>
        <w:ind w:left="851"/>
        <w:rPr>
          <w:i/>
          <w:sz w:val="24"/>
          <w:szCs w:val="24"/>
          <w:lang w:bidi="da-DK"/>
        </w:rPr>
      </w:pPr>
      <w:r w:rsidRPr="005A5B06">
        <w:rPr>
          <w:i/>
          <w:sz w:val="24"/>
          <w:szCs w:val="24"/>
          <w:lang w:bidi="da-DK"/>
        </w:rPr>
        <w:t>Initialdosis</w:t>
      </w:r>
    </w:p>
    <w:p w:rsidR="00210074" w:rsidRPr="00A20B1C" w:rsidRDefault="00210074" w:rsidP="00210074">
      <w:pPr>
        <w:numPr>
          <w:ilvl w:val="0"/>
          <w:numId w:val="7"/>
        </w:numPr>
        <w:ind w:left="1134" w:hanging="283"/>
        <w:rPr>
          <w:sz w:val="24"/>
          <w:szCs w:val="24"/>
          <w:lang w:bidi="da-DK"/>
        </w:rPr>
      </w:pPr>
      <w:r w:rsidRPr="00A20B1C">
        <w:rPr>
          <w:sz w:val="24"/>
          <w:szCs w:val="24"/>
          <w:lang w:bidi="da-DK"/>
        </w:rPr>
        <w:t>40 internationale enheder (</w:t>
      </w:r>
      <w:r>
        <w:rPr>
          <w:sz w:val="24"/>
          <w:szCs w:val="24"/>
          <w:lang w:bidi="da-DK"/>
        </w:rPr>
        <w:t>IE</w:t>
      </w:r>
      <w:r w:rsidRPr="00A20B1C">
        <w:rPr>
          <w:sz w:val="24"/>
          <w:szCs w:val="24"/>
          <w:lang w:bidi="da-DK"/>
        </w:rPr>
        <w:t xml:space="preserve">) pr. kg legemsvægt </w:t>
      </w:r>
    </w:p>
    <w:p w:rsidR="00210074" w:rsidRPr="00A20B1C" w:rsidRDefault="00210074" w:rsidP="00210074">
      <w:pPr>
        <w:numPr>
          <w:ilvl w:val="0"/>
          <w:numId w:val="7"/>
        </w:numPr>
        <w:ind w:left="1134" w:hanging="283"/>
        <w:rPr>
          <w:sz w:val="24"/>
          <w:szCs w:val="24"/>
          <w:lang w:bidi="da-DK"/>
        </w:rPr>
      </w:pPr>
      <w:r w:rsidRPr="00A20B1C">
        <w:rPr>
          <w:sz w:val="24"/>
          <w:szCs w:val="24"/>
          <w:lang w:bidi="da-DK"/>
        </w:rPr>
        <w:t>Injektionshastigheden må ikke overstige 4 ml i minuttet.</w:t>
      </w:r>
    </w:p>
    <w:p w:rsidR="00210074" w:rsidRPr="00A20B1C" w:rsidRDefault="00210074" w:rsidP="00210074">
      <w:pPr>
        <w:ind w:left="851" w:hanging="851"/>
        <w:rPr>
          <w:sz w:val="24"/>
          <w:szCs w:val="24"/>
          <w:lang w:bidi="da-DK"/>
        </w:rPr>
      </w:pPr>
    </w:p>
    <w:p w:rsidR="00210074" w:rsidRPr="005A5B06" w:rsidRDefault="00210074" w:rsidP="00210074">
      <w:pPr>
        <w:ind w:left="851"/>
        <w:rPr>
          <w:i/>
          <w:sz w:val="24"/>
          <w:szCs w:val="24"/>
          <w:lang w:bidi="da-DK"/>
        </w:rPr>
      </w:pPr>
      <w:r w:rsidRPr="005A5B06">
        <w:rPr>
          <w:i/>
          <w:sz w:val="24"/>
          <w:szCs w:val="24"/>
          <w:lang w:bidi="da-DK"/>
        </w:rPr>
        <w:t>Efterfølgende doser</w:t>
      </w:r>
    </w:p>
    <w:p w:rsidR="00210074" w:rsidRPr="00A20B1C" w:rsidRDefault="00210074" w:rsidP="00210074">
      <w:pPr>
        <w:numPr>
          <w:ilvl w:val="0"/>
          <w:numId w:val="7"/>
        </w:numPr>
        <w:ind w:left="1134" w:hanging="283"/>
        <w:rPr>
          <w:sz w:val="24"/>
          <w:szCs w:val="24"/>
          <w:lang w:bidi="da-DK"/>
        </w:rPr>
      </w:pPr>
      <w:r w:rsidRPr="00A20B1C">
        <w:rPr>
          <w:sz w:val="24"/>
          <w:szCs w:val="24"/>
          <w:lang w:bidi="da-DK"/>
        </w:rPr>
        <w:t>Beregning af dosis bør baseres på det seneste bundniveau for FXIII-aktivitet med administration hver 28. dag (hver 4. uge) for at vedligeholde et bundniveau for FXIII-aktivitet på ca. 5-20 %.</w:t>
      </w:r>
    </w:p>
    <w:p w:rsidR="00210074" w:rsidRPr="00A20B1C" w:rsidRDefault="00210074" w:rsidP="00210074">
      <w:pPr>
        <w:numPr>
          <w:ilvl w:val="0"/>
          <w:numId w:val="7"/>
        </w:numPr>
        <w:ind w:left="1134" w:hanging="283"/>
        <w:rPr>
          <w:sz w:val="24"/>
          <w:szCs w:val="24"/>
          <w:lang w:bidi="da-DK"/>
        </w:rPr>
      </w:pPr>
      <w:r w:rsidRPr="00A20B1C">
        <w:rPr>
          <w:sz w:val="24"/>
          <w:szCs w:val="24"/>
          <w:lang w:bidi="da-DK"/>
        </w:rPr>
        <w:t xml:space="preserve">De anbefalede dosisjusteringer på ±5 </w:t>
      </w:r>
      <w:r>
        <w:rPr>
          <w:sz w:val="24"/>
          <w:szCs w:val="24"/>
          <w:lang w:bidi="da-DK"/>
        </w:rPr>
        <w:t>IE</w:t>
      </w:r>
      <w:r w:rsidRPr="00A20B1C">
        <w:rPr>
          <w:sz w:val="24"/>
          <w:szCs w:val="24"/>
          <w:lang w:bidi="da-DK"/>
        </w:rPr>
        <w:t xml:space="preserve"> pr. kg skal baseres på bundniveauet for FXIII-aktivitet som vist i tabel 1 og på patientens kliniske tilstand.</w:t>
      </w:r>
    </w:p>
    <w:p w:rsidR="00210074" w:rsidRPr="00A20B1C" w:rsidRDefault="00210074" w:rsidP="00210074">
      <w:pPr>
        <w:numPr>
          <w:ilvl w:val="0"/>
          <w:numId w:val="7"/>
        </w:numPr>
        <w:ind w:left="1134" w:hanging="283"/>
        <w:rPr>
          <w:sz w:val="24"/>
          <w:szCs w:val="24"/>
          <w:lang w:bidi="da-DK"/>
        </w:rPr>
      </w:pPr>
      <w:r w:rsidRPr="00A20B1C">
        <w:rPr>
          <w:sz w:val="24"/>
          <w:szCs w:val="24"/>
          <w:lang w:bidi="da-DK"/>
        </w:rPr>
        <w:t xml:space="preserve">Dosisjusteringer bør udføres ud fra en specifik, følsom kvantitativ analyse til bestemmelse af FXIII-aktivitet. Et eksempel på dosisjustering ved hjælp af </w:t>
      </w:r>
      <w:proofErr w:type="spellStart"/>
      <w:r w:rsidRPr="00A20B1C">
        <w:rPr>
          <w:sz w:val="24"/>
          <w:szCs w:val="24"/>
          <w:lang w:bidi="da-DK"/>
        </w:rPr>
        <w:t>Berichrom</w:t>
      </w:r>
      <w:proofErr w:type="spellEnd"/>
      <w:r w:rsidRPr="00A20B1C">
        <w:rPr>
          <w:sz w:val="24"/>
          <w:szCs w:val="24"/>
          <w:vertAlign w:val="superscript"/>
          <w:lang w:bidi="da-DK"/>
        </w:rPr>
        <w:t>®</w:t>
      </w:r>
      <w:r w:rsidRPr="00A20B1C">
        <w:rPr>
          <w:sz w:val="24"/>
          <w:szCs w:val="24"/>
          <w:lang w:bidi="da-DK"/>
        </w:rPr>
        <w:t xml:space="preserve"> standardanalyse af aktivitet</w:t>
      </w:r>
      <w:r>
        <w:rPr>
          <w:sz w:val="24"/>
          <w:szCs w:val="24"/>
          <w:lang w:bidi="da-DK"/>
        </w:rPr>
        <w:t xml:space="preserve"> </w:t>
      </w:r>
      <w:r w:rsidRPr="00A20B1C">
        <w:rPr>
          <w:sz w:val="24"/>
          <w:szCs w:val="24"/>
          <w:lang w:bidi="da-DK"/>
        </w:rPr>
        <w:t>fremgår af tabel 1 nedenfor.</w:t>
      </w:r>
    </w:p>
    <w:p w:rsidR="00210074" w:rsidRPr="00A20B1C" w:rsidRDefault="00210074" w:rsidP="00210074">
      <w:pPr>
        <w:ind w:left="851" w:hanging="851"/>
        <w:rPr>
          <w:sz w:val="24"/>
          <w:szCs w:val="24"/>
          <w:lang w:bidi="da-DK"/>
        </w:rPr>
      </w:pPr>
    </w:p>
    <w:p w:rsidR="00210074" w:rsidRPr="00A20B1C" w:rsidRDefault="00210074" w:rsidP="00210074">
      <w:pPr>
        <w:ind w:left="851"/>
        <w:rPr>
          <w:sz w:val="24"/>
          <w:szCs w:val="24"/>
          <w:u w:val="single"/>
          <w:lang w:bidi="da-DK"/>
        </w:rPr>
      </w:pPr>
      <w:r w:rsidRPr="00A20B1C">
        <w:rPr>
          <w:sz w:val="24"/>
          <w:szCs w:val="24"/>
          <w:u w:val="single"/>
          <w:lang w:bidi="da-DK"/>
        </w:rPr>
        <w:t xml:space="preserve">Tabel 1: Dosisjustering ved hjælp af </w:t>
      </w:r>
      <w:proofErr w:type="spellStart"/>
      <w:r w:rsidRPr="00A20B1C">
        <w:rPr>
          <w:sz w:val="24"/>
          <w:szCs w:val="24"/>
          <w:u w:val="single"/>
          <w:lang w:bidi="da-DK"/>
        </w:rPr>
        <w:t>Berichrom</w:t>
      </w:r>
      <w:proofErr w:type="spellEnd"/>
      <w:r w:rsidRPr="00A20B1C">
        <w:rPr>
          <w:sz w:val="24"/>
          <w:szCs w:val="24"/>
          <w:u w:val="single"/>
          <w:vertAlign w:val="superscript"/>
          <w:lang w:bidi="da-DK"/>
        </w:rPr>
        <w:t>®</w:t>
      </w:r>
      <w:r w:rsidRPr="00A20B1C">
        <w:rPr>
          <w:sz w:val="24"/>
          <w:szCs w:val="24"/>
          <w:u w:val="single"/>
          <w:lang w:bidi="da-DK"/>
        </w:rPr>
        <w:t xml:space="preserve"> aktivitetsanalyse</w:t>
      </w:r>
    </w:p>
    <w:p w:rsidR="00210074" w:rsidRPr="00A20B1C" w:rsidRDefault="00210074" w:rsidP="00210074">
      <w:pPr>
        <w:ind w:left="851" w:hanging="851"/>
        <w:rPr>
          <w:sz w:val="24"/>
          <w:szCs w:val="24"/>
          <w:lang w:bidi="da-DK"/>
        </w:rPr>
      </w:pPr>
    </w:p>
    <w:tbl>
      <w:tblPr>
        <w:tblW w:w="0" w:type="auto"/>
        <w:tblInd w:w="921"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70" w:type="dxa"/>
          <w:right w:w="70" w:type="dxa"/>
        </w:tblCellMar>
        <w:tblLook w:val="04A0" w:firstRow="1" w:lastRow="0" w:firstColumn="1" w:lastColumn="0" w:noHBand="0" w:noVBand="1"/>
      </w:tblPr>
      <w:tblGrid>
        <w:gridCol w:w="3827"/>
        <w:gridCol w:w="4253"/>
      </w:tblGrid>
      <w:tr w:rsidR="00210074" w:rsidRPr="00A20B1C" w:rsidTr="003B4BCE">
        <w:tc>
          <w:tcPr>
            <w:tcW w:w="3827" w:type="dxa"/>
            <w:tcBorders>
              <w:top w:val="single" w:sz="12" w:space="0" w:color="auto"/>
              <w:left w:val="single" w:sz="12" w:space="0" w:color="auto"/>
              <w:bottom w:val="single" w:sz="12" w:space="0" w:color="auto"/>
              <w:right w:val="single" w:sz="12" w:space="0" w:color="auto"/>
            </w:tcBorders>
            <w:hideMark/>
          </w:tcPr>
          <w:p w:rsidR="00210074" w:rsidRPr="00A20B1C" w:rsidRDefault="00210074" w:rsidP="003B4BCE">
            <w:pPr>
              <w:rPr>
                <w:sz w:val="24"/>
                <w:szCs w:val="24"/>
                <w:lang w:bidi="da-DK"/>
              </w:rPr>
            </w:pPr>
            <w:r w:rsidRPr="00A20B1C">
              <w:rPr>
                <w:sz w:val="24"/>
                <w:szCs w:val="24"/>
                <w:lang w:bidi="da-DK"/>
              </w:rPr>
              <w:t>Faktor XIII-aktivitet bundniveau (%)</w:t>
            </w:r>
          </w:p>
        </w:tc>
        <w:tc>
          <w:tcPr>
            <w:tcW w:w="4253" w:type="dxa"/>
            <w:tcBorders>
              <w:top w:val="single" w:sz="12" w:space="0" w:color="auto"/>
              <w:left w:val="single" w:sz="12" w:space="0" w:color="auto"/>
              <w:bottom w:val="single" w:sz="12" w:space="0" w:color="auto"/>
              <w:right w:val="single" w:sz="12" w:space="0" w:color="auto"/>
            </w:tcBorders>
            <w:hideMark/>
          </w:tcPr>
          <w:p w:rsidR="00210074" w:rsidRPr="00A20B1C" w:rsidRDefault="00210074" w:rsidP="003B4BCE">
            <w:pPr>
              <w:rPr>
                <w:sz w:val="24"/>
                <w:szCs w:val="24"/>
                <w:lang w:bidi="da-DK"/>
              </w:rPr>
            </w:pPr>
            <w:r w:rsidRPr="00A20B1C">
              <w:rPr>
                <w:sz w:val="24"/>
                <w:szCs w:val="24"/>
                <w:lang w:bidi="da-DK"/>
              </w:rPr>
              <w:t>Dosisændring</w:t>
            </w:r>
          </w:p>
        </w:tc>
      </w:tr>
      <w:tr w:rsidR="00210074" w:rsidRPr="00A20B1C" w:rsidTr="003B4BCE">
        <w:tc>
          <w:tcPr>
            <w:tcW w:w="3827" w:type="dxa"/>
            <w:tcBorders>
              <w:top w:val="single" w:sz="12" w:space="0" w:color="auto"/>
              <w:left w:val="single" w:sz="12" w:space="0" w:color="auto"/>
              <w:bottom w:val="single" w:sz="8" w:space="0" w:color="auto"/>
              <w:right w:val="single" w:sz="6" w:space="0" w:color="auto"/>
            </w:tcBorders>
            <w:hideMark/>
          </w:tcPr>
          <w:p w:rsidR="00210074" w:rsidRPr="00A20B1C" w:rsidRDefault="00210074" w:rsidP="003B4BCE">
            <w:pPr>
              <w:rPr>
                <w:sz w:val="24"/>
                <w:szCs w:val="24"/>
                <w:lang w:bidi="da-DK"/>
              </w:rPr>
            </w:pPr>
            <w:r w:rsidRPr="00A20B1C">
              <w:rPr>
                <w:sz w:val="24"/>
                <w:szCs w:val="24"/>
                <w:lang w:bidi="da-DK"/>
              </w:rPr>
              <w:t>1 bundværdi på &lt;5 %</w:t>
            </w:r>
          </w:p>
        </w:tc>
        <w:tc>
          <w:tcPr>
            <w:tcW w:w="4253" w:type="dxa"/>
            <w:tcBorders>
              <w:top w:val="single" w:sz="12" w:space="0" w:color="auto"/>
              <w:left w:val="single" w:sz="6" w:space="0" w:color="auto"/>
              <w:bottom w:val="single" w:sz="8" w:space="0" w:color="auto"/>
              <w:right w:val="single" w:sz="12" w:space="0" w:color="auto"/>
            </w:tcBorders>
            <w:hideMark/>
          </w:tcPr>
          <w:p w:rsidR="00210074" w:rsidRPr="00A20B1C" w:rsidRDefault="00210074" w:rsidP="003B4BCE">
            <w:pPr>
              <w:rPr>
                <w:sz w:val="24"/>
                <w:szCs w:val="24"/>
                <w:lang w:bidi="da-DK"/>
              </w:rPr>
            </w:pPr>
            <w:r w:rsidRPr="00A20B1C">
              <w:rPr>
                <w:sz w:val="24"/>
                <w:szCs w:val="24"/>
                <w:lang w:bidi="da-DK"/>
              </w:rPr>
              <w:t>Øges med 5 enheder pr. kg</w:t>
            </w:r>
          </w:p>
        </w:tc>
      </w:tr>
      <w:tr w:rsidR="00210074" w:rsidRPr="00A20B1C" w:rsidTr="003B4BCE">
        <w:tc>
          <w:tcPr>
            <w:tcW w:w="3827" w:type="dxa"/>
            <w:tcBorders>
              <w:top w:val="single" w:sz="8" w:space="0" w:color="auto"/>
              <w:left w:val="single" w:sz="12" w:space="0" w:color="auto"/>
              <w:bottom w:val="single" w:sz="8" w:space="0" w:color="auto"/>
              <w:right w:val="single" w:sz="6" w:space="0" w:color="auto"/>
            </w:tcBorders>
            <w:hideMark/>
          </w:tcPr>
          <w:p w:rsidR="00210074" w:rsidRPr="00A20B1C" w:rsidRDefault="00210074" w:rsidP="003B4BCE">
            <w:pPr>
              <w:rPr>
                <w:sz w:val="24"/>
                <w:szCs w:val="24"/>
                <w:lang w:bidi="da-DK"/>
              </w:rPr>
            </w:pPr>
            <w:r w:rsidRPr="00A20B1C">
              <w:rPr>
                <w:sz w:val="24"/>
                <w:szCs w:val="24"/>
                <w:lang w:bidi="da-DK"/>
              </w:rPr>
              <w:t>Bundværdi på 5-20 %</w:t>
            </w:r>
          </w:p>
        </w:tc>
        <w:tc>
          <w:tcPr>
            <w:tcW w:w="4253" w:type="dxa"/>
            <w:tcBorders>
              <w:top w:val="single" w:sz="8" w:space="0" w:color="auto"/>
              <w:left w:val="single" w:sz="6" w:space="0" w:color="auto"/>
              <w:bottom w:val="single" w:sz="8" w:space="0" w:color="auto"/>
              <w:right w:val="single" w:sz="12" w:space="0" w:color="auto"/>
            </w:tcBorders>
            <w:hideMark/>
          </w:tcPr>
          <w:p w:rsidR="00210074" w:rsidRPr="00A20B1C" w:rsidRDefault="00210074" w:rsidP="003B4BCE">
            <w:pPr>
              <w:rPr>
                <w:sz w:val="24"/>
                <w:szCs w:val="24"/>
                <w:lang w:bidi="da-DK"/>
              </w:rPr>
            </w:pPr>
            <w:r w:rsidRPr="00A20B1C">
              <w:rPr>
                <w:sz w:val="24"/>
                <w:szCs w:val="24"/>
                <w:lang w:bidi="da-DK"/>
              </w:rPr>
              <w:t>Ingen ændring</w:t>
            </w:r>
          </w:p>
        </w:tc>
      </w:tr>
      <w:tr w:rsidR="00210074" w:rsidRPr="00A20B1C" w:rsidTr="003B4BCE">
        <w:tc>
          <w:tcPr>
            <w:tcW w:w="3827" w:type="dxa"/>
            <w:tcBorders>
              <w:top w:val="single" w:sz="8" w:space="0" w:color="auto"/>
              <w:left w:val="single" w:sz="12" w:space="0" w:color="auto"/>
              <w:bottom w:val="single" w:sz="8" w:space="0" w:color="auto"/>
              <w:right w:val="single" w:sz="6" w:space="0" w:color="auto"/>
            </w:tcBorders>
            <w:hideMark/>
          </w:tcPr>
          <w:p w:rsidR="00210074" w:rsidRPr="00A20B1C" w:rsidRDefault="00210074" w:rsidP="003B4BCE">
            <w:pPr>
              <w:rPr>
                <w:sz w:val="24"/>
                <w:szCs w:val="24"/>
                <w:lang w:bidi="da-DK"/>
              </w:rPr>
            </w:pPr>
            <w:r w:rsidRPr="00A20B1C">
              <w:rPr>
                <w:sz w:val="24"/>
                <w:szCs w:val="24"/>
                <w:lang w:bidi="da-DK"/>
              </w:rPr>
              <w:t>2 bundværdier på &gt;20 %</w:t>
            </w:r>
          </w:p>
        </w:tc>
        <w:tc>
          <w:tcPr>
            <w:tcW w:w="4253" w:type="dxa"/>
            <w:tcBorders>
              <w:top w:val="single" w:sz="8" w:space="0" w:color="auto"/>
              <w:left w:val="single" w:sz="6" w:space="0" w:color="auto"/>
              <w:bottom w:val="single" w:sz="8" w:space="0" w:color="auto"/>
              <w:right w:val="single" w:sz="12" w:space="0" w:color="auto"/>
            </w:tcBorders>
            <w:hideMark/>
          </w:tcPr>
          <w:p w:rsidR="00210074" w:rsidRPr="00A20B1C" w:rsidRDefault="00210074" w:rsidP="003B4BCE">
            <w:pPr>
              <w:rPr>
                <w:sz w:val="24"/>
                <w:szCs w:val="24"/>
                <w:lang w:bidi="da-DK"/>
              </w:rPr>
            </w:pPr>
            <w:r w:rsidRPr="00A20B1C">
              <w:rPr>
                <w:sz w:val="24"/>
                <w:szCs w:val="24"/>
                <w:lang w:bidi="da-DK"/>
              </w:rPr>
              <w:t>Reduceres med 5 enheder pr. kg</w:t>
            </w:r>
          </w:p>
        </w:tc>
      </w:tr>
      <w:tr w:rsidR="00210074" w:rsidRPr="00A20B1C" w:rsidTr="003B4BCE">
        <w:tc>
          <w:tcPr>
            <w:tcW w:w="3827" w:type="dxa"/>
            <w:tcBorders>
              <w:top w:val="single" w:sz="8" w:space="0" w:color="auto"/>
              <w:left w:val="single" w:sz="12" w:space="0" w:color="auto"/>
              <w:bottom w:val="single" w:sz="12" w:space="0" w:color="auto"/>
              <w:right w:val="single" w:sz="6" w:space="0" w:color="auto"/>
            </w:tcBorders>
            <w:hideMark/>
          </w:tcPr>
          <w:p w:rsidR="00210074" w:rsidRPr="00A20B1C" w:rsidRDefault="00210074" w:rsidP="003B4BCE">
            <w:pPr>
              <w:rPr>
                <w:sz w:val="24"/>
                <w:szCs w:val="24"/>
                <w:lang w:bidi="da-DK"/>
              </w:rPr>
            </w:pPr>
            <w:r w:rsidRPr="00A20B1C">
              <w:rPr>
                <w:sz w:val="24"/>
                <w:szCs w:val="24"/>
                <w:lang w:bidi="da-DK"/>
              </w:rPr>
              <w:t>1 bundværdi på &gt;25 %</w:t>
            </w:r>
          </w:p>
        </w:tc>
        <w:tc>
          <w:tcPr>
            <w:tcW w:w="4253" w:type="dxa"/>
            <w:tcBorders>
              <w:top w:val="single" w:sz="8" w:space="0" w:color="auto"/>
              <w:left w:val="single" w:sz="6" w:space="0" w:color="auto"/>
              <w:bottom w:val="single" w:sz="12" w:space="0" w:color="auto"/>
              <w:right w:val="single" w:sz="12" w:space="0" w:color="auto"/>
            </w:tcBorders>
            <w:hideMark/>
          </w:tcPr>
          <w:p w:rsidR="00210074" w:rsidRPr="00A20B1C" w:rsidRDefault="00210074" w:rsidP="003B4BCE">
            <w:pPr>
              <w:rPr>
                <w:sz w:val="24"/>
                <w:szCs w:val="24"/>
                <w:lang w:bidi="da-DK"/>
              </w:rPr>
            </w:pPr>
            <w:r w:rsidRPr="00A20B1C">
              <w:rPr>
                <w:sz w:val="24"/>
                <w:szCs w:val="24"/>
                <w:lang w:bidi="da-DK"/>
              </w:rPr>
              <w:t>Reduceres med 5 enheder pr. kg</w:t>
            </w:r>
          </w:p>
        </w:tc>
      </w:tr>
    </w:tbl>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 xml:space="preserve">Styrken udtrykt i enheder bestemmes ved hjælp af </w:t>
      </w:r>
      <w:proofErr w:type="spellStart"/>
      <w:r w:rsidRPr="00A20B1C">
        <w:rPr>
          <w:sz w:val="24"/>
          <w:szCs w:val="24"/>
          <w:lang w:bidi="da-DK"/>
        </w:rPr>
        <w:t>Berichrom</w:t>
      </w:r>
      <w:proofErr w:type="spellEnd"/>
      <w:r w:rsidRPr="00A20B1C">
        <w:rPr>
          <w:sz w:val="24"/>
          <w:szCs w:val="24"/>
          <w:vertAlign w:val="superscript"/>
          <w:lang w:bidi="da-DK"/>
        </w:rPr>
        <w:t>®</w:t>
      </w:r>
      <w:r w:rsidRPr="00A20B1C">
        <w:rPr>
          <w:sz w:val="24"/>
          <w:szCs w:val="24"/>
          <w:lang w:bidi="da-DK"/>
        </w:rPr>
        <w:t xml:space="preserve"> aktivitetsanalyse med reference til den gældende internationale standard for koagulationsfaktor XIII i plasma. Derfor svarer en enhed til en international enhed.</w:t>
      </w:r>
    </w:p>
    <w:p w:rsidR="00210074" w:rsidRPr="00A20B1C" w:rsidRDefault="00210074" w:rsidP="00210074">
      <w:pPr>
        <w:ind w:left="851" w:hanging="851"/>
        <w:rPr>
          <w:sz w:val="24"/>
          <w:szCs w:val="24"/>
          <w:lang w:bidi="da-DK"/>
        </w:rPr>
      </w:pPr>
    </w:p>
    <w:p w:rsidR="00210074" w:rsidRPr="00A20B1C" w:rsidRDefault="00210074" w:rsidP="00210074">
      <w:pPr>
        <w:ind w:left="851"/>
        <w:rPr>
          <w:sz w:val="24"/>
          <w:szCs w:val="24"/>
          <w:u w:val="single"/>
          <w:lang w:bidi="da-DK"/>
        </w:rPr>
      </w:pPr>
      <w:r w:rsidRPr="00A20B1C">
        <w:rPr>
          <w:sz w:val="24"/>
          <w:szCs w:val="24"/>
          <w:u w:val="single"/>
          <w:lang w:bidi="da-DK"/>
        </w:rPr>
        <w:t>Profylakse før kirurgi</w:t>
      </w: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Efter patientens sidste rutinemæssige profylaktiske dosis ved planlagt kirurgi:</w:t>
      </w:r>
    </w:p>
    <w:p w:rsidR="00210074" w:rsidRPr="00A20B1C" w:rsidRDefault="00210074" w:rsidP="00210074">
      <w:pPr>
        <w:numPr>
          <w:ilvl w:val="0"/>
          <w:numId w:val="7"/>
        </w:numPr>
        <w:ind w:left="1134" w:hanging="283"/>
        <w:rPr>
          <w:sz w:val="24"/>
          <w:szCs w:val="24"/>
          <w:lang w:bidi="da-DK"/>
        </w:rPr>
      </w:pPr>
      <w:r w:rsidRPr="00A20B1C">
        <w:rPr>
          <w:sz w:val="24"/>
          <w:szCs w:val="24"/>
          <w:lang w:bidi="da-DK"/>
        </w:rPr>
        <w:t>Mellem 21 og 28 dage senere – administrer patientens fulde profylaktiske dosis umiddelbart før indgrebet. Den næste profylaktiske dosis gives så 28 dage derefter.</w:t>
      </w:r>
    </w:p>
    <w:p w:rsidR="00210074" w:rsidRPr="00A20B1C" w:rsidRDefault="00210074" w:rsidP="00210074">
      <w:pPr>
        <w:numPr>
          <w:ilvl w:val="0"/>
          <w:numId w:val="7"/>
        </w:numPr>
        <w:ind w:left="1134" w:hanging="283"/>
        <w:rPr>
          <w:sz w:val="24"/>
          <w:szCs w:val="24"/>
          <w:lang w:bidi="da-DK"/>
        </w:rPr>
      </w:pPr>
      <w:r w:rsidRPr="00A20B1C">
        <w:rPr>
          <w:sz w:val="24"/>
          <w:szCs w:val="24"/>
          <w:lang w:bidi="da-DK"/>
        </w:rPr>
        <w:t xml:space="preserve">Mellem 8 og 21 dage senere – der kan administreres en supplerende dosis (eller del af dosis) før indgrebet. Dosis bør vejledes af patientens FXIII-aktivitet og kliniske tilstand, og den skal justeres i henhold til </w:t>
      </w:r>
      <w:proofErr w:type="spellStart"/>
      <w:r w:rsidR="0045276E">
        <w:rPr>
          <w:sz w:val="24"/>
          <w:szCs w:val="24"/>
          <w:lang w:bidi="da-DK"/>
        </w:rPr>
        <w:t>Fibrogammin</w:t>
      </w:r>
      <w:r w:rsidRPr="00A20B1C">
        <w:rPr>
          <w:sz w:val="24"/>
          <w:szCs w:val="24"/>
          <w:lang w:bidi="da-DK"/>
        </w:rPr>
        <w:t>s</w:t>
      </w:r>
      <w:proofErr w:type="spellEnd"/>
      <w:r w:rsidRPr="00A20B1C">
        <w:rPr>
          <w:sz w:val="24"/>
          <w:szCs w:val="24"/>
          <w:lang w:bidi="da-DK"/>
        </w:rPr>
        <w:t xml:space="preserve"> halveringstid.</w:t>
      </w:r>
    </w:p>
    <w:p w:rsidR="00210074" w:rsidRPr="00A20B1C" w:rsidRDefault="00210074" w:rsidP="00210074">
      <w:pPr>
        <w:numPr>
          <w:ilvl w:val="0"/>
          <w:numId w:val="7"/>
        </w:numPr>
        <w:ind w:left="1134" w:hanging="283"/>
        <w:rPr>
          <w:sz w:val="24"/>
          <w:szCs w:val="24"/>
          <w:lang w:bidi="da-DK"/>
        </w:rPr>
      </w:pPr>
      <w:r w:rsidRPr="00A20B1C">
        <w:rPr>
          <w:sz w:val="24"/>
          <w:szCs w:val="24"/>
          <w:lang w:bidi="da-DK"/>
        </w:rPr>
        <w:t>Inden for 7 dage efter sidste dosis – yderligere doser vil måske ikke være nødvendige.</w:t>
      </w:r>
    </w:p>
    <w:p w:rsidR="00210074" w:rsidRPr="00A20B1C" w:rsidRDefault="00210074" w:rsidP="00210074">
      <w:pPr>
        <w:ind w:left="851" w:hanging="851"/>
        <w:rPr>
          <w:sz w:val="24"/>
          <w:szCs w:val="24"/>
          <w:lang w:bidi="da-DK"/>
        </w:rPr>
      </w:pP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Justering af dosis kan afvige fra disse anbefalinger og skal tilpasses den enkelte patient ud fra dennes FXIII-aktivitet og kliniske tilstand. Alle patienter bør monitoreres nøje under og efter kirurgi.</w:t>
      </w:r>
    </w:p>
    <w:p w:rsidR="00210074" w:rsidRPr="00A20B1C" w:rsidRDefault="00210074" w:rsidP="00210074">
      <w:pPr>
        <w:ind w:left="851" w:hanging="851"/>
        <w:rPr>
          <w:sz w:val="24"/>
          <w:szCs w:val="24"/>
          <w:lang w:bidi="da-DK"/>
        </w:rPr>
      </w:pPr>
    </w:p>
    <w:p w:rsidR="00210074" w:rsidRPr="00A20B1C" w:rsidRDefault="00210074" w:rsidP="00210074">
      <w:pPr>
        <w:ind w:left="851" w:hanging="851"/>
        <w:rPr>
          <w:sz w:val="24"/>
          <w:szCs w:val="24"/>
          <w:lang w:bidi="da-DK"/>
        </w:rPr>
      </w:pPr>
      <w:r>
        <w:rPr>
          <w:sz w:val="24"/>
          <w:szCs w:val="24"/>
          <w:lang w:bidi="da-DK"/>
        </w:rPr>
        <w:lastRenderedPageBreak/>
        <w:tab/>
      </w:r>
      <w:r w:rsidRPr="00A20B1C">
        <w:rPr>
          <w:sz w:val="24"/>
          <w:szCs w:val="24"/>
          <w:lang w:bidi="da-DK"/>
        </w:rPr>
        <w:t>Det anbefales derfor at monitorere stigningen i FXIII-aktivitet ved hjælp af en FXIII-analyse. I tilfælde af et større kirurgisk indgreb og svære blødninger er formålet at opnå tilnærmelsesvis normale værdier (raske personer: 70 % - 140 %).</w:t>
      </w:r>
    </w:p>
    <w:p w:rsidR="00210074" w:rsidRPr="00A20B1C" w:rsidRDefault="00210074" w:rsidP="00210074">
      <w:pPr>
        <w:ind w:left="851" w:hanging="851"/>
        <w:rPr>
          <w:i/>
          <w:sz w:val="24"/>
          <w:szCs w:val="24"/>
          <w:lang w:bidi="da-DK"/>
        </w:rPr>
      </w:pPr>
    </w:p>
    <w:p w:rsidR="00210074" w:rsidRPr="005A5B06" w:rsidRDefault="00210074" w:rsidP="00210074">
      <w:pPr>
        <w:ind w:left="851" w:hanging="851"/>
        <w:rPr>
          <w:sz w:val="24"/>
          <w:szCs w:val="24"/>
          <w:u w:val="single"/>
          <w:lang w:bidi="da-DK"/>
        </w:rPr>
      </w:pPr>
      <w:r w:rsidRPr="005A5B06">
        <w:rPr>
          <w:sz w:val="24"/>
          <w:szCs w:val="24"/>
          <w:lang w:bidi="da-DK"/>
        </w:rPr>
        <w:tab/>
      </w:r>
      <w:r w:rsidRPr="005A5B06">
        <w:rPr>
          <w:sz w:val="24"/>
          <w:szCs w:val="24"/>
          <w:u w:val="single"/>
          <w:lang w:bidi="da-DK"/>
        </w:rPr>
        <w:t>Pædiatrisk population</w:t>
      </w: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 xml:space="preserve">Dosering og administration til børn og unge baseres på legemsvægt og følger derfor generelt samme retningslinjer som hos voksne. Hos den enkelte person skal dosis og/eller hyppighed af administration altid vejledes af den kliniske effektivitet og niveauet af FXIII-aktivitet (se pkt. 5.1 og 5.2). </w:t>
      </w:r>
    </w:p>
    <w:p w:rsidR="00210074" w:rsidRPr="00A20B1C" w:rsidRDefault="00210074" w:rsidP="00210074">
      <w:pPr>
        <w:ind w:left="851" w:hanging="851"/>
        <w:rPr>
          <w:sz w:val="24"/>
          <w:szCs w:val="24"/>
          <w:lang w:bidi="da-DK"/>
        </w:rPr>
      </w:pPr>
    </w:p>
    <w:p w:rsidR="00210074" w:rsidRPr="005A5B06" w:rsidRDefault="00210074" w:rsidP="00210074">
      <w:pPr>
        <w:ind w:left="851" w:hanging="851"/>
        <w:rPr>
          <w:sz w:val="24"/>
          <w:szCs w:val="24"/>
          <w:u w:val="single"/>
          <w:lang w:bidi="da-DK"/>
        </w:rPr>
      </w:pPr>
      <w:r>
        <w:rPr>
          <w:i/>
          <w:sz w:val="24"/>
          <w:szCs w:val="24"/>
          <w:lang w:bidi="da-DK"/>
        </w:rPr>
        <w:tab/>
      </w:r>
      <w:r w:rsidRPr="005A5B06">
        <w:rPr>
          <w:sz w:val="24"/>
          <w:szCs w:val="24"/>
          <w:u w:val="single"/>
          <w:lang w:bidi="da-DK"/>
        </w:rPr>
        <w:t>Ældre</w:t>
      </w:r>
    </w:p>
    <w:p w:rsidR="00210074" w:rsidRPr="00A20B1C" w:rsidRDefault="00210074" w:rsidP="00210074">
      <w:pPr>
        <w:ind w:left="851"/>
        <w:rPr>
          <w:sz w:val="24"/>
          <w:szCs w:val="24"/>
          <w:lang w:bidi="da-DK"/>
        </w:rPr>
      </w:pPr>
      <w:r w:rsidRPr="00A20B1C">
        <w:rPr>
          <w:sz w:val="24"/>
          <w:szCs w:val="24"/>
          <w:lang w:bidi="da-DK"/>
        </w:rPr>
        <w:t xml:space="preserve">Dosering og administration til ældre (&gt; 65 </w:t>
      </w:r>
      <w:proofErr w:type="gramStart"/>
      <w:r w:rsidRPr="00A20B1C">
        <w:rPr>
          <w:sz w:val="24"/>
          <w:szCs w:val="24"/>
          <w:lang w:bidi="da-DK"/>
        </w:rPr>
        <w:t>år)er</w:t>
      </w:r>
      <w:proofErr w:type="gramEnd"/>
      <w:r w:rsidRPr="00A20B1C">
        <w:rPr>
          <w:sz w:val="24"/>
          <w:szCs w:val="24"/>
          <w:lang w:bidi="da-DK"/>
        </w:rPr>
        <w:t xml:space="preserve"> ikke dokumenteret i kliniske studier.</w:t>
      </w:r>
    </w:p>
    <w:p w:rsidR="00210074" w:rsidRPr="00A20B1C" w:rsidRDefault="00210074" w:rsidP="00210074">
      <w:pPr>
        <w:ind w:left="851"/>
        <w:rPr>
          <w:sz w:val="24"/>
          <w:szCs w:val="24"/>
          <w:lang w:bidi="da-DK"/>
        </w:rPr>
      </w:pPr>
    </w:p>
    <w:p w:rsidR="00210074" w:rsidRPr="005A5B06" w:rsidRDefault="00210074" w:rsidP="00210074">
      <w:pPr>
        <w:ind w:left="851"/>
        <w:rPr>
          <w:b/>
          <w:bCs/>
          <w:iCs/>
          <w:sz w:val="24"/>
          <w:szCs w:val="24"/>
          <w:lang w:bidi="da-DK"/>
        </w:rPr>
      </w:pPr>
      <w:r w:rsidRPr="005A5B06">
        <w:rPr>
          <w:b/>
          <w:sz w:val="24"/>
          <w:szCs w:val="24"/>
          <w:lang w:bidi="da-DK"/>
        </w:rPr>
        <w:t>Administration</w:t>
      </w:r>
    </w:p>
    <w:p w:rsidR="00210074" w:rsidRDefault="00210074" w:rsidP="00210074">
      <w:pPr>
        <w:ind w:left="851"/>
        <w:rPr>
          <w:sz w:val="24"/>
          <w:szCs w:val="24"/>
          <w:lang w:bidi="da-DK"/>
        </w:rPr>
      </w:pPr>
      <w:r>
        <w:rPr>
          <w:sz w:val="24"/>
          <w:szCs w:val="24"/>
          <w:lang w:bidi="da-DK"/>
        </w:rPr>
        <w:t xml:space="preserve">Efter </w:t>
      </w:r>
      <w:proofErr w:type="spellStart"/>
      <w:r>
        <w:rPr>
          <w:sz w:val="24"/>
          <w:szCs w:val="24"/>
          <w:lang w:bidi="da-DK"/>
        </w:rPr>
        <w:t>rekonstitution</w:t>
      </w:r>
      <w:proofErr w:type="spellEnd"/>
      <w:r>
        <w:rPr>
          <w:sz w:val="24"/>
          <w:szCs w:val="24"/>
          <w:lang w:bidi="da-DK"/>
        </w:rPr>
        <w:t xml:space="preserve"> skal opløsningen være klar eller let opaliserende. Den tilberedte opløsning bør opvarmes til stue- eller legemstemperatur før administration. Gives som langsom intravenøs injektion eller infusion i et separat injektions-/infusionssæt (leveres sammen med præparatet) med en hastighed, som er behagelig for patienten. Injektions- eller infusionshastigheden må ikke overstige omkring 4 ml i minuttet.</w:t>
      </w:r>
    </w:p>
    <w:p w:rsidR="00210074" w:rsidRPr="00A20B1C" w:rsidRDefault="00210074" w:rsidP="00210074">
      <w:pPr>
        <w:ind w:left="851"/>
        <w:rPr>
          <w:sz w:val="24"/>
          <w:szCs w:val="24"/>
          <w:lang w:bidi="da-DK"/>
        </w:rPr>
      </w:pPr>
    </w:p>
    <w:p w:rsidR="00210074" w:rsidRPr="00A20B1C" w:rsidRDefault="00210074" w:rsidP="00210074">
      <w:pPr>
        <w:ind w:left="851"/>
        <w:rPr>
          <w:sz w:val="24"/>
          <w:szCs w:val="24"/>
          <w:lang w:bidi="da-DK"/>
        </w:rPr>
      </w:pPr>
      <w:r w:rsidRPr="00A20B1C">
        <w:rPr>
          <w:sz w:val="24"/>
          <w:szCs w:val="24"/>
          <w:lang w:bidi="da-DK"/>
        </w:rPr>
        <w:t xml:space="preserve">Patienten skal holdes under observation for akutte reaktioner. Hvis der opstår en reaktion, som kan være relateret til administration af </w:t>
      </w:r>
      <w:proofErr w:type="spellStart"/>
      <w:r w:rsidR="0045276E">
        <w:rPr>
          <w:sz w:val="24"/>
          <w:szCs w:val="24"/>
          <w:lang w:bidi="da-DK"/>
        </w:rPr>
        <w:t>Fibrogammin</w:t>
      </w:r>
      <w:proofErr w:type="spellEnd"/>
      <w:r w:rsidRPr="00A20B1C">
        <w:rPr>
          <w:sz w:val="24"/>
          <w:szCs w:val="24"/>
          <w:lang w:bidi="da-DK"/>
        </w:rPr>
        <w:t>, skal infusionshastigheden nedsættes eller infusionen afbrydes afhængigt af patientens kliniske tilstand.</w:t>
      </w:r>
    </w:p>
    <w:p w:rsidR="00210074" w:rsidRPr="00A20B1C" w:rsidRDefault="00210074" w:rsidP="00210074">
      <w:pPr>
        <w:ind w:left="851"/>
        <w:rPr>
          <w:sz w:val="24"/>
          <w:szCs w:val="24"/>
          <w:lang w:bidi="da-DK"/>
        </w:rPr>
      </w:pPr>
      <w:r w:rsidRPr="00A20B1C">
        <w:rPr>
          <w:sz w:val="24"/>
          <w:szCs w:val="24"/>
          <w:lang w:bidi="da-DK"/>
        </w:rPr>
        <w:t xml:space="preserve">Vedrørende instruktioner om </w:t>
      </w:r>
      <w:proofErr w:type="spellStart"/>
      <w:r w:rsidRPr="00A20B1C">
        <w:rPr>
          <w:sz w:val="24"/>
          <w:szCs w:val="24"/>
          <w:lang w:bidi="da-DK"/>
        </w:rPr>
        <w:t>rekonstitution</w:t>
      </w:r>
      <w:proofErr w:type="spellEnd"/>
      <w:r w:rsidRPr="00A20B1C">
        <w:rPr>
          <w:sz w:val="24"/>
          <w:szCs w:val="24"/>
          <w:lang w:bidi="da-DK"/>
        </w:rPr>
        <w:t xml:space="preserve"> af lægemidlet før administration, se pkt. 6.6.</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4.3</w:t>
      </w:r>
      <w:r w:rsidRPr="00A20B1C">
        <w:rPr>
          <w:b/>
          <w:sz w:val="24"/>
          <w:szCs w:val="24"/>
        </w:rPr>
        <w:tab/>
        <w:t>Kontraindikationer</w:t>
      </w:r>
    </w:p>
    <w:p w:rsidR="00210074" w:rsidRPr="00A20B1C" w:rsidRDefault="00210074" w:rsidP="00210074">
      <w:pPr>
        <w:ind w:left="851" w:hanging="851"/>
        <w:rPr>
          <w:sz w:val="24"/>
          <w:szCs w:val="24"/>
          <w:lang w:bidi="da-DK"/>
        </w:rPr>
      </w:pPr>
      <w:r w:rsidRPr="00A20B1C">
        <w:rPr>
          <w:sz w:val="24"/>
          <w:szCs w:val="24"/>
        </w:rPr>
        <w:tab/>
      </w:r>
      <w:r w:rsidRPr="00A20B1C">
        <w:rPr>
          <w:sz w:val="24"/>
          <w:szCs w:val="24"/>
          <w:lang w:bidi="da-DK"/>
        </w:rPr>
        <w:t>Overfølsomhed over for det aktive stof eller over for et eller flere af hjælpestofferne anført i pkt. 6.1.</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4.4</w:t>
      </w:r>
      <w:r w:rsidRPr="00A20B1C">
        <w:rPr>
          <w:b/>
          <w:sz w:val="24"/>
          <w:szCs w:val="24"/>
        </w:rPr>
        <w:tab/>
        <w:t>Særlige advarsler og forsigtighedsregler vedrørende brugen</w:t>
      </w:r>
    </w:p>
    <w:p w:rsidR="00210074" w:rsidRPr="00A20B1C" w:rsidRDefault="00210074" w:rsidP="00210074">
      <w:pPr>
        <w:ind w:left="851" w:hanging="851"/>
        <w:rPr>
          <w:sz w:val="24"/>
          <w:szCs w:val="24"/>
          <w:lang w:bidi="da-DK"/>
        </w:rPr>
      </w:pPr>
      <w:r w:rsidRPr="00A20B1C">
        <w:rPr>
          <w:sz w:val="24"/>
          <w:szCs w:val="24"/>
        </w:rPr>
        <w:tab/>
      </w:r>
      <w:r w:rsidRPr="00A20B1C">
        <w:rPr>
          <w:sz w:val="24"/>
          <w:szCs w:val="24"/>
          <w:lang w:bidi="da-DK"/>
        </w:rPr>
        <w:t xml:space="preserve">Hos patienter med kendt allergi over for lægemidlet (med symptomer som generaliseret </w:t>
      </w:r>
      <w:proofErr w:type="spellStart"/>
      <w:r w:rsidRPr="00A20B1C">
        <w:rPr>
          <w:sz w:val="24"/>
          <w:szCs w:val="24"/>
          <w:lang w:bidi="da-DK"/>
        </w:rPr>
        <w:t>urticaria</w:t>
      </w:r>
      <w:proofErr w:type="spellEnd"/>
      <w:r w:rsidRPr="00A20B1C">
        <w:rPr>
          <w:sz w:val="24"/>
          <w:szCs w:val="24"/>
          <w:lang w:bidi="da-DK"/>
        </w:rPr>
        <w:t xml:space="preserve">, udslæt, blodtryksfald, dyspnø) kan antihistaminer og </w:t>
      </w:r>
      <w:proofErr w:type="spellStart"/>
      <w:r w:rsidRPr="00A20B1C">
        <w:rPr>
          <w:sz w:val="24"/>
          <w:szCs w:val="24"/>
          <w:lang w:bidi="da-DK"/>
        </w:rPr>
        <w:t>kortikosteroider</w:t>
      </w:r>
      <w:proofErr w:type="spellEnd"/>
      <w:r w:rsidRPr="00A20B1C">
        <w:rPr>
          <w:sz w:val="24"/>
          <w:szCs w:val="24"/>
          <w:lang w:bidi="da-DK"/>
        </w:rPr>
        <w:t xml:space="preserve"> gives profylaktisk.</w:t>
      </w: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 xml:space="preserve">Der kan forekomme allergilignende overfølsomhedsreaktioner med </w:t>
      </w:r>
      <w:proofErr w:type="spellStart"/>
      <w:r w:rsidR="0045276E">
        <w:rPr>
          <w:sz w:val="24"/>
          <w:szCs w:val="24"/>
          <w:lang w:bidi="da-DK"/>
        </w:rPr>
        <w:t>Fibrogammin</w:t>
      </w:r>
      <w:proofErr w:type="spellEnd"/>
      <w:r w:rsidRPr="00A20B1C">
        <w:rPr>
          <w:sz w:val="24"/>
          <w:szCs w:val="24"/>
          <w:lang w:bidi="da-DK"/>
        </w:rPr>
        <w:t xml:space="preserve">. Hvis der opstår symptomer på overfølsomhed (såsom </w:t>
      </w:r>
      <w:proofErr w:type="spellStart"/>
      <w:r w:rsidRPr="00A20B1C">
        <w:rPr>
          <w:sz w:val="24"/>
          <w:szCs w:val="24"/>
          <w:lang w:bidi="da-DK"/>
        </w:rPr>
        <w:t>urticaria</w:t>
      </w:r>
      <w:proofErr w:type="spellEnd"/>
      <w:r w:rsidRPr="00A20B1C">
        <w:rPr>
          <w:sz w:val="24"/>
          <w:szCs w:val="24"/>
          <w:lang w:bidi="da-DK"/>
        </w:rPr>
        <w:t xml:space="preserve">, generaliseret </w:t>
      </w:r>
      <w:proofErr w:type="spellStart"/>
      <w:r w:rsidRPr="00A20B1C">
        <w:rPr>
          <w:sz w:val="24"/>
          <w:szCs w:val="24"/>
          <w:lang w:bidi="da-DK"/>
        </w:rPr>
        <w:t>urticaria</w:t>
      </w:r>
      <w:proofErr w:type="spellEnd"/>
      <w:r w:rsidRPr="00A20B1C">
        <w:rPr>
          <w:sz w:val="24"/>
          <w:szCs w:val="24"/>
          <w:lang w:bidi="da-DK"/>
        </w:rPr>
        <w:t xml:space="preserve">, trykken for brystet, hvæsende vejrtrækning, hypotension og anafylaksi), skal infusionen af </w:t>
      </w:r>
      <w:proofErr w:type="spellStart"/>
      <w:r w:rsidR="0045276E">
        <w:rPr>
          <w:sz w:val="24"/>
          <w:szCs w:val="24"/>
          <w:lang w:bidi="da-DK"/>
        </w:rPr>
        <w:t>Fibrogammin</w:t>
      </w:r>
      <w:proofErr w:type="spellEnd"/>
      <w:r w:rsidRPr="00A20B1C">
        <w:rPr>
          <w:sz w:val="24"/>
          <w:szCs w:val="24"/>
          <w:lang w:bidi="da-DK"/>
        </w:rPr>
        <w:t xml:space="preserve"> omgående afbrydes. </w:t>
      </w:r>
      <w:proofErr w:type="spellStart"/>
      <w:r w:rsidRPr="00A20B1C">
        <w:rPr>
          <w:sz w:val="24"/>
          <w:szCs w:val="24"/>
          <w:lang w:bidi="da-DK"/>
        </w:rPr>
        <w:t>Shock</w:t>
      </w:r>
      <w:proofErr w:type="spellEnd"/>
      <w:r w:rsidRPr="00A20B1C">
        <w:rPr>
          <w:sz w:val="24"/>
          <w:szCs w:val="24"/>
          <w:lang w:bidi="da-DK"/>
        </w:rPr>
        <w:t xml:space="preserve"> skal behandles i henhold til gældende </w:t>
      </w:r>
      <w:proofErr w:type="spellStart"/>
      <w:r w:rsidRPr="00A20B1C">
        <w:rPr>
          <w:sz w:val="24"/>
          <w:szCs w:val="24"/>
          <w:lang w:bidi="da-DK"/>
        </w:rPr>
        <w:t>retnignslinjer</w:t>
      </w:r>
      <w:proofErr w:type="spellEnd"/>
      <w:r w:rsidRPr="00A20B1C">
        <w:rPr>
          <w:sz w:val="24"/>
          <w:szCs w:val="24"/>
          <w:lang w:bidi="da-DK"/>
        </w:rPr>
        <w:t>.</w:t>
      </w:r>
    </w:p>
    <w:p w:rsidR="00210074" w:rsidRPr="00A20B1C" w:rsidRDefault="00210074" w:rsidP="00210074">
      <w:pPr>
        <w:ind w:left="851" w:hanging="851"/>
        <w:rPr>
          <w:sz w:val="24"/>
          <w:szCs w:val="24"/>
          <w:lang w:bidi="da-DK"/>
        </w:rPr>
      </w:pP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 xml:space="preserve">Forsigtighed tilrådes ved tilfælde af ny trombose på grund af den </w:t>
      </w:r>
      <w:proofErr w:type="spellStart"/>
      <w:r w:rsidRPr="00A20B1C">
        <w:rPr>
          <w:sz w:val="24"/>
          <w:szCs w:val="24"/>
          <w:lang w:bidi="da-DK"/>
        </w:rPr>
        <w:t>fibrin</w:t>
      </w:r>
      <w:proofErr w:type="spellEnd"/>
      <w:r w:rsidRPr="00A20B1C">
        <w:rPr>
          <w:sz w:val="24"/>
          <w:szCs w:val="24"/>
          <w:lang w:bidi="da-DK"/>
        </w:rPr>
        <w:t>-stabiliserende virkning af FXIII.</w:t>
      </w:r>
    </w:p>
    <w:p w:rsidR="00210074" w:rsidRPr="00A20B1C" w:rsidRDefault="00210074" w:rsidP="00210074">
      <w:pPr>
        <w:ind w:left="851" w:hanging="851"/>
        <w:rPr>
          <w:sz w:val="24"/>
          <w:szCs w:val="24"/>
          <w:lang w:bidi="da-DK"/>
        </w:rPr>
      </w:pPr>
    </w:p>
    <w:p w:rsidR="00210074" w:rsidRPr="005A5B06" w:rsidRDefault="00210074" w:rsidP="00210074">
      <w:pPr>
        <w:ind w:left="851"/>
        <w:rPr>
          <w:bCs/>
          <w:iCs/>
          <w:sz w:val="24"/>
          <w:szCs w:val="24"/>
          <w:u w:val="single"/>
          <w:lang w:bidi="da-DK"/>
        </w:rPr>
      </w:pPr>
      <w:proofErr w:type="spellStart"/>
      <w:r w:rsidRPr="005A5B06">
        <w:rPr>
          <w:sz w:val="24"/>
          <w:szCs w:val="24"/>
          <w:u w:val="single"/>
          <w:lang w:bidi="da-DK"/>
        </w:rPr>
        <w:t>Immungenicitet</w:t>
      </w:r>
      <w:proofErr w:type="spellEnd"/>
    </w:p>
    <w:p w:rsidR="00210074" w:rsidRDefault="00210074" w:rsidP="00210074">
      <w:pPr>
        <w:ind w:left="851"/>
        <w:rPr>
          <w:sz w:val="24"/>
          <w:szCs w:val="24"/>
          <w:lang w:bidi="da-DK"/>
        </w:rPr>
      </w:pPr>
      <w:r w:rsidRPr="00A20B1C">
        <w:rPr>
          <w:sz w:val="24"/>
          <w:szCs w:val="24"/>
          <w:lang w:bidi="da-DK"/>
        </w:rPr>
        <w:t xml:space="preserve">Der er påvist udvikling af hæmmende antistoffer mod FXIII hos patienter, der fik </w:t>
      </w:r>
      <w:proofErr w:type="spellStart"/>
      <w:r w:rsidR="0045276E">
        <w:rPr>
          <w:sz w:val="24"/>
          <w:szCs w:val="24"/>
          <w:lang w:bidi="da-DK"/>
        </w:rPr>
        <w:t>Fibrogammin</w:t>
      </w:r>
      <w:proofErr w:type="spellEnd"/>
      <w:r w:rsidRPr="00A20B1C">
        <w:rPr>
          <w:sz w:val="24"/>
          <w:szCs w:val="24"/>
          <w:lang w:bidi="da-DK"/>
        </w:rPr>
        <w:t>, og patienterne bør derfor overvåges for udvikling af sådanne inhibitorer. Forekomst af hæmmende antistoffer kan manifestere sig som et utilstrækkeligt respons på behandlingen. Hvis et sådant må forventes, opnås der ikke plasmaniveauer med FXIII-aktivitet, eller i tilfælde af gennembrudsblødning under profylaktisk behandling, skal koncentrationen af hæmmende antistoffer mod FXIII bestemmes.</w:t>
      </w:r>
    </w:p>
    <w:p w:rsidR="00210074" w:rsidRDefault="00210074" w:rsidP="00210074">
      <w:pPr>
        <w:ind w:left="851"/>
        <w:rPr>
          <w:sz w:val="24"/>
          <w:szCs w:val="24"/>
          <w:lang w:bidi="da-DK"/>
        </w:rPr>
      </w:pPr>
    </w:p>
    <w:p w:rsidR="00210074" w:rsidRPr="005A5B06" w:rsidRDefault="00210074" w:rsidP="00210074">
      <w:pPr>
        <w:ind w:left="851"/>
        <w:rPr>
          <w:bCs/>
          <w:iCs/>
          <w:sz w:val="24"/>
          <w:szCs w:val="24"/>
          <w:u w:val="single"/>
          <w:lang w:bidi="da-DK"/>
        </w:rPr>
      </w:pPr>
      <w:r w:rsidRPr="005A5B06">
        <w:rPr>
          <w:sz w:val="24"/>
          <w:szCs w:val="24"/>
          <w:u w:val="single"/>
          <w:lang w:bidi="da-DK"/>
        </w:rPr>
        <w:t>Oplysning til patienter på saltfattig diæt</w:t>
      </w:r>
    </w:p>
    <w:p w:rsidR="00210074" w:rsidRPr="00A20B1C" w:rsidRDefault="0045276E" w:rsidP="00210074">
      <w:pPr>
        <w:ind w:left="851"/>
        <w:rPr>
          <w:sz w:val="24"/>
          <w:szCs w:val="24"/>
          <w:lang w:bidi="da-DK"/>
        </w:rPr>
      </w:pPr>
      <w:proofErr w:type="spellStart"/>
      <w:r>
        <w:rPr>
          <w:sz w:val="24"/>
          <w:szCs w:val="24"/>
          <w:lang w:bidi="da-DK"/>
        </w:rPr>
        <w:lastRenderedPageBreak/>
        <w:t>Fibrogammin</w:t>
      </w:r>
      <w:proofErr w:type="spellEnd"/>
      <w:r w:rsidR="00210074" w:rsidRPr="00A20B1C">
        <w:rPr>
          <w:sz w:val="24"/>
          <w:szCs w:val="24"/>
          <w:lang w:bidi="da-DK"/>
        </w:rPr>
        <w:t xml:space="preserve"> indeholder 124,4 til 195,4 mg (5,41 til 8,50 mmol) natrium pr. dosis (40 </w:t>
      </w:r>
      <w:r w:rsidR="00210074">
        <w:rPr>
          <w:sz w:val="24"/>
          <w:szCs w:val="24"/>
          <w:lang w:bidi="da-DK"/>
        </w:rPr>
        <w:t>IE</w:t>
      </w:r>
      <w:r w:rsidR="00210074" w:rsidRPr="00A20B1C">
        <w:rPr>
          <w:sz w:val="24"/>
          <w:szCs w:val="24"/>
          <w:lang w:bidi="da-DK"/>
        </w:rPr>
        <w:t xml:space="preserve">/kg legemsvægt ved en gennemsnitsvægt på 70 kg) ved administration af den anbefalede dosis (2800 </w:t>
      </w:r>
      <w:r w:rsidR="00210074">
        <w:rPr>
          <w:sz w:val="24"/>
          <w:szCs w:val="24"/>
          <w:lang w:bidi="da-DK"/>
        </w:rPr>
        <w:t>IE</w:t>
      </w:r>
      <w:r w:rsidR="00210074" w:rsidRPr="00A20B1C">
        <w:rPr>
          <w:sz w:val="24"/>
          <w:szCs w:val="24"/>
          <w:lang w:bidi="da-DK"/>
        </w:rPr>
        <w:t xml:space="preserve"> = 44,8 ml). Dette bør tages i betragtning for patienter, som er på natrium- eller saltfattig diæt.</w:t>
      </w:r>
    </w:p>
    <w:p w:rsidR="00210074" w:rsidRPr="00A20B1C" w:rsidRDefault="00210074" w:rsidP="00210074">
      <w:pPr>
        <w:ind w:left="851"/>
        <w:rPr>
          <w:sz w:val="24"/>
          <w:szCs w:val="24"/>
          <w:lang w:bidi="da-DK"/>
        </w:rPr>
      </w:pPr>
    </w:p>
    <w:p w:rsidR="00210074" w:rsidRPr="005A5B06" w:rsidRDefault="00210074" w:rsidP="00210074">
      <w:pPr>
        <w:ind w:left="851"/>
        <w:rPr>
          <w:bCs/>
          <w:iCs/>
          <w:sz w:val="24"/>
          <w:szCs w:val="24"/>
          <w:u w:val="single"/>
          <w:lang w:bidi="da-DK"/>
        </w:rPr>
      </w:pPr>
      <w:r w:rsidRPr="005A5B06">
        <w:rPr>
          <w:sz w:val="24"/>
          <w:szCs w:val="24"/>
          <w:u w:val="single"/>
          <w:lang w:bidi="da-DK"/>
        </w:rPr>
        <w:t>Virussikkerhed</w:t>
      </w:r>
    </w:p>
    <w:p w:rsidR="00210074" w:rsidRPr="00A20B1C" w:rsidRDefault="00210074" w:rsidP="00210074">
      <w:pPr>
        <w:ind w:left="851"/>
        <w:rPr>
          <w:sz w:val="24"/>
          <w:szCs w:val="24"/>
          <w:lang w:bidi="da-DK"/>
        </w:rPr>
      </w:pPr>
      <w:r w:rsidRPr="00A20B1C">
        <w:rPr>
          <w:sz w:val="24"/>
          <w:szCs w:val="24"/>
          <w:lang w:bidi="da-DK"/>
        </w:rPr>
        <w:t xml:space="preserve">Standardforholdsregler til at forhindre, at der overføres infektioner fra lægemidler, som er fremstillet ud fra humant blod eller plasma, omfatter selektion af donorer, screening af de enkelte donationer og plasmapools for specifikke infektionsmarkører samt indførelse af effektive trin i fremstillingen til inaktivering/eliminering af virus. Trods dette kan risikoen for overførsel af smitstoffer ikke fuldstændig udelukkes ved administration af lægemidler, der er fremstillet af humant blod eller plasma. Dette gælder også ukendte eller nytilkomne vira samt andre </w:t>
      </w:r>
      <w:proofErr w:type="spellStart"/>
      <w:r w:rsidRPr="00A20B1C">
        <w:rPr>
          <w:sz w:val="24"/>
          <w:szCs w:val="24"/>
          <w:lang w:bidi="da-DK"/>
        </w:rPr>
        <w:t>patogener</w:t>
      </w:r>
      <w:proofErr w:type="spellEnd"/>
      <w:r w:rsidRPr="00A20B1C">
        <w:rPr>
          <w:sz w:val="24"/>
          <w:szCs w:val="24"/>
          <w:lang w:bidi="da-DK"/>
        </w:rPr>
        <w:t>.</w:t>
      </w:r>
    </w:p>
    <w:p w:rsidR="00210074" w:rsidRPr="00A20B1C" w:rsidRDefault="00210074" w:rsidP="00210074">
      <w:pPr>
        <w:ind w:left="851"/>
        <w:rPr>
          <w:sz w:val="24"/>
          <w:szCs w:val="24"/>
          <w:lang w:bidi="da-DK"/>
        </w:rPr>
      </w:pPr>
    </w:p>
    <w:p w:rsidR="00210074" w:rsidRPr="00A20B1C" w:rsidRDefault="00210074" w:rsidP="00210074">
      <w:pPr>
        <w:ind w:left="851"/>
        <w:rPr>
          <w:sz w:val="24"/>
          <w:szCs w:val="24"/>
          <w:lang w:bidi="da-DK"/>
        </w:rPr>
      </w:pPr>
      <w:r w:rsidRPr="00A20B1C">
        <w:rPr>
          <w:sz w:val="24"/>
          <w:szCs w:val="24"/>
          <w:lang w:bidi="da-DK"/>
        </w:rPr>
        <w:t>Forholdsreglerne anses for ef</w:t>
      </w:r>
      <w:r>
        <w:rPr>
          <w:sz w:val="24"/>
          <w:szCs w:val="24"/>
          <w:lang w:bidi="da-DK"/>
        </w:rPr>
        <w:t>f</w:t>
      </w:r>
      <w:r w:rsidRPr="00A20B1C">
        <w:rPr>
          <w:sz w:val="24"/>
          <w:szCs w:val="24"/>
          <w:lang w:bidi="da-DK"/>
        </w:rPr>
        <w:t xml:space="preserve">ektive mod kappebærende virus såsom human immundefekt-virus (hiv), hepatitis B (HBV) og hepatitis C (HBV) og for de </w:t>
      </w:r>
      <w:proofErr w:type="spellStart"/>
      <w:r w:rsidRPr="00A20B1C">
        <w:rPr>
          <w:sz w:val="24"/>
          <w:szCs w:val="24"/>
          <w:lang w:bidi="da-DK"/>
        </w:rPr>
        <w:t>uindkapslede</w:t>
      </w:r>
      <w:proofErr w:type="spellEnd"/>
      <w:r w:rsidRPr="00A20B1C">
        <w:rPr>
          <w:sz w:val="24"/>
          <w:szCs w:val="24"/>
          <w:lang w:bidi="da-DK"/>
        </w:rPr>
        <w:t xml:space="preserve"> vira hepatitis A (HAV) og </w:t>
      </w:r>
      <w:proofErr w:type="spellStart"/>
      <w:r w:rsidRPr="00A20B1C">
        <w:rPr>
          <w:sz w:val="24"/>
          <w:szCs w:val="24"/>
          <w:lang w:bidi="da-DK"/>
        </w:rPr>
        <w:t>parvovirus</w:t>
      </w:r>
      <w:proofErr w:type="spellEnd"/>
      <w:r w:rsidRPr="00A20B1C">
        <w:rPr>
          <w:sz w:val="24"/>
          <w:szCs w:val="24"/>
          <w:lang w:bidi="da-DK"/>
        </w:rPr>
        <w:t xml:space="preserve"> B19.</w:t>
      </w:r>
    </w:p>
    <w:p w:rsidR="00210074" w:rsidRPr="00A20B1C" w:rsidRDefault="00210074" w:rsidP="00210074">
      <w:pPr>
        <w:ind w:left="851"/>
        <w:rPr>
          <w:sz w:val="24"/>
          <w:szCs w:val="24"/>
          <w:lang w:bidi="da-DK"/>
        </w:rPr>
      </w:pPr>
    </w:p>
    <w:p w:rsidR="00210074" w:rsidRPr="00A20B1C" w:rsidRDefault="00210074" w:rsidP="00210074">
      <w:pPr>
        <w:ind w:left="851"/>
        <w:rPr>
          <w:sz w:val="24"/>
          <w:szCs w:val="24"/>
          <w:lang w:bidi="da-DK"/>
        </w:rPr>
      </w:pPr>
      <w:r w:rsidRPr="00A20B1C">
        <w:rPr>
          <w:sz w:val="24"/>
          <w:szCs w:val="24"/>
          <w:lang w:bidi="da-DK"/>
        </w:rPr>
        <w:t xml:space="preserve">Det anbefales kraftigt at notere batchnummer og produktnavn, hver gang </w:t>
      </w:r>
      <w:proofErr w:type="spellStart"/>
      <w:r w:rsidR="0045276E">
        <w:rPr>
          <w:sz w:val="24"/>
          <w:szCs w:val="24"/>
          <w:lang w:bidi="da-DK"/>
        </w:rPr>
        <w:t>Fibrogammin</w:t>
      </w:r>
      <w:proofErr w:type="spellEnd"/>
      <w:r w:rsidRPr="00A20B1C">
        <w:rPr>
          <w:sz w:val="24"/>
          <w:szCs w:val="24"/>
          <w:lang w:bidi="da-DK"/>
        </w:rPr>
        <w:t xml:space="preserve"> administreres til en patient, for at kunne følge koblingen mellem patienten og </w:t>
      </w:r>
      <w:proofErr w:type="gramStart"/>
      <w:r w:rsidRPr="00A20B1C">
        <w:rPr>
          <w:sz w:val="24"/>
          <w:szCs w:val="24"/>
          <w:lang w:bidi="da-DK"/>
        </w:rPr>
        <w:t>det pågældende batch</w:t>
      </w:r>
      <w:proofErr w:type="gramEnd"/>
      <w:r w:rsidRPr="00A20B1C">
        <w:rPr>
          <w:sz w:val="24"/>
          <w:szCs w:val="24"/>
          <w:lang w:bidi="da-DK"/>
        </w:rPr>
        <w:t>.</w:t>
      </w:r>
    </w:p>
    <w:p w:rsidR="00210074" w:rsidRPr="00A20B1C" w:rsidRDefault="00210074" w:rsidP="00210074">
      <w:pPr>
        <w:ind w:left="851"/>
        <w:rPr>
          <w:sz w:val="24"/>
          <w:szCs w:val="24"/>
          <w:lang w:bidi="da-DK"/>
        </w:rPr>
      </w:pPr>
    </w:p>
    <w:p w:rsidR="00210074" w:rsidRPr="00A20B1C" w:rsidRDefault="00210074" w:rsidP="00210074">
      <w:pPr>
        <w:ind w:left="851"/>
        <w:rPr>
          <w:sz w:val="24"/>
          <w:szCs w:val="24"/>
          <w:lang w:bidi="da-DK"/>
        </w:rPr>
      </w:pPr>
      <w:r w:rsidRPr="00A20B1C">
        <w:rPr>
          <w:sz w:val="24"/>
          <w:szCs w:val="24"/>
          <w:lang w:bidi="da-DK"/>
        </w:rPr>
        <w:t>Passende vaccination (hepatitis A og B) anbefales generelt til patienter, der regelmæssigt/gentagne gange får humane plasmabaserede lægemidler.</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4.5</w:t>
      </w:r>
      <w:r w:rsidRPr="00A20B1C">
        <w:rPr>
          <w:b/>
          <w:sz w:val="24"/>
          <w:szCs w:val="24"/>
        </w:rPr>
        <w:tab/>
        <w:t>Interaktion med andre lægemidler og andre former for interaktion</w:t>
      </w:r>
    </w:p>
    <w:p w:rsidR="00210074" w:rsidRPr="00A20B1C" w:rsidRDefault="00210074" w:rsidP="00210074">
      <w:pPr>
        <w:ind w:left="851" w:hanging="851"/>
        <w:rPr>
          <w:sz w:val="24"/>
          <w:szCs w:val="24"/>
          <w:lang w:bidi="da-DK"/>
        </w:rPr>
      </w:pPr>
      <w:r w:rsidRPr="00A20B1C">
        <w:rPr>
          <w:sz w:val="24"/>
          <w:szCs w:val="24"/>
        </w:rPr>
        <w:tab/>
      </w:r>
      <w:r w:rsidRPr="00A20B1C">
        <w:rPr>
          <w:sz w:val="24"/>
          <w:szCs w:val="24"/>
          <w:lang w:bidi="da-DK"/>
        </w:rPr>
        <w:t>Der er ikke udført interaktionsstudier.</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4.6</w:t>
      </w:r>
      <w:r w:rsidRPr="00A20B1C">
        <w:rPr>
          <w:b/>
          <w:sz w:val="24"/>
          <w:szCs w:val="24"/>
        </w:rPr>
        <w:tab/>
        <w:t>Graviditet og amning</w:t>
      </w:r>
    </w:p>
    <w:p w:rsidR="00210074" w:rsidRDefault="00210074" w:rsidP="00210074">
      <w:pPr>
        <w:ind w:left="851" w:hanging="851"/>
        <w:rPr>
          <w:sz w:val="24"/>
          <w:szCs w:val="24"/>
        </w:rPr>
      </w:pPr>
    </w:p>
    <w:p w:rsidR="00210074" w:rsidRPr="00A20B1C" w:rsidRDefault="00210074" w:rsidP="00210074">
      <w:pPr>
        <w:ind w:left="851"/>
        <w:rPr>
          <w:sz w:val="24"/>
          <w:szCs w:val="24"/>
          <w:u w:val="single"/>
          <w:lang w:bidi="da-DK"/>
        </w:rPr>
      </w:pPr>
      <w:r w:rsidRPr="00A20B1C">
        <w:rPr>
          <w:sz w:val="24"/>
          <w:szCs w:val="24"/>
          <w:u w:val="single"/>
          <w:lang w:bidi="da-DK"/>
        </w:rPr>
        <w:t>Fertilitet</w:t>
      </w:r>
    </w:p>
    <w:p w:rsidR="00210074" w:rsidRPr="00A20B1C" w:rsidRDefault="00210074" w:rsidP="00210074">
      <w:pPr>
        <w:ind w:left="851"/>
        <w:rPr>
          <w:sz w:val="24"/>
          <w:szCs w:val="24"/>
          <w:lang w:bidi="da-DK"/>
        </w:rPr>
      </w:pPr>
      <w:r w:rsidRPr="00A20B1C">
        <w:rPr>
          <w:sz w:val="24"/>
          <w:szCs w:val="24"/>
          <w:lang w:bidi="da-DK"/>
        </w:rPr>
        <w:t xml:space="preserve">Der er ingen data om </w:t>
      </w:r>
      <w:proofErr w:type="spellStart"/>
      <w:r w:rsidR="0045276E">
        <w:rPr>
          <w:sz w:val="24"/>
          <w:szCs w:val="24"/>
          <w:lang w:bidi="da-DK"/>
        </w:rPr>
        <w:t>Fibrogammin</w:t>
      </w:r>
      <w:r w:rsidRPr="00A20B1C">
        <w:rPr>
          <w:sz w:val="24"/>
          <w:szCs w:val="24"/>
          <w:lang w:bidi="da-DK"/>
        </w:rPr>
        <w:t>s</w:t>
      </w:r>
      <w:proofErr w:type="spellEnd"/>
      <w:r w:rsidRPr="00A20B1C">
        <w:rPr>
          <w:sz w:val="24"/>
          <w:szCs w:val="24"/>
          <w:lang w:bidi="da-DK"/>
        </w:rPr>
        <w:t xml:space="preserve"> virkninger på fertilitet. </w:t>
      </w:r>
    </w:p>
    <w:p w:rsidR="00210074" w:rsidRDefault="00210074" w:rsidP="00210074">
      <w:pPr>
        <w:ind w:left="851" w:hanging="851"/>
        <w:rPr>
          <w:sz w:val="24"/>
          <w:szCs w:val="24"/>
        </w:rPr>
      </w:pPr>
    </w:p>
    <w:p w:rsidR="00210074" w:rsidRPr="00A20B1C" w:rsidRDefault="00210074" w:rsidP="00210074">
      <w:pPr>
        <w:ind w:left="851" w:hanging="851"/>
        <w:rPr>
          <w:sz w:val="24"/>
          <w:szCs w:val="24"/>
          <w:u w:val="single"/>
          <w:lang w:bidi="da-DK"/>
        </w:rPr>
      </w:pPr>
      <w:r w:rsidRPr="00A20B1C">
        <w:rPr>
          <w:sz w:val="24"/>
          <w:szCs w:val="24"/>
        </w:rPr>
        <w:tab/>
      </w:r>
      <w:r w:rsidRPr="00A20B1C">
        <w:rPr>
          <w:sz w:val="24"/>
          <w:szCs w:val="24"/>
          <w:u w:val="single"/>
          <w:lang w:bidi="da-DK"/>
        </w:rPr>
        <w:t>Graviditet</w:t>
      </w: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 xml:space="preserve">De begrænsede data om klinisk anvendelse af </w:t>
      </w:r>
      <w:proofErr w:type="spellStart"/>
      <w:r w:rsidR="0045276E">
        <w:rPr>
          <w:sz w:val="24"/>
          <w:szCs w:val="24"/>
          <w:lang w:bidi="da-DK"/>
        </w:rPr>
        <w:t>Fibrogammin</w:t>
      </w:r>
      <w:proofErr w:type="spellEnd"/>
      <w:r w:rsidRPr="00A20B1C">
        <w:rPr>
          <w:sz w:val="24"/>
          <w:szCs w:val="24"/>
          <w:lang w:bidi="da-DK"/>
        </w:rPr>
        <w:t xml:space="preserve"> under graviditet viste ingen negative virkninger på graviditetsforløb og peri- og </w:t>
      </w:r>
      <w:proofErr w:type="spellStart"/>
      <w:r w:rsidRPr="00A20B1C">
        <w:rPr>
          <w:sz w:val="24"/>
          <w:szCs w:val="24"/>
          <w:lang w:bidi="da-DK"/>
        </w:rPr>
        <w:t>postnatal</w:t>
      </w:r>
      <w:proofErr w:type="spellEnd"/>
      <w:r w:rsidRPr="00A20B1C">
        <w:rPr>
          <w:sz w:val="24"/>
          <w:szCs w:val="24"/>
          <w:lang w:bidi="da-DK"/>
        </w:rPr>
        <w:t xml:space="preserve"> udvikling. Om nødvendigt kan </w:t>
      </w:r>
      <w:proofErr w:type="spellStart"/>
      <w:r w:rsidR="0045276E">
        <w:rPr>
          <w:sz w:val="24"/>
          <w:szCs w:val="24"/>
          <w:lang w:bidi="da-DK"/>
        </w:rPr>
        <w:t>Fibrogammin</w:t>
      </w:r>
      <w:proofErr w:type="spellEnd"/>
      <w:r w:rsidRPr="00A20B1C">
        <w:rPr>
          <w:sz w:val="24"/>
          <w:szCs w:val="24"/>
          <w:lang w:bidi="da-DK"/>
        </w:rPr>
        <w:t xml:space="preserve"> anvendes under graviditet.</w:t>
      </w:r>
    </w:p>
    <w:p w:rsidR="00210074" w:rsidRPr="004A5AD5" w:rsidRDefault="00210074" w:rsidP="00210074">
      <w:pPr>
        <w:ind w:left="851" w:hanging="851"/>
        <w:rPr>
          <w:sz w:val="24"/>
          <w:szCs w:val="24"/>
          <w:lang w:bidi="da-DK"/>
        </w:rPr>
      </w:pPr>
    </w:p>
    <w:p w:rsidR="00210074" w:rsidRPr="00A20B1C" w:rsidRDefault="00210074" w:rsidP="00210074">
      <w:pPr>
        <w:ind w:left="851"/>
        <w:rPr>
          <w:sz w:val="24"/>
          <w:szCs w:val="24"/>
          <w:u w:val="single"/>
          <w:lang w:bidi="da-DK"/>
        </w:rPr>
      </w:pPr>
      <w:r w:rsidRPr="00A20B1C">
        <w:rPr>
          <w:sz w:val="24"/>
          <w:szCs w:val="24"/>
          <w:u w:val="single"/>
          <w:lang w:bidi="da-DK"/>
        </w:rPr>
        <w:t>Amning</w:t>
      </w:r>
    </w:p>
    <w:p w:rsidR="00210074" w:rsidRPr="00A20B1C" w:rsidRDefault="00210074" w:rsidP="00210074">
      <w:pPr>
        <w:ind w:left="851"/>
        <w:rPr>
          <w:sz w:val="24"/>
          <w:szCs w:val="24"/>
          <w:lang w:bidi="da-DK"/>
        </w:rPr>
      </w:pPr>
      <w:r w:rsidRPr="00A20B1C">
        <w:rPr>
          <w:sz w:val="24"/>
          <w:szCs w:val="24"/>
          <w:lang w:bidi="da-DK"/>
        </w:rPr>
        <w:t xml:space="preserve">Der er ingen data om udskillelse af </w:t>
      </w:r>
      <w:proofErr w:type="spellStart"/>
      <w:r w:rsidR="0045276E">
        <w:rPr>
          <w:sz w:val="24"/>
          <w:szCs w:val="24"/>
          <w:lang w:bidi="da-DK"/>
        </w:rPr>
        <w:t>Fibrogammin</w:t>
      </w:r>
      <w:proofErr w:type="spellEnd"/>
      <w:r w:rsidRPr="00A20B1C">
        <w:rPr>
          <w:sz w:val="24"/>
          <w:szCs w:val="24"/>
          <w:lang w:bidi="da-DK"/>
        </w:rPr>
        <w:t xml:space="preserve"> i human mælk. På grund af den store </w:t>
      </w:r>
      <w:proofErr w:type="spellStart"/>
      <w:r w:rsidRPr="00A20B1C">
        <w:rPr>
          <w:sz w:val="24"/>
          <w:szCs w:val="24"/>
          <w:lang w:bidi="da-DK"/>
        </w:rPr>
        <w:t>molekylstørrelse</w:t>
      </w:r>
      <w:proofErr w:type="spellEnd"/>
      <w:r w:rsidRPr="00A20B1C">
        <w:rPr>
          <w:sz w:val="24"/>
          <w:szCs w:val="24"/>
          <w:lang w:bidi="da-DK"/>
        </w:rPr>
        <w:t xml:space="preserve"> er det usandsynligt, at lægemidlet udskilles i mælk, og på grund af dets proteinlignende natur er det også usandsynligt, at spædbørn absorberer intakte molekyler. </w:t>
      </w:r>
      <w:proofErr w:type="spellStart"/>
      <w:r w:rsidR="0045276E">
        <w:rPr>
          <w:sz w:val="24"/>
          <w:szCs w:val="24"/>
          <w:lang w:bidi="da-DK"/>
        </w:rPr>
        <w:t>Fibrogammin</w:t>
      </w:r>
      <w:proofErr w:type="spellEnd"/>
      <w:r w:rsidRPr="00A20B1C">
        <w:rPr>
          <w:sz w:val="24"/>
          <w:szCs w:val="24"/>
          <w:lang w:bidi="da-DK"/>
        </w:rPr>
        <w:t xml:space="preserve"> kan derfor anvendes under amning. </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4.7</w:t>
      </w:r>
      <w:r w:rsidRPr="00A20B1C">
        <w:rPr>
          <w:b/>
          <w:sz w:val="24"/>
          <w:szCs w:val="24"/>
        </w:rPr>
        <w:tab/>
        <w:t>Virkninger på evnen til at føre motorkøretøj eller betjene maskiner</w:t>
      </w:r>
    </w:p>
    <w:p w:rsidR="00210074" w:rsidRDefault="00210074" w:rsidP="00210074">
      <w:pPr>
        <w:ind w:left="851" w:hanging="851"/>
        <w:rPr>
          <w:sz w:val="24"/>
          <w:szCs w:val="24"/>
        </w:rPr>
      </w:pPr>
      <w:r w:rsidRPr="00A20B1C">
        <w:rPr>
          <w:sz w:val="24"/>
          <w:szCs w:val="24"/>
        </w:rPr>
        <w:tab/>
      </w:r>
      <w:r>
        <w:rPr>
          <w:sz w:val="24"/>
          <w:szCs w:val="24"/>
        </w:rPr>
        <w:t>Ikke mærkning.</w:t>
      </w:r>
    </w:p>
    <w:p w:rsidR="00210074" w:rsidRPr="00A20B1C" w:rsidRDefault="00210074" w:rsidP="00210074">
      <w:pPr>
        <w:ind w:left="851" w:hanging="851"/>
        <w:rPr>
          <w:sz w:val="24"/>
          <w:szCs w:val="24"/>
          <w:lang w:bidi="da-DK"/>
        </w:rPr>
      </w:pPr>
      <w:r>
        <w:rPr>
          <w:sz w:val="24"/>
          <w:szCs w:val="24"/>
        </w:rPr>
        <w:tab/>
      </w:r>
      <w:r w:rsidRPr="00A20B1C">
        <w:rPr>
          <w:sz w:val="24"/>
          <w:szCs w:val="24"/>
          <w:lang w:bidi="da-DK"/>
        </w:rPr>
        <w:t>Der er ikke udført studier af virkningen på evnen til at føre motorkøretøj og betjene maskiner.</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4.8</w:t>
      </w:r>
      <w:r w:rsidRPr="00A20B1C">
        <w:rPr>
          <w:b/>
          <w:sz w:val="24"/>
          <w:szCs w:val="24"/>
        </w:rPr>
        <w:tab/>
        <w:t>Bivirkninger</w:t>
      </w:r>
    </w:p>
    <w:p w:rsidR="00210074" w:rsidRPr="00A20B1C" w:rsidRDefault="00210074" w:rsidP="00210074">
      <w:pPr>
        <w:ind w:left="851" w:hanging="851"/>
        <w:rPr>
          <w:sz w:val="24"/>
          <w:szCs w:val="24"/>
          <w:lang w:bidi="da-DK"/>
        </w:rPr>
      </w:pPr>
      <w:r w:rsidRPr="00A20B1C">
        <w:rPr>
          <w:sz w:val="24"/>
          <w:szCs w:val="24"/>
        </w:rPr>
        <w:tab/>
      </w:r>
      <w:r w:rsidRPr="00A20B1C">
        <w:rPr>
          <w:sz w:val="24"/>
          <w:szCs w:val="24"/>
          <w:lang w:bidi="da-DK"/>
        </w:rPr>
        <w:t xml:space="preserve">Følgende bivirkninger er baseret på erfaringer efter markedsføringen. </w:t>
      </w:r>
    </w:p>
    <w:p w:rsidR="00210074" w:rsidRPr="00A20B1C" w:rsidRDefault="00210074" w:rsidP="00210074">
      <w:pPr>
        <w:ind w:left="851" w:hanging="851"/>
        <w:rPr>
          <w:sz w:val="24"/>
          <w:szCs w:val="24"/>
          <w:lang w:bidi="da-DK"/>
        </w:rPr>
      </w:pPr>
    </w:p>
    <w:p w:rsidR="00210074" w:rsidRPr="00A20B1C" w:rsidRDefault="00210074" w:rsidP="00210074">
      <w:pPr>
        <w:ind w:left="851"/>
        <w:rPr>
          <w:sz w:val="24"/>
          <w:szCs w:val="24"/>
          <w:u w:val="single"/>
          <w:lang w:bidi="da-DK"/>
        </w:rPr>
      </w:pPr>
      <w:r w:rsidRPr="00A20B1C">
        <w:rPr>
          <w:sz w:val="24"/>
          <w:szCs w:val="24"/>
          <w:u w:val="single"/>
          <w:lang w:bidi="da-DK"/>
        </w:rPr>
        <w:t xml:space="preserve">Bivirkninger opstillet i tabelform. </w:t>
      </w:r>
    </w:p>
    <w:p w:rsidR="00210074" w:rsidRPr="00A20B1C" w:rsidRDefault="00210074" w:rsidP="00210074">
      <w:pPr>
        <w:ind w:left="851"/>
        <w:rPr>
          <w:sz w:val="24"/>
          <w:szCs w:val="24"/>
          <w:lang w:bidi="da-DK"/>
        </w:rPr>
      </w:pPr>
      <w:r w:rsidRPr="00A20B1C">
        <w:rPr>
          <w:sz w:val="24"/>
          <w:szCs w:val="24"/>
          <w:lang w:bidi="da-DK"/>
        </w:rPr>
        <w:t xml:space="preserve">Tabellen nedenfor er opstillet i henhold til </w:t>
      </w:r>
      <w:proofErr w:type="spellStart"/>
      <w:r w:rsidRPr="00A20B1C">
        <w:rPr>
          <w:sz w:val="24"/>
          <w:szCs w:val="24"/>
          <w:lang w:bidi="da-DK"/>
        </w:rPr>
        <w:t>MedDRAs</w:t>
      </w:r>
      <w:proofErr w:type="spellEnd"/>
      <w:r w:rsidRPr="00A20B1C">
        <w:rPr>
          <w:sz w:val="24"/>
          <w:szCs w:val="24"/>
          <w:lang w:bidi="da-DK"/>
        </w:rPr>
        <w:t xml:space="preserve"> systemorganklasser. Hyppighed evalueres i henhold til følgende konvention: </w:t>
      </w:r>
      <w:r>
        <w:rPr>
          <w:sz w:val="24"/>
          <w:szCs w:val="24"/>
          <w:lang w:bidi="da-DK"/>
        </w:rPr>
        <w:t>M</w:t>
      </w:r>
      <w:r w:rsidRPr="00A20B1C">
        <w:rPr>
          <w:sz w:val="24"/>
          <w:szCs w:val="24"/>
          <w:lang w:bidi="da-DK"/>
        </w:rPr>
        <w:t>eget almindelig (≥1/10), almindelig (≥1/100 til &lt;1/10), ikke almindelig (≥1/1.000 til &lt; 1/100), sjælden (≥1/10.000 til &lt;1/1.000), meget sjælden (&lt;1/10.000).</w:t>
      </w:r>
    </w:p>
    <w:p w:rsidR="00210074" w:rsidRPr="00A20B1C" w:rsidRDefault="00210074" w:rsidP="00210074">
      <w:pPr>
        <w:ind w:left="851" w:hanging="851"/>
        <w:rPr>
          <w:sz w:val="24"/>
          <w:szCs w:val="24"/>
          <w:lang w:bidi="da-DK"/>
        </w:rPr>
      </w:pPr>
    </w:p>
    <w:tbl>
      <w:tblPr>
        <w:tblW w:w="451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3849"/>
        <w:gridCol w:w="2571"/>
      </w:tblGrid>
      <w:tr w:rsidR="00210074" w:rsidRPr="00A20B1C" w:rsidTr="003B4BCE">
        <w:tc>
          <w:tcPr>
            <w:tcW w:w="1276" w:type="pct"/>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b/>
                <w:sz w:val="24"/>
                <w:szCs w:val="24"/>
                <w:lang w:bidi="da-DK"/>
              </w:rPr>
            </w:pPr>
            <w:r>
              <w:rPr>
                <w:b/>
                <w:sz w:val="24"/>
                <w:szCs w:val="24"/>
                <w:lang w:bidi="da-DK"/>
              </w:rPr>
              <w:t>Systemorganklasser i</w:t>
            </w:r>
            <w:r w:rsidRPr="00A20B1C">
              <w:rPr>
                <w:b/>
                <w:sz w:val="24"/>
                <w:szCs w:val="24"/>
                <w:lang w:bidi="da-DK"/>
              </w:rPr>
              <w:t xml:space="preserve">ht. </w:t>
            </w:r>
            <w:proofErr w:type="spellStart"/>
            <w:r w:rsidRPr="00A20B1C">
              <w:rPr>
                <w:b/>
                <w:sz w:val="24"/>
                <w:szCs w:val="24"/>
                <w:lang w:bidi="da-DK"/>
              </w:rPr>
              <w:t>MedDRA</w:t>
            </w:r>
            <w:proofErr w:type="spellEnd"/>
            <w:r w:rsidRPr="00A20B1C">
              <w:rPr>
                <w:b/>
                <w:sz w:val="24"/>
                <w:szCs w:val="24"/>
                <w:lang w:bidi="da-DK"/>
              </w:rPr>
              <w:t xml:space="preserve"> </w:t>
            </w:r>
          </w:p>
        </w:tc>
        <w:tc>
          <w:tcPr>
            <w:tcW w:w="2230" w:type="pct"/>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b/>
                <w:sz w:val="24"/>
                <w:szCs w:val="24"/>
                <w:lang w:bidi="da-DK"/>
              </w:rPr>
            </w:pPr>
            <w:r w:rsidRPr="00A20B1C">
              <w:rPr>
                <w:b/>
                <w:sz w:val="24"/>
                <w:szCs w:val="24"/>
                <w:lang w:bidi="da-DK"/>
              </w:rPr>
              <w:t xml:space="preserve">Bivirkning </w:t>
            </w:r>
          </w:p>
        </w:tc>
        <w:tc>
          <w:tcPr>
            <w:tcW w:w="1494" w:type="pct"/>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b/>
                <w:sz w:val="24"/>
                <w:szCs w:val="24"/>
                <w:lang w:bidi="da-DK"/>
              </w:rPr>
            </w:pPr>
            <w:r w:rsidRPr="00A20B1C">
              <w:rPr>
                <w:b/>
                <w:sz w:val="24"/>
                <w:szCs w:val="24"/>
                <w:lang w:bidi="da-DK"/>
              </w:rPr>
              <w:t>Hyppighed</w:t>
            </w:r>
          </w:p>
        </w:tc>
      </w:tr>
      <w:tr w:rsidR="00210074" w:rsidRPr="00A20B1C" w:rsidTr="003B4BCE">
        <w:tc>
          <w:tcPr>
            <w:tcW w:w="1276" w:type="pct"/>
            <w:vMerge w:val="restart"/>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sz w:val="24"/>
                <w:szCs w:val="24"/>
                <w:lang w:bidi="da-DK"/>
              </w:rPr>
            </w:pPr>
            <w:r w:rsidRPr="00A20B1C">
              <w:rPr>
                <w:sz w:val="24"/>
                <w:szCs w:val="24"/>
                <w:lang w:bidi="da-DK"/>
              </w:rPr>
              <w:t>Immunsystemet</w:t>
            </w:r>
          </w:p>
        </w:tc>
        <w:tc>
          <w:tcPr>
            <w:tcW w:w="2230" w:type="pct"/>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sz w:val="24"/>
                <w:szCs w:val="24"/>
                <w:lang w:bidi="da-DK"/>
              </w:rPr>
            </w:pPr>
            <w:proofErr w:type="spellStart"/>
            <w:r w:rsidRPr="00A20B1C">
              <w:rPr>
                <w:sz w:val="24"/>
                <w:szCs w:val="24"/>
                <w:lang w:bidi="da-DK"/>
              </w:rPr>
              <w:t>Allergoide</w:t>
            </w:r>
            <w:proofErr w:type="spellEnd"/>
            <w:r w:rsidRPr="00A20B1C">
              <w:rPr>
                <w:sz w:val="24"/>
                <w:szCs w:val="24"/>
                <w:lang w:bidi="da-DK"/>
              </w:rPr>
              <w:t>/</w:t>
            </w:r>
            <w:proofErr w:type="spellStart"/>
            <w:r w:rsidRPr="00A20B1C">
              <w:rPr>
                <w:sz w:val="24"/>
                <w:szCs w:val="24"/>
                <w:lang w:bidi="da-DK"/>
              </w:rPr>
              <w:t>anafylaktoide</w:t>
            </w:r>
            <w:proofErr w:type="spellEnd"/>
            <w:r w:rsidRPr="00A20B1C">
              <w:rPr>
                <w:sz w:val="24"/>
                <w:szCs w:val="24"/>
                <w:lang w:bidi="da-DK"/>
              </w:rPr>
              <w:t xml:space="preserve"> reaktioner (såsom generaliseret </w:t>
            </w:r>
            <w:proofErr w:type="spellStart"/>
            <w:r w:rsidRPr="00A20B1C">
              <w:rPr>
                <w:sz w:val="24"/>
                <w:szCs w:val="24"/>
                <w:lang w:bidi="da-DK"/>
              </w:rPr>
              <w:t>urticaria</w:t>
            </w:r>
            <w:proofErr w:type="spellEnd"/>
            <w:r w:rsidRPr="00A20B1C">
              <w:rPr>
                <w:sz w:val="24"/>
                <w:szCs w:val="24"/>
                <w:lang w:bidi="da-DK"/>
              </w:rPr>
              <w:t>, udslæt, blodtryksfald, dyspnø)</w:t>
            </w:r>
          </w:p>
        </w:tc>
        <w:tc>
          <w:tcPr>
            <w:tcW w:w="1494" w:type="pct"/>
            <w:tcBorders>
              <w:top w:val="single" w:sz="4" w:space="0" w:color="auto"/>
              <w:left w:val="single" w:sz="4" w:space="0" w:color="auto"/>
              <w:bottom w:val="single" w:sz="4" w:space="0" w:color="auto"/>
              <w:right w:val="single" w:sz="4" w:space="0" w:color="auto"/>
            </w:tcBorders>
          </w:tcPr>
          <w:p w:rsidR="00210074" w:rsidRPr="00A20B1C" w:rsidRDefault="00210074" w:rsidP="003B4BCE">
            <w:pPr>
              <w:rPr>
                <w:sz w:val="24"/>
                <w:szCs w:val="24"/>
                <w:lang w:bidi="da-DK"/>
              </w:rPr>
            </w:pPr>
            <w:r w:rsidRPr="00A20B1C">
              <w:rPr>
                <w:sz w:val="24"/>
                <w:szCs w:val="24"/>
                <w:lang w:bidi="da-DK"/>
              </w:rPr>
              <w:t>Sjældne</w:t>
            </w:r>
          </w:p>
        </w:tc>
      </w:tr>
      <w:tr w:rsidR="00210074" w:rsidRPr="00A20B1C" w:rsidTr="003B4BCE">
        <w:tc>
          <w:tcPr>
            <w:tcW w:w="1276" w:type="pct"/>
            <w:vMerge/>
            <w:tcBorders>
              <w:top w:val="single" w:sz="4" w:space="0" w:color="auto"/>
              <w:left w:val="single" w:sz="4" w:space="0" w:color="auto"/>
              <w:bottom w:val="single" w:sz="4" w:space="0" w:color="auto"/>
              <w:right w:val="single" w:sz="4" w:space="0" w:color="auto"/>
            </w:tcBorders>
            <w:vAlign w:val="center"/>
            <w:hideMark/>
          </w:tcPr>
          <w:p w:rsidR="00210074" w:rsidRPr="00A20B1C" w:rsidRDefault="00210074" w:rsidP="003B4BCE">
            <w:pPr>
              <w:rPr>
                <w:sz w:val="24"/>
                <w:szCs w:val="24"/>
                <w:lang w:bidi="da-DK"/>
              </w:rPr>
            </w:pPr>
          </w:p>
        </w:tc>
        <w:tc>
          <w:tcPr>
            <w:tcW w:w="2230" w:type="pct"/>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sz w:val="24"/>
                <w:szCs w:val="24"/>
                <w:lang w:bidi="da-DK"/>
              </w:rPr>
            </w:pPr>
            <w:r w:rsidRPr="00A20B1C">
              <w:rPr>
                <w:sz w:val="24"/>
                <w:szCs w:val="24"/>
                <w:lang w:bidi="da-DK"/>
              </w:rPr>
              <w:t>Udvikling af inhibitorer mod FXIII</w:t>
            </w:r>
          </w:p>
        </w:tc>
        <w:tc>
          <w:tcPr>
            <w:tcW w:w="1494" w:type="pct"/>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sz w:val="24"/>
                <w:szCs w:val="24"/>
                <w:lang w:bidi="da-DK"/>
              </w:rPr>
            </w:pPr>
            <w:r w:rsidRPr="00A20B1C">
              <w:rPr>
                <w:sz w:val="24"/>
                <w:szCs w:val="24"/>
                <w:lang w:bidi="da-DK"/>
              </w:rPr>
              <w:t>Meget sjælden</w:t>
            </w:r>
          </w:p>
        </w:tc>
      </w:tr>
      <w:tr w:rsidR="00210074" w:rsidRPr="00A20B1C" w:rsidTr="003B4BCE">
        <w:tc>
          <w:tcPr>
            <w:tcW w:w="1276" w:type="pct"/>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sz w:val="24"/>
                <w:szCs w:val="24"/>
                <w:lang w:bidi="da-DK"/>
              </w:rPr>
            </w:pPr>
            <w:r w:rsidRPr="00A20B1C">
              <w:rPr>
                <w:sz w:val="24"/>
                <w:szCs w:val="24"/>
                <w:lang w:bidi="da-DK"/>
              </w:rPr>
              <w:t>Almene symptomer og reaktioner på administrationsstedet</w:t>
            </w:r>
          </w:p>
        </w:tc>
        <w:tc>
          <w:tcPr>
            <w:tcW w:w="2230" w:type="pct"/>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sz w:val="24"/>
                <w:szCs w:val="24"/>
                <w:lang w:bidi="da-DK"/>
              </w:rPr>
            </w:pPr>
            <w:r w:rsidRPr="00A20B1C">
              <w:rPr>
                <w:sz w:val="24"/>
                <w:szCs w:val="24"/>
                <w:lang w:bidi="da-DK"/>
              </w:rPr>
              <w:t>Temperaturstigning</w:t>
            </w:r>
          </w:p>
        </w:tc>
        <w:tc>
          <w:tcPr>
            <w:tcW w:w="1494" w:type="pct"/>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sz w:val="24"/>
                <w:szCs w:val="24"/>
                <w:lang w:bidi="da-DK"/>
              </w:rPr>
            </w:pPr>
            <w:r w:rsidRPr="00A20B1C">
              <w:rPr>
                <w:sz w:val="24"/>
                <w:szCs w:val="24"/>
                <w:lang w:bidi="da-DK"/>
              </w:rPr>
              <w:t xml:space="preserve">Sjælden </w:t>
            </w:r>
          </w:p>
        </w:tc>
      </w:tr>
    </w:tbl>
    <w:p w:rsidR="00210074" w:rsidRPr="00A20B1C" w:rsidRDefault="00210074" w:rsidP="00210074">
      <w:pPr>
        <w:ind w:left="851" w:hanging="851"/>
        <w:rPr>
          <w:sz w:val="24"/>
          <w:szCs w:val="24"/>
          <w:lang w:bidi="da-DK"/>
        </w:rPr>
      </w:pPr>
    </w:p>
    <w:p w:rsidR="00210074" w:rsidRPr="00A20B1C" w:rsidRDefault="00210074" w:rsidP="00210074">
      <w:pPr>
        <w:ind w:left="851"/>
        <w:rPr>
          <w:sz w:val="24"/>
          <w:szCs w:val="24"/>
          <w:lang w:bidi="da-DK"/>
        </w:rPr>
      </w:pPr>
      <w:r w:rsidRPr="00A20B1C">
        <w:rPr>
          <w:sz w:val="24"/>
          <w:szCs w:val="24"/>
          <w:lang w:bidi="da-DK"/>
        </w:rPr>
        <w:t xml:space="preserve">I tilfælde af </w:t>
      </w:r>
      <w:proofErr w:type="spellStart"/>
      <w:r w:rsidRPr="00A20B1C">
        <w:rPr>
          <w:sz w:val="24"/>
          <w:szCs w:val="24"/>
          <w:lang w:bidi="da-DK"/>
        </w:rPr>
        <w:t>allergoide-anafylaktoide</w:t>
      </w:r>
      <w:proofErr w:type="spellEnd"/>
      <w:r w:rsidRPr="00A20B1C">
        <w:rPr>
          <w:sz w:val="24"/>
          <w:szCs w:val="24"/>
          <w:lang w:bidi="da-DK"/>
        </w:rPr>
        <w:t xml:space="preserve"> reaktioner skal administration af </w:t>
      </w:r>
      <w:proofErr w:type="spellStart"/>
      <w:r w:rsidR="0045276E">
        <w:rPr>
          <w:sz w:val="24"/>
          <w:szCs w:val="24"/>
          <w:lang w:bidi="da-DK"/>
        </w:rPr>
        <w:t>Fibrogammin</w:t>
      </w:r>
      <w:proofErr w:type="spellEnd"/>
      <w:r w:rsidRPr="00A20B1C">
        <w:rPr>
          <w:sz w:val="24"/>
          <w:szCs w:val="24"/>
          <w:lang w:bidi="da-DK"/>
        </w:rPr>
        <w:t xml:space="preserve"> straks afbrydes, og der skal indledes passende behandling. </w:t>
      </w:r>
      <w:proofErr w:type="spellStart"/>
      <w:r w:rsidRPr="00A20B1C">
        <w:rPr>
          <w:sz w:val="24"/>
          <w:szCs w:val="24"/>
          <w:lang w:bidi="da-DK"/>
        </w:rPr>
        <w:t>Shock</w:t>
      </w:r>
      <w:proofErr w:type="spellEnd"/>
      <w:r w:rsidRPr="00A20B1C">
        <w:rPr>
          <w:sz w:val="24"/>
          <w:szCs w:val="24"/>
          <w:lang w:bidi="da-DK"/>
        </w:rPr>
        <w:t xml:space="preserve"> skal behandles i henhold til gældende retningslinjer.</w:t>
      </w:r>
    </w:p>
    <w:p w:rsidR="00210074" w:rsidRPr="00A20B1C" w:rsidRDefault="00210074" w:rsidP="00210074">
      <w:pPr>
        <w:ind w:left="851"/>
        <w:rPr>
          <w:sz w:val="24"/>
          <w:szCs w:val="24"/>
          <w:lang w:bidi="da-DK"/>
        </w:rPr>
      </w:pPr>
    </w:p>
    <w:p w:rsidR="00210074" w:rsidRPr="00A20B1C" w:rsidRDefault="00210074" w:rsidP="00210074">
      <w:pPr>
        <w:ind w:left="851"/>
        <w:rPr>
          <w:sz w:val="24"/>
          <w:szCs w:val="24"/>
          <w:u w:val="single"/>
          <w:lang w:bidi="da-DK"/>
        </w:rPr>
      </w:pPr>
      <w:r w:rsidRPr="00A20B1C">
        <w:rPr>
          <w:sz w:val="24"/>
          <w:szCs w:val="24"/>
          <w:u w:val="single"/>
          <w:lang w:bidi="da-DK"/>
        </w:rPr>
        <w:t>Pædiatrisk population</w:t>
      </w:r>
    </w:p>
    <w:p w:rsidR="00210074" w:rsidRPr="00A20B1C" w:rsidRDefault="00210074" w:rsidP="00210074">
      <w:pPr>
        <w:ind w:left="851"/>
        <w:rPr>
          <w:sz w:val="24"/>
          <w:szCs w:val="24"/>
          <w:lang w:bidi="da-DK"/>
        </w:rPr>
      </w:pPr>
      <w:r w:rsidRPr="00A20B1C">
        <w:rPr>
          <w:sz w:val="24"/>
          <w:szCs w:val="24"/>
          <w:lang w:bidi="da-DK"/>
        </w:rPr>
        <w:t>I kliniske studier adskiller pædiatriske patienters sikkerhedsprofil sig ikke fra profilen hos voksne.</w:t>
      </w:r>
    </w:p>
    <w:p w:rsidR="00210074" w:rsidRPr="00A20B1C" w:rsidRDefault="00210074" w:rsidP="00210074">
      <w:pPr>
        <w:ind w:left="851"/>
        <w:rPr>
          <w:sz w:val="24"/>
          <w:szCs w:val="24"/>
          <w:lang w:bidi="da-DK"/>
        </w:rPr>
      </w:pPr>
    </w:p>
    <w:p w:rsidR="00210074" w:rsidRPr="00A20B1C" w:rsidRDefault="00210074" w:rsidP="00210074">
      <w:pPr>
        <w:ind w:left="851"/>
        <w:rPr>
          <w:sz w:val="24"/>
          <w:szCs w:val="24"/>
          <w:lang w:bidi="da-DK"/>
        </w:rPr>
      </w:pPr>
      <w:r w:rsidRPr="00A20B1C">
        <w:rPr>
          <w:sz w:val="24"/>
          <w:szCs w:val="24"/>
          <w:lang w:bidi="da-DK"/>
        </w:rPr>
        <w:t>Vedrørende sikkerhed i forbindelse med smitstoffer, se pkt. 4.4.</w:t>
      </w:r>
    </w:p>
    <w:p w:rsidR="00210074" w:rsidRPr="00A20B1C" w:rsidRDefault="00210074" w:rsidP="00210074">
      <w:pPr>
        <w:ind w:left="851"/>
        <w:rPr>
          <w:sz w:val="24"/>
          <w:szCs w:val="24"/>
          <w:lang w:bidi="da-DK"/>
        </w:rPr>
      </w:pPr>
    </w:p>
    <w:p w:rsidR="00A145F8" w:rsidRPr="008F49E1" w:rsidRDefault="00A145F8" w:rsidP="002A1420">
      <w:pPr>
        <w:autoSpaceDE w:val="0"/>
        <w:autoSpaceDN w:val="0"/>
        <w:ind w:left="851"/>
        <w:rPr>
          <w:sz w:val="24"/>
          <w:szCs w:val="24"/>
          <w:u w:val="single"/>
          <w:lang w:eastAsia="da-DK"/>
        </w:rPr>
      </w:pPr>
      <w:r w:rsidRPr="008F49E1">
        <w:rPr>
          <w:sz w:val="24"/>
          <w:szCs w:val="24"/>
          <w:u w:val="single"/>
          <w:lang w:eastAsia="da-DK"/>
        </w:rPr>
        <w:t>Indberetning af formodede bivirkninger</w:t>
      </w:r>
    </w:p>
    <w:p w:rsidR="00A145F8" w:rsidRPr="008F49E1" w:rsidRDefault="00A145F8" w:rsidP="002A1420">
      <w:pPr>
        <w:ind w:left="851"/>
        <w:rPr>
          <w:sz w:val="24"/>
          <w:szCs w:val="24"/>
          <w:lang w:eastAsia="da-DK"/>
        </w:rPr>
      </w:pPr>
      <w:r w:rsidRPr="008F49E1">
        <w:rPr>
          <w:sz w:val="24"/>
          <w:szCs w:val="24"/>
          <w:lang w:eastAsia="da-DK"/>
        </w:rPr>
        <w:t>Når lægemidlet er godkendt, er indberetning af formodede bivirkninger vigtig. Det muliggør løbende overvågning af benefit/</w:t>
      </w:r>
      <w:proofErr w:type="spellStart"/>
      <w:r w:rsidRPr="008F49E1">
        <w:rPr>
          <w:sz w:val="24"/>
          <w:szCs w:val="24"/>
          <w:lang w:eastAsia="da-DK"/>
        </w:rPr>
        <w:t>risk</w:t>
      </w:r>
      <w:proofErr w:type="spellEnd"/>
      <w:r w:rsidRPr="008F49E1">
        <w:rPr>
          <w:sz w:val="24"/>
          <w:szCs w:val="24"/>
          <w:lang w:eastAsia="da-DK"/>
        </w:rPr>
        <w:t xml:space="preserve">-forholdet for lægemidlet. </w:t>
      </w:r>
      <w:r>
        <w:rPr>
          <w:sz w:val="24"/>
          <w:szCs w:val="24"/>
          <w:lang w:eastAsia="da-DK"/>
        </w:rPr>
        <w:t>Sundhedspersoner</w:t>
      </w:r>
      <w:r w:rsidRPr="008F49E1">
        <w:rPr>
          <w:sz w:val="24"/>
          <w:szCs w:val="24"/>
          <w:lang w:eastAsia="da-DK"/>
        </w:rPr>
        <w:t xml:space="preserve"> anmodes om at indberette alle formodede bivirkninger via:</w:t>
      </w:r>
    </w:p>
    <w:p w:rsidR="00A145F8" w:rsidRPr="008F49E1" w:rsidRDefault="00A145F8" w:rsidP="002A1420">
      <w:pPr>
        <w:ind w:left="851"/>
        <w:rPr>
          <w:sz w:val="24"/>
          <w:szCs w:val="24"/>
          <w:lang w:eastAsia="da-DK"/>
        </w:rPr>
      </w:pPr>
    </w:p>
    <w:p w:rsidR="00A145F8" w:rsidRPr="007A276A" w:rsidRDefault="00A145F8" w:rsidP="002A1420">
      <w:pPr>
        <w:ind w:left="851"/>
        <w:rPr>
          <w:sz w:val="24"/>
          <w:szCs w:val="24"/>
          <w:lang w:eastAsia="da-DK"/>
        </w:rPr>
      </w:pPr>
      <w:r w:rsidRPr="007A276A">
        <w:rPr>
          <w:sz w:val="24"/>
          <w:szCs w:val="24"/>
          <w:lang w:eastAsia="da-DK"/>
        </w:rPr>
        <w:t>Lægemiddelstyrelsen</w:t>
      </w:r>
    </w:p>
    <w:p w:rsidR="00A145F8" w:rsidRPr="007A276A" w:rsidRDefault="00A145F8" w:rsidP="002A1420">
      <w:pPr>
        <w:ind w:left="851"/>
        <w:rPr>
          <w:sz w:val="24"/>
          <w:szCs w:val="24"/>
          <w:lang w:eastAsia="da-DK"/>
        </w:rPr>
      </w:pPr>
      <w:r w:rsidRPr="007A276A">
        <w:rPr>
          <w:sz w:val="24"/>
          <w:szCs w:val="24"/>
          <w:lang w:eastAsia="da-DK"/>
        </w:rPr>
        <w:t>Axel Heides Gade 1</w:t>
      </w:r>
    </w:p>
    <w:p w:rsidR="00A145F8" w:rsidRPr="007A276A" w:rsidRDefault="00A145F8" w:rsidP="002A1420">
      <w:pPr>
        <w:ind w:left="851"/>
        <w:rPr>
          <w:sz w:val="24"/>
          <w:szCs w:val="24"/>
          <w:lang w:eastAsia="da-DK"/>
        </w:rPr>
      </w:pPr>
      <w:r w:rsidRPr="007A276A">
        <w:rPr>
          <w:sz w:val="24"/>
          <w:szCs w:val="24"/>
          <w:lang w:eastAsia="da-DK"/>
        </w:rPr>
        <w:t>DK-2300 København S</w:t>
      </w:r>
    </w:p>
    <w:p w:rsidR="00A145F8" w:rsidRPr="00A145F8" w:rsidRDefault="00A145F8" w:rsidP="002A1420">
      <w:pPr>
        <w:ind w:left="851"/>
        <w:rPr>
          <w:sz w:val="24"/>
          <w:szCs w:val="24"/>
          <w:lang w:eastAsia="da-DK"/>
        </w:rPr>
      </w:pPr>
      <w:r w:rsidRPr="00A145F8">
        <w:rPr>
          <w:sz w:val="24"/>
          <w:szCs w:val="24"/>
          <w:lang w:eastAsia="da-DK"/>
        </w:rPr>
        <w:t xml:space="preserve">Websted: </w:t>
      </w:r>
      <w:hyperlink r:id="rId9" w:history="1">
        <w:r w:rsidRPr="00D51EA0">
          <w:rPr>
            <w:rStyle w:val="Hyperlink"/>
            <w:sz w:val="24"/>
            <w:lang w:eastAsia="da-DK"/>
          </w:rPr>
          <w:t>www.meldenbivirkning.dk</w:t>
        </w:r>
      </w:hyperlink>
      <w:r>
        <w:rPr>
          <w:sz w:val="24"/>
          <w:lang w:eastAsia="da-DK"/>
        </w:rPr>
        <w:t xml:space="preserve"> </w:t>
      </w:r>
    </w:p>
    <w:p w:rsidR="00210074" w:rsidRPr="00A145F8" w:rsidRDefault="00210074" w:rsidP="00210074">
      <w:pPr>
        <w:pStyle w:val="Sidehoved"/>
        <w:tabs>
          <w:tab w:val="clear" w:pos="4819"/>
          <w:tab w:val="clear" w:pos="9638"/>
        </w:tabs>
        <w:ind w:left="851" w:hanging="851"/>
        <w:rPr>
          <w:szCs w:val="24"/>
        </w:rPr>
      </w:pPr>
    </w:p>
    <w:p w:rsidR="00210074" w:rsidRPr="00A20B1C" w:rsidRDefault="00210074" w:rsidP="00210074">
      <w:pPr>
        <w:ind w:left="851" w:hanging="851"/>
        <w:rPr>
          <w:b/>
          <w:sz w:val="24"/>
          <w:szCs w:val="24"/>
        </w:rPr>
      </w:pPr>
      <w:r w:rsidRPr="00A20B1C">
        <w:rPr>
          <w:b/>
          <w:sz w:val="24"/>
          <w:szCs w:val="24"/>
        </w:rPr>
        <w:t>4.9</w:t>
      </w:r>
      <w:r w:rsidRPr="00A20B1C">
        <w:rPr>
          <w:b/>
          <w:sz w:val="24"/>
          <w:szCs w:val="24"/>
        </w:rPr>
        <w:tab/>
        <w:t>Overdosering</w:t>
      </w:r>
    </w:p>
    <w:p w:rsidR="00210074" w:rsidRDefault="00210074" w:rsidP="00210074">
      <w:pPr>
        <w:ind w:left="851" w:hanging="851"/>
        <w:rPr>
          <w:sz w:val="24"/>
          <w:szCs w:val="24"/>
          <w:lang w:bidi="da-DK"/>
        </w:rPr>
      </w:pPr>
      <w:r>
        <w:rPr>
          <w:sz w:val="24"/>
          <w:szCs w:val="24"/>
          <w:lang w:bidi="da-DK"/>
        </w:rPr>
        <w:tab/>
      </w:r>
      <w:r w:rsidRPr="00A20B1C">
        <w:rPr>
          <w:sz w:val="24"/>
          <w:szCs w:val="24"/>
          <w:lang w:bidi="da-DK"/>
        </w:rPr>
        <w:t>Der er ikke indberettet tilfælde af overdosering.</w:t>
      </w:r>
    </w:p>
    <w:p w:rsidR="00210074" w:rsidRPr="00A20B1C" w:rsidRDefault="00210074" w:rsidP="00210074">
      <w:pPr>
        <w:ind w:left="851" w:hanging="851"/>
        <w:rPr>
          <w:sz w:val="24"/>
          <w:szCs w:val="24"/>
          <w:lang w:bidi="da-DK"/>
        </w:rPr>
      </w:pPr>
    </w:p>
    <w:p w:rsidR="00210074" w:rsidRPr="00A20B1C" w:rsidRDefault="00210074" w:rsidP="00210074">
      <w:pPr>
        <w:ind w:left="851" w:hanging="851"/>
        <w:rPr>
          <w:b/>
          <w:sz w:val="24"/>
          <w:szCs w:val="24"/>
        </w:rPr>
      </w:pPr>
      <w:r w:rsidRPr="00A20B1C">
        <w:rPr>
          <w:b/>
          <w:sz w:val="24"/>
          <w:szCs w:val="24"/>
        </w:rPr>
        <w:t>4.10</w:t>
      </w:r>
      <w:r w:rsidRPr="00A20B1C">
        <w:rPr>
          <w:b/>
          <w:sz w:val="24"/>
          <w:szCs w:val="24"/>
        </w:rPr>
        <w:tab/>
        <w:t>Udlevering</w:t>
      </w:r>
    </w:p>
    <w:p w:rsidR="00210074" w:rsidRDefault="00210074" w:rsidP="00210074">
      <w:pPr>
        <w:ind w:left="851" w:hanging="851"/>
        <w:rPr>
          <w:sz w:val="24"/>
          <w:szCs w:val="24"/>
        </w:rPr>
      </w:pPr>
      <w:r w:rsidRPr="00A20B1C">
        <w:rPr>
          <w:sz w:val="24"/>
          <w:szCs w:val="24"/>
        </w:rPr>
        <w:tab/>
      </w:r>
      <w:r>
        <w:rPr>
          <w:sz w:val="24"/>
          <w:szCs w:val="24"/>
        </w:rPr>
        <w:t>BEGR (kun til sygehuse)</w:t>
      </w:r>
      <w:r>
        <w:rPr>
          <w:sz w:val="24"/>
          <w:szCs w:val="24"/>
        </w:rPr>
        <w:br w:type="page"/>
      </w:r>
    </w:p>
    <w:p w:rsidR="00210074" w:rsidRDefault="00210074" w:rsidP="00210074">
      <w:pPr>
        <w:ind w:left="851" w:hanging="851"/>
        <w:rPr>
          <w:sz w:val="24"/>
          <w:szCs w:val="24"/>
        </w:rPr>
      </w:pP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5.</w:t>
      </w:r>
      <w:r w:rsidRPr="00A20B1C">
        <w:rPr>
          <w:b/>
          <w:sz w:val="24"/>
          <w:szCs w:val="24"/>
        </w:rPr>
        <w:tab/>
        <w:t>FARMAKOLOGISKE EGENSKABER</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5.0</w:t>
      </w:r>
      <w:r w:rsidRPr="00A20B1C">
        <w:rPr>
          <w:b/>
          <w:sz w:val="24"/>
          <w:szCs w:val="24"/>
        </w:rPr>
        <w:tab/>
        <w:t>Terapeutisk klassifikation</w:t>
      </w:r>
    </w:p>
    <w:p w:rsidR="00210074" w:rsidRPr="00A20B1C" w:rsidRDefault="00210074" w:rsidP="00210074">
      <w:pPr>
        <w:ind w:left="851" w:hanging="851"/>
        <w:rPr>
          <w:sz w:val="24"/>
          <w:szCs w:val="24"/>
          <w:lang w:bidi="da-DK"/>
        </w:rPr>
      </w:pPr>
      <w:r w:rsidRPr="00A20B1C">
        <w:rPr>
          <w:sz w:val="24"/>
          <w:szCs w:val="24"/>
        </w:rPr>
        <w:tab/>
      </w:r>
      <w:r w:rsidRPr="00A20B1C">
        <w:rPr>
          <w:sz w:val="24"/>
          <w:szCs w:val="24"/>
          <w:lang w:bidi="da-DK"/>
        </w:rPr>
        <w:t>ATC-kode: B</w:t>
      </w:r>
      <w:r>
        <w:rPr>
          <w:sz w:val="24"/>
          <w:szCs w:val="24"/>
          <w:lang w:bidi="da-DK"/>
        </w:rPr>
        <w:t xml:space="preserve"> </w:t>
      </w:r>
      <w:r w:rsidRPr="00A20B1C">
        <w:rPr>
          <w:sz w:val="24"/>
          <w:szCs w:val="24"/>
          <w:lang w:bidi="da-DK"/>
        </w:rPr>
        <w:t>02</w:t>
      </w:r>
      <w:r>
        <w:rPr>
          <w:sz w:val="24"/>
          <w:szCs w:val="24"/>
          <w:lang w:bidi="da-DK"/>
        </w:rPr>
        <w:t xml:space="preserve"> </w:t>
      </w:r>
      <w:r w:rsidRPr="00A20B1C">
        <w:rPr>
          <w:sz w:val="24"/>
          <w:szCs w:val="24"/>
          <w:lang w:bidi="da-DK"/>
        </w:rPr>
        <w:t>BD</w:t>
      </w:r>
      <w:r>
        <w:rPr>
          <w:sz w:val="24"/>
          <w:szCs w:val="24"/>
          <w:lang w:bidi="da-DK"/>
        </w:rPr>
        <w:t xml:space="preserve"> </w:t>
      </w:r>
      <w:r w:rsidRPr="00A20B1C">
        <w:rPr>
          <w:sz w:val="24"/>
          <w:szCs w:val="24"/>
          <w:lang w:bidi="da-DK"/>
        </w:rPr>
        <w:t>07</w:t>
      </w:r>
      <w:r>
        <w:rPr>
          <w:sz w:val="24"/>
          <w:szCs w:val="24"/>
          <w:lang w:bidi="da-DK"/>
        </w:rPr>
        <w:t>. BlodkoagulationsfaktorXIII.</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5.1</w:t>
      </w:r>
      <w:r w:rsidRPr="00A20B1C">
        <w:rPr>
          <w:b/>
          <w:sz w:val="24"/>
          <w:szCs w:val="24"/>
        </w:rPr>
        <w:tab/>
      </w:r>
      <w:proofErr w:type="spellStart"/>
      <w:r w:rsidRPr="00A20B1C">
        <w:rPr>
          <w:b/>
          <w:sz w:val="24"/>
          <w:szCs w:val="24"/>
        </w:rPr>
        <w:t>Farmakodynamiske</w:t>
      </w:r>
      <w:proofErr w:type="spellEnd"/>
      <w:r w:rsidRPr="00A20B1C">
        <w:rPr>
          <w:b/>
          <w:sz w:val="24"/>
          <w:szCs w:val="24"/>
        </w:rPr>
        <w:t xml:space="preserve"> egenskaber</w:t>
      </w:r>
    </w:p>
    <w:p w:rsidR="00210074" w:rsidRPr="00A20B1C" w:rsidRDefault="00210074" w:rsidP="00210074">
      <w:pPr>
        <w:ind w:left="851" w:hanging="851"/>
        <w:rPr>
          <w:sz w:val="24"/>
          <w:szCs w:val="24"/>
          <w:lang w:bidi="da-DK"/>
        </w:rPr>
      </w:pPr>
      <w:r w:rsidRPr="00A20B1C">
        <w:rPr>
          <w:sz w:val="24"/>
          <w:szCs w:val="24"/>
        </w:rPr>
        <w:tab/>
      </w:r>
      <w:r w:rsidRPr="00A20B1C">
        <w:rPr>
          <w:sz w:val="24"/>
          <w:szCs w:val="24"/>
          <w:lang w:bidi="da-DK"/>
        </w:rPr>
        <w:t xml:space="preserve">Faktor XIII forbinder lysins aminogruppe med </w:t>
      </w:r>
      <w:proofErr w:type="spellStart"/>
      <w:r w:rsidRPr="00A20B1C">
        <w:rPr>
          <w:sz w:val="24"/>
          <w:szCs w:val="24"/>
          <w:lang w:bidi="da-DK"/>
        </w:rPr>
        <w:t>glutamin</w:t>
      </w:r>
      <w:proofErr w:type="spellEnd"/>
      <w:r w:rsidRPr="00A20B1C">
        <w:rPr>
          <w:sz w:val="24"/>
          <w:szCs w:val="24"/>
          <w:lang w:bidi="da-DK"/>
        </w:rPr>
        <w:t xml:space="preserve"> ved hjælp af sin enzymatiske funktion (</w:t>
      </w:r>
      <w:proofErr w:type="spellStart"/>
      <w:r w:rsidRPr="00A20B1C">
        <w:rPr>
          <w:sz w:val="24"/>
          <w:szCs w:val="24"/>
          <w:lang w:bidi="da-DK"/>
        </w:rPr>
        <w:t>transamidaseaktivitet</w:t>
      </w:r>
      <w:proofErr w:type="spellEnd"/>
      <w:r w:rsidRPr="00A20B1C">
        <w:rPr>
          <w:sz w:val="24"/>
          <w:szCs w:val="24"/>
          <w:lang w:bidi="da-DK"/>
        </w:rPr>
        <w:t xml:space="preserve">), hvorved den fører til tværbinding af </w:t>
      </w:r>
      <w:proofErr w:type="spellStart"/>
      <w:r w:rsidRPr="00A20B1C">
        <w:rPr>
          <w:sz w:val="24"/>
          <w:szCs w:val="24"/>
          <w:lang w:bidi="da-DK"/>
        </w:rPr>
        <w:t>fibrinmolekyler</w:t>
      </w:r>
      <w:proofErr w:type="spellEnd"/>
      <w:r w:rsidRPr="00A20B1C">
        <w:rPr>
          <w:sz w:val="24"/>
          <w:szCs w:val="24"/>
          <w:lang w:bidi="da-DK"/>
        </w:rPr>
        <w:t xml:space="preserve">. Tværbinding og stabilisering af </w:t>
      </w:r>
      <w:proofErr w:type="spellStart"/>
      <w:r w:rsidRPr="00A20B1C">
        <w:rPr>
          <w:sz w:val="24"/>
          <w:szCs w:val="24"/>
          <w:lang w:bidi="da-DK"/>
        </w:rPr>
        <w:t>fibrin</w:t>
      </w:r>
      <w:proofErr w:type="spellEnd"/>
      <w:r w:rsidRPr="00A20B1C">
        <w:rPr>
          <w:sz w:val="24"/>
          <w:szCs w:val="24"/>
          <w:lang w:bidi="da-DK"/>
        </w:rPr>
        <w:t xml:space="preserve"> fremmer penetration af </w:t>
      </w:r>
      <w:proofErr w:type="spellStart"/>
      <w:r w:rsidRPr="00A20B1C">
        <w:rPr>
          <w:sz w:val="24"/>
          <w:szCs w:val="24"/>
          <w:lang w:bidi="da-DK"/>
        </w:rPr>
        <w:t>fibroblaster</w:t>
      </w:r>
      <w:proofErr w:type="spellEnd"/>
      <w:r w:rsidRPr="00A20B1C">
        <w:rPr>
          <w:sz w:val="24"/>
          <w:szCs w:val="24"/>
          <w:lang w:bidi="da-DK"/>
        </w:rPr>
        <w:t xml:space="preserve"> og dermed sårheling.</w:t>
      </w:r>
    </w:p>
    <w:p w:rsidR="00210074" w:rsidRPr="00A20B1C" w:rsidRDefault="00210074" w:rsidP="00210074">
      <w:pPr>
        <w:ind w:left="851" w:hanging="851"/>
        <w:rPr>
          <w:sz w:val="24"/>
          <w:szCs w:val="24"/>
          <w:lang w:bidi="da-DK"/>
        </w:rPr>
      </w:pPr>
    </w:p>
    <w:p w:rsidR="00210074" w:rsidRPr="00A20B1C" w:rsidRDefault="00210074" w:rsidP="00210074">
      <w:pPr>
        <w:ind w:left="851"/>
        <w:rPr>
          <w:sz w:val="24"/>
          <w:szCs w:val="24"/>
          <w:u w:val="single"/>
          <w:lang w:bidi="da-DK"/>
        </w:rPr>
      </w:pPr>
      <w:r w:rsidRPr="00A20B1C">
        <w:rPr>
          <w:sz w:val="24"/>
          <w:szCs w:val="24"/>
          <w:u w:val="single"/>
          <w:lang w:bidi="da-DK"/>
        </w:rPr>
        <w:t>Pædiatrisk population</w:t>
      </w:r>
    </w:p>
    <w:p w:rsidR="00210074" w:rsidRPr="00A20B1C" w:rsidRDefault="00210074" w:rsidP="00210074">
      <w:pPr>
        <w:ind w:left="851"/>
        <w:rPr>
          <w:sz w:val="24"/>
          <w:szCs w:val="24"/>
          <w:lang w:bidi="da-DK"/>
        </w:rPr>
      </w:pPr>
      <w:r w:rsidRPr="00A20B1C">
        <w:rPr>
          <w:sz w:val="24"/>
          <w:szCs w:val="24"/>
          <w:lang w:bidi="da-DK"/>
        </w:rPr>
        <w:t xml:space="preserve">I kliniske studier, der omfattede forsøgspersoner med medfødt FXIII-mangel &lt;18 år, opnåede profylaktisk administration af </w:t>
      </w:r>
      <w:proofErr w:type="spellStart"/>
      <w:r w:rsidR="0045276E">
        <w:rPr>
          <w:sz w:val="24"/>
          <w:szCs w:val="24"/>
          <w:lang w:bidi="da-DK"/>
        </w:rPr>
        <w:t>Fibrogammin</w:t>
      </w:r>
      <w:proofErr w:type="spellEnd"/>
      <w:r w:rsidRPr="00A20B1C">
        <w:rPr>
          <w:sz w:val="24"/>
          <w:szCs w:val="24"/>
          <w:lang w:bidi="da-DK"/>
        </w:rPr>
        <w:t xml:space="preserve"> hver 28. dag vedligeholdelse af et bundniveau for FXIII-aktivitet på ca. 5 % til 20 %.</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5.2</w:t>
      </w:r>
      <w:r w:rsidRPr="00A20B1C">
        <w:rPr>
          <w:b/>
          <w:sz w:val="24"/>
          <w:szCs w:val="24"/>
        </w:rPr>
        <w:tab/>
      </w:r>
      <w:proofErr w:type="spellStart"/>
      <w:r w:rsidRPr="00A20B1C">
        <w:rPr>
          <w:b/>
          <w:sz w:val="24"/>
          <w:szCs w:val="24"/>
        </w:rPr>
        <w:t>Farmakokinetiske</w:t>
      </w:r>
      <w:proofErr w:type="spellEnd"/>
      <w:r w:rsidRPr="00A20B1C">
        <w:rPr>
          <w:b/>
          <w:sz w:val="24"/>
          <w:szCs w:val="24"/>
        </w:rPr>
        <w:t xml:space="preserve"> egenskaber</w:t>
      </w:r>
    </w:p>
    <w:p w:rsidR="00210074" w:rsidRDefault="00210074" w:rsidP="00210074">
      <w:pPr>
        <w:ind w:left="851" w:hanging="851"/>
        <w:rPr>
          <w:sz w:val="24"/>
          <w:szCs w:val="24"/>
        </w:rPr>
      </w:pPr>
    </w:p>
    <w:p w:rsidR="00210074" w:rsidRPr="00A20B1C" w:rsidRDefault="00210074" w:rsidP="00210074">
      <w:pPr>
        <w:ind w:left="851" w:hanging="851"/>
        <w:rPr>
          <w:sz w:val="24"/>
          <w:szCs w:val="24"/>
          <w:u w:val="single"/>
          <w:lang w:bidi="da-DK"/>
        </w:rPr>
      </w:pPr>
      <w:r w:rsidRPr="00A20B1C">
        <w:rPr>
          <w:sz w:val="24"/>
          <w:szCs w:val="24"/>
        </w:rPr>
        <w:tab/>
      </w:r>
      <w:r w:rsidRPr="00A20B1C">
        <w:rPr>
          <w:sz w:val="24"/>
          <w:szCs w:val="24"/>
          <w:u w:val="single"/>
          <w:lang w:bidi="da-DK"/>
        </w:rPr>
        <w:t>Fordeling</w:t>
      </w: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Lægemidlet indgives intravenøst og er derfor umiddelbart biotilgængeligt i en plasmakoncentration svarende til den indgivne dosis.</w:t>
      </w:r>
    </w:p>
    <w:p w:rsidR="00210074" w:rsidRPr="00A20B1C" w:rsidRDefault="00210074" w:rsidP="00210074">
      <w:pPr>
        <w:ind w:left="851" w:hanging="851"/>
        <w:rPr>
          <w:sz w:val="24"/>
          <w:szCs w:val="24"/>
          <w:lang w:bidi="da-DK"/>
        </w:rPr>
      </w:pPr>
    </w:p>
    <w:p w:rsidR="00210074" w:rsidRPr="00A20B1C" w:rsidRDefault="00210074" w:rsidP="00210074">
      <w:pPr>
        <w:ind w:left="851"/>
        <w:rPr>
          <w:sz w:val="24"/>
          <w:szCs w:val="24"/>
          <w:u w:val="single"/>
          <w:lang w:bidi="da-DK"/>
        </w:rPr>
      </w:pPr>
      <w:r w:rsidRPr="00A20B1C">
        <w:rPr>
          <w:sz w:val="24"/>
          <w:szCs w:val="24"/>
          <w:u w:val="single"/>
          <w:lang w:bidi="da-DK"/>
        </w:rPr>
        <w:t>Elimination</w:t>
      </w:r>
    </w:p>
    <w:p w:rsidR="00210074" w:rsidRPr="00A20B1C" w:rsidRDefault="00210074" w:rsidP="00210074">
      <w:pPr>
        <w:ind w:left="851"/>
        <w:rPr>
          <w:sz w:val="24"/>
          <w:szCs w:val="24"/>
          <w:lang w:bidi="da-DK"/>
        </w:rPr>
      </w:pPr>
      <w:r w:rsidRPr="00A20B1C">
        <w:rPr>
          <w:sz w:val="24"/>
          <w:szCs w:val="24"/>
          <w:lang w:bidi="da-DK"/>
        </w:rPr>
        <w:t xml:space="preserve">Hos patienter med medfødt FXIII-mangel blev </w:t>
      </w:r>
      <w:proofErr w:type="spellStart"/>
      <w:r w:rsidR="0045276E">
        <w:rPr>
          <w:sz w:val="24"/>
          <w:szCs w:val="24"/>
          <w:lang w:bidi="da-DK"/>
        </w:rPr>
        <w:t>Fibrogammin</w:t>
      </w:r>
      <w:r w:rsidRPr="00A20B1C">
        <w:rPr>
          <w:sz w:val="24"/>
          <w:szCs w:val="24"/>
          <w:lang w:bidi="da-DK"/>
        </w:rPr>
        <w:t>s</w:t>
      </w:r>
      <w:proofErr w:type="spellEnd"/>
      <w:r w:rsidRPr="00A20B1C">
        <w:rPr>
          <w:sz w:val="24"/>
          <w:szCs w:val="24"/>
          <w:lang w:bidi="da-DK"/>
        </w:rPr>
        <w:t xml:space="preserve"> biologiske halveringstid bestemt til at være 6,6 ± 2,29 dage (middel ± SD). </w:t>
      </w:r>
      <w:proofErr w:type="spellStart"/>
      <w:r w:rsidR="0045276E">
        <w:rPr>
          <w:sz w:val="24"/>
          <w:szCs w:val="24"/>
          <w:lang w:bidi="da-DK"/>
        </w:rPr>
        <w:t>Fibrogammin</w:t>
      </w:r>
      <w:proofErr w:type="spellEnd"/>
      <w:r w:rsidRPr="00A20B1C">
        <w:rPr>
          <w:sz w:val="24"/>
          <w:szCs w:val="24"/>
          <w:lang w:bidi="da-DK"/>
        </w:rPr>
        <w:t xml:space="preserve"> </w:t>
      </w:r>
      <w:proofErr w:type="spellStart"/>
      <w:r w:rsidRPr="00A20B1C">
        <w:rPr>
          <w:sz w:val="24"/>
          <w:szCs w:val="24"/>
          <w:lang w:bidi="da-DK"/>
        </w:rPr>
        <w:t>metaboliseres</w:t>
      </w:r>
      <w:proofErr w:type="spellEnd"/>
      <w:r w:rsidRPr="00A20B1C">
        <w:rPr>
          <w:sz w:val="24"/>
          <w:szCs w:val="24"/>
          <w:lang w:bidi="da-DK"/>
        </w:rPr>
        <w:t xml:space="preserve"> på samme måde som endogen FXIII.</w:t>
      </w:r>
    </w:p>
    <w:p w:rsidR="00210074" w:rsidRPr="00A20B1C" w:rsidRDefault="00210074" w:rsidP="00210074">
      <w:pPr>
        <w:ind w:left="851"/>
        <w:rPr>
          <w:sz w:val="24"/>
          <w:szCs w:val="24"/>
          <w:lang w:bidi="da-DK"/>
        </w:rPr>
      </w:pPr>
    </w:p>
    <w:p w:rsidR="00210074" w:rsidRPr="00A20B1C" w:rsidRDefault="00210074" w:rsidP="00210074">
      <w:pPr>
        <w:ind w:left="851"/>
        <w:rPr>
          <w:sz w:val="24"/>
          <w:szCs w:val="24"/>
          <w:lang w:bidi="da-DK"/>
        </w:rPr>
      </w:pPr>
      <w:r w:rsidRPr="00A20B1C">
        <w:rPr>
          <w:sz w:val="24"/>
          <w:szCs w:val="24"/>
          <w:lang w:bidi="da-DK"/>
        </w:rPr>
        <w:t xml:space="preserve">Se oversigten over de </w:t>
      </w:r>
      <w:proofErr w:type="spellStart"/>
      <w:r w:rsidRPr="00A20B1C">
        <w:rPr>
          <w:sz w:val="24"/>
          <w:szCs w:val="24"/>
          <w:lang w:bidi="da-DK"/>
        </w:rPr>
        <w:t>farmakokinetiske</w:t>
      </w:r>
      <w:proofErr w:type="spellEnd"/>
      <w:r w:rsidRPr="00A20B1C">
        <w:rPr>
          <w:sz w:val="24"/>
          <w:szCs w:val="24"/>
          <w:lang w:bidi="da-DK"/>
        </w:rPr>
        <w:t xml:space="preserve"> parametre (voksenpopulationen/fra og med 18 år) i tabellen nedenfor:</w:t>
      </w:r>
    </w:p>
    <w:p w:rsidR="00210074" w:rsidRPr="00A20B1C" w:rsidRDefault="00210074" w:rsidP="00210074">
      <w:pPr>
        <w:ind w:left="851" w:hanging="851"/>
        <w:rPr>
          <w:sz w:val="24"/>
          <w:szCs w:val="24"/>
          <w:lang w:bidi="da-DK"/>
        </w:rPr>
      </w:pPr>
    </w:p>
    <w:tbl>
      <w:tblPr>
        <w:tblW w:w="7406" w:type="dxa"/>
        <w:tblInd w:w="959" w:type="dxa"/>
        <w:tblBorders>
          <w:top w:val="single" w:sz="12" w:space="0" w:color="008000"/>
          <w:bottom w:val="single" w:sz="12" w:space="0" w:color="008000"/>
        </w:tblBorders>
        <w:tblLook w:val="00A0" w:firstRow="1" w:lastRow="0" w:firstColumn="1" w:lastColumn="0" w:noHBand="0" w:noVBand="0"/>
      </w:tblPr>
      <w:tblGrid>
        <w:gridCol w:w="4145"/>
        <w:gridCol w:w="3261"/>
      </w:tblGrid>
      <w:tr w:rsidR="00210074" w:rsidRPr="00A20B1C" w:rsidTr="003B4BCE">
        <w:tc>
          <w:tcPr>
            <w:tcW w:w="4145" w:type="dxa"/>
            <w:tcBorders>
              <w:top w:val="single" w:sz="12" w:space="0" w:color="auto"/>
              <w:left w:val="nil"/>
              <w:bottom w:val="single" w:sz="6" w:space="0" w:color="auto"/>
              <w:right w:val="nil"/>
            </w:tcBorders>
            <w:hideMark/>
          </w:tcPr>
          <w:p w:rsidR="00210074" w:rsidRPr="00A20B1C" w:rsidRDefault="00210074" w:rsidP="003B4BCE">
            <w:pPr>
              <w:rPr>
                <w:sz w:val="24"/>
                <w:szCs w:val="24"/>
                <w:lang w:bidi="da-DK"/>
              </w:rPr>
            </w:pPr>
            <w:r w:rsidRPr="00A20B1C">
              <w:rPr>
                <w:sz w:val="24"/>
                <w:szCs w:val="24"/>
                <w:lang w:bidi="da-DK"/>
              </w:rPr>
              <w:t>Parametre</w:t>
            </w:r>
          </w:p>
        </w:tc>
        <w:tc>
          <w:tcPr>
            <w:tcW w:w="3261" w:type="dxa"/>
            <w:tcBorders>
              <w:top w:val="single" w:sz="12" w:space="0" w:color="auto"/>
              <w:left w:val="nil"/>
              <w:bottom w:val="single" w:sz="6" w:space="0" w:color="auto"/>
              <w:right w:val="nil"/>
            </w:tcBorders>
            <w:hideMark/>
          </w:tcPr>
          <w:p w:rsidR="00210074" w:rsidRPr="00A20B1C" w:rsidRDefault="00210074" w:rsidP="003B4BCE">
            <w:pPr>
              <w:rPr>
                <w:sz w:val="24"/>
                <w:szCs w:val="24"/>
                <w:lang w:bidi="da-DK"/>
              </w:rPr>
            </w:pPr>
            <w:r w:rsidRPr="00A20B1C">
              <w:rPr>
                <w:sz w:val="24"/>
                <w:szCs w:val="24"/>
                <w:lang w:bidi="da-DK"/>
              </w:rPr>
              <w:t>Median (min-max)</w:t>
            </w:r>
          </w:p>
        </w:tc>
      </w:tr>
      <w:tr w:rsidR="00210074" w:rsidRPr="00A20B1C" w:rsidTr="003B4BCE">
        <w:tc>
          <w:tcPr>
            <w:tcW w:w="4145" w:type="dxa"/>
            <w:tcBorders>
              <w:top w:val="single" w:sz="6" w:space="0" w:color="auto"/>
              <w:left w:val="nil"/>
              <w:bottom w:val="single" w:sz="6" w:space="0" w:color="auto"/>
              <w:right w:val="nil"/>
            </w:tcBorders>
            <w:hideMark/>
          </w:tcPr>
          <w:p w:rsidR="00210074" w:rsidRPr="00A20B1C" w:rsidRDefault="00210074" w:rsidP="003B4BCE">
            <w:pPr>
              <w:rPr>
                <w:sz w:val="24"/>
                <w:szCs w:val="24"/>
                <w:lang w:bidi="da-DK"/>
              </w:rPr>
            </w:pPr>
            <w:r w:rsidRPr="00A20B1C">
              <w:rPr>
                <w:sz w:val="24"/>
                <w:szCs w:val="24"/>
                <w:lang w:bidi="da-DK"/>
              </w:rPr>
              <w:t xml:space="preserve">AUC </w:t>
            </w:r>
            <w:proofErr w:type="spellStart"/>
            <w:r w:rsidRPr="00A20B1C">
              <w:rPr>
                <w:sz w:val="24"/>
                <w:szCs w:val="24"/>
                <w:lang w:bidi="da-DK"/>
              </w:rPr>
              <w:t>ss</w:t>
            </w:r>
            <w:proofErr w:type="spellEnd"/>
            <w:r w:rsidRPr="00A20B1C">
              <w:rPr>
                <w:sz w:val="24"/>
                <w:szCs w:val="24"/>
                <w:lang w:bidi="da-DK"/>
              </w:rPr>
              <w:t>, 0-</w:t>
            </w:r>
            <w:proofErr w:type="gramStart"/>
            <w:r w:rsidRPr="00A20B1C">
              <w:rPr>
                <w:sz w:val="24"/>
                <w:szCs w:val="24"/>
                <w:lang w:bidi="da-DK"/>
              </w:rPr>
              <w:t>inf  (</w:t>
            </w:r>
            <w:proofErr w:type="spellStart"/>
            <w:proofErr w:type="gramEnd"/>
            <w:r w:rsidRPr="00A20B1C">
              <w:rPr>
                <w:sz w:val="24"/>
                <w:szCs w:val="24"/>
                <w:lang w:bidi="da-DK"/>
              </w:rPr>
              <w:t>enheder•timer</w:t>
            </w:r>
            <w:proofErr w:type="spellEnd"/>
            <w:r w:rsidRPr="00A20B1C">
              <w:rPr>
                <w:sz w:val="24"/>
                <w:szCs w:val="24"/>
                <w:lang w:bidi="da-DK"/>
              </w:rPr>
              <w:t>/ml)</w:t>
            </w:r>
          </w:p>
        </w:tc>
        <w:tc>
          <w:tcPr>
            <w:tcW w:w="3261" w:type="dxa"/>
            <w:tcBorders>
              <w:top w:val="single" w:sz="6" w:space="0" w:color="auto"/>
              <w:left w:val="nil"/>
              <w:bottom w:val="single" w:sz="6" w:space="0" w:color="auto"/>
              <w:right w:val="nil"/>
            </w:tcBorders>
            <w:hideMark/>
          </w:tcPr>
          <w:p w:rsidR="00210074" w:rsidRPr="00A20B1C" w:rsidRDefault="00210074" w:rsidP="003B4BCE">
            <w:pPr>
              <w:rPr>
                <w:sz w:val="24"/>
                <w:szCs w:val="24"/>
                <w:lang w:bidi="da-DK"/>
              </w:rPr>
            </w:pPr>
            <w:r w:rsidRPr="00A20B1C">
              <w:rPr>
                <w:sz w:val="24"/>
                <w:szCs w:val="24"/>
                <w:lang w:bidi="da-DK"/>
              </w:rPr>
              <w:t>182,9 (133,5-300,2)</w:t>
            </w:r>
          </w:p>
        </w:tc>
      </w:tr>
      <w:tr w:rsidR="00210074" w:rsidRPr="00A20B1C" w:rsidTr="003B4BCE">
        <w:tc>
          <w:tcPr>
            <w:tcW w:w="4145" w:type="dxa"/>
            <w:tcBorders>
              <w:top w:val="single" w:sz="2" w:space="0" w:color="auto"/>
              <w:left w:val="nil"/>
              <w:bottom w:val="single" w:sz="2" w:space="0" w:color="auto"/>
              <w:right w:val="nil"/>
            </w:tcBorders>
            <w:hideMark/>
          </w:tcPr>
          <w:p w:rsidR="00210074" w:rsidRPr="00A20B1C" w:rsidRDefault="00210074" w:rsidP="003B4BCE">
            <w:pPr>
              <w:rPr>
                <w:sz w:val="24"/>
                <w:szCs w:val="24"/>
                <w:lang w:bidi="da-DK"/>
              </w:rPr>
            </w:pPr>
            <w:r w:rsidRPr="00A20B1C">
              <w:rPr>
                <w:sz w:val="24"/>
                <w:szCs w:val="24"/>
                <w:lang w:bidi="da-DK"/>
              </w:rPr>
              <w:t>C</w:t>
            </w:r>
            <w:r w:rsidRPr="00A20B1C">
              <w:rPr>
                <w:sz w:val="24"/>
                <w:szCs w:val="24"/>
                <w:vertAlign w:val="subscript"/>
                <w:lang w:bidi="da-DK"/>
              </w:rPr>
              <w:t>ss, max</w:t>
            </w:r>
            <w:r w:rsidRPr="00A20B1C">
              <w:rPr>
                <w:sz w:val="24"/>
                <w:szCs w:val="24"/>
                <w:lang w:bidi="da-DK"/>
              </w:rPr>
              <w:t xml:space="preserve"> (enheder/</w:t>
            </w:r>
            <w:proofErr w:type="gramStart"/>
            <w:r w:rsidRPr="00A20B1C">
              <w:rPr>
                <w:sz w:val="24"/>
                <w:szCs w:val="24"/>
                <w:lang w:bidi="da-DK"/>
              </w:rPr>
              <w:t>ml)*</w:t>
            </w:r>
            <w:proofErr w:type="gramEnd"/>
          </w:p>
        </w:tc>
        <w:tc>
          <w:tcPr>
            <w:tcW w:w="3261" w:type="dxa"/>
            <w:tcBorders>
              <w:top w:val="single" w:sz="2" w:space="0" w:color="auto"/>
              <w:left w:val="nil"/>
              <w:bottom w:val="single" w:sz="2" w:space="0" w:color="auto"/>
              <w:right w:val="nil"/>
            </w:tcBorders>
            <w:hideMark/>
          </w:tcPr>
          <w:p w:rsidR="00210074" w:rsidRPr="00A20B1C" w:rsidRDefault="00210074" w:rsidP="003B4BCE">
            <w:pPr>
              <w:rPr>
                <w:sz w:val="24"/>
                <w:szCs w:val="24"/>
                <w:lang w:bidi="da-DK"/>
              </w:rPr>
            </w:pPr>
            <w:r w:rsidRPr="00A20B1C">
              <w:rPr>
                <w:sz w:val="24"/>
                <w:szCs w:val="24"/>
                <w:lang w:bidi="da-DK"/>
              </w:rPr>
              <w:t>0,9 (0,6-1,2)</w:t>
            </w:r>
          </w:p>
        </w:tc>
      </w:tr>
      <w:tr w:rsidR="00210074" w:rsidRPr="00A20B1C" w:rsidTr="003B4BCE">
        <w:tc>
          <w:tcPr>
            <w:tcW w:w="4145" w:type="dxa"/>
            <w:tcBorders>
              <w:top w:val="single" w:sz="2" w:space="0" w:color="auto"/>
              <w:left w:val="nil"/>
              <w:bottom w:val="single" w:sz="2" w:space="0" w:color="auto"/>
              <w:right w:val="nil"/>
            </w:tcBorders>
            <w:hideMark/>
          </w:tcPr>
          <w:p w:rsidR="00210074" w:rsidRPr="00A20B1C" w:rsidRDefault="00210074" w:rsidP="003B4BCE">
            <w:pPr>
              <w:rPr>
                <w:sz w:val="24"/>
                <w:szCs w:val="24"/>
                <w:lang w:bidi="da-DK"/>
              </w:rPr>
            </w:pPr>
            <w:r w:rsidRPr="00A20B1C">
              <w:rPr>
                <w:sz w:val="24"/>
                <w:szCs w:val="24"/>
                <w:lang w:bidi="da-DK"/>
              </w:rPr>
              <w:t>C</w:t>
            </w:r>
            <w:r w:rsidRPr="00A20B1C">
              <w:rPr>
                <w:sz w:val="24"/>
                <w:szCs w:val="24"/>
                <w:vertAlign w:val="subscript"/>
                <w:lang w:bidi="da-DK"/>
              </w:rPr>
              <w:t>ss, min</w:t>
            </w:r>
            <w:r w:rsidRPr="00A20B1C">
              <w:rPr>
                <w:sz w:val="24"/>
                <w:szCs w:val="24"/>
                <w:lang w:bidi="da-DK"/>
              </w:rPr>
              <w:t xml:space="preserve"> (enheder/</w:t>
            </w:r>
            <w:proofErr w:type="gramStart"/>
            <w:r w:rsidRPr="00A20B1C">
              <w:rPr>
                <w:sz w:val="24"/>
                <w:szCs w:val="24"/>
                <w:lang w:bidi="da-DK"/>
              </w:rPr>
              <w:t>ml)*</w:t>
            </w:r>
            <w:proofErr w:type="gramEnd"/>
          </w:p>
        </w:tc>
        <w:tc>
          <w:tcPr>
            <w:tcW w:w="3261" w:type="dxa"/>
            <w:tcBorders>
              <w:top w:val="single" w:sz="2" w:space="0" w:color="auto"/>
              <w:left w:val="nil"/>
              <w:bottom w:val="single" w:sz="2" w:space="0" w:color="auto"/>
              <w:right w:val="nil"/>
            </w:tcBorders>
            <w:hideMark/>
          </w:tcPr>
          <w:p w:rsidR="00210074" w:rsidRPr="00A20B1C" w:rsidRDefault="00210074" w:rsidP="003B4BCE">
            <w:pPr>
              <w:rPr>
                <w:sz w:val="24"/>
                <w:szCs w:val="24"/>
                <w:lang w:bidi="da-DK"/>
              </w:rPr>
            </w:pPr>
            <w:r w:rsidRPr="00A20B1C">
              <w:rPr>
                <w:sz w:val="24"/>
                <w:szCs w:val="24"/>
                <w:lang w:bidi="da-DK"/>
              </w:rPr>
              <w:t>0,07 (0,0-0,16)</w:t>
            </w:r>
          </w:p>
        </w:tc>
      </w:tr>
      <w:tr w:rsidR="00210074" w:rsidRPr="00A20B1C" w:rsidTr="003B4BCE">
        <w:tc>
          <w:tcPr>
            <w:tcW w:w="4145" w:type="dxa"/>
            <w:tcBorders>
              <w:top w:val="single" w:sz="2" w:space="0" w:color="auto"/>
              <w:left w:val="nil"/>
              <w:bottom w:val="single" w:sz="2" w:space="0" w:color="auto"/>
              <w:right w:val="nil"/>
            </w:tcBorders>
            <w:hideMark/>
          </w:tcPr>
          <w:p w:rsidR="00210074" w:rsidRPr="00A20B1C" w:rsidRDefault="00210074" w:rsidP="003B4BCE">
            <w:pPr>
              <w:rPr>
                <w:sz w:val="24"/>
                <w:szCs w:val="24"/>
                <w:lang w:bidi="da-DK"/>
              </w:rPr>
            </w:pPr>
            <w:proofErr w:type="spellStart"/>
            <w:r w:rsidRPr="00A20B1C">
              <w:rPr>
                <w:sz w:val="24"/>
                <w:szCs w:val="24"/>
                <w:lang w:bidi="da-DK"/>
              </w:rPr>
              <w:t>T</w:t>
            </w:r>
            <w:r w:rsidRPr="00A20B1C">
              <w:rPr>
                <w:sz w:val="24"/>
                <w:szCs w:val="24"/>
                <w:vertAlign w:val="subscript"/>
                <w:lang w:bidi="da-DK"/>
              </w:rPr>
              <w:t>max</w:t>
            </w:r>
            <w:proofErr w:type="spellEnd"/>
            <w:r w:rsidRPr="00A20B1C">
              <w:rPr>
                <w:sz w:val="24"/>
                <w:szCs w:val="24"/>
                <w:lang w:bidi="da-DK"/>
              </w:rPr>
              <w:t xml:space="preserve"> (timer)</w:t>
            </w:r>
          </w:p>
        </w:tc>
        <w:tc>
          <w:tcPr>
            <w:tcW w:w="3261" w:type="dxa"/>
            <w:tcBorders>
              <w:top w:val="single" w:sz="2" w:space="0" w:color="auto"/>
              <w:left w:val="nil"/>
              <w:bottom w:val="single" w:sz="2" w:space="0" w:color="auto"/>
              <w:right w:val="nil"/>
            </w:tcBorders>
            <w:hideMark/>
          </w:tcPr>
          <w:p w:rsidR="00210074" w:rsidRPr="00A20B1C" w:rsidRDefault="00210074" w:rsidP="003B4BCE">
            <w:pPr>
              <w:rPr>
                <w:sz w:val="24"/>
                <w:szCs w:val="24"/>
                <w:lang w:bidi="da-DK"/>
              </w:rPr>
            </w:pPr>
            <w:r w:rsidRPr="00A20B1C">
              <w:rPr>
                <w:sz w:val="24"/>
                <w:szCs w:val="24"/>
                <w:lang w:bidi="da-DK"/>
              </w:rPr>
              <w:t>1,2 (0,7-4,2)</w:t>
            </w:r>
          </w:p>
        </w:tc>
      </w:tr>
      <w:tr w:rsidR="00210074" w:rsidRPr="00A20B1C" w:rsidTr="003B4BCE">
        <w:tc>
          <w:tcPr>
            <w:tcW w:w="4145" w:type="dxa"/>
            <w:tcBorders>
              <w:top w:val="single" w:sz="2" w:space="0" w:color="auto"/>
              <w:left w:val="nil"/>
              <w:bottom w:val="single" w:sz="2" w:space="0" w:color="auto"/>
              <w:right w:val="nil"/>
            </w:tcBorders>
            <w:hideMark/>
          </w:tcPr>
          <w:p w:rsidR="00210074" w:rsidRPr="00A20B1C" w:rsidRDefault="00210074" w:rsidP="003B4BCE">
            <w:pPr>
              <w:rPr>
                <w:sz w:val="24"/>
                <w:szCs w:val="24"/>
                <w:lang w:bidi="da-DK"/>
              </w:rPr>
            </w:pPr>
            <w:r w:rsidRPr="00A20B1C">
              <w:rPr>
                <w:sz w:val="24"/>
                <w:szCs w:val="24"/>
                <w:lang w:bidi="da-DK"/>
              </w:rPr>
              <w:t>Halveringstid [dage]</w:t>
            </w:r>
          </w:p>
        </w:tc>
        <w:tc>
          <w:tcPr>
            <w:tcW w:w="3261" w:type="dxa"/>
            <w:tcBorders>
              <w:top w:val="single" w:sz="2" w:space="0" w:color="auto"/>
              <w:left w:val="nil"/>
              <w:bottom w:val="single" w:sz="2" w:space="0" w:color="auto"/>
              <w:right w:val="nil"/>
            </w:tcBorders>
            <w:hideMark/>
          </w:tcPr>
          <w:p w:rsidR="00210074" w:rsidRPr="00A20B1C" w:rsidRDefault="00210074" w:rsidP="003B4BCE">
            <w:pPr>
              <w:rPr>
                <w:sz w:val="24"/>
                <w:szCs w:val="24"/>
                <w:lang w:bidi="da-DK"/>
              </w:rPr>
            </w:pPr>
            <w:r w:rsidRPr="00A20B1C">
              <w:rPr>
                <w:sz w:val="24"/>
                <w:szCs w:val="24"/>
                <w:lang w:bidi="da-DK"/>
              </w:rPr>
              <w:t>7,8 (3,1-11,02)</w:t>
            </w:r>
          </w:p>
        </w:tc>
      </w:tr>
      <w:tr w:rsidR="00210074" w:rsidRPr="00A20B1C" w:rsidTr="003B4BCE">
        <w:tc>
          <w:tcPr>
            <w:tcW w:w="4145" w:type="dxa"/>
            <w:tcBorders>
              <w:top w:val="single" w:sz="2" w:space="0" w:color="auto"/>
              <w:left w:val="nil"/>
              <w:bottom w:val="single" w:sz="2" w:space="0" w:color="auto"/>
              <w:right w:val="nil"/>
            </w:tcBorders>
            <w:hideMark/>
          </w:tcPr>
          <w:p w:rsidR="00210074" w:rsidRPr="00A20B1C" w:rsidRDefault="00210074" w:rsidP="003B4BCE">
            <w:pPr>
              <w:rPr>
                <w:sz w:val="24"/>
                <w:szCs w:val="24"/>
                <w:lang w:bidi="da-DK"/>
              </w:rPr>
            </w:pPr>
            <w:r w:rsidRPr="00A20B1C">
              <w:rPr>
                <w:sz w:val="24"/>
                <w:szCs w:val="24"/>
                <w:lang w:bidi="da-DK"/>
              </w:rPr>
              <w:t>CL [ml/timer/kg]</w:t>
            </w:r>
          </w:p>
        </w:tc>
        <w:tc>
          <w:tcPr>
            <w:tcW w:w="3261" w:type="dxa"/>
            <w:tcBorders>
              <w:top w:val="single" w:sz="2" w:space="0" w:color="auto"/>
              <w:left w:val="nil"/>
              <w:bottom w:val="single" w:sz="2" w:space="0" w:color="auto"/>
              <w:right w:val="nil"/>
            </w:tcBorders>
            <w:hideMark/>
          </w:tcPr>
          <w:p w:rsidR="00210074" w:rsidRPr="00A20B1C" w:rsidRDefault="00210074" w:rsidP="003B4BCE">
            <w:pPr>
              <w:rPr>
                <w:sz w:val="24"/>
                <w:szCs w:val="24"/>
                <w:lang w:bidi="da-DK"/>
              </w:rPr>
            </w:pPr>
            <w:r w:rsidRPr="00A20B1C">
              <w:rPr>
                <w:sz w:val="24"/>
                <w:szCs w:val="24"/>
                <w:lang w:bidi="da-DK"/>
              </w:rPr>
              <w:t>0,22 (0,13-0,30)</w:t>
            </w:r>
          </w:p>
        </w:tc>
      </w:tr>
      <w:tr w:rsidR="00210074" w:rsidRPr="00A20B1C" w:rsidTr="003B4BCE">
        <w:tc>
          <w:tcPr>
            <w:tcW w:w="4145" w:type="dxa"/>
            <w:tcBorders>
              <w:top w:val="single" w:sz="2" w:space="0" w:color="auto"/>
              <w:left w:val="nil"/>
              <w:bottom w:val="single" w:sz="4" w:space="0" w:color="auto"/>
              <w:right w:val="nil"/>
            </w:tcBorders>
            <w:hideMark/>
          </w:tcPr>
          <w:p w:rsidR="00210074" w:rsidRPr="00A20B1C" w:rsidRDefault="00210074" w:rsidP="003B4BCE">
            <w:pPr>
              <w:rPr>
                <w:sz w:val="24"/>
                <w:szCs w:val="24"/>
                <w:lang w:bidi="da-DK"/>
              </w:rPr>
            </w:pPr>
            <w:proofErr w:type="spellStart"/>
            <w:r w:rsidRPr="00A20B1C">
              <w:rPr>
                <w:sz w:val="24"/>
                <w:szCs w:val="24"/>
                <w:lang w:bidi="da-DK"/>
              </w:rPr>
              <w:t>V</w:t>
            </w:r>
            <w:r w:rsidRPr="00A20B1C">
              <w:rPr>
                <w:sz w:val="24"/>
                <w:szCs w:val="24"/>
                <w:vertAlign w:val="subscript"/>
                <w:lang w:bidi="da-DK"/>
              </w:rPr>
              <w:t>ss</w:t>
            </w:r>
            <w:proofErr w:type="spellEnd"/>
            <w:r w:rsidRPr="00A20B1C">
              <w:rPr>
                <w:sz w:val="24"/>
                <w:szCs w:val="24"/>
                <w:lang w:bidi="da-DK"/>
              </w:rPr>
              <w:t xml:space="preserve"> [ml/kg]</w:t>
            </w:r>
          </w:p>
        </w:tc>
        <w:tc>
          <w:tcPr>
            <w:tcW w:w="3261" w:type="dxa"/>
            <w:tcBorders>
              <w:top w:val="single" w:sz="2" w:space="0" w:color="auto"/>
              <w:left w:val="nil"/>
              <w:bottom w:val="single" w:sz="4" w:space="0" w:color="auto"/>
              <w:right w:val="nil"/>
            </w:tcBorders>
            <w:hideMark/>
          </w:tcPr>
          <w:p w:rsidR="00210074" w:rsidRPr="00A20B1C" w:rsidRDefault="00210074" w:rsidP="003B4BCE">
            <w:pPr>
              <w:rPr>
                <w:sz w:val="24"/>
                <w:szCs w:val="24"/>
                <w:lang w:bidi="da-DK"/>
              </w:rPr>
            </w:pPr>
            <w:r w:rsidRPr="00A20B1C">
              <w:rPr>
                <w:sz w:val="24"/>
                <w:szCs w:val="24"/>
                <w:lang w:bidi="da-DK"/>
              </w:rPr>
              <w:t>49,4 (31,65-62,91)</w:t>
            </w:r>
          </w:p>
        </w:tc>
      </w:tr>
      <w:tr w:rsidR="00210074" w:rsidRPr="00A20B1C" w:rsidTr="003B4BCE">
        <w:tc>
          <w:tcPr>
            <w:tcW w:w="4145" w:type="dxa"/>
            <w:tcBorders>
              <w:top w:val="single" w:sz="2" w:space="0" w:color="auto"/>
              <w:left w:val="nil"/>
              <w:bottom w:val="single" w:sz="2" w:space="0" w:color="auto"/>
              <w:right w:val="nil"/>
            </w:tcBorders>
            <w:hideMark/>
          </w:tcPr>
          <w:p w:rsidR="00210074" w:rsidRPr="00A20B1C" w:rsidRDefault="00210074" w:rsidP="003B4BCE">
            <w:pPr>
              <w:rPr>
                <w:sz w:val="24"/>
                <w:szCs w:val="24"/>
                <w:lang w:bidi="da-DK"/>
              </w:rPr>
            </w:pPr>
            <w:r w:rsidRPr="00A20B1C">
              <w:rPr>
                <w:sz w:val="24"/>
                <w:szCs w:val="24"/>
                <w:lang w:bidi="da-DK"/>
              </w:rPr>
              <w:t>MRT [dage]</w:t>
            </w:r>
          </w:p>
        </w:tc>
        <w:tc>
          <w:tcPr>
            <w:tcW w:w="3261" w:type="dxa"/>
            <w:tcBorders>
              <w:top w:val="single" w:sz="2" w:space="0" w:color="auto"/>
              <w:left w:val="nil"/>
              <w:bottom w:val="single" w:sz="2" w:space="0" w:color="auto"/>
              <w:right w:val="nil"/>
            </w:tcBorders>
            <w:hideMark/>
          </w:tcPr>
          <w:p w:rsidR="00210074" w:rsidRPr="00A20B1C" w:rsidRDefault="00210074" w:rsidP="003B4BCE">
            <w:pPr>
              <w:rPr>
                <w:sz w:val="24"/>
                <w:szCs w:val="24"/>
                <w:lang w:bidi="da-DK"/>
              </w:rPr>
            </w:pPr>
            <w:r w:rsidRPr="00A20B1C">
              <w:rPr>
                <w:sz w:val="24"/>
                <w:szCs w:val="24"/>
                <w:lang w:bidi="da-DK"/>
              </w:rPr>
              <w:t>11,7 (5,7-17,02)</w:t>
            </w:r>
          </w:p>
        </w:tc>
      </w:tr>
    </w:tbl>
    <w:p w:rsidR="00210074" w:rsidRPr="00A20B1C" w:rsidRDefault="00210074" w:rsidP="00210074">
      <w:pPr>
        <w:ind w:left="851"/>
        <w:rPr>
          <w:sz w:val="24"/>
          <w:szCs w:val="24"/>
          <w:lang w:bidi="da-DK"/>
        </w:rPr>
      </w:pPr>
      <w:r w:rsidRPr="00A20B1C">
        <w:rPr>
          <w:sz w:val="24"/>
          <w:szCs w:val="24"/>
          <w:lang w:bidi="da-DK"/>
        </w:rPr>
        <w:t xml:space="preserve">AUC </w:t>
      </w:r>
      <w:proofErr w:type="spellStart"/>
      <w:r w:rsidRPr="00A20B1C">
        <w:rPr>
          <w:sz w:val="24"/>
          <w:szCs w:val="24"/>
          <w:lang w:bidi="da-DK"/>
        </w:rPr>
        <w:t>ss</w:t>
      </w:r>
      <w:proofErr w:type="spellEnd"/>
      <w:r w:rsidRPr="00A20B1C">
        <w:rPr>
          <w:sz w:val="24"/>
          <w:szCs w:val="24"/>
          <w:lang w:bidi="da-DK"/>
        </w:rPr>
        <w:t xml:space="preserve">, </w:t>
      </w:r>
      <w:r w:rsidRPr="00A20B1C">
        <w:rPr>
          <w:sz w:val="24"/>
          <w:szCs w:val="24"/>
          <w:vertAlign w:val="subscript"/>
          <w:lang w:bidi="da-DK"/>
        </w:rPr>
        <w:t>(0-inf)</w:t>
      </w:r>
      <w:r w:rsidRPr="00A20B1C">
        <w:rPr>
          <w:sz w:val="24"/>
          <w:szCs w:val="24"/>
          <w:lang w:bidi="da-DK"/>
        </w:rPr>
        <w:t xml:space="preserve"> = Areal under plasma</w:t>
      </w:r>
      <w:r w:rsidRPr="00A20B1C">
        <w:rPr>
          <w:sz w:val="24"/>
          <w:szCs w:val="24"/>
          <w:lang w:bidi="da-DK"/>
        </w:rPr>
        <w:softHyphen/>
        <w:t>koncentrationskurven fra tid = 0 til uendelig</w:t>
      </w:r>
    </w:p>
    <w:p w:rsidR="00210074" w:rsidRPr="00A20B1C" w:rsidRDefault="00210074" w:rsidP="00210074">
      <w:pPr>
        <w:ind w:left="851"/>
        <w:rPr>
          <w:sz w:val="24"/>
          <w:szCs w:val="24"/>
          <w:lang w:bidi="da-DK"/>
        </w:rPr>
      </w:pPr>
      <w:r w:rsidRPr="00A20B1C">
        <w:rPr>
          <w:sz w:val="24"/>
          <w:szCs w:val="24"/>
          <w:lang w:bidi="da-DK"/>
        </w:rPr>
        <w:t xml:space="preserve">ved </w:t>
      </w:r>
      <w:proofErr w:type="spellStart"/>
      <w:r w:rsidRPr="00A20B1C">
        <w:rPr>
          <w:sz w:val="24"/>
          <w:szCs w:val="24"/>
          <w:lang w:bidi="da-DK"/>
        </w:rPr>
        <w:t>steady</w:t>
      </w:r>
      <w:proofErr w:type="spellEnd"/>
      <w:r w:rsidRPr="00A20B1C">
        <w:rPr>
          <w:sz w:val="24"/>
          <w:szCs w:val="24"/>
          <w:lang w:bidi="da-DK"/>
        </w:rPr>
        <w:t xml:space="preserve"> </w:t>
      </w:r>
      <w:proofErr w:type="spellStart"/>
      <w:r w:rsidRPr="00A20B1C">
        <w:rPr>
          <w:sz w:val="24"/>
          <w:szCs w:val="24"/>
          <w:lang w:bidi="da-DK"/>
        </w:rPr>
        <w:t>state</w:t>
      </w:r>
      <w:proofErr w:type="spellEnd"/>
    </w:p>
    <w:p w:rsidR="00210074" w:rsidRPr="00A20B1C" w:rsidRDefault="00210074" w:rsidP="00210074">
      <w:pPr>
        <w:ind w:left="851"/>
        <w:rPr>
          <w:sz w:val="24"/>
          <w:szCs w:val="24"/>
          <w:lang w:bidi="da-DK"/>
        </w:rPr>
      </w:pPr>
      <w:r w:rsidRPr="00A20B1C">
        <w:rPr>
          <w:sz w:val="24"/>
          <w:szCs w:val="24"/>
          <w:lang w:bidi="da-DK"/>
        </w:rPr>
        <w:t>* 100 % aktivitet svarer til 1 enhed/ml</w:t>
      </w:r>
    </w:p>
    <w:p w:rsidR="00210074" w:rsidRPr="00A20B1C" w:rsidRDefault="00210074" w:rsidP="00210074">
      <w:pPr>
        <w:ind w:left="851"/>
        <w:rPr>
          <w:sz w:val="24"/>
          <w:szCs w:val="24"/>
          <w:lang w:val="en-US"/>
        </w:rPr>
      </w:pPr>
      <w:proofErr w:type="spellStart"/>
      <w:r w:rsidRPr="00A20B1C">
        <w:rPr>
          <w:sz w:val="24"/>
          <w:szCs w:val="24"/>
          <w:lang w:val="en-US"/>
        </w:rPr>
        <w:t>C</w:t>
      </w:r>
      <w:r w:rsidRPr="00A20B1C">
        <w:rPr>
          <w:sz w:val="24"/>
          <w:szCs w:val="24"/>
          <w:vertAlign w:val="subscript"/>
          <w:lang w:val="en-US"/>
        </w:rPr>
        <w:t>ss</w:t>
      </w:r>
      <w:proofErr w:type="spellEnd"/>
      <w:r w:rsidRPr="00A20B1C">
        <w:rPr>
          <w:sz w:val="24"/>
          <w:szCs w:val="24"/>
          <w:vertAlign w:val="subscript"/>
          <w:lang w:val="en-US"/>
        </w:rPr>
        <w:t>, max</w:t>
      </w:r>
      <w:r w:rsidRPr="00A20B1C">
        <w:rPr>
          <w:sz w:val="24"/>
          <w:szCs w:val="24"/>
          <w:lang w:val="en-US"/>
        </w:rPr>
        <w:t xml:space="preserve">: </w:t>
      </w:r>
      <w:proofErr w:type="spellStart"/>
      <w:r w:rsidRPr="00A20B1C">
        <w:rPr>
          <w:sz w:val="24"/>
          <w:szCs w:val="24"/>
          <w:lang w:val="en-US"/>
        </w:rPr>
        <w:t>Maksimal</w:t>
      </w:r>
      <w:proofErr w:type="spellEnd"/>
      <w:r w:rsidRPr="00A20B1C">
        <w:rPr>
          <w:sz w:val="24"/>
          <w:szCs w:val="24"/>
          <w:lang w:val="en-US"/>
        </w:rPr>
        <w:t xml:space="preserve"> </w:t>
      </w:r>
      <w:proofErr w:type="spellStart"/>
      <w:r w:rsidRPr="00A20B1C">
        <w:rPr>
          <w:sz w:val="24"/>
          <w:szCs w:val="24"/>
          <w:lang w:val="en-US"/>
        </w:rPr>
        <w:t>koncentration</w:t>
      </w:r>
      <w:proofErr w:type="spellEnd"/>
      <w:r w:rsidRPr="00A20B1C">
        <w:rPr>
          <w:sz w:val="24"/>
          <w:szCs w:val="24"/>
          <w:lang w:val="en-US"/>
        </w:rPr>
        <w:t xml:space="preserve"> </w:t>
      </w:r>
      <w:proofErr w:type="spellStart"/>
      <w:r w:rsidRPr="00A20B1C">
        <w:rPr>
          <w:sz w:val="24"/>
          <w:szCs w:val="24"/>
          <w:lang w:val="en-US"/>
        </w:rPr>
        <w:t>ved</w:t>
      </w:r>
      <w:proofErr w:type="spellEnd"/>
      <w:r w:rsidRPr="00A20B1C">
        <w:rPr>
          <w:sz w:val="24"/>
          <w:szCs w:val="24"/>
          <w:lang w:val="en-US"/>
        </w:rPr>
        <w:t xml:space="preserve"> steady state</w:t>
      </w:r>
    </w:p>
    <w:p w:rsidR="00210074" w:rsidRPr="00A20B1C" w:rsidRDefault="00210074" w:rsidP="00210074">
      <w:pPr>
        <w:ind w:left="851"/>
        <w:rPr>
          <w:sz w:val="24"/>
          <w:szCs w:val="24"/>
          <w:lang w:val="en-US"/>
        </w:rPr>
      </w:pPr>
      <w:proofErr w:type="spellStart"/>
      <w:r w:rsidRPr="00A20B1C">
        <w:rPr>
          <w:sz w:val="24"/>
          <w:szCs w:val="24"/>
          <w:lang w:val="en-US"/>
        </w:rPr>
        <w:t>C</w:t>
      </w:r>
      <w:r w:rsidRPr="00A20B1C">
        <w:rPr>
          <w:sz w:val="24"/>
          <w:szCs w:val="24"/>
          <w:vertAlign w:val="subscript"/>
          <w:lang w:val="en-US"/>
        </w:rPr>
        <w:t>ss</w:t>
      </w:r>
      <w:proofErr w:type="spellEnd"/>
      <w:r w:rsidRPr="00A20B1C">
        <w:rPr>
          <w:sz w:val="24"/>
          <w:szCs w:val="24"/>
          <w:vertAlign w:val="subscript"/>
          <w:lang w:val="en-US"/>
        </w:rPr>
        <w:t>, max</w:t>
      </w:r>
      <w:r w:rsidRPr="00A20B1C">
        <w:rPr>
          <w:sz w:val="24"/>
          <w:szCs w:val="24"/>
          <w:lang w:val="en-US"/>
        </w:rPr>
        <w:t xml:space="preserve">: </w:t>
      </w:r>
      <w:proofErr w:type="spellStart"/>
      <w:r w:rsidRPr="00A20B1C">
        <w:rPr>
          <w:sz w:val="24"/>
          <w:szCs w:val="24"/>
          <w:lang w:val="en-US"/>
        </w:rPr>
        <w:t>Bundkoncentration</w:t>
      </w:r>
      <w:proofErr w:type="spellEnd"/>
      <w:r w:rsidRPr="00A20B1C">
        <w:rPr>
          <w:sz w:val="24"/>
          <w:szCs w:val="24"/>
          <w:lang w:val="en-US"/>
        </w:rPr>
        <w:t xml:space="preserve"> </w:t>
      </w:r>
      <w:proofErr w:type="spellStart"/>
      <w:r w:rsidRPr="00A20B1C">
        <w:rPr>
          <w:sz w:val="24"/>
          <w:szCs w:val="24"/>
          <w:lang w:val="en-US"/>
        </w:rPr>
        <w:t>ved</w:t>
      </w:r>
      <w:proofErr w:type="spellEnd"/>
      <w:r w:rsidRPr="00A20B1C">
        <w:rPr>
          <w:sz w:val="24"/>
          <w:szCs w:val="24"/>
          <w:lang w:val="en-US"/>
        </w:rPr>
        <w:t xml:space="preserve"> steady state</w:t>
      </w:r>
    </w:p>
    <w:p w:rsidR="00210074" w:rsidRPr="00A20B1C" w:rsidRDefault="00210074" w:rsidP="00210074">
      <w:pPr>
        <w:ind w:left="851"/>
        <w:rPr>
          <w:sz w:val="24"/>
          <w:szCs w:val="24"/>
          <w:lang w:bidi="da-DK"/>
        </w:rPr>
      </w:pPr>
      <w:proofErr w:type="spellStart"/>
      <w:r w:rsidRPr="00A20B1C">
        <w:rPr>
          <w:sz w:val="24"/>
          <w:szCs w:val="24"/>
          <w:lang w:bidi="da-DK"/>
        </w:rPr>
        <w:t>T</w:t>
      </w:r>
      <w:r w:rsidRPr="00A20B1C">
        <w:rPr>
          <w:sz w:val="24"/>
          <w:szCs w:val="24"/>
          <w:vertAlign w:val="subscript"/>
          <w:lang w:bidi="da-DK"/>
        </w:rPr>
        <w:t>max</w:t>
      </w:r>
      <w:proofErr w:type="spellEnd"/>
      <w:r w:rsidRPr="00A20B1C">
        <w:rPr>
          <w:sz w:val="24"/>
          <w:szCs w:val="24"/>
          <w:lang w:bidi="da-DK"/>
        </w:rPr>
        <w:t>: Tid til maksimal koncentration</w:t>
      </w:r>
    </w:p>
    <w:p w:rsidR="00210074" w:rsidRPr="00A20B1C" w:rsidRDefault="00210074" w:rsidP="00210074">
      <w:pPr>
        <w:ind w:left="851"/>
        <w:rPr>
          <w:sz w:val="24"/>
          <w:szCs w:val="24"/>
          <w:lang w:bidi="da-DK"/>
        </w:rPr>
      </w:pPr>
      <w:r w:rsidRPr="00A20B1C">
        <w:rPr>
          <w:sz w:val="24"/>
          <w:szCs w:val="24"/>
          <w:lang w:bidi="da-DK"/>
        </w:rPr>
        <w:t xml:space="preserve">CL: </w:t>
      </w:r>
      <w:proofErr w:type="spellStart"/>
      <w:r w:rsidRPr="00A20B1C">
        <w:rPr>
          <w:sz w:val="24"/>
          <w:szCs w:val="24"/>
          <w:lang w:bidi="da-DK"/>
        </w:rPr>
        <w:t>Clearance</w:t>
      </w:r>
      <w:proofErr w:type="spellEnd"/>
    </w:p>
    <w:p w:rsidR="00210074" w:rsidRPr="00A20B1C" w:rsidRDefault="00210074" w:rsidP="00210074">
      <w:pPr>
        <w:ind w:left="851"/>
        <w:rPr>
          <w:sz w:val="24"/>
          <w:szCs w:val="24"/>
          <w:lang w:val="en-US"/>
        </w:rPr>
      </w:pPr>
      <w:proofErr w:type="spellStart"/>
      <w:r w:rsidRPr="00A20B1C">
        <w:rPr>
          <w:sz w:val="24"/>
          <w:szCs w:val="24"/>
          <w:lang w:val="en-US"/>
        </w:rPr>
        <w:t>V</w:t>
      </w:r>
      <w:r w:rsidRPr="00A20B1C">
        <w:rPr>
          <w:sz w:val="24"/>
          <w:szCs w:val="24"/>
          <w:vertAlign w:val="subscript"/>
          <w:lang w:val="en-US"/>
        </w:rPr>
        <w:t>ss</w:t>
      </w:r>
      <w:proofErr w:type="spellEnd"/>
      <w:r w:rsidRPr="00A20B1C">
        <w:rPr>
          <w:sz w:val="24"/>
          <w:szCs w:val="24"/>
          <w:lang w:val="en-US"/>
        </w:rPr>
        <w:t xml:space="preserve">: </w:t>
      </w:r>
      <w:proofErr w:type="spellStart"/>
      <w:r w:rsidRPr="00A20B1C">
        <w:rPr>
          <w:sz w:val="24"/>
          <w:szCs w:val="24"/>
          <w:lang w:val="en-US"/>
        </w:rPr>
        <w:t>Fordelingsvolumen</w:t>
      </w:r>
      <w:proofErr w:type="spellEnd"/>
      <w:r w:rsidRPr="00A20B1C">
        <w:rPr>
          <w:sz w:val="24"/>
          <w:szCs w:val="24"/>
          <w:lang w:val="en-US"/>
        </w:rPr>
        <w:t xml:space="preserve"> </w:t>
      </w:r>
      <w:proofErr w:type="spellStart"/>
      <w:r w:rsidRPr="00A20B1C">
        <w:rPr>
          <w:sz w:val="24"/>
          <w:szCs w:val="24"/>
          <w:lang w:val="en-US"/>
        </w:rPr>
        <w:t>ved</w:t>
      </w:r>
      <w:proofErr w:type="spellEnd"/>
      <w:r w:rsidRPr="00A20B1C">
        <w:rPr>
          <w:sz w:val="24"/>
          <w:szCs w:val="24"/>
          <w:lang w:val="en-US"/>
        </w:rPr>
        <w:t xml:space="preserve"> steady state</w:t>
      </w:r>
    </w:p>
    <w:p w:rsidR="00210074" w:rsidRPr="00A20B1C" w:rsidRDefault="00210074" w:rsidP="00210074">
      <w:pPr>
        <w:ind w:left="851"/>
        <w:rPr>
          <w:sz w:val="24"/>
          <w:szCs w:val="24"/>
          <w:lang w:val="en-US"/>
        </w:rPr>
      </w:pPr>
      <w:r w:rsidRPr="00A20B1C">
        <w:rPr>
          <w:sz w:val="24"/>
          <w:szCs w:val="24"/>
          <w:lang w:val="en-US"/>
        </w:rPr>
        <w:t>MRT = Mean residence time</w:t>
      </w:r>
    </w:p>
    <w:p w:rsidR="00210074" w:rsidRDefault="00210074" w:rsidP="00210074">
      <w:pPr>
        <w:rPr>
          <w:sz w:val="24"/>
          <w:szCs w:val="24"/>
          <w:u w:val="single"/>
          <w:lang w:val="en-US" w:bidi="da-DK"/>
        </w:rPr>
      </w:pPr>
      <w:r>
        <w:rPr>
          <w:sz w:val="24"/>
          <w:szCs w:val="24"/>
          <w:u w:val="single"/>
          <w:lang w:val="en-US" w:bidi="da-DK"/>
        </w:rPr>
        <w:br w:type="page"/>
      </w:r>
    </w:p>
    <w:p w:rsidR="00210074" w:rsidRPr="00A20B1C" w:rsidRDefault="00210074" w:rsidP="00210074">
      <w:pPr>
        <w:ind w:left="851" w:hanging="851"/>
        <w:rPr>
          <w:sz w:val="24"/>
          <w:szCs w:val="24"/>
          <w:u w:val="single"/>
          <w:lang w:val="en-US" w:bidi="da-DK"/>
        </w:rPr>
      </w:pPr>
    </w:p>
    <w:p w:rsidR="00210074" w:rsidRPr="00A20B1C" w:rsidRDefault="00210074" w:rsidP="00210074">
      <w:pPr>
        <w:ind w:left="851"/>
        <w:rPr>
          <w:sz w:val="24"/>
          <w:szCs w:val="24"/>
          <w:u w:val="single"/>
          <w:lang w:bidi="da-DK"/>
        </w:rPr>
      </w:pPr>
      <w:r w:rsidRPr="00A20B1C">
        <w:rPr>
          <w:sz w:val="24"/>
          <w:szCs w:val="24"/>
          <w:u w:val="single"/>
          <w:lang w:bidi="da-DK"/>
        </w:rPr>
        <w:t>Pædiatrisk population</w:t>
      </w:r>
    </w:p>
    <w:p w:rsidR="00210074" w:rsidRPr="00A20B1C" w:rsidRDefault="00210074" w:rsidP="00210074">
      <w:pPr>
        <w:ind w:left="851"/>
        <w:rPr>
          <w:sz w:val="24"/>
          <w:szCs w:val="24"/>
          <w:lang w:bidi="da-DK"/>
        </w:rPr>
      </w:pPr>
      <w:r w:rsidRPr="00A20B1C">
        <w:rPr>
          <w:sz w:val="24"/>
          <w:szCs w:val="24"/>
          <w:lang w:bidi="da-DK"/>
        </w:rPr>
        <w:t xml:space="preserve">Af de 188 unikke forsøgspersoner i de kliniske studier af (humant) faktor XIII-koncentrat var 117 personer &lt; 18 år på tidspunktet, hvor de indgik i studiet (1 måned til &lt;2 år, n= 17; 2 til &lt;12 år, n=62; 12 til &lt;16 år, n= 30; 17 til 18 år, n=8). I det </w:t>
      </w:r>
      <w:proofErr w:type="spellStart"/>
      <w:r w:rsidRPr="00A20B1C">
        <w:rPr>
          <w:sz w:val="24"/>
          <w:szCs w:val="24"/>
          <w:lang w:bidi="da-DK"/>
        </w:rPr>
        <w:t>farmakokinetiske</w:t>
      </w:r>
      <w:proofErr w:type="spellEnd"/>
      <w:r w:rsidRPr="00A20B1C">
        <w:rPr>
          <w:sz w:val="24"/>
          <w:szCs w:val="24"/>
          <w:lang w:bidi="da-DK"/>
        </w:rPr>
        <w:t xml:space="preserve"> studie PK 2002 var 5 af de 14 forsøgspersoner i alderen 2 til &lt; 18 år (2-11 år, n= 3; 12-16 år, n=2; 17-8 </w:t>
      </w:r>
      <w:proofErr w:type="spellStart"/>
      <w:r w:rsidRPr="00A20B1C">
        <w:rPr>
          <w:sz w:val="24"/>
          <w:szCs w:val="24"/>
          <w:lang w:bidi="da-DK"/>
        </w:rPr>
        <w:t>years</w:t>
      </w:r>
      <w:proofErr w:type="spellEnd"/>
      <w:r w:rsidRPr="00A20B1C">
        <w:rPr>
          <w:sz w:val="24"/>
          <w:szCs w:val="24"/>
          <w:lang w:bidi="da-DK"/>
        </w:rPr>
        <w:t xml:space="preserve">, n=0). Forsøgspersoner under 16 år havde kortere halveringstid og hurtigere </w:t>
      </w:r>
      <w:proofErr w:type="spellStart"/>
      <w:r w:rsidRPr="00A20B1C">
        <w:rPr>
          <w:sz w:val="24"/>
          <w:szCs w:val="24"/>
          <w:lang w:bidi="da-DK"/>
        </w:rPr>
        <w:t>clearance</w:t>
      </w:r>
      <w:proofErr w:type="spellEnd"/>
      <w:r w:rsidRPr="00A20B1C">
        <w:rPr>
          <w:sz w:val="24"/>
          <w:szCs w:val="24"/>
          <w:lang w:bidi="da-DK"/>
        </w:rPr>
        <w:t xml:space="preserve"> (halveringstid: 5,7±1,00 dage; </w:t>
      </w:r>
      <w:proofErr w:type="spellStart"/>
      <w:r w:rsidRPr="00A20B1C">
        <w:rPr>
          <w:sz w:val="24"/>
          <w:szCs w:val="24"/>
          <w:lang w:bidi="da-DK"/>
        </w:rPr>
        <w:t>clearance</w:t>
      </w:r>
      <w:proofErr w:type="spellEnd"/>
      <w:r w:rsidRPr="00A20B1C">
        <w:rPr>
          <w:sz w:val="24"/>
          <w:szCs w:val="24"/>
          <w:lang w:bidi="da-DK"/>
        </w:rPr>
        <w:t xml:space="preserve">: 0,291±0,12 ml/timer/kg) i forhold til voksne (halveringstid: 7,1 ± 2,74 dage, </w:t>
      </w:r>
      <w:proofErr w:type="spellStart"/>
      <w:r w:rsidRPr="00A20B1C">
        <w:rPr>
          <w:sz w:val="24"/>
          <w:szCs w:val="24"/>
          <w:lang w:bidi="da-DK"/>
        </w:rPr>
        <w:t>clearance</w:t>
      </w:r>
      <w:proofErr w:type="spellEnd"/>
      <w:r w:rsidRPr="00A20B1C">
        <w:rPr>
          <w:sz w:val="24"/>
          <w:szCs w:val="24"/>
          <w:lang w:bidi="da-DK"/>
        </w:rPr>
        <w:t>: 0,22 ± 0,07 ml/timer/kg).</w:t>
      </w:r>
    </w:p>
    <w:p w:rsidR="00210074" w:rsidRPr="00A20B1C" w:rsidRDefault="00210074" w:rsidP="00210074">
      <w:pPr>
        <w:ind w:left="851"/>
        <w:rPr>
          <w:sz w:val="24"/>
          <w:szCs w:val="24"/>
          <w:lang w:bidi="da-DK"/>
        </w:rPr>
      </w:pPr>
    </w:p>
    <w:p w:rsidR="00210074" w:rsidRPr="00A20B1C" w:rsidRDefault="00210074" w:rsidP="00210074">
      <w:pPr>
        <w:ind w:left="851"/>
        <w:rPr>
          <w:sz w:val="24"/>
          <w:szCs w:val="24"/>
          <w:lang w:bidi="da-DK"/>
        </w:rPr>
      </w:pPr>
      <w:r w:rsidRPr="00A20B1C">
        <w:rPr>
          <w:sz w:val="24"/>
          <w:szCs w:val="24"/>
          <w:lang w:bidi="da-DK"/>
        </w:rPr>
        <w:t xml:space="preserve">Lægemidlet har kortere halveringstid og hurtigere </w:t>
      </w:r>
      <w:proofErr w:type="spellStart"/>
      <w:r w:rsidRPr="00A20B1C">
        <w:rPr>
          <w:sz w:val="24"/>
          <w:szCs w:val="24"/>
          <w:lang w:bidi="da-DK"/>
        </w:rPr>
        <w:t>clearance</w:t>
      </w:r>
      <w:proofErr w:type="spellEnd"/>
      <w:r w:rsidRPr="00A20B1C">
        <w:rPr>
          <w:sz w:val="24"/>
          <w:szCs w:val="24"/>
          <w:lang w:bidi="da-DK"/>
        </w:rPr>
        <w:t xml:space="preserve"> hos børn end hos voksne. Da doseringen for alle aldersgrupper fastsættes ud fra personens vægt og reguleres ud fra bundniveauet for FXIII-aktivitet, er der ikke behov for aldersrelateret dosering.</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5.3</w:t>
      </w:r>
      <w:r w:rsidRPr="00A20B1C">
        <w:rPr>
          <w:b/>
          <w:sz w:val="24"/>
          <w:szCs w:val="24"/>
        </w:rPr>
        <w:tab/>
        <w:t>Prækliniske sikkerhedsdata</w:t>
      </w:r>
    </w:p>
    <w:p w:rsidR="00210074" w:rsidRPr="00A20B1C" w:rsidRDefault="00210074" w:rsidP="00210074">
      <w:pPr>
        <w:ind w:left="851" w:hanging="851"/>
        <w:rPr>
          <w:sz w:val="24"/>
          <w:szCs w:val="24"/>
          <w:lang w:bidi="da-DK"/>
        </w:rPr>
      </w:pPr>
      <w:r w:rsidRPr="00A20B1C">
        <w:rPr>
          <w:sz w:val="24"/>
          <w:szCs w:val="24"/>
        </w:rPr>
        <w:tab/>
      </w:r>
      <w:proofErr w:type="spellStart"/>
      <w:r w:rsidR="0045276E">
        <w:rPr>
          <w:sz w:val="24"/>
          <w:szCs w:val="24"/>
          <w:lang w:bidi="da-DK"/>
        </w:rPr>
        <w:t>Fibrogammin</w:t>
      </w:r>
      <w:proofErr w:type="spellEnd"/>
      <w:r w:rsidRPr="00A20B1C">
        <w:rPr>
          <w:sz w:val="24"/>
          <w:szCs w:val="24"/>
          <w:lang w:bidi="da-DK"/>
        </w:rPr>
        <w:t xml:space="preserve"> indeholder proteiner, der stammer fra humant plasma og virker som humane plasmaproteiner.</w:t>
      </w:r>
    </w:p>
    <w:p w:rsidR="00210074" w:rsidRPr="00A20B1C" w:rsidRDefault="00210074" w:rsidP="00210074">
      <w:pPr>
        <w:ind w:left="851" w:hanging="851"/>
        <w:rPr>
          <w:sz w:val="24"/>
          <w:szCs w:val="24"/>
          <w:lang w:bidi="da-DK"/>
        </w:rPr>
      </w:pP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 xml:space="preserve">I dyrestudier af toksicitet efter en enkelt dosis og gentagne doser </w:t>
      </w:r>
      <w:proofErr w:type="spellStart"/>
      <w:r w:rsidR="0045276E">
        <w:rPr>
          <w:sz w:val="24"/>
          <w:szCs w:val="24"/>
          <w:lang w:bidi="da-DK"/>
        </w:rPr>
        <w:t>Fibrogammin</w:t>
      </w:r>
      <w:proofErr w:type="spellEnd"/>
      <w:r w:rsidRPr="00A20B1C">
        <w:rPr>
          <w:sz w:val="24"/>
          <w:szCs w:val="24"/>
          <w:lang w:bidi="da-DK"/>
        </w:rPr>
        <w:t xml:space="preserve"> blev der ikke fundet potentiale for toksicitet.</w:t>
      </w:r>
    </w:p>
    <w:p w:rsidR="00210074" w:rsidRPr="00A20B1C" w:rsidRDefault="00210074" w:rsidP="00210074">
      <w:pPr>
        <w:ind w:left="851" w:hanging="851"/>
        <w:rPr>
          <w:sz w:val="24"/>
          <w:szCs w:val="24"/>
          <w:lang w:bidi="da-DK"/>
        </w:rPr>
      </w:pP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Der er ikke udført studier af reproduktion og embryoets/fostrets udvikling.</w:t>
      </w:r>
    </w:p>
    <w:p w:rsidR="00210074" w:rsidRPr="00A20B1C" w:rsidRDefault="00210074" w:rsidP="00210074">
      <w:pPr>
        <w:ind w:left="851" w:hanging="851"/>
        <w:rPr>
          <w:sz w:val="24"/>
          <w:szCs w:val="24"/>
        </w:rPr>
      </w:pP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6.</w:t>
      </w:r>
      <w:r w:rsidRPr="00A20B1C">
        <w:rPr>
          <w:b/>
          <w:sz w:val="24"/>
          <w:szCs w:val="24"/>
        </w:rPr>
        <w:tab/>
        <w:t>FARMACEUTISKE OPLYSNINGER</w:t>
      </w:r>
    </w:p>
    <w:p w:rsidR="00210074" w:rsidRPr="00A20B1C" w:rsidRDefault="00210074" w:rsidP="00210074">
      <w:pPr>
        <w:ind w:left="851" w:hanging="851"/>
        <w:rPr>
          <w:b/>
          <w:sz w:val="24"/>
          <w:szCs w:val="24"/>
        </w:rPr>
      </w:pPr>
    </w:p>
    <w:p w:rsidR="00210074" w:rsidRPr="00A20B1C" w:rsidRDefault="00210074" w:rsidP="00210074">
      <w:pPr>
        <w:ind w:left="851" w:hanging="851"/>
        <w:rPr>
          <w:b/>
          <w:sz w:val="24"/>
          <w:szCs w:val="24"/>
        </w:rPr>
      </w:pPr>
      <w:r w:rsidRPr="00A20B1C">
        <w:rPr>
          <w:b/>
          <w:sz w:val="24"/>
          <w:szCs w:val="24"/>
        </w:rPr>
        <w:t>6.1</w:t>
      </w:r>
      <w:r w:rsidRPr="00A20B1C">
        <w:rPr>
          <w:b/>
          <w:sz w:val="24"/>
          <w:szCs w:val="24"/>
        </w:rPr>
        <w:tab/>
        <w:t>Hjælpestoffer</w:t>
      </w:r>
    </w:p>
    <w:p w:rsidR="00210074" w:rsidRPr="00A20B1C" w:rsidRDefault="00210074" w:rsidP="00210074">
      <w:pPr>
        <w:ind w:left="851" w:hanging="851"/>
        <w:rPr>
          <w:sz w:val="24"/>
          <w:szCs w:val="24"/>
          <w:lang w:bidi="da-DK"/>
        </w:rPr>
      </w:pPr>
      <w:r w:rsidRPr="00A20B1C">
        <w:rPr>
          <w:sz w:val="24"/>
          <w:szCs w:val="24"/>
        </w:rPr>
        <w:tab/>
      </w:r>
    </w:p>
    <w:p w:rsidR="00210074" w:rsidRPr="00081DD5" w:rsidRDefault="00210074" w:rsidP="00210074">
      <w:pPr>
        <w:ind w:left="851"/>
        <w:rPr>
          <w:iCs/>
          <w:sz w:val="24"/>
          <w:szCs w:val="24"/>
          <w:u w:val="single"/>
          <w:lang w:bidi="da-DK"/>
        </w:rPr>
      </w:pPr>
      <w:r w:rsidRPr="00081DD5">
        <w:rPr>
          <w:sz w:val="24"/>
          <w:szCs w:val="24"/>
          <w:u w:val="single"/>
          <w:lang w:bidi="da-DK"/>
        </w:rPr>
        <w:t>Pulver</w:t>
      </w:r>
    </w:p>
    <w:p w:rsidR="00210074" w:rsidRPr="00A20B1C" w:rsidRDefault="00210074" w:rsidP="00210074">
      <w:pPr>
        <w:ind w:left="851"/>
        <w:rPr>
          <w:sz w:val="24"/>
          <w:szCs w:val="24"/>
          <w:lang w:bidi="da-DK"/>
        </w:rPr>
      </w:pPr>
      <w:r w:rsidRPr="00A20B1C">
        <w:rPr>
          <w:sz w:val="24"/>
          <w:szCs w:val="24"/>
          <w:lang w:bidi="da-DK"/>
        </w:rPr>
        <w:t>Humant albumin</w:t>
      </w:r>
    </w:p>
    <w:p w:rsidR="00210074" w:rsidRPr="00A20B1C" w:rsidRDefault="00210074" w:rsidP="00210074">
      <w:pPr>
        <w:ind w:left="851"/>
        <w:rPr>
          <w:sz w:val="24"/>
          <w:szCs w:val="24"/>
          <w:lang w:bidi="da-DK"/>
        </w:rPr>
      </w:pPr>
      <w:proofErr w:type="spellStart"/>
      <w:r w:rsidRPr="00A20B1C">
        <w:rPr>
          <w:sz w:val="24"/>
          <w:szCs w:val="24"/>
          <w:lang w:bidi="da-DK"/>
        </w:rPr>
        <w:t>Glucosemonohydrat</w:t>
      </w:r>
      <w:proofErr w:type="spellEnd"/>
    </w:p>
    <w:p w:rsidR="00210074" w:rsidRPr="00A20B1C" w:rsidRDefault="00210074" w:rsidP="00210074">
      <w:pPr>
        <w:ind w:left="851"/>
        <w:rPr>
          <w:sz w:val="24"/>
          <w:szCs w:val="24"/>
          <w:lang w:bidi="da-DK"/>
        </w:rPr>
      </w:pPr>
      <w:proofErr w:type="spellStart"/>
      <w:r w:rsidRPr="00A20B1C">
        <w:rPr>
          <w:sz w:val="24"/>
          <w:szCs w:val="24"/>
          <w:lang w:bidi="da-DK"/>
        </w:rPr>
        <w:t>Natriumchlorid</w:t>
      </w:r>
      <w:proofErr w:type="spellEnd"/>
    </w:p>
    <w:p w:rsidR="00210074" w:rsidRPr="00A20B1C" w:rsidRDefault="00210074" w:rsidP="00210074">
      <w:pPr>
        <w:ind w:left="851"/>
        <w:rPr>
          <w:sz w:val="24"/>
          <w:szCs w:val="24"/>
          <w:lang w:bidi="da-DK"/>
        </w:rPr>
      </w:pPr>
      <w:proofErr w:type="spellStart"/>
      <w:r w:rsidRPr="00A20B1C">
        <w:rPr>
          <w:sz w:val="24"/>
          <w:szCs w:val="24"/>
          <w:lang w:bidi="da-DK"/>
        </w:rPr>
        <w:t>NaOH</w:t>
      </w:r>
      <w:proofErr w:type="spellEnd"/>
      <w:r w:rsidRPr="00A20B1C">
        <w:rPr>
          <w:sz w:val="24"/>
          <w:szCs w:val="24"/>
          <w:lang w:bidi="da-DK"/>
        </w:rPr>
        <w:t xml:space="preserve"> (til justering af pH)</w:t>
      </w:r>
    </w:p>
    <w:p w:rsidR="00210074" w:rsidRPr="00A20B1C" w:rsidRDefault="00210074" w:rsidP="00210074">
      <w:pPr>
        <w:ind w:left="851"/>
        <w:rPr>
          <w:sz w:val="24"/>
          <w:szCs w:val="24"/>
          <w:lang w:bidi="da-DK"/>
        </w:rPr>
      </w:pPr>
    </w:p>
    <w:p w:rsidR="00210074" w:rsidRPr="00081DD5" w:rsidRDefault="00210074" w:rsidP="00210074">
      <w:pPr>
        <w:ind w:left="851"/>
        <w:rPr>
          <w:iCs/>
          <w:sz w:val="24"/>
          <w:szCs w:val="24"/>
          <w:u w:val="single"/>
          <w:lang w:bidi="da-DK"/>
        </w:rPr>
      </w:pPr>
      <w:r w:rsidRPr="00081DD5">
        <w:rPr>
          <w:sz w:val="24"/>
          <w:szCs w:val="24"/>
          <w:u w:val="single"/>
          <w:lang w:bidi="da-DK"/>
        </w:rPr>
        <w:t>Solvens</w:t>
      </w:r>
    </w:p>
    <w:p w:rsidR="00210074" w:rsidRPr="00A20B1C" w:rsidRDefault="00210074" w:rsidP="00210074">
      <w:pPr>
        <w:ind w:left="851"/>
        <w:rPr>
          <w:sz w:val="24"/>
          <w:szCs w:val="24"/>
          <w:lang w:bidi="da-DK"/>
        </w:rPr>
      </w:pPr>
      <w:r w:rsidRPr="00A20B1C">
        <w:rPr>
          <w:sz w:val="24"/>
          <w:szCs w:val="24"/>
          <w:lang w:bidi="da-DK"/>
        </w:rPr>
        <w:t xml:space="preserve">Vand til injektionsvæsker </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6.2</w:t>
      </w:r>
      <w:r w:rsidRPr="00A20B1C">
        <w:rPr>
          <w:b/>
          <w:sz w:val="24"/>
          <w:szCs w:val="24"/>
        </w:rPr>
        <w:tab/>
        <w:t>Uforligeligheder</w:t>
      </w:r>
    </w:p>
    <w:p w:rsidR="00210074" w:rsidRPr="00A20B1C" w:rsidRDefault="00210074" w:rsidP="00210074">
      <w:pPr>
        <w:ind w:left="851" w:hanging="851"/>
        <w:rPr>
          <w:sz w:val="24"/>
          <w:szCs w:val="24"/>
          <w:lang w:bidi="da-DK"/>
        </w:rPr>
      </w:pPr>
      <w:r w:rsidRPr="00A20B1C">
        <w:rPr>
          <w:sz w:val="24"/>
          <w:szCs w:val="24"/>
        </w:rPr>
        <w:tab/>
      </w:r>
      <w:proofErr w:type="spellStart"/>
      <w:r w:rsidR="0045276E">
        <w:rPr>
          <w:sz w:val="24"/>
          <w:szCs w:val="24"/>
          <w:lang w:bidi="da-DK"/>
        </w:rPr>
        <w:t>Fibrogammin</w:t>
      </w:r>
      <w:proofErr w:type="spellEnd"/>
      <w:r w:rsidRPr="00A20B1C">
        <w:rPr>
          <w:sz w:val="24"/>
          <w:szCs w:val="24"/>
          <w:lang w:bidi="da-DK"/>
        </w:rPr>
        <w:t xml:space="preserve"> må ikke blandes med andre lægemidler, fortynd</w:t>
      </w:r>
      <w:r>
        <w:rPr>
          <w:sz w:val="24"/>
          <w:szCs w:val="24"/>
          <w:lang w:bidi="da-DK"/>
        </w:rPr>
        <w:t>ings</w:t>
      </w:r>
      <w:r w:rsidRPr="00A20B1C">
        <w:rPr>
          <w:sz w:val="24"/>
          <w:szCs w:val="24"/>
          <w:lang w:bidi="da-DK"/>
        </w:rPr>
        <w:t xml:space="preserve">midler eller </w:t>
      </w:r>
      <w:proofErr w:type="spellStart"/>
      <w:r w:rsidRPr="00A20B1C">
        <w:rPr>
          <w:sz w:val="24"/>
          <w:szCs w:val="24"/>
          <w:lang w:bidi="da-DK"/>
        </w:rPr>
        <w:t>solvenser</w:t>
      </w:r>
      <w:proofErr w:type="spellEnd"/>
      <w:r w:rsidRPr="00A20B1C">
        <w:rPr>
          <w:sz w:val="24"/>
          <w:szCs w:val="24"/>
          <w:lang w:bidi="da-DK"/>
        </w:rPr>
        <w:t xml:space="preserve"> end dem, der er anført under pkt. 6.6, og det skal administreres via en separat infusionsslange.</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6.3</w:t>
      </w:r>
      <w:r w:rsidRPr="00A20B1C">
        <w:rPr>
          <w:b/>
          <w:sz w:val="24"/>
          <w:szCs w:val="24"/>
        </w:rPr>
        <w:tab/>
        <w:t>Opbevaringstid</w:t>
      </w:r>
    </w:p>
    <w:p w:rsidR="00210074" w:rsidRPr="00A20B1C" w:rsidRDefault="00210074" w:rsidP="00210074">
      <w:pPr>
        <w:ind w:left="851" w:hanging="851"/>
        <w:rPr>
          <w:sz w:val="24"/>
          <w:szCs w:val="24"/>
          <w:lang w:bidi="da-DK"/>
        </w:rPr>
      </w:pPr>
      <w:r w:rsidRPr="00A20B1C">
        <w:rPr>
          <w:sz w:val="24"/>
          <w:szCs w:val="24"/>
        </w:rPr>
        <w:tab/>
      </w:r>
      <w:r w:rsidRPr="00A20B1C">
        <w:rPr>
          <w:sz w:val="24"/>
          <w:szCs w:val="24"/>
          <w:lang w:bidi="da-DK"/>
        </w:rPr>
        <w:t>3 år</w:t>
      </w:r>
      <w:r>
        <w:rPr>
          <w:sz w:val="24"/>
          <w:szCs w:val="24"/>
          <w:lang w:bidi="da-DK"/>
        </w:rPr>
        <w:t>.</w:t>
      </w:r>
    </w:p>
    <w:p w:rsidR="00210074" w:rsidRPr="00A20B1C" w:rsidRDefault="00210074" w:rsidP="00210074">
      <w:pPr>
        <w:ind w:left="851" w:hanging="851"/>
        <w:rPr>
          <w:sz w:val="24"/>
          <w:szCs w:val="24"/>
          <w:lang w:bidi="da-DK"/>
        </w:rPr>
      </w:pP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 xml:space="preserve">Må ikke anvendes efter den udløbsdato, der står på pakningen og beholderen. </w:t>
      </w:r>
    </w:p>
    <w:p w:rsidR="00210074" w:rsidRPr="00A20B1C" w:rsidRDefault="00210074" w:rsidP="00210074">
      <w:pPr>
        <w:ind w:left="851" w:hanging="851"/>
        <w:rPr>
          <w:sz w:val="24"/>
          <w:szCs w:val="24"/>
          <w:lang w:bidi="da-DK"/>
        </w:rPr>
      </w:pP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 xml:space="preserve">Kemisk og fysisk holdbarhed efter åbning er påvist i 24 timer ved </w:t>
      </w:r>
      <w:r>
        <w:rPr>
          <w:sz w:val="24"/>
          <w:szCs w:val="24"/>
          <w:lang w:bidi="da-DK"/>
        </w:rPr>
        <w:t xml:space="preserve">≤ </w:t>
      </w:r>
      <w:r w:rsidRPr="00A20B1C">
        <w:rPr>
          <w:sz w:val="24"/>
          <w:szCs w:val="24"/>
          <w:lang w:bidi="da-DK"/>
        </w:rPr>
        <w:t>25 °C.</w:t>
      </w:r>
      <w:r w:rsidRPr="00A20B1C">
        <w:rPr>
          <w:sz w:val="24"/>
          <w:szCs w:val="24"/>
        </w:rPr>
        <w:t xml:space="preserve"> Ud fra et mikrobiologisk synspunkt skal lægemidlet anvendes med det samme. Hvis det ikke administreres med det samme, må opbevaringstiden ikke overstige 4 timer ved stuetemperatur. Den </w:t>
      </w:r>
      <w:proofErr w:type="spellStart"/>
      <w:r w:rsidRPr="00A20B1C">
        <w:rPr>
          <w:sz w:val="24"/>
          <w:szCs w:val="24"/>
        </w:rPr>
        <w:t>rekonstituerede</w:t>
      </w:r>
      <w:proofErr w:type="spellEnd"/>
      <w:r w:rsidRPr="00A20B1C">
        <w:rPr>
          <w:sz w:val="24"/>
          <w:szCs w:val="24"/>
        </w:rPr>
        <w:t xml:space="preserve"> opløsning må ikke opbevares i køleskab eller nedfryses.</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6.4</w:t>
      </w:r>
      <w:r w:rsidRPr="00A20B1C">
        <w:rPr>
          <w:b/>
          <w:sz w:val="24"/>
          <w:szCs w:val="24"/>
        </w:rPr>
        <w:tab/>
        <w:t>Særlige opbevaringsforhold</w:t>
      </w:r>
    </w:p>
    <w:p w:rsidR="00210074" w:rsidRPr="00A20B1C" w:rsidRDefault="00210074" w:rsidP="00210074">
      <w:pPr>
        <w:ind w:left="851" w:hanging="851"/>
        <w:rPr>
          <w:sz w:val="24"/>
          <w:szCs w:val="24"/>
          <w:lang w:bidi="da-DK"/>
        </w:rPr>
      </w:pPr>
      <w:r w:rsidRPr="00A20B1C">
        <w:rPr>
          <w:sz w:val="24"/>
          <w:szCs w:val="24"/>
        </w:rPr>
        <w:tab/>
      </w:r>
      <w:r w:rsidRPr="00A20B1C">
        <w:rPr>
          <w:sz w:val="24"/>
          <w:szCs w:val="24"/>
          <w:lang w:bidi="da-DK"/>
        </w:rPr>
        <w:t>Opbevares i køleskab (2 ºC-8 ºC).</w:t>
      </w: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 xml:space="preserve">Må ikke nedfryses. </w:t>
      </w:r>
    </w:p>
    <w:p w:rsidR="00210074" w:rsidRDefault="00210074" w:rsidP="00210074">
      <w:pPr>
        <w:ind w:left="851" w:hanging="851"/>
        <w:rPr>
          <w:sz w:val="24"/>
          <w:szCs w:val="24"/>
          <w:lang w:bidi="da-DK"/>
        </w:rPr>
      </w:pPr>
      <w:r>
        <w:rPr>
          <w:sz w:val="24"/>
          <w:szCs w:val="24"/>
          <w:lang w:bidi="da-DK"/>
        </w:rPr>
        <w:tab/>
      </w:r>
      <w:r w:rsidRPr="00A20B1C">
        <w:rPr>
          <w:sz w:val="24"/>
          <w:szCs w:val="24"/>
          <w:lang w:bidi="da-DK"/>
        </w:rPr>
        <w:t>Opbevar hætteglasset i den ydre karton for at beskytte mod lys.</w:t>
      </w:r>
    </w:p>
    <w:p w:rsidR="00210074" w:rsidRPr="00A20B1C" w:rsidRDefault="00210074" w:rsidP="00210074">
      <w:pPr>
        <w:ind w:left="851" w:hanging="851"/>
        <w:rPr>
          <w:sz w:val="24"/>
          <w:szCs w:val="24"/>
          <w:lang w:bidi="da-DK"/>
        </w:rPr>
      </w:pP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 xml:space="preserve">Opbevaringsforhold efter </w:t>
      </w:r>
      <w:proofErr w:type="spellStart"/>
      <w:r w:rsidRPr="00A20B1C">
        <w:rPr>
          <w:sz w:val="24"/>
          <w:szCs w:val="24"/>
          <w:lang w:bidi="da-DK"/>
        </w:rPr>
        <w:t>rekonstitution</w:t>
      </w:r>
      <w:proofErr w:type="spellEnd"/>
      <w:r w:rsidRPr="00A20B1C">
        <w:rPr>
          <w:sz w:val="24"/>
          <w:szCs w:val="24"/>
          <w:lang w:bidi="da-DK"/>
        </w:rPr>
        <w:t xml:space="preserve"> af lægemidlet, se pkt. 6.3.</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6.5</w:t>
      </w:r>
      <w:r w:rsidRPr="00A20B1C">
        <w:rPr>
          <w:b/>
          <w:sz w:val="24"/>
          <w:szCs w:val="24"/>
        </w:rPr>
        <w:tab/>
        <w:t>Emballagetyper og pakningsstørrelser</w:t>
      </w:r>
    </w:p>
    <w:p w:rsidR="00210074" w:rsidRDefault="00A145F8" w:rsidP="00210074">
      <w:pPr>
        <w:ind w:left="851"/>
        <w:rPr>
          <w:sz w:val="24"/>
          <w:szCs w:val="24"/>
          <w:lang w:bidi="da-DK"/>
        </w:rPr>
      </w:pPr>
      <w:r>
        <w:rPr>
          <w:sz w:val="24"/>
          <w:szCs w:val="24"/>
        </w:rPr>
        <w:t>Hætteglas.</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6.6</w:t>
      </w:r>
      <w:r w:rsidRPr="00A20B1C">
        <w:rPr>
          <w:b/>
          <w:sz w:val="24"/>
          <w:szCs w:val="24"/>
        </w:rPr>
        <w:tab/>
        <w:t>Regler for destruktion og anden håndtering</w:t>
      </w:r>
    </w:p>
    <w:p w:rsidR="00210074" w:rsidRDefault="00210074" w:rsidP="00210074">
      <w:pPr>
        <w:ind w:left="851" w:hanging="851"/>
        <w:rPr>
          <w:sz w:val="24"/>
          <w:szCs w:val="24"/>
        </w:rPr>
      </w:pPr>
    </w:p>
    <w:p w:rsidR="00210074" w:rsidRPr="008B092A" w:rsidRDefault="00210074" w:rsidP="00210074">
      <w:pPr>
        <w:ind w:left="851"/>
        <w:rPr>
          <w:iCs/>
          <w:sz w:val="24"/>
          <w:szCs w:val="24"/>
          <w:u w:val="single"/>
          <w:lang w:bidi="da-DK"/>
        </w:rPr>
      </w:pPr>
      <w:r w:rsidRPr="008B092A">
        <w:rPr>
          <w:sz w:val="24"/>
          <w:szCs w:val="24"/>
          <w:u w:val="single"/>
          <w:lang w:bidi="da-DK"/>
        </w:rPr>
        <w:t>Generel vejledning</w:t>
      </w: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 xml:space="preserve">Opløsningen skal være klar eller let opaliserende. Efter filtrering/fyldning af sprøjten (se nedenfor) skal det </w:t>
      </w:r>
      <w:proofErr w:type="spellStart"/>
      <w:r w:rsidRPr="00A20B1C">
        <w:rPr>
          <w:sz w:val="24"/>
          <w:szCs w:val="24"/>
          <w:lang w:bidi="da-DK"/>
        </w:rPr>
        <w:t>rekonstituerede</w:t>
      </w:r>
      <w:proofErr w:type="spellEnd"/>
      <w:r w:rsidRPr="00A20B1C">
        <w:rPr>
          <w:sz w:val="24"/>
          <w:szCs w:val="24"/>
          <w:lang w:bidi="da-DK"/>
        </w:rPr>
        <w:t xml:space="preserve"> præparat kontrolleres visuelt for partikelindhold og misfarvning, før det indgives. Må ikke anvendes, hvis opløsningen er grumset, eller hvis den stadig indeholder fnug eller partikler. </w:t>
      </w:r>
    </w:p>
    <w:p w:rsidR="00210074" w:rsidRPr="00A20B1C" w:rsidRDefault="00210074" w:rsidP="00210074">
      <w:pPr>
        <w:ind w:left="851" w:hanging="851"/>
        <w:rPr>
          <w:sz w:val="24"/>
          <w:szCs w:val="24"/>
          <w:lang w:bidi="da-DK"/>
        </w:rPr>
      </w:pPr>
      <w:r>
        <w:rPr>
          <w:sz w:val="24"/>
          <w:szCs w:val="24"/>
          <w:lang w:bidi="da-DK"/>
        </w:rPr>
        <w:tab/>
      </w:r>
      <w:proofErr w:type="spellStart"/>
      <w:r w:rsidRPr="00A20B1C">
        <w:rPr>
          <w:sz w:val="24"/>
          <w:szCs w:val="24"/>
          <w:lang w:bidi="da-DK"/>
        </w:rPr>
        <w:t>Rekonstitution</w:t>
      </w:r>
      <w:proofErr w:type="spellEnd"/>
      <w:r w:rsidRPr="00A20B1C">
        <w:rPr>
          <w:sz w:val="24"/>
          <w:szCs w:val="24"/>
          <w:lang w:bidi="da-DK"/>
        </w:rPr>
        <w:t xml:space="preserve"> af opløsning og fyldning af sprøjten skal ske under aseptiske forhold. </w:t>
      </w:r>
    </w:p>
    <w:p w:rsidR="00210074" w:rsidRPr="00A20B1C" w:rsidRDefault="00210074" w:rsidP="00210074">
      <w:pPr>
        <w:ind w:left="851" w:hanging="851"/>
        <w:rPr>
          <w:sz w:val="24"/>
          <w:szCs w:val="24"/>
          <w:lang w:bidi="da-DK"/>
        </w:rPr>
      </w:pPr>
    </w:p>
    <w:p w:rsidR="00210074" w:rsidRPr="00A20B1C" w:rsidRDefault="00210074" w:rsidP="00210074">
      <w:pPr>
        <w:ind w:left="851" w:hanging="851"/>
        <w:rPr>
          <w:i/>
          <w:iCs/>
          <w:sz w:val="24"/>
          <w:szCs w:val="24"/>
          <w:lang w:bidi="da-DK"/>
        </w:rPr>
      </w:pPr>
      <w:r>
        <w:rPr>
          <w:i/>
          <w:sz w:val="24"/>
          <w:szCs w:val="24"/>
          <w:lang w:bidi="da-DK"/>
        </w:rPr>
        <w:tab/>
      </w:r>
      <w:r w:rsidRPr="00A20B1C">
        <w:rPr>
          <w:i/>
          <w:sz w:val="24"/>
          <w:szCs w:val="24"/>
          <w:lang w:bidi="da-DK"/>
        </w:rPr>
        <w:t xml:space="preserve">Tilberedning af opløsningen </w:t>
      </w: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 xml:space="preserve">Opvarm </w:t>
      </w:r>
      <w:proofErr w:type="spellStart"/>
      <w:r w:rsidRPr="00A20B1C">
        <w:rPr>
          <w:sz w:val="24"/>
          <w:szCs w:val="24"/>
          <w:lang w:bidi="da-DK"/>
        </w:rPr>
        <w:t>solvenset</w:t>
      </w:r>
      <w:proofErr w:type="spellEnd"/>
      <w:r w:rsidRPr="00A20B1C">
        <w:rPr>
          <w:sz w:val="24"/>
          <w:szCs w:val="24"/>
          <w:lang w:bidi="da-DK"/>
        </w:rPr>
        <w:t xml:space="preserve"> til stuetemperatur. Fjern plastlukkerne på hætteglassene med pulver og solvens. Rengør propperne udenpå med en aseptisk opløsning, og lad dem tørre, før Mix2Vial-pakken åbnes.</w:t>
      </w:r>
    </w:p>
    <w:p w:rsidR="00210074" w:rsidRPr="00A20B1C" w:rsidRDefault="00210074" w:rsidP="00210074">
      <w:pPr>
        <w:ind w:left="851" w:hanging="851"/>
        <w:rPr>
          <w:sz w:val="24"/>
          <w:szCs w:val="24"/>
          <w:lang w:bidi="da-DK"/>
        </w:rPr>
      </w:pPr>
    </w:p>
    <w:tbl>
      <w:tblPr>
        <w:tblW w:w="0" w:type="auto"/>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678"/>
      </w:tblGrid>
      <w:tr w:rsidR="00210074" w:rsidRPr="00A20B1C" w:rsidTr="003B4BCE">
        <w:tc>
          <w:tcPr>
            <w:tcW w:w="3085"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tabs>
                <w:tab w:val="left" w:pos="1818"/>
              </w:tabs>
              <w:jc w:val="center"/>
              <w:rPr>
                <w:sz w:val="24"/>
                <w:szCs w:val="24"/>
                <w:lang w:bidi="da-DK"/>
              </w:rPr>
            </w:pPr>
            <w:r w:rsidRPr="00A20B1C">
              <w:rPr>
                <w:noProof/>
                <w:sz w:val="24"/>
                <w:szCs w:val="24"/>
                <w:lang w:eastAsia="da-DK"/>
              </w:rPr>
              <w:drawing>
                <wp:inline distT="0" distB="0" distL="0" distR="0" wp14:anchorId="49EA386E" wp14:editId="3983BA77">
                  <wp:extent cx="819150" cy="847725"/>
                  <wp:effectExtent l="19050" t="0" r="0" b="0"/>
                  <wp:docPr id="55" name="Billede 1" descr="Ab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Abb 1"/>
                          <pic:cNvPicPr>
                            <a:picLocks noChangeAspect="1" noChangeArrowheads="1"/>
                          </pic:cNvPicPr>
                        </pic:nvPicPr>
                        <pic:blipFill>
                          <a:blip r:embed="rId10" cstate="print"/>
                          <a:srcRect/>
                          <a:stretch>
                            <a:fillRect/>
                          </a:stretch>
                        </pic:blipFill>
                        <pic:spPr bwMode="auto">
                          <a:xfrm>
                            <a:off x="0" y="0"/>
                            <a:ext cx="819150" cy="847725"/>
                          </a:xfrm>
                          <a:prstGeom prst="rect">
                            <a:avLst/>
                          </a:prstGeom>
                          <a:noFill/>
                          <a:ln w="9525">
                            <a:noFill/>
                            <a:miter lim="800000"/>
                            <a:headEnd/>
                            <a:tailEnd/>
                          </a:ln>
                        </pic:spPr>
                      </pic:pic>
                    </a:graphicData>
                  </a:graphic>
                </wp:inline>
              </w:drawing>
            </w:r>
            <w:r>
              <w:rPr>
                <w:sz w:val="24"/>
                <w:szCs w:val="24"/>
                <w:lang w:bidi="da-DK"/>
              </w:rPr>
              <w:tab/>
            </w:r>
            <w:r w:rsidRPr="00A20B1C">
              <w:rPr>
                <w:sz w:val="24"/>
                <w:szCs w:val="24"/>
                <w:lang w:bidi="da-DK"/>
              </w:rPr>
              <w:t>1</w:t>
            </w:r>
          </w:p>
        </w:tc>
        <w:tc>
          <w:tcPr>
            <w:tcW w:w="4678"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sz w:val="24"/>
                <w:szCs w:val="24"/>
                <w:lang w:bidi="da-DK"/>
              </w:rPr>
            </w:pPr>
            <w:r w:rsidRPr="00A20B1C">
              <w:rPr>
                <w:sz w:val="24"/>
                <w:szCs w:val="24"/>
                <w:lang w:bidi="da-DK"/>
              </w:rPr>
              <w:t xml:space="preserve">1. Åbn Mix2Vial-pakken ved at trække forseglingen af. Fjern </w:t>
            </w:r>
            <w:r w:rsidRPr="00A20B1C">
              <w:rPr>
                <w:b/>
                <w:sz w:val="24"/>
                <w:szCs w:val="24"/>
                <w:u w:val="single"/>
                <w:lang w:bidi="da-DK"/>
              </w:rPr>
              <w:t>ikke</w:t>
            </w:r>
            <w:r w:rsidRPr="00A20B1C">
              <w:rPr>
                <w:sz w:val="24"/>
                <w:szCs w:val="24"/>
                <w:lang w:bidi="da-DK"/>
              </w:rPr>
              <w:t xml:space="preserve"> Mix2Vial fra blisterpakken!</w:t>
            </w:r>
          </w:p>
        </w:tc>
      </w:tr>
      <w:tr w:rsidR="00210074" w:rsidRPr="00A20B1C" w:rsidTr="003B4BCE">
        <w:tc>
          <w:tcPr>
            <w:tcW w:w="3085"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tabs>
                <w:tab w:val="left" w:pos="1818"/>
              </w:tabs>
              <w:jc w:val="center"/>
              <w:rPr>
                <w:sz w:val="24"/>
                <w:szCs w:val="24"/>
                <w:lang w:bidi="da-DK"/>
              </w:rPr>
            </w:pPr>
            <w:r w:rsidRPr="00A20B1C">
              <w:rPr>
                <w:noProof/>
                <w:sz w:val="24"/>
                <w:szCs w:val="24"/>
                <w:lang w:eastAsia="da-DK"/>
              </w:rPr>
              <w:drawing>
                <wp:inline distT="0" distB="0" distL="0" distR="0" wp14:anchorId="0D952D4B" wp14:editId="2EF7435B">
                  <wp:extent cx="552450" cy="1123950"/>
                  <wp:effectExtent l="19050" t="0" r="0" b="0"/>
                  <wp:docPr id="56" name="Billede 2" descr="Ab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Abb 2"/>
                          <pic:cNvPicPr>
                            <a:picLocks noChangeAspect="1" noChangeArrowheads="1"/>
                          </pic:cNvPicPr>
                        </pic:nvPicPr>
                        <pic:blipFill>
                          <a:blip r:embed="rId11" cstate="print"/>
                          <a:srcRect/>
                          <a:stretch>
                            <a:fillRect/>
                          </a:stretch>
                        </pic:blipFill>
                        <pic:spPr bwMode="auto">
                          <a:xfrm>
                            <a:off x="0" y="0"/>
                            <a:ext cx="552450" cy="1123950"/>
                          </a:xfrm>
                          <a:prstGeom prst="rect">
                            <a:avLst/>
                          </a:prstGeom>
                          <a:noFill/>
                          <a:ln w="9525">
                            <a:noFill/>
                            <a:miter lim="800000"/>
                            <a:headEnd/>
                            <a:tailEnd/>
                          </a:ln>
                        </pic:spPr>
                      </pic:pic>
                    </a:graphicData>
                  </a:graphic>
                </wp:inline>
              </w:drawing>
            </w:r>
            <w:r>
              <w:rPr>
                <w:sz w:val="24"/>
                <w:szCs w:val="24"/>
                <w:lang w:bidi="da-DK"/>
              </w:rPr>
              <w:tab/>
            </w:r>
            <w:r w:rsidRPr="00A20B1C">
              <w:rPr>
                <w:sz w:val="24"/>
                <w:szCs w:val="24"/>
                <w:lang w:bidi="da-DK"/>
              </w:rPr>
              <w:t>2</w:t>
            </w:r>
          </w:p>
        </w:tc>
        <w:tc>
          <w:tcPr>
            <w:tcW w:w="4678"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sz w:val="24"/>
                <w:szCs w:val="24"/>
                <w:lang w:bidi="da-DK"/>
              </w:rPr>
            </w:pPr>
            <w:r w:rsidRPr="00A20B1C">
              <w:rPr>
                <w:sz w:val="24"/>
                <w:szCs w:val="24"/>
                <w:lang w:bidi="da-DK"/>
              </w:rPr>
              <w:t xml:space="preserve">2. Placer hætteglasset med solvens på en plan, ren overflade, og hold fast i hætteglasset. Tag pakken med Mix2Vial-sættet, og tryk spidsen af den blå </w:t>
            </w:r>
            <w:proofErr w:type="spellStart"/>
            <w:r w:rsidRPr="00A20B1C">
              <w:rPr>
                <w:sz w:val="24"/>
                <w:szCs w:val="24"/>
                <w:lang w:bidi="da-DK"/>
              </w:rPr>
              <w:t>adapter-ende</w:t>
            </w:r>
            <w:proofErr w:type="spellEnd"/>
            <w:r w:rsidRPr="00A20B1C">
              <w:rPr>
                <w:sz w:val="24"/>
                <w:szCs w:val="24"/>
                <w:lang w:bidi="da-DK"/>
              </w:rPr>
              <w:t xml:space="preserve"> </w:t>
            </w:r>
            <w:r w:rsidRPr="00A20B1C">
              <w:rPr>
                <w:b/>
                <w:sz w:val="24"/>
                <w:szCs w:val="24"/>
                <w:lang w:bidi="da-DK"/>
              </w:rPr>
              <w:t>lige ned</w:t>
            </w:r>
            <w:r w:rsidRPr="00A20B1C">
              <w:rPr>
                <w:sz w:val="24"/>
                <w:szCs w:val="24"/>
                <w:lang w:bidi="da-DK"/>
              </w:rPr>
              <w:t xml:space="preserve"> solvenshætteglassets prop.</w:t>
            </w:r>
          </w:p>
        </w:tc>
      </w:tr>
      <w:tr w:rsidR="00210074" w:rsidRPr="00A20B1C" w:rsidTr="003B4BCE">
        <w:tc>
          <w:tcPr>
            <w:tcW w:w="3085"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tabs>
                <w:tab w:val="left" w:pos="1818"/>
              </w:tabs>
              <w:jc w:val="center"/>
              <w:rPr>
                <w:sz w:val="24"/>
                <w:szCs w:val="24"/>
                <w:lang w:bidi="da-DK"/>
              </w:rPr>
            </w:pPr>
            <w:r w:rsidRPr="00A20B1C">
              <w:rPr>
                <w:noProof/>
                <w:sz w:val="24"/>
                <w:szCs w:val="24"/>
                <w:lang w:eastAsia="da-DK"/>
              </w:rPr>
              <w:drawing>
                <wp:inline distT="0" distB="0" distL="0" distR="0" wp14:anchorId="5EDFBADF" wp14:editId="4810DB6C">
                  <wp:extent cx="438150" cy="1181100"/>
                  <wp:effectExtent l="19050" t="0" r="0" b="0"/>
                  <wp:docPr id="57" name="Billede 3" descr="Ab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Abb 3"/>
                          <pic:cNvPicPr>
                            <a:picLocks noChangeAspect="1" noChangeArrowheads="1"/>
                          </pic:cNvPicPr>
                        </pic:nvPicPr>
                        <pic:blipFill>
                          <a:blip r:embed="rId12" cstate="print"/>
                          <a:srcRect/>
                          <a:stretch>
                            <a:fillRect/>
                          </a:stretch>
                        </pic:blipFill>
                        <pic:spPr bwMode="auto">
                          <a:xfrm>
                            <a:off x="0" y="0"/>
                            <a:ext cx="438150" cy="1181100"/>
                          </a:xfrm>
                          <a:prstGeom prst="rect">
                            <a:avLst/>
                          </a:prstGeom>
                          <a:noFill/>
                          <a:ln w="9525">
                            <a:noFill/>
                            <a:miter lim="800000"/>
                            <a:headEnd/>
                            <a:tailEnd/>
                          </a:ln>
                        </pic:spPr>
                      </pic:pic>
                    </a:graphicData>
                  </a:graphic>
                </wp:inline>
              </w:drawing>
            </w:r>
            <w:r>
              <w:rPr>
                <w:sz w:val="24"/>
                <w:szCs w:val="24"/>
                <w:lang w:bidi="da-DK"/>
              </w:rPr>
              <w:tab/>
            </w:r>
            <w:r w:rsidRPr="00A20B1C">
              <w:rPr>
                <w:sz w:val="24"/>
                <w:szCs w:val="24"/>
                <w:lang w:bidi="da-DK"/>
              </w:rPr>
              <w:t>3</w:t>
            </w:r>
          </w:p>
        </w:tc>
        <w:tc>
          <w:tcPr>
            <w:tcW w:w="4678"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sz w:val="24"/>
                <w:szCs w:val="24"/>
                <w:lang w:bidi="da-DK"/>
              </w:rPr>
            </w:pPr>
            <w:r w:rsidRPr="00A20B1C">
              <w:rPr>
                <w:sz w:val="24"/>
                <w:szCs w:val="24"/>
                <w:lang w:bidi="da-DK"/>
              </w:rPr>
              <w:t xml:space="preserve">3. Fjern forsigtigt emballagen fra Mix2Vial-sættet ved at holde i kanten og trække </w:t>
            </w:r>
            <w:r w:rsidRPr="00A20B1C">
              <w:rPr>
                <w:b/>
                <w:sz w:val="24"/>
                <w:szCs w:val="24"/>
                <w:lang w:bidi="da-DK"/>
              </w:rPr>
              <w:t>lodret</w:t>
            </w:r>
            <w:r w:rsidRPr="00A20B1C">
              <w:rPr>
                <w:sz w:val="24"/>
                <w:szCs w:val="24"/>
                <w:lang w:bidi="da-DK"/>
              </w:rPr>
              <w:t xml:space="preserve"> opad. Sørg for kun at fjerne emballagen - ikke selve Mix2Vial-sættet.</w:t>
            </w:r>
          </w:p>
        </w:tc>
      </w:tr>
      <w:tr w:rsidR="00210074" w:rsidRPr="00A20B1C" w:rsidTr="003B4BCE">
        <w:tc>
          <w:tcPr>
            <w:tcW w:w="3085"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tabs>
                <w:tab w:val="left" w:pos="1818"/>
              </w:tabs>
              <w:jc w:val="center"/>
              <w:rPr>
                <w:sz w:val="24"/>
                <w:szCs w:val="24"/>
                <w:lang w:bidi="da-DK"/>
              </w:rPr>
            </w:pPr>
            <w:r w:rsidRPr="00A20B1C">
              <w:rPr>
                <w:noProof/>
                <w:sz w:val="24"/>
                <w:szCs w:val="24"/>
                <w:lang w:eastAsia="da-DK"/>
              </w:rPr>
              <w:drawing>
                <wp:inline distT="0" distB="0" distL="0" distR="0" wp14:anchorId="49BE92FA" wp14:editId="2F196B5F">
                  <wp:extent cx="304800" cy="1219200"/>
                  <wp:effectExtent l="19050" t="0" r="0" b="0"/>
                  <wp:docPr id="58" name="Billede 4" descr="Abb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Abb 4"/>
                          <pic:cNvPicPr>
                            <a:picLocks noChangeAspect="1" noChangeArrowheads="1"/>
                          </pic:cNvPicPr>
                        </pic:nvPicPr>
                        <pic:blipFill>
                          <a:blip r:embed="rId13" cstate="print"/>
                          <a:srcRect/>
                          <a:stretch>
                            <a:fillRect/>
                          </a:stretch>
                        </pic:blipFill>
                        <pic:spPr bwMode="auto">
                          <a:xfrm>
                            <a:off x="0" y="0"/>
                            <a:ext cx="304800" cy="1219200"/>
                          </a:xfrm>
                          <a:prstGeom prst="rect">
                            <a:avLst/>
                          </a:prstGeom>
                          <a:noFill/>
                          <a:ln w="9525">
                            <a:noFill/>
                            <a:miter lim="800000"/>
                            <a:headEnd/>
                            <a:tailEnd/>
                          </a:ln>
                        </pic:spPr>
                      </pic:pic>
                    </a:graphicData>
                  </a:graphic>
                </wp:inline>
              </w:drawing>
            </w:r>
            <w:r>
              <w:rPr>
                <w:sz w:val="24"/>
                <w:szCs w:val="24"/>
                <w:lang w:bidi="da-DK"/>
              </w:rPr>
              <w:tab/>
            </w:r>
            <w:r w:rsidRPr="00A20B1C">
              <w:rPr>
                <w:sz w:val="24"/>
                <w:szCs w:val="24"/>
                <w:lang w:bidi="da-DK"/>
              </w:rPr>
              <w:t>4</w:t>
            </w:r>
          </w:p>
        </w:tc>
        <w:tc>
          <w:tcPr>
            <w:tcW w:w="4678"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sz w:val="24"/>
                <w:szCs w:val="24"/>
                <w:lang w:bidi="da-DK"/>
              </w:rPr>
            </w:pPr>
            <w:r w:rsidRPr="00A20B1C">
              <w:rPr>
                <w:sz w:val="24"/>
                <w:szCs w:val="24"/>
                <w:lang w:bidi="da-DK"/>
              </w:rPr>
              <w:t xml:space="preserve">4. Placer hætteglasset med pulver på et plant og fast underlag. Vend hætteglasset med solvens med Mix2Vial-sættet monteret, og tryk spidsen af det transparente mellemstykke </w:t>
            </w:r>
            <w:r w:rsidRPr="00A20B1C">
              <w:rPr>
                <w:b/>
                <w:sz w:val="24"/>
                <w:szCs w:val="24"/>
                <w:lang w:bidi="da-DK"/>
              </w:rPr>
              <w:t>lige ned</w:t>
            </w:r>
            <w:r w:rsidRPr="00A20B1C">
              <w:rPr>
                <w:sz w:val="24"/>
                <w:szCs w:val="24"/>
                <w:lang w:bidi="da-DK"/>
              </w:rPr>
              <w:t xml:space="preserve"> gennem proppen på hætteglasset med solvens. Solvensen vil automatisk blive overført til hætteglasset med pulver.</w:t>
            </w:r>
          </w:p>
        </w:tc>
      </w:tr>
      <w:tr w:rsidR="00210074" w:rsidRPr="00A20B1C" w:rsidTr="003B4BCE">
        <w:tc>
          <w:tcPr>
            <w:tcW w:w="3085"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tabs>
                <w:tab w:val="left" w:pos="1818"/>
              </w:tabs>
              <w:jc w:val="center"/>
              <w:rPr>
                <w:sz w:val="24"/>
                <w:szCs w:val="24"/>
                <w:lang w:bidi="da-DK"/>
              </w:rPr>
            </w:pPr>
            <w:r w:rsidRPr="00A20B1C">
              <w:rPr>
                <w:noProof/>
                <w:sz w:val="24"/>
                <w:szCs w:val="24"/>
                <w:lang w:eastAsia="da-DK"/>
              </w:rPr>
              <w:lastRenderedPageBreak/>
              <w:drawing>
                <wp:inline distT="0" distB="0" distL="0" distR="0" wp14:anchorId="7D38DA39" wp14:editId="0918BE30">
                  <wp:extent cx="466725" cy="1466850"/>
                  <wp:effectExtent l="19050" t="0" r="9525" b="0"/>
                  <wp:docPr id="59" name="Billede 5" descr="Abb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Abb 5"/>
                          <pic:cNvPicPr>
                            <a:picLocks noChangeAspect="1" noChangeArrowheads="1"/>
                          </pic:cNvPicPr>
                        </pic:nvPicPr>
                        <pic:blipFill>
                          <a:blip r:embed="rId14" cstate="print"/>
                          <a:srcRect/>
                          <a:stretch>
                            <a:fillRect/>
                          </a:stretch>
                        </pic:blipFill>
                        <pic:spPr bwMode="auto">
                          <a:xfrm>
                            <a:off x="0" y="0"/>
                            <a:ext cx="466725" cy="1466850"/>
                          </a:xfrm>
                          <a:prstGeom prst="rect">
                            <a:avLst/>
                          </a:prstGeom>
                          <a:noFill/>
                          <a:ln w="9525">
                            <a:noFill/>
                            <a:miter lim="800000"/>
                            <a:headEnd/>
                            <a:tailEnd/>
                          </a:ln>
                        </pic:spPr>
                      </pic:pic>
                    </a:graphicData>
                  </a:graphic>
                </wp:inline>
              </w:drawing>
            </w:r>
            <w:r>
              <w:rPr>
                <w:sz w:val="24"/>
                <w:szCs w:val="24"/>
                <w:lang w:bidi="da-DK"/>
              </w:rPr>
              <w:tab/>
            </w:r>
            <w:r w:rsidRPr="00A20B1C">
              <w:rPr>
                <w:sz w:val="24"/>
                <w:szCs w:val="24"/>
                <w:lang w:bidi="da-DK"/>
              </w:rPr>
              <w:t>5</w:t>
            </w:r>
          </w:p>
        </w:tc>
        <w:tc>
          <w:tcPr>
            <w:tcW w:w="4678"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sz w:val="24"/>
                <w:szCs w:val="24"/>
                <w:lang w:bidi="da-DK"/>
              </w:rPr>
            </w:pPr>
            <w:r w:rsidRPr="00A20B1C">
              <w:rPr>
                <w:sz w:val="24"/>
                <w:szCs w:val="24"/>
                <w:lang w:bidi="da-DK"/>
              </w:rPr>
              <w:t xml:space="preserve">5. Tag med den ene hånd fat i den side af Mix2Vial-sættet, hvor hætteglasset med pulver er monteret, og med den anden hånd fat i den side af Mix2Vial-sættet, hvor hætteglasset med solvens er monteret, og skil sættet forsigtigt ad i to dele. </w:t>
            </w:r>
          </w:p>
          <w:p w:rsidR="00210074" w:rsidRPr="00A20B1C" w:rsidRDefault="00210074" w:rsidP="003B4BCE">
            <w:pPr>
              <w:rPr>
                <w:sz w:val="24"/>
                <w:szCs w:val="24"/>
                <w:lang w:bidi="da-DK"/>
              </w:rPr>
            </w:pPr>
            <w:r w:rsidRPr="00A20B1C">
              <w:rPr>
                <w:sz w:val="24"/>
                <w:szCs w:val="24"/>
                <w:lang w:bidi="da-DK"/>
              </w:rPr>
              <w:t>Kasser solvenshætteglasset med det blå Mix2Vial-sæt monteret.</w:t>
            </w:r>
          </w:p>
        </w:tc>
      </w:tr>
      <w:tr w:rsidR="00210074" w:rsidRPr="00A20B1C" w:rsidTr="003B4BCE">
        <w:tc>
          <w:tcPr>
            <w:tcW w:w="3085"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tabs>
                <w:tab w:val="left" w:pos="1818"/>
              </w:tabs>
              <w:jc w:val="center"/>
              <w:rPr>
                <w:sz w:val="24"/>
                <w:szCs w:val="24"/>
                <w:lang w:bidi="da-DK"/>
              </w:rPr>
            </w:pPr>
            <w:r w:rsidRPr="00A20B1C">
              <w:rPr>
                <w:noProof/>
                <w:sz w:val="24"/>
                <w:szCs w:val="24"/>
                <w:lang w:eastAsia="da-DK"/>
              </w:rPr>
              <w:drawing>
                <wp:inline distT="0" distB="0" distL="0" distR="0" wp14:anchorId="1544E61F" wp14:editId="0F3CECF6">
                  <wp:extent cx="790575" cy="790575"/>
                  <wp:effectExtent l="19050" t="0" r="9525" b="0"/>
                  <wp:docPr id="60" name="Billede 6" descr="Abb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Abb 6"/>
                          <pic:cNvPicPr>
                            <a:picLocks noChangeAspect="1" noChangeArrowheads="1"/>
                          </pic:cNvPicPr>
                        </pic:nvPicPr>
                        <pic:blipFill>
                          <a:blip r:embed="rId15" cstate="print"/>
                          <a:srcRect/>
                          <a:stretch>
                            <a:fillRect/>
                          </a:stretch>
                        </pic:blipFill>
                        <pic:spPr bwMode="auto">
                          <a:xfrm>
                            <a:off x="0" y="0"/>
                            <a:ext cx="790575" cy="790575"/>
                          </a:xfrm>
                          <a:prstGeom prst="rect">
                            <a:avLst/>
                          </a:prstGeom>
                          <a:noFill/>
                          <a:ln w="9525">
                            <a:noFill/>
                            <a:miter lim="800000"/>
                            <a:headEnd/>
                            <a:tailEnd/>
                          </a:ln>
                        </pic:spPr>
                      </pic:pic>
                    </a:graphicData>
                  </a:graphic>
                </wp:inline>
              </w:drawing>
            </w:r>
            <w:r>
              <w:rPr>
                <w:sz w:val="24"/>
                <w:szCs w:val="24"/>
                <w:lang w:bidi="da-DK"/>
              </w:rPr>
              <w:tab/>
            </w:r>
            <w:r w:rsidRPr="00A20B1C">
              <w:rPr>
                <w:sz w:val="24"/>
                <w:szCs w:val="24"/>
                <w:lang w:bidi="da-DK"/>
              </w:rPr>
              <w:t>6</w:t>
            </w:r>
          </w:p>
        </w:tc>
        <w:tc>
          <w:tcPr>
            <w:tcW w:w="4678"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sz w:val="24"/>
                <w:szCs w:val="24"/>
                <w:lang w:bidi="da-DK"/>
              </w:rPr>
            </w:pPr>
            <w:r w:rsidRPr="00A20B1C">
              <w:rPr>
                <w:sz w:val="24"/>
                <w:szCs w:val="24"/>
                <w:lang w:bidi="da-DK"/>
              </w:rPr>
              <w:t>6. Roter forsigtigt hætteglasset med pulver med det transparente mellemstykke monteret, indtil pulveret er helt opløst. Hætteglasset må ikke rystes.</w:t>
            </w:r>
          </w:p>
        </w:tc>
      </w:tr>
      <w:tr w:rsidR="00210074" w:rsidRPr="00A20B1C" w:rsidTr="003B4BCE">
        <w:tc>
          <w:tcPr>
            <w:tcW w:w="3085"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tabs>
                <w:tab w:val="left" w:pos="1818"/>
              </w:tabs>
              <w:jc w:val="center"/>
              <w:rPr>
                <w:sz w:val="24"/>
                <w:szCs w:val="24"/>
                <w:lang w:bidi="da-DK"/>
              </w:rPr>
            </w:pPr>
            <w:r w:rsidRPr="00A20B1C">
              <w:rPr>
                <w:noProof/>
                <w:sz w:val="24"/>
                <w:szCs w:val="24"/>
                <w:lang w:eastAsia="da-DK"/>
              </w:rPr>
              <w:drawing>
                <wp:inline distT="0" distB="0" distL="0" distR="0" wp14:anchorId="2F5B4799" wp14:editId="5BD69531">
                  <wp:extent cx="1028700" cy="1428750"/>
                  <wp:effectExtent l="19050" t="0" r="0" b="0"/>
                  <wp:docPr id="61" name="Billede 7" descr="Abb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descr="Abb 7"/>
                          <pic:cNvPicPr>
                            <a:picLocks noChangeAspect="1" noChangeArrowheads="1"/>
                          </pic:cNvPicPr>
                        </pic:nvPicPr>
                        <pic:blipFill>
                          <a:blip r:embed="rId16" cstate="print"/>
                          <a:srcRect/>
                          <a:stretch>
                            <a:fillRect/>
                          </a:stretch>
                        </pic:blipFill>
                        <pic:spPr bwMode="auto">
                          <a:xfrm>
                            <a:off x="0" y="0"/>
                            <a:ext cx="1028700" cy="1428750"/>
                          </a:xfrm>
                          <a:prstGeom prst="rect">
                            <a:avLst/>
                          </a:prstGeom>
                          <a:noFill/>
                          <a:ln w="9525">
                            <a:noFill/>
                            <a:miter lim="800000"/>
                            <a:headEnd/>
                            <a:tailEnd/>
                          </a:ln>
                        </pic:spPr>
                      </pic:pic>
                    </a:graphicData>
                  </a:graphic>
                </wp:inline>
              </w:drawing>
            </w:r>
            <w:r w:rsidRPr="00A20B1C">
              <w:rPr>
                <w:sz w:val="24"/>
                <w:szCs w:val="24"/>
                <w:lang w:bidi="da-DK"/>
              </w:rPr>
              <w:t>7</w:t>
            </w:r>
          </w:p>
        </w:tc>
        <w:tc>
          <w:tcPr>
            <w:tcW w:w="4678"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rPr>
                <w:sz w:val="24"/>
                <w:szCs w:val="24"/>
                <w:lang w:bidi="da-DK"/>
              </w:rPr>
            </w:pPr>
            <w:r w:rsidRPr="00A20B1C">
              <w:rPr>
                <w:sz w:val="24"/>
                <w:szCs w:val="24"/>
                <w:lang w:bidi="da-DK"/>
              </w:rPr>
              <w:t xml:space="preserve">7. Træk luft ind i en tom, steril sprøjte. Monter sprøjten på Mix2Vial's luer </w:t>
            </w:r>
            <w:proofErr w:type="spellStart"/>
            <w:r w:rsidRPr="00A20B1C">
              <w:rPr>
                <w:sz w:val="24"/>
                <w:szCs w:val="24"/>
                <w:lang w:bidi="da-DK"/>
              </w:rPr>
              <w:t>lock</w:t>
            </w:r>
            <w:proofErr w:type="spellEnd"/>
            <w:r w:rsidRPr="00A20B1C">
              <w:rPr>
                <w:sz w:val="24"/>
                <w:szCs w:val="24"/>
                <w:lang w:bidi="da-DK"/>
              </w:rPr>
              <w:t>-fatning, mens hætteglasset med pulver stadig er stående. Sprøjt luft ind i hætteglasset.</w:t>
            </w:r>
          </w:p>
        </w:tc>
      </w:tr>
    </w:tbl>
    <w:p w:rsidR="00210074" w:rsidRDefault="00210074" w:rsidP="00210074">
      <w:pPr>
        <w:ind w:left="851" w:hanging="851"/>
        <w:rPr>
          <w:sz w:val="24"/>
          <w:szCs w:val="24"/>
          <w:lang w:bidi="da-DK"/>
        </w:rPr>
      </w:pPr>
    </w:p>
    <w:p w:rsidR="00210074" w:rsidRPr="00A20B1C" w:rsidRDefault="00210074" w:rsidP="00210074">
      <w:pPr>
        <w:ind w:left="851" w:hanging="851"/>
        <w:rPr>
          <w:i/>
          <w:iCs/>
          <w:sz w:val="24"/>
          <w:szCs w:val="24"/>
          <w:lang w:bidi="da-DK"/>
        </w:rPr>
      </w:pPr>
      <w:r>
        <w:rPr>
          <w:i/>
          <w:sz w:val="24"/>
          <w:szCs w:val="24"/>
          <w:lang w:bidi="da-DK"/>
        </w:rPr>
        <w:tab/>
      </w:r>
      <w:r w:rsidRPr="00A20B1C">
        <w:rPr>
          <w:i/>
          <w:sz w:val="24"/>
          <w:szCs w:val="24"/>
          <w:lang w:bidi="da-DK"/>
        </w:rPr>
        <w:t>Fyldning af sprøjte og administration</w:t>
      </w:r>
    </w:p>
    <w:p w:rsidR="00210074" w:rsidRPr="00A20B1C" w:rsidRDefault="00210074" w:rsidP="00210074">
      <w:pPr>
        <w:ind w:left="851" w:hanging="851"/>
        <w:rPr>
          <w:sz w:val="24"/>
          <w:szCs w:val="24"/>
          <w:lang w:bidi="da-DK"/>
        </w:rPr>
      </w:pPr>
    </w:p>
    <w:tbl>
      <w:tblPr>
        <w:tblW w:w="0" w:type="auto"/>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678"/>
      </w:tblGrid>
      <w:tr w:rsidR="00210074" w:rsidRPr="00A20B1C" w:rsidTr="003B4BCE">
        <w:tc>
          <w:tcPr>
            <w:tcW w:w="3085"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tabs>
                <w:tab w:val="left" w:pos="1818"/>
              </w:tabs>
              <w:jc w:val="center"/>
              <w:rPr>
                <w:sz w:val="24"/>
                <w:szCs w:val="24"/>
                <w:lang w:bidi="da-DK"/>
              </w:rPr>
            </w:pPr>
            <w:r w:rsidRPr="00A20B1C">
              <w:rPr>
                <w:noProof/>
                <w:sz w:val="24"/>
                <w:szCs w:val="24"/>
                <w:lang w:eastAsia="da-DK"/>
              </w:rPr>
              <w:drawing>
                <wp:inline distT="0" distB="0" distL="0" distR="0" wp14:anchorId="5226661F" wp14:editId="26288DA1">
                  <wp:extent cx="276225" cy="1419225"/>
                  <wp:effectExtent l="19050" t="0" r="9525" b="0"/>
                  <wp:docPr id="62" name="Billede 8" descr="Abb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descr="Abb 8"/>
                          <pic:cNvPicPr>
                            <a:picLocks noChangeAspect="1" noChangeArrowheads="1"/>
                          </pic:cNvPicPr>
                        </pic:nvPicPr>
                        <pic:blipFill>
                          <a:blip r:embed="rId17" cstate="print"/>
                          <a:srcRect/>
                          <a:stretch>
                            <a:fillRect/>
                          </a:stretch>
                        </pic:blipFill>
                        <pic:spPr bwMode="auto">
                          <a:xfrm>
                            <a:off x="0" y="0"/>
                            <a:ext cx="276225" cy="1419225"/>
                          </a:xfrm>
                          <a:prstGeom prst="rect">
                            <a:avLst/>
                          </a:prstGeom>
                          <a:noFill/>
                          <a:ln w="9525">
                            <a:noFill/>
                            <a:miter lim="800000"/>
                            <a:headEnd/>
                            <a:tailEnd/>
                          </a:ln>
                        </pic:spPr>
                      </pic:pic>
                    </a:graphicData>
                  </a:graphic>
                </wp:inline>
              </w:drawing>
            </w:r>
            <w:r>
              <w:rPr>
                <w:sz w:val="24"/>
                <w:szCs w:val="24"/>
                <w:lang w:bidi="da-DK"/>
              </w:rPr>
              <w:tab/>
            </w:r>
            <w:r w:rsidRPr="00A20B1C">
              <w:rPr>
                <w:sz w:val="24"/>
                <w:szCs w:val="24"/>
                <w:lang w:bidi="da-DK"/>
              </w:rPr>
              <w:t>8</w:t>
            </w:r>
          </w:p>
        </w:tc>
        <w:tc>
          <w:tcPr>
            <w:tcW w:w="4678"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tabs>
                <w:tab w:val="left" w:pos="1818"/>
              </w:tabs>
              <w:rPr>
                <w:sz w:val="24"/>
                <w:szCs w:val="24"/>
                <w:lang w:bidi="da-DK"/>
              </w:rPr>
            </w:pPr>
            <w:r w:rsidRPr="00A20B1C">
              <w:rPr>
                <w:sz w:val="24"/>
                <w:szCs w:val="24"/>
                <w:lang w:bidi="da-DK"/>
              </w:rPr>
              <w:t>8. Hold stemplet i bund, og vend op og ned på hætteglasset (sammen med sæt og sprøjte). Træk opløsningen ind i sprøjten ved langsomt at trække stemplet tilbage.</w:t>
            </w:r>
          </w:p>
        </w:tc>
      </w:tr>
      <w:tr w:rsidR="00210074" w:rsidRPr="00A20B1C" w:rsidTr="003B4BCE">
        <w:tc>
          <w:tcPr>
            <w:tcW w:w="3085" w:type="dxa"/>
            <w:tcBorders>
              <w:top w:val="single" w:sz="4" w:space="0" w:color="auto"/>
              <w:left w:val="single" w:sz="4" w:space="0" w:color="auto"/>
              <w:bottom w:val="single" w:sz="4" w:space="0" w:color="auto"/>
              <w:right w:val="single" w:sz="4" w:space="0" w:color="auto"/>
            </w:tcBorders>
            <w:hideMark/>
          </w:tcPr>
          <w:p w:rsidR="00210074" w:rsidRPr="00A20B1C" w:rsidRDefault="00210074" w:rsidP="003B4BCE">
            <w:pPr>
              <w:tabs>
                <w:tab w:val="left" w:pos="1818"/>
              </w:tabs>
              <w:jc w:val="center"/>
              <w:rPr>
                <w:sz w:val="24"/>
                <w:szCs w:val="24"/>
                <w:lang w:bidi="da-DK"/>
              </w:rPr>
            </w:pPr>
            <w:r w:rsidRPr="00A20B1C">
              <w:rPr>
                <w:noProof/>
                <w:sz w:val="24"/>
                <w:szCs w:val="24"/>
                <w:lang w:eastAsia="da-DK"/>
              </w:rPr>
              <w:drawing>
                <wp:inline distT="0" distB="0" distL="0" distR="0" wp14:anchorId="7CCE0F35" wp14:editId="082A6D87">
                  <wp:extent cx="276225" cy="1514475"/>
                  <wp:effectExtent l="19050" t="0" r="9525" b="0"/>
                  <wp:docPr id="63" name="Billede 9" descr="Abb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Abb 9"/>
                          <pic:cNvPicPr>
                            <a:picLocks noChangeAspect="1" noChangeArrowheads="1"/>
                          </pic:cNvPicPr>
                        </pic:nvPicPr>
                        <pic:blipFill>
                          <a:blip r:embed="rId18" cstate="print"/>
                          <a:srcRect/>
                          <a:stretch>
                            <a:fillRect/>
                          </a:stretch>
                        </pic:blipFill>
                        <pic:spPr bwMode="auto">
                          <a:xfrm>
                            <a:off x="0" y="0"/>
                            <a:ext cx="276225" cy="1514475"/>
                          </a:xfrm>
                          <a:prstGeom prst="rect">
                            <a:avLst/>
                          </a:prstGeom>
                          <a:noFill/>
                          <a:ln w="9525">
                            <a:noFill/>
                            <a:miter lim="800000"/>
                            <a:headEnd/>
                            <a:tailEnd/>
                          </a:ln>
                        </pic:spPr>
                      </pic:pic>
                    </a:graphicData>
                  </a:graphic>
                </wp:inline>
              </w:drawing>
            </w:r>
            <w:r>
              <w:rPr>
                <w:sz w:val="24"/>
                <w:szCs w:val="24"/>
                <w:lang w:bidi="da-DK"/>
              </w:rPr>
              <w:tab/>
            </w:r>
            <w:r w:rsidRPr="00A20B1C">
              <w:rPr>
                <w:sz w:val="24"/>
                <w:szCs w:val="24"/>
                <w:lang w:bidi="da-DK"/>
              </w:rPr>
              <w:t>9</w:t>
            </w:r>
          </w:p>
        </w:tc>
        <w:tc>
          <w:tcPr>
            <w:tcW w:w="4678" w:type="dxa"/>
            <w:tcBorders>
              <w:top w:val="single" w:sz="4" w:space="0" w:color="auto"/>
              <w:left w:val="single" w:sz="4" w:space="0" w:color="auto"/>
              <w:bottom w:val="single" w:sz="4" w:space="0" w:color="auto"/>
              <w:right w:val="single" w:sz="4" w:space="0" w:color="auto"/>
            </w:tcBorders>
          </w:tcPr>
          <w:p w:rsidR="00210074" w:rsidRPr="00A20B1C" w:rsidRDefault="00210074" w:rsidP="003B4BCE">
            <w:pPr>
              <w:tabs>
                <w:tab w:val="left" w:pos="1818"/>
              </w:tabs>
              <w:rPr>
                <w:sz w:val="24"/>
                <w:szCs w:val="24"/>
                <w:lang w:bidi="da-DK"/>
              </w:rPr>
            </w:pPr>
            <w:r w:rsidRPr="00A20B1C">
              <w:rPr>
                <w:sz w:val="24"/>
                <w:szCs w:val="24"/>
                <w:lang w:bidi="da-DK"/>
              </w:rPr>
              <w:t xml:space="preserve">9. Nu er opløsningen blevet overført til sprøjten. Hold godt fast om sprøjten (hold sprøjten med stemplet nedad), og afmonter det transparente Mix2Vial-sæt fra sprøjten. </w:t>
            </w:r>
          </w:p>
          <w:p w:rsidR="00210074" w:rsidRPr="00A20B1C" w:rsidRDefault="00210074" w:rsidP="003B4BCE">
            <w:pPr>
              <w:tabs>
                <w:tab w:val="left" w:pos="1818"/>
              </w:tabs>
              <w:rPr>
                <w:sz w:val="24"/>
                <w:szCs w:val="24"/>
                <w:lang w:bidi="da-DK"/>
              </w:rPr>
            </w:pPr>
          </w:p>
        </w:tc>
      </w:tr>
    </w:tbl>
    <w:p w:rsidR="00210074" w:rsidRPr="00A20B1C" w:rsidRDefault="00210074" w:rsidP="00210074">
      <w:pPr>
        <w:ind w:left="851" w:hanging="851"/>
        <w:rPr>
          <w:sz w:val="24"/>
          <w:szCs w:val="24"/>
          <w:lang w:bidi="da-DK"/>
        </w:rPr>
      </w:pPr>
    </w:p>
    <w:p w:rsidR="00210074" w:rsidRPr="00A20B1C" w:rsidRDefault="00210074" w:rsidP="00210074">
      <w:pPr>
        <w:ind w:left="851" w:hanging="851"/>
        <w:rPr>
          <w:sz w:val="24"/>
          <w:szCs w:val="24"/>
          <w:lang w:bidi="da-DK"/>
        </w:rPr>
      </w:pPr>
      <w:r>
        <w:rPr>
          <w:sz w:val="24"/>
          <w:szCs w:val="24"/>
          <w:lang w:bidi="da-DK"/>
        </w:rPr>
        <w:tab/>
      </w:r>
      <w:r w:rsidRPr="00A20B1C">
        <w:rPr>
          <w:sz w:val="24"/>
          <w:szCs w:val="24"/>
          <w:lang w:bidi="da-DK"/>
        </w:rPr>
        <w:t xml:space="preserve">Sørg omhyggeligt for, at der ikke kommer blod op i den fyldte sprøjte, da der er risiko for, at blodet kunne koagulere i sprøjten, hvorved patienten kunne få administreret </w:t>
      </w:r>
      <w:proofErr w:type="spellStart"/>
      <w:r w:rsidRPr="00A20B1C">
        <w:rPr>
          <w:sz w:val="24"/>
          <w:szCs w:val="24"/>
          <w:lang w:bidi="da-DK"/>
        </w:rPr>
        <w:t>fibrinpropper</w:t>
      </w:r>
      <w:proofErr w:type="spellEnd"/>
      <w:r w:rsidRPr="00A20B1C">
        <w:rPr>
          <w:sz w:val="24"/>
          <w:szCs w:val="24"/>
          <w:lang w:bidi="da-DK"/>
        </w:rPr>
        <w:t xml:space="preserve">. </w:t>
      </w:r>
    </w:p>
    <w:p w:rsidR="00210074" w:rsidRPr="00A20B1C" w:rsidRDefault="00210074" w:rsidP="00210074">
      <w:pPr>
        <w:ind w:left="851" w:hanging="851"/>
        <w:rPr>
          <w:sz w:val="24"/>
          <w:szCs w:val="24"/>
          <w:lang w:bidi="da-DK"/>
        </w:rPr>
      </w:pPr>
    </w:p>
    <w:p w:rsidR="00210074" w:rsidRPr="00A20B1C" w:rsidRDefault="00210074" w:rsidP="00210074">
      <w:pPr>
        <w:ind w:left="851" w:hanging="851"/>
        <w:rPr>
          <w:sz w:val="24"/>
          <w:szCs w:val="24"/>
          <w:lang w:bidi="da-DK"/>
        </w:rPr>
      </w:pPr>
      <w:r>
        <w:rPr>
          <w:sz w:val="24"/>
          <w:szCs w:val="24"/>
          <w:lang w:bidi="da-DK"/>
        </w:rPr>
        <w:tab/>
        <w:t xml:space="preserve">Efter </w:t>
      </w:r>
      <w:proofErr w:type="spellStart"/>
      <w:r>
        <w:rPr>
          <w:sz w:val="24"/>
          <w:szCs w:val="24"/>
          <w:lang w:bidi="da-DK"/>
        </w:rPr>
        <w:t>rekonstitution</w:t>
      </w:r>
      <w:proofErr w:type="spellEnd"/>
      <w:r>
        <w:rPr>
          <w:sz w:val="24"/>
          <w:szCs w:val="24"/>
          <w:lang w:bidi="da-DK"/>
        </w:rPr>
        <w:t xml:space="preserve"> skal opløsningen administreres i et separat injektions-/infusionssæt (leveres sammen med præparatet) som langsom intravenøs injektion med en hastighed, der ikke overstiger 4 ml i minuttet.</w:t>
      </w:r>
    </w:p>
    <w:p w:rsidR="00210074" w:rsidRPr="00A20B1C" w:rsidRDefault="00210074" w:rsidP="00210074">
      <w:pPr>
        <w:ind w:left="851" w:hanging="851"/>
        <w:rPr>
          <w:sz w:val="24"/>
          <w:szCs w:val="24"/>
          <w:lang w:bidi="da-DK"/>
        </w:rPr>
      </w:pPr>
    </w:p>
    <w:p w:rsidR="00210074" w:rsidRPr="00A20B1C" w:rsidRDefault="00210074" w:rsidP="00210074">
      <w:pPr>
        <w:ind w:left="851" w:hanging="851"/>
        <w:rPr>
          <w:sz w:val="24"/>
          <w:szCs w:val="24"/>
          <w:lang w:bidi="da-DK"/>
        </w:rPr>
      </w:pPr>
      <w:r>
        <w:rPr>
          <w:sz w:val="24"/>
          <w:szCs w:val="24"/>
          <w:lang w:bidi="da-DK"/>
        </w:rPr>
        <w:lastRenderedPageBreak/>
        <w:tab/>
      </w:r>
      <w:r w:rsidRPr="00A20B1C">
        <w:rPr>
          <w:sz w:val="24"/>
          <w:szCs w:val="24"/>
          <w:lang w:bidi="da-DK"/>
        </w:rPr>
        <w:t>Ikke anvendt lægemiddel samt affald heraf skal bortskaffes i henhold til lokale retningslinjer.</w:t>
      </w:r>
    </w:p>
    <w:p w:rsidR="00210074" w:rsidRPr="00A20B1C" w:rsidRDefault="00210074" w:rsidP="00210074">
      <w:pPr>
        <w:ind w:left="851" w:hanging="851"/>
        <w:jc w:val="both"/>
        <w:rPr>
          <w:sz w:val="24"/>
          <w:szCs w:val="24"/>
        </w:rPr>
      </w:pPr>
    </w:p>
    <w:p w:rsidR="00210074" w:rsidRPr="00A20B1C" w:rsidRDefault="00210074" w:rsidP="00210074">
      <w:pPr>
        <w:ind w:left="851" w:hanging="851"/>
        <w:rPr>
          <w:b/>
          <w:sz w:val="24"/>
          <w:szCs w:val="24"/>
        </w:rPr>
      </w:pPr>
      <w:r w:rsidRPr="00A20B1C">
        <w:rPr>
          <w:b/>
          <w:sz w:val="24"/>
          <w:szCs w:val="24"/>
        </w:rPr>
        <w:t>7.</w:t>
      </w:r>
      <w:r w:rsidRPr="00A20B1C">
        <w:rPr>
          <w:b/>
          <w:sz w:val="24"/>
          <w:szCs w:val="24"/>
        </w:rPr>
        <w:tab/>
        <w:t>INDEHAVER AF MARKEDSFØRINGSTILLADELSEN</w:t>
      </w:r>
    </w:p>
    <w:p w:rsidR="00A145F8" w:rsidRPr="00D07C61" w:rsidRDefault="00A145F8" w:rsidP="00A145F8">
      <w:pPr>
        <w:ind w:left="851"/>
        <w:rPr>
          <w:sz w:val="24"/>
          <w:szCs w:val="24"/>
        </w:rPr>
      </w:pPr>
      <w:bookmarkStart w:id="1" w:name="Modtager"/>
      <w:bookmarkEnd w:id="1"/>
      <w:r w:rsidRPr="00D07C61">
        <w:rPr>
          <w:sz w:val="24"/>
          <w:szCs w:val="24"/>
        </w:rPr>
        <w:t xml:space="preserve">Abacus </w:t>
      </w:r>
      <w:proofErr w:type="spellStart"/>
      <w:r w:rsidRPr="00D07C61">
        <w:rPr>
          <w:sz w:val="24"/>
          <w:szCs w:val="24"/>
        </w:rPr>
        <w:t>Medicine</w:t>
      </w:r>
      <w:proofErr w:type="spellEnd"/>
      <w:r w:rsidRPr="00D07C61">
        <w:rPr>
          <w:sz w:val="24"/>
          <w:szCs w:val="24"/>
        </w:rPr>
        <w:t xml:space="preserve"> A/S</w:t>
      </w:r>
    </w:p>
    <w:p w:rsidR="00A145F8" w:rsidRPr="001632C7" w:rsidRDefault="00A145F8" w:rsidP="00A145F8">
      <w:pPr>
        <w:ind w:left="851"/>
        <w:rPr>
          <w:sz w:val="24"/>
          <w:szCs w:val="24"/>
        </w:rPr>
      </w:pPr>
      <w:r w:rsidRPr="00492357">
        <w:rPr>
          <w:sz w:val="24"/>
          <w:szCs w:val="24"/>
        </w:rPr>
        <w:t>Kalvebod</w:t>
      </w:r>
      <w:r>
        <w:rPr>
          <w:sz w:val="24"/>
          <w:szCs w:val="24"/>
        </w:rPr>
        <w:t xml:space="preserve"> </w:t>
      </w:r>
      <w:r w:rsidRPr="00492357">
        <w:rPr>
          <w:sz w:val="24"/>
          <w:szCs w:val="24"/>
        </w:rPr>
        <w:t xml:space="preserve">Brygge 35 </w:t>
      </w:r>
      <w:r>
        <w:rPr>
          <w:sz w:val="24"/>
          <w:szCs w:val="24"/>
        </w:rPr>
        <w:br/>
      </w:r>
      <w:r w:rsidRPr="00492357">
        <w:rPr>
          <w:sz w:val="24"/>
          <w:szCs w:val="24"/>
        </w:rPr>
        <w:t>1560</w:t>
      </w:r>
      <w:r>
        <w:rPr>
          <w:sz w:val="24"/>
          <w:szCs w:val="24"/>
        </w:rPr>
        <w:t xml:space="preserve"> </w:t>
      </w:r>
      <w:r w:rsidRPr="00492357">
        <w:rPr>
          <w:sz w:val="24"/>
          <w:szCs w:val="24"/>
        </w:rPr>
        <w:t>København V</w:t>
      </w:r>
      <w:r>
        <w:rPr>
          <w:sz w:val="24"/>
          <w:szCs w:val="24"/>
        </w:rPr>
        <w:br/>
      </w:r>
      <w:r w:rsidRPr="00492357">
        <w:rPr>
          <w:sz w:val="24"/>
          <w:szCs w:val="24"/>
        </w:rPr>
        <w:t>Danmark</w:t>
      </w:r>
    </w:p>
    <w:p w:rsidR="00A145F8" w:rsidRDefault="00A145F8"/>
    <w:p w:rsidR="00210074" w:rsidRPr="00A20B1C" w:rsidRDefault="00210074" w:rsidP="00A145F8">
      <w:pPr>
        <w:ind w:left="851" w:hanging="851"/>
        <w:rPr>
          <w:sz w:val="24"/>
          <w:szCs w:val="24"/>
        </w:rPr>
      </w:pPr>
    </w:p>
    <w:p w:rsidR="00210074" w:rsidRPr="00A20B1C" w:rsidRDefault="00210074" w:rsidP="00210074">
      <w:pPr>
        <w:ind w:left="851" w:hanging="851"/>
        <w:rPr>
          <w:b/>
          <w:sz w:val="24"/>
          <w:szCs w:val="24"/>
        </w:rPr>
      </w:pPr>
      <w:r w:rsidRPr="00A20B1C">
        <w:rPr>
          <w:b/>
          <w:sz w:val="24"/>
          <w:szCs w:val="24"/>
        </w:rPr>
        <w:t>8.</w:t>
      </w:r>
      <w:r w:rsidRPr="00A20B1C">
        <w:rPr>
          <w:b/>
          <w:sz w:val="24"/>
          <w:szCs w:val="24"/>
        </w:rPr>
        <w:tab/>
        <w:t>MARKEDSFØRINGSTILLADELSESNUMMER (NUMRE)</w:t>
      </w:r>
    </w:p>
    <w:p w:rsidR="00210074" w:rsidRPr="00A20B1C" w:rsidRDefault="00210074" w:rsidP="00A145F8">
      <w:pPr>
        <w:tabs>
          <w:tab w:val="left" w:pos="1843"/>
        </w:tabs>
        <w:ind w:left="851" w:hanging="851"/>
        <w:rPr>
          <w:sz w:val="24"/>
          <w:szCs w:val="24"/>
        </w:rPr>
      </w:pPr>
      <w:r w:rsidRPr="00A20B1C">
        <w:rPr>
          <w:sz w:val="24"/>
          <w:szCs w:val="24"/>
        </w:rPr>
        <w:tab/>
      </w:r>
      <w:r w:rsidR="00A145F8">
        <w:rPr>
          <w:sz w:val="24"/>
          <w:szCs w:val="24"/>
        </w:rPr>
        <w:t>70280</w:t>
      </w:r>
    </w:p>
    <w:p w:rsidR="00210074" w:rsidRPr="00A20B1C" w:rsidRDefault="00210074" w:rsidP="00210074">
      <w:pPr>
        <w:ind w:left="851" w:hanging="851"/>
        <w:jc w:val="both"/>
        <w:rPr>
          <w:sz w:val="24"/>
          <w:szCs w:val="24"/>
        </w:rPr>
      </w:pPr>
    </w:p>
    <w:p w:rsidR="00210074" w:rsidRPr="00A20B1C" w:rsidRDefault="00210074" w:rsidP="00210074">
      <w:pPr>
        <w:ind w:left="851" w:hanging="851"/>
        <w:rPr>
          <w:b/>
          <w:sz w:val="24"/>
          <w:szCs w:val="24"/>
        </w:rPr>
      </w:pPr>
      <w:r w:rsidRPr="00A20B1C">
        <w:rPr>
          <w:b/>
          <w:sz w:val="24"/>
          <w:szCs w:val="24"/>
        </w:rPr>
        <w:t>9.</w:t>
      </w:r>
      <w:r w:rsidRPr="00A20B1C">
        <w:rPr>
          <w:b/>
          <w:sz w:val="24"/>
          <w:szCs w:val="24"/>
        </w:rPr>
        <w:tab/>
        <w:t>DATO FOR FØRSTE MARKEDSFØRINGSTILLADELSE</w:t>
      </w:r>
    </w:p>
    <w:p w:rsidR="00210074" w:rsidRDefault="00210074" w:rsidP="00210074">
      <w:pPr>
        <w:ind w:left="851" w:hanging="851"/>
        <w:rPr>
          <w:sz w:val="24"/>
          <w:szCs w:val="24"/>
        </w:rPr>
      </w:pPr>
      <w:r w:rsidRPr="00A20B1C">
        <w:rPr>
          <w:sz w:val="24"/>
          <w:szCs w:val="24"/>
        </w:rPr>
        <w:tab/>
      </w:r>
      <w:r w:rsidR="00A145F8">
        <w:rPr>
          <w:sz w:val="24"/>
          <w:szCs w:val="24"/>
        </w:rPr>
        <w:t>12. januar 2024</w:t>
      </w:r>
    </w:p>
    <w:p w:rsidR="00210074" w:rsidRPr="00A20B1C" w:rsidRDefault="00210074" w:rsidP="00210074">
      <w:pPr>
        <w:ind w:left="851" w:hanging="851"/>
        <w:rPr>
          <w:sz w:val="24"/>
          <w:szCs w:val="24"/>
        </w:rPr>
      </w:pPr>
    </w:p>
    <w:p w:rsidR="00210074" w:rsidRPr="00A20B1C" w:rsidRDefault="00210074" w:rsidP="00210074">
      <w:pPr>
        <w:ind w:left="851" w:hanging="851"/>
        <w:rPr>
          <w:b/>
          <w:sz w:val="24"/>
          <w:szCs w:val="24"/>
        </w:rPr>
      </w:pPr>
      <w:r w:rsidRPr="00A20B1C">
        <w:rPr>
          <w:b/>
          <w:sz w:val="24"/>
          <w:szCs w:val="24"/>
        </w:rPr>
        <w:t>10.</w:t>
      </w:r>
      <w:r w:rsidRPr="00A20B1C">
        <w:rPr>
          <w:b/>
          <w:sz w:val="24"/>
          <w:szCs w:val="24"/>
        </w:rPr>
        <w:tab/>
        <w:t>DATO FOR ÆNDRING AF TEKSTEN</w:t>
      </w:r>
    </w:p>
    <w:p w:rsidR="00210074" w:rsidRPr="00A20B1C" w:rsidRDefault="00210074" w:rsidP="00210074">
      <w:pPr>
        <w:ind w:left="851" w:hanging="851"/>
        <w:rPr>
          <w:sz w:val="24"/>
          <w:szCs w:val="24"/>
        </w:rPr>
      </w:pPr>
      <w:r w:rsidRPr="00A20B1C">
        <w:rPr>
          <w:sz w:val="24"/>
          <w:szCs w:val="24"/>
        </w:rPr>
        <w:tab/>
      </w:r>
      <w:r w:rsidR="0045276E">
        <w:rPr>
          <w:sz w:val="24"/>
          <w:szCs w:val="24"/>
        </w:rPr>
        <w:t>10. september 2025</w:t>
      </w:r>
      <w:bookmarkStart w:id="2" w:name="_GoBack"/>
      <w:bookmarkEnd w:id="2"/>
    </w:p>
    <w:p w:rsidR="00210074" w:rsidRPr="00E420E1" w:rsidRDefault="00210074" w:rsidP="00210074"/>
    <w:p w:rsidR="00210074" w:rsidRPr="00056A39" w:rsidRDefault="00210074" w:rsidP="00210074"/>
    <w:p w:rsidR="009260DE" w:rsidRPr="00210074" w:rsidRDefault="009260DE" w:rsidP="00210074"/>
    <w:sectPr w:rsidR="009260DE" w:rsidRPr="00210074" w:rsidSect="000259B9">
      <w:footerReference w:type="default" r:id="rId1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074" w:rsidRDefault="00210074">
      <w:r>
        <w:separator/>
      </w:r>
    </w:p>
  </w:endnote>
  <w:endnote w:type="continuationSeparator" w:id="0">
    <w:p w:rsidR="00210074" w:rsidRDefault="0021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45276E">
      <w:rPr>
        <w:i/>
        <w:noProof/>
        <w:sz w:val="18"/>
        <w:szCs w:val="18"/>
      </w:rPr>
      <w:t>Fibrogammin (Abacus), pulver og solvens til injektions--infusionsvæske, opløsning 1250 IE</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074" w:rsidRDefault="00210074">
      <w:r>
        <w:separator/>
      </w:r>
    </w:p>
  </w:footnote>
  <w:footnote w:type="continuationSeparator" w:id="0">
    <w:p w:rsidR="00210074" w:rsidRDefault="00210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AC87218"/>
    <w:multiLevelType w:val="hybridMultilevel"/>
    <w:tmpl w:val="88328254"/>
    <w:lvl w:ilvl="0" w:tplc="04060001">
      <w:start w:val="1"/>
      <w:numFmt w:val="bullet"/>
      <w:lvlText w:val=""/>
      <w:lvlJc w:val="left"/>
      <w:pPr>
        <w:ind w:left="1287"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12D02ED"/>
    <w:multiLevelType w:val="hybridMultilevel"/>
    <w:tmpl w:val="171AC752"/>
    <w:lvl w:ilvl="0" w:tplc="286CFE72">
      <w:numFmt w:val="bullet"/>
      <w:lvlText w:val="•"/>
      <w:lvlJc w:val="left"/>
      <w:pPr>
        <w:ind w:left="927"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74"/>
    <w:rsid w:val="000259B9"/>
    <w:rsid w:val="00041491"/>
    <w:rsid w:val="00050D16"/>
    <w:rsid w:val="00074F2A"/>
    <w:rsid w:val="000A1CA8"/>
    <w:rsid w:val="000A466B"/>
    <w:rsid w:val="000B058C"/>
    <w:rsid w:val="000E4EE6"/>
    <w:rsid w:val="001454E2"/>
    <w:rsid w:val="00206CE8"/>
    <w:rsid w:val="00210074"/>
    <w:rsid w:val="0021526C"/>
    <w:rsid w:val="0023080D"/>
    <w:rsid w:val="00283A2B"/>
    <w:rsid w:val="00294787"/>
    <w:rsid w:val="002B30AD"/>
    <w:rsid w:val="002C2C01"/>
    <w:rsid w:val="003A29AE"/>
    <w:rsid w:val="003A32D7"/>
    <w:rsid w:val="003B4074"/>
    <w:rsid w:val="003B7FFA"/>
    <w:rsid w:val="003C769A"/>
    <w:rsid w:val="003F1838"/>
    <w:rsid w:val="0045276E"/>
    <w:rsid w:val="0045746C"/>
    <w:rsid w:val="0049104B"/>
    <w:rsid w:val="004E3B12"/>
    <w:rsid w:val="00532310"/>
    <w:rsid w:val="00560ECC"/>
    <w:rsid w:val="00565F0F"/>
    <w:rsid w:val="00594A86"/>
    <w:rsid w:val="00596D86"/>
    <w:rsid w:val="00637F5A"/>
    <w:rsid w:val="006560B1"/>
    <w:rsid w:val="006756DD"/>
    <w:rsid w:val="00737275"/>
    <w:rsid w:val="00740EEC"/>
    <w:rsid w:val="0078011A"/>
    <w:rsid w:val="00782AF4"/>
    <w:rsid w:val="00790EE7"/>
    <w:rsid w:val="007B6649"/>
    <w:rsid w:val="0081546F"/>
    <w:rsid w:val="0082576E"/>
    <w:rsid w:val="00907F75"/>
    <w:rsid w:val="009260DE"/>
    <w:rsid w:val="0093258A"/>
    <w:rsid w:val="009C7BA3"/>
    <w:rsid w:val="009D1F5A"/>
    <w:rsid w:val="00A145F8"/>
    <w:rsid w:val="00B003BF"/>
    <w:rsid w:val="00B10214"/>
    <w:rsid w:val="00B373D7"/>
    <w:rsid w:val="00C36276"/>
    <w:rsid w:val="00C42586"/>
    <w:rsid w:val="00C60CCD"/>
    <w:rsid w:val="00C84483"/>
    <w:rsid w:val="00C95551"/>
    <w:rsid w:val="00CB20D7"/>
    <w:rsid w:val="00D020B0"/>
    <w:rsid w:val="00D07C61"/>
    <w:rsid w:val="00D11748"/>
    <w:rsid w:val="00D366CF"/>
    <w:rsid w:val="00E108AA"/>
    <w:rsid w:val="00E31812"/>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F539D45"/>
  <w15:chartTrackingRefBased/>
  <w15:docId w15:val="{2D9E7DD0-2F74-477B-AEEB-75D397F9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uiPriority w:val="10"/>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uiPriority w:val="10"/>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210074"/>
    <w:rPr>
      <w:color w:val="0563C1" w:themeColor="hyperlink"/>
      <w:u w:val="single"/>
    </w:rPr>
  </w:style>
  <w:style w:type="character" w:styleId="Ulstomtale">
    <w:name w:val="Unresolved Mention"/>
    <w:basedOn w:val="Standardskrifttypeiafsnit"/>
    <w:uiPriority w:val="99"/>
    <w:semiHidden/>
    <w:unhideWhenUsed/>
    <w:rsid w:val="00A14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4.jpg@01D117E9.E5553340"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ldenbivirkning.dk" TargetMode="External"/><Relationship Id="rId14" Type="http://schemas.openxmlformats.org/officeDocument/2006/relationships/image" Target="media/image6.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2418</Words>
  <Characters>16047</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anmr</dc:creator>
  <cp:keywords/>
  <dc:description>2024040753 - ændring af lægemiddelnavn</dc:description>
  <cp:lastModifiedBy>Annette Malmros</cp:lastModifiedBy>
  <cp:revision>3</cp:revision>
  <cp:lastPrinted>2012-08-22T08:53:00Z</cp:lastPrinted>
  <dcterms:created xsi:type="dcterms:W3CDTF">2025-09-10T13:50:00Z</dcterms:created>
  <dcterms:modified xsi:type="dcterms:W3CDTF">2025-09-10T13:53:00Z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