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387B57">
        <w:rPr>
          <w:b/>
          <w:sz w:val="24"/>
          <w:szCs w:val="24"/>
          <w:lang w:val="en-GB"/>
        </w:rPr>
        <w:t>13 October 2022</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071B90" w:rsidP="007C5D2A">
      <w:pPr>
        <w:jc w:val="center"/>
        <w:rPr>
          <w:b/>
          <w:sz w:val="24"/>
          <w:szCs w:val="24"/>
          <w:lang w:val="en-GB"/>
        </w:rPr>
      </w:pPr>
      <w:proofErr w:type="spellStart"/>
      <w:r>
        <w:rPr>
          <w:b/>
          <w:sz w:val="24"/>
          <w:szCs w:val="24"/>
          <w:lang w:val="en-GB"/>
        </w:rPr>
        <w:t>Fixopost</w:t>
      </w:r>
      <w:proofErr w:type="spellEnd"/>
      <w:r>
        <w:rPr>
          <w:b/>
          <w:sz w:val="24"/>
          <w:szCs w:val="24"/>
          <w:lang w:val="en-GB"/>
        </w:rPr>
        <w:t>, eye drops, solution</w:t>
      </w:r>
    </w:p>
    <w:p w:rsidR="007C5D2A" w:rsidRPr="00303008" w:rsidRDefault="007C5D2A"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rsidR="008F2F8C" w:rsidRPr="00303008" w:rsidRDefault="00175377" w:rsidP="008F2F8C">
      <w:pPr>
        <w:tabs>
          <w:tab w:val="left" w:pos="8222"/>
        </w:tabs>
        <w:ind w:left="851"/>
        <w:rPr>
          <w:sz w:val="24"/>
          <w:szCs w:val="24"/>
          <w:lang w:val="en-GB"/>
        </w:rPr>
      </w:pPr>
      <w:r>
        <w:rPr>
          <w:sz w:val="24"/>
          <w:szCs w:val="24"/>
          <w:lang w:val="en-GB"/>
        </w:rPr>
        <w:t>30523</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175377" w:rsidP="004A3BF4">
      <w:pPr>
        <w:tabs>
          <w:tab w:val="left" w:pos="851"/>
        </w:tabs>
        <w:ind w:left="851"/>
        <w:rPr>
          <w:sz w:val="24"/>
          <w:szCs w:val="24"/>
          <w:lang w:val="en-GB"/>
        </w:rPr>
      </w:pPr>
      <w:proofErr w:type="spellStart"/>
      <w:r>
        <w:rPr>
          <w:sz w:val="24"/>
          <w:szCs w:val="24"/>
          <w:lang w:val="en-GB"/>
        </w:rPr>
        <w:t>Fixopost</w:t>
      </w:r>
      <w:proofErr w:type="spellEnd"/>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183E9E" w:rsidRDefault="00183E9E" w:rsidP="00183E9E">
      <w:pPr>
        <w:tabs>
          <w:tab w:val="left" w:pos="851"/>
        </w:tabs>
        <w:ind w:left="851"/>
        <w:rPr>
          <w:sz w:val="24"/>
          <w:szCs w:val="24"/>
          <w:lang w:val="en-US"/>
        </w:rPr>
      </w:pPr>
      <w:r w:rsidRPr="00183E9E">
        <w:rPr>
          <w:sz w:val="24"/>
          <w:szCs w:val="24"/>
          <w:lang w:val="en-US"/>
        </w:rPr>
        <w:t>1 ml solution contains latanoprost 50 micrograms and timolol maleate equivalent to 5 mg timolol.</w:t>
      </w:r>
    </w:p>
    <w:p w:rsidR="00183E9E" w:rsidRPr="00183E9E" w:rsidRDefault="00183E9E" w:rsidP="00183E9E">
      <w:pPr>
        <w:tabs>
          <w:tab w:val="left" w:pos="851"/>
        </w:tabs>
        <w:ind w:left="851"/>
        <w:rPr>
          <w:sz w:val="24"/>
          <w:szCs w:val="24"/>
          <w:lang w:val="en-US"/>
        </w:rPr>
      </w:pPr>
    </w:p>
    <w:p w:rsidR="00183E9E" w:rsidRDefault="00183E9E" w:rsidP="00183E9E">
      <w:pPr>
        <w:tabs>
          <w:tab w:val="left" w:pos="851"/>
        </w:tabs>
        <w:ind w:left="851"/>
        <w:rPr>
          <w:sz w:val="24"/>
          <w:szCs w:val="24"/>
          <w:lang w:val="en-US"/>
        </w:rPr>
      </w:pPr>
      <w:r w:rsidRPr="00183E9E">
        <w:rPr>
          <w:sz w:val="24"/>
          <w:szCs w:val="24"/>
          <w:lang w:val="en-US"/>
        </w:rPr>
        <w:t>One drop contains approximately 1.5 micrograms of latanoprost and 0.15 mg of timolol.</w:t>
      </w:r>
    </w:p>
    <w:p w:rsidR="00183E9E" w:rsidRPr="00183E9E" w:rsidRDefault="00183E9E" w:rsidP="00183E9E">
      <w:pPr>
        <w:tabs>
          <w:tab w:val="left" w:pos="851"/>
        </w:tabs>
        <w:ind w:left="851"/>
        <w:rPr>
          <w:sz w:val="24"/>
          <w:szCs w:val="24"/>
          <w:lang w:val="en-US"/>
        </w:rPr>
      </w:pPr>
    </w:p>
    <w:p w:rsidR="00183E9E" w:rsidRPr="00183E9E" w:rsidRDefault="00183E9E" w:rsidP="00183E9E">
      <w:pPr>
        <w:tabs>
          <w:tab w:val="left" w:pos="851"/>
        </w:tabs>
        <w:ind w:left="851"/>
        <w:rPr>
          <w:sz w:val="24"/>
          <w:szCs w:val="24"/>
          <w:u w:val="single"/>
          <w:lang w:val="en-US"/>
        </w:rPr>
      </w:pPr>
      <w:r w:rsidRPr="00183E9E">
        <w:rPr>
          <w:sz w:val="24"/>
          <w:szCs w:val="24"/>
          <w:u w:val="single"/>
          <w:lang w:val="en-US"/>
        </w:rPr>
        <w:t xml:space="preserve">Excipient with known effect </w:t>
      </w:r>
    </w:p>
    <w:p w:rsidR="00183E9E" w:rsidRDefault="00183E9E" w:rsidP="00183E9E">
      <w:pPr>
        <w:tabs>
          <w:tab w:val="left" w:pos="851"/>
        </w:tabs>
        <w:ind w:left="851"/>
        <w:rPr>
          <w:sz w:val="24"/>
          <w:szCs w:val="24"/>
          <w:lang w:val="en-GB"/>
        </w:rPr>
      </w:pPr>
      <w:r w:rsidRPr="00183E9E">
        <w:rPr>
          <w:sz w:val="24"/>
          <w:szCs w:val="24"/>
          <w:lang w:val="en-GB"/>
        </w:rPr>
        <w:t xml:space="preserve">1 ml eye drops solution contains 50 mg of </w:t>
      </w:r>
      <w:proofErr w:type="spellStart"/>
      <w:r w:rsidRPr="00183E9E">
        <w:rPr>
          <w:sz w:val="24"/>
          <w:szCs w:val="24"/>
          <w:lang w:val="en-GB"/>
        </w:rPr>
        <w:t>macrogolglycerol</w:t>
      </w:r>
      <w:proofErr w:type="spellEnd"/>
      <w:r w:rsidRPr="00183E9E">
        <w:rPr>
          <w:sz w:val="24"/>
          <w:szCs w:val="24"/>
          <w:lang w:val="en-GB"/>
        </w:rPr>
        <w:t xml:space="preserve"> </w:t>
      </w:r>
      <w:proofErr w:type="spellStart"/>
      <w:r w:rsidRPr="00183E9E">
        <w:rPr>
          <w:sz w:val="24"/>
          <w:szCs w:val="24"/>
          <w:lang w:val="en-GB"/>
        </w:rPr>
        <w:t>hydroxystearate</w:t>
      </w:r>
      <w:proofErr w:type="spellEnd"/>
      <w:r w:rsidRPr="00183E9E">
        <w:rPr>
          <w:sz w:val="24"/>
          <w:szCs w:val="24"/>
          <w:lang w:val="en-GB"/>
        </w:rPr>
        <w:t xml:space="preserve"> (castor oil </w:t>
      </w:r>
      <w:proofErr w:type="spellStart"/>
      <w:r w:rsidRPr="00183E9E">
        <w:rPr>
          <w:sz w:val="24"/>
          <w:szCs w:val="24"/>
          <w:lang w:val="en-GB"/>
        </w:rPr>
        <w:t>polyoxyl</w:t>
      </w:r>
      <w:proofErr w:type="spellEnd"/>
      <w:r w:rsidRPr="00183E9E">
        <w:rPr>
          <w:sz w:val="24"/>
          <w:szCs w:val="24"/>
          <w:lang w:val="en-GB"/>
        </w:rPr>
        <w:t xml:space="preserve"> hydrogenated).</w:t>
      </w:r>
    </w:p>
    <w:p w:rsidR="00011997" w:rsidRPr="00183E9E" w:rsidRDefault="00011997" w:rsidP="00183E9E">
      <w:pPr>
        <w:tabs>
          <w:tab w:val="left" w:pos="851"/>
        </w:tabs>
        <w:ind w:left="851"/>
        <w:rPr>
          <w:sz w:val="24"/>
          <w:szCs w:val="24"/>
          <w:lang w:val="en-US"/>
        </w:rPr>
      </w:pPr>
    </w:p>
    <w:p w:rsidR="00183E9E" w:rsidRPr="00183E9E" w:rsidRDefault="00183E9E" w:rsidP="00183E9E">
      <w:pPr>
        <w:tabs>
          <w:tab w:val="left" w:pos="851"/>
        </w:tabs>
        <w:ind w:left="851"/>
        <w:rPr>
          <w:sz w:val="24"/>
          <w:szCs w:val="24"/>
          <w:u w:val="single"/>
          <w:lang w:val="en-US"/>
        </w:rPr>
      </w:pPr>
      <w:r w:rsidRPr="00183E9E">
        <w:rPr>
          <w:sz w:val="24"/>
          <w:szCs w:val="24"/>
          <w:lang w:val="en-US"/>
        </w:rPr>
        <w:t>For the full list of excipients, see section 6.1.</w:t>
      </w:r>
    </w:p>
    <w:p w:rsidR="007C5D2A" w:rsidRPr="00183E9E" w:rsidRDefault="007C5D2A" w:rsidP="004A3BF4">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011997" w:rsidRDefault="00011997" w:rsidP="00011997">
      <w:pPr>
        <w:tabs>
          <w:tab w:val="left" w:pos="851"/>
        </w:tabs>
        <w:ind w:left="851"/>
        <w:rPr>
          <w:sz w:val="24"/>
          <w:szCs w:val="24"/>
          <w:lang w:val="sv-SE"/>
        </w:rPr>
      </w:pPr>
      <w:r w:rsidRPr="00011997">
        <w:rPr>
          <w:sz w:val="24"/>
          <w:szCs w:val="24"/>
          <w:lang w:val="sv-SE"/>
        </w:rPr>
        <w:t xml:space="preserve">Eye </w:t>
      </w:r>
      <w:proofErr w:type="spellStart"/>
      <w:r w:rsidRPr="00011997">
        <w:rPr>
          <w:sz w:val="24"/>
          <w:szCs w:val="24"/>
          <w:lang w:val="sv-SE"/>
        </w:rPr>
        <w:t>drops</w:t>
      </w:r>
      <w:proofErr w:type="spellEnd"/>
      <w:r w:rsidRPr="00011997">
        <w:rPr>
          <w:sz w:val="24"/>
          <w:szCs w:val="24"/>
          <w:lang w:val="sv-SE"/>
        </w:rPr>
        <w:t>, solution</w:t>
      </w:r>
    </w:p>
    <w:p w:rsidR="00011997" w:rsidRPr="00011997" w:rsidRDefault="00011997" w:rsidP="00011997">
      <w:pPr>
        <w:tabs>
          <w:tab w:val="left" w:pos="851"/>
        </w:tabs>
        <w:ind w:left="851"/>
        <w:rPr>
          <w:sz w:val="24"/>
          <w:szCs w:val="24"/>
          <w:lang w:val="sv-SE"/>
        </w:rPr>
      </w:pPr>
    </w:p>
    <w:p w:rsidR="00011997" w:rsidRPr="00011997" w:rsidRDefault="00011997" w:rsidP="00011997">
      <w:pPr>
        <w:tabs>
          <w:tab w:val="left" w:pos="851"/>
        </w:tabs>
        <w:ind w:left="851"/>
        <w:rPr>
          <w:sz w:val="24"/>
          <w:szCs w:val="24"/>
          <w:lang w:val="en-GB"/>
        </w:rPr>
      </w:pPr>
      <w:r w:rsidRPr="00011997">
        <w:rPr>
          <w:sz w:val="24"/>
          <w:szCs w:val="24"/>
          <w:lang w:val="en-GB"/>
        </w:rPr>
        <w:t xml:space="preserve">Slightly yellow and opalescent solution, practically free from particles. </w:t>
      </w:r>
    </w:p>
    <w:p w:rsidR="00011997" w:rsidRPr="00011997" w:rsidRDefault="00011997" w:rsidP="00011997">
      <w:pPr>
        <w:tabs>
          <w:tab w:val="left" w:pos="851"/>
        </w:tabs>
        <w:ind w:left="851"/>
        <w:rPr>
          <w:sz w:val="24"/>
          <w:szCs w:val="24"/>
          <w:lang w:val="en-GB"/>
        </w:rPr>
      </w:pPr>
      <w:r w:rsidRPr="00011997">
        <w:rPr>
          <w:sz w:val="24"/>
          <w:szCs w:val="24"/>
          <w:lang w:val="en-GB"/>
        </w:rPr>
        <w:t>pH: 5.7</w:t>
      </w:r>
      <w:r>
        <w:rPr>
          <w:sz w:val="24"/>
          <w:szCs w:val="24"/>
          <w:lang w:val="en-GB"/>
        </w:rPr>
        <w:t>-</w:t>
      </w:r>
      <w:r w:rsidRPr="00011997">
        <w:rPr>
          <w:sz w:val="24"/>
          <w:szCs w:val="24"/>
          <w:lang w:val="en-GB"/>
        </w:rPr>
        <w:t>6.2</w:t>
      </w:r>
      <w:r>
        <w:rPr>
          <w:sz w:val="24"/>
          <w:szCs w:val="24"/>
          <w:lang w:val="en-GB"/>
        </w:rPr>
        <w:t>.</w:t>
      </w:r>
    </w:p>
    <w:p w:rsidR="00011997" w:rsidRPr="00011997" w:rsidRDefault="00011997" w:rsidP="00011997">
      <w:pPr>
        <w:tabs>
          <w:tab w:val="left" w:pos="851"/>
        </w:tabs>
        <w:ind w:left="851"/>
        <w:rPr>
          <w:sz w:val="24"/>
          <w:szCs w:val="24"/>
          <w:lang w:val="en-GB"/>
        </w:rPr>
      </w:pPr>
      <w:r w:rsidRPr="00011997">
        <w:rPr>
          <w:sz w:val="24"/>
          <w:szCs w:val="24"/>
          <w:lang w:val="en-GB"/>
        </w:rPr>
        <w:t xml:space="preserve">Osmolality: 300-340 </w:t>
      </w:r>
      <w:proofErr w:type="spellStart"/>
      <w:r w:rsidRPr="00011997">
        <w:rPr>
          <w:sz w:val="24"/>
          <w:szCs w:val="24"/>
          <w:lang w:val="en-GB"/>
        </w:rPr>
        <w:t>mosmol</w:t>
      </w:r>
      <w:proofErr w:type="spellEnd"/>
      <w:r w:rsidRPr="00011997">
        <w:rPr>
          <w:sz w:val="24"/>
          <w:szCs w:val="24"/>
          <w:lang w:val="en-GB"/>
        </w:rPr>
        <w:t>/kg</w:t>
      </w:r>
      <w:r w:rsidRPr="00011997">
        <w:rPr>
          <w:sz w:val="24"/>
          <w:szCs w:val="24"/>
          <w:lang w:val="en-US"/>
        </w:rPr>
        <w:t>.</w:t>
      </w:r>
    </w:p>
    <w:p w:rsidR="007C5D2A" w:rsidRPr="00303008" w:rsidRDefault="007C5D2A" w:rsidP="004A3BF4">
      <w:pPr>
        <w:tabs>
          <w:tab w:val="left" w:pos="851"/>
        </w:tabs>
        <w:ind w:left="851"/>
        <w:rPr>
          <w:sz w:val="24"/>
          <w:szCs w:val="24"/>
          <w:lang w:val="en-GB"/>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011997" w:rsidRPr="00011997" w:rsidRDefault="00011997" w:rsidP="00011997">
      <w:pPr>
        <w:tabs>
          <w:tab w:val="left" w:pos="851"/>
        </w:tabs>
        <w:ind w:left="851"/>
        <w:rPr>
          <w:sz w:val="24"/>
          <w:szCs w:val="24"/>
          <w:lang w:val="en-GB"/>
        </w:rPr>
      </w:pPr>
      <w:proofErr w:type="spellStart"/>
      <w:r w:rsidRPr="00011997">
        <w:rPr>
          <w:sz w:val="24"/>
          <w:szCs w:val="24"/>
          <w:lang w:val="en-US"/>
        </w:rPr>
        <w:t>Fixopost</w:t>
      </w:r>
      <w:proofErr w:type="spellEnd"/>
      <w:r w:rsidRPr="00011997">
        <w:rPr>
          <w:sz w:val="24"/>
          <w:szCs w:val="24"/>
          <w:lang w:val="en-US"/>
        </w:rPr>
        <w:t xml:space="preserve"> is indicated in adults for the reduction of intraocular pressure (IOP) in patients with open angle glaucoma and ocular hypertension who are insufficiently responsive to topical beta</w:t>
      </w:r>
      <w:r w:rsidRPr="00011997">
        <w:rPr>
          <w:sz w:val="24"/>
          <w:szCs w:val="24"/>
          <w:lang w:val="en-US"/>
        </w:rPr>
        <w:noBreakHyphen/>
        <w:t>blockers or prostaglandin analogues.</w:t>
      </w:r>
    </w:p>
    <w:p w:rsidR="0064718C" w:rsidRDefault="0064718C">
      <w:pPr>
        <w:rPr>
          <w:sz w:val="24"/>
          <w:szCs w:val="24"/>
          <w:lang w:val="en-GB"/>
        </w:rPr>
      </w:pPr>
      <w:r>
        <w:rPr>
          <w:sz w:val="24"/>
          <w:szCs w:val="24"/>
          <w:lang w:val="en-GB"/>
        </w:rPr>
        <w:br w:type="page"/>
      </w:r>
    </w:p>
    <w:p w:rsidR="007C5D2A" w:rsidRPr="00011997" w:rsidRDefault="007C5D2A" w:rsidP="00A85D26">
      <w:pPr>
        <w:tabs>
          <w:tab w:val="left" w:pos="851"/>
        </w:tabs>
        <w:ind w:left="851"/>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7E3C3D" w:rsidRPr="007E3C3D" w:rsidRDefault="007E3C3D" w:rsidP="007E3C3D">
      <w:pPr>
        <w:tabs>
          <w:tab w:val="left" w:pos="851"/>
        </w:tabs>
        <w:ind w:left="851"/>
        <w:rPr>
          <w:sz w:val="24"/>
          <w:szCs w:val="24"/>
          <w:lang w:val="en-GB"/>
        </w:rPr>
      </w:pPr>
    </w:p>
    <w:p w:rsidR="007E3C3D" w:rsidRPr="00FC6730" w:rsidRDefault="007E3C3D" w:rsidP="007E3C3D">
      <w:pPr>
        <w:tabs>
          <w:tab w:val="left" w:pos="851"/>
        </w:tabs>
        <w:ind w:left="851"/>
        <w:rPr>
          <w:b/>
          <w:sz w:val="24"/>
          <w:szCs w:val="24"/>
          <w:lang w:val="en-GB"/>
        </w:rPr>
      </w:pPr>
      <w:r w:rsidRPr="00FC6730">
        <w:rPr>
          <w:b/>
          <w:sz w:val="24"/>
          <w:szCs w:val="24"/>
          <w:lang w:val="en-GB"/>
        </w:rPr>
        <w:t>Posology</w:t>
      </w:r>
    </w:p>
    <w:p w:rsidR="0064718C" w:rsidRDefault="0064718C" w:rsidP="007E3C3D">
      <w:pPr>
        <w:tabs>
          <w:tab w:val="left" w:pos="851"/>
        </w:tabs>
        <w:ind w:left="851"/>
        <w:rPr>
          <w:bCs/>
          <w:i/>
          <w:sz w:val="24"/>
          <w:szCs w:val="24"/>
          <w:lang w:val="sv-SE"/>
        </w:rPr>
      </w:pPr>
    </w:p>
    <w:p w:rsidR="007E3C3D" w:rsidRPr="00FC6730" w:rsidRDefault="007E3C3D" w:rsidP="007E3C3D">
      <w:pPr>
        <w:tabs>
          <w:tab w:val="left" w:pos="851"/>
        </w:tabs>
        <w:ind w:left="851"/>
        <w:rPr>
          <w:bCs/>
          <w:sz w:val="24"/>
          <w:szCs w:val="24"/>
          <w:u w:val="single"/>
          <w:lang w:val="sv-SE"/>
        </w:rPr>
      </w:pPr>
      <w:proofErr w:type="spellStart"/>
      <w:r w:rsidRPr="00FC6730">
        <w:rPr>
          <w:bCs/>
          <w:sz w:val="24"/>
          <w:szCs w:val="24"/>
          <w:u w:val="single"/>
          <w:lang w:val="sv-SE"/>
        </w:rPr>
        <w:t>Adults</w:t>
      </w:r>
      <w:proofErr w:type="spellEnd"/>
      <w:r w:rsidRPr="00FC6730">
        <w:rPr>
          <w:bCs/>
          <w:sz w:val="24"/>
          <w:szCs w:val="24"/>
          <w:u w:val="single"/>
          <w:lang w:val="sv-SE"/>
        </w:rPr>
        <w:t xml:space="preserve"> (</w:t>
      </w:r>
      <w:proofErr w:type="spellStart"/>
      <w:r w:rsidRPr="00FC6730">
        <w:rPr>
          <w:bCs/>
          <w:sz w:val="24"/>
          <w:szCs w:val="24"/>
          <w:u w:val="single"/>
          <w:lang w:val="sv-SE"/>
        </w:rPr>
        <w:t>including</w:t>
      </w:r>
      <w:proofErr w:type="spellEnd"/>
      <w:r w:rsidRPr="00FC6730">
        <w:rPr>
          <w:bCs/>
          <w:sz w:val="24"/>
          <w:szCs w:val="24"/>
          <w:u w:val="single"/>
          <w:lang w:val="sv-SE"/>
        </w:rPr>
        <w:t xml:space="preserve"> the </w:t>
      </w:r>
      <w:proofErr w:type="spellStart"/>
      <w:r w:rsidRPr="00FC6730">
        <w:rPr>
          <w:bCs/>
          <w:sz w:val="24"/>
          <w:szCs w:val="24"/>
          <w:u w:val="single"/>
          <w:lang w:val="sv-SE"/>
        </w:rPr>
        <w:t>elderly</w:t>
      </w:r>
      <w:proofErr w:type="spellEnd"/>
      <w:r w:rsidRPr="00FC6730">
        <w:rPr>
          <w:bCs/>
          <w:sz w:val="24"/>
          <w:szCs w:val="24"/>
          <w:u w:val="single"/>
          <w:lang w:val="sv-SE"/>
        </w:rPr>
        <w:t>)</w:t>
      </w:r>
    </w:p>
    <w:p w:rsidR="007E3C3D" w:rsidRPr="007E3C3D" w:rsidRDefault="007E3C3D" w:rsidP="007E3C3D">
      <w:pPr>
        <w:tabs>
          <w:tab w:val="left" w:pos="851"/>
        </w:tabs>
        <w:ind w:left="851"/>
        <w:rPr>
          <w:sz w:val="24"/>
          <w:szCs w:val="24"/>
          <w:lang w:val="en-US"/>
        </w:rPr>
      </w:pPr>
      <w:r w:rsidRPr="007E3C3D">
        <w:rPr>
          <w:sz w:val="24"/>
          <w:szCs w:val="24"/>
          <w:lang w:val="en-US"/>
        </w:rPr>
        <w:t>Recommended therapy is one eye drop in the affected eye(s) once daily.</w:t>
      </w:r>
    </w:p>
    <w:p w:rsidR="007E3C3D" w:rsidRPr="007E3C3D" w:rsidRDefault="007E3C3D" w:rsidP="007E3C3D">
      <w:pPr>
        <w:tabs>
          <w:tab w:val="left" w:pos="851"/>
        </w:tabs>
        <w:ind w:left="851"/>
        <w:rPr>
          <w:i/>
          <w:iCs/>
          <w:sz w:val="24"/>
          <w:szCs w:val="24"/>
          <w:lang w:val="en-US"/>
        </w:rPr>
      </w:pPr>
      <w:r w:rsidRPr="007E3C3D">
        <w:rPr>
          <w:sz w:val="24"/>
          <w:szCs w:val="24"/>
          <w:lang w:val="en-US"/>
        </w:rPr>
        <w:t>If one dose is missed, treatment should continue with the next dose as planned. The dose should not exceed one drop in the affected eye(s) daily.</w:t>
      </w:r>
    </w:p>
    <w:p w:rsidR="0064718C" w:rsidRDefault="0064718C" w:rsidP="007E3C3D">
      <w:pPr>
        <w:tabs>
          <w:tab w:val="left" w:pos="851"/>
        </w:tabs>
        <w:ind w:left="851"/>
        <w:rPr>
          <w:i/>
          <w:iCs/>
          <w:sz w:val="24"/>
          <w:szCs w:val="24"/>
          <w:lang w:val="en-US"/>
        </w:rPr>
      </w:pPr>
    </w:p>
    <w:p w:rsidR="007E3C3D" w:rsidRPr="00FC6730" w:rsidRDefault="007E3C3D" w:rsidP="007E3C3D">
      <w:pPr>
        <w:tabs>
          <w:tab w:val="left" w:pos="851"/>
        </w:tabs>
        <w:ind w:left="851"/>
        <w:rPr>
          <w:sz w:val="24"/>
          <w:szCs w:val="24"/>
          <w:u w:val="single"/>
          <w:lang w:val="en-US"/>
        </w:rPr>
      </w:pPr>
      <w:proofErr w:type="spellStart"/>
      <w:r w:rsidRPr="00FC6730">
        <w:rPr>
          <w:iCs/>
          <w:sz w:val="24"/>
          <w:szCs w:val="24"/>
          <w:u w:val="single"/>
          <w:lang w:val="en-US"/>
        </w:rPr>
        <w:t>Paediatric</w:t>
      </w:r>
      <w:proofErr w:type="spellEnd"/>
      <w:r w:rsidRPr="00FC6730">
        <w:rPr>
          <w:iCs/>
          <w:sz w:val="24"/>
          <w:szCs w:val="24"/>
          <w:u w:val="single"/>
          <w:lang w:val="en-US"/>
        </w:rPr>
        <w:t xml:space="preserve"> population</w:t>
      </w:r>
    </w:p>
    <w:p w:rsidR="007E3C3D" w:rsidRPr="007E3C3D" w:rsidRDefault="007E3C3D" w:rsidP="007E3C3D">
      <w:pPr>
        <w:tabs>
          <w:tab w:val="left" w:pos="851"/>
        </w:tabs>
        <w:ind w:left="851"/>
        <w:rPr>
          <w:sz w:val="24"/>
          <w:szCs w:val="24"/>
          <w:lang w:val="en-US"/>
        </w:rPr>
      </w:pPr>
      <w:r w:rsidRPr="007E3C3D">
        <w:rPr>
          <w:sz w:val="24"/>
          <w:szCs w:val="24"/>
          <w:lang w:val="en-US"/>
        </w:rPr>
        <w:t xml:space="preserve">The safety and efficacy of </w:t>
      </w:r>
      <w:proofErr w:type="spellStart"/>
      <w:r w:rsidRPr="007E3C3D">
        <w:rPr>
          <w:sz w:val="24"/>
          <w:szCs w:val="24"/>
          <w:lang w:val="en-US"/>
        </w:rPr>
        <w:t>Fixopost</w:t>
      </w:r>
      <w:proofErr w:type="spellEnd"/>
      <w:r w:rsidRPr="007E3C3D">
        <w:rPr>
          <w:sz w:val="24"/>
          <w:szCs w:val="24"/>
          <w:lang w:val="en-US"/>
        </w:rPr>
        <w:t xml:space="preserve"> in children and adolescents has not been established.</w:t>
      </w:r>
    </w:p>
    <w:p w:rsidR="007E3C3D" w:rsidRPr="007E3C3D" w:rsidRDefault="007E3C3D" w:rsidP="007E3C3D">
      <w:pPr>
        <w:tabs>
          <w:tab w:val="left" w:pos="851"/>
        </w:tabs>
        <w:ind w:left="851"/>
        <w:rPr>
          <w:sz w:val="24"/>
          <w:szCs w:val="24"/>
          <w:lang w:val="en-US"/>
        </w:rPr>
      </w:pPr>
    </w:p>
    <w:p w:rsidR="007E3C3D" w:rsidRDefault="007E3C3D" w:rsidP="007E3C3D">
      <w:pPr>
        <w:tabs>
          <w:tab w:val="left" w:pos="851"/>
        </w:tabs>
        <w:ind w:left="851"/>
        <w:rPr>
          <w:b/>
          <w:iCs/>
          <w:sz w:val="24"/>
          <w:szCs w:val="24"/>
          <w:lang w:val="en-US"/>
        </w:rPr>
      </w:pPr>
      <w:r w:rsidRPr="00FC6730">
        <w:rPr>
          <w:b/>
          <w:iCs/>
          <w:sz w:val="24"/>
          <w:szCs w:val="24"/>
          <w:lang w:val="en-US"/>
        </w:rPr>
        <w:t>Method of administration</w:t>
      </w:r>
    </w:p>
    <w:p w:rsidR="007E3C3D" w:rsidRPr="007E3C3D" w:rsidRDefault="007E3C3D" w:rsidP="007E3C3D">
      <w:pPr>
        <w:tabs>
          <w:tab w:val="left" w:pos="851"/>
        </w:tabs>
        <w:ind w:left="851"/>
        <w:rPr>
          <w:iCs/>
          <w:sz w:val="24"/>
          <w:szCs w:val="24"/>
          <w:lang w:val="en-US"/>
        </w:rPr>
      </w:pPr>
      <w:r w:rsidRPr="007E3C3D">
        <w:rPr>
          <w:iCs/>
          <w:sz w:val="24"/>
          <w:szCs w:val="24"/>
          <w:lang w:val="en-US"/>
        </w:rPr>
        <w:t>Ocular use.</w:t>
      </w:r>
    </w:p>
    <w:p w:rsidR="007E3C3D" w:rsidRPr="007E3C3D" w:rsidRDefault="007E3C3D" w:rsidP="007E3C3D">
      <w:pPr>
        <w:tabs>
          <w:tab w:val="left" w:pos="851"/>
        </w:tabs>
        <w:ind w:left="851"/>
        <w:rPr>
          <w:sz w:val="24"/>
          <w:szCs w:val="24"/>
          <w:lang w:val="en-GB"/>
        </w:rPr>
      </w:pPr>
      <w:r w:rsidRPr="007E3C3D">
        <w:rPr>
          <w:sz w:val="24"/>
          <w:szCs w:val="24"/>
          <w:lang w:val="en-GB"/>
        </w:rPr>
        <w:t>As with any eye drops, to reduce possible systemic absorption, it is recommended that the lachrymal sac be compressed at the medial canthus (</w:t>
      </w:r>
      <w:proofErr w:type="spellStart"/>
      <w:r w:rsidRPr="007E3C3D">
        <w:rPr>
          <w:sz w:val="24"/>
          <w:szCs w:val="24"/>
          <w:lang w:val="en-GB"/>
        </w:rPr>
        <w:t>punctal</w:t>
      </w:r>
      <w:proofErr w:type="spellEnd"/>
      <w:r w:rsidRPr="007E3C3D">
        <w:rPr>
          <w:sz w:val="24"/>
          <w:szCs w:val="24"/>
          <w:lang w:val="en-GB"/>
        </w:rPr>
        <w:t xml:space="preserve"> occlusion) for two minutes. This should be performed immediately following the instillation of each drop.</w:t>
      </w:r>
    </w:p>
    <w:p w:rsidR="007E3C3D" w:rsidRPr="007E3C3D" w:rsidRDefault="007E3C3D" w:rsidP="007E3C3D">
      <w:pPr>
        <w:tabs>
          <w:tab w:val="left" w:pos="851"/>
        </w:tabs>
        <w:ind w:left="851"/>
        <w:rPr>
          <w:sz w:val="24"/>
          <w:szCs w:val="24"/>
          <w:lang w:val="en-GB"/>
        </w:rPr>
      </w:pPr>
      <w:r w:rsidRPr="007E3C3D">
        <w:rPr>
          <w:sz w:val="24"/>
          <w:szCs w:val="24"/>
          <w:lang w:val="en-GB"/>
        </w:rPr>
        <w:t>Contact lenses should be removed before instillation of the eye drops and may be reinserted after 15 minutes.</w:t>
      </w:r>
    </w:p>
    <w:p w:rsidR="007E3C3D" w:rsidRPr="007E3C3D" w:rsidRDefault="007E3C3D" w:rsidP="007E3C3D">
      <w:pPr>
        <w:tabs>
          <w:tab w:val="left" w:pos="851"/>
        </w:tabs>
        <w:ind w:left="851"/>
        <w:rPr>
          <w:sz w:val="24"/>
          <w:szCs w:val="24"/>
          <w:lang w:val="en-GB"/>
        </w:rPr>
      </w:pPr>
      <w:r w:rsidRPr="007E3C3D">
        <w:rPr>
          <w:sz w:val="24"/>
          <w:szCs w:val="24"/>
          <w:lang w:val="en-GB"/>
        </w:rPr>
        <w:t xml:space="preserve">If more than one topical ophthalmic medicine is being used, the medicinal products should be administered at least five minutes apart. </w:t>
      </w:r>
    </w:p>
    <w:p w:rsidR="007E3C3D" w:rsidRPr="007E3C3D" w:rsidRDefault="007E3C3D" w:rsidP="007E3C3D">
      <w:pPr>
        <w:tabs>
          <w:tab w:val="left" w:pos="851"/>
        </w:tabs>
        <w:ind w:left="851"/>
        <w:rPr>
          <w:sz w:val="24"/>
          <w:szCs w:val="24"/>
          <w:lang w:val="en-GB"/>
        </w:rPr>
      </w:pPr>
      <w:r w:rsidRPr="007E3C3D">
        <w:rPr>
          <w:sz w:val="24"/>
          <w:szCs w:val="24"/>
          <w:lang w:val="en-GB"/>
        </w:rPr>
        <w:t>Patients should be instructed to avoid allowing the tip of the bottle to come into contact with the eye or surrounding structures.</w:t>
      </w:r>
    </w:p>
    <w:p w:rsidR="007E3C3D" w:rsidRPr="007E3C3D" w:rsidRDefault="007E3C3D" w:rsidP="007E3C3D">
      <w:pPr>
        <w:tabs>
          <w:tab w:val="left" w:pos="851"/>
        </w:tabs>
        <w:ind w:left="851"/>
        <w:rPr>
          <w:sz w:val="24"/>
          <w:szCs w:val="24"/>
          <w:lang w:val="en-GB"/>
        </w:rPr>
      </w:pPr>
      <w:r w:rsidRPr="007E3C3D">
        <w:rPr>
          <w:sz w:val="24"/>
          <w:szCs w:val="24"/>
          <w:lang w:val="en-GB"/>
        </w:rPr>
        <w:t>This medicinal product is a sterile solution that does not contain a preservative. Patients should be instructed that ocular solutions, if handled improperly, can become contaminated by common bacteria known to cause ocular infections. Serious damage to the eye and subsequent loss of vision may result from using contaminated solutions.</w:t>
      </w:r>
    </w:p>
    <w:p w:rsidR="007E3C3D" w:rsidRPr="007E3C3D" w:rsidRDefault="007E3C3D" w:rsidP="007E3C3D">
      <w:pPr>
        <w:tabs>
          <w:tab w:val="left" w:pos="851"/>
        </w:tabs>
        <w:ind w:left="851"/>
        <w:rPr>
          <w:i/>
          <w:sz w:val="24"/>
          <w:szCs w:val="24"/>
          <w:lang w:val="en-GB"/>
        </w:rPr>
      </w:pPr>
    </w:p>
    <w:p w:rsidR="007E3C3D" w:rsidRPr="00FC6730" w:rsidRDefault="007E3C3D" w:rsidP="007E3C3D">
      <w:pPr>
        <w:tabs>
          <w:tab w:val="left" w:pos="851"/>
        </w:tabs>
        <w:ind w:left="851"/>
        <w:rPr>
          <w:sz w:val="24"/>
          <w:szCs w:val="24"/>
          <w:u w:val="single"/>
          <w:lang w:val="en-GB"/>
        </w:rPr>
      </w:pPr>
      <w:r w:rsidRPr="00FC6730">
        <w:rPr>
          <w:sz w:val="24"/>
          <w:szCs w:val="24"/>
          <w:u w:val="single"/>
          <w:lang w:val="en-GB"/>
        </w:rPr>
        <w:t>Patients should be instructed as follows</w:t>
      </w:r>
    </w:p>
    <w:p w:rsidR="00E42CA2" w:rsidRDefault="00E42CA2" w:rsidP="007E3C3D">
      <w:pPr>
        <w:tabs>
          <w:tab w:val="left" w:pos="851"/>
        </w:tabs>
        <w:ind w:left="851"/>
        <w:rPr>
          <w:sz w:val="24"/>
          <w:szCs w:val="24"/>
          <w:lang w:val="en-GB"/>
        </w:rPr>
      </w:pPr>
    </w:p>
    <w:p w:rsidR="007E3C3D" w:rsidRPr="007E3C3D" w:rsidRDefault="007E3C3D" w:rsidP="007E3C3D">
      <w:pPr>
        <w:tabs>
          <w:tab w:val="left" w:pos="851"/>
        </w:tabs>
        <w:ind w:left="851"/>
        <w:rPr>
          <w:sz w:val="24"/>
          <w:szCs w:val="24"/>
          <w:lang w:val="en-GB"/>
        </w:rPr>
      </w:pPr>
      <w:r w:rsidRPr="007E3C3D">
        <w:rPr>
          <w:sz w:val="24"/>
          <w:szCs w:val="24"/>
          <w:lang w:val="en-GB"/>
        </w:rPr>
        <w:t xml:space="preserve">Before </w:t>
      </w:r>
      <w:r w:rsidRPr="007E3C3D">
        <w:rPr>
          <w:sz w:val="24"/>
          <w:szCs w:val="24"/>
          <w:u w:val="single"/>
          <w:lang w:val="en-GB"/>
        </w:rPr>
        <w:t>first use</w:t>
      </w:r>
    </w:p>
    <w:p w:rsidR="007E3C3D" w:rsidRPr="007E3C3D" w:rsidRDefault="007E3C3D" w:rsidP="0064718C">
      <w:pPr>
        <w:numPr>
          <w:ilvl w:val="0"/>
          <w:numId w:val="5"/>
        </w:numPr>
        <w:tabs>
          <w:tab w:val="left" w:pos="851"/>
        </w:tabs>
        <w:ind w:left="1134" w:hanging="283"/>
        <w:rPr>
          <w:sz w:val="24"/>
          <w:szCs w:val="24"/>
          <w:lang w:val="en-GB"/>
        </w:rPr>
      </w:pPr>
      <w:r w:rsidRPr="007E3C3D">
        <w:rPr>
          <w:sz w:val="24"/>
          <w:szCs w:val="24"/>
          <w:lang w:val="en-GB"/>
        </w:rPr>
        <w:t>Please check that the tamper-proof cap is unbroken. Then unscrew firmly the tamper-proof cap to open the bottle.</w:t>
      </w:r>
    </w:p>
    <w:p w:rsidR="007E3C3D" w:rsidRPr="007E3C3D" w:rsidRDefault="007E3C3D" w:rsidP="0064718C">
      <w:pPr>
        <w:numPr>
          <w:ilvl w:val="0"/>
          <w:numId w:val="5"/>
        </w:numPr>
        <w:tabs>
          <w:tab w:val="left" w:pos="851"/>
        </w:tabs>
        <w:ind w:left="1134" w:hanging="283"/>
        <w:rPr>
          <w:sz w:val="24"/>
          <w:szCs w:val="24"/>
          <w:lang w:val="en-GB"/>
        </w:rPr>
      </w:pPr>
      <w:r w:rsidRPr="007E3C3D">
        <w:rPr>
          <w:sz w:val="24"/>
          <w:szCs w:val="24"/>
          <w:lang w:val="en-GB"/>
        </w:rPr>
        <w:t xml:space="preserve">Wash your hands thoroughly and remove the cap from the bottle tip. Press down several times with the bottle upside down, to activate the pumping mechanism until the first drop appears. </w:t>
      </w:r>
      <w:r w:rsidRPr="007E3C3D">
        <w:rPr>
          <w:sz w:val="24"/>
          <w:szCs w:val="24"/>
          <w:u w:val="single"/>
          <w:lang w:val="en-GB"/>
        </w:rPr>
        <w:t>This process is only for the very first use and will not be necessary for the next administrations</w:t>
      </w:r>
      <w:r w:rsidRPr="007E3C3D">
        <w:rPr>
          <w:sz w:val="24"/>
          <w:szCs w:val="24"/>
          <w:lang w:val="en-GB"/>
        </w:rPr>
        <w:t>.</w:t>
      </w:r>
    </w:p>
    <w:p w:rsidR="007E3C3D" w:rsidRPr="007E3C3D" w:rsidRDefault="007E3C3D" w:rsidP="007E3C3D">
      <w:pPr>
        <w:tabs>
          <w:tab w:val="left" w:pos="851"/>
        </w:tabs>
        <w:ind w:left="851"/>
        <w:rPr>
          <w:sz w:val="24"/>
          <w:szCs w:val="24"/>
          <w:lang w:val="en-GB"/>
        </w:rPr>
      </w:pPr>
    </w:p>
    <w:p w:rsidR="007E3C3D" w:rsidRPr="007E3C3D" w:rsidRDefault="007E3C3D" w:rsidP="007E3C3D">
      <w:pPr>
        <w:tabs>
          <w:tab w:val="left" w:pos="851"/>
        </w:tabs>
        <w:ind w:left="851"/>
        <w:rPr>
          <w:sz w:val="24"/>
          <w:szCs w:val="24"/>
          <w:lang w:val="en-GB"/>
        </w:rPr>
      </w:pPr>
      <w:r w:rsidRPr="007E3C3D">
        <w:rPr>
          <w:sz w:val="24"/>
          <w:szCs w:val="24"/>
          <w:lang w:val="en-GB"/>
        </w:rPr>
        <w:t xml:space="preserve">1. Before </w:t>
      </w:r>
      <w:r w:rsidRPr="007E3C3D">
        <w:rPr>
          <w:sz w:val="24"/>
          <w:szCs w:val="24"/>
          <w:u w:val="single"/>
          <w:lang w:val="en-GB"/>
        </w:rPr>
        <w:t>each use</w:t>
      </w:r>
      <w:r w:rsidRPr="007E3C3D">
        <w:rPr>
          <w:sz w:val="24"/>
          <w:szCs w:val="24"/>
          <w:lang w:val="en-GB"/>
        </w:rPr>
        <w:t>, wash your hands thoroughly and remove the cap from the bottle tip. Avoid any contact of the bottle tip with the fingers.</w:t>
      </w:r>
    </w:p>
    <w:p w:rsidR="007E3C3D" w:rsidRPr="007E3C3D" w:rsidRDefault="007E3C3D" w:rsidP="007E3C3D">
      <w:pPr>
        <w:tabs>
          <w:tab w:val="left" w:pos="851"/>
        </w:tabs>
        <w:ind w:left="851"/>
        <w:rPr>
          <w:sz w:val="24"/>
          <w:szCs w:val="24"/>
          <w:lang w:val="en-GB"/>
        </w:rPr>
      </w:pPr>
    </w:p>
    <w:p w:rsidR="007E3C3D" w:rsidRPr="007E3C3D" w:rsidRDefault="007E3C3D" w:rsidP="007E3C3D">
      <w:pPr>
        <w:tabs>
          <w:tab w:val="left" w:pos="851"/>
        </w:tabs>
        <w:ind w:left="851"/>
        <w:rPr>
          <w:sz w:val="24"/>
          <w:szCs w:val="24"/>
          <w:lang w:val="en-GB"/>
        </w:rPr>
      </w:pPr>
      <w:r w:rsidRPr="007E3C3D">
        <w:rPr>
          <w:sz w:val="24"/>
          <w:szCs w:val="24"/>
          <w:lang w:val="en-GB"/>
        </w:rPr>
        <w:t>2. Place the thumb on the tab at the top of the bottle and the index finger on the base of the bottle. Then place also the middle finger on the second tab at the base of the bottle. Hold the bottle upside down.</w:t>
      </w:r>
    </w:p>
    <w:p w:rsidR="007E3C3D" w:rsidRPr="007E3C3D" w:rsidRDefault="007E3C3D" w:rsidP="007E3C3D">
      <w:pPr>
        <w:tabs>
          <w:tab w:val="left" w:pos="851"/>
        </w:tabs>
        <w:ind w:left="851"/>
        <w:rPr>
          <w:sz w:val="24"/>
          <w:szCs w:val="24"/>
          <w:lang w:val="en-GB"/>
        </w:rPr>
      </w:pPr>
    </w:p>
    <w:p w:rsidR="007E3C3D" w:rsidRPr="007E3C3D" w:rsidRDefault="007E3C3D" w:rsidP="007E3C3D">
      <w:pPr>
        <w:tabs>
          <w:tab w:val="left" w:pos="851"/>
        </w:tabs>
        <w:ind w:left="851"/>
        <w:rPr>
          <w:sz w:val="24"/>
          <w:szCs w:val="24"/>
          <w:lang w:val="en-GB"/>
        </w:rPr>
      </w:pPr>
      <w:r w:rsidRPr="007E3C3D">
        <w:rPr>
          <w:sz w:val="24"/>
          <w:szCs w:val="24"/>
          <w:lang w:val="en-GB"/>
        </w:rPr>
        <w:t>3. To use, tilt your head back slightly and hold the bottle dropper vertically above your eye. With the index finger of the other hand, pull the lower eyelid down slightly. The created space is called the lower conjunctival sac. Avoid contact of the bottle tip with your fingers or eyes.</w:t>
      </w:r>
    </w:p>
    <w:p w:rsidR="007E3C3D" w:rsidRPr="007E3C3D" w:rsidRDefault="007E3C3D" w:rsidP="007E3C3D">
      <w:pPr>
        <w:tabs>
          <w:tab w:val="left" w:pos="851"/>
        </w:tabs>
        <w:ind w:left="851"/>
        <w:rPr>
          <w:sz w:val="24"/>
          <w:szCs w:val="24"/>
          <w:lang w:val="en-GB"/>
        </w:rPr>
      </w:pPr>
    </w:p>
    <w:p w:rsidR="007E3C3D" w:rsidRPr="007E3C3D" w:rsidRDefault="007E3C3D" w:rsidP="007E3C3D">
      <w:pPr>
        <w:tabs>
          <w:tab w:val="left" w:pos="851"/>
        </w:tabs>
        <w:ind w:left="851"/>
        <w:rPr>
          <w:sz w:val="24"/>
          <w:szCs w:val="24"/>
          <w:lang w:val="en-GB"/>
        </w:rPr>
      </w:pPr>
      <w:r w:rsidRPr="007E3C3D">
        <w:rPr>
          <w:sz w:val="24"/>
          <w:szCs w:val="24"/>
          <w:lang w:val="en-GB"/>
        </w:rPr>
        <w:lastRenderedPageBreak/>
        <w:t xml:space="preserve">To apply a drop in the lower conjunctival sac of the affected eye(s), </w:t>
      </w:r>
      <w:r w:rsidRPr="007E3C3D">
        <w:rPr>
          <w:b/>
          <w:sz w:val="24"/>
          <w:szCs w:val="24"/>
          <w:lang w:val="en-GB"/>
        </w:rPr>
        <w:t xml:space="preserve">press briefly and firmly </w:t>
      </w:r>
      <w:r w:rsidRPr="007E3C3D">
        <w:rPr>
          <w:sz w:val="24"/>
          <w:szCs w:val="24"/>
          <w:lang w:val="en-GB"/>
        </w:rPr>
        <w:t xml:space="preserve">on the bottle. Due to automatic dosing, a drop is released exactly at each pumping. </w:t>
      </w:r>
    </w:p>
    <w:p w:rsidR="007E3C3D" w:rsidRPr="007E3C3D" w:rsidRDefault="007E3C3D" w:rsidP="007E3C3D">
      <w:pPr>
        <w:tabs>
          <w:tab w:val="left" w:pos="851"/>
        </w:tabs>
        <w:ind w:left="851"/>
        <w:rPr>
          <w:sz w:val="24"/>
          <w:szCs w:val="24"/>
          <w:lang w:val="en-GB"/>
        </w:rPr>
      </w:pPr>
    </w:p>
    <w:p w:rsidR="007E3C3D" w:rsidRPr="007E3C3D" w:rsidRDefault="007E3C3D" w:rsidP="007E3C3D">
      <w:pPr>
        <w:tabs>
          <w:tab w:val="left" w:pos="851"/>
        </w:tabs>
        <w:ind w:left="851"/>
        <w:rPr>
          <w:sz w:val="24"/>
          <w:szCs w:val="24"/>
          <w:lang w:val="en-GB"/>
        </w:rPr>
      </w:pPr>
      <w:r w:rsidRPr="007E3C3D">
        <w:rPr>
          <w:sz w:val="24"/>
          <w:szCs w:val="24"/>
          <w:lang w:val="en-GB"/>
        </w:rPr>
        <w:t>If the drop does not fall, gently shake-off the bottle in order to remove the remaining drop from the tip. In this case repeat step 3.</w:t>
      </w:r>
    </w:p>
    <w:p w:rsidR="007E3C3D" w:rsidRPr="007E3C3D" w:rsidRDefault="007E3C3D" w:rsidP="007E3C3D">
      <w:pPr>
        <w:tabs>
          <w:tab w:val="left" w:pos="851"/>
        </w:tabs>
        <w:ind w:left="851"/>
        <w:rPr>
          <w:sz w:val="24"/>
          <w:szCs w:val="24"/>
          <w:lang w:val="en-GB"/>
        </w:rPr>
      </w:pPr>
    </w:p>
    <w:p w:rsidR="007E3C3D" w:rsidRPr="007E3C3D" w:rsidRDefault="007E3C3D" w:rsidP="007E3C3D">
      <w:pPr>
        <w:tabs>
          <w:tab w:val="left" w:pos="851"/>
        </w:tabs>
        <w:ind w:left="851"/>
        <w:rPr>
          <w:sz w:val="24"/>
          <w:szCs w:val="24"/>
          <w:lang w:val="en-GB"/>
        </w:rPr>
      </w:pPr>
      <w:r w:rsidRPr="007E3C3D">
        <w:rPr>
          <w:sz w:val="24"/>
          <w:szCs w:val="24"/>
          <w:lang w:val="en-GB"/>
        </w:rPr>
        <w:t>4. When using nasolacrimal occlusion or closing the eyelids for two minutes, the systemic absorption is reduced. This may result in a decrease in systemic side effects and an increase in local activity.</w:t>
      </w:r>
    </w:p>
    <w:p w:rsidR="007E3C3D" w:rsidRPr="007E3C3D" w:rsidRDefault="007E3C3D" w:rsidP="007E3C3D">
      <w:pPr>
        <w:tabs>
          <w:tab w:val="left" w:pos="851"/>
        </w:tabs>
        <w:ind w:left="851"/>
        <w:rPr>
          <w:sz w:val="24"/>
          <w:szCs w:val="24"/>
          <w:lang w:val="en-GB"/>
        </w:rPr>
      </w:pPr>
    </w:p>
    <w:p w:rsidR="007E3C3D" w:rsidRPr="007E3C3D" w:rsidRDefault="007E3C3D" w:rsidP="007E3C3D">
      <w:pPr>
        <w:tabs>
          <w:tab w:val="left" w:pos="851"/>
        </w:tabs>
        <w:ind w:left="851"/>
        <w:rPr>
          <w:sz w:val="24"/>
          <w:szCs w:val="24"/>
          <w:lang w:val="en-GB"/>
        </w:rPr>
      </w:pPr>
      <w:r w:rsidRPr="007E3C3D">
        <w:rPr>
          <w:sz w:val="24"/>
          <w:szCs w:val="24"/>
          <w:lang w:val="en-GB"/>
        </w:rPr>
        <w:t>5. Close the tip of the bottle with the cap immediately after use.</w:t>
      </w:r>
    </w:p>
    <w:p w:rsidR="007C5D2A" w:rsidRPr="007E3C3D" w:rsidRDefault="007C5D2A" w:rsidP="00A85D26">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AA2EEF" w:rsidRPr="00AA2EEF" w:rsidRDefault="00AA2EEF" w:rsidP="00AA2EEF">
      <w:pPr>
        <w:tabs>
          <w:tab w:val="left" w:pos="851"/>
        </w:tabs>
        <w:ind w:left="851"/>
        <w:rPr>
          <w:sz w:val="24"/>
          <w:szCs w:val="24"/>
          <w:lang w:val="en-US"/>
        </w:rPr>
      </w:pPr>
      <w:proofErr w:type="spellStart"/>
      <w:r w:rsidRPr="00AA2EEF">
        <w:rPr>
          <w:sz w:val="24"/>
          <w:szCs w:val="24"/>
          <w:lang w:val="en-US"/>
        </w:rPr>
        <w:t>Fixopost</w:t>
      </w:r>
      <w:proofErr w:type="spellEnd"/>
      <w:r w:rsidRPr="00AA2EEF">
        <w:rPr>
          <w:sz w:val="24"/>
          <w:szCs w:val="24"/>
          <w:lang w:val="en-US"/>
        </w:rPr>
        <w:t xml:space="preserve"> is contraindicated in patients with</w:t>
      </w:r>
    </w:p>
    <w:p w:rsidR="00AA2EEF" w:rsidRPr="00AA2EEF" w:rsidRDefault="00AA2EEF" w:rsidP="00AA2EEF">
      <w:pPr>
        <w:numPr>
          <w:ilvl w:val="0"/>
          <w:numId w:val="6"/>
        </w:numPr>
        <w:tabs>
          <w:tab w:val="left" w:pos="851"/>
        </w:tabs>
        <w:ind w:left="1134" w:hanging="283"/>
        <w:rPr>
          <w:sz w:val="24"/>
          <w:szCs w:val="24"/>
          <w:lang w:val="en-GB"/>
        </w:rPr>
      </w:pPr>
      <w:r w:rsidRPr="00AA2EEF">
        <w:rPr>
          <w:sz w:val="24"/>
          <w:szCs w:val="24"/>
          <w:lang w:val="en-GB"/>
        </w:rPr>
        <w:t>Hypersensitivity to the active substances or to any of the excipients listed in section 6.1.</w:t>
      </w:r>
    </w:p>
    <w:p w:rsidR="00AA2EEF" w:rsidRPr="00AA2EEF" w:rsidRDefault="00AA2EEF" w:rsidP="00AA2EEF">
      <w:pPr>
        <w:numPr>
          <w:ilvl w:val="0"/>
          <w:numId w:val="6"/>
        </w:numPr>
        <w:tabs>
          <w:tab w:val="left" w:pos="851"/>
        </w:tabs>
        <w:ind w:left="1134" w:hanging="283"/>
        <w:rPr>
          <w:sz w:val="24"/>
          <w:szCs w:val="24"/>
          <w:lang w:val="en-GB"/>
        </w:rPr>
      </w:pPr>
      <w:r w:rsidRPr="00AA2EEF">
        <w:rPr>
          <w:sz w:val="24"/>
          <w:szCs w:val="24"/>
          <w:lang w:val="en-GB"/>
        </w:rPr>
        <w:t>Reactive airway disease including bronchial asthma or a history of bronchial asthma, severe chronic obstructive pulmonary disease.</w:t>
      </w:r>
    </w:p>
    <w:p w:rsidR="00AA2EEF" w:rsidRPr="00AA2EEF" w:rsidRDefault="00AA2EEF" w:rsidP="00AA2EEF">
      <w:pPr>
        <w:numPr>
          <w:ilvl w:val="0"/>
          <w:numId w:val="6"/>
        </w:numPr>
        <w:tabs>
          <w:tab w:val="left" w:pos="851"/>
        </w:tabs>
        <w:ind w:left="1134" w:hanging="283"/>
        <w:rPr>
          <w:sz w:val="24"/>
          <w:szCs w:val="24"/>
          <w:lang w:val="en-GB"/>
        </w:rPr>
      </w:pPr>
      <w:r w:rsidRPr="00AA2EEF">
        <w:rPr>
          <w:sz w:val="24"/>
          <w:szCs w:val="24"/>
          <w:lang w:val="en-GB"/>
        </w:rPr>
        <w:t xml:space="preserve">Sinus bradycardia, sick sinus syndrome, </w:t>
      </w:r>
      <w:proofErr w:type="spellStart"/>
      <w:r w:rsidRPr="00AA2EEF">
        <w:rPr>
          <w:sz w:val="24"/>
          <w:szCs w:val="24"/>
          <w:lang w:val="en-GB"/>
        </w:rPr>
        <w:t>sino</w:t>
      </w:r>
      <w:proofErr w:type="spellEnd"/>
      <w:r w:rsidRPr="00AA2EEF">
        <w:rPr>
          <w:sz w:val="24"/>
          <w:szCs w:val="24"/>
          <w:lang w:val="en-GB"/>
        </w:rPr>
        <w:noBreakHyphen/>
        <w:t xml:space="preserve">atrial block, </w:t>
      </w:r>
      <w:proofErr w:type="gramStart"/>
      <w:r w:rsidRPr="00AA2EEF">
        <w:rPr>
          <w:sz w:val="24"/>
          <w:szCs w:val="24"/>
          <w:lang w:val="en-GB"/>
        </w:rPr>
        <w:t>second or third degree</w:t>
      </w:r>
      <w:proofErr w:type="gramEnd"/>
      <w:r w:rsidRPr="00AA2EEF">
        <w:rPr>
          <w:sz w:val="24"/>
          <w:szCs w:val="24"/>
          <w:lang w:val="en-GB"/>
        </w:rPr>
        <w:t xml:space="preserve"> atrioventricular block not controlled with pace</w:t>
      </w:r>
      <w:r w:rsidRPr="00AA2EEF">
        <w:rPr>
          <w:sz w:val="24"/>
          <w:szCs w:val="24"/>
          <w:lang w:val="en-GB"/>
        </w:rPr>
        <w:noBreakHyphen/>
        <w:t>maker, overt cardiac failure, cardiogenic shock.</w:t>
      </w:r>
    </w:p>
    <w:p w:rsidR="007C5D2A" w:rsidRPr="00AA2EEF" w:rsidRDefault="007C5D2A"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4640AF" w:rsidRPr="004640AF" w:rsidRDefault="004640AF" w:rsidP="004640AF">
      <w:pPr>
        <w:tabs>
          <w:tab w:val="left" w:pos="851"/>
        </w:tabs>
        <w:ind w:left="851"/>
        <w:rPr>
          <w:sz w:val="24"/>
          <w:szCs w:val="24"/>
          <w:lang w:val="en-GB"/>
        </w:rPr>
      </w:pPr>
    </w:p>
    <w:p w:rsidR="004640AF" w:rsidRPr="004640AF" w:rsidRDefault="004640AF" w:rsidP="004640AF">
      <w:pPr>
        <w:tabs>
          <w:tab w:val="left" w:pos="851"/>
        </w:tabs>
        <w:ind w:left="851"/>
        <w:rPr>
          <w:b/>
          <w:bCs/>
          <w:sz w:val="24"/>
          <w:szCs w:val="24"/>
          <w:lang w:val="en-US"/>
        </w:rPr>
      </w:pPr>
      <w:r w:rsidRPr="004640AF">
        <w:rPr>
          <w:sz w:val="24"/>
          <w:szCs w:val="24"/>
          <w:u w:val="single"/>
          <w:lang w:val="en-US"/>
        </w:rPr>
        <w:t>Systemic effects</w:t>
      </w:r>
    </w:p>
    <w:p w:rsidR="004640AF" w:rsidRPr="004640AF" w:rsidRDefault="004640AF" w:rsidP="004640AF">
      <w:pPr>
        <w:tabs>
          <w:tab w:val="left" w:pos="851"/>
        </w:tabs>
        <w:ind w:left="851"/>
        <w:rPr>
          <w:sz w:val="24"/>
          <w:szCs w:val="24"/>
          <w:lang w:val="en-US"/>
        </w:rPr>
      </w:pPr>
      <w:r w:rsidRPr="004640AF">
        <w:rPr>
          <w:sz w:val="24"/>
          <w:szCs w:val="24"/>
          <w:lang w:val="en-US"/>
        </w:rPr>
        <w:t xml:space="preserve">Like other topically applied ophthalmic agents, </w:t>
      </w:r>
      <w:proofErr w:type="spellStart"/>
      <w:r w:rsidRPr="004640AF">
        <w:rPr>
          <w:sz w:val="24"/>
          <w:szCs w:val="24"/>
          <w:lang w:val="en-US"/>
        </w:rPr>
        <w:t>Fixopost</w:t>
      </w:r>
      <w:proofErr w:type="spellEnd"/>
      <w:r w:rsidRPr="004640AF">
        <w:rPr>
          <w:sz w:val="24"/>
          <w:szCs w:val="24"/>
          <w:lang w:val="en-US"/>
        </w:rPr>
        <w:t xml:space="preserve"> is absorbed systemically. Due to the beta</w:t>
      </w:r>
      <w:r w:rsidRPr="004640AF">
        <w:rPr>
          <w:sz w:val="24"/>
          <w:szCs w:val="24"/>
          <w:lang w:val="en-US"/>
        </w:rPr>
        <w:noBreakHyphen/>
        <w:t>adrenergic component timolol, the same types of cardiovascular, pulmonary and other adverse reactions as seen with systemic beta</w:t>
      </w:r>
      <w:r w:rsidRPr="004640AF">
        <w:rPr>
          <w:sz w:val="24"/>
          <w:szCs w:val="24"/>
          <w:lang w:val="en-US"/>
        </w:rPr>
        <w:noBreakHyphen/>
        <w:t>adrenergic blocking agents may occur. Incidence of systemic ADRs after topical ophthalmic administration is lower than for systemic administration. To reduce the systemic absorption, see section 4.2.</w:t>
      </w:r>
    </w:p>
    <w:p w:rsidR="004640AF" w:rsidRPr="004640AF" w:rsidRDefault="004640AF" w:rsidP="004640AF">
      <w:pPr>
        <w:tabs>
          <w:tab w:val="left" w:pos="851"/>
        </w:tabs>
        <w:ind w:left="851"/>
        <w:rPr>
          <w:sz w:val="24"/>
          <w:szCs w:val="24"/>
          <w:lang w:val="en-GB"/>
        </w:rPr>
      </w:pPr>
    </w:p>
    <w:p w:rsidR="004640AF" w:rsidRPr="004640AF" w:rsidRDefault="004640AF" w:rsidP="004640AF">
      <w:pPr>
        <w:tabs>
          <w:tab w:val="left" w:pos="851"/>
        </w:tabs>
        <w:ind w:left="851"/>
        <w:rPr>
          <w:b/>
          <w:bCs/>
          <w:sz w:val="24"/>
          <w:szCs w:val="24"/>
          <w:lang w:val="en-US"/>
        </w:rPr>
      </w:pPr>
      <w:r w:rsidRPr="004640AF">
        <w:rPr>
          <w:sz w:val="24"/>
          <w:szCs w:val="24"/>
          <w:u w:val="single"/>
          <w:lang w:val="en-US"/>
        </w:rPr>
        <w:t>Cardiac disorders</w:t>
      </w:r>
    </w:p>
    <w:p w:rsidR="004640AF" w:rsidRPr="004640AF" w:rsidRDefault="004640AF" w:rsidP="004640AF">
      <w:pPr>
        <w:tabs>
          <w:tab w:val="left" w:pos="851"/>
        </w:tabs>
        <w:ind w:left="851"/>
        <w:rPr>
          <w:sz w:val="24"/>
          <w:szCs w:val="24"/>
          <w:lang w:val="en-US"/>
        </w:rPr>
      </w:pPr>
      <w:r w:rsidRPr="004640AF">
        <w:rPr>
          <w:bCs/>
          <w:iCs/>
          <w:sz w:val="24"/>
          <w:szCs w:val="24"/>
          <w:lang w:val="en-US"/>
        </w:rPr>
        <w:t xml:space="preserve">In patients with cardiovascular diseases (e.g. coronary heart disease, </w:t>
      </w:r>
      <w:proofErr w:type="spellStart"/>
      <w:r w:rsidRPr="004640AF">
        <w:rPr>
          <w:bCs/>
          <w:iCs/>
          <w:sz w:val="24"/>
          <w:szCs w:val="24"/>
          <w:lang w:val="en-US"/>
        </w:rPr>
        <w:t>Prinzmetal’s</w:t>
      </w:r>
      <w:proofErr w:type="spellEnd"/>
      <w:r w:rsidRPr="004640AF">
        <w:rPr>
          <w:bCs/>
          <w:iCs/>
          <w:sz w:val="24"/>
          <w:szCs w:val="24"/>
          <w:lang w:val="en-US"/>
        </w:rPr>
        <w:t xml:space="preserve"> angina and cardiac failure) and hypotension therapy with beta</w:t>
      </w:r>
      <w:r w:rsidRPr="004640AF">
        <w:rPr>
          <w:bCs/>
          <w:iCs/>
          <w:sz w:val="24"/>
          <w:szCs w:val="24"/>
          <w:lang w:val="en-US"/>
        </w:rPr>
        <w:noBreakHyphen/>
        <w:t>blockers should be critically assessed and the therapy with other active substances should be considered. Patients with cardiovascular diseases should be watched for signs of deterioration of these diseases and for adverse reactions.</w:t>
      </w:r>
    </w:p>
    <w:p w:rsidR="004640AF" w:rsidRPr="004640AF" w:rsidRDefault="004640AF" w:rsidP="004640AF">
      <w:pPr>
        <w:tabs>
          <w:tab w:val="left" w:pos="851"/>
        </w:tabs>
        <w:ind w:left="851"/>
        <w:rPr>
          <w:sz w:val="24"/>
          <w:szCs w:val="24"/>
          <w:lang w:val="en-US"/>
        </w:rPr>
      </w:pPr>
      <w:r w:rsidRPr="004640AF">
        <w:rPr>
          <w:sz w:val="24"/>
          <w:szCs w:val="24"/>
          <w:lang w:val="en-US"/>
        </w:rPr>
        <w:t>Due to its negative effect on conduction time, beta</w:t>
      </w:r>
      <w:r w:rsidRPr="004640AF">
        <w:rPr>
          <w:sz w:val="24"/>
          <w:szCs w:val="24"/>
          <w:lang w:val="en-US"/>
        </w:rPr>
        <w:noBreakHyphen/>
        <w:t>blockers should only be given with caution to patients with first degree heart block.</w:t>
      </w:r>
    </w:p>
    <w:p w:rsidR="004640AF" w:rsidRPr="004640AF" w:rsidRDefault="004640AF" w:rsidP="004640AF">
      <w:pPr>
        <w:tabs>
          <w:tab w:val="left" w:pos="851"/>
        </w:tabs>
        <w:ind w:left="851"/>
        <w:rPr>
          <w:sz w:val="24"/>
          <w:szCs w:val="24"/>
          <w:lang w:val="en-GB"/>
        </w:rPr>
      </w:pPr>
      <w:r w:rsidRPr="004640AF">
        <w:rPr>
          <w:sz w:val="24"/>
          <w:szCs w:val="24"/>
          <w:lang w:val="en-GB"/>
        </w:rPr>
        <w:t>Cardiac reactions, and rarely, death in association with cardiac failures have been reported following administration of timolol.</w:t>
      </w:r>
    </w:p>
    <w:p w:rsidR="004640AF" w:rsidRPr="004640AF" w:rsidRDefault="004640AF" w:rsidP="004640AF">
      <w:pPr>
        <w:tabs>
          <w:tab w:val="left" w:pos="851"/>
        </w:tabs>
        <w:ind w:left="851"/>
        <w:rPr>
          <w:sz w:val="24"/>
          <w:szCs w:val="24"/>
          <w:lang w:val="en-GB"/>
        </w:rPr>
      </w:pPr>
    </w:p>
    <w:p w:rsidR="004640AF" w:rsidRPr="004640AF" w:rsidRDefault="004640AF" w:rsidP="004640AF">
      <w:pPr>
        <w:tabs>
          <w:tab w:val="left" w:pos="851"/>
        </w:tabs>
        <w:ind w:left="851"/>
        <w:rPr>
          <w:i/>
          <w:sz w:val="24"/>
          <w:szCs w:val="24"/>
          <w:lang w:val="en-US"/>
        </w:rPr>
      </w:pPr>
      <w:r w:rsidRPr="004640AF">
        <w:rPr>
          <w:sz w:val="24"/>
          <w:szCs w:val="24"/>
          <w:u w:val="single"/>
          <w:lang w:val="en-US"/>
        </w:rPr>
        <w:t>Vascular disorders</w:t>
      </w:r>
    </w:p>
    <w:p w:rsidR="004640AF" w:rsidRPr="004640AF" w:rsidRDefault="004640AF" w:rsidP="004640AF">
      <w:pPr>
        <w:tabs>
          <w:tab w:val="left" w:pos="851"/>
        </w:tabs>
        <w:ind w:left="851"/>
        <w:rPr>
          <w:sz w:val="24"/>
          <w:szCs w:val="24"/>
          <w:lang w:val="en-US"/>
        </w:rPr>
      </w:pPr>
      <w:r w:rsidRPr="004640AF">
        <w:rPr>
          <w:sz w:val="24"/>
          <w:szCs w:val="24"/>
          <w:lang w:val="en-US"/>
        </w:rPr>
        <w:t>Patients with severe peripheral circulatory disturbance/disorders (i.e. severe forms of Raynaud’s disease or Raynaud’s syndrome) should be treated with caution.</w:t>
      </w:r>
    </w:p>
    <w:p w:rsidR="004640AF" w:rsidRPr="004640AF" w:rsidRDefault="004640AF" w:rsidP="004640AF">
      <w:pPr>
        <w:tabs>
          <w:tab w:val="left" w:pos="851"/>
        </w:tabs>
        <w:ind w:left="851"/>
        <w:rPr>
          <w:b/>
          <w:bCs/>
          <w:sz w:val="24"/>
          <w:szCs w:val="24"/>
          <w:lang w:val="en-GB"/>
        </w:rPr>
      </w:pPr>
    </w:p>
    <w:p w:rsidR="004640AF" w:rsidRPr="004640AF" w:rsidRDefault="004640AF" w:rsidP="004640AF">
      <w:pPr>
        <w:tabs>
          <w:tab w:val="left" w:pos="851"/>
        </w:tabs>
        <w:ind w:left="851"/>
        <w:rPr>
          <w:b/>
          <w:bCs/>
          <w:sz w:val="24"/>
          <w:szCs w:val="24"/>
          <w:lang w:val="en-US"/>
        </w:rPr>
      </w:pPr>
      <w:r w:rsidRPr="004640AF">
        <w:rPr>
          <w:sz w:val="24"/>
          <w:szCs w:val="24"/>
          <w:u w:val="single"/>
          <w:lang w:val="en-US"/>
        </w:rPr>
        <w:t>Respiratory disorders</w:t>
      </w:r>
    </w:p>
    <w:p w:rsidR="004640AF" w:rsidRPr="004640AF" w:rsidRDefault="004640AF" w:rsidP="004640AF">
      <w:pPr>
        <w:tabs>
          <w:tab w:val="left" w:pos="851"/>
        </w:tabs>
        <w:ind w:left="851"/>
        <w:rPr>
          <w:sz w:val="24"/>
          <w:szCs w:val="24"/>
          <w:lang w:val="en-US"/>
        </w:rPr>
      </w:pPr>
      <w:r w:rsidRPr="004640AF">
        <w:rPr>
          <w:sz w:val="24"/>
          <w:szCs w:val="24"/>
          <w:lang w:val="en-US"/>
        </w:rPr>
        <w:t>Respiratory reactions, including death due to bronchospasm in patients with asthma have been reported following administration of some ophthalmic beta</w:t>
      </w:r>
      <w:r w:rsidRPr="004640AF">
        <w:rPr>
          <w:sz w:val="24"/>
          <w:szCs w:val="24"/>
          <w:lang w:val="en-US"/>
        </w:rPr>
        <w:noBreakHyphen/>
        <w:t xml:space="preserve">blockers. </w:t>
      </w:r>
      <w:proofErr w:type="spellStart"/>
      <w:r w:rsidRPr="004640AF">
        <w:rPr>
          <w:sz w:val="24"/>
          <w:szCs w:val="24"/>
          <w:lang w:val="en-US"/>
        </w:rPr>
        <w:t>Fixopost</w:t>
      </w:r>
      <w:proofErr w:type="spellEnd"/>
      <w:r w:rsidRPr="004640AF">
        <w:rPr>
          <w:sz w:val="24"/>
          <w:szCs w:val="24"/>
          <w:lang w:val="en-US"/>
        </w:rPr>
        <w:t xml:space="preserve"> should be used with caution, in patients with mild/moderate chronic obstructive pulmonary disease (COPD) and only if the potential benefit outweighs the potential risk.</w:t>
      </w:r>
    </w:p>
    <w:p w:rsidR="004640AF" w:rsidRPr="004640AF" w:rsidRDefault="004640AF" w:rsidP="004640AF">
      <w:pPr>
        <w:tabs>
          <w:tab w:val="left" w:pos="851"/>
        </w:tabs>
        <w:ind w:left="851"/>
        <w:rPr>
          <w:sz w:val="24"/>
          <w:szCs w:val="24"/>
          <w:lang w:val="en-US"/>
        </w:rPr>
      </w:pPr>
    </w:p>
    <w:p w:rsidR="004640AF" w:rsidRPr="004640AF" w:rsidRDefault="004640AF" w:rsidP="004640AF">
      <w:pPr>
        <w:tabs>
          <w:tab w:val="left" w:pos="851"/>
        </w:tabs>
        <w:ind w:left="851"/>
        <w:rPr>
          <w:b/>
          <w:bCs/>
          <w:sz w:val="24"/>
          <w:szCs w:val="24"/>
          <w:lang w:val="en-US"/>
        </w:rPr>
      </w:pPr>
      <w:r w:rsidRPr="004640AF">
        <w:rPr>
          <w:sz w:val="24"/>
          <w:szCs w:val="24"/>
          <w:u w:val="single"/>
          <w:lang w:val="en-US"/>
        </w:rPr>
        <w:lastRenderedPageBreak/>
        <w:t>Hypoglycemia/diabetes</w:t>
      </w:r>
    </w:p>
    <w:p w:rsidR="004640AF" w:rsidRPr="004640AF" w:rsidRDefault="004640AF" w:rsidP="004640AF">
      <w:pPr>
        <w:tabs>
          <w:tab w:val="left" w:pos="851"/>
        </w:tabs>
        <w:ind w:left="851"/>
        <w:rPr>
          <w:sz w:val="24"/>
          <w:szCs w:val="24"/>
          <w:lang w:val="en-GB"/>
        </w:rPr>
      </w:pPr>
      <w:r w:rsidRPr="004640AF">
        <w:rPr>
          <w:sz w:val="24"/>
          <w:szCs w:val="24"/>
          <w:lang w:val="en-US"/>
        </w:rPr>
        <w:t>Beta</w:t>
      </w:r>
      <w:r w:rsidRPr="004640AF">
        <w:rPr>
          <w:sz w:val="24"/>
          <w:szCs w:val="24"/>
          <w:lang w:val="en-US"/>
        </w:rPr>
        <w:noBreakHyphen/>
        <w:t xml:space="preserve">blockers should be administered with caution in patients </w:t>
      </w:r>
      <w:r w:rsidRPr="004640AF">
        <w:rPr>
          <w:sz w:val="24"/>
          <w:szCs w:val="24"/>
          <w:lang w:val="en-GB"/>
        </w:rPr>
        <w:t>subject to spontaneous hypoglycaemia or in patients with labile diabetes, as beta</w:t>
      </w:r>
      <w:r w:rsidRPr="004640AF">
        <w:rPr>
          <w:sz w:val="24"/>
          <w:szCs w:val="24"/>
          <w:lang w:val="en-GB"/>
        </w:rPr>
        <w:noBreakHyphen/>
        <w:t xml:space="preserve">blockers may mask the signs and symptoms of acute hypoglycaemia. </w:t>
      </w:r>
    </w:p>
    <w:p w:rsidR="004640AF" w:rsidRPr="004640AF" w:rsidRDefault="004640AF" w:rsidP="004640AF">
      <w:pPr>
        <w:tabs>
          <w:tab w:val="left" w:pos="851"/>
        </w:tabs>
        <w:ind w:left="851"/>
        <w:rPr>
          <w:sz w:val="24"/>
          <w:szCs w:val="24"/>
          <w:u w:val="single"/>
          <w:lang w:val="en-US"/>
        </w:rPr>
      </w:pPr>
    </w:p>
    <w:p w:rsidR="004640AF" w:rsidRPr="004640AF" w:rsidRDefault="004640AF" w:rsidP="004640AF">
      <w:pPr>
        <w:tabs>
          <w:tab w:val="left" w:pos="851"/>
        </w:tabs>
        <w:ind w:left="851"/>
        <w:rPr>
          <w:sz w:val="24"/>
          <w:szCs w:val="24"/>
          <w:lang w:val="en-GB"/>
        </w:rPr>
      </w:pPr>
      <w:r w:rsidRPr="004640AF">
        <w:rPr>
          <w:sz w:val="24"/>
          <w:szCs w:val="24"/>
          <w:u w:val="single"/>
          <w:lang w:val="en-US"/>
        </w:rPr>
        <w:t>Hyperthyroidism</w:t>
      </w:r>
    </w:p>
    <w:p w:rsidR="004640AF" w:rsidRPr="004640AF" w:rsidRDefault="004640AF" w:rsidP="004640AF">
      <w:pPr>
        <w:tabs>
          <w:tab w:val="left" w:pos="851"/>
        </w:tabs>
        <w:ind w:left="851"/>
        <w:rPr>
          <w:sz w:val="24"/>
          <w:szCs w:val="24"/>
          <w:lang w:val="en-GB"/>
        </w:rPr>
      </w:pPr>
      <w:r w:rsidRPr="004640AF">
        <w:rPr>
          <w:sz w:val="24"/>
          <w:szCs w:val="24"/>
          <w:lang w:val="en-GB"/>
        </w:rPr>
        <w:t>Beta</w:t>
      </w:r>
      <w:r w:rsidRPr="004640AF">
        <w:rPr>
          <w:sz w:val="24"/>
          <w:szCs w:val="24"/>
          <w:lang w:val="en-GB"/>
        </w:rPr>
        <w:noBreakHyphen/>
        <w:t>blockers may also mask the signs of hyperthyroidism.</w:t>
      </w:r>
    </w:p>
    <w:p w:rsidR="004640AF" w:rsidRPr="004640AF" w:rsidRDefault="004640AF" w:rsidP="004640AF">
      <w:pPr>
        <w:tabs>
          <w:tab w:val="left" w:pos="851"/>
        </w:tabs>
        <w:ind w:left="851"/>
        <w:rPr>
          <w:sz w:val="24"/>
          <w:szCs w:val="24"/>
          <w:lang w:val="en-GB"/>
        </w:rPr>
      </w:pPr>
    </w:p>
    <w:p w:rsidR="004640AF" w:rsidRPr="004640AF" w:rsidRDefault="004640AF" w:rsidP="004640AF">
      <w:pPr>
        <w:tabs>
          <w:tab w:val="left" w:pos="851"/>
        </w:tabs>
        <w:ind w:left="851"/>
        <w:rPr>
          <w:b/>
          <w:bCs/>
          <w:sz w:val="24"/>
          <w:szCs w:val="24"/>
          <w:lang w:val="en-US"/>
        </w:rPr>
      </w:pPr>
      <w:r w:rsidRPr="004640AF">
        <w:rPr>
          <w:sz w:val="24"/>
          <w:szCs w:val="24"/>
          <w:u w:val="single"/>
          <w:lang w:val="en-US"/>
        </w:rPr>
        <w:t>Corneal diseases</w:t>
      </w:r>
    </w:p>
    <w:p w:rsidR="004640AF" w:rsidRPr="004640AF" w:rsidRDefault="004640AF" w:rsidP="004640AF">
      <w:pPr>
        <w:tabs>
          <w:tab w:val="left" w:pos="851"/>
        </w:tabs>
        <w:ind w:left="851"/>
        <w:rPr>
          <w:sz w:val="24"/>
          <w:szCs w:val="24"/>
          <w:lang w:val="en-US"/>
        </w:rPr>
      </w:pPr>
      <w:r w:rsidRPr="004640AF">
        <w:rPr>
          <w:sz w:val="24"/>
          <w:szCs w:val="24"/>
          <w:lang w:val="en-US"/>
        </w:rPr>
        <w:t>Ophthalmic beta</w:t>
      </w:r>
      <w:r w:rsidRPr="004640AF">
        <w:rPr>
          <w:sz w:val="24"/>
          <w:szCs w:val="24"/>
          <w:lang w:val="en-US"/>
        </w:rPr>
        <w:noBreakHyphen/>
        <w:t>blockers may induce dryness of eyes. Patients with corneal diseases should be treated with caution.</w:t>
      </w:r>
    </w:p>
    <w:p w:rsidR="004640AF" w:rsidRPr="004640AF" w:rsidRDefault="004640AF" w:rsidP="004640AF">
      <w:pPr>
        <w:tabs>
          <w:tab w:val="left" w:pos="851"/>
        </w:tabs>
        <w:ind w:left="851"/>
        <w:rPr>
          <w:i/>
          <w:iCs/>
          <w:sz w:val="24"/>
          <w:szCs w:val="24"/>
          <w:lang w:val="en-GB"/>
        </w:rPr>
      </w:pPr>
    </w:p>
    <w:p w:rsidR="004640AF" w:rsidRPr="004640AF" w:rsidRDefault="004640AF" w:rsidP="004640AF">
      <w:pPr>
        <w:tabs>
          <w:tab w:val="left" w:pos="851"/>
        </w:tabs>
        <w:ind w:left="851"/>
        <w:rPr>
          <w:b/>
          <w:bCs/>
          <w:sz w:val="24"/>
          <w:szCs w:val="24"/>
          <w:lang w:val="en-US"/>
        </w:rPr>
      </w:pPr>
      <w:r w:rsidRPr="004640AF">
        <w:rPr>
          <w:sz w:val="24"/>
          <w:szCs w:val="24"/>
          <w:u w:val="single"/>
          <w:lang w:val="en-US"/>
        </w:rPr>
        <w:t>Other beta</w:t>
      </w:r>
      <w:r w:rsidRPr="004640AF">
        <w:rPr>
          <w:sz w:val="24"/>
          <w:szCs w:val="24"/>
          <w:u w:val="single"/>
          <w:lang w:val="en-US"/>
        </w:rPr>
        <w:noBreakHyphen/>
        <w:t>blocking agents</w:t>
      </w:r>
    </w:p>
    <w:p w:rsidR="004640AF" w:rsidRPr="004640AF" w:rsidRDefault="004640AF" w:rsidP="004640AF">
      <w:pPr>
        <w:tabs>
          <w:tab w:val="left" w:pos="851"/>
        </w:tabs>
        <w:ind w:left="851"/>
        <w:rPr>
          <w:sz w:val="24"/>
          <w:szCs w:val="24"/>
          <w:lang w:val="en-US"/>
        </w:rPr>
      </w:pPr>
      <w:r w:rsidRPr="004640AF">
        <w:rPr>
          <w:sz w:val="24"/>
          <w:szCs w:val="24"/>
          <w:lang w:val="en-US"/>
        </w:rPr>
        <w:t>The effect on intra</w:t>
      </w:r>
      <w:r w:rsidRPr="004640AF">
        <w:rPr>
          <w:sz w:val="24"/>
          <w:szCs w:val="24"/>
          <w:lang w:val="en-US"/>
        </w:rPr>
        <w:noBreakHyphen/>
        <w:t>ocular pressure or the known effects of systemic beta</w:t>
      </w:r>
      <w:r w:rsidRPr="004640AF">
        <w:rPr>
          <w:sz w:val="24"/>
          <w:szCs w:val="24"/>
          <w:lang w:val="en-US"/>
        </w:rPr>
        <w:noBreakHyphen/>
        <w:t>blockade may be potentiated when timolol is given to the patients already receiving a systemic beta</w:t>
      </w:r>
      <w:r w:rsidRPr="004640AF">
        <w:rPr>
          <w:sz w:val="24"/>
          <w:szCs w:val="24"/>
          <w:lang w:val="en-US"/>
        </w:rPr>
        <w:noBreakHyphen/>
        <w:t>blocking agent. The response of these patients should be closely observed.</w:t>
      </w:r>
    </w:p>
    <w:p w:rsidR="004640AF" w:rsidRPr="004640AF" w:rsidRDefault="004640AF" w:rsidP="004640AF">
      <w:pPr>
        <w:tabs>
          <w:tab w:val="left" w:pos="851"/>
        </w:tabs>
        <w:ind w:left="851"/>
        <w:rPr>
          <w:sz w:val="24"/>
          <w:szCs w:val="24"/>
          <w:lang w:val="en-US"/>
        </w:rPr>
      </w:pPr>
      <w:r w:rsidRPr="004640AF">
        <w:rPr>
          <w:iCs/>
          <w:sz w:val="24"/>
          <w:szCs w:val="24"/>
          <w:lang w:val="en-US"/>
        </w:rPr>
        <w:t>The use of two topical beta-adrenergic blocking agents is not recommended (see section 4.5).</w:t>
      </w:r>
    </w:p>
    <w:p w:rsidR="004640AF" w:rsidRPr="004640AF" w:rsidRDefault="004640AF" w:rsidP="004640AF">
      <w:pPr>
        <w:tabs>
          <w:tab w:val="left" w:pos="851"/>
        </w:tabs>
        <w:ind w:left="851"/>
        <w:rPr>
          <w:sz w:val="24"/>
          <w:szCs w:val="24"/>
          <w:lang w:val="en-US"/>
        </w:rPr>
      </w:pPr>
    </w:p>
    <w:p w:rsidR="004640AF" w:rsidRPr="004640AF" w:rsidRDefault="004640AF" w:rsidP="004640AF">
      <w:pPr>
        <w:tabs>
          <w:tab w:val="left" w:pos="851"/>
        </w:tabs>
        <w:ind w:left="851"/>
        <w:rPr>
          <w:i/>
          <w:iCs/>
          <w:sz w:val="24"/>
          <w:szCs w:val="24"/>
          <w:lang w:val="en-US"/>
        </w:rPr>
      </w:pPr>
      <w:r w:rsidRPr="004640AF">
        <w:rPr>
          <w:iCs/>
          <w:sz w:val="24"/>
          <w:szCs w:val="24"/>
          <w:u w:val="single"/>
          <w:lang w:val="en-US"/>
        </w:rPr>
        <w:t>Concomitant therapy</w:t>
      </w:r>
    </w:p>
    <w:p w:rsidR="004640AF" w:rsidRPr="004640AF" w:rsidRDefault="004640AF" w:rsidP="004640AF">
      <w:pPr>
        <w:tabs>
          <w:tab w:val="left" w:pos="851"/>
        </w:tabs>
        <w:ind w:left="851"/>
        <w:rPr>
          <w:sz w:val="24"/>
          <w:szCs w:val="24"/>
          <w:lang w:val="en-US"/>
        </w:rPr>
      </w:pPr>
      <w:r w:rsidRPr="004640AF">
        <w:rPr>
          <w:sz w:val="24"/>
          <w:szCs w:val="24"/>
          <w:lang w:val="en-US"/>
        </w:rPr>
        <w:t xml:space="preserve">Timolol may interact with other drugs (see section 4.5). </w:t>
      </w:r>
    </w:p>
    <w:p w:rsidR="004640AF" w:rsidRPr="004640AF" w:rsidRDefault="004640AF" w:rsidP="004640AF">
      <w:pPr>
        <w:tabs>
          <w:tab w:val="left" w:pos="851"/>
        </w:tabs>
        <w:ind w:left="851"/>
        <w:rPr>
          <w:sz w:val="24"/>
          <w:szCs w:val="24"/>
          <w:lang w:val="en-US"/>
        </w:rPr>
      </w:pPr>
    </w:p>
    <w:p w:rsidR="004640AF" w:rsidRPr="004640AF" w:rsidRDefault="004640AF" w:rsidP="004640AF">
      <w:pPr>
        <w:tabs>
          <w:tab w:val="left" w:pos="851"/>
        </w:tabs>
        <w:ind w:left="851"/>
        <w:rPr>
          <w:sz w:val="24"/>
          <w:szCs w:val="24"/>
          <w:u w:val="single"/>
          <w:lang w:val="en-US"/>
        </w:rPr>
      </w:pPr>
      <w:r w:rsidRPr="004640AF">
        <w:rPr>
          <w:sz w:val="24"/>
          <w:szCs w:val="24"/>
          <w:u w:val="single"/>
          <w:lang w:val="en-US"/>
        </w:rPr>
        <w:t>Other prostaglandin analogues</w:t>
      </w:r>
    </w:p>
    <w:p w:rsidR="004640AF" w:rsidRPr="004640AF" w:rsidRDefault="004640AF" w:rsidP="004640AF">
      <w:pPr>
        <w:tabs>
          <w:tab w:val="left" w:pos="851"/>
        </w:tabs>
        <w:ind w:left="851"/>
        <w:rPr>
          <w:sz w:val="24"/>
          <w:szCs w:val="24"/>
          <w:lang w:val="en-US"/>
        </w:rPr>
      </w:pPr>
      <w:r w:rsidRPr="004640AF">
        <w:rPr>
          <w:sz w:val="24"/>
          <w:szCs w:val="24"/>
          <w:lang w:val="en-US"/>
        </w:rPr>
        <w:t>The concomitant use of two or more prostaglandins, prostaglandin analogues, or prostaglandin derivatives is not recommended (see section 4.5).</w:t>
      </w:r>
    </w:p>
    <w:p w:rsidR="004640AF" w:rsidRPr="004640AF" w:rsidRDefault="004640AF" w:rsidP="004640AF">
      <w:pPr>
        <w:tabs>
          <w:tab w:val="left" w:pos="851"/>
        </w:tabs>
        <w:ind w:left="851"/>
        <w:rPr>
          <w:i/>
          <w:iCs/>
          <w:sz w:val="24"/>
          <w:szCs w:val="24"/>
          <w:lang w:val="en-GB"/>
        </w:rPr>
      </w:pPr>
    </w:p>
    <w:p w:rsidR="004640AF" w:rsidRPr="004640AF" w:rsidRDefault="004640AF" w:rsidP="004640AF">
      <w:pPr>
        <w:tabs>
          <w:tab w:val="left" w:pos="851"/>
        </w:tabs>
        <w:ind w:left="851"/>
        <w:rPr>
          <w:i/>
          <w:iCs/>
          <w:sz w:val="24"/>
          <w:szCs w:val="24"/>
          <w:lang w:val="en-US"/>
        </w:rPr>
      </w:pPr>
      <w:r w:rsidRPr="004640AF">
        <w:rPr>
          <w:iCs/>
          <w:sz w:val="24"/>
          <w:szCs w:val="24"/>
          <w:u w:val="single"/>
          <w:lang w:val="en-US"/>
        </w:rPr>
        <w:t>Anaphylactic reactions</w:t>
      </w:r>
    </w:p>
    <w:p w:rsidR="004640AF" w:rsidRPr="004640AF" w:rsidRDefault="004640AF" w:rsidP="004640AF">
      <w:pPr>
        <w:tabs>
          <w:tab w:val="left" w:pos="851"/>
        </w:tabs>
        <w:ind w:left="851"/>
        <w:rPr>
          <w:sz w:val="24"/>
          <w:szCs w:val="24"/>
          <w:lang w:val="en-GB"/>
        </w:rPr>
      </w:pPr>
      <w:r w:rsidRPr="004640AF">
        <w:rPr>
          <w:sz w:val="24"/>
          <w:szCs w:val="24"/>
          <w:lang w:val="en-GB"/>
        </w:rPr>
        <w:t>While taking beta</w:t>
      </w:r>
      <w:r w:rsidRPr="004640AF">
        <w:rPr>
          <w:sz w:val="24"/>
          <w:szCs w:val="24"/>
          <w:lang w:val="en-GB"/>
        </w:rPr>
        <w:noBreakHyphen/>
        <w:t xml:space="preserve">blockers, patients with a history of atopy or a history of severe anaphylactic reaction to a variety of allergens may be </w:t>
      </w:r>
      <w:r w:rsidRPr="004640AF">
        <w:rPr>
          <w:sz w:val="24"/>
          <w:szCs w:val="24"/>
          <w:lang w:val="en-US"/>
        </w:rPr>
        <w:t xml:space="preserve">more reactive to repeated challenge with such allergens and </w:t>
      </w:r>
      <w:r w:rsidRPr="004640AF">
        <w:rPr>
          <w:sz w:val="24"/>
          <w:szCs w:val="24"/>
          <w:lang w:val="en-GB"/>
        </w:rPr>
        <w:t>unresponsive to the usual doses of adrenaline used to treat anaphylactic reactions.</w:t>
      </w:r>
    </w:p>
    <w:p w:rsidR="004640AF" w:rsidRPr="004640AF" w:rsidRDefault="004640AF" w:rsidP="004640AF">
      <w:pPr>
        <w:tabs>
          <w:tab w:val="left" w:pos="851"/>
        </w:tabs>
        <w:ind w:left="851"/>
        <w:rPr>
          <w:sz w:val="24"/>
          <w:szCs w:val="24"/>
          <w:lang w:val="en-GB"/>
        </w:rPr>
      </w:pPr>
    </w:p>
    <w:p w:rsidR="004640AF" w:rsidRPr="004640AF" w:rsidRDefault="004640AF" w:rsidP="004640AF">
      <w:pPr>
        <w:tabs>
          <w:tab w:val="left" w:pos="851"/>
        </w:tabs>
        <w:ind w:left="851"/>
        <w:rPr>
          <w:i/>
          <w:iCs/>
          <w:sz w:val="24"/>
          <w:szCs w:val="24"/>
          <w:lang w:val="en-US"/>
        </w:rPr>
      </w:pPr>
      <w:r w:rsidRPr="004640AF">
        <w:rPr>
          <w:iCs/>
          <w:sz w:val="24"/>
          <w:szCs w:val="24"/>
          <w:u w:val="single"/>
          <w:lang w:val="en-US"/>
        </w:rPr>
        <w:t>Choroidal detachment</w:t>
      </w:r>
    </w:p>
    <w:p w:rsidR="004640AF" w:rsidRPr="004640AF" w:rsidRDefault="004640AF" w:rsidP="004640AF">
      <w:pPr>
        <w:tabs>
          <w:tab w:val="left" w:pos="851"/>
        </w:tabs>
        <w:ind w:left="851"/>
        <w:rPr>
          <w:sz w:val="24"/>
          <w:szCs w:val="24"/>
          <w:lang w:val="en-US"/>
        </w:rPr>
      </w:pPr>
      <w:r w:rsidRPr="004640AF">
        <w:rPr>
          <w:sz w:val="24"/>
          <w:szCs w:val="24"/>
          <w:lang w:val="en-US"/>
        </w:rPr>
        <w:t>Choroidal detachment has been reported with administration of aqueous suppressant therapy (e.g. timolol, acetazolamide) after filtration procedures.</w:t>
      </w:r>
    </w:p>
    <w:p w:rsidR="004640AF" w:rsidRPr="004640AF" w:rsidRDefault="004640AF" w:rsidP="004640AF">
      <w:pPr>
        <w:tabs>
          <w:tab w:val="left" w:pos="851"/>
        </w:tabs>
        <w:ind w:left="851"/>
        <w:rPr>
          <w:sz w:val="24"/>
          <w:szCs w:val="24"/>
          <w:lang w:val="en-US"/>
        </w:rPr>
      </w:pPr>
    </w:p>
    <w:p w:rsidR="004640AF" w:rsidRPr="004640AF" w:rsidRDefault="004640AF" w:rsidP="004640AF">
      <w:pPr>
        <w:tabs>
          <w:tab w:val="left" w:pos="851"/>
        </w:tabs>
        <w:ind w:left="851"/>
        <w:rPr>
          <w:i/>
          <w:iCs/>
          <w:sz w:val="24"/>
          <w:szCs w:val="24"/>
          <w:lang w:val="en-US"/>
        </w:rPr>
      </w:pPr>
      <w:r w:rsidRPr="004640AF">
        <w:rPr>
          <w:iCs/>
          <w:sz w:val="24"/>
          <w:szCs w:val="24"/>
          <w:u w:val="single"/>
          <w:lang w:val="en-US"/>
        </w:rPr>
        <w:t xml:space="preserve">Surgical </w:t>
      </w:r>
      <w:proofErr w:type="spellStart"/>
      <w:r w:rsidRPr="004640AF">
        <w:rPr>
          <w:iCs/>
          <w:sz w:val="24"/>
          <w:szCs w:val="24"/>
          <w:u w:val="single"/>
          <w:lang w:val="en-US"/>
        </w:rPr>
        <w:t>anaesthesia</w:t>
      </w:r>
      <w:proofErr w:type="spellEnd"/>
    </w:p>
    <w:p w:rsidR="004640AF" w:rsidRPr="004640AF" w:rsidRDefault="004640AF" w:rsidP="004640AF">
      <w:pPr>
        <w:tabs>
          <w:tab w:val="left" w:pos="851"/>
        </w:tabs>
        <w:ind w:left="851"/>
        <w:rPr>
          <w:sz w:val="24"/>
          <w:szCs w:val="24"/>
          <w:lang w:val="en-US"/>
        </w:rPr>
      </w:pPr>
      <w:r w:rsidRPr="004640AF">
        <w:rPr>
          <w:sz w:val="24"/>
          <w:szCs w:val="24"/>
          <w:lang w:val="en-US"/>
        </w:rPr>
        <w:t>Beta</w:t>
      </w:r>
      <w:r w:rsidRPr="004640AF">
        <w:rPr>
          <w:sz w:val="24"/>
          <w:szCs w:val="24"/>
          <w:lang w:val="en-US"/>
        </w:rPr>
        <w:noBreakHyphen/>
        <w:t>blocking ophthalmic preparations may block systemic beta</w:t>
      </w:r>
      <w:r w:rsidRPr="004640AF">
        <w:rPr>
          <w:sz w:val="24"/>
          <w:szCs w:val="24"/>
          <w:lang w:val="en-US"/>
        </w:rPr>
        <w:noBreakHyphen/>
        <w:t xml:space="preserve">agonist effects e.g. of adrenaline. The </w:t>
      </w:r>
      <w:proofErr w:type="spellStart"/>
      <w:r w:rsidRPr="004640AF">
        <w:rPr>
          <w:sz w:val="24"/>
          <w:szCs w:val="24"/>
          <w:lang w:val="en-US"/>
        </w:rPr>
        <w:t>anaesthetist</w:t>
      </w:r>
      <w:proofErr w:type="spellEnd"/>
      <w:r w:rsidRPr="004640AF">
        <w:rPr>
          <w:sz w:val="24"/>
          <w:szCs w:val="24"/>
          <w:lang w:val="en-US"/>
        </w:rPr>
        <w:t xml:space="preserve"> should be informed when the patient is receiving timolol.</w:t>
      </w:r>
    </w:p>
    <w:p w:rsidR="004640AF" w:rsidRPr="004640AF" w:rsidRDefault="004640AF" w:rsidP="004640AF">
      <w:pPr>
        <w:tabs>
          <w:tab w:val="left" w:pos="851"/>
        </w:tabs>
        <w:ind w:left="851"/>
        <w:rPr>
          <w:iCs/>
          <w:sz w:val="24"/>
          <w:szCs w:val="24"/>
          <w:lang w:val="en-GB"/>
        </w:rPr>
      </w:pPr>
    </w:p>
    <w:p w:rsidR="004640AF" w:rsidRPr="004640AF" w:rsidRDefault="004640AF" w:rsidP="004640AF">
      <w:pPr>
        <w:tabs>
          <w:tab w:val="left" w:pos="851"/>
        </w:tabs>
        <w:ind w:left="851"/>
        <w:rPr>
          <w:i/>
          <w:iCs/>
          <w:sz w:val="24"/>
          <w:szCs w:val="24"/>
          <w:lang w:val="en-US"/>
        </w:rPr>
      </w:pPr>
      <w:r w:rsidRPr="004640AF">
        <w:rPr>
          <w:iCs/>
          <w:sz w:val="24"/>
          <w:szCs w:val="24"/>
          <w:u w:val="single"/>
          <w:lang w:val="en-US"/>
        </w:rPr>
        <w:t>Iris pigmentation changes</w:t>
      </w:r>
    </w:p>
    <w:p w:rsidR="004640AF" w:rsidRPr="004640AF" w:rsidRDefault="004640AF" w:rsidP="004640AF">
      <w:pPr>
        <w:tabs>
          <w:tab w:val="left" w:pos="851"/>
        </w:tabs>
        <w:ind w:left="851"/>
        <w:rPr>
          <w:sz w:val="24"/>
          <w:szCs w:val="24"/>
          <w:lang w:val="en-US"/>
        </w:rPr>
      </w:pPr>
      <w:r w:rsidRPr="004640AF">
        <w:rPr>
          <w:sz w:val="24"/>
          <w:szCs w:val="24"/>
          <w:lang w:val="en-US"/>
        </w:rPr>
        <w:t xml:space="preserve">Latanoprost may gradually change eye </w:t>
      </w:r>
      <w:proofErr w:type="spellStart"/>
      <w:r w:rsidRPr="004640AF">
        <w:rPr>
          <w:sz w:val="24"/>
          <w:szCs w:val="24"/>
          <w:lang w:val="en-US"/>
        </w:rPr>
        <w:t>colour</w:t>
      </w:r>
      <w:proofErr w:type="spellEnd"/>
      <w:r w:rsidRPr="004640AF">
        <w:rPr>
          <w:sz w:val="24"/>
          <w:szCs w:val="24"/>
          <w:lang w:val="en-US"/>
        </w:rPr>
        <w:t xml:space="preserve"> by increasing the amount of brown pigment in the iris. Similar to experience with latanoprost eye drops, increased iris pigmentation was seen in 16</w:t>
      </w:r>
      <w:r w:rsidRPr="004640AF">
        <w:rPr>
          <w:sz w:val="24"/>
          <w:szCs w:val="24"/>
          <w:lang w:val="en-US"/>
        </w:rPr>
        <w:noBreakHyphen/>
        <w:t xml:space="preserve">20% of all patients treated with the </w:t>
      </w:r>
      <w:r w:rsidRPr="004640AF">
        <w:rPr>
          <w:sz w:val="24"/>
          <w:szCs w:val="24"/>
          <w:lang w:val="en-GB"/>
        </w:rPr>
        <w:t>combined latanoprost/timolol preserved reference product</w:t>
      </w:r>
      <w:r w:rsidRPr="004640AF">
        <w:rPr>
          <w:sz w:val="24"/>
          <w:szCs w:val="24"/>
          <w:lang w:val="en-US"/>
        </w:rPr>
        <w:t xml:space="preserve"> for up to one year (based on photographs). This effect has predominantly been seen in patients with mixed </w:t>
      </w:r>
      <w:proofErr w:type="spellStart"/>
      <w:r w:rsidRPr="004640AF">
        <w:rPr>
          <w:sz w:val="24"/>
          <w:szCs w:val="24"/>
          <w:lang w:val="en-US"/>
        </w:rPr>
        <w:t>coloured</w:t>
      </w:r>
      <w:proofErr w:type="spellEnd"/>
      <w:r w:rsidRPr="004640AF">
        <w:rPr>
          <w:sz w:val="24"/>
          <w:szCs w:val="24"/>
          <w:lang w:val="en-US"/>
        </w:rPr>
        <w:t xml:space="preserve"> </w:t>
      </w:r>
      <w:proofErr w:type="spellStart"/>
      <w:r w:rsidRPr="004640AF">
        <w:rPr>
          <w:sz w:val="24"/>
          <w:szCs w:val="24"/>
          <w:lang w:val="en-US"/>
        </w:rPr>
        <w:t>irides</w:t>
      </w:r>
      <w:proofErr w:type="spellEnd"/>
      <w:r w:rsidRPr="004640AF">
        <w:rPr>
          <w:sz w:val="24"/>
          <w:szCs w:val="24"/>
          <w:lang w:val="en-US"/>
        </w:rPr>
        <w:t>, i.e. green</w:t>
      </w:r>
      <w:r w:rsidRPr="004640AF">
        <w:rPr>
          <w:sz w:val="24"/>
          <w:szCs w:val="24"/>
          <w:lang w:val="en-US"/>
        </w:rPr>
        <w:noBreakHyphen/>
        <w:t>brown, yellow</w:t>
      </w:r>
      <w:r w:rsidRPr="004640AF">
        <w:rPr>
          <w:sz w:val="24"/>
          <w:szCs w:val="24"/>
          <w:lang w:val="en-US"/>
        </w:rPr>
        <w:noBreakHyphen/>
        <w:t>brown or blue/grey</w:t>
      </w:r>
      <w:r w:rsidRPr="004640AF">
        <w:rPr>
          <w:sz w:val="24"/>
          <w:szCs w:val="24"/>
          <w:lang w:val="en-US"/>
        </w:rPr>
        <w:noBreakHyphen/>
        <w:t xml:space="preserve">brown, and is due to increased melanin content in the stromal melanocytes of the iris. Typically, the brown pigmentation around the pupil spreads concentrically towards the periphery in affected eyes, but the entire iris or parts of it may become more brownish. In patients with homogeneously blue, grey, green or brown eyes, the change has only rarely been seen during two years of treatment in clinical trials with latanoprost. </w:t>
      </w:r>
    </w:p>
    <w:p w:rsidR="004640AF" w:rsidRPr="004640AF" w:rsidRDefault="004640AF" w:rsidP="004640AF">
      <w:pPr>
        <w:tabs>
          <w:tab w:val="left" w:pos="851"/>
        </w:tabs>
        <w:ind w:left="851"/>
        <w:rPr>
          <w:sz w:val="24"/>
          <w:szCs w:val="24"/>
          <w:lang w:val="en-US"/>
        </w:rPr>
      </w:pPr>
      <w:r w:rsidRPr="004640AF">
        <w:rPr>
          <w:sz w:val="24"/>
          <w:szCs w:val="24"/>
          <w:lang w:val="en-US"/>
        </w:rPr>
        <w:lastRenderedPageBreak/>
        <w:t xml:space="preserve">The change in iris </w:t>
      </w:r>
      <w:proofErr w:type="spellStart"/>
      <w:r w:rsidRPr="004640AF">
        <w:rPr>
          <w:sz w:val="24"/>
          <w:szCs w:val="24"/>
          <w:lang w:val="en-US"/>
        </w:rPr>
        <w:t>colour</w:t>
      </w:r>
      <w:proofErr w:type="spellEnd"/>
      <w:r w:rsidRPr="004640AF">
        <w:rPr>
          <w:sz w:val="24"/>
          <w:szCs w:val="24"/>
          <w:lang w:val="en-US"/>
        </w:rPr>
        <w:t xml:space="preserve"> occurs slowly and may not be noticeable for several months to years and it has not been associated with any symptom or pathological changes. </w:t>
      </w:r>
    </w:p>
    <w:p w:rsidR="004640AF" w:rsidRPr="004640AF" w:rsidRDefault="004640AF" w:rsidP="004640AF">
      <w:pPr>
        <w:tabs>
          <w:tab w:val="left" w:pos="851"/>
        </w:tabs>
        <w:ind w:left="851"/>
        <w:rPr>
          <w:sz w:val="24"/>
          <w:szCs w:val="24"/>
          <w:lang w:val="en-US"/>
        </w:rPr>
      </w:pPr>
      <w:r w:rsidRPr="004640AF">
        <w:rPr>
          <w:sz w:val="24"/>
          <w:szCs w:val="24"/>
          <w:lang w:val="en-US"/>
        </w:rPr>
        <w:t xml:space="preserve">No further increase in brown iris pigment has been observed after discontinuation of treatment, but the resultant </w:t>
      </w:r>
      <w:proofErr w:type="spellStart"/>
      <w:r w:rsidRPr="004640AF">
        <w:rPr>
          <w:sz w:val="24"/>
          <w:szCs w:val="24"/>
          <w:lang w:val="en-US"/>
        </w:rPr>
        <w:t>colour</w:t>
      </w:r>
      <w:proofErr w:type="spellEnd"/>
      <w:r w:rsidRPr="004640AF">
        <w:rPr>
          <w:sz w:val="24"/>
          <w:szCs w:val="24"/>
          <w:lang w:val="en-US"/>
        </w:rPr>
        <w:t xml:space="preserve"> change may be permanent. </w:t>
      </w:r>
    </w:p>
    <w:p w:rsidR="004640AF" w:rsidRPr="004640AF" w:rsidRDefault="004640AF" w:rsidP="004640AF">
      <w:pPr>
        <w:tabs>
          <w:tab w:val="left" w:pos="851"/>
        </w:tabs>
        <w:ind w:left="851"/>
        <w:rPr>
          <w:sz w:val="24"/>
          <w:szCs w:val="24"/>
          <w:lang w:val="en-US"/>
        </w:rPr>
      </w:pPr>
      <w:r w:rsidRPr="004640AF">
        <w:rPr>
          <w:sz w:val="24"/>
          <w:szCs w:val="24"/>
          <w:lang w:val="en-US"/>
        </w:rPr>
        <w:t xml:space="preserve">Neither </w:t>
      </w:r>
      <w:proofErr w:type="spellStart"/>
      <w:r w:rsidRPr="004640AF">
        <w:rPr>
          <w:sz w:val="24"/>
          <w:szCs w:val="24"/>
          <w:lang w:val="en-US"/>
        </w:rPr>
        <w:t>naevi</w:t>
      </w:r>
      <w:proofErr w:type="spellEnd"/>
      <w:r w:rsidRPr="004640AF">
        <w:rPr>
          <w:sz w:val="24"/>
          <w:szCs w:val="24"/>
          <w:lang w:val="en-US"/>
        </w:rPr>
        <w:t xml:space="preserve"> nor freckles of the iris have been affected by the treatment. </w:t>
      </w:r>
    </w:p>
    <w:p w:rsidR="004640AF" w:rsidRPr="004640AF" w:rsidRDefault="004640AF" w:rsidP="004640AF">
      <w:pPr>
        <w:tabs>
          <w:tab w:val="left" w:pos="851"/>
        </w:tabs>
        <w:ind w:left="851"/>
        <w:rPr>
          <w:sz w:val="24"/>
          <w:szCs w:val="24"/>
          <w:lang w:val="en-US"/>
        </w:rPr>
      </w:pPr>
      <w:r w:rsidRPr="004640AF">
        <w:rPr>
          <w:sz w:val="24"/>
          <w:szCs w:val="24"/>
          <w:lang w:val="en-US"/>
        </w:rPr>
        <w:t>Accumulation of pigment in the trabecular meshwork or elsewhere in the anterior chamber has not been observed but patients should be examined regularly and, depending on the clinical situation, treatment may be stopped if increased iris pigmentation ensues.</w:t>
      </w:r>
    </w:p>
    <w:p w:rsidR="004640AF" w:rsidRPr="004640AF" w:rsidRDefault="004640AF" w:rsidP="004640AF">
      <w:pPr>
        <w:tabs>
          <w:tab w:val="left" w:pos="851"/>
        </w:tabs>
        <w:ind w:left="851"/>
        <w:rPr>
          <w:sz w:val="24"/>
          <w:szCs w:val="24"/>
          <w:lang w:val="en-US"/>
        </w:rPr>
      </w:pPr>
      <w:r w:rsidRPr="004640AF">
        <w:rPr>
          <w:sz w:val="24"/>
          <w:szCs w:val="24"/>
          <w:lang w:val="en-US"/>
        </w:rPr>
        <w:t xml:space="preserve">Before treatment is instituted patients should be informed of the possibility of a change in eye </w:t>
      </w:r>
      <w:proofErr w:type="spellStart"/>
      <w:r w:rsidRPr="004640AF">
        <w:rPr>
          <w:sz w:val="24"/>
          <w:szCs w:val="24"/>
          <w:lang w:val="en-US"/>
        </w:rPr>
        <w:t>colour</w:t>
      </w:r>
      <w:proofErr w:type="spellEnd"/>
      <w:r w:rsidRPr="004640AF">
        <w:rPr>
          <w:sz w:val="24"/>
          <w:szCs w:val="24"/>
          <w:lang w:val="en-US"/>
        </w:rPr>
        <w:t xml:space="preserve">. Unilateral treatment can result in permanent heterochromia. </w:t>
      </w:r>
    </w:p>
    <w:p w:rsidR="004640AF" w:rsidRPr="004640AF" w:rsidRDefault="004640AF" w:rsidP="004640AF">
      <w:pPr>
        <w:tabs>
          <w:tab w:val="left" w:pos="851"/>
        </w:tabs>
        <w:ind w:left="851"/>
        <w:rPr>
          <w:sz w:val="24"/>
          <w:szCs w:val="24"/>
          <w:u w:val="single"/>
          <w:lang w:val="en-US"/>
        </w:rPr>
      </w:pPr>
    </w:p>
    <w:p w:rsidR="004640AF" w:rsidRPr="004640AF" w:rsidRDefault="004640AF" w:rsidP="004640AF">
      <w:pPr>
        <w:tabs>
          <w:tab w:val="left" w:pos="851"/>
        </w:tabs>
        <w:ind w:left="851"/>
        <w:rPr>
          <w:sz w:val="24"/>
          <w:szCs w:val="24"/>
          <w:u w:val="single"/>
          <w:lang w:val="en-US"/>
        </w:rPr>
      </w:pPr>
      <w:r w:rsidRPr="004640AF">
        <w:rPr>
          <w:sz w:val="24"/>
          <w:szCs w:val="24"/>
          <w:u w:val="single"/>
          <w:lang w:val="en-US"/>
        </w:rPr>
        <w:t>Eyelid and eyelash changes</w:t>
      </w:r>
    </w:p>
    <w:p w:rsidR="004640AF" w:rsidRPr="004640AF" w:rsidRDefault="004640AF" w:rsidP="004640AF">
      <w:pPr>
        <w:tabs>
          <w:tab w:val="left" w:pos="851"/>
        </w:tabs>
        <w:ind w:left="851"/>
        <w:rPr>
          <w:sz w:val="24"/>
          <w:szCs w:val="24"/>
          <w:lang w:val="en-US"/>
        </w:rPr>
      </w:pPr>
      <w:r w:rsidRPr="004640AF">
        <w:rPr>
          <w:sz w:val="24"/>
          <w:szCs w:val="24"/>
          <w:lang w:val="en-US"/>
        </w:rPr>
        <w:t>Eyelid skin darkening, which may be reversible, has been reported in association with the use of latanoprost.</w:t>
      </w:r>
    </w:p>
    <w:p w:rsidR="004640AF" w:rsidRPr="004640AF" w:rsidRDefault="004640AF" w:rsidP="004640AF">
      <w:pPr>
        <w:tabs>
          <w:tab w:val="left" w:pos="851"/>
        </w:tabs>
        <w:ind w:left="851"/>
        <w:rPr>
          <w:sz w:val="24"/>
          <w:szCs w:val="24"/>
          <w:lang w:val="en-US"/>
        </w:rPr>
      </w:pPr>
      <w:r w:rsidRPr="004640AF">
        <w:rPr>
          <w:sz w:val="24"/>
          <w:szCs w:val="24"/>
          <w:lang w:val="en-US"/>
        </w:rPr>
        <w:t>Latanoprost may gradually change eyelashes and vellus hair in the treated eye; these changes include increased length, thickness, pigmentation, and number of lashes or hairs, and misdirected growth of eyelashes. Eyelash changes are reversible upon discontinuation of treatment.</w:t>
      </w:r>
    </w:p>
    <w:p w:rsidR="004640AF" w:rsidRPr="004640AF" w:rsidRDefault="004640AF" w:rsidP="004640AF">
      <w:pPr>
        <w:tabs>
          <w:tab w:val="left" w:pos="851"/>
        </w:tabs>
        <w:ind w:left="851"/>
        <w:rPr>
          <w:sz w:val="24"/>
          <w:szCs w:val="24"/>
          <w:u w:val="single"/>
          <w:lang w:val="en-US"/>
        </w:rPr>
      </w:pPr>
    </w:p>
    <w:p w:rsidR="004640AF" w:rsidRPr="004640AF" w:rsidRDefault="004640AF" w:rsidP="004640AF">
      <w:pPr>
        <w:tabs>
          <w:tab w:val="left" w:pos="851"/>
        </w:tabs>
        <w:ind w:left="851"/>
        <w:rPr>
          <w:sz w:val="24"/>
          <w:szCs w:val="24"/>
          <w:u w:val="single"/>
          <w:lang w:val="en-US"/>
        </w:rPr>
      </w:pPr>
      <w:r w:rsidRPr="004640AF">
        <w:rPr>
          <w:sz w:val="24"/>
          <w:szCs w:val="24"/>
          <w:u w:val="single"/>
          <w:lang w:val="en-US"/>
        </w:rPr>
        <w:t>Glaucoma</w:t>
      </w:r>
    </w:p>
    <w:p w:rsidR="004640AF" w:rsidRPr="004640AF" w:rsidRDefault="004640AF" w:rsidP="004640AF">
      <w:pPr>
        <w:tabs>
          <w:tab w:val="left" w:pos="851"/>
        </w:tabs>
        <w:ind w:left="851"/>
        <w:rPr>
          <w:sz w:val="24"/>
          <w:szCs w:val="24"/>
          <w:lang w:val="en-US"/>
        </w:rPr>
      </w:pPr>
      <w:r w:rsidRPr="004640AF">
        <w:rPr>
          <w:sz w:val="24"/>
          <w:szCs w:val="24"/>
          <w:lang w:val="en-US"/>
        </w:rPr>
        <w:t xml:space="preserve">There is no documented experience with latanoprost in inflammatory, neovascular or chronic angle closure glaucoma, in open angle glaucoma of </w:t>
      </w:r>
      <w:proofErr w:type="spellStart"/>
      <w:r w:rsidRPr="004640AF">
        <w:rPr>
          <w:sz w:val="24"/>
          <w:szCs w:val="24"/>
          <w:lang w:val="en-US"/>
        </w:rPr>
        <w:t>pseudophakic</w:t>
      </w:r>
      <w:proofErr w:type="spellEnd"/>
      <w:r w:rsidRPr="004640AF">
        <w:rPr>
          <w:sz w:val="24"/>
          <w:szCs w:val="24"/>
          <w:lang w:val="en-US"/>
        </w:rPr>
        <w:t xml:space="preserve"> patients and in pigmentary glaucoma. Latanoprost has no or little effect on the pupil but there is no documented experience in acute attacks of closed angle glaucoma. </w:t>
      </w:r>
      <w:proofErr w:type="gramStart"/>
      <w:r w:rsidRPr="004640AF">
        <w:rPr>
          <w:sz w:val="24"/>
          <w:szCs w:val="24"/>
          <w:lang w:val="en-US"/>
        </w:rPr>
        <w:t>Therefore</w:t>
      </w:r>
      <w:proofErr w:type="gramEnd"/>
      <w:r w:rsidRPr="004640AF">
        <w:rPr>
          <w:sz w:val="24"/>
          <w:szCs w:val="24"/>
          <w:lang w:val="en-US"/>
        </w:rPr>
        <w:t xml:space="preserve"> it is recommended that </w:t>
      </w:r>
      <w:proofErr w:type="spellStart"/>
      <w:r w:rsidRPr="004640AF">
        <w:rPr>
          <w:sz w:val="24"/>
          <w:szCs w:val="24"/>
          <w:lang w:val="en-US"/>
        </w:rPr>
        <w:t>Fixopost</w:t>
      </w:r>
      <w:proofErr w:type="spellEnd"/>
      <w:r w:rsidRPr="004640AF">
        <w:rPr>
          <w:sz w:val="24"/>
          <w:szCs w:val="24"/>
          <w:lang w:val="en-US"/>
        </w:rPr>
        <w:t xml:space="preserve"> should be used with caution in these conditions until more experience is obtained. </w:t>
      </w:r>
    </w:p>
    <w:p w:rsidR="004640AF" w:rsidRPr="004640AF" w:rsidRDefault="004640AF" w:rsidP="004640AF">
      <w:pPr>
        <w:tabs>
          <w:tab w:val="left" w:pos="851"/>
        </w:tabs>
        <w:ind w:left="851"/>
        <w:rPr>
          <w:sz w:val="24"/>
          <w:szCs w:val="24"/>
          <w:lang w:val="en-US"/>
        </w:rPr>
      </w:pPr>
    </w:p>
    <w:p w:rsidR="004640AF" w:rsidRPr="004640AF" w:rsidRDefault="004640AF" w:rsidP="004640AF">
      <w:pPr>
        <w:tabs>
          <w:tab w:val="left" w:pos="851"/>
        </w:tabs>
        <w:ind w:left="851"/>
        <w:rPr>
          <w:sz w:val="24"/>
          <w:szCs w:val="24"/>
          <w:u w:val="single"/>
          <w:lang w:val="en-US"/>
        </w:rPr>
      </w:pPr>
      <w:r w:rsidRPr="004640AF">
        <w:rPr>
          <w:sz w:val="24"/>
          <w:szCs w:val="24"/>
          <w:u w:val="single"/>
          <w:lang w:val="en-US"/>
        </w:rPr>
        <w:t>Herpetic keratitis</w:t>
      </w:r>
    </w:p>
    <w:p w:rsidR="004640AF" w:rsidRPr="004640AF" w:rsidRDefault="004640AF" w:rsidP="004640AF">
      <w:pPr>
        <w:tabs>
          <w:tab w:val="left" w:pos="851"/>
        </w:tabs>
        <w:ind w:left="851"/>
        <w:rPr>
          <w:sz w:val="24"/>
          <w:szCs w:val="24"/>
          <w:lang w:val="en-US"/>
        </w:rPr>
      </w:pPr>
      <w:r w:rsidRPr="004640AF">
        <w:rPr>
          <w:sz w:val="24"/>
          <w:szCs w:val="24"/>
          <w:lang w:val="en-US"/>
        </w:rPr>
        <w:t>Latanoprost should be used with caution in patients with a history of herpetic keratitis, and should be avoided in cases of active herpes simplex keratitis and in patients with a history of recurrent herpetic keratitis specifically associated with prostaglandin analogues.</w:t>
      </w:r>
    </w:p>
    <w:p w:rsidR="004640AF" w:rsidRPr="004640AF" w:rsidRDefault="004640AF" w:rsidP="004640AF">
      <w:pPr>
        <w:tabs>
          <w:tab w:val="left" w:pos="851"/>
        </w:tabs>
        <w:ind w:left="851"/>
        <w:rPr>
          <w:sz w:val="24"/>
          <w:szCs w:val="24"/>
          <w:lang w:val="en-US"/>
        </w:rPr>
      </w:pPr>
    </w:p>
    <w:p w:rsidR="004640AF" w:rsidRPr="004640AF" w:rsidRDefault="004640AF" w:rsidP="004640AF">
      <w:pPr>
        <w:tabs>
          <w:tab w:val="left" w:pos="851"/>
        </w:tabs>
        <w:ind w:left="851"/>
        <w:rPr>
          <w:sz w:val="24"/>
          <w:szCs w:val="24"/>
          <w:u w:val="single"/>
          <w:lang w:val="en-US"/>
        </w:rPr>
      </w:pPr>
      <w:r w:rsidRPr="004640AF">
        <w:rPr>
          <w:sz w:val="24"/>
          <w:szCs w:val="24"/>
          <w:u w:val="single"/>
          <w:lang w:val="en-US"/>
        </w:rPr>
        <w:t xml:space="preserve">Macular </w:t>
      </w:r>
      <w:proofErr w:type="spellStart"/>
      <w:r w:rsidRPr="004640AF">
        <w:rPr>
          <w:sz w:val="24"/>
          <w:szCs w:val="24"/>
          <w:u w:val="single"/>
          <w:lang w:val="en-US"/>
        </w:rPr>
        <w:t>oedema</w:t>
      </w:r>
      <w:proofErr w:type="spellEnd"/>
    </w:p>
    <w:p w:rsidR="004640AF" w:rsidRPr="004640AF" w:rsidRDefault="004640AF" w:rsidP="004640AF">
      <w:pPr>
        <w:tabs>
          <w:tab w:val="left" w:pos="851"/>
        </w:tabs>
        <w:ind w:left="851"/>
        <w:rPr>
          <w:sz w:val="24"/>
          <w:szCs w:val="24"/>
          <w:lang w:val="en-US"/>
        </w:rPr>
      </w:pPr>
      <w:r w:rsidRPr="004640AF">
        <w:rPr>
          <w:sz w:val="24"/>
          <w:szCs w:val="24"/>
          <w:lang w:val="en-US"/>
        </w:rPr>
        <w:t xml:space="preserve">Macular </w:t>
      </w:r>
      <w:proofErr w:type="spellStart"/>
      <w:r w:rsidRPr="004640AF">
        <w:rPr>
          <w:sz w:val="24"/>
          <w:szCs w:val="24"/>
          <w:lang w:val="en-US"/>
        </w:rPr>
        <w:t>oedema</w:t>
      </w:r>
      <w:proofErr w:type="spellEnd"/>
      <w:r w:rsidRPr="004640AF">
        <w:rPr>
          <w:sz w:val="24"/>
          <w:szCs w:val="24"/>
          <w:lang w:val="en-US"/>
        </w:rPr>
        <w:t xml:space="preserve">, including cystoid macular </w:t>
      </w:r>
      <w:proofErr w:type="spellStart"/>
      <w:r w:rsidRPr="004640AF">
        <w:rPr>
          <w:sz w:val="24"/>
          <w:szCs w:val="24"/>
          <w:lang w:val="en-US"/>
        </w:rPr>
        <w:t>oedema</w:t>
      </w:r>
      <w:proofErr w:type="spellEnd"/>
      <w:r w:rsidRPr="004640AF">
        <w:rPr>
          <w:sz w:val="24"/>
          <w:szCs w:val="24"/>
          <w:lang w:val="en-US"/>
        </w:rPr>
        <w:t xml:space="preserve">, has been reported during treatment with latanoprost. These reports have mainly occurred in aphakic patients, in </w:t>
      </w:r>
      <w:proofErr w:type="spellStart"/>
      <w:r w:rsidRPr="004640AF">
        <w:rPr>
          <w:sz w:val="24"/>
          <w:szCs w:val="24"/>
          <w:lang w:val="en-US"/>
        </w:rPr>
        <w:t>pseudophakic</w:t>
      </w:r>
      <w:proofErr w:type="spellEnd"/>
      <w:r w:rsidRPr="004640AF">
        <w:rPr>
          <w:sz w:val="24"/>
          <w:szCs w:val="24"/>
          <w:lang w:val="en-US"/>
        </w:rPr>
        <w:t xml:space="preserve"> patients with a torn posterior lens capsule, or in patients with known risk factors for macular </w:t>
      </w:r>
      <w:proofErr w:type="spellStart"/>
      <w:r w:rsidRPr="004640AF">
        <w:rPr>
          <w:sz w:val="24"/>
          <w:szCs w:val="24"/>
          <w:lang w:val="en-US"/>
        </w:rPr>
        <w:t>oedema</w:t>
      </w:r>
      <w:proofErr w:type="spellEnd"/>
      <w:r w:rsidRPr="004640AF">
        <w:rPr>
          <w:sz w:val="24"/>
          <w:szCs w:val="24"/>
          <w:lang w:val="en-US"/>
        </w:rPr>
        <w:t xml:space="preserve">. </w:t>
      </w:r>
      <w:proofErr w:type="spellStart"/>
      <w:r w:rsidRPr="004640AF">
        <w:rPr>
          <w:sz w:val="24"/>
          <w:szCs w:val="24"/>
          <w:lang w:val="en-US"/>
        </w:rPr>
        <w:t>Fixopost</w:t>
      </w:r>
      <w:proofErr w:type="spellEnd"/>
      <w:r w:rsidRPr="004640AF">
        <w:rPr>
          <w:sz w:val="24"/>
          <w:szCs w:val="24"/>
          <w:lang w:val="en-US"/>
        </w:rPr>
        <w:t xml:space="preserve"> should be used with caution in these patients.</w:t>
      </w:r>
    </w:p>
    <w:p w:rsidR="004640AF" w:rsidRPr="004640AF" w:rsidRDefault="004640AF" w:rsidP="004640AF">
      <w:pPr>
        <w:tabs>
          <w:tab w:val="left" w:pos="851"/>
        </w:tabs>
        <w:ind w:left="851"/>
        <w:rPr>
          <w:sz w:val="24"/>
          <w:szCs w:val="24"/>
          <w:lang w:val="en-US"/>
        </w:rPr>
      </w:pPr>
    </w:p>
    <w:p w:rsidR="004640AF" w:rsidRPr="004640AF" w:rsidRDefault="004640AF" w:rsidP="004640AF">
      <w:pPr>
        <w:tabs>
          <w:tab w:val="left" w:pos="851"/>
        </w:tabs>
        <w:ind w:left="851"/>
        <w:rPr>
          <w:sz w:val="24"/>
          <w:szCs w:val="24"/>
          <w:u w:val="single"/>
          <w:lang w:val="en-US"/>
        </w:rPr>
      </w:pPr>
      <w:r w:rsidRPr="004640AF">
        <w:rPr>
          <w:sz w:val="24"/>
          <w:szCs w:val="24"/>
          <w:u w:val="single"/>
          <w:lang w:val="en-US"/>
        </w:rPr>
        <w:t>Excipients</w:t>
      </w:r>
    </w:p>
    <w:p w:rsidR="004640AF" w:rsidRPr="004640AF" w:rsidRDefault="004640AF" w:rsidP="004640AF">
      <w:pPr>
        <w:tabs>
          <w:tab w:val="left" w:pos="851"/>
        </w:tabs>
        <w:ind w:left="851"/>
        <w:rPr>
          <w:sz w:val="24"/>
          <w:szCs w:val="24"/>
          <w:u w:val="single"/>
          <w:lang w:val="en-GB"/>
        </w:rPr>
      </w:pPr>
      <w:proofErr w:type="spellStart"/>
      <w:r w:rsidRPr="004640AF">
        <w:rPr>
          <w:iCs/>
          <w:sz w:val="24"/>
          <w:szCs w:val="24"/>
          <w:lang w:val="en-US"/>
        </w:rPr>
        <w:t>Fixopost</w:t>
      </w:r>
      <w:proofErr w:type="spellEnd"/>
      <w:r w:rsidRPr="004640AF">
        <w:rPr>
          <w:sz w:val="24"/>
          <w:szCs w:val="24"/>
          <w:lang w:val="en-GB"/>
        </w:rPr>
        <w:t xml:space="preserve"> contains </w:t>
      </w:r>
      <w:proofErr w:type="spellStart"/>
      <w:r w:rsidRPr="004640AF">
        <w:rPr>
          <w:sz w:val="24"/>
          <w:szCs w:val="24"/>
          <w:lang w:val="en-GB"/>
        </w:rPr>
        <w:t>macrogolglycerol</w:t>
      </w:r>
      <w:proofErr w:type="spellEnd"/>
      <w:r w:rsidRPr="004640AF">
        <w:rPr>
          <w:sz w:val="24"/>
          <w:szCs w:val="24"/>
          <w:lang w:val="en-GB"/>
        </w:rPr>
        <w:t xml:space="preserve"> </w:t>
      </w:r>
      <w:proofErr w:type="spellStart"/>
      <w:r w:rsidRPr="004640AF">
        <w:rPr>
          <w:sz w:val="24"/>
          <w:szCs w:val="24"/>
          <w:lang w:val="en-GB"/>
        </w:rPr>
        <w:t>hydroxystearate</w:t>
      </w:r>
      <w:proofErr w:type="spellEnd"/>
      <w:r w:rsidRPr="004640AF">
        <w:rPr>
          <w:sz w:val="24"/>
          <w:szCs w:val="24"/>
          <w:lang w:val="en-GB"/>
        </w:rPr>
        <w:t xml:space="preserve"> (castor oil </w:t>
      </w:r>
      <w:proofErr w:type="spellStart"/>
      <w:r w:rsidRPr="004640AF">
        <w:rPr>
          <w:sz w:val="24"/>
          <w:szCs w:val="24"/>
          <w:lang w:val="en-GB"/>
        </w:rPr>
        <w:t>polyoxyl</w:t>
      </w:r>
      <w:proofErr w:type="spellEnd"/>
      <w:r w:rsidRPr="004640AF">
        <w:rPr>
          <w:sz w:val="24"/>
          <w:szCs w:val="24"/>
          <w:lang w:val="en-GB"/>
        </w:rPr>
        <w:t xml:space="preserve"> hydrogenated) which may cause skin reactions. No long-term safety data are currently available on this excipient.</w:t>
      </w:r>
    </w:p>
    <w:p w:rsidR="007C5D2A" w:rsidRPr="004640AF" w:rsidRDefault="007C5D2A" w:rsidP="004640AF">
      <w:pPr>
        <w:tabs>
          <w:tab w:val="left" w:pos="851"/>
        </w:tabs>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170FBB" w:rsidRPr="00170FBB" w:rsidRDefault="00170FBB" w:rsidP="00170FBB">
      <w:pPr>
        <w:tabs>
          <w:tab w:val="left" w:pos="851"/>
        </w:tabs>
        <w:ind w:left="851"/>
        <w:rPr>
          <w:sz w:val="24"/>
          <w:szCs w:val="24"/>
          <w:lang w:val="en-US"/>
        </w:rPr>
      </w:pPr>
      <w:r w:rsidRPr="00170FBB">
        <w:rPr>
          <w:sz w:val="24"/>
          <w:szCs w:val="24"/>
          <w:lang w:val="en-US"/>
        </w:rPr>
        <w:t xml:space="preserve">No specific drug interaction studies have been performed with </w:t>
      </w:r>
      <w:proofErr w:type="spellStart"/>
      <w:r w:rsidRPr="00170FBB">
        <w:rPr>
          <w:sz w:val="24"/>
          <w:szCs w:val="24"/>
          <w:lang w:val="en-US"/>
        </w:rPr>
        <w:t>Fixopost</w:t>
      </w:r>
      <w:proofErr w:type="spellEnd"/>
      <w:r w:rsidRPr="00170FBB">
        <w:rPr>
          <w:sz w:val="24"/>
          <w:szCs w:val="24"/>
          <w:lang w:val="en-US"/>
        </w:rPr>
        <w:t>.</w:t>
      </w:r>
    </w:p>
    <w:p w:rsidR="00170FBB" w:rsidRPr="00170FBB" w:rsidRDefault="00170FBB" w:rsidP="00170FBB">
      <w:pPr>
        <w:tabs>
          <w:tab w:val="left" w:pos="851"/>
        </w:tabs>
        <w:ind w:left="851"/>
        <w:rPr>
          <w:sz w:val="24"/>
          <w:szCs w:val="24"/>
          <w:lang w:val="en-US"/>
        </w:rPr>
      </w:pPr>
      <w:r w:rsidRPr="00170FBB">
        <w:rPr>
          <w:sz w:val="24"/>
          <w:szCs w:val="24"/>
          <w:lang w:val="en-US"/>
        </w:rPr>
        <w:t>There have been reports of paradoxical elevations in intraocular pressure following the concomitant ophthalmic administration of two prostaglandin analogues. Therefore, the use of two or more prostaglandins, prostaglandin analogues, or prostaglandin derivatives is not recommended.</w:t>
      </w:r>
    </w:p>
    <w:p w:rsidR="00170FBB" w:rsidRPr="00170FBB" w:rsidRDefault="00170FBB" w:rsidP="00170FBB">
      <w:pPr>
        <w:tabs>
          <w:tab w:val="left" w:pos="851"/>
        </w:tabs>
        <w:ind w:left="851"/>
        <w:rPr>
          <w:sz w:val="24"/>
          <w:szCs w:val="24"/>
          <w:lang w:val="en-US"/>
        </w:rPr>
      </w:pPr>
      <w:r w:rsidRPr="00170FBB">
        <w:rPr>
          <w:sz w:val="24"/>
          <w:szCs w:val="24"/>
          <w:lang w:val="en-US"/>
        </w:rPr>
        <w:t>There is a potential for additive effects resulting in hypotension and/or marked bradycardia when an ophthalmic beta</w:t>
      </w:r>
      <w:r w:rsidRPr="00170FBB">
        <w:rPr>
          <w:sz w:val="24"/>
          <w:szCs w:val="24"/>
          <w:lang w:val="en-US"/>
        </w:rPr>
        <w:noBreakHyphen/>
        <w:t xml:space="preserve">blocker solution is administered concomitantly with oral calcium </w:t>
      </w:r>
      <w:r w:rsidRPr="00170FBB">
        <w:rPr>
          <w:sz w:val="24"/>
          <w:szCs w:val="24"/>
          <w:lang w:val="en-US"/>
        </w:rPr>
        <w:lastRenderedPageBreak/>
        <w:t>channel blockers, beta</w:t>
      </w:r>
      <w:r w:rsidRPr="00170FBB">
        <w:rPr>
          <w:sz w:val="24"/>
          <w:szCs w:val="24"/>
          <w:lang w:val="en-US"/>
        </w:rPr>
        <w:noBreakHyphen/>
        <w:t xml:space="preserve">adrenergic blocking agents, antiarrhythmics (including amiodarone), digitalis glycosides, </w:t>
      </w:r>
      <w:proofErr w:type="spellStart"/>
      <w:r w:rsidRPr="00170FBB">
        <w:rPr>
          <w:sz w:val="24"/>
          <w:szCs w:val="24"/>
          <w:lang w:val="en-US"/>
        </w:rPr>
        <w:t>parasympathomimetics</w:t>
      </w:r>
      <w:proofErr w:type="spellEnd"/>
      <w:r w:rsidRPr="00170FBB">
        <w:rPr>
          <w:sz w:val="24"/>
          <w:szCs w:val="24"/>
          <w:lang w:val="en-US"/>
        </w:rPr>
        <w:t xml:space="preserve"> or guanethidine.</w:t>
      </w:r>
    </w:p>
    <w:p w:rsidR="00170FBB" w:rsidRPr="00170FBB" w:rsidRDefault="00170FBB" w:rsidP="00170FBB">
      <w:pPr>
        <w:tabs>
          <w:tab w:val="left" w:pos="851"/>
        </w:tabs>
        <w:ind w:left="851"/>
        <w:rPr>
          <w:sz w:val="24"/>
          <w:szCs w:val="24"/>
          <w:lang w:val="en-US"/>
        </w:rPr>
      </w:pPr>
    </w:p>
    <w:p w:rsidR="00170FBB" w:rsidRPr="00170FBB" w:rsidRDefault="00170FBB" w:rsidP="00170FBB">
      <w:pPr>
        <w:tabs>
          <w:tab w:val="left" w:pos="851"/>
        </w:tabs>
        <w:ind w:left="851"/>
        <w:rPr>
          <w:sz w:val="24"/>
          <w:szCs w:val="24"/>
          <w:lang w:val="en-US"/>
        </w:rPr>
      </w:pPr>
      <w:r w:rsidRPr="00170FBB">
        <w:rPr>
          <w:bCs/>
          <w:sz w:val="24"/>
          <w:szCs w:val="24"/>
          <w:lang w:val="en-US"/>
        </w:rPr>
        <w:t>Potentiated systemic beta blockade (e.g., decreased heart rate, depression) has been reported during combined treatment with CYP2D6 inhibitors (e.g. quinidine, fluoxetine, paroxetine) and timolol.</w:t>
      </w:r>
    </w:p>
    <w:p w:rsidR="00170FBB" w:rsidRPr="00170FBB" w:rsidRDefault="00170FBB" w:rsidP="00170FBB">
      <w:pPr>
        <w:tabs>
          <w:tab w:val="left" w:pos="851"/>
        </w:tabs>
        <w:ind w:left="851"/>
        <w:rPr>
          <w:sz w:val="24"/>
          <w:szCs w:val="24"/>
          <w:lang w:val="en-US"/>
        </w:rPr>
      </w:pPr>
      <w:r w:rsidRPr="00170FBB">
        <w:rPr>
          <w:sz w:val="24"/>
          <w:szCs w:val="24"/>
          <w:lang w:val="en-US"/>
        </w:rPr>
        <w:t>The effect on intraocular pressure or the known effects of systemic beta</w:t>
      </w:r>
      <w:r w:rsidRPr="00170FBB">
        <w:rPr>
          <w:sz w:val="24"/>
          <w:szCs w:val="24"/>
          <w:lang w:val="en-US"/>
        </w:rPr>
        <w:noBreakHyphen/>
        <w:t xml:space="preserve">blockade may be potentiated when </w:t>
      </w:r>
      <w:proofErr w:type="spellStart"/>
      <w:r w:rsidRPr="00170FBB">
        <w:rPr>
          <w:sz w:val="24"/>
          <w:szCs w:val="24"/>
          <w:lang w:val="en-US"/>
        </w:rPr>
        <w:t>Fixopost</w:t>
      </w:r>
      <w:proofErr w:type="spellEnd"/>
      <w:r w:rsidRPr="00170FBB">
        <w:rPr>
          <w:sz w:val="24"/>
          <w:szCs w:val="24"/>
          <w:lang w:val="en-US"/>
        </w:rPr>
        <w:t xml:space="preserve"> is given to patients already receiving an oral beta</w:t>
      </w:r>
      <w:r w:rsidRPr="00170FBB">
        <w:rPr>
          <w:sz w:val="24"/>
          <w:szCs w:val="24"/>
          <w:lang w:val="en-US"/>
        </w:rPr>
        <w:noBreakHyphen/>
        <w:t>adrenergic blocking agent, and the use of two or more topical beta</w:t>
      </w:r>
      <w:r w:rsidRPr="00170FBB">
        <w:rPr>
          <w:sz w:val="24"/>
          <w:szCs w:val="24"/>
          <w:lang w:val="en-US"/>
        </w:rPr>
        <w:noBreakHyphen/>
        <w:t>adrenergic blocking agents is not recommended.</w:t>
      </w:r>
    </w:p>
    <w:p w:rsidR="00170FBB" w:rsidRPr="00170FBB" w:rsidRDefault="00170FBB" w:rsidP="00170FBB">
      <w:pPr>
        <w:tabs>
          <w:tab w:val="left" w:pos="851"/>
        </w:tabs>
        <w:ind w:left="851"/>
        <w:rPr>
          <w:sz w:val="24"/>
          <w:szCs w:val="24"/>
          <w:lang w:val="en-US"/>
        </w:rPr>
      </w:pPr>
      <w:r w:rsidRPr="00170FBB">
        <w:rPr>
          <w:sz w:val="24"/>
          <w:szCs w:val="24"/>
          <w:lang w:val="en-US"/>
        </w:rPr>
        <w:t>Mydriasis resulting from concomitant use of ophthalmic beta</w:t>
      </w:r>
      <w:r w:rsidRPr="00170FBB">
        <w:rPr>
          <w:sz w:val="24"/>
          <w:szCs w:val="24"/>
          <w:lang w:val="en-US"/>
        </w:rPr>
        <w:noBreakHyphen/>
        <w:t xml:space="preserve">blockers and adrenaline (epinephrine) has been reported occasionally. </w:t>
      </w:r>
    </w:p>
    <w:p w:rsidR="00170FBB" w:rsidRPr="00170FBB" w:rsidRDefault="00170FBB" w:rsidP="00170FBB">
      <w:pPr>
        <w:tabs>
          <w:tab w:val="left" w:pos="851"/>
        </w:tabs>
        <w:ind w:left="851"/>
        <w:rPr>
          <w:sz w:val="24"/>
          <w:szCs w:val="24"/>
          <w:lang w:val="en-US"/>
        </w:rPr>
      </w:pPr>
      <w:r w:rsidRPr="00170FBB">
        <w:rPr>
          <w:sz w:val="24"/>
          <w:szCs w:val="24"/>
          <w:lang w:val="en-US"/>
        </w:rPr>
        <w:t>The hypertensive reaction to sudden withdrawal of clonidine can be potentiated when taking beta</w:t>
      </w:r>
      <w:r w:rsidRPr="00170FBB">
        <w:rPr>
          <w:sz w:val="24"/>
          <w:szCs w:val="24"/>
          <w:lang w:val="en-US"/>
        </w:rPr>
        <w:noBreakHyphen/>
        <w:t>blockers.</w:t>
      </w:r>
    </w:p>
    <w:p w:rsidR="00170FBB" w:rsidRPr="00170FBB" w:rsidRDefault="00170FBB" w:rsidP="00170FBB">
      <w:pPr>
        <w:tabs>
          <w:tab w:val="left" w:pos="851"/>
        </w:tabs>
        <w:ind w:left="851"/>
        <w:rPr>
          <w:sz w:val="24"/>
          <w:szCs w:val="24"/>
          <w:lang w:val="en-GB"/>
        </w:rPr>
      </w:pPr>
      <w:r w:rsidRPr="00170FBB">
        <w:rPr>
          <w:sz w:val="24"/>
          <w:szCs w:val="24"/>
          <w:lang w:val="en-US"/>
        </w:rPr>
        <w:t>Beta</w:t>
      </w:r>
      <w:r w:rsidRPr="00170FBB">
        <w:rPr>
          <w:sz w:val="24"/>
          <w:szCs w:val="24"/>
          <w:lang w:val="en-US"/>
        </w:rPr>
        <w:noBreakHyphen/>
        <w:t xml:space="preserve">blockers may increase the </w:t>
      </w:r>
      <w:proofErr w:type="spellStart"/>
      <w:r w:rsidRPr="00170FBB">
        <w:rPr>
          <w:sz w:val="24"/>
          <w:szCs w:val="24"/>
          <w:lang w:val="en-US"/>
        </w:rPr>
        <w:t>hypoglycaemic</w:t>
      </w:r>
      <w:proofErr w:type="spellEnd"/>
      <w:r w:rsidRPr="00170FBB">
        <w:rPr>
          <w:sz w:val="24"/>
          <w:szCs w:val="24"/>
          <w:lang w:val="en-US"/>
        </w:rPr>
        <w:t xml:space="preserve"> effect of anti</w:t>
      </w:r>
      <w:r w:rsidRPr="00170FBB">
        <w:rPr>
          <w:sz w:val="24"/>
          <w:szCs w:val="24"/>
          <w:lang w:val="en-US"/>
        </w:rPr>
        <w:noBreakHyphen/>
        <w:t>diabetic agents. Beta</w:t>
      </w:r>
      <w:r w:rsidRPr="00170FBB">
        <w:rPr>
          <w:sz w:val="24"/>
          <w:szCs w:val="24"/>
          <w:lang w:val="en-US"/>
        </w:rPr>
        <w:noBreakHyphen/>
        <w:t xml:space="preserve">blockers can mask the signs and symptoms of </w:t>
      </w:r>
      <w:proofErr w:type="spellStart"/>
      <w:r w:rsidRPr="00170FBB">
        <w:rPr>
          <w:sz w:val="24"/>
          <w:szCs w:val="24"/>
          <w:lang w:val="en-US"/>
        </w:rPr>
        <w:t>hypoglycaemia</w:t>
      </w:r>
      <w:proofErr w:type="spellEnd"/>
      <w:r w:rsidRPr="00170FBB">
        <w:rPr>
          <w:sz w:val="24"/>
          <w:szCs w:val="24"/>
          <w:lang w:val="en-US"/>
        </w:rPr>
        <w:t xml:space="preserve"> (see section 4.4).</w:t>
      </w:r>
    </w:p>
    <w:p w:rsidR="007C5D2A" w:rsidRPr="00170FBB" w:rsidRDefault="007C5D2A" w:rsidP="00170FBB">
      <w:pPr>
        <w:tabs>
          <w:tab w:val="left" w:pos="851"/>
        </w:tabs>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170FBB" w:rsidRDefault="00170FBB" w:rsidP="00170FBB">
      <w:pPr>
        <w:tabs>
          <w:tab w:val="left" w:pos="851"/>
        </w:tabs>
        <w:ind w:left="851"/>
        <w:rPr>
          <w:bCs/>
          <w:sz w:val="24"/>
          <w:szCs w:val="24"/>
          <w:u w:val="single"/>
          <w:lang w:val="en-US"/>
        </w:rPr>
      </w:pPr>
    </w:p>
    <w:p w:rsidR="00170FBB" w:rsidRPr="00170FBB" w:rsidRDefault="00170FBB" w:rsidP="00170FBB">
      <w:pPr>
        <w:tabs>
          <w:tab w:val="left" w:pos="851"/>
        </w:tabs>
        <w:ind w:left="851"/>
        <w:rPr>
          <w:bCs/>
          <w:sz w:val="24"/>
          <w:szCs w:val="24"/>
          <w:u w:val="single"/>
          <w:lang w:val="en-US"/>
        </w:rPr>
      </w:pPr>
      <w:r w:rsidRPr="00170FBB">
        <w:rPr>
          <w:bCs/>
          <w:sz w:val="24"/>
          <w:szCs w:val="24"/>
          <w:u w:val="single"/>
          <w:lang w:val="en-US"/>
        </w:rPr>
        <w:t>Pregnancy</w:t>
      </w:r>
    </w:p>
    <w:p w:rsidR="00170FBB" w:rsidRDefault="00170FBB" w:rsidP="00170FBB">
      <w:pPr>
        <w:tabs>
          <w:tab w:val="left" w:pos="851"/>
        </w:tabs>
        <w:ind w:left="851"/>
        <w:rPr>
          <w:i/>
          <w:iCs/>
          <w:sz w:val="24"/>
          <w:szCs w:val="24"/>
          <w:lang w:val="en-US"/>
        </w:rPr>
      </w:pPr>
    </w:p>
    <w:p w:rsidR="00170FBB" w:rsidRPr="00170FBB" w:rsidRDefault="00170FBB" w:rsidP="00170FBB">
      <w:pPr>
        <w:tabs>
          <w:tab w:val="left" w:pos="851"/>
        </w:tabs>
        <w:ind w:left="851"/>
        <w:rPr>
          <w:i/>
          <w:iCs/>
          <w:sz w:val="24"/>
          <w:szCs w:val="24"/>
          <w:lang w:val="en-US"/>
        </w:rPr>
      </w:pPr>
      <w:r w:rsidRPr="00170FBB">
        <w:rPr>
          <w:i/>
          <w:iCs/>
          <w:sz w:val="24"/>
          <w:szCs w:val="24"/>
          <w:lang w:val="en-US"/>
        </w:rPr>
        <w:t>Latanoprost</w:t>
      </w:r>
    </w:p>
    <w:p w:rsidR="00170FBB" w:rsidRPr="00170FBB" w:rsidRDefault="00170FBB" w:rsidP="00170FBB">
      <w:pPr>
        <w:tabs>
          <w:tab w:val="left" w:pos="851"/>
        </w:tabs>
        <w:ind w:left="851"/>
        <w:rPr>
          <w:sz w:val="24"/>
          <w:szCs w:val="24"/>
          <w:lang w:val="en-US"/>
        </w:rPr>
      </w:pPr>
      <w:r w:rsidRPr="00170FBB">
        <w:rPr>
          <w:sz w:val="24"/>
          <w:szCs w:val="24"/>
          <w:lang w:val="en-US"/>
        </w:rPr>
        <w:t>There are no adequate data from the use of latanoprost in pregnant women. Studies in animals have shown reproductive toxicity (see section 5.3). The potential risk for humans is unknown.</w:t>
      </w:r>
    </w:p>
    <w:p w:rsidR="00170FBB" w:rsidRDefault="00170FBB" w:rsidP="00170FBB">
      <w:pPr>
        <w:tabs>
          <w:tab w:val="left" w:pos="851"/>
        </w:tabs>
        <w:ind w:left="851"/>
        <w:rPr>
          <w:i/>
          <w:iCs/>
          <w:sz w:val="24"/>
          <w:szCs w:val="24"/>
          <w:lang w:val="en-US"/>
        </w:rPr>
      </w:pPr>
    </w:p>
    <w:p w:rsidR="00170FBB" w:rsidRPr="00170FBB" w:rsidRDefault="00170FBB" w:rsidP="00170FBB">
      <w:pPr>
        <w:tabs>
          <w:tab w:val="left" w:pos="851"/>
        </w:tabs>
        <w:ind w:left="851"/>
        <w:rPr>
          <w:i/>
          <w:iCs/>
          <w:sz w:val="24"/>
          <w:szCs w:val="24"/>
          <w:lang w:val="en-US"/>
        </w:rPr>
      </w:pPr>
      <w:r w:rsidRPr="00170FBB">
        <w:rPr>
          <w:i/>
          <w:iCs/>
          <w:sz w:val="24"/>
          <w:szCs w:val="24"/>
          <w:lang w:val="en-US"/>
        </w:rPr>
        <w:t>Timolol</w:t>
      </w:r>
    </w:p>
    <w:p w:rsidR="00170FBB" w:rsidRPr="00170FBB" w:rsidRDefault="00170FBB" w:rsidP="00170FBB">
      <w:pPr>
        <w:tabs>
          <w:tab w:val="left" w:pos="851"/>
        </w:tabs>
        <w:ind w:left="851"/>
        <w:rPr>
          <w:sz w:val="24"/>
          <w:szCs w:val="24"/>
          <w:lang w:val="en-US"/>
        </w:rPr>
      </w:pPr>
      <w:r w:rsidRPr="00170FBB">
        <w:rPr>
          <w:sz w:val="24"/>
          <w:szCs w:val="24"/>
          <w:lang w:val="en-US"/>
        </w:rPr>
        <w:t xml:space="preserve">There are no adequate data for the use of timolol in pregnant women. Timolol should not be used during pregnancy unless clearly necessary. To reduce the systemic absorption, see section 4.2. </w:t>
      </w:r>
    </w:p>
    <w:p w:rsidR="00170FBB" w:rsidRPr="00170FBB" w:rsidRDefault="00170FBB" w:rsidP="00170FBB">
      <w:pPr>
        <w:tabs>
          <w:tab w:val="left" w:pos="851"/>
        </w:tabs>
        <w:ind w:left="851"/>
        <w:rPr>
          <w:sz w:val="24"/>
          <w:szCs w:val="24"/>
          <w:lang w:val="en-US"/>
        </w:rPr>
      </w:pPr>
      <w:r w:rsidRPr="00170FBB">
        <w:rPr>
          <w:sz w:val="24"/>
          <w:szCs w:val="24"/>
          <w:lang w:val="en-US"/>
        </w:rPr>
        <w:t xml:space="preserve">Epidemiological studies have not revealed </w:t>
      </w:r>
      <w:proofErr w:type="spellStart"/>
      <w:r w:rsidRPr="00170FBB">
        <w:rPr>
          <w:sz w:val="24"/>
          <w:szCs w:val="24"/>
          <w:lang w:val="en-US"/>
        </w:rPr>
        <w:t>malformative</w:t>
      </w:r>
      <w:proofErr w:type="spellEnd"/>
      <w:r w:rsidRPr="00170FBB">
        <w:rPr>
          <w:sz w:val="24"/>
          <w:szCs w:val="24"/>
          <w:lang w:val="en-US"/>
        </w:rPr>
        <w:t xml:space="preserve"> effects but show a risk for intra uterine growth retardation when beta</w:t>
      </w:r>
      <w:r w:rsidRPr="00170FBB">
        <w:rPr>
          <w:sz w:val="24"/>
          <w:szCs w:val="24"/>
          <w:lang w:val="en-US"/>
        </w:rPr>
        <w:noBreakHyphen/>
        <w:t>blockers are administered by the oral route. In addition, signs and symptoms of beta</w:t>
      </w:r>
      <w:r w:rsidRPr="00170FBB">
        <w:rPr>
          <w:sz w:val="24"/>
          <w:szCs w:val="24"/>
          <w:lang w:val="en-US"/>
        </w:rPr>
        <w:noBreakHyphen/>
        <w:t xml:space="preserve">blockade (e.g. bradycardia, hypotension, respiratory distress and </w:t>
      </w:r>
      <w:proofErr w:type="spellStart"/>
      <w:r w:rsidRPr="00170FBB">
        <w:rPr>
          <w:sz w:val="24"/>
          <w:szCs w:val="24"/>
          <w:lang w:val="en-US"/>
        </w:rPr>
        <w:t>hypoglycaemia</w:t>
      </w:r>
      <w:proofErr w:type="spellEnd"/>
      <w:r w:rsidRPr="00170FBB">
        <w:rPr>
          <w:sz w:val="24"/>
          <w:szCs w:val="24"/>
          <w:lang w:val="en-US"/>
        </w:rPr>
        <w:t>) have been observed in the neonate when beta</w:t>
      </w:r>
      <w:r w:rsidRPr="00170FBB">
        <w:rPr>
          <w:sz w:val="24"/>
          <w:szCs w:val="24"/>
          <w:lang w:val="en-US"/>
        </w:rPr>
        <w:noBreakHyphen/>
        <w:t xml:space="preserve">blockers have been administered until delivery. If </w:t>
      </w:r>
      <w:proofErr w:type="spellStart"/>
      <w:r w:rsidRPr="00170FBB">
        <w:rPr>
          <w:sz w:val="24"/>
          <w:szCs w:val="24"/>
          <w:lang w:val="en-US"/>
        </w:rPr>
        <w:t>Fixopost</w:t>
      </w:r>
      <w:proofErr w:type="spellEnd"/>
      <w:r w:rsidRPr="00170FBB">
        <w:rPr>
          <w:sz w:val="24"/>
          <w:szCs w:val="24"/>
          <w:lang w:val="en-US"/>
        </w:rPr>
        <w:t xml:space="preserve"> is administered until delivery, the neonate should be carefully monitored during the first days of life.</w:t>
      </w:r>
    </w:p>
    <w:p w:rsidR="00170FBB" w:rsidRPr="00170FBB" w:rsidRDefault="00170FBB" w:rsidP="00170FBB">
      <w:pPr>
        <w:tabs>
          <w:tab w:val="left" w:pos="851"/>
        </w:tabs>
        <w:ind w:left="851"/>
        <w:rPr>
          <w:sz w:val="24"/>
          <w:szCs w:val="24"/>
          <w:lang w:val="en-US"/>
        </w:rPr>
      </w:pPr>
      <w:proofErr w:type="gramStart"/>
      <w:r w:rsidRPr="00170FBB">
        <w:rPr>
          <w:sz w:val="24"/>
          <w:szCs w:val="24"/>
          <w:lang w:val="en-US"/>
        </w:rPr>
        <w:t>Consequently</w:t>
      </w:r>
      <w:proofErr w:type="gramEnd"/>
      <w:r w:rsidRPr="00170FBB">
        <w:rPr>
          <w:sz w:val="24"/>
          <w:szCs w:val="24"/>
          <w:lang w:val="en-US"/>
        </w:rPr>
        <w:t xml:space="preserve"> </w:t>
      </w:r>
      <w:proofErr w:type="spellStart"/>
      <w:r w:rsidRPr="00170FBB">
        <w:rPr>
          <w:sz w:val="24"/>
          <w:szCs w:val="24"/>
          <w:lang w:val="en-US"/>
        </w:rPr>
        <w:t>Fixopost</w:t>
      </w:r>
      <w:proofErr w:type="spellEnd"/>
      <w:r w:rsidRPr="00170FBB">
        <w:rPr>
          <w:sz w:val="24"/>
          <w:szCs w:val="24"/>
          <w:lang w:val="en-US"/>
        </w:rPr>
        <w:t xml:space="preserve"> should not be used during pregnancy.</w:t>
      </w:r>
    </w:p>
    <w:p w:rsidR="00170FBB" w:rsidRPr="00170FBB" w:rsidRDefault="00170FBB" w:rsidP="00170FBB">
      <w:pPr>
        <w:tabs>
          <w:tab w:val="left" w:pos="851"/>
        </w:tabs>
        <w:ind w:left="851"/>
        <w:rPr>
          <w:bCs/>
          <w:sz w:val="24"/>
          <w:szCs w:val="24"/>
          <w:u w:val="single"/>
          <w:lang w:val="en-US"/>
        </w:rPr>
      </w:pPr>
    </w:p>
    <w:p w:rsidR="00170FBB" w:rsidRPr="00170FBB" w:rsidRDefault="00170FBB" w:rsidP="00170FBB">
      <w:pPr>
        <w:tabs>
          <w:tab w:val="left" w:pos="851"/>
        </w:tabs>
        <w:ind w:left="851"/>
        <w:rPr>
          <w:bCs/>
          <w:sz w:val="24"/>
          <w:szCs w:val="24"/>
          <w:u w:val="single"/>
          <w:lang w:val="en-US"/>
        </w:rPr>
      </w:pPr>
      <w:r w:rsidRPr="00170FBB">
        <w:rPr>
          <w:bCs/>
          <w:sz w:val="24"/>
          <w:szCs w:val="24"/>
          <w:u w:val="single"/>
          <w:lang w:val="en-US"/>
        </w:rPr>
        <w:t>Breast</w:t>
      </w:r>
      <w:r w:rsidRPr="00170FBB">
        <w:rPr>
          <w:bCs/>
          <w:sz w:val="24"/>
          <w:szCs w:val="24"/>
          <w:u w:val="single"/>
          <w:lang w:val="en-US"/>
        </w:rPr>
        <w:noBreakHyphen/>
        <w:t>feeding</w:t>
      </w:r>
    </w:p>
    <w:p w:rsidR="00170FBB" w:rsidRPr="00170FBB" w:rsidRDefault="00170FBB" w:rsidP="00170FBB">
      <w:pPr>
        <w:tabs>
          <w:tab w:val="left" w:pos="851"/>
        </w:tabs>
        <w:ind w:left="851"/>
        <w:rPr>
          <w:sz w:val="24"/>
          <w:szCs w:val="24"/>
          <w:lang w:val="en-US"/>
        </w:rPr>
      </w:pPr>
      <w:r w:rsidRPr="00170FBB">
        <w:rPr>
          <w:sz w:val="24"/>
          <w:szCs w:val="24"/>
          <w:lang w:val="en-US"/>
        </w:rPr>
        <w:t>Beta</w:t>
      </w:r>
      <w:r w:rsidRPr="00170FBB">
        <w:rPr>
          <w:sz w:val="24"/>
          <w:szCs w:val="24"/>
          <w:lang w:val="en-US"/>
        </w:rPr>
        <w:noBreakHyphen/>
        <w:t>blockers are excreted in breast milk. However, at therapeutic doses of timolol in eye drops it is not likely that sufficient amounts would be present in breast milk to produce clinical symptoms of beta</w:t>
      </w:r>
      <w:r w:rsidRPr="00170FBB">
        <w:rPr>
          <w:sz w:val="24"/>
          <w:szCs w:val="24"/>
          <w:lang w:val="en-US"/>
        </w:rPr>
        <w:noBreakHyphen/>
        <w:t>blockade in the infant. To reduce the systemic absorption, see section 4.2.</w:t>
      </w:r>
    </w:p>
    <w:p w:rsidR="00170FBB" w:rsidRPr="00170FBB" w:rsidRDefault="00170FBB" w:rsidP="00170FBB">
      <w:pPr>
        <w:tabs>
          <w:tab w:val="left" w:pos="851"/>
        </w:tabs>
        <w:ind w:left="851"/>
        <w:rPr>
          <w:sz w:val="24"/>
          <w:szCs w:val="24"/>
          <w:lang w:val="en-US"/>
        </w:rPr>
      </w:pPr>
      <w:r w:rsidRPr="00170FBB">
        <w:rPr>
          <w:sz w:val="24"/>
          <w:szCs w:val="24"/>
          <w:lang w:val="en-US"/>
        </w:rPr>
        <w:t>Latanoprost and its metabolites may pass into breast milk.</w:t>
      </w:r>
    </w:p>
    <w:p w:rsidR="00170FBB" w:rsidRPr="00170FBB" w:rsidRDefault="00170FBB" w:rsidP="00170FBB">
      <w:pPr>
        <w:tabs>
          <w:tab w:val="left" w:pos="851"/>
        </w:tabs>
        <w:ind w:left="851"/>
        <w:rPr>
          <w:sz w:val="24"/>
          <w:szCs w:val="24"/>
          <w:lang w:val="en-US"/>
        </w:rPr>
      </w:pPr>
      <w:proofErr w:type="spellStart"/>
      <w:r w:rsidRPr="00170FBB">
        <w:rPr>
          <w:sz w:val="24"/>
          <w:szCs w:val="24"/>
          <w:lang w:val="en-US"/>
        </w:rPr>
        <w:t>Fixopost</w:t>
      </w:r>
      <w:proofErr w:type="spellEnd"/>
      <w:r w:rsidRPr="00170FBB">
        <w:rPr>
          <w:sz w:val="24"/>
          <w:szCs w:val="24"/>
          <w:lang w:val="en-US"/>
        </w:rPr>
        <w:t xml:space="preserve"> should therefore not be used in women who are breast feeding.</w:t>
      </w:r>
    </w:p>
    <w:p w:rsidR="00170FBB" w:rsidRPr="00170FBB" w:rsidRDefault="00170FBB" w:rsidP="00170FBB">
      <w:pPr>
        <w:tabs>
          <w:tab w:val="left" w:pos="851"/>
        </w:tabs>
        <w:ind w:left="851"/>
        <w:rPr>
          <w:sz w:val="24"/>
          <w:szCs w:val="24"/>
          <w:u w:val="single"/>
          <w:lang w:val="en-US"/>
        </w:rPr>
      </w:pPr>
    </w:p>
    <w:p w:rsidR="00170FBB" w:rsidRPr="00170FBB" w:rsidRDefault="00170FBB" w:rsidP="00170FBB">
      <w:pPr>
        <w:tabs>
          <w:tab w:val="left" w:pos="851"/>
        </w:tabs>
        <w:ind w:left="851"/>
        <w:rPr>
          <w:sz w:val="24"/>
          <w:szCs w:val="24"/>
          <w:u w:val="single"/>
          <w:lang w:val="en-US"/>
        </w:rPr>
      </w:pPr>
      <w:r w:rsidRPr="00170FBB">
        <w:rPr>
          <w:sz w:val="24"/>
          <w:szCs w:val="24"/>
          <w:u w:val="single"/>
          <w:lang w:val="en-US"/>
        </w:rPr>
        <w:t>Fertility</w:t>
      </w:r>
    </w:p>
    <w:p w:rsidR="00170FBB" w:rsidRPr="00170FBB" w:rsidRDefault="00170FBB" w:rsidP="00170FBB">
      <w:pPr>
        <w:tabs>
          <w:tab w:val="left" w:pos="851"/>
        </w:tabs>
        <w:ind w:left="851"/>
        <w:rPr>
          <w:sz w:val="24"/>
          <w:szCs w:val="24"/>
          <w:u w:val="single"/>
          <w:lang w:val="en-GB"/>
        </w:rPr>
      </w:pPr>
      <w:r w:rsidRPr="00170FBB">
        <w:rPr>
          <w:sz w:val="24"/>
          <w:szCs w:val="24"/>
          <w:lang w:val="en-US"/>
        </w:rPr>
        <w:t>Neither latanoprost nor timolol have been found to have any effect on male or female fertility</w:t>
      </w:r>
      <w:r w:rsidRPr="00170FBB">
        <w:rPr>
          <w:b/>
          <w:i/>
          <w:sz w:val="24"/>
          <w:szCs w:val="24"/>
          <w:lang w:val="en-US"/>
        </w:rPr>
        <w:t xml:space="preserve"> </w:t>
      </w:r>
      <w:r w:rsidRPr="00170FBB">
        <w:rPr>
          <w:sz w:val="24"/>
          <w:szCs w:val="24"/>
          <w:lang w:val="en-US"/>
        </w:rPr>
        <w:t>in animal studies (see section 5.3).</w:t>
      </w:r>
    </w:p>
    <w:p w:rsidR="00170FBB" w:rsidRPr="00170FBB" w:rsidRDefault="00170FBB" w:rsidP="00170FBB">
      <w:pPr>
        <w:tabs>
          <w:tab w:val="left" w:pos="851"/>
        </w:tabs>
        <w:ind w:left="851"/>
        <w:rPr>
          <w:b/>
          <w:sz w:val="24"/>
          <w:szCs w:val="24"/>
          <w:lang w:val="en-GB"/>
        </w:rPr>
      </w:pPr>
    </w:p>
    <w:p w:rsidR="007C5D2A" w:rsidRPr="00170FBB"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lastRenderedPageBreak/>
        <w:t>4.7</w:t>
      </w:r>
      <w:r w:rsidRPr="00303008">
        <w:rPr>
          <w:b/>
          <w:sz w:val="24"/>
          <w:szCs w:val="24"/>
          <w:lang w:val="en-GB"/>
        </w:rPr>
        <w:tab/>
        <w:t>Effects on ability to drive and use machines</w:t>
      </w:r>
    </w:p>
    <w:p w:rsidR="00365585" w:rsidRPr="00365585" w:rsidRDefault="00365585" w:rsidP="00365585">
      <w:pPr>
        <w:tabs>
          <w:tab w:val="left" w:pos="851"/>
        </w:tabs>
        <w:ind w:left="851"/>
        <w:rPr>
          <w:sz w:val="24"/>
          <w:szCs w:val="24"/>
          <w:lang w:val="en-GB"/>
        </w:rPr>
      </w:pPr>
      <w:r w:rsidRPr="00365585">
        <w:rPr>
          <w:sz w:val="24"/>
          <w:szCs w:val="24"/>
          <w:lang w:val="en-US"/>
        </w:rPr>
        <w:t>Instillation of eye drops may cause transient blurring of vision. Until this has resolved, patients should not drive or use machines.</w:t>
      </w:r>
    </w:p>
    <w:p w:rsidR="007C5D2A" w:rsidRPr="00365585"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653094" w:rsidRPr="00653094" w:rsidRDefault="00653094" w:rsidP="00653094">
      <w:pPr>
        <w:pStyle w:val="Sidehoved"/>
        <w:tabs>
          <w:tab w:val="left" w:pos="851"/>
        </w:tabs>
        <w:ind w:left="851"/>
        <w:rPr>
          <w:szCs w:val="24"/>
          <w:lang w:val="en-US"/>
        </w:rPr>
      </w:pPr>
      <w:r w:rsidRPr="00653094">
        <w:rPr>
          <w:szCs w:val="24"/>
          <w:lang w:val="en-US"/>
        </w:rPr>
        <w:t xml:space="preserve">For latanoprost, the majority of adverse reactions relate to the ocular system. In data from the extension phase of pivotal trials on the </w:t>
      </w:r>
      <w:r w:rsidRPr="00653094">
        <w:rPr>
          <w:szCs w:val="24"/>
          <w:lang w:val="en-GB"/>
        </w:rPr>
        <w:t>combined latanoprost/timolol preserved reference product</w:t>
      </w:r>
      <w:r w:rsidRPr="00653094">
        <w:rPr>
          <w:szCs w:val="24"/>
          <w:lang w:val="en-US"/>
        </w:rPr>
        <w:t>, 16</w:t>
      </w:r>
      <w:r w:rsidRPr="00653094">
        <w:rPr>
          <w:szCs w:val="24"/>
          <w:lang w:val="en-US"/>
        </w:rPr>
        <w:noBreakHyphen/>
        <w:t>20% of patients developed increased iris pigmentation, which may be permanent. In an open 5 year latanoprost safety study, 33% of patients developed iris pigmentation (see section 4.4). Other ocular adverse reactions are generally transient and occur on dose administration. For timolol, the most serious adverse reactions are systemic in nature, including bradycardia, arrhythmia, congestive heart failure, bronchospasm and allergic reactions.</w:t>
      </w:r>
    </w:p>
    <w:p w:rsidR="00653094" w:rsidRPr="00653094" w:rsidRDefault="00653094" w:rsidP="00653094">
      <w:pPr>
        <w:pStyle w:val="Sidehoved"/>
        <w:tabs>
          <w:tab w:val="left" w:pos="851"/>
        </w:tabs>
        <w:ind w:left="851"/>
        <w:rPr>
          <w:szCs w:val="24"/>
          <w:lang w:val="en-US"/>
        </w:rPr>
      </w:pPr>
      <w:r w:rsidRPr="00653094">
        <w:rPr>
          <w:szCs w:val="24"/>
          <w:lang w:val="en-US"/>
        </w:rPr>
        <w:t>Like other topically applied ophthalmic drugs, timolol is absorbed into the systemic circulation. This may cause similar undesirable effects as seen with systemic beta blocking agents. Incidence of systemic ADRs after topical ophthalmic administration is lower than for systemic administration. Listed adverse reactions include reactions seen within the class of ophthalmic beta</w:t>
      </w:r>
      <w:r w:rsidRPr="00653094">
        <w:rPr>
          <w:szCs w:val="24"/>
          <w:lang w:val="en-US"/>
        </w:rPr>
        <w:noBreakHyphen/>
        <w:t>blockers.</w:t>
      </w:r>
    </w:p>
    <w:p w:rsidR="00653094" w:rsidRDefault="00653094" w:rsidP="00653094">
      <w:pPr>
        <w:pStyle w:val="Sidehoved"/>
        <w:tabs>
          <w:tab w:val="left" w:pos="851"/>
        </w:tabs>
        <w:ind w:left="851"/>
        <w:rPr>
          <w:szCs w:val="24"/>
          <w:lang w:val="en-US"/>
        </w:rPr>
      </w:pPr>
      <w:r w:rsidRPr="00653094">
        <w:rPr>
          <w:szCs w:val="24"/>
          <w:lang w:val="en-US"/>
        </w:rPr>
        <w:t xml:space="preserve">Treatment related adverse reactions seen in clinical trials with the </w:t>
      </w:r>
      <w:r w:rsidRPr="00653094">
        <w:rPr>
          <w:szCs w:val="24"/>
          <w:lang w:val="en-GB"/>
        </w:rPr>
        <w:t>combined latanoprost/timolol preserved reference product</w:t>
      </w:r>
      <w:r w:rsidRPr="00653094">
        <w:rPr>
          <w:szCs w:val="24"/>
          <w:lang w:val="en-US"/>
        </w:rPr>
        <w:t xml:space="preserve"> are listed below.</w:t>
      </w:r>
    </w:p>
    <w:p w:rsidR="000C2D02" w:rsidRPr="00653094" w:rsidRDefault="000C2D02" w:rsidP="00653094">
      <w:pPr>
        <w:pStyle w:val="Sidehoved"/>
        <w:tabs>
          <w:tab w:val="left" w:pos="851"/>
        </w:tabs>
        <w:ind w:left="851"/>
        <w:rPr>
          <w:szCs w:val="24"/>
          <w:lang w:val="en-US"/>
        </w:rPr>
      </w:pPr>
    </w:p>
    <w:p w:rsidR="00653094" w:rsidRPr="00653094" w:rsidRDefault="00653094" w:rsidP="00653094">
      <w:pPr>
        <w:pStyle w:val="Sidehoved"/>
        <w:tabs>
          <w:tab w:val="left" w:pos="851"/>
        </w:tabs>
        <w:ind w:left="851"/>
        <w:rPr>
          <w:szCs w:val="24"/>
          <w:lang w:val="en-US"/>
        </w:rPr>
      </w:pPr>
      <w:r w:rsidRPr="00653094">
        <w:rPr>
          <w:szCs w:val="24"/>
          <w:lang w:val="en-US"/>
        </w:rPr>
        <w:t xml:space="preserve">Adverse reactions are </w:t>
      </w:r>
      <w:proofErr w:type="spellStart"/>
      <w:r w:rsidRPr="00653094">
        <w:rPr>
          <w:szCs w:val="24"/>
          <w:lang w:val="en-US"/>
        </w:rPr>
        <w:t>categorised</w:t>
      </w:r>
      <w:proofErr w:type="spellEnd"/>
      <w:r w:rsidRPr="00653094">
        <w:rPr>
          <w:szCs w:val="24"/>
          <w:lang w:val="en-US"/>
        </w:rPr>
        <w:t xml:space="preserve"> by frequency as follows: </w:t>
      </w:r>
      <w:r w:rsidR="000C2D02">
        <w:rPr>
          <w:szCs w:val="24"/>
          <w:lang w:val="en-US"/>
        </w:rPr>
        <w:t>V</w:t>
      </w:r>
      <w:r w:rsidRPr="00653094">
        <w:rPr>
          <w:szCs w:val="24"/>
          <w:lang w:val="en-US"/>
        </w:rPr>
        <w:t>ery common (≥1/10), common (≥1/100 to &lt;1/10), uncommon (≥1/1,000 to &lt;1/100), rare (≥1/10,000 to &lt;1/1,000) and very rare (&lt;1/10,000), not known (frequency cannot be estimated from the available data).</w:t>
      </w:r>
    </w:p>
    <w:p w:rsidR="00653094" w:rsidRPr="00653094" w:rsidRDefault="00653094" w:rsidP="00653094">
      <w:pPr>
        <w:pStyle w:val="Sidehoved"/>
        <w:tabs>
          <w:tab w:val="left" w:pos="851"/>
        </w:tabs>
        <w:ind w:left="851"/>
        <w:rPr>
          <w:szCs w:val="24"/>
          <w:lang w:val="en-US"/>
        </w:rPr>
      </w:pPr>
    </w:p>
    <w:p w:rsidR="00653094" w:rsidRPr="00653094" w:rsidRDefault="00653094" w:rsidP="00653094">
      <w:pPr>
        <w:pStyle w:val="Sidehoved"/>
        <w:tabs>
          <w:tab w:val="left" w:pos="851"/>
        </w:tabs>
        <w:ind w:left="851"/>
        <w:rPr>
          <w:szCs w:val="24"/>
          <w:u w:val="single"/>
          <w:lang w:val="en-US"/>
        </w:rPr>
      </w:pPr>
      <w:r w:rsidRPr="00653094">
        <w:rPr>
          <w:szCs w:val="24"/>
          <w:u w:val="single"/>
          <w:lang w:val="en-US"/>
        </w:rPr>
        <w:t>Table 1: Adverse reactions seen in clinical trials</w:t>
      </w:r>
    </w:p>
    <w:p w:rsidR="00653094" w:rsidRPr="00653094" w:rsidRDefault="00653094" w:rsidP="00653094">
      <w:pPr>
        <w:pStyle w:val="Sidehoved"/>
        <w:tabs>
          <w:tab w:val="left" w:pos="851"/>
        </w:tabs>
        <w:ind w:left="851"/>
        <w:rPr>
          <w:szCs w:val="24"/>
          <w:u w:val="single"/>
          <w:lang w:val="en-US"/>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653094" w:rsidRPr="00653094" w:rsidTr="000C2D02">
        <w:tc>
          <w:tcPr>
            <w:tcW w:w="2268"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C2D02">
            <w:pPr>
              <w:pStyle w:val="Sidehoved"/>
              <w:ind w:left="33"/>
              <w:rPr>
                <w:b/>
                <w:szCs w:val="24"/>
                <w:lang w:val="en-US"/>
              </w:rPr>
            </w:pPr>
            <w:r w:rsidRPr="00653094">
              <w:rPr>
                <w:b/>
                <w:szCs w:val="24"/>
                <w:lang w:val="en-US"/>
              </w:rPr>
              <w:t>System Organ Class</w:t>
            </w:r>
          </w:p>
        </w:tc>
        <w:tc>
          <w:tcPr>
            <w:tcW w:w="2268"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C2D02">
            <w:pPr>
              <w:pStyle w:val="Sidehoved"/>
              <w:ind w:left="31"/>
              <w:rPr>
                <w:b/>
                <w:bCs/>
                <w:szCs w:val="24"/>
                <w:lang w:val="fr-FR"/>
              </w:rPr>
            </w:pPr>
            <w:r w:rsidRPr="00653094">
              <w:rPr>
                <w:b/>
                <w:bCs/>
                <w:szCs w:val="24"/>
                <w:lang w:val="fr-FR"/>
              </w:rPr>
              <w:t>Very common</w:t>
            </w:r>
          </w:p>
          <w:p w:rsidR="00653094" w:rsidRPr="00653094" w:rsidRDefault="00653094" w:rsidP="000C2D02">
            <w:pPr>
              <w:pStyle w:val="Sidehoved"/>
              <w:ind w:left="31"/>
              <w:rPr>
                <w:szCs w:val="24"/>
                <w:lang w:val="en-US"/>
              </w:rPr>
            </w:pPr>
            <w:r w:rsidRPr="00653094">
              <w:rPr>
                <w:b/>
                <w:bCs/>
                <w:szCs w:val="24"/>
                <w:lang w:val="fr-FR"/>
              </w:rPr>
              <w:t>(</w:t>
            </w:r>
            <w:r w:rsidRPr="00653094">
              <w:rPr>
                <w:szCs w:val="24"/>
                <w:lang w:val="fr-FR"/>
              </w:rPr>
              <w:t>≥</w:t>
            </w:r>
            <w:r w:rsidRPr="00653094">
              <w:rPr>
                <w:b/>
                <w:bCs/>
                <w:szCs w:val="24"/>
                <w:lang w:val="fr-FR"/>
              </w:rPr>
              <w:t>1/10)</w:t>
            </w:r>
          </w:p>
        </w:tc>
        <w:tc>
          <w:tcPr>
            <w:tcW w:w="2268"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C2D02">
            <w:pPr>
              <w:pStyle w:val="Sidehoved"/>
              <w:rPr>
                <w:b/>
                <w:bCs/>
                <w:szCs w:val="24"/>
                <w:lang w:val="fr-FR"/>
              </w:rPr>
            </w:pPr>
            <w:r w:rsidRPr="00653094">
              <w:rPr>
                <w:b/>
                <w:bCs/>
                <w:szCs w:val="24"/>
                <w:lang w:val="fr-FR"/>
              </w:rPr>
              <w:t>Common</w:t>
            </w:r>
          </w:p>
          <w:p w:rsidR="00653094" w:rsidRPr="00653094" w:rsidRDefault="00653094" w:rsidP="000C2D02">
            <w:pPr>
              <w:pStyle w:val="Sidehoved"/>
              <w:rPr>
                <w:szCs w:val="24"/>
                <w:lang w:val="en-US"/>
              </w:rPr>
            </w:pPr>
            <w:r w:rsidRPr="00653094">
              <w:rPr>
                <w:szCs w:val="24"/>
                <w:lang w:val="fr-FR"/>
              </w:rPr>
              <w:t>≥</w:t>
            </w:r>
            <w:r w:rsidRPr="00653094">
              <w:rPr>
                <w:b/>
                <w:bCs/>
                <w:szCs w:val="24"/>
                <w:lang w:val="fr-FR"/>
              </w:rPr>
              <w:t>1/100 to &lt;1/10</w:t>
            </w:r>
          </w:p>
        </w:tc>
        <w:tc>
          <w:tcPr>
            <w:tcW w:w="2268"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C2D02">
            <w:pPr>
              <w:pStyle w:val="Sidehoved"/>
              <w:ind w:left="37"/>
              <w:rPr>
                <w:b/>
                <w:bCs/>
                <w:szCs w:val="24"/>
                <w:lang w:val="fr-FR"/>
              </w:rPr>
            </w:pPr>
            <w:r w:rsidRPr="00653094">
              <w:rPr>
                <w:b/>
                <w:bCs/>
                <w:szCs w:val="24"/>
                <w:lang w:val="fr-FR"/>
              </w:rPr>
              <w:t>Uncommon</w:t>
            </w:r>
          </w:p>
          <w:p w:rsidR="00653094" w:rsidRPr="00653094" w:rsidRDefault="00653094" w:rsidP="000C2D02">
            <w:pPr>
              <w:pStyle w:val="Sidehoved"/>
              <w:ind w:left="37"/>
              <w:rPr>
                <w:b/>
                <w:bCs/>
                <w:szCs w:val="24"/>
                <w:lang w:val="fr-FR"/>
              </w:rPr>
            </w:pPr>
            <w:r w:rsidRPr="00653094">
              <w:rPr>
                <w:szCs w:val="24"/>
                <w:lang w:val="fr-FR"/>
              </w:rPr>
              <w:t>≥</w:t>
            </w:r>
            <w:r w:rsidRPr="00653094">
              <w:rPr>
                <w:b/>
                <w:bCs/>
                <w:szCs w:val="24"/>
                <w:lang w:val="fr-FR"/>
              </w:rPr>
              <w:t>1/1,000 to</w:t>
            </w:r>
          </w:p>
          <w:p w:rsidR="00653094" w:rsidRPr="00653094" w:rsidRDefault="00653094" w:rsidP="000C2D02">
            <w:pPr>
              <w:pStyle w:val="Sidehoved"/>
              <w:ind w:left="37"/>
              <w:rPr>
                <w:szCs w:val="24"/>
                <w:lang w:val="en-US"/>
              </w:rPr>
            </w:pPr>
            <w:r w:rsidRPr="00653094">
              <w:rPr>
                <w:b/>
                <w:bCs/>
                <w:szCs w:val="24"/>
                <w:lang w:val="fr-FR"/>
              </w:rPr>
              <w:t>&lt;1/100</w:t>
            </w:r>
          </w:p>
        </w:tc>
      </w:tr>
      <w:tr w:rsidR="00653094" w:rsidRPr="00653094" w:rsidTr="000C2D02">
        <w:tc>
          <w:tcPr>
            <w:tcW w:w="2268"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C2D02">
            <w:pPr>
              <w:pStyle w:val="Sidehoved"/>
              <w:ind w:left="33"/>
              <w:rPr>
                <w:szCs w:val="24"/>
                <w:lang w:val="fr-FR"/>
              </w:rPr>
            </w:pPr>
            <w:r w:rsidRPr="00653094">
              <w:rPr>
                <w:szCs w:val="24"/>
                <w:lang w:val="fr-FR"/>
              </w:rPr>
              <w:t>Nervous system</w:t>
            </w:r>
          </w:p>
          <w:p w:rsidR="00653094" w:rsidRPr="00653094" w:rsidRDefault="00653094" w:rsidP="000C2D02">
            <w:pPr>
              <w:pStyle w:val="Sidehoved"/>
              <w:ind w:left="33"/>
              <w:rPr>
                <w:szCs w:val="24"/>
                <w:lang w:val="en-US"/>
              </w:rPr>
            </w:pPr>
            <w:r w:rsidRPr="00653094">
              <w:rPr>
                <w:szCs w:val="24"/>
                <w:lang w:val="fr-FR"/>
              </w:rPr>
              <w:t>disorders</w:t>
            </w:r>
          </w:p>
        </w:tc>
        <w:tc>
          <w:tcPr>
            <w:tcW w:w="2268" w:type="dxa"/>
            <w:tcBorders>
              <w:top w:val="single" w:sz="4" w:space="0" w:color="auto"/>
              <w:left w:val="single" w:sz="4" w:space="0" w:color="auto"/>
              <w:bottom w:val="single" w:sz="4" w:space="0" w:color="auto"/>
              <w:right w:val="single" w:sz="4" w:space="0" w:color="auto"/>
            </w:tcBorders>
          </w:tcPr>
          <w:p w:rsidR="00653094" w:rsidRPr="00653094" w:rsidRDefault="00653094" w:rsidP="000C2D02">
            <w:pPr>
              <w:pStyle w:val="Sidehoved"/>
              <w:ind w:left="31"/>
              <w:rPr>
                <w:szCs w:val="24"/>
                <w:lang w:val="en-US"/>
              </w:rPr>
            </w:pPr>
          </w:p>
        </w:tc>
        <w:tc>
          <w:tcPr>
            <w:tcW w:w="2268" w:type="dxa"/>
            <w:tcBorders>
              <w:top w:val="single" w:sz="4" w:space="0" w:color="auto"/>
              <w:left w:val="single" w:sz="4" w:space="0" w:color="auto"/>
              <w:bottom w:val="single" w:sz="4" w:space="0" w:color="auto"/>
              <w:right w:val="single" w:sz="4" w:space="0" w:color="auto"/>
            </w:tcBorders>
          </w:tcPr>
          <w:p w:rsidR="00653094" w:rsidRPr="00653094" w:rsidRDefault="00653094" w:rsidP="000C2D02">
            <w:pPr>
              <w:pStyle w:val="Sidehoved"/>
              <w:rPr>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C2D02">
            <w:pPr>
              <w:pStyle w:val="Sidehoved"/>
              <w:ind w:left="37"/>
              <w:rPr>
                <w:szCs w:val="24"/>
                <w:lang w:val="en-US"/>
              </w:rPr>
            </w:pPr>
            <w:r w:rsidRPr="00653094">
              <w:rPr>
                <w:szCs w:val="24"/>
                <w:lang w:val="en-US"/>
              </w:rPr>
              <w:t>Headache</w:t>
            </w:r>
          </w:p>
        </w:tc>
      </w:tr>
      <w:tr w:rsidR="00653094" w:rsidRPr="00653094" w:rsidTr="000C2D02">
        <w:tc>
          <w:tcPr>
            <w:tcW w:w="2268"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C2D02">
            <w:pPr>
              <w:pStyle w:val="Sidehoved"/>
              <w:ind w:left="33"/>
              <w:rPr>
                <w:szCs w:val="24"/>
                <w:lang w:val="en-US"/>
              </w:rPr>
            </w:pPr>
            <w:r w:rsidRPr="00653094">
              <w:rPr>
                <w:szCs w:val="24"/>
                <w:lang w:val="fr-FR"/>
              </w:rPr>
              <w:t>Eye disorders</w:t>
            </w:r>
          </w:p>
        </w:tc>
        <w:tc>
          <w:tcPr>
            <w:tcW w:w="2268"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C2D02">
            <w:pPr>
              <w:pStyle w:val="Sidehoved"/>
              <w:ind w:left="31"/>
              <w:rPr>
                <w:szCs w:val="24"/>
                <w:lang w:val="fr-FR"/>
              </w:rPr>
            </w:pPr>
            <w:r w:rsidRPr="00653094">
              <w:rPr>
                <w:szCs w:val="24"/>
                <w:lang w:val="fr-FR"/>
              </w:rPr>
              <w:t>Iris</w:t>
            </w:r>
          </w:p>
          <w:p w:rsidR="00653094" w:rsidRPr="00653094" w:rsidRDefault="00653094" w:rsidP="000C2D02">
            <w:pPr>
              <w:pStyle w:val="Sidehoved"/>
              <w:ind w:left="31"/>
              <w:rPr>
                <w:szCs w:val="24"/>
                <w:lang w:val="en-US"/>
              </w:rPr>
            </w:pPr>
            <w:r w:rsidRPr="00653094">
              <w:rPr>
                <w:szCs w:val="24"/>
                <w:lang w:val="fr-FR"/>
              </w:rPr>
              <w:t>hyperpigmentation</w:t>
            </w:r>
          </w:p>
        </w:tc>
        <w:tc>
          <w:tcPr>
            <w:tcW w:w="2268"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C2D02">
            <w:pPr>
              <w:pStyle w:val="Sidehoved"/>
              <w:rPr>
                <w:szCs w:val="24"/>
                <w:lang w:val="en-US"/>
              </w:rPr>
            </w:pPr>
            <w:r w:rsidRPr="00653094">
              <w:rPr>
                <w:szCs w:val="24"/>
                <w:lang w:val="en-US"/>
              </w:rPr>
              <w:t>Eye pain, eye</w:t>
            </w:r>
          </w:p>
          <w:p w:rsidR="00653094" w:rsidRPr="00653094" w:rsidRDefault="00653094" w:rsidP="000C2D02">
            <w:pPr>
              <w:pStyle w:val="Sidehoved"/>
              <w:rPr>
                <w:szCs w:val="24"/>
                <w:lang w:val="en-US"/>
              </w:rPr>
            </w:pPr>
            <w:r w:rsidRPr="00653094">
              <w:rPr>
                <w:szCs w:val="24"/>
                <w:lang w:val="en-US"/>
              </w:rPr>
              <w:t>irritation (including</w:t>
            </w:r>
          </w:p>
          <w:p w:rsidR="00653094" w:rsidRPr="00653094" w:rsidRDefault="00653094" w:rsidP="000C2D02">
            <w:pPr>
              <w:pStyle w:val="Sidehoved"/>
              <w:rPr>
                <w:szCs w:val="24"/>
                <w:lang w:val="en-US"/>
              </w:rPr>
            </w:pPr>
            <w:r w:rsidRPr="00653094">
              <w:rPr>
                <w:szCs w:val="24"/>
                <w:lang w:val="en-US"/>
              </w:rPr>
              <w:t>stinging, burning, itching, foreign body sensation)</w:t>
            </w:r>
          </w:p>
        </w:tc>
        <w:tc>
          <w:tcPr>
            <w:tcW w:w="2268"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C2D02">
            <w:pPr>
              <w:pStyle w:val="Sidehoved"/>
              <w:ind w:left="37"/>
              <w:rPr>
                <w:szCs w:val="24"/>
                <w:lang w:val="en-US"/>
              </w:rPr>
            </w:pPr>
            <w:r w:rsidRPr="00653094">
              <w:rPr>
                <w:szCs w:val="24"/>
                <w:lang w:val="en-US"/>
              </w:rPr>
              <w:t>Corneal disorders,</w:t>
            </w:r>
          </w:p>
          <w:p w:rsidR="00653094" w:rsidRPr="00653094" w:rsidRDefault="00653094" w:rsidP="000C2D02">
            <w:pPr>
              <w:pStyle w:val="Sidehoved"/>
              <w:ind w:left="37"/>
              <w:rPr>
                <w:szCs w:val="24"/>
                <w:lang w:val="en-US"/>
              </w:rPr>
            </w:pPr>
            <w:r w:rsidRPr="00653094">
              <w:rPr>
                <w:szCs w:val="24"/>
                <w:lang w:val="en-US"/>
              </w:rPr>
              <w:t xml:space="preserve">conjunctivitis, blepharitis, eye </w:t>
            </w:r>
            <w:proofErr w:type="spellStart"/>
            <w:r w:rsidRPr="00653094">
              <w:rPr>
                <w:szCs w:val="24"/>
                <w:lang w:val="en-US"/>
              </w:rPr>
              <w:t>hyperaemia</w:t>
            </w:r>
            <w:proofErr w:type="spellEnd"/>
            <w:r w:rsidRPr="00653094">
              <w:rPr>
                <w:szCs w:val="24"/>
                <w:lang w:val="en-US"/>
              </w:rPr>
              <w:t>, vision</w:t>
            </w:r>
          </w:p>
          <w:p w:rsidR="00653094" w:rsidRPr="00653094" w:rsidRDefault="00653094" w:rsidP="000C2D02">
            <w:pPr>
              <w:pStyle w:val="Sidehoved"/>
              <w:ind w:left="37"/>
              <w:rPr>
                <w:szCs w:val="24"/>
                <w:lang w:val="fr-FR"/>
              </w:rPr>
            </w:pPr>
            <w:r w:rsidRPr="00653094">
              <w:rPr>
                <w:szCs w:val="24"/>
                <w:lang w:val="fr-FR"/>
              </w:rPr>
              <w:t>blurred, lacrimation</w:t>
            </w:r>
          </w:p>
          <w:p w:rsidR="00653094" w:rsidRPr="00653094" w:rsidRDefault="00653094" w:rsidP="000C2D02">
            <w:pPr>
              <w:pStyle w:val="Sidehoved"/>
              <w:ind w:left="37"/>
              <w:rPr>
                <w:szCs w:val="24"/>
                <w:lang w:val="en-US"/>
              </w:rPr>
            </w:pPr>
            <w:r w:rsidRPr="00653094">
              <w:rPr>
                <w:szCs w:val="24"/>
                <w:lang w:val="fr-FR"/>
              </w:rPr>
              <w:t>increased</w:t>
            </w:r>
          </w:p>
        </w:tc>
      </w:tr>
      <w:tr w:rsidR="00653094" w:rsidRPr="00653094" w:rsidTr="000C2D02">
        <w:tc>
          <w:tcPr>
            <w:tcW w:w="2268"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C2D02">
            <w:pPr>
              <w:pStyle w:val="Sidehoved"/>
              <w:ind w:left="33"/>
              <w:rPr>
                <w:szCs w:val="24"/>
                <w:lang w:val="en-US"/>
              </w:rPr>
            </w:pPr>
            <w:r w:rsidRPr="00653094">
              <w:rPr>
                <w:szCs w:val="24"/>
                <w:lang w:val="en-US"/>
              </w:rPr>
              <w:t>Skin and</w:t>
            </w:r>
          </w:p>
          <w:p w:rsidR="00653094" w:rsidRPr="00653094" w:rsidRDefault="00653094" w:rsidP="000C2D02">
            <w:pPr>
              <w:pStyle w:val="Sidehoved"/>
              <w:ind w:left="33"/>
              <w:rPr>
                <w:szCs w:val="24"/>
                <w:lang w:val="en-US"/>
              </w:rPr>
            </w:pPr>
            <w:r w:rsidRPr="00653094">
              <w:rPr>
                <w:szCs w:val="24"/>
                <w:lang w:val="en-US"/>
              </w:rPr>
              <w:t>subcutaneous tissue</w:t>
            </w:r>
          </w:p>
          <w:p w:rsidR="00653094" w:rsidRPr="00653094" w:rsidRDefault="00653094" w:rsidP="000C2D02">
            <w:pPr>
              <w:pStyle w:val="Sidehoved"/>
              <w:ind w:left="33"/>
              <w:rPr>
                <w:szCs w:val="24"/>
                <w:lang w:val="en-US"/>
              </w:rPr>
            </w:pPr>
            <w:r w:rsidRPr="00653094">
              <w:rPr>
                <w:szCs w:val="24"/>
                <w:lang w:val="en-US"/>
              </w:rPr>
              <w:t>disorders</w:t>
            </w:r>
          </w:p>
        </w:tc>
        <w:tc>
          <w:tcPr>
            <w:tcW w:w="2268" w:type="dxa"/>
            <w:tcBorders>
              <w:top w:val="single" w:sz="4" w:space="0" w:color="auto"/>
              <w:left w:val="single" w:sz="4" w:space="0" w:color="auto"/>
              <w:bottom w:val="single" w:sz="4" w:space="0" w:color="auto"/>
              <w:right w:val="single" w:sz="4" w:space="0" w:color="auto"/>
            </w:tcBorders>
          </w:tcPr>
          <w:p w:rsidR="00653094" w:rsidRPr="00653094" w:rsidRDefault="00653094" w:rsidP="000C2D02">
            <w:pPr>
              <w:pStyle w:val="Sidehoved"/>
              <w:ind w:left="31"/>
              <w:rPr>
                <w:szCs w:val="24"/>
                <w:lang w:val="en-US"/>
              </w:rPr>
            </w:pPr>
          </w:p>
        </w:tc>
        <w:tc>
          <w:tcPr>
            <w:tcW w:w="2268" w:type="dxa"/>
            <w:tcBorders>
              <w:top w:val="single" w:sz="4" w:space="0" w:color="auto"/>
              <w:left w:val="single" w:sz="4" w:space="0" w:color="auto"/>
              <w:bottom w:val="single" w:sz="4" w:space="0" w:color="auto"/>
              <w:right w:val="single" w:sz="4" w:space="0" w:color="auto"/>
            </w:tcBorders>
          </w:tcPr>
          <w:p w:rsidR="00653094" w:rsidRPr="00653094" w:rsidRDefault="00653094" w:rsidP="000C2D02">
            <w:pPr>
              <w:pStyle w:val="Sidehoved"/>
              <w:rPr>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C2D02">
            <w:pPr>
              <w:pStyle w:val="Sidehoved"/>
              <w:ind w:left="37"/>
              <w:rPr>
                <w:szCs w:val="24"/>
                <w:lang w:val="en-US"/>
              </w:rPr>
            </w:pPr>
            <w:r w:rsidRPr="00653094">
              <w:rPr>
                <w:szCs w:val="24"/>
                <w:lang w:val="en-US"/>
              </w:rPr>
              <w:t>Rash, pruritus</w:t>
            </w:r>
          </w:p>
        </w:tc>
      </w:tr>
    </w:tbl>
    <w:p w:rsidR="00653094" w:rsidRPr="00653094" w:rsidRDefault="00653094" w:rsidP="00653094">
      <w:pPr>
        <w:pStyle w:val="Sidehoved"/>
        <w:tabs>
          <w:tab w:val="left" w:pos="851"/>
        </w:tabs>
        <w:ind w:left="851"/>
        <w:rPr>
          <w:szCs w:val="24"/>
          <w:lang w:val="en-GB"/>
        </w:rPr>
      </w:pPr>
    </w:p>
    <w:p w:rsidR="00653094" w:rsidRDefault="00653094" w:rsidP="00653094">
      <w:pPr>
        <w:pStyle w:val="Sidehoved"/>
        <w:tabs>
          <w:tab w:val="left" w:pos="851"/>
        </w:tabs>
        <w:ind w:left="851"/>
        <w:rPr>
          <w:szCs w:val="24"/>
          <w:lang w:val="en-US"/>
        </w:rPr>
      </w:pPr>
      <w:r w:rsidRPr="00653094">
        <w:rPr>
          <w:szCs w:val="24"/>
          <w:lang w:val="en-US"/>
        </w:rPr>
        <w:t xml:space="preserve">Additional adverse reactions events have been reported specific to the use of the individual components of </w:t>
      </w:r>
      <w:proofErr w:type="spellStart"/>
      <w:r w:rsidRPr="00653094">
        <w:rPr>
          <w:szCs w:val="24"/>
          <w:lang w:val="en-GB"/>
        </w:rPr>
        <w:t>Fixopost</w:t>
      </w:r>
      <w:proofErr w:type="spellEnd"/>
      <w:r w:rsidRPr="00653094">
        <w:rPr>
          <w:szCs w:val="24"/>
          <w:lang w:val="en-US"/>
        </w:rPr>
        <w:t xml:space="preserve"> in either clinical studies, spontaneous reports or in the available literature.</w:t>
      </w:r>
    </w:p>
    <w:p w:rsidR="00071C6A" w:rsidRDefault="00071C6A">
      <w:pPr>
        <w:rPr>
          <w:sz w:val="24"/>
          <w:szCs w:val="24"/>
          <w:lang w:val="en-US"/>
        </w:rPr>
      </w:pPr>
      <w:r>
        <w:rPr>
          <w:szCs w:val="24"/>
          <w:lang w:val="en-US"/>
        </w:rPr>
        <w:br w:type="page"/>
      </w:r>
    </w:p>
    <w:p w:rsidR="000C2D02" w:rsidRPr="00653094" w:rsidRDefault="000C2D02" w:rsidP="00653094">
      <w:pPr>
        <w:pStyle w:val="Sidehoved"/>
        <w:tabs>
          <w:tab w:val="left" w:pos="851"/>
        </w:tabs>
        <w:ind w:left="851"/>
        <w:rPr>
          <w:szCs w:val="24"/>
          <w:lang w:val="en-US"/>
        </w:rPr>
      </w:pPr>
    </w:p>
    <w:p w:rsidR="00653094" w:rsidRDefault="00653094" w:rsidP="00653094">
      <w:pPr>
        <w:pStyle w:val="Sidehoved"/>
        <w:tabs>
          <w:tab w:val="left" w:pos="851"/>
        </w:tabs>
        <w:ind w:left="851"/>
        <w:rPr>
          <w:szCs w:val="24"/>
          <w:lang w:val="en-US"/>
        </w:rPr>
      </w:pPr>
      <w:r w:rsidRPr="00653094">
        <w:rPr>
          <w:szCs w:val="24"/>
          <w:u w:val="single"/>
          <w:lang w:val="en-US"/>
        </w:rPr>
        <w:t>For latanoprost, these are</w:t>
      </w:r>
    </w:p>
    <w:p w:rsidR="000C2D02" w:rsidRPr="00653094" w:rsidRDefault="000C2D02" w:rsidP="00653094">
      <w:pPr>
        <w:pStyle w:val="Sidehoved"/>
        <w:tabs>
          <w:tab w:val="left" w:pos="851"/>
        </w:tabs>
        <w:ind w:left="851"/>
        <w:rPr>
          <w:szCs w:val="24"/>
          <w:lang w:val="en-US"/>
        </w:rPr>
      </w:pPr>
    </w:p>
    <w:p w:rsidR="00653094" w:rsidRPr="00071C6A" w:rsidRDefault="00653094" w:rsidP="00653094">
      <w:pPr>
        <w:pStyle w:val="Sidehoved"/>
        <w:tabs>
          <w:tab w:val="left" w:pos="851"/>
        </w:tabs>
        <w:ind w:left="851"/>
        <w:rPr>
          <w:b/>
          <w:szCs w:val="24"/>
          <w:lang w:val="en-US"/>
        </w:rPr>
      </w:pPr>
      <w:r w:rsidRPr="00071C6A">
        <w:rPr>
          <w:b/>
          <w:szCs w:val="24"/>
          <w:lang w:val="en-US"/>
        </w:rPr>
        <w:t>Adverse Reaction Table 2: Latanoprost</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5441"/>
      </w:tblGrid>
      <w:tr w:rsidR="00653094" w:rsidRPr="00653094" w:rsidTr="00071C6A">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33"/>
              <w:rPr>
                <w:b/>
                <w:szCs w:val="24"/>
                <w:lang w:val="en-US"/>
              </w:rPr>
            </w:pPr>
            <w:r w:rsidRPr="00653094">
              <w:rPr>
                <w:b/>
                <w:szCs w:val="24"/>
                <w:lang w:val="en-US"/>
              </w:rPr>
              <w:t>System Organ Class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85"/>
              <w:rPr>
                <w:b/>
                <w:szCs w:val="24"/>
                <w:lang w:val="en-US"/>
              </w:rPr>
            </w:pPr>
            <w:r w:rsidRPr="00653094">
              <w:rPr>
                <w:b/>
                <w:szCs w:val="24"/>
                <w:lang w:val="en-US"/>
              </w:rPr>
              <w:t>Adverse Reactions</w:t>
            </w:r>
          </w:p>
        </w:tc>
      </w:tr>
      <w:tr w:rsidR="00653094" w:rsidRPr="00653094" w:rsidTr="00071C6A">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33"/>
              <w:rPr>
                <w:b/>
                <w:szCs w:val="24"/>
                <w:lang w:val="en-US"/>
              </w:rPr>
            </w:pPr>
            <w:r w:rsidRPr="00653094">
              <w:rPr>
                <w:szCs w:val="24"/>
                <w:lang w:val="en-GB"/>
              </w:rPr>
              <w:t>Infections and infestations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85"/>
              <w:rPr>
                <w:b/>
                <w:szCs w:val="24"/>
                <w:lang w:val="en-US"/>
              </w:rPr>
            </w:pPr>
            <w:r w:rsidRPr="00653094">
              <w:rPr>
                <w:szCs w:val="24"/>
                <w:lang w:val="en-GB"/>
              </w:rPr>
              <w:t>Herpetic keratitis</w:t>
            </w:r>
          </w:p>
        </w:tc>
      </w:tr>
      <w:tr w:rsidR="00653094" w:rsidRPr="00653094" w:rsidTr="00071C6A">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33"/>
              <w:rPr>
                <w:b/>
                <w:szCs w:val="24"/>
                <w:lang w:val="en-US"/>
              </w:rPr>
            </w:pPr>
            <w:r w:rsidRPr="00653094">
              <w:rPr>
                <w:szCs w:val="24"/>
                <w:lang w:val="en-GB"/>
              </w:rPr>
              <w:t>Nervous system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85"/>
              <w:rPr>
                <w:b/>
                <w:szCs w:val="24"/>
                <w:lang w:val="en-US"/>
              </w:rPr>
            </w:pPr>
            <w:r w:rsidRPr="00653094">
              <w:rPr>
                <w:szCs w:val="24"/>
                <w:lang w:val="en-GB"/>
              </w:rPr>
              <w:t>Dizziness</w:t>
            </w:r>
          </w:p>
        </w:tc>
      </w:tr>
      <w:tr w:rsidR="00653094" w:rsidRPr="00FD5AF2" w:rsidTr="00071C6A">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33"/>
              <w:rPr>
                <w:b/>
                <w:szCs w:val="24"/>
                <w:lang w:val="en-US"/>
              </w:rPr>
            </w:pPr>
            <w:r w:rsidRPr="00653094">
              <w:rPr>
                <w:szCs w:val="24"/>
                <w:lang w:val="en-GB"/>
              </w:rPr>
              <w:t>Eye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85"/>
              <w:rPr>
                <w:b/>
                <w:szCs w:val="24"/>
                <w:lang w:val="en-US"/>
              </w:rPr>
            </w:pPr>
            <w:r w:rsidRPr="00653094">
              <w:rPr>
                <w:szCs w:val="24"/>
                <w:lang w:val="en-US"/>
              </w:rPr>
              <w:t xml:space="preserve">Eyelash and vellus hair changes of the eyelid (increased length, thickness, pigmentation, and number of eyelashes); punctate keratitis, periorbital </w:t>
            </w:r>
            <w:proofErr w:type="spellStart"/>
            <w:r w:rsidRPr="00653094">
              <w:rPr>
                <w:szCs w:val="24"/>
                <w:lang w:val="en-US"/>
              </w:rPr>
              <w:t>oedema</w:t>
            </w:r>
            <w:proofErr w:type="spellEnd"/>
            <w:r w:rsidRPr="00653094">
              <w:rPr>
                <w:szCs w:val="24"/>
                <w:lang w:val="en-US"/>
              </w:rPr>
              <w:t xml:space="preserve">; iritis; uveitis; macular </w:t>
            </w:r>
            <w:proofErr w:type="spellStart"/>
            <w:r w:rsidRPr="00653094">
              <w:rPr>
                <w:szCs w:val="24"/>
                <w:lang w:val="en-US"/>
              </w:rPr>
              <w:t>oedema</w:t>
            </w:r>
            <w:proofErr w:type="spellEnd"/>
            <w:r w:rsidRPr="00653094">
              <w:rPr>
                <w:szCs w:val="24"/>
                <w:lang w:val="en-US"/>
              </w:rPr>
              <w:t xml:space="preserve"> including cystoid macular </w:t>
            </w:r>
            <w:proofErr w:type="spellStart"/>
            <w:r w:rsidRPr="00653094">
              <w:rPr>
                <w:szCs w:val="24"/>
                <w:lang w:val="en-US"/>
              </w:rPr>
              <w:t>oedema</w:t>
            </w:r>
            <w:proofErr w:type="spellEnd"/>
            <w:r w:rsidRPr="00653094">
              <w:rPr>
                <w:szCs w:val="24"/>
                <w:lang w:val="en-US"/>
              </w:rPr>
              <w:t xml:space="preserve">; dry eye; keratitis; corneal </w:t>
            </w:r>
            <w:proofErr w:type="spellStart"/>
            <w:r w:rsidRPr="00653094">
              <w:rPr>
                <w:szCs w:val="24"/>
                <w:lang w:val="en-US"/>
              </w:rPr>
              <w:t>oedema</w:t>
            </w:r>
            <w:proofErr w:type="spellEnd"/>
            <w:r w:rsidRPr="00653094">
              <w:rPr>
                <w:szCs w:val="24"/>
                <w:lang w:val="en-US"/>
              </w:rPr>
              <w:t xml:space="preserve">; corneal erosion; trichiasis; iris cyst; photophobia; periorbital and lid changes resulting in deepening of the eyelid sulcus; eyelid </w:t>
            </w:r>
            <w:proofErr w:type="spellStart"/>
            <w:r w:rsidRPr="00653094">
              <w:rPr>
                <w:szCs w:val="24"/>
                <w:lang w:val="en-US"/>
              </w:rPr>
              <w:t>oedema</w:t>
            </w:r>
            <w:proofErr w:type="spellEnd"/>
            <w:r w:rsidRPr="00653094">
              <w:rPr>
                <w:szCs w:val="24"/>
                <w:lang w:val="en-US"/>
              </w:rPr>
              <w:t xml:space="preserve">; </w:t>
            </w:r>
            <w:proofErr w:type="spellStart"/>
            <w:r w:rsidRPr="00653094">
              <w:rPr>
                <w:szCs w:val="24"/>
                <w:lang w:val="en-US"/>
              </w:rPr>
              <w:t>localised</w:t>
            </w:r>
            <w:proofErr w:type="spellEnd"/>
            <w:r w:rsidRPr="00653094">
              <w:rPr>
                <w:szCs w:val="24"/>
                <w:lang w:val="en-US"/>
              </w:rPr>
              <w:t xml:space="preserve"> skin reaction on the eyelids; </w:t>
            </w:r>
            <w:proofErr w:type="spellStart"/>
            <w:r w:rsidRPr="00653094">
              <w:rPr>
                <w:szCs w:val="24"/>
                <w:lang w:val="en-US"/>
              </w:rPr>
              <w:t>pseudopemphigoid</w:t>
            </w:r>
            <w:proofErr w:type="spellEnd"/>
            <w:r w:rsidRPr="00653094">
              <w:rPr>
                <w:szCs w:val="24"/>
                <w:lang w:val="en-US"/>
              </w:rPr>
              <w:t xml:space="preserve"> of the ocular conjunctiva; darkening of the palpebral skin</w:t>
            </w:r>
          </w:p>
        </w:tc>
      </w:tr>
      <w:tr w:rsidR="00653094" w:rsidRPr="00653094" w:rsidTr="00071C6A">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33"/>
              <w:rPr>
                <w:b/>
                <w:szCs w:val="24"/>
                <w:lang w:val="en-US"/>
              </w:rPr>
            </w:pPr>
            <w:r w:rsidRPr="00653094">
              <w:rPr>
                <w:szCs w:val="24"/>
                <w:lang w:val="en-GB"/>
              </w:rPr>
              <w:t>Cardiac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85"/>
              <w:rPr>
                <w:b/>
                <w:szCs w:val="24"/>
                <w:lang w:val="en-US"/>
              </w:rPr>
            </w:pPr>
            <w:r w:rsidRPr="00653094">
              <w:rPr>
                <w:szCs w:val="24"/>
                <w:lang w:val="en-GB"/>
              </w:rPr>
              <w:t>Angina; angina unstable; palpitations</w:t>
            </w:r>
          </w:p>
        </w:tc>
      </w:tr>
      <w:tr w:rsidR="00653094" w:rsidRPr="00653094" w:rsidTr="00071C6A">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33"/>
              <w:rPr>
                <w:b/>
                <w:szCs w:val="24"/>
                <w:lang w:val="en-US"/>
              </w:rPr>
            </w:pPr>
            <w:r w:rsidRPr="00653094">
              <w:rPr>
                <w:szCs w:val="24"/>
                <w:lang w:val="en-US"/>
              </w:rPr>
              <w:t>Respiratory, thoracic and mediastinal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85"/>
              <w:rPr>
                <w:b/>
                <w:szCs w:val="24"/>
                <w:lang w:val="en-US"/>
              </w:rPr>
            </w:pPr>
            <w:r w:rsidRPr="00653094">
              <w:rPr>
                <w:szCs w:val="24"/>
                <w:lang w:val="en-GB"/>
              </w:rPr>
              <w:t>Asthma; asthma aggravation; dyspnoea</w:t>
            </w:r>
          </w:p>
        </w:tc>
      </w:tr>
      <w:tr w:rsidR="00387B57" w:rsidRPr="00653094" w:rsidTr="00071C6A">
        <w:tc>
          <w:tcPr>
            <w:tcW w:w="3347" w:type="dxa"/>
            <w:tcBorders>
              <w:top w:val="single" w:sz="4" w:space="0" w:color="auto"/>
              <w:left w:val="single" w:sz="4" w:space="0" w:color="auto"/>
              <w:bottom w:val="single" w:sz="4" w:space="0" w:color="auto"/>
              <w:right w:val="single" w:sz="4" w:space="0" w:color="auto"/>
            </w:tcBorders>
          </w:tcPr>
          <w:p w:rsidR="00387B57" w:rsidRPr="00653094" w:rsidRDefault="00387B57" w:rsidP="00071C6A">
            <w:pPr>
              <w:pStyle w:val="Sidehoved"/>
              <w:ind w:left="33"/>
              <w:rPr>
                <w:szCs w:val="24"/>
                <w:lang w:val="en-US"/>
              </w:rPr>
            </w:pPr>
            <w:r>
              <w:rPr>
                <w:lang w:val="en-US"/>
              </w:rPr>
              <w:t>Gastrointestinal disorders</w:t>
            </w:r>
          </w:p>
        </w:tc>
        <w:tc>
          <w:tcPr>
            <w:tcW w:w="5441" w:type="dxa"/>
            <w:tcBorders>
              <w:top w:val="single" w:sz="4" w:space="0" w:color="auto"/>
              <w:left w:val="single" w:sz="4" w:space="0" w:color="auto"/>
              <w:bottom w:val="single" w:sz="4" w:space="0" w:color="auto"/>
              <w:right w:val="single" w:sz="4" w:space="0" w:color="auto"/>
            </w:tcBorders>
          </w:tcPr>
          <w:p w:rsidR="00387B57" w:rsidRPr="00653094" w:rsidRDefault="00387B57" w:rsidP="00071C6A">
            <w:pPr>
              <w:pStyle w:val="Sidehoved"/>
              <w:ind w:left="85"/>
              <w:rPr>
                <w:szCs w:val="24"/>
                <w:lang w:val="en-GB"/>
              </w:rPr>
            </w:pPr>
            <w:r>
              <w:rPr>
                <w:lang w:val="en-US"/>
              </w:rPr>
              <w:t>Nausea; vomiting</w:t>
            </w:r>
          </w:p>
        </w:tc>
      </w:tr>
      <w:tr w:rsidR="00653094" w:rsidRPr="00653094" w:rsidTr="00071C6A">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33"/>
              <w:rPr>
                <w:szCs w:val="24"/>
                <w:lang w:val="en-US"/>
              </w:rPr>
            </w:pPr>
            <w:r w:rsidRPr="00653094">
              <w:rPr>
                <w:szCs w:val="24"/>
                <w:lang w:val="en-US"/>
              </w:rPr>
              <w:t>Musculoskeletal and connective</w:t>
            </w:r>
          </w:p>
          <w:p w:rsidR="00653094" w:rsidRPr="00653094" w:rsidRDefault="00653094" w:rsidP="00071C6A">
            <w:pPr>
              <w:pStyle w:val="Sidehoved"/>
              <w:ind w:left="33"/>
              <w:rPr>
                <w:b/>
                <w:szCs w:val="24"/>
                <w:lang w:val="en-US"/>
              </w:rPr>
            </w:pPr>
            <w:r w:rsidRPr="00653094">
              <w:rPr>
                <w:szCs w:val="24"/>
                <w:lang w:val="en-US"/>
              </w:rPr>
              <w:t>tissue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85"/>
              <w:rPr>
                <w:b/>
                <w:szCs w:val="24"/>
                <w:lang w:val="en-US"/>
              </w:rPr>
            </w:pPr>
            <w:r w:rsidRPr="00653094">
              <w:rPr>
                <w:szCs w:val="24"/>
                <w:lang w:val="en-GB"/>
              </w:rPr>
              <w:t>Myalgia; arthralgia</w:t>
            </w:r>
          </w:p>
        </w:tc>
      </w:tr>
      <w:tr w:rsidR="00653094" w:rsidRPr="00653094" w:rsidTr="00071C6A">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33"/>
              <w:rPr>
                <w:b/>
                <w:szCs w:val="24"/>
                <w:lang w:val="en-US"/>
              </w:rPr>
            </w:pPr>
            <w:r w:rsidRPr="00653094">
              <w:rPr>
                <w:szCs w:val="24"/>
                <w:lang w:val="en-US"/>
              </w:rPr>
              <w:t>General disorders and administration site conditions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071C6A">
            <w:pPr>
              <w:pStyle w:val="Sidehoved"/>
              <w:ind w:left="85"/>
              <w:rPr>
                <w:b/>
                <w:szCs w:val="24"/>
                <w:lang w:val="en-US"/>
              </w:rPr>
            </w:pPr>
            <w:r w:rsidRPr="00653094">
              <w:rPr>
                <w:szCs w:val="24"/>
                <w:lang w:val="en-US"/>
              </w:rPr>
              <w:t>Chest pain</w:t>
            </w:r>
          </w:p>
        </w:tc>
      </w:tr>
    </w:tbl>
    <w:p w:rsidR="00653094" w:rsidRPr="00653094" w:rsidRDefault="00653094" w:rsidP="00653094">
      <w:pPr>
        <w:pStyle w:val="Sidehoved"/>
        <w:tabs>
          <w:tab w:val="left" w:pos="851"/>
        </w:tabs>
        <w:ind w:left="851"/>
        <w:rPr>
          <w:szCs w:val="24"/>
          <w:u w:val="single"/>
          <w:lang w:val="en-US"/>
        </w:rPr>
      </w:pPr>
    </w:p>
    <w:p w:rsidR="00653094" w:rsidRDefault="00653094" w:rsidP="00653094">
      <w:pPr>
        <w:pStyle w:val="Sidehoved"/>
        <w:tabs>
          <w:tab w:val="left" w:pos="851"/>
        </w:tabs>
        <w:ind w:left="851"/>
        <w:rPr>
          <w:szCs w:val="24"/>
          <w:lang w:val="en-US"/>
        </w:rPr>
      </w:pPr>
      <w:r w:rsidRPr="00653094">
        <w:rPr>
          <w:szCs w:val="24"/>
          <w:u w:val="single"/>
          <w:lang w:val="en-US"/>
        </w:rPr>
        <w:t>For timolol, these are</w:t>
      </w:r>
    </w:p>
    <w:p w:rsidR="000C2D02" w:rsidRPr="00653094" w:rsidRDefault="000C2D02" w:rsidP="00653094">
      <w:pPr>
        <w:pStyle w:val="Sidehoved"/>
        <w:tabs>
          <w:tab w:val="left" w:pos="851"/>
        </w:tabs>
        <w:ind w:left="851"/>
        <w:rPr>
          <w:szCs w:val="24"/>
          <w:lang w:val="en-US"/>
        </w:rPr>
      </w:pPr>
    </w:p>
    <w:p w:rsidR="00653094" w:rsidRDefault="00653094" w:rsidP="00653094">
      <w:pPr>
        <w:pStyle w:val="Sidehoved"/>
        <w:tabs>
          <w:tab w:val="left" w:pos="851"/>
        </w:tabs>
        <w:ind w:left="851"/>
        <w:rPr>
          <w:b/>
          <w:szCs w:val="24"/>
          <w:lang w:val="en-US"/>
        </w:rPr>
      </w:pPr>
      <w:r w:rsidRPr="00653094">
        <w:rPr>
          <w:b/>
          <w:szCs w:val="24"/>
          <w:lang w:val="en-US"/>
        </w:rPr>
        <w:t>Adverse Reaction Table 3: Timolol Maleate (ocular administration)</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5441"/>
      </w:tblGrid>
      <w:tr w:rsidR="00653094" w:rsidRPr="00653094"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ind w:left="32"/>
              <w:rPr>
                <w:b/>
                <w:szCs w:val="24"/>
                <w:lang w:val="en-US"/>
              </w:rPr>
            </w:pPr>
            <w:r w:rsidRPr="00653094">
              <w:rPr>
                <w:b/>
                <w:szCs w:val="24"/>
                <w:lang w:val="en-US"/>
              </w:rPr>
              <w:t>System Organ Class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ind w:left="84"/>
              <w:rPr>
                <w:b/>
                <w:szCs w:val="24"/>
                <w:lang w:val="en-US"/>
              </w:rPr>
            </w:pPr>
            <w:r w:rsidRPr="00653094">
              <w:rPr>
                <w:b/>
                <w:szCs w:val="24"/>
                <w:lang w:val="en-US"/>
              </w:rPr>
              <w:t>Adverse Reactions</w:t>
            </w:r>
          </w:p>
        </w:tc>
      </w:tr>
      <w:tr w:rsidR="00071C6A" w:rsidRPr="00653094" w:rsidTr="00DD2455">
        <w:tc>
          <w:tcPr>
            <w:tcW w:w="3347" w:type="dxa"/>
            <w:tcBorders>
              <w:top w:val="single" w:sz="4" w:space="0" w:color="auto"/>
              <w:left w:val="single" w:sz="4" w:space="0" w:color="auto"/>
              <w:bottom w:val="single" w:sz="4" w:space="0" w:color="auto"/>
              <w:right w:val="single" w:sz="4" w:space="0" w:color="auto"/>
            </w:tcBorders>
          </w:tcPr>
          <w:p w:rsidR="00071C6A" w:rsidRPr="00653094" w:rsidRDefault="00071C6A" w:rsidP="00DD2455">
            <w:pPr>
              <w:pStyle w:val="Sidehoved"/>
              <w:ind w:left="32"/>
              <w:rPr>
                <w:b/>
                <w:szCs w:val="24"/>
                <w:lang w:val="en-US"/>
              </w:rPr>
            </w:pPr>
          </w:p>
        </w:tc>
        <w:tc>
          <w:tcPr>
            <w:tcW w:w="5441" w:type="dxa"/>
            <w:tcBorders>
              <w:top w:val="single" w:sz="4" w:space="0" w:color="auto"/>
              <w:left w:val="single" w:sz="4" w:space="0" w:color="auto"/>
              <w:bottom w:val="single" w:sz="4" w:space="0" w:color="auto"/>
              <w:right w:val="single" w:sz="4" w:space="0" w:color="auto"/>
            </w:tcBorders>
          </w:tcPr>
          <w:p w:rsidR="00071C6A" w:rsidRPr="00653094" w:rsidRDefault="00071C6A" w:rsidP="00DD2455">
            <w:pPr>
              <w:pStyle w:val="Sidehoved"/>
              <w:ind w:left="84"/>
              <w:rPr>
                <w:b/>
                <w:szCs w:val="24"/>
                <w:lang w:val="en-US"/>
              </w:rPr>
            </w:pPr>
          </w:p>
        </w:tc>
      </w:tr>
      <w:tr w:rsidR="00653094" w:rsidRPr="00FD5AF2"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ind w:left="32"/>
              <w:rPr>
                <w:szCs w:val="24"/>
                <w:lang w:val="en-US"/>
              </w:rPr>
            </w:pPr>
            <w:r w:rsidRPr="00653094">
              <w:rPr>
                <w:szCs w:val="24"/>
                <w:lang w:val="en-GB"/>
              </w:rPr>
              <w:t>Immune system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ind w:left="84"/>
              <w:rPr>
                <w:szCs w:val="24"/>
                <w:lang w:val="en-US"/>
              </w:rPr>
            </w:pPr>
            <w:r w:rsidRPr="00653094">
              <w:rPr>
                <w:szCs w:val="24"/>
                <w:lang w:val="en-US"/>
              </w:rPr>
              <w:t>Systemic allergic reactions including anaphylactic reaction,</w:t>
            </w:r>
          </w:p>
          <w:p w:rsidR="00653094" w:rsidRPr="00653094" w:rsidRDefault="00653094" w:rsidP="00DD2455">
            <w:pPr>
              <w:pStyle w:val="Sidehoved"/>
              <w:ind w:left="84"/>
              <w:rPr>
                <w:szCs w:val="24"/>
                <w:lang w:val="en-US"/>
              </w:rPr>
            </w:pPr>
            <w:r w:rsidRPr="00653094">
              <w:rPr>
                <w:szCs w:val="24"/>
                <w:lang w:val="en-US"/>
              </w:rPr>
              <w:t xml:space="preserve">angioedema, urticaria, </w:t>
            </w:r>
            <w:proofErr w:type="spellStart"/>
            <w:r w:rsidRPr="00653094">
              <w:rPr>
                <w:szCs w:val="24"/>
                <w:lang w:val="en-US"/>
              </w:rPr>
              <w:t>localised</w:t>
            </w:r>
            <w:proofErr w:type="spellEnd"/>
            <w:r w:rsidRPr="00653094">
              <w:rPr>
                <w:szCs w:val="24"/>
                <w:lang w:val="en-US"/>
              </w:rPr>
              <w:t xml:space="preserve"> and </w:t>
            </w:r>
            <w:proofErr w:type="spellStart"/>
            <w:r w:rsidRPr="00653094">
              <w:rPr>
                <w:szCs w:val="24"/>
                <w:lang w:val="en-US"/>
              </w:rPr>
              <w:t>generalised</w:t>
            </w:r>
            <w:proofErr w:type="spellEnd"/>
            <w:r w:rsidRPr="00653094">
              <w:rPr>
                <w:szCs w:val="24"/>
                <w:lang w:val="en-US"/>
              </w:rPr>
              <w:t xml:space="preserve"> rash, pruritus</w:t>
            </w:r>
          </w:p>
        </w:tc>
      </w:tr>
      <w:tr w:rsidR="00653094" w:rsidRPr="00653094"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32"/>
              <w:rPr>
                <w:szCs w:val="24"/>
                <w:lang w:val="en-US"/>
              </w:rPr>
            </w:pPr>
            <w:r w:rsidRPr="00653094">
              <w:rPr>
                <w:szCs w:val="24"/>
                <w:lang w:val="en-GB"/>
              </w:rPr>
              <w:t>Metabolism and nutrition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84"/>
              <w:rPr>
                <w:szCs w:val="24"/>
                <w:lang w:val="en-US"/>
              </w:rPr>
            </w:pPr>
            <w:r w:rsidRPr="00653094">
              <w:rPr>
                <w:szCs w:val="24"/>
                <w:lang w:val="en-GB"/>
              </w:rPr>
              <w:t>Hypoglycaemia</w:t>
            </w:r>
          </w:p>
        </w:tc>
      </w:tr>
      <w:tr w:rsidR="00653094" w:rsidRPr="00FD5AF2"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32"/>
              <w:rPr>
                <w:szCs w:val="24"/>
                <w:lang w:val="en-US"/>
              </w:rPr>
            </w:pPr>
            <w:r w:rsidRPr="00653094">
              <w:rPr>
                <w:szCs w:val="24"/>
                <w:lang w:val="en-GB"/>
              </w:rPr>
              <w:t>Psychiatric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84"/>
              <w:rPr>
                <w:szCs w:val="24"/>
                <w:lang w:val="en-US"/>
              </w:rPr>
            </w:pPr>
            <w:r w:rsidRPr="00653094">
              <w:rPr>
                <w:szCs w:val="24"/>
                <w:lang w:val="en-US"/>
              </w:rPr>
              <w:t>Memory loss, insomnia, depression, nightmares, hallucination</w:t>
            </w:r>
          </w:p>
        </w:tc>
      </w:tr>
      <w:tr w:rsidR="00653094" w:rsidRPr="00653094"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32"/>
              <w:rPr>
                <w:szCs w:val="24"/>
                <w:lang w:val="en-US"/>
              </w:rPr>
            </w:pPr>
            <w:r w:rsidRPr="00653094">
              <w:rPr>
                <w:szCs w:val="24"/>
                <w:lang w:val="en-GB"/>
              </w:rPr>
              <w:t>Nervous system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84"/>
              <w:rPr>
                <w:szCs w:val="24"/>
                <w:lang w:val="it-IT"/>
              </w:rPr>
            </w:pPr>
            <w:r w:rsidRPr="00653094">
              <w:rPr>
                <w:szCs w:val="24"/>
                <w:lang w:val="it-IT"/>
              </w:rPr>
              <w:t>Cerebrovascular accident, cerebral ischaemia, dizziness,</w:t>
            </w:r>
          </w:p>
          <w:p w:rsidR="00653094" w:rsidRPr="00653094" w:rsidRDefault="00653094" w:rsidP="00DD2455">
            <w:pPr>
              <w:pStyle w:val="Sidehoved"/>
              <w:tabs>
                <w:tab w:val="left" w:pos="851"/>
              </w:tabs>
              <w:ind w:left="84"/>
              <w:rPr>
                <w:szCs w:val="24"/>
                <w:lang w:val="en-US"/>
              </w:rPr>
            </w:pPr>
            <w:r w:rsidRPr="00653094">
              <w:rPr>
                <w:szCs w:val="24"/>
                <w:lang w:val="en-US"/>
              </w:rPr>
              <w:t>increases in signs and symptoms of myasthenia gravis,</w:t>
            </w:r>
          </w:p>
          <w:p w:rsidR="00653094" w:rsidRPr="00653094" w:rsidRDefault="00653094" w:rsidP="00DD2455">
            <w:pPr>
              <w:pStyle w:val="Sidehoved"/>
              <w:tabs>
                <w:tab w:val="left" w:pos="851"/>
              </w:tabs>
              <w:ind w:left="84"/>
              <w:rPr>
                <w:szCs w:val="24"/>
                <w:lang w:val="en-US"/>
              </w:rPr>
            </w:pPr>
            <w:r w:rsidRPr="00653094">
              <w:rPr>
                <w:szCs w:val="24"/>
                <w:lang w:val="en-GB"/>
              </w:rPr>
              <w:t>paraesthesia, headache, syncope</w:t>
            </w:r>
          </w:p>
        </w:tc>
      </w:tr>
      <w:tr w:rsidR="00653094" w:rsidRPr="00FD5AF2"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387B57">
            <w:pPr>
              <w:pStyle w:val="Sidehoved"/>
              <w:keepNext/>
              <w:tabs>
                <w:tab w:val="left" w:pos="851"/>
              </w:tabs>
              <w:ind w:left="32"/>
              <w:rPr>
                <w:szCs w:val="24"/>
                <w:lang w:val="en-US"/>
              </w:rPr>
            </w:pPr>
            <w:r w:rsidRPr="00653094">
              <w:rPr>
                <w:szCs w:val="24"/>
                <w:lang w:val="en-GB"/>
              </w:rPr>
              <w:lastRenderedPageBreak/>
              <w:t>Eye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387B57">
            <w:pPr>
              <w:pStyle w:val="Sidehoved"/>
              <w:keepNext/>
              <w:tabs>
                <w:tab w:val="left" w:pos="851"/>
              </w:tabs>
              <w:ind w:left="84"/>
              <w:rPr>
                <w:szCs w:val="24"/>
                <w:lang w:val="en-US"/>
              </w:rPr>
            </w:pPr>
            <w:r w:rsidRPr="00653094">
              <w:rPr>
                <w:szCs w:val="24"/>
                <w:lang w:val="en-US"/>
              </w:rPr>
              <w:t>Choroidal detachment following filtration surgery (see section 4.4), corneal erosion, keratitis, diplopia, decreased corneal sensitivity, signs and symptoms of ocular irritation</w:t>
            </w:r>
          </w:p>
          <w:p w:rsidR="00653094" w:rsidRPr="00653094" w:rsidRDefault="00653094" w:rsidP="00387B57">
            <w:pPr>
              <w:pStyle w:val="Sidehoved"/>
              <w:keepNext/>
              <w:tabs>
                <w:tab w:val="left" w:pos="851"/>
              </w:tabs>
              <w:ind w:left="84"/>
              <w:rPr>
                <w:szCs w:val="24"/>
                <w:lang w:val="en-US"/>
              </w:rPr>
            </w:pPr>
            <w:r w:rsidRPr="00653094">
              <w:rPr>
                <w:szCs w:val="24"/>
                <w:lang w:val="en-US"/>
              </w:rPr>
              <w:t>(e.g., burning, stinging, itching, tearing and redness), dry eyes, ptosis, blepharitis, blurred vision</w:t>
            </w:r>
          </w:p>
        </w:tc>
      </w:tr>
      <w:tr w:rsidR="00653094" w:rsidRPr="00653094"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32"/>
              <w:rPr>
                <w:szCs w:val="24"/>
                <w:lang w:val="en-US"/>
              </w:rPr>
            </w:pPr>
            <w:r w:rsidRPr="00653094">
              <w:rPr>
                <w:szCs w:val="24"/>
                <w:lang w:val="en-GB"/>
              </w:rPr>
              <w:t>Ear and labyrinth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84"/>
              <w:rPr>
                <w:szCs w:val="24"/>
                <w:lang w:val="en-US"/>
              </w:rPr>
            </w:pPr>
            <w:r w:rsidRPr="00653094">
              <w:rPr>
                <w:szCs w:val="24"/>
                <w:lang w:val="en-US"/>
              </w:rPr>
              <w:t>Tinnitus</w:t>
            </w:r>
          </w:p>
        </w:tc>
      </w:tr>
      <w:tr w:rsidR="00653094" w:rsidRPr="00FD5AF2"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32"/>
              <w:rPr>
                <w:szCs w:val="24"/>
                <w:lang w:val="en-US"/>
              </w:rPr>
            </w:pPr>
            <w:r w:rsidRPr="00653094">
              <w:rPr>
                <w:szCs w:val="24"/>
                <w:lang w:val="en-GB"/>
              </w:rPr>
              <w:t>Cardiac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84"/>
              <w:rPr>
                <w:szCs w:val="24"/>
                <w:lang w:val="en-US"/>
              </w:rPr>
            </w:pPr>
            <w:r w:rsidRPr="00653094">
              <w:rPr>
                <w:szCs w:val="24"/>
                <w:lang w:val="en-US"/>
              </w:rPr>
              <w:t>Cardiac arrest, cardiac failure, atrioventricular block,</w:t>
            </w:r>
          </w:p>
          <w:p w:rsidR="00653094" w:rsidRPr="00653094" w:rsidRDefault="00653094" w:rsidP="00DD2455">
            <w:pPr>
              <w:pStyle w:val="Sidehoved"/>
              <w:tabs>
                <w:tab w:val="left" w:pos="851"/>
              </w:tabs>
              <w:ind w:left="84"/>
              <w:rPr>
                <w:szCs w:val="24"/>
                <w:lang w:val="en-US"/>
              </w:rPr>
            </w:pPr>
            <w:r w:rsidRPr="00653094">
              <w:rPr>
                <w:szCs w:val="24"/>
                <w:lang w:val="en-US"/>
              </w:rPr>
              <w:t xml:space="preserve">congestive heart failure, chest pain, arrhythmia, bradycardia, </w:t>
            </w:r>
            <w:proofErr w:type="spellStart"/>
            <w:r w:rsidRPr="00653094">
              <w:rPr>
                <w:szCs w:val="24"/>
                <w:lang w:val="en-US"/>
              </w:rPr>
              <w:t>oedema</w:t>
            </w:r>
            <w:proofErr w:type="spellEnd"/>
            <w:r w:rsidRPr="00653094">
              <w:rPr>
                <w:szCs w:val="24"/>
                <w:lang w:val="en-US"/>
              </w:rPr>
              <w:t>, palpitations</w:t>
            </w:r>
          </w:p>
        </w:tc>
      </w:tr>
      <w:tr w:rsidR="00653094" w:rsidRPr="00FD5AF2"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32"/>
              <w:rPr>
                <w:szCs w:val="24"/>
                <w:lang w:val="en-US"/>
              </w:rPr>
            </w:pPr>
            <w:r w:rsidRPr="00653094">
              <w:rPr>
                <w:szCs w:val="24"/>
                <w:lang w:val="en-US"/>
              </w:rPr>
              <w:t>Vascular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84"/>
              <w:rPr>
                <w:szCs w:val="24"/>
                <w:lang w:val="en-US"/>
              </w:rPr>
            </w:pPr>
            <w:r w:rsidRPr="00653094">
              <w:rPr>
                <w:szCs w:val="24"/>
                <w:lang w:val="en-US"/>
              </w:rPr>
              <w:t>Cold hands and feet, hypotension, Raynaud’s phenomenon</w:t>
            </w:r>
          </w:p>
        </w:tc>
      </w:tr>
      <w:tr w:rsidR="00653094" w:rsidRPr="00653094"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32"/>
              <w:rPr>
                <w:szCs w:val="24"/>
                <w:lang w:val="en-US"/>
              </w:rPr>
            </w:pPr>
            <w:r w:rsidRPr="00653094">
              <w:rPr>
                <w:szCs w:val="24"/>
                <w:lang w:val="en-US"/>
              </w:rPr>
              <w:t>Respiratory, thoracic and mediastinal</w:t>
            </w:r>
          </w:p>
          <w:p w:rsidR="00653094" w:rsidRPr="00653094" w:rsidRDefault="00653094" w:rsidP="00DD2455">
            <w:pPr>
              <w:pStyle w:val="Sidehoved"/>
              <w:tabs>
                <w:tab w:val="left" w:pos="851"/>
              </w:tabs>
              <w:ind w:left="32"/>
              <w:rPr>
                <w:szCs w:val="24"/>
                <w:lang w:val="en-US"/>
              </w:rPr>
            </w:pPr>
            <w:r w:rsidRPr="00653094">
              <w:rPr>
                <w:szCs w:val="24"/>
                <w:lang w:val="en-US"/>
              </w:rPr>
              <w:t>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84"/>
              <w:rPr>
                <w:szCs w:val="24"/>
                <w:lang w:val="en-US"/>
              </w:rPr>
            </w:pPr>
            <w:r w:rsidRPr="00653094">
              <w:rPr>
                <w:szCs w:val="24"/>
                <w:lang w:val="en-US"/>
              </w:rPr>
              <w:t>Bronchospasm (predominately in patients with pre-existing</w:t>
            </w:r>
          </w:p>
          <w:p w:rsidR="00653094" w:rsidRPr="00653094" w:rsidRDefault="00653094" w:rsidP="00DD2455">
            <w:pPr>
              <w:pStyle w:val="Sidehoved"/>
              <w:tabs>
                <w:tab w:val="left" w:pos="851"/>
              </w:tabs>
              <w:ind w:left="84"/>
              <w:rPr>
                <w:szCs w:val="24"/>
                <w:lang w:val="en-US"/>
              </w:rPr>
            </w:pPr>
            <w:r w:rsidRPr="00653094">
              <w:rPr>
                <w:szCs w:val="24"/>
                <w:lang w:val="en-GB"/>
              </w:rPr>
              <w:t>bronchospastic disease), cough, dyspnoea</w:t>
            </w:r>
          </w:p>
        </w:tc>
      </w:tr>
      <w:tr w:rsidR="00653094" w:rsidRPr="00653094"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32"/>
              <w:rPr>
                <w:szCs w:val="24"/>
                <w:lang w:val="en-US"/>
              </w:rPr>
            </w:pPr>
            <w:r w:rsidRPr="00653094">
              <w:rPr>
                <w:szCs w:val="24"/>
                <w:lang w:val="en-GB"/>
              </w:rPr>
              <w:t>Gastrointestinal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84"/>
              <w:rPr>
                <w:szCs w:val="24"/>
                <w:lang w:val="en-US"/>
              </w:rPr>
            </w:pPr>
            <w:r w:rsidRPr="00653094">
              <w:rPr>
                <w:szCs w:val="24"/>
                <w:lang w:val="en-US"/>
              </w:rPr>
              <w:t xml:space="preserve">Abdominal pain, vomiting, </w:t>
            </w:r>
            <w:proofErr w:type="spellStart"/>
            <w:r w:rsidRPr="00653094">
              <w:rPr>
                <w:szCs w:val="24"/>
                <w:lang w:val="en-US"/>
              </w:rPr>
              <w:t>diarrhoea</w:t>
            </w:r>
            <w:proofErr w:type="spellEnd"/>
            <w:r w:rsidRPr="00653094">
              <w:rPr>
                <w:szCs w:val="24"/>
                <w:lang w:val="en-US"/>
              </w:rPr>
              <w:t>, dry mouth, dysgeusia,</w:t>
            </w:r>
          </w:p>
          <w:p w:rsidR="00653094" w:rsidRPr="00653094" w:rsidRDefault="00653094" w:rsidP="00DD2455">
            <w:pPr>
              <w:pStyle w:val="Sidehoved"/>
              <w:tabs>
                <w:tab w:val="left" w:pos="851"/>
              </w:tabs>
              <w:ind w:left="84"/>
              <w:rPr>
                <w:szCs w:val="24"/>
                <w:lang w:val="en-US"/>
              </w:rPr>
            </w:pPr>
            <w:r w:rsidRPr="00653094">
              <w:rPr>
                <w:szCs w:val="24"/>
                <w:lang w:val="en-GB"/>
              </w:rPr>
              <w:t>dyspepsia, nausea</w:t>
            </w:r>
          </w:p>
        </w:tc>
      </w:tr>
      <w:tr w:rsidR="00653094" w:rsidRPr="00653094"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32"/>
              <w:rPr>
                <w:szCs w:val="24"/>
                <w:lang w:val="en-US"/>
              </w:rPr>
            </w:pPr>
            <w:r w:rsidRPr="00653094">
              <w:rPr>
                <w:szCs w:val="24"/>
                <w:lang w:val="en-US"/>
              </w:rPr>
              <w:t>Skin and subcutaneous tissue</w:t>
            </w:r>
          </w:p>
          <w:p w:rsidR="00653094" w:rsidRPr="00653094" w:rsidRDefault="00653094" w:rsidP="00DD2455">
            <w:pPr>
              <w:pStyle w:val="Sidehoved"/>
              <w:tabs>
                <w:tab w:val="left" w:pos="851"/>
              </w:tabs>
              <w:ind w:left="32"/>
              <w:rPr>
                <w:szCs w:val="24"/>
                <w:lang w:val="en-US"/>
              </w:rPr>
            </w:pPr>
            <w:r w:rsidRPr="00653094">
              <w:rPr>
                <w:szCs w:val="24"/>
                <w:lang w:val="en-US"/>
              </w:rPr>
              <w:t>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84"/>
              <w:rPr>
                <w:szCs w:val="24"/>
                <w:lang w:val="en-US"/>
              </w:rPr>
            </w:pPr>
            <w:r w:rsidRPr="00653094">
              <w:rPr>
                <w:szCs w:val="24"/>
                <w:lang w:val="en-US"/>
              </w:rPr>
              <w:t>Skin rash, psoriasiform rash, exacerbation of psoriasis,</w:t>
            </w:r>
          </w:p>
          <w:p w:rsidR="00653094" w:rsidRPr="00653094" w:rsidRDefault="00653094" w:rsidP="00DD2455">
            <w:pPr>
              <w:pStyle w:val="Sidehoved"/>
              <w:tabs>
                <w:tab w:val="left" w:pos="851"/>
              </w:tabs>
              <w:ind w:left="84"/>
              <w:rPr>
                <w:szCs w:val="24"/>
                <w:lang w:val="en-US"/>
              </w:rPr>
            </w:pPr>
            <w:r w:rsidRPr="00653094">
              <w:rPr>
                <w:szCs w:val="24"/>
                <w:lang w:val="en-GB"/>
              </w:rPr>
              <w:t>alopecia</w:t>
            </w:r>
          </w:p>
        </w:tc>
      </w:tr>
      <w:tr w:rsidR="00653094" w:rsidRPr="00653094"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32"/>
              <w:rPr>
                <w:szCs w:val="24"/>
                <w:lang w:val="en-US"/>
              </w:rPr>
            </w:pPr>
            <w:r w:rsidRPr="00653094">
              <w:rPr>
                <w:szCs w:val="24"/>
                <w:lang w:val="en-US"/>
              </w:rPr>
              <w:t>Musculoskeletal and connective</w:t>
            </w:r>
          </w:p>
          <w:p w:rsidR="00653094" w:rsidRPr="00653094" w:rsidRDefault="00653094" w:rsidP="00DD2455">
            <w:pPr>
              <w:pStyle w:val="Sidehoved"/>
              <w:tabs>
                <w:tab w:val="left" w:pos="851"/>
              </w:tabs>
              <w:ind w:left="32"/>
              <w:rPr>
                <w:szCs w:val="24"/>
                <w:lang w:val="en-US"/>
              </w:rPr>
            </w:pPr>
            <w:r w:rsidRPr="00653094">
              <w:rPr>
                <w:szCs w:val="24"/>
                <w:lang w:val="en-US"/>
              </w:rPr>
              <w:t>tissue 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84"/>
              <w:rPr>
                <w:szCs w:val="24"/>
                <w:lang w:val="en-US"/>
              </w:rPr>
            </w:pPr>
            <w:r w:rsidRPr="00653094">
              <w:rPr>
                <w:szCs w:val="24"/>
                <w:lang w:val="en-US"/>
              </w:rPr>
              <w:t>Myalgia</w:t>
            </w:r>
          </w:p>
        </w:tc>
      </w:tr>
      <w:tr w:rsidR="00653094" w:rsidRPr="00653094"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32"/>
              <w:rPr>
                <w:szCs w:val="24"/>
                <w:lang w:val="en-US"/>
              </w:rPr>
            </w:pPr>
            <w:r w:rsidRPr="00653094">
              <w:rPr>
                <w:szCs w:val="24"/>
                <w:lang w:val="en-US"/>
              </w:rPr>
              <w:t>Reproductive system and breast</w:t>
            </w:r>
          </w:p>
          <w:p w:rsidR="00653094" w:rsidRPr="00653094" w:rsidRDefault="00653094" w:rsidP="00DD2455">
            <w:pPr>
              <w:pStyle w:val="Sidehoved"/>
              <w:tabs>
                <w:tab w:val="left" w:pos="851"/>
              </w:tabs>
              <w:ind w:left="32"/>
              <w:rPr>
                <w:szCs w:val="24"/>
                <w:lang w:val="en-US"/>
              </w:rPr>
            </w:pPr>
            <w:r w:rsidRPr="00653094">
              <w:rPr>
                <w:szCs w:val="24"/>
                <w:lang w:val="en-US"/>
              </w:rPr>
              <w:t>disorders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84"/>
              <w:rPr>
                <w:szCs w:val="24"/>
                <w:lang w:val="en-US"/>
              </w:rPr>
            </w:pPr>
            <w:r w:rsidRPr="00653094">
              <w:rPr>
                <w:szCs w:val="24"/>
                <w:lang w:val="en-GB"/>
              </w:rPr>
              <w:t>Sexual dysfunction, decreased libido</w:t>
            </w:r>
          </w:p>
        </w:tc>
      </w:tr>
      <w:tr w:rsidR="00653094" w:rsidRPr="00653094" w:rsidTr="00DD2455">
        <w:tc>
          <w:tcPr>
            <w:tcW w:w="3347"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32"/>
              <w:rPr>
                <w:szCs w:val="24"/>
                <w:lang w:val="en-US"/>
              </w:rPr>
            </w:pPr>
            <w:r w:rsidRPr="00653094">
              <w:rPr>
                <w:szCs w:val="24"/>
                <w:lang w:val="en-US"/>
              </w:rPr>
              <w:t>General disorders and administration site conditions</w:t>
            </w:r>
          </w:p>
        </w:tc>
        <w:tc>
          <w:tcPr>
            <w:tcW w:w="5441" w:type="dxa"/>
            <w:tcBorders>
              <w:top w:val="single" w:sz="4" w:space="0" w:color="auto"/>
              <w:left w:val="single" w:sz="4" w:space="0" w:color="auto"/>
              <w:bottom w:val="single" w:sz="4" w:space="0" w:color="auto"/>
              <w:right w:val="single" w:sz="4" w:space="0" w:color="auto"/>
            </w:tcBorders>
            <w:hideMark/>
          </w:tcPr>
          <w:p w:rsidR="00653094" w:rsidRPr="00653094" w:rsidRDefault="00653094" w:rsidP="00DD2455">
            <w:pPr>
              <w:pStyle w:val="Sidehoved"/>
              <w:tabs>
                <w:tab w:val="left" w:pos="851"/>
              </w:tabs>
              <w:ind w:left="84"/>
              <w:rPr>
                <w:szCs w:val="24"/>
                <w:lang w:val="en-US"/>
              </w:rPr>
            </w:pPr>
            <w:r w:rsidRPr="00653094">
              <w:rPr>
                <w:szCs w:val="24"/>
                <w:lang w:val="en-US"/>
              </w:rPr>
              <w:t>Asthenia, fatigue</w:t>
            </w:r>
          </w:p>
        </w:tc>
      </w:tr>
    </w:tbl>
    <w:p w:rsidR="00653094" w:rsidRPr="00653094" w:rsidRDefault="00653094" w:rsidP="00653094">
      <w:pPr>
        <w:pStyle w:val="Sidehoved"/>
        <w:tabs>
          <w:tab w:val="left" w:pos="851"/>
        </w:tabs>
        <w:ind w:left="851"/>
        <w:rPr>
          <w:szCs w:val="24"/>
          <w:lang w:val="en-US"/>
        </w:rPr>
      </w:pPr>
    </w:p>
    <w:p w:rsidR="00653094" w:rsidRPr="00653094" w:rsidRDefault="00653094" w:rsidP="00653094">
      <w:pPr>
        <w:pStyle w:val="Sidehoved"/>
        <w:tabs>
          <w:tab w:val="left" w:pos="851"/>
        </w:tabs>
        <w:ind w:left="851"/>
        <w:rPr>
          <w:szCs w:val="24"/>
          <w:u w:val="single"/>
          <w:lang w:val="en-GB"/>
        </w:rPr>
      </w:pPr>
      <w:r w:rsidRPr="00653094">
        <w:rPr>
          <w:szCs w:val="24"/>
          <w:u w:val="single"/>
          <w:lang w:val="en-GB"/>
        </w:rPr>
        <w:t>Reporting of suspected adverse reactions</w:t>
      </w:r>
    </w:p>
    <w:p w:rsidR="00805BA0" w:rsidRDefault="00653094" w:rsidP="00653094">
      <w:pPr>
        <w:pStyle w:val="Sidehoved"/>
        <w:tabs>
          <w:tab w:val="left" w:pos="851"/>
        </w:tabs>
        <w:ind w:left="851"/>
        <w:rPr>
          <w:szCs w:val="24"/>
          <w:lang w:val="en-GB"/>
        </w:rPr>
      </w:pPr>
      <w:r w:rsidRPr="00653094">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805BA0">
        <w:rPr>
          <w:szCs w:val="24"/>
          <w:lang w:val="en-GB"/>
        </w:rPr>
        <w:t>:</w:t>
      </w:r>
    </w:p>
    <w:p w:rsidR="00805BA0" w:rsidRDefault="00805BA0" w:rsidP="00653094">
      <w:pPr>
        <w:pStyle w:val="Sidehoved"/>
        <w:tabs>
          <w:tab w:val="left" w:pos="851"/>
        </w:tabs>
        <w:ind w:left="851"/>
        <w:rPr>
          <w:szCs w:val="24"/>
          <w:lang w:val="en-GB"/>
        </w:rPr>
      </w:pPr>
    </w:p>
    <w:p w:rsidR="003F4BD1" w:rsidRDefault="003F4BD1" w:rsidP="003F4BD1">
      <w:pPr>
        <w:ind w:left="851"/>
        <w:rPr>
          <w:sz w:val="24"/>
          <w:szCs w:val="24"/>
        </w:rPr>
      </w:pPr>
      <w:r>
        <w:rPr>
          <w:sz w:val="24"/>
          <w:szCs w:val="24"/>
        </w:rPr>
        <w:t>Lægemiddelstyrelsen</w:t>
      </w:r>
    </w:p>
    <w:p w:rsidR="003F4BD1" w:rsidRDefault="003F4BD1" w:rsidP="003F4BD1">
      <w:pPr>
        <w:ind w:left="851"/>
        <w:rPr>
          <w:sz w:val="24"/>
          <w:szCs w:val="24"/>
        </w:rPr>
      </w:pPr>
      <w:r>
        <w:rPr>
          <w:sz w:val="24"/>
          <w:szCs w:val="24"/>
        </w:rPr>
        <w:t>Axel Heides Gade 1</w:t>
      </w:r>
    </w:p>
    <w:p w:rsidR="003F4BD1" w:rsidRDefault="003F4BD1" w:rsidP="003F4BD1">
      <w:pPr>
        <w:ind w:left="851"/>
        <w:rPr>
          <w:sz w:val="24"/>
          <w:szCs w:val="24"/>
        </w:rPr>
      </w:pPr>
      <w:r>
        <w:rPr>
          <w:sz w:val="24"/>
          <w:szCs w:val="24"/>
        </w:rPr>
        <w:t>DK-2300 København S</w:t>
      </w:r>
    </w:p>
    <w:p w:rsidR="00653094" w:rsidRPr="00653094" w:rsidRDefault="003F4BD1" w:rsidP="002A3A4B">
      <w:pPr>
        <w:ind w:left="851"/>
        <w:rPr>
          <w:b/>
          <w:sz w:val="24"/>
          <w:szCs w:val="24"/>
          <w:lang w:val="en-GB"/>
        </w:rPr>
      </w:pPr>
      <w:r w:rsidRPr="002A3A4B">
        <w:rPr>
          <w:sz w:val="24"/>
          <w:szCs w:val="24"/>
          <w:lang w:val="en-US"/>
        </w:rPr>
        <w:t>Webs</w:t>
      </w:r>
      <w:r w:rsidR="002A3A4B" w:rsidRPr="002A3A4B">
        <w:rPr>
          <w:sz w:val="24"/>
          <w:szCs w:val="24"/>
          <w:lang w:val="en-US"/>
        </w:rPr>
        <w:t>ite</w:t>
      </w:r>
      <w:r w:rsidRPr="002A3A4B">
        <w:rPr>
          <w:sz w:val="24"/>
          <w:szCs w:val="24"/>
          <w:lang w:val="en-US"/>
        </w:rPr>
        <w:t xml:space="preserve">: </w:t>
      </w:r>
      <w:r w:rsidRPr="002A3A4B">
        <w:rPr>
          <w:sz w:val="24"/>
          <w:lang w:val="en-US"/>
        </w:rPr>
        <w:t>www.meldenbivirkning.dk</w:t>
      </w:r>
    </w:p>
    <w:p w:rsidR="007C5D2A" w:rsidRPr="00653094" w:rsidRDefault="007C5D2A" w:rsidP="003E0341">
      <w:pPr>
        <w:pStyle w:val="Sidehoved"/>
        <w:tabs>
          <w:tab w:val="clear" w:pos="4819"/>
          <w:tab w:val="clear" w:pos="9638"/>
          <w:tab w:val="left" w:pos="851"/>
        </w:tabs>
        <w:ind w:left="851"/>
        <w:rPr>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2A3A4B" w:rsidRPr="002A3A4B" w:rsidRDefault="002A3A4B" w:rsidP="002A3A4B">
      <w:pPr>
        <w:tabs>
          <w:tab w:val="left" w:pos="851"/>
        </w:tabs>
        <w:ind w:left="851"/>
        <w:rPr>
          <w:sz w:val="24"/>
          <w:szCs w:val="24"/>
          <w:lang w:val="en-US"/>
        </w:rPr>
      </w:pPr>
      <w:r w:rsidRPr="002A3A4B">
        <w:rPr>
          <w:sz w:val="24"/>
          <w:szCs w:val="24"/>
          <w:lang w:val="en-US"/>
        </w:rPr>
        <w:t xml:space="preserve">No data are available in humans with regard to overdose with </w:t>
      </w:r>
      <w:proofErr w:type="spellStart"/>
      <w:r w:rsidRPr="002A3A4B">
        <w:rPr>
          <w:sz w:val="24"/>
          <w:szCs w:val="24"/>
          <w:lang w:val="en-US"/>
        </w:rPr>
        <w:t>Fixopost</w:t>
      </w:r>
      <w:proofErr w:type="spellEnd"/>
      <w:r w:rsidRPr="002A3A4B">
        <w:rPr>
          <w:sz w:val="24"/>
          <w:szCs w:val="24"/>
          <w:lang w:val="en-US"/>
        </w:rPr>
        <w:t xml:space="preserve">. </w:t>
      </w:r>
    </w:p>
    <w:p w:rsidR="002A3A4B" w:rsidRPr="002A3A4B" w:rsidRDefault="002A3A4B" w:rsidP="002A3A4B">
      <w:pPr>
        <w:tabs>
          <w:tab w:val="left" w:pos="851"/>
        </w:tabs>
        <w:ind w:left="851"/>
        <w:rPr>
          <w:sz w:val="24"/>
          <w:szCs w:val="24"/>
          <w:lang w:val="en-US"/>
        </w:rPr>
      </w:pPr>
    </w:p>
    <w:p w:rsidR="002A3A4B" w:rsidRPr="002A3A4B" w:rsidRDefault="002A3A4B" w:rsidP="002A3A4B">
      <w:pPr>
        <w:tabs>
          <w:tab w:val="left" w:pos="851"/>
        </w:tabs>
        <w:ind w:left="851"/>
        <w:rPr>
          <w:sz w:val="24"/>
          <w:szCs w:val="24"/>
          <w:u w:val="single"/>
          <w:lang w:val="en-US"/>
        </w:rPr>
      </w:pPr>
      <w:r w:rsidRPr="002A3A4B">
        <w:rPr>
          <w:sz w:val="24"/>
          <w:szCs w:val="24"/>
          <w:u w:val="single"/>
          <w:lang w:val="en-US"/>
        </w:rPr>
        <w:t>Symptoms</w:t>
      </w:r>
    </w:p>
    <w:p w:rsidR="002A3A4B" w:rsidRPr="002A3A4B" w:rsidRDefault="002A3A4B" w:rsidP="002A3A4B">
      <w:pPr>
        <w:tabs>
          <w:tab w:val="left" w:pos="851"/>
        </w:tabs>
        <w:ind w:left="851"/>
        <w:rPr>
          <w:sz w:val="24"/>
          <w:szCs w:val="24"/>
          <w:lang w:val="en-US"/>
        </w:rPr>
      </w:pPr>
      <w:r w:rsidRPr="002A3A4B">
        <w:rPr>
          <w:sz w:val="24"/>
          <w:szCs w:val="24"/>
          <w:lang w:val="en-US"/>
        </w:rPr>
        <w:t>Symptoms of systemic</w:t>
      </w:r>
      <w:r w:rsidRPr="002A3A4B">
        <w:rPr>
          <w:b/>
          <w:sz w:val="24"/>
          <w:szCs w:val="24"/>
          <w:lang w:val="en-US"/>
        </w:rPr>
        <w:t xml:space="preserve"> </w:t>
      </w:r>
      <w:r w:rsidRPr="002A3A4B">
        <w:rPr>
          <w:sz w:val="24"/>
          <w:szCs w:val="24"/>
          <w:lang w:val="en-US"/>
        </w:rPr>
        <w:t xml:space="preserve">timolol overdose are: bradycardia, hypotension, bronchospasm and cardiac arrest. </w:t>
      </w:r>
    </w:p>
    <w:p w:rsidR="002A3A4B" w:rsidRPr="002A3A4B" w:rsidRDefault="002A3A4B" w:rsidP="002A3A4B">
      <w:pPr>
        <w:tabs>
          <w:tab w:val="left" w:pos="851"/>
        </w:tabs>
        <w:ind w:left="851"/>
        <w:rPr>
          <w:sz w:val="24"/>
          <w:szCs w:val="24"/>
          <w:lang w:val="en-US"/>
        </w:rPr>
      </w:pPr>
      <w:r w:rsidRPr="002A3A4B">
        <w:rPr>
          <w:sz w:val="24"/>
          <w:szCs w:val="24"/>
          <w:lang w:val="en-US"/>
        </w:rPr>
        <w:t xml:space="preserve">Apart from ocular irritation and conjunctival </w:t>
      </w:r>
      <w:proofErr w:type="spellStart"/>
      <w:r w:rsidRPr="002A3A4B">
        <w:rPr>
          <w:sz w:val="24"/>
          <w:szCs w:val="24"/>
          <w:lang w:val="en-US"/>
        </w:rPr>
        <w:t>hyperaemia</w:t>
      </w:r>
      <w:proofErr w:type="spellEnd"/>
      <w:r w:rsidRPr="002A3A4B">
        <w:rPr>
          <w:sz w:val="24"/>
          <w:szCs w:val="24"/>
          <w:lang w:val="en-US"/>
        </w:rPr>
        <w:t>, no other ocular or systemic side effects are known if latanoprost is overdosed.</w:t>
      </w:r>
    </w:p>
    <w:p w:rsidR="002A3A4B" w:rsidRPr="002A3A4B" w:rsidRDefault="002A3A4B" w:rsidP="002A3A4B">
      <w:pPr>
        <w:tabs>
          <w:tab w:val="left" w:pos="851"/>
        </w:tabs>
        <w:ind w:left="851"/>
        <w:rPr>
          <w:sz w:val="24"/>
          <w:szCs w:val="24"/>
          <w:lang w:val="en-US"/>
        </w:rPr>
      </w:pPr>
    </w:p>
    <w:p w:rsidR="002A3A4B" w:rsidRPr="002A3A4B" w:rsidRDefault="002A3A4B" w:rsidP="002A3A4B">
      <w:pPr>
        <w:tabs>
          <w:tab w:val="left" w:pos="851"/>
        </w:tabs>
        <w:ind w:left="851"/>
        <w:rPr>
          <w:sz w:val="24"/>
          <w:szCs w:val="24"/>
          <w:lang w:val="en-US"/>
        </w:rPr>
      </w:pPr>
      <w:r w:rsidRPr="002A3A4B">
        <w:rPr>
          <w:sz w:val="24"/>
          <w:szCs w:val="24"/>
          <w:u w:val="single"/>
          <w:lang w:val="en-US"/>
        </w:rPr>
        <w:t>Treatment</w:t>
      </w:r>
    </w:p>
    <w:p w:rsidR="002A3A4B" w:rsidRPr="002A3A4B" w:rsidRDefault="002A3A4B" w:rsidP="002A3A4B">
      <w:pPr>
        <w:tabs>
          <w:tab w:val="left" w:pos="851"/>
        </w:tabs>
        <w:ind w:left="851"/>
        <w:rPr>
          <w:sz w:val="24"/>
          <w:szCs w:val="24"/>
          <w:lang w:val="en-US"/>
        </w:rPr>
      </w:pPr>
      <w:r w:rsidRPr="002A3A4B">
        <w:rPr>
          <w:sz w:val="24"/>
          <w:szCs w:val="24"/>
          <w:lang w:val="en-US"/>
        </w:rPr>
        <w:t>If symptoms of overdose occur the treatment should be symptomatic and supportive.</w:t>
      </w:r>
    </w:p>
    <w:p w:rsidR="002A3A4B" w:rsidRPr="002A3A4B" w:rsidRDefault="002A3A4B" w:rsidP="002A3A4B">
      <w:pPr>
        <w:tabs>
          <w:tab w:val="left" w:pos="851"/>
        </w:tabs>
        <w:ind w:left="851"/>
        <w:rPr>
          <w:sz w:val="24"/>
          <w:szCs w:val="24"/>
          <w:lang w:val="en-US"/>
        </w:rPr>
      </w:pPr>
      <w:r w:rsidRPr="002A3A4B">
        <w:rPr>
          <w:sz w:val="24"/>
          <w:szCs w:val="24"/>
          <w:lang w:val="en-US"/>
        </w:rPr>
        <w:t xml:space="preserve">If accidentally ingested orally the following information may be useful: </w:t>
      </w:r>
    </w:p>
    <w:p w:rsidR="002A3A4B" w:rsidRPr="002A3A4B" w:rsidRDefault="002A3A4B" w:rsidP="002A3A4B">
      <w:pPr>
        <w:tabs>
          <w:tab w:val="left" w:pos="851"/>
        </w:tabs>
        <w:ind w:left="851"/>
        <w:rPr>
          <w:sz w:val="24"/>
          <w:szCs w:val="24"/>
          <w:lang w:val="en-US"/>
        </w:rPr>
      </w:pPr>
      <w:r w:rsidRPr="002A3A4B">
        <w:rPr>
          <w:sz w:val="24"/>
          <w:szCs w:val="24"/>
          <w:lang w:val="en-US"/>
        </w:rPr>
        <w:lastRenderedPageBreak/>
        <w:t xml:space="preserve">Studies have shown that timolol does not </w:t>
      </w:r>
      <w:proofErr w:type="spellStart"/>
      <w:r w:rsidRPr="002A3A4B">
        <w:rPr>
          <w:sz w:val="24"/>
          <w:szCs w:val="24"/>
          <w:lang w:val="en-US"/>
        </w:rPr>
        <w:t>dialyse</w:t>
      </w:r>
      <w:proofErr w:type="spellEnd"/>
      <w:r w:rsidRPr="002A3A4B">
        <w:rPr>
          <w:sz w:val="24"/>
          <w:szCs w:val="24"/>
          <w:lang w:val="en-US"/>
        </w:rPr>
        <w:t xml:space="preserve"> readily.</w:t>
      </w:r>
    </w:p>
    <w:p w:rsidR="002A3A4B" w:rsidRPr="002A3A4B" w:rsidRDefault="002A3A4B" w:rsidP="002A3A4B">
      <w:pPr>
        <w:tabs>
          <w:tab w:val="left" w:pos="851"/>
        </w:tabs>
        <w:ind w:left="851"/>
        <w:rPr>
          <w:sz w:val="24"/>
          <w:szCs w:val="24"/>
          <w:lang w:val="en-US"/>
        </w:rPr>
      </w:pPr>
      <w:r w:rsidRPr="002A3A4B">
        <w:rPr>
          <w:sz w:val="24"/>
          <w:szCs w:val="24"/>
          <w:lang w:val="en-US"/>
        </w:rPr>
        <w:t xml:space="preserve">Gastric lavage if needed. </w:t>
      </w:r>
    </w:p>
    <w:p w:rsidR="002A3A4B" w:rsidRPr="002A3A4B" w:rsidRDefault="002A3A4B" w:rsidP="002A3A4B">
      <w:pPr>
        <w:tabs>
          <w:tab w:val="left" w:pos="851"/>
        </w:tabs>
        <w:ind w:left="851"/>
        <w:rPr>
          <w:sz w:val="24"/>
          <w:szCs w:val="24"/>
          <w:u w:val="single"/>
          <w:lang w:val="en-GB"/>
        </w:rPr>
      </w:pPr>
      <w:r w:rsidRPr="002A3A4B">
        <w:rPr>
          <w:sz w:val="24"/>
          <w:szCs w:val="24"/>
          <w:lang w:val="en-US"/>
        </w:rPr>
        <w:t xml:space="preserve">Latanoprost is extensively </w:t>
      </w:r>
      <w:proofErr w:type="spellStart"/>
      <w:r w:rsidRPr="002A3A4B">
        <w:rPr>
          <w:sz w:val="24"/>
          <w:szCs w:val="24"/>
          <w:lang w:val="en-US"/>
        </w:rPr>
        <w:t>metabolised</w:t>
      </w:r>
      <w:proofErr w:type="spellEnd"/>
      <w:r w:rsidRPr="002A3A4B">
        <w:rPr>
          <w:sz w:val="24"/>
          <w:szCs w:val="24"/>
          <w:lang w:val="en-US"/>
        </w:rPr>
        <w:t xml:space="preserve"> during the first pass through the liver. Intravenous infusion of 3 micrograms/kg in healthy volunteers induced no symptoms, but a dose of 5.5</w:t>
      </w:r>
      <w:r w:rsidRPr="002A3A4B">
        <w:rPr>
          <w:sz w:val="24"/>
          <w:szCs w:val="24"/>
          <w:lang w:val="en-US"/>
        </w:rPr>
        <w:noBreakHyphen/>
        <w:t>10 micrograms/kg caused nausea, abdominal pain, dizziness, fatigue, hot flushes and sweating. These events were mild to moderate in severity and resolved without treatment, within 4 hours after terminating the infusion.</w:t>
      </w:r>
    </w:p>
    <w:p w:rsidR="007C5D2A" w:rsidRPr="002A3A4B" w:rsidRDefault="007C5D2A" w:rsidP="003E0341">
      <w:pPr>
        <w:tabs>
          <w:tab w:val="left" w:pos="851"/>
        </w:tabs>
        <w:ind w:left="851"/>
        <w:rPr>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E51F84"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4860D3" w:rsidRPr="00303008" w:rsidRDefault="004860D3" w:rsidP="004860D3">
      <w:pPr>
        <w:tabs>
          <w:tab w:val="left" w:pos="851"/>
        </w:tabs>
        <w:ind w:left="851" w:hanging="851"/>
        <w:rPr>
          <w:b/>
          <w:sz w:val="24"/>
          <w:szCs w:val="24"/>
          <w:lang w:val="en-GB"/>
        </w:rPr>
      </w:pPr>
      <w:r w:rsidRPr="00303008">
        <w:rPr>
          <w:b/>
          <w:sz w:val="24"/>
          <w:szCs w:val="24"/>
          <w:lang w:val="en-GB"/>
        </w:rPr>
        <w:t>5.</w:t>
      </w:r>
      <w:r>
        <w:rPr>
          <w:b/>
          <w:sz w:val="24"/>
          <w:szCs w:val="24"/>
          <w:lang w:val="en-GB"/>
        </w:rPr>
        <w:t>0</w:t>
      </w:r>
      <w:r w:rsidRPr="00303008">
        <w:rPr>
          <w:b/>
          <w:sz w:val="24"/>
          <w:szCs w:val="24"/>
          <w:lang w:val="en-GB"/>
        </w:rPr>
        <w:tab/>
      </w:r>
      <w:r>
        <w:rPr>
          <w:b/>
          <w:sz w:val="24"/>
          <w:szCs w:val="24"/>
          <w:lang w:val="en-GB"/>
        </w:rPr>
        <w:t>Therapeutic</w:t>
      </w:r>
      <w:r w:rsidR="00A80446">
        <w:rPr>
          <w:b/>
          <w:sz w:val="24"/>
          <w:szCs w:val="24"/>
          <w:lang w:val="en-GB"/>
        </w:rPr>
        <w:t xml:space="preserve"> classification</w:t>
      </w:r>
      <w:r w:rsidRPr="00303008">
        <w:rPr>
          <w:b/>
          <w:sz w:val="24"/>
          <w:szCs w:val="24"/>
          <w:lang w:val="en-GB"/>
        </w:rPr>
        <w:tab/>
      </w:r>
    </w:p>
    <w:p w:rsidR="004027F5" w:rsidRPr="004027F5" w:rsidRDefault="004027F5" w:rsidP="004027F5">
      <w:pPr>
        <w:tabs>
          <w:tab w:val="left" w:pos="851"/>
        </w:tabs>
        <w:ind w:left="851"/>
        <w:rPr>
          <w:sz w:val="24"/>
          <w:szCs w:val="24"/>
          <w:lang w:val="en-GB"/>
        </w:rPr>
      </w:pPr>
      <w:r w:rsidRPr="004027F5">
        <w:rPr>
          <w:sz w:val="24"/>
          <w:szCs w:val="24"/>
          <w:lang w:val="en-GB"/>
        </w:rPr>
        <w:t>ATC code: S</w:t>
      </w:r>
      <w:r>
        <w:rPr>
          <w:sz w:val="24"/>
          <w:szCs w:val="24"/>
          <w:lang w:val="en-GB"/>
        </w:rPr>
        <w:t xml:space="preserve"> </w:t>
      </w:r>
      <w:r w:rsidRPr="004027F5">
        <w:rPr>
          <w:sz w:val="24"/>
          <w:szCs w:val="24"/>
          <w:lang w:val="en-GB"/>
        </w:rPr>
        <w:t>01</w:t>
      </w:r>
      <w:r>
        <w:rPr>
          <w:sz w:val="24"/>
          <w:szCs w:val="24"/>
          <w:lang w:val="en-GB"/>
        </w:rPr>
        <w:t xml:space="preserve"> </w:t>
      </w:r>
      <w:r w:rsidRPr="004027F5">
        <w:rPr>
          <w:sz w:val="24"/>
          <w:szCs w:val="24"/>
          <w:lang w:val="en-GB"/>
        </w:rPr>
        <w:t>ED</w:t>
      </w:r>
      <w:r>
        <w:rPr>
          <w:sz w:val="24"/>
          <w:szCs w:val="24"/>
          <w:lang w:val="en-GB"/>
        </w:rPr>
        <w:t xml:space="preserve"> </w:t>
      </w:r>
      <w:r w:rsidRPr="004027F5">
        <w:rPr>
          <w:sz w:val="24"/>
          <w:szCs w:val="24"/>
          <w:lang w:val="en-GB"/>
        </w:rPr>
        <w:t>51</w:t>
      </w:r>
      <w:r>
        <w:rPr>
          <w:sz w:val="24"/>
          <w:szCs w:val="24"/>
          <w:lang w:val="en-GB"/>
        </w:rPr>
        <w:t xml:space="preserve">. </w:t>
      </w:r>
      <w:r w:rsidRPr="004027F5">
        <w:rPr>
          <w:sz w:val="24"/>
          <w:szCs w:val="24"/>
          <w:lang w:val="en-US"/>
        </w:rPr>
        <w:t>Ophthalmological</w:t>
      </w:r>
      <w:r w:rsidRPr="004027F5">
        <w:rPr>
          <w:sz w:val="24"/>
          <w:szCs w:val="24"/>
          <w:lang w:val="en-US"/>
        </w:rPr>
        <w:noBreakHyphen/>
      </w:r>
      <w:proofErr w:type="spellStart"/>
      <w:r w:rsidRPr="004027F5">
        <w:rPr>
          <w:sz w:val="24"/>
          <w:szCs w:val="24"/>
          <w:lang w:val="en-US"/>
        </w:rPr>
        <w:t>betablocking</w:t>
      </w:r>
      <w:proofErr w:type="spellEnd"/>
      <w:r w:rsidRPr="004027F5">
        <w:rPr>
          <w:sz w:val="24"/>
          <w:szCs w:val="24"/>
          <w:lang w:val="en-US"/>
        </w:rPr>
        <w:t xml:space="preserve"> agents</w:t>
      </w:r>
      <w:r w:rsidRPr="004027F5">
        <w:rPr>
          <w:sz w:val="24"/>
          <w:szCs w:val="24"/>
          <w:lang w:val="en-US"/>
        </w:rPr>
        <w:noBreakHyphen/>
        <w:t>timolol, combinations</w:t>
      </w:r>
      <w:r>
        <w:rPr>
          <w:sz w:val="24"/>
          <w:szCs w:val="24"/>
          <w:lang w:val="en-GB"/>
        </w:rPr>
        <w:t>.</w:t>
      </w:r>
    </w:p>
    <w:p w:rsidR="004860D3" w:rsidRPr="004027F5" w:rsidRDefault="004860D3"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3657DE" w:rsidRPr="003657DE" w:rsidRDefault="003657DE" w:rsidP="003657DE">
      <w:pPr>
        <w:tabs>
          <w:tab w:val="left" w:pos="851"/>
        </w:tabs>
        <w:ind w:left="851"/>
        <w:rPr>
          <w:sz w:val="24"/>
          <w:szCs w:val="24"/>
          <w:lang w:val="en-GB"/>
        </w:rPr>
      </w:pPr>
    </w:p>
    <w:p w:rsidR="003657DE" w:rsidRPr="003657DE" w:rsidRDefault="003657DE" w:rsidP="003657DE">
      <w:pPr>
        <w:tabs>
          <w:tab w:val="left" w:pos="851"/>
        </w:tabs>
        <w:ind w:left="851"/>
        <w:rPr>
          <w:sz w:val="24"/>
          <w:szCs w:val="24"/>
          <w:u w:val="single"/>
          <w:lang w:val="sv-SE"/>
        </w:rPr>
      </w:pPr>
      <w:proofErr w:type="spellStart"/>
      <w:r w:rsidRPr="003657DE">
        <w:rPr>
          <w:sz w:val="24"/>
          <w:szCs w:val="24"/>
          <w:u w:val="single"/>
          <w:lang w:val="sv-SE"/>
        </w:rPr>
        <w:t>Mechanism</w:t>
      </w:r>
      <w:proofErr w:type="spellEnd"/>
      <w:r w:rsidRPr="003657DE">
        <w:rPr>
          <w:sz w:val="24"/>
          <w:szCs w:val="24"/>
          <w:u w:val="single"/>
          <w:lang w:val="sv-SE"/>
        </w:rPr>
        <w:t xml:space="preserve"> </w:t>
      </w:r>
      <w:proofErr w:type="spellStart"/>
      <w:r w:rsidRPr="003657DE">
        <w:rPr>
          <w:sz w:val="24"/>
          <w:szCs w:val="24"/>
          <w:u w:val="single"/>
          <w:lang w:val="sv-SE"/>
        </w:rPr>
        <w:t>of</w:t>
      </w:r>
      <w:proofErr w:type="spellEnd"/>
      <w:r w:rsidRPr="003657DE">
        <w:rPr>
          <w:sz w:val="24"/>
          <w:szCs w:val="24"/>
          <w:u w:val="single"/>
          <w:lang w:val="sv-SE"/>
        </w:rPr>
        <w:t xml:space="preserve"> action</w:t>
      </w:r>
    </w:p>
    <w:p w:rsidR="003657DE" w:rsidRPr="003657DE" w:rsidRDefault="003657DE" w:rsidP="003657DE">
      <w:pPr>
        <w:tabs>
          <w:tab w:val="left" w:pos="851"/>
        </w:tabs>
        <w:ind w:left="851"/>
        <w:rPr>
          <w:sz w:val="24"/>
          <w:szCs w:val="24"/>
          <w:lang w:val="en-US"/>
        </w:rPr>
      </w:pPr>
      <w:proofErr w:type="spellStart"/>
      <w:r w:rsidRPr="003657DE">
        <w:rPr>
          <w:sz w:val="24"/>
          <w:szCs w:val="24"/>
          <w:lang w:val="en-US"/>
        </w:rPr>
        <w:t>Fixopost</w:t>
      </w:r>
      <w:proofErr w:type="spellEnd"/>
      <w:r w:rsidRPr="003657DE">
        <w:rPr>
          <w:sz w:val="24"/>
          <w:szCs w:val="24"/>
          <w:lang w:val="en-US"/>
        </w:rPr>
        <w:t xml:space="preserve"> consists of two components: latanoprost and timolol maleate. These two components decrease elevated intraocular pressure (IOP) by different mechanisms of action and the combined effect results in additional IOP reduction compared to either compound administered alone.</w:t>
      </w:r>
    </w:p>
    <w:p w:rsidR="003657DE" w:rsidRPr="003657DE" w:rsidRDefault="003657DE" w:rsidP="003657DE">
      <w:pPr>
        <w:tabs>
          <w:tab w:val="left" w:pos="851"/>
        </w:tabs>
        <w:ind w:left="851"/>
        <w:rPr>
          <w:sz w:val="24"/>
          <w:szCs w:val="24"/>
          <w:lang w:val="en-US"/>
        </w:rPr>
      </w:pPr>
      <w:r w:rsidRPr="003657DE">
        <w:rPr>
          <w:sz w:val="24"/>
          <w:szCs w:val="24"/>
          <w:lang w:val="en-US"/>
        </w:rPr>
        <w:t>Latanoprost, a prostaglandin F</w:t>
      </w:r>
      <w:r w:rsidRPr="003657DE">
        <w:rPr>
          <w:sz w:val="24"/>
          <w:szCs w:val="24"/>
          <w:vertAlign w:val="subscript"/>
          <w:lang w:val="en-US"/>
        </w:rPr>
        <w:t>2α</w:t>
      </w:r>
      <w:r w:rsidRPr="003657DE">
        <w:rPr>
          <w:sz w:val="24"/>
          <w:szCs w:val="24"/>
          <w:lang w:val="en-US"/>
        </w:rPr>
        <w:t xml:space="preserve"> analogue, is a selective </w:t>
      </w:r>
      <w:proofErr w:type="spellStart"/>
      <w:r w:rsidRPr="003657DE">
        <w:rPr>
          <w:sz w:val="24"/>
          <w:szCs w:val="24"/>
          <w:lang w:val="en-US"/>
        </w:rPr>
        <w:t>prostanoid</w:t>
      </w:r>
      <w:proofErr w:type="spellEnd"/>
      <w:r w:rsidRPr="003657DE">
        <w:rPr>
          <w:sz w:val="24"/>
          <w:szCs w:val="24"/>
          <w:lang w:val="en-US"/>
        </w:rPr>
        <w:t xml:space="preserve"> FP receptor agonist that reduces the IOP by increasing the outflow of aqueous </w:t>
      </w:r>
      <w:proofErr w:type="spellStart"/>
      <w:r w:rsidRPr="003657DE">
        <w:rPr>
          <w:sz w:val="24"/>
          <w:szCs w:val="24"/>
          <w:lang w:val="en-US"/>
        </w:rPr>
        <w:t>humour</w:t>
      </w:r>
      <w:proofErr w:type="spellEnd"/>
      <w:r w:rsidRPr="003657DE">
        <w:rPr>
          <w:sz w:val="24"/>
          <w:szCs w:val="24"/>
          <w:lang w:val="en-US"/>
        </w:rPr>
        <w:t xml:space="preserve">. The main mechanism of action is increased uveoscleral outflow. Additionally, some increase in outflow facility (decrease in trabecular outflow resistance) has been reported in man. Latanoprost has no significant effect on the production of aqueous </w:t>
      </w:r>
      <w:proofErr w:type="spellStart"/>
      <w:r w:rsidRPr="003657DE">
        <w:rPr>
          <w:sz w:val="24"/>
          <w:szCs w:val="24"/>
          <w:lang w:val="en-US"/>
        </w:rPr>
        <w:t>humour</w:t>
      </w:r>
      <w:proofErr w:type="spellEnd"/>
      <w:r w:rsidRPr="003657DE">
        <w:rPr>
          <w:sz w:val="24"/>
          <w:szCs w:val="24"/>
          <w:lang w:val="en-US"/>
        </w:rPr>
        <w:t>, the blood</w:t>
      </w:r>
      <w:r w:rsidRPr="003657DE">
        <w:rPr>
          <w:sz w:val="24"/>
          <w:szCs w:val="24"/>
          <w:lang w:val="en-US"/>
        </w:rPr>
        <w:noBreakHyphen/>
        <w:t xml:space="preserve">aqueous barrier or the intraocular blood circulation. Chronic treatment with latanoprost in monkey eyes, which had undergone extracapsular lens extraction did not affect the retinal blood vessels as determined by fluorescein angiography. Latanoprost has not induced fluorescein leakage in the posterior segment of </w:t>
      </w:r>
      <w:proofErr w:type="spellStart"/>
      <w:r w:rsidRPr="003657DE">
        <w:rPr>
          <w:sz w:val="24"/>
          <w:szCs w:val="24"/>
          <w:lang w:val="en-US"/>
        </w:rPr>
        <w:t>pseudophakic</w:t>
      </w:r>
      <w:proofErr w:type="spellEnd"/>
      <w:r w:rsidRPr="003657DE">
        <w:rPr>
          <w:sz w:val="24"/>
          <w:szCs w:val="24"/>
          <w:lang w:val="en-US"/>
        </w:rPr>
        <w:t xml:space="preserve"> human eyes during short term treatment.</w:t>
      </w:r>
    </w:p>
    <w:p w:rsidR="003657DE" w:rsidRPr="003657DE" w:rsidRDefault="003657DE" w:rsidP="003657DE">
      <w:pPr>
        <w:tabs>
          <w:tab w:val="left" w:pos="851"/>
        </w:tabs>
        <w:ind w:left="851"/>
        <w:rPr>
          <w:sz w:val="24"/>
          <w:szCs w:val="24"/>
          <w:lang w:val="en-US"/>
        </w:rPr>
      </w:pPr>
      <w:r w:rsidRPr="003657DE">
        <w:rPr>
          <w:sz w:val="24"/>
          <w:szCs w:val="24"/>
          <w:lang w:val="en-US"/>
        </w:rPr>
        <w:t>Timolol is a beta</w:t>
      </w:r>
      <w:r w:rsidRPr="003657DE">
        <w:rPr>
          <w:sz w:val="24"/>
          <w:szCs w:val="24"/>
          <w:lang w:val="en-US"/>
        </w:rPr>
        <w:noBreakHyphen/>
        <w:t>1 and beta</w:t>
      </w:r>
      <w:r w:rsidRPr="003657DE">
        <w:rPr>
          <w:sz w:val="24"/>
          <w:szCs w:val="24"/>
          <w:lang w:val="en-US"/>
        </w:rPr>
        <w:noBreakHyphen/>
        <w:t>2 (non</w:t>
      </w:r>
      <w:r w:rsidRPr="003657DE">
        <w:rPr>
          <w:sz w:val="24"/>
          <w:szCs w:val="24"/>
          <w:lang w:val="en-US"/>
        </w:rPr>
        <w:noBreakHyphen/>
        <w:t>selective) adrenergic receptor blocking agent that has no significant intrinsic sympathomimetic, direct myocardial depressant or membrane</w:t>
      </w:r>
      <w:r w:rsidRPr="003657DE">
        <w:rPr>
          <w:sz w:val="24"/>
          <w:szCs w:val="24"/>
          <w:lang w:val="en-US"/>
        </w:rPr>
        <w:noBreakHyphen/>
      </w:r>
      <w:proofErr w:type="spellStart"/>
      <w:r w:rsidRPr="003657DE">
        <w:rPr>
          <w:sz w:val="24"/>
          <w:szCs w:val="24"/>
          <w:lang w:val="en-US"/>
        </w:rPr>
        <w:t>stabilising</w:t>
      </w:r>
      <w:proofErr w:type="spellEnd"/>
      <w:r w:rsidRPr="003657DE">
        <w:rPr>
          <w:sz w:val="24"/>
          <w:szCs w:val="24"/>
          <w:lang w:val="en-US"/>
        </w:rPr>
        <w:t xml:space="preserve"> activity.</w:t>
      </w:r>
      <w:r w:rsidRPr="003657DE">
        <w:rPr>
          <w:i/>
          <w:sz w:val="24"/>
          <w:szCs w:val="24"/>
          <w:vertAlign w:val="superscript"/>
          <w:lang w:val="en-US"/>
        </w:rPr>
        <w:t xml:space="preserve"> </w:t>
      </w:r>
      <w:r w:rsidRPr="003657DE">
        <w:rPr>
          <w:sz w:val="24"/>
          <w:szCs w:val="24"/>
          <w:lang w:val="en-US"/>
        </w:rPr>
        <w:t>Timolol lowers IOP by decreasing the formation of aqueous in the ciliary epithelium.</w:t>
      </w:r>
    </w:p>
    <w:p w:rsidR="003657DE" w:rsidRPr="003657DE" w:rsidRDefault="003657DE" w:rsidP="003657DE">
      <w:pPr>
        <w:tabs>
          <w:tab w:val="left" w:pos="851"/>
        </w:tabs>
        <w:ind w:left="851"/>
        <w:rPr>
          <w:sz w:val="24"/>
          <w:szCs w:val="24"/>
          <w:vertAlign w:val="superscript"/>
          <w:lang w:val="en-US"/>
        </w:rPr>
      </w:pPr>
      <w:r w:rsidRPr="003657DE">
        <w:rPr>
          <w:sz w:val="24"/>
          <w:szCs w:val="24"/>
          <w:lang w:val="en-US"/>
        </w:rPr>
        <w:t>The precise mechanism of action is not clearly established, but inhibition of the increased cyclic AMP synthesis caused by endogenous beta</w:t>
      </w:r>
      <w:r w:rsidRPr="003657DE">
        <w:rPr>
          <w:sz w:val="24"/>
          <w:szCs w:val="24"/>
          <w:lang w:val="en-US"/>
        </w:rPr>
        <w:noBreakHyphen/>
        <w:t>adrenergic stimulation is probable.</w:t>
      </w:r>
      <w:r w:rsidRPr="003657DE">
        <w:rPr>
          <w:sz w:val="24"/>
          <w:szCs w:val="24"/>
          <w:vertAlign w:val="superscript"/>
          <w:lang w:val="en-US"/>
        </w:rPr>
        <w:t xml:space="preserve"> </w:t>
      </w:r>
      <w:r w:rsidRPr="003657DE">
        <w:rPr>
          <w:sz w:val="24"/>
          <w:szCs w:val="24"/>
          <w:lang w:val="en-US"/>
        </w:rPr>
        <w:t>Timolol has not been found to significantly affect the permeability of the blood</w:t>
      </w:r>
      <w:r w:rsidRPr="003657DE">
        <w:rPr>
          <w:sz w:val="24"/>
          <w:szCs w:val="24"/>
          <w:lang w:val="en-US"/>
        </w:rPr>
        <w:noBreakHyphen/>
        <w:t>aqueous barrier to plasma proteins. In rabbits, timolol was without effect on the regional ocular blood flow after chronic treatment.</w:t>
      </w:r>
    </w:p>
    <w:p w:rsidR="003657DE" w:rsidRPr="003657DE" w:rsidRDefault="003657DE" w:rsidP="003657DE">
      <w:pPr>
        <w:tabs>
          <w:tab w:val="left" w:pos="851"/>
        </w:tabs>
        <w:ind w:left="851"/>
        <w:rPr>
          <w:sz w:val="24"/>
          <w:szCs w:val="24"/>
          <w:vertAlign w:val="superscript"/>
          <w:lang w:val="en-US"/>
        </w:rPr>
      </w:pPr>
      <w:proofErr w:type="spellStart"/>
      <w:r w:rsidRPr="003657DE">
        <w:rPr>
          <w:sz w:val="24"/>
          <w:szCs w:val="24"/>
          <w:lang w:val="en-GB"/>
        </w:rPr>
        <w:t>Fixopost</w:t>
      </w:r>
      <w:proofErr w:type="spellEnd"/>
      <w:r w:rsidRPr="003657DE">
        <w:rPr>
          <w:sz w:val="24"/>
          <w:szCs w:val="24"/>
          <w:lang w:val="en-GB"/>
        </w:rPr>
        <w:t xml:space="preserve"> is a preservative-free eye drops, solution supplied in a multidose bottle including a pump.</w:t>
      </w:r>
    </w:p>
    <w:p w:rsidR="003657DE" w:rsidRPr="003657DE" w:rsidRDefault="003657DE" w:rsidP="003657DE">
      <w:pPr>
        <w:tabs>
          <w:tab w:val="left" w:pos="851"/>
        </w:tabs>
        <w:ind w:left="851"/>
        <w:rPr>
          <w:sz w:val="24"/>
          <w:szCs w:val="24"/>
          <w:u w:val="single"/>
          <w:lang w:val="en-US"/>
        </w:rPr>
      </w:pPr>
    </w:p>
    <w:p w:rsidR="003657DE" w:rsidRPr="003657DE" w:rsidRDefault="003657DE" w:rsidP="003657DE">
      <w:pPr>
        <w:tabs>
          <w:tab w:val="left" w:pos="851"/>
        </w:tabs>
        <w:ind w:left="851"/>
        <w:rPr>
          <w:sz w:val="24"/>
          <w:szCs w:val="24"/>
          <w:u w:val="single"/>
          <w:lang w:val="en-US"/>
        </w:rPr>
      </w:pPr>
      <w:r w:rsidRPr="003657DE">
        <w:rPr>
          <w:sz w:val="24"/>
          <w:szCs w:val="24"/>
          <w:u w:val="single"/>
          <w:lang w:val="en-US"/>
        </w:rPr>
        <w:t>Pharmacodynamic effects</w:t>
      </w:r>
    </w:p>
    <w:p w:rsidR="003657DE" w:rsidRDefault="003657DE" w:rsidP="003657DE">
      <w:pPr>
        <w:tabs>
          <w:tab w:val="left" w:pos="851"/>
        </w:tabs>
        <w:ind w:left="851"/>
        <w:rPr>
          <w:bCs/>
          <w:i/>
          <w:sz w:val="24"/>
          <w:szCs w:val="24"/>
          <w:lang w:val="en-US"/>
        </w:rPr>
      </w:pPr>
    </w:p>
    <w:p w:rsidR="003657DE" w:rsidRPr="003657DE" w:rsidRDefault="003657DE" w:rsidP="003657DE">
      <w:pPr>
        <w:tabs>
          <w:tab w:val="left" w:pos="851"/>
        </w:tabs>
        <w:ind w:left="851"/>
        <w:rPr>
          <w:bCs/>
          <w:i/>
          <w:sz w:val="24"/>
          <w:szCs w:val="24"/>
          <w:lang w:val="en-US"/>
        </w:rPr>
      </w:pPr>
      <w:r w:rsidRPr="003657DE">
        <w:rPr>
          <w:bCs/>
          <w:i/>
          <w:sz w:val="24"/>
          <w:szCs w:val="24"/>
          <w:lang w:val="en-US"/>
        </w:rPr>
        <w:t xml:space="preserve">Clinical </w:t>
      </w:r>
      <w:r w:rsidRPr="003657DE">
        <w:rPr>
          <w:i/>
          <w:sz w:val="24"/>
          <w:szCs w:val="24"/>
          <w:lang w:val="en-US"/>
        </w:rPr>
        <w:t>effects</w:t>
      </w:r>
    </w:p>
    <w:p w:rsidR="003657DE" w:rsidRPr="003657DE" w:rsidRDefault="003657DE" w:rsidP="003657DE">
      <w:pPr>
        <w:tabs>
          <w:tab w:val="left" w:pos="851"/>
        </w:tabs>
        <w:ind w:left="851"/>
        <w:rPr>
          <w:sz w:val="24"/>
          <w:szCs w:val="24"/>
          <w:lang w:val="en-US"/>
        </w:rPr>
      </w:pPr>
      <w:r w:rsidRPr="003657DE">
        <w:rPr>
          <w:sz w:val="24"/>
          <w:szCs w:val="24"/>
          <w:lang w:val="en-US"/>
        </w:rPr>
        <w:t xml:space="preserve">In dose finding studies, the </w:t>
      </w:r>
      <w:r w:rsidRPr="003657DE">
        <w:rPr>
          <w:sz w:val="24"/>
          <w:szCs w:val="24"/>
          <w:lang w:val="en-GB"/>
        </w:rPr>
        <w:t>combined latanoprost/timolol preserved reference product</w:t>
      </w:r>
      <w:r w:rsidRPr="003657DE">
        <w:rPr>
          <w:sz w:val="24"/>
          <w:szCs w:val="24"/>
          <w:lang w:val="en-US"/>
        </w:rPr>
        <w:t xml:space="preserve"> produced significantly greater decreases in mean diurnal IOP compared to latanoprost and timolol administered once daily as monotherapy. In two well controlled, double masked </w:t>
      </w:r>
      <w:r w:rsidRPr="003657DE">
        <w:rPr>
          <w:sz w:val="24"/>
          <w:szCs w:val="24"/>
          <w:lang w:val="en-US"/>
        </w:rPr>
        <w:lastRenderedPageBreak/>
        <w:t>six</w:t>
      </w:r>
      <w:r w:rsidRPr="003657DE">
        <w:rPr>
          <w:sz w:val="24"/>
          <w:szCs w:val="24"/>
          <w:lang w:val="en-US"/>
        </w:rPr>
        <w:noBreakHyphen/>
        <w:t>month clinical studies the IOP reducing effect of the combined latanoprost/timolol preserved reference product was compared with latanoprost and timolol monotherapy in patients with an IOP of at least 25 mm Hg or greater. Following a 2</w:t>
      </w:r>
      <w:r w:rsidRPr="003657DE">
        <w:rPr>
          <w:sz w:val="24"/>
          <w:szCs w:val="24"/>
          <w:lang w:val="en-US"/>
        </w:rPr>
        <w:noBreakHyphen/>
        <w:t>4 week run</w:t>
      </w:r>
      <w:r w:rsidRPr="003657DE">
        <w:rPr>
          <w:sz w:val="24"/>
          <w:szCs w:val="24"/>
          <w:lang w:val="en-US"/>
        </w:rPr>
        <w:noBreakHyphen/>
        <w:t xml:space="preserve">in with timolol (mean decrease in IOP from enrollment of 5 mm Hg), additional decreases in mean diurnal IOP of 3.1, </w:t>
      </w:r>
      <w:proofErr w:type="gramStart"/>
      <w:r w:rsidRPr="003657DE">
        <w:rPr>
          <w:sz w:val="24"/>
          <w:szCs w:val="24"/>
          <w:lang w:val="en-US"/>
        </w:rPr>
        <w:t>2.0 and 0.6 mm</w:t>
      </w:r>
      <w:proofErr w:type="gramEnd"/>
      <w:r w:rsidRPr="003657DE">
        <w:rPr>
          <w:sz w:val="24"/>
          <w:szCs w:val="24"/>
          <w:lang w:val="en-US"/>
        </w:rPr>
        <w:t xml:space="preserve"> Hg were observed after 6 months of treatment for the </w:t>
      </w:r>
      <w:r w:rsidRPr="003657DE">
        <w:rPr>
          <w:sz w:val="24"/>
          <w:szCs w:val="24"/>
          <w:lang w:val="en-GB"/>
        </w:rPr>
        <w:t>combined latanoprost/timolol preserved reference product</w:t>
      </w:r>
      <w:r w:rsidRPr="003657DE">
        <w:rPr>
          <w:sz w:val="24"/>
          <w:szCs w:val="24"/>
          <w:lang w:val="en-US"/>
        </w:rPr>
        <w:t xml:space="preserve">, latanoprost and timolol (twice daily), respectively. The IOP lowering effect of the </w:t>
      </w:r>
      <w:r w:rsidRPr="003657DE">
        <w:rPr>
          <w:sz w:val="24"/>
          <w:szCs w:val="24"/>
          <w:lang w:val="en-GB"/>
        </w:rPr>
        <w:t>combined latanoprost/timolol preserved reference product</w:t>
      </w:r>
      <w:r w:rsidRPr="003657DE">
        <w:rPr>
          <w:sz w:val="24"/>
          <w:szCs w:val="24"/>
          <w:lang w:val="en-US"/>
        </w:rPr>
        <w:t xml:space="preserve"> was maintained in a </w:t>
      </w:r>
      <w:proofErr w:type="gramStart"/>
      <w:r w:rsidRPr="003657DE">
        <w:rPr>
          <w:sz w:val="24"/>
          <w:szCs w:val="24"/>
          <w:lang w:val="en-US"/>
        </w:rPr>
        <w:t>6 month</w:t>
      </w:r>
      <w:proofErr w:type="gramEnd"/>
      <w:r w:rsidRPr="003657DE">
        <w:rPr>
          <w:sz w:val="24"/>
          <w:szCs w:val="24"/>
          <w:lang w:val="en-US"/>
        </w:rPr>
        <w:t xml:space="preserve"> open label extension of these studies.</w:t>
      </w:r>
    </w:p>
    <w:p w:rsidR="003657DE" w:rsidRPr="003657DE" w:rsidRDefault="003657DE" w:rsidP="003657DE">
      <w:pPr>
        <w:tabs>
          <w:tab w:val="left" w:pos="851"/>
        </w:tabs>
        <w:ind w:left="851"/>
        <w:rPr>
          <w:sz w:val="24"/>
          <w:szCs w:val="24"/>
          <w:lang w:val="en-US"/>
        </w:rPr>
      </w:pPr>
      <w:r w:rsidRPr="003657DE">
        <w:rPr>
          <w:sz w:val="24"/>
          <w:szCs w:val="24"/>
          <w:lang w:val="en-US"/>
        </w:rPr>
        <w:t>Existing data suggest that evening dosing may be more effective in IOP lowering than morning dosing. However, when considering a recommendation of either morning or evening dosing, sufficient consideration should be given to the lifestyle of the patient and their likely compliance.</w:t>
      </w:r>
    </w:p>
    <w:p w:rsidR="003657DE" w:rsidRPr="003657DE" w:rsidRDefault="003657DE" w:rsidP="003657DE">
      <w:pPr>
        <w:tabs>
          <w:tab w:val="left" w:pos="851"/>
        </w:tabs>
        <w:ind w:left="851"/>
        <w:rPr>
          <w:sz w:val="24"/>
          <w:szCs w:val="24"/>
          <w:lang w:val="en-US"/>
        </w:rPr>
      </w:pPr>
      <w:r w:rsidRPr="003657DE">
        <w:rPr>
          <w:sz w:val="24"/>
          <w:szCs w:val="24"/>
          <w:lang w:val="en-US"/>
        </w:rPr>
        <w:t>It should be kept in mind that in case of insufficient efficacy of the fixed combination, results from studies indicate that the use of unfixed administration of Timolol bid and latanoprost once a day might still be efficient.</w:t>
      </w:r>
    </w:p>
    <w:p w:rsidR="003657DE" w:rsidRPr="003657DE" w:rsidRDefault="003657DE" w:rsidP="003657DE">
      <w:pPr>
        <w:tabs>
          <w:tab w:val="left" w:pos="851"/>
        </w:tabs>
        <w:ind w:left="851"/>
        <w:rPr>
          <w:sz w:val="24"/>
          <w:szCs w:val="24"/>
          <w:lang w:val="en-US"/>
        </w:rPr>
      </w:pPr>
      <w:r w:rsidRPr="003657DE">
        <w:rPr>
          <w:sz w:val="24"/>
          <w:szCs w:val="24"/>
          <w:lang w:val="en-US"/>
        </w:rPr>
        <w:t xml:space="preserve">Onset of action of the </w:t>
      </w:r>
      <w:r w:rsidRPr="003657DE">
        <w:rPr>
          <w:sz w:val="24"/>
          <w:szCs w:val="24"/>
          <w:lang w:val="en-GB"/>
        </w:rPr>
        <w:t>combined latanoprost/timolol preserved reference product</w:t>
      </w:r>
      <w:r w:rsidRPr="003657DE">
        <w:rPr>
          <w:sz w:val="24"/>
          <w:szCs w:val="24"/>
          <w:lang w:val="en-US"/>
        </w:rPr>
        <w:t xml:space="preserve"> is within one hour and maximal effect occurs within six to eight hours. Adequate IOP reducing effect has been shown to be present up to 24 hours post dosage after multiple treatments.</w:t>
      </w:r>
    </w:p>
    <w:p w:rsidR="003657DE" w:rsidRPr="003657DE" w:rsidRDefault="003657DE" w:rsidP="003657DE">
      <w:pPr>
        <w:tabs>
          <w:tab w:val="left" w:pos="851"/>
        </w:tabs>
        <w:ind w:left="851"/>
        <w:rPr>
          <w:sz w:val="24"/>
          <w:szCs w:val="24"/>
          <w:lang w:val="en-US"/>
        </w:rPr>
      </w:pPr>
    </w:p>
    <w:p w:rsidR="003657DE" w:rsidRPr="003657DE" w:rsidRDefault="003657DE" w:rsidP="003657DE">
      <w:pPr>
        <w:tabs>
          <w:tab w:val="left" w:pos="851"/>
        </w:tabs>
        <w:ind w:left="851"/>
        <w:rPr>
          <w:sz w:val="24"/>
          <w:szCs w:val="24"/>
          <w:u w:val="single"/>
          <w:lang w:val="en-US"/>
        </w:rPr>
      </w:pPr>
      <w:r w:rsidRPr="003657DE">
        <w:rPr>
          <w:sz w:val="24"/>
          <w:szCs w:val="24"/>
          <w:u w:val="single"/>
          <w:lang w:val="en-US"/>
        </w:rPr>
        <w:t>Clinical efficacy and safety</w:t>
      </w:r>
    </w:p>
    <w:p w:rsidR="003657DE" w:rsidRPr="003657DE" w:rsidRDefault="003657DE" w:rsidP="003657DE">
      <w:pPr>
        <w:tabs>
          <w:tab w:val="left" w:pos="851"/>
        </w:tabs>
        <w:ind w:left="851"/>
        <w:rPr>
          <w:sz w:val="24"/>
          <w:szCs w:val="24"/>
          <w:lang w:val="en-US"/>
        </w:rPr>
      </w:pPr>
      <w:r w:rsidRPr="003657DE">
        <w:rPr>
          <w:sz w:val="24"/>
          <w:szCs w:val="24"/>
          <w:lang w:val="en-US"/>
        </w:rPr>
        <w:t xml:space="preserve">Preservative-free </w:t>
      </w:r>
      <w:proofErr w:type="spellStart"/>
      <w:r w:rsidRPr="003657DE">
        <w:rPr>
          <w:sz w:val="24"/>
          <w:szCs w:val="24"/>
          <w:lang w:val="en-US"/>
        </w:rPr>
        <w:t>Fixopost</w:t>
      </w:r>
      <w:proofErr w:type="spellEnd"/>
      <w:r w:rsidRPr="003657DE">
        <w:rPr>
          <w:sz w:val="24"/>
          <w:szCs w:val="24"/>
          <w:lang w:val="en-US"/>
        </w:rPr>
        <w:t xml:space="preserve"> was evaluated in a 3-month, </w:t>
      </w:r>
      <w:proofErr w:type="spellStart"/>
      <w:r w:rsidRPr="003657DE">
        <w:rPr>
          <w:sz w:val="24"/>
          <w:szCs w:val="24"/>
          <w:lang w:val="en-US"/>
        </w:rPr>
        <w:t>randomised</w:t>
      </w:r>
      <w:proofErr w:type="spellEnd"/>
      <w:r w:rsidRPr="003657DE">
        <w:rPr>
          <w:sz w:val="24"/>
          <w:szCs w:val="24"/>
          <w:lang w:val="en-US"/>
        </w:rPr>
        <w:t xml:space="preserve">, investigator-masked study in comparison with the preserved latanoprost/timolol 50 micrograms/5mg per ml reference product in 242 patients with ocular hypertension or open angle glaucoma, confirmed as being insufficiently controlled on monotherapy. </w:t>
      </w:r>
      <w:r w:rsidRPr="003657DE">
        <w:rPr>
          <w:sz w:val="24"/>
          <w:szCs w:val="24"/>
          <w:lang w:val="en-GB"/>
        </w:rPr>
        <w:t xml:space="preserve">Before study start, patients were treated and controlled by the reference product or generics (fixed combination </w:t>
      </w:r>
      <w:r w:rsidRPr="003657DE">
        <w:rPr>
          <w:sz w:val="24"/>
          <w:szCs w:val="24"/>
          <w:lang w:val="en-US"/>
        </w:rPr>
        <w:t xml:space="preserve">latanoprost/timolol 50 micrograms/5mg per ml </w:t>
      </w:r>
      <w:r w:rsidRPr="003657DE">
        <w:rPr>
          <w:sz w:val="24"/>
          <w:szCs w:val="24"/>
          <w:lang w:val="en-GB"/>
        </w:rPr>
        <w:t>preserved eye drops) for at least 2 months</w:t>
      </w:r>
      <w:r w:rsidRPr="003657DE">
        <w:rPr>
          <w:sz w:val="24"/>
          <w:szCs w:val="24"/>
          <w:lang w:val="en-US"/>
        </w:rPr>
        <w:t xml:space="preserve">. </w:t>
      </w:r>
    </w:p>
    <w:p w:rsidR="003657DE" w:rsidRPr="003657DE" w:rsidRDefault="003657DE" w:rsidP="003657DE">
      <w:pPr>
        <w:tabs>
          <w:tab w:val="left" w:pos="851"/>
        </w:tabs>
        <w:ind w:left="851"/>
        <w:rPr>
          <w:sz w:val="24"/>
          <w:szCs w:val="24"/>
          <w:lang w:val="en-US"/>
        </w:rPr>
      </w:pPr>
      <w:r w:rsidRPr="003657DE">
        <w:rPr>
          <w:sz w:val="24"/>
          <w:szCs w:val="24"/>
          <w:lang w:val="en-US"/>
        </w:rPr>
        <w:t>The primary efficacy variable was the change from baseline in mean intraocular pressure (IOP) on Day 84.</w:t>
      </w:r>
    </w:p>
    <w:p w:rsidR="003657DE" w:rsidRPr="003657DE" w:rsidRDefault="003657DE" w:rsidP="003657DE">
      <w:pPr>
        <w:tabs>
          <w:tab w:val="left" w:pos="851"/>
        </w:tabs>
        <w:ind w:left="851"/>
        <w:rPr>
          <w:sz w:val="24"/>
          <w:szCs w:val="24"/>
          <w:lang w:val="en-US"/>
        </w:rPr>
      </w:pPr>
      <w:r w:rsidRPr="003657DE">
        <w:rPr>
          <w:sz w:val="24"/>
          <w:szCs w:val="24"/>
          <w:lang w:val="en-US"/>
        </w:rPr>
        <w:t xml:space="preserve">On Day 84, the mean change from baseline IOP was -0.49 mmHg with </w:t>
      </w:r>
      <w:proofErr w:type="spellStart"/>
      <w:r w:rsidRPr="003657DE">
        <w:rPr>
          <w:sz w:val="24"/>
          <w:szCs w:val="24"/>
          <w:lang w:val="en-US"/>
        </w:rPr>
        <w:t>Fixopost</w:t>
      </w:r>
      <w:proofErr w:type="spellEnd"/>
      <w:r w:rsidRPr="003657DE">
        <w:rPr>
          <w:sz w:val="24"/>
          <w:szCs w:val="24"/>
          <w:lang w:val="en-US"/>
        </w:rPr>
        <w:t>, and was similar to that of the preserved latanoprost/timolol 50 micrograms/5mg per ml reference product.</w:t>
      </w:r>
    </w:p>
    <w:p w:rsidR="003657DE" w:rsidRPr="003657DE" w:rsidRDefault="003657DE" w:rsidP="003657DE">
      <w:pPr>
        <w:tabs>
          <w:tab w:val="left" w:pos="851"/>
        </w:tabs>
        <w:ind w:left="851"/>
        <w:rPr>
          <w:sz w:val="24"/>
          <w:szCs w:val="24"/>
          <w:lang w:val="en-US"/>
        </w:rPr>
      </w:pPr>
    </w:p>
    <w:tbl>
      <w:tblPr>
        <w:tblW w:w="9102"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91"/>
        <w:gridCol w:w="2827"/>
        <w:gridCol w:w="1700"/>
        <w:gridCol w:w="1984"/>
      </w:tblGrid>
      <w:tr w:rsidR="003657DE" w:rsidRPr="003657DE" w:rsidTr="003118EA">
        <w:tc>
          <w:tcPr>
            <w:tcW w:w="1423"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ind w:left="102"/>
              <w:rPr>
                <w:sz w:val="20"/>
                <w:lang w:val="en-GB"/>
              </w:rPr>
            </w:pPr>
            <w:r w:rsidRPr="003657DE">
              <w:rPr>
                <w:b/>
                <w:bCs/>
                <w:sz w:val="20"/>
                <w:lang w:val="en-GB"/>
              </w:rPr>
              <w:t xml:space="preserve">Worse eye </w:t>
            </w:r>
          </w:p>
          <w:p w:rsidR="003657DE" w:rsidRPr="003657DE" w:rsidRDefault="003657DE" w:rsidP="00A32570">
            <w:pPr>
              <w:ind w:left="102"/>
              <w:rPr>
                <w:sz w:val="20"/>
                <w:lang w:val="en-GB"/>
              </w:rPr>
            </w:pPr>
            <w:r w:rsidRPr="003657DE">
              <w:rPr>
                <w:b/>
                <w:bCs/>
                <w:sz w:val="20"/>
                <w:lang w:val="en-GB"/>
              </w:rPr>
              <w:t>(</w:t>
            </w:r>
            <w:proofErr w:type="spellStart"/>
            <w:r w:rsidRPr="003657DE">
              <w:rPr>
                <w:b/>
                <w:bCs/>
                <w:sz w:val="20"/>
                <w:lang w:val="en-GB"/>
              </w:rPr>
              <w:t>mITT</w:t>
            </w:r>
            <w:proofErr w:type="spellEnd"/>
            <w:r w:rsidRPr="003657DE">
              <w:rPr>
                <w:b/>
                <w:bCs/>
                <w:sz w:val="20"/>
                <w:lang w:val="en-GB"/>
              </w:rPr>
              <w:t xml:space="preserve"> population)</w:t>
            </w:r>
          </w:p>
        </w:tc>
        <w:tc>
          <w:tcPr>
            <w:tcW w:w="1553"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ind w:left="205"/>
              <w:rPr>
                <w:sz w:val="20"/>
                <w:lang w:val="en-GB"/>
              </w:rPr>
            </w:pPr>
            <w:r w:rsidRPr="003657DE">
              <w:rPr>
                <w:sz w:val="20"/>
                <w:lang w:val="en-GB"/>
              </w:rPr>
              <w:t> </w:t>
            </w:r>
          </w:p>
        </w:tc>
        <w:tc>
          <w:tcPr>
            <w:tcW w:w="934"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ind w:left="69"/>
              <w:rPr>
                <w:b/>
                <w:bCs/>
                <w:sz w:val="20"/>
                <w:lang w:val="en-GB"/>
              </w:rPr>
            </w:pPr>
            <w:proofErr w:type="spellStart"/>
            <w:r w:rsidRPr="003657DE">
              <w:rPr>
                <w:b/>
                <w:sz w:val="20"/>
                <w:lang w:val="en-US"/>
              </w:rPr>
              <w:t>Fixopost</w:t>
            </w:r>
            <w:proofErr w:type="spellEnd"/>
            <w:r w:rsidRPr="003657DE">
              <w:rPr>
                <w:b/>
                <w:bCs/>
                <w:sz w:val="20"/>
                <w:lang w:val="en-GB"/>
              </w:rPr>
              <w:t xml:space="preserve"> </w:t>
            </w:r>
          </w:p>
        </w:tc>
        <w:tc>
          <w:tcPr>
            <w:tcW w:w="1090"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ind w:left="70"/>
              <w:rPr>
                <w:b/>
                <w:bCs/>
                <w:sz w:val="20"/>
                <w:lang w:val="en-GB"/>
              </w:rPr>
            </w:pPr>
            <w:r w:rsidRPr="003657DE">
              <w:rPr>
                <w:b/>
                <w:bCs/>
                <w:sz w:val="20"/>
                <w:lang w:val="en-GB"/>
              </w:rPr>
              <w:t>Reference Product</w:t>
            </w:r>
          </w:p>
        </w:tc>
      </w:tr>
      <w:tr w:rsidR="003657DE" w:rsidRPr="003657DE" w:rsidTr="003118EA">
        <w:tc>
          <w:tcPr>
            <w:tcW w:w="1423"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ind w:left="102"/>
              <w:rPr>
                <w:sz w:val="20"/>
                <w:lang w:val="en-GB"/>
              </w:rPr>
            </w:pPr>
            <w:r w:rsidRPr="003657DE">
              <w:rPr>
                <w:sz w:val="20"/>
                <w:lang w:val="en-GB"/>
              </w:rPr>
              <w:t xml:space="preserve">Baseline (D0) </w:t>
            </w:r>
          </w:p>
        </w:tc>
        <w:tc>
          <w:tcPr>
            <w:tcW w:w="1553"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tabs>
                <w:tab w:val="left" w:pos="851"/>
              </w:tabs>
              <w:ind w:left="205"/>
              <w:rPr>
                <w:sz w:val="20"/>
                <w:lang w:val="en-GB"/>
              </w:rPr>
            </w:pPr>
            <w:r w:rsidRPr="003657DE">
              <w:rPr>
                <w:sz w:val="20"/>
                <w:lang w:val="en-GB"/>
              </w:rPr>
              <w:t xml:space="preserve">n </w:t>
            </w:r>
          </w:p>
          <w:p w:rsidR="003657DE" w:rsidRPr="003657DE" w:rsidRDefault="003657DE" w:rsidP="00A32570">
            <w:pPr>
              <w:tabs>
                <w:tab w:val="left" w:pos="851"/>
              </w:tabs>
              <w:ind w:left="205"/>
              <w:rPr>
                <w:sz w:val="20"/>
                <w:lang w:val="en-GB"/>
              </w:rPr>
            </w:pPr>
            <w:r w:rsidRPr="003657DE">
              <w:rPr>
                <w:sz w:val="20"/>
                <w:lang w:val="en-GB"/>
              </w:rPr>
              <w:t xml:space="preserve">Mean ± SD </w:t>
            </w:r>
          </w:p>
        </w:tc>
        <w:tc>
          <w:tcPr>
            <w:tcW w:w="934"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ind w:left="69"/>
              <w:rPr>
                <w:sz w:val="20"/>
                <w:lang w:val="en-GB"/>
              </w:rPr>
            </w:pPr>
            <w:r w:rsidRPr="003657DE">
              <w:rPr>
                <w:sz w:val="20"/>
                <w:lang w:val="en-GB"/>
              </w:rPr>
              <w:t>124</w:t>
            </w:r>
          </w:p>
          <w:p w:rsidR="003657DE" w:rsidRPr="003657DE" w:rsidRDefault="003657DE" w:rsidP="00A32570">
            <w:pPr>
              <w:ind w:left="69"/>
              <w:rPr>
                <w:sz w:val="20"/>
                <w:lang w:val="en-GB"/>
              </w:rPr>
            </w:pPr>
            <w:r w:rsidRPr="003657DE">
              <w:rPr>
                <w:sz w:val="20"/>
                <w:lang w:val="en-GB"/>
              </w:rPr>
              <w:t>15.6 ± 2.1</w:t>
            </w:r>
          </w:p>
        </w:tc>
        <w:tc>
          <w:tcPr>
            <w:tcW w:w="1090"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tabs>
                <w:tab w:val="left" w:pos="851"/>
              </w:tabs>
              <w:ind w:left="70"/>
              <w:rPr>
                <w:sz w:val="20"/>
                <w:lang w:val="en-GB"/>
              </w:rPr>
            </w:pPr>
            <w:r w:rsidRPr="003657DE">
              <w:rPr>
                <w:sz w:val="20"/>
                <w:lang w:val="en-GB"/>
              </w:rPr>
              <w:t>112</w:t>
            </w:r>
          </w:p>
          <w:p w:rsidR="003657DE" w:rsidRPr="003657DE" w:rsidRDefault="003657DE" w:rsidP="00A32570">
            <w:pPr>
              <w:tabs>
                <w:tab w:val="left" w:pos="851"/>
              </w:tabs>
              <w:ind w:left="70"/>
              <w:rPr>
                <w:sz w:val="20"/>
                <w:lang w:val="en-GB"/>
              </w:rPr>
            </w:pPr>
            <w:r w:rsidRPr="003657DE">
              <w:rPr>
                <w:sz w:val="20"/>
                <w:lang w:val="en-GB"/>
              </w:rPr>
              <w:t>15.7 ± 2.1</w:t>
            </w:r>
          </w:p>
        </w:tc>
      </w:tr>
      <w:tr w:rsidR="003657DE" w:rsidRPr="003657DE" w:rsidTr="003118EA">
        <w:tc>
          <w:tcPr>
            <w:tcW w:w="1423"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ind w:left="102"/>
              <w:rPr>
                <w:sz w:val="20"/>
                <w:lang w:val="en-GB"/>
              </w:rPr>
            </w:pPr>
            <w:r w:rsidRPr="003657DE">
              <w:rPr>
                <w:sz w:val="20"/>
                <w:lang w:val="en-GB"/>
              </w:rPr>
              <w:t xml:space="preserve">D84 </w:t>
            </w:r>
          </w:p>
        </w:tc>
        <w:tc>
          <w:tcPr>
            <w:tcW w:w="1553"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tabs>
                <w:tab w:val="left" w:pos="851"/>
              </w:tabs>
              <w:ind w:left="205"/>
              <w:rPr>
                <w:sz w:val="20"/>
                <w:lang w:val="en-GB"/>
              </w:rPr>
            </w:pPr>
            <w:r w:rsidRPr="003657DE">
              <w:rPr>
                <w:sz w:val="20"/>
                <w:lang w:val="en-GB"/>
              </w:rPr>
              <w:t xml:space="preserve">n </w:t>
            </w:r>
          </w:p>
          <w:p w:rsidR="003657DE" w:rsidRPr="003657DE" w:rsidRDefault="003657DE" w:rsidP="00A32570">
            <w:pPr>
              <w:tabs>
                <w:tab w:val="left" w:pos="851"/>
              </w:tabs>
              <w:ind w:left="205"/>
              <w:rPr>
                <w:sz w:val="20"/>
                <w:lang w:val="en-GB"/>
              </w:rPr>
            </w:pPr>
            <w:r w:rsidRPr="003657DE">
              <w:rPr>
                <w:sz w:val="20"/>
                <w:lang w:val="en-GB"/>
              </w:rPr>
              <w:t xml:space="preserve">Mean ± SD </w:t>
            </w:r>
          </w:p>
        </w:tc>
        <w:tc>
          <w:tcPr>
            <w:tcW w:w="934"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ind w:left="69"/>
              <w:rPr>
                <w:sz w:val="20"/>
                <w:lang w:val="en-GB"/>
              </w:rPr>
            </w:pPr>
            <w:r w:rsidRPr="003657DE">
              <w:rPr>
                <w:sz w:val="20"/>
                <w:lang w:val="en-GB"/>
              </w:rPr>
              <w:t>122</w:t>
            </w:r>
          </w:p>
          <w:p w:rsidR="003657DE" w:rsidRPr="003657DE" w:rsidRDefault="003657DE" w:rsidP="00A32570">
            <w:pPr>
              <w:ind w:left="69"/>
              <w:rPr>
                <w:sz w:val="20"/>
                <w:lang w:val="en-GB"/>
              </w:rPr>
            </w:pPr>
            <w:r w:rsidRPr="003657DE">
              <w:rPr>
                <w:sz w:val="20"/>
                <w:lang w:val="en-GB"/>
              </w:rPr>
              <w:t>15.1 ± 2.4</w:t>
            </w:r>
          </w:p>
        </w:tc>
        <w:tc>
          <w:tcPr>
            <w:tcW w:w="1090"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tabs>
                <w:tab w:val="left" w:pos="851"/>
              </w:tabs>
              <w:ind w:left="70"/>
              <w:rPr>
                <w:sz w:val="20"/>
                <w:lang w:val="en-GB"/>
              </w:rPr>
            </w:pPr>
            <w:r w:rsidRPr="003657DE">
              <w:rPr>
                <w:sz w:val="20"/>
                <w:lang w:val="en-GB"/>
              </w:rPr>
              <w:t>110</w:t>
            </w:r>
          </w:p>
          <w:p w:rsidR="003657DE" w:rsidRPr="003657DE" w:rsidRDefault="003657DE" w:rsidP="00A32570">
            <w:pPr>
              <w:tabs>
                <w:tab w:val="left" w:pos="851"/>
              </w:tabs>
              <w:ind w:left="70"/>
              <w:rPr>
                <w:sz w:val="20"/>
                <w:lang w:val="en-GB"/>
              </w:rPr>
            </w:pPr>
            <w:r w:rsidRPr="003657DE">
              <w:rPr>
                <w:sz w:val="20"/>
                <w:lang w:val="en-GB"/>
              </w:rPr>
              <w:t>15.2 ± 2.2</w:t>
            </w:r>
          </w:p>
        </w:tc>
      </w:tr>
      <w:tr w:rsidR="003657DE" w:rsidRPr="003657DE" w:rsidTr="003118EA">
        <w:tc>
          <w:tcPr>
            <w:tcW w:w="1423"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ind w:left="102"/>
              <w:rPr>
                <w:sz w:val="20"/>
                <w:lang w:val="en-GB"/>
              </w:rPr>
            </w:pPr>
            <w:r w:rsidRPr="003657DE">
              <w:rPr>
                <w:sz w:val="20"/>
                <w:lang w:val="en-GB"/>
              </w:rPr>
              <w:t xml:space="preserve">Mean change (D0 – D84) </w:t>
            </w:r>
          </w:p>
        </w:tc>
        <w:tc>
          <w:tcPr>
            <w:tcW w:w="1553"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tabs>
                <w:tab w:val="left" w:pos="851"/>
              </w:tabs>
              <w:ind w:left="205"/>
              <w:rPr>
                <w:sz w:val="20"/>
                <w:lang w:val="en-GB"/>
              </w:rPr>
            </w:pPr>
            <w:r w:rsidRPr="003657DE">
              <w:rPr>
                <w:sz w:val="20"/>
                <w:lang w:val="en-GB"/>
              </w:rPr>
              <w:t xml:space="preserve">n </w:t>
            </w:r>
          </w:p>
          <w:p w:rsidR="003657DE" w:rsidRPr="003657DE" w:rsidRDefault="003657DE" w:rsidP="00A32570">
            <w:pPr>
              <w:tabs>
                <w:tab w:val="left" w:pos="851"/>
              </w:tabs>
              <w:ind w:left="205"/>
              <w:rPr>
                <w:sz w:val="20"/>
                <w:lang w:val="en-GB"/>
              </w:rPr>
            </w:pPr>
            <w:r w:rsidRPr="003657DE">
              <w:rPr>
                <w:sz w:val="20"/>
                <w:lang w:val="en-GB"/>
              </w:rPr>
              <w:t xml:space="preserve">Mean ± SD </w:t>
            </w:r>
          </w:p>
          <w:p w:rsidR="003657DE" w:rsidRPr="003657DE" w:rsidRDefault="003657DE" w:rsidP="00A32570">
            <w:pPr>
              <w:tabs>
                <w:tab w:val="left" w:pos="851"/>
              </w:tabs>
              <w:ind w:left="205"/>
              <w:rPr>
                <w:sz w:val="20"/>
                <w:lang w:val="en-GB"/>
              </w:rPr>
            </w:pPr>
            <w:r w:rsidRPr="003657DE">
              <w:rPr>
                <w:sz w:val="20"/>
                <w:lang w:val="en-GB"/>
              </w:rPr>
              <w:t xml:space="preserve">[95% CI] </w:t>
            </w:r>
          </w:p>
        </w:tc>
        <w:tc>
          <w:tcPr>
            <w:tcW w:w="934"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ind w:left="69"/>
              <w:rPr>
                <w:sz w:val="20"/>
                <w:lang w:val="en-GB"/>
              </w:rPr>
            </w:pPr>
            <w:r w:rsidRPr="003657DE">
              <w:rPr>
                <w:sz w:val="20"/>
                <w:lang w:val="en-GB"/>
              </w:rPr>
              <w:t>122</w:t>
            </w:r>
          </w:p>
          <w:p w:rsidR="003657DE" w:rsidRPr="003657DE" w:rsidRDefault="003657DE" w:rsidP="00A32570">
            <w:pPr>
              <w:ind w:left="69"/>
              <w:rPr>
                <w:sz w:val="20"/>
                <w:lang w:val="en-GB"/>
              </w:rPr>
            </w:pPr>
            <w:r w:rsidRPr="003657DE">
              <w:rPr>
                <w:b/>
                <w:bCs/>
                <w:sz w:val="20"/>
                <w:lang w:val="en-GB"/>
              </w:rPr>
              <w:t>-0.49 ± 1.80</w:t>
            </w:r>
          </w:p>
          <w:p w:rsidR="003657DE" w:rsidRPr="003657DE" w:rsidRDefault="003657DE" w:rsidP="00A32570">
            <w:pPr>
              <w:ind w:left="69"/>
              <w:rPr>
                <w:sz w:val="20"/>
                <w:lang w:val="en-GB"/>
              </w:rPr>
            </w:pPr>
            <w:r w:rsidRPr="003657DE">
              <w:rPr>
                <w:sz w:val="20"/>
                <w:lang w:val="en-GB"/>
              </w:rPr>
              <w:t>[-0.</w:t>
            </w:r>
            <w:proofErr w:type="gramStart"/>
            <w:r w:rsidRPr="003657DE">
              <w:rPr>
                <w:sz w:val="20"/>
                <w:lang w:val="en-GB"/>
              </w:rPr>
              <w:t>81 ;</w:t>
            </w:r>
            <w:proofErr w:type="gramEnd"/>
            <w:r w:rsidRPr="003657DE">
              <w:rPr>
                <w:sz w:val="20"/>
                <w:lang w:val="en-GB"/>
              </w:rPr>
              <w:t xml:space="preserve"> -0.17]</w:t>
            </w:r>
          </w:p>
        </w:tc>
        <w:tc>
          <w:tcPr>
            <w:tcW w:w="1090"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tabs>
                <w:tab w:val="left" w:pos="851"/>
              </w:tabs>
              <w:ind w:left="70"/>
              <w:rPr>
                <w:sz w:val="20"/>
                <w:lang w:val="en-GB"/>
              </w:rPr>
            </w:pPr>
            <w:r w:rsidRPr="003657DE">
              <w:rPr>
                <w:sz w:val="20"/>
                <w:lang w:val="en-GB"/>
              </w:rPr>
              <w:t>110</w:t>
            </w:r>
          </w:p>
          <w:p w:rsidR="003657DE" w:rsidRPr="003657DE" w:rsidRDefault="003657DE" w:rsidP="00A32570">
            <w:pPr>
              <w:tabs>
                <w:tab w:val="left" w:pos="851"/>
              </w:tabs>
              <w:ind w:left="70"/>
              <w:rPr>
                <w:sz w:val="20"/>
                <w:lang w:val="en-GB"/>
              </w:rPr>
            </w:pPr>
            <w:r w:rsidRPr="003657DE">
              <w:rPr>
                <w:b/>
                <w:bCs/>
                <w:sz w:val="20"/>
                <w:lang w:val="en-GB"/>
              </w:rPr>
              <w:t>-0.49 ± 2.25</w:t>
            </w:r>
          </w:p>
          <w:p w:rsidR="003657DE" w:rsidRPr="003657DE" w:rsidRDefault="003657DE" w:rsidP="00A32570">
            <w:pPr>
              <w:tabs>
                <w:tab w:val="left" w:pos="851"/>
              </w:tabs>
              <w:ind w:left="70"/>
              <w:rPr>
                <w:sz w:val="20"/>
                <w:lang w:val="en-GB"/>
              </w:rPr>
            </w:pPr>
            <w:r w:rsidRPr="003657DE">
              <w:rPr>
                <w:sz w:val="20"/>
                <w:lang w:val="en-GB"/>
              </w:rPr>
              <w:t>[-0.</w:t>
            </w:r>
            <w:proofErr w:type="gramStart"/>
            <w:r w:rsidRPr="003657DE">
              <w:rPr>
                <w:sz w:val="20"/>
                <w:lang w:val="en-GB"/>
              </w:rPr>
              <w:t>92 ;</w:t>
            </w:r>
            <w:proofErr w:type="gramEnd"/>
            <w:r w:rsidRPr="003657DE">
              <w:rPr>
                <w:sz w:val="20"/>
                <w:lang w:val="en-GB"/>
              </w:rPr>
              <w:t xml:space="preserve"> -0.07]</w:t>
            </w:r>
          </w:p>
        </w:tc>
      </w:tr>
      <w:tr w:rsidR="003657DE" w:rsidRPr="003657DE" w:rsidTr="003118EA">
        <w:tc>
          <w:tcPr>
            <w:tcW w:w="1423"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ind w:left="102"/>
              <w:rPr>
                <w:sz w:val="20"/>
                <w:lang w:val="en-GB"/>
              </w:rPr>
            </w:pPr>
            <w:r w:rsidRPr="003657DE">
              <w:rPr>
                <w:sz w:val="20"/>
                <w:lang w:val="en-GB"/>
              </w:rPr>
              <w:t xml:space="preserve">Statistical analysis </w:t>
            </w:r>
          </w:p>
        </w:tc>
        <w:tc>
          <w:tcPr>
            <w:tcW w:w="1553" w:type="pct"/>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tabs>
                <w:tab w:val="left" w:pos="851"/>
              </w:tabs>
              <w:ind w:left="205"/>
              <w:rPr>
                <w:sz w:val="20"/>
                <w:lang w:val="en-GB"/>
              </w:rPr>
            </w:pPr>
            <w:r w:rsidRPr="003657DE">
              <w:rPr>
                <w:sz w:val="20"/>
                <w:lang w:val="en-GB"/>
              </w:rPr>
              <w:t xml:space="preserve">Adjusted mean difference ± SE </w:t>
            </w:r>
          </w:p>
          <w:p w:rsidR="003657DE" w:rsidRPr="003657DE" w:rsidRDefault="003657DE" w:rsidP="00A32570">
            <w:pPr>
              <w:tabs>
                <w:tab w:val="left" w:pos="851"/>
              </w:tabs>
              <w:ind w:left="205"/>
              <w:rPr>
                <w:sz w:val="20"/>
                <w:lang w:val="en-GB"/>
              </w:rPr>
            </w:pPr>
            <w:r w:rsidRPr="003657DE">
              <w:rPr>
                <w:sz w:val="20"/>
                <w:lang w:val="en-GB"/>
              </w:rPr>
              <w:t xml:space="preserve">[95%CI] </w:t>
            </w:r>
          </w:p>
        </w:tc>
        <w:tc>
          <w:tcPr>
            <w:tcW w:w="2024" w:type="pct"/>
            <w:gridSpan w:val="2"/>
            <w:tcBorders>
              <w:top w:val="outset" w:sz="6" w:space="0" w:color="auto"/>
              <w:left w:val="outset" w:sz="6" w:space="0" w:color="auto"/>
              <w:bottom w:val="outset" w:sz="6" w:space="0" w:color="auto"/>
              <w:right w:val="outset" w:sz="6" w:space="0" w:color="auto"/>
            </w:tcBorders>
            <w:hideMark/>
          </w:tcPr>
          <w:p w:rsidR="003657DE" w:rsidRPr="003657DE" w:rsidRDefault="003657DE" w:rsidP="00A32570">
            <w:pPr>
              <w:ind w:left="69"/>
              <w:rPr>
                <w:sz w:val="20"/>
                <w:lang w:val="en-GB"/>
              </w:rPr>
            </w:pPr>
            <w:r w:rsidRPr="003657DE">
              <w:rPr>
                <w:b/>
                <w:bCs/>
                <w:sz w:val="20"/>
                <w:lang w:val="en-GB"/>
              </w:rPr>
              <w:t>0.01 ± 0.25</w:t>
            </w:r>
          </w:p>
          <w:p w:rsidR="003657DE" w:rsidRPr="003657DE" w:rsidRDefault="003657DE" w:rsidP="00A32570">
            <w:pPr>
              <w:ind w:left="69"/>
              <w:rPr>
                <w:sz w:val="20"/>
                <w:lang w:val="en-GB"/>
              </w:rPr>
            </w:pPr>
            <w:r w:rsidRPr="003657DE">
              <w:rPr>
                <w:b/>
                <w:bCs/>
                <w:sz w:val="20"/>
                <w:lang w:val="en-GB"/>
              </w:rPr>
              <w:t>[-0.48; 0.50]</w:t>
            </w:r>
          </w:p>
        </w:tc>
      </w:tr>
      <w:tr w:rsidR="003657DE" w:rsidRPr="00FD5AF2" w:rsidTr="003118EA">
        <w:tc>
          <w:tcPr>
            <w:tcW w:w="5000" w:type="pct"/>
            <w:gridSpan w:val="4"/>
            <w:tcBorders>
              <w:top w:val="outset" w:sz="6" w:space="0" w:color="auto"/>
              <w:left w:val="nil"/>
              <w:bottom w:val="nil"/>
              <w:right w:val="nil"/>
            </w:tcBorders>
          </w:tcPr>
          <w:p w:rsidR="003657DE" w:rsidRPr="003657DE" w:rsidRDefault="003657DE" w:rsidP="00A32570">
            <w:pPr>
              <w:ind w:left="69"/>
              <w:rPr>
                <w:bCs/>
                <w:sz w:val="20"/>
                <w:lang w:val="en-GB"/>
              </w:rPr>
            </w:pPr>
            <w:r w:rsidRPr="003657DE">
              <w:rPr>
                <w:bCs/>
                <w:sz w:val="20"/>
                <w:lang w:val="en-GB"/>
              </w:rPr>
              <w:t xml:space="preserve">CI=confidence interval; N=number of patients in treatment group; </w:t>
            </w:r>
            <w:proofErr w:type="spellStart"/>
            <w:r w:rsidRPr="003657DE">
              <w:rPr>
                <w:bCs/>
                <w:sz w:val="20"/>
                <w:lang w:val="en-GB"/>
              </w:rPr>
              <w:t>mITT</w:t>
            </w:r>
            <w:proofErr w:type="spellEnd"/>
            <w:r w:rsidRPr="003657DE">
              <w:rPr>
                <w:bCs/>
                <w:sz w:val="20"/>
                <w:lang w:val="en-GB"/>
              </w:rPr>
              <w:t>=modified intent-to-treat; n=number of patients with data; SE=standard error; SD=standard deviation</w:t>
            </w:r>
          </w:p>
          <w:p w:rsidR="003657DE" w:rsidRPr="003657DE" w:rsidRDefault="003657DE" w:rsidP="00A32570">
            <w:pPr>
              <w:ind w:left="69"/>
              <w:rPr>
                <w:bCs/>
                <w:sz w:val="20"/>
                <w:lang w:val="en-GB"/>
              </w:rPr>
            </w:pPr>
          </w:p>
        </w:tc>
      </w:tr>
    </w:tbl>
    <w:p w:rsidR="003657DE" w:rsidRPr="003657DE" w:rsidRDefault="003657DE" w:rsidP="003657DE">
      <w:pPr>
        <w:tabs>
          <w:tab w:val="left" w:pos="851"/>
        </w:tabs>
        <w:ind w:left="851"/>
        <w:rPr>
          <w:sz w:val="24"/>
          <w:szCs w:val="24"/>
          <w:lang w:val="en-GB"/>
        </w:rPr>
      </w:pPr>
      <w:r w:rsidRPr="003657DE">
        <w:rPr>
          <w:sz w:val="24"/>
          <w:szCs w:val="24"/>
          <w:lang w:val="en-GB"/>
        </w:rPr>
        <w:t xml:space="preserve">This 3-month study showed that no ocular adverse events were identified for </w:t>
      </w:r>
      <w:proofErr w:type="spellStart"/>
      <w:r w:rsidRPr="003657DE">
        <w:rPr>
          <w:sz w:val="24"/>
          <w:szCs w:val="24"/>
          <w:lang w:val="en-GB"/>
        </w:rPr>
        <w:t>Fixopost</w:t>
      </w:r>
      <w:proofErr w:type="spellEnd"/>
      <w:r w:rsidRPr="003657DE">
        <w:rPr>
          <w:sz w:val="24"/>
          <w:szCs w:val="24"/>
          <w:lang w:val="en-GB"/>
        </w:rPr>
        <w:t xml:space="preserve"> besides those already well documented with the BAK-preserved latanoprost/timolol reference product. </w:t>
      </w:r>
      <w:proofErr w:type="spellStart"/>
      <w:r w:rsidRPr="003657DE">
        <w:rPr>
          <w:sz w:val="24"/>
          <w:szCs w:val="24"/>
          <w:lang w:val="en-GB"/>
        </w:rPr>
        <w:t>Fixopost</w:t>
      </w:r>
      <w:proofErr w:type="spellEnd"/>
      <w:r w:rsidRPr="003657DE">
        <w:rPr>
          <w:sz w:val="24"/>
          <w:szCs w:val="24"/>
          <w:lang w:val="en-GB"/>
        </w:rPr>
        <w:t xml:space="preserve"> was associated with fewer subjective symptoms upon instillation </w:t>
      </w:r>
      <w:r w:rsidRPr="003657DE">
        <w:rPr>
          <w:sz w:val="24"/>
          <w:szCs w:val="24"/>
          <w:lang w:val="en-US"/>
        </w:rPr>
        <w:t>at Day 84</w:t>
      </w:r>
      <w:r w:rsidRPr="003657DE">
        <w:rPr>
          <w:sz w:val="24"/>
          <w:szCs w:val="24"/>
          <w:lang w:val="en-GB"/>
        </w:rPr>
        <w:t xml:space="preserve"> (</w:t>
      </w:r>
      <w:r w:rsidRPr="003657DE">
        <w:rPr>
          <w:sz w:val="24"/>
          <w:szCs w:val="24"/>
          <w:lang w:val="en-US"/>
        </w:rPr>
        <w:t xml:space="preserve">irritation/burning/stinging: 20.5% </w:t>
      </w:r>
      <w:r w:rsidRPr="003657DE">
        <w:rPr>
          <w:i/>
          <w:sz w:val="24"/>
          <w:szCs w:val="24"/>
          <w:lang w:val="en-GB"/>
        </w:rPr>
        <w:t>vs</w:t>
      </w:r>
      <w:r w:rsidRPr="003657DE">
        <w:rPr>
          <w:sz w:val="24"/>
          <w:szCs w:val="24"/>
          <w:lang w:val="en-US"/>
        </w:rPr>
        <w:t xml:space="preserve"> 41.8%, p&lt;0.001; itching: 4.9% </w:t>
      </w:r>
      <w:r w:rsidRPr="003657DE">
        <w:rPr>
          <w:i/>
          <w:sz w:val="24"/>
          <w:szCs w:val="24"/>
          <w:lang w:val="en-GB"/>
        </w:rPr>
        <w:lastRenderedPageBreak/>
        <w:t>vs</w:t>
      </w:r>
      <w:r w:rsidRPr="003657DE">
        <w:rPr>
          <w:sz w:val="24"/>
          <w:szCs w:val="24"/>
          <w:lang w:val="en-US"/>
        </w:rPr>
        <w:t xml:space="preserve"> 13.9%, p=0.010) as well as subjective symptoms throughout the day independently of instillation (irritation/burning/stinging: 7.4% </w:t>
      </w:r>
      <w:r w:rsidRPr="003657DE">
        <w:rPr>
          <w:i/>
          <w:sz w:val="24"/>
          <w:szCs w:val="24"/>
          <w:lang w:val="en-GB"/>
        </w:rPr>
        <w:t>vs</w:t>
      </w:r>
      <w:r w:rsidRPr="003657DE">
        <w:rPr>
          <w:sz w:val="24"/>
          <w:szCs w:val="24"/>
          <w:lang w:val="en-US"/>
        </w:rPr>
        <w:t xml:space="preserve"> 12.7 %, p=0.094; itching: </w:t>
      </w:r>
      <w:r w:rsidRPr="003657DE">
        <w:rPr>
          <w:sz w:val="24"/>
          <w:szCs w:val="24"/>
          <w:lang w:val="en-GB"/>
        </w:rPr>
        <w:t xml:space="preserve">1.6% </w:t>
      </w:r>
      <w:r w:rsidRPr="003657DE">
        <w:rPr>
          <w:i/>
          <w:sz w:val="24"/>
          <w:szCs w:val="24"/>
          <w:lang w:val="en-GB"/>
        </w:rPr>
        <w:t>vs</w:t>
      </w:r>
      <w:r w:rsidRPr="003657DE">
        <w:rPr>
          <w:sz w:val="24"/>
          <w:szCs w:val="24"/>
          <w:lang w:val="en-GB"/>
        </w:rPr>
        <w:t xml:space="preserve"> 13.6%, p&lt;0.001) compared to the reference product.</w:t>
      </w:r>
    </w:p>
    <w:p w:rsidR="003657DE" w:rsidRPr="003657DE" w:rsidRDefault="003657DE" w:rsidP="003657DE">
      <w:pPr>
        <w:tabs>
          <w:tab w:val="left" w:pos="851"/>
        </w:tabs>
        <w:ind w:left="851"/>
        <w:rPr>
          <w:sz w:val="24"/>
          <w:szCs w:val="24"/>
          <w:lang w:val="en-US"/>
        </w:rPr>
      </w:pPr>
      <w:r w:rsidRPr="003657DE">
        <w:rPr>
          <w:sz w:val="24"/>
          <w:szCs w:val="24"/>
          <w:lang w:val="en-GB"/>
        </w:rPr>
        <w:t xml:space="preserve">A few systemic adverse reactions, already well known for timolol, but not </w:t>
      </w:r>
      <w:r w:rsidRPr="003657DE">
        <w:rPr>
          <w:sz w:val="24"/>
          <w:szCs w:val="24"/>
          <w:lang w:val="en-US"/>
        </w:rPr>
        <w:t xml:space="preserve">seen in clinical trials with the </w:t>
      </w:r>
      <w:r w:rsidRPr="003657DE">
        <w:rPr>
          <w:sz w:val="24"/>
          <w:szCs w:val="24"/>
          <w:lang w:val="en-GB"/>
        </w:rPr>
        <w:t>combined latanoprost/timolol preserved reference product (see section 4.8), have been observed at an uncommon frequency: dysgeusia, arrhythmia and fatigue.</w:t>
      </w:r>
    </w:p>
    <w:p w:rsidR="007C5D2A" w:rsidRPr="003657DE"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310266" w:rsidRPr="00310266" w:rsidRDefault="00310266" w:rsidP="00310266">
      <w:pPr>
        <w:tabs>
          <w:tab w:val="left" w:pos="851"/>
        </w:tabs>
        <w:ind w:left="851"/>
        <w:rPr>
          <w:sz w:val="24"/>
          <w:szCs w:val="24"/>
          <w:lang w:val="en-GB"/>
        </w:rPr>
      </w:pPr>
    </w:p>
    <w:p w:rsidR="00310266" w:rsidRPr="00310266" w:rsidRDefault="00310266" w:rsidP="00310266">
      <w:pPr>
        <w:tabs>
          <w:tab w:val="left" w:pos="851"/>
        </w:tabs>
        <w:ind w:left="851"/>
        <w:rPr>
          <w:b/>
          <w:bCs/>
          <w:sz w:val="24"/>
          <w:szCs w:val="24"/>
          <w:u w:val="single"/>
          <w:lang w:val="sv-SE"/>
        </w:rPr>
      </w:pPr>
      <w:proofErr w:type="spellStart"/>
      <w:r w:rsidRPr="00310266">
        <w:rPr>
          <w:sz w:val="24"/>
          <w:szCs w:val="24"/>
          <w:u w:val="single"/>
          <w:lang w:val="sv-SE"/>
        </w:rPr>
        <w:t>Latanoprost</w:t>
      </w:r>
      <w:proofErr w:type="spellEnd"/>
      <w:r w:rsidRPr="00310266">
        <w:rPr>
          <w:sz w:val="24"/>
          <w:szCs w:val="24"/>
          <w:u w:val="single"/>
          <w:vertAlign w:val="superscript"/>
          <w:lang w:val="sv-SE"/>
        </w:rPr>
        <w:t xml:space="preserve"> </w:t>
      </w:r>
    </w:p>
    <w:p w:rsidR="00310266" w:rsidRDefault="00310266" w:rsidP="00310266">
      <w:pPr>
        <w:tabs>
          <w:tab w:val="left" w:pos="851"/>
        </w:tabs>
        <w:ind w:left="851"/>
        <w:rPr>
          <w:i/>
          <w:sz w:val="24"/>
          <w:szCs w:val="24"/>
          <w:lang w:val="en-GB"/>
        </w:rPr>
      </w:pPr>
    </w:p>
    <w:p w:rsidR="00310266" w:rsidRPr="00310266" w:rsidRDefault="00310266" w:rsidP="00310266">
      <w:pPr>
        <w:tabs>
          <w:tab w:val="left" w:pos="851"/>
        </w:tabs>
        <w:ind w:left="851"/>
        <w:rPr>
          <w:i/>
          <w:sz w:val="24"/>
          <w:szCs w:val="24"/>
          <w:lang w:val="en-GB"/>
        </w:rPr>
      </w:pPr>
      <w:r w:rsidRPr="00310266">
        <w:rPr>
          <w:i/>
          <w:sz w:val="24"/>
          <w:szCs w:val="24"/>
          <w:lang w:val="en-GB"/>
        </w:rPr>
        <w:t>Absorption</w:t>
      </w:r>
    </w:p>
    <w:p w:rsidR="00310266" w:rsidRPr="00310266" w:rsidRDefault="00310266" w:rsidP="00310266">
      <w:pPr>
        <w:tabs>
          <w:tab w:val="left" w:pos="851"/>
        </w:tabs>
        <w:ind w:left="851"/>
        <w:rPr>
          <w:sz w:val="24"/>
          <w:szCs w:val="24"/>
          <w:lang w:val="en-GB"/>
        </w:rPr>
      </w:pPr>
      <w:r w:rsidRPr="00310266">
        <w:rPr>
          <w:sz w:val="24"/>
          <w:szCs w:val="24"/>
          <w:lang w:val="en-GB"/>
        </w:rPr>
        <w:t xml:space="preserve">Latanoprost is an isopropyl ester </w:t>
      </w:r>
      <w:r w:rsidRPr="00310266">
        <w:rPr>
          <w:sz w:val="24"/>
          <w:szCs w:val="24"/>
          <w:lang w:val="en-US"/>
        </w:rPr>
        <w:t xml:space="preserve">prodrug, which per se is inactive but after hydrolysis by </w:t>
      </w:r>
      <w:proofErr w:type="spellStart"/>
      <w:r w:rsidRPr="00310266">
        <w:rPr>
          <w:sz w:val="24"/>
          <w:szCs w:val="24"/>
          <w:lang w:val="en-US"/>
        </w:rPr>
        <w:t>esterases</w:t>
      </w:r>
      <w:proofErr w:type="spellEnd"/>
      <w:r w:rsidRPr="00310266">
        <w:rPr>
          <w:sz w:val="24"/>
          <w:szCs w:val="24"/>
          <w:lang w:val="en-US"/>
        </w:rPr>
        <w:t xml:space="preserve"> in the cornea to the acid of latanoprost, becomes biologically active. The prodrug is well absorbed through the cornea and all drug that enters the aqueous </w:t>
      </w:r>
      <w:proofErr w:type="spellStart"/>
      <w:r w:rsidRPr="00310266">
        <w:rPr>
          <w:sz w:val="24"/>
          <w:szCs w:val="24"/>
          <w:lang w:val="en-US"/>
        </w:rPr>
        <w:t>humour</w:t>
      </w:r>
      <w:proofErr w:type="spellEnd"/>
      <w:r w:rsidRPr="00310266">
        <w:rPr>
          <w:sz w:val="24"/>
          <w:szCs w:val="24"/>
          <w:lang w:val="en-US"/>
        </w:rPr>
        <w:t xml:space="preserve"> </w:t>
      </w:r>
      <w:r w:rsidRPr="00310266">
        <w:rPr>
          <w:sz w:val="24"/>
          <w:szCs w:val="24"/>
          <w:lang w:val="en-GB"/>
        </w:rPr>
        <w:t xml:space="preserve">is hydrolysed during the passage through the cornea. </w:t>
      </w:r>
    </w:p>
    <w:p w:rsidR="00310266" w:rsidRPr="00310266" w:rsidRDefault="00310266" w:rsidP="00310266">
      <w:pPr>
        <w:tabs>
          <w:tab w:val="left" w:pos="851"/>
        </w:tabs>
        <w:ind w:left="851"/>
        <w:rPr>
          <w:sz w:val="24"/>
          <w:szCs w:val="24"/>
          <w:lang w:val="en-GB"/>
        </w:rPr>
      </w:pPr>
    </w:p>
    <w:p w:rsidR="00310266" w:rsidRPr="00310266" w:rsidRDefault="00310266" w:rsidP="00310266">
      <w:pPr>
        <w:tabs>
          <w:tab w:val="left" w:pos="851"/>
        </w:tabs>
        <w:ind w:left="851"/>
        <w:rPr>
          <w:i/>
          <w:sz w:val="24"/>
          <w:szCs w:val="24"/>
          <w:lang w:val="en-GB"/>
        </w:rPr>
      </w:pPr>
      <w:r w:rsidRPr="00310266">
        <w:rPr>
          <w:i/>
          <w:sz w:val="24"/>
          <w:szCs w:val="24"/>
          <w:lang w:val="en-GB"/>
        </w:rPr>
        <w:t>Distribution</w:t>
      </w:r>
    </w:p>
    <w:p w:rsidR="00310266" w:rsidRPr="00310266" w:rsidRDefault="00310266" w:rsidP="00310266">
      <w:pPr>
        <w:tabs>
          <w:tab w:val="left" w:pos="851"/>
        </w:tabs>
        <w:ind w:left="851"/>
        <w:rPr>
          <w:sz w:val="24"/>
          <w:szCs w:val="24"/>
          <w:lang w:val="en-US"/>
        </w:rPr>
      </w:pPr>
      <w:r w:rsidRPr="00310266">
        <w:rPr>
          <w:sz w:val="24"/>
          <w:szCs w:val="24"/>
          <w:lang w:val="en-GB"/>
        </w:rPr>
        <w:t xml:space="preserve">Studies in man indicate </w:t>
      </w:r>
      <w:r w:rsidRPr="00310266">
        <w:rPr>
          <w:sz w:val="24"/>
          <w:szCs w:val="24"/>
          <w:lang w:val="en-US"/>
        </w:rPr>
        <w:t>that</w:t>
      </w:r>
      <w:r w:rsidRPr="00310266">
        <w:rPr>
          <w:sz w:val="24"/>
          <w:szCs w:val="24"/>
          <w:lang w:val="en-GB"/>
        </w:rPr>
        <w:t xml:space="preserve"> the </w:t>
      </w:r>
      <w:r w:rsidRPr="00310266">
        <w:rPr>
          <w:sz w:val="24"/>
          <w:szCs w:val="24"/>
          <w:lang w:val="en-US"/>
        </w:rPr>
        <w:t>maximum</w:t>
      </w:r>
      <w:r w:rsidRPr="00310266">
        <w:rPr>
          <w:sz w:val="24"/>
          <w:szCs w:val="24"/>
          <w:lang w:val="en-GB"/>
        </w:rPr>
        <w:t xml:space="preserve"> concentration </w:t>
      </w:r>
      <w:r w:rsidRPr="00310266">
        <w:rPr>
          <w:sz w:val="24"/>
          <w:szCs w:val="24"/>
          <w:lang w:val="en-US"/>
        </w:rPr>
        <w:t xml:space="preserve">in the aqueous </w:t>
      </w:r>
      <w:proofErr w:type="spellStart"/>
      <w:r w:rsidRPr="00310266">
        <w:rPr>
          <w:sz w:val="24"/>
          <w:szCs w:val="24"/>
          <w:lang w:val="en-US"/>
        </w:rPr>
        <w:t>humour</w:t>
      </w:r>
      <w:proofErr w:type="spellEnd"/>
      <w:r w:rsidRPr="00310266">
        <w:rPr>
          <w:sz w:val="24"/>
          <w:szCs w:val="24"/>
          <w:lang w:val="en-US"/>
        </w:rPr>
        <w:t>, approximately 15</w:t>
      </w:r>
      <w:r w:rsidRPr="00310266">
        <w:rPr>
          <w:sz w:val="24"/>
          <w:szCs w:val="24"/>
          <w:lang w:val="en-US"/>
        </w:rPr>
        <w:noBreakHyphen/>
        <w:t xml:space="preserve">30 ng/ml, </w:t>
      </w:r>
      <w:r w:rsidRPr="00310266">
        <w:rPr>
          <w:sz w:val="24"/>
          <w:szCs w:val="24"/>
          <w:lang w:val="en-GB"/>
        </w:rPr>
        <w:t xml:space="preserve">is reached about </w:t>
      </w:r>
      <w:r w:rsidRPr="00310266">
        <w:rPr>
          <w:sz w:val="24"/>
          <w:szCs w:val="24"/>
          <w:lang w:val="en-US"/>
        </w:rPr>
        <w:t>2</w:t>
      </w:r>
      <w:r w:rsidRPr="00310266">
        <w:rPr>
          <w:sz w:val="24"/>
          <w:szCs w:val="24"/>
          <w:lang w:val="en-GB"/>
        </w:rPr>
        <w:t xml:space="preserve"> hours after topical </w:t>
      </w:r>
      <w:r w:rsidRPr="00310266">
        <w:rPr>
          <w:sz w:val="24"/>
          <w:szCs w:val="24"/>
          <w:lang w:val="en-US"/>
        </w:rPr>
        <w:t xml:space="preserve">administration of latanoprost alone. </w:t>
      </w:r>
      <w:r w:rsidRPr="00310266">
        <w:rPr>
          <w:sz w:val="24"/>
          <w:szCs w:val="24"/>
          <w:lang w:val="en-GB"/>
        </w:rPr>
        <w:t xml:space="preserve">After topical application in monkeys, latanoprost is distributed primarily in the anterior segment, the conjunctiva and the </w:t>
      </w:r>
      <w:r w:rsidRPr="00310266">
        <w:rPr>
          <w:sz w:val="24"/>
          <w:szCs w:val="24"/>
          <w:lang w:val="en-US"/>
        </w:rPr>
        <w:t xml:space="preserve">eye lids. </w:t>
      </w:r>
    </w:p>
    <w:p w:rsidR="00310266" w:rsidRPr="00310266" w:rsidRDefault="00310266" w:rsidP="00310266">
      <w:pPr>
        <w:tabs>
          <w:tab w:val="left" w:pos="851"/>
        </w:tabs>
        <w:ind w:left="851"/>
        <w:rPr>
          <w:sz w:val="24"/>
          <w:szCs w:val="24"/>
          <w:lang w:val="en-US"/>
        </w:rPr>
      </w:pPr>
      <w:r w:rsidRPr="00310266">
        <w:rPr>
          <w:sz w:val="24"/>
          <w:szCs w:val="24"/>
          <w:lang w:val="en-US"/>
        </w:rPr>
        <w:t xml:space="preserve">The acid of latanoprost has a plasma clearance of </w:t>
      </w:r>
      <w:smartTag w:uri="urn:schemas-microsoft-com:office:smarttags" w:element="Street">
        <w:smartTagPr>
          <w:attr w:name="Minute" w:val="40"/>
          <w:attr w:name="Hour" w:val="0"/>
        </w:smartTagPr>
        <w:r w:rsidRPr="00310266">
          <w:rPr>
            <w:sz w:val="24"/>
            <w:szCs w:val="24"/>
            <w:lang w:val="en-US"/>
          </w:rPr>
          <w:t>0.40</w:t>
        </w:r>
      </w:smartTag>
      <w:r w:rsidRPr="00310266">
        <w:rPr>
          <w:sz w:val="24"/>
          <w:szCs w:val="24"/>
          <w:lang w:val="en-US"/>
        </w:rPr>
        <w:t xml:space="preserve"> l/h/kg and a small volume of distribution, 0.16 l/kg, resulting in a rapid half-life in plasma, 17 minutes. After topical ocular administration the systemic bioavailability of the acid of latanoprost is 45%. The acid of latanoprost has a plasma protein binding of 87%. </w:t>
      </w:r>
    </w:p>
    <w:p w:rsidR="00310266" w:rsidRPr="00310266" w:rsidRDefault="00310266" w:rsidP="00310266">
      <w:pPr>
        <w:tabs>
          <w:tab w:val="left" w:pos="851"/>
        </w:tabs>
        <w:ind w:left="851"/>
        <w:rPr>
          <w:sz w:val="24"/>
          <w:szCs w:val="24"/>
          <w:lang w:val="en-US"/>
        </w:rPr>
      </w:pPr>
    </w:p>
    <w:p w:rsidR="00310266" w:rsidRPr="00310266" w:rsidRDefault="00310266" w:rsidP="00310266">
      <w:pPr>
        <w:tabs>
          <w:tab w:val="left" w:pos="851"/>
        </w:tabs>
        <w:ind w:left="851"/>
        <w:rPr>
          <w:i/>
          <w:sz w:val="24"/>
          <w:szCs w:val="24"/>
          <w:lang w:val="en-US"/>
        </w:rPr>
      </w:pPr>
      <w:r w:rsidRPr="00310266">
        <w:rPr>
          <w:i/>
          <w:sz w:val="24"/>
          <w:szCs w:val="24"/>
          <w:lang w:val="en-US"/>
        </w:rPr>
        <w:t>Biotransformation and elimination</w:t>
      </w:r>
    </w:p>
    <w:p w:rsidR="00310266" w:rsidRPr="00310266" w:rsidRDefault="00310266" w:rsidP="00310266">
      <w:pPr>
        <w:tabs>
          <w:tab w:val="left" w:pos="851"/>
        </w:tabs>
        <w:ind w:left="851"/>
        <w:rPr>
          <w:sz w:val="24"/>
          <w:szCs w:val="24"/>
          <w:lang w:val="en-US"/>
        </w:rPr>
      </w:pPr>
      <w:r w:rsidRPr="00310266">
        <w:rPr>
          <w:sz w:val="24"/>
          <w:szCs w:val="24"/>
          <w:lang w:val="en-US"/>
        </w:rPr>
        <w:t>There is practically no metabolism of the acid of latanoprost in the eye. The main metabolism occurs in the liver. The main metabolites, the 1,2</w:t>
      </w:r>
      <w:r w:rsidRPr="00310266">
        <w:rPr>
          <w:sz w:val="24"/>
          <w:szCs w:val="24"/>
          <w:lang w:val="en-US"/>
        </w:rPr>
        <w:noBreakHyphen/>
        <w:t>dinor and 1,2,3,4</w:t>
      </w:r>
      <w:r w:rsidRPr="00310266">
        <w:rPr>
          <w:sz w:val="24"/>
          <w:szCs w:val="24"/>
          <w:lang w:val="en-US"/>
        </w:rPr>
        <w:noBreakHyphen/>
        <w:t>tetranor metabolites, exert no or only weak biological activity in animal studies and are excreted primarily in the urine.</w:t>
      </w:r>
    </w:p>
    <w:p w:rsidR="00310266" w:rsidRPr="00310266" w:rsidRDefault="00310266" w:rsidP="00310266">
      <w:pPr>
        <w:tabs>
          <w:tab w:val="left" w:pos="851"/>
        </w:tabs>
        <w:ind w:left="851"/>
        <w:rPr>
          <w:bCs/>
          <w:sz w:val="24"/>
          <w:szCs w:val="24"/>
          <w:u w:val="single"/>
          <w:lang w:val="en-US"/>
        </w:rPr>
      </w:pPr>
    </w:p>
    <w:p w:rsidR="00310266" w:rsidRPr="00310266" w:rsidRDefault="00310266" w:rsidP="00310266">
      <w:pPr>
        <w:tabs>
          <w:tab w:val="left" w:pos="851"/>
        </w:tabs>
        <w:ind w:left="851"/>
        <w:rPr>
          <w:bCs/>
          <w:sz w:val="24"/>
          <w:szCs w:val="24"/>
          <w:u w:val="single"/>
          <w:lang w:val="en-US"/>
        </w:rPr>
      </w:pPr>
      <w:r w:rsidRPr="00310266">
        <w:rPr>
          <w:bCs/>
          <w:sz w:val="24"/>
          <w:szCs w:val="24"/>
          <w:u w:val="single"/>
          <w:lang w:val="en-US"/>
        </w:rPr>
        <w:t>Timolol</w:t>
      </w:r>
    </w:p>
    <w:p w:rsidR="00310266" w:rsidRDefault="00310266" w:rsidP="00310266">
      <w:pPr>
        <w:tabs>
          <w:tab w:val="left" w:pos="851"/>
        </w:tabs>
        <w:ind w:left="851"/>
        <w:rPr>
          <w:bCs/>
          <w:i/>
          <w:sz w:val="24"/>
          <w:szCs w:val="24"/>
          <w:u w:val="single"/>
          <w:lang w:val="en-US"/>
        </w:rPr>
      </w:pPr>
    </w:p>
    <w:p w:rsidR="00310266" w:rsidRPr="00310266" w:rsidRDefault="00310266" w:rsidP="00310266">
      <w:pPr>
        <w:tabs>
          <w:tab w:val="left" w:pos="851"/>
        </w:tabs>
        <w:ind w:left="851"/>
        <w:rPr>
          <w:bCs/>
          <w:i/>
          <w:sz w:val="24"/>
          <w:szCs w:val="24"/>
          <w:lang w:val="en-US"/>
        </w:rPr>
      </w:pPr>
      <w:r w:rsidRPr="00310266">
        <w:rPr>
          <w:bCs/>
          <w:i/>
          <w:sz w:val="24"/>
          <w:szCs w:val="24"/>
          <w:lang w:val="en-US"/>
        </w:rPr>
        <w:t>Absorption and distribution</w:t>
      </w:r>
    </w:p>
    <w:p w:rsidR="00310266" w:rsidRPr="00310266" w:rsidRDefault="00310266" w:rsidP="00310266">
      <w:pPr>
        <w:tabs>
          <w:tab w:val="left" w:pos="851"/>
        </w:tabs>
        <w:ind w:left="851"/>
        <w:rPr>
          <w:sz w:val="24"/>
          <w:szCs w:val="24"/>
          <w:lang w:val="en-US"/>
        </w:rPr>
      </w:pPr>
      <w:r w:rsidRPr="00310266">
        <w:rPr>
          <w:sz w:val="24"/>
          <w:szCs w:val="24"/>
          <w:lang w:val="en-US"/>
        </w:rPr>
        <w:t xml:space="preserve">The maximum concentration of timolol in the aqueous </w:t>
      </w:r>
      <w:proofErr w:type="spellStart"/>
      <w:r w:rsidRPr="00310266">
        <w:rPr>
          <w:sz w:val="24"/>
          <w:szCs w:val="24"/>
          <w:lang w:val="en-US"/>
        </w:rPr>
        <w:t>humour</w:t>
      </w:r>
      <w:proofErr w:type="spellEnd"/>
      <w:r w:rsidRPr="00310266">
        <w:rPr>
          <w:sz w:val="24"/>
          <w:szCs w:val="24"/>
          <w:lang w:val="en-US"/>
        </w:rPr>
        <w:t xml:space="preserve"> is reached about 1 hour after topical administration of eye drops. Part of the dose is absorbed systemically and a maximum plasma concentration of 1 ng/ml is reached 10</w:t>
      </w:r>
      <w:r w:rsidRPr="00310266">
        <w:rPr>
          <w:sz w:val="24"/>
          <w:szCs w:val="24"/>
          <w:lang w:val="en-US"/>
        </w:rPr>
        <w:noBreakHyphen/>
        <w:t xml:space="preserve">20 minutes after topical administration of one eye drop to each eye once daily (300 micrograms/day). </w:t>
      </w:r>
    </w:p>
    <w:p w:rsidR="00310266" w:rsidRPr="00310266" w:rsidRDefault="00310266" w:rsidP="00310266">
      <w:pPr>
        <w:tabs>
          <w:tab w:val="left" w:pos="851"/>
        </w:tabs>
        <w:ind w:left="851"/>
        <w:rPr>
          <w:sz w:val="24"/>
          <w:szCs w:val="24"/>
          <w:lang w:val="en-US"/>
        </w:rPr>
      </w:pPr>
    </w:p>
    <w:p w:rsidR="00310266" w:rsidRPr="00310266" w:rsidRDefault="00310266" w:rsidP="00310266">
      <w:pPr>
        <w:tabs>
          <w:tab w:val="left" w:pos="851"/>
        </w:tabs>
        <w:ind w:left="851"/>
        <w:rPr>
          <w:i/>
          <w:sz w:val="24"/>
          <w:szCs w:val="24"/>
          <w:lang w:val="en-US"/>
        </w:rPr>
      </w:pPr>
      <w:r w:rsidRPr="00310266">
        <w:rPr>
          <w:i/>
          <w:sz w:val="24"/>
          <w:szCs w:val="24"/>
          <w:lang w:val="en-US"/>
        </w:rPr>
        <w:t>Biotransformation</w:t>
      </w:r>
    </w:p>
    <w:p w:rsidR="00310266" w:rsidRPr="00310266" w:rsidRDefault="00310266" w:rsidP="00310266">
      <w:pPr>
        <w:tabs>
          <w:tab w:val="left" w:pos="851"/>
        </w:tabs>
        <w:ind w:left="851"/>
        <w:rPr>
          <w:sz w:val="24"/>
          <w:szCs w:val="24"/>
          <w:lang w:val="en-US"/>
        </w:rPr>
      </w:pPr>
      <w:r w:rsidRPr="00310266">
        <w:rPr>
          <w:sz w:val="24"/>
          <w:szCs w:val="24"/>
          <w:lang w:val="en-US"/>
        </w:rPr>
        <w:t xml:space="preserve">The half-life of timolol in plasma is about 6 hours. Timolol is extensively </w:t>
      </w:r>
      <w:proofErr w:type="spellStart"/>
      <w:r w:rsidRPr="00310266">
        <w:rPr>
          <w:sz w:val="24"/>
          <w:szCs w:val="24"/>
          <w:lang w:val="en-US"/>
        </w:rPr>
        <w:t>metabolised</w:t>
      </w:r>
      <w:proofErr w:type="spellEnd"/>
      <w:r w:rsidRPr="00310266">
        <w:rPr>
          <w:sz w:val="24"/>
          <w:szCs w:val="24"/>
          <w:lang w:val="en-US"/>
        </w:rPr>
        <w:t xml:space="preserve"> in the liver. </w:t>
      </w:r>
    </w:p>
    <w:p w:rsidR="00310266" w:rsidRPr="00310266" w:rsidRDefault="00310266" w:rsidP="00310266">
      <w:pPr>
        <w:tabs>
          <w:tab w:val="left" w:pos="851"/>
        </w:tabs>
        <w:ind w:left="851"/>
        <w:rPr>
          <w:sz w:val="24"/>
          <w:szCs w:val="24"/>
          <w:lang w:val="en-US"/>
        </w:rPr>
      </w:pPr>
    </w:p>
    <w:p w:rsidR="00310266" w:rsidRPr="00310266" w:rsidRDefault="00310266" w:rsidP="00310266">
      <w:pPr>
        <w:tabs>
          <w:tab w:val="left" w:pos="851"/>
        </w:tabs>
        <w:ind w:left="851"/>
        <w:rPr>
          <w:i/>
          <w:sz w:val="24"/>
          <w:szCs w:val="24"/>
          <w:lang w:val="en-US"/>
        </w:rPr>
      </w:pPr>
      <w:r w:rsidRPr="00310266">
        <w:rPr>
          <w:i/>
          <w:sz w:val="24"/>
          <w:szCs w:val="24"/>
          <w:lang w:val="en-US"/>
        </w:rPr>
        <w:t>Elimination</w:t>
      </w:r>
    </w:p>
    <w:p w:rsidR="00310266" w:rsidRPr="00310266" w:rsidRDefault="00310266" w:rsidP="00310266">
      <w:pPr>
        <w:tabs>
          <w:tab w:val="left" w:pos="851"/>
        </w:tabs>
        <w:ind w:left="851"/>
        <w:rPr>
          <w:sz w:val="24"/>
          <w:szCs w:val="24"/>
          <w:lang w:val="en-US"/>
        </w:rPr>
      </w:pPr>
      <w:r w:rsidRPr="00310266">
        <w:rPr>
          <w:sz w:val="24"/>
          <w:szCs w:val="24"/>
          <w:lang w:val="en-US"/>
        </w:rPr>
        <w:t>The metabolites are excreted in the urine together with some unchanged timolol.</w:t>
      </w:r>
    </w:p>
    <w:p w:rsidR="00310266" w:rsidRPr="00310266" w:rsidRDefault="00310266" w:rsidP="00310266">
      <w:pPr>
        <w:tabs>
          <w:tab w:val="left" w:pos="851"/>
        </w:tabs>
        <w:ind w:left="851"/>
        <w:rPr>
          <w:sz w:val="24"/>
          <w:szCs w:val="24"/>
          <w:u w:val="single"/>
          <w:lang w:val="en-US"/>
        </w:rPr>
      </w:pPr>
    </w:p>
    <w:p w:rsidR="00310266" w:rsidRPr="00310266" w:rsidRDefault="00310266" w:rsidP="00387B57">
      <w:pPr>
        <w:keepNext/>
        <w:tabs>
          <w:tab w:val="left" w:pos="851"/>
        </w:tabs>
        <w:ind w:left="851"/>
        <w:rPr>
          <w:sz w:val="24"/>
          <w:szCs w:val="24"/>
          <w:u w:val="single"/>
          <w:lang w:val="en-GB"/>
        </w:rPr>
      </w:pPr>
      <w:r w:rsidRPr="00310266">
        <w:rPr>
          <w:sz w:val="24"/>
          <w:szCs w:val="24"/>
          <w:u w:val="single"/>
          <w:lang w:val="en-GB"/>
        </w:rPr>
        <w:lastRenderedPageBreak/>
        <w:t>Combined latanoprost/timolol preserved reference product</w:t>
      </w:r>
    </w:p>
    <w:p w:rsidR="00310266" w:rsidRDefault="00310266" w:rsidP="00387B57">
      <w:pPr>
        <w:keepNext/>
        <w:tabs>
          <w:tab w:val="left" w:pos="851"/>
        </w:tabs>
        <w:ind w:left="851"/>
        <w:rPr>
          <w:i/>
          <w:sz w:val="24"/>
          <w:szCs w:val="24"/>
          <w:u w:val="single"/>
          <w:lang w:val="en-US"/>
        </w:rPr>
      </w:pPr>
    </w:p>
    <w:p w:rsidR="00310266" w:rsidRPr="00310266" w:rsidRDefault="00310266" w:rsidP="00387B57">
      <w:pPr>
        <w:keepNext/>
        <w:tabs>
          <w:tab w:val="left" w:pos="851"/>
        </w:tabs>
        <w:ind w:left="851"/>
        <w:rPr>
          <w:i/>
          <w:sz w:val="24"/>
          <w:szCs w:val="24"/>
          <w:lang w:val="en-US"/>
        </w:rPr>
      </w:pPr>
      <w:r w:rsidRPr="00310266">
        <w:rPr>
          <w:i/>
          <w:sz w:val="24"/>
          <w:szCs w:val="24"/>
          <w:lang w:val="en-US"/>
        </w:rPr>
        <w:t>Pharmacokinetic/pharmacodynamic relationship</w:t>
      </w:r>
    </w:p>
    <w:p w:rsidR="00310266" w:rsidRPr="00310266" w:rsidRDefault="00310266" w:rsidP="00310266">
      <w:pPr>
        <w:tabs>
          <w:tab w:val="left" w:pos="851"/>
        </w:tabs>
        <w:ind w:left="851"/>
        <w:rPr>
          <w:sz w:val="24"/>
          <w:szCs w:val="24"/>
          <w:lang w:val="en-US"/>
        </w:rPr>
      </w:pPr>
      <w:r w:rsidRPr="00310266">
        <w:rPr>
          <w:sz w:val="24"/>
          <w:szCs w:val="24"/>
          <w:lang w:val="en-US"/>
        </w:rPr>
        <w:t>No pharmacokinetic interactions between latanoprost and timolol were observed, although there was an approximate 2</w:t>
      </w:r>
      <w:r w:rsidRPr="00310266">
        <w:rPr>
          <w:sz w:val="24"/>
          <w:szCs w:val="24"/>
          <w:lang w:val="en-US"/>
        </w:rPr>
        <w:noBreakHyphen/>
        <w:t xml:space="preserve">fold increased concentration of the acid of latanoprost in aqueous </w:t>
      </w:r>
      <w:proofErr w:type="spellStart"/>
      <w:r w:rsidRPr="00310266">
        <w:rPr>
          <w:sz w:val="24"/>
          <w:szCs w:val="24"/>
          <w:lang w:val="en-US"/>
        </w:rPr>
        <w:t>humour</w:t>
      </w:r>
      <w:proofErr w:type="spellEnd"/>
      <w:r w:rsidRPr="00310266">
        <w:rPr>
          <w:sz w:val="24"/>
          <w:szCs w:val="24"/>
          <w:lang w:val="en-US"/>
        </w:rPr>
        <w:t xml:space="preserve"> 1</w:t>
      </w:r>
      <w:r w:rsidRPr="00310266">
        <w:rPr>
          <w:sz w:val="24"/>
          <w:szCs w:val="24"/>
          <w:lang w:val="en-US"/>
        </w:rPr>
        <w:noBreakHyphen/>
        <w:t xml:space="preserve">4 hours after administration of the </w:t>
      </w:r>
      <w:r w:rsidRPr="00310266">
        <w:rPr>
          <w:sz w:val="24"/>
          <w:szCs w:val="24"/>
          <w:lang w:val="en-GB"/>
        </w:rPr>
        <w:t>combined latanoprost/timolol preserved reference product</w:t>
      </w:r>
      <w:r w:rsidRPr="00310266">
        <w:rPr>
          <w:sz w:val="24"/>
          <w:szCs w:val="24"/>
          <w:lang w:val="en-US"/>
        </w:rPr>
        <w:t xml:space="preserve"> compared to monotherapy.</w:t>
      </w:r>
    </w:p>
    <w:p w:rsidR="007C5D2A" w:rsidRPr="00303008" w:rsidRDefault="007C5D2A" w:rsidP="00310266">
      <w:pPr>
        <w:tabs>
          <w:tab w:val="left" w:pos="851"/>
        </w:tabs>
        <w:rPr>
          <w:sz w:val="24"/>
          <w:szCs w:val="24"/>
          <w:lang w:val="en-GB"/>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C61AEC" w:rsidRPr="00C61AEC" w:rsidRDefault="00C61AEC" w:rsidP="00C61AEC">
      <w:pPr>
        <w:tabs>
          <w:tab w:val="left" w:pos="851"/>
        </w:tabs>
        <w:ind w:left="851"/>
        <w:rPr>
          <w:sz w:val="24"/>
          <w:szCs w:val="24"/>
          <w:lang w:val="en-US"/>
        </w:rPr>
      </w:pPr>
      <w:r w:rsidRPr="00C61AEC">
        <w:rPr>
          <w:sz w:val="24"/>
          <w:szCs w:val="24"/>
          <w:lang w:val="en-US"/>
        </w:rPr>
        <w:t>The ocular and systemic safety profile of the individual components is well established. No adverse ocular or systemic effects were seen in rabbits treated topically with the fixed combination or with concomitantly administered latanoprost and timolol ophthalmic solutions. Safety pharmacology, genotoxicity and carcinogenicity studies with each of the components revealed no special hazards for humans. Latanoprost did not affect corneal wound healing in the rabbit eye, whereas timolol inhibited the process in the rabbit and the monkey eye when administered more frequently than once a day.</w:t>
      </w:r>
    </w:p>
    <w:p w:rsidR="00C61AEC" w:rsidRPr="00C61AEC" w:rsidRDefault="00C61AEC" w:rsidP="00C61AEC">
      <w:pPr>
        <w:tabs>
          <w:tab w:val="left" w:pos="851"/>
        </w:tabs>
        <w:ind w:left="851"/>
        <w:rPr>
          <w:sz w:val="24"/>
          <w:szCs w:val="24"/>
          <w:lang w:val="en-US"/>
        </w:rPr>
      </w:pPr>
      <w:r w:rsidRPr="00C61AEC">
        <w:rPr>
          <w:sz w:val="24"/>
          <w:szCs w:val="24"/>
          <w:lang w:val="en-US"/>
        </w:rPr>
        <w:t xml:space="preserve">For latanoprost, no effects on male and female fertility in rats and no teratogenic potential in rats and rabbits have been established. No embryotoxicity was observed in rats after intravenous doses of up to 250 micrograms/kg/day. However, latanoprost caused embryofetal toxicity, </w:t>
      </w:r>
      <w:proofErr w:type="spellStart"/>
      <w:r w:rsidRPr="00C61AEC">
        <w:rPr>
          <w:sz w:val="24"/>
          <w:szCs w:val="24"/>
          <w:lang w:val="en-US"/>
        </w:rPr>
        <w:t>characterised</w:t>
      </w:r>
      <w:proofErr w:type="spellEnd"/>
      <w:r w:rsidRPr="00C61AEC">
        <w:rPr>
          <w:sz w:val="24"/>
          <w:szCs w:val="24"/>
          <w:lang w:val="en-US"/>
        </w:rPr>
        <w:t xml:space="preserve"> by increased incidence of late resorption and abortion and by reduced </w:t>
      </w:r>
      <w:proofErr w:type="spellStart"/>
      <w:r w:rsidRPr="00C61AEC">
        <w:rPr>
          <w:sz w:val="24"/>
          <w:szCs w:val="24"/>
          <w:lang w:val="en-US"/>
        </w:rPr>
        <w:t>foetal</w:t>
      </w:r>
      <w:proofErr w:type="spellEnd"/>
      <w:r w:rsidRPr="00C61AEC">
        <w:rPr>
          <w:sz w:val="24"/>
          <w:szCs w:val="24"/>
          <w:lang w:val="en-US"/>
        </w:rPr>
        <w:t xml:space="preserve"> weight, in rabbits at intravenous doses of 5 micrograms/kg/day (approximately 100 times the clinical dose) and above. Timolol showed no effects on male and female fertility in rats or teratogenic potential in mice, rats and rabbits.</w:t>
      </w:r>
    </w:p>
    <w:p w:rsidR="00C61AEC" w:rsidRPr="00C61AEC" w:rsidRDefault="00C61AEC" w:rsidP="00C61AEC">
      <w:pPr>
        <w:tabs>
          <w:tab w:val="left" w:pos="851"/>
        </w:tabs>
        <w:ind w:left="851"/>
        <w:rPr>
          <w:i/>
          <w:sz w:val="24"/>
          <w:szCs w:val="24"/>
          <w:lang w:val="en-GB"/>
        </w:rPr>
      </w:pPr>
    </w:p>
    <w:p w:rsidR="00C61AEC" w:rsidRPr="00C61AEC" w:rsidRDefault="00C61AEC" w:rsidP="00C61AEC">
      <w:pPr>
        <w:tabs>
          <w:tab w:val="left" w:pos="851"/>
        </w:tabs>
        <w:ind w:left="851"/>
        <w:rPr>
          <w:sz w:val="24"/>
          <w:szCs w:val="24"/>
          <w:u w:val="single"/>
          <w:lang w:val="en-US"/>
        </w:rPr>
      </w:pPr>
      <w:r w:rsidRPr="00C61AEC">
        <w:rPr>
          <w:sz w:val="24"/>
          <w:szCs w:val="24"/>
          <w:u w:val="single"/>
          <w:lang w:val="en-GB"/>
        </w:rPr>
        <w:t>Ocular toxicity</w:t>
      </w:r>
    </w:p>
    <w:p w:rsidR="00C61AEC" w:rsidRPr="00C61AEC" w:rsidRDefault="00C61AEC" w:rsidP="00C61AEC">
      <w:pPr>
        <w:tabs>
          <w:tab w:val="left" w:pos="851"/>
        </w:tabs>
        <w:ind w:left="851"/>
        <w:rPr>
          <w:sz w:val="24"/>
          <w:szCs w:val="24"/>
          <w:u w:val="single"/>
          <w:lang w:val="en-GB"/>
        </w:rPr>
      </w:pPr>
      <w:r w:rsidRPr="00C61AEC">
        <w:rPr>
          <w:sz w:val="24"/>
          <w:szCs w:val="24"/>
          <w:lang w:val="en-GB"/>
        </w:rPr>
        <w:t xml:space="preserve">Ocular administration of </w:t>
      </w:r>
      <w:proofErr w:type="spellStart"/>
      <w:r w:rsidRPr="00C61AEC">
        <w:rPr>
          <w:sz w:val="24"/>
          <w:szCs w:val="24"/>
          <w:lang w:val="en-GB"/>
        </w:rPr>
        <w:t>Fixopost</w:t>
      </w:r>
      <w:proofErr w:type="spellEnd"/>
      <w:r w:rsidRPr="00C61AEC">
        <w:rPr>
          <w:sz w:val="24"/>
          <w:szCs w:val="24"/>
          <w:lang w:val="en-GB"/>
        </w:rPr>
        <w:t xml:space="preserve"> eye drops to animals twice a day for 28 days did not demonstrate any local or systemic toxic effect.</w:t>
      </w:r>
    </w:p>
    <w:p w:rsidR="007C5D2A" w:rsidRPr="00303008" w:rsidRDefault="007C5D2A" w:rsidP="003E0341">
      <w:pPr>
        <w:tabs>
          <w:tab w:val="left" w:pos="851"/>
        </w:tabs>
        <w:ind w:left="851"/>
        <w:rPr>
          <w:sz w:val="24"/>
          <w:szCs w:val="24"/>
          <w:lang w:val="en-GB"/>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C61AEC" w:rsidRPr="00C61AEC" w:rsidRDefault="00C61AEC" w:rsidP="00C61AEC">
      <w:pPr>
        <w:tabs>
          <w:tab w:val="left" w:pos="851"/>
        </w:tabs>
        <w:ind w:left="851"/>
        <w:rPr>
          <w:sz w:val="24"/>
          <w:szCs w:val="24"/>
          <w:lang w:val="en-GB"/>
        </w:rPr>
      </w:pPr>
      <w:proofErr w:type="spellStart"/>
      <w:r w:rsidRPr="00C61AEC">
        <w:rPr>
          <w:sz w:val="24"/>
          <w:szCs w:val="24"/>
          <w:lang w:val="en-GB"/>
        </w:rPr>
        <w:t>Macrogolglycerol</w:t>
      </w:r>
      <w:proofErr w:type="spellEnd"/>
      <w:r w:rsidRPr="00C61AEC">
        <w:rPr>
          <w:sz w:val="24"/>
          <w:szCs w:val="24"/>
          <w:lang w:val="en-GB"/>
        </w:rPr>
        <w:t xml:space="preserve"> </w:t>
      </w:r>
      <w:proofErr w:type="spellStart"/>
      <w:r w:rsidRPr="00C61AEC">
        <w:rPr>
          <w:sz w:val="24"/>
          <w:szCs w:val="24"/>
          <w:lang w:val="en-GB"/>
        </w:rPr>
        <w:t>hydroxystearate</w:t>
      </w:r>
      <w:proofErr w:type="spellEnd"/>
    </w:p>
    <w:p w:rsidR="00C61AEC" w:rsidRPr="00C61AEC" w:rsidRDefault="00C61AEC" w:rsidP="00C61AEC">
      <w:pPr>
        <w:tabs>
          <w:tab w:val="left" w:pos="851"/>
        </w:tabs>
        <w:ind w:left="851"/>
        <w:rPr>
          <w:sz w:val="24"/>
          <w:szCs w:val="24"/>
          <w:lang w:val="en-GB"/>
        </w:rPr>
      </w:pPr>
      <w:r w:rsidRPr="00C61AEC">
        <w:rPr>
          <w:sz w:val="24"/>
          <w:szCs w:val="24"/>
          <w:lang w:val="en-GB"/>
        </w:rPr>
        <w:t>Sorbitol</w:t>
      </w:r>
    </w:p>
    <w:p w:rsidR="00C61AEC" w:rsidRPr="00C61AEC" w:rsidRDefault="00C61AEC" w:rsidP="00C61AEC">
      <w:pPr>
        <w:tabs>
          <w:tab w:val="left" w:pos="851"/>
        </w:tabs>
        <w:ind w:left="851"/>
        <w:rPr>
          <w:sz w:val="24"/>
          <w:szCs w:val="24"/>
          <w:lang w:val="en-GB"/>
        </w:rPr>
      </w:pPr>
      <w:r w:rsidRPr="00C61AEC">
        <w:rPr>
          <w:sz w:val="24"/>
          <w:szCs w:val="24"/>
          <w:lang w:val="en-GB"/>
        </w:rPr>
        <w:t>Macrogol</w:t>
      </w:r>
    </w:p>
    <w:p w:rsidR="00C61AEC" w:rsidRPr="00C61AEC" w:rsidRDefault="00C61AEC" w:rsidP="00C61AEC">
      <w:pPr>
        <w:tabs>
          <w:tab w:val="left" w:pos="851"/>
        </w:tabs>
        <w:ind w:left="851"/>
        <w:rPr>
          <w:sz w:val="24"/>
          <w:szCs w:val="24"/>
          <w:lang w:val="en-GB"/>
        </w:rPr>
      </w:pPr>
      <w:r w:rsidRPr="00C61AEC">
        <w:rPr>
          <w:sz w:val="24"/>
          <w:szCs w:val="24"/>
          <w:lang w:val="en-GB"/>
        </w:rPr>
        <w:t>Carbomer</w:t>
      </w:r>
    </w:p>
    <w:p w:rsidR="00C61AEC" w:rsidRPr="00C61AEC" w:rsidRDefault="00C61AEC" w:rsidP="00C61AEC">
      <w:pPr>
        <w:tabs>
          <w:tab w:val="left" w:pos="851"/>
        </w:tabs>
        <w:ind w:left="851"/>
        <w:rPr>
          <w:sz w:val="24"/>
          <w:szCs w:val="24"/>
          <w:lang w:val="en-GB"/>
        </w:rPr>
      </w:pPr>
      <w:r w:rsidRPr="00C61AEC">
        <w:rPr>
          <w:sz w:val="24"/>
          <w:szCs w:val="24"/>
          <w:lang w:val="en-GB"/>
        </w:rPr>
        <w:t>Disodium edetate</w:t>
      </w:r>
    </w:p>
    <w:p w:rsidR="00C61AEC" w:rsidRPr="00C61AEC" w:rsidRDefault="00C61AEC" w:rsidP="00C61AEC">
      <w:pPr>
        <w:tabs>
          <w:tab w:val="left" w:pos="851"/>
        </w:tabs>
        <w:ind w:left="851"/>
        <w:rPr>
          <w:sz w:val="24"/>
          <w:szCs w:val="24"/>
          <w:lang w:val="en-GB"/>
        </w:rPr>
      </w:pPr>
      <w:r w:rsidRPr="00C61AEC">
        <w:rPr>
          <w:sz w:val="24"/>
          <w:szCs w:val="24"/>
          <w:lang w:val="en-GB"/>
        </w:rPr>
        <w:t>Sodium hydroxide (for pH-adjustment)</w:t>
      </w:r>
    </w:p>
    <w:p w:rsidR="00C61AEC" w:rsidRPr="00C61AEC" w:rsidRDefault="00C61AEC" w:rsidP="00C61AEC">
      <w:pPr>
        <w:tabs>
          <w:tab w:val="left" w:pos="851"/>
        </w:tabs>
        <w:ind w:left="851"/>
        <w:rPr>
          <w:sz w:val="24"/>
          <w:szCs w:val="24"/>
          <w:lang w:val="en-US"/>
        </w:rPr>
      </w:pPr>
      <w:r w:rsidRPr="00C61AEC">
        <w:rPr>
          <w:sz w:val="24"/>
          <w:szCs w:val="24"/>
          <w:lang w:val="en-GB"/>
        </w:rPr>
        <w:t>Water</w:t>
      </w:r>
    </w:p>
    <w:p w:rsidR="007C5D2A" w:rsidRPr="00303008" w:rsidRDefault="007C5D2A"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013559" w:rsidRPr="00013559" w:rsidRDefault="00013559" w:rsidP="00013559">
      <w:pPr>
        <w:tabs>
          <w:tab w:val="left" w:pos="851"/>
        </w:tabs>
        <w:ind w:left="851"/>
        <w:rPr>
          <w:sz w:val="24"/>
          <w:szCs w:val="24"/>
          <w:lang w:val="en-US"/>
        </w:rPr>
      </w:pPr>
      <w:r w:rsidRPr="00013559">
        <w:rPr>
          <w:sz w:val="24"/>
          <w:szCs w:val="24"/>
          <w:lang w:val="en-GB"/>
        </w:rPr>
        <w:t>In the absence of compatibility studies, this medicinal product must not be mixed with other medicinal products</w:t>
      </w:r>
      <w:r w:rsidRPr="00013559">
        <w:rPr>
          <w:sz w:val="24"/>
          <w:szCs w:val="24"/>
          <w:lang w:val="en-US"/>
        </w:rPr>
        <w:t>.</w:t>
      </w:r>
    </w:p>
    <w:p w:rsidR="007C5D2A" w:rsidRPr="00013559"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D652E">
        <w:rPr>
          <w:b/>
          <w:sz w:val="24"/>
          <w:szCs w:val="24"/>
          <w:lang w:val="en-GB"/>
        </w:rPr>
        <w:t>-</w:t>
      </w:r>
      <w:r w:rsidRPr="00303008">
        <w:rPr>
          <w:b/>
          <w:sz w:val="24"/>
          <w:szCs w:val="24"/>
          <w:lang w:val="en-GB"/>
        </w:rPr>
        <w:t>life</w:t>
      </w:r>
    </w:p>
    <w:p w:rsidR="00013559" w:rsidRDefault="00013559" w:rsidP="00013559">
      <w:pPr>
        <w:tabs>
          <w:tab w:val="left" w:pos="851"/>
        </w:tabs>
        <w:ind w:left="851"/>
        <w:rPr>
          <w:sz w:val="24"/>
          <w:szCs w:val="24"/>
          <w:lang w:val="sv-SE"/>
        </w:rPr>
      </w:pPr>
      <w:r w:rsidRPr="00013559">
        <w:rPr>
          <w:sz w:val="24"/>
          <w:szCs w:val="24"/>
          <w:lang w:val="sv-SE"/>
        </w:rPr>
        <w:t>2 </w:t>
      </w:r>
      <w:proofErr w:type="spellStart"/>
      <w:r w:rsidRPr="00013559">
        <w:rPr>
          <w:sz w:val="24"/>
          <w:szCs w:val="24"/>
          <w:lang w:val="sv-SE"/>
        </w:rPr>
        <w:t>years</w:t>
      </w:r>
      <w:proofErr w:type="spellEnd"/>
      <w:r>
        <w:rPr>
          <w:sz w:val="24"/>
          <w:szCs w:val="24"/>
          <w:lang w:val="sv-SE"/>
        </w:rPr>
        <w:t>.</w:t>
      </w:r>
    </w:p>
    <w:p w:rsidR="00013559" w:rsidRPr="00013559" w:rsidRDefault="00013559" w:rsidP="00013559">
      <w:pPr>
        <w:tabs>
          <w:tab w:val="left" w:pos="851"/>
        </w:tabs>
        <w:ind w:left="851"/>
        <w:rPr>
          <w:sz w:val="24"/>
          <w:szCs w:val="24"/>
          <w:lang w:val="sv-SE"/>
        </w:rPr>
      </w:pPr>
    </w:p>
    <w:p w:rsidR="00013559" w:rsidRDefault="00013559" w:rsidP="00013559">
      <w:pPr>
        <w:tabs>
          <w:tab w:val="left" w:pos="851"/>
        </w:tabs>
        <w:ind w:left="851"/>
        <w:rPr>
          <w:sz w:val="24"/>
          <w:szCs w:val="24"/>
          <w:u w:val="single"/>
          <w:lang w:val="en-US"/>
        </w:rPr>
      </w:pPr>
      <w:r w:rsidRPr="00013559">
        <w:rPr>
          <w:sz w:val="24"/>
          <w:szCs w:val="24"/>
          <w:u w:val="single"/>
          <w:lang w:val="en-US"/>
        </w:rPr>
        <w:t>After first opening</w:t>
      </w:r>
    </w:p>
    <w:p w:rsidR="007939BD" w:rsidRDefault="00013559" w:rsidP="00013559">
      <w:pPr>
        <w:tabs>
          <w:tab w:val="left" w:pos="851"/>
        </w:tabs>
        <w:ind w:left="851"/>
        <w:rPr>
          <w:sz w:val="24"/>
          <w:szCs w:val="24"/>
          <w:lang w:val="en-US"/>
        </w:rPr>
      </w:pPr>
      <w:r w:rsidRPr="00013559">
        <w:rPr>
          <w:sz w:val="24"/>
          <w:szCs w:val="24"/>
          <w:lang w:val="en-US"/>
        </w:rPr>
        <w:t>4 weeks for the 2.5 ml bottle</w:t>
      </w:r>
      <w:r w:rsidR="007939BD">
        <w:rPr>
          <w:sz w:val="24"/>
          <w:szCs w:val="24"/>
          <w:lang w:val="en-US"/>
        </w:rPr>
        <w:t>.</w:t>
      </w:r>
    </w:p>
    <w:p w:rsidR="00013559" w:rsidRPr="00013559" w:rsidRDefault="00013559" w:rsidP="00013559">
      <w:pPr>
        <w:tabs>
          <w:tab w:val="left" w:pos="851"/>
        </w:tabs>
        <w:ind w:left="851"/>
        <w:rPr>
          <w:sz w:val="24"/>
          <w:szCs w:val="24"/>
          <w:lang w:val="en-US"/>
        </w:rPr>
      </w:pPr>
      <w:r w:rsidRPr="00013559">
        <w:rPr>
          <w:sz w:val="24"/>
          <w:szCs w:val="24"/>
          <w:lang w:val="en-US"/>
        </w:rPr>
        <w:t>3 months for the 6 ml bottle.</w:t>
      </w:r>
    </w:p>
    <w:p w:rsidR="00013559" w:rsidRPr="00013559" w:rsidRDefault="00013559" w:rsidP="00013559">
      <w:pPr>
        <w:tabs>
          <w:tab w:val="left" w:pos="851"/>
        </w:tabs>
        <w:ind w:left="851"/>
        <w:rPr>
          <w:sz w:val="24"/>
          <w:szCs w:val="24"/>
          <w:lang w:val="en-US"/>
        </w:rPr>
      </w:pPr>
      <w:r w:rsidRPr="00013559">
        <w:rPr>
          <w:sz w:val="24"/>
          <w:szCs w:val="24"/>
          <w:lang w:val="en-US"/>
        </w:rPr>
        <w:t>This medicinal product does not require any special storage conditions.</w:t>
      </w:r>
    </w:p>
    <w:p w:rsidR="007C5D2A" w:rsidRPr="00013559"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7939BD" w:rsidRDefault="007939BD" w:rsidP="007939BD">
      <w:pPr>
        <w:tabs>
          <w:tab w:val="left" w:pos="851"/>
        </w:tabs>
        <w:ind w:left="851"/>
        <w:rPr>
          <w:sz w:val="24"/>
          <w:szCs w:val="24"/>
          <w:u w:val="single"/>
          <w:lang w:val="en-US"/>
        </w:rPr>
      </w:pPr>
    </w:p>
    <w:p w:rsidR="007939BD" w:rsidRDefault="007939BD" w:rsidP="007939BD">
      <w:pPr>
        <w:tabs>
          <w:tab w:val="left" w:pos="851"/>
        </w:tabs>
        <w:ind w:left="851"/>
        <w:rPr>
          <w:sz w:val="24"/>
          <w:szCs w:val="24"/>
          <w:lang w:val="en-US"/>
        </w:rPr>
      </w:pPr>
      <w:r w:rsidRPr="007939BD">
        <w:rPr>
          <w:sz w:val="24"/>
          <w:szCs w:val="24"/>
          <w:u w:val="single"/>
          <w:lang w:val="en-US"/>
        </w:rPr>
        <w:t>Before first opening</w:t>
      </w:r>
    </w:p>
    <w:p w:rsidR="007939BD" w:rsidRDefault="007939BD" w:rsidP="007939BD">
      <w:pPr>
        <w:tabs>
          <w:tab w:val="left" w:pos="851"/>
        </w:tabs>
        <w:ind w:left="851"/>
        <w:rPr>
          <w:sz w:val="24"/>
          <w:szCs w:val="24"/>
          <w:lang w:val="en-US"/>
        </w:rPr>
      </w:pPr>
      <w:r>
        <w:rPr>
          <w:sz w:val="24"/>
          <w:szCs w:val="24"/>
          <w:lang w:val="en-US"/>
        </w:rPr>
        <w:t>T</w:t>
      </w:r>
      <w:r w:rsidRPr="007939BD">
        <w:rPr>
          <w:sz w:val="24"/>
          <w:szCs w:val="24"/>
          <w:lang w:val="en-GB"/>
        </w:rPr>
        <w:t>his medicinal product does not require any special storage conditions</w:t>
      </w:r>
      <w:r w:rsidRPr="007939BD">
        <w:rPr>
          <w:sz w:val="24"/>
          <w:szCs w:val="24"/>
          <w:lang w:val="en-US"/>
        </w:rPr>
        <w:t>.</w:t>
      </w:r>
    </w:p>
    <w:p w:rsidR="007939BD" w:rsidRPr="007939BD" w:rsidRDefault="007939BD" w:rsidP="007939BD">
      <w:pPr>
        <w:tabs>
          <w:tab w:val="left" w:pos="851"/>
        </w:tabs>
        <w:ind w:left="851"/>
        <w:rPr>
          <w:sz w:val="24"/>
          <w:szCs w:val="24"/>
          <w:lang w:val="en-US"/>
        </w:rPr>
      </w:pPr>
    </w:p>
    <w:p w:rsidR="007939BD" w:rsidRDefault="007939BD" w:rsidP="007939BD">
      <w:pPr>
        <w:tabs>
          <w:tab w:val="left" w:pos="851"/>
        </w:tabs>
        <w:ind w:left="851"/>
        <w:rPr>
          <w:sz w:val="24"/>
          <w:szCs w:val="24"/>
          <w:u w:val="single"/>
          <w:lang w:val="en-US"/>
        </w:rPr>
      </w:pPr>
      <w:r w:rsidRPr="007939BD">
        <w:rPr>
          <w:sz w:val="24"/>
          <w:szCs w:val="24"/>
          <w:u w:val="single"/>
          <w:lang w:val="en-US"/>
        </w:rPr>
        <w:t>After first opening</w:t>
      </w:r>
    </w:p>
    <w:p w:rsidR="007939BD" w:rsidRPr="007939BD" w:rsidRDefault="007939BD" w:rsidP="007939BD">
      <w:pPr>
        <w:tabs>
          <w:tab w:val="left" w:pos="851"/>
        </w:tabs>
        <w:ind w:left="851"/>
        <w:rPr>
          <w:sz w:val="24"/>
          <w:szCs w:val="24"/>
          <w:lang w:val="en-US"/>
        </w:rPr>
      </w:pPr>
      <w:r>
        <w:rPr>
          <w:sz w:val="24"/>
          <w:szCs w:val="24"/>
          <w:lang w:val="en-US"/>
        </w:rPr>
        <w:t>F</w:t>
      </w:r>
      <w:r w:rsidRPr="007939BD">
        <w:rPr>
          <w:sz w:val="24"/>
          <w:szCs w:val="24"/>
          <w:lang w:val="en-US"/>
        </w:rPr>
        <w:t xml:space="preserve">or storage conditions after first opening of the medicinal product, see section 6.3. </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AE5902" w:rsidRDefault="00AE5902" w:rsidP="00AE5902">
      <w:pPr>
        <w:tabs>
          <w:tab w:val="left" w:pos="851"/>
        </w:tabs>
        <w:ind w:left="851"/>
        <w:rPr>
          <w:sz w:val="24"/>
          <w:szCs w:val="24"/>
          <w:lang w:val="en-GB"/>
        </w:rPr>
      </w:pPr>
      <w:r w:rsidRPr="00AE5902">
        <w:rPr>
          <w:sz w:val="24"/>
          <w:szCs w:val="24"/>
          <w:lang w:val="en-GB"/>
        </w:rPr>
        <w:t xml:space="preserve">Multidose bottle (HDPE) equipped with a pump fitted with an </w:t>
      </w:r>
      <w:proofErr w:type="spellStart"/>
      <w:r w:rsidRPr="00AE5902">
        <w:rPr>
          <w:sz w:val="24"/>
          <w:szCs w:val="24"/>
          <w:lang w:val="en-GB"/>
        </w:rPr>
        <w:t>Easygrip</w:t>
      </w:r>
      <w:proofErr w:type="spellEnd"/>
      <w:r w:rsidRPr="00AE5902">
        <w:rPr>
          <w:sz w:val="24"/>
          <w:szCs w:val="24"/>
          <w:lang w:val="en-GB"/>
        </w:rPr>
        <w:t xml:space="preserve"> delivery system helper and with a tamper-proof cap (HDPE).</w:t>
      </w:r>
    </w:p>
    <w:p w:rsidR="00C57071" w:rsidRDefault="00C57071" w:rsidP="00AE5902">
      <w:pPr>
        <w:tabs>
          <w:tab w:val="left" w:pos="851"/>
        </w:tabs>
        <w:ind w:left="851"/>
        <w:rPr>
          <w:sz w:val="24"/>
          <w:szCs w:val="24"/>
          <w:lang w:val="en-US"/>
        </w:rPr>
      </w:pPr>
    </w:p>
    <w:p w:rsidR="00C57071" w:rsidRPr="00C57071" w:rsidRDefault="00C57071" w:rsidP="00AE5902">
      <w:pPr>
        <w:tabs>
          <w:tab w:val="left" w:pos="851"/>
        </w:tabs>
        <w:ind w:left="851"/>
        <w:rPr>
          <w:sz w:val="24"/>
          <w:szCs w:val="24"/>
          <w:u w:val="single"/>
          <w:lang w:val="en-US"/>
        </w:rPr>
      </w:pPr>
      <w:r w:rsidRPr="00C57071">
        <w:rPr>
          <w:sz w:val="24"/>
          <w:szCs w:val="24"/>
          <w:u w:val="single"/>
          <w:lang w:val="en-US"/>
        </w:rPr>
        <w:t>Pack sizes</w:t>
      </w:r>
    </w:p>
    <w:p w:rsidR="00AE5902" w:rsidRPr="00AE5902" w:rsidRDefault="00AE5902" w:rsidP="00AE5902">
      <w:pPr>
        <w:tabs>
          <w:tab w:val="left" w:pos="851"/>
        </w:tabs>
        <w:ind w:left="851"/>
        <w:rPr>
          <w:sz w:val="24"/>
          <w:szCs w:val="24"/>
          <w:lang w:val="en-GB"/>
        </w:rPr>
      </w:pPr>
      <w:r w:rsidRPr="00AE5902">
        <w:rPr>
          <w:sz w:val="24"/>
          <w:szCs w:val="24"/>
          <w:lang w:val="en-GB"/>
        </w:rPr>
        <w:t xml:space="preserve">One bottle of 2.5 ml (at least 80 preservative free drops </w:t>
      </w:r>
      <w:r w:rsidR="00C57071">
        <w:rPr>
          <w:sz w:val="24"/>
          <w:szCs w:val="24"/>
          <w:lang w:val="en-GB"/>
        </w:rPr>
        <w:t>-</w:t>
      </w:r>
      <w:r w:rsidRPr="00AE5902">
        <w:rPr>
          <w:sz w:val="24"/>
          <w:szCs w:val="24"/>
          <w:lang w:val="en-GB"/>
        </w:rPr>
        <w:t xml:space="preserve"> for 4 weeks treatment).</w:t>
      </w:r>
    </w:p>
    <w:p w:rsidR="00AE5902" w:rsidRDefault="00AE5902" w:rsidP="00AE5902">
      <w:pPr>
        <w:tabs>
          <w:tab w:val="left" w:pos="851"/>
        </w:tabs>
        <w:ind w:left="851"/>
        <w:rPr>
          <w:sz w:val="24"/>
          <w:szCs w:val="24"/>
          <w:lang w:val="en-GB"/>
        </w:rPr>
      </w:pPr>
      <w:r w:rsidRPr="00AE5902">
        <w:rPr>
          <w:sz w:val="24"/>
          <w:szCs w:val="24"/>
          <w:lang w:val="en-GB"/>
        </w:rPr>
        <w:t xml:space="preserve">One bottle of 6 ml (at least 190 preservative free drops </w:t>
      </w:r>
      <w:r w:rsidR="00C57071">
        <w:rPr>
          <w:sz w:val="24"/>
          <w:szCs w:val="24"/>
          <w:lang w:val="en-GB"/>
        </w:rPr>
        <w:t>-</w:t>
      </w:r>
      <w:r w:rsidRPr="00AE5902">
        <w:rPr>
          <w:sz w:val="24"/>
          <w:szCs w:val="24"/>
          <w:lang w:val="en-GB"/>
        </w:rPr>
        <w:t xml:space="preserve"> for 3 months treatment).</w:t>
      </w:r>
    </w:p>
    <w:p w:rsidR="00343A12" w:rsidRPr="00AE5902" w:rsidRDefault="00343A12" w:rsidP="00AE5902">
      <w:pPr>
        <w:tabs>
          <w:tab w:val="left" w:pos="851"/>
        </w:tabs>
        <w:ind w:left="851"/>
        <w:rPr>
          <w:sz w:val="24"/>
          <w:szCs w:val="24"/>
          <w:lang w:val="en-US"/>
        </w:rPr>
      </w:pPr>
    </w:p>
    <w:p w:rsidR="00AE5902" w:rsidRPr="00AE5902" w:rsidRDefault="00AE5902" w:rsidP="00AE5902">
      <w:pPr>
        <w:tabs>
          <w:tab w:val="left" w:pos="851"/>
        </w:tabs>
        <w:ind w:left="851"/>
        <w:rPr>
          <w:sz w:val="24"/>
          <w:szCs w:val="24"/>
          <w:lang w:val="en-US"/>
        </w:rPr>
      </w:pPr>
      <w:r w:rsidRPr="00AE5902">
        <w:rPr>
          <w:sz w:val="24"/>
          <w:szCs w:val="24"/>
          <w:lang w:val="en-US"/>
        </w:rPr>
        <w:t>Not all pack sizes may be marketed.</w:t>
      </w:r>
    </w:p>
    <w:p w:rsidR="007C5D2A" w:rsidRPr="00AE5902"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5437E4" w:rsidRPr="005437E4" w:rsidRDefault="005437E4" w:rsidP="005437E4">
      <w:pPr>
        <w:tabs>
          <w:tab w:val="left" w:pos="851"/>
        </w:tabs>
        <w:ind w:left="851"/>
        <w:jc w:val="both"/>
        <w:rPr>
          <w:sz w:val="24"/>
          <w:szCs w:val="24"/>
          <w:lang w:val="en-GB"/>
        </w:rPr>
      </w:pPr>
      <w:r w:rsidRPr="005437E4">
        <w:rPr>
          <w:sz w:val="24"/>
          <w:szCs w:val="24"/>
          <w:lang w:val="en-US"/>
        </w:rPr>
        <w:t>No special requirements.</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9046F7" w:rsidRDefault="009046F7" w:rsidP="009046F7">
      <w:pPr>
        <w:ind w:left="851"/>
        <w:rPr>
          <w:spacing w:val="-3"/>
          <w:sz w:val="24"/>
          <w:szCs w:val="24"/>
          <w:lang w:val="en-US"/>
        </w:rPr>
      </w:pPr>
      <w:proofErr w:type="spellStart"/>
      <w:r>
        <w:rPr>
          <w:spacing w:val="-3"/>
          <w:sz w:val="24"/>
          <w:szCs w:val="24"/>
          <w:lang w:val="en-US"/>
        </w:rPr>
        <w:t>Laboratoires</w:t>
      </w:r>
      <w:proofErr w:type="spellEnd"/>
      <w:r>
        <w:rPr>
          <w:spacing w:val="-3"/>
          <w:sz w:val="24"/>
          <w:szCs w:val="24"/>
          <w:lang w:val="en-US"/>
        </w:rPr>
        <w:t xml:space="preserve"> THEA</w:t>
      </w:r>
    </w:p>
    <w:p w:rsidR="009046F7" w:rsidRDefault="009046F7" w:rsidP="009046F7">
      <w:pPr>
        <w:ind w:left="851"/>
        <w:rPr>
          <w:spacing w:val="-3"/>
          <w:sz w:val="24"/>
          <w:szCs w:val="24"/>
          <w:lang w:val="en-GB"/>
        </w:rPr>
      </w:pPr>
      <w:r>
        <w:rPr>
          <w:spacing w:val="-3"/>
          <w:sz w:val="24"/>
          <w:szCs w:val="24"/>
          <w:lang w:val="en-GB"/>
        </w:rPr>
        <w:t xml:space="preserve">12, rue Louis </w:t>
      </w:r>
      <w:proofErr w:type="spellStart"/>
      <w:r>
        <w:rPr>
          <w:spacing w:val="-3"/>
          <w:sz w:val="24"/>
          <w:szCs w:val="24"/>
          <w:lang w:val="en-GB"/>
        </w:rPr>
        <w:t>Blériot</w:t>
      </w:r>
      <w:proofErr w:type="spellEnd"/>
    </w:p>
    <w:p w:rsidR="009046F7" w:rsidRDefault="009046F7" w:rsidP="009046F7">
      <w:pPr>
        <w:ind w:left="851"/>
        <w:rPr>
          <w:spacing w:val="-3"/>
          <w:sz w:val="24"/>
          <w:szCs w:val="24"/>
          <w:lang w:val="en-GB"/>
        </w:rPr>
      </w:pPr>
      <w:r>
        <w:rPr>
          <w:spacing w:val="-3"/>
          <w:sz w:val="24"/>
          <w:szCs w:val="24"/>
          <w:lang w:val="en-GB"/>
        </w:rPr>
        <w:t>63017 Clermont-Ferrand Cedex 2</w:t>
      </w:r>
    </w:p>
    <w:p w:rsidR="009046F7" w:rsidRPr="00FD5AF2" w:rsidRDefault="009046F7" w:rsidP="009046F7">
      <w:pPr>
        <w:ind w:left="851"/>
        <w:rPr>
          <w:spacing w:val="-3"/>
          <w:sz w:val="24"/>
          <w:szCs w:val="24"/>
          <w:lang w:val="en-US"/>
        </w:rPr>
      </w:pPr>
      <w:proofErr w:type="spellStart"/>
      <w:r w:rsidRPr="00FD5AF2">
        <w:rPr>
          <w:spacing w:val="-3"/>
          <w:sz w:val="24"/>
          <w:szCs w:val="24"/>
          <w:lang w:val="en-US"/>
        </w:rPr>
        <w:t>Frankrig</w:t>
      </w:r>
      <w:proofErr w:type="spellEnd"/>
    </w:p>
    <w:p w:rsidR="009046F7" w:rsidRPr="00FD5AF2" w:rsidRDefault="009046F7" w:rsidP="009046F7">
      <w:pPr>
        <w:ind w:left="851"/>
        <w:rPr>
          <w:sz w:val="24"/>
          <w:szCs w:val="24"/>
          <w:lang w:val="en-US"/>
        </w:rPr>
      </w:pPr>
    </w:p>
    <w:p w:rsidR="009046F7" w:rsidRDefault="009046F7" w:rsidP="009046F7">
      <w:pPr>
        <w:ind w:left="851"/>
        <w:rPr>
          <w:sz w:val="24"/>
          <w:szCs w:val="24"/>
          <w:lang w:val="sv-SE"/>
        </w:rPr>
      </w:pPr>
      <w:r>
        <w:rPr>
          <w:b/>
          <w:sz w:val="24"/>
          <w:szCs w:val="24"/>
          <w:lang w:val="sv-SE"/>
        </w:rPr>
        <w:t>Repr</w:t>
      </w:r>
      <w:r w:rsidR="00451F40">
        <w:rPr>
          <w:b/>
          <w:sz w:val="24"/>
          <w:szCs w:val="24"/>
          <w:lang w:val="sv-SE"/>
        </w:rPr>
        <w:t>e</w:t>
      </w:r>
      <w:r>
        <w:rPr>
          <w:b/>
          <w:sz w:val="24"/>
          <w:szCs w:val="24"/>
          <w:lang w:val="sv-SE"/>
        </w:rPr>
        <w:t>senta</w:t>
      </w:r>
      <w:r w:rsidR="007624A7">
        <w:rPr>
          <w:b/>
          <w:sz w:val="24"/>
          <w:szCs w:val="24"/>
          <w:lang w:val="sv-SE"/>
        </w:rPr>
        <w:t>tive</w:t>
      </w:r>
    </w:p>
    <w:p w:rsidR="009046F7" w:rsidRDefault="009046F7" w:rsidP="009046F7">
      <w:pPr>
        <w:ind w:left="851"/>
        <w:rPr>
          <w:sz w:val="24"/>
          <w:szCs w:val="24"/>
          <w:lang w:val="sv-SE"/>
        </w:rPr>
      </w:pPr>
      <w:r>
        <w:rPr>
          <w:sz w:val="24"/>
          <w:szCs w:val="24"/>
          <w:lang w:val="sv-SE"/>
        </w:rPr>
        <w:t>Thea Nordic AB</w:t>
      </w:r>
    </w:p>
    <w:p w:rsidR="009046F7" w:rsidRDefault="009046F7" w:rsidP="009046F7">
      <w:pPr>
        <w:ind w:left="851"/>
        <w:rPr>
          <w:sz w:val="24"/>
          <w:szCs w:val="24"/>
          <w:lang w:val="sv-SE"/>
        </w:rPr>
      </w:pPr>
      <w:r>
        <w:rPr>
          <w:sz w:val="24"/>
          <w:szCs w:val="24"/>
          <w:lang w:val="sv-SE"/>
        </w:rPr>
        <w:t>Storgatan 55</w:t>
      </w:r>
    </w:p>
    <w:p w:rsidR="009046F7" w:rsidRDefault="009046F7" w:rsidP="009046F7">
      <w:pPr>
        <w:ind w:left="851"/>
        <w:rPr>
          <w:sz w:val="24"/>
          <w:szCs w:val="24"/>
          <w:lang w:val="sv-SE"/>
        </w:rPr>
      </w:pPr>
      <w:r>
        <w:rPr>
          <w:sz w:val="24"/>
          <w:szCs w:val="24"/>
          <w:lang w:val="sv-SE"/>
        </w:rPr>
        <w:t>703 63 Örebro</w:t>
      </w:r>
    </w:p>
    <w:p w:rsidR="009046F7" w:rsidRDefault="009046F7" w:rsidP="009046F7">
      <w:pPr>
        <w:ind w:left="851"/>
        <w:rPr>
          <w:sz w:val="24"/>
          <w:szCs w:val="24"/>
          <w:lang w:val="sv-SE"/>
        </w:rPr>
      </w:pPr>
      <w:r>
        <w:rPr>
          <w:sz w:val="24"/>
          <w:szCs w:val="24"/>
          <w:lang w:val="sv-SE"/>
        </w:rPr>
        <w:t>Sverige</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1A0757" w:rsidP="00A85D26">
      <w:pPr>
        <w:tabs>
          <w:tab w:val="left" w:pos="851"/>
        </w:tabs>
        <w:ind w:left="851"/>
        <w:jc w:val="both"/>
        <w:rPr>
          <w:sz w:val="24"/>
          <w:szCs w:val="24"/>
          <w:lang w:val="en-GB"/>
        </w:rPr>
      </w:pPr>
      <w:r>
        <w:rPr>
          <w:sz w:val="24"/>
          <w:szCs w:val="24"/>
          <w:lang w:val="en-GB"/>
        </w:rPr>
        <w:t>62196</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8D68F5" w:rsidP="00A85D26">
      <w:pPr>
        <w:ind w:left="851"/>
        <w:jc w:val="both"/>
        <w:rPr>
          <w:sz w:val="24"/>
          <w:szCs w:val="24"/>
          <w:lang w:val="en-GB"/>
        </w:rPr>
      </w:pPr>
      <w:r>
        <w:rPr>
          <w:sz w:val="24"/>
          <w:szCs w:val="24"/>
          <w:lang w:val="en-GB"/>
        </w:rPr>
        <w:t>18 May 2018 (eye</w:t>
      </w:r>
      <w:r w:rsidR="0037421C">
        <w:rPr>
          <w:sz w:val="24"/>
          <w:szCs w:val="24"/>
          <w:lang w:val="en-GB"/>
        </w:rPr>
        <w:t xml:space="preserve"> </w:t>
      </w:r>
      <w:r>
        <w:rPr>
          <w:sz w:val="24"/>
          <w:szCs w:val="24"/>
          <w:lang w:val="en-GB"/>
        </w:rPr>
        <w:t xml:space="preserve">drops, solution in </w:t>
      </w:r>
      <w:r w:rsidR="001A0757">
        <w:rPr>
          <w:sz w:val="24"/>
          <w:szCs w:val="24"/>
          <w:lang w:val="en-GB"/>
        </w:rPr>
        <w:t>single dose container 5 micrograms/ml+5 mg/ml)</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387B57" w:rsidP="003E0341">
      <w:pPr>
        <w:tabs>
          <w:tab w:val="left" w:pos="851"/>
        </w:tabs>
        <w:ind w:left="851"/>
        <w:jc w:val="both"/>
        <w:rPr>
          <w:sz w:val="24"/>
          <w:szCs w:val="24"/>
          <w:lang w:val="en-GB"/>
        </w:rPr>
      </w:pPr>
      <w:r w:rsidRPr="00387B57">
        <w:rPr>
          <w:sz w:val="24"/>
          <w:szCs w:val="24"/>
          <w:lang w:val="en-GB"/>
        </w:rPr>
        <w:t>13</w:t>
      </w:r>
      <w:r>
        <w:rPr>
          <w:sz w:val="24"/>
          <w:szCs w:val="24"/>
          <w:lang w:val="en-GB"/>
        </w:rPr>
        <w:t xml:space="preserve"> Oc</w:t>
      </w:r>
      <w:r w:rsidRPr="00387B57">
        <w:rPr>
          <w:sz w:val="24"/>
          <w:szCs w:val="24"/>
          <w:lang w:val="en-GB"/>
        </w:rPr>
        <w:t>tober 2022</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266" w:rsidRDefault="00310266">
      <w:r>
        <w:separator/>
      </w:r>
    </w:p>
  </w:endnote>
  <w:endnote w:type="continuationSeparator" w:id="0">
    <w:p w:rsidR="00310266" w:rsidRDefault="0031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66" w:rsidRDefault="0031026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66" w:rsidRDefault="00310266">
    <w:pPr>
      <w:pStyle w:val="Sidefod"/>
      <w:pBdr>
        <w:bottom w:val="single" w:sz="6" w:space="1" w:color="auto"/>
      </w:pBdr>
    </w:pPr>
  </w:p>
  <w:p w:rsidR="00310266" w:rsidRDefault="00310266">
    <w:pPr>
      <w:pStyle w:val="Sidefod"/>
      <w:tabs>
        <w:tab w:val="clear" w:pos="4819"/>
        <w:tab w:val="left" w:pos="8647"/>
      </w:tabs>
      <w:rPr>
        <w:i/>
        <w:snapToGrid w:val="0"/>
        <w:sz w:val="18"/>
      </w:rPr>
    </w:pPr>
  </w:p>
  <w:p w:rsidR="00310266" w:rsidRDefault="0031026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451F40">
      <w:rPr>
        <w:i/>
        <w:noProof/>
        <w:snapToGrid w:val="0"/>
        <w:sz w:val="18"/>
      </w:rPr>
      <w:t>Fixopost, øjendråber, opløsning 50 mikrogram-ml+5 mg-ml</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66" w:rsidRDefault="00310266">
    <w:pPr>
      <w:pStyle w:val="Sidefod"/>
      <w:pBdr>
        <w:bottom w:val="single" w:sz="6" w:space="1" w:color="auto"/>
      </w:pBdr>
      <w:tabs>
        <w:tab w:val="clear" w:pos="4819"/>
        <w:tab w:val="left" w:pos="8789"/>
      </w:tabs>
      <w:rPr>
        <w:i/>
        <w:snapToGrid w:val="0"/>
        <w:sz w:val="18"/>
      </w:rPr>
    </w:pPr>
  </w:p>
  <w:p w:rsidR="00310266" w:rsidRDefault="00310266">
    <w:pPr>
      <w:pStyle w:val="Sidefod"/>
      <w:tabs>
        <w:tab w:val="clear" w:pos="4819"/>
        <w:tab w:val="left" w:pos="8789"/>
      </w:tabs>
      <w:rPr>
        <w:i/>
        <w:snapToGrid w:val="0"/>
        <w:sz w:val="18"/>
      </w:rPr>
    </w:pPr>
  </w:p>
  <w:p w:rsidR="00310266" w:rsidRDefault="0031026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451F40">
      <w:rPr>
        <w:i/>
        <w:noProof/>
        <w:snapToGrid w:val="0"/>
        <w:sz w:val="18"/>
      </w:rPr>
      <w:t>Fixopost, øjendråber, opløsning 50 mikrogram-ml+5 mg-ml</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266" w:rsidRDefault="00310266">
      <w:r>
        <w:separator/>
      </w:r>
    </w:p>
  </w:footnote>
  <w:footnote w:type="continuationSeparator" w:id="0">
    <w:p w:rsidR="00310266" w:rsidRDefault="0031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66" w:rsidRDefault="0031026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66" w:rsidRDefault="0031026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266" w:rsidRDefault="0031026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0E014A6"/>
    <w:multiLevelType w:val="hybridMultilevel"/>
    <w:tmpl w:val="F5AC7B8C"/>
    <w:lvl w:ilvl="0" w:tplc="207A626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77973F97"/>
    <w:multiLevelType w:val="hybridMultilevel"/>
    <w:tmpl w:val="A76092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90"/>
    <w:rsid w:val="00011997"/>
    <w:rsid w:val="00013559"/>
    <w:rsid w:val="00056601"/>
    <w:rsid w:val="00071B90"/>
    <w:rsid w:val="00071C6A"/>
    <w:rsid w:val="000C2D02"/>
    <w:rsid w:val="000C3846"/>
    <w:rsid w:val="000C6218"/>
    <w:rsid w:val="000D3C9D"/>
    <w:rsid w:val="000F0D47"/>
    <w:rsid w:val="001242DE"/>
    <w:rsid w:val="00170FBB"/>
    <w:rsid w:val="00175377"/>
    <w:rsid w:val="00180A12"/>
    <w:rsid w:val="00183E9E"/>
    <w:rsid w:val="001A0757"/>
    <w:rsid w:val="00214331"/>
    <w:rsid w:val="00214CF4"/>
    <w:rsid w:val="00281F03"/>
    <w:rsid w:val="0029458A"/>
    <w:rsid w:val="002A1587"/>
    <w:rsid w:val="002A3A4B"/>
    <w:rsid w:val="002B27C5"/>
    <w:rsid w:val="00303008"/>
    <w:rsid w:val="00310266"/>
    <w:rsid w:val="003118EA"/>
    <w:rsid w:val="00343A12"/>
    <w:rsid w:val="00365585"/>
    <w:rsid w:val="003657DE"/>
    <w:rsid w:val="00373B55"/>
    <w:rsid w:val="0037421C"/>
    <w:rsid w:val="00387B57"/>
    <w:rsid w:val="003C1AAC"/>
    <w:rsid w:val="003D727E"/>
    <w:rsid w:val="003E0341"/>
    <w:rsid w:val="003E3402"/>
    <w:rsid w:val="003F4736"/>
    <w:rsid w:val="003F4BD1"/>
    <w:rsid w:val="00401B49"/>
    <w:rsid w:val="004027F5"/>
    <w:rsid w:val="0042292D"/>
    <w:rsid w:val="00440254"/>
    <w:rsid w:val="00451F40"/>
    <w:rsid w:val="004640AF"/>
    <w:rsid w:val="004860D3"/>
    <w:rsid w:val="004A3BF4"/>
    <w:rsid w:val="004A5DB3"/>
    <w:rsid w:val="005152D9"/>
    <w:rsid w:val="00533AD4"/>
    <w:rsid w:val="00534849"/>
    <w:rsid w:val="005437E4"/>
    <w:rsid w:val="00560102"/>
    <w:rsid w:val="00562EA1"/>
    <w:rsid w:val="00617BB8"/>
    <w:rsid w:val="0064718C"/>
    <w:rsid w:val="00653094"/>
    <w:rsid w:val="00680052"/>
    <w:rsid w:val="00683267"/>
    <w:rsid w:val="006844E9"/>
    <w:rsid w:val="006B2FA5"/>
    <w:rsid w:val="006B3847"/>
    <w:rsid w:val="0075453D"/>
    <w:rsid w:val="007624A7"/>
    <w:rsid w:val="007939BD"/>
    <w:rsid w:val="007C3623"/>
    <w:rsid w:val="007C5D2A"/>
    <w:rsid w:val="007E3C3D"/>
    <w:rsid w:val="007F1E00"/>
    <w:rsid w:val="00805BA0"/>
    <w:rsid w:val="008400E3"/>
    <w:rsid w:val="00864538"/>
    <w:rsid w:val="00873B4F"/>
    <w:rsid w:val="008D68F5"/>
    <w:rsid w:val="008E51AE"/>
    <w:rsid w:val="008F2F8C"/>
    <w:rsid w:val="009046F7"/>
    <w:rsid w:val="009925C9"/>
    <w:rsid w:val="00A179D0"/>
    <w:rsid w:val="00A32570"/>
    <w:rsid w:val="00A358A3"/>
    <w:rsid w:val="00A46747"/>
    <w:rsid w:val="00A80446"/>
    <w:rsid w:val="00A85D26"/>
    <w:rsid w:val="00A9153A"/>
    <w:rsid w:val="00AA2EEF"/>
    <w:rsid w:val="00AC033C"/>
    <w:rsid w:val="00AD2E36"/>
    <w:rsid w:val="00AE5902"/>
    <w:rsid w:val="00BD3490"/>
    <w:rsid w:val="00C26226"/>
    <w:rsid w:val="00C3571D"/>
    <w:rsid w:val="00C54F0B"/>
    <w:rsid w:val="00C57071"/>
    <w:rsid w:val="00C61AEC"/>
    <w:rsid w:val="00C82621"/>
    <w:rsid w:val="00CB1423"/>
    <w:rsid w:val="00D02508"/>
    <w:rsid w:val="00D778CC"/>
    <w:rsid w:val="00D82FE9"/>
    <w:rsid w:val="00D97B77"/>
    <w:rsid w:val="00DB6A85"/>
    <w:rsid w:val="00DD2455"/>
    <w:rsid w:val="00DE2B86"/>
    <w:rsid w:val="00E06B32"/>
    <w:rsid w:val="00E1290F"/>
    <w:rsid w:val="00E36A80"/>
    <w:rsid w:val="00E42CA2"/>
    <w:rsid w:val="00E51F84"/>
    <w:rsid w:val="00EB21D7"/>
    <w:rsid w:val="00EE3EB7"/>
    <w:rsid w:val="00F57E16"/>
    <w:rsid w:val="00F60336"/>
    <w:rsid w:val="00FC6730"/>
    <w:rsid w:val="00FD5AF2"/>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026"/>
    <o:shapelayout v:ext="edit">
      <o:idmap v:ext="edit" data="1"/>
    </o:shapelayout>
  </w:shapeDefaults>
  <w:decimalSymbol w:val=","/>
  <w:listSeparator w:val=";"/>
  <w14:docId w14:val="4AC9FC61"/>
  <w15:chartTrackingRefBased/>
  <w15:docId w15:val="{10F6063A-C38A-441A-AA60-3552FE2F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666">
      <w:bodyDiv w:val="1"/>
      <w:marLeft w:val="0"/>
      <w:marRight w:val="0"/>
      <w:marTop w:val="0"/>
      <w:marBottom w:val="0"/>
      <w:divBdr>
        <w:top w:val="none" w:sz="0" w:space="0" w:color="auto"/>
        <w:left w:val="none" w:sz="0" w:space="0" w:color="auto"/>
        <w:bottom w:val="none" w:sz="0" w:space="0" w:color="auto"/>
        <w:right w:val="none" w:sz="0" w:space="0" w:color="auto"/>
      </w:divBdr>
    </w:div>
    <w:div w:id="79256628">
      <w:bodyDiv w:val="1"/>
      <w:marLeft w:val="0"/>
      <w:marRight w:val="0"/>
      <w:marTop w:val="0"/>
      <w:marBottom w:val="0"/>
      <w:divBdr>
        <w:top w:val="none" w:sz="0" w:space="0" w:color="auto"/>
        <w:left w:val="none" w:sz="0" w:space="0" w:color="auto"/>
        <w:bottom w:val="none" w:sz="0" w:space="0" w:color="auto"/>
        <w:right w:val="none" w:sz="0" w:space="0" w:color="auto"/>
      </w:divBdr>
    </w:div>
    <w:div w:id="81530606">
      <w:bodyDiv w:val="1"/>
      <w:marLeft w:val="0"/>
      <w:marRight w:val="0"/>
      <w:marTop w:val="0"/>
      <w:marBottom w:val="0"/>
      <w:divBdr>
        <w:top w:val="none" w:sz="0" w:space="0" w:color="auto"/>
        <w:left w:val="none" w:sz="0" w:space="0" w:color="auto"/>
        <w:bottom w:val="none" w:sz="0" w:space="0" w:color="auto"/>
        <w:right w:val="none" w:sz="0" w:space="0" w:color="auto"/>
      </w:divBdr>
    </w:div>
    <w:div w:id="121122023">
      <w:bodyDiv w:val="1"/>
      <w:marLeft w:val="0"/>
      <w:marRight w:val="0"/>
      <w:marTop w:val="0"/>
      <w:marBottom w:val="0"/>
      <w:divBdr>
        <w:top w:val="none" w:sz="0" w:space="0" w:color="auto"/>
        <w:left w:val="none" w:sz="0" w:space="0" w:color="auto"/>
        <w:bottom w:val="none" w:sz="0" w:space="0" w:color="auto"/>
        <w:right w:val="none" w:sz="0" w:space="0" w:color="auto"/>
      </w:divBdr>
    </w:div>
    <w:div w:id="143590287">
      <w:bodyDiv w:val="1"/>
      <w:marLeft w:val="0"/>
      <w:marRight w:val="0"/>
      <w:marTop w:val="0"/>
      <w:marBottom w:val="0"/>
      <w:divBdr>
        <w:top w:val="none" w:sz="0" w:space="0" w:color="auto"/>
        <w:left w:val="none" w:sz="0" w:space="0" w:color="auto"/>
        <w:bottom w:val="none" w:sz="0" w:space="0" w:color="auto"/>
        <w:right w:val="none" w:sz="0" w:space="0" w:color="auto"/>
      </w:divBdr>
    </w:div>
    <w:div w:id="199831041">
      <w:bodyDiv w:val="1"/>
      <w:marLeft w:val="0"/>
      <w:marRight w:val="0"/>
      <w:marTop w:val="0"/>
      <w:marBottom w:val="0"/>
      <w:divBdr>
        <w:top w:val="none" w:sz="0" w:space="0" w:color="auto"/>
        <w:left w:val="none" w:sz="0" w:space="0" w:color="auto"/>
        <w:bottom w:val="none" w:sz="0" w:space="0" w:color="auto"/>
        <w:right w:val="none" w:sz="0" w:space="0" w:color="auto"/>
      </w:divBdr>
    </w:div>
    <w:div w:id="200241903">
      <w:bodyDiv w:val="1"/>
      <w:marLeft w:val="0"/>
      <w:marRight w:val="0"/>
      <w:marTop w:val="0"/>
      <w:marBottom w:val="0"/>
      <w:divBdr>
        <w:top w:val="none" w:sz="0" w:space="0" w:color="auto"/>
        <w:left w:val="none" w:sz="0" w:space="0" w:color="auto"/>
        <w:bottom w:val="none" w:sz="0" w:space="0" w:color="auto"/>
        <w:right w:val="none" w:sz="0" w:space="0" w:color="auto"/>
      </w:divBdr>
    </w:div>
    <w:div w:id="331564690">
      <w:bodyDiv w:val="1"/>
      <w:marLeft w:val="0"/>
      <w:marRight w:val="0"/>
      <w:marTop w:val="0"/>
      <w:marBottom w:val="0"/>
      <w:divBdr>
        <w:top w:val="none" w:sz="0" w:space="0" w:color="auto"/>
        <w:left w:val="none" w:sz="0" w:space="0" w:color="auto"/>
        <w:bottom w:val="none" w:sz="0" w:space="0" w:color="auto"/>
        <w:right w:val="none" w:sz="0" w:space="0" w:color="auto"/>
      </w:divBdr>
    </w:div>
    <w:div w:id="458107243">
      <w:bodyDiv w:val="1"/>
      <w:marLeft w:val="0"/>
      <w:marRight w:val="0"/>
      <w:marTop w:val="0"/>
      <w:marBottom w:val="0"/>
      <w:divBdr>
        <w:top w:val="none" w:sz="0" w:space="0" w:color="auto"/>
        <w:left w:val="none" w:sz="0" w:space="0" w:color="auto"/>
        <w:bottom w:val="none" w:sz="0" w:space="0" w:color="auto"/>
        <w:right w:val="none" w:sz="0" w:space="0" w:color="auto"/>
      </w:divBdr>
    </w:div>
    <w:div w:id="483933021">
      <w:bodyDiv w:val="1"/>
      <w:marLeft w:val="0"/>
      <w:marRight w:val="0"/>
      <w:marTop w:val="0"/>
      <w:marBottom w:val="0"/>
      <w:divBdr>
        <w:top w:val="none" w:sz="0" w:space="0" w:color="auto"/>
        <w:left w:val="none" w:sz="0" w:space="0" w:color="auto"/>
        <w:bottom w:val="none" w:sz="0" w:space="0" w:color="auto"/>
        <w:right w:val="none" w:sz="0" w:space="0" w:color="auto"/>
      </w:divBdr>
    </w:div>
    <w:div w:id="531918334">
      <w:bodyDiv w:val="1"/>
      <w:marLeft w:val="0"/>
      <w:marRight w:val="0"/>
      <w:marTop w:val="0"/>
      <w:marBottom w:val="0"/>
      <w:divBdr>
        <w:top w:val="none" w:sz="0" w:space="0" w:color="auto"/>
        <w:left w:val="none" w:sz="0" w:space="0" w:color="auto"/>
        <w:bottom w:val="none" w:sz="0" w:space="0" w:color="auto"/>
        <w:right w:val="none" w:sz="0" w:space="0" w:color="auto"/>
      </w:divBdr>
    </w:div>
    <w:div w:id="541671492">
      <w:bodyDiv w:val="1"/>
      <w:marLeft w:val="0"/>
      <w:marRight w:val="0"/>
      <w:marTop w:val="0"/>
      <w:marBottom w:val="0"/>
      <w:divBdr>
        <w:top w:val="none" w:sz="0" w:space="0" w:color="auto"/>
        <w:left w:val="none" w:sz="0" w:space="0" w:color="auto"/>
        <w:bottom w:val="none" w:sz="0" w:space="0" w:color="auto"/>
        <w:right w:val="none" w:sz="0" w:space="0" w:color="auto"/>
      </w:divBdr>
    </w:div>
    <w:div w:id="618534316">
      <w:bodyDiv w:val="1"/>
      <w:marLeft w:val="0"/>
      <w:marRight w:val="0"/>
      <w:marTop w:val="0"/>
      <w:marBottom w:val="0"/>
      <w:divBdr>
        <w:top w:val="none" w:sz="0" w:space="0" w:color="auto"/>
        <w:left w:val="none" w:sz="0" w:space="0" w:color="auto"/>
        <w:bottom w:val="none" w:sz="0" w:space="0" w:color="auto"/>
        <w:right w:val="none" w:sz="0" w:space="0" w:color="auto"/>
      </w:divBdr>
    </w:div>
    <w:div w:id="675032882">
      <w:bodyDiv w:val="1"/>
      <w:marLeft w:val="0"/>
      <w:marRight w:val="0"/>
      <w:marTop w:val="0"/>
      <w:marBottom w:val="0"/>
      <w:divBdr>
        <w:top w:val="none" w:sz="0" w:space="0" w:color="auto"/>
        <w:left w:val="none" w:sz="0" w:space="0" w:color="auto"/>
        <w:bottom w:val="none" w:sz="0" w:space="0" w:color="auto"/>
        <w:right w:val="none" w:sz="0" w:space="0" w:color="auto"/>
      </w:divBdr>
    </w:div>
    <w:div w:id="692802535">
      <w:bodyDiv w:val="1"/>
      <w:marLeft w:val="0"/>
      <w:marRight w:val="0"/>
      <w:marTop w:val="0"/>
      <w:marBottom w:val="0"/>
      <w:divBdr>
        <w:top w:val="none" w:sz="0" w:space="0" w:color="auto"/>
        <w:left w:val="none" w:sz="0" w:space="0" w:color="auto"/>
        <w:bottom w:val="none" w:sz="0" w:space="0" w:color="auto"/>
        <w:right w:val="none" w:sz="0" w:space="0" w:color="auto"/>
      </w:divBdr>
    </w:div>
    <w:div w:id="824979550">
      <w:bodyDiv w:val="1"/>
      <w:marLeft w:val="0"/>
      <w:marRight w:val="0"/>
      <w:marTop w:val="0"/>
      <w:marBottom w:val="0"/>
      <w:divBdr>
        <w:top w:val="none" w:sz="0" w:space="0" w:color="auto"/>
        <w:left w:val="none" w:sz="0" w:space="0" w:color="auto"/>
        <w:bottom w:val="none" w:sz="0" w:space="0" w:color="auto"/>
        <w:right w:val="none" w:sz="0" w:space="0" w:color="auto"/>
      </w:divBdr>
    </w:div>
    <w:div w:id="854346519">
      <w:bodyDiv w:val="1"/>
      <w:marLeft w:val="0"/>
      <w:marRight w:val="0"/>
      <w:marTop w:val="0"/>
      <w:marBottom w:val="0"/>
      <w:divBdr>
        <w:top w:val="none" w:sz="0" w:space="0" w:color="auto"/>
        <w:left w:val="none" w:sz="0" w:space="0" w:color="auto"/>
        <w:bottom w:val="none" w:sz="0" w:space="0" w:color="auto"/>
        <w:right w:val="none" w:sz="0" w:space="0" w:color="auto"/>
      </w:divBdr>
    </w:div>
    <w:div w:id="857934804">
      <w:bodyDiv w:val="1"/>
      <w:marLeft w:val="0"/>
      <w:marRight w:val="0"/>
      <w:marTop w:val="0"/>
      <w:marBottom w:val="0"/>
      <w:divBdr>
        <w:top w:val="none" w:sz="0" w:space="0" w:color="auto"/>
        <w:left w:val="none" w:sz="0" w:space="0" w:color="auto"/>
        <w:bottom w:val="none" w:sz="0" w:space="0" w:color="auto"/>
        <w:right w:val="none" w:sz="0" w:space="0" w:color="auto"/>
      </w:divBdr>
    </w:div>
    <w:div w:id="896933873">
      <w:bodyDiv w:val="1"/>
      <w:marLeft w:val="0"/>
      <w:marRight w:val="0"/>
      <w:marTop w:val="0"/>
      <w:marBottom w:val="0"/>
      <w:divBdr>
        <w:top w:val="none" w:sz="0" w:space="0" w:color="auto"/>
        <w:left w:val="none" w:sz="0" w:space="0" w:color="auto"/>
        <w:bottom w:val="none" w:sz="0" w:space="0" w:color="auto"/>
        <w:right w:val="none" w:sz="0" w:space="0" w:color="auto"/>
      </w:divBdr>
    </w:div>
    <w:div w:id="899289619">
      <w:bodyDiv w:val="1"/>
      <w:marLeft w:val="0"/>
      <w:marRight w:val="0"/>
      <w:marTop w:val="0"/>
      <w:marBottom w:val="0"/>
      <w:divBdr>
        <w:top w:val="none" w:sz="0" w:space="0" w:color="auto"/>
        <w:left w:val="none" w:sz="0" w:space="0" w:color="auto"/>
        <w:bottom w:val="none" w:sz="0" w:space="0" w:color="auto"/>
        <w:right w:val="none" w:sz="0" w:space="0" w:color="auto"/>
      </w:divBdr>
    </w:div>
    <w:div w:id="942999074">
      <w:bodyDiv w:val="1"/>
      <w:marLeft w:val="0"/>
      <w:marRight w:val="0"/>
      <w:marTop w:val="0"/>
      <w:marBottom w:val="0"/>
      <w:divBdr>
        <w:top w:val="none" w:sz="0" w:space="0" w:color="auto"/>
        <w:left w:val="none" w:sz="0" w:space="0" w:color="auto"/>
        <w:bottom w:val="none" w:sz="0" w:space="0" w:color="auto"/>
        <w:right w:val="none" w:sz="0" w:space="0" w:color="auto"/>
      </w:divBdr>
    </w:div>
    <w:div w:id="947468766">
      <w:bodyDiv w:val="1"/>
      <w:marLeft w:val="0"/>
      <w:marRight w:val="0"/>
      <w:marTop w:val="0"/>
      <w:marBottom w:val="0"/>
      <w:divBdr>
        <w:top w:val="none" w:sz="0" w:space="0" w:color="auto"/>
        <w:left w:val="none" w:sz="0" w:space="0" w:color="auto"/>
        <w:bottom w:val="none" w:sz="0" w:space="0" w:color="auto"/>
        <w:right w:val="none" w:sz="0" w:space="0" w:color="auto"/>
      </w:divBdr>
    </w:div>
    <w:div w:id="950356547">
      <w:bodyDiv w:val="1"/>
      <w:marLeft w:val="0"/>
      <w:marRight w:val="0"/>
      <w:marTop w:val="0"/>
      <w:marBottom w:val="0"/>
      <w:divBdr>
        <w:top w:val="none" w:sz="0" w:space="0" w:color="auto"/>
        <w:left w:val="none" w:sz="0" w:space="0" w:color="auto"/>
        <w:bottom w:val="none" w:sz="0" w:space="0" w:color="auto"/>
        <w:right w:val="none" w:sz="0" w:space="0" w:color="auto"/>
      </w:divBdr>
    </w:div>
    <w:div w:id="960381813">
      <w:bodyDiv w:val="1"/>
      <w:marLeft w:val="0"/>
      <w:marRight w:val="0"/>
      <w:marTop w:val="0"/>
      <w:marBottom w:val="0"/>
      <w:divBdr>
        <w:top w:val="none" w:sz="0" w:space="0" w:color="auto"/>
        <w:left w:val="none" w:sz="0" w:space="0" w:color="auto"/>
        <w:bottom w:val="none" w:sz="0" w:space="0" w:color="auto"/>
        <w:right w:val="none" w:sz="0" w:space="0" w:color="auto"/>
      </w:divBdr>
    </w:div>
    <w:div w:id="1018044905">
      <w:bodyDiv w:val="1"/>
      <w:marLeft w:val="0"/>
      <w:marRight w:val="0"/>
      <w:marTop w:val="0"/>
      <w:marBottom w:val="0"/>
      <w:divBdr>
        <w:top w:val="none" w:sz="0" w:space="0" w:color="auto"/>
        <w:left w:val="none" w:sz="0" w:space="0" w:color="auto"/>
        <w:bottom w:val="none" w:sz="0" w:space="0" w:color="auto"/>
        <w:right w:val="none" w:sz="0" w:space="0" w:color="auto"/>
      </w:divBdr>
    </w:div>
    <w:div w:id="1088893265">
      <w:bodyDiv w:val="1"/>
      <w:marLeft w:val="0"/>
      <w:marRight w:val="0"/>
      <w:marTop w:val="0"/>
      <w:marBottom w:val="0"/>
      <w:divBdr>
        <w:top w:val="none" w:sz="0" w:space="0" w:color="auto"/>
        <w:left w:val="none" w:sz="0" w:space="0" w:color="auto"/>
        <w:bottom w:val="none" w:sz="0" w:space="0" w:color="auto"/>
        <w:right w:val="none" w:sz="0" w:space="0" w:color="auto"/>
      </w:divBdr>
    </w:div>
    <w:div w:id="1119106551">
      <w:bodyDiv w:val="1"/>
      <w:marLeft w:val="0"/>
      <w:marRight w:val="0"/>
      <w:marTop w:val="0"/>
      <w:marBottom w:val="0"/>
      <w:divBdr>
        <w:top w:val="none" w:sz="0" w:space="0" w:color="auto"/>
        <w:left w:val="none" w:sz="0" w:space="0" w:color="auto"/>
        <w:bottom w:val="none" w:sz="0" w:space="0" w:color="auto"/>
        <w:right w:val="none" w:sz="0" w:space="0" w:color="auto"/>
      </w:divBdr>
    </w:div>
    <w:div w:id="1177689698">
      <w:bodyDiv w:val="1"/>
      <w:marLeft w:val="0"/>
      <w:marRight w:val="0"/>
      <w:marTop w:val="0"/>
      <w:marBottom w:val="0"/>
      <w:divBdr>
        <w:top w:val="none" w:sz="0" w:space="0" w:color="auto"/>
        <w:left w:val="none" w:sz="0" w:space="0" w:color="auto"/>
        <w:bottom w:val="none" w:sz="0" w:space="0" w:color="auto"/>
        <w:right w:val="none" w:sz="0" w:space="0" w:color="auto"/>
      </w:divBdr>
    </w:div>
    <w:div w:id="1260019239">
      <w:bodyDiv w:val="1"/>
      <w:marLeft w:val="0"/>
      <w:marRight w:val="0"/>
      <w:marTop w:val="0"/>
      <w:marBottom w:val="0"/>
      <w:divBdr>
        <w:top w:val="none" w:sz="0" w:space="0" w:color="auto"/>
        <w:left w:val="none" w:sz="0" w:space="0" w:color="auto"/>
        <w:bottom w:val="none" w:sz="0" w:space="0" w:color="auto"/>
        <w:right w:val="none" w:sz="0" w:space="0" w:color="auto"/>
      </w:divBdr>
    </w:div>
    <w:div w:id="1314943301">
      <w:bodyDiv w:val="1"/>
      <w:marLeft w:val="0"/>
      <w:marRight w:val="0"/>
      <w:marTop w:val="0"/>
      <w:marBottom w:val="0"/>
      <w:divBdr>
        <w:top w:val="none" w:sz="0" w:space="0" w:color="auto"/>
        <w:left w:val="none" w:sz="0" w:space="0" w:color="auto"/>
        <w:bottom w:val="none" w:sz="0" w:space="0" w:color="auto"/>
        <w:right w:val="none" w:sz="0" w:space="0" w:color="auto"/>
      </w:divBdr>
    </w:div>
    <w:div w:id="1449927954">
      <w:bodyDiv w:val="1"/>
      <w:marLeft w:val="0"/>
      <w:marRight w:val="0"/>
      <w:marTop w:val="0"/>
      <w:marBottom w:val="0"/>
      <w:divBdr>
        <w:top w:val="none" w:sz="0" w:space="0" w:color="auto"/>
        <w:left w:val="none" w:sz="0" w:space="0" w:color="auto"/>
        <w:bottom w:val="none" w:sz="0" w:space="0" w:color="auto"/>
        <w:right w:val="none" w:sz="0" w:space="0" w:color="auto"/>
      </w:divBdr>
    </w:div>
    <w:div w:id="1487865619">
      <w:bodyDiv w:val="1"/>
      <w:marLeft w:val="0"/>
      <w:marRight w:val="0"/>
      <w:marTop w:val="0"/>
      <w:marBottom w:val="0"/>
      <w:divBdr>
        <w:top w:val="none" w:sz="0" w:space="0" w:color="auto"/>
        <w:left w:val="none" w:sz="0" w:space="0" w:color="auto"/>
        <w:bottom w:val="none" w:sz="0" w:space="0" w:color="auto"/>
        <w:right w:val="none" w:sz="0" w:space="0" w:color="auto"/>
      </w:divBdr>
    </w:div>
    <w:div w:id="1493787932">
      <w:bodyDiv w:val="1"/>
      <w:marLeft w:val="0"/>
      <w:marRight w:val="0"/>
      <w:marTop w:val="0"/>
      <w:marBottom w:val="0"/>
      <w:divBdr>
        <w:top w:val="none" w:sz="0" w:space="0" w:color="auto"/>
        <w:left w:val="none" w:sz="0" w:space="0" w:color="auto"/>
        <w:bottom w:val="none" w:sz="0" w:space="0" w:color="auto"/>
        <w:right w:val="none" w:sz="0" w:space="0" w:color="auto"/>
      </w:divBdr>
    </w:div>
    <w:div w:id="1539510032">
      <w:bodyDiv w:val="1"/>
      <w:marLeft w:val="0"/>
      <w:marRight w:val="0"/>
      <w:marTop w:val="0"/>
      <w:marBottom w:val="0"/>
      <w:divBdr>
        <w:top w:val="none" w:sz="0" w:space="0" w:color="auto"/>
        <w:left w:val="none" w:sz="0" w:space="0" w:color="auto"/>
        <w:bottom w:val="none" w:sz="0" w:space="0" w:color="auto"/>
        <w:right w:val="none" w:sz="0" w:space="0" w:color="auto"/>
      </w:divBdr>
    </w:div>
    <w:div w:id="1667244296">
      <w:bodyDiv w:val="1"/>
      <w:marLeft w:val="0"/>
      <w:marRight w:val="0"/>
      <w:marTop w:val="0"/>
      <w:marBottom w:val="0"/>
      <w:divBdr>
        <w:top w:val="none" w:sz="0" w:space="0" w:color="auto"/>
        <w:left w:val="none" w:sz="0" w:space="0" w:color="auto"/>
        <w:bottom w:val="none" w:sz="0" w:space="0" w:color="auto"/>
        <w:right w:val="none" w:sz="0" w:space="0" w:color="auto"/>
      </w:divBdr>
    </w:div>
    <w:div w:id="1796211499">
      <w:bodyDiv w:val="1"/>
      <w:marLeft w:val="0"/>
      <w:marRight w:val="0"/>
      <w:marTop w:val="0"/>
      <w:marBottom w:val="0"/>
      <w:divBdr>
        <w:top w:val="none" w:sz="0" w:space="0" w:color="auto"/>
        <w:left w:val="none" w:sz="0" w:space="0" w:color="auto"/>
        <w:bottom w:val="none" w:sz="0" w:space="0" w:color="auto"/>
        <w:right w:val="none" w:sz="0" w:space="0" w:color="auto"/>
      </w:divBdr>
    </w:div>
    <w:div w:id="1808159036">
      <w:bodyDiv w:val="1"/>
      <w:marLeft w:val="0"/>
      <w:marRight w:val="0"/>
      <w:marTop w:val="0"/>
      <w:marBottom w:val="0"/>
      <w:divBdr>
        <w:top w:val="none" w:sz="0" w:space="0" w:color="auto"/>
        <w:left w:val="none" w:sz="0" w:space="0" w:color="auto"/>
        <w:bottom w:val="none" w:sz="0" w:space="0" w:color="auto"/>
        <w:right w:val="none" w:sz="0" w:space="0" w:color="auto"/>
      </w:divBdr>
    </w:div>
    <w:div w:id="1828399513">
      <w:bodyDiv w:val="1"/>
      <w:marLeft w:val="0"/>
      <w:marRight w:val="0"/>
      <w:marTop w:val="0"/>
      <w:marBottom w:val="0"/>
      <w:divBdr>
        <w:top w:val="none" w:sz="0" w:space="0" w:color="auto"/>
        <w:left w:val="none" w:sz="0" w:space="0" w:color="auto"/>
        <w:bottom w:val="none" w:sz="0" w:space="0" w:color="auto"/>
        <w:right w:val="none" w:sz="0" w:space="0" w:color="auto"/>
      </w:divBdr>
    </w:div>
    <w:div w:id="1892038413">
      <w:bodyDiv w:val="1"/>
      <w:marLeft w:val="0"/>
      <w:marRight w:val="0"/>
      <w:marTop w:val="0"/>
      <w:marBottom w:val="0"/>
      <w:divBdr>
        <w:top w:val="none" w:sz="0" w:space="0" w:color="auto"/>
        <w:left w:val="none" w:sz="0" w:space="0" w:color="auto"/>
        <w:bottom w:val="none" w:sz="0" w:space="0" w:color="auto"/>
        <w:right w:val="none" w:sz="0" w:space="0" w:color="auto"/>
      </w:divBdr>
    </w:div>
    <w:div w:id="1954093247">
      <w:bodyDiv w:val="1"/>
      <w:marLeft w:val="0"/>
      <w:marRight w:val="0"/>
      <w:marTop w:val="0"/>
      <w:marBottom w:val="0"/>
      <w:divBdr>
        <w:top w:val="none" w:sz="0" w:space="0" w:color="auto"/>
        <w:left w:val="none" w:sz="0" w:space="0" w:color="auto"/>
        <w:bottom w:val="none" w:sz="0" w:space="0" w:color="auto"/>
        <w:right w:val="none" w:sz="0" w:space="0" w:color="auto"/>
      </w:divBdr>
    </w:div>
    <w:div w:id="2028869890">
      <w:bodyDiv w:val="1"/>
      <w:marLeft w:val="0"/>
      <w:marRight w:val="0"/>
      <w:marTop w:val="0"/>
      <w:marBottom w:val="0"/>
      <w:divBdr>
        <w:top w:val="none" w:sz="0" w:space="0" w:color="auto"/>
        <w:left w:val="none" w:sz="0" w:space="0" w:color="auto"/>
        <w:bottom w:val="none" w:sz="0" w:space="0" w:color="auto"/>
        <w:right w:val="none" w:sz="0" w:space="0" w:color="auto"/>
      </w:divBdr>
    </w:div>
    <w:div w:id="2040081126">
      <w:bodyDiv w:val="1"/>
      <w:marLeft w:val="0"/>
      <w:marRight w:val="0"/>
      <w:marTop w:val="0"/>
      <w:marBottom w:val="0"/>
      <w:divBdr>
        <w:top w:val="none" w:sz="0" w:space="0" w:color="auto"/>
        <w:left w:val="none" w:sz="0" w:space="0" w:color="auto"/>
        <w:bottom w:val="none" w:sz="0" w:space="0" w:color="auto"/>
        <w:right w:val="none" w:sz="0" w:space="0" w:color="auto"/>
      </w:divBdr>
    </w:div>
    <w:div w:id="2072532588">
      <w:bodyDiv w:val="1"/>
      <w:marLeft w:val="0"/>
      <w:marRight w:val="0"/>
      <w:marTop w:val="0"/>
      <w:marBottom w:val="0"/>
      <w:divBdr>
        <w:top w:val="none" w:sz="0" w:space="0" w:color="auto"/>
        <w:left w:val="none" w:sz="0" w:space="0" w:color="auto"/>
        <w:bottom w:val="none" w:sz="0" w:space="0" w:color="auto"/>
        <w:right w:val="none" w:sz="0" w:space="0" w:color="auto"/>
      </w:divBdr>
    </w:div>
    <w:div w:id="210167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4608</Words>
  <Characters>27929</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2022040438_x000d_
SPC pkt. 4.8</dc:description>
  <cp:lastModifiedBy>Betty Winther Andersen</cp:lastModifiedBy>
  <cp:revision>4</cp:revision>
  <cp:lastPrinted>2021-01-22T10:20:00Z</cp:lastPrinted>
  <dcterms:created xsi:type="dcterms:W3CDTF">2023-05-30T10:09:00Z</dcterms:created>
  <dcterms:modified xsi:type="dcterms:W3CDTF">2023-05-30T10:15:00Z</dcterms:modified>
</cp:coreProperties>
</file>