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DE1" w:rsidRPr="001B1D68" w:rsidRDefault="00435DE1" w:rsidP="00435DE1">
      <w:pPr>
        <w:rPr>
          <w:sz w:val="24"/>
          <w:szCs w:val="24"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245610">
        <w:fldChar w:fldCharType="begin"/>
      </w:r>
      <w:r w:rsidR="00245610">
        <w:instrText xml:space="preserve"> INCLUDEPICTURE  "cid:image004.jpg@01D117E9.E5553340" \* MERGEFORMATINET </w:instrText>
      </w:r>
      <w:r w:rsidR="00245610">
        <w:fldChar w:fldCharType="separate"/>
      </w:r>
      <w:r w:rsidR="001C1E01">
        <w:fldChar w:fldCharType="begin"/>
      </w:r>
      <w:r w:rsidR="001C1E01">
        <w:instrText xml:space="preserve"> </w:instrText>
      </w:r>
      <w:r w:rsidR="001C1E01">
        <w:instrText>INCLUDEPICTURE  "cid:image004.jpg@01D117E9.E5553340" \* MERGEFORMATINET</w:instrText>
      </w:r>
      <w:r w:rsidR="001C1E01">
        <w:instrText xml:space="preserve"> </w:instrText>
      </w:r>
      <w:r w:rsidR="001C1E01">
        <w:fldChar w:fldCharType="separate"/>
      </w:r>
      <w:r w:rsidR="00AE5C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3.2pt;height:55.2pt">
            <v:imagedata r:id="rId7" r:href="rId8"/>
          </v:shape>
        </w:pict>
      </w:r>
      <w:r w:rsidR="001C1E01">
        <w:fldChar w:fldCharType="end"/>
      </w:r>
      <w:r w:rsidR="0024561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35DE1" w:rsidRPr="001B1D68" w:rsidRDefault="00435DE1" w:rsidP="00435DE1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435DE1" w:rsidRPr="001B1D68" w:rsidRDefault="00435DE1" w:rsidP="00435DE1">
      <w:pPr>
        <w:pStyle w:val="Titel"/>
        <w:tabs>
          <w:tab w:val="right" w:pos="9356"/>
        </w:tabs>
        <w:jc w:val="left"/>
        <w:rPr>
          <w:szCs w:val="24"/>
        </w:rPr>
      </w:pPr>
      <w:r w:rsidRPr="001B1D68">
        <w:rPr>
          <w:b w:val="0"/>
          <w:szCs w:val="24"/>
          <w:lang w:eastAsia="en-US"/>
        </w:rPr>
        <w:tab/>
      </w:r>
      <w:r w:rsidR="008E57A9">
        <w:rPr>
          <w:szCs w:val="24"/>
        </w:rPr>
        <w:t>15. januar 2021</w:t>
      </w:r>
    </w:p>
    <w:p w:rsidR="00435DE1" w:rsidRPr="001B1D68" w:rsidRDefault="00435DE1" w:rsidP="00435DE1">
      <w:pPr>
        <w:pStyle w:val="Titel"/>
        <w:jc w:val="left"/>
        <w:rPr>
          <w:b w:val="0"/>
          <w:szCs w:val="24"/>
        </w:rPr>
      </w:pPr>
    </w:p>
    <w:p w:rsidR="00435DE1" w:rsidRPr="001B1D68" w:rsidRDefault="00435DE1" w:rsidP="00435DE1">
      <w:pPr>
        <w:pStyle w:val="Titel"/>
        <w:jc w:val="left"/>
        <w:rPr>
          <w:b w:val="0"/>
          <w:szCs w:val="24"/>
        </w:rPr>
      </w:pPr>
      <w:bookmarkStart w:id="0" w:name="_GoBack"/>
      <w:bookmarkEnd w:id="0"/>
    </w:p>
    <w:p w:rsidR="00435DE1" w:rsidRPr="001B1D68" w:rsidRDefault="00435DE1" w:rsidP="00435DE1">
      <w:pPr>
        <w:jc w:val="center"/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PRODUKTRESUMÉ</w:t>
      </w:r>
    </w:p>
    <w:p w:rsidR="00435DE1" w:rsidRPr="001B1D68" w:rsidRDefault="00435DE1" w:rsidP="00435DE1">
      <w:pPr>
        <w:jc w:val="center"/>
        <w:rPr>
          <w:b/>
          <w:sz w:val="24"/>
          <w:szCs w:val="24"/>
        </w:rPr>
      </w:pPr>
    </w:p>
    <w:p w:rsidR="00435DE1" w:rsidRPr="001B1D68" w:rsidRDefault="00435DE1" w:rsidP="00435DE1">
      <w:pPr>
        <w:jc w:val="center"/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for</w:t>
      </w:r>
    </w:p>
    <w:p w:rsidR="00435DE1" w:rsidRPr="001B1D68" w:rsidRDefault="00435DE1" w:rsidP="00435DE1">
      <w:pPr>
        <w:jc w:val="center"/>
        <w:rPr>
          <w:b/>
          <w:sz w:val="24"/>
          <w:szCs w:val="24"/>
        </w:rPr>
      </w:pPr>
    </w:p>
    <w:p w:rsidR="00435DE1" w:rsidRPr="001B1D68" w:rsidRDefault="00435DE1" w:rsidP="00435DE1">
      <w:pPr>
        <w:jc w:val="center"/>
        <w:rPr>
          <w:b/>
          <w:sz w:val="24"/>
          <w:szCs w:val="24"/>
        </w:rPr>
      </w:pPr>
      <w:proofErr w:type="spellStart"/>
      <w:r w:rsidRPr="001B1D68">
        <w:rPr>
          <w:b/>
          <w:sz w:val="24"/>
          <w:szCs w:val="24"/>
        </w:rPr>
        <w:t>Fluanxol</w:t>
      </w:r>
      <w:proofErr w:type="spellEnd"/>
      <w:r w:rsidRPr="001B1D68">
        <w:rPr>
          <w:b/>
          <w:sz w:val="24"/>
          <w:szCs w:val="24"/>
        </w:rPr>
        <w:t>, filmovertrukne tabletter 5 mg</w:t>
      </w:r>
    </w:p>
    <w:p w:rsidR="00435DE1" w:rsidRPr="001B1D68" w:rsidRDefault="00435DE1" w:rsidP="00435DE1">
      <w:pPr>
        <w:jc w:val="both"/>
        <w:rPr>
          <w:sz w:val="24"/>
          <w:szCs w:val="24"/>
        </w:rPr>
      </w:pPr>
    </w:p>
    <w:p w:rsidR="00435DE1" w:rsidRPr="001B1D68" w:rsidRDefault="00435DE1" w:rsidP="00435DE1">
      <w:pPr>
        <w:jc w:val="both"/>
        <w:rPr>
          <w:sz w:val="24"/>
          <w:szCs w:val="24"/>
        </w:rPr>
      </w:pPr>
    </w:p>
    <w:p w:rsidR="00435DE1" w:rsidRPr="001B1D68" w:rsidRDefault="00435DE1" w:rsidP="00435DE1">
      <w:pPr>
        <w:numPr>
          <w:ilvl w:val="0"/>
          <w:numId w:val="1"/>
        </w:numPr>
        <w:tabs>
          <w:tab w:val="clear" w:pos="855"/>
          <w:tab w:val="left" w:pos="851"/>
        </w:tabs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D.SP.NR.</w:t>
      </w: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  <w:r w:rsidRPr="001B1D68">
        <w:rPr>
          <w:sz w:val="24"/>
          <w:szCs w:val="24"/>
        </w:rPr>
        <w:tab/>
        <w:t>02743</w:t>
      </w: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</w:p>
    <w:p w:rsidR="00435DE1" w:rsidRPr="001B1D68" w:rsidRDefault="00435DE1" w:rsidP="00435DE1">
      <w:pPr>
        <w:numPr>
          <w:ilvl w:val="0"/>
          <w:numId w:val="1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LÆGEMIDLETS NAVN</w:t>
      </w: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  <w:r w:rsidRPr="001B1D68">
        <w:rPr>
          <w:sz w:val="24"/>
          <w:szCs w:val="24"/>
        </w:rPr>
        <w:tab/>
      </w:r>
      <w:proofErr w:type="spellStart"/>
      <w:r w:rsidRPr="001B1D68">
        <w:rPr>
          <w:sz w:val="24"/>
          <w:szCs w:val="24"/>
        </w:rPr>
        <w:t>Fluanxol</w:t>
      </w:r>
      <w:proofErr w:type="spellEnd"/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  <w:r w:rsidRPr="001B1D68">
        <w:rPr>
          <w:sz w:val="24"/>
          <w:szCs w:val="24"/>
        </w:rPr>
        <w:tab/>
      </w:r>
    </w:p>
    <w:p w:rsidR="00435DE1" w:rsidRPr="001B1D68" w:rsidRDefault="00435DE1" w:rsidP="00435DE1">
      <w:pPr>
        <w:numPr>
          <w:ilvl w:val="0"/>
          <w:numId w:val="1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KVALITATIV OG KVANTITATIV SAMMENSÆTNING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 xml:space="preserve">En tablet indeholder 5 mg 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(som 5,840 mg </w:t>
      </w:r>
      <w:proofErr w:type="spellStart"/>
      <w:r w:rsidRPr="001B1D68">
        <w:rPr>
          <w:spacing w:val="-3"/>
          <w:sz w:val="24"/>
          <w:szCs w:val="24"/>
        </w:rPr>
        <w:t>flupentixoldihydrochlorid</w:t>
      </w:r>
      <w:proofErr w:type="spellEnd"/>
      <w:r w:rsidRPr="001B1D68">
        <w:rPr>
          <w:spacing w:val="-3"/>
          <w:sz w:val="24"/>
          <w:szCs w:val="24"/>
        </w:rPr>
        <w:t>).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3116" w:hanging="2265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Hjælpestoffer, som behandleren skal være opmærksom på: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 xml:space="preserve">51,04 mg </w:t>
      </w:r>
      <w:proofErr w:type="spellStart"/>
      <w:r w:rsidRPr="001B1D68">
        <w:rPr>
          <w:spacing w:val="-3"/>
          <w:sz w:val="24"/>
          <w:szCs w:val="24"/>
        </w:rPr>
        <w:t>lactosemonohydrat</w:t>
      </w:r>
      <w:proofErr w:type="spellEnd"/>
      <w:r w:rsidRPr="001B1D68">
        <w:rPr>
          <w:spacing w:val="-3"/>
          <w:sz w:val="24"/>
          <w:szCs w:val="24"/>
        </w:rPr>
        <w:t xml:space="preserve"> og </w:t>
      </w:r>
      <w:r w:rsidR="008E57A9" w:rsidRPr="008E57A9">
        <w:rPr>
          <w:spacing w:val="-3"/>
          <w:sz w:val="24"/>
          <w:szCs w:val="24"/>
        </w:rPr>
        <w:t xml:space="preserve">0,06 mg </w:t>
      </w:r>
      <w:r w:rsidRPr="001B1D68">
        <w:rPr>
          <w:spacing w:val="-3"/>
          <w:sz w:val="24"/>
          <w:szCs w:val="24"/>
        </w:rPr>
        <w:t xml:space="preserve">Sunset </w:t>
      </w:r>
      <w:proofErr w:type="spellStart"/>
      <w:r w:rsidRPr="001B1D68">
        <w:rPr>
          <w:spacing w:val="-3"/>
          <w:sz w:val="24"/>
          <w:szCs w:val="24"/>
        </w:rPr>
        <w:t>yellow</w:t>
      </w:r>
      <w:proofErr w:type="spellEnd"/>
      <w:r w:rsidRPr="001B1D68">
        <w:rPr>
          <w:spacing w:val="-3"/>
          <w:sz w:val="24"/>
          <w:szCs w:val="24"/>
        </w:rPr>
        <w:t xml:space="preserve"> FCF (E110).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Alle hjælpestoffer er anført under pkt. 6.1.</w:t>
      </w: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</w:p>
    <w:p w:rsidR="00435DE1" w:rsidRPr="001B1D68" w:rsidRDefault="00435DE1" w:rsidP="00435DE1">
      <w:pPr>
        <w:numPr>
          <w:ilvl w:val="0"/>
          <w:numId w:val="1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LÆGEMIDDELFORM</w:t>
      </w:r>
    </w:p>
    <w:p w:rsidR="00435DE1" w:rsidRPr="001B1D68" w:rsidRDefault="00435DE1" w:rsidP="00435DE1">
      <w:pPr>
        <w:ind w:left="851"/>
        <w:rPr>
          <w:bCs/>
          <w:sz w:val="24"/>
          <w:szCs w:val="24"/>
        </w:rPr>
      </w:pPr>
      <w:r w:rsidRPr="001B1D68">
        <w:rPr>
          <w:bCs/>
          <w:sz w:val="24"/>
          <w:szCs w:val="24"/>
        </w:rPr>
        <w:t>Filmovertrukne tabletter</w:t>
      </w:r>
    </w:p>
    <w:p w:rsidR="00435DE1" w:rsidRPr="001B1D68" w:rsidRDefault="00435DE1" w:rsidP="00435DE1">
      <w:pPr>
        <w:ind w:left="851"/>
        <w:rPr>
          <w:bCs/>
          <w:sz w:val="24"/>
          <w:szCs w:val="24"/>
        </w:rPr>
      </w:pPr>
    </w:p>
    <w:p w:rsidR="00435DE1" w:rsidRPr="001B1D68" w:rsidRDefault="00435DE1" w:rsidP="00435DE1">
      <w:pPr>
        <w:ind w:left="851"/>
        <w:rPr>
          <w:bCs/>
          <w:sz w:val="24"/>
          <w:szCs w:val="24"/>
        </w:rPr>
      </w:pPr>
      <w:r w:rsidRPr="001B1D68">
        <w:rPr>
          <w:bCs/>
          <w:sz w:val="24"/>
          <w:szCs w:val="24"/>
        </w:rPr>
        <w:t xml:space="preserve">Oval, let </w:t>
      </w:r>
      <w:proofErr w:type="spellStart"/>
      <w:r w:rsidRPr="001B1D68">
        <w:rPr>
          <w:bCs/>
          <w:sz w:val="24"/>
          <w:szCs w:val="24"/>
        </w:rPr>
        <w:t>bikonveks</w:t>
      </w:r>
      <w:proofErr w:type="spellEnd"/>
      <w:r w:rsidRPr="001B1D68">
        <w:rPr>
          <w:bCs/>
          <w:sz w:val="24"/>
          <w:szCs w:val="24"/>
        </w:rPr>
        <w:t>, okkerfarvet, filmovertrukket tablet præget med FK.</w:t>
      </w: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</w:p>
    <w:p w:rsidR="00435DE1" w:rsidRPr="001B1D68" w:rsidRDefault="00435DE1" w:rsidP="00435DE1">
      <w:pPr>
        <w:numPr>
          <w:ilvl w:val="0"/>
          <w:numId w:val="1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KLINISKE OPLYSNINGER</w:t>
      </w:r>
    </w:p>
    <w:p w:rsidR="00435DE1" w:rsidRPr="001B1D68" w:rsidRDefault="00435DE1" w:rsidP="00435DE1">
      <w:pPr>
        <w:tabs>
          <w:tab w:val="left" w:pos="851"/>
        </w:tabs>
        <w:rPr>
          <w:b/>
          <w:sz w:val="24"/>
          <w:szCs w:val="24"/>
        </w:rPr>
      </w:pPr>
    </w:p>
    <w:p w:rsidR="00435DE1" w:rsidRPr="001B1D68" w:rsidRDefault="00435DE1" w:rsidP="00435DE1">
      <w:pPr>
        <w:numPr>
          <w:ilvl w:val="1"/>
          <w:numId w:val="1"/>
        </w:numPr>
        <w:rPr>
          <w:b/>
          <w:sz w:val="24"/>
          <w:szCs w:val="24"/>
          <w:u w:val="single"/>
        </w:rPr>
      </w:pPr>
      <w:r w:rsidRPr="001B1D68">
        <w:rPr>
          <w:b/>
          <w:sz w:val="24"/>
          <w:szCs w:val="24"/>
        </w:rPr>
        <w:t>Terapeutiske indikationer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Psykotiske tilstande.</w:t>
      </w: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</w:p>
    <w:p w:rsidR="00435DE1" w:rsidRPr="001B1D68" w:rsidRDefault="00435DE1" w:rsidP="00435DE1">
      <w:pPr>
        <w:numPr>
          <w:ilvl w:val="1"/>
          <w:numId w:val="1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Dosering og indgivelsesmåde</w:t>
      </w:r>
    </w:p>
    <w:p w:rsidR="00435DE1" w:rsidRPr="001B1D68" w:rsidRDefault="00435DE1" w:rsidP="00435DE1">
      <w:pPr>
        <w:pStyle w:val="Listeafsnit"/>
        <w:ind w:left="855"/>
        <w:rPr>
          <w:spacing w:val="-3"/>
          <w:sz w:val="24"/>
          <w:szCs w:val="24"/>
          <w:u w:val="single"/>
        </w:rPr>
      </w:pPr>
      <w:r w:rsidRPr="001B1D68">
        <w:rPr>
          <w:spacing w:val="-3"/>
          <w:sz w:val="24"/>
          <w:szCs w:val="24"/>
          <w:u w:val="single"/>
        </w:rPr>
        <w:t>Dosering</w:t>
      </w:r>
    </w:p>
    <w:p w:rsidR="00435DE1" w:rsidRPr="001B1D68" w:rsidRDefault="00435DE1" w:rsidP="00435DE1">
      <w:pPr>
        <w:pStyle w:val="Overskrift9"/>
        <w:ind w:left="851"/>
        <w:rPr>
          <w:spacing w:val="-3"/>
          <w:sz w:val="24"/>
          <w:szCs w:val="24"/>
          <w:lang w:val="da-DK"/>
        </w:rPr>
      </w:pPr>
      <w:r w:rsidRPr="001B1D68">
        <w:rPr>
          <w:spacing w:val="-3"/>
          <w:sz w:val="24"/>
          <w:szCs w:val="24"/>
          <w:lang w:val="da-DK"/>
        </w:rPr>
        <w:t>Voksne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Individuel dosering afhængigt af patientens tilstand.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pStyle w:val="Overskrift9"/>
        <w:ind w:left="851"/>
        <w:rPr>
          <w:spacing w:val="-3"/>
          <w:sz w:val="24"/>
          <w:szCs w:val="24"/>
          <w:lang w:val="da-DK"/>
        </w:rPr>
      </w:pPr>
      <w:r w:rsidRPr="001B1D68">
        <w:rPr>
          <w:spacing w:val="-3"/>
          <w:sz w:val="24"/>
          <w:szCs w:val="24"/>
          <w:lang w:val="da-DK"/>
        </w:rPr>
        <w:t>Skizofreni og lignende psykoser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Initialt 5-15 mg/dag almindeligvis 1 gang daglig. Kan om nødvendigt forøges til 40 mg/dag.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 xml:space="preserve"> 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Vedligeholdelsesdosis er sædvanligvis 5-20 mg/dag, som gives en gang daglig.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pStyle w:val="Overskrift9"/>
        <w:ind w:left="851"/>
        <w:rPr>
          <w:i w:val="0"/>
          <w:iCs w:val="0"/>
          <w:spacing w:val="-3"/>
          <w:sz w:val="24"/>
          <w:szCs w:val="24"/>
          <w:lang w:val="da-DK"/>
        </w:rPr>
      </w:pPr>
      <w:r w:rsidRPr="001B1D68">
        <w:rPr>
          <w:spacing w:val="-3"/>
          <w:sz w:val="24"/>
          <w:szCs w:val="24"/>
          <w:lang w:val="da-DK"/>
        </w:rPr>
        <w:lastRenderedPageBreak/>
        <w:t>Akutte episodiske psykoser (f.eks. mani)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15-30 mg 1-4 gange daglig.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Dosis afhænger af lidelsens sværhedsgrad og patientens vægt/alder. Respons på dosis vurderes før næste dosis gives og hyppigheden af doseringen justeres i overensstemmelse hermed. Frekvensen af doseringer er størst i begyndelsen af behandlingen (oftest 4 gange daglig) og kan sædvanligvis reduceres i løbet af få dage til 3-2-1 gang daglig.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ab/>
      </w:r>
    </w:p>
    <w:p w:rsidR="00435DE1" w:rsidRPr="001B1D68" w:rsidRDefault="00435DE1" w:rsidP="00435DE1">
      <w:pPr>
        <w:pStyle w:val="Overskrift9"/>
        <w:ind w:left="851"/>
        <w:rPr>
          <w:spacing w:val="-3"/>
          <w:sz w:val="24"/>
          <w:szCs w:val="24"/>
          <w:lang w:val="da-DK"/>
        </w:rPr>
      </w:pPr>
      <w:r w:rsidRPr="001B1D68">
        <w:rPr>
          <w:spacing w:val="-3"/>
          <w:sz w:val="24"/>
          <w:szCs w:val="24"/>
          <w:lang w:val="da-DK"/>
        </w:rPr>
        <w:t>Ældre patienter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Doseres med forsigtighed til ældre patienter.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pStyle w:val="Overskrift9"/>
        <w:ind w:left="851"/>
        <w:rPr>
          <w:spacing w:val="-3"/>
          <w:sz w:val="24"/>
          <w:szCs w:val="24"/>
          <w:lang w:val="da-DK"/>
        </w:rPr>
      </w:pPr>
      <w:r w:rsidRPr="001B1D68">
        <w:rPr>
          <w:spacing w:val="-3"/>
          <w:sz w:val="24"/>
          <w:szCs w:val="24"/>
          <w:lang w:val="da-DK"/>
        </w:rPr>
        <w:t>Børn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Der er ingen erfaring med behandling af børn.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pStyle w:val="Overskrift9"/>
        <w:ind w:left="851"/>
        <w:rPr>
          <w:spacing w:val="-3"/>
          <w:sz w:val="24"/>
          <w:szCs w:val="24"/>
          <w:lang w:val="da-DK"/>
        </w:rPr>
      </w:pPr>
      <w:r w:rsidRPr="001B1D68">
        <w:rPr>
          <w:spacing w:val="-3"/>
          <w:sz w:val="24"/>
          <w:szCs w:val="24"/>
          <w:lang w:val="da-DK"/>
        </w:rPr>
        <w:t>Nedsat nyrefunktion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Kan gives i sædvanlige doser.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pStyle w:val="Overskrift9"/>
        <w:ind w:left="851"/>
        <w:rPr>
          <w:spacing w:val="-3"/>
          <w:sz w:val="24"/>
          <w:szCs w:val="24"/>
          <w:lang w:val="da-DK"/>
        </w:rPr>
      </w:pPr>
      <w:r w:rsidRPr="001B1D68">
        <w:rPr>
          <w:spacing w:val="-3"/>
          <w:sz w:val="24"/>
          <w:szCs w:val="24"/>
          <w:lang w:val="da-DK"/>
        </w:rPr>
        <w:t>Nedsat leverfunktion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Doseres med forsigtighed til patienter med nedsat leverfunktion.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pStyle w:val="Overskrift9"/>
        <w:ind w:left="851"/>
        <w:rPr>
          <w:spacing w:val="-3"/>
          <w:sz w:val="24"/>
          <w:szCs w:val="24"/>
          <w:lang w:val="da-DK"/>
        </w:rPr>
      </w:pPr>
      <w:r w:rsidRPr="001B1D68">
        <w:rPr>
          <w:spacing w:val="-3"/>
          <w:sz w:val="24"/>
          <w:szCs w:val="24"/>
          <w:lang w:val="da-DK"/>
        </w:rPr>
        <w:t>Varighed af behandling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Afhængig af lidelsens art. Årelang behandling kan være nødvendig ved kroniske psykoser.</w:t>
      </w:r>
    </w:p>
    <w:p w:rsidR="00435DE1" w:rsidRPr="001B1D68" w:rsidRDefault="00435DE1" w:rsidP="00435DE1">
      <w:pPr>
        <w:tabs>
          <w:tab w:val="left" w:pos="851"/>
        </w:tabs>
        <w:ind w:left="851"/>
        <w:rPr>
          <w:sz w:val="24"/>
          <w:szCs w:val="24"/>
        </w:rPr>
      </w:pPr>
    </w:p>
    <w:p w:rsidR="00435DE1" w:rsidRPr="001B1D68" w:rsidRDefault="00435DE1" w:rsidP="00435DE1">
      <w:pPr>
        <w:numPr>
          <w:ilvl w:val="1"/>
          <w:numId w:val="1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Kontraindikationer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Overfølsomhed over for det aktive stof eller over for et eller flere af hjælpestofferne anført i pkt. 6.1.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 xml:space="preserve">Nedsat bevidsthedsniveau af enhver årsag (f.eks. </w:t>
      </w:r>
      <w:proofErr w:type="spellStart"/>
      <w:r w:rsidRPr="001B1D68">
        <w:rPr>
          <w:spacing w:val="-3"/>
          <w:sz w:val="24"/>
          <w:szCs w:val="24"/>
        </w:rPr>
        <w:t>intoksikation</w:t>
      </w:r>
      <w:proofErr w:type="spellEnd"/>
      <w:r w:rsidRPr="001B1D68">
        <w:rPr>
          <w:spacing w:val="-3"/>
          <w:sz w:val="24"/>
          <w:szCs w:val="24"/>
        </w:rPr>
        <w:t xml:space="preserve"> med alkohol, barbiturater eller opiater), </w:t>
      </w:r>
      <w:proofErr w:type="spellStart"/>
      <w:r w:rsidRPr="001B1D68">
        <w:rPr>
          <w:spacing w:val="-3"/>
          <w:sz w:val="24"/>
          <w:szCs w:val="24"/>
        </w:rPr>
        <w:t>cirkulatorisk</w:t>
      </w:r>
      <w:proofErr w:type="spellEnd"/>
      <w:r w:rsidRPr="001B1D68">
        <w:rPr>
          <w:spacing w:val="-3"/>
          <w:sz w:val="24"/>
          <w:szCs w:val="24"/>
        </w:rPr>
        <w:t xml:space="preserve"> kollaps samt koma.</w:t>
      </w:r>
    </w:p>
    <w:p w:rsidR="00435DE1" w:rsidRPr="001B1D68" w:rsidRDefault="00435DE1" w:rsidP="00435DE1">
      <w:pPr>
        <w:tabs>
          <w:tab w:val="left" w:pos="851"/>
        </w:tabs>
        <w:ind w:left="851"/>
        <w:rPr>
          <w:sz w:val="24"/>
          <w:szCs w:val="24"/>
        </w:rPr>
      </w:pPr>
    </w:p>
    <w:p w:rsidR="00435DE1" w:rsidRPr="001B1D68" w:rsidRDefault="00435DE1" w:rsidP="00435DE1">
      <w:pPr>
        <w:numPr>
          <w:ilvl w:val="1"/>
          <w:numId w:val="1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Særlige advarsler og forsigtighedsregler vedrørende brugen</w:t>
      </w:r>
    </w:p>
    <w:p w:rsidR="00435DE1" w:rsidRPr="001B1D68" w:rsidRDefault="00435DE1" w:rsidP="00435DE1">
      <w:pPr>
        <w:ind w:left="851"/>
        <w:rPr>
          <w:b/>
          <w:bCs/>
          <w:sz w:val="24"/>
          <w:szCs w:val="24"/>
        </w:rPr>
      </w:pPr>
      <w:r w:rsidRPr="001B1D68">
        <w:rPr>
          <w:b/>
          <w:bCs/>
          <w:sz w:val="24"/>
          <w:szCs w:val="24"/>
        </w:rPr>
        <w:t xml:space="preserve">Malignt </w:t>
      </w:r>
      <w:proofErr w:type="spellStart"/>
      <w:r w:rsidRPr="001B1D68">
        <w:rPr>
          <w:b/>
          <w:bCs/>
          <w:sz w:val="24"/>
          <w:szCs w:val="24"/>
        </w:rPr>
        <w:t>neuroleptikasyndrom</w:t>
      </w:r>
      <w:proofErr w:type="spellEnd"/>
      <w:r w:rsidRPr="001B1D68">
        <w:rPr>
          <w:b/>
          <w:bCs/>
          <w:sz w:val="24"/>
          <w:szCs w:val="24"/>
        </w:rPr>
        <w:t xml:space="preserve"> 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 xml:space="preserve">Malignt </w:t>
      </w:r>
      <w:proofErr w:type="spellStart"/>
      <w:r w:rsidRPr="001B1D68">
        <w:rPr>
          <w:sz w:val="24"/>
          <w:szCs w:val="24"/>
        </w:rPr>
        <w:t>neuroleptikasyndrom</w:t>
      </w:r>
      <w:proofErr w:type="spellEnd"/>
      <w:r w:rsidRPr="001B1D68">
        <w:rPr>
          <w:sz w:val="24"/>
          <w:szCs w:val="24"/>
        </w:rPr>
        <w:t xml:space="preserve"> karakteriseret ved </w:t>
      </w:r>
      <w:proofErr w:type="spellStart"/>
      <w:r w:rsidRPr="001B1D68">
        <w:rPr>
          <w:sz w:val="24"/>
          <w:szCs w:val="24"/>
        </w:rPr>
        <w:t>hypertermi</w:t>
      </w:r>
      <w:proofErr w:type="spellEnd"/>
      <w:r w:rsidRPr="001B1D68">
        <w:rPr>
          <w:sz w:val="24"/>
          <w:szCs w:val="24"/>
        </w:rPr>
        <w:t xml:space="preserve">, muskelrigiditet, autonom inhabilitet, påvirket bevidsthedsniveau og forhøjet </w:t>
      </w:r>
      <w:proofErr w:type="spellStart"/>
      <w:r w:rsidRPr="001B1D68">
        <w:rPr>
          <w:sz w:val="24"/>
          <w:szCs w:val="24"/>
        </w:rPr>
        <w:t>serumkreatinphosphokinase</w:t>
      </w:r>
      <w:proofErr w:type="spellEnd"/>
      <w:r w:rsidRPr="001B1D68">
        <w:rPr>
          <w:sz w:val="24"/>
          <w:szCs w:val="24"/>
        </w:rPr>
        <w:t xml:space="preserve"> er rapporteret for antipsykotika.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Risikoen er muligvis større med de mere potente stoffer.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Patienter med præ-eksisterende organisk hjernesyndrom, mental retardering og opiat- og alkoholmisbrug er overrepræsenteret blandt fatale tilfælde.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 xml:space="preserve">Behandling: </w:t>
      </w:r>
      <w:proofErr w:type="spellStart"/>
      <w:r w:rsidRPr="001B1D68">
        <w:rPr>
          <w:sz w:val="24"/>
          <w:szCs w:val="24"/>
        </w:rPr>
        <w:t>Seponering</w:t>
      </w:r>
      <w:proofErr w:type="spellEnd"/>
      <w:r w:rsidRPr="001B1D68">
        <w:rPr>
          <w:sz w:val="24"/>
          <w:szCs w:val="24"/>
        </w:rPr>
        <w:t xml:space="preserve"> af </w:t>
      </w:r>
      <w:proofErr w:type="spellStart"/>
      <w:r w:rsidRPr="001B1D68">
        <w:rPr>
          <w:sz w:val="24"/>
          <w:szCs w:val="24"/>
        </w:rPr>
        <w:t>neuroleptika</w:t>
      </w:r>
      <w:proofErr w:type="spellEnd"/>
      <w:r w:rsidRPr="001B1D68">
        <w:rPr>
          <w:sz w:val="24"/>
          <w:szCs w:val="24"/>
        </w:rPr>
        <w:t xml:space="preserve">, symptomatisk og generel understøttende behandling under indlæggelse. Symptomerne kan vedvare i mere end en uge efter </w:t>
      </w:r>
      <w:proofErr w:type="spellStart"/>
      <w:r w:rsidRPr="001B1D68">
        <w:rPr>
          <w:sz w:val="24"/>
          <w:szCs w:val="24"/>
        </w:rPr>
        <w:t>seponering</w:t>
      </w:r>
      <w:proofErr w:type="spellEnd"/>
      <w:r w:rsidRPr="001B1D68">
        <w:rPr>
          <w:sz w:val="24"/>
          <w:szCs w:val="24"/>
        </w:rPr>
        <w:t xml:space="preserve"> af orale </w:t>
      </w:r>
      <w:proofErr w:type="spellStart"/>
      <w:r w:rsidRPr="001B1D68">
        <w:rPr>
          <w:sz w:val="24"/>
          <w:szCs w:val="24"/>
        </w:rPr>
        <w:t>neuroleptika</w:t>
      </w:r>
      <w:proofErr w:type="spellEnd"/>
      <w:r w:rsidRPr="001B1D68">
        <w:rPr>
          <w:sz w:val="24"/>
          <w:szCs w:val="24"/>
        </w:rPr>
        <w:t xml:space="preserve"> og noget længere, når de skyldes depotformen af stofferne.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proofErr w:type="spellStart"/>
      <w:r w:rsidRPr="001B1D68">
        <w:rPr>
          <w:sz w:val="24"/>
          <w:szCs w:val="24"/>
        </w:rPr>
        <w:t>Flupentixol</w:t>
      </w:r>
      <w:proofErr w:type="spellEnd"/>
      <w:r w:rsidRPr="001B1D68">
        <w:rPr>
          <w:sz w:val="24"/>
          <w:szCs w:val="24"/>
        </w:rPr>
        <w:t xml:space="preserve"> skal bruges med forsigtighed hos patienter med organisk hjernesyndrom, kramper og fremskreden leverlidelse.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proofErr w:type="spellStart"/>
      <w:r w:rsidRPr="001B1D68">
        <w:rPr>
          <w:sz w:val="24"/>
          <w:szCs w:val="24"/>
        </w:rPr>
        <w:t>Flupentixol</w:t>
      </w:r>
      <w:proofErr w:type="spellEnd"/>
      <w:r w:rsidRPr="001B1D68">
        <w:rPr>
          <w:sz w:val="24"/>
          <w:szCs w:val="24"/>
        </w:rPr>
        <w:t xml:space="preserve"> anbefales ikke til exciterede eller overaktive patienter i doser op til 25 mg/dag, da præparatets aktiverende effekt kan medføre forværring af disse symptomer. Hvis patienten forinden er behandlet med </w:t>
      </w:r>
      <w:proofErr w:type="spellStart"/>
      <w:r w:rsidRPr="001B1D68">
        <w:rPr>
          <w:sz w:val="24"/>
          <w:szCs w:val="24"/>
        </w:rPr>
        <w:t>sedativa</w:t>
      </w:r>
      <w:proofErr w:type="spellEnd"/>
      <w:r w:rsidRPr="001B1D68">
        <w:rPr>
          <w:sz w:val="24"/>
          <w:szCs w:val="24"/>
        </w:rPr>
        <w:t xml:space="preserve"> eller </w:t>
      </w:r>
      <w:proofErr w:type="spellStart"/>
      <w:r w:rsidRPr="001B1D68">
        <w:rPr>
          <w:sz w:val="24"/>
          <w:szCs w:val="24"/>
        </w:rPr>
        <w:t>neuroleptika</w:t>
      </w:r>
      <w:proofErr w:type="spellEnd"/>
      <w:r w:rsidRPr="001B1D68">
        <w:rPr>
          <w:sz w:val="24"/>
          <w:szCs w:val="24"/>
        </w:rPr>
        <w:t xml:space="preserve"> med sederende effekt, bør disse seponeres gradvist.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Insulin- og glukoserespons kan forandres, og der kan være behov for justering af den antidiabetiske behandling hos patienter med diabetes.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For at kunne bestemme om vedligeholdelsesdosis kan nedsættes, bør patienter i langvarig behandling særlig med høje doser monitoreres omhyggeligt med regelmæssige intervaller.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proofErr w:type="spellStart"/>
      <w:r w:rsidRPr="001B1D68">
        <w:rPr>
          <w:sz w:val="24"/>
          <w:szCs w:val="24"/>
        </w:rPr>
        <w:t>Flupentixol</w:t>
      </w:r>
      <w:proofErr w:type="spellEnd"/>
      <w:r w:rsidRPr="001B1D68">
        <w:rPr>
          <w:sz w:val="24"/>
          <w:szCs w:val="24"/>
        </w:rPr>
        <w:t xml:space="preserve"> kan forårsage QT-forlængelse. Vedvarende QT-forlængelse kan øge risikoen for maligne </w:t>
      </w:r>
      <w:proofErr w:type="spellStart"/>
      <w:r w:rsidRPr="001B1D68">
        <w:rPr>
          <w:sz w:val="24"/>
          <w:szCs w:val="24"/>
        </w:rPr>
        <w:t>arytmier</w:t>
      </w:r>
      <w:proofErr w:type="spellEnd"/>
      <w:r w:rsidRPr="001B1D68">
        <w:rPr>
          <w:sz w:val="24"/>
          <w:szCs w:val="24"/>
        </w:rPr>
        <w:t xml:space="preserve">. </w:t>
      </w:r>
      <w:proofErr w:type="spellStart"/>
      <w:r w:rsidRPr="001B1D68">
        <w:rPr>
          <w:sz w:val="24"/>
          <w:szCs w:val="24"/>
        </w:rPr>
        <w:t>Flupentixol</w:t>
      </w:r>
      <w:proofErr w:type="spellEnd"/>
      <w:r w:rsidRPr="001B1D68">
        <w:rPr>
          <w:sz w:val="24"/>
          <w:szCs w:val="24"/>
        </w:rPr>
        <w:t xml:space="preserve"> bør derfor anvendes med forsigtighed hos udsatte patienter (patienter med </w:t>
      </w:r>
      <w:proofErr w:type="spellStart"/>
      <w:r w:rsidRPr="001B1D68">
        <w:rPr>
          <w:sz w:val="24"/>
          <w:szCs w:val="24"/>
        </w:rPr>
        <w:t>hypokaliæmi</w:t>
      </w:r>
      <w:proofErr w:type="spellEnd"/>
      <w:r w:rsidRPr="001B1D68">
        <w:rPr>
          <w:sz w:val="24"/>
          <w:szCs w:val="24"/>
        </w:rPr>
        <w:t xml:space="preserve">, </w:t>
      </w:r>
      <w:proofErr w:type="spellStart"/>
      <w:r w:rsidRPr="001B1D68">
        <w:rPr>
          <w:sz w:val="24"/>
          <w:szCs w:val="24"/>
        </w:rPr>
        <w:t>hypomagnesæmi</w:t>
      </w:r>
      <w:proofErr w:type="spellEnd"/>
      <w:r w:rsidRPr="001B1D68">
        <w:rPr>
          <w:sz w:val="24"/>
          <w:szCs w:val="24"/>
        </w:rPr>
        <w:t xml:space="preserve"> eller patienter, som er genetisk prædisponerede for </w:t>
      </w:r>
      <w:proofErr w:type="spellStart"/>
      <w:r w:rsidRPr="001B1D68">
        <w:rPr>
          <w:sz w:val="24"/>
          <w:szCs w:val="24"/>
        </w:rPr>
        <w:t>arytmi</w:t>
      </w:r>
      <w:proofErr w:type="spellEnd"/>
      <w:r w:rsidRPr="001B1D68">
        <w:rPr>
          <w:sz w:val="24"/>
          <w:szCs w:val="24"/>
        </w:rPr>
        <w:t xml:space="preserve">) og hos patienter med tidligere </w:t>
      </w:r>
      <w:proofErr w:type="spellStart"/>
      <w:r w:rsidRPr="001B1D68">
        <w:rPr>
          <w:sz w:val="24"/>
          <w:szCs w:val="24"/>
        </w:rPr>
        <w:t>kardiovaskulære</w:t>
      </w:r>
      <w:proofErr w:type="spellEnd"/>
      <w:r w:rsidRPr="001B1D68">
        <w:rPr>
          <w:sz w:val="24"/>
          <w:szCs w:val="24"/>
        </w:rPr>
        <w:t xml:space="preserve"> lidelser, som f.eks. QT-forlængelse, udtalt bradykardi (&lt;50 hjerteslag i minuttet), nyligt akut myokardieinfarkt, ubehandlet hjertesvigt eller kardial </w:t>
      </w:r>
      <w:proofErr w:type="spellStart"/>
      <w:r w:rsidRPr="001B1D68">
        <w:rPr>
          <w:sz w:val="24"/>
          <w:szCs w:val="24"/>
        </w:rPr>
        <w:t>arytmi</w:t>
      </w:r>
      <w:proofErr w:type="spellEnd"/>
      <w:r w:rsidRPr="001B1D68">
        <w:rPr>
          <w:sz w:val="24"/>
          <w:szCs w:val="24"/>
        </w:rPr>
        <w:t xml:space="preserve">. 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Samtidig behandling med andre antipsykotika bør undgås (se pkt. 4.5).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 xml:space="preserve">Tilfælde af venøs </w:t>
      </w:r>
      <w:proofErr w:type="spellStart"/>
      <w:r w:rsidRPr="001B1D68">
        <w:rPr>
          <w:sz w:val="24"/>
          <w:szCs w:val="24"/>
        </w:rPr>
        <w:t>tromboemboli</w:t>
      </w:r>
      <w:proofErr w:type="spellEnd"/>
      <w:r w:rsidRPr="001B1D68">
        <w:rPr>
          <w:sz w:val="24"/>
          <w:szCs w:val="24"/>
        </w:rPr>
        <w:t xml:space="preserve"> (VTE) er blevet rapporteret hos patienter i behandling med antipsykotika. Patienter i behandling med antipsykotika har ofte erhvervede risikofaktorer for VTE. Derfor bør alle mulige risikofaktorer for VTE klarlægges før og under behandlingen med </w:t>
      </w:r>
      <w:proofErr w:type="spellStart"/>
      <w:r w:rsidRPr="001B1D68">
        <w:rPr>
          <w:sz w:val="24"/>
          <w:szCs w:val="24"/>
        </w:rPr>
        <w:t>flupentixol</w:t>
      </w:r>
      <w:proofErr w:type="spellEnd"/>
      <w:r w:rsidRPr="001B1D68">
        <w:rPr>
          <w:sz w:val="24"/>
          <w:szCs w:val="24"/>
        </w:rPr>
        <w:t>, og der bør tages forebyggende forholdsregler.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pStyle w:val="Overskrift9"/>
        <w:ind w:left="851"/>
        <w:rPr>
          <w:sz w:val="24"/>
          <w:szCs w:val="24"/>
          <w:lang w:val="da-DK"/>
        </w:rPr>
      </w:pPr>
      <w:r w:rsidRPr="001B1D68">
        <w:rPr>
          <w:sz w:val="24"/>
          <w:szCs w:val="24"/>
          <w:lang w:val="da-DK"/>
        </w:rPr>
        <w:t>Ældre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pStyle w:val="Overskrift9"/>
        <w:ind w:left="851"/>
        <w:rPr>
          <w:sz w:val="24"/>
          <w:szCs w:val="24"/>
          <w:lang w:val="da-DK"/>
        </w:rPr>
      </w:pPr>
      <w:proofErr w:type="spellStart"/>
      <w:r w:rsidRPr="001B1D68">
        <w:rPr>
          <w:sz w:val="24"/>
          <w:szCs w:val="24"/>
          <w:lang w:val="da-DK"/>
        </w:rPr>
        <w:t>Cerebrovaskulær</w:t>
      </w:r>
      <w:proofErr w:type="spellEnd"/>
    </w:p>
    <w:p w:rsidR="00435DE1" w:rsidRPr="001B1D68" w:rsidRDefault="00435DE1" w:rsidP="00435DE1">
      <w:pPr>
        <w:ind w:left="851"/>
        <w:rPr>
          <w:sz w:val="24"/>
          <w:szCs w:val="24"/>
        </w:rPr>
      </w:pPr>
      <w:proofErr w:type="spellStart"/>
      <w:r w:rsidRPr="001B1D68">
        <w:rPr>
          <w:sz w:val="24"/>
          <w:szCs w:val="24"/>
        </w:rPr>
        <w:t>Flupentixol</w:t>
      </w:r>
      <w:proofErr w:type="spellEnd"/>
      <w:r w:rsidRPr="001B1D68">
        <w:rPr>
          <w:sz w:val="24"/>
          <w:szCs w:val="24"/>
        </w:rPr>
        <w:t xml:space="preserve"> bør anvendes med forsigtighed til patienter med risikofaktorer for </w:t>
      </w:r>
      <w:proofErr w:type="spellStart"/>
      <w:r w:rsidRPr="001B1D68">
        <w:rPr>
          <w:sz w:val="24"/>
          <w:szCs w:val="24"/>
        </w:rPr>
        <w:t>apoplexi</w:t>
      </w:r>
      <w:proofErr w:type="spellEnd"/>
      <w:r w:rsidRPr="001B1D68">
        <w:rPr>
          <w:sz w:val="24"/>
          <w:szCs w:val="24"/>
        </w:rPr>
        <w:t xml:space="preserve">. 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 xml:space="preserve">Der er set ca. 3 gange så stor risiko for </w:t>
      </w:r>
      <w:proofErr w:type="spellStart"/>
      <w:r w:rsidRPr="001B1D68">
        <w:rPr>
          <w:sz w:val="24"/>
          <w:szCs w:val="24"/>
        </w:rPr>
        <w:t>cerebrovaskulære</w:t>
      </w:r>
      <w:proofErr w:type="spellEnd"/>
      <w:r w:rsidRPr="001B1D68">
        <w:rPr>
          <w:sz w:val="24"/>
          <w:szCs w:val="24"/>
        </w:rPr>
        <w:t xml:space="preserve"> bivirkninger med visse atypiske </w:t>
      </w:r>
      <w:proofErr w:type="spellStart"/>
      <w:r w:rsidRPr="001B1D68">
        <w:rPr>
          <w:sz w:val="24"/>
          <w:szCs w:val="24"/>
        </w:rPr>
        <w:t>an-tipsykotika</w:t>
      </w:r>
      <w:proofErr w:type="spellEnd"/>
      <w:r w:rsidRPr="001B1D68">
        <w:rPr>
          <w:sz w:val="24"/>
          <w:szCs w:val="24"/>
        </w:rPr>
        <w:t xml:space="preserve"> i randomiserede placebo-kontrollerede kliniske studier hos patienter med demens. Mekanismen bag den øgede risiko er ikke kendt. En øget risiko kan ikke udelukkes for andre antipsykotika eller i andre patientpopulationer.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pStyle w:val="Overskrift9"/>
        <w:ind w:left="851"/>
        <w:rPr>
          <w:sz w:val="24"/>
          <w:szCs w:val="24"/>
          <w:lang w:val="da-DK"/>
        </w:rPr>
      </w:pPr>
      <w:r w:rsidRPr="001B1D68">
        <w:rPr>
          <w:sz w:val="24"/>
          <w:szCs w:val="24"/>
          <w:lang w:val="da-DK"/>
        </w:rPr>
        <w:t>Øget dødelighed hos ældre med demens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Data fra to store observationsstudier har vist en lidt forøget risiko for død blandt ældre med demens, der er i behandling med antipsykotika, sammenlignet med ældre med demens, der ikke er i behandling. Der er ikke tilstrækkelige data til at give et fast estimat på risikoens størrelse og årsagen til den øgede dødelighed er ikke kendt.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proofErr w:type="spellStart"/>
      <w:r w:rsidRPr="001B1D68">
        <w:rPr>
          <w:sz w:val="24"/>
          <w:szCs w:val="24"/>
        </w:rPr>
        <w:t>Flupentixol</w:t>
      </w:r>
      <w:proofErr w:type="spellEnd"/>
      <w:r w:rsidRPr="001B1D68">
        <w:rPr>
          <w:sz w:val="24"/>
          <w:szCs w:val="24"/>
        </w:rPr>
        <w:t xml:space="preserve"> er ikke godkendt til behandling af demens-relaterede adfærdsforstyrrelser.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pStyle w:val="Overskrift9"/>
        <w:ind w:left="851"/>
        <w:rPr>
          <w:sz w:val="24"/>
          <w:szCs w:val="24"/>
          <w:lang w:val="da-DK"/>
        </w:rPr>
      </w:pPr>
      <w:r w:rsidRPr="001B1D68">
        <w:rPr>
          <w:sz w:val="24"/>
          <w:szCs w:val="24"/>
          <w:lang w:val="da-DK"/>
        </w:rPr>
        <w:t>Hjælpestoffer</w:t>
      </w:r>
    </w:p>
    <w:p w:rsidR="008E57A9" w:rsidRPr="008E57A9" w:rsidRDefault="008E57A9" w:rsidP="00435DE1">
      <w:pPr>
        <w:ind w:left="851"/>
        <w:rPr>
          <w:sz w:val="24"/>
          <w:szCs w:val="24"/>
        </w:rPr>
      </w:pPr>
      <w:r w:rsidRPr="008E57A9">
        <w:rPr>
          <w:sz w:val="24"/>
          <w:szCs w:val="24"/>
        </w:rPr>
        <w:t xml:space="preserve">Tabletterne indeholder </w:t>
      </w:r>
      <w:proofErr w:type="spellStart"/>
      <w:r w:rsidRPr="008E57A9">
        <w:rPr>
          <w:sz w:val="24"/>
          <w:szCs w:val="24"/>
        </w:rPr>
        <w:t>lactosemonohydrat</w:t>
      </w:r>
      <w:proofErr w:type="spellEnd"/>
      <w:r w:rsidRPr="008E57A9">
        <w:rPr>
          <w:sz w:val="24"/>
          <w:szCs w:val="24"/>
        </w:rPr>
        <w:t xml:space="preserve">. Bør ikke anvendes til patienter med hereditær </w:t>
      </w:r>
      <w:proofErr w:type="spellStart"/>
      <w:r w:rsidRPr="008E57A9">
        <w:rPr>
          <w:sz w:val="24"/>
          <w:szCs w:val="24"/>
        </w:rPr>
        <w:t>galactoseintolerans</w:t>
      </w:r>
      <w:proofErr w:type="spellEnd"/>
      <w:r w:rsidRPr="008E57A9">
        <w:rPr>
          <w:sz w:val="24"/>
          <w:szCs w:val="24"/>
        </w:rPr>
        <w:t xml:space="preserve">, total </w:t>
      </w:r>
      <w:proofErr w:type="spellStart"/>
      <w:r w:rsidRPr="008E57A9">
        <w:rPr>
          <w:sz w:val="24"/>
          <w:szCs w:val="24"/>
        </w:rPr>
        <w:t>lactasemangel</w:t>
      </w:r>
      <w:proofErr w:type="spellEnd"/>
      <w:r w:rsidRPr="008E57A9">
        <w:rPr>
          <w:sz w:val="24"/>
          <w:szCs w:val="24"/>
        </w:rPr>
        <w:t xml:space="preserve"> eller </w:t>
      </w:r>
      <w:proofErr w:type="spellStart"/>
      <w:r w:rsidRPr="008E57A9">
        <w:rPr>
          <w:sz w:val="24"/>
          <w:szCs w:val="24"/>
        </w:rPr>
        <w:t>glucose</w:t>
      </w:r>
      <w:proofErr w:type="spellEnd"/>
      <w:r w:rsidRPr="008E57A9">
        <w:rPr>
          <w:sz w:val="24"/>
          <w:szCs w:val="24"/>
        </w:rPr>
        <w:t>/</w:t>
      </w:r>
      <w:proofErr w:type="spellStart"/>
      <w:r w:rsidRPr="008E57A9">
        <w:rPr>
          <w:sz w:val="24"/>
          <w:szCs w:val="24"/>
        </w:rPr>
        <w:t>galactosemalabsorption</w:t>
      </w:r>
      <w:proofErr w:type="spellEnd"/>
      <w:r w:rsidRPr="008E57A9">
        <w:rPr>
          <w:sz w:val="24"/>
          <w:szCs w:val="24"/>
        </w:rPr>
        <w:t>.</w:t>
      </w:r>
    </w:p>
    <w:p w:rsidR="008E57A9" w:rsidRDefault="008E57A9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 xml:space="preserve">Tabletterne indeholder også </w:t>
      </w:r>
      <w:proofErr w:type="spellStart"/>
      <w:r w:rsidRPr="001B1D68">
        <w:rPr>
          <w:sz w:val="24"/>
          <w:szCs w:val="24"/>
        </w:rPr>
        <w:t>sunset</w:t>
      </w:r>
      <w:proofErr w:type="spellEnd"/>
      <w:r w:rsidRPr="001B1D68">
        <w:rPr>
          <w:sz w:val="24"/>
          <w:szCs w:val="24"/>
        </w:rPr>
        <w:t xml:space="preserve"> </w:t>
      </w:r>
      <w:proofErr w:type="spellStart"/>
      <w:r w:rsidRPr="001B1D68">
        <w:rPr>
          <w:sz w:val="24"/>
          <w:szCs w:val="24"/>
        </w:rPr>
        <w:t>yellow</w:t>
      </w:r>
      <w:proofErr w:type="spellEnd"/>
      <w:r w:rsidRPr="001B1D68">
        <w:rPr>
          <w:sz w:val="24"/>
          <w:szCs w:val="24"/>
        </w:rPr>
        <w:t xml:space="preserve"> FCF (E110), der kan forårsage allergiske reaktioner.</w:t>
      </w:r>
    </w:p>
    <w:p w:rsidR="00435DE1" w:rsidRPr="001B1D68" w:rsidRDefault="00435DE1" w:rsidP="00435DE1">
      <w:pPr>
        <w:tabs>
          <w:tab w:val="left" w:pos="851"/>
        </w:tabs>
        <w:ind w:left="851"/>
        <w:rPr>
          <w:sz w:val="24"/>
          <w:szCs w:val="24"/>
        </w:rPr>
      </w:pPr>
    </w:p>
    <w:p w:rsidR="00435DE1" w:rsidRPr="001B1D68" w:rsidRDefault="00435DE1" w:rsidP="00435DE1">
      <w:pPr>
        <w:numPr>
          <w:ilvl w:val="1"/>
          <w:numId w:val="1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Interaktion med andre lægemidler og andre former for interaktion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proofErr w:type="spellStart"/>
      <w:r w:rsidRPr="001B1D68">
        <w:rPr>
          <w:sz w:val="24"/>
          <w:szCs w:val="24"/>
        </w:rPr>
        <w:t>Flupentixol</w:t>
      </w:r>
      <w:proofErr w:type="spellEnd"/>
      <w:r w:rsidRPr="001B1D68">
        <w:rPr>
          <w:sz w:val="24"/>
          <w:szCs w:val="24"/>
        </w:rPr>
        <w:t xml:space="preserve"> kan forøge den sederende effekt af alkohol og virkningerne af barbiturater og andre CNS </w:t>
      </w:r>
      <w:proofErr w:type="spellStart"/>
      <w:r w:rsidRPr="001B1D68">
        <w:rPr>
          <w:sz w:val="24"/>
          <w:szCs w:val="24"/>
        </w:rPr>
        <w:t>depressiva</w:t>
      </w:r>
      <w:proofErr w:type="spellEnd"/>
      <w:r w:rsidRPr="001B1D68">
        <w:rPr>
          <w:sz w:val="24"/>
          <w:szCs w:val="24"/>
        </w:rPr>
        <w:t xml:space="preserve">. 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proofErr w:type="spellStart"/>
      <w:r w:rsidRPr="001B1D68">
        <w:rPr>
          <w:sz w:val="24"/>
          <w:szCs w:val="24"/>
        </w:rPr>
        <w:t>Neuroleptika</w:t>
      </w:r>
      <w:proofErr w:type="spellEnd"/>
      <w:r w:rsidRPr="001B1D68">
        <w:rPr>
          <w:sz w:val="24"/>
          <w:szCs w:val="24"/>
        </w:rPr>
        <w:t xml:space="preserve"> kan øge eller reducere virkningen af </w:t>
      </w:r>
      <w:proofErr w:type="spellStart"/>
      <w:r w:rsidRPr="001B1D68">
        <w:rPr>
          <w:sz w:val="24"/>
          <w:szCs w:val="24"/>
        </w:rPr>
        <w:t>antihypertensive</w:t>
      </w:r>
      <w:proofErr w:type="spellEnd"/>
      <w:r w:rsidRPr="001B1D68">
        <w:rPr>
          <w:sz w:val="24"/>
          <w:szCs w:val="24"/>
        </w:rPr>
        <w:t xml:space="preserve"> lægemidler. Den </w:t>
      </w:r>
      <w:proofErr w:type="spellStart"/>
      <w:r w:rsidRPr="001B1D68">
        <w:rPr>
          <w:sz w:val="24"/>
          <w:szCs w:val="24"/>
        </w:rPr>
        <w:t>antihypertensive</w:t>
      </w:r>
      <w:proofErr w:type="spellEnd"/>
      <w:r w:rsidRPr="001B1D68">
        <w:rPr>
          <w:sz w:val="24"/>
          <w:szCs w:val="24"/>
        </w:rPr>
        <w:t xml:space="preserve"> virkning af </w:t>
      </w:r>
      <w:proofErr w:type="spellStart"/>
      <w:r w:rsidRPr="001B1D68">
        <w:rPr>
          <w:sz w:val="24"/>
          <w:szCs w:val="24"/>
        </w:rPr>
        <w:t>guanethidin</w:t>
      </w:r>
      <w:proofErr w:type="spellEnd"/>
      <w:r w:rsidRPr="001B1D68">
        <w:rPr>
          <w:sz w:val="24"/>
          <w:szCs w:val="24"/>
        </w:rPr>
        <w:t xml:space="preserve"> og lignende stoffer reduceres.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lastRenderedPageBreak/>
        <w:t xml:space="preserve">Samtidig anvendelse af </w:t>
      </w:r>
      <w:proofErr w:type="spellStart"/>
      <w:r w:rsidRPr="001B1D68">
        <w:rPr>
          <w:sz w:val="24"/>
          <w:szCs w:val="24"/>
        </w:rPr>
        <w:t>neuroleptika</w:t>
      </w:r>
      <w:proofErr w:type="spellEnd"/>
      <w:r w:rsidRPr="001B1D68">
        <w:rPr>
          <w:sz w:val="24"/>
          <w:szCs w:val="24"/>
        </w:rPr>
        <w:t xml:space="preserve"> og </w:t>
      </w:r>
      <w:proofErr w:type="spellStart"/>
      <w:r w:rsidRPr="001B1D68">
        <w:rPr>
          <w:sz w:val="24"/>
          <w:szCs w:val="24"/>
        </w:rPr>
        <w:t>lithium</w:t>
      </w:r>
      <w:proofErr w:type="spellEnd"/>
      <w:r w:rsidRPr="001B1D68">
        <w:rPr>
          <w:sz w:val="24"/>
          <w:szCs w:val="24"/>
        </w:rPr>
        <w:t xml:space="preserve"> øger risikoen for </w:t>
      </w:r>
      <w:proofErr w:type="spellStart"/>
      <w:r w:rsidRPr="001B1D68">
        <w:rPr>
          <w:sz w:val="24"/>
          <w:szCs w:val="24"/>
        </w:rPr>
        <w:t>neurotoksicitet</w:t>
      </w:r>
      <w:proofErr w:type="spellEnd"/>
      <w:r w:rsidRPr="001B1D68">
        <w:rPr>
          <w:sz w:val="24"/>
          <w:szCs w:val="24"/>
        </w:rPr>
        <w:t xml:space="preserve">. Nedbrydningen af hhv. tricykliske </w:t>
      </w:r>
      <w:proofErr w:type="spellStart"/>
      <w:r w:rsidRPr="001B1D68">
        <w:rPr>
          <w:sz w:val="24"/>
          <w:szCs w:val="24"/>
        </w:rPr>
        <w:t>antidepressiva</w:t>
      </w:r>
      <w:proofErr w:type="spellEnd"/>
      <w:r w:rsidRPr="001B1D68">
        <w:rPr>
          <w:sz w:val="24"/>
          <w:szCs w:val="24"/>
        </w:rPr>
        <w:t xml:space="preserve"> og </w:t>
      </w:r>
      <w:proofErr w:type="spellStart"/>
      <w:r w:rsidRPr="001B1D68">
        <w:rPr>
          <w:sz w:val="24"/>
          <w:szCs w:val="24"/>
        </w:rPr>
        <w:t>neuroleptika</w:t>
      </w:r>
      <w:proofErr w:type="spellEnd"/>
      <w:r w:rsidRPr="001B1D68">
        <w:rPr>
          <w:sz w:val="24"/>
          <w:szCs w:val="24"/>
        </w:rPr>
        <w:t xml:space="preserve"> bliver gensidigt hæmmet ved samtidig anvendelse.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proofErr w:type="spellStart"/>
      <w:r w:rsidRPr="001B1D68">
        <w:rPr>
          <w:sz w:val="24"/>
          <w:szCs w:val="24"/>
        </w:rPr>
        <w:t>Flupentixol</w:t>
      </w:r>
      <w:proofErr w:type="spellEnd"/>
      <w:r w:rsidRPr="001B1D68">
        <w:rPr>
          <w:sz w:val="24"/>
          <w:szCs w:val="24"/>
        </w:rPr>
        <w:t xml:space="preserve"> kan hæmme virkningen af </w:t>
      </w:r>
      <w:proofErr w:type="spellStart"/>
      <w:r w:rsidRPr="001B1D68">
        <w:rPr>
          <w:sz w:val="24"/>
          <w:szCs w:val="24"/>
        </w:rPr>
        <w:t>levodopa</w:t>
      </w:r>
      <w:proofErr w:type="spellEnd"/>
      <w:r w:rsidRPr="001B1D68">
        <w:rPr>
          <w:sz w:val="24"/>
          <w:szCs w:val="24"/>
        </w:rPr>
        <w:t xml:space="preserve"> og virkningen af </w:t>
      </w:r>
      <w:proofErr w:type="spellStart"/>
      <w:r w:rsidRPr="001B1D68">
        <w:rPr>
          <w:sz w:val="24"/>
          <w:szCs w:val="24"/>
        </w:rPr>
        <w:t>adrenerge</w:t>
      </w:r>
      <w:proofErr w:type="spellEnd"/>
      <w:r w:rsidRPr="001B1D68">
        <w:rPr>
          <w:sz w:val="24"/>
          <w:szCs w:val="24"/>
        </w:rPr>
        <w:t xml:space="preserve"> lægemidler. 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 xml:space="preserve">Samtidig anvendelse af </w:t>
      </w:r>
      <w:proofErr w:type="spellStart"/>
      <w:r w:rsidRPr="001B1D68">
        <w:rPr>
          <w:sz w:val="24"/>
          <w:szCs w:val="24"/>
        </w:rPr>
        <w:t>metoclopramid</w:t>
      </w:r>
      <w:proofErr w:type="spellEnd"/>
      <w:r w:rsidRPr="001B1D68">
        <w:rPr>
          <w:sz w:val="24"/>
          <w:szCs w:val="24"/>
        </w:rPr>
        <w:t xml:space="preserve"> og </w:t>
      </w:r>
      <w:proofErr w:type="spellStart"/>
      <w:r w:rsidRPr="001B1D68">
        <w:rPr>
          <w:sz w:val="24"/>
          <w:szCs w:val="24"/>
        </w:rPr>
        <w:t>piperazin</w:t>
      </w:r>
      <w:proofErr w:type="spellEnd"/>
      <w:r w:rsidRPr="001B1D68">
        <w:rPr>
          <w:sz w:val="24"/>
          <w:szCs w:val="24"/>
        </w:rPr>
        <w:t xml:space="preserve"> øger risikoen for ekstrapyramidale forstyrrelser.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Samtidig indtagelse af lægemidler, som forlænger QT-intervallet anbefales ikke (se pkt. 4.4). Det drejer sig bl.a. om følgende lægemidler: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•</w:t>
      </w:r>
      <w:r w:rsidRPr="001B1D68">
        <w:rPr>
          <w:sz w:val="24"/>
          <w:szCs w:val="24"/>
        </w:rPr>
        <w:tab/>
        <w:t xml:space="preserve">Klasse Ia og III </w:t>
      </w:r>
      <w:proofErr w:type="spellStart"/>
      <w:r w:rsidRPr="001B1D68">
        <w:rPr>
          <w:sz w:val="24"/>
          <w:szCs w:val="24"/>
        </w:rPr>
        <w:t>antiarytmika</w:t>
      </w:r>
      <w:proofErr w:type="spellEnd"/>
      <w:r w:rsidRPr="001B1D68">
        <w:rPr>
          <w:sz w:val="24"/>
          <w:szCs w:val="24"/>
        </w:rPr>
        <w:t xml:space="preserve"> (f.eks. </w:t>
      </w:r>
      <w:proofErr w:type="spellStart"/>
      <w:r w:rsidRPr="001B1D68">
        <w:rPr>
          <w:sz w:val="24"/>
          <w:szCs w:val="24"/>
        </w:rPr>
        <w:t>chinidin</w:t>
      </w:r>
      <w:proofErr w:type="spellEnd"/>
      <w:r w:rsidRPr="001B1D68">
        <w:rPr>
          <w:sz w:val="24"/>
          <w:szCs w:val="24"/>
        </w:rPr>
        <w:t xml:space="preserve">, </w:t>
      </w:r>
      <w:proofErr w:type="spellStart"/>
      <w:r w:rsidRPr="001B1D68">
        <w:rPr>
          <w:sz w:val="24"/>
          <w:szCs w:val="24"/>
        </w:rPr>
        <w:t>amiodaron</w:t>
      </w:r>
      <w:proofErr w:type="spellEnd"/>
      <w:r w:rsidRPr="001B1D68">
        <w:rPr>
          <w:sz w:val="24"/>
          <w:szCs w:val="24"/>
        </w:rPr>
        <w:t xml:space="preserve">, </w:t>
      </w:r>
      <w:proofErr w:type="spellStart"/>
      <w:r w:rsidRPr="001B1D68">
        <w:rPr>
          <w:sz w:val="24"/>
          <w:szCs w:val="24"/>
        </w:rPr>
        <w:t>sotalol</w:t>
      </w:r>
      <w:proofErr w:type="spellEnd"/>
      <w:r w:rsidRPr="001B1D68">
        <w:rPr>
          <w:sz w:val="24"/>
          <w:szCs w:val="24"/>
        </w:rPr>
        <w:t>).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•</w:t>
      </w:r>
      <w:r w:rsidRPr="001B1D68">
        <w:rPr>
          <w:sz w:val="24"/>
          <w:szCs w:val="24"/>
        </w:rPr>
        <w:tab/>
        <w:t xml:space="preserve">Visse antipsykotika (f.eks. </w:t>
      </w:r>
      <w:proofErr w:type="spellStart"/>
      <w:r w:rsidRPr="001B1D68">
        <w:rPr>
          <w:sz w:val="24"/>
          <w:szCs w:val="24"/>
        </w:rPr>
        <w:t>thioridazin</w:t>
      </w:r>
      <w:proofErr w:type="spellEnd"/>
      <w:r w:rsidRPr="001B1D68">
        <w:rPr>
          <w:sz w:val="24"/>
          <w:szCs w:val="24"/>
        </w:rPr>
        <w:t>).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•</w:t>
      </w:r>
      <w:r w:rsidRPr="001B1D68">
        <w:rPr>
          <w:sz w:val="24"/>
          <w:szCs w:val="24"/>
        </w:rPr>
        <w:tab/>
        <w:t xml:space="preserve">Visse makrolider (f.eks. </w:t>
      </w:r>
      <w:proofErr w:type="spellStart"/>
      <w:r w:rsidRPr="001B1D68">
        <w:rPr>
          <w:sz w:val="24"/>
          <w:szCs w:val="24"/>
        </w:rPr>
        <w:t>erythromycin</w:t>
      </w:r>
      <w:proofErr w:type="spellEnd"/>
      <w:r w:rsidRPr="001B1D68">
        <w:rPr>
          <w:sz w:val="24"/>
          <w:szCs w:val="24"/>
        </w:rPr>
        <w:t>).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•</w:t>
      </w:r>
      <w:r w:rsidRPr="001B1D68">
        <w:rPr>
          <w:sz w:val="24"/>
          <w:szCs w:val="24"/>
        </w:rPr>
        <w:tab/>
        <w:t xml:space="preserve">Visse antihistaminer (f.eks. </w:t>
      </w:r>
      <w:proofErr w:type="spellStart"/>
      <w:r w:rsidRPr="001B1D68">
        <w:rPr>
          <w:sz w:val="24"/>
          <w:szCs w:val="24"/>
        </w:rPr>
        <w:t>terfenadin</w:t>
      </w:r>
      <w:proofErr w:type="spellEnd"/>
      <w:r w:rsidRPr="001B1D68">
        <w:rPr>
          <w:sz w:val="24"/>
          <w:szCs w:val="24"/>
        </w:rPr>
        <w:t xml:space="preserve">, </w:t>
      </w:r>
      <w:proofErr w:type="spellStart"/>
      <w:r w:rsidRPr="001B1D68">
        <w:rPr>
          <w:sz w:val="24"/>
          <w:szCs w:val="24"/>
        </w:rPr>
        <w:t>astemizol</w:t>
      </w:r>
      <w:proofErr w:type="spellEnd"/>
      <w:r w:rsidRPr="001B1D68">
        <w:rPr>
          <w:sz w:val="24"/>
          <w:szCs w:val="24"/>
        </w:rPr>
        <w:t>).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•</w:t>
      </w:r>
      <w:r w:rsidRPr="001B1D68">
        <w:rPr>
          <w:sz w:val="24"/>
          <w:szCs w:val="24"/>
        </w:rPr>
        <w:tab/>
        <w:t xml:space="preserve">Visse </w:t>
      </w:r>
      <w:proofErr w:type="spellStart"/>
      <w:r w:rsidRPr="001B1D68">
        <w:rPr>
          <w:sz w:val="24"/>
          <w:szCs w:val="24"/>
        </w:rPr>
        <w:t>quinolonantibiotika</w:t>
      </w:r>
      <w:proofErr w:type="spellEnd"/>
      <w:r w:rsidRPr="001B1D68">
        <w:rPr>
          <w:sz w:val="24"/>
          <w:szCs w:val="24"/>
        </w:rPr>
        <w:t xml:space="preserve"> (f.eks. </w:t>
      </w:r>
      <w:proofErr w:type="spellStart"/>
      <w:r w:rsidRPr="001B1D68">
        <w:rPr>
          <w:sz w:val="24"/>
          <w:szCs w:val="24"/>
        </w:rPr>
        <w:t>moxifloxacin</w:t>
      </w:r>
      <w:proofErr w:type="spellEnd"/>
      <w:r w:rsidRPr="001B1D68">
        <w:rPr>
          <w:sz w:val="24"/>
          <w:szCs w:val="24"/>
        </w:rPr>
        <w:t>).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 xml:space="preserve">Ovenstående liste er ikke komplet, og andre lægemidler, som er kendt for at forlænge QT-intervallet signifikant (f.eks. </w:t>
      </w:r>
      <w:proofErr w:type="spellStart"/>
      <w:r w:rsidRPr="001B1D68">
        <w:rPr>
          <w:sz w:val="24"/>
          <w:szCs w:val="24"/>
        </w:rPr>
        <w:t>cisaprid</w:t>
      </w:r>
      <w:proofErr w:type="spellEnd"/>
      <w:r w:rsidRPr="001B1D68">
        <w:rPr>
          <w:sz w:val="24"/>
          <w:szCs w:val="24"/>
        </w:rPr>
        <w:t xml:space="preserve"> og </w:t>
      </w:r>
      <w:proofErr w:type="spellStart"/>
      <w:r w:rsidRPr="001B1D68">
        <w:rPr>
          <w:sz w:val="24"/>
          <w:szCs w:val="24"/>
        </w:rPr>
        <w:t>lithium</w:t>
      </w:r>
      <w:proofErr w:type="spellEnd"/>
      <w:r w:rsidRPr="001B1D68">
        <w:rPr>
          <w:sz w:val="24"/>
          <w:szCs w:val="24"/>
        </w:rPr>
        <w:t>), bør undgås.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 xml:space="preserve">Lægemidler, der er kendt for at forårsage elektrolytforstyrrelser såsom </w:t>
      </w:r>
      <w:proofErr w:type="spellStart"/>
      <w:r w:rsidRPr="001B1D68">
        <w:rPr>
          <w:sz w:val="24"/>
          <w:szCs w:val="24"/>
        </w:rPr>
        <w:t>thiaziddiuretika</w:t>
      </w:r>
      <w:proofErr w:type="spellEnd"/>
      <w:r w:rsidRPr="001B1D68">
        <w:rPr>
          <w:sz w:val="24"/>
          <w:szCs w:val="24"/>
        </w:rPr>
        <w:t xml:space="preserve"> (mod </w:t>
      </w:r>
      <w:proofErr w:type="spellStart"/>
      <w:r w:rsidRPr="001B1D68">
        <w:rPr>
          <w:sz w:val="24"/>
          <w:szCs w:val="24"/>
        </w:rPr>
        <w:t>hypokaliæmi</w:t>
      </w:r>
      <w:proofErr w:type="spellEnd"/>
      <w:r w:rsidRPr="001B1D68">
        <w:rPr>
          <w:sz w:val="24"/>
          <w:szCs w:val="24"/>
        </w:rPr>
        <w:t xml:space="preserve">), og lægemidler, der er kendt for at øge plasmakoncentrationen af </w:t>
      </w:r>
      <w:proofErr w:type="spellStart"/>
      <w:r w:rsidRPr="001B1D68">
        <w:rPr>
          <w:sz w:val="24"/>
          <w:szCs w:val="24"/>
        </w:rPr>
        <w:t>flupentixol</w:t>
      </w:r>
      <w:proofErr w:type="spellEnd"/>
      <w:r w:rsidRPr="001B1D68">
        <w:rPr>
          <w:sz w:val="24"/>
          <w:szCs w:val="24"/>
        </w:rPr>
        <w:t xml:space="preserve">, bør også anvendes med forsigtighed sammen med </w:t>
      </w:r>
      <w:proofErr w:type="spellStart"/>
      <w:r w:rsidRPr="001B1D68">
        <w:rPr>
          <w:sz w:val="24"/>
          <w:szCs w:val="24"/>
        </w:rPr>
        <w:t>flupentixol</w:t>
      </w:r>
      <w:proofErr w:type="spellEnd"/>
      <w:r w:rsidRPr="001B1D68">
        <w:rPr>
          <w:sz w:val="24"/>
          <w:szCs w:val="24"/>
        </w:rPr>
        <w:t xml:space="preserve">, da de kan øge risikoen for QT-forlængelse og maligne </w:t>
      </w:r>
      <w:proofErr w:type="spellStart"/>
      <w:r w:rsidRPr="001B1D68">
        <w:rPr>
          <w:sz w:val="24"/>
          <w:szCs w:val="24"/>
        </w:rPr>
        <w:t>arytmier</w:t>
      </w:r>
      <w:proofErr w:type="spellEnd"/>
      <w:r w:rsidRPr="001B1D68">
        <w:rPr>
          <w:sz w:val="24"/>
          <w:szCs w:val="24"/>
        </w:rPr>
        <w:t xml:space="preserve"> (se pkt. 4.4).</w:t>
      </w:r>
    </w:p>
    <w:p w:rsidR="00435DE1" w:rsidRPr="001B1D68" w:rsidRDefault="00435DE1" w:rsidP="00435DE1">
      <w:pPr>
        <w:tabs>
          <w:tab w:val="left" w:pos="851"/>
        </w:tabs>
        <w:ind w:left="851"/>
        <w:rPr>
          <w:sz w:val="24"/>
          <w:szCs w:val="24"/>
        </w:rPr>
      </w:pPr>
    </w:p>
    <w:p w:rsidR="00435DE1" w:rsidRPr="001B1D68" w:rsidRDefault="00435DE1" w:rsidP="00435DE1">
      <w:pPr>
        <w:numPr>
          <w:ilvl w:val="1"/>
          <w:numId w:val="1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Graviditet og amning</w:t>
      </w:r>
    </w:p>
    <w:p w:rsidR="00435DE1" w:rsidRPr="001B1D68" w:rsidRDefault="00435DE1" w:rsidP="00435DE1">
      <w:pPr>
        <w:ind w:left="855"/>
        <w:rPr>
          <w:spacing w:val="-3"/>
          <w:sz w:val="24"/>
          <w:szCs w:val="24"/>
          <w:u w:val="single"/>
        </w:rPr>
      </w:pPr>
      <w:r w:rsidRPr="001B1D68">
        <w:rPr>
          <w:spacing w:val="-3"/>
          <w:sz w:val="24"/>
          <w:szCs w:val="24"/>
          <w:u w:val="single"/>
        </w:rPr>
        <w:t>Fertilitet:</w:t>
      </w:r>
    </w:p>
    <w:p w:rsidR="00435DE1" w:rsidRPr="001B1D68" w:rsidRDefault="00435DE1" w:rsidP="00435DE1">
      <w:pPr>
        <w:ind w:left="855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 xml:space="preserve">Hos mennesker er der blevet rapporteret bivirkninger såsom </w:t>
      </w:r>
      <w:proofErr w:type="spellStart"/>
      <w:r w:rsidRPr="001B1D68">
        <w:rPr>
          <w:spacing w:val="-3"/>
          <w:sz w:val="24"/>
          <w:szCs w:val="24"/>
        </w:rPr>
        <w:t>hyperprolaktinæmi</w:t>
      </w:r>
      <w:proofErr w:type="spellEnd"/>
      <w:r w:rsidRPr="001B1D68">
        <w:rPr>
          <w:spacing w:val="-3"/>
          <w:sz w:val="24"/>
          <w:szCs w:val="24"/>
        </w:rPr>
        <w:t xml:space="preserve">, </w:t>
      </w:r>
      <w:proofErr w:type="spellStart"/>
      <w:r w:rsidRPr="001B1D68">
        <w:rPr>
          <w:spacing w:val="-3"/>
          <w:sz w:val="24"/>
          <w:szCs w:val="24"/>
        </w:rPr>
        <w:t>galaktoré</w:t>
      </w:r>
      <w:proofErr w:type="spellEnd"/>
      <w:r w:rsidRPr="001B1D68">
        <w:rPr>
          <w:spacing w:val="-3"/>
          <w:sz w:val="24"/>
          <w:szCs w:val="24"/>
        </w:rPr>
        <w:t xml:space="preserve">, </w:t>
      </w:r>
      <w:proofErr w:type="spellStart"/>
      <w:r w:rsidRPr="001B1D68">
        <w:rPr>
          <w:spacing w:val="-3"/>
          <w:sz w:val="24"/>
          <w:szCs w:val="24"/>
        </w:rPr>
        <w:t>amenorré</w:t>
      </w:r>
      <w:proofErr w:type="spellEnd"/>
      <w:r w:rsidRPr="001B1D68">
        <w:rPr>
          <w:spacing w:val="-3"/>
          <w:sz w:val="24"/>
          <w:szCs w:val="24"/>
        </w:rPr>
        <w:t xml:space="preserve">, manglende ejakulation og </w:t>
      </w:r>
      <w:proofErr w:type="spellStart"/>
      <w:r w:rsidRPr="001B1D68">
        <w:rPr>
          <w:spacing w:val="-3"/>
          <w:sz w:val="24"/>
          <w:szCs w:val="24"/>
        </w:rPr>
        <w:t>erektil</w:t>
      </w:r>
      <w:proofErr w:type="spellEnd"/>
      <w:r w:rsidRPr="001B1D68">
        <w:rPr>
          <w:spacing w:val="-3"/>
          <w:sz w:val="24"/>
          <w:szCs w:val="24"/>
        </w:rPr>
        <w:t xml:space="preserve"> dysfunktion (se pkt. 4.8). Disse bivirkninger kan have en uønsket virkning på kvinders og/eller mænds seksuelle funktion og fertilitet.</w:t>
      </w:r>
    </w:p>
    <w:p w:rsidR="00435DE1" w:rsidRPr="001B1D68" w:rsidRDefault="00435DE1" w:rsidP="00435DE1">
      <w:pPr>
        <w:ind w:left="855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855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 xml:space="preserve">Hvis der opstår klinisk signifikant </w:t>
      </w:r>
      <w:proofErr w:type="spellStart"/>
      <w:r w:rsidRPr="001B1D68">
        <w:rPr>
          <w:spacing w:val="-3"/>
          <w:sz w:val="24"/>
          <w:szCs w:val="24"/>
        </w:rPr>
        <w:t>hyperprolaktinæmi</w:t>
      </w:r>
      <w:proofErr w:type="spellEnd"/>
      <w:r w:rsidRPr="001B1D68">
        <w:rPr>
          <w:spacing w:val="-3"/>
          <w:sz w:val="24"/>
          <w:szCs w:val="24"/>
        </w:rPr>
        <w:t xml:space="preserve">, </w:t>
      </w:r>
      <w:proofErr w:type="spellStart"/>
      <w:r w:rsidRPr="001B1D68">
        <w:rPr>
          <w:spacing w:val="-3"/>
          <w:sz w:val="24"/>
          <w:szCs w:val="24"/>
        </w:rPr>
        <w:t>galaktoré</w:t>
      </w:r>
      <w:proofErr w:type="spellEnd"/>
      <w:r w:rsidRPr="001B1D68">
        <w:rPr>
          <w:spacing w:val="-3"/>
          <w:sz w:val="24"/>
          <w:szCs w:val="24"/>
        </w:rPr>
        <w:t xml:space="preserve">, </w:t>
      </w:r>
      <w:proofErr w:type="spellStart"/>
      <w:r w:rsidRPr="001B1D68">
        <w:rPr>
          <w:spacing w:val="-3"/>
          <w:sz w:val="24"/>
          <w:szCs w:val="24"/>
        </w:rPr>
        <w:t>amenorré</w:t>
      </w:r>
      <w:proofErr w:type="spellEnd"/>
      <w:r w:rsidRPr="001B1D68">
        <w:rPr>
          <w:spacing w:val="-3"/>
          <w:sz w:val="24"/>
          <w:szCs w:val="24"/>
        </w:rPr>
        <w:t xml:space="preserve"> eller seksuel dysfunktion, bør det overvejes at nedsætte dosis (om muligt) eller seponere behandlingen. Virkningerne er reversible ved </w:t>
      </w:r>
      <w:proofErr w:type="spellStart"/>
      <w:r w:rsidRPr="001B1D68">
        <w:rPr>
          <w:spacing w:val="-3"/>
          <w:sz w:val="24"/>
          <w:szCs w:val="24"/>
        </w:rPr>
        <w:t>seponering</w:t>
      </w:r>
      <w:proofErr w:type="spellEnd"/>
      <w:r w:rsidRPr="001B1D68">
        <w:rPr>
          <w:spacing w:val="-3"/>
          <w:sz w:val="24"/>
          <w:szCs w:val="24"/>
        </w:rPr>
        <w:t>.</w:t>
      </w:r>
    </w:p>
    <w:p w:rsidR="00435DE1" w:rsidRPr="001B1D68" w:rsidRDefault="00435DE1" w:rsidP="00435DE1">
      <w:pPr>
        <w:ind w:left="855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855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 xml:space="preserve">I prækliniske fertilitetsstudier med rotter påvirkede 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svagt frekvensen af drægtighed hos hunrotter. Påvirkningen sås ved doser, der lå langt over de doser, der gives i klinisk anvendelse.</w:t>
      </w:r>
    </w:p>
    <w:p w:rsidR="00435DE1" w:rsidRPr="001B1D68" w:rsidRDefault="00435DE1" w:rsidP="00435DE1">
      <w:pPr>
        <w:ind w:left="855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855"/>
        <w:rPr>
          <w:spacing w:val="-3"/>
          <w:sz w:val="24"/>
          <w:szCs w:val="24"/>
          <w:u w:val="single"/>
        </w:rPr>
      </w:pPr>
      <w:r w:rsidRPr="001B1D68">
        <w:rPr>
          <w:spacing w:val="-3"/>
          <w:sz w:val="24"/>
          <w:szCs w:val="24"/>
          <w:u w:val="single"/>
        </w:rPr>
        <w:t>Graviditet:</w:t>
      </w:r>
    </w:p>
    <w:p w:rsidR="00435DE1" w:rsidRPr="001B1D68" w:rsidRDefault="00435DE1" w:rsidP="00435DE1">
      <w:pPr>
        <w:ind w:left="855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Bør så vidt muligt ikke anvendes til gravide.</w:t>
      </w:r>
    </w:p>
    <w:p w:rsidR="00435DE1" w:rsidRPr="001B1D68" w:rsidRDefault="00435DE1" w:rsidP="00435DE1">
      <w:pPr>
        <w:ind w:left="855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855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 xml:space="preserve">Nyfødte, der har været udsat for antipsykotika (inklusive </w:t>
      </w:r>
      <w:proofErr w:type="spellStart"/>
      <w:r w:rsidRPr="001B1D68">
        <w:rPr>
          <w:spacing w:val="-3"/>
          <w:sz w:val="24"/>
          <w:szCs w:val="24"/>
        </w:rPr>
        <w:t>Fluanxol</w:t>
      </w:r>
      <w:proofErr w:type="spellEnd"/>
      <w:r w:rsidRPr="001B1D68">
        <w:rPr>
          <w:spacing w:val="-3"/>
          <w:sz w:val="24"/>
          <w:szCs w:val="24"/>
        </w:rPr>
        <w:t xml:space="preserve">) under tredje trimester af graviditeten, har risiko for at få bivirkninger inklusive ekstrapyramidale og/eller abstinenssymptomer i varierende sværhedsgrad og varighed efter fødslen. Der har været rapporteret om agitation, </w:t>
      </w:r>
      <w:proofErr w:type="spellStart"/>
      <w:r w:rsidRPr="001B1D68">
        <w:rPr>
          <w:spacing w:val="-3"/>
          <w:sz w:val="24"/>
          <w:szCs w:val="24"/>
        </w:rPr>
        <w:t>hypertoni</w:t>
      </w:r>
      <w:proofErr w:type="spellEnd"/>
      <w:r w:rsidRPr="001B1D68">
        <w:rPr>
          <w:spacing w:val="-3"/>
          <w:sz w:val="24"/>
          <w:szCs w:val="24"/>
        </w:rPr>
        <w:t xml:space="preserve">, </w:t>
      </w:r>
      <w:proofErr w:type="spellStart"/>
      <w:r w:rsidRPr="001B1D68">
        <w:rPr>
          <w:spacing w:val="-3"/>
          <w:sz w:val="24"/>
          <w:szCs w:val="24"/>
        </w:rPr>
        <w:t>hypotoni</w:t>
      </w:r>
      <w:proofErr w:type="spellEnd"/>
      <w:r w:rsidRPr="001B1D68">
        <w:rPr>
          <w:spacing w:val="-3"/>
          <w:sz w:val="24"/>
          <w:szCs w:val="24"/>
        </w:rPr>
        <w:t xml:space="preserve">, </w:t>
      </w:r>
      <w:proofErr w:type="spellStart"/>
      <w:r w:rsidRPr="001B1D68">
        <w:rPr>
          <w:spacing w:val="-3"/>
          <w:sz w:val="24"/>
          <w:szCs w:val="24"/>
        </w:rPr>
        <w:t>tremor</w:t>
      </w:r>
      <w:proofErr w:type="spellEnd"/>
      <w:r w:rsidRPr="001B1D68">
        <w:rPr>
          <w:spacing w:val="-3"/>
          <w:sz w:val="24"/>
          <w:szCs w:val="24"/>
        </w:rPr>
        <w:t xml:space="preserve">, </w:t>
      </w:r>
      <w:proofErr w:type="spellStart"/>
      <w:r w:rsidRPr="001B1D68">
        <w:rPr>
          <w:spacing w:val="-3"/>
          <w:sz w:val="24"/>
          <w:szCs w:val="24"/>
        </w:rPr>
        <w:t>somnolens</w:t>
      </w:r>
      <w:proofErr w:type="spellEnd"/>
      <w:r w:rsidRPr="001B1D68">
        <w:rPr>
          <w:spacing w:val="-3"/>
          <w:sz w:val="24"/>
          <w:szCs w:val="24"/>
        </w:rPr>
        <w:t>, respirationsforstyrrelser eller spiseforstyrrelser. Derfor skal nyfødte monitoreres omhyggeligt.</w:t>
      </w:r>
    </w:p>
    <w:p w:rsidR="00435DE1" w:rsidRPr="001B1D68" w:rsidRDefault="00435DE1" w:rsidP="00435DE1">
      <w:pPr>
        <w:ind w:left="855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855"/>
        <w:rPr>
          <w:sz w:val="24"/>
          <w:szCs w:val="24"/>
        </w:rPr>
      </w:pPr>
      <w:r w:rsidRPr="001B1D68">
        <w:rPr>
          <w:sz w:val="24"/>
          <w:szCs w:val="24"/>
        </w:rPr>
        <w:t>De udførte dyreforsøg har vist reproduktionstoksicitet (se pkt. 5.3).</w:t>
      </w:r>
    </w:p>
    <w:p w:rsidR="00435DE1" w:rsidRPr="001B1D68" w:rsidRDefault="00435DE1" w:rsidP="00435DE1">
      <w:pPr>
        <w:ind w:left="855"/>
        <w:rPr>
          <w:spacing w:val="-3"/>
          <w:sz w:val="24"/>
          <w:szCs w:val="24"/>
        </w:rPr>
      </w:pPr>
    </w:p>
    <w:p w:rsidR="00435DE1" w:rsidRPr="001B1D68" w:rsidRDefault="00435DE1" w:rsidP="00E77EB5">
      <w:pPr>
        <w:keepNext/>
        <w:ind w:left="856"/>
        <w:rPr>
          <w:spacing w:val="-3"/>
          <w:sz w:val="24"/>
          <w:szCs w:val="24"/>
          <w:u w:val="single"/>
        </w:rPr>
      </w:pPr>
      <w:r w:rsidRPr="001B1D68">
        <w:rPr>
          <w:spacing w:val="-3"/>
          <w:sz w:val="24"/>
          <w:szCs w:val="24"/>
          <w:u w:val="single"/>
        </w:rPr>
        <w:lastRenderedPageBreak/>
        <w:t>Amning:</w:t>
      </w:r>
    </w:p>
    <w:p w:rsidR="00435DE1" w:rsidRPr="001B1D68" w:rsidRDefault="00435DE1" w:rsidP="00435DE1">
      <w:pPr>
        <w:ind w:left="855"/>
        <w:rPr>
          <w:spacing w:val="-3"/>
          <w:sz w:val="24"/>
          <w:szCs w:val="24"/>
        </w:rPr>
      </w:pPr>
      <w:proofErr w:type="spellStart"/>
      <w:r w:rsidRPr="001B1D68">
        <w:rPr>
          <w:spacing w:val="-3"/>
          <w:sz w:val="24"/>
          <w:szCs w:val="24"/>
        </w:rPr>
        <w:t>Fluanxol</w:t>
      </w:r>
      <w:proofErr w:type="spellEnd"/>
      <w:r w:rsidRPr="001B1D68">
        <w:rPr>
          <w:spacing w:val="-3"/>
          <w:sz w:val="24"/>
          <w:szCs w:val="24"/>
        </w:rPr>
        <w:t xml:space="preserve"> bør kun anvendes på tvingende indikation i </w:t>
      </w:r>
      <w:proofErr w:type="spellStart"/>
      <w:r w:rsidRPr="001B1D68">
        <w:rPr>
          <w:spacing w:val="-3"/>
          <w:sz w:val="24"/>
          <w:szCs w:val="24"/>
        </w:rPr>
        <w:t>ammeperioden</w:t>
      </w:r>
      <w:proofErr w:type="spellEnd"/>
      <w:r w:rsidRPr="001B1D68">
        <w:rPr>
          <w:spacing w:val="-3"/>
          <w:sz w:val="24"/>
          <w:szCs w:val="24"/>
        </w:rPr>
        <w:t>, hvis det vurderes som klinisk nødvendigt, men det tilrådes at observere barnet, særlig i de første 4 uger efter fødslen.</w:t>
      </w:r>
    </w:p>
    <w:p w:rsidR="00435DE1" w:rsidRPr="001B1D68" w:rsidRDefault="00435DE1" w:rsidP="00435DE1">
      <w:pPr>
        <w:ind w:left="855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855"/>
        <w:rPr>
          <w:spacing w:val="-3"/>
          <w:sz w:val="24"/>
          <w:szCs w:val="24"/>
        </w:rPr>
      </w:pPr>
      <w:proofErr w:type="spellStart"/>
      <w:r w:rsidRPr="001B1D68">
        <w:rPr>
          <w:spacing w:val="-3"/>
          <w:sz w:val="24"/>
          <w:szCs w:val="24"/>
        </w:rPr>
        <w:t>Fluanxol</w:t>
      </w:r>
      <w:proofErr w:type="spellEnd"/>
      <w:r w:rsidRPr="001B1D68">
        <w:rPr>
          <w:spacing w:val="-3"/>
          <w:sz w:val="24"/>
          <w:szCs w:val="24"/>
        </w:rPr>
        <w:t xml:space="preserve"> er fundet i modermælk i så lave koncentrationer, at det ikke er sandsynligt, det vil påvirke barnet ved terapeutiske doser.</w:t>
      </w:r>
    </w:p>
    <w:p w:rsidR="00435DE1" w:rsidRDefault="00435DE1" w:rsidP="00435DE1">
      <w:pPr>
        <w:ind w:left="855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Den dosis, som barnet indtager, er mindre end 0,5 % i forhold til den vægtrelaterede daglige dosis, som moderen tager (se pkt. 5.2).</w:t>
      </w:r>
    </w:p>
    <w:p w:rsidR="008E57A9" w:rsidRPr="001B1D68" w:rsidRDefault="008E57A9" w:rsidP="00435DE1">
      <w:pPr>
        <w:ind w:left="855"/>
        <w:rPr>
          <w:spacing w:val="-3"/>
          <w:sz w:val="24"/>
          <w:szCs w:val="24"/>
        </w:rPr>
      </w:pPr>
    </w:p>
    <w:p w:rsidR="00435DE1" w:rsidRPr="001B1D68" w:rsidRDefault="00435DE1" w:rsidP="00435DE1">
      <w:pPr>
        <w:numPr>
          <w:ilvl w:val="1"/>
          <w:numId w:val="1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 xml:space="preserve">Virkninger på evnen til at føre motorkøretøj </w:t>
      </w:r>
      <w:r w:rsidR="008E57A9">
        <w:rPr>
          <w:b/>
          <w:sz w:val="24"/>
          <w:szCs w:val="24"/>
        </w:rPr>
        <w:t>eller</w:t>
      </w:r>
      <w:r w:rsidRPr="001B1D68">
        <w:rPr>
          <w:b/>
          <w:sz w:val="24"/>
          <w:szCs w:val="24"/>
        </w:rPr>
        <w:t xml:space="preserve"> betjene maskiner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Ikke mærkning.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proofErr w:type="spellStart"/>
      <w:r w:rsidRPr="001B1D68">
        <w:rPr>
          <w:spacing w:val="-3"/>
          <w:sz w:val="24"/>
          <w:szCs w:val="24"/>
        </w:rPr>
        <w:t>Fluanxol</w:t>
      </w:r>
      <w:proofErr w:type="spellEnd"/>
      <w:r w:rsidRPr="001B1D68">
        <w:rPr>
          <w:spacing w:val="-3"/>
          <w:sz w:val="24"/>
          <w:szCs w:val="24"/>
        </w:rPr>
        <w:t xml:space="preserve"> kan især ved starten af behandlingen og ved øgning af dosis påvirke evnen til at føre motorkøretøj og betjene maskiner i mindre eller moderat grad.</w:t>
      </w: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</w:p>
    <w:p w:rsidR="00435DE1" w:rsidRPr="001B1D68" w:rsidRDefault="00435DE1" w:rsidP="00435DE1">
      <w:pPr>
        <w:numPr>
          <w:ilvl w:val="1"/>
          <w:numId w:val="1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Bivirkninger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 xml:space="preserve">De hyppigst forekommende bivirkninger er mundtørhed, sløvhed (søvntrang), </w:t>
      </w:r>
      <w:proofErr w:type="spellStart"/>
      <w:r w:rsidRPr="001B1D68">
        <w:rPr>
          <w:sz w:val="24"/>
          <w:szCs w:val="24"/>
        </w:rPr>
        <w:t>akatasi</w:t>
      </w:r>
      <w:proofErr w:type="spellEnd"/>
      <w:r w:rsidRPr="001B1D68">
        <w:rPr>
          <w:sz w:val="24"/>
          <w:szCs w:val="24"/>
        </w:rPr>
        <w:t xml:space="preserve">, </w:t>
      </w:r>
      <w:proofErr w:type="spellStart"/>
      <w:r w:rsidRPr="001B1D68">
        <w:rPr>
          <w:sz w:val="24"/>
          <w:szCs w:val="24"/>
        </w:rPr>
        <w:t>hyperkinesi</w:t>
      </w:r>
      <w:proofErr w:type="spellEnd"/>
      <w:r w:rsidRPr="001B1D68">
        <w:rPr>
          <w:sz w:val="24"/>
          <w:szCs w:val="24"/>
        </w:rPr>
        <w:t xml:space="preserve"> og </w:t>
      </w:r>
      <w:proofErr w:type="spellStart"/>
      <w:r w:rsidRPr="001B1D68">
        <w:rPr>
          <w:sz w:val="24"/>
          <w:szCs w:val="24"/>
        </w:rPr>
        <w:t>hypokinesi</w:t>
      </w:r>
      <w:proofErr w:type="spellEnd"/>
      <w:r w:rsidRPr="001B1D68">
        <w:rPr>
          <w:sz w:val="24"/>
          <w:szCs w:val="24"/>
        </w:rPr>
        <w:t>, der kan forekomme hos mere end 10 % af de behandlede patienter.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Bivirkningerne er for det meste dosis-afhængige. Hyppigheden og alvorligheden af bivirkningerne er mest udtalt i starten af behandlingen og svinder ved fortsat behandling.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 xml:space="preserve">Der kan forekomme bevægelsesforstyrrelser, særligt i starten af behandlingen. I de fleste tilfælde kan disse bivirkninger afhjælpes på tilfredsstillende vis ved dosisreduktion og/eller ved anvendelse af </w:t>
      </w:r>
      <w:proofErr w:type="spellStart"/>
      <w:r w:rsidRPr="001B1D68">
        <w:rPr>
          <w:sz w:val="24"/>
          <w:szCs w:val="24"/>
        </w:rPr>
        <w:t>antiparkinsonmidler</w:t>
      </w:r>
      <w:proofErr w:type="spellEnd"/>
      <w:r w:rsidRPr="001B1D68">
        <w:rPr>
          <w:sz w:val="24"/>
          <w:szCs w:val="24"/>
        </w:rPr>
        <w:t xml:space="preserve">. Rutinemæssig profylaktisk anvendelse af </w:t>
      </w:r>
      <w:proofErr w:type="spellStart"/>
      <w:r w:rsidRPr="001B1D68">
        <w:rPr>
          <w:sz w:val="24"/>
          <w:szCs w:val="24"/>
        </w:rPr>
        <w:t>antiparkinsonmidler</w:t>
      </w:r>
      <w:proofErr w:type="spellEnd"/>
      <w:r w:rsidRPr="001B1D68">
        <w:rPr>
          <w:sz w:val="24"/>
          <w:szCs w:val="24"/>
        </w:rPr>
        <w:t xml:space="preserve"> anbefales ikke. </w:t>
      </w:r>
      <w:proofErr w:type="spellStart"/>
      <w:r w:rsidRPr="001B1D68">
        <w:rPr>
          <w:sz w:val="24"/>
          <w:szCs w:val="24"/>
        </w:rPr>
        <w:t>Antiparkinsonmidler</w:t>
      </w:r>
      <w:proofErr w:type="spellEnd"/>
      <w:r w:rsidRPr="001B1D68">
        <w:rPr>
          <w:sz w:val="24"/>
          <w:szCs w:val="24"/>
        </w:rPr>
        <w:t xml:space="preserve"> dæmper ikke </w:t>
      </w:r>
      <w:proofErr w:type="spellStart"/>
      <w:r w:rsidRPr="001B1D68">
        <w:rPr>
          <w:sz w:val="24"/>
          <w:szCs w:val="24"/>
        </w:rPr>
        <w:t>tardiv</w:t>
      </w:r>
      <w:proofErr w:type="spellEnd"/>
      <w:r w:rsidRPr="001B1D68">
        <w:rPr>
          <w:sz w:val="24"/>
          <w:szCs w:val="24"/>
        </w:rPr>
        <w:t xml:space="preserve"> </w:t>
      </w:r>
      <w:proofErr w:type="spellStart"/>
      <w:r w:rsidRPr="001B1D68">
        <w:rPr>
          <w:sz w:val="24"/>
          <w:szCs w:val="24"/>
        </w:rPr>
        <w:t>dyskinesi</w:t>
      </w:r>
      <w:proofErr w:type="spellEnd"/>
      <w:r w:rsidRPr="001B1D68">
        <w:rPr>
          <w:sz w:val="24"/>
          <w:szCs w:val="24"/>
        </w:rPr>
        <w:t xml:space="preserve">, men kan forværre symptomerne. Det anbefales at nedsætte dosis eller om muligt at seponere behandlingen. Ved persisterende </w:t>
      </w:r>
      <w:proofErr w:type="spellStart"/>
      <w:r w:rsidRPr="001B1D68">
        <w:rPr>
          <w:sz w:val="24"/>
          <w:szCs w:val="24"/>
        </w:rPr>
        <w:t>akathisi</w:t>
      </w:r>
      <w:proofErr w:type="spellEnd"/>
      <w:r w:rsidRPr="001B1D68">
        <w:rPr>
          <w:sz w:val="24"/>
          <w:szCs w:val="24"/>
        </w:rPr>
        <w:t xml:space="preserve"> kan </w:t>
      </w:r>
      <w:proofErr w:type="gramStart"/>
      <w:r w:rsidRPr="001B1D68">
        <w:rPr>
          <w:sz w:val="24"/>
          <w:szCs w:val="24"/>
        </w:rPr>
        <w:t>et benzodiazepin</w:t>
      </w:r>
      <w:proofErr w:type="gramEnd"/>
      <w:r w:rsidRPr="001B1D68">
        <w:rPr>
          <w:sz w:val="24"/>
          <w:szCs w:val="24"/>
        </w:rPr>
        <w:t xml:space="preserve"> eller </w:t>
      </w:r>
      <w:proofErr w:type="spellStart"/>
      <w:r w:rsidRPr="001B1D68">
        <w:rPr>
          <w:sz w:val="24"/>
          <w:szCs w:val="24"/>
        </w:rPr>
        <w:t>propranolol</w:t>
      </w:r>
      <w:proofErr w:type="spellEnd"/>
      <w:r w:rsidRPr="001B1D68">
        <w:rPr>
          <w:sz w:val="24"/>
          <w:szCs w:val="24"/>
        </w:rPr>
        <w:t xml:space="preserve"> være gavnlig.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tbl>
      <w:tblPr>
        <w:tblW w:w="928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435DE1" w:rsidRPr="001B1D68" w:rsidTr="003B4BCE">
        <w:tc>
          <w:tcPr>
            <w:tcW w:w="4643" w:type="dxa"/>
          </w:tcPr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b/>
                <w:sz w:val="24"/>
                <w:szCs w:val="24"/>
              </w:rPr>
              <w:t>Blod- og lymfesystem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Sjælden (≥1/10.000 til &lt;1/1.000</w:t>
            </w:r>
            <w:r w:rsidRPr="001B1D6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644" w:type="dxa"/>
          </w:tcPr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proofErr w:type="spellStart"/>
            <w:r w:rsidRPr="001B1D68">
              <w:rPr>
                <w:sz w:val="24"/>
                <w:szCs w:val="24"/>
              </w:rPr>
              <w:t>Trombocytopeni</w:t>
            </w:r>
            <w:proofErr w:type="spellEnd"/>
            <w:r w:rsidRPr="001B1D68">
              <w:rPr>
                <w:sz w:val="24"/>
                <w:szCs w:val="24"/>
              </w:rPr>
              <w:t xml:space="preserve">, </w:t>
            </w:r>
            <w:proofErr w:type="spellStart"/>
            <w:r w:rsidRPr="001B1D68">
              <w:rPr>
                <w:sz w:val="24"/>
                <w:szCs w:val="24"/>
              </w:rPr>
              <w:t>neutropeni</w:t>
            </w:r>
            <w:proofErr w:type="spellEnd"/>
            <w:r w:rsidRPr="001B1D68">
              <w:rPr>
                <w:sz w:val="24"/>
                <w:szCs w:val="24"/>
              </w:rPr>
              <w:t xml:space="preserve">, </w:t>
            </w:r>
            <w:proofErr w:type="spellStart"/>
            <w:r w:rsidRPr="001B1D68">
              <w:rPr>
                <w:sz w:val="24"/>
                <w:szCs w:val="24"/>
              </w:rPr>
              <w:t>leukopeni</w:t>
            </w:r>
            <w:proofErr w:type="spellEnd"/>
            <w:r w:rsidRPr="001B1D68">
              <w:rPr>
                <w:sz w:val="24"/>
                <w:szCs w:val="24"/>
              </w:rPr>
              <w:t xml:space="preserve">, </w:t>
            </w:r>
            <w:proofErr w:type="spellStart"/>
            <w:r w:rsidRPr="001B1D68">
              <w:rPr>
                <w:sz w:val="24"/>
                <w:szCs w:val="24"/>
              </w:rPr>
              <w:t>agranulocytose</w:t>
            </w:r>
            <w:proofErr w:type="spellEnd"/>
            <w:r w:rsidRPr="001B1D68">
              <w:rPr>
                <w:sz w:val="24"/>
                <w:szCs w:val="24"/>
              </w:rPr>
              <w:t>.</w:t>
            </w:r>
          </w:p>
        </w:tc>
      </w:tr>
      <w:tr w:rsidR="00435DE1" w:rsidRPr="001B1D68" w:rsidTr="003B4BCE">
        <w:tc>
          <w:tcPr>
            <w:tcW w:w="4643" w:type="dxa"/>
          </w:tcPr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b/>
                <w:sz w:val="24"/>
                <w:szCs w:val="24"/>
              </w:rPr>
              <w:t>Immunsystemet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Sjælden (≥1/10.000 til &lt;1/1.000)</w:t>
            </w:r>
          </w:p>
        </w:tc>
        <w:tc>
          <w:tcPr>
            <w:tcW w:w="4644" w:type="dxa"/>
          </w:tcPr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 xml:space="preserve">Overfølsomhed, </w:t>
            </w:r>
            <w:proofErr w:type="spellStart"/>
            <w:r w:rsidRPr="001B1D68">
              <w:rPr>
                <w:sz w:val="24"/>
                <w:szCs w:val="24"/>
              </w:rPr>
              <w:t>anafylaktisk</w:t>
            </w:r>
            <w:proofErr w:type="spellEnd"/>
            <w:r w:rsidRPr="001B1D68">
              <w:rPr>
                <w:sz w:val="24"/>
                <w:szCs w:val="24"/>
              </w:rPr>
              <w:t xml:space="preserve"> reaktion.</w:t>
            </w:r>
          </w:p>
        </w:tc>
      </w:tr>
      <w:tr w:rsidR="00435DE1" w:rsidRPr="001B1D68" w:rsidTr="003B4BCE">
        <w:tc>
          <w:tcPr>
            <w:tcW w:w="4643" w:type="dxa"/>
          </w:tcPr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b/>
                <w:sz w:val="24"/>
                <w:szCs w:val="24"/>
              </w:rPr>
              <w:t>Det endokrine system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Sjælden (≥1/10.000 til &lt;1/1.000)</w:t>
            </w:r>
          </w:p>
        </w:tc>
        <w:tc>
          <w:tcPr>
            <w:tcW w:w="4644" w:type="dxa"/>
          </w:tcPr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proofErr w:type="spellStart"/>
            <w:r w:rsidRPr="001B1D68">
              <w:rPr>
                <w:sz w:val="24"/>
                <w:szCs w:val="24"/>
              </w:rPr>
              <w:t>Hyperprolaktinæmi</w:t>
            </w:r>
            <w:proofErr w:type="spellEnd"/>
            <w:r w:rsidRPr="001B1D68">
              <w:rPr>
                <w:sz w:val="24"/>
                <w:szCs w:val="24"/>
              </w:rPr>
              <w:t>.</w:t>
            </w:r>
          </w:p>
        </w:tc>
      </w:tr>
      <w:tr w:rsidR="00435DE1" w:rsidRPr="001B1D68" w:rsidTr="003B4BCE">
        <w:tc>
          <w:tcPr>
            <w:tcW w:w="4643" w:type="dxa"/>
          </w:tcPr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b/>
                <w:sz w:val="24"/>
                <w:szCs w:val="24"/>
              </w:rPr>
              <w:t>Metabolisme og ernæring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Almindelig (≥1/100 til &lt;1/10)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Ikke almindelig (≥1/1.000 til &lt;1/100)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Sjælden (≥1/10.000 til &lt;1/1.000)</w:t>
            </w:r>
          </w:p>
        </w:tc>
        <w:tc>
          <w:tcPr>
            <w:tcW w:w="4644" w:type="dxa"/>
          </w:tcPr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Øget appetit, vægtøgning.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Nedsat appetit.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proofErr w:type="spellStart"/>
            <w:r w:rsidRPr="001B1D68">
              <w:rPr>
                <w:sz w:val="24"/>
                <w:szCs w:val="24"/>
              </w:rPr>
              <w:t>Hyperglykæmi</w:t>
            </w:r>
            <w:proofErr w:type="spellEnd"/>
            <w:r w:rsidRPr="001B1D68">
              <w:rPr>
                <w:sz w:val="24"/>
                <w:szCs w:val="24"/>
              </w:rPr>
              <w:t>, unormal glukosetolerans.</w:t>
            </w:r>
          </w:p>
        </w:tc>
      </w:tr>
      <w:tr w:rsidR="00435DE1" w:rsidRPr="001B1D68" w:rsidTr="003B4BCE">
        <w:tc>
          <w:tcPr>
            <w:tcW w:w="4643" w:type="dxa"/>
          </w:tcPr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b/>
                <w:sz w:val="24"/>
                <w:szCs w:val="24"/>
              </w:rPr>
              <w:t>Psykiske forstyrrelser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Almindelig (≥1/100 til &lt;1/10)</w:t>
            </w:r>
          </w:p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Ikke almindelig (≥1/1.000 til &lt;1/100)</w:t>
            </w:r>
          </w:p>
        </w:tc>
        <w:tc>
          <w:tcPr>
            <w:tcW w:w="4644" w:type="dxa"/>
          </w:tcPr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proofErr w:type="spellStart"/>
            <w:r w:rsidRPr="001B1D68">
              <w:rPr>
                <w:sz w:val="24"/>
                <w:szCs w:val="24"/>
              </w:rPr>
              <w:t>Insomni</w:t>
            </w:r>
            <w:proofErr w:type="spellEnd"/>
            <w:r w:rsidRPr="001B1D68">
              <w:rPr>
                <w:sz w:val="24"/>
                <w:szCs w:val="24"/>
              </w:rPr>
              <w:t>, depression, nervøsitet, agitation, nedsat libido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Forvirring.</w:t>
            </w:r>
          </w:p>
        </w:tc>
      </w:tr>
      <w:tr w:rsidR="00435DE1" w:rsidRPr="001B1D68" w:rsidTr="003B4BCE">
        <w:tc>
          <w:tcPr>
            <w:tcW w:w="4643" w:type="dxa"/>
          </w:tcPr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b/>
                <w:sz w:val="24"/>
                <w:szCs w:val="24"/>
              </w:rPr>
              <w:t>Nervesystemet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Meget almindelig (≥1/10)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Almindelig (≥1/100 til &lt;1/10)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Ikke almindelig (≥1/1.000 til &lt;1/100)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Meget sjælden (&lt;1/10.000</w:t>
            </w:r>
            <w:r w:rsidRPr="001B1D6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644" w:type="dxa"/>
          </w:tcPr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 xml:space="preserve">Sløvhed (søvntrang), </w:t>
            </w:r>
            <w:proofErr w:type="spellStart"/>
            <w:r w:rsidRPr="001B1D68">
              <w:rPr>
                <w:sz w:val="24"/>
                <w:szCs w:val="24"/>
              </w:rPr>
              <w:t>akatisi</w:t>
            </w:r>
            <w:proofErr w:type="spellEnd"/>
            <w:r w:rsidRPr="001B1D68">
              <w:rPr>
                <w:sz w:val="24"/>
                <w:szCs w:val="24"/>
              </w:rPr>
              <w:t xml:space="preserve">, </w:t>
            </w:r>
            <w:proofErr w:type="spellStart"/>
            <w:r w:rsidRPr="001B1D68">
              <w:rPr>
                <w:sz w:val="24"/>
                <w:szCs w:val="24"/>
              </w:rPr>
              <w:t>hyperkinesi</w:t>
            </w:r>
            <w:proofErr w:type="spellEnd"/>
            <w:r w:rsidRPr="001B1D68">
              <w:rPr>
                <w:sz w:val="24"/>
                <w:szCs w:val="24"/>
              </w:rPr>
              <w:t xml:space="preserve">, </w:t>
            </w:r>
            <w:proofErr w:type="spellStart"/>
            <w:r w:rsidRPr="001B1D68">
              <w:rPr>
                <w:sz w:val="24"/>
                <w:szCs w:val="24"/>
              </w:rPr>
              <w:t>hypokinesi</w:t>
            </w:r>
            <w:proofErr w:type="spellEnd"/>
            <w:r w:rsidRPr="001B1D68">
              <w:rPr>
                <w:sz w:val="24"/>
                <w:szCs w:val="24"/>
              </w:rPr>
              <w:t>.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proofErr w:type="spellStart"/>
            <w:r w:rsidRPr="001B1D68">
              <w:rPr>
                <w:sz w:val="24"/>
                <w:szCs w:val="24"/>
              </w:rPr>
              <w:t>Tremor</w:t>
            </w:r>
            <w:proofErr w:type="spellEnd"/>
            <w:r w:rsidRPr="001B1D68">
              <w:rPr>
                <w:sz w:val="24"/>
                <w:szCs w:val="24"/>
              </w:rPr>
              <w:t xml:space="preserve">, </w:t>
            </w:r>
            <w:proofErr w:type="spellStart"/>
            <w:r w:rsidRPr="001B1D68">
              <w:rPr>
                <w:sz w:val="24"/>
                <w:szCs w:val="24"/>
              </w:rPr>
              <w:t>dystoni</w:t>
            </w:r>
            <w:proofErr w:type="spellEnd"/>
            <w:r w:rsidRPr="001B1D68">
              <w:rPr>
                <w:sz w:val="24"/>
                <w:szCs w:val="24"/>
              </w:rPr>
              <w:t>, svimmelhed, hovedpine.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proofErr w:type="spellStart"/>
            <w:r w:rsidRPr="001B1D68">
              <w:rPr>
                <w:sz w:val="24"/>
                <w:szCs w:val="24"/>
              </w:rPr>
              <w:t>Tardiv</w:t>
            </w:r>
            <w:proofErr w:type="spellEnd"/>
            <w:r w:rsidRPr="001B1D68">
              <w:rPr>
                <w:sz w:val="24"/>
                <w:szCs w:val="24"/>
              </w:rPr>
              <w:t xml:space="preserve"> </w:t>
            </w:r>
            <w:proofErr w:type="spellStart"/>
            <w:r w:rsidRPr="001B1D68">
              <w:rPr>
                <w:sz w:val="24"/>
                <w:szCs w:val="24"/>
              </w:rPr>
              <w:t>dyskinesi</w:t>
            </w:r>
            <w:proofErr w:type="spellEnd"/>
            <w:r w:rsidRPr="001B1D68">
              <w:rPr>
                <w:sz w:val="24"/>
                <w:szCs w:val="24"/>
              </w:rPr>
              <w:t xml:space="preserve">, </w:t>
            </w:r>
            <w:proofErr w:type="spellStart"/>
            <w:r w:rsidRPr="001B1D68">
              <w:rPr>
                <w:sz w:val="24"/>
                <w:szCs w:val="24"/>
              </w:rPr>
              <w:t>dyskinesi</w:t>
            </w:r>
            <w:proofErr w:type="spellEnd"/>
            <w:r w:rsidRPr="001B1D68">
              <w:rPr>
                <w:sz w:val="24"/>
                <w:szCs w:val="24"/>
              </w:rPr>
              <w:t>, parkinsonisme, taleforstyrrelser, kramper.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 xml:space="preserve">Malignt </w:t>
            </w:r>
            <w:proofErr w:type="spellStart"/>
            <w:r w:rsidRPr="001B1D68">
              <w:rPr>
                <w:sz w:val="24"/>
                <w:szCs w:val="24"/>
              </w:rPr>
              <w:t>neuroleptisk</w:t>
            </w:r>
            <w:proofErr w:type="spellEnd"/>
            <w:r w:rsidRPr="001B1D68">
              <w:rPr>
                <w:sz w:val="24"/>
                <w:szCs w:val="24"/>
              </w:rPr>
              <w:t xml:space="preserve"> syndrom.</w:t>
            </w:r>
          </w:p>
        </w:tc>
      </w:tr>
      <w:tr w:rsidR="00435DE1" w:rsidRPr="001B1D68" w:rsidTr="003B4BCE">
        <w:tc>
          <w:tcPr>
            <w:tcW w:w="4643" w:type="dxa"/>
          </w:tcPr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b/>
                <w:sz w:val="24"/>
                <w:szCs w:val="24"/>
              </w:rPr>
              <w:lastRenderedPageBreak/>
              <w:t>Øjne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Almindelig (≥1/100 til &lt;1/10)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Ikke almindelig (≥1/1.000 til &lt;1/100</w:t>
            </w:r>
            <w:r w:rsidRPr="001B1D6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644" w:type="dxa"/>
          </w:tcPr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Akkommodationsforstyrrelser, synsforstyrrelser.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proofErr w:type="spellStart"/>
            <w:r w:rsidRPr="001B1D68">
              <w:rPr>
                <w:sz w:val="24"/>
                <w:szCs w:val="24"/>
              </w:rPr>
              <w:t>Oculogyration</w:t>
            </w:r>
            <w:proofErr w:type="spellEnd"/>
            <w:r w:rsidRPr="001B1D68">
              <w:rPr>
                <w:sz w:val="24"/>
                <w:szCs w:val="24"/>
              </w:rPr>
              <w:t>.</w:t>
            </w:r>
          </w:p>
        </w:tc>
      </w:tr>
      <w:tr w:rsidR="00435DE1" w:rsidRPr="001B1D68" w:rsidTr="003B4BCE">
        <w:tc>
          <w:tcPr>
            <w:tcW w:w="4643" w:type="dxa"/>
          </w:tcPr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b/>
                <w:sz w:val="24"/>
                <w:szCs w:val="24"/>
              </w:rPr>
              <w:t>Hjerte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Almindelig (≥1/100 til &lt;1/10)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Sjælden (≥1/10.000 til &lt;1/1.000)</w:t>
            </w:r>
          </w:p>
        </w:tc>
        <w:tc>
          <w:tcPr>
            <w:tcW w:w="4644" w:type="dxa"/>
          </w:tcPr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proofErr w:type="spellStart"/>
            <w:r w:rsidRPr="001B1D68">
              <w:rPr>
                <w:sz w:val="24"/>
                <w:szCs w:val="24"/>
              </w:rPr>
              <w:t>Takykardi</w:t>
            </w:r>
            <w:proofErr w:type="spellEnd"/>
            <w:r w:rsidRPr="001B1D68">
              <w:rPr>
                <w:sz w:val="24"/>
                <w:szCs w:val="24"/>
              </w:rPr>
              <w:t>, hjertebanken.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QT-forlængelse.</w:t>
            </w:r>
          </w:p>
        </w:tc>
      </w:tr>
      <w:tr w:rsidR="00435DE1" w:rsidRPr="001B1D68" w:rsidTr="003B4BCE">
        <w:tc>
          <w:tcPr>
            <w:tcW w:w="4643" w:type="dxa"/>
          </w:tcPr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proofErr w:type="spellStart"/>
            <w:r w:rsidRPr="001B1D68">
              <w:rPr>
                <w:b/>
                <w:sz w:val="24"/>
                <w:szCs w:val="24"/>
              </w:rPr>
              <w:t>Vaskulære</w:t>
            </w:r>
            <w:proofErr w:type="spellEnd"/>
            <w:r w:rsidRPr="001B1D68">
              <w:rPr>
                <w:b/>
                <w:sz w:val="24"/>
                <w:szCs w:val="24"/>
              </w:rPr>
              <w:t xml:space="preserve"> sygdomme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Ikke almindelig (≥1/1.000 til &lt;1/100)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 xml:space="preserve"> Meget sjælden (&lt;1/10.000)</w:t>
            </w:r>
          </w:p>
        </w:tc>
        <w:tc>
          <w:tcPr>
            <w:tcW w:w="4644" w:type="dxa"/>
          </w:tcPr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Hypotension, hedeture.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 xml:space="preserve">Venøs </w:t>
            </w:r>
            <w:proofErr w:type="spellStart"/>
            <w:r w:rsidRPr="001B1D68">
              <w:rPr>
                <w:sz w:val="24"/>
                <w:szCs w:val="24"/>
              </w:rPr>
              <w:t>tromboemboli</w:t>
            </w:r>
            <w:proofErr w:type="spellEnd"/>
            <w:r w:rsidRPr="001B1D68">
              <w:rPr>
                <w:sz w:val="24"/>
                <w:szCs w:val="24"/>
              </w:rPr>
              <w:t>.</w:t>
            </w:r>
          </w:p>
        </w:tc>
      </w:tr>
      <w:tr w:rsidR="00435DE1" w:rsidRPr="001B1D68" w:rsidTr="003B4BCE">
        <w:tc>
          <w:tcPr>
            <w:tcW w:w="4643" w:type="dxa"/>
          </w:tcPr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b/>
                <w:sz w:val="24"/>
                <w:szCs w:val="24"/>
              </w:rPr>
              <w:t xml:space="preserve">Luftveje, thorax og </w:t>
            </w:r>
            <w:proofErr w:type="spellStart"/>
            <w:r w:rsidRPr="001B1D68">
              <w:rPr>
                <w:b/>
                <w:sz w:val="24"/>
                <w:szCs w:val="24"/>
              </w:rPr>
              <w:t>mediastinum</w:t>
            </w:r>
            <w:proofErr w:type="spellEnd"/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Almindelig (≥1/100 til &lt;1/10</w:t>
            </w:r>
            <w:r w:rsidRPr="001B1D6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644" w:type="dxa"/>
          </w:tcPr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Dyspnø.</w:t>
            </w:r>
          </w:p>
        </w:tc>
      </w:tr>
      <w:tr w:rsidR="00435DE1" w:rsidRPr="001B1D68" w:rsidTr="003B4BCE">
        <w:tc>
          <w:tcPr>
            <w:tcW w:w="4643" w:type="dxa"/>
          </w:tcPr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proofErr w:type="spellStart"/>
            <w:r w:rsidRPr="001B1D68">
              <w:rPr>
                <w:b/>
                <w:sz w:val="24"/>
                <w:szCs w:val="24"/>
              </w:rPr>
              <w:t>Mave-tarmkanalen</w:t>
            </w:r>
            <w:proofErr w:type="spellEnd"/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Meget almindelig (≥1/10)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Almindelig (≥1/100 til &lt;1/10)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Ikke almindelig (≥1/1.000 til &lt;1/100</w:t>
            </w:r>
            <w:r w:rsidRPr="001B1D6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644" w:type="dxa"/>
          </w:tcPr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Mundtørhed.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 xml:space="preserve">Forøget spytsekretion, forstoppelse, opkastning, dyspepsi, </w:t>
            </w:r>
            <w:proofErr w:type="spellStart"/>
            <w:r w:rsidRPr="001B1D68">
              <w:rPr>
                <w:sz w:val="24"/>
                <w:szCs w:val="24"/>
              </w:rPr>
              <w:t>diaré</w:t>
            </w:r>
            <w:proofErr w:type="spellEnd"/>
            <w:r w:rsidRPr="001B1D68">
              <w:rPr>
                <w:sz w:val="24"/>
                <w:szCs w:val="24"/>
              </w:rPr>
              <w:t>.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proofErr w:type="spellStart"/>
            <w:r w:rsidRPr="001B1D68">
              <w:rPr>
                <w:sz w:val="24"/>
                <w:szCs w:val="24"/>
              </w:rPr>
              <w:t>Abdominalsmerter</w:t>
            </w:r>
            <w:proofErr w:type="spellEnd"/>
            <w:r w:rsidRPr="001B1D68">
              <w:rPr>
                <w:sz w:val="24"/>
                <w:szCs w:val="24"/>
              </w:rPr>
              <w:t xml:space="preserve">, kvalme, </w:t>
            </w:r>
            <w:proofErr w:type="spellStart"/>
            <w:r w:rsidRPr="001B1D68">
              <w:rPr>
                <w:sz w:val="24"/>
                <w:szCs w:val="24"/>
              </w:rPr>
              <w:t>flatulens</w:t>
            </w:r>
            <w:proofErr w:type="spellEnd"/>
            <w:r w:rsidRPr="001B1D68">
              <w:rPr>
                <w:sz w:val="24"/>
                <w:szCs w:val="24"/>
              </w:rPr>
              <w:t>.</w:t>
            </w:r>
          </w:p>
        </w:tc>
      </w:tr>
      <w:tr w:rsidR="00435DE1" w:rsidRPr="001B1D68" w:rsidTr="003B4BCE">
        <w:tc>
          <w:tcPr>
            <w:tcW w:w="4643" w:type="dxa"/>
          </w:tcPr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b/>
                <w:sz w:val="24"/>
                <w:szCs w:val="24"/>
              </w:rPr>
              <w:t>Lever og galdeveje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Ikke almindelig (≥1/1.000 til &lt;1/100)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Meget sjælden (&lt;1/10.000)</w:t>
            </w:r>
          </w:p>
        </w:tc>
        <w:tc>
          <w:tcPr>
            <w:tcW w:w="4644" w:type="dxa"/>
          </w:tcPr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Ændring i leverprøver.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Gulsot</w:t>
            </w:r>
          </w:p>
        </w:tc>
      </w:tr>
      <w:tr w:rsidR="00435DE1" w:rsidRPr="001B1D68" w:rsidTr="003B4BCE">
        <w:tc>
          <w:tcPr>
            <w:tcW w:w="4643" w:type="dxa"/>
          </w:tcPr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b/>
                <w:sz w:val="24"/>
                <w:szCs w:val="24"/>
              </w:rPr>
              <w:t>Hud og subkutane væv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Almindelig (≥1/100 til &lt;1/10)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Ikke almindelig (≥1/1.000 til &lt;1/100)</w:t>
            </w:r>
          </w:p>
        </w:tc>
        <w:tc>
          <w:tcPr>
            <w:tcW w:w="4644" w:type="dxa"/>
          </w:tcPr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 xml:space="preserve">Stærkt forøget svedtendens, </w:t>
            </w:r>
            <w:proofErr w:type="spellStart"/>
            <w:r w:rsidRPr="001B1D68">
              <w:rPr>
                <w:sz w:val="24"/>
                <w:szCs w:val="24"/>
              </w:rPr>
              <w:t>pruritus</w:t>
            </w:r>
            <w:proofErr w:type="spellEnd"/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 xml:space="preserve">Udslæt, fotosensibilitet, </w:t>
            </w:r>
            <w:proofErr w:type="spellStart"/>
            <w:r w:rsidRPr="001B1D68">
              <w:rPr>
                <w:sz w:val="24"/>
                <w:szCs w:val="24"/>
              </w:rPr>
              <w:t>dermatitis</w:t>
            </w:r>
            <w:proofErr w:type="spellEnd"/>
            <w:r w:rsidRPr="001B1D68">
              <w:rPr>
                <w:sz w:val="24"/>
                <w:szCs w:val="24"/>
              </w:rPr>
              <w:t>.</w:t>
            </w:r>
          </w:p>
        </w:tc>
      </w:tr>
      <w:tr w:rsidR="00435DE1" w:rsidRPr="001B1D68" w:rsidTr="003B4BCE">
        <w:tc>
          <w:tcPr>
            <w:tcW w:w="4643" w:type="dxa"/>
          </w:tcPr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b/>
                <w:sz w:val="24"/>
                <w:szCs w:val="24"/>
              </w:rPr>
              <w:t>Knogler, led, muskler og bindevæv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Almindelig (≥1/100 til &lt;1/10)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Ikke almindelig (≥1/1.000 til &lt;1/100</w:t>
            </w:r>
            <w:r w:rsidRPr="001B1D6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644" w:type="dxa"/>
          </w:tcPr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Myalgi.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Muskelstivhed.</w:t>
            </w:r>
          </w:p>
        </w:tc>
      </w:tr>
      <w:tr w:rsidR="00435DE1" w:rsidRPr="001B1D68" w:rsidTr="003B4BCE">
        <w:tc>
          <w:tcPr>
            <w:tcW w:w="4643" w:type="dxa"/>
          </w:tcPr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b/>
                <w:sz w:val="24"/>
                <w:szCs w:val="24"/>
              </w:rPr>
              <w:t>Nyrer og urinveje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Almindelig (≥1/100 til &lt;1/10)</w:t>
            </w:r>
          </w:p>
        </w:tc>
        <w:tc>
          <w:tcPr>
            <w:tcW w:w="4644" w:type="dxa"/>
          </w:tcPr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proofErr w:type="spellStart"/>
            <w:r w:rsidRPr="001B1D68">
              <w:rPr>
                <w:sz w:val="24"/>
                <w:szCs w:val="24"/>
              </w:rPr>
              <w:t>Miktionsforstyrrelser</w:t>
            </w:r>
            <w:proofErr w:type="spellEnd"/>
            <w:r w:rsidRPr="001B1D68">
              <w:rPr>
                <w:sz w:val="24"/>
                <w:szCs w:val="24"/>
              </w:rPr>
              <w:t>, urinretention.</w:t>
            </w:r>
          </w:p>
        </w:tc>
      </w:tr>
      <w:tr w:rsidR="00435DE1" w:rsidRPr="001B1D68" w:rsidTr="003B4BCE">
        <w:tc>
          <w:tcPr>
            <w:tcW w:w="4643" w:type="dxa"/>
          </w:tcPr>
          <w:p w:rsidR="00435DE1" w:rsidRPr="001B1D68" w:rsidRDefault="00435DE1" w:rsidP="003B4BCE">
            <w:pPr>
              <w:ind w:left="2835" w:hanging="2835"/>
              <w:rPr>
                <w:b/>
                <w:sz w:val="24"/>
                <w:szCs w:val="24"/>
              </w:rPr>
            </w:pPr>
            <w:r w:rsidRPr="001B1D68">
              <w:rPr>
                <w:b/>
                <w:sz w:val="24"/>
                <w:szCs w:val="24"/>
              </w:rPr>
              <w:t xml:space="preserve">Graviditet, </w:t>
            </w:r>
            <w:proofErr w:type="spellStart"/>
            <w:r w:rsidRPr="001B1D68">
              <w:rPr>
                <w:b/>
                <w:sz w:val="24"/>
                <w:szCs w:val="24"/>
              </w:rPr>
              <w:t>puerperium</w:t>
            </w:r>
            <w:proofErr w:type="spellEnd"/>
            <w:r w:rsidRPr="001B1D68">
              <w:rPr>
                <w:b/>
                <w:sz w:val="24"/>
                <w:szCs w:val="24"/>
              </w:rPr>
              <w:t xml:space="preserve"> og den </w:t>
            </w:r>
            <w:proofErr w:type="spellStart"/>
            <w:r w:rsidRPr="001B1D68">
              <w:rPr>
                <w:b/>
                <w:sz w:val="24"/>
                <w:szCs w:val="24"/>
              </w:rPr>
              <w:t>perinatale</w:t>
            </w:r>
            <w:proofErr w:type="spellEnd"/>
            <w:r w:rsidRPr="001B1D68">
              <w:rPr>
                <w:b/>
                <w:sz w:val="24"/>
                <w:szCs w:val="24"/>
              </w:rPr>
              <w:t xml:space="preserve"> </w:t>
            </w:r>
          </w:p>
          <w:p w:rsidR="00435DE1" w:rsidRPr="001B1D68" w:rsidRDefault="00435DE1" w:rsidP="003B4BCE">
            <w:pPr>
              <w:ind w:left="2835" w:hanging="2835"/>
              <w:rPr>
                <w:sz w:val="24"/>
                <w:szCs w:val="24"/>
              </w:rPr>
            </w:pPr>
            <w:r w:rsidRPr="001B1D68">
              <w:rPr>
                <w:b/>
                <w:sz w:val="24"/>
                <w:szCs w:val="24"/>
              </w:rPr>
              <w:t>periode</w:t>
            </w:r>
          </w:p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Ikke kendt</w:t>
            </w:r>
          </w:p>
        </w:tc>
        <w:tc>
          <w:tcPr>
            <w:tcW w:w="4644" w:type="dxa"/>
          </w:tcPr>
          <w:p w:rsidR="00435DE1" w:rsidRPr="001B1D68" w:rsidRDefault="00435DE1" w:rsidP="003B4BCE">
            <w:pPr>
              <w:ind w:left="2835" w:hanging="2835"/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ind w:left="2835" w:hanging="2835"/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Neonatalt abstinenssyndrom (se pkt. 4.6)</w:t>
            </w:r>
          </w:p>
        </w:tc>
      </w:tr>
      <w:tr w:rsidR="00435DE1" w:rsidRPr="001B1D68" w:rsidTr="003B4BCE">
        <w:tc>
          <w:tcPr>
            <w:tcW w:w="4643" w:type="dxa"/>
          </w:tcPr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b/>
                <w:sz w:val="24"/>
                <w:szCs w:val="24"/>
              </w:rPr>
              <w:t>Det reproduktive system og mammae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Ikke almindelig (≥1/1.000 til &lt;1/100)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Sjælden (≥1/10.000 til &lt;1/1.000</w:t>
            </w:r>
            <w:r w:rsidRPr="001B1D68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4644" w:type="dxa"/>
          </w:tcPr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 xml:space="preserve">Manglende ejakulation, </w:t>
            </w:r>
            <w:proofErr w:type="spellStart"/>
            <w:r w:rsidRPr="001B1D68">
              <w:rPr>
                <w:sz w:val="24"/>
                <w:szCs w:val="24"/>
              </w:rPr>
              <w:t>erektil</w:t>
            </w:r>
            <w:proofErr w:type="spellEnd"/>
            <w:r w:rsidRPr="001B1D68">
              <w:rPr>
                <w:sz w:val="24"/>
                <w:szCs w:val="24"/>
              </w:rPr>
              <w:t xml:space="preserve"> dysfunktion.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proofErr w:type="spellStart"/>
            <w:r w:rsidRPr="001B1D68">
              <w:rPr>
                <w:sz w:val="24"/>
                <w:szCs w:val="24"/>
              </w:rPr>
              <w:t>Gynækomasti</w:t>
            </w:r>
            <w:proofErr w:type="spellEnd"/>
            <w:r w:rsidRPr="001B1D68">
              <w:rPr>
                <w:sz w:val="24"/>
                <w:szCs w:val="24"/>
              </w:rPr>
              <w:t xml:space="preserve">, </w:t>
            </w:r>
            <w:proofErr w:type="spellStart"/>
            <w:r w:rsidRPr="001B1D68">
              <w:rPr>
                <w:sz w:val="24"/>
                <w:szCs w:val="24"/>
              </w:rPr>
              <w:t>galaktoré</w:t>
            </w:r>
            <w:proofErr w:type="spellEnd"/>
            <w:r w:rsidRPr="001B1D68">
              <w:rPr>
                <w:sz w:val="24"/>
                <w:szCs w:val="24"/>
              </w:rPr>
              <w:t xml:space="preserve">, </w:t>
            </w:r>
            <w:proofErr w:type="spellStart"/>
            <w:r w:rsidRPr="001B1D68">
              <w:rPr>
                <w:sz w:val="24"/>
                <w:szCs w:val="24"/>
              </w:rPr>
              <w:t>amenoré</w:t>
            </w:r>
            <w:proofErr w:type="spellEnd"/>
            <w:r w:rsidRPr="001B1D68">
              <w:rPr>
                <w:sz w:val="24"/>
                <w:szCs w:val="24"/>
              </w:rPr>
              <w:t>.</w:t>
            </w:r>
          </w:p>
        </w:tc>
      </w:tr>
      <w:tr w:rsidR="00435DE1" w:rsidRPr="001B1D68" w:rsidTr="003B4BCE">
        <w:tc>
          <w:tcPr>
            <w:tcW w:w="4643" w:type="dxa"/>
          </w:tcPr>
          <w:p w:rsidR="00435DE1" w:rsidRPr="001B1D68" w:rsidRDefault="00435DE1" w:rsidP="003B4BCE">
            <w:pPr>
              <w:rPr>
                <w:b/>
                <w:sz w:val="24"/>
                <w:szCs w:val="24"/>
              </w:rPr>
            </w:pPr>
            <w:r w:rsidRPr="001B1D68">
              <w:rPr>
                <w:b/>
                <w:sz w:val="24"/>
                <w:szCs w:val="24"/>
              </w:rPr>
              <w:lastRenderedPageBreak/>
              <w:t>Almene symptomer og reaktioner på administrationsstedet</w:t>
            </w: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Almindelig (≥1/100 til &lt;1/10)</w:t>
            </w:r>
          </w:p>
        </w:tc>
        <w:tc>
          <w:tcPr>
            <w:tcW w:w="4644" w:type="dxa"/>
          </w:tcPr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</w:p>
          <w:p w:rsidR="00435DE1" w:rsidRPr="001B1D68" w:rsidRDefault="00435DE1" w:rsidP="003B4BCE">
            <w:pPr>
              <w:rPr>
                <w:sz w:val="24"/>
                <w:szCs w:val="24"/>
              </w:rPr>
            </w:pPr>
            <w:r w:rsidRPr="001B1D68">
              <w:rPr>
                <w:sz w:val="24"/>
                <w:szCs w:val="24"/>
              </w:rPr>
              <w:t>Asteni, træthed.</w:t>
            </w:r>
          </w:p>
        </w:tc>
      </w:tr>
    </w:tbl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 xml:space="preserve">Som det gælder for andre lægemidler, der tilhører den terapeutiske klasse af antipsykotika, er der i forbindelse med </w:t>
      </w:r>
      <w:proofErr w:type="spellStart"/>
      <w:r w:rsidRPr="001B1D68">
        <w:rPr>
          <w:sz w:val="24"/>
          <w:szCs w:val="24"/>
        </w:rPr>
        <w:t>flupentixol</w:t>
      </w:r>
      <w:proofErr w:type="spellEnd"/>
      <w:r w:rsidRPr="001B1D68">
        <w:rPr>
          <w:sz w:val="24"/>
          <w:szCs w:val="24"/>
        </w:rPr>
        <w:t xml:space="preserve"> set sjældne tilfælde af QT-forlængelse, </w:t>
      </w:r>
      <w:proofErr w:type="spellStart"/>
      <w:r w:rsidRPr="001B1D68">
        <w:rPr>
          <w:sz w:val="24"/>
          <w:szCs w:val="24"/>
        </w:rPr>
        <w:t>ventrikulære</w:t>
      </w:r>
      <w:proofErr w:type="spellEnd"/>
      <w:r w:rsidRPr="001B1D68">
        <w:rPr>
          <w:sz w:val="24"/>
          <w:szCs w:val="24"/>
        </w:rPr>
        <w:t xml:space="preserve"> </w:t>
      </w:r>
      <w:proofErr w:type="spellStart"/>
      <w:r w:rsidRPr="001B1D68">
        <w:rPr>
          <w:sz w:val="24"/>
          <w:szCs w:val="24"/>
        </w:rPr>
        <w:t>arytmier</w:t>
      </w:r>
      <w:proofErr w:type="spellEnd"/>
      <w:r w:rsidRPr="001B1D68">
        <w:rPr>
          <w:sz w:val="24"/>
          <w:szCs w:val="24"/>
        </w:rPr>
        <w:t xml:space="preserve"> - </w:t>
      </w:r>
      <w:proofErr w:type="spellStart"/>
      <w:r w:rsidRPr="001B1D68">
        <w:rPr>
          <w:sz w:val="24"/>
          <w:szCs w:val="24"/>
        </w:rPr>
        <w:t>ventrikelfibrillering</w:t>
      </w:r>
      <w:proofErr w:type="spellEnd"/>
      <w:r w:rsidRPr="001B1D68">
        <w:rPr>
          <w:sz w:val="24"/>
          <w:szCs w:val="24"/>
        </w:rPr>
        <w:t xml:space="preserve">, </w:t>
      </w:r>
      <w:proofErr w:type="spellStart"/>
      <w:r w:rsidRPr="001B1D68">
        <w:rPr>
          <w:sz w:val="24"/>
          <w:szCs w:val="24"/>
        </w:rPr>
        <w:t>ventrikeltakykardi</w:t>
      </w:r>
      <w:proofErr w:type="spellEnd"/>
      <w:r w:rsidRPr="001B1D68">
        <w:rPr>
          <w:sz w:val="24"/>
          <w:szCs w:val="24"/>
        </w:rPr>
        <w:t xml:space="preserve"> – </w:t>
      </w:r>
      <w:proofErr w:type="spellStart"/>
      <w:r w:rsidRPr="001B1D68">
        <w:rPr>
          <w:sz w:val="24"/>
          <w:szCs w:val="24"/>
        </w:rPr>
        <w:t>Torsade</w:t>
      </w:r>
      <w:proofErr w:type="spellEnd"/>
      <w:r w:rsidRPr="001B1D68">
        <w:rPr>
          <w:sz w:val="24"/>
          <w:szCs w:val="24"/>
        </w:rPr>
        <w:t xml:space="preserve"> de pointes og pludselig, uforklarlig død (se pkt. 4.4).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 xml:space="preserve">Pludselig </w:t>
      </w:r>
      <w:proofErr w:type="spellStart"/>
      <w:r w:rsidRPr="001B1D68">
        <w:rPr>
          <w:sz w:val="24"/>
          <w:szCs w:val="24"/>
        </w:rPr>
        <w:t>seponering</w:t>
      </w:r>
      <w:proofErr w:type="spellEnd"/>
      <w:r w:rsidRPr="001B1D68">
        <w:rPr>
          <w:sz w:val="24"/>
          <w:szCs w:val="24"/>
        </w:rPr>
        <w:t xml:space="preserve"> af </w:t>
      </w:r>
      <w:proofErr w:type="spellStart"/>
      <w:r w:rsidRPr="001B1D68">
        <w:rPr>
          <w:sz w:val="24"/>
          <w:szCs w:val="24"/>
        </w:rPr>
        <w:t>flupentixol</w:t>
      </w:r>
      <w:proofErr w:type="spellEnd"/>
      <w:r w:rsidRPr="001B1D68">
        <w:rPr>
          <w:sz w:val="24"/>
          <w:szCs w:val="24"/>
        </w:rPr>
        <w:t xml:space="preserve"> kan medføre </w:t>
      </w:r>
      <w:proofErr w:type="spellStart"/>
      <w:r w:rsidRPr="001B1D68">
        <w:rPr>
          <w:sz w:val="24"/>
          <w:szCs w:val="24"/>
        </w:rPr>
        <w:t>seponeringssymptomer</w:t>
      </w:r>
      <w:proofErr w:type="spellEnd"/>
      <w:r w:rsidRPr="001B1D68">
        <w:rPr>
          <w:sz w:val="24"/>
          <w:szCs w:val="24"/>
        </w:rPr>
        <w:t xml:space="preserve">. De mest almindelige symptomer er kvalme, opkastning, </w:t>
      </w:r>
      <w:proofErr w:type="spellStart"/>
      <w:r w:rsidRPr="001B1D68">
        <w:rPr>
          <w:sz w:val="24"/>
          <w:szCs w:val="24"/>
        </w:rPr>
        <w:t>anorexi</w:t>
      </w:r>
      <w:proofErr w:type="spellEnd"/>
      <w:r w:rsidRPr="001B1D68">
        <w:rPr>
          <w:sz w:val="24"/>
          <w:szCs w:val="24"/>
        </w:rPr>
        <w:t xml:space="preserve">, </w:t>
      </w:r>
      <w:proofErr w:type="spellStart"/>
      <w:r w:rsidRPr="001B1D68">
        <w:rPr>
          <w:sz w:val="24"/>
          <w:szCs w:val="24"/>
        </w:rPr>
        <w:t>diaré</w:t>
      </w:r>
      <w:proofErr w:type="spellEnd"/>
      <w:r w:rsidRPr="001B1D68">
        <w:rPr>
          <w:sz w:val="24"/>
          <w:szCs w:val="24"/>
        </w:rPr>
        <w:t xml:space="preserve">, næseflåd, svedtendens, </w:t>
      </w:r>
      <w:proofErr w:type="spellStart"/>
      <w:r w:rsidRPr="001B1D68">
        <w:rPr>
          <w:sz w:val="24"/>
          <w:szCs w:val="24"/>
        </w:rPr>
        <w:t>myalgier</w:t>
      </w:r>
      <w:proofErr w:type="spellEnd"/>
      <w:r w:rsidRPr="001B1D68">
        <w:rPr>
          <w:sz w:val="24"/>
          <w:szCs w:val="24"/>
        </w:rPr>
        <w:t xml:space="preserve">, </w:t>
      </w:r>
      <w:proofErr w:type="spellStart"/>
      <w:r w:rsidRPr="001B1D68">
        <w:rPr>
          <w:sz w:val="24"/>
          <w:szCs w:val="24"/>
        </w:rPr>
        <w:t>paræstesier</w:t>
      </w:r>
      <w:proofErr w:type="spellEnd"/>
      <w:r w:rsidRPr="001B1D68">
        <w:rPr>
          <w:sz w:val="24"/>
          <w:szCs w:val="24"/>
        </w:rPr>
        <w:t xml:space="preserve">, </w:t>
      </w:r>
      <w:proofErr w:type="spellStart"/>
      <w:r w:rsidRPr="001B1D68">
        <w:rPr>
          <w:sz w:val="24"/>
          <w:szCs w:val="24"/>
        </w:rPr>
        <w:t>insomnia</w:t>
      </w:r>
      <w:proofErr w:type="spellEnd"/>
      <w:r w:rsidRPr="001B1D68">
        <w:rPr>
          <w:sz w:val="24"/>
          <w:szCs w:val="24"/>
        </w:rPr>
        <w:t xml:space="preserve">, rastløshed, angst og agitation. Patienterne kan også opleve svimmelhed, følelse af at være hhv. varm og kold og </w:t>
      </w:r>
      <w:proofErr w:type="spellStart"/>
      <w:r w:rsidRPr="001B1D68">
        <w:rPr>
          <w:sz w:val="24"/>
          <w:szCs w:val="24"/>
        </w:rPr>
        <w:t>tremor</w:t>
      </w:r>
      <w:proofErr w:type="spellEnd"/>
      <w:r w:rsidRPr="001B1D68">
        <w:rPr>
          <w:sz w:val="24"/>
          <w:szCs w:val="24"/>
        </w:rPr>
        <w:t xml:space="preserve">. Symptomerne begynder som regel 1-4 dage efter </w:t>
      </w:r>
      <w:proofErr w:type="spellStart"/>
      <w:r w:rsidRPr="001B1D68">
        <w:rPr>
          <w:sz w:val="24"/>
          <w:szCs w:val="24"/>
        </w:rPr>
        <w:t>seponering</w:t>
      </w:r>
      <w:proofErr w:type="spellEnd"/>
      <w:r w:rsidRPr="001B1D68">
        <w:rPr>
          <w:sz w:val="24"/>
          <w:szCs w:val="24"/>
        </w:rPr>
        <w:t xml:space="preserve"> og aftager i løbet af 1-2 uger.</w:t>
      </w:r>
    </w:p>
    <w:p w:rsidR="00435DE1" w:rsidRPr="001B1D68" w:rsidRDefault="00435DE1" w:rsidP="00435DE1">
      <w:pPr>
        <w:pStyle w:val="Sidehoved"/>
        <w:tabs>
          <w:tab w:val="left" w:pos="851"/>
        </w:tabs>
        <w:ind w:left="851"/>
        <w:rPr>
          <w:szCs w:val="24"/>
        </w:rPr>
      </w:pPr>
    </w:p>
    <w:p w:rsidR="00435DE1" w:rsidRPr="008F49E1" w:rsidRDefault="00435DE1" w:rsidP="00435DE1">
      <w:pPr>
        <w:autoSpaceDE w:val="0"/>
        <w:autoSpaceDN w:val="0"/>
        <w:ind w:left="851"/>
        <w:rPr>
          <w:u w:val="single"/>
        </w:rPr>
      </w:pPr>
      <w:r w:rsidRPr="008F49E1">
        <w:rPr>
          <w:u w:val="single"/>
        </w:rPr>
        <w:t>Indberetning af formodede bivirkninger</w:t>
      </w:r>
    </w:p>
    <w:p w:rsidR="00435DE1" w:rsidRPr="008F49E1" w:rsidRDefault="00435DE1" w:rsidP="00435DE1">
      <w:pPr>
        <w:ind w:left="851"/>
      </w:pPr>
      <w:r w:rsidRPr="008F49E1">
        <w:t>Når lægemidlet er godkendt, er indberetning af formodede bivirkninger vigtig. Det muliggør løbende overvågning af benefit/</w:t>
      </w:r>
      <w:proofErr w:type="spellStart"/>
      <w:r w:rsidRPr="008F49E1">
        <w:t>risk</w:t>
      </w:r>
      <w:proofErr w:type="spellEnd"/>
      <w:r w:rsidRPr="008F49E1">
        <w:t xml:space="preserve">-forholdet for lægemidlet. </w:t>
      </w:r>
      <w:r w:rsidR="008E57A9">
        <w:t>S</w:t>
      </w:r>
      <w:r w:rsidRPr="008F49E1">
        <w:t>undhedsperson</w:t>
      </w:r>
      <w:r w:rsidR="008E57A9">
        <w:t>er</w:t>
      </w:r>
      <w:r w:rsidRPr="008F49E1">
        <w:t xml:space="preserve"> anmodes om at indberette alle formodede bivirkninger via:</w:t>
      </w:r>
    </w:p>
    <w:p w:rsidR="00435DE1" w:rsidRPr="008F49E1" w:rsidRDefault="00435DE1" w:rsidP="00435DE1">
      <w:pPr>
        <w:ind w:left="851"/>
      </w:pPr>
    </w:p>
    <w:p w:rsidR="00435DE1" w:rsidRPr="007A276A" w:rsidRDefault="00435DE1" w:rsidP="00435DE1">
      <w:pPr>
        <w:ind w:left="851"/>
      </w:pPr>
      <w:r w:rsidRPr="007A276A">
        <w:t>Lægemiddelstyrelsen</w:t>
      </w:r>
    </w:p>
    <w:p w:rsidR="00435DE1" w:rsidRPr="007A276A" w:rsidRDefault="00435DE1" w:rsidP="00435DE1">
      <w:pPr>
        <w:ind w:left="851"/>
      </w:pPr>
      <w:r w:rsidRPr="007A276A">
        <w:t>Axel Heides Gade 1</w:t>
      </w:r>
    </w:p>
    <w:p w:rsidR="00435DE1" w:rsidRPr="007A276A" w:rsidRDefault="00435DE1" w:rsidP="00435DE1">
      <w:pPr>
        <w:ind w:left="851"/>
      </w:pPr>
      <w:r w:rsidRPr="007A276A">
        <w:t>DK-2300 København S</w:t>
      </w:r>
    </w:p>
    <w:p w:rsidR="00435DE1" w:rsidRPr="007A276A" w:rsidRDefault="00435DE1" w:rsidP="00435DE1">
      <w:pPr>
        <w:ind w:left="851"/>
        <w:rPr>
          <w:lang w:val="en-US"/>
        </w:rPr>
      </w:pPr>
      <w:proofErr w:type="spellStart"/>
      <w:r w:rsidRPr="007A276A">
        <w:rPr>
          <w:lang w:val="en-US"/>
        </w:rPr>
        <w:t>Websted</w:t>
      </w:r>
      <w:proofErr w:type="spellEnd"/>
      <w:r w:rsidRPr="007A276A">
        <w:rPr>
          <w:lang w:val="en-US"/>
        </w:rPr>
        <w:t xml:space="preserve">: </w:t>
      </w:r>
      <w:hyperlink r:id="rId9" w:history="1">
        <w:r w:rsidRPr="007A276A">
          <w:rPr>
            <w:color w:val="0000FF"/>
            <w:u w:val="single"/>
            <w:lang w:val="en-US"/>
          </w:rPr>
          <w:t>www.meldenbivirkning.dk</w:t>
        </w:r>
      </w:hyperlink>
    </w:p>
    <w:p w:rsidR="00435DE1" w:rsidRPr="00427A91" w:rsidRDefault="00435DE1" w:rsidP="00435DE1">
      <w:pPr>
        <w:ind w:left="851"/>
        <w:rPr>
          <w:sz w:val="24"/>
          <w:szCs w:val="24"/>
          <w:lang w:val="en-US"/>
        </w:rPr>
      </w:pPr>
    </w:p>
    <w:p w:rsidR="00435DE1" w:rsidRPr="001B1D68" w:rsidRDefault="00435DE1" w:rsidP="00435DE1">
      <w:pPr>
        <w:numPr>
          <w:ilvl w:val="1"/>
          <w:numId w:val="1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Overdosering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  <w:u w:val="single"/>
        </w:rPr>
        <w:t>Symptomer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 xml:space="preserve">Sløvhed (søvntrang), koma, ekstrapyramidale symptomer (bevægelsesforstyrrelser), kramper, </w:t>
      </w:r>
      <w:proofErr w:type="spellStart"/>
      <w:r w:rsidRPr="001B1D68">
        <w:rPr>
          <w:sz w:val="24"/>
          <w:szCs w:val="24"/>
        </w:rPr>
        <w:t>shock</w:t>
      </w:r>
      <w:proofErr w:type="spellEnd"/>
      <w:r w:rsidRPr="001B1D68">
        <w:rPr>
          <w:sz w:val="24"/>
          <w:szCs w:val="24"/>
        </w:rPr>
        <w:t xml:space="preserve">, hyper- eller </w:t>
      </w:r>
      <w:proofErr w:type="spellStart"/>
      <w:r w:rsidRPr="001B1D68">
        <w:rPr>
          <w:sz w:val="24"/>
          <w:szCs w:val="24"/>
        </w:rPr>
        <w:t>hypotermi</w:t>
      </w:r>
      <w:proofErr w:type="spellEnd"/>
      <w:r w:rsidRPr="001B1D68">
        <w:rPr>
          <w:sz w:val="24"/>
          <w:szCs w:val="24"/>
        </w:rPr>
        <w:t>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Den højeste enkeltdosis indgivet oralt i kliniske undersøgelser var 80 mg, og op til 320 mg/dag er givet.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 xml:space="preserve">Der er rapporter om </w:t>
      </w:r>
      <w:proofErr w:type="gramStart"/>
      <w:r w:rsidRPr="001B1D68">
        <w:rPr>
          <w:sz w:val="24"/>
          <w:szCs w:val="24"/>
        </w:rPr>
        <w:t>EKG ændringer</w:t>
      </w:r>
      <w:proofErr w:type="gramEnd"/>
      <w:r w:rsidRPr="001B1D68">
        <w:rPr>
          <w:sz w:val="24"/>
          <w:szCs w:val="24"/>
        </w:rPr>
        <w:t xml:space="preserve">, QT-forlængelse, </w:t>
      </w:r>
      <w:proofErr w:type="spellStart"/>
      <w:r w:rsidRPr="001B1D68">
        <w:rPr>
          <w:sz w:val="24"/>
          <w:szCs w:val="24"/>
        </w:rPr>
        <w:t>Torsade</w:t>
      </w:r>
      <w:proofErr w:type="spellEnd"/>
      <w:r w:rsidRPr="001B1D68">
        <w:rPr>
          <w:sz w:val="24"/>
          <w:szCs w:val="24"/>
        </w:rPr>
        <w:t xml:space="preserve"> de pointes, hjertestop og </w:t>
      </w:r>
      <w:proofErr w:type="spellStart"/>
      <w:r w:rsidRPr="001B1D68">
        <w:rPr>
          <w:sz w:val="24"/>
          <w:szCs w:val="24"/>
        </w:rPr>
        <w:t>ventrikulære</w:t>
      </w:r>
      <w:proofErr w:type="spellEnd"/>
      <w:r w:rsidRPr="001B1D68">
        <w:rPr>
          <w:sz w:val="24"/>
          <w:szCs w:val="24"/>
        </w:rPr>
        <w:t xml:space="preserve"> </w:t>
      </w:r>
      <w:proofErr w:type="spellStart"/>
      <w:r w:rsidRPr="001B1D68">
        <w:rPr>
          <w:sz w:val="24"/>
          <w:szCs w:val="24"/>
        </w:rPr>
        <w:t>arytmier</w:t>
      </w:r>
      <w:proofErr w:type="spellEnd"/>
      <w:r w:rsidRPr="001B1D68">
        <w:rPr>
          <w:sz w:val="24"/>
          <w:szCs w:val="24"/>
        </w:rPr>
        <w:t xml:space="preserve">, når </w:t>
      </w:r>
      <w:proofErr w:type="spellStart"/>
      <w:r w:rsidRPr="001B1D68">
        <w:rPr>
          <w:sz w:val="24"/>
          <w:szCs w:val="24"/>
        </w:rPr>
        <w:t>flupentixol</w:t>
      </w:r>
      <w:proofErr w:type="spellEnd"/>
      <w:r w:rsidRPr="001B1D68">
        <w:rPr>
          <w:sz w:val="24"/>
          <w:szCs w:val="24"/>
        </w:rPr>
        <w:t xml:space="preserve"> er blevet overdoseret samtidig med indtagelse af lægemidler, som er kendt for at påvirke hjertet.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  <w:u w:val="single"/>
        </w:rPr>
        <w:t>Behandling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 xml:space="preserve">Behandlingen er symptomatisk og understøttende. Ventrikeltømning bør foretages hurtigst muligt efter peroral indtagelse, og aktivt kul kan gives. Der bør tages skridt til at understøtte respirationssystemet og det </w:t>
      </w:r>
      <w:proofErr w:type="spellStart"/>
      <w:r w:rsidRPr="001B1D68">
        <w:rPr>
          <w:sz w:val="24"/>
          <w:szCs w:val="24"/>
        </w:rPr>
        <w:t>kardiovaskulære</w:t>
      </w:r>
      <w:proofErr w:type="spellEnd"/>
      <w:r w:rsidRPr="001B1D68">
        <w:rPr>
          <w:sz w:val="24"/>
          <w:szCs w:val="24"/>
        </w:rPr>
        <w:t xml:space="preserve"> system. </w:t>
      </w:r>
      <w:proofErr w:type="spellStart"/>
      <w:r w:rsidRPr="001B1D68">
        <w:rPr>
          <w:sz w:val="24"/>
          <w:szCs w:val="24"/>
        </w:rPr>
        <w:t>Epinefrin</w:t>
      </w:r>
      <w:proofErr w:type="spellEnd"/>
      <w:r w:rsidRPr="001B1D68">
        <w:rPr>
          <w:sz w:val="24"/>
          <w:szCs w:val="24"/>
        </w:rPr>
        <w:t xml:space="preserve"> (adrenalin) bør ikke anvendes, da det kan medføre yderligere blodtryksnedsættelse. Kramper kan behandles med </w:t>
      </w:r>
      <w:proofErr w:type="spellStart"/>
      <w:r w:rsidRPr="001B1D68">
        <w:rPr>
          <w:sz w:val="24"/>
          <w:szCs w:val="24"/>
        </w:rPr>
        <w:t>diazepam</w:t>
      </w:r>
      <w:proofErr w:type="spellEnd"/>
      <w:r w:rsidRPr="001B1D68">
        <w:rPr>
          <w:sz w:val="24"/>
          <w:szCs w:val="24"/>
        </w:rPr>
        <w:t xml:space="preserve"> og ekstrapyramidale symptomer med </w:t>
      </w:r>
      <w:proofErr w:type="spellStart"/>
      <w:r w:rsidRPr="001B1D68">
        <w:rPr>
          <w:sz w:val="24"/>
          <w:szCs w:val="24"/>
        </w:rPr>
        <w:t>biperiden</w:t>
      </w:r>
      <w:proofErr w:type="spellEnd"/>
      <w:r w:rsidRPr="001B1D68">
        <w:rPr>
          <w:sz w:val="24"/>
          <w:szCs w:val="24"/>
        </w:rPr>
        <w:t>.</w:t>
      </w:r>
    </w:p>
    <w:p w:rsidR="00435DE1" w:rsidRPr="001B1D68" w:rsidRDefault="00435DE1" w:rsidP="00435DE1">
      <w:pPr>
        <w:tabs>
          <w:tab w:val="left" w:pos="851"/>
        </w:tabs>
        <w:ind w:left="851"/>
        <w:rPr>
          <w:sz w:val="24"/>
          <w:szCs w:val="24"/>
        </w:rPr>
      </w:pPr>
    </w:p>
    <w:p w:rsidR="00435DE1" w:rsidRPr="001B1D68" w:rsidRDefault="00435DE1" w:rsidP="00435DE1">
      <w:pPr>
        <w:numPr>
          <w:ilvl w:val="1"/>
          <w:numId w:val="1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Udlevering</w:t>
      </w:r>
    </w:p>
    <w:p w:rsidR="00435DE1" w:rsidRPr="001B1D68" w:rsidRDefault="00435DE1" w:rsidP="00435DE1">
      <w:pPr>
        <w:tabs>
          <w:tab w:val="left" w:pos="851"/>
        </w:tabs>
        <w:ind w:left="851" w:hanging="851"/>
        <w:rPr>
          <w:sz w:val="24"/>
          <w:szCs w:val="24"/>
        </w:rPr>
      </w:pPr>
      <w:r w:rsidRPr="001B1D68">
        <w:rPr>
          <w:sz w:val="24"/>
          <w:szCs w:val="24"/>
        </w:rPr>
        <w:tab/>
        <w:t>B</w:t>
      </w: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</w:p>
    <w:p w:rsidR="00435DE1" w:rsidRPr="001B1D68" w:rsidRDefault="00435DE1" w:rsidP="00435DE1">
      <w:pPr>
        <w:numPr>
          <w:ilvl w:val="0"/>
          <w:numId w:val="1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FARMAKOLOGISKE EGENSKABER</w:t>
      </w: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</w:p>
    <w:p w:rsidR="00435DE1" w:rsidRPr="001B1D68" w:rsidRDefault="00435DE1" w:rsidP="00435DE1">
      <w:pPr>
        <w:numPr>
          <w:ilvl w:val="0"/>
          <w:numId w:val="2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Terapeutisk klassifikation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 xml:space="preserve">ATC-kode: N 05 AF 01. </w:t>
      </w:r>
      <w:proofErr w:type="spellStart"/>
      <w:r w:rsidRPr="001B1D68">
        <w:rPr>
          <w:sz w:val="24"/>
          <w:szCs w:val="24"/>
        </w:rPr>
        <w:t>Antipsykotica</w:t>
      </w:r>
      <w:proofErr w:type="spellEnd"/>
      <w:r w:rsidRPr="001B1D68">
        <w:rPr>
          <w:sz w:val="24"/>
          <w:szCs w:val="24"/>
        </w:rPr>
        <w:t xml:space="preserve">, </w:t>
      </w:r>
      <w:proofErr w:type="spellStart"/>
      <w:r w:rsidRPr="001B1D68">
        <w:rPr>
          <w:sz w:val="24"/>
          <w:szCs w:val="24"/>
        </w:rPr>
        <w:t>thioxantin</w:t>
      </w:r>
      <w:proofErr w:type="spellEnd"/>
      <w:r w:rsidRPr="001B1D68">
        <w:rPr>
          <w:sz w:val="24"/>
          <w:szCs w:val="24"/>
        </w:rPr>
        <w:t>-derivater.</w:t>
      </w: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</w:p>
    <w:p w:rsidR="00435DE1" w:rsidRPr="001B1D68" w:rsidRDefault="00435DE1" w:rsidP="00435DE1">
      <w:pPr>
        <w:numPr>
          <w:ilvl w:val="1"/>
          <w:numId w:val="2"/>
        </w:numPr>
        <w:tabs>
          <w:tab w:val="num" w:pos="851"/>
        </w:tabs>
        <w:ind w:left="851" w:hanging="851"/>
        <w:rPr>
          <w:b/>
          <w:sz w:val="24"/>
          <w:szCs w:val="24"/>
        </w:rPr>
      </w:pPr>
      <w:proofErr w:type="spellStart"/>
      <w:r w:rsidRPr="001B1D68">
        <w:rPr>
          <w:b/>
          <w:sz w:val="24"/>
          <w:szCs w:val="24"/>
        </w:rPr>
        <w:t>Farmakodynamiske</w:t>
      </w:r>
      <w:proofErr w:type="spellEnd"/>
      <w:r w:rsidRPr="001B1D68">
        <w:rPr>
          <w:b/>
          <w:sz w:val="24"/>
          <w:szCs w:val="24"/>
        </w:rPr>
        <w:t xml:space="preserve"> egenskaber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er et </w:t>
      </w:r>
      <w:proofErr w:type="spellStart"/>
      <w:r w:rsidRPr="001B1D68">
        <w:rPr>
          <w:spacing w:val="-3"/>
          <w:sz w:val="24"/>
          <w:szCs w:val="24"/>
        </w:rPr>
        <w:t>neuroleptikum</w:t>
      </w:r>
      <w:proofErr w:type="spellEnd"/>
      <w:r w:rsidRPr="001B1D68">
        <w:rPr>
          <w:spacing w:val="-3"/>
          <w:sz w:val="24"/>
          <w:szCs w:val="24"/>
        </w:rPr>
        <w:t xml:space="preserve"> af </w:t>
      </w:r>
      <w:proofErr w:type="spellStart"/>
      <w:r w:rsidRPr="001B1D68">
        <w:rPr>
          <w:spacing w:val="-3"/>
          <w:sz w:val="24"/>
          <w:szCs w:val="24"/>
        </w:rPr>
        <w:t>thioxanthengruppen</w:t>
      </w:r>
      <w:proofErr w:type="spellEnd"/>
      <w:r w:rsidRPr="001B1D68">
        <w:rPr>
          <w:spacing w:val="-3"/>
          <w:sz w:val="24"/>
          <w:szCs w:val="24"/>
        </w:rPr>
        <w:t>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er en blanding af to geometriske isomerer, den aktive 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og trans(E)-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>, i forholdet ca. 1:1.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 xml:space="preserve">Den antipsykotiske effekt af </w:t>
      </w:r>
      <w:proofErr w:type="spellStart"/>
      <w:r w:rsidRPr="001B1D68">
        <w:rPr>
          <w:spacing w:val="-3"/>
          <w:sz w:val="24"/>
          <w:szCs w:val="24"/>
        </w:rPr>
        <w:t>neuroleptika</w:t>
      </w:r>
      <w:proofErr w:type="spellEnd"/>
      <w:r w:rsidRPr="001B1D68">
        <w:rPr>
          <w:spacing w:val="-3"/>
          <w:sz w:val="24"/>
          <w:szCs w:val="24"/>
        </w:rPr>
        <w:t xml:space="preserve"> er relateret til deres dopaminreceptorblokerende effekt, men muligvis bidrager 5-HT receptor blokade også. 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har </w:t>
      </w:r>
      <w:r w:rsidRPr="001B1D68">
        <w:rPr>
          <w:i/>
          <w:iCs/>
          <w:spacing w:val="-3"/>
          <w:sz w:val="24"/>
          <w:szCs w:val="24"/>
        </w:rPr>
        <w:t xml:space="preserve">in </w:t>
      </w:r>
      <w:proofErr w:type="spellStart"/>
      <w:r w:rsidRPr="001B1D68">
        <w:rPr>
          <w:i/>
          <w:iCs/>
          <w:spacing w:val="-3"/>
          <w:sz w:val="24"/>
          <w:szCs w:val="24"/>
        </w:rPr>
        <w:t>vitro</w:t>
      </w:r>
      <w:proofErr w:type="spellEnd"/>
      <w:r w:rsidRPr="001B1D68">
        <w:rPr>
          <w:i/>
          <w:iCs/>
          <w:spacing w:val="-3"/>
          <w:sz w:val="24"/>
          <w:szCs w:val="24"/>
        </w:rPr>
        <w:t xml:space="preserve"> </w:t>
      </w:r>
      <w:r w:rsidRPr="001B1D68">
        <w:rPr>
          <w:spacing w:val="-3"/>
          <w:sz w:val="24"/>
          <w:szCs w:val="24"/>
        </w:rPr>
        <w:t xml:space="preserve">og </w:t>
      </w:r>
      <w:r w:rsidRPr="001B1D68">
        <w:rPr>
          <w:i/>
          <w:iCs/>
          <w:spacing w:val="-3"/>
          <w:sz w:val="24"/>
          <w:szCs w:val="24"/>
        </w:rPr>
        <w:t xml:space="preserve">in </w:t>
      </w:r>
      <w:proofErr w:type="spellStart"/>
      <w:r w:rsidRPr="001B1D68">
        <w:rPr>
          <w:i/>
          <w:iCs/>
          <w:spacing w:val="-3"/>
          <w:sz w:val="24"/>
          <w:szCs w:val="24"/>
        </w:rPr>
        <w:t>vivo</w:t>
      </w:r>
      <w:proofErr w:type="spellEnd"/>
      <w:r w:rsidRPr="001B1D68">
        <w:rPr>
          <w:i/>
          <w:iCs/>
          <w:spacing w:val="-3"/>
          <w:sz w:val="24"/>
          <w:szCs w:val="24"/>
        </w:rPr>
        <w:t xml:space="preserve"> </w:t>
      </w:r>
      <w:r w:rsidRPr="001B1D68">
        <w:rPr>
          <w:spacing w:val="-3"/>
          <w:sz w:val="24"/>
          <w:szCs w:val="24"/>
        </w:rPr>
        <w:t>høj affinitet til både dopamin D</w:t>
      </w:r>
      <w:r w:rsidRPr="001B1D68">
        <w:rPr>
          <w:spacing w:val="-3"/>
          <w:sz w:val="24"/>
          <w:szCs w:val="24"/>
          <w:vertAlign w:val="subscript"/>
        </w:rPr>
        <w:t>1</w:t>
      </w:r>
      <w:r w:rsidRPr="001B1D68">
        <w:rPr>
          <w:spacing w:val="-3"/>
          <w:sz w:val="24"/>
          <w:szCs w:val="24"/>
        </w:rPr>
        <w:t xml:space="preserve"> og D</w:t>
      </w:r>
      <w:r w:rsidRPr="001B1D68">
        <w:rPr>
          <w:spacing w:val="-3"/>
          <w:sz w:val="24"/>
          <w:szCs w:val="24"/>
          <w:vertAlign w:val="subscript"/>
        </w:rPr>
        <w:t>2</w:t>
      </w:r>
      <w:r w:rsidRPr="001B1D68">
        <w:rPr>
          <w:spacing w:val="-3"/>
          <w:sz w:val="24"/>
          <w:szCs w:val="24"/>
        </w:rPr>
        <w:t xml:space="preserve"> receptorer, mens </w:t>
      </w:r>
      <w:proofErr w:type="spellStart"/>
      <w:r w:rsidRPr="001B1D68">
        <w:rPr>
          <w:spacing w:val="-3"/>
          <w:sz w:val="24"/>
          <w:szCs w:val="24"/>
        </w:rPr>
        <w:t>fluphenazin</w:t>
      </w:r>
      <w:proofErr w:type="spellEnd"/>
      <w:r w:rsidRPr="001B1D68">
        <w:rPr>
          <w:spacing w:val="-3"/>
          <w:sz w:val="24"/>
          <w:szCs w:val="24"/>
        </w:rPr>
        <w:t xml:space="preserve"> </w:t>
      </w:r>
      <w:r w:rsidRPr="001B1D68">
        <w:rPr>
          <w:i/>
          <w:iCs/>
          <w:spacing w:val="-3"/>
          <w:sz w:val="24"/>
          <w:szCs w:val="24"/>
        </w:rPr>
        <w:t xml:space="preserve">in </w:t>
      </w:r>
      <w:proofErr w:type="spellStart"/>
      <w:r w:rsidRPr="001B1D68">
        <w:rPr>
          <w:i/>
          <w:iCs/>
          <w:spacing w:val="-3"/>
          <w:sz w:val="24"/>
          <w:szCs w:val="24"/>
        </w:rPr>
        <w:t>vivo</w:t>
      </w:r>
      <w:proofErr w:type="spellEnd"/>
      <w:r w:rsidRPr="001B1D68">
        <w:rPr>
          <w:i/>
          <w:iCs/>
          <w:spacing w:val="-3"/>
          <w:sz w:val="24"/>
          <w:szCs w:val="24"/>
        </w:rPr>
        <w:t xml:space="preserve"> </w:t>
      </w:r>
      <w:r w:rsidRPr="001B1D68">
        <w:rPr>
          <w:spacing w:val="-3"/>
          <w:sz w:val="24"/>
          <w:szCs w:val="24"/>
        </w:rPr>
        <w:t>næsten er D</w:t>
      </w:r>
      <w:r w:rsidRPr="001B1D68">
        <w:rPr>
          <w:spacing w:val="-3"/>
          <w:sz w:val="24"/>
          <w:szCs w:val="24"/>
          <w:vertAlign w:val="subscript"/>
        </w:rPr>
        <w:t>2</w:t>
      </w:r>
      <w:r w:rsidRPr="001B1D68">
        <w:rPr>
          <w:spacing w:val="-3"/>
          <w:sz w:val="24"/>
          <w:szCs w:val="24"/>
        </w:rPr>
        <w:t xml:space="preserve"> selektiv. </w:t>
      </w:r>
      <w:proofErr w:type="spellStart"/>
      <w:r w:rsidRPr="001B1D68">
        <w:rPr>
          <w:spacing w:val="-3"/>
          <w:sz w:val="24"/>
          <w:szCs w:val="24"/>
        </w:rPr>
        <w:t>Clozapin</w:t>
      </w:r>
      <w:proofErr w:type="spellEnd"/>
      <w:r w:rsidRPr="001B1D68">
        <w:rPr>
          <w:spacing w:val="-3"/>
          <w:sz w:val="24"/>
          <w:szCs w:val="24"/>
        </w:rPr>
        <w:t xml:space="preserve"> viser - som 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- ligelig affinitet til D</w:t>
      </w:r>
      <w:r w:rsidRPr="001B1D68">
        <w:rPr>
          <w:spacing w:val="-3"/>
          <w:sz w:val="24"/>
          <w:szCs w:val="24"/>
          <w:vertAlign w:val="subscript"/>
        </w:rPr>
        <w:t>1</w:t>
      </w:r>
      <w:r w:rsidRPr="001B1D68">
        <w:rPr>
          <w:spacing w:val="-3"/>
          <w:sz w:val="24"/>
          <w:szCs w:val="24"/>
        </w:rPr>
        <w:t xml:space="preserve"> og D</w:t>
      </w:r>
      <w:r w:rsidRPr="001B1D68">
        <w:rPr>
          <w:spacing w:val="-3"/>
          <w:sz w:val="24"/>
          <w:szCs w:val="24"/>
          <w:vertAlign w:val="subscript"/>
        </w:rPr>
        <w:t>2</w:t>
      </w:r>
      <w:r w:rsidRPr="001B1D68">
        <w:rPr>
          <w:spacing w:val="-3"/>
          <w:sz w:val="24"/>
          <w:szCs w:val="24"/>
        </w:rPr>
        <w:t xml:space="preserve"> receptorer både </w:t>
      </w:r>
      <w:r w:rsidRPr="001B1D68">
        <w:rPr>
          <w:i/>
          <w:iCs/>
          <w:spacing w:val="-3"/>
          <w:sz w:val="24"/>
          <w:szCs w:val="24"/>
        </w:rPr>
        <w:t xml:space="preserve">in </w:t>
      </w:r>
      <w:proofErr w:type="spellStart"/>
      <w:r w:rsidRPr="001B1D68">
        <w:rPr>
          <w:i/>
          <w:iCs/>
          <w:spacing w:val="-3"/>
          <w:sz w:val="24"/>
          <w:szCs w:val="24"/>
        </w:rPr>
        <w:t>vitro</w:t>
      </w:r>
      <w:proofErr w:type="spellEnd"/>
      <w:r w:rsidRPr="001B1D68">
        <w:rPr>
          <w:i/>
          <w:iCs/>
          <w:spacing w:val="-3"/>
          <w:sz w:val="24"/>
          <w:szCs w:val="24"/>
        </w:rPr>
        <w:t xml:space="preserve"> </w:t>
      </w:r>
      <w:r w:rsidRPr="001B1D68">
        <w:rPr>
          <w:spacing w:val="-3"/>
          <w:sz w:val="24"/>
          <w:szCs w:val="24"/>
        </w:rPr>
        <w:t xml:space="preserve">og </w:t>
      </w:r>
      <w:r w:rsidRPr="001B1D68">
        <w:rPr>
          <w:i/>
          <w:iCs/>
          <w:spacing w:val="-3"/>
          <w:sz w:val="24"/>
          <w:szCs w:val="24"/>
        </w:rPr>
        <w:t xml:space="preserve">in </w:t>
      </w:r>
      <w:proofErr w:type="spellStart"/>
      <w:r w:rsidRPr="001B1D68">
        <w:rPr>
          <w:i/>
          <w:iCs/>
          <w:spacing w:val="-3"/>
          <w:sz w:val="24"/>
          <w:szCs w:val="24"/>
        </w:rPr>
        <w:t>vivo</w:t>
      </w:r>
      <w:proofErr w:type="spellEnd"/>
      <w:r w:rsidRPr="001B1D68">
        <w:rPr>
          <w:spacing w:val="-3"/>
          <w:sz w:val="24"/>
          <w:szCs w:val="24"/>
        </w:rPr>
        <w:t xml:space="preserve">. 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har høj affinitet til α</w:t>
      </w:r>
      <w:r w:rsidRPr="001B1D68">
        <w:rPr>
          <w:spacing w:val="-3"/>
          <w:sz w:val="24"/>
          <w:szCs w:val="24"/>
          <w:vertAlign w:val="subscript"/>
        </w:rPr>
        <w:t>1</w:t>
      </w:r>
      <w:r w:rsidRPr="001B1D68">
        <w:rPr>
          <w:spacing w:val="-3"/>
          <w:sz w:val="24"/>
          <w:szCs w:val="24"/>
        </w:rPr>
        <w:t>-adrenoceptorer og 5-HT</w:t>
      </w:r>
      <w:r w:rsidRPr="001B1D68">
        <w:rPr>
          <w:spacing w:val="-3"/>
          <w:sz w:val="24"/>
          <w:szCs w:val="24"/>
          <w:vertAlign w:val="subscript"/>
        </w:rPr>
        <w:t>2</w:t>
      </w:r>
      <w:r w:rsidRPr="001B1D68">
        <w:rPr>
          <w:spacing w:val="-3"/>
          <w:sz w:val="24"/>
          <w:szCs w:val="24"/>
        </w:rPr>
        <w:t xml:space="preserve"> receptorer omend mindre end </w:t>
      </w:r>
      <w:proofErr w:type="spellStart"/>
      <w:r w:rsidRPr="001B1D68">
        <w:rPr>
          <w:spacing w:val="-3"/>
          <w:sz w:val="24"/>
          <w:szCs w:val="24"/>
        </w:rPr>
        <w:t>chlorprothixens</w:t>
      </w:r>
      <w:proofErr w:type="spellEnd"/>
      <w:r w:rsidRPr="001B1D68">
        <w:rPr>
          <w:spacing w:val="-3"/>
          <w:sz w:val="24"/>
          <w:szCs w:val="24"/>
        </w:rPr>
        <w:t xml:space="preserve">, højdosis </w:t>
      </w:r>
      <w:proofErr w:type="spellStart"/>
      <w:r w:rsidRPr="001B1D68">
        <w:rPr>
          <w:spacing w:val="-3"/>
          <w:sz w:val="24"/>
          <w:szCs w:val="24"/>
        </w:rPr>
        <w:t>fentiaziners</w:t>
      </w:r>
      <w:proofErr w:type="spellEnd"/>
      <w:r w:rsidRPr="001B1D68">
        <w:rPr>
          <w:spacing w:val="-3"/>
          <w:sz w:val="24"/>
          <w:szCs w:val="24"/>
        </w:rPr>
        <w:t xml:space="preserve"> og </w:t>
      </w:r>
      <w:proofErr w:type="spellStart"/>
      <w:r w:rsidRPr="001B1D68">
        <w:rPr>
          <w:spacing w:val="-3"/>
          <w:sz w:val="24"/>
          <w:szCs w:val="24"/>
        </w:rPr>
        <w:t>clozapins</w:t>
      </w:r>
      <w:proofErr w:type="spellEnd"/>
      <w:r w:rsidRPr="001B1D68">
        <w:rPr>
          <w:spacing w:val="-3"/>
          <w:sz w:val="24"/>
          <w:szCs w:val="24"/>
        </w:rPr>
        <w:t xml:space="preserve">, men har ingen affinitet til </w:t>
      </w:r>
      <w:proofErr w:type="spellStart"/>
      <w:r w:rsidRPr="001B1D68">
        <w:rPr>
          <w:spacing w:val="-3"/>
          <w:sz w:val="24"/>
          <w:szCs w:val="24"/>
        </w:rPr>
        <w:t>cholinerge</w:t>
      </w:r>
      <w:proofErr w:type="spellEnd"/>
      <w:r w:rsidRPr="001B1D68">
        <w:rPr>
          <w:spacing w:val="-3"/>
          <w:sz w:val="24"/>
          <w:szCs w:val="24"/>
        </w:rPr>
        <w:t xml:space="preserve"> </w:t>
      </w:r>
      <w:proofErr w:type="spellStart"/>
      <w:r w:rsidRPr="001B1D68">
        <w:rPr>
          <w:spacing w:val="-3"/>
          <w:sz w:val="24"/>
          <w:szCs w:val="24"/>
        </w:rPr>
        <w:t>muscarine</w:t>
      </w:r>
      <w:proofErr w:type="spellEnd"/>
      <w:r w:rsidRPr="001B1D68">
        <w:rPr>
          <w:spacing w:val="-3"/>
          <w:sz w:val="24"/>
          <w:szCs w:val="24"/>
        </w:rPr>
        <w:t xml:space="preserve"> receptorer. Det har kun lette </w:t>
      </w:r>
      <w:proofErr w:type="spellStart"/>
      <w:r w:rsidRPr="001B1D68">
        <w:rPr>
          <w:spacing w:val="-3"/>
          <w:sz w:val="24"/>
          <w:szCs w:val="24"/>
        </w:rPr>
        <w:t>antihistaminerge</w:t>
      </w:r>
      <w:proofErr w:type="spellEnd"/>
      <w:r w:rsidRPr="001B1D68">
        <w:rPr>
          <w:spacing w:val="-3"/>
          <w:sz w:val="24"/>
          <w:szCs w:val="24"/>
        </w:rPr>
        <w:t xml:space="preserve"> egenskaber og ingen α</w:t>
      </w:r>
      <w:r w:rsidRPr="001B1D68">
        <w:rPr>
          <w:spacing w:val="-3"/>
          <w:sz w:val="24"/>
          <w:szCs w:val="24"/>
          <w:vertAlign w:val="subscript"/>
        </w:rPr>
        <w:t>2</w:t>
      </w:r>
      <w:r w:rsidRPr="001B1D68">
        <w:rPr>
          <w:spacing w:val="-3"/>
          <w:sz w:val="24"/>
          <w:szCs w:val="24"/>
        </w:rPr>
        <w:t xml:space="preserve">-adrenoceptor blokerende effekt.  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er et potent </w:t>
      </w:r>
      <w:proofErr w:type="spellStart"/>
      <w:r w:rsidRPr="001B1D68">
        <w:rPr>
          <w:spacing w:val="-3"/>
          <w:sz w:val="24"/>
          <w:szCs w:val="24"/>
        </w:rPr>
        <w:t>neuroleptikum</w:t>
      </w:r>
      <w:proofErr w:type="spellEnd"/>
      <w:r w:rsidRPr="001B1D68">
        <w:rPr>
          <w:spacing w:val="-3"/>
          <w:sz w:val="24"/>
          <w:szCs w:val="24"/>
        </w:rPr>
        <w:t xml:space="preserve"> i alle adfærdsmodeller for </w:t>
      </w:r>
      <w:proofErr w:type="spellStart"/>
      <w:r w:rsidRPr="001B1D68">
        <w:rPr>
          <w:spacing w:val="-3"/>
          <w:sz w:val="24"/>
          <w:szCs w:val="24"/>
        </w:rPr>
        <w:t>neuroleptisk</w:t>
      </w:r>
      <w:proofErr w:type="spellEnd"/>
      <w:r w:rsidRPr="001B1D68">
        <w:rPr>
          <w:spacing w:val="-3"/>
          <w:sz w:val="24"/>
          <w:szCs w:val="24"/>
        </w:rPr>
        <w:t xml:space="preserve"> (dopamin receptor blokerende) aktivitet. Der er korrelation mellem </w:t>
      </w:r>
      <w:r w:rsidRPr="001B1D68">
        <w:rPr>
          <w:i/>
          <w:iCs/>
          <w:spacing w:val="-3"/>
          <w:sz w:val="24"/>
          <w:szCs w:val="24"/>
        </w:rPr>
        <w:t xml:space="preserve">in </w:t>
      </w:r>
      <w:proofErr w:type="spellStart"/>
      <w:r w:rsidRPr="001B1D68">
        <w:rPr>
          <w:i/>
          <w:iCs/>
          <w:spacing w:val="-3"/>
          <w:sz w:val="24"/>
          <w:szCs w:val="24"/>
        </w:rPr>
        <w:t>vivo</w:t>
      </w:r>
      <w:proofErr w:type="spellEnd"/>
      <w:r w:rsidRPr="001B1D68">
        <w:rPr>
          <w:i/>
          <w:iCs/>
          <w:spacing w:val="-3"/>
          <w:sz w:val="24"/>
          <w:szCs w:val="24"/>
        </w:rPr>
        <w:t xml:space="preserve"> </w:t>
      </w:r>
      <w:r w:rsidRPr="001B1D68">
        <w:rPr>
          <w:spacing w:val="-3"/>
          <w:sz w:val="24"/>
          <w:szCs w:val="24"/>
        </w:rPr>
        <w:t>test modellerne, affiniteten til D</w:t>
      </w:r>
      <w:r w:rsidRPr="001B1D68">
        <w:rPr>
          <w:spacing w:val="-3"/>
          <w:sz w:val="24"/>
          <w:szCs w:val="24"/>
          <w:vertAlign w:val="subscript"/>
        </w:rPr>
        <w:t>2</w:t>
      </w:r>
      <w:r w:rsidRPr="001B1D68">
        <w:rPr>
          <w:spacing w:val="-3"/>
          <w:sz w:val="24"/>
          <w:szCs w:val="24"/>
        </w:rPr>
        <w:t xml:space="preserve"> bindingsstederne </w:t>
      </w:r>
      <w:r w:rsidRPr="001B1D68">
        <w:rPr>
          <w:i/>
          <w:iCs/>
          <w:spacing w:val="-3"/>
          <w:sz w:val="24"/>
          <w:szCs w:val="24"/>
        </w:rPr>
        <w:t xml:space="preserve">in </w:t>
      </w:r>
      <w:proofErr w:type="spellStart"/>
      <w:r w:rsidRPr="001B1D68">
        <w:rPr>
          <w:i/>
          <w:iCs/>
          <w:spacing w:val="-3"/>
          <w:sz w:val="24"/>
          <w:szCs w:val="24"/>
        </w:rPr>
        <w:t>vitro</w:t>
      </w:r>
      <w:proofErr w:type="spellEnd"/>
      <w:r w:rsidRPr="001B1D68">
        <w:rPr>
          <w:i/>
          <w:iCs/>
          <w:spacing w:val="-3"/>
          <w:sz w:val="24"/>
          <w:szCs w:val="24"/>
        </w:rPr>
        <w:t xml:space="preserve"> </w:t>
      </w:r>
      <w:r w:rsidRPr="001B1D68">
        <w:rPr>
          <w:spacing w:val="-3"/>
          <w:sz w:val="24"/>
          <w:szCs w:val="24"/>
        </w:rPr>
        <w:t>og gennemsnitlig daglig oral antipsykotisk dosis.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Periorale bevægelser hos rotter er afhængige af D</w:t>
      </w:r>
      <w:r w:rsidRPr="001B1D68">
        <w:rPr>
          <w:spacing w:val="-3"/>
          <w:sz w:val="24"/>
          <w:szCs w:val="24"/>
          <w:vertAlign w:val="subscript"/>
        </w:rPr>
        <w:t>1</w:t>
      </w:r>
      <w:r w:rsidRPr="001B1D68">
        <w:rPr>
          <w:spacing w:val="-3"/>
          <w:sz w:val="24"/>
          <w:szCs w:val="24"/>
        </w:rPr>
        <w:t xml:space="preserve"> receptor stimulation eller blokade af D</w:t>
      </w:r>
      <w:r w:rsidRPr="001B1D68">
        <w:rPr>
          <w:spacing w:val="-3"/>
          <w:sz w:val="24"/>
          <w:szCs w:val="24"/>
          <w:vertAlign w:val="subscript"/>
        </w:rPr>
        <w:t>2</w:t>
      </w:r>
      <w:r w:rsidRPr="001B1D68">
        <w:rPr>
          <w:spacing w:val="-3"/>
          <w:sz w:val="24"/>
          <w:szCs w:val="24"/>
        </w:rPr>
        <w:t xml:space="preserve"> receptor populationen. Bevægelserne kan hindres i at opstå af 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. Ligeledes viser resultaterne fra undersøgelser i aber, at orale </w:t>
      </w:r>
      <w:proofErr w:type="spellStart"/>
      <w:r w:rsidRPr="001B1D68">
        <w:rPr>
          <w:spacing w:val="-3"/>
          <w:sz w:val="24"/>
          <w:szCs w:val="24"/>
        </w:rPr>
        <w:t>hyperkinesier</w:t>
      </w:r>
      <w:proofErr w:type="spellEnd"/>
      <w:r w:rsidRPr="001B1D68">
        <w:rPr>
          <w:spacing w:val="-3"/>
          <w:sz w:val="24"/>
          <w:szCs w:val="24"/>
        </w:rPr>
        <w:t xml:space="preserve"> mere er relateret til D</w:t>
      </w:r>
      <w:r w:rsidRPr="001B1D68">
        <w:rPr>
          <w:spacing w:val="-3"/>
          <w:sz w:val="24"/>
          <w:szCs w:val="24"/>
          <w:vertAlign w:val="subscript"/>
        </w:rPr>
        <w:t>1</w:t>
      </w:r>
      <w:r w:rsidRPr="001B1D68">
        <w:rPr>
          <w:spacing w:val="-3"/>
          <w:sz w:val="24"/>
          <w:szCs w:val="24"/>
        </w:rPr>
        <w:t xml:space="preserve"> receptor stimulation og i mindre grad til D</w:t>
      </w:r>
      <w:r w:rsidRPr="001B1D68">
        <w:rPr>
          <w:spacing w:val="-3"/>
          <w:sz w:val="24"/>
          <w:szCs w:val="24"/>
          <w:vertAlign w:val="subscript"/>
        </w:rPr>
        <w:t>2</w:t>
      </w:r>
      <w:r w:rsidRPr="001B1D68">
        <w:rPr>
          <w:spacing w:val="-3"/>
          <w:sz w:val="24"/>
          <w:szCs w:val="24"/>
        </w:rPr>
        <w:t xml:space="preserve"> receptor supersensitivitet. Dette fører til antagelsen, at D</w:t>
      </w:r>
      <w:r w:rsidRPr="001B1D68">
        <w:rPr>
          <w:spacing w:val="-3"/>
          <w:sz w:val="24"/>
          <w:szCs w:val="24"/>
          <w:vertAlign w:val="subscript"/>
        </w:rPr>
        <w:t>1</w:t>
      </w:r>
      <w:r w:rsidRPr="001B1D68">
        <w:rPr>
          <w:spacing w:val="-3"/>
          <w:sz w:val="24"/>
          <w:szCs w:val="24"/>
        </w:rPr>
        <w:t xml:space="preserve"> aktivering ligger til grund for tilsvarende effekter hos mennesker, dvs. </w:t>
      </w:r>
      <w:proofErr w:type="spellStart"/>
      <w:r w:rsidRPr="001B1D68">
        <w:rPr>
          <w:spacing w:val="-3"/>
          <w:sz w:val="24"/>
          <w:szCs w:val="24"/>
        </w:rPr>
        <w:t>dyskinesi</w:t>
      </w:r>
      <w:proofErr w:type="spellEnd"/>
      <w:r w:rsidRPr="001B1D68">
        <w:rPr>
          <w:spacing w:val="-3"/>
          <w:sz w:val="24"/>
          <w:szCs w:val="24"/>
        </w:rPr>
        <w:t>. Derfor anses blokade af D</w:t>
      </w:r>
      <w:r w:rsidRPr="001B1D68">
        <w:rPr>
          <w:spacing w:val="-3"/>
          <w:sz w:val="24"/>
          <w:szCs w:val="24"/>
          <w:vertAlign w:val="subscript"/>
        </w:rPr>
        <w:t>1</w:t>
      </w:r>
      <w:r w:rsidRPr="001B1D68">
        <w:rPr>
          <w:spacing w:val="-3"/>
          <w:sz w:val="24"/>
          <w:szCs w:val="24"/>
        </w:rPr>
        <w:t xml:space="preserve"> for fordelagtig.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 xml:space="preserve">Kun i meget høje doser forlænger 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alkohol- og barbiturat-induceret sovetid i mus, hvilket indicerer en meget svag sedativ effekt i klinisk anvendelse.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 xml:space="preserve">Som de fleste andre </w:t>
      </w:r>
      <w:proofErr w:type="spellStart"/>
      <w:r w:rsidRPr="001B1D68">
        <w:rPr>
          <w:spacing w:val="-3"/>
          <w:sz w:val="24"/>
          <w:szCs w:val="24"/>
        </w:rPr>
        <w:t>neuroleptika</w:t>
      </w:r>
      <w:proofErr w:type="spellEnd"/>
      <w:r w:rsidRPr="001B1D68">
        <w:rPr>
          <w:spacing w:val="-3"/>
          <w:sz w:val="24"/>
          <w:szCs w:val="24"/>
        </w:rPr>
        <w:t xml:space="preserve"> forøger 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dosis-afhængigt serum </w:t>
      </w:r>
      <w:proofErr w:type="spellStart"/>
      <w:r w:rsidRPr="001B1D68">
        <w:rPr>
          <w:spacing w:val="-3"/>
          <w:sz w:val="24"/>
          <w:szCs w:val="24"/>
        </w:rPr>
        <w:t>prolaktinniveauet</w:t>
      </w:r>
      <w:proofErr w:type="spellEnd"/>
      <w:r w:rsidRPr="001B1D68">
        <w:rPr>
          <w:spacing w:val="-3"/>
          <w:sz w:val="24"/>
          <w:szCs w:val="24"/>
        </w:rPr>
        <w:t>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 xml:space="preserve">I klinisk anvendelse er 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et lavdosis </w:t>
      </w:r>
      <w:proofErr w:type="spellStart"/>
      <w:r w:rsidRPr="001B1D68">
        <w:rPr>
          <w:spacing w:val="-3"/>
          <w:sz w:val="24"/>
          <w:szCs w:val="24"/>
        </w:rPr>
        <w:t>neuroleptikum</w:t>
      </w:r>
      <w:proofErr w:type="spellEnd"/>
      <w:r w:rsidRPr="001B1D68">
        <w:rPr>
          <w:spacing w:val="-3"/>
          <w:sz w:val="24"/>
          <w:szCs w:val="24"/>
        </w:rPr>
        <w:t xml:space="preserve"> med et ret bredt indikationsområde. Afhængigt af det anvendte dosisområde kan en selektiv klinisk effekt opnås, som kan tilpasses den enkelte patients behov.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har i lave doser (1-2 mg/dag) antidepressiv, </w:t>
      </w:r>
      <w:proofErr w:type="spellStart"/>
      <w:r w:rsidRPr="001B1D68">
        <w:rPr>
          <w:spacing w:val="-3"/>
          <w:sz w:val="24"/>
          <w:szCs w:val="24"/>
        </w:rPr>
        <w:t>anxiolytisk</w:t>
      </w:r>
      <w:proofErr w:type="spellEnd"/>
      <w:r w:rsidRPr="001B1D68">
        <w:rPr>
          <w:spacing w:val="-3"/>
          <w:sz w:val="24"/>
          <w:szCs w:val="24"/>
        </w:rPr>
        <w:t xml:space="preserve"> og aktiverende effekt.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 xml:space="preserve">I moderate doser (3-25 mg/dag) er 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egnet til behandling af akutte og kroniske psykoser. I dette dosisområde har 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praktisk taget ingen uspecifik sedativ effekt og er ikke egnet til patienter med alvorlig </w:t>
      </w:r>
      <w:proofErr w:type="spellStart"/>
      <w:r w:rsidRPr="001B1D68">
        <w:rPr>
          <w:spacing w:val="-3"/>
          <w:sz w:val="24"/>
          <w:szCs w:val="24"/>
        </w:rPr>
        <w:t>psykomotorisk</w:t>
      </w:r>
      <w:proofErr w:type="spellEnd"/>
      <w:r w:rsidRPr="001B1D68">
        <w:rPr>
          <w:spacing w:val="-3"/>
          <w:sz w:val="24"/>
          <w:szCs w:val="24"/>
        </w:rPr>
        <w:t xml:space="preserve"> agitation. Foruden at medføre en signifikant reduktion eller fuldstændig elimination af hallucinationer, vrangforestillinger og tankeforstyrrelser har 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også </w:t>
      </w:r>
      <w:proofErr w:type="spellStart"/>
      <w:r w:rsidRPr="001B1D68">
        <w:rPr>
          <w:spacing w:val="-3"/>
          <w:sz w:val="24"/>
          <w:szCs w:val="24"/>
        </w:rPr>
        <w:t>desinhiberende</w:t>
      </w:r>
      <w:proofErr w:type="spellEnd"/>
      <w:r w:rsidRPr="001B1D68">
        <w:rPr>
          <w:spacing w:val="-3"/>
          <w:sz w:val="24"/>
          <w:szCs w:val="24"/>
        </w:rPr>
        <w:t xml:space="preserve"> og stemningshævende egenskaber, som især gør det velegnet i behandlingen af apatiske, tilbagetrukne, depressive og ringe motiverede patienter.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 xml:space="preserve">Den antipsykotiske effekt øges med stigende doser; samtidig kan nogen sedation forventes. 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har inden for hele doseringsområdet udtalt </w:t>
      </w:r>
      <w:proofErr w:type="spellStart"/>
      <w:r w:rsidRPr="001B1D68">
        <w:rPr>
          <w:spacing w:val="-3"/>
          <w:sz w:val="24"/>
          <w:szCs w:val="24"/>
        </w:rPr>
        <w:t>anxiolytisk</w:t>
      </w:r>
      <w:proofErr w:type="spellEnd"/>
      <w:r w:rsidRPr="001B1D68">
        <w:rPr>
          <w:spacing w:val="-3"/>
          <w:sz w:val="24"/>
          <w:szCs w:val="24"/>
        </w:rPr>
        <w:t xml:space="preserve"> effekt og selv i højdosis behandling stemningshævende og </w:t>
      </w:r>
      <w:proofErr w:type="spellStart"/>
      <w:r w:rsidRPr="001B1D68">
        <w:rPr>
          <w:spacing w:val="-3"/>
          <w:sz w:val="24"/>
          <w:szCs w:val="24"/>
        </w:rPr>
        <w:t>desinhiberende</w:t>
      </w:r>
      <w:proofErr w:type="spellEnd"/>
      <w:r w:rsidRPr="001B1D68">
        <w:rPr>
          <w:spacing w:val="-3"/>
          <w:sz w:val="24"/>
          <w:szCs w:val="24"/>
        </w:rPr>
        <w:t xml:space="preserve"> effekt.</w:t>
      </w:r>
    </w:p>
    <w:p w:rsidR="00435DE1" w:rsidRPr="001B1D68" w:rsidRDefault="00435DE1" w:rsidP="00435DE1">
      <w:pPr>
        <w:tabs>
          <w:tab w:val="left" w:pos="851"/>
        </w:tabs>
        <w:ind w:left="851"/>
        <w:rPr>
          <w:sz w:val="24"/>
          <w:szCs w:val="24"/>
        </w:rPr>
      </w:pPr>
    </w:p>
    <w:p w:rsidR="00435DE1" w:rsidRPr="001B1D68" w:rsidRDefault="00435DE1" w:rsidP="00435DE1">
      <w:pPr>
        <w:numPr>
          <w:ilvl w:val="1"/>
          <w:numId w:val="3"/>
        </w:numPr>
        <w:rPr>
          <w:b/>
          <w:sz w:val="24"/>
          <w:szCs w:val="24"/>
        </w:rPr>
      </w:pPr>
      <w:proofErr w:type="spellStart"/>
      <w:r w:rsidRPr="001B1D68">
        <w:rPr>
          <w:b/>
          <w:sz w:val="24"/>
          <w:szCs w:val="24"/>
        </w:rPr>
        <w:lastRenderedPageBreak/>
        <w:t>Farmakokinetiske</w:t>
      </w:r>
      <w:proofErr w:type="spellEnd"/>
      <w:r w:rsidRPr="001B1D68">
        <w:rPr>
          <w:b/>
          <w:sz w:val="24"/>
          <w:szCs w:val="24"/>
        </w:rPr>
        <w:t xml:space="preserve"> egenskaber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Følgende data gælder for cis(Z)-isomeren.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pStyle w:val="Overskrift9"/>
        <w:ind w:left="851"/>
        <w:rPr>
          <w:spacing w:val="-3"/>
          <w:sz w:val="24"/>
          <w:szCs w:val="24"/>
          <w:lang w:val="da-DK"/>
        </w:rPr>
      </w:pPr>
      <w:r w:rsidRPr="001B1D68">
        <w:rPr>
          <w:spacing w:val="-3"/>
          <w:sz w:val="24"/>
          <w:szCs w:val="24"/>
          <w:lang w:val="da-DK"/>
        </w:rPr>
        <w:t xml:space="preserve">Absorption 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 xml:space="preserve">Oral indgift resulterer i </w:t>
      </w:r>
      <w:proofErr w:type="spellStart"/>
      <w:r w:rsidRPr="001B1D68">
        <w:rPr>
          <w:spacing w:val="-3"/>
          <w:sz w:val="24"/>
          <w:szCs w:val="24"/>
        </w:rPr>
        <w:t>maximum</w:t>
      </w:r>
      <w:proofErr w:type="spellEnd"/>
      <w:r w:rsidRPr="001B1D68">
        <w:rPr>
          <w:spacing w:val="-3"/>
          <w:sz w:val="24"/>
          <w:szCs w:val="24"/>
        </w:rPr>
        <w:t xml:space="preserve"> serum koncentrationer (</w:t>
      </w:r>
      <w:proofErr w:type="spellStart"/>
      <w:r w:rsidRPr="001B1D68">
        <w:rPr>
          <w:spacing w:val="-3"/>
          <w:sz w:val="24"/>
          <w:szCs w:val="24"/>
        </w:rPr>
        <w:t>T</w:t>
      </w:r>
      <w:r w:rsidRPr="001B1D68">
        <w:rPr>
          <w:spacing w:val="-3"/>
          <w:sz w:val="24"/>
          <w:szCs w:val="24"/>
          <w:vertAlign w:val="subscript"/>
        </w:rPr>
        <w:t>max</w:t>
      </w:r>
      <w:proofErr w:type="spellEnd"/>
      <w:r w:rsidRPr="001B1D68">
        <w:rPr>
          <w:spacing w:val="-3"/>
          <w:sz w:val="24"/>
          <w:szCs w:val="24"/>
        </w:rPr>
        <w:t>) efter 4-5 timer. Oral biotilgængelighed er ca. 40 %.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pStyle w:val="Overskrift9"/>
        <w:ind w:left="851"/>
        <w:rPr>
          <w:spacing w:val="-3"/>
          <w:sz w:val="24"/>
          <w:szCs w:val="24"/>
          <w:lang w:val="da-DK"/>
        </w:rPr>
      </w:pPr>
      <w:r w:rsidRPr="001B1D68">
        <w:rPr>
          <w:spacing w:val="-3"/>
          <w:sz w:val="24"/>
          <w:szCs w:val="24"/>
          <w:lang w:val="da-DK"/>
        </w:rPr>
        <w:t xml:space="preserve">Fordeling 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Tilsyneladende fordelingsvolumen (</w:t>
      </w:r>
      <w:proofErr w:type="spellStart"/>
      <w:r w:rsidRPr="001B1D68">
        <w:rPr>
          <w:spacing w:val="-3"/>
          <w:sz w:val="24"/>
          <w:szCs w:val="24"/>
        </w:rPr>
        <w:t>V</w:t>
      </w:r>
      <w:r w:rsidRPr="001B1D68">
        <w:rPr>
          <w:spacing w:val="-3"/>
          <w:sz w:val="24"/>
          <w:szCs w:val="24"/>
          <w:vertAlign w:val="subscript"/>
        </w:rPr>
        <w:t>d</w:t>
      </w:r>
      <w:proofErr w:type="spellEnd"/>
      <w:r w:rsidRPr="001B1D68">
        <w:rPr>
          <w:spacing w:val="-3"/>
          <w:sz w:val="24"/>
          <w:szCs w:val="24"/>
        </w:rPr>
        <w:t>)</w:t>
      </w:r>
      <w:r w:rsidRPr="001B1D68">
        <w:rPr>
          <w:spacing w:val="-3"/>
          <w:sz w:val="24"/>
          <w:szCs w:val="24"/>
          <w:vertAlign w:val="subscript"/>
        </w:rPr>
        <w:t>β</w:t>
      </w:r>
      <w:r w:rsidRPr="001B1D68">
        <w:rPr>
          <w:spacing w:val="-3"/>
          <w:sz w:val="24"/>
          <w:szCs w:val="24"/>
        </w:rPr>
        <w:t xml:space="preserve"> er ca. 14,1 l/kg. Plasmaproteinbindingen er ca. 9 9%. 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passerer placentabarrieren.</w:t>
      </w:r>
    </w:p>
    <w:p w:rsidR="00435DE1" w:rsidRDefault="00435DE1" w:rsidP="00435DE1">
      <w:pPr>
        <w:pStyle w:val="Overskrift9"/>
        <w:ind w:left="851"/>
        <w:rPr>
          <w:spacing w:val="-3"/>
          <w:sz w:val="24"/>
          <w:szCs w:val="24"/>
          <w:lang w:val="da-DK"/>
        </w:rPr>
      </w:pPr>
    </w:p>
    <w:p w:rsidR="00435DE1" w:rsidRPr="001B1D68" w:rsidRDefault="00435DE1" w:rsidP="00435DE1">
      <w:pPr>
        <w:pStyle w:val="Overskrift9"/>
        <w:ind w:left="851"/>
        <w:rPr>
          <w:spacing w:val="-3"/>
          <w:sz w:val="24"/>
          <w:szCs w:val="24"/>
          <w:lang w:val="da-DK"/>
        </w:rPr>
      </w:pPr>
      <w:r w:rsidRPr="001B1D68">
        <w:rPr>
          <w:spacing w:val="-3"/>
          <w:sz w:val="24"/>
          <w:szCs w:val="24"/>
          <w:lang w:val="da-DK"/>
        </w:rPr>
        <w:t>Biotransformation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proofErr w:type="spellStart"/>
      <w:r w:rsidRPr="001B1D68">
        <w:rPr>
          <w:spacing w:val="-3"/>
          <w:sz w:val="24"/>
          <w:szCs w:val="24"/>
        </w:rPr>
        <w:t>Metaboliseringen</w:t>
      </w:r>
      <w:proofErr w:type="spellEnd"/>
      <w:r w:rsidRPr="001B1D68">
        <w:rPr>
          <w:spacing w:val="-3"/>
          <w:sz w:val="24"/>
          <w:szCs w:val="24"/>
        </w:rPr>
        <w:t xml:space="preserve"> af 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sker hovedsagelig ved </w:t>
      </w:r>
      <w:proofErr w:type="spellStart"/>
      <w:r w:rsidRPr="001B1D68">
        <w:rPr>
          <w:spacing w:val="-3"/>
          <w:sz w:val="24"/>
          <w:szCs w:val="24"/>
        </w:rPr>
        <w:t>sulfoxidation</w:t>
      </w:r>
      <w:proofErr w:type="spellEnd"/>
      <w:r w:rsidRPr="001B1D68">
        <w:rPr>
          <w:spacing w:val="-3"/>
          <w:sz w:val="24"/>
          <w:szCs w:val="24"/>
        </w:rPr>
        <w:t>, sidekæde N-</w:t>
      </w:r>
      <w:proofErr w:type="spellStart"/>
      <w:r w:rsidRPr="001B1D68">
        <w:rPr>
          <w:spacing w:val="-3"/>
          <w:sz w:val="24"/>
          <w:szCs w:val="24"/>
        </w:rPr>
        <w:t>dealkylering</w:t>
      </w:r>
      <w:proofErr w:type="spellEnd"/>
      <w:r w:rsidRPr="001B1D68">
        <w:rPr>
          <w:spacing w:val="-3"/>
          <w:sz w:val="24"/>
          <w:szCs w:val="24"/>
        </w:rPr>
        <w:t xml:space="preserve"> og </w:t>
      </w:r>
      <w:proofErr w:type="spellStart"/>
      <w:r w:rsidRPr="001B1D68">
        <w:rPr>
          <w:spacing w:val="-3"/>
          <w:sz w:val="24"/>
          <w:szCs w:val="24"/>
        </w:rPr>
        <w:t>konjugering</w:t>
      </w:r>
      <w:proofErr w:type="spellEnd"/>
      <w:r w:rsidRPr="001B1D68">
        <w:rPr>
          <w:spacing w:val="-3"/>
          <w:sz w:val="24"/>
          <w:szCs w:val="24"/>
        </w:rPr>
        <w:t xml:space="preserve"> med </w:t>
      </w:r>
      <w:proofErr w:type="spellStart"/>
      <w:r w:rsidRPr="001B1D68">
        <w:rPr>
          <w:spacing w:val="-3"/>
          <w:sz w:val="24"/>
          <w:szCs w:val="24"/>
        </w:rPr>
        <w:t>glucuronsyre</w:t>
      </w:r>
      <w:proofErr w:type="spellEnd"/>
      <w:r w:rsidRPr="001B1D68">
        <w:rPr>
          <w:spacing w:val="-3"/>
          <w:sz w:val="24"/>
          <w:szCs w:val="24"/>
        </w:rPr>
        <w:t xml:space="preserve">. Metabolitterne viser ingen </w:t>
      </w:r>
      <w:proofErr w:type="spellStart"/>
      <w:r w:rsidRPr="001B1D68">
        <w:rPr>
          <w:spacing w:val="-3"/>
          <w:sz w:val="24"/>
          <w:szCs w:val="24"/>
        </w:rPr>
        <w:t>neuroleptisk</w:t>
      </w:r>
      <w:proofErr w:type="spellEnd"/>
      <w:r w:rsidRPr="001B1D68">
        <w:rPr>
          <w:spacing w:val="-3"/>
          <w:sz w:val="24"/>
          <w:szCs w:val="24"/>
        </w:rPr>
        <w:t xml:space="preserve"> aktivitet. 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dominerer over metabolitter i hjernen og andre væv.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pStyle w:val="Overskrift9"/>
        <w:ind w:left="851"/>
        <w:rPr>
          <w:spacing w:val="-3"/>
          <w:sz w:val="24"/>
          <w:szCs w:val="24"/>
          <w:lang w:val="da-DK"/>
        </w:rPr>
      </w:pPr>
      <w:r w:rsidRPr="001B1D68">
        <w:rPr>
          <w:spacing w:val="-3"/>
          <w:sz w:val="24"/>
          <w:szCs w:val="24"/>
          <w:lang w:val="da-DK"/>
        </w:rPr>
        <w:t>Elimination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Plasmahalveringstiden i eliminationsfasen (t</w:t>
      </w:r>
      <w:r w:rsidRPr="001B1D68">
        <w:rPr>
          <w:spacing w:val="-3"/>
          <w:sz w:val="24"/>
          <w:szCs w:val="24"/>
          <w:vertAlign w:val="subscript"/>
        </w:rPr>
        <w:t>½ β</w:t>
      </w:r>
      <w:r w:rsidRPr="001B1D68">
        <w:rPr>
          <w:spacing w:val="-3"/>
          <w:sz w:val="24"/>
          <w:szCs w:val="24"/>
        </w:rPr>
        <w:t xml:space="preserve">) er ca. 35 timer; systemisk </w:t>
      </w:r>
      <w:proofErr w:type="spellStart"/>
      <w:r w:rsidRPr="001B1D68">
        <w:rPr>
          <w:spacing w:val="-3"/>
          <w:sz w:val="24"/>
          <w:szCs w:val="24"/>
        </w:rPr>
        <w:t>plasmaclearance</w:t>
      </w:r>
      <w:proofErr w:type="spellEnd"/>
      <w:r w:rsidRPr="001B1D68">
        <w:rPr>
          <w:spacing w:val="-3"/>
          <w:sz w:val="24"/>
          <w:szCs w:val="24"/>
        </w:rPr>
        <w:t xml:space="preserve"> (</w:t>
      </w:r>
      <w:proofErr w:type="spellStart"/>
      <w:r w:rsidRPr="001B1D68">
        <w:rPr>
          <w:spacing w:val="-3"/>
          <w:sz w:val="24"/>
          <w:szCs w:val="24"/>
        </w:rPr>
        <w:t>Cl</w:t>
      </w:r>
      <w:r w:rsidRPr="001B1D68">
        <w:rPr>
          <w:spacing w:val="-3"/>
          <w:sz w:val="24"/>
          <w:szCs w:val="24"/>
          <w:vertAlign w:val="subscript"/>
        </w:rPr>
        <w:t>s</w:t>
      </w:r>
      <w:proofErr w:type="spellEnd"/>
      <w:r w:rsidRPr="001B1D68">
        <w:rPr>
          <w:spacing w:val="-3"/>
          <w:sz w:val="24"/>
          <w:szCs w:val="24"/>
        </w:rPr>
        <w:t xml:space="preserve">) er ca. 0,29 l/min. 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udskilles hovedsageligt med fæces, men også i nogen grad med urin.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pStyle w:val="Brdtekst3"/>
        <w:ind w:left="851"/>
        <w:rPr>
          <w:sz w:val="24"/>
          <w:szCs w:val="24"/>
        </w:rPr>
      </w:pPr>
      <w:proofErr w:type="spellStart"/>
      <w:r w:rsidRPr="001B1D68">
        <w:rPr>
          <w:sz w:val="24"/>
          <w:szCs w:val="24"/>
        </w:rPr>
        <w:t>Flupentixol</w:t>
      </w:r>
      <w:proofErr w:type="spellEnd"/>
      <w:r w:rsidRPr="001B1D68">
        <w:rPr>
          <w:sz w:val="24"/>
          <w:szCs w:val="24"/>
        </w:rPr>
        <w:t xml:space="preserve"> udskilles i små mængder i modermælk. 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Mælk/serumkoncentrationsratio er gennemsnitligt 1,3.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ind w:left="851"/>
        <w:rPr>
          <w:i/>
          <w:spacing w:val="-3"/>
          <w:sz w:val="24"/>
          <w:szCs w:val="24"/>
        </w:rPr>
      </w:pPr>
      <w:r w:rsidRPr="001B1D68">
        <w:rPr>
          <w:i/>
          <w:spacing w:val="-3"/>
          <w:sz w:val="24"/>
          <w:szCs w:val="24"/>
        </w:rPr>
        <w:t>Linearitet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 xml:space="preserve">Der er lineær kinetik. Efter dosering af 5 mg 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én gang daglig er </w:t>
      </w:r>
      <w:proofErr w:type="spellStart"/>
      <w:r w:rsidRPr="001B1D68">
        <w:rPr>
          <w:spacing w:val="-3"/>
          <w:sz w:val="24"/>
          <w:szCs w:val="24"/>
        </w:rPr>
        <w:t>C</w:t>
      </w:r>
      <w:r w:rsidRPr="001B1D68">
        <w:rPr>
          <w:spacing w:val="-3"/>
          <w:sz w:val="24"/>
          <w:szCs w:val="24"/>
          <w:vertAlign w:val="subscript"/>
        </w:rPr>
        <w:t>min</w:t>
      </w:r>
      <w:proofErr w:type="spellEnd"/>
      <w:r w:rsidRPr="001B1D68">
        <w:rPr>
          <w:spacing w:val="-3"/>
          <w:sz w:val="24"/>
          <w:szCs w:val="24"/>
        </w:rPr>
        <w:t xml:space="preserve"> af 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 xml:space="preserve"> ca. 3.9 nmol/l i </w:t>
      </w:r>
      <w:proofErr w:type="spellStart"/>
      <w:r w:rsidRPr="001B1D68">
        <w:rPr>
          <w:spacing w:val="-3"/>
          <w:sz w:val="24"/>
          <w:szCs w:val="24"/>
        </w:rPr>
        <w:t>steady</w:t>
      </w:r>
      <w:proofErr w:type="spellEnd"/>
      <w:r w:rsidRPr="001B1D68">
        <w:rPr>
          <w:spacing w:val="-3"/>
          <w:sz w:val="24"/>
          <w:szCs w:val="24"/>
        </w:rPr>
        <w:t xml:space="preserve"> </w:t>
      </w:r>
      <w:proofErr w:type="spellStart"/>
      <w:r w:rsidRPr="001B1D68">
        <w:rPr>
          <w:spacing w:val="-3"/>
          <w:sz w:val="24"/>
          <w:szCs w:val="24"/>
        </w:rPr>
        <w:t>state</w:t>
      </w:r>
      <w:proofErr w:type="spellEnd"/>
      <w:r w:rsidRPr="001B1D68">
        <w:rPr>
          <w:spacing w:val="-3"/>
          <w:sz w:val="24"/>
          <w:szCs w:val="24"/>
        </w:rPr>
        <w:t>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pStyle w:val="Overskrift9"/>
        <w:ind w:left="851"/>
        <w:rPr>
          <w:spacing w:val="-3"/>
          <w:sz w:val="24"/>
          <w:szCs w:val="24"/>
          <w:lang w:val="da-DK"/>
        </w:rPr>
      </w:pPr>
      <w:r w:rsidRPr="001B1D68">
        <w:rPr>
          <w:spacing w:val="-3"/>
          <w:sz w:val="24"/>
          <w:szCs w:val="24"/>
          <w:lang w:val="da-DK"/>
        </w:rPr>
        <w:t>Ældre patienter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 xml:space="preserve">Ikke undersøgt, men for det nært beslægtede </w:t>
      </w:r>
      <w:proofErr w:type="spellStart"/>
      <w:r w:rsidRPr="001B1D68">
        <w:rPr>
          <w:spacing w:val="-3"/>
          <w:sz w:val="24"/>
          <w:szCs w:val="24"/>
        </w:rPr>
        <w:t>zuclopenthixol</w:t>
      </w:r>
      <w:proofErr w:type="spellEnd"/>
      <w:r w:rsidRPr="001B1D68">
        <w:rPr>
          <w:spacing w:val="-3"/>
          <w:sz w:val="24"/>
          <w:szCs w:val="24"/>
        </w:rPr>
        <w:t xml:space="preserve"> er de </w:t>
      </w:r>
      <w:proofErr w:type="spellStart"/>
      <w:r w:rsidRPr="001B1D68">
        <w:rPr>
          <w:spacing w:val="-3"/>
          <w:sz w:val="24"/>
          <w:szCs w:val="24"/>
        </w:rPr>
        <w:t>farmakokinetiske</w:t>
      </w:r>
      <w:proofErr w:type="spellEnd"/>
      <w:r w:rsidRPr="001B1D68">
        <w:rPr>
          <w:spacing w:val="-3"/>
          <w:sz w:val="24"/>
          <w:szCs w:val="24"/>
        </w:rPr>
        <w:t xml:space="preserve"> parametre vidtgående uafhængige af patientens alder.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pStyle w:val="Overskrift9"/>
        <w:ind w:left="851"/>
        <w:rPr>
          <w:spacing w:val="-3"/>
          <w:sz w:val="24"/>
          <w:szCs w:val="24"/>
          <w:lang w:val="da-DK"/>
        </w:rPr>
      </w:pPr>
      <w:r w:rsidRPr="001B1D68">
        <w:rPr>
          <w:spacing w:val="-3"/>
          <w:sz w:val="24"/>
          <w:szCs w:val="24"/>
          <w:lang w:val="da-DK"/>
        </w:rPr>
        <w:t>Nedsat nyrefunktion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 xml:space="preserve">Ikke undersøgt, men baseret på ovennævnte udskillelsesdata er det rimeligt at antage, at nedsat nyrefunktion ikke vil have stor indflydelse på serum niveauer af </w:t>
      </w:r>
      <w:proofErr w:type="spellStart"/>
      <w:r w:rsidRPr="001B1D68">
        <w:rPr>
          <w:spacing w:val="-3"/>
          <w:sz w:val="24"/>
          <w:szCs w:val="24"/>
        </w:rPr>
        <w:t>flupentixol</w:t>
      </w:r>
      <w:proofErr w:type="spellEnd"/>
      <w:r w:rsidRPr="001B1D68">
        <w:rPr>
          <w:spacing w:val="-3"/>
          <w:sz w:val="24"/>
          <w:szCs w:val="24"/>
        </w:rPr>
        <w:t>.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</w:p>
    <w:p w:rsidR="00435DE1" w:rsidRPr="001B1D68" w:rsidRDefault="00435DE1" w:rsidP="00435DE1">
      <w:pPr>
        <w:pStyle w:val="Overskrift9"/>
        <w:ind w:left="851"/>
        <w:rPr>
          <w:spacing w:val="-3"/>
          <w:sz w:val="24"/>
          <w:szCs w:val="24"/>
          <w:lang w:val="da-DK"/>
        </w:rPr>
      </w:pPr>
      <w:r w:rsidRPr="001B1D68">
        <w:rPr>
          <w:spacing w:val="-3"/>
          <w:sz w:val="24"/>
          <w:szCs w:val="24"/>
          <w:lang w:val="da-DK"/>
        </w:rPr>
        <w:t>Nedsat leverfunktion</w:t>
      </w:r>
    </w:p>
    <w:p w:rsidR="00435DE1" w:rsidRPr="001B1D68" w:rsidRDefault="00435DE1" w:rsidP="00435DE1">
      <w:pPr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Ikke undersøgt.</w:t>
      </w: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</w:p>
    <w:p w:rsidR="00435DE1" w:rsidRPr="001B1D68" w:rsidRDefault="00435DE1" w:rsidP="00435DE1">
      <w:pPr>
        <w:numPr>
          <w:ilvl w:val="1"/>
          <w:numId w:val="4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Prækliniske sikkerhedsdata</w:t>
      </w:r>
    </w:p>
    <w:p w:rsidR="00435DE1" w:rsidRPr="001B1D68" w:rsidRDefault="00435DE1" w:rsidP="00435DE1">
      <w:pPr>
        <w:tabs>
          <w:tab w:val="left" w:pos="851"/>
        </w:tabs>
        <w:ind w:left="851"/>
        <w:rPr>
          <w:i/>
          <w:sz w:val="24"/>
          <w:szCs w:val="24"/>
        </w:rPr>
      </w:pPr>
      <w:r w:rsidRPr="001B1D68">
        <w:rPr>
          <w:i/>
          <w:sz w:val="24"/>
          <w:szCs w:val="24"/>
        </w:rPr>
        <w:t>Akut toksicitet</w:t>
      </w:r>
    </w:p>
    <w:p w:rsidR="00435DE1" w:rsidRPr="001B1D68" w:rsidRDefault="00435DE1" w:rsidP="00435DE1">
      <w:pPr>
        <w:ind w:left="855"/>
        <w:rPr>
          <w:sz w:val="24"/>
          <w:szCs w:val="24"/>
        </w:rPr>
      </w:pPr>
      <w:proofErr w:type="spellStart"/>
      <w:r w:rsidRPr="001B1D68">
        <w:rPr>
          <w:sz w:val="24"/>
          <w:szCs w:val="24"/>
        </w:rPr>
        <w:t>Flupentixol</w:t>
      </w:r>
      <w:proofErr w:type="spellEnd"/>
      <w:r w:rsidRPr="001B1D68">
        <w:rPr>
          <w:sz w:val="24"/>
          <w:szCs w:val="24"/>
        </w:rPr>
        <w:t xml:space="preserve"> har lav akut toksicitet.</w:t>
      </w:r>
    </w:p>
    <w:p w:rsidR="00435DE1" w:rsidRPr="001B1D68" w:rsidRDefault="00435DE1" w:rsidP="00435DE1">
      <w:pPr>
        <w:ind w:left="855"/>
        <w:rPr>
          <w:sz w:val="24"/>
          <w:szCs w:val="24"/>
        </w:rPr>
      </w:pPr>
    </w:p>
    <w:p w:rsidR="00435DE1" w:rsidRPr="001B1D68" w:rsidRDefault="00435DE1" w:rsidP="00435DE1">
      <w:pPr>
        <w:ind w:left="855"/>
        <w:rPr>
          <w:i/>
          <w:sz w:val="24"/>
          <w:szCs w:val="24"/>
        </w:rPr>
      </w:pPr>
      <w:r w:rsidRPr="001B1D68">
        <w:rPr>
          <w:i/>
          <w:sz w:val="24"/>
          <w:szCs w:val="24"/>
        </w:rPr>
        <w:t>Kronisk toksicitet</w:t>
      </w:r>
    </w:p>
    <w:p w:rsidR="00435DE1" w:rsidRPr="001B1D68" w:rsidRDefault="00435DE1" w:rsidP="00435DE1">
      <w:pPr>
        <w:ind w:left="855"/>
        <w:rPr>
          <w:sz w:val="24"/>
          <w:szCs w:val="24"/>
        </w:rPr>
      </w:pPr>
      <w:r w:rsidRPr="001B1D68">
        <w:rPr>
          <w:sz w:val="24"/>
          <w:szCs w:val="24"/>
        </w:rPr>
        <w:t xml:space="preserve">I kronisk toksicitet undersøgelser var der ingen fund af betydning for den terapeutiske anvendelse af </w:t>
      </w:r>
      <w:proofErr w:type="spellStart"/>
      <w:r w:rsidRPr="001B1D68">
        <w:rPr>
          <w:sz w:val="24"/>
          <w:szCs w:val="24"/>
        </w:rPr>
        <w:t>flupentixol</w:t>
      </w:r>
      <w:proofErr w:type="spellEnd"/>
      <w:r w:rsidRPr="001B1D68">
        <w:rPr>
          <w:sz w:val="24"/>
          <w:szCs w:val="24"/>
        </w:rPr>
        <w:t>.</w:t>
      </w:r>
    </w:p>
    <w:p w:rsidR="00435DE1" w:rsidRPr="001B1D68" w:rsidRDefault="00435DE1" w:rsidP="00435DE1">
      <w:pPr>
        <w:ind w:left="855"/>
        <w:rPr>
          <w:sz w:val="24"/>
          <w:szCs w:val="24"/>
        </w:rPr>
      </w:pPr>
    </w:p>
    <w:p w:rsidR="00435DE1" w:rsidRPr="001B1D68" w:rsidRDefault="00435DE1" w:rsidP="00435DE1">
      <w:pPr>
        <w:ind w:left="855"/>
        <w:rPr>
          <w:i/>
          <w:sz w:val="24"/>
          <w:szCs w:val="24"/>
        </w:rPr>
      </w:pPr>
      <w:r w:rsidRPr="001B1D68">
        <w:rPr>
          <w:i/>
          <w:sz w:val="24"/>
          <w:szCs w:val="24"/>
        </w:rPr>
        <w:t>Reproduktionstoksicitet</w:t>
      </w:r>
    </w:p>
    <w:p w:rsidR="00435DE1" w:rsidRPr="001B1D68" w:rsidRDefault="00435DE1" w:rsidP="00435DE1">
      <w:pPr>
        <w:ind w:left="855"/>
        <w:rPr>
          <w:sz w:val="24"/>
          <w:szCs w:val="24"/>
        </w:rPr>
      </w:pPr>
      <w:r w:rsidRPr="001B1D68">
        <w:rPr>
          <w:sz w:val="24"/>
          <w:szCs w:val="24"/>
        </w:rPr>
        <w:t xml:space="preserve">I fertilitetsstudier med rotter påvirkede </w:t>
      </w:r>
      <w:proofErr w:type="spellStart"/>
      <w:r w:rsidRPr="001B1D68">
        <w:rPr>
          <w:sz w:val="24"/>
          <w:szCs w:val="24"/>
        </w:rPr>
        <w:t>flupentixol</w:t>
      </w:r>
      <w:proofErr w:type="spellEnd"/>
      <w:r w:rsidRPr="001B1D68">
        <w:rPr>
          <w:sz w:val="24"/>
          <w:szCs w:val="24"/>
        </w:rPr>
        <w:t xml:space="preserve"> svagt frekvensen af drægtighed hos hunrotter. Påvirkningen sås ved doser, der lå langt over de doser, der gives i klinisk anvendelse.</w:t>
      </w:r>
    </w:p>
    <w:p w:rsidR="00435DE1" w:rsidRPr="001B1D68" w:rsidRDefault="00435DE1" w:rsidP="00435DE1">
      <w:pPr>
        <w:ind w:left="855"/>
        <w:rPr>
          <w:sz w:val="24"/>
          <w:szCs w:val="24"/>
        </w:rPr>
      </w:pPr>
    </w:p>
    <w:p w:rsidR="00435DE1" w:rsidRPr="001B1D68" w:rsidRDefault="00435DE1" w:rsidP="00435DE1">
      <w:pPr>
        <w:ind w:left="855"/>
        <w:rPr>
          <w:sz w:val="24"/>
          <w:szCs w:val="24"/>
        </w:rPr>
      </w:pPr>
      <w:r w:rsidRPr="001B1D68">
        <w:rPr>
          <w:sz w:val="24"/>
          <w:szCs w:val="24"/>
        </w:rPr>
        <w:t xml:space="preserve">Reproduktionsundersøgelser med mus, rotter og kaniner viste ingen tegn på </w:t>
      </w:r>
      <w:proofErr w:type="spellStart"/>
      <w:r w:rsidRPr="001B1D68">
        <w:rPr>
          <w:sz w:val="24"/>
          <w:szCs w:val="24"/>
        </w:rPr>
        <w:t>teratogene</w:t>
      </w:r>
      <w:proofErr w:type="spellEnd"/>
      <w:r w:rsidRPr="001B1D68">
        <w:rPr>
          <w:sz w:val="24"/>
          <w:szCs w:val="24"/>
        </w:rPr>
        <w:t xml:space="preserve"> virkninger. Hos rotter og kaniner sås der embryotoksiske virkninger i form af øget tab efter implantation/højere resorptions rate samt af og til aborter ved doser forbundet med modertoksicitet.</w:t>
      </w:r>
    </w:p>
    <w:p w:rsidR="00435DE1" w:rsidRDefault="00435DE1" w:rsidP="00435DE1">
      <w:pPr>
        <w:tabs>
          <w:tab w:val="left" w:pos="851"/>
        </w:tabs>
        <w:rPr>
          <w:sz w:val="24"/>
          <w:szCs w:val="24"/>
        </w:rPr>
      </w:pP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</w:p>
    <w:p w:rsidR="00435DE1" w:rsidRPr="001B1D68" w:rsidRDefault="00435DE1" w:rsidP="00435DE1">
      <w:pPr>
        <w:numPr>
          <w:ilvl w:val="0"/>
          <w:numId w:val="3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FARMACEUTISKE OPLYSNINGER</w:t>
      </w:r>
    </w:p>
    <w:p w:rsidR="00435DE1" w:rsidRPr="001B1D68" w:rsidRDefault="00435DE1" w:rsidP="00435DE1">
      <w:pPr>
        <w:tabs>
          <w:tab w:val="left" w:pos="851"/>
        </w:tabs>
        <w:rPr>
          <w:b/>
          <w:sz w:val="24"/>
          <w:szCs w:val="24"/>
        </w:rPr>
      </w:pPr>
    </w:p>
    <w:p w:rsidR="00435DE1" w:rsidRPr="001B1D68" w:rsidRDefault="00435DE1" w:rsidP="00435DE1">
      <w:pPr>
        <w:numPr>
          <w:ilvl w:val="1"/>
          <w:numId w:val="5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Hjælpestoffer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  <w:u w:val="single"/>
        </w:rPr>
        <w:t>Tabletkerne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proofErr w:type="spellStart"/>
      <w:r w:rsidRPr="001B1D68">
        <w:rPr>
          <w:sz w:val="24"/>
          <w:szCs w:val="24"/>
        </w:rPr>
        <w:t>Betadex</w:t>
      </w:r>
      <w:proofErr w:type="spellEnd"/>
    </w:p>
    <w:p w:rsidR="00435DE1" w:rsidRPr="001B1D68" w:rsidRDefault="00435DE1" w:rsidP="00435DE1">
      <w:pPr>
        <w:ind w:left="851"/>
        <w:rPr>
          <w:sz w:val="24"/>
          <w:szCs w:val="24"/>
        </w:rPr>
      </w:pPr>
      <w:proofErr w:type="spellStart"/>
      <w:r w:rsidRPr="001B1D68">
        <w:rPr>
          <w:sz w:val="24"/>
          <w:szCs w:val="24"/>
        </w:rPr>
        <w:t>Lactosemonohydrat</w:t>
      </w:r>
      <w:proofErr w:type="spellEnd"/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Majsstivelse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proofErr w:type="spellStart"/>
      <w:r w:rsidRPr="001B1D68">
        <w:rPr>
          <w:sz w:val="24"/>
          <w:szCs w:val="24"/>
        </w:rPr>
        <w:t>Hydroxypropylcellulose</w:t>
      </w:r>
      <w:proofErr w:type="spellEnd"/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Mikrokrystallinsk cellulose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proofErr w:type="spellStart"/>
      <w:r w:rsidRPr="001B1D68">
        <w:rPr>
          <w:sz w:val="24"/>
          <w:szCs w:val="24"/>
        </w:rPr>
        <w:t>Croscarmellosenatrium</w:t>
      </w:r>
      <w:proofErr w:type="spellEnd"/>
    </w:p>
    <w:p w:rsidR="00435DE1" w:rsidRPr="001B1D68" w:rsidRDefault="00435DE1" w:rsidP="00435DE1">
      <w:pPr>
        <w:ind w:left="851"/>
        <w:rPr>
          <w:sz w:val="24"/>
          <w:szCs w:val="24"/>
        </w:rPr>
      </w:pPr>
      <w:proofErr w:type="spellStart"/>
      <w:r w:rsidRPr="001B1D68">
        <w:rPr>
          <w:sz w:val="24"/>
          <w:szCs w:val="24"/>
        </w:rPr>
        <w:t>Talcum</w:t>
      </w:r>
      <w:proofErr w:type="spellEnd"/>
    </w:p>
    <w:p w:rsidR="00435DE1" w:rsidRPr="001B1D68" w:rsidRDefault="00435DE1" w:rsidP="00435DE1">
      <w:pPr>
        <w:ind w:left="851"/>
        <w:rPr>
          <w:sz w:val="24"/>
          <w:szCs w:val="24"/>
        </w:rPr>
      </w:pPr>
      <w:proofErr w:type="spellStart"/>
      <w:r w:rsidRPr="001B1D68">
        <w:rPr>
          <w:sz w:val="24"/>
          <w:szCs w:val="24"/>
        </w:rPr>
        <w:t>Hydrogeneret</w:t>
      </w:r>
      <w:proofErr w:type="spellEnd"/>
      <w:r w:rsidRPr="001B1D68">
        <w:rPr>
          <w:sz w:val="24"/>
          <w:szCs w:val="24"/>
        </w:rPr>
        <w:t xml:space="preserve"> vegetabilsk olie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proofErr w:type="spellStart"/>
      <w:r w:rsidRPr="001B1D68">
        <w:rPr>
          <w:sz w:val="24"/>
          <w:szCs w:val="24"/>
        </w:rPr>
        <w:t>Magnesiumstearat</w:t>
      </w:r>
      <w:proofErr w:type="spellEnd"/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  <w:u w:val="single"/>
        </w:rPr>
        <w:t>Overtræk og farvestoffer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Delvist hydrolyseret polyvinylalkohol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proofErr w:type="spellStart"/>
      <w:r w:rsidRPr="001B1D68">
        <w:rPr>
          <w:sz w:val="24"/>
          <w:szCs w:val="24"/>
        </w:rPr>
        <w:t>Macrogol</w:t>
      </w:r>
      <w:proofErr w:type="spellEnd"/>
      <w:r w:rsidRPr="001B1D68">
        <w:rPr>
          <w:sz w:val="24"/>
          <w:szCs w:val="24"/>
        </w:rPr>
        <w:t>/PEG 3350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proofErr w:type="spellStart"/>
      <w:r w:rsidRPr="001B1D68">
        <w:rPr>
          <w:sz w:val="24"/>
          <w:szCs w:val="24"/>
        </w:rPr>
        <w:t>Talcum</w:t>
      </w:r>
      <w:proofErr w:type="spellEnd"/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Gul jernoxid (E172)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Rød jernoxid (E172)</w:t>
      </w:r>
    </w:p>
    <w:p w:rsidR="00435DE1" w:rsidRPr="001B1D68" w:rsidRDefault="00435DE1" w:rsidP="00435DE1">
      <w:pPr>
        <w:ind w:left="851"/>
        <w:rPr>
          <w:sz w:val="24"/>
          <w:szCs w:val="24"/>
          <w:lang w:val="en-US"/>
        </w:rPr>
      </w:pPr>
      <w:proofErr w:type="spellStart"/>
      <w:r w:rsidRPr="001B1D68">
        <w:rPr>
          <w:sz w:val="24"/>
          <w:szCs w:val="24"/>
          <w:lang w:val="en-US"/>
        </w:rPr>
        <w:t>Titandioxid</w:t>
      </w:r>
      <w:proofErr w:type="spellEnd"/>
      <w:r w:rsidRPr="001B1D68">
        <w:rPr>
          <w:sz w:val="24"/>
          <w:szCs w:val="24"/>
          <w:lang w:val="en-US"/>
        </w:rPr>
        <w:t xml:space="preserve"> (E171)</w:t>
      </w:r>
    </w:p>
    <w:p w:rsidR="00435DE1" w:rsidRPr="001B1D68" w:rsidRDefault="00435DE1" w:rsidP="00435DE1">
      <w:pPr>
        <w:ind w:left="851"/>
        <w:rPr>
          <w:sz w:val="24"/>
          <w:szCs w:val="24"/>
          <w:lang w:val="en-US"/>
        </w:rPr>
      </w:pPr>
      <w:r w:rsidRPr="001B1D68">
        <w:rPr>
          <w:sz w:val="24"/>
          <w:szCs w:val="24"/>
          <w:lang w:val="en-US"/>
        </w:rPr>
        <w:t>Sunset yellow FCF (E110)</w:t>
      </w:r>
    </w:p>
    <w:p w:rsidR="00435DE1" w:rsidRPr="001B1D68" w:rsidRDefault="00435DE1" w:rsidP="00435DE1">
      <w:pPr>
        <w:ind w:left="851"/>
        <w:rPr>
          <w:sz w:val="24"/>
          <w:szCs w:val="24"/>
          <w:lang w:val="en-US"/>
        </w:rPr>
      </w:pPr>
      <w:r w:rsidRPr="001B1D68">
        <w:rPr>
          <w:sz w:val="24"/>
          <w:szCs w:val="24"/>
          <w:lang w:val="en-US"/>
        </w:rPr>
        <w:t>Macrogol/PEG6000</w:t>
      </w: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  <w:lang w:val="en-US"/>
        </w:rPr>
      </w:pPr>
    </w:p>
    <w:p w:rsidR="00435DE1" w:rsidRPr="001B1D68" w:rsidRDefault="00435DE1" w:rsidP="00435DE1">
      <w:pPr>
        <w:numPr>
          <w:ilvl w:val="1"/>
          <w:numId w:val="5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Uforligeligheder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Ikke relevant.</w:t>
      </w: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</w:p>
    <w:p w:rsidR="00435DE1" w:rsidRPr="001B1D68" w:rsidRDefault="00435DE1" w:rsidP="00435DE1">
      <w:pPr>
        <w:numPr>
          <w:ilvl w:val="1"/>
          <w:numId w:val="5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Opbevaringstid</w:t>
      </w:r>
    </w:p>
    <w:p w:rsidR="00435DE1" w:rsidRPr="001B1D68" w:rsidRDefault="00435DE1" w:rsidP="00435DE1">
      <w:pPr>
        <w:ind w:left="851"/>
        <w:rPr>
          <w:bCs/>
          <w:spacing w:val="-3"/>
          <w:sz w:val="24"/>
          <w:szCs w:val="24"/>
        </w:rPr>
      </w:pPr>
      <w:r w:rsidRPr="001B1D68">
        <w:rPr>
          <w:bCs/>
          <w:spacing w:val="-3"/>
          <w:sz w:val="24"/>
          <w:szCs w:val="24"/>
        </w:rPr>
        <w:t>3 år.</w:t>
      </w: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</w:p>
    <w:p w:rsidR="00435DE1" w:rsidRPr="001B1D68" w:rsidRDefault="00435DE1" w:rsidP="00435DE1">
      <w:pPr>
        <w:numPr>
          <w:ilvl w:val="1"/>
          <w:numId w:val="5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Særlige opbevaringsforhold</w:t>
      </w:r>
    </w:p>
    <w:p w:rsidR="00435DE1" w:rsidRPr="001B1D68" w:rsidRDefault="00435DE1" w:rsidP="00435DE1">
      <w:pPr>
        <w:tabs>
          <w:tab w:val="left" w:pos="851"/>
        </w:tabs>
        <w:ind w:left="851"/>
        <w:rPr>
          <w:spacing w:val="-3"/>
          <w:sz w:val="24"/>
          <w:szCs w:val="24"/>
        </w:rPr>
      </w:pPr>
      <w:r w:rsidRPr="001B1D68">
        <w:rPr>
          <w:spacing w:val="-3"/>
          <w:sz w:val="24"/>
          <w:szCs w:val="24"/>
        </w:rPr>
        <w:t>Dette præparat kræver ingen særlige opbevaringsbetingelser.</w:t>
      </w: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</w:p>
    <w:p w:rsidR="00435DE1" w:rsidRPr="001B1D68" w:rsidRDefault="00435DE1" w:rsidP="00435DE1">
      <w:pPr>
        <w:numPr>
          <w:ilvl w:val="1"/>
          <w:numId w:val="5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Emballagetyper og pakningsstørrelser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 xml:space="preserve">Tabletbeholder af </w:t>
      </w:r>
      <w:proofErr w:type="spellStart"/>
      <w:r w:rsidRPr="001B1D68">
        <w:rPr>
          <w:sz w:val="24"/>
          <w:szCs w:val="24"/>
        </w:rPr>
        <w:t>polyethylen</w:t>
      </w:r>
      <w:proofErr w:type="spellEnd"/>
      <w:r w:rsidRPr="001B1D68">
        <w:rPr>
          <w:sz w:val="24"/>
          <w:szCs w:val="24"/>
        </w:rPr>
        <w:t xml:space="preserve"> med høj densitet (HDPE).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HDPE-beholderens skruelåg er børnesikret.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Pakningsstørrelser: 100 stk.</w:t>
      </w:r>
    </w:p>
    <w:p w:rsidR="00435DE1" w:rsidRPr="001B1D68" w:rsidRDefault="00435DE1" w:rsidP="00435DE1">
      <w:pPr>
        <w:ind w:left="851"/>
        <w:rPr>
          <w:sz w:val="24"/>
          <w:szCs w:val="24"/>
        </w:rPr>
      </w:pPr>
      <w:r w:rsidRPr="001B1D68">
        <w:rPr>
          <w:sz w:val="24"/>
          <w:szCs w:val="24"/>
        </w:rPr>
        <w:t>Ikke alle pakningsstørrelser er nødvendigvis markedsført.</w:t>
      </w: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</w:p>
    <w:p w:rsidR="00435DE1" w:rsidRPr="001B1D68" w:rsidRDefault="00435DE1" w:rsidP="00435DE1">
      <w:pPr>
        <w:numPr>
          <w:ilvl w:val="1"/>
          <w:numId w:val="5"/>
        </w:numPr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Regler for destruktion og anden håndtering</w:t>
      </w:r>
    </w:p>
    <w:p w:rsidR="00435DE1" w:rsidRPr="001B1D68" w:rsidRDefault="00435DE1" w:rsidP="00435DE1">
      <w:pPr>
        <w:pStyle w:val="Listeafsnit"/>
        <w:ind w:left="855"/>
        <w:rPr>
          <w:sz w:val="24"/>
          <w:szCs w:val="24"/>
        </w:rPr>
      </w:pPr>
      <w:r w:rsidRPr="001B1D68">
        <w:rPr>
          <w:sz w:val="24"/>
          <w:szCs w:val="24"/>
        </w:rPr>
        <w:t>Ikke anvendt lægemiddel samt affald heraf skal bortskaffes i henhold til lokale retningslinjer.</w:t>
      </w:r>
    </w:p>
    <w:p w:rsidR="00435DE1" w:rsidRDefault="00435DE1" w:rsidP="00435DE1">
      <w:pPr>
        <w:tabs>
          <w:tab w:val="left" w:pos="851"/>
        </w:tabs>
        <w:jc w:val="both"/>
        <w:rPr>
          <w:sz w:val="24"/>
          <w:szCs w:val="24"/>
        </w:rPr>
      </w:pPr>
    </w:p>
    <w:p w:rsidR="00435DE1" w:rsidRPr="001B1D68" w:rsidRDefault="00435DE1" w:rsidP="00435DE1">
      <w:pPr>
        <w:tabs>
          <w:tab w:val="left" w:pos="851"/>
        </w:tabs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lastRenderedPageBreak/>
        <w:t>7.</w:t>
      </w:r>
      <w:r w:rsidRPr="001B1D68">
        <w:rPr>
          <w:b/>
          <w:sz w:val="24"/>
          <w:szCs w:val="24"/>
        </w:rPr>
        <w:tab/>
        <w:t>INDEHAVER AF MARKEDSFØRINGSTILLADELSEN</w:t>
      </w:r>
    </w:p>
    <w:p w:rsidR="00435DE1" w:rsidRPr="001B1D68" w:rsidRDefault="00435DE1" w:rsidP="00435DE1">
      <w:pPr>
        <w:tabs>
          <w:tab w:val="left" w:pos="851"/>
        </w:tabs>
        <w:ind w:left="851"/>
        <w:rPr>
          <w:sz w:val="24"/>
          <w:szCs w:val="24"/>
        </w:rPr>
      </w:pPr>
      <w:r w:rsidRPr="001B1D68">
        <w:rPr>
          <w:sz w:val="24"/>
          <w:szCs w:val="24"/>
        </w:rPr>
        <w:t>H. Lundbeck A/S</w:t>
      </w:r>
    </w:p>
    <w:p w:rsidR="00435DE1" w:rsidRPr="001B1D68" w:rsidRDefault="00435DE1" w:rsidP="00435DE1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1B1D68">
        <w:rPr>
          <w:sz w:val="24"/>
          <w:szCs w:val="24"/>
          <w:lang w:val="en-US"/>
        </w:rPr>
        <w:t>Ottiliavej</w:t>
      </w:r>
      <w:proofErr w:type="spellEnd"/>
      <w:r w:rsidRPr="001B1D68">
        <w:rPr>
          <w:sz w:val="24"/>
          <w:szCs w:val="24"/>
          <w:lang w:val="en-US"/>
        </w:rPr>
        <w:t xml:space="preserve"> 7-9</w:t>
      </w:r>
    </w:p>
    <w:p w:rsidR="00435DE1" w:rsidRPr="001B1D68" w:rsidRDefault="00435DE1" w:rsidP="00435DE1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1B1D68">
        <w:rPr>
          <w:sz w:val="24"/>
          <w:szCs w:val="24"/>
          <w:lang w:val="en-US"/>
        </w:rPr>
        <w:t xml:space="preserve">2500 </w:t>
      </w:r>
      <w:proofErr w:type="spellStart"/>
      <w:r w:rsidRPr="001B1D68">
        <w:rPr>
          <w:sz w:val="24"/>
          <w:szCs w:val="24"/>
          <w:lang w:val="en-US"/>
        </w:rPr>
        <w:t>Valby</w:t>
      </w:r>
      <w:proofErr w:type="spellEnd"/>
    </w:p>
    <w:p w:rsidR="00435DE1" w:rsidRPr="001B1D68" w:rsidRDefault="00435DE1" w:rsidP="00435DE1">
      <w:pPr>
        <w:tabs>
          <w:tab w:val="left" w:pos="851"/>
        </w:tabs>
        <w:ind w:left="851"/>
        <w:rPr>
          <w:bCs/>
          <w:sz w:val="24"/>
          <w:szCs w:val="24"/>
          <w:lang w:val="en-US"/>
        </w:rPr>
      </w:pPr>
    </w:p>
    <w:p w:rsidR="00435DE1" w:rsidRPr="001B1D68" w:rsidRDefault="00435DE1" w:rsidP="00435DE1">
      <w:pPr>
        <w:tabs>
          <w:tab w:val="left" w:pos="851"/>
        </w:tabs>
        <w:ind w:left="851"/>
        <w:rPr>
          <w:b/>
          <w:bCs/>
          <w:sz w:val="24"/>
          <w:szCs w:val="24"/>
          <w:lang w:val="en-US"/>
        </w:rPr>
      </w:pPr>
      <w:proofErr w:type="spellStart"/>
      <w:r w:rsidRPr="001B1D68">
        <w:rPr>
          <w:b/>
          <w:bCs/>
          <w:sz w:val="24"/>
          <w:szCs w:val="24"/>
          <w:lang w:val="en-US"/>
        </w:rPr>
        <w:t>Repræsentant</w:t>
      </w:r>
      <w:proofErr w:type="spellEnd"/>
    </w:p>
    <w:p w:rsidR="00435DE1" w:rsidRPr="001B1D68" w:rsidRDefault="00435DE1" w:rsidP="00435DE1">
      <w:pPr>
        <w:tabs>
          <w:tab w:val="left" w:pos="851"/>
        </w:tabs>
        <w:ind w:left="851"/>
        <w:rPr>
          <w:bCs/>
          <w:sz w:val="24"/>
          <w:szCs w:val="24"/>
          <w:lang w:val="en-US"/>
        </w:rPr>
      </w:pPr>
      <w:r w:rsidRPr="001B1D68">
        <w:rPr>
          <w:bCs/>
          <w:sz w:val="24"/>
          <w:szCs w:val="24"/>
          <w:lang w:val="en-US"/>
        </w:rPr>
        <w:t>Lundbeck Pharma A/S</w:t>
      </w:r>
    </w:p>
    <w:p w:rsidR="00435DE1" w:rsidRPr="001B1D68" w:rsidRDefault="00435DE1" w:rsidP="00435DE1">
      <w:pPr>
        <w:tabs>
          <w:tab w:val="left" w:pos="851"/>
        </w:tabs>
        <w:ind w:left="851"/>
        <w:rPr>
          <w:bCs/>
          <w:sz w:val="24"/>
          <w:szCs w:val="24"/>
        </w:rPr>
      </w:pPr>
      <w:r w:rsidRPr="001B1D68">
        <w:rPr>
          <w:bCs/>
          <w:sz w:val="24"/>
          <w:szCs w:val="24"/>
        </w:rPr>
        <w:t>Ottiliavej 9</w:t>
      </w:r>
    </w:p>
    <w:p w:rsidR="00435DE1" w:rsidRPr="001B1D68" w:rsidRDefault="00435DE1" w:rsidP="00435DE1">
      <w:pPr>
        <w:tabs>
          <w:tab w:val="left" w:pos="851"/>
        </w:tabs>
        <w:ind w:left="851"/>
        <w:rPr>
          <w:bCs/>
          <w:sz w:val="24"/>
          <w:szCs w:val="24"/>
        </w:rPr>
      </w:pPr>
      <w:r w:rsidRPr="001B1D68">
        <w:rPr>
          <w:bCs/>
          <w:sz w:val="24"/>
          <w:szCs w:val="24"/>
        </w:rPr>
        <w:t>2500 Valby</w:t>
      </w: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</w:p>
    <w:p w:rsidR="00435DE1" w:rsidRPr="001B1D68" w:rsidRDefault="00435DE1" w:rsidP="00435DE1">
      <w:pPr>
        <w:tabs>
          <w:tab w:val="left" w:pos="851"/>
        </w:tabs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8.</w:t>
      </w:r>
      <w:r w:rsidRPr="001B1D68">
        <w:rPr>
          <w:b/>
          <w:sz w:val="24"/>
          <w:szCs w:val="24"/>
        </w:rPr>
        <w:tab/>
        <w:t>MARKEDSFØRINGSTILLADELSESNUMMER (NUMRE)</w:t>
      </w:r>
    </w:p>
    <w:p w:rsidR="00435DE1" w:rsidRPr="001B1D68" w:rsidRDefault="00435DE1" w:rsidP="00435DE1">
      <w:pPr>
        <w:tabs>
          <w:tab w:val="left" w:pos="851"/>
        </w:tabs>
        <w:ind w:left="851" w:hanging="851"/>
        <w:rPr>
          <w:sz w:val="24"/>
          <w:szCs w:val="24"/>
        </w:rPr>
      </w:pPr>
      <w:r w:rsidRPr="001B1D68">
        <w:rPr>
          <w:sz w:val="24"/>
          <w:szCs w:val="24"/>
        </w:rPr>
        <w:tab/>
        <w:t>47698</w:t>
      </w:r>
    </w:p>
    <w:p w:rsidR="00435DE1" w:rsidRPr="001B1D68" w:rsidRDefault="00435DE1" w:rsidP="00435DE1">
      <w:pPr>
        <w:tabs>
          <w:tab w:val="left" w:pos="851"/>
        </w:tabs>
        <w:jc w:val="both"/>
        <w:rPr>
          <w:sz w:val="24"/>
          <w:szCs w:val="24"/>
        </w:rPr>
      </w:pPr>
    </w:p>
    <w:p w:rsidR="00435DE1" w:rsidRPr="001B1D68" w:rsidRDefault="00435DE1" w:rsidP="00435DE1">
      <w:pPr>
        <w:tabs>
          <w:tab w:val="left" w:pos="851"/>
        </w:tabs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9.</w:t>
      </w:r>
      <w:r w:rsidRPr="001B1D68">
        <w:rPr>
          <w:b/>
          <w:sz w:val="24"/>
          <w:szCs w:val="24"/>
        </w:rPr>
        <w:tab/>
        <w:t>DATO FOR FØRSTE MARKEDSFØRINGSTILLADELSE</w:t>
      </w: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  <w:r w:rsidRPr="001B1D68">
        <w:rPr>
          <w:sz w:val="24"/>
          <w:szCs w:val="24"/>
        </w:rPr>
        <w:tab/>
        <w:t>15. november 1965 (</w:t>
      </w:r>
      <w:proofErr w:type="spellStart"/>
      <w:r w:rsidRPr="001B1D68">
        <w:rPr>
          <w:sz w:val="24"/>
          <w:szCs w:val="24"/>
        </w:rPr>
        <w:t>Fluanxol</w:t>
      </w:r>
      <w:proofErr w:type="spellEnd"/>
      <w:r w:rsidRPr="001B1D68">
        <w:rPr>
          <w:sz w:val="24"/>
          <w:szCs w:val="24"/>
        </w:rPr>
        <w:t xml:space="preserve"> </w:t>
      </w:r>
      <w:proofErr w:type="spellStart"/>
      <w:r w:rsidRPr="001B1D68">
        <w:rPr>
          <w:sz w:val="24"/>
          <w:szCs w:val="24"/>
        </w:rPr>
        <w:t>Mite</w:t>
      </w:r>
      <w:proofErr w:type="spellEnd"/>
      <w:r w:rsidRPr="001B1D68">
        <w:rPr>
          <w:sz w:val="24"/>
          <w:szCs w:val="24"/>
        </w:rPr>
        <w:t>, tabletter 0,25 mg).</w:t>
      </w: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</w:p>
    <w:p w:rsidR="00435DE1" w:rsidRPr="001B1D68" w:rsidRDefault="00435DE1" w:rsidP="00435DE1">
      <w:pPr>
        <w:tabs>
          <w:tab w:val="left" w:pos="851"/>
        </w:tabs>
        <w:rPr>
          <w:b/>
          <w:sz w:val="24"/>
          <w:szCs w:val="24"/>
        </w:rPr>
      </w:pPr>
      <w:r w:rsidRPr="001B1D68">
        <w:rPr>
          <w:b/>
          <w:sz w:val="24"/>
          <w:szCs w:val="24"/>
        </w:rPr>
        <w:t>10.</w:t>
      </w:r>
      <w:r w:rsidRPr="001B1D68">
        <w:rPr>
          <w:b/>
          <w:sz w:val="24"/>
          <w:szCs w:val="24"/>
        </w:rPr>
        <w:tab/>
        <w:t>DATO FOR ÆNDRING AF TEKSTEN</w:t>
      </w:r>
    </w:p>
    <w:p w:rsidR="00435DE1" w:rsidRPr="001B1D68" w:rsidRDefault="00435DE1" w:rsidP="00435DE1">
      <w:pPr>
        <w:tabs>
          <w:tab w:val="left" w:pos="851"/>
        </w:tabs>
        <w:rPr>
          <w:sz w:val="24"/>
          <w:szCs w:val="24"/>
        </w:rPr>
      </w:pPr>
      <w:r w:rsidRPr="001B1D68">
        <w:rPr>
          <w:sz w:val="24"/>
          <w:szCs w:val="24"/>
        </w:rPr>
        <w:tab/>
      </w:r>
      <w:r w:rsidR="008E57A9" w:rsidRPr="008E57A9">
        <w:rPr>
          <w:sz w:val="24"/>
          <w:szCs w:val="24"/>
        </w:rPr>
        <w:t>15. januar 2021</w:t>
      </w:r>
    </w:p>
    <w:p w:rsidR="009260DE" w:rsidRPr="00435DE1" w:rsidRDefault="009260DE" w:rsidP="00435DE1"/>
    <w:sectPr w:rsidR="009260DE" w:rsidRPr="00435DE1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DE1" w:rsidRDefault="00435DE1">
      <w:r>
        <w:separator/>
      </w:r>
    </w:p>
  </w:endnote>
  <w:endnote w:type="continuationSeparator" w:id="0">
    <w:p w:rsidR="00435DE1" w:rsidRDefault="0043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8E57A9">
      <w:rPr>
        <w:i/>
        <w:noProof/>
        <w:sz w:val="18"/>
        <w:szCs w:val="18"/>
      </w:rPr>
      <w:t>Fluanxol, filmovertrukne tabletter 5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DE1" w:rsidRDefault="00435DE1">
      <w:r>
        <w:separator/>
      </w:r>
    </w:p>
  </w:footnote>
  <w:footnote w:type="continuationSeparator" w:id="0">
    <w:p w:rsidR="00435DE1" w:rsidRDefault="00435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E1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C1E01"/>
    <w:rsid w:val="00206CE8"/>
    <w:rsid w:val="0021526C"/>
    <w:rsid w:val="00245610"/>
    <w:rsid w:val="00283A2B"/>
    <w:rsid w:val="002B30AD"/>
    <w:rsid w:val="002C2C01"/>
    <w:rsid w:val="003A29AE"/>
    <w:rsid w:val="003A32D7"/>
    <w:rsid w:val="003B4074"/>
    <w:rsid w:val="003C769A"/>
    <w:rsid w:val="003F1838"/>
    <w:rsid w:val="00435DE1"/>
    <w:rsid w:val="0045746C"/>
    <w:rsid w:val="0049104B"/>
    <w:rsid w:val="004E3B12"/>
    <w:rsid w:val="004E637A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8E57A9"/>
    <w:rsid w:val="00907F75"/>
    <w:rsid w:val="009260DE"/>
    <w:rsid w:val="0093258A"/>
    <w:rsid w:val="009C7BA3"/>
    <w:rsid w:val="009D1F5A"/>
    <w:rsid w:val="00A45DE8"/>
    <w:rsid w:val="00AE5CF9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77EB5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C3AE7D"/>
  <w15:chartTrackingRefBased/>
  <w15:docId w15:val="{760236CE-D7BE-4A7D-80D1-8F4C3B65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9">
    <w:name w:val="heading 9"/>
    <w:basedOn w:val="Normal"/>
    <w:next w:val="Normal"/>
    <w:link w:val="Overskrift9Tegn"/>
    <w:qFormat/>
    <w:rsid w:val="00435DE1"/>
    <w:pPr>
      <w:keepNext/>
      <w:outlineLvl w:val="8"/>
    </w:pPr>
    <w:rPr>
      <w:i/>
      <w:iCs/>
      <w:sz w:val="22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435DE1"/>
    <w:rPr>
      <w:i/>
      <w:iCs/>
      <w:sz w:val="22"/>
      <w:lang w:val="en-GB" w:eastAsia="en-US"/>
    </w:rPr>
  </w:style>
  <w:style w:type="paragraph" w:styleId="Brdtekst3">
    <w:name w:val="Body Text 3"/>
    <w:basedOn w:val="Normal"/>
    <w:link w:val="Brdtekst3Tegn"/>
    <w:rsid w:val="00435DE1"/>
    <w:rPr>
      <w:spacing w:val="-3"/>
      <w:sz w:val="22"/>
    </w:rPr>
  </w:style>
  <w:style w:type="character" w:customStyle="1" w:styleId="Brdtekst3Tegn">
    <w:name w:val="Brødtekst 3 Tegn"/>
    <w:basedOn w:val="Standardskrifttypeiafsnit"/>
    <w:link w:val="Brdtekst3"/>
    <w:rsid w:val="00435DE1"/>
    <w:rPr>
      <w:spacing w:val="-3"/>
      <w:sz w:val="22"/>
      <w:lang w:eastAsia="en-US"/>
    </w:rPr>
  </w:style>
  <w:style w:type="paragraph" w:styleId="Listeafsnit">
    <w:name w:val="List Paragraph"/>
    <w:basedOn w:val="Normal"/>
    <w:uiPriority w:val="34"/>
    <w:qFormat/>
    <w:rsid w:val="00435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14</TotalTime>
  <Pages>11</Pages>
  <Words>2678</Words>
  <Characters>18934</Characters>
  <Application>Microsoft Office Word</Application>
  <DocSecurity>0</DocSecurity>
  <Lines>157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21569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Betty Winther Andersen</dc:creator>
  <cp:keywords/>
  <dc:description>2020083786_x000d_
SPC pkt. 2, 4.4, 4.8</dc:description>
  <cp:lastModifiedBy>Betty Winther Andersen</cp:lastModifiedBy>
  <cp:revision>6</cp:revision>
  <cp:lastPrinted>2012-08-22T08:53:00Z</cp:lastPrinted>
  <dcterms:created xsi:type="dcterms:W3CDTF">2021-01-13T10:33:00Z</dcterms:created>
  <dcterms:modified xsi:type="dcterms:W3CDTF">2021-01-13T10:47:00Z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