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52E" w:rsidRPr="001E7274" w:rsidRDefault="0010052E" w:rsidP="0010052E">
      <w:pPr>
        <w:rPr>
          <w:sz w:val="24"/>
          <w:szCs w:val="24"/>
        </w:rPr>
      </w:pPr>
      <w:r w:rsidRPr="001E7274">
        <w:rPr>
          <w:noProof/>
          <w:sz w:val="24"/>
          <w:szCs w:val="24"/>
          <w:lang w:eastAsia="da-DK"/>
        </w:rPr>
        <w:drawing>
          <wp:anchor distT="0" distB="0" distL="114300" distR="114300" simplePos="0" relativeHeight="251659264" behindDoc="0" locked="0" layoutInCell="1" allowOverlap="1" wp14:anchorId="5560E853" wp14:editId="01BD966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1E7274">
        <w:rPr>
          <w:sz w:val="24"/>
          <w:szCs w:val="24"/>
        </w:rPr>
        <w:br w:type="textWrapping" w:clear="all"/>
      </w:r>
    </w:p>
    <w:p w:rsidR="0010052E" w:rsidRPr="001E7274" w:rsidRDefault="0010052E" w:rsidP="00980E41">
      <w:pPr>
        <w:pStyle w:val="Titel"/>
        <w:tabs>
          <w:tab w:val="right" w:pos="9356"/>
        </w:tabs>
        <w:jc w:val="left"/>
        <w:rPr>
          <w:b w:val="0"/>
          <w:szCs w:val="24"/>
          <w:lang w:eastAsia="en-US"/>
        </w:rPr>
      </w:pPr>
      <w:r w:rsidRPr="001E7274">
        <w:rPr>
          <w:b w:val="0"/>
          <w:szCs w:val="24"/>
          <w:lang w:eastAsia="en-US"/>
        </w:rPr>
        <w:tab/>
      </w:r>
      <w:r w:rsidR="00856065">
        <w:rPr>
          <w:szCs w:val="24"/>
          <w:lang w:eastAsia="en-US"/>
        </w:rPr>
        <w:t>6</w:t>
      </w:r>
      <w:r w:rsidR="00980E41">
        <w:rPr>
          <w:szCs w:val="24"/>
          <w:lang w:eastAsia="en-US"/>
        </w:rPr>
        <w:t xml:space="preserve">. </w:t>
      </w:r>
      <w:r w:rsidR="00856065">
        <w:rPr>
          <w:szCs w:val="24"/>
          <w:lang w:eastAsia="en-US"/>
        </w:rPr>
        <w:t>november</w:t>
      </w:r>
      <w:r w:rsidR="00980E41">
        <w:rPr>
          <w:szCs w:val="24"/>
          <w:lang w:eastAsia="en-US"/>
        </w:rPr>
        <w:t xml:space="preserve"> 2024</w:t>
      </w:r>
    </w:p>
    <w:p w:rsidR="00856065" w:rsidRDefault="00856065" w:rsidP="0010052E">
      <w:pPr>
        <w:jc w:val="center"/>
        <w:rPr>
          <w:b/>
          <w:sz w:val="24"/>
          <w:szCs w:val="24"/>
        </w:rPr>
      </w:pPr>
    </w:p>
    <w:p w:rsidR="0010052E" w:rsidRPr="001E7274" w:rsidRDefault="0010052E" w:rsidP="0010052E">
      <w:pPr>
        <w:jc w:val="center"/>
        <w:rPr>
          <w:b/>
          <w:sz w:val="24"/>
          <w:szCs w:val="24"/>
        </w:rPr>
      </w:pPr>
      <w:r w:rsidRPr="001E7274">
        <w:rPr>
          <w:b/>
          <w:sz w:val="24"/>
          <w:szCs w:val="24"/>
        </w:rPr>
        <w:t>PRODUKTRESUMÉ</w:t>
      </w:r>
    </w:p>
    <w:p w:rsidR="0010052E" w:rsidRPr="001E7274" w:rsidRDefault="0010052E" w:rsidP="0010052E">
      <w:pPr>
        <w:rPr>
          <w:b/>
          <w:sz w:val="24"/>
          <w:szCs w:val="24"/>
        </w:rPr>
      </w:pPr>
    </w:p>
    <w:p w:rsidR="0010052E" w:rsidRPr="001E7274" w:rsidRDefault="000201C9" w:rsidP="000201C9">
      <w:pPr>
        <w:tabs>
          <w:tab w:val="left" w:pos="238"/>
          <w:tab w:val="center" w:pos="4819"/>
        </w:tabs>
        <w:rPr>
          <w:b/>
          <w:sz w:val="24"/>
          <w:szCs w:val="24"/>
        </w:rPr>
      </w:pPr>
      <w:r>
        <w:rPr>
          <w:b/>
          <w:sz w:val="24"/>
          <w:szCs w:val="24"/>
        </w:rPr>
        <w:tab/>
      </w:r>
      <w:r>
        <w:rPr>
          <w:b/>
          <w:sz w:val="24"/>
          <w:szCs w:val="24"/>
        </w:rPr>
        <w:tab/>
      </w:r>
      <w:r w:rsidR="0010052E" w:rsidRPr="001E7274">
        <w:rPr>
          <w:b/>
          <w:sz w:val="24"/>
          <w:szCs w:val="24"/>
        </w:rPr>
        <w:t>for</w:t>
      </w:r>
    </w:p>
    <w:p w:rsidR="0010052E" w:rsidRPr="001E7274" w:rsidRDefault="0010052E" w:rsidP="0010052E">
      <w:pPr>
        <w:jc w:val="center"/>
        <w:rPr>
          <w:b/>
          <w:sz w:val="24"/>
          <w:szCs w:val="24"/>
        </w:rPr>
      </w:pPr>
    </w:p>
    <w:p w:rsidR="0010052E" w:rsidRPr="001E7274" w:rsidRDefault="0010052E" w:rsidP="0010052E">
      <w:pPr>
        <w:jc w:val="center"/>
        <w:rPr>
          <w:b/>
          <w:sz w:val="24"/>
          <w:szCs w:val="24"/>
        </w:rPr>
      </w:pPr>
      <w:proofErr w:type="spellStart"/>
      <w:r w:rsidRPr="001E7274">
        <w:rPr>
          <w:b/>
          <w:sz w:val="24"/>
          <w:szCs w:val="24"/>
        </w:rPr>
        <w:t>Fluarix</w:t>
      </w:r>
      <w:proofErr w:type="spellEnd"/>
      <w:r w:rsidRPr="001E7274">
        <w:rPr>
          <w:b/>
          <w:sz w:val="24"/>
          <w:szCs w:val="24"/>
        </w:rPr>
        <w:t xml:space="preserve"> Tetra, injektionsvæske, suspension i fyldt injektionssprøjte</w:t>
      </w:r>
    </w:p>
    <w:p w:rsidR="0010052E" w:rsidRPr="001E7274" w:rsidRDefault="0010052E" w:rsidP="0010052E">
      <w:pPr>
        <w:rPr>
          <w:b/>
          <w:sz w:val="24"/>
          <w:szCs w:val="24"/>
        </w:rPr>
      </w:pPr>
    </w:p>
    <w:p w:rsidR="0010052E" w:rsidRPr="001E7274" w:rsidRDefault="0010052E" w:rsidP="0010052E">
      <w:pPr>
        <w:ind w:left="851" w:hanging="851"/>
        <w:jc w:val="both"/>
        <w:rPr>
          <w:sz w:val="24"/>
          <w:szCs w:val="24"/>
        </w:rPr>
      </w:pPr>
    </w:p>
    <w:p w:rsidR="0010052E" w:rsidRPr="001E7274" w:rsidRDefault="0010052E" w:rsidP="0010052E">
      <w:pPr>
        <w:tabs>
          <w:tab w:val="left" w:pos="851"/>
        </w:tabs>
        <w:ind w:left="851" w:hanging="851"/>
        <w:rPr>
          <w:b/>
          <w:sz w:val="24"/>
          <w:szCs w:val="24"/>
        </w:rPr>
      </w:pPr>
      <w:r w:rsidRPr="001E7274">
        <w:rPr>
          <w:b/>
          <w:sz w:val="24"/>
          <w:szCs w:val="24"/>
        </w:rPr>
        <w:t>0.</w:t>
      </w:r>
      <w:r w:rsidRPr="001E7274">
        <w:rPr>
          <w:b/>
          <w:sz w:val="24"/>
          <w:szCs w:val="24"/>
        </w:rPr>
        <w:tab/>
        <w:t>D.SP.NR.</w:t>
      </w:r>
    </w:p>
    <w:p w:rsidR="0010052E" w:rsidRPr="001E7274" w:rsidRDefault="0010052E" w:rsidP="0010052E">
      <w:pPr>
        <w:tabs>
          <w:tab w:val="left" w:pos="851"/>
        </w:tabs>
        <w:ind w:left="851" w:hanging="851"/>
        <w:rPr>
          <w:sz w:val="24"/>
          <w:szCs w:val="24"/>
        </w:rPr>
      </w:pPr>
      <w:r w:rsidRPr="001E7274">
        <w:rPr>
          <w:sz w:val="24"/>
          <w:szCs w:val="24"/>
        </w:rPr>
        <w:tab/>
        <w:t>09066</w:t>
      </w:r>
    </w:p>
    <w:p w:rsidR="0010052E" w:rsidRPr="001E7274" w:rsidRDefault="0010052E" w:rsidP="0010052E">
      <w:pPr>
        <w:tabs>
          <w:tab w:val="left" w:pos="851"/>
        </w:tabs>
        <w:ind w:left="851" w:hanging="851"/>
        <w:rPr>
          <w:sz w:val="24"/>
          <w:szCs w:val="24"/>
        </w:rPr>
      </w:pPr>
    </w:p>
    <w:p w:rsidR="0010052E" w:rsidRPr="001E7274" w:rsidRDefault="0010052E" w:rsidP="0010052E">
      <w:pPr>
        <w:tabs>
          <w:tab w:val="left" w:pos="851"/>
        </w:tabs>
        <w:ind w:left="851" w:hanging="851"/>
        <w:rPr>
          <w:b/>
          <w:sz w:val="24"/>
          <w:szCs w:val="24"/>
        </w:rPr>
      </w:pPr>
      <w:r w:rsidRPr="001E7274">
        <w:rPr>
          <w:b/>
          <w:sz w:val="24"/>
          <w:szCs w:val="24"/>
        </w:rPr>
        <w:t>1.</w:t>
      </w:r>
      <w:r w:rsidRPr="001E7274">
        <w:rPr>
          <w:b/>
          <w:sz w:val="24"/>
          <w:szCs w:val="24"/>
        </w:rPr>
        <w:tab/>
        <w:t>LÆGEMIDLETS NAVN</w:t>
      </w:r>
    </w:p>
    <w:p w:rsidR="0010052E" w:rsidRPr="001E7274" w:rsidRDefault="0010052E" w:rsidP="0010052E">
      <w:pPr>
        <w:ind w:left="851"/>
        <w:rPr>
          <w:sz w:val="24"/>
          <w:szCs w:val="24"/>
        </w:rPr>
      </w:pPr>
      <w:proofErr w:type="spellStart"/>
      <w:r w:rsidRPr="001E7274">
        <w:rPr>
          <w:sz w:val="24"/>
          <w:szCs w:val="24"/>
        </w:rPr>
        <w:t>Fluarix</w:t>
      </w:r>
      <w:proofErr w:type="spellEnd"/>
      <w:r w:rsidRPr="001E7274">
        <w:rPr>
          <w:sz w:val="24"/>
          <w:szCs w:val="24"/>
        </w:rPr>
        <w:t xml:space="preserve"> Tetra</w:t>
      </w:r>
    </w:p>
    <w:p w:rsidR="0010052E" w:rsidRPr="001E7274" w:rsidRDefault="0010052E" w:rsidP="0010052E">
      <w:pPr>
        <w:ind w:left="851" w:hanging="851"/>
        <w:rPr>
          <w:sz w:val="24"/>
          <w:szCs w:val="24"/>
        </w:rPr>
      </w:pPr>
    </w:p>
    <w:p w:rsidR="0010052E" w:rsidRPr="001E7274" w:rsidRDefault="0010052E" w:rsidP="0010052E">
      <w:pPr>
        <w:ind w:left="851" w:hanging="851"/>
        <w:rPr>
          <w:b/>
          <w:sz w:val="24"/>
          <w:szCs w:val="24"/>
        </w:rPr>
      </w:pPr>
      <w:r w:rsidRPr="001E7274">
        <w:rPr>
          <w:b/>
          <w:sz w:val="24"/>
          <w:szCs w:val="24"/>
        </w:rPr>
        <w:t>2.</w:t>
      </w:r>
      <w:r w:rsidRPr="001E7274">
        <w:rPr>
          <w:b/>
          <w:sz w:val="24"/>
          <w:szCs w:val="24"/>
        </w:rPr>
        <w:tab/>
        <w:t>KVALITATIV OG KVANTITATIV SAMMENSÆTNING</w:t>
      </w:r>
    </w:p>
    <w:p w:rsidR="0010052E" w:rsidRDefault="0010052E" w:rsidP="0010052E">
      <w:pPr>
        <w:pStyle w:val="EMEAEnBodyText"/>
        <w:autoSpaceDE w:val="0"/>
        <w:autoSpaceDN w:val="0"/>
        <w:adjustRightInd w:val="0"/>
        <w:spacing w:before="0" w:after="0"/>
        <w:ind w:left="851"/>
        <w:jc w:val="left"/>
        <w:rPr>
          <w:sz w:val="24"/>
          <w:szCs w:val="24"/>
          <w:lang w:val="da-DK"/>
        </w:rPr>
      </w:pPr>
      <w:r>
        <w:rPr>
          <w:sz w:val="24"/>
          <w:szCs w:val="24"/>
          <w:lang w:val="da-DK"/>
        </w:rPr>
        <w:t>Influenzavirus (inaktiveret, split) fra følgende stammer</w:t>
      </w:r>
      <w:r>
        <w:rPr>
          <w:sz w:val="24"/>
          <w:szCs w:val="24"/>
          <w:vertAlign w:val="superscript"/>
          <w:lang w:val="da-DK"/>
        </w:rPr>
        <w:t>*</w:t>
      </w:r>
      <w:r>
        <w:rPr>
          <w:sz w:val="24"/>
          <w:szCs w:val="24"/>
          <w:lang w:val="da-DK"/>
        </w:rPr>
        <w:t>:</w:t>
      </w:r>
    </w:p>
    <w:p w:rsidR="0010052E" w:rsidRPr="006D3327" w:rsidRDefault="0010052E" w:rsidP="0010052E">
      <w:pPr>
        <w:pStyle w:val="EMEAEnBodyText"/>
        <w:tabs>
          <w:tab w:val="left" w:pos="7230"/>
        </w:tabs>
        <w:autoSpaceDE w:val="0"/>
        <w:autoSpaceDN w:val="0"/>
        <w:adjustRightInd w:val="0"/>
        <w:spacing w:before="0" w:after="0"/>
        <w:ind w:left="851" w:hanging="851"/>
        <w:jc w:val="left"/>
        <w:rPr>
          <w:sz w:val="24"/>
          <w:szCs w:val="24"/>
          <w:lang w:val="da-DK"/>
        </w:rPr>
      </w:pPr>
    </w:p>
    <w:p w:rsidR="00AF5EBE" w:rsidRPr="00DC6A76" w:rsidRDefault="00AF5EBE" w:rsidP="00AF5EBE">
      <w:pPr>
        <w:pStyle w:val="EMEAEnBodyText"/>
        <w:tabs>
          <w:tab w:val="left" w:pos="7230"/>
        </w:tabs>
        <w:autoSpaceDE w:val="0"/>
        <w:autoSpaceDN w:val="0"/>
        <w:adjustRightInd w:val="0"/>
        <w:spacing w:before="0" w:after="0"/>
        <w:ind w:left="851"/>
        <w:jc w:val="left"/>
        <w:rPr>
          <w:sz w:val="24"/>
          <w:szCs w:val="24"/>
        </w:rPr>
      </w:pPr>
      <w:r w:rsidRPr="00DC6A76">
        <w:rPr>
          <w:b/>
          <w:bCs/>
          <w:sz w:val="24"/>
          <w:szCs w:val="24"/>
        </w:rPr>
        <w:t>A/Victoria/4897/2022 (H1N</w:t>
      </w:r>
      <w:proofErr w:type="gramStart"/>
      <w:r w:rsidRPr="00DC6A76">
        <w:rPr>
          <w:b/>
          <w:bCs/>
          <w:sz w:val="24"/>
          <w:szCs w:val="24"/>
        </w:rPr>
        <w:t>1)pdm</w:t>
      </w:r>
      <w:proofErr w:type="gramEnd"/>
      <w:r w:rsidRPr="00DC6A76">
        <w:rPr>
          <w:b/>
          <w:bCs/>
          <w:sz w:val="24"/>
          <w:szCs w:val="24"/>
        </w:rPr>
        <w:t xml:space="preserve">09-lignende </w:t>
      </w:r>
      <w:proofErr w:type="spellStart"/>
      <w:r w:rsidRPr="00DC6A76">
        <w:rPr>
          <w:b/>
          <w:bCs/>
          <w:sz w:val="24"/>
          <w:szCs w:val="24"/>
        </w:rPr>
        <w:t>virusstamme</w:t>
      </w:r>
      <w:proofErr w:type="spellEnd"/>
      <w:r w:rsidRPr="00DC6A76">
        <w:rPr>
          <w:b/>
          <w:bCs/>
          <w:sz w:val="24"/>
          <w:szCs w:val="24"/>
        </w:rPr>
        <w:t xml:space="preserve"> (A/Victoria/4897/2022, IVR-238 </w:t>
      </w:r>
      <w:r w:rsidRPr="00DC6A76">
        <w:rPr>
          <w:sz w:val="24"/>
          <w:szCs w:val="24"/>
        </w:rPr>
        <w:tab/>
        <w:t xml:space="preserve">15 </w:t>
      </w:r>
      <w:proofErr w:type="spellStart"/>
      <w:r w:rsidRPr="00DC6A76">
        <w:rPr>
          <w:sz w:val="24"/>
          <w:szCs w:val="24"/>
        </w:rPr>
        <w:t>mikrogram</w:t>
      </w:r>
      <w:proofErr w:type="spellEnd"/>
      <w:r w:rsidRPr="00DC6A76">
        <w:rPr>
          <w:sz w:val="24"/>
          <w:szCs w:val="24"/>
        </w:rPr>
        <w:t xml:space="preserve"> HA**</w:t>
      </w:r>
    </w:p>
    <w:p w:rsidR="00AF5EBE" w:rsidRPr="00DC6A76" w:rsidRDefault="00AF5EBE" w:rsidP="00AF5EBE">
      <w:pPr>
        <w:pStyle w:val="EMEAEnBodyText"/>
        <w:tabs>
          <w:tab w:val="left" w:pos="7230"/>
        </w:tabs>
        <w:autoSpaceDE w:val="0"/>
        <w:autoSpaceDN w:val="0"/>
        <w:adjustRightInd w:val="0"/>
        <w:spacing w:before="0" w:after="0"/>
        <w:ind w:left="851"/>
        <w:jc w:val="left"/>
        <w:rPr>
          <w:sz w:val="24"/>
          <w:szCs w:val="24"/>
        </w:rPr>
      </w:pPr>
    </w:p>
    <w:p w:rsidR="00023C2E" w:rsidRPr="00DC6A76" w:rsidRDefault="00023C2E" w:rsidP="00023C2E">
      <w:pPr>
        <w:pStyle w:val="EMEAEnBodyText"/>
        <w:tabs>
          <w:tab w:val="left" w:pos="7230"/>
        </w:tabs>
        <w:autoSpaceDE w:val="0"/>
        <w:autoSpaceDN w:val="0"/>
        <w:adjustRightInd w:val="0"/>
        <w:spacing w:before="0" w:after="0"/>
        <w:ind w:left="851"/>
        <w:jc w:val="left"/>
        <w:rPr>
          <w:sz w:val="24"/>
          <w:szCs w:val="24"/>
        </w:rPr>
      </w:pPr>
      <w:r w:rsidRPr="00DC6A76">
        <w:rPr>
          <w:b/>
          <w:bCs/>
          <w:sz w:val="24"/>
          <w:szCs w:val="24"/>
        </w:rPr>
        <w:t>A/Thailand/8/2022 (H3N2)-</w:t>
      </w:r>
      <w:proofErr w:type="spellStart"/>
      <w:r w:rsidRPr="00DC6A76">
        <w:rPr>
          <w:b/>
          <w:bCs/>
          <w:sz w:val="24"/>
          <w:szCs w:val="24"/>
        </w:rPr>
        <w:t>lignende</w:t>
      </w:r>
      <w:proofErr w:type="spellEnd"/>
      <w:r w:rsidRPr="00DC6A76">
        <w:rPr>
          <w:b/>
          <w:bCs/>
          <w:sz w:val="24"/>
          <w:szCs w:val="24"/>
        </w:rPr>
        <w:t xml:space="preserve"> </w:t>
      </w:r>
      <w:proofErr w:type="spellStart"/>
      <w:r w:rsidRPr="00DC6A76">
        <w:rPr>
          <w:b/>
          <w:bCs/>
          <w:sz w:val="24"/>
          <w:szCs w:val="24"/>
        </w:rPr>
        <w:t>virusstamme</w:t>
      </w:r>
      <w:proofErr w:type="spellEnd"/>
      <w:r w:rsidRPr="00DC6A76">
        <w:rPr>
          <w:b/>
          <w:bCs/>
          <w:sz w:val="24"/>
          <w:szCs w:val="24"/>
        </w:rPr>
        <w:t xml:space="preserve"> (A/Thailand/8/2022, IVR-237) </w:t>
      </w:r>
      <w:r w:rsidRPr="00DC6A76">
        <w:rPr>
          <w:sz w:val="24"/>
          <w:szCs w:val="24"/>
        </w:rPr>
        <w:tab/>
      </w:r>
      <w:r w:rsidRPr="00DC6A76">
        <w:rPr>
          <w:sz w:val="24"/>
          <w:szCs w:val="24"/>
        </w:rPr>
        <w:tab/>
        <w:t xml:space="preserve">15 </w:t>
      </w:r>
      <w:proofErr w:type="spellStart"/>
      <w:r w:rsidRPr="00DC6A76">
        <w:rPr>
          <w:sz w:val="24"/>
          <w:szCs w:val="24"/>
        </w:rPr>
        <w:t>mikrogram</w:t>
      </w:r>
      <w:proofErr w:type="spellEnd"/>
      <w:r w:rsidRPr="00DC6A76">
        <w:rPr>
          <w:sz w:val="24"/>
          <w:szCs w:val="24"/>
        </w:rPr>
        <w:t xml:space="preserve"> HA**</w:t>
      </w:r>
    </w:p>
    <w:p w:rsidR="00AF5EBE" w:rsidRPr="00DC6A76" w:rsidRDefault="00AF5EBE" w:rsidP="00AF5EBE">
      <w:pPr>
        <w:pStyle w:val="EMEAEnBodyText"/>
        <w:tabs>
          <w:tab w:val="left" w:pos="7230"/>
        </w:tabs>
        <w:autoSpaceDE w:val="0"/>
        <w:autoSpaceDN w:val="0"/>
        <w:adjustRightInd w:val="0"/>
        <w:spacing w:before="0" w:after="0"/>
        <w:ind w:left="851"/>
        <w:jc w:val="left"/>
        <w:rPr>
          <w:sz w:val="24"/>
          <w:szCs w:val="24"/>
        </w:rPr>
      </w:pPr>
    </w:p>
    <w:p w:rsidR="00AF5EBE" w:rsidRPr="00DC6A76" w:rsidRDefault="00AF5EBE" w:rsidP="00AF5EBE">
      <w:pPr>
        <w:pStyle w:val="EMEAEnBodyText"/>
        <w:tabs>
          <w:tab w:val="left" w:pos="7230"/>
        </w:tabs>
        <w:autoSpaceDE w:val="0"/>
        <w:autoSpaceDN w:val="0"/>
        <w:adjustRightInd w:val="0"/>
        <w:spacing w:before="0" w:after="0"/>
        <w:ind w:left="851"/>
        <w:jc w:val="left"/>
        <w:rPr>
          <w:sz w:val="24"/>
          <w:szCs w:val="24"/>
        </w:rPr>
      </w:pPr>
      <w:r w:rsidRPr="00DC6A76">
        <w:rPr>
          <w:b/>
          <w:bCs/>
          <w:sz w:val="24"/>
          <w:szCs w:val="24"/>
        </w:rPr>
        <w:t>B/</w:t>
      </w:r>
      <w:proofErr w:type="spellStart"/>
      <w:r w:rsidRPr="00DC6A76">
        <w:rPr>
          <w:b/>
          <w:bCs/>
          <w:sz w:val="24"/>
          <w:szCs w:val="24"/>
        </w:rPr>
        <w:t>Østrig</w:t>
      </w:r>
      <w:proofErr w:type="spellEnd"/>
      <w:r w:rsidRPr="00DC6A76">
        <w:rPr>
          <w:b/>
          <w:bCs/>
          <w:sz w:val="24"/>
          <w:szCs w:val="24"/>
        </w:rPr>
        <w:t>/1359417/2021-</w:t>
      </w:r>
      <w:r w:rsidRPr="00DC6A76">
        <w:rPr>
          <w:b/>
          <w:sz w:val="24"/>
          <w:szCs w:val="24"/>
        </w:rPr>
        <w:t xml:space="preserve">lignende </w:t>
      </w:r>
      <w:proofErr w:type="spellStart"/>
      <w:r w:rsidRPr="00DC6A76">
        <w:rPr>
          <w:b/>
          <w:sz w:val="24"/>
          <w:szCs w:val="24"/>
        </w:rPr>
        <w:t>virusstamme</w:t>
      </w:r>
      <w:proofErr w:type="spellEnd"/>
      <w:r w:rsidRPr="00DC6A76">
        <w:rPr>
          <w:b/>
          <w:bCs/>
          <w:sz w:val="24"/>
          <w:szCs w:val="24"/>
        </w:rPr>
        <w:t xml:space="preserve"> (B/</w:t>
      </w:r>
      <w:proofErr w:type="spellStart"/>
      <w:r w:rsidRPr="00DC6A76">
        <w:rPr>
          <w:b/>
          <w:bCs/>
          <w:szCs w:val="22"/>
        </w:rPr>
        <w:t>Østrig</w:t>
      </w:r>
      <w:proofErr w:type="spellEnd"/>
      <w:r w:rsidRPr="00DC6A76">
        <w:rPr>
          <w:b/>
          <w:bCs/>
          <w:szCs w:val="22"/>
        </w:rPr>
        <w:t>/1359417/2021, BVR-26</w:t>
      </w:r>
      <w:r w:rsidRPr="00DC6A76">
        <w:rPr>
          <w:b/>
          <w:bCs/>
          <w:sz w:val="24"/>
          <w:szCs w:val="24"/>
        </w:rPr>
        <w:t xml:space="preserve">) </w:t>
      </w:r>
      <w:r w:rsidRPr="00DC6A76">
        <w:rPr>
          <w:sz w:val="24"/>
          <w:szCs w:val="24"/>
        </w:rPr>
        <w:tab/>
        <w:t>15 </w:t>
      </w:r>
      <w:proofErr w:type="spellStart"/>
      <w:r w:rsidRPr="00DC6A76">
        <w:rPr>
          <w:sz w:val="24"/>
          <w:szCs w:val="24"/>
        </w:rPr>
        <w:t>mikrogram</w:t>
      </w:r>
      <w:proofErr w:type="spellEnd"/>
      <w:r w:rsidRPr="00DC6A76">
        <w:rPr>
          <w:sz w:val="24"/>
          <w:szCs w:val="24"/>
        </w:rPr>
        <w:t xml:space="preserve"> HA**</w:t>
      </w:r>
    </w:p>
    <w:p w:rsidR="00AF5EBE" w:rsidRPr="00DC6A76" w:rsidRDefault="00AF5EBE" w:rsidP="00AF5EBE">
      <w:pPr>
        <w:pStyle w:val="EMEAEnBodyText"/>
        <w:tabs>
          <w:tab w:val="left" w:pos="7230"/>
        </w:tabs>
        <w:autoSpaceDE w:val="0"/>
        <w:autoSpaceDN w:val="0"/>
        <w:adjustRightInd w:val="0"/>
        <w:spacing w:before="0" w:after="0"/>
        <w:ind w:left="851"/>
        <w:jc w:val="left"/>
        <w:rPr>
          <w:sz w:val="24"/>
          <w:szCs w:val="24"/>
        </w:rPr>
      </w:pPr>
    </w:p>
    <w:p w:rsidR="00AF5EBE" w:rsidRPr="00DC6A76" w:rsidRDefault="00AF5EBE" w:rsidP="00AF5EBE">
      <w:pPr>
        <w:tabs>
          <w:tab w:val="left" w:pos="7230"/>
        </w:tabs>
        <w:ind w:left="851" w:hanging="851"/>
        <w:rPr>
          <w:b/>
          <w:bCs/>
          <w:sz w:val="24"/>
          <w:szCs w:val="24"/>
          <w:lang w:val="en-US"/>
        </w:rPr>
      </w:pPr>
      <w:r w:rsidRPr="00DC6A76">
        <w:rPr>
          <w:b/>
          <w:bCs/>
          <w:sz w:val="24"/>
          <w:szCs w:val="24"/>
          <w:lang w:val="en-US"/>
        </w:rPr>
        <w:tab/>
        <w:t xml:space="preserve">B/Phuket/3073/2013-lignende </w:t>
      </w:r>
      <w:proofErr w:type="spellStart"/>
      <w:r w:rsidRPr="00DC6A76">
        <w:rPr>
          <w:b/>
          <w:bCs/>
          <w:sz w:val="24"/>
          <w:szCs w:val="24"/>
          <w:lang w:val="en-US"/>
        </w:rPr>
        <w:t>virusstamme</w:t>
      </w:r>
      <w:proofErr w:type="spellEnd"/>
      <w:r w:rsidRPr="00DC6A76">
        <w:rPr>
          <w:b/>
          <w:bCs/>
          <w:sz w:val="24"/>
          <w:szCs w:val="24"/>
          <w:lang w:val="en-US"/>
        </w:rPr>
        <w:t xml:space="preserve"> (B/Phuket/3073/2013, </w:t>
      </w:r>
      <w:proofErr w:type="spellStart"/>
      <w:r w:rsidRPr="00DC6A76">
        <w:rPr>
          <w:b/>
          <w:bCs/>
          <w:sz w:val="24"/>
          <w:szCs w:val="24"/>
          <w:lang w:val="en-US"/>
        </w:rPr>
        <w:t>vildtype</w:t>
      </w:r>
      <w:proofErr w:type="spellEnd"/>
      <w:r w:rsidRPr="00DC6A76">
        <w:rPr>
          <w:b/>
          <w:bCs/>
          <w:sz w:val="24"/>
          <w:szCs w:val="24"/>
          <w:lang w:val="en-US"/>
        </w:rPr>
        <w:t xml:space="preserve">) </w:t>
      </w:r>
      <w:r w:rsidRPr="00DC6A76">
        <w:rPr>
          <w:b/>
          <w:bCs/>
          <w:sz w:val="24"/>
          <w:szCs w:val="24"/>
          <w:lang w:val="en-US"/>
        </w:rPr>
        <w:tab/>
      </w:r>
    </w:p>
    <w:p w:rsidR="00AF5EBE" w:rsidRPr="00DC6A76" w:rsidRDefault="00AF5EBE" w:rsidP="00AF5EBE">
      <w:pPr>
        <w:tabs>
          <w:tab w:val="left" w:pos="7230"/>
        </w:tabs>
        <w:ind w:left="851" w:hanging="851"/>
        <w:rPr>
          <w:bCs/>
          <w:sz w:val="24"/>
          <w:szCs w:val="24"/>
          <w:lang w:val="nb-NO"/>
        </w:rPr>
      </w:pPr>
      <w:r w:rsidRPr="00DC6A76">
        <w:rPr>
          <w:b/>
          <w:bCs/>
          <w:sz w:val="24"/>
          <w:szCs w:val="24"/>
          <w:lang w:val="en-US"/>
        </w:rPr>
        <w:tab/>
      </w:r>
      <w:r w:rsidRPr="00DC6A76">
        <w:rPr>
          <w:b/>
          <w:bCs/>
          <w:sz w:val="24"/>
          <w:szCs w:val="24"/>
          <w:lang w:val="en-US"/>
        </w:rPr>
        <w:tab/>
      </w:r>
      <w:r w:rsidRPr="00DC6A76">
        <w:rPr>
          <w:bCs/>
          <w:sz w:val="24"/>
          <w:szCs w:val="24"/>
          <w:lang w:val="nb-NO"/>
        </w:rPr>
        <w:t>15 mikrogram HA**</w:t>
      </w:r>
    </w:p>
    <w:p w:rsidR="0010052E" w:rsidRPr="00DC6A76" w:rsidRDefault="0010052E" w:rsidP="0010052E">
      <w:pPr>
        <w:pStyle w:val="EMEAEnBodyText"/>
        <w:autoSpaceDE w:val="0"/>
        <w:autoSpaceDN w:val="0"/>
        <w:adjustRightInd w:val="0"/>
        <w:spacing w:before="0" w:after="0"/>
        <w:ind w:left="851" w:hanging="851"/>
        <w:jc w:val="left"/>
        <w:rPr>
          <w:sz w:val="24"/>
          <w:szCs w:val="24"/>
          <w:lang w:val="nb-NO"/>
        </w:rPr>
      </w:pPr>
    </w:p>
    <w:p w:rsidR="0010052E" w:rsidRPr="00DC6A76" w:rsidRDefault="0010052E" w:rsidP="0010052E">
      <w:pPr>
        <w:pStyle w:val="EMEAEnBodyText"/>
        <w:autoSpaceDE w:val="0"/>
        <w:autoSpaceDN w:val="0"/>
        <w:adjustRightInd w:val="0"/>
        <w:spacing w:before="0" w:after="0"/>
        <w:ind w:left="851"/>
        <w:jc w:val="left"/>
        <w:rPr>
          <w:sz w:val="24"/>
          <w:szCs w:val="24"/>
          <w:lang w:val="nb-NO"/>
        </w:rPr>
      </w:pPr>
      <w:r w:rsidRPr="00DC6A76">
        <w:rPr>
          <w:sz w:val="24"/>
          <w:szCs w:val="24"/>
          <w:lang w:val="nb-NO"/>
        </w:rPr>
        <w:t>Pr. dosis på 0,5 ml.</w:t>
      </w:r>
    </w:p>
    <w:p w:rsidR="0010052E" w:rsidRPr="00DC6A76" w:rsidRDefault="0010052E" w:rsidP="0010052E">
      <w:pPr>
        <w:pStyle w:val="EMEAEnBodyText"/>
        <w:autoSpaceDE w:val="0"/>
        <w:autoSpaceDN w:val="0"/>
        <w:adjustRightInd w:val="0"/>
        <w:spacing w:before="0" w:after="0"/>
        <w:ind w:left="851" w:hanging="851"/>
        <w:jc w:val="left"/>
        <w:rPr>
          <w:sz w:val="24"/>
          <w:szCs w:val="24"/>
          <w:lang w:val="nb-NO"/>
        </w:rPr>
      </w:pPr>
    </w:p>
    <w:p w:rsidR="0010052E" w:rsidRPr="001E7274" w:rsidRDefault="0010052E" w:rsidP="0010052E">
      <w:pPr>
        <w:pStyle w:val="EMEAEnBodyText"/>
        <w:autoSpaceDE w:val="0"/>
        <w:autoSpaceDN w:val="0"/>
        <w:adjustRightInd w:val="0"/>
        <w:spacing w:before="0" w:after="0"/>
        <w:ind w:left="851"/>
        <w:jc w:val="left"/>
        <w:rPr>
          <w:sz w:val="24"/>
          <w:szCs w:val="24"/>
          <w:lang w:val="da-DK"/>
        </w:rPr>
      </w:pPr>
      <w:r w:rsidRPr="001E7274">
        <w:rPr>
          <w:sz w:val="24"/>
          <w:szCs w:val="24"/>
          <w:lang w:val="da-DK"/>
        </w:rPr>
        <w:t xml:space="preserve">* </w:t>
      </w:r>
      <w:r w:rsidRPr="001E7274">
        <w:rPr>
          <w:sz w:val="24"/>
          <w:szCs w:val="24"/>
          <w:lang w:val="da-DK"/>
        </w:rPr>
        <w:tab/>
        <w:t>Formeret i befrugtede hønseæg fra sunde hønsehold</w:t>
      </w:r>
    </w:p>
    <w:p w:rsidR="0010052E" w:rsidRPr="001E7274" w:rsidRDefault="0010052E" w:rsidP="0010052E">
      <w:pPr>
        <w:pStyle w:val="EMEAEnBodyText"/>
        <w:autoSpaceDE w:val="0"/>
        <w:autoSpaceDN w:val="0"/>
        <w:adjustRightInd w:val="0"/>
        <w:spacing w:before="0" w:after="0"/>
        <w:ind w:left="851"/>
        <w:jc w:val="left"/>
        <w:rPr>
          <w:sz w:val="24"/>
          <w:szCs w:val="24"/>
          <w:lang w:val="da-DK"/>
        </w:rPr>
      </w:pPr>
      <w:r w:rsidRPr="001E7274">
        <w:rPr>
          <w:sz w:val="24"/>
          <w:szCs w:val="24"/>
          <w:lang w:val="da-DK"/>
        </w:rPr>
        <w:t>**</w:t>
      </w:r>
      <w:r w:rsidRPr="001E7274">
        <w:rPr>
          <w:sz w:val="24"/>
          <w:szCs w:val="24"/>
          <w:lang w:val="da-DK"/>
        </w:rPr>
        <w:tab/>
      </w:r>
      <w:proofErr w:type="spellStart"/>
      <w:r w:rsidRPr="001E7274">
        <w:rPr>
          <w:sz w:val="24"/>
          <w:szCs w:val="24"/>
          <w:lang w:val="da-DK"/>
        </w:rPr>
        <w:t>Hæmagglutinin</w:t>
      </w:r>
      <w:proofErr w:type="spellEnd"/>
    </w:p>
    <w:p w:rsidR="0010052E" w:rsidRPr="001E7274" w:rsidRDefault="0010052E" w:rsidP="0010052E">
      <w:pPr>
        <w:pStyle w:val="EMEAEnBodyText"/>
        <w:autoSpaceDE w:val="0"/>
        <w:autoSpaceDN w:val="0"/>
        <w:adjustRightInd w:val="0"/>
        <w:spacing w:before="0" w:after="0"/>
        <w:ind w:left="851"/>
        <w:jc w:val="left"/>
        <w:rPr>
          <w:sz w:val="24"/>
          <w:szCs w:val="24"/>
          <w:lang w:val="da-DK"/>
        </w:rPr>
      </w:pPr>
    </w:p>
    <w:p w:rsidR="0010052E" w:rsidRDefault="0010052E" w:rsidP="0010052E">
      <w:pPr>
        <w:ind w:left="851"/>
        <w:rPr>
          <w:sz w:val="24"/>
          <w:szCs w:val="24"/>
        </w:rPr>
      </w:pPr>
      <w:r w:rsidRPr="001E7274">
        <w:rPr>
          <w:sz w:val="24"/>
          <w:szCs w:val="24"/>
        </w:rPr>
        <w:t xml:space="preserve">Denne vaccine opfylder Verdenssundhedsorganisationens (WHO’s) anbefaling (for den nordlige halvkugle) og EU’s anbefaling for sæsonen </w:t>
      </w:r>
      <w:r w:rsidR="00AF5EBE">
        <w:rPr>
          <w:b/>
          <w:sz w:val="24"/>
          <w:szCs w:val="24"/>
        </w:rPr>
        <w:t>202</w:t>
      </w:r>
      <w:r w:rsidR="00023C2E">
        <w:rPr>
          <w:b/>
          <w:sz w:val="24"/>
          <w:szCs w:val="24"/>
        </w:rPr>
        <w:t>4</w:t>
      </w:r>
      <w:r w:rsidR="00AF5EBE">
        <w:rPr>
          <w:b/>
          <w:sz w:val="24"/>
          <w:szCs w:val="24"/>
        </w:rPr>
        <w:t>/202</w:t>
      </w:r>
      <w:r w:rsidR="00023C2E">
        <w:rPr>
          <w:b/>
          <w:sz w:val="24"/>
          <w:szCs w:val="24"/>
        </w:rPr>
        <w:t>5</w:t>
      </w:r>
      <w:r>
        <w:rPr>
          <w:sz w:val="24"/>
          <w:szCs w:val="24"/>
        </w:rPr>
        <w:t>.</w:t>
      </w:r>
    </w:p>
    <w:p w:rsidR="0010052E" w:rsidRPr="001E7274" w:rsidRDefault="0010052E" w:rsidP="0010052E">
      <w:pPr>
        <w:tabs>
          <w:tab w:val="left" w:pos="8222"/>
          <w:tab w:val="left" w:pos="8505"/>
          <w:tab w:val="left" w:pos="8647"/>
        </w:tabs>
        <w:ind w:left="851"/>
        <w:rPr>
          <w:sz w:val="24"/>
          <w:szCs w:val="24"/>
        </w:rPr>
      </w:pPr>
    </w:p>
    <w:p w:rsidR="0010052E" w:rsidRPr="001E7274" w:rsidRDefault="0010052E" w:rsidP="0010052E">
      <w:pPr>
        <w:tabs>
          <w:tab w:val="left" w:pos="8222"/>
          <w:tab w:val="left" w:pos="8505"/>
          <w:tab w:val="left" w:pos="8647"/>
        </w:tabs>
        <w:ind w:left="851"/>
        <w:rPr>
          <w:sz w:val="24"/>
          <w:szCs w:val="24"/>
        </w:rPr>
      </w:pPr>
      <w:proofErr w:type="spellStart"/>
      <w:r w:rsidRPr="001E7274">
        <w:rPr>
          <w:sz w:val="24"/>
          <w:szCs w:val="24"/>
        </w:rPr>
        <w:t>Fluarix</w:t>
      </w:r>
      <w:proofErr w:type="spellEnd"/>
      <w:r w:rsidRPr="001E7274">
        <w:rPr>
          <w:sz w:val="24"/>
          <w:szCs w:val="24"/>
        </w:rPr>
        <w:t xml:space="preserve"> Tetra kan indeholde spor af æg (såsom </w:t>
      </w:r>
      <w:proofErr w:type="spellStart"/>
      <w:r w:rsidRPr="001E7274">
        <w:rPr>
          <w:sz w:val="24"/>
          <w:szCs w:val="24"/>
        </w:rPr>
        <w:t>ovalbumin</w:t>
      </w:r>
      <w:proofErr w:type="spellEnd"/>
      <w:r w:rsidRPr="001E7274">
        <w:rPr>
          <w:sz w:val="24"/>
          <w:szCs w:val="24"/>
        </w:rPr>
        <w:t>, kyllingeproteiner</w:t>
      </w:r>
      <w:r w:rsidR="008D2EF1">
        <w:rPr>
          <w:sz w:val="24"/>
          <w:szCs w:val="24"/>
        </w:rPr>
        <w:t>)</w:t>
      </w:r>
      <w:r w:rsidRPr="001E7274">
        <w:rPr>
          <w:sz w:val="24"/>
          <w:szCs w:val="24"/>
        </w:rPr>
        <w:t xml:space="preserve"> samt formaldehyd, gentamicinsulfat og </w:t>
      </w:r>
      <w:proofErr w:type="spellStart"/>
      <w:r w:rsidRPr="001E7274">
        <w:rPr>
          <w:sz w:val="24"/>
          <w:szCs w:val="24"/>
        </w:rPr>
        <w:t>natriumdeoxycholat</w:t>
      </w:r>
      <w:proofErr w:type="spellEnd"/>
      <w:r w:rsidRPr="001E7274">
        <w:rPr>
          <w:sz w:val="24"/>
          <w:szCs w:val="24"/>
        </w:rPr>
        <w:t>, som anvendes i fremstillingsprocessen (se pkt. 4.3).</w:t>
      </w:r>
    </w:p>
    <w:p w:rsidR="0010052E" w:rsidRPr="001E7274" w:rsidRDefault="0010052E" w:rsidP="0010052E">
      <w:pPr>
        <w:tabs>
          <w:tab w:val="left" w:pos="8222"/>
          <w:tab w:val="left" w:pos="8505"/>
          <w:tab w:val="left" w:pos="8647"/>
        </w:tabs>
        <w:ind w:left="851"/>
        <w:rPr>
          <w:sz w:val="24"/>
          <w:szCs w:val="24"/>
        </w:rPr>
      </w:pPr>
    </w:p>
    <w:p w:rsidR="0010052E" w:rsidRDefault="0010052E" w:rsidP="0010052E">
      <w:pPr>
        <w:tabs>
          <w:tab w:val="left" w:pos="8222"/>
          <w:tab w:val="left" w:pos="8505"/>
          <w:tab w:val="left" w:pos="8647"/>
        </w:tabs>
        <w:ind w:left="851"/>
        <w:rPr>
          <w:sz w:val="24"/>
          <w:szCs w:val="24"/>
        </w:rPr>
      </w:pPr>
      <w:r w:rsidRPr="001E7274">
        <w:rPr>
          <w:sz w:val="24"/>
          <w:szCs w:val="24"/>
        </w:rPr>
        <w:t>Alle hjælpestoffer er anført under pkt. 6.1.</w:t>
      </w:r>
    </w:p>
    <w:p w:rsidR="00023C2E" w:rsidRDefault="00023C2E">
      <w:pPr>
        <w:rPr>
          <w:sz w:val="24"/>
          <w:szCs w:val="24"/>
        </w:rPr>
      </w:pPr>
      <w:r>
        <w:rPr>
          <w:sz w:val="24"/>
          <w:szCs w:val="24"/>
        </w:rPr>
        <w:br w:type="page"/>
      </w:r>
    </w:p>
    <w:p w:rsidR="0010052E" w:rsidRPr="001E7274" w:rsidRDefault="0010052E" w:rsidP="0010052E">
      <w:pPr>
        <w:tabs>
          <w:tab w:val="left" w:pos="851"/>
        </w:tabs>
        <w:ind w:left="851" w:hanging="851"/>
        <w:rPr>
          <w:b/>
          <w:sz w:val="24"/>
          <w:szCs w:val="24"/>
        </w:rPr>
      </w:pPr>
      <w:r w:rsidRPr="001E7274">
        <w:rPr>
          <w:b/>
          <w:sz w:val="24"/>
          <w:szCs w:val="24"/>
        </w:rPr>
        <w:lastRenderedPageBreak/>
        <w:t>3.</w:t>
      </w:r>
      <w:r w:rsidRPr="001E7274">
        <w:rPr>
          <w:b/>
          <w:sz w:val="24"/>
          <w:szCs w:val="24"/>
        </w:rPr>
        <w:tab/>
        <w:t>LÆGEMIDDELFORM</w:t>
      </w:r>
    </w:p>
    <w:p w:rsidR="0010052E" w:rsidRPr="001E7274" w:rsidRDefault="0010052E" w:rsidP="0010052E">
      <w:pPr>
        <w:suppressAutoHyphens/>
        <w:ind w:left="851"/>
        <w:rPr>
          <w:spacing w:val="-3"/>
          <w:sz w:val="24"/>
          <w:szCs w:val="24"/>
        </w:rPr>
      </w:pPr>
      <w:r w:rsidRPr="001E7274">
        <w:rPr>
          <w:spacing w:val="-3"/>
          <w:sz w:val="24"/>
          <w:szCs w:val="24"/>
        </w:rPr>
        <w:t>Injektionsvæske, suspension i fyldt injektionssprøjte</w:t>
      </w:r>
    </w:p>
    <w:p w:rsidR="0010052E" w:rsidRDefault="0010052E" w:rsidP="0010052E">
      <w:pPr>
        <w:suppressAutoHyphens/>
        <w:ind w:left="851"/>
        <w:rPr>
          <w:spacing w:val="-3"/>
          <w:sz w:val="24"/>
          <w:szCs w:val="24"/>
        </w:rPr>
      </w:pPr>
    </w:p>
    <w:p w:rsidR="0010052E" w:rsidRPr="001E7274" w:rsidRDefault="0010052E" w:rsidP="0010052E">
      <w:pPr>
        <w:suppressAutoHyphens/>
        <w:ind w:left="851"/>
        <w:rPr>
          <w:spacing w:val="-3"/>
          <w:sz w:val="24"/>
          <w:szCs w:val="24"/>
        </w:rPr>
      </w:pPr>
      <w:r w:rsidRPr="001E7274">
        <w:rPr>
          <w:spacing w:val="-3"/>
          <w:sz w:val="24"/>
          <w:szCs w:val="24"/>
        </w:rPr>
        <w:t>Suspensionen er farveløs og svagt opaliserende.</w:t>
      </w:r>
    </w:p>
    <w:p w:rsidR="0010052E" w:rsidRPr="001E7274" w:rsidRDefault="0010052E" w:rsidP="0010052E">
      <w:pPr>
        <w:suppressAutoHyphens/>
        <w:ind w:left="851" w:hanging="851"/>
        <w:rPr>
          <w:spacing w:val="-3"/>
          <w:sz w:val="24"/>
          <w:szCs w:val="24"/>
        </w:rPr>
      </w:pPr>
    </w:p>
    <w:p w:rsidR="0010052E" w:rsidRPr="001E7274" w:rsidRDefault="0010052E" w:rsidP="0010052E">
      <w:pPr>
        <w:tabs>
          <w:tab w:val="left" w:pos="851"/>
        </w:tabs>
        <w:ind w:left="851" w:hanging="851"/>
        <w:rPr>
          <w:sz w:val="24"/>
          <w:szCs w:val="24"/>
        </w:rPr>
      </w:pPr>
    </w:p>
    <w:p w:rsidR="0010052E" w:rsidRPr="001E7274" w:rsidRDefault="0010052E" w:rsidP="0010052E">
      <w:pPr>
        <w:tabs>
          <w:tab w:val="left" w:pos="851"/>
        </w:tabs>
        <w:ind w:left="851" w:hanging="851"/>
        <w:rPr>
          <w:b/>
          <w:sz w:val="24"/>
          <w:szCs w:val="24"/>
        </w:rPr>
      </w:pPr>
      <w:r w:rsidRPr="001E7274">
        <w:rPr>
          <w:b/>
          <w:sz w:val="24"/>
          <w:szCs w:val="24"/>
        </w:rPr>
        <w:t>4.</w:t>
      </w:r>
      <w:r w:rsidRPr="001E7274">
        <w:rPr>
          <w:b/>
          <w:sz w:val="24"/>
          <w:szCs w:val="24"/>
        </w:rPr>
        <w:tab/>
        <w:t>KLINISKE OPLYSNINGER</w:t>
      </w:r>
    </w:p>
    <w:p w:rsidR="0010052E" w:rsidRPr="001E7274" w:rsidRDefault="0010052E" w:rsidP="0010052E">
      <w:pPr>
        <w:tabs>
          <w:tab w:val="left" w:pos="851"/>
        </w:tabs>
        <w:ind w:left="851" w:hanging="851"/>
        <w:rPr>
          <w:b/>
          <w:sz w:val="24"/>
          <w:szCs w:val="24"/>
        </w:rPr>
      </w:pPr>
    </w:p>
    <w:p w:rsidR="0010052E" w:rsidRPr="001E7274" w:rsidRDefault="0010052E" w:rsidP="0010052E">
      <w:pPr>
        <w:tabs>
          <w:tab w:val="left" w:pos="851"/>
        </w:tabs>
        <w:ind w:left="851" w:hanging="851"/>
        <w:rPr>
          <w:b/>
          <w:sz w:val="24"/>
          <w:szCs w:val="24"/>
          <w:u w:val="single"/>
        </w:rPr>
      </w:pPr>
      <w:r w:rsidRPr="001E7274">
        <w:rPr>
          <w:b/>
          <w:sz w:val="24"/>
          <w:szCs w:val="24"/>
        </w:rPr>
        <w:t>4.1</w:t>
      </w:r>
      <w:r w:rsidRPr="001E7274">
        <w:rPr>
          <w:b/>
          <w:sz w:val="24"/>
          <w:szCs w:val="24"/>
        </w:rPr>
        <w:tab/>
        <w:t>Terapeutiske indikationer</w:t>
      </w:r>
    </w:p>
    <w:p w:rsidR="00855AF4" w:rsidRPr="001E7274" w:rsidRDefault="00855AF4" w:rsidP="00855AF4">
      <w:pPr>
        <w:ind w:left="851"/>
        <w:rPr>
          <w:sz w:val="24"/>
          <w:szCs w:val="24"/>
        </w:rPr>
      </w:pPr>
      <w:proofErr w:type="spellStart"/>
      <w:r w:rsidRPr="001E7274">
        <w:rPr>
          <w:sz w:val="24"/>
          <w:szCs w:val="24"/>
        </w:rPr>
        <w:t>Fluarix</w:t>
      </w:r>
      <w:proofErr w:type="spellEnd"/>
      <w:r w:rsidRPr="001E7274">
        <w:rPr>
          <w:sz w:val="24"/>
          <w:szCs w:val="24"/>
        </w:rPr>
        <w:t xml:space="preserve"> Tetra er indiceret til aktiv immunisering af voksne og børn over 6 måneder til profylakse af influenza, forårsaget af de to </w:t>
      </w:r>
      <w:proofErr w:type="gramStart"/>
      <w:r w:rsidRPr="001E7274">
        <w:rPr>
          <w:sz w:val="24"/>
          <w:szCs w:val="24"/>
        </w:rPr>
        <w:t>influenza A-virus</w:t>
      </w:r>
      <w:proofErr w:type="gramEnd"/>
      <w:r w:rsidRPr="001E7274">
        <w:rPr>
          <w:sz w:val="24"/>
          <w:szCs w:val="24"/>
        </w:rPr>
        <w:t xml:space="preserve"> subtyper og de to influenza B-virus </w:t>
      </w:r>
      <w:r>
        <w:rPr>
          <w:sz w:val="24"/>
          <w:szCs w:val="24"/>
        </w:rPr>
        <w:t>linjer</w:t>
      </w:r>
      <w:r w:rsidRPr="008C299B">
        <w:rPr>
          <w:sz w:val="24"/>
          <w:szCs w:val="24"/>
        </w:rPr>
        <w:t>,</w:t>
      </w:r>
      <w:r w:rsidRPr="00FA207E">
        <w:rPr>
          <w:sz w:val="24"/>
          <w:szCs w:val="24"/>
        </w:rPr>
        <w:t xml:space="preserve"> der er in</w:t>
      </w:r>
      <w:r w:rsidRPr="001E7274">
        <w:rPr>
          <w:sz w:val="24"/>
          <w:szCs w:val="24"/>
        </w:rPr>
        <w:t>deholdt i vaccinen (se pkt. 5.1).</w:t>
      </w:r>
    </w:p>
    <w:p w:rsidR="00855AF4" w:rsidRPr="001E7274" w:rsidRDefault="00855AF4" w:rsidP="00855AF4">
      <w:pPr>
        <w:ind w:left="851" w:hanging="851"/>
        <w:rPr>
          <w:sz w:val="24"/>
          <w:szCs w:val="24"/>
        </w:rPr>
      </w:pPr>
    </w:p>
    <w:p w:rsidR="00855AF4" w:rsidRPr="001E7274" w:rsidRDefault="00855AF4" w:rsidP="00855AF4">
      <w:pPr>
        <w:ind w:left="851"/>
        <w:rPr>
          <w:sz w:val="24"/>
          <w:szCs w:val="24"/>
        </w:rPr>
      </w:pPr>
      <w:r w:rsidRPr="001E7274">
        <w:rPr>
          <w:sz w:val="24"/>
          <w:szCs w:val="24"/>
        </w:rPr>
        <w:t xml:space="preserve">Anvendelse af </w:t>
      </w:r>
      <w:proofErr w:type="spellStart"/>
      <w:r w:rsidRPr="001E7274">
        <w:rPr>
          <w:sz w:val="24"/>
          <w:szCs w:val="24"/>
        </w:rPr>
        <w:t>Fluarix</w:t>
      </w:r>
      <w:proofErr w:type="spellEnd"/>
      <w:r w:rsidRPr="001E7274">
        <w:rPr>
          <w:sz w:val="24"/>
          <w:szCs w:val="24"/>
        </w:rPr>
        <w:t xml:space="preserve"> Tetra skal ske i henhold til lokale retningslinjer.</w:t>
      </w:r>
    </w:p>
    <w:p w:rsidR="00855AF4" w:rsidRPr="001E7274" w:rsidRDefault="00855AF4" w:rsidP="00855AF4">
      <w:pPr>
        <w:ind w:left="851" w:hanging="851"/>
        <w:rPr>
          <w:sz w:val="24"/>
          <w:szCs w:val="24"/>
        </w:rPr>
      </w:pPr>
    </w:p>
    <w:p w:rsidR="00855AF4" w:rsidRPr="001E7274" w:rsidRDefault="00855AF4" w:rsidP="00855AF4">
      <w:pPr>
        <w:ind w:left="851"/>
        <w:rPr>
          <w:sz w:val="24"/>
          <w:szCs w:val="24"/>
        </w:rPr>
      </w:pPr>
      <w:r w:rsidRPr="001E7274">
        <w:rPr>
          <w:sz w:val="24"/>
          <w:szCs w:val="24"/>
        </w:rPr>
        <w:t>Årlig revaccination med den gældende vaccine anbefales, da immuniteten falder i året efter vaccination og da virusstammerne kan ændres fra år til år.</w:t>
      </w:r>
    </w:p>
    <w:p w:rsidR="0010052E" w:rsidRPr="001E7274" w:rsidRDefault="0010052E" w:rsidP="0010052E">
      <w:pPr>
        <w:tabs>
          <w:tab w:val="left" w:pos="851"/>
        </w:tabs>
        <w:ind w:left="851" w:hanging="851"/>
        <w:rPr>
          <w:sz w:val="24"/>
          <w:szCs w:val="24"/>
        </w:rPr>
      </w:pPr>
    </w:p>
    <w:p w:rsidR="0010052E" w:rsidRPr="001E7274" w:rsidRDefault="0010052E" w:rsidP="0010052E">
      <w:pPr>
        <w:tabs>
          <w:tab w:val="left" w:pos="851"/>
        </w:tabs>
        <w:ind w:left="851" w:hanging="851"/>
        <w:rPr>
          <w:b/>
          <w:sz w:val="24"/>
          <w:szCs w:val="24"/>
        </w:rPr>
      </w:pPr>
      <w:r w:rsidRPr="001E7274">
        <w:rPr>
          <w:b/>
          <w:sz w:val="24"/>
          <w:szCs w:val="24"/>
        </w:rPr>
        <w:t>4.2</w:t>
      </w:r>
      <w:r w:rsidRPr="001E7274">
        <w:rPr>
          <w:b/>
          <w:sz w:val="24"/>
          <w:szCs w:val="24"/>
        </w:rPr>
        <w:tab/>
        <w:t xml:space="preserve">Dosering og </w:t>
      </w:r>
      <w:r w:rsidR="007F214C">
        <w:rPr>
          <w:b/>
          <w:sz w:val="24"/>
          <w:szCs w:val="24"/>
        </w:rPr>
        <w:t>administration</w:t>
      </w:r>
    </w:p>
    <w:p w:rsidR="0010052E" w:rsidRPr="001E7274" w:rsidRDefault="0010052E" w:rsidP="0010052E">
      <w:pPr>
        <w:ind w:left="851"/>
        <w:rPr>
          <w:noProof/>
          <w:sz w:val="24"/>
          <w:szCs w:val="24"/>
          <w:u w:val="single"/>
        </w:rPr>
      </w:pPr>
      <w:r w:rsidRPr="001E7274">
        <w:rPr>
          <w:noProof/>
          <w:sz w:val="24"/>
          <w:szCs w:val="24"/>
          <w:u w:val="single"/>
        </w:rPr>
        <w:t>Dosering</w:t>
      </w:r>
    </w:p>
    <w:p w:rsidR="0010052E" w:rsidRPr="001E7274" w:rsidRDefault="0010052E" w:rsidP="0010052E">
      <w:pPr>
        <w:ind w:left="851" w:hanging="851"/>
        <w:rPr>
          <w:noProof/>
          <w:sz w:val="24"/>
          <w:szCs w:val="24"/>
        </w:rPr>
      </w:pPr>
    </w:p>
    <w:p w:rsidR="0010052E" w:rsidRPr="001E7274" w:rsidRDefault="0010052E" w:rsidP="0010052E">
      <w:pPr>
        <w:ind w:left="851"/>
        <w:rPr>
          <w:noProof/>
          <w:sz w:val="24"/>
          <w:szCs w:val="24"/>
        </w:rPr>
      </w:pPr>
      <w:r w:rsidRPr="001E7274">
        <w:rPr>
          <w:noProof/>
          <w:sz w:val="24"/>
          <w:szCs w:val="24"/>
        </w:rPr>
        <w:t>Voksne: 0,5 ml.</w:t>
      </w:r>
    </w:p>
    <w:p w:rsidR="0010052E" w:rsidRPr="001E7274" w:rsidRDefault="0010052E" w:rsidP="0010052E">
      <w:pPr>
        <w:ind w:left="851"/>
        <w:rPr>
          <w:noProof/>
          <w:sz w:val="24"/>
          <w:szCs w:val="24"/>
        </w:rPr>
      </w:pPr>
    </w:p>
    <w:p w:rsidR="0010052E" w:rsidRPr="001E7274" w:rsidRDefault="0010052E" w:rsidP="0010052E">
      <w:pPr>
        <w:ind w:left="851"/>
        <w:rPr>
          <w:noProof/>
          <w:sz w:val="24"/>
          <w:szCs w:val="24"/>
        </w:rPr>
      </w:pPr>
      <w:r w:rsidRPr="001E7274">
        <w:rPr>
          <w:i/>
          <w:noProof/>
          <w:sz w:val="24"/>
          <w:szCs w:val="24"/>
        </w:rPr>
        <w:t>Pædiatrisk population</w:t>
      </w:r>
    </w:p>
    <w:p w:rsidR="0010052E" w:rsidRPr="001E7274" w:rsidRDefault="0010052E" w:rsidP="0010052E">
      <w:pPr>
        <w:ind w:left="851"/>
        <w:rPr>
          <w:noProof/>
          <w:sz w:val="24"/>
          <w:szCs w:val="24"/>
        </w:rPr>
      </w:pPr>
    </w:p>
    <w:p w:rsidR="0010052E" w:rsidRPr="001E7274" w:rsidRDefault="0010052E" w:rsidP="0010052E">
      <w:pPr>
        <w:ind w:left="851"/>
        <w:rPr>
          <w:sz w:val="24"/>
          <w:szCs w:val="24"/>
        </w:rPr>
      </w:pPr>
      <w:r w:rsidRPr="001E7274">
        <w:rPr>
          <w:sz w:val="24"/>
          <w:szCs w:val="24"/>
        </w:rPr>
        <w:t>Børn fra 6 måneder og derover: 0,5 ml.</w:t>
      </w:r>
    </w:p>
    <w:p w:rsidR="0010052E" w:rsidRPr="001E7274" w:rsidRDefault="0010052E" w:rsidP="0010052E">
      <w:pPr>
        <w:ind w:left="851"/>
        <w:rPr>
          <w:sz w:val="24"/>
          <w:szCs w:val="24"/>
        </w:rPr>
      </w:pPr>
    </w:p>
    <w:p w:rsidR="0010052E" w:rsidRPr="001E7274" w:rsidRDefault="0010052E" w:rsidP="0010052E">
      <w:pPr>
        <w:ind w:left="851"/>
        <w:rPr>
          <w:spacing w:val="-3"/>
          <w:sz w:val="24"/>
          <w:szCs w:val="24"/>
        </w:rPr>
      </w:pPr>
      <w:r w:rsidRPr="001E7274">
        <w:rPr>
          <w:spacing w:val="-3"/>
          <w:sz w:val="24"/>
          <w:szCs w:val="24"/>
        </w:rPr>
        <w:t>Til børn under 9 år, der ikke tidligere er blevet vaccineret mod influenza, skal der gives en ekstra dosis mindst 4 uger senere.</w:t>
      </w:r>
    </w:p>
    <w:p w:rsidR="0010052E" w:rsidRPr="001E7274" w:rsidRDefault="0010052E" w:rsidP="0010052E">
      <w:pPr>
        <w:ind w:left="851"/>
        <w:rPr>
          <w:spacing w:val="-3"/>
          <w:sz w:val="24"/>
          <w:szCs w:val="24"/>
        </w:rPr>
      </w:pPr>
    </w:p>
    <w:p w:rsidR="0010052E" w:rsidRPr="001E7274" w:rsidRDefault="0010052E" w:rsidP="0010052E">
      <w:pPr>
        <w:ind w:left="851"/>
        <w:rPr>
          <w:spacing w:val="-3"/>
          <w:sz w:val="24"/>
          <w:szCs w:val="24"/>
        </w:rPr>
      </w:pPr>
      <w:r w:rsidRPr="001E7274">
        <w:rPr>
          <w:spacing w:val="-3"/>
          <w:sz w:val="24"/>
          <w:szCs w:val="24"/>
        </w:rPr>
        <w:t xml:space="preserve">Børn under 6 måneder: Sikkerheden og virkningen af </w:t>
      </w:r>
      <w:proofErr w:type="spellStart"/>
      <w:r w:rsidRPr="001E7274">
        <w:rPr>
          <w:spacing w:val="-3"/>
          <w:sz w:val="24"/>
          <w:szCs w:val="24"/>
        </w:rPr>
        <w:t>Fluarix</w:t>
      </w:r>
      <w:proofErr w:type="spellEnd"/>
      <w:r w:rsidRPr="001E7274">
        <w:rPr>
          <w:spacing w:val="-3"/>
          <w:sz w:val="24"/>
          <w:szCs w:val="24"/>
        </w:rPr>
        <w:t xml:space="preserve"> Tetra til børn under 6 måneder er ikke fastslået. </w:t>
      </w:r>
    </w:p>
    <w:p w:rsidR="0010052E" w:rsidRPr="001E7274" w:rsidRDefault="0010052E" w:rsidP="0010052E">
      <w:pPr>
        <w:ind w:left="851"/>
        <w:rPr>
          <w:sz w:val="24"/>
          <w:szCs w:val="24"/>
        </w:rPr>
      </w:pPr>
    </w:p>
    <w:p w:rsidR="0010052E" w:rsidRPr="001E7274" w:rsidRDefault="0010052E" w:rsidP="0010052E">
      <w:pPr>
        <w:ind w:left="851"/>
        <w:rPr>
          <w:sz w:val="24"/>
          <w:szCs w:val="24"/>
          <w:u w:val="single"/>
        </w:rPr>
      </w:pPr>
      <w:r w:rsidRPr="001E7274">
        <w:rPr>
          <w:sz w:val="24"/>
          <w:szCs w:val="24"/>
          <w:u w:val="single"/>
        </w:rPr>
        <w:t>Administration</w:t>
      </w:r>
    </w:p>
    <w:p w:rsidR="0010052E" w:rsidRPr="001E7274" w:rsidRDefault="0010052E" w:rsidP="0010052E">
      <w:pPr>
        <w:ind w:left="851"/>
        <w:rPr>
          <w:noProof/>
          <w:sz w:val="24"/>
          <w:szCs w:val="24"/>
        </w:rPr>
      </w:pPr>
    </w:p>
    <w:p w:rsidR="0010052E" w:rsidRPr="001E7274" w:rsidRDefault="0010052E" w:rsidP="0010052E">
      <w:pPr>
        <w:ind w:left="851"/>
        <w:rPr>
          <w:noProof/>
          <w:sz w:val="24"/>
          <w:szCs w:val="24"/>
        </w:rPr>
      </w:pPr>
      <w:r w:rsidRPr="001E7274">
        <w:rPr>
          <w:noProof/>
          <w:sz w:val="24"/>
          <w:szCs w:val="24"/>
        </w:rPr>
        <w:t xml:space="preserve">Immuniseringen skal administreres via intramuskulær injektion. </w:t>
      </w:r>
    </w:p>
    <w:p w:rsidR="0010052E" w:rsidRPr="001E7274" w:rsidRDefault="0010052E" w:rsidP="0010052E">
      <w:pPr>
        <w:ind w:left="851"/>
        <w:rPr>
          <w:noProof/>
          <w:sz w:val="24"/>
          <w:szCs w:val="24"/>
        </w:rPr>
      </w:pPr>
    </w:p>
    <w:p w:rsidR="0010052E" w:rsidRPr="001E7274" w:rsidRDefault="0010052E" w:rsidP="0010052E">
      <w:pPr>
        <w:ind w:left="851"/>
        <w:rPr>
          <w:i/>
          <w:noProof/>
          <w:sz w:val="24"/>
          <w:szCs w:val="24"/>
        </w:rPr>
      </w:pPr>
      <w:r w:rsidRPr="001E7274">
        <w:rPr>
          <w:i/>
          <w:noProof/>
          <w:sz w:val="24"/>
          <w:szCs w:val="24"/>
        </w:rPr>
        <w:t>Sikkerhedsforanstaltninger, der skal tages før håndtering og administration af lægemidlet</w:t>
      </w:r>
    </w:p>
    <w:p w:rsidR="0010052E" w:rsidRPr="001E7274" w:rsidRDefault="0010052E" w:rsidP="0010052E">
      <w:pPr>
        <w:ind w:left="851"/>
        <w:rPr>
          <w:i/>
          <w:noProof/>
          <w:sz w:val="24"/>
          <w:szCs w:val="24"/>
        </w:rPr>
      </w:pPr>
    </w:p>
    <w:p w:rsidR="0010052E" w:rsidRPr="001E7274" w:rsidRDefault="0010052E" w:rsidP="0010052E">
      <w:pPr>
        <w:ind w:left="851"/>
        <w:rPr>
          <w:noProof/>
          <w:sz w:val="24"/>
          <w:szCs w:val="24"/>
          <w:u w:val="single"/>
        </w:rPr>
      </w:pPr>
      <w:r w:rsidRPr="001E7274">
        <w:rPr>
          <w:noProof/>
          <w:sz w:val="24"/>
          <w:szCs w:val="24"/>
        </w:rPr>
        <w:t>For instruktioner om klargøring af lægemidlet før administration, se pkt. 6.6.</w:t>
      </w:r>
    </w:p>
    <w:p w:rsidR="0010052E" w:rsidRPr="001E7274" w:rsidRDefault="0010052E" w:rsidP="0010052E">
      <w:pPr>
        <w:tabs>
          <w:tab w:val="left" w:pos="851"/>
        </w:tabs>
        <w:ind w:left="851" w:hanging="851"/>
        <w:rPr>
          <w:sz w:val="24"/>
          <w:szCs w:val="24"/>
        </w:rPr>
      </w:pPr>
    </w:p>
    <w:p w:rsidR="0010052E" w:rsidRPr="001E7274" w:rsidRDefault="0010052E" w:rsidP="00882315">
      <w:pPr>
        <w:keepNext/>
        <w:tabs>
          <w:tab w:val="left" w:pos="851"/>
        </w:tabs>
        <w:ind w:left="851" w:hanging="851"/>
        <w:rPr>
          <w:b/>
          <w:sz w:val="24"/>
          <w:szCs w:val="24"/>
        </w:rPr>
      </w:pPr>
      <w:r w:rsidRPr="001E7274">
        <w:rPr>
          <w:b/>
          <w:sz w:val="24"/>
          <w:szCs w:val="24"/>
        </w:rPr>
        <w:t>4.3</w:t>
      </w:r>
      <w:r w:rsidRPr="001E7274">
        <w:rPr>
          <w:b/>
          <w:sz w:val="24"/>
          <w:szCs w:val="24"/>
        </w:rPr>
        <w:tab/>
        <w:t>Kontraindikationer</w:t>
      </w:r>
    </w:p>
    <w:p w:rsidR="0010052E" w:rsidRPr="001E7274" w:rsidRDefault="0010052E" w:rsidP="0010052E">
      <w:pPr>
        <w:ind w:left="851"/>
        <w:rPr>
          <w:sz w:val="24"/>
          <w:szCs w:val="24"/>
        </w:rPr>
      </w:pPr>
      <w:r w:rsidRPr="001E7274">
        <w:rPr>
          <w:sz w:val="24"/>
          <w:szCs w:val="24"/>
        </w:rPr>
        <w:t>Overfølsomhed over for de aktive stoffer eller over for et eller flere af hjælpestofferne anført i pkt. 6.1 eller over for andre stoffer, som kan være tilstede i spormængder, såsom æg (</w:t>
      </w:r>
      <w:proofErr w:type="spellStart"/>
      <w:r w:rsidRPr="001E7274">
        <w:rPr>
          <w:sz w:val="24"/>
          <w:szCs w:val="24"/>
        </w:rPr>
        <w:t>ovalbumin</w:t>
      </w:r>
      <w:proofErr w:type="spellEnd"/>
      <w:r w:rsidRPr="001E7274">
        <w:rPr>
          <w:sz w:val="24"/>
          <w:szCs w:val="24"/>
        </w:rPr>
        <w:t xml:space="preserve">, kyllingeproteiner), formaldehyd, gentamicinsulfat og </w:t>
      </w:r>
      <w:proofErr w:type="spellStart"/>
      <w:r w:rsidRPr="001E7274">
        <w:rPr>
          <w:sz w:val="24"/>
          <w:szCs w:val="24"/>
        </w:rPr>
        <w:t>natriumdeoxycholat</w:t>
      </w:r>
      <w:proofErr w:type="spellEnd"/>
      <w:r w:rsidRPr="001E7274">
        <w:rPr>
          <w:sz w:val="24"/>
          <w:szCs w:val="24"/>
        </w:rPr>
        <w:t xml:space="preserve">. </w:t>
      </w:r>
    </w:p>
    <w:p w:rsidR="0010052E" w:rsidRPr="001E7274" w:rsidRDefault="0010052E" w:rsidP="0010052E">
      <w:pPr>
        <w:ind w:left="851" w:hanging="851"/>
        <w:rPr>
          <w:sz w:val="24"/>
          <w:szCs w:val="24"/>
        </w:rPr>
      </w:pPr>
    </w:p>
    <w:p w:rsidR="0010052E" w:rsidRDefault="0010052E" w:rsidP="0010052E">
      <w:pPr>
        <w:ind w:left="851"/>
        <w:rPr>
          <w:sz w:val="24"/>
          <w:szCs w:val="24"/>
        </w:rPr>
      </w:pPr>
      <w:r w:rsidRPr="001E7274">
        <w:rPr>
          <w:sz w:val="24"/>
          <w:szCs w:val="24"/>
        </w:rPr>
        <w:t>Hos personer med feber eller akut infektion skal vaccinationen udsættes.</w:t>
      </w:r>
    </w:p>
    <w:p w:rsidR="003203CB" w:rsidRDefault="003203CB" w:rsidP="0010052E">
      <w:pPr>
        <w:ind w:left="851"/>
        <w:rPr>
          <w:sz w:val="24"/>
          <w:szCs w:val="24"/>
        </w:rPr>
      </w:pPr>
    </w:p>
    <w:p w:rsidR="003203CB" w:rsidRDefault="003203CB" w:rsidP="0010052E">
      <w:pPr>
        <w:ind w:left="851"/>
        <w:rPr>
          <w:sz w:val="24"/>
          <w:szCs w:val="24"/>
        </w:rPr>
      </w:pPr>
    </w:p>
    <w:p w:rsidR="003203CB" w:rsidRPr="001E7274" w:rsidRDefault="003203CB" w:rsidP="0010052E">
      <w:pPr>
        <w:ind w:left="851"/>
        <w:rPr>
          <w:sz w:val="24"/>
          <w:szCs w:val="24"/>
        </w:rPr>
      </w:pPr>
    </w:p>
    <w:p w:rsidR="0010052E" w:rsidRPr="001E7274" w:rsidRDefault="0010052E" w:rsidP="0010052E">
      <w:pPr>
        <w:tabs>
          <w:tab w:val="left" w:pos="851"/>
        </w:tabs>
        <w:ind w:left="851" w:hanging="851"/>
        <w:rPr>
          <w:sz w:val="24"/>
          <w:szCs w:val="24"/>
        </w:rPr>
      </w:pPr>
    </w:p>
    <w:p w:rsidR="0010052E" w:rsidRPr="001E7274" w:rsidRDefault="0010052E" w:rsidP="0010052E">
      <w:pPr>
        <w:tabs>
          <w:tab w:val="left" w:pos="851"/>
        </w:tabs>
        <w:ind w:left="851" w:hanging="851"/>
        <w:rPr>
          <w:b/>
          <w:sz w:val="24"/>
          <w:szCs w:val="24"/>
        </w:rPr>
      </w:pPr>
      <w:r w:rsidRPr="001E7274">
        <w:rPr>
          <w:b/>
          <w:sz w:val="24"/>
          <w:szCs w:val="24"/>
        </w:rPr>
        <w:lastRenderedPageBreak/>
        <w:t>4.4</w:t>
      </w:r>
      <w:r w:rsidRPr="001E7274">
        <w:rPr>
          <w:b/>
          <w:sz w:val="24"/>
          <w:szCs w:val="24"/>
        </w:rPr>
        <w:tab/>
        <w:t>Særlige advarsler og forsigtighedsregler vedrørende brugen</w:t>
      </w:r>
    </w:p>
    <w:p w:rsidR="008D2EF1" w:rsidRDefault="008D2EF1" w:rsidP="008D2EF1">
      <w:pPr>
        <w:suppressAutoHyphens/>
        <w:ind w:firstLine="851"/>
        <w:rPr>
          <w:sz w:val="24"/>
          <w:szCs w:val="24"/>
        </w:rPr>
      </w:pPr>
      <w:r>
        <w:rPr>
          <w:sz w:val="24"/>
          <w:szCs w:val="24"/>
        </w:rPr>
        <w:t>Sporbarhed</w:t>
      </w:r>
    </w:p>
    <w:p w:rsidR="008D2EF1" w:rsidRDefault="008D2EF1" w:rsidP="008D2EF1">
      <w:pPr>
        <w:suppressAutoHyphens/>
        <w:ind w:left="851"/>
        <w:rPr>
          <w:sz w:val="24"/>
          <w:szCs w:val="24"/>
        </w:rPr>
      </w:pPr>
      <w:r>
        <w:rPr>
          <w:sz w:val="24"/>
          <w:szCs w:val="24"/>
        </w:rPr>
        <w:t>For at forbedre sporbarheden af biologiske lægemidler skal det administrerede produkts navn og batchnummer tydeligt registreres.</w:t>
      </w:r>
    </w:p>
    <w:p w:rsidR="008D2EF1" w:rsidRDefault="008D2EF1" w:rsidP="0010052E">
      <w:pPr>
        <w:suppressAutoHyphens/>
        <w:ind w:left="851"/>
        <w:rPr>
          <w:sz w:val="24"/>
          <w:szCs w:val="24"/>
        </w:rPr>
      </w:pPr>
    </w:p>
    <w:p w:rsidR="0010052E" w:rsidRPr="001E7274" w:rsidRDefault="0010052E" w:rsidP="0010052E">
      <w:pPr>
        <w:suppressAutoHyphens/>
        <w:ind w:left="851"/>
        <w:rPr>
          <w:sz w:val="24"/>
          <w:szCs w:val="24"/>
        </w:rPr>
      </w:pPr>
      <w:r w:rsidRPr="001E7274">
        <w:rPr>
          <w:sz w:val="24"/>
          <w:szCs w:val="24"/>
        </w:rPr>
        <w:t>Det er god klinisk praksis at gennemgå den medicinske anamnese (særligt med henblik på tidligere vaccinationer og mulige forekomster af uønskede hændelser) samt udføre en klinisk undersøgelse før vaccination.</w:t>
      </w:r>
    </w:p>
    <w:p w:rsidR="0010052E" w:rsidRPr="001E7274" w:rsidRDefault="0010052E" w:rsidP="0010052E">
      <w:pPr>
        <w:suppressAutoHyphens/>
        <w:ind w:left="851" w:hanging="851"/>
        <w:rPr>
          <w:sz w:val="24"/>
          <w:szCs w:val="24"/>
        </w:rPr>
      </w:pPr>
    </w:p>
    <w:p w:rsidR="0010052E" w:rsidRPr="001E7274" w:rsidRDefault="0010052E" w:rsidP="0010052E">
      <w:pPr>
        <w:suppressAutoHyphens/>
        <w:ind w:left="851"/>
        <w:rPr>
          <w:spacing w:val="-3"/>
          <w:sz w:val="24"/>
          <w:szCs w:val="24"/>
        </w:rPr>
      </w:pPr>
      <w:r w:rsidRPr="001E7274">
        <w:rPr>
          <w:spacing w:val="-3"/>
          <w:sz w:val="24"/>
          <w:szCs w:val="24"/>
        </w:rPr>
        <w:t xml:space="preserve">Som med alle </w:t>
      </w:r>
      <w:proofErr w:type="spellStart"/>
      <w:r w:rsidRPr="001E7274">
        <w:rPr>
          <w:spacing w:val="-3"/>
          <w:sz w:val="24"/>
          <w:szCs w:val="24"/>
        </w:rPr>
        <w:t>injicérbare</w:t>
      </w:r>
      <w:proofErr w:type="spellEnd"/>
      <w:r w:rsidRPr="001E7274">
        <w:rPr>
          <w:spacing w:val="-3"/>
          <w:sz w:val="24"/>
          <w:szCs w:val="24"/>
        </w:rPr>
        <w:t xml:space="preserve"> vacciner skal relevant medicinsk behandling og overvågning altid være let tilgængelig i tilfælde af en </w:t>
      </w:r>
      <w:proofErr w:type="spellStart"/>
      <w:r w:rsidRPr="001E7274">
        <w:rPr>
          <w:spacing w:val="-3"/>
          <w:sz w:val="24"/>
          <w:szCs w:val="24"/>
        </w:rPr>
        <w:t>anafylaktisk</w:t>
      </w:r>
      <w:proofErr w:type="spellEnd"/>
      <w:r w:rsidRPr="001E7274">
        <w:rPr>
          <w:spacing w:val="-3"/>
          <w:sz w:val="24"/>
          <w:szCs w:val="24"/>
        </w:rPr>
        <w:t xml:space="preserve"> reaktion efter administration af vaccinen.</w:t>
      </w:r>
    </w:p>
    <w:p w:rsidR="0010052E" w:rsidRPr="001E7274" w:rsidRDefault="0010052E" w:rsidP="0010052E">
      <w:pPr>
        <w:suppressAutoHyphens/>
        <w:ind w:left="851" w:hanging="851"/>
        <w:rPr>
          <w:sz w:val="24"/>
          <w:szCs w:val="24"/>
        </w:rPr>
      </w:pPr>
    </w:p>
    <w:p w:rsidR="0010052E" w:rsidRPr="001E7274" w:rsidRDefault="0010052E" w:rsidP="0010052E">
      <w:pPr>
        <w:suppressAutoHyphens/>
        <w:ind w:left="851"/>
        <w:rPr>
          <w:sz w:val="24"/>
          <w:szCs w:val="24"/>
        </w:rPr>
      </w:pPr>
      <w:r w:rsidRPr="001E7274">
        <w:rPr>
          <w:sz w:val="24"/>
          <w:szCs w:val="24"/>
        </w:rPr>
        <w:t xml:space="preserve">Dannelse af antistoffer hos patienter med endogen eller </w:t>
      </w:r>
      <w:proofErr w:type="spellStart"/>
      <w:r w:rsidRPr="001E7274">
        <w:rPr>
          <w:sz w:val="24"/>
          <w:szCs w:val="24"/>
        </w:rPr>
        <w:t>iatrogen</w:t>
      </w:r>
      <w:proofErr w:type="spellEnd"/>
      <w:r w:rsidRPr="001E7274">
        <w:rPr>
          <w:sz w:val="24"/>
          <w:szCs w:val="24"/>
        </w:rPr>
        <w:t xml:space="preserve"> immunsuppression kan være utilstrækkelig.</w:t>
      </w:r>
    </w:p>
    <w:p w:rsidR="0010052E" w:rsidRPr="001E7274" w:rsidRDefault="0010052E" w:rsidP="0010052E">
      <w:pPr>
        <w:suppressAutoHyphens/>
        <w:ind w:left="851" w:hanging="851"/>
        <w:rPr>
          <w:sz w:val="24"/>
          <w:szCs w:val="24"/>
        </w:rPr>
      </w:pPr>
    </w:p>
    <w:p w:rsidR="0010052E" w:rsidRPr="001E7274" w:rsidRDefault="0010052E" w:rsidP="0010052E">
      <w:pPr>
        <w:suppressAutoHyphens/>
        <w:ind w:left="851"/>
        <w:rPr>
          <w:sz w:val="24"/>
          <w:szCs w:val="24"/>
        </w:rPr>
      </w:pPr>
      <w:proofErr w:type="spellStart"/>
      <w:r w:rsidRPr="001E7274">
        <w:rPr>
          <w:sz w:val="24"/>
          <w:szCs w:val="24"/>
        </w:rPr>
        <w:t>Fluarix</w:t>
      </w:r>
      <w:proofErr w:type="spellEnd"/>
      <w:r w:rsidRPr="001E7274">
        <w:rPr>
          <w:sz w:val="24"/>
          <w:szCs w:val="24"/>
        </w:rPr>
        <w:t xml:space="preserve"> Tetra beskytter ikke mod alle mulige stammer af influenzavirus. </w:t>
      </w:r>
      <w:proofErr w:type="spellStart"/>
      <w:r w:rsidRPr="001E7274">
        <w:rPr>
          <w:sz w:val="24"/>
          <w:szCs w:val="24"/>
        </w:rPr>
        <w:t>Fluarix</w:t>
      </w:r>
      <w:proofErr w:type="spellEnd"/>
      <w:r w:rsidRPr="001E7274">
        <w:rPr>
          <w:sz w:val="24"/>
          <w:szCs w:val="24"/>
        </w:rPr>
        <w:t xml:space="preserve"> Tetra er beregnet til at give beskyttelse mod de virusstammer, vaccinen er lavet på samt nært beslægtede stammer.</w:t>
      </w:r>
    </w:p>
    <w:p w:rsidR="0010052E" w:rsidRPr="001E7274" w:rsidRDefault="0010052E" w:rsidP="0010052E">
      <w:pPr>
        <w:suppressAutoHyphens/>
        <w:ind w:left="851" w:hanging="851"/>
        <w:rPr>
          <w:sz w:val="24"/>
          <w:szCs w:val="24"/>
        </w:rPr>
      </w:pPr>
    </w:p>
    <w:p w:rsidR="0010052E" w:rsidRPr="001E7274" w:rsidRDefault="0010052E" w:rsidP="0010052E">
      <w:pPr>
        <w:suppressAutoHyphens/>
        <w:ind w:left="851"/>
        <w:rPr>
          <w:sz w:val="24"/>
          <w:szCs w:val="24"/>
        </w:rPr>
      </w:pPr>
      <w:r w:rsidRPr="001E7274">
        <w:rPr>
          <w:sz w:val="24"/>
          <w:szCs w:val="24"/>
        </w:rPr>
        <w:t>Som for alle vacciner, vil et beskyttende immunrespons måske ikke frembringes i alle vaccinerede personer.</w:t>
      </w:r>
    </w:p>
    <w:p w:rsidR="0010052E" w:rsidRPr="001E7274" w:rsidRDefault="0010052E" w:rsidP="0010052E">
      <w:pPr>
        <w:suppressAutoHyphens/>
        <w:ind w:left="851" w:hanging="851"/>
        <w:rPr>
          <w:sz w:val="24"/>
          <w:szCs w:val="24"/>
        </w:rPr>
      </w:pPr>
    </w:p>
    <w:p w:rsidR="0010052E" w:rsidRPr="001E7274" w:rsidRDefault="0010052E" w:rsidP="0010052E">
      <w:pPr>
        <w:suppressAutoHyphens/>
        <w:ind w:left="851"/>
        <w:rPr>
          <w:sz w:val="24"/>
          <w:szCs w:val="24"/>
        </w:rPr>
      </w:pPr>
      <w:proofErr w:type="spellStart"/>
      <w:r w:rsidRPr="001E7274">
        <w:rPr>
          <w:sz w:val="24"/>
          <w:szCs w:val="24"/>
        </w:rPr>
        <w:t>Fluarix</w:t>
      </w:r>
      <w:proofErr w:type="spellEnd"/>
      <w:r w:rsidRPr="001E7274">
        <w:rPr>
          <w:sz w:val="24"/>
          <w:szCs w:val="24"/>
        </w:rPr>
        <w:t xml:space="preserve"> Tetra må under ingen omstændigheder administreres </w:t>
      </w:r>
      <w:proofErr w:type="spellStart"/>
      <w:r w:rsidRPr="001E7274">
        <w:rPr>
          <w:sz w:val="24"/>
          <w:szCs w:val="24"/>
        </w:rPr>
        <w:t>intravaskulært</w:t>
      </w:r>
      <w:proofErr w:type="spellEnd"/>
      <w:r w:rsidRPr="001E7274">
        <w:rPr>
          <w:sz w:val="24"/>
          <w:szCs w:val="24"/>
        </w:rPr>
        <w:t>.</w:t>
      </w:r>
    </w:p>
    <w:p w:rsidR="0010052E" w:rsidRPr="001E7274" w:rsidRDefault="0010052E" w:rsidP="0010052E">
      <w:pPr>
        <w:suppressAutoHyphens/>
        <w:ind w:left="851" w:hanging="851"/>
        <w:rPr>
          <w:sz w:val="24"/>
          <w:szCs w:val="24"/>
        </w:rPr>
      </w:pPr>
    </w:p>
    <w:p w:rsidR="0010052E" w:rsidRPr="001E7274" w:rsidRDefault="0010052E" w:rsidP="0010052E">
      <w:pPr>
        <w:suppressAutoHyphens/>
        <w:ind w:left="851"/>
        <w:rPr>
          <w:sz w:val="24"/>
          <w:szCs w:val="24"/>
        </w:rPr>
      </w:pPr>
      <w:r w:rsidRPr="001E7274">
        <w:rPr>
          <w:sz w:val="24"/>
          <w:szCs w:val="24"/>
        </w:rPr>
        <w:t xml:space="preserve">Som for andre vacciner, der administreres intramuskulært, skal </w:t>
      </w:r>
      <w:proofErr w:type="spellStart"/>
      <w:r w:rsidRPr="001E7274">
        <w:rPr>
          <w:sz w:val="24"/>
          <w:szCs w:val="24"/>
        </w:rPr>
        <w:t>Fluarix</w:t>
      </w:r>
      <w:proofErr w:type="spellEnd"/>
      <w:r w:rsidRPr="001E7274">
        <w:rPr>
          <w:sz w:val="24"/>
          <w:szCs w:val="24"/>
        </w:rPr>
        <w:t xml:space="preserve"> Tetra gives med forsigtighed til personer med </w:t>
      </w:r>
      <w:proofErr w:type="spellStart"/>
      <w:r w:rsidRPr="001E7274">
        <w:rPr>
          <w:sz w:val="24"/>
          <w:szCs w:val="24"/>
        </w:rPr>
        <w:t>trombocytopeni</w:t>
      </w:r>
      <w:proofErr w:type="spellEnd"/>
      <w:r w:rsidRPr="001E7274">
        <w:rPr>
          <w:sz w:val="24"/>
          <w:szCs w:val="24"/>
        </w:rPr>
        <w:t xml:space="preserve"> eller hvilken som helst koagulationssygdom, da blødning kan forekomme hos disse personer efter intramuskulær administration.</w:t>
      </w:r>
    </w:p>
    <w:p w:rsidR="0010052E" w:rsidRPr="001E7274" w:rsidRDefault="0010052E" w:rsidP="0010052E">
      <w:pPr>
        <w:suppressAutoHyphens/>
        <w:ind w:left="851" w:hanging="851"/>
        <w:rPr>
          <w:sz w:val="24"/>
          <w:szCs w:val="24"/>
        </w:rPr>
      </w:pPr>
    </w:p>
    <w:p w:rsidR="0010052E" w:rsidRPr="001E7274" w:rsidRDefault="0010052E" w:rsidP="0010052E">
      <w:pPr>
        <w:suppressAutoHyphens/>
        <w:ind w:left="851"/>
        <w:rPr>
          <w:sz w:val="24"/>
          <w:szCs w:val="24"/>
        </w:rPr>
      </w:pPr>
      <w:r w:rsidRPr="001E7274">
        <w:rPr>
          <w:sz w:val="24"/>
          <w:szCs w:val="24"/>
        </w:rPr>
        <w:t xml:space="preserve">Synkope (besvimelse) kan opstå efter og endda før vaccination især hos unge mennesker, som en psykogen reaktion over for kanylestik. Dette kan være ledsaget af adskillige neurologiske tegn som f.eks. kortvarige synsforstyrrelser, </w:t>
      </w:r>
      <w:proofErr w:type="spellStart"/>
      <w:r w:rsidRPr="001E7274">
        <w:rPr>
          <w:sz w:val="24"/>
          <w:szCs w:val="24"/>
        </w:rPr>
        <w:t>paræstesier</w:t>
      </w:r>
      <w:proofErr w:type="spellEnd"/>
      <w:r w:rsidRPr="001E7274">
        <w:rPr>
          <w:sz w:val="24"/>
          <w:szCs w:val="24"/>
        </w:rPr>
        <w:t xml:space="preserve"> og tonisk-kloniske ekstremitetsbevægelser under opvågningen. Det er vigtigt, at nødvendige foranstaltninger er til stede for at undgå skader i forbindelse med besvimelse.</w:t>
      </w:r>
    </w:p>
    <w:p w:rsidR="0010052E" w:rsidRPr="001E7274" w:rsidRDefault="0010052E" w:rsidP="0010052E">
      <w:pPr>
        <w:suppressAutoHyphens/>
        <w:ind w:left="851" w:hanging="851"/>
        <w:rPr>
          <w:sz w:val="24"/>
          <w:szCs w:val="24"/>
        </w:rPr>
      </w:pPr>
    </w:p>
    <w:p w:rsidR="0010052E" w:rsidRPr="001E7274" w:rsidRDefault="0010052E" w:rsidP="0010052E">
      <w:pPr>
        <w:suppressAutoHyphens/>
        <w:ind w:left="851"/>
        <w:rPr>
          <w:sz w:val="24"/>
          <w:szCs w:val="24"/>
        </w:rPr>
      </w:pPr>
      <w:r w:rsidRPr="001E7274">
        <w:rPr>
          <w:sz w:val="24"/>
          <w:szCs w:val="24"/>
        </w:rPr>
        <w:t>Interferens med serologisk testning.</w:t>
      </w:r>
    </w:p>
    <w:p w:rsidR="0010052E" w:rsidRPr="001E7274" w:rsidRDefault="0010052E" w:rsidP="0010052E">
      <w:pPr>
        <w:suppressAutoHyphens/>
        <w:ind w:left="851"/>
        <w:rPr>
          <w:sz w:val="24"/>
          <w:szCs w:val="24"/>
        </w:rPr>
      </w:pPr>
      <w:r w:rsidRPr="001E7274">
        <w:rPr>
          <w:sz w:val="24"/>
          <w:szCs w:val="24"/>
        </w:rPr>
        <w:t>Se pkt. 4.5.</w:t>
      </w:r>
    </w:p>
    <w:p w:rsidR="0010052E" w:rsidRPr="001E7274" w:rsidRDefault="0010052E" w:rsidP="0010052E">
      <w:pPr>
        <w:suppressAutoHyphens/>
        <w:ind w:left="851" w:hanging="851"/>
        <w:rPr>
          <w:sz w:val="24"/>
          <w:szCs w:val="24"/>
        </w:rPr>
      </w:pPr>
    </w:p>
    <w:p w:rsidR="0010052E" w:rsidRPr="001E7274" w:rsidRDefault="0010052E" w:rsidP="0010052E">
      <w:pPr>
        <w:suppressAutoHyphens/>
        <w:ind w:left="851"/>
        <w:rPr>
          <w:sz w:val="24"/>
          <w:szCs w:val="24"/>
        </w:rPr>
      </w:pPr>
      <w:r w:rsidRPr="001E7274">
        <w:rPr>
          <w:sz w:val="24"/>
          <w:szCs w:val="24"/>
        </w:rPr>
        <w:t>Dette lægemiddel indeholder mindre end 1 mmol (23 mg) natrium pr. dosis, dvs. det er i det væsentlige natriumfrit.</w:t>
      </w:r>
    </w:p>
    <w:p w:rsidR="0010052E" w:rsidRPr="001E7274" w:rsidRDefault="0010052E" w:rsidP="0010052E">
      <w:pPr>
        <w:suppressAutoHyphens/>
        <w:ind w:left="851" w:hanging="851"/>
        <w:rPr>
          <w:sz w:val="24"/>
          <w:szCs w:val="24"/>
        </w:rPr>
      </w:pPr>
    </w:p>
    <w:p w:rsidR="0010052E" w:rsidRDefault="0010052E" w:rsidP="0010052E">
      <w:pPr>
        <w:suppressAutoHyphens/>
        <w:ind w:left="851"/>
        <w:rPr>
          <w:sz w:val="24"/>
          <w:szCs w:val="24"/>
        </w:rPr>
      </w:pPr>
      <w:r w:rsidRPr="001E7274">
        <w:rPr>
          <w:sz w:val="24"/>
          <w:szCs w:val="24"/>
        </w:rPr>
        <w:t>Dette lægemiddel indeholder mindre end 1 mmol (39 mg) kalium pr. dosis, dvs. det er i det væsentlige kaliumfrit.</w:t>
      </w:r>
    </w:p>
    <w:p w:rsidR="0010052E" w:rsidRPr="001E7274" w:rsidRDefault="0010052E" w:rsidP="0010052E">
      <w:pPr>
        <w:tabs>
          <w:tab w:val="left" w:pos="851"/>
        </w:tabs>
        <w:ind w:left="851" w:hanging="851"/>
        <w:rPr>
          <w:sz w:val="24"/>
          <w:szCs w:val="24"/>
        </w:rPr>
      </w:pPr>
    </w:p>
    <w:p w:rsidR="0010052E" w:rsidRPr="001E7274" w:rsidRDefault="0010052E" w:rsidP="00882315">
      <w:pPr>
        <w:keepNext/>
        <w:tabs>
          <w:tab w:val="left" w:pos="851"/>
        </w:tabs>
        <w:ind w:left="851" w:hanging="851"/>
        <w:rPr>
          <w:b/>
          <w:sz w:val="24"/>
          <w:szCs w:val="24"/>
        </w:rPr>
      </w:pPr>
      <w:r w:rsidRPr="001E7274">
        <w:rPr>
          <w:b/>
          <w:sz w:val="24"/>
          <w:szCs w:val="24"/>
        </w:rPr>
        <w:t>4.5</w:t>
      </w:r>
      <w:r w:rsidRPr="001E7274">
        <w:rPr>
          <w:b/>
          <w:sz w:val="24"/>
          <w:szCs w:val="24"/>
        </w:rPr>
        <w:tab/>
        <w:t>Interaktion med andre lægemidler og andre former for interaktion</w:t>
      </w:r>
    </w:p>
    <w:p w:rsidR="00855AF4" w:rsidRDefault="00855AF4" w:rsidP="00855AF4">
      <w:pPr>
        <w:pStyle w:val="Brdtekst2"/>
        <w:spacing w:after="0"/>
        <w:ind w:left="851"/>
        <w:jc w:val="left"/>
        <w:rPr>
          <w:bCs/>
          <w:sz w:val="24"/>
          <w:szCs w:val="24"/>
          <w:lang w:val="da-DK"/>
        </w:rPr>
      </w:pPr>
      <w:proofErr w:type="spellStart"/>
      <w:r w:rsidRPr="001E7274">
        <w:rPr>
          <w:bCs/>
          <w:sz w:val="24"/>
          <w:szCs w:val="24"/>
          <w:lang w:val="da-DK"/>
        </w:rPr>
        <w:t>Fluarix</w:t>
      </w:r>
      <w:proofErr w:type="spellEnd"/>
      <w:r w:rsidRPr="001E7274">
        <w:rPr>
          <w:bCs/>
          <w:sz w:val="24"/>
          <w:szCs w:val="24"/>
          <w:lang w:val="da-DK"/>
        </w:rPr>
        <w:t xml:space="preserve"> Tetra kan administreres samtidigt med </w:t>
      </w:r>
      <w:proofErr w:type="spellStart"/>
      <w:r w:rsidRPr="001E7274">
        <w:rPr>
          <w:bCs/>
          <w:sz w:val="24"/>
          <w:szCs w:val="24"/>
          <w:lang w:val="da-DK"/>
        </w:rPr>
        <w:t>pneumukokpolysaccharid</w:t>
      </w:r>
      <w:proofErr w:type="spellEnd"/>
      <w:r w:rsidRPr="001E7274">
        <w:rPr>
          <w:bCs/>
          <w:sz w:val="24"/>
          <w:szCs w:val="24"/>
          <w:lang w:val="da-DK"/>
        </w:rPr>
        <w:t xml:space="preserve"> vaccine hos personer i alderen 50 år og derover (se pkt. 5.1).</w:t>
      </w:r>
    </w:p>
    <w:p w:rsidR="00855AF4" w:rsidRDefault="00855AF4" w:rsidP="00855AF4">
      <w:pPr>
        <w:pStyle w:val="Brdtekst2"/>
        <w:spacing w:after="0"/>
        <w:ind w:left="851"/>
        <w:jc w:val="left"/>
        <w:rPr>
          <w:bCs/>
          <w:sz w:val="24"/>
          <w:szCs w:val="24"/>
          <w:lang w:val="da-DK"/>
        </w:rPr>
      </w:pPr>
    </w:p>
    <w:p w:rsidR="00855AF4" w:rsidRDefault="00856065" w:rsidP="00856065">
      <w:pPr>
        <w:pStyle w:val="Brdtekst2"/>
        <w:spacing w:after="0"/>
        <w:ind w:left="851"/>
        <w:rPr>
          <w:bCs/>
          <w:sz w:val="24"/>
          <w:szCs w:val="24"/>
          <w:lang w:val="da-DK"/>
        </w:rPr>
      </w:pPr>
      <w:proofErr w:type="spellStart"/>
      <w:r>
        <w:rPr>
          <w:bCs/>
          <w:sz w:val="24"/>
          <w:szCs w:val="24"/>
          <w:lang w:val="da-DK"/>
        </w:rPr>
        <w:t>Fluarix</w:t>
      </w:r>
      <w:proofErr w:type="spellEnd"/>
      <w:r>
        <w:rPr>
          <w:bCs/>
          <w:sz w:val="24"/>
          <w:szCs w:val="24"/>
          <w:lang w:val="da-DK"/>
        </w:rPr>
        <w:t xml:space="preserve"> Tetra kan administreres samtidig med </w:t>
      </w:r>
      <w:proofErr w:type="spellStart"/>
      <w:r>
        <w:rPr>
          <w:bCs/>
          <w:sz w:val="24"/>
          <w:szCs w:val="24"/>
          <w:lang w:val="da-DK"/>
        </w:rPr>
        <w:t>adjuveret</w:t>
      </w:r>
      <w:proofErr w:type="spellEnd"/>
      <w:r>
        <w:rPr>
          <w:bCs/>
          <w:sz w:val="24"/>
          <w:szCs w:val="24"/>
          <w:lang w:val="da-DK"/>
        </w:rPr>
        <w:t xml:space="preserve"> herpes </w:t>
      </w:r>
      <w:proofErr w:type="spellStart"/>
      <w:r>
        <w:rPr>
          <w:bCs/>
          <w:sz w:val="24"/>
          <w:szCs w:val="24"/>
          <w:lang w:val="da-DK"/>
        </w:rPr>
        <w:t>zoster</w:t>
      </w:r>
      <w:proofErr w:type="spellEnd"/>
      <w:r>
        <w:rPr>
          <w:bCs/>
          <w:sz w:val="24"/>
          <w:szCs w:val="24"/>
          <w:lang w:val="da-DK"/>
        </w:rPr>
        <w:t>-vaccine (</w:t>
      </w:r>
      <w:proofErr w:type="spellStart"/>
      <w:r>
        <w:rPr>
          <w:bCs/>
          <w:sz w:val="24"/>
          <w:szCs w:val="24"/>
          <w:lang w:val="da-DK"/>
        </w:rPr>
        <w:t>Shingrix</w:t>
      </w:r>
      <w:proofErr w:type="spellEnd"/>
      <w:r>
        <w:rPr>
          <w:bCs/>
          <w:sz w:val="24"/>
          <w:szCs w:val="24"/>
          <w:lang w:val="da-DK"/>
        </w:rPr>
        <w:t xml:space="preserve">) eller </w:t>
      </w:r>
      <w:proofErr w:type="spellStart"/>
      <w:r>
        <w:rPr>
          <w:bCs/>
          <w:sz w:val="24"/>
          <w:szCs w:val="24"/>
          <w:lang w:val="da-DK"/>
        </w:rPr>
        <w:t>coronavirussygdom</w:t>
      </w:r>
      <w:proofErr w:type="spellEnd"/>
      <w:r>
        <w:rPr>
          <w:bCs/>
          <w:sz w:val="24"/>
          <w:szCs w:val="24"/>
          <w:lang w:val="da-DK"/>
        </w:rPr>
        <w:t xml:space="preserve"> 2019 (COVID-19) </w:t>
      </w:r>
      <w:proofErr w:type="spellStart"/>
      <w:r>
        <w:rPr>
          <w:bCs/>
          <w:sz w:val="24"/>
          <w:szCs w:val="24"/>
          <w:lang w:val="da-DK"/>
        </w:rPr>
        <w:t>messenger</w:t>
      </w:r>
      <w:proofErr w:type="spellEnd"/>
      <w:r>
        <w:rPr>
          <w:bCs/>
          <w:sz w:val="24"/>
          <w:szCs w:val="24"/>
          <w:lang w:val="da-DK"/>
        </w:rPr>
        <w:t xml:space="preserve"> </w:t>
      </w:r>
      <w:proofErr w:type="spellStart"/>
      <w:r>
        <w:rPr>
          <w:bCs/>
          <w:sz w:val="24"/>
          <w:szCs w:val="24"/>
          <w:lang w:val="da-DK"/>
        </w:rPr>
        <w:t>ribonukleinsyre</w:t>
      </w:r>
      <w:proofErr w:type="spellEnd"/>
      <w:r>
        <w:rPr>
          <w:bCs/>
          <w:sz w:val="24"/>
          <w:szCs w:val="24"/>
          <w:lang w:val="da-DK"/>
        </w:rPr>
        <w:t xml:space="preserve"> (mRNA) vacciner (se pkt. 5.1).</w:t>
      </w:r>
    </w:p>
    <w:p w:rsidR="00856065" w:rsidRPr="001E7274" w:rsidRDefault="00856065" w:rsidP="00856065">
      <w:pPr>
        <w:pStyle w:val="Brdtekst2"/>
        <w:spacing w:after="0"/>
        <w:ind w:left="851"/>
        <w:rPr>
          <w:bCs/>
          <w:sz w:val="24"/>
          <w:szCs w:val="24"/>
          <w:lang w:val="da-DK"/>
        </w:rPr>
      </w:pPr>
    </w:p>
    <w:p w:rsidR="00855AF4" w:rsidRPr="001E7274" w:rsidRDefault="00855AF4" w:rsidP="00855AF4">
      <w:pPr>
        <w:ind w:left="851"/>
        <w:rPr>
          <w:noProof/>
          <w:sz w:val="24"/>
          <w:szCs w:val="24"/>
        </w:rPr>
      </w:pPr>
      <w:r w:rsidRPr="001E7274">
        <w:rPr>
          <w:bCs/>
          <w:sz w:val="24"/>
          <w:szCs w:val="24"/>
        </w:rPr>
        <w:lastRenderedPageBreak/>
        <w:t xml:space="preserve">Hvis </w:t>
      </w:r>
      <w:proofErr w:type="spellStart"/>
      <w:r w:rsidRPr="001E7274">
        <w:rPr>
          <w:bCs/>
          <w:sz w:val="24"/>
          <w:szCs w:val="24"/>
        </w:rPr>
        <w:t>Fluarix</w:t>
      </w:r>
      <w:proofErr w:type="spellEnd"/>
      <w:r w:rsidRPr="001E7274">
        <w:rPr>
          <w:bCs/>
          <w:sz w:val="24"/>
          <w:szCs w:val="24"/>
        </w:rPr>
        <w:t xml:space="preserve"> Tetra </w:t>
      </w:r>
      <w:r w:rsidRPr="001E7274">
        <w:rPr>
          <w:noProof/>
          <w:sz w:val="24"/>
          <w:szCs w:val="24"/>
        </w:rPr>
        <w:t xml:space="preserve">administreres samtidigt med en anden injicerbar vaccine, skal vaccinationerne foretages på forskellige injektionssteder. </w:t>
      </w:r>
    </w:p>
    <w:p w:rsidR="00855AF4" w:rsidRPr="001E7274" w:rsidRDefault="00855AF4" w:rsidP="00855AF4">
      <w:pPr>
        <w:ind w:left="851" w:hanging="851"/>
        <w:rPr>
          <w:noProof/>
          <w:sz w:val="24"/>
          <w:szCs w:val="24"/>
        </w:rPr>
      </w:pPr>
    </w:p>
    <w:p w:rsidR="00855AF4" w:rsidRDefault="00855AF4" w:rsidP="00855AF4">
      <w:pPr>
        <w:ind w:left="851"/>
        <w:rPr>
          <w:noProof/>
          <w:sz w:val="24"/>
          <w:szCs w:val="24"/>
        </w:rPr>
      </w:pPr>
      <w:r w:rsidRPr="001E7274">
        <w:rPr>
          <w:noProof/>
          <w:sz w:val="24"/>
          <w:szCs w:val="24"/>
        </w:rPr>
        <w:t>Hos personer vaccineret samtidigt med inaktiveret firevalent influenzavaccine (</w:t>
      </w:r>
      <w:r>
        <w:rPr>
          <w:noProof/>
          <w:sz w:val="24"/>
          <w:szCs w:val="24"/>
        </w:rPr>
        <w:t>Fluarix Tetra</w:t>
      </w:r>
      <w:r w:rsidRPr="001E7274">
        <w:rPr>
          <w:noProof/>
          <w:sz w:val="24"/>
          <w:szCs w:val="24"/>
        </w:rPr>
        <w:t>) og 23-valent pneumokokpolysaccharid vaccine (PPV23) var hyppigheden af smerter ved injektionsstedet den samme som hyppigheden ved administration af PPV23 alene og højere sammenlignet med</w:t>
      </w:r>
      <w:r>
        <w:rPr>
          <w:noProof/>
          <w:sz w:val="24"/>
          <w:szCs w:val="24"/>
        </w:rPr>
        <w:t xml:space="preserve"> Fluarix Tetra</w:t>
      </w:r>
      <w:r w:rsidRPr="001E7274">
        <w:rPr>
          <w:noProof/>
          <w:sz w:val="24"/>
          <w:szCs w:val="24"/>
        </w:rPr>
        <w:t xml:space="preserve"> alene.</w:t>
      </w:r>
    </w:p>
    <w:p w:rsidR="00855AF4" w:rsidRDefault="00855AF4" w:rsidP="00855AF4">
      <w:pPr>
        <w:ind w:left="851"/>
        <w:rPr>
          <w:sz w:val="24"/>
          <w:szCs w:val="24"/>
        </w:rPr>
      </w:pPr>
    </w:p>
    <w:p w:rsidR="00503E2E" w:rsidRDefault="00503E2E" w:rsidP="00503E2E">
      <w:pPr>
        <w:ind w:left="851"/>
        <w:rPr>
          <w:sz w:val="24"/>
          <w:szCs w:val="24"/>
        </w:rPr>
      </w:pPr>
      <w:r>
        <w:rPr>
          <w:sz w:val="24"/>
          <w:szCs w:val="24"/>
        </w:rPr>
        <w:t xml:space="preserve">Hyppighed af træthed, hovedpine, myalgi, </w:t>
      </w:r>
      <w:proofErr w:type="spellStart"/>
      <w:r>
        <w:rPr>
          <w:sz w:val="24"/>
          <w:szCs w:val="24"/>
        </w:rPr>
        <w:t>artralgi</w:t>
      </w:r>
      <w:proofErr w:type="spellEnd"/>
      <w:r>
        <w:rPr>
          <w:sz w:val="24"/>
          <w:szCs w:val="24"/>
        </w:rPr>
        <w:t xml:space="preserve">, </w:t>
      </w:r>
      <w:proofErr w:type="spellStart"/>
      <w:r>
        <w:rPr>
          <w:sz w:val="24"/>
          <w:szCs w:val="24"/>
        </w:rPr>
        <w:t>gastrointestinale</w:t>
      </w:r>
      <w:proofErr w:type="spellEnd"/>
      <w:r>
        <w:rPr>
          <w:sz w:val="24"/>
          <w:szCs w:val="24"/>
        </w:rPr>
        <w:t xml:space="preserve"> symptomer (inklusive kvalme, opkastning, diarré og/eller mavesmerter) og rysten rapporteret hos personer, der vaccineres samtidigt med </w:t>
      </w:r>
      <w:proofErr w:type="spellStart"/>
      <w:r>
        <w:rPr>
          <w:sz w:val="24"/>
          <w:szCs w:val="24"/>
        </w:rPr>
        <w:t>Fluarix</w:t>
      </w:r>
      <w:proofErr w:type="spellEnd"/>
      <w:r>
        <w:rPr>
          <w:sz w:val="24"/>
          <w:szCs w:val="24"/>
        </w:rPr>
        <w:t xml:space="preserve"> Tetra og </w:t>
      </w:r>
      <w:proofErr w:type="spellStart"/>
      <w:r>
        <w:rPr>
          <w:sz w:val="24"/>
          <w:szCs w:val="24"/>
        </w:rPr>
        <w:t>Shingrix</w:t>
      </w:r>
      <w:proofErr w:type="spellEnd"/>
      <w:r>
        <w:rPr>
          <w:sz w:val="24"/>
          <w:szCs w:val="24"/>
        </w:rPr>
        <w:t xml:space="preserve"> er højere sammenlignet med </w:t>
      </w:r>
      <w:proofErr w:type="spellStart"/>
      <w:r>
        <w:rPr>
          <w:sz w:val="24"/>
          <w:szCs w:val="24"/>
        </w:rPr>
        <w:t>Fluarix</w:t>
      </w:r>
      <w:proofErr w:type="spellEnd"/>
      <w:r>
        <w:rPr>
          <w:sz w:val="24"/>
          <w:szCs w:val="24"/>
        </w:rPr>
        <w:t xml:space="preserve"> Tetra alene.</w:t>
      </w:r>
    </w:p>
    <w:p w:rsidR="00855AF4" w:rsidRPr="001E7274" w:rsidRDefault="00855AF4" w:rsidP="00855AF4">
      <w:pPr>
        <w:pStyle w:val="Brdtekst2"/>
        <w:spacing w:after="0"/>
        <w:rPr>
          <w:sz w:val="24"/>
          <w:szCs w:val="24"/>
          <w:lang w:val="da-DK"/>
        </w:rPr>
      </w:pPr>
    </w:p>
    <w:p w:rsidR="00855AF4" w:rsidRPr="001E7274" w:rsidRDefault="00855AF4" w:rsidP="00855AF4">
      <w:pPr>
        <w:ind w:left="851"/>
        <w:rPr>
          <w:noProof/>
          <w:sz w:val="24"/>
          <w:szCs w:val="24"/>
        </w:rPr>
      </w:pPr>
      <w:r w:rsidRPr="001E7274">
        <w:rPr>
          <w:noProof/>
          <w:sz w:val="24"/>
          <w:szCs w:val="24"/>
        </w:rPr>
        <w:t>Efter en influenzavaccination kan der ses falske positive resultater ved serologisk testning, der er foretaget efter ELISA-metoden for at finde antistoffer mod HIV1, hepatitis C og specielt HTLV1. Western Blot-teknikken afkræfter de falske positive ELISA-test resultater. De forbigående falske positive reaktioner skyldes muligvis IgM-respons fra vaccinen.</w:t>
      </w:r>
    </w:p>
    <w:p w:rsidR="0010052E" w:rsidRPr="001E7274" w:rsidRDefault="0010052E" w:rsidP="0010052E">
      <w:pPr>
        <w:tabs>
          <w:tab w:val="left" w:pos="851"/>
        </w:tabs>
        <w:ind w:left="851" w:hanging="851"/>
        <w:rPr>
          <w:sz w:val="24"/>
          <w:szCs w:val="24"/>
        </w:rPr>
      </w:pPr>
    </w:p>
    <w:p w:rsidR="0010052E" w:rsidRPr="001E7274" w:rsidRDefault="0010052E" w:rsidP="0010052E">
      <w:pPr>
        <w:tabs>
          <w:tab w:val="left" w:pos="851"/>
        </w:tabs>
        <w:ind w:left="851" w:hanging="851"/>
        <w:rPr>
          <w:b/>
          <w:sz w:val="24"/>
          <w:szCs w:val="24"/>
        </w:rPr>
      </w:pPr>
      <w:r w:rsidRPr="001E7274">
        <w:rPr>
          <w:b/>
          <w:sz w:val="24"/>
          <w:szCs w:val="24"/>
        </w:rPr>
        <w:t>4.6</w:t>
      </w:r>
      <w:r w:rsidRPr="001E7274">
        <w:rPr>
          <w:b/>
          <w:sz w:val="24"/>
          <w:szCs w:val="24"/>
        </w:rPr>
        <w:tab/>
      </w:r>
      <w:r w:rsidR="007F214C">
        <w:rPr>
          <w:b/>
          <w:sz w:val="24"/>
          <w:szCs w:val="24"/>
        </w:rPr>
        <w:t>Fertilitet, g</w:t>
      </w:r>
      <w:r w:rsidRPr="001E7274">
        <w:rPr>
          <w:b/>
          <w:sz w:val="24"/>
          <w:szCs w:val="24"/>
        </w:rPr>
        <w:t>raviditet og amning</w:t>
      </w:r>
    </w:p>
    <w:p w:rsidR="0010052E" w:rsidRPr="001E7274" w:rsidRDefault="0010052E" w:rsidP="0010052E">
      <w:pPr>
        <w:ind w:left="851"/>
        <w:rPr>
          <w:noProof/>
          <w:sz w:val="24"/>
          <w:szCs w:val="24"/>
          <w:u w:val="single"/>
        </w:rPr>
      </w:pPr>
      <w:r w:rsidRPr="001E7274">
        <w:rPr>
          <w:noProof/>
          <w:sz w:val="24"/>
          <w:szCs w:val="24"/>
          <w:u w:val="single"/>
        </w:rPr>
        <w:t>Graviditet</w:t>
      </w:r>
    </w:p>
    <w:p w:rsidR="0010052E" w:rsidRPr="001E7274" w:rsidRDefault="0010052E" w:rsidP="0010052E">
      <w:pPr>
        <w:ind w:left="851"/>
        <w:rPr>
          <w:noProof/>
          <w:sz w:val="24"/>
          <w:szCs w:val="24"/>
        </w:rPr>
      </w:pPr>
      <w:r w:rsidRPr="001E7274">
        <w:rPr>
          <w:noProof/>
          <w:sz w:val="24"/>
          <w:szCs w:val="24"/>
        </w:rPr>
        <w:t>Inaktiverede influenzavacciner kan anvendes under hele graviditeten. Der findes større mængder sikkerhedsdata fra anvendelse i andet og tredje trimester sammenholdt med første trimester. Data fra anvendelse af influenzavaccine over hele verden tyder ikke på, at vaccinen har skadelig virkning på barnet eller moderen.</w:t>
      </w:r>
    </w:p>
    <w:p w:rsidR="0010052E" w:rsidRPr="001E7274" w:rsidRDefault="0010052E" w:rsidP="0010052E">
      <w:pPr>
        <w:ind w:left="851"/>
        <w:rPr>
          <w:noProof/>
          <w:sz w:val="24"/>
          <w:szCs w:val="24"/>
        </w:rPr>
      </w:pPr>
    </w:p>
    <w:p w:rsidR="0010052E" w:rsidRPr="001E7274" w:rsidRDefault="0010052E" w:rsidP="0010052E">
      <w:pPr>
        <w:ind w:left="851"/>
        <w:rPr>
          <w:noProof/>
          <w:sz w:val="24"/>
          <w:szCs w:val="24"/>
          <w:u w:val="single"/>
        </w:rPr>
      </w:pPr>
      <w:r w:rsidRPr="001E7274">
        <w:rPr>
          <w:noProof/>
          <w:sz w:val="24"/>
          <w:szCs w:val="24"/>
          <w:u w:val="single"/>
        </w:rPr>
        <w:t>Amning</w:t>
      </w:r>
    </w:p>
    <w:p w:rsidR="0010052E" w:rsidRPr="001E7274" w:rsidRDefault="0010052E" w:rsidP="0010052E">
      <w:pPr>
        <w:ind w:left="851"/>
        <w:rPr>
          <w:noProof/>
          <w:sz w:val="24"/>
          <w:szCs w:val="24"/>
        </w:rPr>
      </w:pPr>
      <w:r w:rsidRPr="001E7274">
        <w:rPr>
          <w:noProof/>
          <w:sz w:val="24"/>
          <w:szCs w:val="24"/>
        </w:rPr>
        <w:t>Fluarix Tetra kan gives under amning.</w:t>
      </w:r>
    </w:p>
    <w:p w:rsidR="0010052E" w:rsidRPr="001E7274" w:rsidRDefault="0010052E" w:rsidP="0010052E">
      <w:pPr>
        <w:ind w:left="851"/>
        <w:rPr>
          <w:noProof/>
          <w:sz w:val="24"/>
          <w:szCs w:val="24"/>
        </w:rPr>
      </w:pPr>
    </w:p>
    <w:p w:rsidR="0010052E" w:rsidRPr="001E7274" w:rsidRDefault="0010052E" w:rsidP="0010052E">
      <w:pPr>
        <w:ind w:left="851"/>
        <w:rPr>
          <w:noProof/>
          <w:sz w:val="24"/>
          <w:szCs w:val="24"/>
          <w:u w:val="single"/>
        </w:rPr>
      </w:pPr>
      <w:r w:rsidRPr="001E7274">
        <w:rPr>
          <w:noProof/>
          <w:sz w:val="24"/>
          <w:szCs w:val="24"/>
          <w:u w:val="single"/>
        </w:rPr>
        <w:t>Fertilitet</w:t>
      </w:r>
    </w:p>
    <w:p w:rsidR="0010052E" w:rsidRPr="001E7274" w:rsidRDefault="0010052E" w:rsidP="0010052E">
      <w:pPr>
        <w:ind w:left="851"/>
        <w:rPr>
          <w:noProof/>
          <w:sz w:val="24"/>
          <w:szCs w:val="24"/>
        </w:rPr>
      </w:pPr>
      <w:r w:rsidRPr="001E7274">
        <w:rPr>
          <w:noProof/>
          <w:sz w:val="24"/>
          <w:szCs w:val="24"/>
        </w:rPr>
        <w:t>Der er ingen tilgængelige fertilitetsdata.</w:t>
      </w:r>
    </w:p>
    <w:p w:rsidR="0010052E" w:rsidRPr="001E7274" w:rsidRDefault="0010052E" w:rsidP="0010052E">
      <w:pPr>
        <w:tabs>
          <w:tab w:val="left" w:pos="851"/>
        </w:tabs>
        <w:ind w:left="851" w:hanging="851"/>
        <w:rPr>
          <w:sz w:val="24"/>
          <w:szCs w:val="24"/>
        </w:rPr>
      </w:pPr>
    </w:p>
    <w:p w:rsidR="0010052E" w:rsidRPr="001E7274" w:rsidRDefault="0010052E" w:rsidP="0010052E">
      <w:pPr>
        <w:tabs>
          <w:tab w:val="left" w:pos="851"/>
        </w:tabs>
        <w:ind w:left="851" w:hanging="851"/>
        <w:rPr>
          <w:b/>
          <w:sz w:val="24"/>
          <w:szCs w:val="24"/>
        </w:rPr>
      </w:pPr>
      <w:r w:rsidRPr="001E7274">
        <w:rPr>
          <w:b/>
          <w:sz w:val="24"/>
          <w:szCs w:val="24"/>
        </w:rPr>
        <w:t>4.7</w:t>
      </w:r>
      <w:r w:rsidRPr="001E7274">
        <w:rPr>
          <w:b/>
          <w:sz w:val="24"/>
          <w:szCs w:val="24"/>
        </w:rPr>
        <w:tab/>
        <w:t xml:space="preserve">Virkning på evnen til at føre motorkøretøj </w:t>
      </w:r>
      <w:r w:rsidR="007F214C">
        <w:rPr>
          <w:b/>
          <w:sz w:val="24"/>
          <w:szCs w:val="24"/>
        </w:rPr>
        <w:t>og</w:t>
      </w:r>
      <w:r w:rsidRPr="001E7274">
        <w:rPr>
          <w:b/>
          <w:sz w:val="24"/>
          <w:szCs w:val="24"/>
        </w:rPr>
        <w:t xml:space="preserve"> betjene maskiner</w:t>
      </w:r>
    </w:p>
    <w:p w:rsidR="0010052E" w:rsidRPr="001E7274" w:rsidRDefault="0010052E" w:rsidP="0010052E">
      <w:pPr>
        <w:ind w:left="851"/>
        <w:rPr>
          <w:sz w:val="24"/>
          <w:szCs w:val="24"/>
        </w:rPr>
      </w:pPr>
      <w:r w:rsidRPr="001E7274">
        <w:rPr>
          <w:sz w:val="24"/>
          <w:szCs w:val="24"/>
        </w:rPr>
        <w:t>Ikke mærkning.</w:t>
      </w:r>
    </w:p>
    <w:p w:rsidR="0010052E" w:rsidRPr="001E7274" w:rsidRDefault="0010052E" w:rsidP="0010052E">
      <w:pPr>
        <w:ind w:left="851"/>
        <w:rPr>
          <w:sz w:val="24"/>
          <w:szCs w:val="24"/>
        </w:rPr>
      </w:pPr>
      <w:proofErr w:type="spellStart"/>
      <w:r w:rsidRPr="001E7274">
        <w:rPr>
          <w:sz w:val="24"/>
          <w:szCs w:val="24"/>
        </w:rPr>
        <w:t>Fluarix</w:t>
      </w:r>
      <w:proofErr w:type="spellEnd"/>
      <w:r w:rsidRPr="001E7274">
        <w:rPr>
          <w:sz w:val="24"/>
          <w:szCs w:val="24"/>
        </w:rPr>
        <w:t xml:space="preserve"> Tetra påvirker ikke eller kun i ubetydelig grad evnen til at føre motorkøretøj og betjene maskiner.</w:t>
      </w:r>
    </w:p>
    <w:p w:rsidR="0010052E" w:rsidRPr="001E7274" w:rsidRDefault="0010052E" w:rsidP="0010052E">
      <w:pPr>
        <w:tabs>
          <w:tab w:val="left" w:pos="851"/>
        </w:tabs>
        <w:ind w:left="851" w:hanging="851"/>
        <w:rPr>
          <w:sz w:val="24"/>
          <w:szCs w:val="24"/>
        </w:rPr>
      </w:pPr>
    </w:p>
    <w:p w:rsidR="0010052E" w:rsidRPr="001E7274" w:rsidRDefault="0010052E" w:rsidP="0010052E">
      <w:pPr>
        <w:tabs>
          <w:tab w:val="left" w:pos="851"/>
        </w:tabs>
        <w:ind w:left="851" w:hanging="851"/>
        <w:rPr>
          <w:b/>
          <w:sz w:val="24"/>
          <w:szCs w:val="24"/>
        </w:rPr>
      </w:pPr>
      <w:r w:rsidRPr="001E7274">
        <w:rPr>
          <w:b/>
          <w:sz w:val="24"/>
          <w:szCs w:val="24"/>
        </w:rPr>
        <w:t>4.8</w:t>
      </w:r>
      <w:r w:rsidRPr="001E7274">
        <w:rPr>
          <w:b/>
          <w:sz w:val="24"/>
          <w:szCs w:val="24"/>
        </w:rPr>
        <w:tab/>
        <w:t>Bivirkninger</w:t>
      </w:r>
    </w:p>
    <w:p w:rsidR="0010052E" w:rsidRPr="001E7274" w:rsidRDefault="0010052E" w:rsidP="0010052E">
      <w:pPr>
        <w:ind w:left="851" w:hanging="851"/>
        <w:rPr>
          <w:b/>
          <w:sz w:val="24"/>
          <w:szCs w:val="24"/>
        </w:rPr>
      </w:pPr>
    </w:p>
    <w:p w:rsidR="0010052E" w:rsidRPr="001E7274" w:rsidRDefault="0010052E" w:rsidP="0010052E">
      <w:pPr>
        <w:ind w:left="851"/>
        <w:rPr>
          <w:b/>
          <w:sz w:val="24"/>
          <w:szCs w:val="24"/>
        </w:rPr>
      </w:pPr>
      <w:r w:rsidRPr="001E7274">
        <w:rPr>
          <w:b/>
          <w:sz w:val="24"/>
          <w:szCs w:val="24"/>
        </w:rPr>
        <w:t>Kliniske studier</w:t>
      </w:r>
    </w:p>
    <w:p w:rsidR="0010052E" w:rsidRPr="001E7274" w:rsidRDefault="0010052E" w:rsidP="0010052E">
      <w:pPr>
        <w:ind w:left="851"/>
        <w:rPr>
          <w:b/>
          <w:sz w:val="24"/>
          <w:szCs w:val="24"/>
        </w:rPr>
      </w:pPr>
    </w:p>
    <w:p w:rsidR="0010052E" w:rsidRPr="001E7274" w:rsidRDefault="0010052E" w:rsidP="0010052E">
      <w:pPr>
        <w:ind w:left="851"/>
        <w:rPr>
          <w:b/>
          <w:sz w:val="24"/>
          <w:szCs w:val="24"/>
        </w:rPr>
      </w:pPr>
      <w:r w:rsidRPr="001E7274">
        <w:rPr>
          <w:b/>
          <w:sz w:val="24"/>
          <w:szCs w:val="24"/>
        </w:rPr>
        <w:t>Sammendrag af sikkerhedsprofilen</w:t>
      </w:r>
    </w:p>
    <w:p w:rsidR="0010052E" w:rsidRPr="001E7274" w:rsidRDefault="0010052E" w:rsidP="0010052E">
      <w:pPr>
        <w:ind w:left="851" w:right="33"/>
        <w:jc w:val="both"/>
        <w:rPr>
          <w:color w:val="000000"/>
          <w:sz w:val="24"/>
          <w:szCs w:val="24"/>
        </w:rPr>
      </w:pPr>
    </w:p>
    <w:p w:rsidR="0010052E" w:rsidRPr="001E7274" w:rsidRDefault="0010052E" w:rsidP="0010052E">
      <w:pPr>
        <w:autoSpaceDE w:val="0"/>
        <w:autoSpaceDN w:val="0"/>
        <w:adjustRightInd w:val="0"/>
        <w:ind w:left="851"/>
        <w:rPr>
          <w:sz w:val="24"/>
          <w:szCs w:val="24"/>
        </w:rPr>
      </w:pPr>
      <w:r w:rsidRPr="001E7274">
        <w:rPr>
          <w:sz w:val="24"/>
          <w:szCs w:val="24"/>
        </w:rPr>
        <w:t>I alle aldersgrupper var smerte ved injektionsstedet den hyppigst rapporterede lokale bivirkning efter vaccination (15,6 % til 40,9 %).</w:t>
      </w:r>
    </w:p>
    <w:p w:rsidR="0010052E" w:rsidRPr="001E7274" w:rsidRDefault="0010052E" w:rsidP="0010052E">
      <w:pPr>
        <w:autoSpaceDE w:val="0"/>
        <w:autoSpaceDN w:val="0"/>
        <w:adjustRightInd w:val="0"/>
        <w:ind w:left="851"/>
        <w:rPr>
          <w:sz w:val="24"/>
          <w:szCs w:val="24"/>
        </w:rPr>
      </w:pPr>
    </w:p>
    <w:p w:rsidR="0010052E" w:rsidRPr="001E7274" w:rsidRDefault="0010052E" w:rsidP="0010052E">
      <w:pPr>
        <w:autoSpaceDE w:val="0"/>
        <w:autoSpaceDN w:val="0"/>
        <w:adjustRightInd w:val="0"/>
        <w:ind w:left="851"/>
        <w:rPr>
          <w:sz w:val="24"/>
          <w:szCs w:val="24"/>
        </w:rPr>
      </w:pPr>
      <w:r w:rsidRPr="001E7274">
        <w:rPr>
          <w:sz w:val="24"/>
          <w:szCs w:val="24"/>
        </w:rPr>
        <w:t>Hos voksne på 18 år og ældre var de hyppigst rapporterede generelle bivirkninger efter vaccination træthed (11,1 %), hovedpine (9,2 %) og myalgi (11,8 %).</w:t>
      </w:r>
    </w:p>
    <w:p w:rsidR="0010052E" w:rsidRPr="001E7274" w:rsidRDefault="0010052E" w:rsidP="0010052E">
      <w:pPr>
        <w:autoSpaceDE w:val="0"/>
        <w:autoSpaceDN w:val="0"/>
        <w:adjustRightInd w:val="0"/>
        <w:ind w:left="851"/>
        <w:rPr>
          <w:sz w:val="24"/>
          <w:szCs w:val="24"/>
        </w:rPr>
      </w:pPr>
    </w:p>
    <w:p w:rsidR="0010052E" w:rsidRPr="001E7274" w:rsidRDefault="0010052E" w:rsidP="0010052E">
      <w:pPr>
        <w:autoSpaceDE w:val="0"/>
        <w:autoSpaceDN w:val="0"/>
        <w:adjustRightInd w:val="0"/>
        <w:ind w:left="851"/>
        <w:rPr>
          <w:sz w:val="24"/>
          <w:szCs w:val="24"/>
        </w:rPr>
      </w:pPr>
      <w:r w:rsidRPr="001E7274">
        <w:rPr>
          <w:sz w:val="24"/>
          <w:szCs w:val="24"/>
        </w:rPr>
        <w:t>Hos personer mellem 6 og 17 år var de hyppigst rapporterede bivirkninger efter vaccination træthed (12,6 %), myalgi (10,9 %) og hovedpine (8,0 %).</w:t>
      </w:r>
    </w:p>
    <w:p w:rsidR="0010052E" w:rsidRPr="001E7274" w:rsidRDefault="0010052E" w:rsidP="0010052E">
      <w:pPr>
        <w:autoSpaceDE w:val="0"/>
        <w:autoSpaceDN w:val="0"/>
        <w:adjustRightInd w:val="0"/>
        <w:ind w:left="851"/>
        <w:rPr>
          <w:sz w:val="24"/>
          <w:szCs w:val="24"/>
        </w:rPr>
      </w:pPr>
    </w:p>
    <w:p w:rsidR="0010052E" w:rsidRPr="001E7274" w:rsidRDefault="0010052E" w:rsidP="0010052E">
      <w:pPr>
        <w:autoSpaceDE w:val="0"/>
        <w:autoSpaceDN w:val="0"/>
        <w:adjustRightInd w:val="0"/>
        <w:ind w:left="851"/>
        <w:rPr>
          <w:sz w:val="24"/>
          <w:szCs w:val="24"/>
        </w:rPr>
      </w:pPr>
      <w:r w:rsidRPr="001E7274">
        <w:rPr>
          <w:sz w:val="24"/>
          <w:szCs w:val="24"/>
        </w:rPr>
        <w:t>Hos personer mellem 3 og 5 år var de hyppigst rapporterede bivirkninger efter vaccination sløvhed (9,8 %) og irritabilitet (11,3 %).</w:t>
      </w:r>
    </w:p>
    <w:p w:rsidR="0010052E" w:rsidRPr="001E7274" w:rsidRDefault="0010052E" w:rsidP="0010052E">
      <w:pPr>
        <w:autoSpaceDE w:val="0"/>
        <w:autoSpaceDN w:val="0"/>
        <w:adjustRightInd w:val="0"/>
        <w:ind w:left="851"/>
        <w:rPr>
          <w:sz w:val="24"/>
          <w:szCs w:val="24"/>
        </w:rPr>
      </w:pPr>
    </w:p>
    <w:p w:rsidR="0010052E" w:rsidRPr="001E7274" w:rsidRDefault="0010052E" w:rsidP="0010052E">
      <w:pPr>
        <w:ind w:left="851"/>
        <w:rPr>
          <w:sz w:val="24"/>
          <w:szCs w:val="24"/>
        </w:rPr>
      </w:pPr>
      <w:r w:rsidRPr="001E7274">
        <w:rPr>
          <w:sz w:val="24"/>
          <w:szCs w:val="24"/>
        </w:rPr>
        <w:t>Hos personer mellem 6 måneder og 3 år var de hyppigst rapporterede bivirkninger efter vaccination irritabilitet/pylret opførsel (14,9 %) og appetitmangel (12,9 %).</w:t>
      </w:r>
    </w:p>
    <w:p w:rsidR="0010052E" w:rsidRPr="001E7274" w:rsidRDefault="0010052E" w:rsidP="0010052E">
      <w:pPr>
        <w:ind w:left="851"/>
        <w:rPr>
          <w:b/>
          <w:sz w:val="24"/>
          <w:szCs w:val="24"/>
        </w:rPr>
      </w:pPr>
    </w:p>
    <w:p w:rsidR="0010052E" w:rsidRPr="001E7274" w:rsidRDefault="0010052E" w:rsidP="0010052E">
      <w:pPr>
        <w:ind w:left="851"/>
        <w:rPr>
          <w:sz w:val="24"/>
          <w:szCs w:val="24"/>
        </w:rPr>
      </w:pPr>
      <w:r w:rsidRPr="001E7274">
        <w:rPr>
          <w:b/>
          <w:sz w:val="24"/>
          <w:szCs w:val="24"/>
        </w:rPr>
        <w:t>Bivirkninger i tabelform</w:t>
      </w:r>
    </w:p>
    <w:p w:rsidR="0010052E" w:rsidRPr="001E7274" w:rsidRDefault="0010052E" w:rsidP="0010052E">
      <w:pPr>
        <w:ind w:left="851"/>
        <w:rPr>
          <w:sz w:val="24"/>
          <w:szCs w:val="24"/>
        </w:rPr>
      </w:pPr>
    </w:p>
    <w:p w:rsidR="0010052E" w:rsidRPr="001E7274" w:rsidRDefault="0010052E" w:rsidP="0010052E">
      <w:pPr>
        <w:ind w:left="851"/>
        <w:rPr>
          <w:sz w:val="24"/>
          <w:szCs w:val="24"/>
        </w:rPr>
      </w:pPr>
      <w:r w:rsidRPr="001E7274">
        <w:rPr>
          <w:sz w:val="24"/>
          <w:szCs w:val="24"/>
        </w:rPr>
        <w:t xml:space="preserve">Rapporterede bivirkninger for </w:t>
      </w:r>
      <w:proofErr w:type="spellStart"/>
      <w:r w:rsidRPr="001E7274">
        <w:rPr>
          <w:sz w:val="24"/>
          <w:szCs w:val="24"/>
        </w:rPr>
        <w:t>Fluarix</w:t>
      </w:r>
      <w:proofErr w:type="spellEnd"/>
      <w:r w:rsidRPr="001E7274">
        <w:rPr>
          <w:sz w:val="24"/>
          <w:szCs w:val="24"/>
        </w:rPr>
        <w:t xml:space="preserve"> Tetra i de forskellige aldersgrupper er listet efter dosis i henhold til følgende frekvenskategorier:</w:t>
      </w:r>
    </w:p>
    <w:p w:rsidR="0010052E" w:rsidRPr="001E7274" w:rsidRDefault="0010052E" w:rsidP="0010052E">
      <w:pPr>
        <w:ind w:left="851"/>
        <w:rPr>
          <w:sz w:val="24"/>
          <w:szCs w:val="24"/>
        </w:rPr>
      </w:pPr>
    </w:p>
    <w:p w:rsidR="0010052E" w:rsidRPr="001E7274" w:rsidRDefault="0010052E" w:rsidP="0010052E">
      <w:pPr>
        <w:tabs>
          <w:tab w:val="left" w:pos="2835"/>
        </w:tabs>
        <w:ind w:left="851"/>
        <w:rPr>
          <w:snapToGrid w:val="0"/>
          <w:sz w:val="24"/>
          <w:szCs w:val="24"/>
        </w:rPr>
      </w:pPr>
      <w:r w:rsidRPr="001E7274">
        <w:rPr>
          <w:snapToGrid w:val="0"/>
          <w:sz w:val="24"/>
          <w:szCs w:val="24"/>
        </w:rPr>
        <w:t xml:space="preserve">Meget almindelig </w:t>
      </w:r>
      <w:r w:rsidRPr="001E7274">
        <w:rPr>
          <w:snapToGrid w:val="0"/>
          <w:sz w:val="24"/>
          <w:szCs w:val="24"/>
        </w:rPr>
        <w:tab/>
        <w:t>(≥1/10)</w:t>
      </w:r>
    </w:p>
    <w:p w:rsidR="0010052E" w:rsidRPr="001E7274" w:rsidRDefault="0010052E" w:rsidP="0010052E">
      <w:pPr>
        <w:tabs>
          <w:tab w:val="left" w:pos="2835"/>
        </w:tabs>
        <w:ind w:left="851"/>
        <w:rPr>
          <w:snapToGrid w:val="0"/>
          <w:sz w:val="24"/>
          <w:szCs w:val="24"/>
        </w:rPr>
      </w:pPr>
      <w:r w:rsidRPr="001E7274">
        <w:rPr>
          <w:snapToGrid w:val="0"/>
          <w:sz w:val="24"/>
          <w:szCs w:val="24"/>
        </w:rPr>
        <w:t xml:space="preserve">Almindelig </w:t>
      </w:r>
      <w:r w:rsidRPr="001E7274">
        <w:rPr>
          <w:snapToGrid w:val="0"/>
          <w:sz w:val="24"/>
          <w:szCs w:val="24"/>
        </w:rPr>
        <w:tab/>
        <w:t>(≥1/100 til &lt;1/10)</w:t>
      </w:r>
    </w:p>
    <w:p w:rsidR="0010052E" w:rsidRPr="001E7274" w:rsidRDefault="0010052E" w:rsidP="0010052E">
      <w:pPr>
        <w:tabs>
          <w:tab w:val="left" w:pos="2835"/>
        </w:tabs>
        <w:ind w:left="851"/>
        <w:rPr>
          <w:snapToGrid w:val="0"/>
          <w:sz w:val="24"/>
          <w:szCs w:val="24"/>
        </w:rPr>
      </w:pPr>
      <w:r w:rsidRPr="001E7274">
        <w:rPr>
          <w:snapToGrid w:val="0"/>
          <w:sz w:val="24"/>
          <w:szCs w:val="24"/>
        </w:rPr>
        <w:t xml:space="preserve">Ikke almindelig </w:t>
      </w:r>
      <w:r w:rsidRPr="001E7274">
        <w:rPr>
          <w:snapToGrid w:val="0"/>
          <w:sz w:val="24"/>
          <w:szCs w:val="24"/>
        </w:rPr>
        <w:tab/>
        <w:t>(≥1/1.000 til &lt;1/100)</w:t>
      </w:r>
    </w:p>
    <w:p w:rsidR="0010052E" w:rsidRPr="001E7274" w:rsidRDefault="0010052E" w:rsidP="0010052E">
      <w:pPr>
        <w:tabs>
          <w:tab w:val="left" w:pos="2835"/>
        </w:tabs>
        <w:ind w:left="851"/>
        <w:rPr>
          <w:snapToGrid w:val="0"/>
          <w:sz w:val="24"/>
          <w:szCs w:val="24"/>
        </w:rPr>
      </w:pPr>
      <w:r w:rsidRPr="001E7274">
        <w:rPr>
          <w:snapToGrid w:val="0"/>
          <w:sz w:val="24"/>
          <w:szCs w:val="24"/>
        </w:rPr>
        <w:t xml:space="preserve">Sjælden </w:t>
      </w:r>
      <w:r w:rsidRPr="001E7274">
        <w:rPr>
          <w:snapToGrid w:val="0"/>
          <w:sz w:val="24"/>
          <w:szCs w:val="24"/>
        </w:rPr>
        <w:tab/>
        <w:t>(≥1/10.000 til &lt;1/1.000)</w:t>
      </w:r>
    </w:p>
    <w:p w:rsidR="0010052E" w:rsidRPr="001E7274" w:rsidRDefault="0010052E" w:rsidP="0010052E">
      <w:pPr>
        <w:tabs>
          <w:tab w:val="left" w:pos="2835"/>
        </w:tabs>
        <w:ind w:left="851" w:right="112"/>
        <w:jc w:val="both"/>
        <w:rPr>
          <w:snapToGrid w:val="0"/>
          <w:sz w:val="24"/>
          <w:szCs w:val="24"/>
        </w:rPr>
      </w:pPr>
      <w:r w:rsidRPr="001E7274">
        <w:rPr>
          <w:snapToGrid w:val="0"/>
          <w:sz w:val="24"/>
          <w:szCs w:val="24"/>
        </w:rPr>
        <w:t>Meget sjælden</w:t>
      </w:r>
      <w:r w:rsidRPr="001E7274">
        <w:rPr>
          <w:snapToGrid w:val="0"/>
          <w:sz w:val="24"/>
          <w:szCs w:val="24"/>
        </w:rPr>
        <w:tab/>
        <w:t>(&lt;1/10.000)</w:t>
      </w:r>
    </w:p>
    <w:p w:rsidR="0010052E" w:rsidRPr="001E7274" w:rsidRDefault="0010052E" w:rsidP="0010052E">
      <w:pPr>
        <w:ind w:left="851"/>
        <w:rPr>
          <w:color w:val="000000"/>
          <w:sz w:val="24"/>
          <w:szCs w:val="24"/>
          <w:u w:val="single"/>
        </w:rPr>
      </w:pPr>
    </w:p>
    <w:p w:rsidR="0010052E" w:rsidRPr="001E7274" w:rsidRDefault="0010052E" w:rsidP="0010052E">
      <w:pPr>
        <w:ind w:left="851"/>
        <w:rPr>
          <w:color w:val="000000"/>
          <w:sz w:val="24"/>
          <w:szCs w:val="24"/>
          <w:u w:val="single"/>
        </w:rPr>
      </w:pPr>
      <w:r w:rsidRPr="001E7274">
        <w:rPr>
          <w:color w:val="000000"/>
          <w:sz w:val="24"/>
          <w:szCs w:val="24"/>
          <w:u w:val="single"/>
        </w:rPr>
        <w:t>Voksne</w:t>
      </w:r>
    </w:p>
    <w:p w:rsidR="0010052E" w:rsidRPr="001E7274" w:rsidRDefault="0010052E" w:rsidP="0010052E">
      <w:pPr>
        <w:ind w:left="851"/>
        <w:rPr>
          <w:color w:val="000000"/>
          <w:sz w:val="24"/>
          <w:szCs w:val="24"/>
        </w:rPr>
      </w:pPr>
      <w:r w:rsidRPr="001E7274">
        <w:rPr>
          <w:sz w:val="24"/>
          <w:szCs w:val="24"/>
        </w:rPr>
        <w:t xml:space="preserve">Et klinisk studie med </w:t>
      </w:r>
      <w:proofErr w:type="spellStart"/>
      <w:r w:rsidRPr="001E7274">
        <w:rPr>
          <w:sz w:val="24"/>
          <w:szCs w:val="24"/>
        </w:rPr>
        <w:t>Fluarix</w:t>
      </w:r>
      <w:proofErr w:type="spellEnd"/>
      <w:r w:rsidRPr="001E7274">
        <w:rPr>
          <w:sz w:val="24"/>
          <w:szCs w:val="24"/>
        </w:rPr>
        <w:t xml:space="preserve"> Tetra hos voksne har evalueret forekomsten af bivirkninger hos personer </w:t>
      </w:r>
      <w:r w:rsidRPr="001E7274">
        <w:rPr>
          <w:color w:val="000000"/>
          <w:sz w:val="24"/>
          <w:szCs w:val="24"/>
        </w:rPr>
        <w:t>≥</w:t>
      </w:r>
      <w:r w:rsidRPr="001E7274">
        <w:rPr>
          <w:sz w:val="24"/>
          <w:szCs w:val="24"/>
        </w:rPr>
        <w:t> </w:t>
      </w:r>
      <w:r w:rsidRPr="001E7274">
        <w:rPr>
          <w:color w:val="000000"/>
          <w:sz w:val="24"/>
          <w:szCs w:val="24"/>
        </w:rPr>
        <w:t>18 år der fik en dosis</w:t>
      </w:r>
      <w:r>
        <w:rPr>
          <w:color w:val="000000"/>
          <w:sz w:val="24"/>
          <w:szCs w:val="24"/>
        </w:rPr>
        <w:t xml:space="preserve"> </w:t>
      </w:r>
      <w:proofErr w:type="spellStart"/>
      <w:r>
        <w:rPr>
          <w:color w:val="000000"/>
          <w:sz w:val="24"/>
          <w:szCs w:val="24"/>
        </w:rPr>
        <w:t>Fluarix</w:t>
      </w:r>
      <w:proofErr w:type="spellEnd"/>
      <w:r>
        <w:rPr>
          <w:color w:val="000000"/>
          <w:sz w:val="24"/>
          <w:szCs w:val="24"/>
        </w:rPr>
        <w:t xml:space="preserve"> Tetra (N = 3.036) eller </w:t>
      </w:r>
      <w:proofErr w:type="spellStart"/>
      <w:r w:rsidRPr="001E7274">
        <w:rPr>
          <w:color w:val="000000"/>
          <w:sz w:val="24"/>
          <w:szCs w:val="24"/>
        </w:rPr>
        <w:t>Fluarix</w:t>
      </w:r>
      <w:proofErr w:type="spellEnd"/>
      <w:r w:rsidRPr="001E7274">
        <w:rPr>
          <w:color w:val="000000"/>
          <w:sz w:val="24"/>
          <w:szCs w:val="24"/>
        </w:rPr>
        <w:t xml:space="preserve"> </w:t>
      </w:r>
      <w:r>
        <w:rPr>
          <w:color w:val="000000"/>
          <w:sz w:val="24"/>
          <w:szCs w:val="24"/>
        </w:rPr>
        <w:t xml:space="preserve">(trivalent influenzavaccine) </w:t>
      </w:r>
      <w:r w:rsidRPr="001E7274">
        <w:rPr>
          <w:color w:val="000000"/>
          <w:sz w:val="24"/>
          <w:szCs w:val="24"/>
        </w:rPr>
        <w:t>(N = 1.010).</w:t>
      </w:r>
    </w:p>
    <w:p w:rsidR="0010052E" w:rsidRPr="001E7274" w:rsidRDefault="0010052E" w:rsidP="0010052E">
      <w:pPr>
        <w:ind w:left="851" w:hanging="851"/>
        <w:rPr>
          <w:color w:val="000000"/>
          <w:sz w:val="24"/>
          <w:szCs w:val="24"/>
        </w:rPr>
      </w:pPr>
    </w:p>
    <w:p w:rsidR="0010052E" w:rsidRPr="001E7274" w:rsidRDefault="0010052E" w:rsidP="0010052E">
      <w:pPr>
        <w:ind w:left="851" w:hanging="851"/>
        <w:rPr>
          <w:sz w:val="24"/>
          <w:szCs w:val="24"/>
        </w:rPr>
      </w:pPr>
      <w:r w:rsidRPr="001E7274">
        <w:rPr>
          <w:color w:val="000000"/>
          <w:sz w:val="24"/>
          <w:szCs w:val="24"/>
        </w:rPr>
        <w:t>Følgende bivirkninger per dosis er blevet rapporteret: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1862"/>
        <w:gridCol w:w="4271"/>
      </w:tblGrid>
      <w:tr w:rsidR="0010052E" w:rsidRPr="001E7274" w:rsidTr="009B71D5">
        <w:tc>
          <w:tcPr>
            <w:tcW w:w="181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4"/>
                <w:szCs w:val="24"/>
                <w:lang w:eastAsia="ja-JP"/>
              </w:rPr>
            </w:pPr>
            <w:r w:rsidRPr="001E7274">
              <w:rPr>
                <w:b/>
                <w:sz w:val="24"/>
                <w:szCs w:val="24"/>
                <w:lang w:eastAsia="ja-JP"/>
              </w:rPr>
              <w:t>Systemorganklasse</w:t>
            </w:r>
          </w:p>
        </w:tc>
        <w:tc>
          <w:tcPr>
            <w:tcW w:w="96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4"/>
                <w:szCs w:val="24"/>
                <w:lang w:eastAsia="ja-JP"/>
              </w:rPr>
            </w:pPr>
            <w:r w:rsidRPr="001E7274">
              <w:rPr>
                <w:b/>
                <w:sz w:val="24"/>
                <w:szCs w:val="24"/>
                <w:lang w:eastAsia="ja-JP"/>
              </w:rPr>
              <w:t>Hyppighed</w:t>
            </w:r>
          </w:p>
        </w:tc>
        <w:tc>
          <w:tcPr>
            <w:tcW w:w="2218"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4"/>
                <w:szCs w:val="24"/>
                <w:lang w:eastAsia="ja-JP"/>
              </w:rPr>
            </w:pPr>
            <w:r w:rsidRPr="001E7274">
              <w:rPr>
                <w:b/>
                <w:sz w:val="24"/>
                <w:szCs w:val="24"/>
                <w:lang w:eastAsia="ja-JP"/>
              </w:rPr>
              <w:t>Bivirkninger</w:t>
            </w:r>
          </w:p>
        </w:tc>
      </w:tr>
      <w:tr w:rsidR="0010052E" w:rsidRPr="001E7274" w:rsidTr="009B71D5">
        <w:tc>
          <w:tcPr>
            <w:tcW w:w="1815" w:type="pct"/>
            <w:vMerge w:val="restar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Nervesystemet</w:t>
            </w:r>
          </w:p>
        </w:tc>
        <w:tc>
          <w:tcPr>
            <w:tcW w:w="96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lang w:eastAsia="ja-JP"/>
              </w:rPr>
            </w:pPr>
            <w:r w:rsidRPr="001E7274">
              <w:rPr>
                <w:sz w:val="24"/>
                <w:szCs w:val="24"/>
                <w:lang w:eastAsia="ja-JP"/>
              </w:rPr>
              <w:t>Almindelig</w:t>
            </w:r>
          </w:p>
        </w:tc>
        <w:tc>
          <w:tcPr>
            <w:tcW w:w="2218"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color w:val="000000"/>
                <w:sz w:val="24"/>
                <w:szCs w:val="24"/>
              </w:rPr>
            </w:pPr>
            <w:r w:rsidRPr="001E7274">
              <w:rPr>
                <w:color w:val="000000"/>
                <w:sz w:val="24"/>
                <w:szCs w:val="24"/>
              </w:rPr>
              <w:t>Hovedpine</w:t>
            </w:r>
          </w:p>
        </w:tc>
      </w:tr>
      <w:tr w:rsidR="0010052E" w:rsidRPr="001E7274" w:rsidTr="009B71D5">
        <w:tc>
          <w:tcPr>
            <w:tcW w:w="1815" w:type="pct"/>
            <w:vMerge/>
            <w:tcBorders>
              <w:top w:val="single" w:sz="4" w:space="0" w:color="auto"/>
              <w:left w:val="single" w:sz="4" w:space="0" w:color="auto"/>
              <w:bottom w:val="single" w:sz="4" w:space="0" w:color="auto"/>
              <w:right w:val="single" w:sz="4" w:space="0" w:color="auto"/>
            </w:tcBorders>
            <w:vAlign w:val="center"/>
            <w:hideMark/>
          </w:tcPr>
          <w:p w:rsidR="0010052E" w:rsidRPr="001E7274" w:rsidRDefault="0010052E" w:rsidP="009B71D5">
            <w:pPr>
              <w:rPr>
                <w:sz w:val="24"/>
                <w:szCs w:val="24"/>
              </w:rPr>
            </w:pPr>
          </w:p>
        </w:tc>
        <w:tc>
          <w:tcPr>
            <w:tcW w:w="96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lang w:eastAsia="ja-JP"/>
              </w:rPr>
            </w:pPr>
            <w:r w:rsidRPr="001E7274">
              <w:rPr>
                <w:sz w:val="24"/>
                <w:szCs w:val="24"/>
                <w:lang w:eastAsia="ja-JP"/>
              </w:rPr>
              <w:t>Ikke almindelig</w:t>
            </w:r>
          </w:p>
        </w:tc>
        <w:tc>
          <w:tcPr>
            <w:tcW w:w="2218"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color w:val="000000"/>
                <w:sz w:val="24"/>
                <w:szCs w:val="24"/>
              </w:rPr>
            </w:pPr>
            <w:r w:rsidRPr="001E7274">
              <w:rPr>
                <w:color w:val="000000"/>
                <w:sz w:val="24"/>
                <w:szCs w:val="24"/>
              </w:rPr>
              <w:t>Svimmelhed</w:t>
            </w:r>
            <w:r w:rsidRPr="001E7274">
              <w:rPr>
                <w:color w:val="000000"/>
                <w:sz w:val="24"/>
                <w:szCs w:val="24"/>
                <w:vertAlign w:val="superscript"/>
              </w:rPr>
              <w:t>1</w:t>
            </w:r>
          </w:p>
        </w:tc>
      </w:tr>
      <w:tr w:rsidR="0010052E" w:rsidRPr="001E7274" w:rsidTr="009B71D5">
        <w:trPr>
          <w:trHeight w:val="716"/>
        </w:trPr>
        <w:tc>
          <w:tcPr>
            <w:tcW w:w="181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Mave-tarm-kanalen</w:t>
            </w:r>
          </w:p>
        </w:tc>
        <w:tc>
          <w:tcPr>
            <w:tcW w:w="96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lang w:eastAsia="ja-JP"/>
              </w:rPr>
            </w:pPr>
            <w:r w:rsidRPr="001E7274">
              <w:rPr>
                <w:sz w:val="24"/>
                <w:szCs w:val="24"/>
                <w:lang w:eastAsia="ja-JP"/>
              </w:rPr>
              <w:t>Almindelig</w:t>
            </w:r>
          </w:p>
        </w:tc>
        <w:tc>
          <w:tcPr>
            <w:tcW w:w="2218"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color w:val="000000"/>
                <w:sz w:val="24"/>
                <w:szCs w:val="24"/>
              </w:rPr>
            </w:pPr>
            <w:proofErr w:type="spellStart"/>
            <w:r w:rsidRPr="001E7274">
              <w:rPr>
                <w:color w:val="000000"/>
                <w:sz w:val="24"/>
                <w:szCs w:val="24"/>
              </w:rPr>
              <w:t>Gastrointestinale</w:t>
            </w:r>
            <w:proofErr w:type="spellEnd"/>
            <w:r w:rsidRPr="001E7274">
              <w:rPr>
                <w:color w:val="000000"/>
                <w:sz w:val="24"/>
                <w:szCs w:val="24"/>
              </w:rPr>
              <w:t xml:space="preserve"> symptomer (inkl. kvalme opkastning, diarré og/eller mavesmerter)</w:t>
            </w:r>
          </w:p>
        </w:tc>
      </w:tr>
      <w:tr w:rsidR="0010052E" w:rsidRPr="001E7274" w:rsidTr="009B71D5">
        <w:trPr>
          <w:trHeight w:val="469"/>
        </w:trPr>
        <w:tc>
          <w:tcPr>
            <w:tcW w:w="181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Hud og subkutane væv</w:t>
            </w:r>
          </w:p>
        </w:tc>
        <w:tc>
          <w:tcPr>
            <w:tcW w:w="96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lang w:eastAsia="ja-JP"/>
              </w:rPr>
            </w:pPr>
            <w:r w:rsidRPr="001E7274">
              <w:rPr>
                <w:sz w:val="24"/>
                <w:szCs w:val="24"/>
                <w:lang w:eastAsia="ja-JP"/>
              </w:rPr>
              <w:t>Almindelig</w:t>
            </w:r>
          </w:p>
        </w:tc>
        <w:tc>
          <w:tcPr>
            <w:tcW w:w="2218"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color w:val="000000"/>
                <w:sz w:val="24"/>
                <w:szCs w:val="24"/>
              </w:rPr>
            </w:pPr>
            <w:r w:rsidRPr="001E7274">
              <w:rPr>
                <w:color w:val="000000"/>
                <w:sz w:val="24"/>
                <w:szCs w:val="24"/>
              </w:rPr>
              <w:t>Øget svedproduktion</w:t>
            </w:r>
            <w:r w:rsidRPr="001E7274">
              <w:rPr>
                <w:color w:val="000000"/>
                <w:sz w:val="24"/>
                <w:szCs w:val="24"/>
                <w:vertAlign w:val="superscript"/>
              </w:rPr>
              <w:t>2</w:t>
            </w:r>
          </w:p>
        </w:tc>
      </w:tr>
      <w:tr w:rsidR="0010052E" w:rsidRPr="001E7274" w:rsidTr="009B71D5">
        <w:trPr>
          <w:trHeight w:val="276"/>
        </w:trPr>
        <w:tc>
          <w:tcPr>
            <w:tcW w:w="1815" w:type="pct"/>
            <w:vMerge w:val="restart"/>
            <w:tcBorders>
              <w:top w:val="single" w:sz="4" w:space="0" w:color="auto"/>
              <w:left w:val="single" w:sz="4" w:space="0" w:color="auto"/>
              <w:bottom w:val="single" w:sz="4" w:space="0" w:color="auto"/>
              <w:right w:val="single" w:sz="4" w:space="0" w:color="auto"/>
            </w:tcBorders>
          </w:tcPr>
          <w:p w:rsidR="0010052E" w:rsidRPr="001E7274" w:rsidRDefault="0010052E" w:rsidP="009B71D5">
            <w:pPr>
              <w:rPr>
                <w:sz w:val="24"/>
                <w:szCs w:val="24"/>
              </w:rPr>
            </w:pPr>
            <w:r w:rsidRPr="001E7274">
              <w:rPr>
                <w:sz w:val="24"/>
                <w:szCs w:val="24"/>
              </w:rPr>
              <w:t>Knogler, led, muskler og bindevæv</w:t>
            </w:r>
          </w:p>
        </w:tc>
        <w:tc>
          <w:tcPr>
            <w:tcW w:w="96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lang w:eastAsia="ja-JP"/>
              </w:rPr>
            </w:pPr>
            <w:r w:rsidRPr="001E7274">
              <w:rPr>
                <w:sz w:val="24"/>
                <w:szCs w:val="24"/>
                <w:lang w:eastAsia="ja-JP"/>
              </w:rPr>
              <w:t>Meget almindelig</w:t>
            </w:r>
          </w:p>
        </w:tc>
        <w:tc>
          <w:tcPr>
            <w:tcW w:w="2218"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color w:val="000000"/>
                <w:sz w:val="24"/>
                <w:szCs w:val="24"/>
              </w:rPr>
            </w:pPr>
            <w:r w:rsidRPr="001E7274">
              <w:rPr>
                <w:color w:val="000000"/>
                <w:sz w:val="24"/>
                <w:szCs w:val="24"/>
              </w:rPr>
              <w:t>Myalgi</w:t>
            </w:r>
          </w:p>
        </w:tc>
      </w:tr>
      <w:tr w:rsidR="0010052E" w:rsidRPr="001E7274" w:rsidTr="009B71D5">
        <w:trPr>
          <w:trHeight w:val="276"/>
        </w:trPr>
        <w:tc>
          <w:tcPr>
            <w:tcW w:w="1815" w:type="pct"/>
            <w:vMerge/>
            <w:tcBorders>
              <w:top w:val="single" w:sz="4" w:space="0" w:color="auto"/>
              <w:left w:val="single" w:sz="4" w:space="0" w:color="auto"/>
              <w:bottom w:val="single" w:sz="4" w:space="0" w:color="auto"/>
              <w:right w:val="single" w:sz="4" w:space="0" w:color="auto"/>
            </w:tcBorders>
            <w:vAlign w:val="center"/>
            <w:hideMark/>
          </w:tcPr>
          <w:p w:rsidR="0010052E" w:rsidRPr="001E7274" w:rsidRDefault="0010052E" w:rsidP="009B71D5">
            <w:pPr>
              <w:rPr>
                <w:sz w:val="24"/>
                <w:szCs w:val="24"/>
              </w:rPr>
            </w:pPr>
          </w:p>
        </w:tc>
        <w:tc>
          <w:tcPr>
            <w:tcW w:w="96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lang w:eastAsia="ja-JP"/>
              </w:rPr>
            </w:pPr>
            <w:r w:rsidRPr="001E7274">
              <w:rPr>
                <w:sz w:val="24"/>
                <w:szCs w:val="24"/>
                <w:lang w:eastAsia="ja-JP"/>
              </w:rPr>
              <w:t>Almindelig</w:t>
            </w:r>
          </w:p>
        </w:tc>
        <w:tc>
          <w:tcPr>
            <w:tcW w:w="2218"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color w:val="000000"/>
                <w:sz w:val="24"/>
                <w:szCs w:val="24"/>
              </w:rPr>
            </w:pPr>
            <w:proofErr w:type="spellStart"/>
            <w:r w:rsidRPr="001E7274">
              <w:rPr>
                <w:color w:val="000000"/>
                <w:sz w:val="24"/>
                <w:szCs w:val="24"/>
              </w:rPr>
              <w:t>Artralgi</w:t>
            </w:r>
            <w:proofErr w:type="spellEnd"/>
          </w:p>
        </w:tc>
      </w:tr>
      <w:tr w:rsidR="0010052E" w:rsidRPr="001E7274" w:rsidTr="009B71D5">
        <w:trPr>
          <w:trHeight w:val="60"/>
        </w:trPr>
        <w:tc>
          <w:tcPr>
            <w:tcW w:w="1815" w:type="pct"/>
            <w:vMerge w:val="restar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Almene symptomer og reaktioner på administrationsstedet</w:t>
            </w:r>
          </w:p>
        </w:tc>
        <w:tc>
          <w:tcPr>
            <w:tcW w:w="96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lang w:eastAsia="ja-JP"/>
              </w:rPr>
            </w:pPr>
            <w:r w:rsidRPr="001E7274">
              <w:rPr>
                <w:sz w:val="24"/>
                <w:szCs w:val="24"/>
                <w:lang w:eastAsia="ja-JP"/>
              </w:rPr>
              <w:t>Meget almindelig</w:t>
            </w:r>
          </w:p>
        </w:tc>
        <w:tc>
          <w:tcPr>
            <w:tcW w:w="2218"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color w:val="000000"/>
                <w:sz w:val="24"/>
                <w:szCs w:val="24"/>
              </w:rPr>
            </w:pPr>
            <w:r w:rsidRPr="001E7274">
              <w:rPr>
                <w:color w:val="000000"/>
                <w:sz w:val="24"/>
                <w:szCs w:val="24"/>
              </w:rPr>
              <w:t>Smerte ved injektionsstedet, træthed</w:t>
            </w:r>
          </w:p>
        </w:tc>
      </w:tr>
      <w:tr w:rsidR="0010052E" w:rsidRPr="001E7274" w:rsidTr="009B71D5">
        <w:trPr>
          <w:trHeight w:val="60"/>
        </w:trPr>
        <w:tc>
          <w:tcPr>
            <w:tcW w:w="1815" w:type="pct"/>
            <w:vMerge/>
            <w:tcBorders>
              <w:top w:val="single" w:sz="4" w:space="0" w:color="auto"/>
              <w:left w:val="single" w:sz="4" w:space="0" w:color="auto"/>
              <w:bottom w:val="single" w:sz="4" w:space="0" w:color="auto"/>
              <w:right w:val="single" w:sz="4" w:space="0" w:color="auto"/>
            </w:tcBorders>
            <w:vAlign w:val="center"/>
            <w:hideMark/>
          </w:tcPr>
          <w:p w:rsidR="0010052E" w:rsidRPr="001E7274" w:rsidRDefault="0010052E" w:rsidP="009B71D5">
            <w:pPr>
              <w:rPr>
                <w:sz w:val="24"/>
                <w:szCs w:val="24"/>
              </w:rPr>
            </w:pPr>
          </w:p>
        </w:tc>
        <w:tc>
          <w:tcPr>
            <w:tcW w:w="96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lang w:eastAsia="ja-JP"/>
              </w:rPr>
            </w:pPr>
            <w:r w:rsidRPr="001E7274">
              <w:rPr>
                <w:sz w:val="24"/>
                <w:szCs w:val="24"/>
                <w:lang w:eastAsia="ja-JP"/>
              </w:rPr>
              <w:t>Almindelig</w:t>
            </w:r>
          </w:p>
        </w:tc>
        <w:tc>
          <w:tcPr>
            <w:tcW w:w="2218"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color w:val="000000"/>
                <w:sz w:val="24"/>
                <w:szCs w:val="24"/>
              </w:rPr>
            </w:pPr>
            <w:r w:rsidRPr="001E7274">
              <w:rPr>
                <w:color w:val="000000"/>
                <w:sz w:val="24"/>
                <w:szCs w:val="24"/>
              </w:rPr>
              <w:t xml:space="preserve">Rødmen ved injektionsstedet, hævelse ved injektionsstedet, kulderystelser, feber, </w:t>
            </w:r>
            <w:proofErr w:type="spellStart"/>
            <w:r w:rsidRPr="001E7274">
              <w:rPr>
                <w:color w:val="000000"/>
                <w:sz w:val="24"/>
                <w:szCs w:val="24"/>
              </w:rPr>
              <w:t>induration</w:t>
            </w:r>
            <w:proofErr w:type="spellEnd"/>
            <w:r w:rsidRPr="001E7274">
              <w:rPr>
                <w:color w:val="000000"/>
                <w:sz w:val="24"/>
                <w:szCs w:val="24"/>
              </w:rPr>
              <w:t xml:space="preserve"> ved injektionsstedet</w:t>
            </w:r>
            <w:r w:rsidRPr="001E7274">
              <w:rPr>
                <w:color w:val="000000"/>
                <w:sz w:val="24"/>
                <w:szCs w:val="24"/>
                <w:vertAlign w:val="superscript"/>
              </w:rPr>
              <w:t>2</w:t>
            </w:r>
          </w:p>
        </w:tc>
      </w:tr>
      <w:tr w:rsidR="0010052E" w:rsidRPr="001E7274" w:rsidTr="009B71D5">
        <w:trPr>
          <w:trHeight w:val="60"/>
        </w:trPr>
        <w:tc>
          <w:tcPr>
            <w:tcW w:w="1815" w:type="pct"/>
            <w:vMerge/>
            <w:tcBorders>
              <w:top w:val="single" w:sz="4" w:space="0" w:color="auto"/>
              <w:left w:val="single" w:sz="4" w:space="0" w:color="auto"/>
              <w:bottom w:val="single" w:sz="4" w:space="0" w:color="auto"/>
              <w:right w:val="single" w:sz="4" w:space="0" w:color="auto"/>
            </w:tcBorders>
            <w:vAlign w:val="center"/>
            <w:hideMark/>
          </w:tcPr>
          <w:p w:rsidR="0010052E" w:rsidRPr="001E7274" w:rsidRDefault="0010052E" w:rsidP="009B71D5">
            <w:pPr>
              <w:rPr>
                <w:sz w:val="24"/>
                <w:szCs w:val="24"/>
              </w:rPr>
            </w:pPr>
          </w:p>
        </w:tc>
        <w:tc>
          <w:tcPr>
            <w:tcW w:w="96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lang w:eastAsia="ja-JP"/>
              </w:rPr>
            </w:pPr>
            <w:r w:rsidRPr="001E7274">
              <w:rPr>
                <w:sz w:val="24"/>
                <w:szCs w:val="24"/>
                <w:lang w:eastAsia="ja-JP"/>
              </w:rPr>
              <w:t>Ikke almindelig</w:t>
            </w:r>
          </w:p>
        </w:tc>
        <w:tc>
          <w:tcPr>
            <w:tcW w:w="2218"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color w:val="000000"/>
                <w:sz w:val="24"/>
                <w:szCs w:val="24"/>
              </w:rPr>
            </w:pPr>
            <w:proofErr w:type="spellStart"/>
            <w:r w:rsidRPr="001E7274">
              <w:rPr>
                <w:color w:val="000000"/>
                <w:sz w:val="24"/>
                <w:szCs w:val="24"/>
              </w:rPr>
              <w:t>Hæmatom</w:t>
            </w:r>
            <w:proofErr w:type="spellEnd"/>
            <w:r w:rsidRPr="001E7274">
              <w:rPr>
                <w:color w:val="000000"/>
                <w:sz w:val="24"/>
                <w:szCs w:val="24"/>
              </w:rPr>
              <w:t xml:space="preserve"> ved injektionsstedet</w:t>
            </w:r>
            <w:r w:rsidRPr="001E7274">
              <w:rPr>
                <w:color w:val="000000"/>
                <w:sz w:val="24"/>
                <w:szCs w:val="24"/>
                <w:vertAlign w:val="superscript"/>
              </w:rPr>
              <w:t>1</w:t>
            </w:r>
            <w:r w:rsidRPr="001E7274">
              <w:rPr>
                <w:color w:val="000000"/>
                <w:sz w:val="24"/>
                <w:szCs w:val="24"/>
              </w:rPr>
              <w:t>, kløe ved injektionsstedet</w:t>
            </w:r>
            <w:r w:rsidRPr="001E7274">
              <w:rPr>
                <w:color w:val="000000"/>
                <w:sz w:val="24"/>
                <w:szCs w:val="24"/>
                <w:vertAlign w:val="superscript"/>
              </w:rPr>
              <w:t>1</w:t>
            </w:r>
          </w:p>
        </w:tc>
      </w:tr>
    </w:tbl>
    <w:p w:rsidR="0010052E" w:rsidRPr="001E7274" w:rsidRDefault="0010052E" w:rsidP="0010052E">
      <w:pPr>
        <w:ind w:left="851" w:hanging="851"/>
        <w:rPr>
          <w:sz w:val="24"/>
          <w:szCs w:val="24"/>
        </w:rPr>
      </w:pPr>
      <w:r w:rsidRPr="001E7274">
        <w:rPr>
          <w:sz w:val="24"/>
          <w:szCs w:val="24"/>
          <w:vertAlign w:val="superscript"/>
        </w:rPr>
        <w:t>1</w:t>
      </w:r>
      <w:r w:rsidRPr="001E7274">
        <w:rPr>
          <w:sz w:val="24"/>
          <w:szCs w:val="24"/>
        </w:rPr>
        <w:t>Bivirkninger rapporteret spontant</w:t>
      </w:r>
    </w:p>
    <w:p w:rsidR="0010052E" w:rsidRPr="001E7274" w:rsidRDefault="0010052E" w:rsidP="0010052E">
      <w:pPr>
        <w:ind w:left="851" w:hanging="851"/>
        <w:rPr>
          <w:sz w:val="24"/>
          <w:szCs w:val="24"/>
        </w:rPr>
      </w:pPr>
      <w:r w:rsidRPr="001E7274">
        <w:rPr>
          <w:sz w:val="24"/>
          <w:szCs w:val="24"/>
          <w:vertAlign w:val="superscript"/>
        </w:rPr>
        <w:t>2</w:t>
      </w:r>
      <w:r w:rsidRPr="001E7274">
        <w:rPr>
          <w:sz w:val="24"/>
          <w:szCs w:val="24"/>
        </w:rPr>
        <w:t xml:space="preserve">Rapporteret i tidligere </w:t>
      </w:r>
      <w:proofErr w:type="spellStart"/>
      <w:r w:rsidRPr="001E7274">
        <w:rPr>
          <w:sz w:val="24"/>
          <w:szCs w:val="24"/>
        </w:rPr>
        <w:t>Fluarix</w:t>
      </w:r>
      <w:proofErr w:type="spellEnd"/>
      <w:r w:rsidRPr="001E7274">
        <w:rPr>
          <w:sz w:val="24"/>
          <w:szCs w:val="24"/>
        </w:rPr>
        <w:t xml:space="preserve"> studier</w:t>
      </w:r>
    </w:p>
    <w:p w:rsidR="0010052E" w:rsidRPr="001E7274" w:rsidRDefault="0010052E" w:rsidP="0010052E">
      <w:pPr>
        <w:ind w:left="851" w:hanging="851"/>
        <w:rPr>
          <w:sz w:val="24"/>
          <w:szCs w:val="24"/>
        </w:rPr>
      </w:pPr>
    </w:p>
    <w:p w:rsidR="0010052E" w:rsidRPr="001E7274" w:rsidRDefault="0010052E" w:rsidP="004C00AE">
      <w:pPr>
        <w:keepNext/>
        <w:ind w:left="851"/>
        <w:rPr>
          <w:sz w:val="24"/>
          <w:szCs w:val="24"/>
        </w:rPr>
      </w:pPr>
      <w:r w:rsidRPr="001E7274">
        <w:rPr>
          <w:sz w:val="24"/>
          <w:szCs w:val="24"/>
          <w:u w:val="single"/>
        </w:rPr>
        <w:t xml:space="preserve">Børn 6 måneder til </w:t>
      </w:r>
      <w:r w:rsidRPr="001E7274">
        <w:rPr>
          <w:color w:val="000000"/>
          <w:sz w:val="24"/>
          <w:szCs w:val="24"/>
          <w:u w:val="single"/>
        </w:rPr>
        <w:t xml:space="preserve">&lt; </w:t>
      </w:r>
      <w:r w:rsidRPr="001E7274">
        <w:rPr>
          <w:sz w:val="24"/>
          <w:szCs w:val="24"/>
          <w:u w:val="single"/>
        </w:rPr>
        <w:t>18 år</w:t>
      </w:r>
    </w:p>
    <w:p w:rsidR="0010052E" w:rsidRPr="001E7274" w:rsidRDefault="0010052E" w:rsidP="0010052E">
      <w:pPr>
        <w:ind w:left="851"/>
        <w:rPr>
          <w:sz w:val="24"/>
          <w:szCs w:val="24"/>
        </w:rPr>
      </w:pPr>
      <w:r w:rsidRPr="001E7274">
        <w:rPr>
          <w:sz w:val="24"/>
          <w:szCs w:val="24"/>
        </w:rPr>
        <w:t xml:space="preserve">To kliniske studier evaluerede </w:t>
      </w:r>
      <w:proofErr w:type="spellStart"/>
      <w:r w:rsidRPr="001E7274">
        <w:rPr>
          <w:sz w:val="24"/>
          <w:szCs w:val="24"/>
        </w:rPr>
        <w:t>reaktogeniciteten</w:t>
      </w:r>
      <w:proofErr w:type="spellEnd"/>
      <w:r w:rsidRPr="001E7274">
        <w:rPr>
          <w:sz w:val="24"/>
          <w:szCs w:val="24"/>
        </w:rPr>
        <w:t xml:space="preserve"> og sikkerheden af </w:t>
      </w:r>
      <w:proofErr w:type="spellStart"/>
      <w:r w:rsidRPr="001E7274">
        <w:rPr>
          <w:sz w:val="24"/>
          <w:szCs w:val="24"/>
        </w:rPr>
        <w:t>Fluarix</w:t>
      </w:r>
      <w:proofErr w:type="spellEnd"/>
      <w:r w:rsidRPr="001E7274">
        <w:rPr>
          <w:sz w:val="24"/>
          <w:szCs w:val="24"/>
        </w:rPr>
        <w:t xml:space="preserve"> Tetra hos børn, der fik mindst en dosis af </w:t>
      </w:r>
      <w:proofErr w:type="spellStart"/>
      <w:r w:rsidRPr="001E7274">
        <w:rPr>
          <w:sz w:val="24"/>
          <w:szCs w:val="24"/>
        </w:rPr>
        <w:t>Fluarix</w:t>
      </w:r>
      <w:proofErr w:type="spellEnd"/>
      <w:r w:rsidRPr="001E7274">
        <w:rPr>
          <w:sz w:val="24"/>
          <w:szCs w:val="24"/>
        </w:rPr>
        <w:t xml:space="preserve"> Tetra eller en kontrolvaccine.</w:t>
      </w:r>
    </w:p>
    <w:p w:rsidR="0010052E" w:rsidRPr="001E7274" w:rsidRDefault="0010052E" w:rsidP="0010052E">
      <w:pPr>
        <w:ind w:left="851"/>
        <w:rPr>
          <w:sz w:val="24"/>
          <w:szCs w:val="24"/>
        </w:rPr>
      </w:pPr>
    </w:p>
    <w:p w:rsidR="0010052E" w:rsidRDefault="0010052E" w:rsidP="004C00AE">
      <w:pPr>
        <w:ind w:left="851"/>
        <w:rPr>
          <w:color w:val="000000"/>
          <w:sz w:val="24"/>
          <w:szCs w:val="24"/>
        </w:rPr>
      </w:pPr>
      <w:r w:rsidRPr="001E7274">
        <w:rPr>
          <w:sz w:val="24"/>
          <w:szCs w:val="24"/>
        </w:rPr>
        <w:lastRenderedPageBreak/>
        <w:t xml:space="preserve">Et studie inkluderede børn fra 3 år til &lt; 18 år, der fik </w:t>
      </w:r>
      <w:proofErr w:type="spellStart"/>
      <w:r w:rsidRPr="001E7274">
        <w:rPr>
          <w:sz w:val="24"/>
          <w:szCs w:val="24"/>
        </w:rPr>
        <w:t>Fluarix</w:t>
      </w:r>
      <w:proofErr w:type="spellEnd"/>
      <w:r w:rsidRPr="001E7274">
        <w:rPr>
          <w:sz w:val="24"/>
          <w:szCs w:val="24"/>
        </w:rPr>
        <w:t xml:space="preserve"> Tetra (N = 915) eller </w:t>
      </w:r>
      <w:proofErr w:type="spellStart"/>
      <w:r w:rsidRPr="001E7274">
        <w:rPr>
          <w:sz w:val="24"/>
          <w:szCs w:val="24"/>
        </w:rPr>
        <w:t>Fluarix</w:t>
      </w:r>
      <w:proofErr w:type="spellEnd"/>
      <w:r w:rsidRPr="001E7274">
        <w:rPr>
          <w:sz w:val="24"/>
          <w:szCs w:val="24"/>
        </w:rPr>
        <w:t xml:space="preserve"> (N = 912). Det andet studie inkluderede børn fra 6 måneder til </w:t>
      </w:r>
      <w:r w:rsidRPr="001E7274">
        <w:rPr>
          <w:color w:val="000000"/>
          <w:sz w:val="24"/>
          <w:szCs w:val="24"/>
        </w:rPr>
        <w:t xml:space="preserve">&lt; 36 måneder, der fik </w:t>
      </w:r>
      <w:proofErr w:type="spellStart"/>
      <w:r w:rsidRPr="001E7274">
        <w:rPr>
          <w:color w:val="000000"/>
          <w:sz w:val="24"/>
          <w:szCs w:val="24"/>
        </w:rPr>
        <w:t>Fluarix</w:t>
      </w:r>
      <w:proofErr w:type="spellEnd"/>
      <w:r w:rsidRPr="001E7274">
        <w:rPr>
          <w:color w:val="000000"/>
          <w:sz w:val="24"/>
          <w:szCs w:val="24"/>
        </w:rPr>
        <w:t xml:space="preserve"> Tetra (N = 6.006) eller en ikke-influenza vaccinekontrol (N = 6.012) (se </w:t>
      </w:r>
      <w:r>
        <w:rPr>
          <w:color w:val="000000"/>
          <w:sz w:val="24"/>
          <w:szCs w:val="24"/>
        </w:rPr>
        <w:t>pkt. 5.1</w:t>
      </w:r>
      <w:r w:rsidRPr="001E7274">
        <w:rPr>
          <w:color w:val="000000"/>
          <w:sz w:val="24"/>
          <w:szCs w:val="24"/>
        </w:rPr>
        <w:t>).</w:t>
      </w:r>
    </w:p>
    <w:p w:rsidR="004C00AE" w:rsidRPr="001E7274" w:rsidRDefault="004C00AE" w:rsidP="004C00AE">
      <w:pPr>
        <w:ind w:left="851"/>
        <w:rPr>
          <w:color w:val="000000"/>
          <w:sz w:val="24"/>
          <w:szCs w:val="24"/>
        </w:rPr>
      </w:pPr>
    </w:p>
    <w:p w:rsidR="0010052E" w:rsidRPr="001E7274" w:rsidRDefault="0010052E" w:rsidP="0010052E">
      <w:pPr>
        <w:ind w:left="851"/>
        <w:rPr>
          <w:sz w:val="24"/>
          <w:szCs w:val="24"/>
        </w:rPr>
      </w:pPr>
      <w:r w:rsidRPr="001E7274">
        <w:rPr>
          <w:color w:val="000000"/>
          <w:sz w:val="24"/>
          <w:szCs w:val="24"/>
        </w:rPr>
        <w:t>Følgende bivirkninger per dosis er blevet rapporteret:</w:t>
      </w:r>
    </w:p>
    <w:p w:rsidR="0010052E" w:rsidRPr="001E7274" w:rsidRDefault="0010052E" w:rsidP="0010052E">
      <w:pPr>
        <w:ind w:left="851" w:hanging="851"/>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378"/>
        <w:gridCol w:w="1646"/>
        <w:gridCol w:w="1693"/>
        <w:gridCol w:w="1614"/>
      </w:tblGrid>
      <w:tr w:rsidR="0010052E" w:rsidRPr="001E7274" w:rsidTr="009B71D5">
        <w:tc>
          <w:tcPr>
            <w:tcW w:w="1193" w:type="pct"/>
            <w:vMerge w:val="restar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4"/>
                <w:szCs w:val="24"/>
              </w:rPr>
            </w:pPr>
            <w:r w:rsidRPr="001E7274">
              <w:rPr>
                <w:b/>
                <w:sz w:val="24"/>
                <w:szCs w:val="24"/>
              </w:rPr>
              <w:t>Systemorganklasse</w:t>
            </w:r>
          </w:p>
        </w:tc>
        <w:tc>
          <w:tcPr>
            <w:tcW w:w="1235" w:type="pct"/>
            <w:vMerge w:val="restar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4"/>
                <w:szCs w:val="24"/>
              </w:rPr>
            </w:pPr>
            <w:r w:rsidRPr="001E7274">
              <w:rPr>
                <w:b/>
                <w:sz w:val="24"/>
                <w:szCs w:val="24"/>
              </w:rPr>
              <w:t>Bivirkninger</w:t>
            </w:r>
          </w:p>
        </w:tc>
        <w:tc>
          <w:tcPr>
            <w:tcW w:w="2572" w:type="pct"/>
            <w:gridSpan w:val="3"/>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4"/>
                <w:szCs w:val="24"/>
              </w:rPr>
            </w:pPr>
            <w:r w:rsidRPr="001E7274">
              <w:rPr>
                <w:b/>
                <w:sz w:val="24"/>
                <w:szCs w:val="24"/>
              </w:rPr>
              <w:t>Hyppighed</w:t>
            </w:r>
          </w:p>
        </w:tc>
      </w:tr>
      <w:tr w:rsidR="0010052E" w:rsidRPr="001E7274" w:rsidTr="009B71D5">
        <w:tc>
          <w:tcPr>
            <w:tcW w:w="1193" w:type="pct"/>
            <w:vMerge/>
            <w:tcBorders>
              <w:top w:val="single" w:sz="4" w:space="0" w:color="auto"/>
              <w:left w:val="single" w:sz="4" w:space="0" w:color="auto"/>
              <w:bottom w:val="single" w:sz="4" w:space="0" w:color="auto"/>
              <w:right w:val="single" w:sz="4" w:space="0" w:color="auto"/>
            </w:tcBorders>
            <w:vAlign w:val="center"/>
            <w:hideMark/>
          </w:tcPr>
          <w:p w:rsidR="0010052E" w:rsidRPr="001E7274" w:rsidRDefault="0010052E" w:rsidP="009B71D5">
            <w:pPr>
              <w:rPr>
                <w:sz w:val="24"/>
                <w:szCs w:val="24"/>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rsidR="0010052E" w:rsidRPr="001E7274" w:rsidRDefault="0010052E" w:rsidP="009B71D5">
            <w:pPr>
              <w:rPr>
                <w:sz w:val="24"/>
                <w:szCs w:val="24"/>
              </w:rPr>
            </w:pPr>
          </w:p>
        </w:tc>
        <w:tc>
          <w:tcPr>
            <w:tcW w:w="85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4"/>
                <w:szCs w:val="24"/>
              </w:rPr>
            </w:pPr>
            <w:r w:rsidRPr="001E7274">
              <w:rPr>
                <w:b/>
                <w:sz w:val="24"/>
                <w:szCs w:val="24"/>
              </w:rPr>
              <w:t>6 til &lt; 36</w:t>
            </w:r>
          </w:p>
          <w:p w:rsidR="0010052E" w:rsidRPr="001E7274" w:rsidRDefault="0010052E" w:rsidP="009B71D5">
            <w:pPr>
              <w:rPr>
                <w:b/>
                <w:sz w:val="24"/>
                <w:szCs w:val="24"/>
              </w:rPr>
            </w:pPr>
            <w:r w:rsidRPr="001E7274">
              <w:rPr>
                <w:b/>
                <w:sz w:val="24"/>
                <w:szCs w:val="24"/>
              </w:rPr>
              <w:t>(måneder)</w:t>
            </w:r>
          </w:p>
        </w:tc>
        <w:tc>
          <w:tcPr>
            <w:tcW w:w="879" w:type="pct"/>
            <w:tcBorders>
              <w:top w:val="single" w:sz="4" w:space="0" w:color="auto"/>
              <w:left w:val="single" w:sz="4" w:space="0" w:color="auto"/>
              <w:bottom w:val="single" w:sz="4" w:space="0" w:color="auto"/>
              <w:right w:val="single" w:sz="4" w:space="0" w:color="auto"/>
            </w:tcBorders>
          </w:tcPr>
          <w:p w:rsidR="0010052E" w:rsidRPr="001E7274" w:rsidRDefault="0010052E" w:rsidP="009B71D5">
            <w:pPr>
              <w:rPr>
                <w:b/>
                <w:sz w:val="24"/>
                <w:szCs w:val="24"/>
              </w:rPr>
            </w:pPr>
            <w:r w:rsidRPr="001E7274">
              <w:rPr>
                <w:b/>
                <w:sz w:val="24"/>
                <w:szCs w:val="24"/>
              </w:rPr>
              <w:t>3 til &lt; 6 (år)</w:t>
            </w:r>
          </w:p>
        </w:tc>
        <w:tc>
          <w:tcPr>
            <w:tcW w:w="837" w:type="pct"/>
            <w:tcBorders>
              <w:top w:val="single" w:sz="4" w:space="0" w:color="auto"/>
              <w:left w:val="single" w:sz="4" w:space="0" w:color="auto"/>
              <w:bottom w:val="single" w:sz="4" w:space="0" w:color="auto"/>
              <w:right w:val="single" w:sz="4" w:space="0" w:color="auto"/>
            </w:tcBorders>
          </w:tcPr>
          <w:p w:rsidR="0010052E" w:rsidRPr="001E7274" w:rsidRDefault="0010052E" w:rsidP="009B71D5">
            <w:pPr>
              <w:rPr>
                <w:b/>
                <w:sz w:val="24"/>
                <w:szCs w:val="24"/>
              </w:rPr>
            </w:pPr>
            <w:r w:rsidRPr="001E7274">
              <w:rPr>
                <w:b/>
                <w:sz w:val="24"/>
                <w:szCs w:val="24"/>
              </w:rPr>
              <w:t>6 til &lt; 18</w:t>
            </w:r>
            <w:r>
              <w:rPr>
                <w:b/>
                <w:sz w:val="24"/>
                <w:szCs w:val="24"/>
              </w:rPr>
              <w:t xml:space="preserve"> </w:t>
            </w:r>
            <w:r w:rsidRPr="001E7274">
              <w:rPr>
                <w:b/>
                <w:sz w:val="24"/>
                <w:szCs w:val="24"/>
              </w:rPr>
              <w:t>(år)</w:t>
            </w:r>
          </w:p>
        </w:tc>
      </w:tr>
      <w:tr w:rsidR="0010052E" w:rsidRPr="001E7274" w:rsidTr="009B71D5">
        <w:tc>
          <w:tcPr>
            <w:tcW w:w="1193"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Metabolisme og ernæring</w:t>
            </w:r>
          </w:p>
        </w:tc>
        <w:tc>
          <w:tcPr>
            <w:tcW w:w="123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Appetitmangel</w:t>
            </w:r>
          </w:p>
        </w:tc>
        <w:tc>
          <w:tcPr>
            <w:tcW w:w="85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Meget almindelig</w:t>
            </w:r>
          </w:p>
        </w:tc>
        <w:tc>
          <w:tcPr>
            <w:tcW w:w="87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Almindelig</w:t>
            </w:r>
          </w:p>
        </w:tc>
        <w:tc>
          <w:tcPr>
            <w:tcW w:w="83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vertAlign w:val="superscript"/>
              </w:rPr>
            </w:pPr>
            <w:r w:rsidRPr="001E7274">
              <w:rPr>
                <w:sz w:val="24"/>
                <w:szCs w:val="24"/>
              </w:rPr>
              <w:t>Ikke adspurgt i denne aldersgruppe</w:t>
            </w:r>
          </w:p>
        </w:tc>
      </w:tr>
      <w:tr w:rsidR="0010052E" w:rsidRPr="001E7274" w:rsidTr="009B71D5">
        <w:tc>
          <w:tcPr>
            <w:tcW w:w="1193"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lang w:eastAsia="ja-JP"/>
              </w:rPr>
              <w:t>Psykiske forstyrrelser</w:t>
            </w:r>
          </w:p>
        </w:tc>
        <w:tc>
          <w:tcPr>
            <w:tcW w:w="123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Irritabilitet/pylret opførsel</w:t>
            </w:r>
          </w:p>
        </w:tc>
        <w:tc>
          <w:tcPr>
            <w:tcW w:w="85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Meget almindelig</w:t>
            </w:r>
          </w:p>
        </w:tc>
        <w:tc>
          <w:tcPr>
            <w:tcW w:w="87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Meget almindelig</w:t>
            </w:r>
          </w:p>
        </w:tc>
        <w:tc>
          <w:tcPr>
            <w:tcW w:w="83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Ikke adspurgt i denne aldersgruppe</w:t>
            </w:r>
          </w:p>
        </w:tc>
      </w:tr>
      <w:tr w:rsidR="0010052E" w:rsidRPr="001E7274" w:rsidTr="009B71D5">
        <w:tc>
          <w:tcPr>
            <w:tcW w:w="1193" w:type="pct"/>
            <w:vMerge w:val="restar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Nervesystemet</w:t>
            </w:r>
          </w:p>
        </w:tc>
        <w:tc>
          <w:tcPr>
            <w:tcW w:w="123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Sløvhed</w:t>
            </w:r>
          </w:p>
        </w:tc>
        <w:tc>
          <w:tcPr>
            <w:tcW w:w="85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Meget almindelig</w:t>
            </w:r>
          </w:p>
        </w:tc>
        <w:tc>
          <w:tcPr>
            <w:tcW w:w="87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Almindelig</w:t>
            </w:r>
          </w:p>
        </w:tc>
        <w:tc>
          <w:tcPr>
            <w:tcW w:w="83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Ikke adspurgt i denne aldersgruppe</w:t>
            </w:r>
          </w:p>
        </w:tc>
      </w:tr>
      <w:tr w:rsidR="0010052E" w:rsidRPr="001E7274" w:rsidTr="009B71D5">
        <w:tc>
          <w:tcPr>
            <w:tcW w:w="1193" w:type="pct"/>
            <w:vMerge/>
            <w:tcBorders>
              <w:top w:val="single" w:sz="4" w:space="0" w:color="auto"/>
              <w:left w:val="single" w:sz="4" w:space="0" w:color="auto"/>
              <w:bottom w:val="single" w:sz="4" w:space="0" w:color="auto"/>
              <w:right w:val="single" w:sz="4" w:space="0" w:color="auto"/>
            </w:tcBorders>
            <w:vAlign w:val="center"/>
            <w:hideMark/>
          </w:tcPr>
          <w:p w:rsidR="0010052E" w:rsidRPr="001E7274" w:rsidRDefault="0010052E" w:rsidP="009B71D5">
            <w:pPr>
              <w:rPr>
                <w:sz w:val="24"/>
                <w:szCs w:val="24"/>
              </w:rPr>
            </w:pPr>
          </w:p>
        </w:tc>
        <w:tc>
          <w:tcPr>
            <w:tcW w:w="123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Hovedpine</w:t>
            </w:r>
          </w:p>
        </w:tc>
        <w:tc>
          <w:tcPr>
            <w:tcW w:w="85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Ikke adspurgt i denne aldersgruppe</w:t>
            </w:r>
          </w:p>
        </w:tc>
        <w:tc>
          <w:tcPr>
            <w:tcW w:w="87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Ikke adspurgt i denne aldersgruppe</w:t>
            </w:r>
          </w:p>
        </w:tc>
        <w:tc>
          <w:tcPr>
            <w:tcW w:w="83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Almindelig</w:t>
            </w:r>
          </w:p>
        </w:tc>
      </w:tr>
      <w:tr w:rsidR="0010052E" w:rsidRPr="001E7274" w:rsidTr="009B71D5">
        <w:tc>
          <w:tcPr>
            <w:tcW w:w="1193"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Mave-tarm-kanalen</w:t>
            </w:r>
          </w:p>
        </w:tc>
        <w:tc>
          <w:tcPr>
            <w:tcW w:w="123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proofErr w:type="spellStart"/>
            <w:r w:rsidRPr="001E7274">
              <w:rPr>
                <w:sz w:val="24"/>
                <w:szCs w:val="24"/>
              </w:rPr>
              <w:t>Gastrointestinale</w:t>
            </w:r>
            <w:proofErr w:type="spellEnd"/>
            <w:r w:rsidRPr="001E7274">
              <w:rPr>
                <w:sz w:val="24"/>
                <w:szCs w:val="24"/>
              </w:rPr>
              <w:t xml:space="preserve"> symptomer (inkl. kvalme, diarré, opkastning og/eller mavesmerter)</w:t>
            </w:r>
          </w:p>
        </w:tc>
        <w:tc>
          <w:tcPr>
            <w:tcW w:w="85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Ikke adspurgt i denne aldersgruppe</w:t>
            </w:r>
          </w:p>
        </w:tc>
        <w:tc>
          <w:tcPr>
            <w:tcW w:w="87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Ikke adspurgt i denne aldersgruppe</w:t>
            </w:r>
          </w:p>
        </w:tc>
        <w:tc>
          <w:tcPr>
            <w:tcW w:w="83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Almindelig</w:t>
            </w:r>
          </w:p>
        </w:tc>
      </w:tr>
      <w:tr w:rsidR="0010052E" w:rsidRPr="001E7274" w:rsidTr="009B71D5">
        <w:tc>
          <w:tcPr>
            <w:tcW w:w="1193"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Hud og subkutane væv</w:t>
            </w:r>
          </w:p>
        </w:tc>
        <w:tc>
          <w:tcPr>
            <w:tcW w:w="123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Udslæt</w:t>
            </w:r>
            <w:r w:rsidRPr="001E7274">
              <w:rPr>
                <w:sz w:val="24"/>
                <w:szCs w:val="24"/>
                <w:vertAlign w:val="superscript"/>
              </w:rPr>
              <w:t>1</w:t>
            </w:r>
          </w:p>
        </w:tc>
        <w:tc>
          <w:tcPr>
            <w:tcW w:w="85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Ikke rapporteret</w:t>
            </w:r>
          </w:p>
        </w:tc>
        <w:tc>
          <w:tcPr>
            <w:tcW w:w="87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Ikke almindelig</w:t>
            </w:r>
          </w:p>
        </w:tc>
        <w:tc>
          <w:tcPr>
            <w:tcW w:w="83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Ikke almindelig</w:t>
            </w:r>
          </w:p>
        </w:tc>
      </w:tr>
      <w:tr w:rsidR="0010052E" w:rsidRPr="001E7274" w:rsidTr="009B71D5">
        <w:tc>
          <w:tcPr>
            <w:tcW w:w="1193" w:type="pct"/>
            <w:vMerge w:val="restar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Knogler, led, muskler og bindevæv</w:t>
            </w:r>
          </w:p>
        </w:tc>
        <w:tc>
          <w:tcPr>
            <w:tcW w:w="123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Myalgi</w:t>
            </w:r>
          </w:p>
        </w:tc>
        <w:tc>
          <w:tcPr>
            <w:tcW w:w="85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Ikke adspurgt i denne aldersgruppe</w:t>
            </w:r>
          </w:p>
        </w:tc>
        <w:tc>
          <w:tcPr>
            <w:tcW w:w="87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Ikke adspurgt i denne aldersgruppe</w:t>
            </w:r>
          </w:p>
        </w:tc>
        <w:tc>
          <w:tcPr>
            <w:tcW w:w="83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Meget almindelig</w:t>
            </w:r>
          </w:p>
        </w:tc>
      </w:tr>
      <w:tr w:rsidR="0010052E" w:rsidRPr="001E7274" w:rsidTr="009B71D5">
        <w:tc>
          <w:tcPr>
            <w:tcW w:w="1193" w:type="pct"/>
            <w:vMerge/>
            <w:tcBorders>
              <w:top w:val="single" w:sz="4" w:space="0" w:color="auto"/>
              <w:left w:val="single" w:sz="4" w:space="0" w:color="auto"/>
              <w:bottom w:val="single" w:sz="4" w:space="0" w:color="auto"/>
              <w:right w:val="single" w:sz="4" w:space="0" w:color="auto"/>
            </w:tcBorders>
            <w:vAlign w:val="center"/>
            <w:hideMark/>
          </w:tcPr>
          <w:p w:rsidR="0010052E" w:rsidRPr="001E7274" w:rsidRDefault="0010052E" w:rsidP="009B71D5">
            <w:pPr>
              <w:rPr>
                <w:sz w:val="24"/>
                <w:szCs w:val="24"/>
              </w:rPr>
            </w:pPr>
          </w:p>
        </w:tc>
        <w:tc>
          <w:tcPr>
            <w:tcW w:w="123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proofErr w:type="spellStart"/>
            <w:r w:rsidRPr="001E7274">
              <w:rPr>
                <w:sz w:val="24"/>
                <w:szCs w:val="24"/>
              </w:rPr>
              <w:t>Artralgi</w:t>
            </w:r>
            <w:proofErr w:type="spellEnd"/>
          </w:p>
        </w:tc>
        <w:tc>
          <w:tcPr>
            <w:tcW w:w="85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Ikke adspurgt i denne aldersgruppe</w:t>
            </w:r>
          </w:p>
        </w:tc>
        <w:tc>
          <w:tcPr>
            <w:tcW w:w="87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Ikke adspurgt i denne aldersgruppe</w:t>
            </w:r>
          </w:p>
        </w:tc>
        <w:tc>
          <w:tcPr>
            <w:tcW w:w="83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Almindelig</w:t>
            </w:r>
          </w:p>
        </w:tc>
      </w:tr>
      <w:tr w:rsidR="0010052E" w:rsidRPr="001E7274" w:rsidTr="009B71D5">
        <w:tc>
          <w:tcPr>
            <w:tcW w:w="1193" w:type="pct"/>
            <w:vMerge w:val="restar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Almene symptomer og reaktioner på administrationsstedet</w:t>
            </w:r>
          </w:p>
        </w:tc>
        <w:tc>
          <w:tcPr>
            <w:tcW w:w="123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Feber (≥ 38,0°C)</w:t>
            </w:r>
          </w:p>
        </w:tc>
        <w:tc>
          <w:tcPr>
            <w:tcW w:w="85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Almindelig</w:t>
            </w:r>
          </w:p>
        </w:tc>
        <w:tc>
          <w:tcPr>
            <w:tcW w:w="87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Almindelig</w:t>
            </w:r>
          </w:p>
        </w:tc>
        <w:tc>
          <w:tcPr>
            <w:tcW w:w="83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Almindelig</w:t>
            </w:r>
          </w:p>
        </w:tc>
      </w:tr>
      <w:tr w:rsidR="0010052E" w:rsidRPr="001E7274" w:rsidTr="009B71D5">
        <w:tc>
          <w:tcPr>
            <w:tcW w:w="1193" w:type="pct"/>
            <w:vMerge/>
            <w:tcBorders>
              <w:top w:val="single" w:sz="4" w:space="0" w:color="auto"/>
              <w:left w:val="single" w:sz="4" w:space="0" w:color="auto"/>
              <w:bottom w:val="single" w:sz="4" w:space="0" w:color="auto"/>
              <w:right w:val="single" w:sz="4" w:space="0" w:color="auto"/>
            </w:tcBorders>
            <w:vAlign w:val="center"/>
            <w:hideMark/>
          </w:tcPr>
          <w:p w:rsidR="0010052E" w:rsidRPr="001E7274" w:rsidRDefault="0010052E" w:rsidP="009B71D5">
            <w:pPr>
              <w:rPr>
                <w:sz w:val="24"/>
                <w:szCs w:val="24"/>
              </w:rPr>
            </w:pPr>
          </w:p>
        </w:tc>
        <w:tc>
          <w:tcPr>
            <w:tcW w:w="123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Træthed</w:t>
            </w:r>
          </w:p>
        </w:tc>
        <w:tc>
          <w:tcPr>
            <w:tcW w:w="85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Ikke adspurgt i denne aldersgruppe</w:t>
            </w:r>
          </w:p>
        </w:tc>
        <w:tc>
          <w:tcPr>
            <w:tcW w:w="87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Ikke adspurgt i denne aldersgruppe</w:t>
            </w:r>
          </w:p>
        </w:tc>
        <w:tc>
          <w:tcPr>
            <w:tcW w:w="83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Meget almindelig</w:t>
            </w:r>
          </w:p>
        </w:tc>
      </w:tr>
      <w:tr w:rsidR="0010052E" w:rsidRPr="001E7274" w:rsidTr="009B71D5">
        <w:tc>
          <w:tcPr>
            <w:tcW w:w="1193" w:type="pct"/>
            <w:vMerge/>
            <w:tcBorders>
              <w:top w:val="single" w:sz="4" w:space="0" w:color="auto"/>
              <w:left w:val="single" w:sz="4" w:space="0" w:color="auto"/>
              <w:bottom w:val="single" w:sz="4" w:space="0" w:color="auto"/>
              <w:right w:val="single" w:sz="4" w:space="0" w:color="auto"/>
            </w:tcBorders>
            <w:vAlign w:val="center"/>
            <w:hideMark/>
          </w:tcPr>
          <w:p w:rsidR="0010052E" w:rsidRPr="001E7274" w:rsidRDefault="0010052E" w:rsidP="009B71D5">
            <w:pPr>
              <w:rPr>
                <w:sz w:val="24"/>
                <w:szCs w:val="24"/>
              </w:rPr>
            </w:pPr>
          </w:p>
        </w:tc>
        <w:tc>
          <w:tcPr>
            <w:tcW w:w="123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Smerte ved injektionsstedet</w:t>
            </w:r>
          </w:p>
        </w:tc>
        <w:tc>
          <w:tcPr>
            <w:tcW w:w="85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Meget almindelig</w:t>
            </w:r>
          </w:p>
        </w:tc>
        <w:tc>
          <w:tcPr>
            <w:tcW w:w="87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Meget almindelig</w:t>
            </w:r>
          </w:p>
        </w:tc>
        <w:tc>
          <w:tcPr>
            <w:tcW w:w="83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Meget almindelig</w:t>
            </w:r>
          </w:p>
        </w:tc>
      </w:tr>
      <w:tr w:rsidR="0010052E" w:rsidRPr="001E7274" w:rsidTr="009B71D5">
        <w:tc>
          <w:tcPr>
            <w:tcW w:w="1193" w:type="pct"/>
            <w:vMerge/>
            <w:tcBorders>
              <w:top w:val="single" w:sz="4" w:space="0" w:color="auto"/>
              <w:left w:val="single" w:sz="4" w:space="0" w:color="auto"/>
              <w:bottom w:val="single" w:sz="4" w:space="0" w:color="auto"/>
              <w:right w:val="single" w:sz="4" w:space="0" w:color="auto"/>
            </w:tcBorders>
            <w:vAlign w:val="center"/>
            <w:hideMark/>
          </w:tcPr>
          <w:p w:rsidR="0010052E" w:rsidRPr="001E7274" w:rsidRDefault="0010052E" w:rsidP="009B71D5">
            <w:pPr>
              <w:rPr>
                <w:sz w:val="24"/>
                <w:szCs w:val="24"/>
              </w:rPr>
            </w:pPr>
          </w:p>
        </w:tc>
        <w:tc>
          <w:tcPr>
            <w:tcW w:w="123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Rødme ved injektionsstedet</w:t>
            </w:r>
          </w:p>
        </w:tc>
        <w:tc>
          <w:tcPr>
            <w:tcW w:w="85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Meget almindelig</w:t>
            </w:r>
          </w:p>
        </w:tc>
        <w:tc>
          <w:tcPr>
            <w:tcW w:w="87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Meget almindelig</w:t>
            </w:r>
          </w:p>
        </w:tc>
        <w:tc>
          <w:tcPr>
            <w:tcW w:w="83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Meget almindelig</w:t>
            </w:r>
          </w:p>
        </w:tc>
      </w:tr>
      <w:tr w:rsidR="0010052E" w:rsidRPr="001E7274" w:rsidTr="009B71D5">
        <w:tc>
          <w:tcPr>
            <w:tcW w:w="1193" w:type="pct"/>
            <w:vMerge/>
            <w:tcBorders>
              <w:top w:val="single" w:sz="4" w:space="0" w:color="auto"/>
              <w:left w:val="single" w:sz="4" w:space="0" w:color="auto"/>
              <w:bottom w:val="single" w:sz="4" w:space="0" w:color="auto"/>
              <w:right w:val="single" w:sz="4" w:space="0" w:color="auto"/>
            </w:tcBorders>
            <w:vAlign w:val="center"/>
            <w:hideMark/>
          </w:tcPr>
          <w:p w:rsidR="0010052E" w:rsidRPr="001E7274" w:rsidRDefault="0010052E" w:rsidP="009B71D5">
            <w:pPr>
              <w:rPr>
                <w:sz w:val="24"/>
                <w:szCs w:val="24"/>
              </w:rPr>
            </w:pPr>
          </w:p>
        </w:tc>
        <w:tc>
          <w:tcPr>
            <w:tcW w:w="123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 xml:space="preserve">Hævelse ved injektionsstedet </w:t>
            </w:r>
          </w:p>
        </w:tc>
        <w:tc>
          <w:tcPr>
            <w:tcW w:w="85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Almindelig</w:t>
            </w:r>
          </w:p>
        </w:tc>
        <w:tc>
          <w:tcPr>
            <w:tcW w:w="87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Meget almindelig</w:t>
            </w:r>
          </w:p>
        </w:tc>
        <w:tc>
          <w:tcPr>
            <w:tcW w:w="83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Meget almindelig</w:t>
            </w:r>
          </w:p>
        </w:tc>
      </w:tr>
      <w:tr w:rsidR="0010052E" w:rsidRPr="001E7274" w:rsidTr="009B71D5">
        <w:tc>
          <w:tcPr>
            <w:tcW w:w="1193" w:type="pct"/>
            <w:vMerge/>
            <w:tcBorders>
              <w:top w:val="single" w:sz="4" w:space="0" w:color="auto"/>
              <w:left w:val="single" w:sz="4" w:space="0" w:color="auto"/>
              <w:bottom w:val="single" w:sz="4" w:space="0" w:color="auto"/>
              <w:right w:val="single" w:sz="4" w:space="0" w:color="auto"/>
            </w:tcBorders>
            <w:vAlign w:val="center"/>
            <w:hideMark/>
          </w:tcPr>
          <w:p w:rsidR="0010052E" w:rsidRPr="001E7274" w:rsidRDefault="0010052E" w:rsidP="009B71D5">
            <w:pPr>
              <w:rPr>
                <w:sz w:val="24"/>
                <w:szCs w:val="24"/>
              </w:rPr>
            </w:pPr>
          </w:p>
        </w:tc>
        <w:tc>
          <w:tcPr>
            <w:tcW w:w="123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Kulderystelser</w:t>
            </w:r>
          </w:p>
        </w:tc>
        <w:tc>
          <w:tcPr>
            <w:tcW w:w="85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Ikke adspurgt i denne aldersgruppe</w:t>
            </w:r>
          </w:p>
        </w:tc>
        <w:tc>
          <w:tcPr>
            <w:tcW w:w="87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Ikke adspurgt i denne aldersgruppe</w:t>
            </w:r>
          </w:p>
        </w:tc>
        <w:tc>
          <w:tcPr>
            <w:tcW w:w="83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Almindelig</w:t>
            </w:r>
          </w:p>
        </w:tc>
      </w:tr>
      <w:tr w:rsidR="0010052E" w:rsidRPr="001E7274" w:rsidTr="009B71D5">
        <w:tc>
          <w:tcPr>
            <w:tcW w:w="1193" w:type="pct"/>
            <w:vMerge/>
            <w:tcBorders>
              <w:top w:val="single" w:sz="4" w:space="0" w:color="auto"/>
              <w:left w:val="single" w:sz="4" w:space="0" w:color="auto"/>
              <w:bottom w:val="single" w:sz="4" w:space="0" w:color="auto"/>
              <w:right w:val="single" w:sz="4" w:space="0" w:color="auto"/>
            </w:tcBorders>
            <w:vAlign w:val="center"/>
            <w:hideMark/>
          </w:tcPr>
          <w:p w:rsidR="0010052E" w:rsidRPr="001E7274" w:rsidRDefault="0010052E" w:rsidP="009B71D5">
            <w:pPr>
              <w:rPr>
                <w:sz w:val="24"/>
                <w:szCs w:val="24"/>
              </w:rPr>
            </w:pPr>
          </w:p>
        </w:tc>
        <w:tc>
          <w:tcPr>
            <w:tcW w:w="123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 xml:space="preserve">Kløe ved injektionsstedet </w:t>
            </w:r>
            <w:r w:rsidRPr="001E7274">
              <w:rPr>
                <w:sz w:val="24"/>
                <w:szCs w:val="24"/>
                <w:vertAlign w:val="superscript"/>
              </w:rPr>
              <w:t>1</w:t>
            </w:r>
          </w:p>
        </w:tc>
        <w:tc>
          <w:tcPr>
            <w:tcW w:w="85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Ikke rapporteret</w:t>
            </w:r>
          </w:p>
        </w:tc>
        <w:tc>
          <w:tcPr>
            <w:tcW w:w="87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Ikke almindelig</w:t>
            </w:r>
          </w:p>
        </w:tc>
        <w:tc>
          <w:tcPr>
            <w:tcW w:w="83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Ikke almindelig</w:t>
            </w:r>
          </w:p>
        </w:tc>
      </w:tr>
      <w:tr w:rsidR="0010052E" w:rsidRPr="001E7274" w:rsidTr="009B71D5">
        <w:tc>
          <w:tcPr>
            <w:tcW w:w="1193" w:type="pct"/>
            <w:vMerge/>
            <w:tcBorders>
              <w:top w:val="single" w:sz="4" w:space="0" w:color="auto"/>
              <w:left w:val="single" w:sz="4" w:space="0" w:color="auto"/>
              <w:bottom w:val="single" w:sz="4" w:space="0" w:color="auto"/>
              <w:right w:val="single" w:sz="4" w:space="0" w:color="auto"/>
            </w:tcBorders>
            <w:vAlign w:val="center"/>
            <w:hideMark/>
          </w:tcPr>
          <w:p w:rsidR="0010052E" w:rsidRPr="001E7274" w:rsidRDefault="0010052E" w:rsidP="009B71D5">
            <w:pPr>
              <w:rPr>
                <w:sz w:val="24"/>
                <w:szCs w:val="24"/>
              </w:rPr>
            </w:pPr>
          </w:p>
        </w:tc>
        <w:tc>
          <w:tcPr>
            <w:tcW w:w="123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proofErr w:type="spellStart"/>
            <w:r w:rsidRPr="001E7274">
              <w:rPr>
                <w:sz w:val="24"/>
                <w:szCs w:val="24"/>
              </w:rPr>
              <w:t>Induration</w:t>
            </w:r>
            <w:proofErr w:type="spellEnd"/>
            <w:r w:rsidRPr="001E7274">
              <w:rPr>
                <w:sz w:val="24"/>
                <w:szCs w:val="24"/>
              </w:rPr>
              <w:t xml:space="preserve"> ved injektionsstedet</w:t>
            </w:r>
            <w:r w:rsidRPr="001E7274">
              <w:rPr>
                <w:sz w:val="24"/>
                <w:szCs w:val="24"/>
                <w:vertAlign w:val="superscript"/>
              </w:rPr>
              <w:t>2</w:t>
            </w:r>
          </w:p>
        </w:tc>
        <w:tc>
          <w:tcPr>
            <w:tcW w:w="85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Ikke adspurgt i denne aldersgruppe</w:t>
            </w:r>
          </w:p>
        </w:tc>
        <w:tc>
          <w:tcPr>
            <w:tcW w:w="87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Pr>
                <w:sz w:val="24"/>
                <w:szCs w:val="24"/>
              </w:rPr>
              <w:t>Almindelig</w:t>
            </w:r>
          </w:p>
        </w:tc>
        <w:tc>
          <w:tcPr>
            <w:tcW w:w="837"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Pr>
                <w:sz w:val="24"/>
                <w:szCs w:val="24"/>
              </w:rPr>
              <w:t>Almindelig</w:t>
            </w:r>
          </w:p>
        </w:tc>
      </w:tr>
    </w:tbl>
    <w:p w:rsidR="0010052E" w:rsidRPr="001E7274" w:rsidRDefault="0010052E" w:rsidP="0010052E">
      <w:pPr>
        <w:ind w:left="851" w:hanging="851"/>
        <w:rPr>
          <w:sz w:val="24"/>
          <w:szCs w:val="24"/>
        </w:rPr>
      </w:pPr>
      <w:r w:rsidRPr="001E7274">
        <w:rPr>
          <w:sz w:val="24"/>
          <w:szCs w:val="24"/>
          <w:vertAlign w:val="superscript"/>
        </w:rPr>
        <w:t>1</w:t>
      </w:r>
      <w:r w:rsidRPr="001E7274">
        <w:rPr>
          <w:sz w:val="24"/>
          <w:szCs w:val="24"/>
        </w:rPr>
        <w:t>Bivirkninger rapporteret spontant</w:t>
      </w:r>
    </w:p>
    <w:p w:rsidR="0010052E" w:rsidRPr="001E7274" w:rsidRDefault="0010052E" w:rsidP="0010052E">
      <w:pPr>
        <w:ind w:left="851" w:hanging="851"/>
        <w:rPr>
          <w:sz w:val="24"/>
          <w:szCs w:val="24"/>
        </w:rPr>
      </w:pPr>
      <w:r w:rsidRPr="001E7274">
        <w:rPr>
          <w:sz w:val="24"/>
          <w:szCs w:val="24"/>
          <w:vertAlign w:val="superscript"/>
        </w:rPr>
        <w:t>2</w:t>
      </w:r>
      <w:r w:rsidRPr="001E7274">
        <w:rPr>
          <w:sz w:val="24"/>
          <w:szCs w:val="24"/>
        </w:rPr>
        <w:t xml:space="preserve">Rapporteret i tidligere </w:t>
      </w:r>
      <w:proofErr w:type="spellStart"/>
      <w:r w:rsidRPr="001E7274">
        <w:rPr>
          <w:sz w:val="24"/>
          <w:szCs w:val="24"/>
        </w:rPr>
        <w:t>Fluarix</w:t>
      </w:r>
      <w:proofErr w:type="spellEnd"/>
      <w:r w:rsidRPr="001E7274">
        <w:rPr>
          <w:sz w:val="24"/>
          <w:szCs w:val="24"/>
        </w:rPr>
        <w:t xml:space="preserve"> studier</w:t>
      </w:r>
    </w:p>
    <w:p w:rsidR="0010052E" w:rsidRPr="001E7274" w:rsidRDefault="0010052E" w:rsidP="0010052E">
      <w:pPr>
        <w:ind w:left="851" w:hanging="851"/>
        <w:rPr>
          <w:sz w:val="24"/>
          <w:szCs w:val="24"/>
        </w:rPr>
      </w:pPr>
    </w:p>
    <w:p w:rsidR="0010052E" w:rsidRPr="001E7274" w:rsidRDefault="0010052E" w:rsidP="00285621">
      <w:pPr>
        <w:keepNext/>
        <w:ind w:left="851"/>
        <w:rPr>
          <w:b/>
          <w:color w:val="000000"/>
          <w:sz w:val="24"/>
          <w:szCs w:val="24"/>
        </w:rPr>
      </w:pPr>
      <w:r w:rsidRPr="001E7274">
        <w:rPr>
          <w:b/>
          <w:color w:val="000000"/>
          <w:sz w:val="24"/>
          <w:szCs w:val="24"/>
        </w:rPr>
        <w:t>Post-marketing data</w:t>
      </w:r>
    </w:p>
    <w:p w:rsidR="0010052E" w:rsidRPr="001E7274" w:rsidRDefault="0010052E" w:rsidP="00285621">
      <w:pPr>
        <w:keepNext/>
        <w:ind w:left="851" w:hanging="851"/>
        <w:rPr>
          <w:sz w:val="24"/>
          <w:szCs w:val="24"/>
        </w:rPr>
      </w:pPr>
    </w:p>
    <w:p w:rsidR="0010052E" w:rsidRPr="001E7274" w:rsidRDefault="0010052E" w:rsidP="0010052E">
      <w:pPr>
        <w:ind w:left="851"/>
        <w:rPr>
          <w:sz w:val="24"/>
          <w:szCs w:val="24"/>
        </w:rPr>
      </w:pPr>
      <w:r w:rsidRPr="001E7274">
        <w:rPr>
          <w:sz w:val="24"/>
          <w:szCs w:val="24"/>
        </w:rPr>
        <w:t xml:space="preserve">Følgende bivirkninger er set for </w:t>
      </w:r>
      <w:proofErr w:type="spellStart"/>
      <w:r w:rsidRPr="001E7274">
        <w:rPr>
          <w:sz w:val="24"/>
          <w:szCs w:val="24"/>
        </w:rPr>
        <w:t>Fluarix</w:t>
      </w:r>
      <w:proofErr w:type="spellEnd"/>
      <w:r w:rsidRPr="001E7274">
        <w:rPr>
          <w:sz w:val="24"/>
          <w:szCs w:val="24"/>
        </w:rPr>
        <w:t xml:space="preserve"> og/eller </w:t>
      </w:r>
      <w:proofErr w:type="spellStart"/>
      <w:r w:rsidRPr="001E7274">
        <w:rPr>
          <w:sz w:val="24"/>
          <w:szCs w:val="24"/>
        </w:rPr>
        <w:t>Fluarix</w:t>
      </w:r>
      <w:proofErr w:type="spellEnd"/>
      <w:r w:rsidRPr="001E7274">
        <w:rPr>
          <w:sz w:val="24"/>
          <w:szCs w:val="24"/>
        </w:rPr>
        <w:t xml:space="preserve"> Tetra ved post-marketing overvågning</w:t>
      </w:r>
      <w:r w:rsidRPr="001E7274">
        <w:rPr>
          <w:sz w:val="24"/>
          <w:szCs w:val="24"/>
          <w:vertAlign w:val="superscript"/>
        </w:rPr>
        <w:t>1</w:t>
      </w:r>
      <w:r w:rsidRPr="001E7274">
        <w:rPr>
          <w:sz w:val="24"/>
          <w:szCs w:val="24"/>
        </w:rPr>
        <w:t>.</w:t>
      </w:r>
    </w:p>
    <w:p w:rsidR="0010052E" w:rsidRPr="001E7274" w:rsidRDefault="0010052E" w:rsidP="0010052E">
      <w:pPr>
        <w:ind w:left="851" w:hanging="851"/>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1385"/>
        <w:gridCol w:w="5353"/>
      </w:tblGrid>
      <w:tr w:rsidR="0010052E" w:rsidRPr="001E7274" w:rsidTr="009B71D5">
        <w:tc>
          <w:tcPr>
            <w:tcW w:w="150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4"/>
                <w:szCs w:val="24"/>
                <w:lang w:eastAsia="ja-JP"/>
              </w:rPr>
            </w:pPr>
            <w:r w:rsidRPr="001E7274">
              <w:rPr>
                <w:b/>
                <w:sz w:val="24"/>
                <w:szCs w:val="24"/>
                <w:lang w:eastAsia="ja-JP"/>
              </w:rPr>
              <w:t>Systemorganklasse</w:t>
            </w:r>
          </w:p>
        </w:tc>
        <w:tc>
          <w:tcPr>
            <w:tcW w:w="71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4"/>
                <w:szCs w:val="24"/>
                <w:lang w:eastAsia="ja-JP"/>
              </w:rPr>
            </w:pPr>
            <w:r w:rsidRPr="001E7274">
              <w:rPr>
                <w:b/>
                <w:sz w:val="24"/>
                <w:szCs w:val="24"/>
                <w:lang w:eastAsia="ja-JP"/>
              </w:rPr>
              <w:t>Hyppighed</w:t>
            </w:r>
          </w:p>
        </w:tc>
        <w:tc>
          <w:tcPr>
            <w:tcW w:w="278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4"/>
                <w:szCs w:val="24"/>
                <w:lang w:eastAsia="ja-JP"/>
              </w:rPr>
            </w:pPr>
            <w:r w:rsidRPr="001E7274">
              <w:rPr>
                <w:b/>
                <w:sz w:val="24"/>
                <w:szCs w:val="24"/>
                <w:lang w:eastAsia="ja-JP"/>
              </w:rPr>
              <w:t>Bivirkninger</w:t>
            </w:r>
          </w:p>
        </w:tc>
      </w:tr>
      <w:tr w:rsidR="0010052E" w:rsidRPr="001E7274" w:rsidTr="009B71D5">
        <w:trPr>
          <w:trHeight w:val="508"/>
        </w:trPr>
        <w:tc>
          <w:tcPr>
            <w:tcW w:w="150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Blod og lymfesystem</w:t>
            </w:r>
          </w:p>
        </w:tc>
        <w:tc>
          <w:tcPr>
            <w:tcW w:w="71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Sjælden</w:t>
            </w:r>
          </w:p>
        </w:tc>
        <w:tc>
          <w:tcPr>
            <w:tcW w:w="278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 xml:space="preserve">Forbigående </w:t>
            </w:r>
            <w:proofErr w:type="spellStart"/>
            <w:r w:rsidRPr="001E7274">
              <w:rPr>
                <w:sz w:val="24"/>
                <w:szCs w:val="24"/>
              </w:rPr>
              <w:t>lymfadenopati</w:t>
            </w:r>
            <w:proofErr w:type="spellEnd"/>
          </w:p>
        </w:tc>
      </w:tr>
      <w:tr w:rsidR="0010052E" w:rsidRPr="001E7274" w:rsidTr="009B71D5">
        <w:trPr>
          <w:trHeight w:val="100"/>
        </w:trPr>
        <w:tc>
          <w:tcPr>
            <w:tcW w:w="150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Immunsystemet</w:t>
            </w:r>
          </w:p>
        </w:tc>
        <w:tc>
          <w:tcPr>
            <w:tcW w:w="71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Sjælden</w:t>
            </w:r>
          </w:p>
        </w:tc>
        <w:tc>
          <w:tcPr>
            <w:tcW w:w="278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Allergiske reaktioner (herunder anafylaktiske reaktioner)</w:t>
            </w:r>
          </w:p>
        </w:tc>
      </w:tr>
      <w:tr w:rsidR="0010052E" w:rsidRPr="001E7274" w:rsidTr="009B71D5">
        <w:tc>
          <w:tcPr>
            <w:tcW w:w="150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Nervesystemet</w:t>
            </w:r>
          </w:p>
        </w:tc>
        <w:tc>
          <w:tcPr>
            <w:tcW w:w="71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Sjælden</w:t>
            </w:r>
          </w:p>
        </w:tc>
        <w:tc>
          <w:tcPr>
            <w:tcW w:w="278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vertAlign w:val="superscript"/>
              </w:rPr>
            </w:pPr>
            <w:proofErr w:type="spellStart"/>
            <w:r w:rsidRPr="001E7274">
              <w:rPr>
                <w:sz w:val="24"/>
                <w:szCs w:val="24"/>
              </w:rPr>
              <w:t>Neuritis</w:t>
            </w:r>
            <w:proofErr w:type="spellEnd"/>
            <w:r w:rsidRPr="001E7274">
              <w:rPr>
                <w:sz w:val="24"/>
                <w:szCs w:val="24"/>
              </w:rPr>
              <w:t xml:space="preserve">, akut dissemineret </w:t>
            </w:r>
            <w:proofErr w:type="spellStart"/>
            <w:r w:rsidRPr="001E7274">
              <w:rPr>
                <w:sz w:val="24"/>
                <w:szCs w:val="24"/>
              </w:rPr>
              <w:t>encephalomyelitis</w:t>
            </w:r>
            <w:proofErr w:type="spellEnd"/>
            <w:r w:rsidRPr="001E7274">
              <w:rPr>
                <w:sz w:val="24"/>
                <w:szCs w:val="24"/>
              </w:rPr>
              <w:t>,</w:t>
            </w:r>
            <w:r>
              <w:rPr>
                <w:sz w:val="24"/>
                <w:szCs w:val="24"/>
              </w:rPr>
              <w:t xml:space="preserve"> </w:t>
            </w:r>
            <w:proofErr w:type="spellStart"/>
            <w:r w:rsidRPr="001E7274">
              <w:rPr>
                <w:sz w:val="24"/>
                <w:szCs w:val="24"/>
              </w:rPr>
              <w:t>Guillain</w:t>
            </w:r>
            <w:proofErr w:type="spellEnd"/>
            <w:r w:rsidRPr="001E7274">
              <w:rPr>
                <w:sz w:val="24"/>
                <w:szCs w:val="24"/>
              </w:rPr>
              <w:t xml:space="preserve"> Barré-syndrom</w:t>
            </w:r>
            <w:r w:rsidRPr="001E7274">
              <w:rPr>
                <w:sz w:val="24"/>
                <w:szCs w:val="24"/>
                <w:vertAlign w:val="superscript"/>
              </w:rPr>
              <w:t>2</w:t>
            </w:r>
          </w:p>
        </w:tc>
      </w:tr>
      <w:tr w:rsidR="0010052E" w:rsidRPr="001E7274" w:rsidTr="009B71D5">
        <w:tc>
          <w:tcPr>
            <w:tcW w:w="150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Hud og subkutane væv</w:t>
            </w:r>
          </w:p>
        </w:tc>
        <w:tc>
          <w:tcPr>
            <w:tcW w:w="71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Sjælden</w:t>
            </w:r>
          </w:p>
        </w:tc>
        <w:tc>
          <w:tcPr>
            <w:tcW w:w="278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proofErr w:type="spellStart"/>
            <w:r w:rsidRPr="001E7274">
              <w:rPr>
                <w:sz w:val="24"/>
                <w:szCs w:val="24"/>
              </w:rPr>
              <w:t>Urticaria</w:t>
            </w:r>
            <w:proofErr w:type="spellEnd"/>
            <w:r w:rsidRPr="001E7274">
              <w:rPr>
                <w:sz w:val="24"/>
                <w:szCs w:val="24"/>
              </w:rPr>
              <w:t xml:space="preserve">, </w:t>
            </w:r>
            <w:proofErr w:type="spellStart"/>
            <w:r w:rsidRPr="001E7274">
              <w:rPr>
                <w:sz w:val="24"/>
                <w:szCs w:val="24"/>
              </w:rPr>
              <w:t>pruritus</w:t>
            </w:r>
            <w:proofErr w:type="spellEnd"/>
            <w:r w:rsidRPr="001E7274">
              <w:rPr>
                <w:sz w:val="24"/>
                <w:szCs w:val="24"/>
              </w:rPr>
              <w:t xml:space="preserve">, </w:t>
            </w:r>
            <w:proofErr w:type="spellStart"/>
            <w:r w:rsidRPr="001E7274">
              <w:rPr>
                <w:sz w:val="24"/>
                <w:szCs w:val="24"/>
              </w:rPr>
              <w:t>erythem</w:t>
            </w:r>
            <w:proofErr w:type="spellEnd"/>
            <w:r w:rsidRPr="001E7274">
              <w:rPr>
                <w:sz w:val="24"/>
                <w:szCs w:val="24"/>
              </w:rPr>
              <w:t xml:space="preserve">, </w:t>
            </w:r>
            <w:proofErr w:type="spellStart"/>
            <w:r w:rsidRPr="001E7274">
              <w:rPr>
                <w:sz w:val="24"/>
                <w:szCs w:val="24"/>
              </w:rPr>
              <w:t>angioødem</w:t>
            </w:r>
            <w:proofErr w:type="spellEnd"/>
          </w:p>
        </w:tc>
      </w:tr>
      <w:tr w:rsidR="0010052E" w:rsidRPr="001E7274" w:rsidTr="009B71D5">
        <w:trPr>
          <w:trHeight w:val="679"/>
        </w:trPr>
        <w:tc>
          <w:tcPr>
            <w:tcW w:w="150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Almene symptomer og reaktioner på administrationsstedet</w:t>
            </w:r>
          </w:p>
        </w:tc>
        <w:tc>
          <w:tcPr>
            <w:tcW w:w="71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Sjælden</w:t>
            </w:r>
          </w:p>
        </w:tc>
        <w:tc>
          <w:tcPr>
            <w:tcW w:w="278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napToGrid w:val="0"/>
                <w:sz w:val="24"/>
                <w:szCs w:val="24"/>
              </w:rPr>
            </w:pPr>
            <w:r w:rsidRPr="001E7274">
              <w:rPr>
                <w:sz w:val="24"/>
                <w:szCs w:val="24"/>
              </w:rPr>
              <w:t>Influenzalignende sygdom, utilpashed</w:t>
            </w:r>
          </w:p>
        </w:tc>
      </w:tr>
    </w:tbl>
    <w:p w:rsidR="0010052E" w:rsidRPr="001E7274" w:rsidRDefault="0010052E" w:rsidP="0010052E">
      <w:pPr>
        <w:rPr>
          <w:sz w:val="24"/>
          <w:szCs w:val="24"/>
        </w:rPr>
      </w:pPr>
      <w:r w:rsidRPr="001E7274">
        <w:rPr>
          <w:sz w:val="24"/>
          <w:szCs w:val="24"/>
          <w:vertAlign w:val="superscript"/>
        </w:rPr>
        <w:t>1</w:t>
      </w:r>
      <w:r w:rsidRPr="001E7274">
        <w:rPr>
          <w:sz w:val="24"/>
          <w:szCs w:val="24"/>
        </w:rPr>
        <w:t xml:space="preserve">Tre af influenzastammerne indeholdt i </w:t>
      </w:r>
      <w:proofErr w:type="spellStart"/>
      <w:r w:rsidRPr="001E7274">
        <w:rPr>
          <w:sz w:val="24"/>
          <w:szCs w:val="24"/>
        </w:rPr>
        <w:t>Fluarix</w:t>
      </w:r>
      <w:proofErr w:type="spellEnd"/>
      <w:r w:rsidRPr="001E7274">
        <w:rPr>
          <w:sz w:val="24"/>
          <w:szCs w:val="24"/>
        </w:rPr>
        <w:t xml:space="preserve"> er inkluderet i </w:t>
      </w:r>
      <w:proofErr w:type="spellStart"/>
      <w:r w:rsidRPr="001E7274">
        <w:rPr>
          <w:sz w:val="24"/>
          <w:szCs w:val="24"/>
        </w:rPr>
        <w:t>Fluarix</w:t>
      </w:r>
      <w:proofErr w:type="spellEnd"/>
      <w:r w:rsidRPr="001E7274">
        <w:rPr>
          <w:sz w:val="24"/>
          <w:szCs w:val="24"/>
        </w:rPr>
        <w:t xml:space="preserve"> Tetra.</w:t>
      </w:r>
    </w:p>
    <w:p w:rsidR="0010052E" w:rsidRPr="001E7274" w:rsidRDefault="0010052E" w:rsidP="0010052E">
      <w:pPr>
        <w:rPr>
          <w:sz w:val="24"/>
          <w:szCs w:val="24"/>
        </w:rPr>
      </w:pPr>
      <w:r w:rsidRPr="001E7274">
        <w:rPr>
          <w:sz w:val="24"/>
          <w:szCs w:val="24"/>
          <w:vertAlign w:val="superscript"/>
        </w:rPr>
        <w:t>2</w:t>
      </w:r>
      <w:r w:rsidRPr="001E7274">
        <w:rPr>
          <w:sz w:val="24"/>
          <w:szCs w:val="24"/>
        </w:rPr>
        <w:t xml:space="preserve">Spontane rapporter om </w:t>
      </w:r>
      <w:proofErr w:type="spellStart"/>
      <w:r w:rsidRPr="001E7274">
        <w:rPr>
          <w:sz w:val="24"/>
          <w:szCs w:val="24"/>
        </w:rPr>
        <w:t>Guillain</w:t>
      </w:r>
      <w:proofErr w:type="spellEnd"/>
      <w:r w:rsidRPr="001E7274">
        <w:rPr>
          <w:sz w:val="24"/>
          <w:szCs w:val="24"/>
        </w:rPr>
        <w:t xml:space="preserve"> </w:t>
      </w:r>
      <w:proofErr w:type="spellStart"/>
      <w:r w:rsidRPr="001E7274">
        <w:rPr>
          <w:sz w:val="24"/>
          <w:szCs w:val="24"/>
        </w:rPr>
        <w:t>Barré</w:t>
      </w:r>
      <w:proofErr w:type="spellEnd"/>
      <w:r w:rsidRPr="001E7274">
        <w:rPr>
          <w:sz w:val="24"/>
          <w:szCs w:val="24"/>
        </w:rPr>
        <w:t xml:space="preserve">-syndrom er modtaget efter vaccination med </w:t>
      </w:r>
      <w:proofErr w:type="spellStart"/>
      <w:r w:rsidRPr="001E7274">
        <w:rPr>
          <w:sz w:val="24"/>
          <w:szCs w:val="24"/>
        </w:rPr>
        <w:t>Fluarix</w:t>
      </w:r>
      <w:proofErr w:type="spellEnd"/>
      <w:r w:rsidRPr="001E7274">
        <w:rPr>
          <w:sz w:val="24"/>
          <w:szCs w:val="24"/>
        </w:rPr>
        <w:t xml:space="preserve"> og </w:t>
      </w:r>
      <w:proofErr w:type="spellStart"/>
      <w:r w:rsidRPr="001E7274">
        <w:rPr>
          <w:sz w:val="24"/>
          <w:szCs w:val="24"/>
        </w:rPr>
        <w:t>Fluarix</w:t>
      </w:r>
      <w:proofErr w:type="spellEnd"/>
      <w:r w:rsidRPr="001E7274">
        <w:rPr>
          <w:sz w:val="24"/>
          <w:szCs w:val="24"/>
        </w:rPr>
        <w:t xml:space="preserve"> </w:t>
      </w:r>
      <w:proofErr w:type="spellStart"/>
      <w:r w:rsidRPr="001E7274">
        <w:rPr>
          <w:sz w:val="24"/>
          <w:szCs w:val="24"/>
        </w:rPr>
        <w:t>tetra</w:t>
      </w:r>
      <w:proofErr w:type="spellEnd"/>
      <w:r w:rsidRPr="001E7274">
        <w:rPr>
          <w:sz w:val="24"/>
          <w:szCs w:val="24"/>
        </w:rPr>
        <w:t xml:space="preserve">; dog er der ikke klarlagt en kausal sammenhæng mellem vaccination og </w:t>
      </w:r>
      <w:proofErr w:type="spellStart"/>
      <w:r w:rsidRPr="001E7274">
        <w:rPr>
          <w:sz w:val="24"/>
          <w:szCs w:val="24"/>
        </w:rPr>
        <w:t>Guillain</w:t>
      </w:r>
      <w:proofErr w:type="spellEnd"/>
      <w:r w:rsidRPr="001E7274">
        <w:rPr>
          <w:sz w:val="24"/>
          <w:szCs w:val="24"/>
        </w:rPr>
        <w:t xml:space="preserve"> </w:t>
      </w:r>
      <w:proofErr w:type="spellStart"/>
      <w:r w:rsidRPr="001E7274">
        <w:rPr>
          <w:sz w:val="24"/>
          <w:szCs w:val="24"/>
        </w:rPr>
        <w:t>Barré</w:t>
      </w:r>
      <w:proofErr w:type="spellEnd"/>
      <w:r w:rsidRPr="001E7274">
        <w:rPr>
          <w:sz w:val="24"/>
          <w:szCs w:val="24"/>
        </w:rPr>
        <w:t xml:space="preserve">-syndrom. </w:t>
      </w:r>
    </w:p>
    <w:p w:rsidR="0010052E" w:rsidRPr="001E7274" w:rsidRDefault="0010052E" w:rsidP="0010052E">
      <w:pPr>
        <w:ind w:left="851" w:hanging="851"/>
        <w:rPr>
          <w:i/>
          <w:noProof/>
          <w:sz w:val="24"/>
          <w:szCs w:val="24"/>
        </w:rPr>
      </w:pPr>
    </w:p>
    <w:p w:rsidR="0010052E" w:rsidRPr="001E7274" w:rsidRDefault="0010052E" w:rsidP="0010052E">
      <w:pPr>
        <w:autoSpaceDE w:val="0"/>
        <w:autoSpaceDN w:val="0"/>
        <w:adjustRightInd w:val="0"/>
        <w:ind w:left="851"/>
        <w:rPr>
          <w:sz w:val="24"/>
          <w:szCs w:val="24"/>
          <w:u w:val="single"/>
        </w:rPr>
      </w:pPr>
      <w:r w:rsidRPr="001E7274">
        <w:rPr>
          <w:noProof/>
          <w:sz w:val="24"/>
          <w:szCs w:val="24"/>
          <w:u w:val="single"/>
        </w:rPr>
        <w:t>Indberetning af formodede bivirkninger</w:t>
      </w:r>
    </w:p>
    <w:p w:rsidR="0010052E" w:rsidRPr="001E7274" w:rsidRDefault="0010052E" w:rsidP="0010052E">
      <w:pPr>
        <w:autoSpaceDE w:val="0"/>
        <w:autoSpaceDN w:val="0"/>
        <w:adjustRightInd w:val="0"/>
        <w:ind w:left="851"/>
        <w:rPr>
          <w:noProof/>
          <w:sz w:val="24"/>
          <w:szCs w:val="24"/>
        </w:rPr>
      </w:pPr>
      <w:r w:rsidRPr="001E7274">
        <w:rPr>
          <w:noProof/>
          <w:sz w:val="24"/>
          <w:szCs w:val="24"/>
        </w:rPr>
        <w:t>Når lægemidlet er godkendt, er indberetning af formodede bivirkninger vigtig.</w:t>
      </w:r>
      <w:r w:rsidRPr="001E7274">
        <w:rPr>
          <w:sz w:val="24"/>
          <w:szCs w:val="24"/>
        </w:rPr>
        <w:t xml:space="preserve"> </w:t>
      </w:r>
      <w:r w:rsidRPr="001E7274">
        <w:rPr>
          <w:noProof/>
          <w:sz w:val="24"/>
          <w:szCs w:val="24"/>
        </w:rPr>
        <w:t>Det muliggør løbende overvågning af benefit/risk-forholdet for lægemidlet.</w:t>
      </w:r>
      <w:r w:rsidRPr="001E7274">
        <w:rPr>
          <w:sz w:val="24"/>
          <w:szCs w:val="24"/>
        </w:rPr>
        <w:t xml:space="preserve"> </w:t>
      </w:r>
      <w:r w:rsidR="00CB3623">
        <w:rPr>
          <w:noProof/>
          <w:sz w:val="24"/>
          <w:szCs w:val="24"/>
        </w:rPr>
        <w:t>S</w:t>
      </w:r>
      <w:r w:rsidRPr="001E7274">
        <w:rPr>
          <w:noProof/>
          <w:sz w:val="24"/>
          <w:szCs w:val="24"/>
        </w:rPr>
        <w:t>undhedsperson</w:t>
      </w:r>
      <w:r w:rsidR="00CB3623">
        <w:rPr>
          <w:noProof/>
          <w:sz w:val="24"/>
          <w:szCs w:val="24"/>
        </w:rPr>
        <w:t>er</w:t>
      </w:r>
      <w:r w:rsidRPr="001E7274">
        <w:rPr>
          <w:noProof/>
          <w:sz w:val="24"/>
          <w:szCs w:val="24"/>
        </w:rPr>
        <w:t xml:space="preserve"> anmodes om at indberette alle formodede bivirkninger via</w:t>
      </w:r>
      <w:r w:rsidR="00CB3623">
        <w:rPr>
          <w:noProof/>
          <w:sz w:val="24"/>
          <w:szCs w:val="24"/>
        </w:rPr>
        <w:t>:</w:t>
      </w:r>
      <w:r w:rsidRPr="001E7274">
        <w:rPr>
          <w:noProof/>
          <w:sz w:val="24"/>
          <w:szCs w:val="24"/>
        </w:rPr>
        <w:t xml:space="preserve"> </w:t>
      </w:r>
    </w:p>
    <w:p w:rsidR="0010052E" w:rsidRPr="001E7274" w:rsidRDefault="0010052E" w:rsidP="0010052E">
      <w:pPr>
        <w:autoSpaceDE w:val="0"/>
        <w:autoSpaceDN w:val="0"/>
        <w:adjustRightInd w:val="0"/>
        <w:ind w:left="851"/>
        <w:rPr>
          <w:noProof/>
          <w:sz w:val="24"/>
          <w:szCs w:val="24"/>
        </w:rPr>
      </w:pPr>
    </w:p>
    <w:p w:rsidR="0010052E" w:rsidRPr="001E7274" w:rsidRDefault="0010052E" w:rsidP="0010052E">
      <w:pPr>
        <w:autoSpaceDE w:val="0"/>
        <w:autoSpaceDN w:val="0"/>
        <w:adjustRightInd w:val="0"/>
        <w:ind w:left="851"/>
        <w:rPr>
          <w:noProof/>
          <w:sz w:val="24"/>
          <w:szCs w:val="24"/>
        </w:rPr>
      </w:pPr>
      <w:r w:rsidRPr="001E7274">
        <w:rPr>
          <w:noProof/>
          <w:sz w:val="24"/>
          <w:szCs w:val="24"/>
        </w:rPr>
        <w:t>Lægemiddelstyrelsen</w:t>
      </w:r>
    </w:p>
    <w:p w:rsidR="0010052E" w:rsidRPr="001E7274" w:rsidRDefault="0010052E" w:rsidP="0010052E">
      <w:pPr>
        <w:autoSpaceDE w:val="0"/>
        <w:autoSpaceDN w:val="0"/>
        <w:adjustRightInd w:val="0"/>
        <w:ind w:left="851"/>
        <w:rPr>
          <w:noProof/>
          <w:sz w:val="24"/>
          <w:szCs w:val="24"/>
        </w:rPr>
      </w:pPr>
      <w:r w:rsidRPr="001E7274">
        <w:rPr>
          <w:noProof/>
          <w:sz w:val="24"/>
          <w:szCs w:val="24"/>
        </w:rPr>
        <w:t>Axel Heides Gade 1</w:t>
      </w:r>
    </w:p>
    <w:p w:rsidR="0010052E" w:rsidRPr="001E7274" w:rsidRDefault="0010052E" w:rsidP="0010052E">
      <w:pPr>
        <w:autoSpaceDE w:val="0"/>
        <w:autoSpaceDN w:val="0"/>
        <w:adjustRightInd w:val="0"/>
        <w:ind w:left="851"/>
        <w:rPr>
          <w:noProof/>
          <w:sz w:val="24"/>
          <w:szCs w:val="24"/>
        </w:rPr>
      </w:pPr>
      <w:r w:rsidRPr="001E7274">
        <w:rPr>
          <w:noProof/>
          <w:sz w:val="24"/>
          <w:szCs w:val="24"/>
        </w:rPr>
        <w:t>DK-2300 København S</w:t>
      </w:r>
    </w:p>
    <w:p w:rsidR="0010052E" w:rsidRDefault="0010052E" w:rsidP="0010052E">
      <w:pPr>
        <w:autoSpaceDE w:val="0"/>
        <w:autoSpaceDN w:val="0"/>
        <w:adjustRightInd w:val="0"/>
        <w:ind w:left="851"/>
        <w:rPr>
          <w:noProof/>
          <w:sz w:val="24"/>
          <w:szCs w:val="24"/>
        </w:rPr>
      </w:pPr>
      <w:r w:rsidRPr="0078212B">
        <w:rPr>
          <w:noProof/>
          <w:sz w:val="24"/>
          <w:szCs w:val="24"/>
        </w:rPr>
        <w:t xml:space="preserve">Websted: </w:t>
      </w:r>
      <w:hyperlink r:id="rId9" w:history="1">
        <w:r w:rsidR="00855AF4" w:rsidRPr="00902D94">
          <w:rPr>
            <w:rStyle w:val="Hyperlink"/>
            <w:noProof/>
            <w:sz w:val="24"/>
            <w:szCs w:val="24"/>
          </w:rPr>
          <w:t>www.meldenbivirkning.dk</w:t>
        </w:r>
      </w:hyperlink>
    </w:p>
    <w:p w:rsidR="0010052E" w:rsidRPr="0078212B" w:rsidRDefault="0010052E" w:rsidP="0010052E">
      <w:pPr>
        <w:pStyle w:val="Sidehoved"/>
        <w:tabs>
          <w:tab w:val="left" w:pos="851"/>
        </w:tabs>
        <w:ind w:left="851" w:hanging="851"/>
        <w:rPr>
          <w:szCs w:val="24"/>
        </w:rPr>
      </w:pPr>
    </w:p>
    <w:p w:rsidR="0010052E" w:rsidRPr="001E7274" w:rsidRDefault="0010052E" w:rsidP="0010052E">
      <w:pPr>
        <w:tabs>
          <w:tab w:val="left" w:pos="851"/>
        </w:tabs>
        <w:ind w:left="851" w:hanging="851"/>
        <w:rPr>
          <w:b/>
          <w:sz w:val="24"/>
          <w:szCs w:val="24"/>
        </w:rPr>
      </w:pPr>
      <w:r w:rsidRPr="001E7274">
        <w:rPr>
          <w:b/>
          <w:sz w:val="24"/>
          <w:szCs w:val="24"/>
        </w:rPr>
        <w:t>4.9</w:t>
      </w:r>
      <w:r w:rsidRPr="001E7274">
        <w:rPr>
          <w:b/>
          <w:sz w:val="24"/>
          <w:szCs w:val="24"/>
        </w:rPr>
        <w:tab/>
        <w:t>Overdosering</w:t>
      </w:r>
    </w:p>
    <w:p w:rsidR="0010052E" w:rsidRPr="001E7274" w:rsidRDefault="0010052E" w:rsidP="0010052E">
      <w:pPr>
        <w:ind w:left="851"/>
        <w:rPr>
          <w:sz w:val="24"/>
          <w:szCs w:val="24"/>
        </w:rPr>
      </w:pPr>
      <w:r w:rsidRPr="001E7274">
        <w:rPr>
          <w:sz w:val="24"/>
          <w:szCs w:val="24"/>
        </w:rPr>
        <w:t>Det er usandsynligt, at overdosering vil give nogen uønskede virkninger.</w:t>
      </w:r>
    </w:p>
    <w:p w:rsidR="0010052E" w:rsidRPr="001E7274" w:rsidRDefault="0010052E" w:rsidP="0010052E">
      <w:pPr>
        <w:tabs>
          <w:tab w:val="left" w:pos="851"/>
        </w:tabs>
        <w:ind w:left="851" w:hanging="851"/>
        <w:rPr>
          <w:sz w:val="24"/>
          <w:szCs w:val="24"/>
        </w:rPr>
      </w:pPr>
    </w:p>
    <w:p w:rsidR="0010052E" w:rsidRPr="001E7274" w:rsidRDefault="0010052E" w:rsidP="0010052E">
      <w:pPr>
        <w:tabs>
          <w:tab w:val="left" w:pos="851"/>
        </w:tabs>
        <w:ind w:left="851" w:hanging="851"/>
        <w:rPr>
          <w:b/>
          <w:sz w:val="24"/>
          <w:szCs w:val="24"/>
        </w:rPr>
      </w:pPr>
      <w:r w:rsidRPr="001E7274">
        <w:rPr>
          <w:b/>
          <w:sz w:val="24"/>
          <w:szCs w:val="24"/>
        </w:rPr>
        <w:t>4.10</w:t>
      </w:r>
      <w:r w:rsidRPr="001E7274">
        <w:rPr>
          <w:b/>
          <w:sz w:val="24"/>
          <w:szCs w:val="24"/>
        </w:rPr>
        <w:tab/>
        <w:t>Udlevering</w:t>
      </w:r>
    </w:p>
    <w:p w:rsidR="0010052E" w:rsidRPr="001E7274" w:rsidRDefault="0010052E" w:rsidP="0010052E">
      <w:pPr>
        <w:tabs>
          <w:tab w:val="left" w:pos="851"/>
        </w:tabs>
        <w:ind w:left="851" w:hanging="851"/>
        <w:rPr>
          <w:sz w:val="24"/>
          <w:szCs w:val="24"/>
        </w:rPr>
      </w:pPr>
      <w:r w:rsidRPr="001E7274">
        <w:rPr>
          <w:sz w:val="24"/>
          <w:szCs w:val="24"/>
        </w:rPr>
        <w:tab/>
        <w:t>B</w:t>
      </w:r>
    </w:p>
    <w:p w:rsidR="0010052E" w:rsidRPr="001E7274" w:rsidRDefault="0010052E" w:rsidP="0010052E">
      <w:pPr>
        <w:tabs>
          <w:tab w:val="left" w:pos="851"/>
        </w:tabs>
        <w:ind w:left="851" w:hanging="851"/>
        <w:rPr>
          <w:sz w:val="24"/>
          <w:szCs w:val="24"/>
        </w:rPr>
      </w:pPr>
    </w:p>
    <w:p w:rsidR="0010052E" w:rsidRPr="001E7274" w:rsidRDefault="0010052E" w:rsidP="0010052E">
      <w:pPr>
        <w:tabs>
          <w:tab w:val="left" w:pos="851"/>
        </w:tabs>
        <w:ind w:left="851" w:hanging="851"/>
        <w:rPr>
          <w:sz w:val="24"/>
          <w:szCs w:val="24"/>
        </w:rPr>
      </w:pPr>
    </w:p>
    <w:p w:rsidR="0010052E" w:rsidRPr="001E7274" w:rsidRDefault="0010052E" w:rsidP="0010052E">
      <w:pPr>
        <w:tabs>
          <w:tab w:val="left" w:pos="851"/>
        </w:tabs>
        <w:ind w:left="851" w:hanging="851"/>
        <w:rPr>
          <w:b/>
          <w:sz w:val="24"/>
          <w:szCs w:val="24"/>
        </w:rPr>
      </w:pPr>
      <w:r w:rsidRPr="001E7274">
        <w:rPr>
          <w:b/>
          <w:sz w:val="24"/>
          <w:szCs w:val="24"/>
        </w:rPr>
        <w:t>5.</w:t>
      </w:r>
      <w:r w:rsidRPr="001E7274">
        <w:rPr>
          <w:b/>
          <w:sz w:val="24"/>
          <w:szCs w:val="24"/>
        </w:rPr>
        <w:tab/>
        <w:t>FARMAKOLOGISKE EGENSKABER</w:t>
      </w:r>
    </w:p>
    <w:p w:rsidR="0010052E" w:rsidRPr="008357A8" w:rsidRDefault="0010052E" w:rsidP="00503E2E">
      <w:pPr>
        <w:tabs>
          <w:tab w:val="left" w:pos="851"/>
        </w:tabs>
        <w:rPr>
          <w:sz w:val="24"/>
          <w:szCs w:val="24"/>
        </w:rPr>
      </w:pPr>
    </w:p>
    <w:p w:rsidR="0010052E" w:rsidRPr="001E7274" w:rsidRDefault="0010052E" w:rsidP="0010052E">
      <w:pPr>
        <w:tabs>
          <w:tab w:val="num" w:pos="851"/>
        </w:tabs>
        <w:ind w:left="851" w:hanging="851"/>
        <w:rPr>
          <w:b/>
          <w:sz w:val="24"/>
          <w:szCs w:val="24"/>
        </w:rPr>
      </w:pPr>
      <w:r w:rsidRPr="001E7274">
        <w:rPr>
          <w:b/>
          <w:sz w:val="24"/>
          <w:szCs w:val="24"/>
        </w:rPr>
        <w:t>5.1</w:t>
      </w:r>
      <w:r w:rsidRPr="001E7274">
        <w:rPr>
          <w:b/>
          <w:sz w:val="24"/>
          <w:szCs w:val="24"/>
        </w:rPr>
        <w:tab/>
      </w:r>
      <w:proofErr w:type="spellStart"/>
      <w:r w:rsidRPr="001E7274">
        <w:rPr>
          <w:b/>
          <w:sz w:val="24"/>
          <w:szCs w:val="24"/>
        </w:rPr>
        <w:t>Farmakodynamiske</w:t>
      </w:r>
      <w:proofErr w:type="spellEnd"/>
      <w:r w:rsidRPr="001E7274">
        <w:rPr>
          <w:b/>
          <w:sz w:val="24"/>
          <w:szCs w:val="24"/>
        </w:rPr>
        <w:t xml:space="preserve"> egenskaber</w:t>
      </w:r>
    </w:p>
    <w:p w:rsidR="007F214C" w:rsidRPr="007F214C" w:rsidRDefault="007F214C" w:rsidP="007F214C">
      <w:pPr>
        <w:tabs>
          <w:tab w:val="left" w:pos="851"/>
        </w:tabs>
        <w:ind w:left="851" w:hanging="851"/>
        <w:rPr>
          <w:sz w:val="24"/>
          <w:szCs w:val="24"/>
        </w:rPr>
      </w:pPr>
      <w:r w:rsidRPr="007F214C">
        <w:rPr>
          <w:sz w:val="24"/>
          <w:szCs w:val="24"/>
        </w:rPr>
        <w:tab/>
      </w:r>
      <w:proofErr w:type="spellStart"/>
      <w:r w:rsidRPr="007F214C">
        <w:rPr>
          <w:sz w:val="24"/>
          <w:szCs w:val="24"/>
        </w:rPr>
        <w:t>Farmakoterapeutisk</w:t>
      </w:r>
      <w:proofErr w:type="spellEnd"/>
      <w:r w:rsidRPr="007F214C">
        <w:rPr>
          <w:sz w:val="24"/>
          <w:szCs w:val="24"/>
        </w:rPr>
        <w:t xml:space="preserve"> klassifikation</w:t>
      </w:r>
      <w:r>
        <w:rPr>
          <w:sz w:val="24"/>
          <w:szCs w:val="24"/>
        </w:rPr>
        <w:t xml:space="preserve">: </w:t>
      </w:r>
      <w:r w:rsidRPr="007F214C">
        <w:rPr>
          <w:sz w:val="24"/>
          <w:szCs w:val="24"/>
        </w:rPr>
        <w:t>Influenzavaccine.</w:t>
      </w:r>
      <w:r>
        <w:rPr>
          <w:sz w:val="24"/>
          <w:szCs w:val="24"/>
        </w:rPr>
        <w:t xml:space="preserve"> </w:t>
      </w:r>
      <w:r w:rsidRPr="007F214C">
        <w:rPr>
          <w:sz w:val="24"/>
          <w:szCs w:val="24"/>
        </w:rPr>
        <w:t>ATC-kode: J07BB02.</w:t>
      </w:r>
    </w:p>
    <w:p w:rsidR="0010052E" w:rsidRDefault="0010052E" w:rsidP="0010052E">
      <w:pPr>
        <w:suppressAutoHyphens/>
        <w:ind w:left="851" w:hanging="851"/>
        <w:rPr>
          <w:bCs/>
          <w:noProof/>
          <w:sz w:val="24"/>
          <w:szCs w:val="24"/>
          <w:u w:val="single"/>
        </w:rPr>
      </w:pPr>
    </w:p>
    <w:p w:rsidR="00200784" w:rsidRDefault="00200784" w:rsidP="0010052E">
      <w:pPr>
        <w:suppressAutoHyphens/>
        <w:ind w:left="851" w:hanging="851"/>
        <w:rPr>
          <w:bCs/>
          <w:noProof/>
          <w:sz w:val="24"/>
          <w:szCs w:val="24"/>
          <w:u w:val="single"/>
        </w:rPr>
      </w:pPr>
    </w:p>
    <w:p w:rsidR="00200784" w:rsidRPr="001E7274" w:rsidRDefault="00200784" w:rsidP="0010052E">
      <w:pPr>
        <w:suppressAutoHyphens/>
        <w:ind w:left="851" w:hanging="851"/>
        <w:rPr>
          <w:bCs/>
          <w:noProof/>
          <w:sz w:val="24"/>
          <w:szCs w:val="24"/>
          <w:u w:val="single"/>
        </w:rPr>
      </w:pPr>
    </w:p>
    <w:p w:rsidR="00855AF4" w:rsidRPr="001E7274" w:rsidRDefault="00855AF4" w:rsidP="009B71D5">
      <w:pPr>
        <w:suppressAutoHyphens/>
        <w:ind w:left="851"/>
        <w:rPr>
          <w:bCs/>
          <w:noProof/>
          <w:sz w:val="24"/>
          <w:szCs w:val="24"/>
          <w:u w:val="single"/>
        </w:rPr>
      </w:pPr>
      <w:r w:rsidRPr="001E7274">
        <w:rPr>
          <w:bCs/>
          <w:noProof/>
          <w:sz w:val="24"/>
          <w:szCs w:val="24"/>
          <w:u w:val="single"/>
        </w:rPr>
        <w:lastRenderedPageBreak/>
        <w:t>Virkningsmekanisme</w:t>
      </w:r>
    </w:p>
    <w:p w:rsidR="00855AF4" w:rsidRPr="001E7274" w:rsidRDefault="00855AF4" w:rsidP="009B71D5">
      <w:pPr>
        <w:suppressAutoHyphens/>
        <w:ind w:left="851"/>
        <w:rPr>
          <w:bCs/>
          <w:noProof/>
          <w:sz w:val="24"/>
          <w:szCs w:val="24"/>
        </w:rPr>
      </w:pPr>
    </w:p>
    <w:p w:rsidR="00855AF4" w:rsidRPr="001E7274" w:rsidRDefault="00855AF4" w:rsidP="009B71D5">
      <w:pPr>
        <w:ind w:left="851"/>
        <w:rPr>
          <w:color w:val="000000"/>
          <w:sz w:val="24"/>
          <w:szCs w:val="24"/>
        </w:rPr>
      </w:pPr>
      <w:proofErr w:type="spellStart"/>
      <w:r w:rsidRPr="001E7274">
        <w:rPr>
          <w:color w:val="000000"/>
          <w:sz w:val="24"/>
          <w:szCs w:val="24"/>
        </w:rPr>
        <w:t>Fluarix</w:t>
      </w:r>
      <w:proofErr w:type="spellEnd"/>
      <w:r w:rsidRPr="001E7274">
        <w:rPr>
          <w:color w:val="000000"/>
          <w:sz w:val="24"/>
          <w:szCs w:val="24"/>
        </w:rPr>
        <w:t xml:space="preserve"> Tetra giver aktiv immunisering mod fire influenza virusstammer (to A-subtyper og to B-</w:t>
      </w:r>
      <w:r>
        <w:rPr>
          <w:color w:val="000000"/>
          <w:sz w:val="24"/>
          <w:szCs w:val="24"/>
        </w:rPr>
        <w:t>linjer</w:t>
      </w:r>
      <w:r w:rsidRPr="008C299B">
        <w:rPr>
          <w:color w:val="000000"/>
          <w:sz w:val="24"/>
          <w:szCs w:val="24"/>
        </w:rPr>
        <w:t xml:space="preserve">) </w:t>
      </w:r>
      <w:r w:rsidRPr="00D34D11">
        <w:rPr>
          <w:color w:val="000000"/>
          <w:sz w:val="24"/>
          <w:szCs w:val="24"/>
        </w:rPr>
        <w:t>indeholdt</w:t>
      </w:r>
      <w:r w:rsidRPr="001E7274">
        <w:rPr>
          <w:color w:val="000000"/>
          <w:sz w:val="24"/>
          <w:szCs w:val="24"/>
        </w:rPr>
        <w:t xml:space="preserve"> i vaccinen.</w:t>
      </w:r>
    </w:p>
    <w:p w:rsidR="00855AF4" w:rsidRPr="001E7274" w:rsidRDefault="00855AF4" w:rsidP="009B71D5">
      <w:pPr>
        <w:ind w:left="851"/>
        <w:rPr>
          <w:color w:val="000000"/>
          <w:sz w:val="24"/>
          <w:szCs w:val="24"/>
        </w:rPr>
      </w:pPr>
      <w:proofErr w:type="spellStart"/>
      <w:r w:rsidRPr="001E7274">
        <w:rPr>
          <w:color w:val="000000"/>
          <w:sz w:val="24"/>
          <w:szCs w:val="24"/>
        </w:rPr>
        <w:t>Fluarix</w:t>
      </w:r>
      <w:proofErr w:type="spellEnd"/>
      <w:r w:rsidRPr="001E7274">
        <w:rPr>
          <w:color w:val="000000"/>
          <w:sz w:val="24"/>
          <w:szCs w:val="24"/>
        </w:rPr>
        <w:t xml:space="preserve"> Tetra inducerer humorale antistoffer mod </w:t>
      </w:r>
      <w:proofErr w:type="spellStart"/>
      <w:r w:rsidRPr="001E7274">
        <w:rPr>
          <w:color w:val="000000"/>
          <w:sz w:val="24"/>
          <w:szCs w:val="24"/>
        </w:rPr>
        <w:t>hæmagglutininer</w:t>
      </w:r>
      <w:proofErr w:type="spellEnd"/>
      <w:r w:rsidRPr="001E7274">
        <w:rPr>
          <w:color w:val="000000"/>
          <w:sz w:val="24"/>
          <w:szCs w:val="24"/>
        </w:rPr>
        <w:t>. Disse antistoffer neutraliserer influenzavirus.</w:t>
      </w:r>
    </w:p>
    <w:p w:rsidR="00855AF4" w:rsidRPr="001E7274" w:rsidRDefault="00855AF4" w:rsidP="009B71D5">
      <w:pPr>
        <w:ind w:left="851"/>
        <w:rPr>
          <w:color w:val="000000"/>
          <w:sz w:val="24"/>
          <w:szCs w:val="24"/>
        </w:rPr>
      </w:pPr>
    </w:p>
    <w:p w:rsidR="00855AF4" w:rsidRPr="001E7274" w:rsidRDefault="00855AF4" w:rsidP="009B71D5">
      <w:pPr>
        <w:ind w:left="851"/>
        <w:rPr>
          <w:color w:val="000000"/>
          <w:sz w:val="24"/>
          <w:szCs w:val="24"/>
        </w:rPr>
      </w:pPr>
      <w:r w:rsidRPr="001E7274">
        <w:rPr>
          <w:color w:val="000000"/>
          <w:sz w:val="24"/>
          <w:szCs w:val="24"/>
        </w:rPr>
        <w:t xml:space="preserve">Specifikke niveauer af </w:t>
      </w:r>
      <w:proofErr w:type="spellStart"/>
      <w:r w:rsidRPr="001E7274">
        <w:rPr>
          <w:color w:val="000000"/>
          <w:sz w:val="24"/>
          <w:szCs w:val="24"/>
        </w:rPr>
        <w:t>hæmagglutineringshæmmende</w:t>
      </w:r>
      <w:proofErr w:type="spellEnd"/>
      <w:r w:rsidRPr="001E7274">
        <w:rPr>
          <w:color w:val="000000"/>
          <w:sz w:val="24"/>
          <w:szCs w:val="24"/>
        </w:rPr>
        <w:t xml:space="preserve"> (HI) </w:t>
      </w:r>
      <w:proofErr w:type="spellStart"/>
      <w:r w:rsidRPr="001E7274">
        <w:rPr>
          <w:color w:val="000000"/>
          <w:sz w:val="24"/>
          <w:szCs w:val="24"/>
        </w:rPr>
        <w:t>antistoftitre</w:t>
      </w:r>
      <w:proofErr w:type="spellEnd"/>
      <w:r w:rsidRPr="001E7274">
        <w:rPr>
          <w:color w:val="000000"/>
          <w:sz w:val="24"/>
          <w:szCs w:val="24"/>
        </w:rPr>
        <w:t xml:space="preserve"> efter vaccination med inaktiveret influenzavirus-vacciner er ikke blevet korreleret med beskyttelse mod influenzasygdom, men HI-antistofkoncentrationerne er blevet brugt som et mål for vaccineaktivitet. I nogle humane </w:t>
      </w:r>
      <w:proofErr w:type="spellStart"/>
      <w:r w:rsidRPr="001E7274">
        <w:rPr>
          <w:i/>
          <w:color w:val="000000"/>
          <w:sz w:val="24"/>
          <w:szCs w:val="24"/>
        </w:rPr>
        <w:t>challenge</w:t>
      </w:r>
      <w:proofErr w:type="spellEnd"/>
      <w:r w:rsidRPr="001E7274">
        <w:rPr>
          <w:color w:val="000000"/>
          <w:sz w:val="24"/>
          <w:szCs w:val="24"/>
        </w:rPr>
        <w:t xml:space="preserve"> studier er HI-</w:t>
      </w:r>
      <w:proofErr w:type="spellStart"/>
      <w:r w:rsidRPr="001E7274">
        <w:rPr>
          <w:color w:val="000000"/>
          <w:sz w:val="24"/>
          <w:szCs w:val="24"/>
        </w:rPr>
        <w:t>antistoftitre</w:t>
      </w:r>
      <w:proofErr w:type="spellEnd"/>
      <w:r w:rsidRPr="001E7274">
        <w:rPr>
          <w:color w:val="000000"/>
          <w:sz w:val="24"/>
          <w:szCs w:val="24"/>
        </w:rPr>
        <w:t xml:space="preserve"> på </w:t>
      </w:r>
      <w:r w:rsidRPr="001E7274">
        <w:rPr>
          <w:sz w:val="24"/>
          <w:szCs w:val="24"/>
        </w:rPr>
        <w:t>≥ 1:40 blevet associeret med beskyttelse mod influenzasygdom hos op til 50 % af personerne.</w:t>
      </w:r>
    </w:p>
    <w:p w:rsidR="00855AF4" w:rsidRPr="001E7274" w:rsidRDefault="00855AF4" w:rsidP="009B71D5">
      <w:pPr>
        <w:ind w:left="851"/>
        <w:rPr>
          <w:color w:val="000000"/>
          <w:sz w:val="24"/>
          <w:szCs w:val="24"/>
        </w:rPr>
      </w:pPr>
    </w:p>
    <w:p w:rsidR="00855AF4" w:rsidRPr="001E7274" w:rsidRDefault="00855AF4" w:rsidP="009B71D5">
      <w:pPr>
        <w:suppressAutoHyphens/>
        <w:ind w:left="851"/>
        <w:rPr>
          <w:bCs/>
          <w:noProof/>
          <w:sz w:val="24"/>
          <w:szCs w:val="24"/>
          <w:u w:val="single"/>
        </w:rPr>
      </w:pPr>
      <w:r w:rsidRPr="001E7274">
        <w:rPr>
          <w:bCs/>
          <w:noProof/>
          <w:sz w:val="24"/>
          <w:szCs w:val="24"/>
          <w:u w:val="single"/>
        </w:rPr>
        <w:t>Farmakodynamisk virkning</w:t>
      </w:r>
    </w:p>
    <w:p w:rsidR="00855AF4" w:rsidRPr="001E7274" w:rsidRDefault="00855AF4" w:rsidP="009B71D5">
      <w:pPr>
        <w:suppressAutoHyphens/>
        <w:ind w:left="851"/>
        <w:rPr>
          <w:bCs/>
          <w:noProof/>
          <w:sz w:val="24"/>
          <w:szCs w:val="24"/>
        </w:rPr>
      </w:pPr>
    </w:p>
    <w:p w:rsidR="00855AF4" w:rsidRPr="001E7274" w:rsidRDefault="00855AF4" w:rsidP="009B71D5">
      <w:pPr>
        <w:suppressAutoHyphens/>
        <w:ind w:left="851"/>
        <w:rPr>
          <w:bCs/>
          <w:noProof/>
          <w:sz w:val="24"/>
          <w:szCs w:val="24"/>
        </w:rPr>
      </w:pPr>
      <w:r w:rsidRPr="001E7274">
        <w:rPr>
          <w:b/>
          <w:bCs/>
          <w:noProof/>
          <w:sz w:val="24"/>
          <w:szCs w:val="24"/>
          <w:u w:val="single"/>
        </w:rPr>
        <w:t>Virkning hos børn i alderen 6-35 måneder:</w:t>
      </w:r>
    </w:p>
    <w:p w:rsidR="00855AF4" w:rsidRPr="001E7274" w:rsidRDefault="00855AF4" w:rsidP="009B71D5">
      <w:pPr>
        <w:suppressAutoHyphens/>
        <w:ind w:left="851"/>
        <w:rPr>
          <w:sz w:val="24"/>
          <w:szCs w:val="24"/>
        </w:rPr>
      </w:pPr>
      <w:r w:rsidRPr="001E7274">
        <w:rPr>
          <w:bCs/>
          <w:noProof/>
          <w:sz w:val="24"/>
          <w:szCs w:val="24"/>
        </w:rPr>
        <w:t xml:space="preserve">Virkningen af Fluarix Tetra blev evalueret i klinisk studie </w:t>
      </w:r>
      <w:r w:rsidRPr="001E7274">
        <w:rPr>
          <w:sz w:val="24"/>
          <w:szCs w:val="24"/>
        </w:rPr>
        <w:t xml:space="preserve">D-QIV-004, et randomiseret, observatørblændet, ikke-influenza vaccinekontrolleret forsøg, der blev foretaget i influenzasæsonerne 2011 til 2014. Raske personer i alderen 6 til 35 måneder blev randomiseret (1:1) til at få </w:t>
      </w:r>
      <w:proofErr w:type="spellStart"/>
      <w:r w:rsidRPr="001E7274">
        <w:rPr>
          <w:sz w:val="24"/>
          <w:szCs w:val="24"/>
        </w:rPr>
        <w:t>Fluarix</w:t>
      </w:r>
      <w:proofErr w:type="spellEnd"/>
      <w:r w:rsidRPr="001E7274">
        <w:rPr>
          <w:sz w:val="24"/>
          <w:szCs w:val="24"/>
        </w:rPr>
        <w:t xml:space="preserve"> Tetra (N = 6.006) eller en ikke-influenza kontrolvaccine (N = 6.012). De fik administreret 1 dosis (i tilfælde af tidligere influenzavaccination) eller 2 doser med ca. 28 dages mellemrum.</w:t>
      </w:r>
    </w:p>
    <w:p w:rsidR="00855AF4" w:rsidRPr="001E7274" w:rsidRDefault="00855AF4" w:rsidP="009B71D5">
      <w:pPr>
        <w:suppressAutoHyphens/>
        <w:ind w:left="851"/>
        <w:rPr>
          <w:bCs/>
          <w:noProof/>
          <w:sz w:val="24"/>
          <w:szCs w:val="24"/>
        </w:rPr>
      </w:pPr>
    </w:p>
    <w:p w:rsidR="00855AF4" w:rsidRPr="001E7274" w:rsidRDefault="00855AF4" w:rsidP="009B71D5">
      <w:pPr>
        <w:suppressAutoHyphens/>
        <w:ind w:left="851"/>
        <w:rPr>
          <w:bCs/>
          <w:noProof/>
          <w:sz w:val="24"/>
          <w:szCs w:val="24"/>
        </w:rPr>
      </w:pPr>
      <w:r w:rsidRPr="001E7274">
        <w:rPr>
          <w:bCs/>
          <w:noProof/>
          <w:sz w:val="24"/>
          <w:szCs w:val="24"/>
        </w:rPr>
        <w:t>Virkningen af Fluarix Tetra blev vurderet mod forebyggelse af influenza A og/eller B (moderat til alvorlig og med hvilken som helst sværhedsgrad) bekræftet ved revers transkription polymerase kædereaktion (RT-PCR) og grundet hvilken som helst sæson influenzastamme. Nasale swabs blev indsamlet efter en influenzalignende hændelse med start 2 uger efter vaccination til influezasæsone</w:t>
      </w:r>
      <w:r w:rsidR="008D2EF1">
        <w:rPr>
          <w:bCs/>
          <w:noProof/>
          <w:sz w:val="24"/>
          <w:szCs w:val="24"/>
        </w:rPr>
        <w:t>n</w:t>
      </w:r>
      <w:r w:rsidRPr="001E7274">
        <w:rPr>
          <w:bCs/>
          <w:noProof/>
          <w:sz w:val="24"/>
          <w:szCs w:val="24"/>
        </w:rPr>
        <w:t>s afslutning (ca. 6 måneder senere) og de blev testet for Influenza A og/eller B ved RT-PCR. Alle RT-PCR-positive prøver blev yderligere testet for viability i cellekulturer og for at fastslå om virusstammerne tilsvarede dem i vaccinen.</w:t>
      </w:r>
    </w:p>
    <w:p w:rsidR="00855AF4" w:rsidRPr="001E7274" w:rsidRDefault="00855AF4" w:rsidP="009B71D5">
      <w:pPr>
        <w:suppressAutoHyphens/>
        <w:ind w:left="851"/>
        <w:rPr>
          <w:bCs/>
          <w:noProof/>
          <w:sz w:val="24"/>
          <w:szCs w:val="24"/>
        </w:rPr>
      </w:pPr>
    </w:p>
    <w:p w:rsidR="00855AF4" w:rsidRPr="001E7274" w:rsidRDefault="00855AF4" w:rsidP="009B71D5">
      <w:pPr>
        <w:suppressAutoHyphens/>
        <w:ind w:left="851"/>
        <w:rPr>
          <w:bCs/>
          <w:noProof/>
          <w:sz w:val="24"/>
          <w:szCs w:val="24"/>
        </w:rPr>
      </w:pPr>
      <w:r w:rsidRPr="001E7274">
        <w:rPr>
          <w:bCs/>
          <w:noProof/>
          <w:sz w:val="24"/>
          <w:szCs w:val="24"/>
        </w:rPr>
        <w:t>Fluarix Tetra mødte de prædefinerede kriterier for primære og sekundære virkningsmål, præsenteret i tabel 1.</w:t>
      </w:r>
    </w:p>
    <w:p w:rsidR="00855AF4" w:rsidRPr="001E7274" w:rsidRDefault="00855AF4" w:rsidP="009B71D5">
      <w:pPr>
        <w:suppressAutoHyphens/>
        <w:ind w:left="851"/>
        <w:rPr>
          <w:bCs/>
          <w:noProof/>
          <w:sz w:val="24"/>
          <w:szCs w:val="24"/>
        </w:rPr>
      </w:pPr>
    </w:p>
    <w:p w:rsidR="00855AF4" w:rsidRPr="001E7274" w:rsidRDefault="00855AF4" w:rsidP="00855AF4">
      <w:pPr>
        <w:rPr>
          <w:b/>
          <w:sz w:val="24"/>
          <w:szCs w:val="24"/>
        </w:rPr>
      </w:pPr>
      <w:r w:rsidRPr="001E7274">
        <w:rPr>
          <w:b/>
          <w:sz w:val="24"/>
          <w:szCs w:val="24"/>
        </w:rPr>
        <w:t xml:space="preserve">Tabel 1: </w:t>
      </w:r>
      <w:proofErr w:type="spellStart"/>
      <w:r w:rsidRPr="001E7274">
        <w:rPr>
          <w:b/>
          <w:sz w:val="24"/>
          <w:szCs w:val="24"/>
        </w:rPr>
        <w:t>Fluarix</w:t>
      </w:r>
      <w:proofErr w:type="spellEnd"/>
      <w:r w:rsidRPr="001E7274">
        <w:rPr>
          <w:b/>
          <w:sz w:val="24"/>
          <w:szCs w:val="24"/>
        </w:rPr>
        <w:t xml:space="preserve"> Tetra: </w:t>
      </w:r>
      <w:proofErr w:type="spellStart"/>
      <w:r w:rsidRPr="001E7274">
        <w:rPr>
          <w:b/>
          <w:sz w:val="24"/>
          <w:szCs w:val="24"/>
        </w:rPr>
        <w:t>Anfaldsrater</w:t>
      </w:r>
      <w:proofErr w:type="spellEnd"/>
      <w:r w:rsidRPr="001E7274">
        <w:rPr>
          <w:b/>
          <w:sz w:val="24"/>
          <w:szCs w:val="24"/>
        </w:rPr>
        <w:t xml:space="preserve"> og vaccinevirkning hos børn i alderen 6-35 måneder (ATP (</w:t>
      </w:r>
      <w:proofErr w:type="spellStart"/>
      <w:r w:rsidRPr="001E7274">
        <w:rPr>
          <w:b/>
          <w:i/>
          <w:sz w:val="24"/>
          <w:szCs w:val="24"/>
        </w:rPr>
        <w:t>according</w:t>
      </w:r>
      <w:proofErr w:type="spellEnd"/>
      <w:r w:rsidRPr="001E7274">
        <w:rPr>
          <w:b/>
          <w:i/>
          <w:sz w:val="24"/>
          <w:szCs w:val="24"/>
        </w:rPr>
        <w:t xml:space="preserve"> to </w:t>
      </w:r>
      <w:proofErr w:type="spellStart"/>
      <w:r w:rsidRPr="001E7274">
        <w:rPr>
          <w:b/>
          <w:i/>
          <w:sz w:val="24"/>
          <w:szCs w:val="24"/>
        </w:rPr>
        <w:t>protocol</w:t>
      </w:r>
      <w:proofErr w:type="spellEnd"/>
      <w:r w:rsidRPr="001E7274">
        <w:rPr>
          <w:b/>
          <w:sz w:val="24"/>
          <w:szCs w:val="24"/>
        </w:rPr>
        <w:t>) kohorte for virkning – tid til hændelse)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756"/>
        <w:gridCol w:w="576"/>
        <w:gridCol w:w="1097"/>
        <w:gridCol w:w="756"/>
        <w:gridCol w:w="576"/>
        <w:gridCol w:w="1135"/>
        <w:gridCol w:w="680"/>
        <w:gridCol w:w="1264"/>
      </w:tblGrid>
      <w:tr w:rsidR="0010052E" w:rsidRPr="001E7274" w:rsidTr="009B71D5">
        <w:tc>
          <w:tcPr>
            <w:tcW w:w="1456" w:type="pct"/>
            <w:tcBorders>
              <w:top w:val="single" w:sz="4" w:space="0" w:color="auto"/>
              <w:left w:val="single" w:sz="4" w:space="0" w:color="auto"/>
              <w:bottom w:val="single" w:sz="4" w:space="0" w:color="auto"/>
              <w:right w:val="single" w:sz="4" w:space="0" w:color="auto"/>
            </w:tcBorders>
          </w:tcPr>
          <w:p w:rsidR="0010052E" w:rsidRPr="001E7274" w:rsidRDefault="0010052E" w:rsidP="009B71D5">
            <w:pPr>
              <w:rPr>
                <w:sz w:val="24"/>
                <w:szCs w:val="24"/>
              </w:rPr>
            </w:pPr>
          </w:p>
        </w:tc>
        <w:tc>
          <w:tcPr>
            <w:tcW w:w="1248" w:type="pct"/>
            <w:gridSpan w:val="3"/>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4"/>
                <w:szCs w:val="24"/>
              </w:rPr>
            </w:pPr>
            <w:proofErr w:type="spellStart"/>
            <w:r w:rsidRPr="001E7274">
              <w:rPr>
                <w:b/>
                <w:sz w:val="24"/>
                <w:szCs w:val="24"/>
              </w:rPr>
              <w:t>Fluarix</w:t>
            </w:r>
            <w:proofErr w:type="spellEnd"/>
            <w:r w:rsidRPr="001E7274">
              <w:rPr>
                <w:b/>
                <w:sz w:val="24"/>
                <w:szCs w:val="24"/>
              </w:rPr>
              <w:t xml:space="preserve"> Tetra</w:t>
            </w:r>
          </w:p>
        </w:tc>
        <w:tc>
          <w:tcPr>
            <w:tcW w:w="1271" w:type="pct"/>
            <w:gridSpan w:val="3"/>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4"/>
                <w:szCs w:val="24"/>
              </w:rPr>
            </w:pPr>
            <w:r w:rsidRPr="001E7274">
              <w:rPr>
                <w:b/>
                <w:sz w:val="24"/>
                <w:szCs w:val="24"/>
              </w:rPr>
              <w:t>Aktiv komparator</w:t>
            </w:r>
            <w:r w:rsidRPr="001E7274">
              <w:rPr>
                <w:b/>
                <w:sz w:val="24"/>
                <w:szCs w:val="24"/>
                <w:vertAlign w:val="superscript"/>
              </w:rPr>
              <w:t>1</w:t>
            </w:r>
          </w:p>
        </w:tc>
        <w:tc>
          <w:tcPr>
            <w:tcW w:w="1025" w:type="pct"/>
            <w:gridSpan w:val="2"/>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4"/>
                <w:szCs w:val="24"/>
              </w:rPr>
            </w:pPr>
            <w:r w:rsidRPr="001E7274">
              <w:rPr>
                <w:b/>
                <w:sz w:val="24"/>
                <w:szCs w:val="24"/>
              </w:rPr>
              <w:t>Vaccine virkning</w:t>
            </w:r>
          </w:p>
        </w:tc>
      </w:tr>
      <w:tr w:rsidR="0010052E" w:rsidRPr="001E7274" w:rsidTr="009B71D5">
        <w:tc>
          <w:tcPr>
            <w:tcW w:w="1456" w:type="pct"/>
            <w:tcBorders>
              <w:top w:val="single" w:sz="4" w:space="0" w:color="auto"/>
              <w:left w:val="single" w:sz="4" w:space="0" w:color="auto"/>
              <w:bottom w:val="single" w:sz="4" w:space="0" w:color="auto"/>
              <w:right w:val="single" w:sz="4" w:space="0" w:color="auto"/>
            </w:tcBorders>
          </w:tcPr>
          <w:p w:rsidR="0010052E" w:rsidRPr="001E7274" w:rsidRDefault="0010052E" w:rsidP="009B71D5">
            <w:pPr>
              <w:rPr>
                <w:sz w:val="24"/>
                <w:szCs w:val="24"/>
              </w:rPr>
            </w:pPr>
          </w:p>
        </w:tc>
        <w:tc>
          <w:tcPr>
            <w:tcW w:w="38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caps/>
                <w:sz w:val="24"/>
                <w:szCs w:val="24"/>
              </w:rPr>
            </w:pPr>
            <w:r w:rsidRPr="001E7274">
              <w:rPr>
                <w:b/>
                <w:sz w:val="24"/>
                <w:szCs w:val="24"/>
              </w:rPr>
              <w:t>N</w:t>
            </w:r>
            <w:r w:rsidRPr="001E7274">
              <w:rPr>
                <w:b/>
                <w:sz w:val="24"/>
                <w:szCs w:val="24"/>
                <w:vertAlign w:val="superscript"/>
              </w:rPr>
              <w:t>2</w:t>
            </w:r>
          </w:p>
        </w:tc>
        <w:tc>
          <w:tcPr>
            <w:tcW w:w="29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4"/>
                <w:szCs w:val="24"/>
              </w:rPr>
            </w:pPr>
            <w:r w:rsidRPr="001E7274">
              <w:rPr>
                <w:b/>
                <w:sz w:val="24"/>
                <w:szCs w:val="24"/>
              </w:rPr>
              <w:t>n</w:t>
            </w:r>
            <w:r w:rsidRPr="001E7274">
              <w:rPr>
                <w:b/>
                <w:sz w:val="24"/>
                <w:szCs w:val="24"/>
                <w:vertAlign w:val="superscript"/>
              </w:rPr>
              <w:t>3</w:t>
            </w:r>
          </w:p>
        </w:tc>
        <w:tc>
          <w:tcPr>
            <w:tcW w:w="57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4"/>
                <w:szCs w:val="24"/>
              </w:rPr>
            </w:pPr>
            <w:r w:rsidRPr="001E7274">
              <w:rPr>
                <w:b/>
                <w:bCs/>
                <w:kern w:val="24"/>
                <w:sz w:val="24"/>
                <w:szCs w:val="24"/>
              </w:rPr>
              <w:t>Anfalds-rater (n/N) (%)</w:t>
            </w:r>
          </w:p>
        </w:tc>
        <w:tc>
          <w:tcPr>
            <w:tcW w:w="38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caps/>
                <w:sz w:val="24"/>
                <w:szCs w:val="24"/>
              </w:rPr>
            </w:pPr>
            <w:r w:rsidRPr="001E7274">
              <w:rPr>
                <w:b/>
                <w:sz w:val="24"/>
                <w:szCs w:val="24"/>
              </w:rPr>
              <w:t>N</w:t>
            </w:r>
            <w:r w:rsidRPr="001E7274">
              <w:rPr>
                <w:b/>
                <w:sz w:val="24"/>
                <w:szCs w:val="24"/>
                <w:vertAlign w:val="superscript"/>
              </w:rPr>
              <w:t>2</w:t>
            </w:r>
          </w:p>
        </w:tc>
        <w:tc>
          <w:tcPr>
            <w:tcW w:w="29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4"/>
                <w:szCs w:val="24"/>
              </w:rPr>
            </w:pPr>
            <w:r w:rsidRPr="001E7274">
              <w:rPr>
                <w:b/>
                <w:sz w:val="24"/>
                <w:szCs w:val="24"/>
              </w:rPr>
              <w:t>n</w:t>
            </w:r>
            <w:r w:rsidRPr="001E7274">
              <w:rPr>
                <w:b/>
                <w:sz w:val="24"/>
                <w:szCs w:val="24"/>
                <w:vertAlign w:val="superscript"/>
              </w:rPr>
              <w:t>3</w:t>
            </w:r>
          </w:p>
        </w:tc>
        <w:tc>
          <w:tcPr>
            <w:tcW w:w="598"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bCs/>
                <w:kern w:val="24"/>
                <w:sz w:val="24"/>
                <w:szCs w:val="24"/>
              </w:rPr>
            </w:pPr>
            <w:r w:rsidRPr="001E7274">
              <w:rPr>
                <w:b/>
                <w:bCs/>
                <w:kern w:val="24"/>
                <w:sz w:val="24"/>
                <w:szCs w:val="24"/>
              </w:rPr>
              <w:t xml:space="preserve">Anfalds-rater </w:t>
            </w:r>
          </w:p>
          <w:p w:rsidR="0010052E" w:rsidRPr="001E7274" w:rsidRDefault="0010052E" w:rsidP="009B71D5">
            <w:pPr>
              <w:rPr>
                <w:b/>
                <w:sz w:val="24"/>
                <w:szCs w:val="24"/>
              </w:rPr>
            </w:pPr>
            <w:r w:rsidRPr="001E7274">
              <w:rPr>
                <w:b/>
                <w:bCs/>
                <w:kern w:val="24"/>
                <w:sz w:val="24"/>
                <w:szCs w:val="24"/>
              </w:rPr>
              <w:t>(n/N) (%)</w:t>
            </w:r>
          </w:p>
        </w:tc>
        <w:tc>
          <w:tcPr>
            <w:tcW w:w="36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4"/>
                <w:szCs w:val="24"/>
              </w:rPr>
            </w:pPr>
            <w:r w:rsidRPr="001E7274">
              <w:rPr>
                <w:b/>
                <w:bCs/>
                <w:kern w:val="24"/>
                <w:sz w:val="24"/>
                <w:szCs w:val="24"/>
              </w:rPr>
              <w:t>%</w:t>
            </w:r>
          </w:p>
        </w:tc>
        <w:tc>
          <w:tcPr>
            <w:tcW w:w="664"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4"/>
                <w:szCs w:val="24"/>
              </w:rPr>
            </w:pPr>
            <w:r w:rsidRPr="001E7274">
              <w:rPr>
                <w:b/>
                <w:bCs/>
                <w:kern w:val="24"/>
                <w:sz w:val="24"/>
                <w:szCs w:val="24"/>
              </w:rPr>
              <w:t>KI</w:t>
            </w:r>
          </w:p>
        </w:tc>
      </w:tr>
      <w:tr w:rsidR="0010052E" w:rsidRPr="001E7274" w:rsidTr="009B71D5">
        <w:tc>
          <w:tcPr>
            <w:tcW w:w="5000" w:type="pct"/>
            <w:gridSpan w:val="9"/>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bCs/>
                <w:kern w:val="24"/>
                <w:sz w:val="24"/>
                <w:szCs w:val="24"/>
              </w:rPr>
            </w:pPr>
            <w:r w:rsidRPr="001E7274">
              <w:rPr>
                <w:b/>
                <w:bCs/>
                <w:kern w:val="24"/>
                <w:sz w:val="24"/>
                <w:szCs w:val="24"/>
              </w:rPr>
              <w:t>Influenza af enhver alvorlighed</w:t>
            </w:r>
            <w:r w:rsidRPr="001E7274">
              <w:rPr>
                <w:b/>
                <w:bCs/>
                <w:kern w:val="24"/>
                <w:sz w:val="24"/>
                <w:szCs w:val="24"/>
                <w:vertAlign w:val="superscript"/>
              </w:rPr>
              <w:t>6</w:t>
            </w:r>
          </w:p>
        </w:tc>
      </w:tr>
      <w:tr w:rsidR="0010052E" w:rsidRPr="001E7274" w:rsidTr="009B71D5">
        <w:trPr>
          <w:trHeight w:val="20"/>
        </w:trPr>
        <w:tc>
          <w:tcPr>
            <w:tcW w:w="145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RT-PCR bekræftet</w:t>
            </w:r>
          </w:p>
        </w:tc>
        <w:tc>
          <w:tcPr>
            <w:tcW w:w="38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5.707</w:t>
            </w:r>
          </w:p>
        </w:tc>
        <w:tc>
          <w:tcPr>
            <w:tcW w:w="29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344</w:t>
            </w:r>
          </w:p>
        </w:tc>
        <w:tc>
          <w:tcPr>
            <w:tcW w:w="57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lang w:eastAsia="en-GB"/>
              </w:rPr>
            </w:pPr>
            <w:r w:rsidRPr="001E7274">
              <w:rPr>
                <w:sz w:val="24"/>
                <w:szCs w:val="24"/>
                <w:lang w:eastAsia="en-GB"/>
              </w:rPr>
              <w:t>6,03</w:t>
            </w:r>
          </w:p>
        </w:tc>
        <w:tc>
          <w:tcPr>
            <w:tcW w:w="38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5.697</w:t>
            </w:r>
          </w:p>
        </w:tc>
        <w:tc>
          <w:tcPr>
            <w:tcW w:w="29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662</w:t>
            </w:r>
          </w:p>
        </w:tc>
        <w:tc>
          <w:tcPr>
            <w:tcW w:w="598"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lang w:eastAsia="en-GB"/>
              </w:rPr>
            </w:pPr>
            <w:r w:rsidRPr="001E7274">
              <w:rPr>
                <w:sz w:val="24"/>
                <w:szCs w:val="24"/>
                <w:lang w:eastAsia="en-GB"/>
              </w:rPr>
              <w:t>11,62</w:t>
            </w:r>
          </w:p>
        </w:tc>
        <w:tc>
          <w:tcPr>
            <w:tcW w:w="36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lang w:eastAsia="en-GB"/>
              </w:rPr>
            </w:pPr>
            <w:r w:rsidRPr="001E7274">
              <w:rPr>
                <w:sz w:val="24"/>
                <w:szCs w:val="24"/>
                <w:lang w:eastAsia="en-GB"/>
              </w:rPr>
              <w:t>49,8</w:t>
            </w:r>
          </w:p>
        </w:tc>
        <w:tc>
          <w:tcPr>
            <w:tcW w:w="664"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lang w:eastAsia="en-GB"/>
              </w:rPr>
            </w:pPr>
            <w:r w:rsidRPr="001E7274">
              <w:rPr>
                <w:sz w:val="24"/>
                <w:szCs w:val="24"/>
                <w:lang w:eastAsia="en-GB"/>
              </w:rPr>
              <w:t>41,8; 56,8</w:t>
            </w:r>
            <w:r w:rsidRPr="001E7274">
              <w:rPr>
                <w:sz w:val="24"/>
                <w:szCs w:val="24"/>
                <w:vertAlign w:val="superscript"/>
                <w:lang w:eastAsia="en-GB"/>
              </w:rPr>
              <w:t>4</w:t>
            </w:r>
          </w:p>
        </w:tc>
      </w:tr>
      <w:tr w:rsidR="0010052E" w:rsidRPr="001E7274" w:rsidTr="009B71D5">
        <w:trPr>
          <w:trHeight w:val="20"/>
        </w:trPr>
        <w:tc>
          <w:tcPr>
            <w:tcW w:w="145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Dyrkningsbekræftet</w:t>
            </w:r>
          </w:p>
        </w:tc>
        <w:tc>
          <w:tcPr>
            <w:tcW w:w="38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5.707</w:t>
            </w:r>
          </w:p>
        </w:tc>
        <w:tc>
          <w:tcPr>
            <w:tcW w:w="29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303</w:t>
            </w:r>
          </w:p>
        </w:tc>
        <w:tc>
          <w:tcPr>
            <w:tcW w:w="57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lang w:eastAsia="en-GB"/>
              </w:rPr>
            </w:pPr>
            <w:r w:rsidRPr="001E7274">
              <w:rPr>
                <w:sz w:val="24"/>
                <w:szCs w:val="24"/>
                <w:lang w:eastAsia="en-GB"/>
              </w:rPr>
              <w:t>5,31</w:t>
            </w:r>
          </w:p>
        </w:tc>
        <w:tc>
          <w:tcPr>
            <w:tcW w:w="38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5.697</w:t>
            </w:r>
          </w:p>
        </w:tc>
        <w:tc>
          <w:tcPr>
            <w:tcW w:w="29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602</w:t>
            </w:r>
          </w:p>
        </w:tc>
        <w:tc>
          <w:tcPr>
            <w:tcW w:w="598"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lang w:eastAsia="en-GB"/>
              </w:rPr>
            </w:pPr>
            <w:r w:rsidRPr="001E7274">
              <w:rPr>
                <w:sz w:val="24"/>
                <w:szCs w:val="24"/>
                <w:lang w:eastAsia="en-GB"/>
              </w:rPr>
              <w:t>10,57</w:t>
            </w:r>
          </w:p>
        </w:tc>
        <w:tc>
          <w:tcPr>
            <w:tcW w:w="36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lang w:eastAsia="en-GB"/>
              </w:rPr>
            </w:pPr>
            <w:r w:rsidRPr="001E7274">
              <w:rPr>
                <w:sz w:val="24"/>
                <w:szCs w:val="24"/>
                <w:lang w:eastAsia="en-GB"/>
              </w:rPr>
              <w:t>51,2</w:t>
            </w:r>
          </w:p>
        </w:tc>
        <w:tc>
          <w:tcPr>
            <w:tcW w:w="664"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lang w:eastAsia="en-GB"/>
              </w:rPr>
            </w:pPr>
            <w:r w:rsidRPr="001E7274">
              <w:rPr>
                <w:sz w:val="24"/>
                <w:szCs w:val="24"/>
                <w:lang w:eastAsia="en-GB"/>
              </w:rPr>
              <w:t>44,1; 57,6</w:t>
            </w:r>
            <w:r w:rsidRPr="001E7274">
              <w:rPr>
                <w:sz w:val="24"/>
                <w:szCs w:val="24"/>
                <w:vertAlign w:val="superscript"/>
                <w:lang w:eastAsia="en-GB"/>
              </w:rPr>
              <w:t>5</w:t>
            </w:r>
          </w:p>
        </w:tc>
      </w:tr>
      <w:tr w:rsidR="0010052E" w:rsidRPr="001E7274" w:rsidTr="009B71D5">
        <w:trPr>
          <w:trHeight w:val="20"/>
        </w:trPr>
        <w:tc>
          <w:tcPr>
            <w:tcW w:w="145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Dyrkningsbekræftet vaccine-matchende stammer</w:t>
            </w:r>
          </w:p>
        </w:tc>
        <w:tc>
          <w:tcPr>
            <w:tcW w:w="38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5.707</w:t>
            </w:r>
          </w:p>
        </w:tc>
        <w:tc>
          <w:tcPr>
            <w:tcW w:w="29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88</w:t>
            </w:r>
          </w:p>
        </w:tc>
        <w:tc>
          <w:tcPr>
            <w:tcW w:w="57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lang w:eastAsia="en-GB"/>
              </w:rPr>
            </w:pPr>
            <w:r w:rsidRPr="001E7274">
              <w:rPr>
                <w:sz w:val="24"/>
                <w:szCs w:val="24"/>
                <w:lang w:eastAsia="en-GB"/>
              </w:rPr>
              <w:t>1,54</w:t>
            </w:r>
          </w:p>
        </w:tc>
        <w:tc>
          <w:tcPr>
            <w:tcW w:w="38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5.697</w:t>
            </w:r>
          </w:p>
        </w:tc>
        <w:tc>
          <w:tcPr>
            <w:tcW w:w="29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216</w:t>
            </w:r>
          </w:p>
        </w:tc>
        <w:tc>
          <w:tcPr>
            <w:tcW w:w="598"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lang w:eastAsia="en-GB"/>
              </w:rPr>
            </w:pPr>
            <w:r w:rsidRPr="001E7274">
              <w:rPr>
                <w:sz w:val="24"/>
                <w:szCs w:val="24"/>
                <w:lang w:eastAsia="en-GB"/>
              </w:rPr>
              <w:t>3,79</w:t>
            </w:r>
          </w:p>
        </w:tc>
        <w:tc>
          <w:tcPr>
            <w:tcW w:w="36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lang w:eastAsia="en-GB"/>
              </w:rPr>
            </w:pPr>
            <w:r w:rsidRPr="001E7274">
              <w:rPr>
                <w:sz w:val="24"/>
                <w:szCs w:val="24"/>
                <w:lang w:eastAsia="en-GB"/>
              </w:rPr>
              <w:t>60,1</w:t>
            </w:r>
          </w:p>
        </w:tc>
        <w:tc>
          <w:tcPr>
            <w:tcW w:w="664"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lang w:eastAsia="en-GB"/>
              </w:rPr>
            </w:pPr>
            <w:r w:rsidRPr="001E7274">
              <w:rPr>
                <w:sz w:val="24"/>
                <w:szCs w:val="24"/>
                <w:lang w:eastAsia="en-GB"/>
              </w:rPr>
              <w:t>49,1; 69,0</w:t>
            </w:r>
            <w:r w:rsidRPr="001E7274">
              <w:rPr>
                <w:sz w:val="24"/>
                <w:szCs w:val="24"/>
                <w:vertAlign w:val="superscript"/>
                <w:lang w:eastAsia="en-GB"/>
              </w:rPr>
              <w:t>5</w:t>
            </w:r>
          </w:p>
        </w:tc>
      </w:tr>
      <w:tr w:rsidR="0010052E" w:rsidRPr="001E7274" w:rsidTr="009B71D5">
        <w:trPr>
          <w:trHeight w:val="58"/>
        </w:trPr>
        <w:tc>
          <w:tcPr>
            <w:tcW w:w="5000" w:type="pct"/>
            <w:gridSpan w:val="9"/>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4"/>
                <w:szCs w:val="24"/>
              </w:rPr>
            </w:pPr>
            <w:r w:rsidRPr="001E7274">
              <w:rPr>
                <w:b/>
                <w:bCs/>
                <w:kern w:val="24"/>
                <w:sz w:val="24"/>
                <w:szCs w:val="24"/>
              </w:rPr>
              <w:t>Moderat til svær influenza</w:t>
            </w:r>
            <w:r w:rsidRPr="001E7274">
              <w:rPr>
                <w:b/>
                <w:bCs/>
                <w:kern w:val="24"/>
                <w:sz w:val="24"/>
                <w:szCs w:val="24"/>
                <w:vertAlign w:val="superscript"/>
              </w:rPr>
              <w:t>7</w:t>
            </w:r>
          </w:p>
        </w:tc>
      </w:tr>
      <w:tr w:rsidR="0010052E" w:rsidRPr="001E7274" w:rsidTr="009B71D5">
        <w:tc>
          <w:tcPr>
            <w:tcW w:w="145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kern w:val="24"/>
                <w:sz w:val="24"/>
                <w:szCs w:val="24"/>
              </w:rPr>
              <w:t>RT-PCR bekræftet</w:t>
            </w:r>
          </w:p>
        </w:tc>
        <w:tc>
          <w:tcPr>
            <w:tcW w:w="38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5.707</w:t>
            </w:r>
          </w:p>
        </w:tc>
        <w:tc>
          <w:tcPr>
            <w:tcW w:w="29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90</w:t>
            </w:r>
          </w:p>
        </w:tc>
        <w:tc>
          <w:tcPr>
            <w:tcW w:w="57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1,58</w:t>
            </w:r>
          </w:p>
        </w:tc>
        <w:tc>
          <w:tcPr>
            <w:tcW w:w="38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5.697</w:t>
            </w:r>
          </w:p>
        </w:tc>
        <w:tc>
          <w:tcPr>
            <w:tcW w:w="29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242</w:t>
            </w:r>
          </w:p>
        </w:tc>
        <w:tc>
          <w:tcPr>
            <w:tcW w:w="598"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4,25</w:t>
            </w:r>
          </w:p>
        </w:tc>
        <w:tc>
          <w:tcPr>
            <w:tcW w:w="36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63,2</w:t>
            </w:r>
          </w:p>
        </w:tc>
        <w:tc>
          <w:tcPr>
            <w:tcW w:w="664"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51,8; 72,3</w:t>
            </w:r>
            <w:r w:rsidRPr="001E7274">
              <w:rPr>
                <w:sz w:val="24"/>
                <w:szCs w:val="24"/>
                <w:vertAlign w:val="superscript"/>
              </w:rPr>
              <w:t>4</w:t>
            </w:r>
          </w:p>
        </w:tc>
      </w:tr>
      <w:tr w:rsidR="0010052E" w:rsidRPr="001E7274" w:rsidTr="009B71D5">
        <w:tc>
          <w:tcPr>
            <w:tcW w:w="145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kern w:val="24"/>
                <w:sz w:val="24"/>
                <w:szCs w:val="24"/>
              </w:rPr>
              <w:lastRenderedPageBreak/>
              <w:t xml:space="preserve">Dyrkningsbekræftet </w:t>
            </w:r>
          </w:p>
        </w:tc>
        <w:tc>
          <w:tcPr>
            <w:tcW w:w="38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5.707</w:t>
            </w:r>
          </w:p>
        </w:tc>
        <w:tc>
          <w:tcPr>
            <w:tcW w:w="29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79</w:t>
            </w:r>
          </w:p>
        </w:tc>
        <w:tc>
          <w:tcPr>
            <w:tcW w:w="57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1,38</w:t>
            </w:r>
          </w:p>
        </w:tc>
        <w:tc>
          <w:tcPr>
            <w:tcW w:w="38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5.697</w:t>
            </w:r>
          </w:p>
        </w:tc>
        <w:tc>
          <w:tcPr>
            <w:tcW w:w="29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216</w:t>
            </w:r>
          </w:p>
        </w:tc>
        <w:tc>
          <w:tcPr>
            <w:tcW w:w="598"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3,79</w:t>
            </w:r>
          </w:p>
        </w:tc>
        <w:tc>
          <w:tcPr>
            <w:tcW w:w="36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63,8</w:t>
            </w:r>
          </w:p>
        </w:tc>
        <w:tc>
          <w:tcPr>
            <w:tcW w:w="664"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53,4; 72,2</w:t>
            </w:r>
            <w:r w:rsidRPr="001E7274">
              <w:rPr>
                <w:sz w:val="24"/>
                <w:szCs w:val="24"/>
                <w:vertAlign w:val="superscript"/>
              </w:rPr>
              <w:t>5</w:t>
            </w:r>
          </w:p>
        </w:tc>
      </w:tr>
      <w:tr w:rsidR="0010052E" w:rsidRPr="001E7274" w:rsidTr="009B71D5">
        <w:tc>
          <w:tcPr>
            <w:tcW w:w="145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Dyrkningsbekræftet vaccine-matchende stammer</w:t>
            </w:r>
          </w:p>
        </w:tc>
        <w:tc>
          <w:tcPr>
            <w:tcW w:w="38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5.707</w:t>
            </w:r>
          </w:p>
        </w:tc>
        <w:tc>
          <w:tcPr>
            <w:tcW w:w="29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20</w:t>
            </w:r>
          </w:p>
        </w:tc>
        <w:tc>
          <w:tcPr>
            <w:tcW w:w="57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0,35</w:t>
            </w:r>
          </w:p>
        </w:tc>
        <w:tc>
          <w:tcPr>
            <w:tcW w:w="38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5.697</w:t>
            </w:r>
          </w:p>
        </w:tc>
        <w:tc>
          <w:tcPr>
            <w:tcW w:w="29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88</w:t>
            </w:r>
          </w:p>
        </w:tc>
        <w:tc>
          <w:tcPr>
            <w:tcW w:w="598"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1,54</w:t>
            </w:r>
          </w:p>
        </w:tc>
        <w:tc>
          <w:tcPr>
            <w:tcW w:w="36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77,6</w:t>
            </w:r>
          </w:p>
        </w:tc>
        <w:tc>
          <w:tcPr>
            <w:tcW w:w="664"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64,3; 86,6</w:t>
            </w:r>
            <w:r w:rsidRPr="001E7274">
              <w:rPr>
                <w:sz w:val="24"/>
                <w:szCs w:val="24"/>
                <w:vertAlign w:val="superscript"/>
              </w:rPr>
              <w:t>5</w:t>
            </w:r>
          </w:p>
        </w:tc>
      </w:tr>
      <w:tr w:rsidR="0010052E" w:rsidRPr="001E7274" w:rsidTr="009B71D5">
        <w:tc>
          <w:tcPr>
            <w:tcW w:w="145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kern w:val="24"/>
                <w:sz w:val="24"/>
                <w:szCs w:val="24"/>
              </w:rPr>
            </w:pPr>
            <w:r w:rsidRPr="001E7274">
              <w:rPr>
                <w:bCs/>
                <w:kern w:val="24"/>
                <w:sz w:val="24"/>
                <w:szCs w:val="24"/>
              </w:rPr>
              <w:t>Sygdom i nedre luftveje bekræftet ved RT-PCR</w:t>
            </w:r>
          </w:p>
        </w:tc>
        <w:tc>
          <w:tcPr>
            <w:tcW w:w="38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5.707</w:t>
            </w:r>
          </w:p>
        </w:tc>
        <w:tc>
          <w:tcPr>
            <w:tcW w:w="29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28</w:t>
            </w:r>
          </w:p>
        </w:tc>
        <w:tc>
          <w:tcPr>
            <w:tcW w:w="57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0,49</w:t>
            </w:r>
          </w:p>
        </w:tc>
        <w:tc>
          <w:tcPr>
            <w:tcW w:w="38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5.697</w:t>
            </w:r>
          </w:p>
        </w:tc>
        <w:tc>
          <w:tcPr>
            <w:tcW w:w="29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61</w:t>
            </w:r>
          </w:p>
        </w:tc>
        <w:tc>
          <w:tcPr>
            <w:tcW w:w="598"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1,07</w:t>
            </w:r>
          </w:p>
        </w:tc>
        <w:tc>
          <w:tcPr>
            <w:tcW w:w="36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54,0</w:t>
            </w:r>
          </w:p>
        </w:tc>
        <w:tc>
          <w:tcPr>
            <w:tcW w:w="664"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28,9; 71,0</w:t>
            </w:r>
            <w:r w:rsidRPr="001E7274">
              <w:rPr>
                <w:sz w:val="24"/>
                <w:szCs w:val="24"/>
                <w:vertAlign w:val="superscript"/>
              </w:rPr>
              <w:t>5</w:t>
            </w:r>
          </w:p>
        </w:tc>
      </w:tr>
      <w:tr w:rsidR="0010052E" w:rsidRPr="001E7274" w:rsidTr="009B71D5">
        <w:tc>
          <w:tcPr>
            <w:tcW w:w="145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kern w:val="24"/>
                <w:sz w:val="24"/>
                <w:szCs w:val="24"/>
              </w:rPr>
            </w:pPr>
            <w:r w:rsidRPr="001E7274">
              <w:rPr>
                <w:bCs/>
                <w:kern w:val="24"/>
                <w:sz w:val="24"/>
                <w:szCs w:val="24"/>
              </w:rPr>
              <w:t xml:space="preserve">Akut </w:t>
            </w:r>
            <w:proofErr w:type="spellStart"/>
            <w:r w:rsidRPr="001E7274">
              <w:rPr>
                <w:bCs/>
                <w:kern w:val="24"/>
                <w:sz w:val="24"/>
                <w:szCs w:val="24"/>
              </w:rPr>
              <w:t>otitis</w:t>
            </w:r>
            <w:proofErr w:type="spellEnd"/>
            <w:r w:rsidRPr="001E7274">
              <w:rPr>
                <w:bCs/>
                <w:kern w:val="24"/>
                <w:sz w:val="24"/>
                <w:szCs w:val="24"/>
              </w:rPr>
              <w:t xml:space="preserve"> media bekræftet ved RT PCR</w:t>
            </w:r>
          </w:p>
        </w:tc>
        <w:tc>
          <w:tcPr>
            <w:tcW w:w="38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5.707</w:t>
            </w:r>
          </w:p>
        </w:tc>
        <w:tc>
          <w:tcPr>
            <w:tcW w:w="29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12</w:t>
            </w:r>
          </w:p>
        </w:tc>
        <w:tc>
          <w:tcPr>
            <w:tcW w:w="575"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0,21</w:t>
            </w:r>
          </w:p>
        </w:tc>
        <w:tc>
          <w:tcPr>
            <w:tcW w:w="38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5.697</w:t>
            </w:r>
          </w:p>
        </w:tc>
        <w:tc>
          <w:tcPr>
            <w:tcW w:w="29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28</w:t>
            </w:r>
          </w:p>
        </w:tc>
        <w:tc>
          <w:tcPr>
            <w:tcW w:w="598"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0,49</w:t>
            </w:r>
          </w:p>
        </w:tc>
        <w:tc>
          <w:tcPr>
            <w:tcW w:w="36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56,6</w:t>
            </w:r>
          </w:p>
        </w:tc>
        <w:tc>
          <w:tcPr>
            <w:tcW w:w="664"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16,7; 78,8</w:t>
            </w:r>
            <w:r w:rsidRPr="001E7274">
              <w:rPr>
                <w:sz w:val="24"/>
                <w:szCs w:val="24"/>
                <w:vertAlign w:val="superscript"/>
              </w:rPr>
              <w:t>5</w:t>
            </w:r>
          </w:p>
        </w:tc>
      </w:tr>
    </w:tbl>
    <w:p w:rsidR="0010052E" w:rsidRPr="001E7274" w:rsidRDefault="0010052E" w:rsidP="0010052E">
      <w:pPr>
        <w:rPr>
          <w:color w:val="000000"/>
          <w:sz w:val="24"/>
          <w:szCs w:val="24"/>
        </w:rPr>
      </w:pPr>
      <w:r w:rsidRPr="001E7274">
        <w:rPr>
          <w:color w:val="000000"/>
          <w:sz w:val="24"/>
          <w:szCs w:val="24"/>
        </w:rPr>
        <w:t>KI: Konfidensinterval</w:t>
      </w:r>
    </w:p>
    <w:p w:rsidR="0010052E" w:rsidRPr="001E7274" w:rsidRDefault="0010052E" w:rsidP="0010052E">
      <w:pPr>
        <w:rPr>
          <w:sz w:val="24"/>
          <w:szCs w:val="24"/>
        </w:rPr>
      </w:pPr>
      <w:r w:rsidRPr="001E7274">
        <w:rPr>
          <w:sz w:val="24"/>
          <w:szCs w:val="24"/>
          <w:vertAlign w:val="superscript"/>
        </w:rPr>
        <w:t>1</w:t>
      </w:r>
      <w:r w:rsidRPr="001E7274">
        <w:rPr>
          <w:sz w:val="24"/>
          <w:szCs w:val="24"/>
        </w:rPr>
        <w:t xml:space="preserve">Børn fik alderssvarende ikke-influenza vaccinekontrol </w:t>
      </w:r>
    </w:p>
    <w:p w:rsidR="0010052E" w:rsidRPr="001E7274" w:rsidRDefault="0010052E" w:rsidP="0010052E">
      <w:pPr>
        <w:pStyle w:val="Listeafsnit"/>
        <w:ind w:left="0"/>
        <w:contextualSpacing/>
        <w:rPr>
          <w:rFonts w:ascii="Times New Roman" w:hAnsi="Times New Roman"/>
          <w:lang w:val="da-DK"/>
        </w:rPr>
      </w:pPr>
      <w:r w:rsidRPr="001E7274">
        <w:rPr>
          <w:rFonts w:ascii="Times New Roman" w:hAnsi="Times New Roman"/>
          <w:vertAlign w:val="superscript"/>
          <w:lang w:val="da-DK"/>
        </w:rPr>
        <w:t>2</w:t>
      </w:r>
      <w:r w:rsidRPr="001E7274">
        <w:rPr>
          <w:rFonts w:ascii="Times New Roman" w:hAnsi="Times New Roman"/>
          <w:lang w:val="da-DK"/>
        </w:rPr>
        <w:t>Antallet af personer inkluderet i ATP-kohorten for virkning – tid til hændelse. Denne kohorte inkluderede personer, der mødte alle egnethedskriterier, som blev fulgt for virkning og i overensstemmelse med studieprotokollen indtil hændelsen.</w:t>
      </w:r>
    </w:p>
    <w:p w:rsidR="0010052E" w:rsidRPr="001E7274" w:rsidRDefault="0010052E" w:rsidP="0010052E">
      <w:pPr>
        <w:pStyle w:val="Listeafsnit"/>
        <w:ind w:left="0"/>
        <w:contextualSpacing/>
        <w:rPr>
          <w:rFonts w:ascii="Times New Roman" w:hAnsi="Times New Roman"/>
          <w:lang w:val="da-DK"/>
        </w:rPr>
      </w:pPr>
      <w:r w:rsidRPr="001E7274">
        <w:rPr>
          <w:rFonts w:ascii="Times New Roman" w:hAnsi="Times New Roman"/>
          <w:vertAlign w:val="superscript"/>
          <w:lang w:val="da-DK"/>
        </w:rPr>
        <w:t>3</w:t>
      </w:r>
      <w:r w:rsidRPr="001E7274">
        <w:rPr>
          <w:rFonts w:ascii="Times New Roman" w:hAnsi="Times New Roman"/>
          <w:lang w:val="da-DK"/>
        </w:rPr>
        <w:t xml:space="preserve">Antallet af personer, der indrapporterede mindst et tilfælde i rapporteringsperioden. </w:t>
      </w:r>
    </w:p>
    <w:p w:rsidR="0010052E" w:rsidRPr="001E7274" w:rsidRDefault="0010052E" w:rsidP="0010052E">
      <w:pPr>
        <w:pStyle w:val="Listeafsnit"/>
        <w:ind w:left="0"/>
        <w:contextualSpacing/>
        <w:rPr>
          <w:rFonts w:ascii="Times New Roman" w:hAnsi="Times New Roman"/>
          <w:lang w:val="da-DK"/>
        </w:rPr>
      </w:pPr>
      <w:r w:rsidRPr="001E7274">
        <w:rPr>
          <w:rFonts w:ascii="Times New Roman" w:hAnsi="Times New Roman"/>
          <w:vertAlign w:val="superscript"/>
          <w:lang w:val="da-DK"/>
        </w:rPr>
        <w:t>4</w:t>
      </w:r>
      <w:r w:rsidR="00856065">
        <w:rPr>
          <w:rFonts w:ascii="Times New Roman" w:hAnsi="Times New Roman"/>
          <w:lang w:val="da-DK"/>
        </w:rPr>
        <w:t>To</w:t>
      </w:r>
      <w:r w:rsidRPr="001E7274">
        <w:rPr>
          <w:rFonts w:ascii="Times New Roman" w:hAnsi="Times New Roman"/>
          <w:lang w:val="da-DK"/>
        </w:rPr>
        <w:t>-sidet 97,5 % konfidensinterval</w:t>
      </w:r>
    </w:p>
    <w:p w:rsidR="0010052E" w:rsidRPr="001E7274" w:rsidRDefault="0010052E" w:rsidP="0010052E">
      <w:pPr>
        <w:pStyle w:val="Listeafsnit"/>
        <w:ind w:left="0"/>
        <w:contextualSpacing/>
        <w:rPr>
          <w:rFonts w:ascii="Times New Roman" w:hAnsi="Times New Roman"/>
          <w:lang w:val="da-DK"/>
        </w:rPr>
      </w:pPr>
      <w:r w:rsidRPr="001E7274">
        <w:rPr>
          <w:rFonts w:ascii="Times New Roman" w:hAnsi="Times New Roman"/>
          <w:vertAlign w:val="superscript"/>
          <w:lang w:val="da-DK"/>
        </w:rPr>
        <w:t>5</w:t>
      </w:r>
      <w:r w:rsidR="00856065">
        <w:rPr>
          <w:rFonts w:ascii="Times New Roman" w:hAnsi="Times New Roman"/>
          <w:lang w:val="da-DK"/>
        </w:rPr>
        <w:t>To</w:t>
      </w:r>
      <w:r w:rsidRPr="001E7274">
        <w:rPr>
          <w:rFonts w:ascii="Times New Roman" w:hAnsi="Times New Roman"/>
          <w:lang w:val="da-DK"/>
        </w:rPr>
        <w:t xml:space="preserve">-sidet 95 % konfidensinterval </w:t>
      </w:r>
    </w:p>
    <w:p w:rsidR="0010052E" w:rsidRPr="001E7274" w:rsidRDefault="0010052E" w:rsidP="0010052E">
      <w:pPr>
        <w:rPr>
          <w:sz w:val="24"/>
          <w:szCs w:val="24"/>
        </w:rPr>
      </w:pPr>
      <w:r w:rsidRPr="001E7274">
        <w:rPr>
          <w:sz w:val="24"/>
          <w:szCs w:val="24"/>
          <w:vertAlign w:val="superscript"/>
        </w:rPr>
        <w:t>6</w:t>
      </w:r>
      <w:r w:rsidRPr="001E7274">
        <w:rPr>
          <w:sz w:val="24"/>
          <w:szCs w:val="24"/>
        </w:rPr>
        <w:t xml:space="preserve"> Influenzasygdom uanset sværhedsgrad blev defineret som en episode med influenzalignende sygdom (ILI, dvs. feber ≥ 38 °C med mindst en af følgende; hoste, løbenæse, stoppet næse eller vejrtrækningsbesvær) eller en konsekvens af infektion med influenzavirus [akut </w:t>
      </w:r>
      <w:proofErr w:type="spellStart"/>
      <w:r w:rsidRPr="001E7274">
        <w:rPr>
          <w:sz w:val="24"/>
          <w:szCs w:val="24"/>
        </w:rPr>
        <w:t>otitis</w:t>
      </w:r>
      <w:proofErr w:type="spellEnd"/>
      <w:r w:rsidRPr="001E7274">
        <w:rPr>
          <w:sz w:val="24"/>
          <w:szCs w:val="24"/>
        </w:rPr>
        <w:t xml:space="preserve"> media (AOM) eller sygdom i nedre luftveje]. </w:t>
      </w:r>
    </w:p>
    <w:p w:rsidR="0010052E" w:rsidRPr="001E7274" w:rsidRDefault="0010052E" w:rsidP="0010052E">
      <w:pPr>
        <w:rPr>
          <w:sz w:val="24"/>
          <w:szCs w:val="24"/>
        </w:rPr>
      </w:pPr>
      <w:r w:rsidRPr="001E7274">
        <w:rPr>
          <w:sz w:val="24"/>
          <w:szCs w:val="24"/>
          <w:vertAlign w:val="superscript"/>
        </w:rPr>
        <w:t>7</w:t>
      </w:r>
      <w:r w:rsidRPr="001E7274">
        <w:rPr>
          <w:sz w:val="24"/>
          <w:szCs w:val="24"/>
        </w:rPr>
        <w:t xml:space="preserve"> Moderat til svær influenza var en undergruppe af alle influenzasygdomme, med en af følgende: feber &gt; 39 °C, lægediagnosticeret AOM, lægediagnosticeret infektion i de nedre </w:t>
      </w:r>
      <w:proofErr w:type="spellStart"/>
      <w:r w:rsidRPr="001E7274">
        <w:rPr>
          <w:sz w:val="24"/>
          <w:szCs w:val="24"/>
        </w:rPr>
        <w:t>lufteveje</w:t>
      </w:r>
      <w:proofErr w:type="spellEnd"/>
      <w:r w:rsidRPr="001E7274">
        <w:rPr>
          <w:sz w:val="24"/>
          <w:szCs w:val="24"/>
        </w:rPr>
        <w:t>, lægediagnosticeret alvorlige ekstra-</w:t>
      </w:r>
      <w:proofErr w:type="spellStart"/>
      <w:r w:rsidRPr="001E7274">
        <w:rPr>
          <w:sz w:val="24"/>
          <w:szCs w:val="24"/>
        </w:rPr>
        <w:t>pulmonale</w:t>
      </w:r>
      <w:proofErr w:type="spellEnd"/>
      <w:r w:rsidRPr="001E7274">
        <w:rPr>
          <w:sz w:val="24"/>
          <w:szCs w:val="24"/>
        </w:rPr>
        <w:t xml:space="preserve"> komplikationer, indlæggelse på intensivafdeling eller behov for ekstra oxygen i mere end 8 timer. </w:t>
      </w:r>
    </w:p>
    <w:p w:rsidR="0010052E" w:rsidRPr="001E7274" w:rsidRDefault="0010052E" w:rsidP="0010052E">
      <w:pPr>
        <w:suppressAutoHyphens/>
        <w:ind w:left="851" w:hanging="851"/>
        <w:rPr>
          <w:bCs/>
          <w:noProof/>
          <w:sz w:val="24"/>
          <w:szCs w:val="24"/>
        </w:rPr>
      </w:pPr>
    </w:p>
    <w:p w:rsidR="0010052E" w:rsidRPr="001E7274" w:rsidRDefault="0010052E" w:rsidP="0010052E">
      <w:pPr>
        <w:suppressAutoHyphens/>
        <w:ind w:left="851"/>
        <w:rPr>
          <w:bCs/>
          <w:noProof/>
          <w:sz w:val="24"/>
          <w:szCs w:val="24"/>
        </w:rPr>
      </w:pPr>
      <w:r w:rsidRPr="001E7274">
        <w:rPr>
          <w:bCs/>
          <w:noProof/>
          <w:sz w:val="24"/>
          <w:szCs w:val="24"/>
        </w:rPr>
        <w:t>Undersøgende analyser blev foretaget på den totale vaccinerede kohorte, der inkluderede 12.018 personer (N = 6.006 for Fluarix Tetra, N = 6.012 for kontrol). Fluarix Tetra virkede fore</w:t>
      </w:r>
      <w:r w:rsidR="008D2EF1">
        <w:rPr>
          <w:bCs/>
          <w:noProof/>
          <w:sz w:val="24"/>
          <w:szCs w:val="24"/>
        </w:rPr>
        <w:t>b</w:t>
      </w:r>
      <w:r w:rsidRPr="001E7274">
        <w:rPr>
          <w:bCs/>
          <w:noProof/>
          <w:sz w:val="24"/>
          <w:szCs w:val="24"/>
        </w:rPr>
        <w:t>yggende af moderat til svær influenza forårsaget af hver af de fire stammer (tabel 2), selv når der var signifikant antigen mismatch med to af vaccinestammerne (A/H3N2 og B/Victoria).</w:t>
      </w:r>
    </w:p>
    <w:p w:rsidR="0010052E" w:rsidRPr="001E7274" w:rsidRDefault="0010052E" w:rsidP="0010052E">
      <w:pPr>
        <w:suppressAutoHyphens/>
        <w:ind w:left="851" w:hanging="851"/>
        <w:rPr>
          <w:bCs/>
          <w:noProof/>
          <w:sz w:val="24"/>
          <w:szCs w:val="24"/>
        </w:rPr>
      </w:pPr>
    </w:p>
    <w:p w:rsidR="00855AF4" w:rsidRPr="001E7274" w:rsidRDefault="00855AF4" w:rsidP="00855AF4">
      <w:pPr>
        <w:rPr>
          <w:b/>
          <w:sz w:val="24"/>
          <w:szCs w:val="24"/>
        </w:rPr>
      </w:pPr>
      <w:r w:rsidRPr="001E7274">
        <w:rPr>
          <w:b/>
          <w:sz w:val="24"/>
          <w:szCs w:val="24"/>
        </w:rPr>
        <w:t xml:space="preserve">Tabel 2: </w:t>
      </w:r>
      <w:proofErr w:type="spellStart"/>
      <w:r w:rsidRPr="001E7274">
        <w:rPr>
          <w:b/>
          <w:sz w:val="24"/>
          <w:szCs w:val="24"/>
        </w:rPr>
        <w:t>Fluarix</w:t>
      </w:r>
      <w:proofErr w:type="spellEnd"/>
      <w:r w:rsidRPr="001E7274">
        <w:rPr>
          <w:b/>
          <w:sz w:val="24"/>
          <w:szCs w:val="24"/>
        </w:rPr>
        <w:t xml:space="preserve"> Tetra: </w:t>
      </w:r>
      <w:proofErr w:type="spellStart"/>
      <w:r w:rsidRPr="001E7274">
        <w:rPr>
          <w:b/>
          <w:sz w:val="24"/>
          <w:szCs w:val="24"/>
        </w:rPr>
        <w:t>Anfaldsrater</w:t>
      </w:r>
      <w:proofErr w:type="spellEnd"/>
      <w:r w:rsidRPr="001E7274">
        <w:rPr>
          <w:b/>
          <w:sz w:val="24"/>
          <w:szCs w:val="24"/>
        </w:rPr>
        <w:t xml:space="preserve"> og vaccineeffekt for moderat til svær sygdom af influenza A subtype</w:t>
      </w:r>
      <w:r>
        <w:rPr>
          <w:b/>
          <w:sz w:val="24"/>
          <w:szCs w:val="24"/>
        </w:rPr>
        <w:t>r</w:t>
      </w:r>
      <w:r w:rsidRPr="001E7274">
        <w:rPr>
          <w:b/>
          <w:sz w:val="24"/>
          <w:szCs w:val="24"/>
        </w:rPr>
        <w:t xml:space="preserve"> og influenza B </w:t>
      </w:r>
      <w:r w:rsidR="002E4C81">
        <w:rPr>
          <w:b/>
          <w:sz w:val="24"/>
          <w:szCs w:val="24"/>
        </w:rPr>
        <w:t>linjer</w:t>
      </w:r>
      <w:r w:rsidRPr="001E7274">
        <w:rPr>
          <w:b/>
          <w:sz w:val="24"/>
          <w:szCs w:val="24"/>
        </w:rPr>
        <w:t>, hos børn i alderen 6-35 måneder, bekræftet ved RT-PCR (total vaccineret kohorte)</w:t>
      </w:r>
    </w:p>
    <w:tbl>
      <w:tblPr>
        <w:tblW w:w="5000" w:type="pct"/>
        <w:tblCellMar>
          <w:left w:w="0" w:type="dxa"/>
          <w:right w:w="0" w:type="dxa"/>
        </w:tblCellMar>
        <w:tblLook w:val="04A0" w:firstRow="1" w:lastRow="0" w:firstColumn="1" w:lastColumn="0" w:noHBand="0" w:noVBand="1"/>
      </w:tblPr>
      <w:tblGrid>
        <w:gridCol w:w="1350"/>
        <w:gridCol w:w="783"/>
        <w:gridCol w:w="610"/>
        <w:gridCol w:w="1502"/>
        <w:gridCol w:w="866"/>
        <w:gridCol w:w="652"/>
        <w:gridCol w:w="1462"/>
        <w:gridCol w:w="1141"/>
        <w:gridCol w:w="1252"/>
      </w:tblGrid>
      <w:tr w:rsidR="0010052E" w:rsidRPr="001E7274" w:rsidTr="00503E2E">
        <w:trPr>
          <w:trHeight w:val="383"/>
        </w:trPr>
        <w:tc>
          <w:tcPr>
            <w:tcW w:w="7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10052E" w:rsidRPr="001E7274" w:rsidRDefault="0010052E" w:rsidP="009B71D5">
            <w:pPr>
              <w:rPr>
                <w:rFonts w:eastAsia="Calibri"/>
                <w:b/>
                <w:sz w:val="24"/>
                <w:szCs w:val="24"/>
              </w:rPr>
            </w:pPr>
          </w:p>
        </w:tc>
        <w:tc>
          <w:tcPr>
            <w:tcW w:w="1504"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b/>
                <w:sz w:val="24"/>
                <w:szCs w:val="24"/>
              </w:rPr>
            </w:pPr>
            <w:proofErr w:type="spellStart"/>
            <w:r w:rsidRPr="001E7274">
              <w:rPr>
                <w:b/>
                <w:sz w:val="24"/>
                <w:szCs w:val="24"/>
              </w:rPr>
              <w:t>Fluarix</w:t>
            </w:r>
            <w:proofErr w:type="spellEnd"/>
            <w:r w:rsidRPr="001E7274">
              <w:rPr>
                <w:b/>
                <w:sz w:val="24"/>
                <w:szCs w:val="24"/>
              </w:rPr>
              <w:t xml:space="preserve"> Tetra</w:t>
            </w:r>
          </w:p>
        </w:tc>
        <w:tc>
          <w:tcPr>
            <w:tcW w:w="1549"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b/>
                <w:sz w:val="24"/>
                <w:szCs w:val="24"/>
              </w:rPr>
            </w:pPr>
            <w:r w:rsidRPr="001E7274">
              <w:rPr>
                <w:b/>
                <w:sz w:val="24"/>
                <w:szCs w:val="24"/>
              </w:rPr>
              <w:t>Aktiv komparator</w:t>
            </w:r>
            <w:r w:rsidRPr="001E7274">
              <w:rPr>
                <w:b/>
                <w:sz w:val="24"/>
                <w:szCs w:val="24"/>
                <w:vertAlign w:val="superscript"/>
              </w:rPr>
              <w:t>1</w:t>
            </w:r>
          </w:p>
        </w:tc>
        <w:tc>
          <w:tcPr>
            <w:tcW w:w="124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b/>
                <w:sz w:val="24"/>
                <w:szCs w:val="24"/>
              </w:rPr>
            </w:pPr>
            <w:r w:rsidRPr="001E7274">
              <w:rPr>
                <w:b/>
                <w:sz w:val="24"/>
                <w:szCs w:val="24"/>
              </w:rPr>
              <w:t>Vaccineeffekt</w:t>
            </w:r>
          </w:p>
        </w:tc>
      </w:tr>
      <w:tr w:rsidR="0010052E" w:rsidRPr="001E7274" w:rsidTr="00503E2E">
        <w:trPr>
          <w:trHeight w:val="369"/>
        </w:trPr>
        <w:tc>
          <w:tcPr>
            <w:tcW w:w="7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0052E" w:rsidRPr="001E7274" w:rsidRDefault="0010052E" w:rsidP="009B71D5">
            <w:pPr>
              <w:rPr>
                <w:rFonts w:eastAsia="Calibri"/>
                <w:b/>
                <w:sz w:val="24"/>
                <w:szCs w:val="24"/>
              </w:rPr>
            </w:pPr>
            <w:r w:rsidRPr="001E7274">
              <w:rPr>
                <w:b/>
                <w:sz w:val="24"/>
                <w:szCs w:val="24"/>
              </w:rPr>
              <w:t>Stamme</w:t>
            </w:r>
          </w:p>
        </w:tc>
        <w:tc>
          <w:tcPr>
            <w:tcW w:w="407" w:type="pct"/>
            <w:tcBorders>
              <w:top w:val="nil"/>
              <w:left w:val="nil"/>
              <w:bottom w:val="single" w:sz="8" w:space="0" w:color="auto"/>
              <w:right w:val="single" w:sz="8" w:space="0" w:color="auto"/>
            </w:tcBorders>
            <w:tcMar>
              <w:top w:w="0" w:type="dxa"/>
              <w:left w:w="108" w:type="dxa"/>
              <w:bottom w:w="0" w:type="dxa"/>
              <w:right w:w="108" w:type="dxa"/>
            </w:tcMar>
            <w:hideMark/>
          </w:tcPr>
          <w:p w:rsidR="0010052E" w:rsidRPr="001E7274" w:rsidRDefault="0010052E" w:rsidP="009B71D5">
            <w:pPr>
              <w:rPr>
                <w:rFonts w:eastAsia="Calibri"/>
                <w:b/>
                <w:caps/>
                <w:sz w:val="24"/>
                <w:szCs w:val="24"/>
              </w:rPr>
            </w:pPr>
            <w:r w:rsidRPr="001E7274">
              <w:rPr>
                <w:b/>
                <w:sz w:val="24"/>
                <w:szCs w:val="24"/>
              </w:rPr>
              <w:t>N</w:t>
            </w:r>
            <w:r w:rsidRPr="001E7274">
              <w:rPr>
                <w:b/>
                <w:sz w:val="24"/>
                <w:szCs w:val="24"/>
                <w:vertAlign w:val="superscript"/>
              </w:rPr>
              <w:t>2</w:t>
            </w:r>
          </w:p>
        </w:tc>
        <w:tc>
          <w:tcPr>
            <w:tcW w:w="317" w:type="pct"/>
            <w:tcBorders>
              <w:top w:val="nil"/>
              <w:left w:val="nil"/>
              <w:bottom w:val="single" w:sz="8" w:space="0" w:color="auto"/>
              <w:right w:val="single" w:sz="8" w:space="0" w:color="auto"/>
            </w:tcBorders>
            <w:tcMar>
              <w:top w:w="0" w:type="dxa"/>
              <w:left w:w="108" w:type="dxa"/>
              <w:bottom w:w="0" w:type="dxa"/>
              <w:right w:w="108" w:type="dxa"/>
            </w:tcMar>
            <w:hideMark/>
          </w:tcPr>
          <w:p w:rsidR="0010052E" w:rsidRPr="001E7274" w:rsidRDefault="0010052E" w:rsidP="009B71D5">
            <w:pPr>
              <w:rPr>
                <w:rFonts w:eastAsia="Calibri"/>
                <w:b/>
                <w:sz w:val="24"/>
                <w:szCs w:val="24"/>
              </w:rPr>
            </w:pPr>
            <w:r w:rsidRPr="001E7274">
              <w:rPr>
                <w:b/>
                <w:sz w:val="24"/>
                <w:szCs w:val="24"/>
              </w:rPr>
              <w:t>n</w:t>
            </w:r>
            <w:r w:rsidRPr="001E7274">
              <w:rPr>
                <w:b/>
                <w:sz w:val="24"/>
                <w:szCs w:val="24"/>
                <w:vertAlign w:val="superscript"/>
              </w:rPr>
              <w:t>3</w:t>
            </w:r>
          </w:p>
        </w:tc>
        <w:tc>
          <w:tcPr>
            <w:tcW w:w="781" w:type="pct"/>
            <w:tcBorders>
              <w:top w:val="nil"/>
              <w:left w:val="nil"/>
              <w:bottom w:val="single" w:sz="8" w:space="0" w:color="auto"/>
              <w:right w:val="single" w:sz="8" w:space="0" w:color="auto"/>
            </w:tcBorders>
            <w:tcMar>
              <w:top w:w="0" w:type="dxa"/>
              <w:left w:w="108" w:type="dxa"/>
              <w:bottom w:w="0" w:type="dxa"/>
              <w:right w:w="108" w:type="dxa"/>
            </w:tcMar>
            <w:hideMark/>
          </w:tcPr>
          <w:p w:rsidR="0010052E" w:rsidRPr="001E7274" w:rsidRDefault="0010052E" w:rsidP="009B71D5">
            <w:pPr>
              <w:rPr>
                <w:rFonts w:eastAsia="Calibri"/>
                <w:b/>
                <w:sz w:val="24"/>
                <w:szCs w:val="24"/>
              </w:rPr>
            </w:pPr>
            <w:proofErr w:type="spellStart"/>
            <w:r w:rsidRPr="001E7274">
              <w:rPr>
                <w:b/>
                <w:sz w:val="24"/>
                <w:szCs w:val="24"/>
              </w:rPr>
              <w:t>Anfaldsrate</w:t>
            </w:r>
            <w:proofErr w:type="spellEnd"/>
          </w:p>
          <w:p w:rsidR="0010052E" w:rsidRPr="001E7274" w:rsidRDefault="0010052E" w:rsidP="009B71D5">
            <w:pPr>
              <w:rPr>
                <w:rFonts w:eastAsia="Calibri"/>
                <w:b/>
                <w:sz w:val="24"/>
                <w:szCs w:val="24"/>
              </w:rPr>
            </w:pPr>
            <w:r w:rsidRPr="001E7274">
              <w:rPr>
                <w:b/>
                <w:sz w:val="24"/>
                <w:szCs w:val="24"/>
              </w:rPr>
              <w:t>(n/N)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10052E" w:rsidRPr="001E7274" w:rsidRDefault="0010052E" w:rsidP="009B71D5">
            <w:pPr>
              <w:rPr>
                <w:rFonts w:eastAsia="Calibri"/>
                <w:b/>
                <w:caps/>
                <w:sz w:val="24"/>
                <w:szCs w:val="24"/>
              </w:rPr>
            </w:pPr>
            <w:r w:rsidRPr="001E7274">
              <w:rPr>
                <w:b/>
                <w:sz w:val="24"/>
                <w:szCs w:val="24"/>
              </w:rPr>
              <w:t>N</w:t>
            </w:r>
            <w:r w:rsidRPr="001E7274">
              <w:rPr>
                <w:b/>
                <w:sz w:val="24"/>
                <w:szCs w:val="24"/>
                <w:vertAlign w:val="superscript"/>
              </w:rPr>
              <w:t>2</w:t>
            </w:r>
          </w:p>
        </w:tc>
        <w:tc>
          <w:tcPr>
            <w:tcW w:w="339" w:type="pct"/>
            <w:tcBorders>
              <w:top w:val="nil"/>
              <w:left w:val="nil"/>
              <w:bottom w:val="single" w:sz="8" w:space="0" w:color="auto"/>
              <w:right w:val="single" w:sz="8" w:space="0" w:color="auto"/>
            </w:tcBorders>
            <w:tcMar>
              <w:top w:w="0" w:type="dxa"/>
              <w:left w:w="108" w:type="dxa"/>
              <w:bottom w:w="0" w:type="dxa"/>
              <w:right w:w="108" w:type="dxa"/>
            </w:tcMar>
            <w:hideMark/>
          </w:tcPr>
          <w:p w:rsidR="0010052E" w:rsidRPr="001E7274" w:rsidRDefault="0010052E" w:rsidP="009B71D5">
            <w:pPr>
              <w:rPr>
                <w:rFonts w:eastAsia="Calibri"/>
                <w:b/>
                <w:sz w:val="24"/>
                <w:szCs w:val="24"/>
              </w:rPr>
            </w:pPr>
            <w:r w:rsidRPr="001E7274">
              <w:rPr>
                <w:b/>
                <w:sz w:val="24"/>
                <w:szCs w:val="24"/>
              </w:rPr>
              <w:t>n</w:t>
            </w:r>
            <w:r w:rsidRPr="001E7274">
              <w:rPr>
                <w:b/>
                <w:sz w:val="24"/>
                <w:szCs w:val="24"/>
                <w:vertAlign w:val="superscript"/>
              </w:rPr>
              <w:t>3</w:t>
            </w:r>
          </w:p>
        </w:tc>
        <w:tc>
          <w:tcPr>
            <w:tcW w:w="760" w:type="pct"/>
            <w:tcBorders>
              <w:top w:val="nil"/>
              <w:left w:val="nil"/>
              <w:bottom w:val="single" w:sz="8" w:space="0" w:color="auto"/>
              <w:right w:val="single" w:sz="8" w:space="0" w:color="auto"/>
            </w:tcBorders>
            <w:tcMar>
              <w:top w:w="0" w:type="dxa"/>
              <w:left w:w="108" w:type="dxa"/>
              <w:bottom w:w="0" w:type="dxa"/>
              <w:right w:w="108" w:type="dxa"/>
            </w:tcMar>
            <w:hideMark/>
          </w:tcPr>
          <w:p w:rsidR="0010052E" w:rsidRPr="001E7274" w:rsidRDefault="0010052E" w:rsidP="009B71D5">
            <w:pPr>
              <w:rPr>
                <w:b/>
                <w:sz w:val="24"/>
                <w:szCs w:val="24"/>
              </w:rPr>
            </w:pPr>
            <w:proofErr w:type="spellStart"/>
            <w:r w:rsidRPr="001E7274">
              <w:rPr>
                <w:b/>
                <w:sz w:val="24"/>
                <w:szCs w:val="24"/>
              </w:rPr>
              <w:t>Anfaldsrate</w:t>
            </w:r>
            <w:proofErr w:type="spellEnd"/>
          </w:p>
          <w:p w:rsidR="0010052E" w:rsidRPr="001E7274" w:rsidRDefault="0010052E" w:rsidP="009B71D5">
            <w:pPr>
              <w:rPr>
                <w:rFonts w:eastAsia="Calibri"/>
                <w:b/>
                <w:sz w:val="24"/>
                <w:szCs w:val="24"/>
              </w:rPr>
            </w:pPr>
            <w:r w:rsidRPr="001E7274">
              <w:rPr>
                <w:b/>
                <w:sz w:val="24"/>
                <w:szCs w:val="24"/>
              </w:rPr>
              <w:t>(n/N) (%)</w:t>
            </w:r>
          </w:p>
        </w:tc>
        <w:tc>
          <w:tcPr>
            <w:tcW w:w="593" w:type="pct"/>
            <w:tcBorders>
              <w:top w:val="nil"/>
              <w:left w:val="nil"/>
              <w:bottom w:val="single" w:sz="8" w:space="0" w:color="auto"/>
              <w:right w:val="single" w:sz="8" w:space="0" w:color="auto"/>
            </w:tcBorders>
            <w:tcMar>
              <w:top w:w="0" w:type="dxa"/>
              <w:left w:w="108" w:type="dxa"/>
              <w:bottom w:w="0" w:type="dxa"/>
              <w:right w:w="108" w:type="dxa"/>
            </w:tcMar>
            <w:hideMark/>
          </w:tcPr>
          <w:p w:rsidR="0010052E" w:rsidRPr="001E7274" w:rsidRDefault="0010052E" w:rsidP="009B71D5">
            <w:pPr>
              <w:rPr>
                <w:rFonts w:eastAsia="Calibri"/>
                <w:b/>
                <w:sz w:val="24"/>
                <w:szCs w:val="24"/>
              </w:rPr>
            </w:pPr>
            <w:r w:rsidRPr="001E7274">
              <w:rPr>
                <w:b/>
                <w:sz w:val="24"/>
                <w:szCs w:val="24"/>
              </w:rPr>
              <w:t>%</w:t>
            </w:r>
          </w:p>
        </w:tc>
        <w:tc>
          <w:tcPr>
            <w:tcW w:w="652" w:type="pct"/>
            <w:tcBorders>
              <w:top w:val="nil"/>
              <w:left w:val="nil"/>
              <w:bottom w:val="single" w:sz="8" w:space="0" w:color="auto"/>
              <w:right w:val="single" w:sz="8" w:space="0" w:color="auto"/>
            </w:tcBorders>
            <w:tcMar>
              <w:top w:w="0" w:type="dxa"/>
              <w:left w:w="108" w:type="dxa"/>
              <w:bottom w:w="0" w:type="dxa"/>
              <w:right w:w="108" w:type="dxa"/>
            </w:tcMar>
            <w:hideMark/>
          </w:tcPr>
          <w:p w:rsidR="0010052E" w:rsidRPr="001E7274" w:rsidRDefault="0010052E" w:rsidP="009B71D5">
            <w:pPr>
              <w:rPr>
                <w:rFonts w:eastAsia="Calibri"/>
                <w:b/>
                <w:sz w:val="24"/>
                <w:szCs w:val="24"/>
              </w:rPr>
            </w:pPr>
            <w:r w:rsidRPr="001E7274">
              <w:rPr>
                <w:b/>
                <w:sz w:val="24"/>
                <w:szCs w:val="24"/>
              </w:rPr>
              <w:t xml:space="preserve">95% </w:t>
            </w:r>
            <w:r w:rsidR="00503E2E">
              <w:rPr>
                <w:b/>
                <w:sz w:val="24"/>
                <w:szCs w:val="24"/>
              </w:rPr>
              <w:t>K</w:t>
            </w:r>
            <w:r w:rsidRPr="001E7274">
              <w:rPr>
                <w:b/>
                <w:sz w:val="24"/>
                <w:szCs w:val="24"/>
              </w:rPr>
              <w:t>I</w:t>
            </w:r>
          </w:p>
        </w:tc>
      </w:tr>
      <w:tr w:rsidR="0010052E" w:rsidRPr="001E7274" w:rsidTr="00503E2E">
        <w:trPr>
          <w:trHeight w:val="216"/>
        </w:trPr>
        <w:tc>
          <w:tcPr>
            <w:tcW w:w="7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b/>
                <w:sz w:val="24"/>
                <w:szCs w:val="24"/>
              </w:rPr>
            </w:pPr>
            <w:r w:rsidRPr="001E7274">
              <w:rPr>
                <w:b/>
                <w:sz w:val="24"/>
                <w:szCs w:val="24"/>
              </w:rPr>
              <w:t>A</w:t>
            </w:r>
          </w:p>
        </w:tc>
        <w:tc>
          <w:tcPr>
            <w:tcW w:w="4298" w:type="pct"/>
            <w:gridSpan w:val="8"/>
            <w:tcBorders>
              <w:top w:val="nil"/>
              <w:left w:val="nil"/>
              <w:bottom w:val="single" w:sz="8" w:space="0" w:color="auto"/>
              <w:right w:val="single" w:sz="8" w:space="0" w:color="auto"/>
            </w:tcBorders>
            <w:tcMar>
              <w:top w:w="0" w:type="dxa"/>
              <w:left w:w="108" w:type="dxa"/>
              <w:bottom w:w="0" w:type="dxa"/>
              <w:right w:w="108" w:type="dxa"/>
            </w:tcMar>
            <w:vAlign w:val="center"/>
          </w:tcPr>
          <w:p w:rsidR="0010052E" w:rsidRPr="001E7274" w:rsidRDefault="0010052E" w:rsidP="009B71D5">
            <w:pPr>
              <w:rPr>
                <w:rFonts w:eastAsia="Calibri"/>
                <w:sz w:val="24"/>
                <w:szCs w:val="24"/>
              </w:rPr>
            </w:pPr>
          </w:p>
        </w:tc>
      </w:tr>
      <w:tr w:rsidR="0010052E" w:rsidRPr="001E7274" w:rsidTr="00503E2E">
        <w:trPr>
          <w:trHeight w:val="320"/>
        </w:trPr>
        <w:tc>
          <w:tcPr>
            <w:tcW w:w="7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b/>
                <w:sz w:val="24"/>
                <w:szCs w:val="24"/>
              </w:rPr>
            </w:pPr>
            <w:r w:rsidRPr="001E7274">
              <w:rPr>
                <w:b/>
                <w:sz w:val="24"/>
                <w:szCs w:val="24"/>
              </w:rPr>
              <w:t>H1N1</w:t>
            </w:r>
            <w:r w:rsidRPr="001E7274">
              <w:rPr>
                <w:b/>
                <w:sz w:val="24"/>
                <w:szCs w:val="24"/>
                <w:vertAlign w:val="superscript"/>
              </w:rPr>
              <w:t>4</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6.006</w:t>
            </w:r>
          </w:p>
        </w:tc>
        <w:tc>
          <w:tcPr>
            <w:tcW w:w="31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13</w:t>
            </w:r>
          </w:p>
        </w:tc>
        <w:tc>
          <w:tcPr>
            <w:tcW w:w="7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0,22</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6.012</w:t>
            </w:r>
          </w:p>
        </w:tc>
        <w:tc>
          <w:tcPr>
            <w:tcW w:w="3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46</w:t>
            </w:r>
          </w:p>
        </w:tc>
        <w:tc>
          <w:tcPr>
            <w:tcW w:w="7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0,77</w:t>
            </w:r>
          </w:p>
        </w:tc>
        <w:tc>
          <w:tcPr>
            <w:tcW w:w="5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72,1</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49,9; 85,5</w:t>
            </w:r>
          </w:p>
        </w:tc>
      </w:tr>
      <w:tr w:rsidR="0010052E" w:rsidRPr="001E7274" w:rsidTr="00503E2E">
        <w:trPr>
          <w:trHeight w:val="320"/>
        </w:trPr>
        <w:tc>
          <w:tcPr>
            <w:tcW w:w="7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b/>
                <w:sz w:val="24"/>
                <w:szCs w:val="24"/>
              </w:rPr>
            </w:pPr>
            <w:r w:rsidRPr="001E7274">
              <w:rPr>
                <w:b/>
                <w:sz w:val="24"/>
                <w:szCs w:val="24"/>
              </w:rPr>
              <w:t>H3N2</w:t>
            </w:r>
            <w:r w:rsidRPr="001E7274">
              <w:rPr>
                <w:b/>
                <w:sz w:val="24"/>
                <w:szCs w:val="24"/>
                <w:vertAlign w:val="superscript"/>
              </w:rPr>
              <w:t>5</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6.006</w:t>
            </w:r>
          </w:p>
        </w:tc>
        <w:tc>
          <w:tcPr>
            <w:tcW w:w="31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53</w:t>
            </w:r>
          </w:p>
        </w:tc>
        <w:tc>
          <w:tcPr>
            <w:tcW w:w="7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0,88</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6.012</w:t>
            </w:r>
          </w:p>
        </w:tc>
        <w:tc>
          <w:tcPr>
            <w:tcW w:w="3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112</w:t>
            </w:r>
          </w:p>
        </w:tc>
        <w:tc>
          <w:tcPr>
            <w:tcW w:w="7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1,86</w:t>
            </w:r>
          </w:p>
        </w:tc>
        <w:tc>
          <w:tcPr>
            <w:tcW w:w="5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52,7</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34,8; 66,1</w:t>
            </w:r>
          </w:p>
        </w:tc>
      </w:tr>
      <w:tr w:rsidR="0010052E" w:rsidRPr="001E7274" w:rsidTr="00503E2E">
        <w:trPr>
          <w:trHeight w:val="320"/>
        </w:trPr>
        <w:tc>
          <w:tcPr>
            <w:tcW w:w="7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b/>
                <w:sz w:val="24"/>
                <w:szCs w:val="24"/>
              </w:rPr>
            </w:pPr>
            <w:r w:rsidRPr="001E7274">
              <w:rPr>
                <w:b/>
                <w:sz w:val="24"/>
                <w:szCs w:val="24"/>
              </w:rPr>
              <w:t>B</w:t>
            </w:r>
          </w:p>
        </w:tc>
        <w:tc>
          <w:tcPr>
            <w:tcW w:w="4298" w:type="pct"/>
            <w:gridSpan w:val="8"/>
            <w:tcBorders>
              <w:top w:val="nil"/>
              <w:left w:val="nil"/>
              <w:bottom w:val="single" w:sz="8" w:space="0" w:color="auto"/>
              <w:right w:val="single" w:sz="8" w:space="0" w:color="auto"/>
            </w:tcBorders>
            <w:tcMar>
              <w:top w:w="0" w:type="dxa"/>
              <w:left w:w="108" w:type="dxa"/>
              <w:bottom w:w="0" w:type="dxa"/>
              <w:right w:w="108" w:type="dxa"/>
            </w:tcMar>
            <w:vAlign w:val="center"/>
          </w:tcPr>
          <w:p w:rsidR="0010052E" w:rsidRPr="001E7274" w:rsidRDefault="0010052E" w:rsidP="009B71D5">
            <w:pPr>
              <w:rPr>
                <w:rFonts w:eastAsia="Calibri"/>
                <w:sz w:val="24"/>
                <w:szCs w:val="24"/>
              </w:rPr>
            </w:pPr>
          </w:p>
        </w:tc>
      </w:tr>
      <w:tr w:rsidR="0010052E" w:rsidRPr="001E7274" w:rsidTr="00503E2E">
        <w:trPr>
          <w:trHeight w:val="320"/>
        </w:trPr>
        <w:tc>
          <w:tcPr>
            <w:tcW w:w="7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b/>
                <w:sz w:val="24"/>
                <w:szCs w:val="24"/>
              </w:rPr>
            </w:pPr>
            <w:r w:rsidRPr="001E7274">
              <w:rPr>
                <w:b/>
                <w:sz w:val="24"/>
                <w:szCs w:val="24"/>
              </w:rPr>
              <w:t>Victoria</w:t>
            </w:r>
            <w:r w:rsidRPr="001E7274">
              <w:rPr>
                <w:b/>
                <w:sz w:val="24"/>
                <w:szCs w:val="24"/>
                <w:vertAlign w:val="superscript"/>
              </w:rPr>
              <w:t>6</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6.006</w:t>
            </w:r>
          </w:p>
        </w:tc>
        <w:tc>
          <w:tcPr>
            <w:tcW w:w="31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3</w:t>
            </w:r>
          </w:p>
        </w:tc>
        <w:tc>
          <w:tcPr>
            <w:tcW w:w="7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0,05</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6.012</w:t>
            </w:r>
          </w:p>
        </w:tc>
        <w:tc>
          <w:tcPr>
            <w:tcW w:w="3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15</w:t>
            </w:r>
          </w:p>
        </w:tc>
        <w:tc>
          <w:tcPr>
            <w:tcW w:w="7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0,25</w:t>
            </w:r>
          </w:p>
        </w:tc>
        <w:tc>
          <w:tcPr>
            <w:tcW w:w="5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80,1</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39,7; 95,4</w:t>
            </w:r>
          </w:p>
        </w:tc>
      </w:tr>
      <w:tr w:rsidR="0010052E" w:rsidRPr="001E7274" w:rsidTr="00503E2E">
        <w:trPr>
          <w:trHeight w:val="110"/>
        </w:trPr>
        <w:tc>
          <w:tcPr>
            <w:tcW w:w="70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b/>
                <w:sz w:val="24"/>
                <w:szCs w:val="24"/>
              </w:rPr>
            </w:pPr>
            <w:r w:rsidRPr="001E7274">
              <w:rPr>
                <w:b/>
                <w:sz w:val="24"/>
                <w:szCs w:val="24"/>
              </w:rPr>
              <w:t>Yamagata</w:t>
            </w:r>
            <w:r w:rsidRPr="001E7274">
              <w:rPr>
                <w:b/>
                <w:sz w:val="24"/>
                <w:szCs w:val="24"/>
                <w:vertAlign w:val="superscript"/>
              </w:rPr>
              <w:t>7</w:t>
            </w:r>
          </w:p>
        </w:tc>
        <w:tc>
          <w:tcPr>
            <w:tcW w:w="4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6.006</w:t>
            </w:r>
          </w:p>
        </w:tc>
        <w:tc>
          <w:tcPr>
            <w:tcW w:w="31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22</w:t>
            </w:r>
          </w:p>
        </w:tc>
        <w:tc>
          <w:tcPr>
            <w:tcW w:w="7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0,37</w:t>
            </w: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6.012</w:t>
            </w:r>
          </w:p>
        </w:tc>
        <w:tc>
          <w:tcPr>
            <w:tcW w:w="33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73</w:t>
            </w:r>
          </w:p>
        </w:tc>
        <w:tc>
          <w:tcPr>
            <w:tcW w:w="7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1,21</w:t>
            </w:r>
          </w:p>
        </w:tc>
        <w:tc>
          <w:tcPr>
            <w:tcW w:w="59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70,1</w:t>
            </w:r>
          </w:p>
        </w:tc>
        <w:tc>
          <w:tcPr>
            <w:tcW w:w="65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0052E" w:rsidRPr="001E7274" w:rsidRDefault="0010052E" w:rsidP="009B71D5">
            <w:pPr>
              <w:rPr>
                <w:rFonts w:eastAsia="Calibri"/>
                <w:sz w:val="24"/>
                <w:szCs w:val="24"/>
              </w:rPr>
            </w:pPr>
            <w:r w:rsidRPr="001E7274">
              <w:rPr>
                <w:sz w:val="24"/>
                <w:szCs w:val="24"/>
              </w:rPr>
              <w:t>52,7; 81,9</w:t>
            </w:r>
          </w:p>
        </w:tc>
      </w:tr>
    </w:tbl>
    <w:p w:rsidR="00503E2E" w:rsidRPr="00503E2E" w:rsidRDefault="00503E2E" w:rsidP="0010052E">
      <w:pPr>
        <w:pStyle w:val="Listeafsnit"/>
        <w:ind w:left="0"/>
        <w:contextualSpacing/>
        <w:rPr>
          <w:rFonts w:ascii="Times New Roman" w:hAnsi="Times New Roman"/>
          <w:lang w:val="da-DK"/>
        </w:rPr>
      </w:pPr>
      <w:r>
        <w:rPr>
          <w:rFonts w:ascii="Times New Roman" w:hAnsi="Times New Roman"/>
          <w:lang w:val="da-DK"/>
        </w:rPr>
        <w:t>KI: Konfidensinterval</w:t>
      </w:r>
    </w:p>
    <w:p w:rsidR="0010052E" w:rsidRPr="001E7274" w:rsidRDefault="0010052E" w:rsidP="0010052E">
      <w:pPr>
        <w:pStyle w:val="Listeafsnit"/>
        <w:ind w:left="0"/>
        <w:contextualSpacing/>
        <w:rPr>
          <w:rFonts w:ascii="Times New Roman" w:hAnsi="Times New Roman"/>
          <w:lang w:val="da-DK"/>
        </w:rPr>
      </w:pPr>
      <w:r w:rsidRPr="001E7274">
        <w:rPr>
          <w:rFonts w:ascii="Times New Roman" w:hAnsi="Times New Roman"/>
          <w:vertAlign w:val="superscript"/>
          <w:lang w:val="da-DK"/>
        </w:rPr>
        <w:t>1</w:t>
      </w:r>
      <w:r w:rsidRPr="001E7274">
        <w:rPr>
          <w:rFonts w:ascii="Times New Roman" w:hAnsi="Times New Roman"/>
          <w:lang w:val="da-DK"/>
        </w:rPr>
        <w:t>Nyfødte fik alderssvarende ikke-influenza vaccinekontrol</w:t>
      </w:r>
    </w:p>
    <w:p w:rsidR="0010052E" w:rsidRPr="001E7274" w:rsidRDefault="0010052E" w:rsidP="0010052E">
      <w:pPr>
        <w:pStyle w:val="Listeafsnit"/>
        <w:ind w:left="0"/>
        <w:contextualSpacing/>
        <w:rPr>
          <w:rFonts w:ascii="Times New Roman" w:hAnsi="Times New Roman"/>
          <w:lang w:val="da-DK"/>
        </w:rPr>
      </w:pPr>
      <w:r w:rsidRPr="001E7274">
        <w:rPr>
          <w:rFonts w:ascii="Times New Roman" w:hAnsi="Times New Roman"/>
          <w:vertAlign w:val="superscript"/>
          <w:lang w:val="da-DK"/>
        </w:rPr>
        <w:t>2</w:t>
      </w:r>
      <w:r w:rsidRPr="001E7274">
        <w:rPr>
          <w:rFonts w:ascii="Times New Roman" w:hAnsi="Times New Roman"/>
          <w:lang w:val="da-DK"/>
        </w:rPr>
        <w:t>Antallet af personer inkluderet i den totale vaccinerede kohorte</w:t>
      </w:r>
    </w:p>
    <w:p w:rsidR="0010052E" w:rsidRPr="001E7274" w:rsidRDefault="0010052E" w:rsidP="0010052E">
      <w:pPr>
        <w:pStyle w:val="Listeafsnit"/>
        <w:ind w:left="0"/>
        <w:contextualSpacing/>
        <w:rPr>
          <w:rFonts w:ascii="Times New Roman" w:hAnsi="Times New Roman"/>
          <w:lang w:val="da-DK"/>
        </w:rPr>
      </w:pPr>
      <w:r w:rsidRPr="001E7274">
        <w:rPr>
          <w:rFonts w:ascii="Times New Roman" w:hAnsi="Times New Roman"/>
          <w:vertAlign w:val="superscript"/>
          <w:lang w:val="da-DK"/>
        </w:rPr>
        <w:t>3</w:t>
      </w:r>
      <w:r w:rsidRPr="001E7274">
        <w:rPr>
          <w:rFonts w:ascii="Times New Roman" w:hAnsi="Times New Roman"/>
          <w:lang w:val="da-DK"/>
        </w:rPr>
        <w:t>Antallet af personer der rapporterede mindst et tilfælde i rapporteringsperioden</w:t>
      </w:r>
    </w:p>
    <w:p w:rsidR="0010052E" w:rsidRPr="001E7274" w:rsidRDefault="0010052E" w:rsidP="0010052E">
      <w:pPr>
        <w:rPr>
          <w:sz w:val="24"/>
          <w:szCs w:val="24"/>
        </w:rPr>
      </w:pPr>
      <w:r w:rsidRPr="001E7274">
        <w:rPr>
          <w:sz w:val="24"/>
          <w:szCs w:val="24"/>
          <w:vertAlign w:val="superscript"/>
        </w:rPr>
        <w:t>4 til 7</w:t>
      </w:r>
      <w:r w:rsidRPr="001E7274">
        <w:rPr>
          <w:sz w:val="24"/>
          <w:szCs w:val="24"/>
        </w:rPr>
        <w:t>Andelen af antigen matchende stammer var 84,8%, 2,6%, 14,3% and 66,6%, for henholdsvis A/H1N1, A/H3N2, B/Victoria, and B/</w:t>
      </w:r>
      <w:proofErr w:type="spellStart"/>
      <w:r w:rsidRPr="001E7274">
        <w:rPr>
          <w:sz w:val="24"/>
          <w:szCs w:val="24"/>
        </w:rPr>
        <w:t>Yamagata</w:t>
      </w:r>
      <w:proofErr w:type="spellEnd"/>
      <w:r w:rsidRPr="001E7274">
        <w:rPr>
          <w:sz w:val="24"/>
          <w:szCs w:val="24"/>
        </w:rPr>
        <w:t>.</w:t>
      </w:r>
    </w:p>
    <w:p w:rsidR="0010052E" w:rsidRPr="001E7274" w:rsidRDefault="0010052E" w:rsidP="0010052E">
      <w:pPr>
        <w:ind w:left="851" w:hanging="851"/>
        <w:rPr>
          <w:sz w:val="24"/>
          <w:szCs w:val="24"/>
        </w:rPr>
      </w:pPr>
    </w:p>
    <w:p w:rsidR="0010052E" w:rsidRPr="001E7274" w:rsidRDefault="0010052E" w:rsidP="0010052E">
      <w:pPr>
        <w:ind w:left="851"/>
        <w:rPr>
          <w:sz w:val="24"/>
          <w:szCs w:val="24"/>
        </w:rPr>
      </w:pPr>
      <w:r w:rsidRPr="001E7274">
        <w:rPr>
          <w:sz w:val="24"/>
          <w:szCs w:val="24"/>
        </w:rPr>
        <w:t xml:space="preserve">For RT-PCR bekræftede tilfælde af enhver alvorlighed reducerede </w:t>
      </w:r>
      <w:proofErr w:type="spellStart"/>
      <w:r w:rsidRPr="001E7274">
        <w:rPr>
          <w:sz w:val="24"/>
          <w:szCs w:val="24"/>
        </w:rPr>
        <w:t>Fluarix</w:t>
      </w:r>
      <w:proofErr w:type="spellEnd"/>
      <w:r w:rsidRPr="001E7274">
        <w:rPr>
          <w:sz w:val="24"/>
          <w:szCs w:val="24"/>
        </w:rPr>
        <w:t xml:space="preserve"> Tetra risikoen for besøg hos den praktiserende læge med 47 % (Relativ Risiko (RR): 0,53 [95 % KI: 0,46; 0,61], dvs. 310 versus 583 besøg) og til skadestuen med 79 % (RR: 0,21 [95 % KI: 0,09; 0,47], dvs. 7 versus 33 besøg). Brugen af antibiotika blev reduceret med 50 % (RR: 0,50 [95 % KI: 0,42; 0,60] dvs. 172 versus 341 personer).</w:t>
      </w:r>
    </w:p>
    <w:p w:rsidR="0010052E" w:rsidRPr="001E7274" w:rsidRDefault="0010052E" w:rsidP="0010052E">
      <w:pPr>
        <w:ind w:left="851" w:hanging="851"/>
        <w:rPr>
          <w:sz w:val="24"/>
          <w:szCs w:val="24"/>
        </w:rPr>
      </w:pPr>
    </w:p>
    <w:p w:rsidR="0010052E" w:rsidRPr="001E7274" w:rsidRDefault="0010052E" w:rsidP="0010052E">
      <w:pPr>
        <w:keepNext/>
        <w:suppressAutoHyphens/>
        <w:ind w:left="851"/>
        <w:rPr>
          <w:b/>
          <w:bCs/>
          <w:noProof/>
          <w:sz w:val="24"/>
          <w:szCs w:val="24"/>
          <w:u w:val="single"/>
        </w:rPr>
      </w:pPr>
      <w:r w:rsidRPr="001E7274">
        <w:rPr>
          <w:b/>
          <w:bCs/>
          <w:noProof/>
          <w:sz w:val="24"/>
          <w:szCs w:val="24"/>
          <w:u w:val="single"/>
        </w:rPr>
        <w:t>Virkning hos voksne mellem 18 og 64 år</w:t>
      </w:r>
    </w:p>
    <w:p w:rsidR="0010052E" w:rsidRPr="001E7274" w:rsidRDefault="0010052E" w:rsidP="0010052E">
      <w:pPr>
        <w:suppressAutoHyphens/>
        <w:ind w:left="851"/>
        <w:rPr>
          <w:bCs/>
          <w:noProof/>
          <w:sz w:val="24"/>
          <w:szCs w:val="24"/>
        </w:rPr>
      </w:pPr>
      <w:r w:rsidRPr="001E7274">
        <w:rPr>
          <w:bCs/>
          <w:noProof/>
          <w:sz w:val="24"/>
          <w:szCs w:val="24"/>
        </w:rPr>
        <w:t>Et klinisk studie udført med flere end 7.600 personer i Tjekkiet og Finland evaluerede virkningen af Fluarix til at forebygge dyrkningsbekræftede tilfælde af influenza A og/eller B for vaccine antigen matchende stammer.</w:t>
      </w:r>
    </w:p>
    <w:p w:rsidR="0010052E" w:rsidRPr="001E7274" w:rsidRDefault="0010052E" w:rsidP="0010052E">
      <w:pPr>
        <w:suppressAutoHyphens/>
        <w:ind w:left="851" w:hanging="851"/>
        <w:rPr>
          <w:bCs/>
          <w:noProof/>
          <w:sz w:val="24"/>
          <w:szCs w:val="24"/>
        </w:rPr>
      </w:pPr>
    </w:p>
    <w:p w:rsidR="0010052E" w:rsidRPr="001E7274" w:rsidRDefault="0010052E" w:rsidP="0010052E">
      <w:pPr>
        <w:suppressAutoHyphens/>
        <w:ind w:left="851"/>
        <w:rPr>
          <w:sz w:val="24"/>
          <w:szCs w:val="24"/>
        </w:rPr>
      </w:pPr>
      <w:r w:rsidRPr="001E7274">
        <w:rPr>
          <w:bCs/>
          <w:noProof/>
          <w:sz w:val="24"/>
          <w:szCs w:val="24"/>
        </w:rPr>
        <w:t xml:space="preserve">Personerne blev monitoreret for influenzalignende sygdom, til bekræftelse via dyrkning (se resultater i tabel 3). Influenzalignende sygdom blev defineret som mindst et generelt symptom (feber </w:t>
      </w:r>
      <w:r w:rsidRPr="001E7274">
        <w:rPr>
          <w:sz w:val="24"/>
          <w:szCs w:val="24"/>
        </w:rPr>
        <w:t xml:space="preserve">≥ 37,8°C og/eller myalgi) og mindst et respiratorisk symptom (hoste og/eller ondt i halsen). </w:t>
      </w:r>
    </w:p>
    <w:p w:rsidR="0010052E" w:rsidRPr="001E7274" w:rsidRDefault="0010052E" w:rsidP="0010052E">
      <w:pPr>
        <w:suppressAutoHyphens/>
        <w:ind w:left="851"/>
        <w:rPr>
          <w:sz w:val="24"/>
          <w:szCs w:val="24"/>
        </w:rPr>
      </w:pPr>
    </w:p>
    <w:p w:rsidR="0010052E" w:rsidRPr="001E7274" w:rsidRDefault="0010052E" w:rsidP="0010052E">
      <w:pPr>
        <w:rPr>
          <w:b/>
          <w:sz w:val="24"/>
          <w:szCs w:val="24"/>
        </w:rPr>
      </w:pPr>
      <w:r w:rsidRPr="001E7274">
        <w:rPr>
          <w:b/>
          <w:sz w:val="24"/>
          <w:szCs w:val="24"/>
        </w:rPr>
        <w:t xml:space="preserve">Tabel 3: </w:t>
      </w:r>
      <w:proofErr w:type="spellStart"/>
      <w:r w:rsidRPr="001E7274">
        <w:rPr>
          <w:b/>
          <w:sz w:val="24"/>
          <w:szCs w:val="24"/>
        </w:rPr>
        <w:t>Anfaldsrater</w:t>
      </w:r>
      <w:proofErr w:type="spellEnd"/>
      <w:r w:rsidRPr="001E7274">
        <w:rPr>
          <w:b/>
          <w:sz w:val="24"/>
          <w:szCs w:val="24"/>
        </w:rPr>
        <w:t xml:space="preserve"> og vaccineeffekt mod sygdom forbundet med evidens for influenza A eller B infektion hos voksne mellem 18 og 64 år (total vaccineret kohorte)</w:t>
      </w:r>
    </w:p>
    <w:p w:rsidR="0010052E" w:rsidRPr="001E7274" w:rsidRDefault="0010052E" w:rsidP="0010052E">
      <w:pPr>
        <w:ind w:left="851" w:hanging="851"/>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271"/>
        <w:gridCol w:w="772"/>
        <w:gridCol w:w="3118"/>
        <w:gridCol w:w="978"/>
        <w:gridCol w:w="1021"/>
        <w:gridCol w:w="1022"/>
      </w:tblGrid>
      <w:tr w:rsidR="0010052E" w:rsidRPr="001E7274" w:rsidTr="009B71D5">
        <w:trPr>
          <w:trHeight w:val="20"/>
        </w:trPr>
        <w:tc>
          <w:tcPr>
            <w:tcW w:w="1812" w:type="pct"/>
            <w:gridSpan w:val="3"/>
            <w:tcBorders>
              <w:top w:val="single" w:sz="4" w:space="0" w:color="auto"/>
              <w:left w:val="single" w:sz="4" w:space="0" w:color="auto"/>
              <w:bottom w:val="single" w:sz="4" w:space="0" w:color="auto"/>
              <w:right w:val="single" w:sz="4" w:space="0" w:color="auto"/>
            </w:tcBorders>
          </w:tcPr>
          <w:p w:rsidR="0010052E" w:rsidRPr="001E7274" w:rsidRDefault="0010052E" w:rsidP="009B71D5">
            <w:pPr>
              <w:jc w:val="center"/>
              <w:rPr>
                <w:b/>
                <w:sz w:val="24"/>
                <w:szCs w:val="24"/>
              </w:rPr>
            </w:pPr>
          </w:p>
        </w:tc>
        <w:tc>
          <w:tcPr>
            <w:tcW w:w="161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4"/>
                <w:szCs w:val="24"/>
              </w:rPr>
            </w:pPr>
            <w:proofErr w:type="spellStart"/>
            <w:r w:rsidRPr="001E7274">
              <w:rPr>
                <w:b/>
                <w:sz w:val="24"/>
                <w:szCs w:val="24"/>
              </w:rPr>
              <w:t>Anfaldsrate</w:t>
            </w:r>
            <w:proofErr w:type="spellEnd"/>
            <w:r w:rsidRPr="001E7274">
              <w:rPr>
                <w:b/>
                <w:sz w:val="24"/>
                <w:szCs w:val="24"/>
              </w:rPr>
              <w:t xml:space="preserve"> (n/N)</w:t>
            </w:r>
            <w:r w:rsidRPr="001E7274">
              <w:rPr>
                <w:b/>
                <w:sz w:val="24"/>
                <w:szCs w:val="24"/>
                <w:vertAlign w:val="superscript"/>
              </w:rPr>
              <w:t>1</w:t>
            </w:r>
          </w:p>
        </w:tc>
        <w:tc>
          <w:tcPr>
            <w:tcW w:w="1569" w:type="pct"/>
            <w:gridSpan w:val="3"/>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4"/>
                <w:szCs w:val="24"/>
              </w:rPr>
            </w:pPr>
            <w:r w:rsidRPr="001E7274">
              <w:rPr>
                <w:b/>
                <w:sz w:val="24"/>
                <w:szCs w:val="24"/>
              </w:rPr>
              <w:t>Vaccineeffekt (95 % KI</w:t>
            </w:r>
            <w:r w:rsidRPr="001E7274">
              <w:rPr>
                <w:b/>
                <w:sz w:val="24"/>
                <w:szCs w:val="24"/>
                <w:vertAlign w:val="superscript"/>
              </w:rPr>
              <w:t>2</w:t>
            </w:r>
            <w:r w:rsidRPr="001E7274">
              <w:rPr>
                <w:b/>
                <w:sz w:val="24"/>
                <w:szCs w:val="24"/>
              </w:rPr>
              <w:t>)</w:t>
            </w:r>
          </w:p>
        </w:tc>
      </w:tr>
      <w:tr w:rsidR="0010052E" w:rsidRPr="001E7274" w:rsidTr="009B71D5">
        <w:trPr>
          <w:trHeight w:val="20"/>
        </w:trPr>
        <w:tc>
          <w:tcPr>
            <w:tcW w:w="751" w:type="pct"/>
            <w:tcBorders>
              <w:top w:val="single" w:sz="4" w:space="0" w:color="auto"/>
              <w:left w:val="single" w:sz="4" w:space="0" w:color="auto"/>
              <w:bottom w:val="single" w:sz="4" w:space="0" w:color="auto"/>
              <w:right w:val="single" w:sz="4" w:space="0" w:color="auto"/>
            </w:tcBorders>
          </w:tcPr>
          <w:p w:rsidR="0010052E" w:rsidRPr="001E7274" w:rsidRDefault="0010052E" w:rsidP="009B71D5">
            <w:pPr>
              <w:jc w:val="center"/>
              <w:rPr>
                <w:b/>
                <w:sz w:val="24"/>
                <w:szCs w:val="24"/>
              </w:rPr>
            </w:pPr>
          </w:p>
        </w:tc>
        <w:tc>
          <w:tcPr>
            <w:tcW w:w="66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4"/>
                <w:szCs w:val="24"/>
              </w:rPr>
            </w:pPr>
            <w:r w:rsidRPr="001E7274">
              <w:rPr>
                <w:b/>
                <w:sz w:val="24"/>
                <w:szCs w:val="24"/>
              </w:rPr>
              <w:t>N</w:t>
            </w:r>
          </w:p>
        </w:tc>
        <w:tc>
          <w:tcPr>
            <w:tcW w:w="40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4"/>
                <w:szCs w:val="24"/>
              </w:rPr>
            </w:pPr>
            <w:r w:rsidRPr="001E7274">
              <w:rPr>
                <w:b/>
                <w:sz w:val="24"/>
                <w:szCs w:val="24"/>
              </w:rPr>
              <w:t>n</w:t>
            </w:r>
          </w:p>
        </w:tc>
        <w:tc>
          <w:tcPr>
            <w:tcW w:w="161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4"/>
                <w:szCs w:val="24"/>
              </w:rPr>
            </w:pPr>
            <w:r w:rsidRPr="001E7274">
              <w:rPr>
                <w:b/>
                <w:sz w:val="24"/>
                <w:szCs w:val="24"/>
              </w:rPr>
              <w:t>%</w:t>
            </w:r>
          </w:p>
        </w:tc>
        <w:tc>
          <w:tcPr>
            <w:tcW w:w="508"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4"/>
                <w:szCs w:val="24"/>
              </w:rPr>
            </w:pPr>
            <w:r w:rsidRPr="001E7274">
              <w:rPr>
                <w:b/>
                <w:sz w:val="24"/>
                <w:szCs w:val="24"/>
              </w:rPr>
              <w:t>%</w:t>
            </w:r>
          </w:p>
        </w:tc>
        <w:tc>
          <w:tcPr>
            <w:tcW w:w="53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4"/>
                <w:szCs w:val="24"/>
              </w:rPr>
            </w:pPr>
            <w:r w:rsidRPr="001E7274">
              <w:rPr>
                <w:b/>
                <w:sz w:val="24"/>
                <w:szCs w:val="24"/>
              </w:rPr>
              <w:t>LL</w:t>
            </w:r>
            <w:r w:rsidRPr="001E7274">
              <w:rPr>
                <w:b/>
                <w:sz w:val="24"/>
                <w:szCs w:val="24"/>
                <w:vertAlign w:val="superscript"/>
              </w:rPr>
              <w:t>3</w:t>
            </w:r>
          </w:p>
        </w:tc>
        <w:tc>
          <w:tcPr>
            <w:tcW w:w="53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4"/>
                <w:szCs w:val="24"/>
              </w:rPr>
            </w:pPr>
            <w:r w:rsidRPr="001E7274">
              <w:rPr>
                <w:b/>
                <w:sz w:val="24"/>
                <w:szCs w:val="24"/>
              </w:rPr>
              <w:t>UL</w:t>
            </w:r>
          </w:p>
        </w:tc>
      </w:tr>
      <w:tr w:rsidR="0010052E" w:rsidRPr="001E7274" w:rsidTr="009B71D5">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4"/>
                <w:szCs w:val="24"/>
              </w:rPr>
            </w:pPr>
            <w:r w:rsidRPr="001E7274">
              <w:rPr>
                <w:b/>
                <w:sz w:val="24"/>
                <w:szCs w:val="24"/>
              </w:rPr>
              <w:t>Antigen matchet, dyrkningsbekræftet influenza</w:t>
            </w:r>
            <w:r w:rsidRPr="001E7274">
              <w:rPr>
                <w:b/>
                <w:sz w:val="24"/>
                <w:szCs w:val="24"/>
                <w:vertAlign w:val="superscript"/>
              </w:rPr>
              <w:t>4</w:t>
            </w:r>
          </w:p>
        </w:tc>
      </w:tr>
      <w:tr w:rsidR="0010052E" w:rsidRPr="001E7274" w:rsidTr="009B71D5">
        <w:trPr>
          <w:trHeight w:val="20"/>
        </w:trPr>
        <w:tc>
          <w:tcPr>
            <w:tcW w:w="7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proofErr w:type="spellStart"/>
            <w:r w:rsidRPr="001E7274">
              <w:rPr>
                <w:sz w:val="24"/>
                <w:szCs w:val="24"/>
              </w:rPr>
              <w:t>Fluarix</w:t>
            </w:r>
            <w:proofErr w:type="spellEnd"/>
          </w:p>
        </w:tc>
        <w:tc>
          <w:tcPr>
            <w:tcW w:w="66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5.103</w:t>
            </w:r>
          </w:p>
        </w:tc>
        <w:tc>
          <w:tcPr>
            <w:tcW w:w="40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49</w:t>
            </w:r>
          </w:p>
        </w:tc>
        <w:tc>
          <w:tcPr>
            <w:tcW w:w="161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1,0</w:t>
            </w:r>
          </w:p>
        </w:tc>
        <w:tc>
          <w:tcPr>
            <w:tcW w:w="508"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66,9</w:t>
            </w:r>
          </w:p>
        </w:tc>
        <w:tc>
          <w:tcPr>
            <w:tcW w:w="53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51,9</w:t>
            </w:r>
          </w:p>
        </w:tc>
        <w:tc>
          <w:tcPr>
            <w:tcW w:w="53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77,4</w:t>
            </w:r>
          </w:p>
        </w:tc>
      </w:tr>
      <w:tr w:rsidR="0010052E" w:rsidRPr="001E7274" w:rsidTr="009B71D5">
        <w:trPr>
          <w:trHeight w:val="20"/>
        </w:trPr>
        <w:tc>
          <w:tcPr>
            <w:tcW w:w="7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Placebo</w:t>
            </w:r>
          </w:p>
        </w:tc>
        <w:tc>
          <w:tcPr>
            <w:tcW w:w="66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2.549</w:t>
            </w:r>
          </w:p>
        </w:tc>
        <w:tc>
          <w:tcPr>
            <w:tcW w:w="40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74</w:t>
            </w:r>
          </w:p>
        </w:tc>
        <w:tc>
          <w:tcPr>
            <w:tcW w:w="161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2,9</w:t>
            </w:r>
          </w:p>
        </w:tc>
        <w:tc>
          <w:tcPr>
            <w:tcW w:w="508"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w:t>
            </w:r>
          </w:p>
        </w:tc>
        <w:tc>
          <w:tcPr>
            <w:tcW w:w="53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w:t>
            </w:r>
          </w:p>
        </w:tc>
        <w:tc>
          <w:tcPr>
            <w:tcW w:w="53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w:t>
            </w:r>
          </w:p>
        </w:tc>
      </w:tr>
      <w:tr w:rsidR="0010052E" w:rsidRPr="001E7274" w:rsidTr="009B71D5">
        <w:trPr>
          <w:trHeight w:val="20"/>
        </w:trPr>
        <w:tc>
          <w:tcPr>
            <w:tcW w:w="5000" w:type="pct"/>
            <w:gridSpan w:val="7"/>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4"/>
                <w:szCs w:val="24"/>
              </w:rPr>
            </w:pPr>
            <w:r w:rsidRPr="001E7274">
              <w:rPr>
                <w:b/>
                <w:sz w:val="24"/>
                <w:szCs w:val="24"/>
              </w:rPr>
              <w:t>Alle dyrkningsbekræftede influenza (matchet, ikke-match</w:t>
            </w:r>
            <w:r w:rsidR="008D2EF1">
              <w:rPr>
                <w:b/>
                <w:sz w:val="24"/>
                <w:szCs w:val="24"/>
              </w:rPr>
              <w:t>et</w:t>
            </w:r>
            <w:r w:rsidRPr="001E7274">
              <w:rPr>
                <w:b/>
                <w:sz w:val="24"/>
                <w:szCs w:val="24"/>
              </w:rPr>
              <w:t xml:space="preserve"> og </w:t>
            </w:r>
            <w:proofErr w:type="spellStart"/>
            <w:r w:rsidRPr="001E7274">
              <w:rPr>
                <w:b/>
                <w:sz w:val="24"/>
                <w:szCs w:val="24"/>
              </w:rPr>
              <w:t>uklassificeret</w:t>
            </w:r>
            <w:proofErr w:type="spellEnd"/>
            <w:r w:rsidRPr="001E7274">
              <w:rPr>
                <w:b/>
                <w:sz w:val="24"/>
                <w:szCs w:val="24"/>
              </w:rPr>
              <w:t>)</w:t>
            </w:r>
            <w:r w:rsidRPr="001E7274">
              <w:rPr>
                <w:b/>
                <w:sz w:val="24"/>
                <w:szCs w:val="24"/>
                <w:vertAlign w:val="superscript"/>
              </w:rPr>
              <w:t>5</w:t>
            </w:r>
          </w:p>
        </w:tc>
      </w:tr>
      <w:tr w:rsidR="0010052E" w:rsidRPr="001E7274" w:rsidTr="009B71D5">
        <w:trPr>
          <w:trHeight w:val="20"/>
        </w:trPr>
        <w:tc>
          <w:tcPr>
            <w:tcW w:w="7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proofErr w:type="spellStart"/>
            <w:r w:rsidRPr="001E7274">
              <w:rPr>
                <w:sz w:val="24"/>
                <w:szCs w:val="24"/>
              </w:rPr>
              <w:t>Fluarix</w:t>
            </w:r>
            <w:proofErr w:type="spellEnd"/>
          </w:p>
        </w:tc>
        <w:tc>
          <w:tcPr>
            <w:tcW w:w="66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5.103</w:t>
            </w:r>
          </w:p>
        </w:tc>
        <w:tc>
          <w:tcPr>
            <w:tcW w:w="40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63</w:t>
            </w:r>
          </w:p>
        </w:tc>
        <w:tc>
          <w:tcPr>
            <w:tcW w:w="161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1,2</w:t>
            </w:r>
          </w:p>
        </w:tc>
        <w:tc>
          <w:tcPr>
            <w:tcW w:w="508"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61,6</w:t>
            </w:r>
          </w:p>
        </w:tc>
        <w:tc>
          <w:tcPr>
            <w:tcW w:w="53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46,0</w:t>
            </w:r>
          </w:p>
        </w:tc>
        <w:tc>
          <w:tcPr>
            <w:tcW w:w="53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72,8</w:t>
            </w:r>
          </w:p>
        </w:tc>
      </w:tr>
      <w:tr w:rsidR="0010052E" w:rsidRPr="001E7274" w:rsidTr="009B71D5">
        <w:trPr>
          <w:trHeight w:val="274"/>
        </w:trPr>
        <w:tc>
          <w:tcPr>
            <w:tcW w:w="7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sz w:val="24"/>
                <w:szCs w:val="24"/>
              </w:rPr>
            </w:pPr>
            <w:r w:rsidRPr="001E7274">
              <w:rPr>
                <w:sz w:val="24"/>
                <w:szCs w:val="24"/>
              </w:rPr>
              <w:t>Placebo</w:t>
            </w:r>
          </w:p>
        </w:tc>
        <w:tc>
          <w:tcPr>
            <w:tcW w:w="66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2.549</w:t>
            </w:r>
          </w:p>
        </w:tc>
        <w:tc>
          <w:tcPr>
            <w:tcW w:w="40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82</w:t>
            </w:r>
          </w:p>
        </w:tc>
        <w:tc>
          <w:tcPr>
            <w:tcW w:w="161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3,2</w:t>
            </w:r>
          </w:p>
        </w:tc>
        <w:tc>
          <w:tcPr>
            <w:tcW w:w="508"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w:t>
            </w:r>
          </w:p>
        </w:tc>
        <w:tc>
          <w:tcPr>
            <w:tcW w:w="53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w:t>
            </w:r>
          </w:p>
        </w:tc>
        <w:tc>
          <w:tcPr>
            <w:tcW w:w="53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w:t>
            </w:r>
          </w:p>
        </w:tc>
      </w:tr>
    </w:tbl>
    <w:p w:rsidR="0010052E" w:rsidRPr="001E7274" w:rsidRDefault="0010052E" w:rsidP="0010052E">
      <w:pPr>
        <w:rPr>
          <w:color w:val="000000"/>
          <w:sz w:val="24"/>
          <w:szCs w:val="24"/>
        </w:rPr>
      </w:pPr>
      <w:r w:rsidRPr="001E7274">
        <w:rPr>
          <w:color w:val="000000"/>
          <w:sz w:val="24"/>
          <w:szCs w:val="24"/>
          <w:vertAlign w:val="superscript"/>
        </w:rPr>
        <w:t>1</w:t>
      </w:r>
      <w:r w:rsidRPr="001E7274">
        <w:rPr>
          <w:color w:val="000000"/>
          <w:sz w:val="24"/>
          <w:szCs w:val="24"/>
        </w:rPr>
        <w:t>n/N: antallet af tilfælde/totale antal personer</w:t>
      </w:r>
    </w:p>
    <w:p w:rsidR="0010052E" w:rsidRPr="001E7274" w:rsidRDefault="0010052E" w:rsidP="0010052E">
      <w:pPr>
        <w:rPr>
          <w:color w:val="000000"/>
          <w:sz w:val="24"/>
          <w:szCs w:val="24"/>
        </w:rPr>
      </w:pPr>
      <w:r w:rsidRPr="001E7274">
        <w:rPr>
          <w:color w:val="000000"/>
          <w:sz w:val="24"/>
          <w:szCs w:val="24"/>
          <w:vertAlign w:val="superscript"/>
        </w:rPr>
        <w:t>2</w:t>
      </w:r>
      <w:r w:rsidRPr="001E7274">
        <w:rPr>
          <w:color w:val="000000"/>
          <w:sz w:val="24"/>
          <w:szCs w:val="24"/>
        </w:rPr>
        <w:t>KI: Konfidensinterval</w:t>
      </w:r>
    </w:p>
    <w:p w:rsidR="0010052E" w:rsidRDefault="0010052E" w:rsidP="0010052E">
      <w:pPr>
        <w:rPr>
          <w:color w:val="000000"/>
          <w:sz w:val="24"/>
          <w:szCs w:val="24"/>
        </w:rPr>
      </w:pPr>
      <w:r w:rsidRPr="001E7274">
        <w:rPr>
          <w:color w:val="000000"/>
          <w:sz w:val="24"/>
          <w:szCs w:val="24"/>
          <w:vertAlign w:val="superscript"/>
        </w:rPr>
        <w:t>3</w:t>
      </w:r>
      <w:r w:rsidRPr="001E7274">
        <w:rPr>
          <w:color w:val="000000"/>
          <w:sz w:val="24"/>
          <w:szCs w:val="24"/>
        </w:rPr>
        <w:t>LL: Nedre grænse (</w:t>
      </w:r>
      <w:proofErr w:type="spellStart"/>
      <w:r w:rsidRPr="001E7274">
        <w:rPr>
          <w:i/>
          <w:color w:val="000000"/>
          <w:sz w:val="24"/>
          <w:szCs w:val="24"/>
        </w:rPr>
        <w:t>Lower</w:t>
      </w:r>
      <w:proofErr w:type="spellEnd"/>
      <w:r w:rsidRPr="001E7274">
        <w:rPr>
          <w:i/>
          <w:color w:val="000000"/>
          <w:sz w:val="24"/>
          <w:szCs w:val="24"/>
        </w:rPr>
        <w:t xml:space="preserve"> Limit</w:t>
      </w:r>
      <w:r w:rsidRPr="001E7274">
        <w:rPr>
          <w:color w:val="000000"/>
          <w:sz w:val="24"/>
          <w:szCs w:val="24"/>
        </w:rPr>
        <w:t>)</w:t>
      </w:r>
    </w:p>
    <w:p w:rsidR="00503E2E" w:rsidRPr="001E7274" w:rsidRDefault="00503E2E" w:rsidP="0010052E">
      <w:pPr>
        <w:rPr>
          <w:color w:val="000000"/>
          <w:sz w:val="24"/>
          <w:szCs w:val="24"/>
        </w:rPr>
      </w:pPr>
      <w:r>
        <w:rPr>
          <w:color w:val="000000"/>
          <w:sz w:val="24"/>
          <w:szCs w:val="24"/>
          <w:vertAlign w:val="superscript"/>
        </w:rPr>
        <w:t>4</w:t>
      </w:r>
      <w:r>
        <w:rPr>
          <w:color w:val="000000"/>
          <w:sz w:val="24"/>
          <w:szCs w:val="24"/>
        </w:rPr>
        <w:t>UL: Øvre grænse (</w:t>
      </w:r>
      <w:r>
        <w:rPr>
          <w:i/>
          <w:iCs/>
          <w:color w:val="000000"/>
          <w:sz w:val="24"/>
          <w:szCs w:val="24"/>
        </w:rPr>
        <w:t>Upper Limit</w:t>
      </w:r>
      <w:r>
        <w:rPr>
          <w:color w:val="000000"/>
          <w:sz w:val="24"/>
          <w:szCs w:val="24"/>
        </w:rPr>
        <w:t>)</w:t>
      </w:r>
    </w:p>
    <w:p w:rsidR="0010052E" w:rsidRPr="001E7274" w:rsidRDefault="00503E2E" w:rsidP="0010052E">
      <w:pPr>
        <w:rPr>
          <w:color w:val="000000"/>
          <w:sz w:val="24"/>
          <w:szCs w:val="24"/>
        </w:rPr>
      </w:pPr>
      <w:r>
        <w:rPr>
          <w:color w:val="000000"/>
          <w:sz w:val="24"/>
          <w:szCs w:val="24"/>
          <w:vertAlign w:val="superscript"/>
        </w:rPr>
        <w:t>5</w:t>
      </w:r>
      <w:r w:rsidR="0010052E" w:rsidRPr="001E7274">
        <w:rPr>
          <w:color w:val="000000"/>
          <w:sz w:val="24"/>
          <w:szCs w:val="24"/>
        </w:rPr>
        <w:t xml:space="preserve">Der var ingen vaccine matchet dyrkningsbekræftede tilfælde af A/New </w:t>
      </w:r>
      <w:proofErr w:type="spellStart"/>
      <w:r w:rsidR="0010052E" w:rsidRPr="001E7274">
        <w:rPr>
          <w:color w:val="000000"/>
          <w:sz w:val="24"/>
          <w:szCs w:val="24"/>
        </w:rPr>
        <w:t>Caledonia</w:t>
      </w:r>
      <w:proofErr w:type="spellEnd"/>
      <w:r w:rsidR="0010052E" w:rsidRPr="001E7274">
        <w:rPr>
          <w:color w:val="000000"/>
          <w:sz w:val="24"/>
          <w:szCs w:val="24"/>
        </w:rPr>
        <w:t xml:space="preserve">/20/1999 (H1N1) eller B/Malaysia/2506/2004 influenzastammer med </w:t>
      </w:r>
      <w:proofErr w:type="spellStart"/>
      <w:r w:rsidR="0010052E" w:rsidRPr="001E7274">
        <w:rPr>
          <w:color w:val="000000"/>
          <w:sz w:val="24"/>
          <w:szCs w:val="24"/>
        </w:rPr>
        <w:t>Fluarix</w:t>
      </w:r>
      <w:proofErr w:type="spellEnd"/>
      <w:r w:rsidR="0010052E" w:rsidRPr="001E7274">
        <w:rPr>
          <w:color w:val="000000"/>
          <w:sz w:val="24"/>
          <w:szCs w:val="24"/>
        </w:rPr>
        <w:t xml:space="preserve"> eller placebo</w:t>
      </w:r>
    </w:p>
    <w:p w:rsidR="0010052E" w:rsidRPr="001E7274" w:rsidRDefault="00503E2E" w:rsidP="0010052E">
      <w:pPr>
        <w:rPr>
          <w:color w:val="000000"/>
          <w:sz w:val="24"/>
          <w:szCs w:val="24"/>
        </w:rPr>
      </w:pPr>
      <w:r>
        <w:rPr>
          <w:color w:val="000000"/>
          <w:sz w:val="24"/>
          <w:szCs w:val="24"/>
          <w:vertAlign w:val="superscript"/>
        </w:rPr>
        <w:t>6</w:t>
      </w:r>
      <w:r w:rsidR="0010052E" w:rsidRPr="001E7274">
        <w:rPr>
          <w:color w:val="000000"/>
          <w:sz w:val="24"/>
          <w:szCs w:val="24"/>
        </w:rPr>
        <w:t xml:space="preserve">Af de 22 yderligere tilfælde var 18 ikke-matchet og 4 var </w:t>
      </w:r>
      <w:proofErr w:type="spellStart"/>
      <w:r w:rsidR="0010052E" w:rsidRPr="001E7274">
        <w:rPr>
          <w:color w:val="000000"/>
          <w:sz w:val="24"/>
          <w:szCs w:val="24"/>
        </w:rPr>
        <w:t>uklassificerede</w:t>
      </w:r>
      <w:proofErr w:type="spellEnd"/>
      <w:r w:rsidR="0010052E" w:rsidRPr="001E7274">
        <w:rPr>
          <w:color w:val="000000"/>
          <w:sz w:val="24"/>
          <w:szCs w:val="24"/>
        </w:rPr>
        <w:t xml:space="preserve">; 15 af de 22 tilfælde var A (H3N2) (11 tilfælde med </w:t>
      </w:r>
      <w:proofErr w:type="spellStart"/>
      <w:r w:rsidR="0010052E" w:rsidRPr="001E7274">
        <w:rPr>
          <w:color w:val="000000"/>
          <w:sz w:val="24"/>
          <w:szCs w:val="24"/>
        </w:rPr>
        <w:t>Fluarix</w:t>
      </w:r>
      <w:proofErr w:type="spellEnd"/>
      <w:r w:rsidR="0010052E" w:rsidRPr="001E7274">
        <w:rPr>
          <w:color w:val="000000"/>
          <w:sz w:val="24"/>
          <w:szCs w:val="24"/>
        </w:rPr>
        <w:t xml:space="preserve"> og 4 tilfælde med placebo).</w:t>
      </w:r>
    </w:p>
    <w:p w:rsidR="0010052E" w:rsidRPr="001E7274" w:rsidRDefault="0010052E" w:rsidP="0010052E">
      <w:pPr>
        <w:ind w:left="851" w:hanging="851"/>
        <w:rPr>
          <w:sz w:val="24"/>
          <w:szCs w:val="24"/>
        </w:rPr>
      </w:pPr>
    </w:p>
    <w:p w:rsidR="0010052E" w:rsidRPr="001E7274" w:rsidRDefault="0010052E" w:rsidP="0010052E">
      <w:pPr>
        <w:ind w:left="851"/>
        <w:rPr>
          <w:sz w:val="24"/>
          <w:szCs w:val="24"/>
        </w:rPr>
      </w:pPr>
      <w:proofErr w:type="spellStart"/>
      <w:r w:rsidRPr="001E7274">
        <w:rPr>
          <w:sz w:val="24"/>
          <w:szCs w:val="24"/>
        </w:rPr>
        <w:t>Immunogenicitet</w:t>
      </w:r>
      <w:proofErr w:type="spellEnd"/>
      <w:r w:rsidRPr="001E7274">
        <w:rPr>
          <w:sz w:val="24"/>
          <w:szCs w:val="24"/>
        </w:rPr>
        <w:t xml:space="preserve"> blev også evalueret i dette studie. </w:t>
      </w:r>
    </w:p>
    <w:p w:rsidR="0010052E" w:rsidRPr="001E7274" w:rsidRDefault="0010052E" w:rsidP="0010052E">
      <w:pPr>
        <w:ind w:left="851" w:hanging="851"/>
        <w:rPr>
          <w:sz w:val="24"/>
          <w:szCs w:val="24"/>
        </w:rPr>
      </w:pPr>
    </w:p>
    <w:p w:rsidR="0010052E" w:rsidRPr="001E7274" w:rsidRDefault="0010052E" w:rsidP="0010052E">
      <w:pPr>
        <w:ind w:left="851" w:right="33" w:hanging="851"/>
        <w:jc w:val="both"/>
        <w:rPr>
          <w:b/>
          <w:color w:val="000000"/>
          <w:sz w:val="24"/>
          <w:szCs w:val="24"/>
        </w:rPr>
      </w:pPr>
      <w:r w:rsidRPr="001E7274">
        <w:rPr>
          <w:b/>
          <w:color w:val="000000"/>
          <w:sz w:val="24"/>
          <w:szCs w:val="24"/>
        </w:rPr>
        <w:t xml:space="preserve">Tabel 4: GMT efter vaccination og </w:t>
      </w:r>
      <w:proofErr w:type="spellStart"/>
      <w:r w:rsidRPr="001E7274">
        <w:rPr>
          <w:b/>
          <w:color w:val="000000"/>
          <w:sz w:val="24"/>
          <w:szCs w:val="24"/>
        </w:rPr>
        <w:t>serokonverteringsrater</w:t>
      </w:r>
      <w:proofErr w:type="spellEnd"/>
      <w:r w:rsidRPr="001E7274">
        <w:rPr>
          <w:b/>
          <w:color w:val="000000"/>
          <w:sz w:val="24"/>
          <w:szCs w:val="24"/>
        </w:rPr>
        <w:t xml:space="preserve"> </w:t>
      </w:r>
    </w:p>
    <w:p w:rsidR="0010052E" w:rsidRPr="001E7274" w:rsidRDefault="0010052E" w:rsidP="0010052E">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0"/>
        <w:gridCol w:w="4908"/>
      </w:tblGrid>
      <w:tr w:rsidR="0010052E" w:rsidRPr="001E7274" w:rsidTr="009B71D5">
        <w:tc>
          <w:tcPr>
            <w:tcW w:w="24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4"/>
                <w:szCs w:val="24"/>
              </w:rPr>
            </w:pPr>
            <w:r w:rsidRPr="001E7274">
              <w:rPr>
                <w:b/>
                <w:sz w:val="24"/>
                <w:szCs w:val="24"/>
              </w:rPr>
              <w:t>Voksne 18 år til 64 år</w:t>
            </w:r>
          </w:p>
        </w:tc>
        <w:tc>
          <w:tcPr>
            <w:tcW w:w="254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vertAlign w:val="superscript"/>
              </w:rPr>
            </w:pPr>
            <w:r w:rsidRPr="001E7274">
              <w:rPr>
                <w:sz w:val="24"/>
                <w:szCs w:val="24"/>
              </w:rPr>
              <w:t>Fluarix</w:t>
            </w:r>
            <w:r w:rsidRPr="001E7274">
              <w:rPr>
                <w:sz w:val="24"/>
                <w:szCs w:val="24"/>
                <w:vertAlign w:val="superscript"/>
              </w:rPr>
              <w:t>1</w:t>
            </w:r>
          </w:p>
          <w:p w:rsidR="0010052E" w:rsidRPr="001E7274" w:rsidRDefault="0010052E" w:rsidP="009B71D5">
            <w:pPr>
              <w:jc w:val="center"/>
              <w:rPr>
                <w:sz w:val="24"/>
                <w:szCs w:val="24"/>
              </w:rPr>
            </w:pPr>
            <w:r w:rsidRPr="001E7274">
              <w:rPr>
                <w:sz w:val="24"/>
                <w:szCs w:val="24"/>
              </w:rPr>
              <w:t>N=291</w:t>
            </w:r>
          </w:p>
        </w:tc>
      </w:tr>
      <w:tr w:rsidR="0010052E" w:rsidRPr="001E7274" w:rsidTr="009B71D5">
        <w:tc>
          <w:tcPr>
            <w:tcW w:w="2451" w:type="pct"/>
            <w:tcBorders>
              <w:top w:val="single" w:sz="4" w:space="0" w:color="auto"/>
              <w:left w:val="single" w:sz="4" w:space="0" w:color="auto"/>
              <w:bottom w:val="single" w:sz="4" w:space="0" w:color="auto"/>
              <w:right w:val="single" w:sz="4" w:space="0" w:color="auto"/>
            </w:tcBorders>
          </w:tcPr>
          <w:p w:rsidR="0010052E" w:rsidRPr="001E7274" w:rsidRDefault="0010052E" w:rsidP="009B71D5">
            <w:pPr>
              <w:rPr>
                <w:sz w:val="24"/>
                <w:szCs w:val="24"/>
              </w:rPr>
            </w:pPr>
          </w:p>
        </w:tc>
        <w:tc>
          <w:tcPr>
            <w:tcW w:w="254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4"/>
                <w:szCs w:val="24"/>
              </w:rPr>
            </w:pPr>
            <w:r w:rsidRPr="001E7274">
              <w:rPr>
                <w:b/>
                <w:sz w:val="24"/>
                <w:szCs w:val="24"/>
              </w:rPr>
              <w:t>GMT (95 % KI)</w:t>
            </w:r>
          </w:p>
        </w:tc>
      </w:tr>
      <w:tr w:rsidR="0010052E" w:rsidRPr="001E7274" w:rsidTr="009B71D5">
        <w:tc>
          <w:tcPr>
            <w:tcW w:w="24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tabs>
                <w:tab w:val="left" w:pos="596"/>
              </w:tabs>
              <w:rPr>
                <w:b/>
                <w:sz w:val="24"/>
                <w:szCs w:val="24"/>
              </w:rPr>
            </w:pPr>
            <w:r w:rsidRPr="001E7274">
              <w:rPr>
                <w:b/>
                <w:sz w:val="24"/>
                <w:szCs w:val="24"/>
              </w:rPr>
              <w:tab/>
              <w:t>A/H1N1</w:t>
            </w:r>
          </w:p>
        </w:tc>
        <w:tc>
          <w:tcPr>
            <w:tcW w:w="254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541,0 (451,0;649,0)</w:t>
            </w:r>
          </w:p>
        </w:tc>
      </w:tr>
      <w:tr w:rsidR="0010052E" w:rsidRPr="001E7274" w:rsidTr="009B71D5">
        <w:tc>
          <w:tcPr>
            <w:tcW w:w="24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tabs>
                <w:tab w:val="left" w:pos="596"/>
              </w:tabs>
              <w:rPr>
                <w:b/>
                <w:sz w:val="24"/>
                <w:szCs w:val="24"/>
              </w:rPr>
            </w:pPr>
            <w:r w:rsidRPr="001E7274">
              <w:rPr>
                <w:b/>
                <w:sz w:val="24"/>
                <w:szCs w:val="24"/>
              </w:rPr>
              <w:tab/>
              <w:t>A/H3N2</w:t>
            </w:r>
          </w:p>
        </w:tc>
        <w:tc>
          <w:tcPr>
            <w:tcW w:w="254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133,2 (114,6;154,7)</w:t>
            </w:r>
          </w:p>
        </w:tc>
      </w:tr>
      <w:tr w:rsidR="0010052E" w:rsidRPr="001E7274" w:rsidTr="009B71D5">
        <w:tc>
          <w:tcPr>
            <w:tcW w:w="24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tabs>
                <w:tab w:val="left" w:pos="596"/>
              </w:tabs>
              <w:rPr>
                <w:b/>
                <w:sz w:val="24"/>
                <w:szCs w:val="24"/>
              </w:rPr>
            </w:pPr>
            <w:r w:rsidRPr="001E7274">
              <w:rPr>
                <w:b/>
                <w:sz w:val="24"/>
                <w:szCs w:val="24"/>
              </w:rPr>
              <w:tab/>
              <w:t>B (Victoria)</w:t>
            </w:r>
          </w:p>
        </w:tc>
        <w:tc>
          <w:tcPr>
            <w:tcW w:w="254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242,8 (210,7;279,7)</w:t>
            </w:r>
          </w:p>
        </w:tc>
      </w:tr>
      <w:tr w:rsidR="0010052E" w:rsidRPr="001E7274" w:rsidTr="009B71D5">
        <w:tc>
          <w:tcPr>
            <w:tcW w:w="2451" w:type="pct"/>
            <w:tcBorders>
              <w:top w:val="single" w:sz="4" w:space="0" w:color="auto"/>
              <w:left w:val="single" w:sz="4" w:space="0" w:color="auto"/>
              <w:bottom w:val="single" w:sz="4" w:space="0" w:color="auto"/>
              <w:right w:val="single" w:sz="4" w:space="0" w:color="auto"/>
            </w:tcBorders>
          </w:tcPr>
          <w:p w:rsidR="0010052E" w:rsidRPr="001E7274" w:rsidRDefault="0010052E" w:rsidP="009B71D5">
            <w:pPr>
              <w:tabs>
                <w:tab w:val="left" w:pos="596"/>
              </w:tabs>
              <w:rPr>
                <w:b/>
                <w:sz w:val="24"/>
                <w:szCs w:val="24"/>
              </w:rPr>
            </w:pPr>
          </w:p>
        </w:tc>
        <w:tc>
          <w:tcPr>
            <w:tcW w:w="254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4"/>
                <w:szCs w:val="24"/>
              </w:rPr>
            </w:pPr>
            <w:proofErr w:type="spellStart"/>
            <w:r w:rsidRPr="001E7274">
              <w:rPr>
                <w:b/>
                <w:sz w:val="24"/>
                <w:szCs w:val="24"/>
              </w:rPr>
              <w:t>serokonverteringsrate</w:t>
            </w:r>
            <w:proofErr w:type="spellEnd"/>
            <w:r w:rsidRPr="001E7274">
              <w:rPr>
                <w:b/>
                <w:sz w:val="24"/>
                <w:szCs w:val="24"/>
              </w:rPr>
              <w:t xml:space="preserve"> (95 % KI)</w:t>
            </w:r>
          </w:p>
        </w:tc>
      </w:tr>
      <w:tr w:rsidR="0010052E" w:rsidRPr="001E7274" w:rsidTr="009B71D5">
        <w:tc>
          <w:tcPr>
            <w:tcW w:w="24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tabs>
                <w:tab w:val="left" w:pos="596"/>
              </w:tabs>
              <w:rPr>
                <w:b/>
                <w:sz w:val="24"/>
                <w:szCs w:val="24"/>
              </w:rPr>
            </w:pPr>
            <w:r w:rsidRPr="001E7274">
              <w:rPr>
                <w:b/>
                <w:sz w:val="24"/>
                <w:szCs w:val="24"/>
              </w:rPr>
              <w:tab/>
              <w:t>A/H1N1</w:t>
            </w:r>
          </w:p>
        </w:tc>
        <w:tc>
          <w:tcPr>
            <w:tcW w:w="254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76,3 % (71,0;81,1)</w:t>
            </w:r>
          </w:p>
        </w:tc>
      </w:tr>
      <w:tr w:rsidR="0010052E" w:rsidRPr="001E7274" w:rsidTr="009B71D5">
        <w:tc>
          <w:tcPr>
            <w:tcW w:w="24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tabs>
                <w:tab w:val="left" w:pos="596"/>
              </w:tabs>
              <w:rPr>
                <w:b/>
                <w:sz w:val="24"/>
                <w:szCs w:val="24"/>
              </w:rPr>
            </w:pPr>
            <w:r w:rsidRPr="001E7274">
              <w:rPr>
                <w:b/>
                <w:sz w:val="24"/>
                <w:szCs w:val="24"/>
              </w:rPr>
              <w:tab/>
              <w:t>A/H3N2</w:t>
            </w:r>
          </w:p>
        </w:tc>
        <w:tc>
          <w:tcPr>
            <w:tcW w:w="254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73,9 % (68,4;78,8)</w:t>
            </w:r>
          </w:p>
        </w:tc>
      </w:tr>
      <w:tr w:rsidR="0010052E" w:rsidRPr="001E7274" w:rsidTr="009B71D5">
        <w:tc>
          <w:tcPr>
            <w:tcW w:w="24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tabs>
                <w:tab w:val="left" w:pos="596"/>
              </w:tabs>
              <w:rPr>
                <w:b/>
                <w:sz w:val="24"/>
                <w:szCs w:val="24"/>
              </w:rPr>
            </w:pPr>
            <w:r w:rsidRPr="001E7274">
              <w:rPr>
                <w:b/>
                <w:sz w:val="24"/>
                <w:szCs w:val="24"/>
              </w:rPr>
              <w:tab/>
              <w:t>B (Victoria)</w:t>
            </w:r>
          </w:p>
        </w:tc>
        <w:tc>
          <w:tcPr>
            <w:tcW w:w="2549"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4"/>
                <w:szCs w:val="24"/>
              </w:rPr>
            </w:pPr>
            <w:r w:rsidRPr="001E7274">
              <w:rPr>
                <w:sz w:val="24"/>
                <w:szCs w:val="24"/>
              </w:rPr>
              <w:t>85,2 % (80,6;89,1)</w:t>
            </w:r>
          </w:p>
        </w:tc>
      </w:tr>
    </w:tbl>
    <w:p w:rsidR="00503E2E" w:rsidRPr="00503E2E" w:rsidRDefault="00503E2E" w:rsidP="00503E2E">
      <w:pPr>
        <w:ind w:left="851" w:right="33" w:hanging="851"/>
        <w:jc w:val="both"/>
        <w:rPr>
          <w:color w:val="000000"/>
          <w:sz w:val="24"/>
          <w:szCs w:val="24"/>
        </w:rPr>
      </w:pPr>
      <w:r>
        <w:rPr>
          <w:color w:val="000000"/>
          <w:sz w:val="24"/>
          <w:szCs w:val="24"/>
        </w:rPr>
        <w:lastRenderedPageBreak/>
        <w:t>KI: Konfidensinterval</w:t>
      </w:r>
    </w:p>
    <w:p w:rsidR="0010052E" w:rsidRPr="001E7274" w:rsidRDefault="0010052E" w:rsidP="0010052E">
      <w:pPr>
        <w:ind w:left="851" w:right="33" w:hanging="851"/>
        <w:jc w:val="both"/>
        <w:rPr>
          <w:color w:val="000000"/>
          <w:sz w:val="24"/>
          <w:szCs w:val="24"/>
        </w:rPr>
      </w:pPr>
      <w:r w:rsidRPr="001E7274">
        <w:rPr>
          <w:color w:val="000000"/>
          <w:sz w:val="24"/>
          <w:szCs w:val="24"/>
          <w:vertAlign w:val="superscript"/>
        </w:rPr>
        <w:t>1</w:t>
      </w:r>
      <w:r w:rsidRPr="001E7274">
        <w:rPr>
          <w:color w:val="000000"/>
          <w:sz w:val="24"/>
          <w:szCs w:val="24"/>
        </w:rPr>
        <w:t xml:space="preserve">indeholdende A/H1N1, A/H3N2 og B (Victoria </w:t>
      </w:r>
      <w:proofErr w:type="spellStart"/>
      <w:r w:rsidRPr="001E7274">
        <w:rPr>
          <w:color w:val="000000"/>
          <w:sz w:val="24"/>
          <w:szCs w:val="24"/>
        </w:rPr>
        <w:t>lineage</w:t>
      </w:r>
      <w:proofErr w:type="spellEnd"/>
      <w:r w:rsidRPr="001E7274">
        <w:rPr>
          <w:color w:val="000000"/>
          <w:sz w:val="24"/>
          <w:szCs w:val="24"/>
        </w:rPr>
        <w:t>)</w:t>
      </w:r>
    </w:p>
    <w:p w:rsidR="0010052E" w:rsidRPr="001E7274" w:rsidRDefault="0010052E" w:rsidP="0010052E">
      <w:pPr>
        <w:ind w:left="851" w:hanging="851"/>
        <w:rPr>
          <w:sz w:val="24"/>
          <w:szCs w:val="24"/>
        </w:rPr>
      </w:pPr>
    </w:p>
    <w:p w:rsidR="0010052E" w:rsidRPr="001E7274" w:rsidRDefault="0010052E" w:rsidP="0010052E">
      <w:pPr>
        <w:ind w:left="851"/>
        <w:rPr>
          <w:color w:val="000000"/>
          <w:sz w:val="24"/>
          <w:szCs w:val="24"/>
        </w:rPr>
      </w:pPr>
      <w:proofErr w:type="spellStart"/>
      <w:r w:rsidRPr="001E7274">
        <w:rPr>
          <w:color w:val="000000"/>
          <w:sz w:val="24"/>
          <w:szCs w:val="24"/>
        </w:rPr>
        <w:t>Serobeskyttelsesraterne</w:t>
      </w:r>
      <w:proofErr w:type="spellEnd"/>
      <w:r w:rsidRPr="001E7274">
        <w:rPr>
          <w:color w:val="000000"/>
          <w:sz w:val="24"/>
          <w:szCs w:val="24"/>
        </w:rPr>
        <w:t xml:space="preserve"> efter vaccination var 97,6 % mod A/H1N1, 86,9 % mod A/H3N2 and 96, 2 % mod B (Victoria).</w:t>
      </w:r>
    </w:p>
    <w:p w:rsidR="0010052E" w:rsidRPr="001E7274" w:rsidRDefault="0010052E" w:rsidP="0010052E">
      <w:pPr>
        <w:ind w:left="851"/>
        <w:rPr>
          <w:sz w:val="24"/>
          <w:szCs w:val="24"/>
        </w:rPr>
      </w:pPr>
    </w:p>
    <w:p w:rsidR="0010052E" w:rsidRPr="001E7274" w:rsidRDefault="0010052E" w:rsidP="0010052E">
      <w:pPr>
        <w:ind w:left="851"/>
        <w:rPr>
          <w:b/>
          <w:sz w:val="24"/>
          <w:szCs w:val="24"/>
          <w:u w:val="single"/>
        </w:rPr>
      </w:pPr>
      <w:proofErr w:type="spellStart"/>
      <w:r w:rsidRPr="001E7274">
        <w:rPr>
          <w:b/>
          <w:sz w:val="24"/>
          <w:szCs w:val="24"/>
          <w:u w:val="single"/>
        </w:rPr>
        <w:t>Immunogenicitet</w:t>
      </w:r>
      <w:proofErr w:type="spellEnd"/>
      <w:r w:rsidRPr="001E7274">
        <w:rPr>
          <w:b/>
          <w:sz w:val="24"/>
          <w:szCs w:val="24"/>
          <w:u w:val="single"/>
        </w:rPr>
        <w:t xml:space="preserve"> hos børn og voksne:</w:t>
      </w:r>
    </w:p>
    <w:p w:rsidR="0010052E" w:rsidRPr="001E7274" w:rsidRDefault="0010052E" w:rsidP="0010052E">
      <w:pPr>
        <w:ind w:left="851"/>
        <w:rPr>
          <w:sz w:val="24"/>
          <w:szCs w:val="24"/>
        </w:rPr>
      </w:pPr>
      <w:proofErr w:type="spellStart"/>
      <w:r w:rsidRPr="001E7274">
        <w:rPr>
          <w:sz w:val="24"/>
          <w:szCs w:val="24"/>
        </w:rPr>
        <w:t>Immunogeniciteten</w:t>
      </w:r>
      <w:proofErr w:type="spellEnd"/>
      <w:r w:rsidRPr="001E7274">
        <w:rPr>
          <w:sz w:val="24"/>
          <w:szCs w:val="24"/>
        </w:rPr>
        <w:t xml:space="preserve"> af </w:t>
      </w:r>
      <w:proofErr w:type="spellStart"/>
      <w:r w:rsidRPr="001E7274">
        <w:rPr>
          <w:sz w:val="24"/>
          <w:szCs w:val="24"/>
        </w:rPr>
        <w:t>Fluarix</w:t>
      </w:r>
      <w:proofErr w:type="spellEnd"/>
      <w:r w:rsidRPr="001E7274">
        <w:rPr>
          <w:sz w:val="24"/>
          <w:szCs w:val="24"/>
        </w:rPr>
        <w:t xml:space="preserve"> Tetra blev evalueret ud fra HI geometrisk gennemsnitlig </w:t>
      </w:r>
      <w:proofErr w:type="spellStart"/>
      <w:r w:rsidRPr="001E7274">
        <w:rPr>
          <w:sz w:val="24"/>
          <w:szCs w:val="24"/>
        </w:rPr>
        <w:t>antistoftitre</w:t>
      </w:r>
      <w:proofErr w:type="spellEnd"/>
      <w:r w:rsidRPr="001E7274">
        <w:rPr>
          <w:sz w:val="24"/>
          <w:szCs w:val="24"/>
        </w:rPr>
        <w:t xml:space="preserve"> (GMT) 28 dage efter sidste dosis (børn) eller dag 21 (voksne) og HI </w:t>
      </w:r>
      <w:proofErr w:type="spellStart"/>
      <w:r w:rsidRPr="001E7274">
        <w:rPr>
          <w:sz w:val="24"/>
          <w:szCs w:val="24"/>
        </w:rPr>
        <w:t>serokonverteringsrate</w:t>
      </w:r>
      <w:proofErr w:type="spellEnd"/>
      <w:r w:rsidRPr="001E7274">
        <w:rPr>
          <w:sz w:val="24"/>
          <w:szCs w:val="24"/>
        </w:rPr>
        <w:t xml:space="preserve"> (4-gange stigning i reciprok </w:t>
      </w:r>
      <w:proofErr w:type="spellStart"/>
      <w:r w:rsidR="008D2EF1">
        <w:rPr>
          <w:sz w:val="24"/>
          <w:szCs w:val="24"/>
        </w:rPr>
        <w:t>titer</w:t>
      </w:r>
      <w:proofErr w:type="spellEnd"/>
      <w:r w:rsidRPr="001E7274">
        <w:rPr>
          <w:sz w:val="24"/>
          <w:szCs w:val="24"/>
        </w:rPr>
        <w:t xml:space="preserve"> eller ændring fra ikke-</w:t>
      </w:r>
      <w:proofErr w:type="spellStart"/>
      <w:r w:rsidRPr="001E7274">
        <w:rPr>
          <w:sz w:val="24"/>
          <w:szCs w:val="24"/>
        </w:rPr>
        <w:t>detekterbar</w:t>
      </w:r>
      <w:proofErr w:type="spellEnd"/>
      <w:r w:rsidRPr="001E7274">
        <w:rPr>
          <w:sz w:val="24"/>
          <w:szCs w:val="24"/>
        </w:rPr>
        <w:t xml:space="preserve"> [&lt; 10] til en reciprok </w:t>
      </w:r>
      <w:proofErr w:type="spellStart"/>
      <w:r w:rsidRPr="001E7274">
        <w:rPr>
          <w:sz w:val="24"/>
          <w:szCs w:val="24"/>
        </w:rPr>
        <w:t>titer</w:t>
      </w:r>
      <w:proofErr w:type="spellEnd"/>
      <w:r w:rsidRPr="001E7274">
        <w:rPr>
          <w:sz w:val="24"/>
          <w:szCs w:val="24"/>
        </w:rPr>
        <w:t xml:space="preserve"> på ≥ 40).</w:t>
      </w:r>
    </w:p>
    <w:p w:rsidR="0010052E" w:rsidRPr="001E7274" w:rsidRDefault="0010052E" w:rsidP="0010052E">
      <w:pPr>
        <w:ind w:left="851"/>
        <w:rPr>
          <w:sz w:val="24"/>
          <w:szCs w:val="24"/>
        </w:rPr>
      </w:pPr>
    </w:p>
    <w:p w:rsidR="0010052E" w:rsidRPr="001E7274" w:rsidRDefault="0010052E" w:rsidP="0010052E">
      <w:pPr>
        <w:ind w:left="851"/>
        <w:rPr>
          <w:sz w:val="24"/>
          <w:szCs w:val="24"/>
        </w:rPr>
      </w:pPr>
      <w:r w:rsidRPr="001E7274">
        <w:rPr>
          <w:sz w:val="24"/>
          <w:szCs w:val="24"/>
        </w:rPr>
        <w:t xml:space="preserve">I studiet D-QIV-004 (børn 6-35 måneder) blev evalueringen udført i en sub-kohorte på 1.332 børn (753 i </w:t>
      </w:r>
      <w:proofErr w:type="spellStart"/>
      <w:r w:rsidRPr="001E7274">
        <w:rPr>
          <w:sz w:val="24"/>
          <w:szCs w:val="24"/>
        </w:rPr>
        <w:t>Fluarix</w:t>
      </w:r>
      <w:proofErr w:type="spellEnd"/>
      <w:r w:rsidRPr="001E7274">
        <w:rPr>
          <w:sz w:val="24"/>
          <w:szCs w:val="24"/>
        </w:rPr>
        <w:t xml:space="preserve"> Tetra gruppen og 579 i kontrolgruppen). Resultaterne er anført i tabel 5.</w:t>
      </w:r>
    </w:p>
    <w:p w:rsidR="0010052E" w:rsidRPr="001E7274" w:rsidRDefault="0010052E" w:rsidP="0010052E">
      <w:pPr>
        <w:ind w:left="851"/>
        <w:rPr>
          <w:sz w:val="24"/>
          <w:szCs w:val="24"/>
        </w:rPr>
      </w:pPr>
    </w:p>
    <w:p w:rsidR="0010052E" w:rsidRPr="001E7274" w:rsidRDefault="0010052E" w:rsidP="0010052E">
      <w:pPr>
        <w:ind w:left="851"/>
        <w:rPr>
          <w:sz w:val="24"/>
          <w:szCs w:val="24"/>
        </w:rPr>
      </w:pPr>
      <w:r w:rsidRPr="001E7274">
        <w:rPr>
          <w:sz w:val="24"/>
          <w:szCs w:val="24"/>
        </w:rPr>
        <w:t xml:space="preserve">Effekten af et 2-dosis </w:t>
      </w:r>
      <w:proofErr w:type="spellStart"/>
      <w:r w:rsidRPr="001E7274">
        <w:rPr>
          <w:sz w:val="24"/>
          <w:szCs w:val="24"/>
        </w:rPr>
        <w:t>priming</w:t>
      </w:r>
      <w:proofErr w:type="spellEnd"/>
      <w:r w:rsidRPr="001E7274">
        <w:rPr>
          <w:sz w:val="24"/>
          <w:szCs w:val="24"/>
        </w:rPr>
        <w:t xml:space="preserve"> program i D-QIV-004 blev evalueret ved at vurdere immunresponset efter revaccination 1 år senere med en dosis </w:t>
      </w:r>
      <w:proofErr w:type="spellStart"/>
      <w:r w:rsidRPr="001E7274">
        <w:rPr>
          <w:sz w:val="24"/>
          <w:szCs w:val="24"/>
        </w:rPr>
        <w:t>Fluarix</w:t>
      </w:r>
      <w:proofErr w:type="spellEnd"/>
      <w:r w:rsidRPr="001E7274">
        <w:rPr>
          <w:sz w:val="24"/>
          <w:szCs w:val="24"/>
        </w:rPr>
        <w:t xml:space="preserve"> </w:t>
      </w:r>
      <w:proofErr w:type="spellStart"/>
      <w:r w:rsidRPr="001E7274">
        <w:rPr>
          <w:sz w:val="24"/>
          <w:szCs w:val="24"/>
        </w:rPr>
        <w:t>tetra</w:t>
      </w:r>
      <w:proofErr w:type="spellEnd"/>
      <w:r w:rsidRPr="001E7274">
        <w:rPr>
          <w:sz w:val="24"/>
          <w:szCs w:val="24"/>
        </w:rPr>
        <w:t xml:space="preserve"> i studie D-QIV-009. Dette studie viste at der 7 dage efter vaccination var fremkaldt immunhukommelse for alle fire vaccinestammer hos børn i alderen 6 til 35 måneder.</w:t>
      </w:r>
    </w:p>
    <w:p w:rsidR="0010052E" w:rsidRPr="001E7274" w:rsidRDefault="0010052E" w:rsidP="0010052E">
      <w:pPr>
        <w:ind w:left="851"/>
        <w:rPr>
          <w:sz w:val="24"/>
          <w:szCs w:val="24"/>
        </w:rPr>
      </w:pPr>
    </w:p>
    <w:p w:rsidR="0010052E" w:rsidRPr="001E7274" w:rsidRDefault="0010052E" w:rsidP="0010052E">
      <w:pPr>
        <w:ind w:left="851"/>
        <w:rPr>
          <w:sz w:val="24"/>
          <w:szCs w:val="24"/>
        </w:rPr>
      </w:pPr>
      <w:proofErr w:type="spellStart"/>
      <w:r w:rsidRPr="001E7274">
        <w:rPr>
          <w:sz w:val="24"/>
          <w:szCs w:val="24"/>
        </w:rPr>
        <w:t>Immunogenetisk</w:t>
      </w:r>
      <w:proofErr w:type="spellEnd"/>
      <w:r w:rsidRPr="001E7274">
        <w:rPr>
          <w:sz w:val="24"/>
          <w:szCs w:val="24"/>
        </w:rPr>
        <w:t xml:space="preserve"> non-inferioritet ved </w:t>
      </w:r>
      <w:proofErr w:type="spellStart"/>
      <w:r w:rsidRPr="001E7274">
        <w:rPr>
          <w:sz w:val="24"/>
          <w:szCs w:val="24"/>
        </w:rPr>
        <w:t>Fluarix</w:t>
      </w:r>
      <w:proofErr w:type="spellEnd"/>
      <w:r w:rsidRPr="001E7274">
        <w:rPr>
          <w:sz w:val="24"/>
          <w:szCs w:val="24"/>
        </w:rPr>
        <w:t xml:space="preserve"> Tetra blev vurderet mod </w:t>
      </w:r>
      <w:proofErr w:type="spellStart"/>
      <w:r w:rsidRPr="001E7274">
        <w:rPr>
          <w:sz w:val="24"/>
          <w:szCs w:val="24"/>
        </w:rPr>
        <w:t>Fluarix</w:t>
      </w:r>
      <w:proofErr w:type="spellEnd"/>
      <w:r w:rsidRPr="001E7274">
        <w:rPr>
          <w:sz w:val="24"/>
          <w:szCs w:val="24"/>
        </w:rPr>
        <w:t xml:space="preserve"> hos børn i studie D-QIV-003 (ca. 900 børn i alderen 3 til &lt; 18 år i hver behandlingsgruppe, der fik enten en eller to doser af en af vaccinerne) og hos voksne i studie D-QIV-008 (ca. 1.800 personer på 18 år og derover, der fik 1 dosis af </w:t>
      </w:r>
      <w:proofErr w:type="spellStart"/>
      <w:r w:rsidRPr="001E7274">
        <w:rPr>
          <w:sz w:val="24"/>
          <w:szCs w:val="24"/>
        </w:rPr>
        <w:t>Fluarix</w:t>
      </w:r>
      <w:proofErr w:type="spellEnd"/>
      <w:r w:rsidRPr="001E7274">
        <w:rPr>
          <w:sz w:val="24"/>
          <w:szCs w:val="24"/>
        </w:rPr>
        <w:t xml:space="preserve"> Tetra og ca. 600 personer, der fik 1 dosis af </w:t>
      </w:r>
      <w:proofErr w:type="spellStart"/>
      <w:r w:rsidRPr="001E7274">
        <w:rPr>
          <w:sz w:val="24"/>
          <w:szCs w:val="24"/>
        </w:rPr>
        <w:t>Fluarix</w:t>
      </w:r>
      <w:proofErr w:type="spellEnd"/>
      <w:r w:rsidRPr="001E7274">
        <w:rPr>
          <w:sz w:val="24"/>
          <w:szCs w:val="24"/>
        </w:rPr>
        <w:t xml:space="preserve">). I begge studier fremkaldte </w:t>
      </w:r>
      <w:proofErr w:type="spellStart"/>
      <w:r w:rsidRPr="001E7274">
        <w:rPr>
          <w:sz w:val="24"/>
          <w:szCs w:val="24"/>
        </w:rPr>
        <w:t>Fluarix</w:t>
      </w:r>
      <w:proofErr w:type="spellEnd"/>
      <w:r w:rsidRPr="001E7274">
        <w:rPr>
          <w:sz w:val="24"/>
          <w:szCs w:val="24"/>
        </w:rPr>
        <w:t xml:space="preserve"> Tetra et immunrespons mod de tre fælles stammer, der var non-</w:t>
      </w:r>
      <w:proofErr w:type="spellStart"/>
      <w:r w:rsidRPr="001E7274">
        <w:rPr>
          <w:sz w:val="24"/>
          <w:szCs w:val="24"/>
        </w:rPr>
        <w:t>inferior</w:t>
      </w:r>
      <w:proofErr w:type="spellEnd"/>
      <w:r w:rsidRPr="001E7274">
        <w:rPr>
          <w:sz w:val="24"/>
          <w:szCs w:val="24"/>
        </w:rPr>
        <w:t xml:space="preserve"> til </w:t>
      </w:r>
      <w:proofErr w:type="spellStart"/>
      <w:r w:rsidRPr="001E7274">
        <w:rPr>
          <w:sz w:val="24"/>
          <w:szCs w:val="24"/>
        </w:rPr>
        <w:t>Fluarix</w:t>
      </w:r>
      <w:proofErr w:type="spellEnd"/>
      <w:r w:rsidRPr="001E7274">
        <w:rPr>
          <w:sz w:val="24"/>
          <w:szCs w:val="24"/>
        </w:rPr>
        <w:t xml:space="preserve"> og et </w:t>
      </w:r>
      <w:proofErr w:type="spellStart"/>
      <w:r w:rsidRPr="001E7274">
        <w:rPr>
          <w:sz w:val="24"/>
          <w:szCs w:val="24"/>
        </w:rPr>
        <w:t>superior</w:t>
      </w:r>
      <w:proofErr w:type="spellEnd"/>
      <w:r w:rsidRPr="001E7274">
        <w:rPr>
          <w:sz w:val="24"/>
          <w:szCs w:val="24"/>
        </w:rPr>
        <w:t xml:space="preserve"> immunrespons mod den yderligere B-stamme inkluderet i </w:t>
      </w:r>
      <w:proofErr w:type="spellStart"/>
      <w:r w:rsidRPr="001E7274">
        <w:rPr>
          <w:sz w:val="24"/>
          <w:szCs w:val="24"/>
        </w:rPr>
        <w:t>Fluarix</w:t>
      </w:r>
      <w:proofErr w:type="spellEnd"/>
      <w:r w:rsidRPr="001E7274">
        <w:rPr>
          <w:sz w:val="24"/>
          <w:szCs w:val="24"/>
        </w:rPr>
        <w:t xml:space="preserve"> Tetra. Resultaterne er anført i tabel 5. </w:t>
      </w:r>
    </w:p>
    <w:p w:rsidR="0010052E" w:rsidRPr="001E7274" w:rsidRDefault="0010052E" w:rsidP="0010052E">
      <w:pPr>
        <w:ind w:left="851" w:hanging="851"/>
        <w:rPr>
          <w:sz w:val="24"/>
          <w:szCs w:val="24"/>
        </w:rPr>
      </w:pPr>
    </w:p>
    <w:p w:rsidR="0010052E" w:rsidRPr="001E7274" w:rsidRDefault="0010052E" w:rsidP="0010052E">
      <w:pPr>
        <w:rPr>
          <w:b/>
          <w:sz w:val="24"/>
          <w:szCs w:val="24"/>
        </w:rPr>
      </w:pPr>
      <w:r w:rsidRPr="001E7274">
        <w:rPr>
          <w:b/>
          <w:sz w:val="24"/>
          <w:szCs w:val="24"/>
        </w:rPr>
        <w:t xml:space="preserve">Tabel 5: </w:t>
      </w:r>
      <w:proofErr w:type="spellStart"/>
      <w:r w:rsidRPr="001E7274">
        <w:rPr>
          <w:b/>
          <w:sz w:val="24"/>
          <w:szCs w:val="24"/>
        </w:rPr>
        <w:t>Fluarix</w:t>
      </w:r>
      <w:proofErr w:type="spellEnd"/>
      <w:r w:rsidRPr="001E7274">
        <w:rPr>
          <w:b/>
          <w:sz w:val="24"/>
          <w:szCs w:val="24"/>
        </w:rPr>
        <w:t xml:space="preserve"> Tetra: GMT efter vaccination og </w:t>
      </w:r>
      <w:proofErr w:type="spellStart"/>
      <w:r w:rsidRPr="001E7274">
        <w:rPr>
          <w:b/>
          <w:sz w:val="24"/>
          <w:szCs w:val="24"/>
        </w:rPr>
        <w:t>serokonverteringsrater</w:t>
      </w:r>
      <w:proofErr w:type="spellEnd"/>
      <w:r w:rsidRPr="001E7274">
        <w:rPr>
          <w:b/>
          <w:sz w:val="24"/>
          <w:szCs w:val="24"/>
        </w:rPr>
        <w:t xml:space="preserve"> (SCR) hos børn (6-35 måneder; 3 til &lt; 18 år) og voksne 18 år eller ældre (i henhold til </w:t>
      </w:r>
      <w:proofErr w:type="gramStart"/>
      <w:r w:rsidRPr="001E7274">
        <w:rPr>
          <w:b/>
          <w:sz w:val="24"/>
          <w:szCs w:val="24"/>
        </w:rPr>
        <w:t>protokol kohorten</w:t>
      </w:r>
      <w:proofErr w:type="gramEnd"/>
      <w:r w:rsidRPr="001E7274">
        <w:rPr>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639"/>
        <w:gridCol w:w="2401"/>
        <w:gridCol w:w="1591"/>
        <w:gridCol w:w="2400"/>
      </w:tblGrid>
      <w:tr w:rsidR="0010052E" w:rsidRPr="001E7274" w:rsidTr="009B71D5">
        <w:tc>
          <w:tcPr>
            <w:tcW w:w="5000" w:type="pct"/>
            <w:gridSpan w:val="5"/>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i/>
                <w:sz w:val="22"/>
                <w:szCs w:val="22"/>
              </w:rPr>
            </w:pPr>
            <w:r w:rsidRPr="001E7274">
              <w:rPr>
                <w:b/>
                <w:i/>
                <w:sz w:val="22"/>
                <w:szCs w:val="22"/>
              </w:rPr>
              <w:t xml:space="preserve">Børn </w:t>
            </w:r>
            <w:r w:rsidR="00856065">
              <w:rPr>
                <w:b/>
                <w:i/>
                <w:sz w:val="22"/>
                <w:szCs w:val="22"/>
              </w:rPr>
              <w:t xml:space="preserve">fra </w:t>
            </w:r>
            <w:r w:rsidRPr="001E7274">
              <w:rPr>
                <w:b/>
                <w:i/>
                <w:sz w:val="22"/>
                <w:szCs w:val="22"/>
              </w:rPr>
              <w:t>6 til 35 måneder (D-QIV-004)</w:t>
            </w:r>
          </w:p>
        </w:tc>
      </w:tr>
      <w:tr w:rsidR="0010052E" w:rsidRPr="001E7274" w:rsidTr="00503E2E">
        <w:tc>
          <w:tcPr>
            <w:tcW w:w="830" w:type="pct"/>
            <w:vMerge w:val="restart"/>
            <w:tcBorders>
              <w:top w:val="single" w:sz="4" w:space="0" w:color="auto"/>
              <w:left w:val="single" w:sz="4" w:space="0" w:color="auto"/>
              <w:bottom w:val="single" w:sz="4" w:space="0" w:color="auto"/>
              <w:right w:val="single" w:sz="4" w:space="0" w:color="auto"/>
            </w:tcBorders>
          </w:tcPr>
          <w:p w:rsidR="0010052E" w:rsidRPr="001E7274" w:rsidRDefault="0010052E" w:rsidP="009B71D5">
            <w:pPr>
              <w:rPr>
                <w:sz w:val="22"/>
                <w:szCs w:val="22"/>
              </w:rPr>
            </w:pPr>
          </w:p>
        </w:tc>
        <w:tc>
          <w:tcPr>
            <w:tcW w:w="2098" w:type="pct"/>
            <w:gridSpan w:val="2"/>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proofErr w:type="spellStart"/>
            <w:r w:rsidRPr="001E7274">
              <w:rPr>
                <w:b/>
                <w:sz w:val="22"/>
                <w:szCs w:val="22"/>
              </w:rPr>
              <w:t>Fluarix</w:t>
            </w:r>
            <w:proofErr w:type="spellEnd"/>
            <w:r w:rsidRPr="001E7274">
              <w:rPr>
                <w:b/>
                <w:sz w:val="22"/>
                <w:szCs w:val="22"/>
              </w:rPr>
              <w:t xml:space="preserve"> Tetra</w:t>
            </w:r>
          </w:p>
        </w:tc>
        <w:tc>
          <w:tcPr>
            <w:tcW w:w="2073" w:type="pct"/>
            <w:gridSpan w:val="2"/>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r w:rsidRPr="001E7274">
              <w:rPr>
                <w:b/>
                <w:sz w:val="22"/>
                <w:szCs w:val="22"/>
              </w:rPr>
              <w:t>Kontrol</w:t>
            </w:r>
            <w:r w:rsidRPr="001E7274">
              <w:rPr>
                <w:b/>
                <w:sz w:val="22"/>
                <w:szCs w:val="22"/>
                <w:vertAlign w:val="superscript"/>
              </w:rPr>
              <w:t>1</w:t>
            </w:r>
          </w:p>
        </w:tc>
      </w:tr>
      <w:tr w:rsidR="0010052E" w:rsidRPr="001E7274" w:rsidTr="00503E2E">
        <w:tc>
          <w:tcPr>
            <w:tcW w:w="830" w:type="pct"/>
            <w:vMerge/>
            <w:tcBorders>
              <w:top w:val="single" w:sz="4" w:space="0" w:color="auto"/>
              <w:left w:val="single" w:sz="4" w:space="0" w:color="auto"/>
              <w:bottom w:val="single" w:sz="4" w:space="0" w:color="auto"/>
              <w:right w:val="single" w:sz="4" w:space="0" w:color="auto"/>
            </w:tcBorders>
            <w:vAlign w:val="center"/>
            <w:hideMark/>
          </w:tcPr>
          <w:p w:rsidR="0010052E" w:rsidRPr="001E7274" w:rsidRDefault="0010052E" w:rsidP="009B71D5">
            <w:pPr>
              <w:rPr>
                <w:sz w:val="22"/>
                <w:szCs w:val="22"/>
              </w:rPr>
            </w:pPr>
          </w:p>
        </w:tc>
        <w:tc>
          <w:tcPr>
            <w:tcW w:w="8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r w:rsidRPr="001E7274">
              <w:rPr>
                <w:b/>
                <w:sz w:val="22"/>
                <w:szCs w:val="22"/>
              </w:rPr>
              <w:t>N=750-753</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r w:rsidRPr="001E7274">
              <w:rPr>
                <w:b/>
                <w:sz w:val="22"/>
                <w:szCs w:val="22"/>
              </w:rPr>
              <w:t>N’=742-746</w:t>
            </w:r>
          </w:p>
        </w:tc>
        <w:tc>
          <w:tcPr>
            <w:tcW w:w="82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r w:rsidRPr="001E7274">
              <w:rPr>
                <w:b/>
                <w:sz w:val="22"/>
                <w:szCs w:val="22"/>
              </w:rPr>
              <w:t>N=578-579</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r w:rsidRPr="001E7274">
              <w:rPr>
                <w:b/>
                <w:sz w:val="22"/>
                <w:szCs w:val="22"/>
              </w:rPr>
              <w:t>N’=566-568</w:t>
            </w:r>
          </w:p>
        </w:tc>
      </w:tr>
      <w:tr w:rsidR="0010052E" w:rsidRPr="001E7274" w:rsidTr="00503E2E">
        <w:tc>
          <w:tcPr>
            <w:tcW w:w="830" w:type="pct"/>
            <w:vMerge/>
            <w:tcBorders>
              <w:top w:val="single" w:sz="4" w:space="0" w:color="auto"/>
              <w:left w:val="single" w:sz="4" w:space="0" w:color="auto"/>
              <w:bottom w:val="single" w:sz="4" w:space="0" w:color="auto"/>
              <w:right w:val="single" w:sz="4" w:space="0" w:color="auto"/>
            </w:tcBorders>
            <w:vAlign w:val="center"/>
            <w:hideMark/>
          </w:tcPr>
          <w:p w:rsidR="0010052E" w:rsidRPr="001E7274" w:rsidRDefault="0010052E" w:rsidP="009B71D5">
            <w:pPr>
              <w:rPr>
                <w:sz w:val="22"/>
                <w:szCs w:val="22"/>
              </w:rPr>
            </w:pPr>
          </w:p>
        </w:tc>
        <w:tc>
          <w:tcPr>
            <w:tcW w:w="8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r w:rsidRPr="001E7274">
              <w:rPr>
                <w:b/>
                <w:sz w:val="22"/>
                <w:szCs w:val="22"/>
              </w:rPr>
              <w:t>GMT</w:t>
            </w:r>
            <w:r w:rsidRPr="001E7274">
              <w:rPr>
                <w:b/>
                <w:sz w:val="22"/>
                <w:szCs w:val="22"/>
                <w:vertAlign w:val="superscript"/>
              </w:rPr>
              <w:t>2</w:t>
            </w:r>
          </w:p>
          <w:p w:rsidR="0010052E" w:rsidRPr="001E7274" w:rsidRDefault="0010052E" w:rsidP="009B71D5">
            <w:pPr>
              <w:jc w:val="center"/>
              <w:rPr>
                <w:b/>
                <w:sz w:val="22"/>
                <w:szCs w:val="22"/>
              </w:rPr>
            </w:pPr>
            <w:r w:rsidRPr="001E7274">
              <w:rPr>
                <w:b/>
                <w:sz w:val="22"/>
                <w:szCs w:val="22"/>
              </w:rPr>
              <w:t>(95 % KI)</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r w:rsidRPr="001E7274">
              <w:rPr>
                <w:b/>
                <w:sz w:val="22"/>
                <w:szCs w:val="22"/>
              </w:rPr>
              <w:t>Serokonverteringsrate</w:t>
            </w:r>
            <w:r w:rsidRPr="001E7274">
              <w:rPr>
                <w:b/>
                <w:sz w:val="22"/>
                <w:szCs w:val="22"/>
                <w:vertAlign w:val="superscript"/>
              </w:rPr>
              <w:t>2</w:t>
            </w:r>
          </w:p>
          <w:p w:rsidR="0010052E" w:rsidRPr="001E7274" w:rsidRDefault="0010052E" w:rsidP="009B71D5">
            <w:pPr>
              <w:jc w:val="center"/>
              <w:rPr>
                <w:b/>
                <w:sz w:val="22"/>
                <w:szCs w:val="22"/>
              </w:rPr>
            </w:pPr>
            <w:r w:rsidRPr="001E7274">
              <w:rPr>
                <w:b/>
                <w:sz w:val="22"/>
                <w:szCs w:val="22"/>
              </w:rPr>
              <w:t>(95 % KI)</w:t>
            </w:r>
          </w:p>
        </w:tc>
        <w:tc>
          <w:tcPr>
            <w:tcW w:w="82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r w:rsidRPr="001E7274">
              <w:rPr>
                <w:b/>
                <w:sz w:val="22"/>
                <w:szCs w:val="22"/>
              </w:rPr>
              <w:t>GMT</w:t>
            </w:r>
            <w:r w:rsidRPr="001E7274">
              <w:rPr>
                <w:b/>
                <w:sz w:val="22"/>
                <w:szCs w:val="22"/>
                <w:vertAlign w:val="superscript"/>
              </w:rPr>
              <w:t>2</w:t>
            </w:r>
          </w:p>
          <w:p w:rsidR="0010052E" w:rsidRPr="001E7274" w:rsidRDefault="0010052E" w:rsidP="009B71D5">
            <w:pPr>
              <w:jc w:val="center"/>
              <w:rPr>
                <w:b/>
                <w:sz w:val="22"/>
                <w:szCs w:val="22"/>
              </w:rPr>
            </w:pPr>
            <w:r w:rsidRPr="001E7274">
              <w:rPr>
                <w:b/>
                <w:sz w:val="22"/>
                <w:szCs w:val="22"/>
              </w:rPr>
              <w:t>(95 % KI)</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r w:rsidRPr="001E7274">
              <w:rPr>
                <w:b/>
                <w:sz w:val="22"/>
                <w:szCs w:val="22"/>
              </w:rPr>
              <w:t>Serokonverteringsrate</w:t>
            </w:r>
            <w:r w:rsidRPr="001E7274">
              <w:rPr>
                <w:b/>
                <w:sz w:val="22"/>
                <w:szCs w:val="22"/>
                <w:vertAlign w:val="superscript"/>
              </w:rPr>
              <w:t>2</w:t>
            </w:r>
          </w:p>
          <w:p w:rsidR="0010052E" w:rsidRPr="001E7274" w:rsidRDefault="0010052E" w:rsidP="009B71D5">
            <w:pPr>
              <w:jc w:val="center"/>
              <w:rPr>
                <w:b/>
                <w:sz w:val="22"/>
                <w:szCs w:val="22"/>
              </w:rPr>
            </w:pPr>
            <w:r w:rsidRPr="001E7274">
              <w:rPr>
                <w:b/>
                <w:sz w:val="22"/>
                <w:szCs w:val="22"/>
              </w:rPr>
              <w:t>(95 % KI)</w:t>
            </w:r>
          </w:p>
        </w:tc>
      </w:tr>
      <w:tr w:rsidR="0010052E" w:rsidRPr="001E7274" w:rsidTr="00503E2E">
        <w:tc>
          <w:tcPr>
            <w:tcW w:w="83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2"/>
                <w:szCs w:val="22"/>
              </w:rPr>
            </w:pPr>
            <w:r w:rsidRPr="001E7274">
              <w:rPr>
                <w:b/>
                <w:sz w:val="22"/>
                <w:szCs w:val="22"/>
              </w:rPr>
              <w:t>A/H1N1</w:t>
            </w:r>
          </w:p>
        </w:tc>
        <w:tc>
          <w:tcPr>
            <w:tcW w:w="8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165,3 (148,6;183,8)</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80,2 % (77,2;83,0)</w:t>
            </w:r>
          </w:p>
        </w:tc>
        <w:tc>
          <w:tcPr>
            <w:tcW w:w="82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12,6 (11,1;14,3)</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3,5 % (2,2;5,4)</w:t>
            </w:r>
          </w:p>
        </w:tc>
      </w:tr>
      <w:tr w:rsidR="0010052E" w:rsidRPr="001E7274" w:rsidTr="00503E2E">
        <w:tc>
          <w:tcPr>
            <w:tcW w:w="83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2"/>
                <w:szCs w:val="22"/>
              </w:rPr>
            </w:pPr>
            <w:r w:rsidRPr="001E7274">
              <w:rPr>
                <w:b/>
                <w:sz w:val="22"/>
                <w:szCs w:val="22"/>
              </w:rPr>
              <w:t>A/H3N2</w:t>
            </w:r>
          </w:p>
        </w:tc>
        <w:tc>
          <w:tcPr>
            <w:tcW w:w="8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132,1 (119,1;146,5)</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68,8 % (65,3;72,1)</w:t>
            </w:r>
          </w:p>
        </w:tc>
        <w:tc>
          <w:tcPr>
            <w:tcW w:w="82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14,7 (12,9;16,7)</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4,2 % (2,7;6,2)</w:t>
            </w:r>
          </w:p>
        </w:tc>
      </w:tr>
      <w:tr w:rsidR="0010052E" w:rsidRPr="001E7274" w:rsidTr="00503E2E">
        <w:tc>
          <w:tcPr>
            <w:tcW w:w="83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2"/>
                <w:szCs w:val="22"/>
              </w:rPr>
            </w:pPr>
            <w:r w:rsidRPr="001E7274">
              <w:rPr>
                <w:b/>
                <w:sz w:val="22"/>
                <w:szCs w:val="22"/>
              </w:rPr>
              <w:t>B (Victoria)</w:t>
            </w:r>
            <w:r w:rsidRPr="001E7274">
              <w:rPr>
                <w:b/>
                <w:sz w:val="22"/>
                <w:szCs w:val="22"/>
                <w:vertAlign w:val="superscript"/>
              </w:rPr>
              <w:t xml:space="preserve"> </w:t>
            </w:r>
          </w:p>
        </w:tc>
        <w:tc>
          <w:tcPr>
            <w:tcW w:w="8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92,6 (82,3;104,1)</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69,3 % (65,8;72,6)</w:t>
            </w:r>
          </w:p>
        </w:tc>
        <w:tc>
          <w:tcPr>
            <w:tcW w:w="82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9,2 (8,4;10,1)</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0,9 % (0,3;2,0)</w:t>
            </w:r>
          </w:p>
        </w:tc>
      </w:tr>
      <w:tr w:rsidR="0010052E" w:rsidRPr="001E7274" w:rsidTr="00503E2E">
        <w:tc>
          <w:tcPr>
            <w:tcW w:w="83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2"/>
                <w:szCs w:val="22"/>
              </w:rPr>
            </w:pPr>
            <w:r w:rsidRPr="001E7274">
              <w:rPr>
                <w:b/>
                <w:sz w:val="22"/>
                <w:szCs w:val="22"/>
              </w:rPr>
              <w:t>B (</w:t>
            </w:r>
            <w:proofErr w:type="spellStart"/>
            <w:r w:rsidRPr="001E7274">
              <w:rPr>
                <w:b/>
                <w:sz w:val="22"/>
                <w:szCs w:val="22"/>
              </w:rPr>
              <w:t>Yamagata</w:t>
            </w:r>
            <w:proofErr w:type="spellEnd"/>
            <w:r w:rsidRPr="001E7274">
              <w:rPr>
                <w:b/>
                <w:sz w:val="22"/>
                <w:szCs w:val="22"/>
              </w:rPr>
              <w:t>)</w:t>
            </w:r>
            <w:r w:rsidRPr="001E7274">
              <w:rPr>
                <w:b/>
                <w:sz w:val="22"/>
                <w:szCs w:val="22"/>
                <w:vertAlign w:val="superscript"/>
              </w:rPr>
              <w:t xml:space="preserve"> </w:t>
            </w:r>
          </w:p>
        </w:tc>
        <w:tc>
          <w:tcPr>
            <w:tcW w:w="8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121,4 (110,1;133,8)</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81,2 % (78,2;84,0)</w:t>
            </w:r>
          </w:p>
        </w:tc>
        <w:tc>
          <w:tcPr>
            <w:tcW w:w="82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7,6 (7,0;8,3)</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2,3 % (1,2;3,9)</w:t>
            </w:r>
          </w:p>
        </w:tc>
      </w:tr>
      <w:tr w:rsidR="0010052E" w:rsidRPr="001E7274" w:rsidTr="009B71D5">
        <w:tc>
          <w:tcPr>
            <w:tcW w:w="5000" w:type="pct"/>
            <w:gridSpan w:val="5"/>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i/>
                <w:sz w:val="22"/>
                <w:szCs w:val="22"/>
              </w:rPr>
            </w:pPr>
            <w:r w:rsidRPr="001E7274">
              <w:rPr>
                <w:b/>
                <w:i/>
                <w:sz w:val="22"/>
                <w:szCs w:val="22"/>
              </w:rPr>
              <w:t>Børn 3 til &lt; 18 år (D-QIV-003)</w:t>
            </w:r>
          </w:p>
        </w:tc>
      </w:tr>
      <w:tr w:rsidR="0010052E" w:rsidRPr="001E7274" w:rsidTr="00503E2E">
        <w:tc>
          <w:tcPr>
            <w:tcW w:w="830" w:type="pct"/>
            <w:vMerge w:val="restart"/>
            <w:tcBorders>
              <w:top w:val="single" w:sz="4" w:space="0" w:color="auto"/>
              <w:left w:val="single" w:sz="4" w:space="0" w:color="auto"/>
              <w:bottom w:val="single" w:sz="4" w:space="0" w:color="auto"/>
              <w:right w:val="single" w:sz="4" w:space="0" w:color="auto"/>
            </w:tcBorders>
          </w:tcPr>
          <w:p w:rsidR="0010052E" w:rsidRPr="001E7274" w:rsidRDefault="0010052E" w:rsidP="009B71D5">
            <w:pPr>
              <w:rPr>
                <w:sz w:val="22"/>
                <w:szCs w:val="22"/>
              </w:rPr>
            </w:pPr>
          </w:p>
        </w:tc>
        <w:tc>
          <w:tcPr>
            <w:tcW w:w="2098" w:type="pct"/>
            <w:gridSpan w:val="2"/>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proofErr w:type="spellStart"/>
            <w:r w:rsidRPr="001E7274">
              <w:rPr>
                <w:b/>
                <w:sz w:val="22"/>
                <w:szCs w:val="22"/>
              </w:rPr>
              <w:t>Fluarix</w:t>
            </w:r>
            <w:proofErr w:type="spellEnd"/>
            <w:r w:rsidRPr="001E7274">
              <w:rPr>
                <w:b/>
                <w:sz w:val="22"/>
                <w:szCs w:val="22"/>
              </w:rPr>
              <w:t xml:space="preserve"> Tetra</w:t>
            </w:r>
          </w:p>
        </w:tc>
        <w:tc>
          <w:tcPr>
            <w:tcW w:w="2073" w:type="pct"/>
            <w:gridSpan w:val="2"/>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r w:rsidRPr="001E7274">
              <w:rPr>
                <w:b/>
                <w:sz w:val="22"/>
                <w:szCs w:val="22"/>
              </w:rPr>
              <w:t>Fluarix</w:t>
            </w:r>
            <w:r w:rsidRPr="001E7274">
              <w:rPr>
                <w:b/>
                <w:sz w:val="22"/>
                <w:szCs w:val="22"/>
                <w:vertAlign w:val="superscript"/>
              </w:rPr>
              <w:t>3</w:t>
            </w:r>
          </w:p>
        </w:tc>
      </w:tr>
      <w:tr w:rsidR="0010052E" w:rsidRPr="001E7274" w:rsidTr="00503E2E">
        <w:tc>
          <w:tcPr>
            <w:tcW w:w="830" w:type="pct"/>
            <w:vMerge/>
            <w:tcBorders>
              <w:top w:val="single" w:sz="4" w:space="0" w:color="auto"/>
              <w:left w:val="single" w:sz="4" w:space="0" w:color="auto"/>
              <w:bottom w:val="single" w:sz="4" w:space="0" w:color="auto"/>
              <w:right w:val="single" w:sz="4" w:space="0" w:color="auto"/>
            </w:tcBorders>
            <w:vAlign w:val="center"/>
            <w:hideMark/>
          </w:tcPr>
          <w:p w:rsidR="0010052E" w:rsidRPr="001E7274" w:rsidRDefault="0010052E" w:rsidP="009B71D5">
            <w:pPr>
              <w:rPr>
                <w:sz w:val="22"/>
                <w:szCs w:val="22"/>
              </w:rPr>
            </w:pPr>
          </w:p>
        </w:tc>
        <w:tc>
          <w:tcPr>
            <w:tcW w:w="8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r w:rsidRPr="001E7274">
              <w:rPr>
                <w:b/>
                <w:sz w:val="22"/>
                <w:szCs w:val="22"/>
              </w:rPr>
              <w:t>N=791</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r w:rsidRPr="001E7274">
              <w:rPr>
                <w:b/>
                <w:sz w:val="22"/>
                <w:szCs w:val="22"/>
              </w:rPr>
              <w:t>N’=790</w:t>
            </w:r>
          </w:p>
        </w:tc>
        <w:tc>
          <w:tcPr>
            <w:tcW w:w="82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r w:rsidRPr="001E7274">
              <w:rPr>
                <w:b/>
                <w:sz w:val="22"/>
                <w:szCs w:val="22"/>
              </w:rPr>
              <w:t>N=818</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r w:rsidRPr="001E7274">
              <w:rPr>
                <w:b/>
                <w:sz w:val="22"/>
                <w:szCs w:val="22"/>
              </w:rPr>
              <w:t>N’=818</w:t>
            </w:r>
          </w:p>
        </w:tc>
      </w:tr>
      <w:tr w:rsidR="0010052E" w:rsidRPr="001E7274" w:rsidTr="00503E2E">
        <w:tc>
          <w:tcPr>
            <w:tcW w:w="830" w:type="pct"/>
            <w:vMerge/>
            <w:tcBorders>
              <w:top w:val="single" w:sz="4" w:space="0" w:color="auto"/>
              <w:left w:val="single" w:sz="4" w:space="0" w:color="auto"/>
              <w:bottom w:val="single" w:sz="4" w:space="0" w:color="auto"/>
              <w:right w:val="single" w:sz="4" w:space="0" w:color="auto"/>
            </w:tcBorders>
            <w:vAlign w:val="center"/>
            <w:hideMark/>
          </w:tcPr>
          <w:p w:rsidR="0010052E" w:rsidRPr="001E7274" w:rsidRDefault="0010052E" w:rsidP="009B71D5">
            <w:pPr>
              <w:rPr>
                <w:sz w:val="22"/>
                <w:szCs w:val="22"/>
              </w:rPr>
            </w:pPr>
          </w:p>
        </w:tc>
        <w:tc>
          <w:tcPr>
            <w:tcW w:w="8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r w:rsidRPr="001E7274">
              <w:rPr>
                <w:b/>
                <w:sz w:val="22"/>
                <w:szCs w:val="22"/>
              </w:rPr>
              <w:t>GMT</w:t>
            </w:r>
          </w:p>
          <w:p w:rsidR="0010052E" w:rsidRPr="001E7274" w:rsidRDefault="0010052E" w:rsidP="009B71D5">
            <w:pPr>
              <w:jc w:val="center"/>
              <w:rPr>
                <w:b/>
                <w:sz w:val="22"/>
                <w:szCs w:val="22"/>
              </w:rPr>
            </w:pPr>
            <w:r w:rsidRPr="001E7274">
              <w:rPr>
                <w:b/>
                <w:sz w:val="22"/>
                <w:szCs w:val="22"/>
              </w:rPr>
              <w:t>(95 % KI)</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proofErr w:type="spellStart"/>
            <w:r w:rsidRPr="001E7274">
              <w:rPr>
                <w:b/>
                <w:sz w:val="22"/>
                <w:szCs w:val="22"/>
              </w:rPr>
              <w:t>Serokonverteringsrate</w:t>
            </w:r>
            <w:proofErr w:type="spellEnd"/>
          </w:p>
          <w:p w:rsidR="0010052E" w:rsidRPr="001E7274" w:rsidRDefault="0010052E" w:rsidP="009B71D5">
            <w:pPr>
              <w:jc w:val="center"/>
              <w:rPr>
                <w:b/>
                <w:sz w:val="22"/>
                <w:szCs w:val="22"/>
              </w:rPr>
            </w:pPr>
            <w:r w:rsidRPr="001E7274">
              <w:rPr>
                <w:b/>
                <w:sz w:val="22"/>
                <w:szCs w:val="22"/>
              </w:rPr>
              <w:t>(95 % KI)</w:t>
            </w:r>
          </w:p>
        </w:tc>
        <w:tc>
          <w:tcPr>
            <w:tcW w:w="82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r w:rsidRPr="001E7274">
              <w:rPr>
                <w:b/>
                <w:sz w:val="22"/>
                <w:szCs w:val="22"/>
              </w:rPr>
              <w:t>GMT</w:t>
            </w:r>
          </w:p>
          <w:p w:rsidR="0010052E" w:rsidRPr="001E7274" w:rsidRDefault="0010052E" w:rsidP="009B71D5">
            <w:pPr>
              <w:jc w:val="center"/>
              <w:rPr>
                <w:b/>
                <w:sz w:val="22"/>
                <w:szCs w:val="22"/>
              </w:rPr>
            </w:pPr>
            <w:r w:rsidRPr="001E7274">
              <w:rPr>
                <w:b/>
                <w:sz w:val="22"/>
                <w:szCs w:val="22"/>
              </w:rPr>
              <w:t>(95 % KI)</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proofErr w:type="spellStart"/>
            <w:r w:rsidRPr="001E7274">
              <w:rPr>
                <w:b/>
                <w:sz w:val="22"/>
                <w:szCs w:val="22"/>
              </w:rPr>
              <w:t>Serokonverteringsrate</w:t>
            </w:r>
            <w:proofErr w:type="spellEnd"/>
          </w:p>
          <w:p w:rsidR="0010052E" w:rsidRPr="001E7274" w:rsidRDefault="0010052E" w:rsidP="009B71D5">
            <w:pPr>
              <w:jc w:val="center"/>
              <w:rPr>
                <w:b/>
                <w:sz w:val="22"/>
                <w:szCs w:val="22"/>
              </w:rPr>
            </w:pPr>
            <w:r w:rsidRPr="001E7274">
              <w:rPr>
                <w:b/>
                <w:sz w:val="22"/>
                <w:szCs w:val="22"/>
              </w:rPr>
              <w:t>(95 % KI)</w:t>
            </w:r>
          </w:p>
        </w:tc>
      </w:tr>
      <w:tr w:rsidR="0010052E" w:rsidRPr="001E7274" w:rsidTr="00503E2E">
        <w:tc>
          <w:tcPr>
            <w:tcW w:w="83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2"/>
                <w:szCs w:val="22"/>
              </w:rPr>
            </w:pPr>
            <w:r w:rsidRPr="001E7274">
              <w:rPr>
                <w:b/>
                <w:sz w:val="22"/>
                <w:szCs w:val="22"/>
              </w:rPr>
              <w:t>A/H1N1</w:t>
            </w:r>
          </w:p>
        </w:tc>
        <w:tc>
          <w:tcPr>
            <w:tcW w:w="8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386,2 (357,3;417,4)</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91,4 % (89,2;93,3)</w:t>
            </w:r>
          </w:p>
        </w:tc>
        <w:tc>
          <w:tcPr>
            <w:tcW w:w="82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433,2 (401,0;468,0)</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89,9 % (87,6;91,8)</w:t>
            </w:r>
          </w:p>
        </w:tc>
      </w:tr>
      <w:tr w:rsidR="0010052E" w:rsidRPr="001E7274" w:rsidTr="00503E2E">
        <w:tc>
          <w:tcPr>
            <w:tcW w:w="83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2"/>
                <w:szCs w:val="22"/>
              </w:rPr>
            </w:pPr>
            <w:r w:rsidRPr="001E7274">
              <w:rPr>
                <w:b/>
                <w:sz w:val="22"/>
                <w:szCs w:val="22"/>
              </w:rPr>
              <w:t>A/H3N2</w:t>
            </w:r>
          </w:p>
        </w:tc>
        <w:tc>
          <w:tcPr>
            <w:tcW w:w="8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228,8 (215,0;243,4)</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72,3 % (69,0;75,4)</w:t>
            </w:r>
          </w:p>
        </w:tc>
        <w:tc>
          <w:tcPr>
            <w:tcW w:w="82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227,3 (213,3;242,3)</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70,7 % (67,4;73,8)</w:t>
            </w:r>
          </w:p>
        </w:tc>
      </w:tr>
      <w:tr w:rsidR="0010052E" w:rsidRPr="001E7274" w:rsidTr="00503E2E">
        <w:tc>
          <w:tcPr>
            <w:tcW w:w="83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2"/>
                <w:szCs w:val="22"/>
              </w:rPr>
            </w:pPr>
            <w:r w:rsidRPr="001E7274">
              <w:rPr>
                <w:b/>
                <w:sz w:val="22"/>
                <w:szCs w:val="22"/>
              </w:rPr>
              <w:lastRenderedPageBreak/>
              <w:t>B (Victoria)</w:t>
            </w:r>
          </w:p>
        </w:tc>
        <w:tc>
          <w:tcPr>
            <w:tcW w:w="8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244,2 (227,5;262,1)</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70,0 % (66,7;73,2)</w:t>
            </w:r>
          </w:p>
        </w:tc>
        <w:tc>
          <w:tcPr>
            <w:tcW w:w="82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245,6 (229,2;263,2)</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68,5 % (65,2;71,6)</w:t>
            </w:r>
          </w:p>
        </w:tc>
      </w:tr>
      <w:tr w:rsidR="0010052E" w:rsidRPr="001E7274" w:rsidTr="00503E2E">
        <w:trPr>
          <w:trHeight w:val="238"/>
        </w:trPr>
        <w:tc>
          <w:tcPr>
            <w:tcW w:w="83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2"/>
                <w:szCs w:val="22"/>
              </w:rPr>
            </w:pPr>
            <w:r w:rsidRPr="001E7274">
              <w:rPr>
                <w:b/>
                <w:sz w:val="22"/>
                <w:szCs w:val="22"/>
              </w:rPr>
              <w:t>B (</w:t>
            </w:r>
            <w:proofErr w:type="spellStart"/>
            <w:r w:rsidRPr="001E7274">
              <w:rPr>
                <w:b/>
                <w:sz w:val="22"/>
                <w:szCs w:val="22"/>
              </w:rPr>
              <w:t>Yamagata</w:t>
            </w:r>
            <w:proofErr w:type="spellEnd"/>
            <w:r w:rsidRPr="001E7274">
              <w:rPr>
                <w:b/>
                <w:sz w:val="22"/>
                <w:szCs w:val="22"/>
              </w:rPr>
              <w:t>)</w:t>
            </w:r>
            <w:r w:rsidRPr="001E7274">
              <w:rPr>
                <w:b/>
                <w:sz w:val="22"/>
                <w:szCs w:val="22"/>
                <w:vertAlign w:val="superscript"/>
              </w:rPr>
              <w:t xml:space="preserve"> </w:t>
            </w:r>
          </w:p>
        </w:tc>
        <w:tc>
          <w:tcPr>
            <w:tcW w:w="8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569,6 (533,6;608,1)</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72,5 % (69,3;75,6)</w:t>
            </w:r>
          </w:p>
        </w:tc>
        <w:tc>
          <w:tcPr>
            <w:tcW w:w="82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224,7 (207,9;242,9)</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37,0 % (33,7;40,5)</w:t>
            </w:r>
          </w:p>
        </w:tc>
      </w:tr>
      <w:tr w:rsidR="0010052E" w:rsidRPr="001E7274" w:rsidTr="009B71D5">
        <w:trPr>
          <w:trHeight w:val="238"/>
        </w:trPr>
        <w:tc>
          <w:tcPr>
            <w:tcW w:w="5000" w:type="pct"/>
            <w:gridSpan w:val="5"/>
            <w:tcBorders>
              <w:top w:val="single" w:sz="4" w:space="0" w:color="auto"/>
              <w:left w:val="single" w:sz="4" w:space="0" w:color="auto"/>
              <w:bottom w:val="single" w:sz="4" w:space="0" w:color="auto"/>
              <w:right w:val="single" w:sz="4" w:space="0" w:color="auto"/>
            </w:tcBorders>
            <w:hideMark/>
          </w:tcPr>
          <w:p w:rsidR="0010052E" w:rsidRPr="001E7274" w:rsidRDefault="0010052E" w:rsidP="0071285B">
            <w:pPr>
              <w:keepNext/>
              <w:rPr>
                <w:b/>
                <w:i/>
                <w:sz w:val="22"/>
                <w:szCs w:val="22"/>
              </w:rPr>
            </w:pPr>
            <w:r w:rsidRPr="001E7274">
              <w:rPr>
                <w:b/>
                <w:i/>
                <w:sz w:val="22"/>
                <w:szCs w:val="22"/>
              </w:rPr>
              <w:t>Voksne 18 år eller ældre (D-QIV-008)</w:t>
            </w:r>
          </w:p>
        </w:tc>
      </w:tr>
      <w:tr w:rsidR="0010052E" w:rsidRPr="001E7274" w:rsidTr="00503E2E">
        <w:trPr>
          <w:trHeight w:val="238"/>
        </w:trPr>
        <w:tc>
          <w:tcPr>
            <w:tcW w:w="830" w:type="pct"/>
            <w:vMerge w:val="restart"/>
            <w:tcBorders>
              <w:top w:val="single" w:sz="4" w:space="0" w:color="auto"/>
              <w:left w:val="single" w:sz="4" w:space="0" w:color="auto"/>
              <w:bottom w:val="single" w:sz="4" w:space="0" w:color="auto"/>
              <w:right w:val="single" w:sz="4" w:space="0" w:color="auto"/>
            </w:tcBorders>
          </w:tcPr>
          <w:p w:rsidR="0010052E" w:rsidRPr="001E7274" w:rsidRDefault="0010052E" w:rsidP="0071285B">
            <w:pPr>
              <w:keepNext/>
              <w:rPr>
                <w:sz w:val="22"/>
                <w:szCs w:val="22"/>
              </w:rPr>
            </w:pPr>
          </w:p>
        </w:tc>
        <w:tc>
          <w:tcPr>
            <w:tcW w:w="2098" w:type="pct"/>
            <w:gridSpan w:val="2"/>
            <w:tcBorders>
              <w:top w:val="single" w:sz="4" w:space="0" w:color="auto"/>
              <w:left w:val="single" w:sz="4" w:space="0" w:color="auto"/>
              <w:bottom w:val="single" w:sz="4" w:space="0" w:color="auto"/>
              <w:right w:val="single" w:sz="4" w:space="0" w:color="auto"/>
            </w:tcBorders>
            <w:hideMark/>
          </w:tcPr>
          <w:p w:rsidR="0010052E" w:rsidRPr="001E7274" w:rsidRDefault="0010052E" w:rsidP="0071285B">
            <w:pPr>
              <w:keepNext/>
              <w:jc w:val="center"/>
              <w:rPr>
                <w:b/>
                <w:sz w:val="22"/>
                <w:szCs w:val="22"/>
              </w:rPr>
            </w:pPr>
            <w:proofErr w:type="spellStart"/>
            <w:r w:rsidRPr="001E7274">
              <w:rPr>
                <w:b/>
                <w:sz w:val="22"/>
                <w:szCs w:val="22"/>
              </w:rPr>
              <w:t>Fluarix</w:t>
            </w:r>
            <w:proofErr w:type="spellEnd"/>
            <w:r w:rsidRPr="001E7274">
              <w:rPr>
                <w:b/>
                <w:sz w:val="22"/>
                <w:szCs w:val="22"/>
              </w:rPr>
              <w:t xml:space="preserve"> Tetra</w:t>
            </w:r>
          </w:p>
        </w:tc>
        <w:tc>
          <w:tcPr>
            <w:tcW w:w="2073" w:type="pct"/>
            <w:gridSpan w:val="2"/>
            <w:tcBorders>
              <w:top w:val="single" w:sz="4" w:space="0" w:color="auto"/>
              <w:left w:val="single" w:sz="4" w:space="0" w:color="auto"/>
              <w:bottom w:val="single" w:sz="4" w:space="0" w:color="auto"/>
              <w:right w:val="single" w:sz="4" w:space="0" w:color="auto"/>
            </w:tcBorders>
            <w:hideMark/>
          </w:tcPr>
          <w:p w:rsidR="0010052E" w:rsidRPr="001E7274" w:rsidRDefault="0010052E" w:rsidP="0071285B">
            <w:pPr>
              <w:keepNext/>
              <w:jc w:val="center"/>
              <w:rPr>
                <w:b/>
                <w:sz w:val="22"/>
                <w:szCs w:val="22"/>
              </w:rPr>
            </w:pPr>
            <w:r w:rsidRPr="001E7274">
              <w:rPr>
                <w:b/>
                <w:sz w:val="22"/>
                <w:szCs w:val="22"/>
              </w:rPr>
              <w:t>Fluarix</w:t>
            </w:r>
            <w:r w:rsidRPr="001E7274">
              <w:rPr>
                <w:b/>
                <w:sz w:val="22"/>
                <w:szCs w:val="22"/>
                <w:vertAlign w:val="superscript"/>
              </w:rPr>
              <w:t>3</w:t>
            </w:r>
          </w:p>
        </w:tc>
      </w:tr>
      <w:tr w:rsidR="0010052E" w:rsidRPr="001E7274" w:rsidTr="00503E2E">
        <w:trPr>
          <w:trHeight w:val="238"/>
        </w:trPr>
        <w:tc>
          <w:tcPr>
            <w:tcW w:w="830" w:type="pct"/>
            <w:vMerge/>
            <w:tcBorders>
              <w:top w:val="single" w:sz="4" w:space="0" w:color="auto"/>
              <w:left w:val="single" w:sz="4" w:space="0" w:color="auto"/>
              <w:bottom w:val="single" w:sz="4" w:space="0" w:color="auto"/>
              <w:right w:val="single" w:sz="4" w:space="0" w:color="auto"/>
            </w:tcBorders>
            <w:vAlign w:val="center"/>
            <w:hideMark/>
          </w:tcPr>
          <w:p w:rsidR="0010052E" w:rsidRPr="001E7274" w:rsidRDefault="0010052E" w:rsidP="009B71D5">
            <w:pPr>
              <w:rPr>
                <w:sz w:val="22"/>
                <w:szCs w:val="22"/>
              </w:rPr>
            </w:pPr>
          </w:p>
        </w:tc>
        <w:tc>
          <w:tcPr>
            <w:tcW w:w="8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r w:rsidRPr="001E7274">
              <w:rPr>
                <w:b/>
                <w:sz w:val="22"/>
                <w:szCs w:val="22"/>
              </w:rPr>
              <w:t>N=1,809</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r w:rsidRPr="001E7274">
              <w:rPr>
                <w:b/>
                <w:sz w:val="22"/>
                <w:szCs w:val="22"/>
              </w:rPr>
              <w:t>N’=1,801</w:t>
            </w:r>
          </w:p>
        </w:tc>
        <w:tc>
          <w:tcPr>
            <w:tcW w:w="82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r w:rsidRPr="001E7274">
              <w:rPr>
                <w:b/>
                <w:sz w:val="22"/>
                <w:szCs w:val="22"/>
              </w:rPr>
              <w:t>N=608</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r w:rsidRPr="001E7274">
              <w:rPr>
                <w:b/>
                <w:sz w:val="22"/>
                <w:szCs w:val="22"/>
              </w:rPr>
              <w:t>N’=605</w:t>
            </w:r>
          </w:p>
        </w:tc>
      </w:tr>
      <w:tr w:rsidR="0010052E" w:rsidRPr="001E7274" w:rsidTr="00503E2E">
        <w:trPr>
          <w:trHeight w:val="238"/>
        </w:trPr>
        <w:tc>
          <w:tcPr>
            <w:tcW w:w="830" w:type="pct"/>
            <w:vMerge/>
            <w:tcBorders>
              <w:top w:val="single" w:sz="4" w:space="0" w:color="auto"/>
              <w:left w:val="single" w:sz="4" w:space="0" w:color="auto"/>
              <w:bottom w:val="single" w:sz="4" w:space="0" w:color="auto"/>
              <w:right w:val="single" w:sz="4" w:space="0" w:color="auto"/>
            </w:tcBorders>
            <w:vAlign w:val="center"/>
            <w:hideMark/>
          </w:tcPr>
          <w:p w:rsidR="0010052E" w:rsidRPr="001E7274" w:rsidRDefault="0010052E" w:rsidP="009B71D5">
            <w:pPr>
              <w:rPr>
                <w:sz w:val="22"/>
                <w:szCs w:val="22"/>
              </w:rPr>
            </w:pPr>
          </w:p>
        </w:tc>
        <w:tc>
          <w:tcPr>
            <w:tcW w:w="8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r w:rsidRPr="001E7274">
              <w:rPr>
                <w:b/>
                <w:sz w:val="22"/>
                <w:szCs w:val="22"/>
              </w:rPr>
              <w:t>GMT</w:t>
            </w:r>
          </w:p>
          <w:p w:rsidR="0010052E" w:rsidRPr="001E7274" w:rsidRDefault="0010052E" w:rsidP="009B71D5">
            <w:pPr>
              <w:jc w:val="center"/>
              <w:rPr>
                <w:b/>
                <w:sz w:val="22"/>
                <w:szCs w:val="22"/>
              </w:rPr>
            </w:pPr>
            <w:r w:rsidRPr="001E7274">
              <w:rPr>
                <w:b/>
                <w:sz w:val="22"/>
                <w:szCs w:val="22"/>
              </w:rPr>
              <w:t>(95 % KI)</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proofErr w:type="spellStart"/>
            <w:r w:rsidRPr="001E7274">
              <w:rPr>
                <w:b/>
                <w:sz w:val="22"/>
                <w:szCs w:val="22"/>
              </w:rPr>
              <w:t>Serokonverteringsrate</w:t>
            </w:r>
            <w:proofErr w:type="spellEnd"/>
          </w:p>
          <w:p w:rsidR="0010052E" w:rsidRPr="001E7274" w:rsidRDefault="0010052E" w:rsidP="009B71D5">
            <w:pPr>
              <w:jc w:val="center"/>
              <w:rPr>
                <w:b/>
                <w:sz w:val="22"/>
                <w:szCs w:val="22"/>
              </w:rPr>
            </w:pPr>
            <w:r w:rsidRPr="001E7274">
              <w:rPr>
                <w:b/>
                <w:sz w:val="22"/>
                <w:szCs w:val="22"/>
              </w:rPr>
              <w:t>(95 % KI)</w:t>
            </w:r>
          </w:p>
        </w:tc>
        <w:tc>
          <w:tcPr>
            <w:tcW w:w="82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r w:rsidRPr="001E7274">
              <w:rPr>
                <w:b/>
                <w:sz w:val="22"/>
                <w:szCs w:val="22"/>
              </w:rPr>
              <w:t>GMT</w:t>
            </w:r>
          </w:p>
          <w:p w:rsidR="0010052E" w:rsidRPr="001E7274" w:rsidRDefault="0010052E" w:rsidP="009B71D5">
            <w:pPr>
              <w:jc w:val="center"/>
              <w:rPr>
                <w:b/>
                <w:sz w:val="22"/>
                <w:szCs w:val="22"/>
              </w:rPr>
            </w:pPr>
            <w:r w:rsidRPr="001E7274">
              <w:rPr>
                <w:b/>
                <w:sz w:val="22"/>
                <w:szCs w:val="22"/>
              </w:rPr>
              <w:t>(95 % KI)</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b/>
                <w:sz w:val="22"/>
                <w:szCs w:val="22"/>
              </w:rPr>
            </w:pPr>
            <w:proofErr w:type="spellStart"/>
            <w:r w:rsidRPr="001E7274">
              <w:rPr>
                <w:b/>
                <w:sz w:val="22"/>
                <w:szCs w:val="22"/>
              </w:rPr>
              <w:t>Serokonverteringsrate</w:t>
            </w:r>
            <w:proofErr w:type="spellEnd"/>
          </w:p>
          <w:p w:rsidR="0010052E" w:rsidRPr="001E7274" w:rsidRDefault="0010052E" w:rsidP="009B71D5">
            <w:pPr>
              <w:jc w:val="center"/>
              <w:rPr>
                <w:b/>
                <w:sz w:val="22"/>
                <w:szCs w:val="22"/>
              </w:rPr>
            </w:pPr>
            <w:r w:rsidRPr="001E7274">
              <w:rPr>
                <w:b/>
                <w:sz w:val="22"/>
                <w:szCs w:val="22"/>
              </w:rPr>
              <w:t>(95 % KI)</w:t>
            </w:r>
          </w:p>
        </w:tc>
      </w:tr>
      <w:tr w:rsidR="0010052E" w:rsidRPr="001E7274" w:rsidTr="00503E2E">
        <w:trPr>
          <w:trHeight w:val="238"/>
        </w:trPr>
        <w:tc>
          <w:tcPr>
            <w:tcW w:w="83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2"/>
                <w:szCs w:val="22"/>
              </w:rPr>
            </w:pPr>
            <w:r w:rsidRPr="001E7274">
              <w:rPr>
                <w:b/>
                <w:sz w:val="22"/>
                <w:szCs w:val="22"/>
              </w:rPr>
              <w:t>A/H1N1</w:t>
            </w:r>
          </w:p>
        </w:tc>
        <w:tc>
          <w:tcPr>
            <w:tcW w:w="8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201,1 (188,1;215,1)</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77,5 % (75,5;79,4)</w:t>
            </w:r>
          </w:p>
        </w:tc>
        <w:tc>
          <w:tcPr>
            <w:tcW w:w="82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218,4 (194,2;245,6)</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77,2 % (73,6;80,5)</w:t>
            </w:r>
          </w:p>
        </w:tc>
      </w:tr>
      <w:tr w:rsidR="0010052E" w:rsidRPr="001E7274" w:rsidTr="00503E2E">
        <w:trPr>
          <w:trHeight w:val="238"/>
        </w:trPr>
        <w:tc>
          <w:tcPr>
            <w:tcW w:w="83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2"/>
                <w:szCs w:val="22"/>
              </w:rPr>
            </w:pPr>
            <w:r w:rsidRPr="001E7274">
              <w:rPr>
                <w:b/>
                <w:sz w:val="22"/>
                <w:szCs w:val="22"/>
              </w:rPr>
              <w:t>A/H3N2</w:t>
            </w:r>
          </w:p>
        </w:tc>
        <w:tc>
          <w:tcPr>
            <w:tcW w:w="8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314,7 (296,8;333,6)</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71,5 % (69,3;73,5)</w:t>
            </w:r>
          </w:p>
        </w:tc>
        <w:tc>
          <w:tcPr>
            <w:tcW w:w="82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298,2 (268,4;331,3)</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65,8 % (61,9;69,6)</w:t>
            </w:r>
          </w:p>
        </w:tc>
      </w:tr>
      <w:tr w:rsidR="0010052E" w:rsidRPr="001E7274" w:rsidTr="00503E2E">
        <w:trPr>
          <w:trHeight w:val="238"/>
        </w:trPr>
        <w:tc>
          <w:tcPr>
            <w:tcW w:w="83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2"/>
                <w:szCs w:val="22"/>
              </w:rPr>
            </w:pPr>
            <w:r w:rsidRPr="001E7274">
              <w:rPr>
                <w:b/>
                <w:sz w:val="22"/>
                <w:szCs w:val="22"/>
              </w:rPr>
              <w:t>B (Victoria)</w:t>
            </w:r>
          </w:p>
        </w:tc>
        <w:tc>
          <w:tcPr>
            <w:tcW w:w="8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404,6 (386,6;423,4)</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58,1 % (55,8;60,4)</w:t>
            </w:r>
          </w:p>
        </w:tc>
        <w:tc>
          <w:tcPr>
            <w:tcW w:w="82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393,8 (362,7;427,6)</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55,4 % (51,3;59,4)</w:t>
            </w:r>
          </w:p>
        </w:tc>
      </w:tr>
      <w:tr w:rsidR="0010052E" w:rsidRPr="001E7274" w:rsidTr="00503E2E">
        <w:trPr>
          <w:trHeight w:val="238"/>
        </w:trPr>
        <w:tc>
          <w:tcPr>
            <w:tcW w:w="830"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rPr>
                <w:b/>
                <w:sz w:val="22"/>
                <w:szCs w:val="22"/>
              </w:rPr>
            </w:pPr>
            <w:r w:rsidRPr="001E7274">
              <w:rPr>
                <w:b/>
                <w:sz w:val="22"/>
                <w:szCs w:val="22"/>
              </w:rPr>
              <w:t>B (</w:t>
            </w:r>
            <w:proofErr w:type="spellStart"/>
            <w:r w:rsidRPr="001E7274">
              <w:rPr>
                <w:b/>
                <w:sz w:val="22"/>
                <w:szCs w:val="22"/>
              </w:rPr>
              <w:t>Yamagata</w:t>
            </w:r>
            <w:proofErr w:type="spellEnd"/>
            <w:r w:rsidRPr="001E7274">
              <w:rPr>
                <w:b/>
                <w:sz w:val="22"/>
                <w:szCs w:val="22"/>
              </w:rPr>
              <w:t>)</w:t>
            </w:r>
            <w:r w:rsidRPr="001E7274">
              <w:rPr>
                <w:b/>
                <w:sz w:val="22"/>
                <w:szCs w:val="22"/>
                <w:vertAlign w:val="superscript"/>
              </w:rPr>
              <w:t xml:space="preserve"> </w:t>
            </w:r>
          </w:p>
        </w:tc>
        <w:tc>
          <w:tcPr>
            <w:tcW w:w="851"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601,8 (573,3;631,6)</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61,7 % (59,5;64,0)</w:t>
            </w:r>
          </w:p>
        </w:tc>
        <w:tc>
          <w:tcPr>
            <w:tcW w:w="82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386,6 (351,5;425,3)</w:t>
            </w:r>
          </w:p>
        </w:tc>
        <w:tc>
          <w:tcPr>
            <w:tcW w:w="1246" w:type="pct"/>
            <w:tcBorders>
              <w:top w:val="single" w:sz="4" w:space="0" w:color="auto"/>
              <w:left w:val="single" w:sz="4" w:space="0" w:color="auto"/>
              <w:bottom w:val="single" w:sz="4" w:space="0" w:color="auto"/>
              <w:right w:val="single" w:sz="4" w:space="0" w:color="auto"/>
            </w:tcBorders>
            <w:hideMark/>
          </w:tcPr>
          <w:p w:rsidR="0010052E" w:rsidRPr="001E7274" w:rsidRDefault="0010052E" w:rsidP="009B71D5">
            <w:pPr>
              <w:jc w:val="center"/>
              <w:rPr>
                <w:sz w:val="22"/>
                <w:szCs w:val="22"/>
              </w:rPr>
            </w:pPr>
            <w:r w:rsidRPr="001E7274">
              <w:rPr>
                <w:sz w:val="22"/>
                <w:szCs w:val="22"/>
              </w:rPr>
              <w:t>45,6 % (41,6;49,7)</w:t>
            </w:r>
          </w:p>
        </w:tc>
      </w:tr>
    </w:tbl>
    <w:p w:rsidR="00503E2E" w:rsidRPr="00503E2E" w:rsidRDefault="00503E2E" w:rsidP="00503E2E">
      <w:pPr>
        <w:ind w:left="851" w:right="33" w:hanging="851"/>
        <w:jc w:val="both"/>
        <w:rPr>
          <w:color w:val="000000"/>
          <w:sz w:val="24"/>
          <w:szCs w:val="24"/>
        </w:rPr>
      </w:pPr>
      <w:r>
        <w:rPr>
          <w:color w:val="000000"/>
          <w:sz w:val="24"/>
          <w:szCs w:val="24"/>
        </w:rPr>
        <w:t>KI: Konfidensinterval</w:t>
      </w:r>
    </w:p>
    <w:p w:rsidR="0010052E" w:rsidRPr="001E7274" w:rsidRDefault="0010052E" w:rsidP="0010052E">
      <w:pPr>
        <w:rPr>
          <w:sz w:val="24"/>
          <w:szCs w:val="24"/>
        </w:rPr>
      </w:pPr>
      <w:r w:rsidRPr="001E7274">
        <w:rPr>
          <w:sz w:val="24"/>
          <w:szCs w:val="24"/>
        </w:rPr>
        <w:t>N = Antallet af personer med tilgængelige resultater efter vaccination (til GMT)</w:t>
      </w:r>
    </w:p>
    <w:p w:rsidR="0010052E" w:rsidRPr="001E7274" w:rsidRDefault="0010052E" w:rsidP="0010052E">
      <w:pPr>
        <w:rPr>
          <w:sz w:val="24"/>
          <w:szCs w:val="24"/>
        </w:rPr>
      </w:pPr>
      <w:r w:rsidRPr="001E7274">
        <w:rPr>
          <w:sz w:val="24"/>
          <w:szCs w:val="24"/>
        </w:rPr>
        <w:t>N’ = Antallet af personer med tilgængelige resultater fra både før og efter vaccination (til SCR)</w:t>
      </w:r>
    </w:p>
    <w:p w:rsidR="0010052E" w:rsidRPr="001E7274" w:rsidRDefault="0010052E" w:rsidP="0010052E">
      <w:pPr>
        <w:rPr>
          <w:sz w:val="24"/>
          <w:szCs w:val="24"/>
        </w:rPr>
      </w:pPr>
      <w:r w:rsidRPr="001E7274">
        <w:rPr>
          <w:sz w:val="24"/>
          <w:szCs w:val="24"/>
          <w:vertAlign w:val="superscript"/>
        </w:rPr>
        <w:t>1</w:t>
      </w:r>
      <w:r w:rsidRPr="001E7274">
        <w:rPr>
          <w:sz w:val="24"/>
          <w:szCs w:val="24"/>
        </w:rPr>
        <w:t>ikke-influenza vaccinekontrol</w:t>
      </w:r>
    </w:p>
    <w:p w:rsidR="0010052E" w:rsidRPr="001E7274" w:rsidRDefault="0010052E" w:rsidP="0010052E">
      <w:pPr>
        <w:rPr>
          <w:sz w:val="24"/>
          <w:szCs w:val="24"/>
        </w:rPr>
      </w:pPr>
      <w:r w:rsidRPr="001E7274">
        <w:rPr>
          <w:sz w:val="24"/>
          <w:szCs w:val="24"/>
          <w:vertAlign w:val="superscript"/>
        </w:rPr>
        <w:t>2</w:t>
      </w:r>
      <w:r w:rsidRPr="001E7274">
        <w:rPr>
          <w:sz w:val="24"/>
          <w:szCs w:val="24"/>
        </w:rPr>
        <w:t xml:space="preserve">resultater fra </w:t>
      </w:r>
      <w:proofErr w:type="spellStart"/>
      <w:r w:rsidRPr="001E7274">
        <w:rPr>
          <w:sz w:val="24"/>
          <w:szCs w:val="24"/>
        </w:rPr>
        <w:t>immunogenicitet</w:t>
      </w:r>
      <w:proofErr w:type="spellEnd"/>
      <w:r w:rsidRPr="001E7274">
        <w:rPr>
          <w:sz w:val="24"/>
          <w:szCs w:val="24"/>
        </w:rPr>
        <w:t xml:space="preserve"> subkohorten </w:t>
      </w:r>
    </w:p>
    <w:p w:rsidR="0010052E" w:rsidRPr="001E7274" w:rsidRDefault="0010052E" w:rsidP="0010052E">
      <w:pPr>
        <w:rPr>
          <w:sz w:val="24"/>
          <w:szCs w:val="24"/>
        </w:rPr>
      </w:pPr>
      <w:r w:rsidRPr="001E7274">
        <w:rPr>
          <w:sz w:val="24"/>
          <w:szCs w:val="24"/>
          <w:vertAlign w:val="superscript"/>
        </w:rPr>
        <w:t>3</w:t>
      </w:r>
      <w:r w:rsidRPr="001E7274">
        <w:rPr>
          <w:sz w:val="24"/>
          <w:szCs w:val="24"/>
        </w:rPr>
        <w:t>B (</w:t>
      </w:r>
      <w:proofErr w:type="spellStart"/>
      <w:r w:rsidRPr="001E7274">
        <w:rPr>
          <w:sz w:val="24"/>
          <w:szCs w:val="24"/>
        </w:rPr>
        <w:t>Yamagata</w:t>
      </w:r>
      <w:proofErr w:type="spellEnd"/>
      <w:r w:rsidRPr="001E7274">
        <w:rPr>
          <w:sz w:val="24"/>
          <w:szCs w:val="24"/>
        </w:rPr>
        <w:t xml:space="preserve">)-stamme var ikke inkluderet i </w:t>
      </w:r>
      <w:proofErr w:type="spellStart"/>
      <w:r w:rsidRPr="001E7274">
        <w:rPr>
          <w:sz w:val="24"/>
          <w:szCs w:val="24"/>
        </w:rPr>
        <w:t>Fluarix</w:t>
      </w:r>
      <w:proofErr w:type="spellEnd"/>
    </w:p>
    <w:p w:rsidR="0010052E" w:rsidRPr="001E7274" w:rsidRDefault="0010052E" w:rsidP="0010052E">
      <w:pPr>
        <w:ind w:left="851" w:hanging="851"/>
        <w:rPr>
          <w:sz w:val="24"/>
          <w:szCs w:val="24"/>
        </w:rPr>
      </w:pPr>
    </w:p>
    <w:p w:rsidR="00855AF4" w:rsidRPr="00DC6A76" w:rsidRDefault="00855AF4" w:rsidP="00855AF4">
      <w:pPr>
        <w:ind w:left="851"/>
        <w:rPr>
          <w:sz w:val="24"/>
          <w:szCs w:val="24"/>
        </w:rPr>
      </w:pPr>
      <w:r w:rsidRPr="00DC6A76">
        <w:rPr>
          <w:b/>
          <w:sz w:val="24"/>
          <w:szCs w:val="24"/>
          <w:u w:val="single"/>
        </w:rPr>
        <w:t xml:space="preserve">Samtidig administration med </w:t>
      </w:r>
      <w:proofErr w:type="spellStart"/>
      <w:r w:rsidRPr="00DC6A76">
        <w:rPr>
          <w:b/>
          <w:sz w:val="24"/>
          <w:szCs w:val="24"/>
          <w:u w:val="single"/>
        </w:rPr>
        <w:t>pneumokok</w:t>
      </w:r>
      <w:proofErr w:type="spellEnd"/>
      <w:r w:rsidRPr="00DC6A76">
        <w:rPr>
          <w:b/>
          <w:sz w:val="24"/>
          <w:szCs w:val="24"/>
          <w:u w:val="single"/>
        </w:rPr>
        <w:t xml:space="preserve"> polysakkarid vacciner:</w:t>
      </w:r>
    </w:p>
    <w:p w:rsidR="00855AF4" w:rsidRDefault="00855AF4" w:rsidP="00855AF4">
      <w:pPr>
        <w:ind w:left="851"/>
        <w:rPr>
          <w:sz w:val="24"/>
          <w:szCs w:val="24"/>
        </w:rPr>
      </w:pPr>
      <w:r w:rsidRPr="001E7274">
        <w:rPr>
          <w:sz w:val="24"/>
          <w:szCs w:val="24"/>
        </w:rPr>
        <w:t xml:space="preserve">I klinisk studie D-QIV-010 med 356 voksne ≥ 50 </w:t>
      </w:r>
      <w:r>
        <w:rPr>
          <w:sz w:val="24"/>
          <w:szCs w:val="24"/>
        </w:rPr>
        <w:t xml:space="preserve">år </w:t>
      </w:r>
      <w:r w:rsidRPr="001E7274">
        <w:rPr>
          <w:sz w:val="24"/>
          <w:szCs w:val="24"/>
        </w:rPr>
        <w:t xml:space="preserve">med risiko for influenzakomplikationer og </w:t>
      </w:r>
      <w:proofErr w:type="spellStart"/>
      <w:r w:rsidRPr="001E7274">
        <w:rPr>
          <w:sz w:val="24"/>
          <w:szCs w:val="24"/>
        </w:rPr>
        <w:t>pneumokoksygdomme</w:t>
      </w:r>
      <w:proofErr w:type="spellEnd"/>
      <w:r w:rsidRPr="001E7274">
        <w:rPr>
          <w:sz w:val="24"/>
          <w:szCs w:val="24"/>
        </w:rPr>
        <w:t xml:space="preserve">, fik personerne </w:t>
      </w:r>
      <w:proofErr w:type="spellStart"/>
      <w:r w:rsidRPr="001E7274">
        <w:rPr>
          <w:sz w:val="24"/>
          <w:szCs w:val="24"/>
        </w:rPr>
        <w:t>Fluarix</w:t>
      </w:r>
      <w:proofErr w:type="spellEnd"/>
      <w:r w:rsidRPr="001E7274">
        <w:rPr>
          <w:sz w:val="24"/>
          <w:szCs w:val="24"/>
        </w:rPr>
        <w:t xml:space="preserve"> Tetra og 23-valent </w:t>
      </w:r>
      <w:proofErr w:type="spellStart"/>
      <w:r w:rsidRPr="001E7274">
        <w:rPr>
          <w:sz w:val="24"/>
          <w:szCs w:val="24"/>
        </w:rPr>
        <w:t>pneumokok</w:t>
      </w:r>
      <w:proofErr w:type="spellEnd"/>
      <w:r w:rsidRPr="001E7274">
        <w:rPr>
          <w:sz w:val="24"/>
          <w:szCs w:val="24"/>
        </w:rPr>
        <w:t xml:space="preserve">-polysakkarid vaccine (PPV23) enten samtidigt eller separat.  For alle fire </w:t>
      </w:r>
      <w:proofErr w:type="spellStart"/>
      <w:r w:rsidRPr="001E7274">
        <w:rPr>
          <w:sz w:val="24"/>
          <w:szCs w:val="24"/>
        </w:rPr>
        <w:t>Fluarix</w:t>
      </w:r>
      <w:proofErr w:type="spellEnd"/>
      <w:r w:rsidRPr="001E7274">
        <w:rPr>
          <w:sz w:val="24"/>
          <w:szCs w:val="24"/>
        </w:rPr>
        <w:t xml:space="preserve"> Tetra vaccinestammer og de seks </w:t>
      </w:r>
      <w:proofErr w:type="spellStart"/>
      <w:r w:rsidRPr="001E7274">
        <w:rPr>
          <w:sz w:val="24"/>
          <w:szCs w:val="24"/>
        </w:rPr>
        <w:t>pneumokok</w:t>
      </w:r>
      <w:proofErr w:type="spellEnd"/>
      <w:r w:rsidRPr="001E7274">
        <w:rPr>
          <w:sz w:val="24"/>
          <w:szCs w:val="24"/>
        </w:rPr>
        <w:t xml:space="preserve"> </w:t>
      </w:r>
      <w:proofErr w:type="spellStart"/>
      <w:r w:rsidRPr="001E7274">
        <w:rPr>
          <w:sz w:val="24"/>
          <w:szCs w:val="24"/>
        </w:rPr>
        <w:t>serotyper</w:t>
      </w:r>
      <w:proofErr w:type="spellEnd"/>
      <w:r w:rsidRPr="001E7274">
        <w:rPr>
          <w:sz w:val="24"/>
          <w:szCs w:val="24"/>
        </w:rPr>
        <w:t xml:space="preserve"> (1, 3, 4, 7F, 14 og 19A) i PPV23 evalueret i den præspecificerede primære analyse, var immunresponset non-</w:t>
      </w:r>
      <w:proofErr w:type="spellStart"/>
      <w:r w:rsidRPr="001E7274">
        <w:rPr>
          <w:sz w:val="24"/>
          <w:szCs w:val="24"/>
        </w:rPr>
        <w:t>inferior</w:t>
      </w:r>
      <w:proofErr w:type="spellEnd"/>
      <w:r w:rsidRPr="001E7274">
        <w:rPr>
          <w:sz w:val="24"/>
          <w:szCs w:val="24"/>
        </w:rPr>
        <w:t xml:space="preserve"> mellem de to behandlingsgrupper. Baseret på en beskrivende analyse for seks yderligere </w:t>
      </w:r>
      <w:proofErr w:type="spellStart"/>
      <w:r w:rsidRPr="001E7274">
        <w:rPr>
          <w:sz w:val="24"/>
          <w:szCs w:val="24"/>
        </w:rPr>
        <w:t>pneumokokvaccine</w:t>
      </w:r>
      <w:proofErr w:type="spellEnd"/>
      <w:r w:rsidRPr="001E7274">
        <w:rPr>
          <w:sz w:val="24"/>
          <w:szCs w:val="24"/>
        </w:rPr>
        <w:t xml:space="preserve"> </w:t>
      </w:r>
      <w:proofErr w:type="spellStart"/>
      <w:r w:rsidRPr="001E7274">
        <w:rPr>
          <w:sz w:val="24"/>
          <w:szCs w:val="24"/>
        </w:rPr>
        <w:t>serotyper</w:t>
      </w:r>
      <w:proofErr w:type="spellEnd"/>
      <w:r w:rsidRPr="001E7274">
        <w:rPr>
          <w:sz w:val="24"/>
          <w:szCs w:val="24"/>
        </w:rPr>
        <w:t xml:space="preserve"> (5, 6B, 9V, 18C, 19F og 23F) var immunresponset sammenligneligt mellem grupperne med 91,7 % til 100 % og 90,7 % til 100 % af personerne, der opnåede </w:t>
      </w:r>
      <w:proofErr w:type="spellStart"/>
      <w:r w:rsidRPr="001E7274">
        <w:rPr>
          <w:sz w:val="24"/>
          <w:szCs w:val="24"/>
        </w:rPr>
        <w:t>serobeskyttende</w:t>
      </w:r>
      <w:proofErr w:type="spellEnd"/>
      <w:r w:rsidRPr="001E7274">
        <w:rPr>
          <w:sz w:val="24"/>
          <w:szCs w:val="24"/>
        </w:rPr>
        <w:t xml:space="preserve"> antistof niveauer mod </w:t>
      </w:r>
      <w:proofErr w:type="spellStart"/>
      <w:r w:rsidRPr="001E7274">
        <w:rPr>
          <w:sz w:val="24"/>
          <w:szCs w:val="24"/>
        </w:rPr>
        <w:t>serotyperne</w:t>
      </w:r>
      <w:proofErr w:type="spellEnd"/>
      <w:r w:rsidRPr="001E7274">
        <w:rPr>
          <w:sz w:val="24"/>
          <w:szCs w:val="24"/>
        </w:rPr>
        <w:t xml:space="preserve"> i gruppen med henholdsvis separat og samtidig administration.</w:t>
      </w:r>
    </w:p>
    <w:p w:rsidR="00855AF4" w:rsidRDefault="00855AF4" w:rsidP="00855AF4">
      <w:pPr>
        <w:rPr>
          <w:b/>
          <w:sz w:val="24"/>
          <w:szCs w:val="24"/>
          <w:u w:val="single"/>
        </w:rPr>
      </w:pPr>
      <w:bookmarkStart w:id="0" w:name="_Hlk19017642"/>
    </w:p>
    <w:p w:rsidR="00855AF4" w:rsidRDefault="00855AF4" w:rsidP="00855AF4">
      <w:pPr>
        <w:ind w:left="851"/>
        <w:rPr>
          <w:rStyle w:val="tlid-translation"/>
        </w:rPr>
      </w:pPr>
      <w:r w:rsidRPr="008C299B">
        <w:rPr>
          <w:rStyle w:val="tlid-translation"/>
          <w:b/>
          <w:bCs/>
          <w:u w:val="single"/>
        </w:rPr>
        <w:t xml:space="preserve">Samtidig administration med </w:t>
      </w:r>
      <w:proofErr w:type="spellStart"/>
      <w:r w:rsidRPr="008C299B">
        <w:rPr>
          <w:rStyle w:val="tlid-translation"/>
          <w:b/>
          <w:bCs/>
          <w:u w:val="single"/>
        </w:rPr>
        <w:t>adjuv</w:t>
      </w:r>
      <w:r>
        <w:rPr>
          <w:rStyle w:val="tlid-translation"/>
          <w:b/>
          <w:bCs/>
          <w:u w:val="single"/>
        </w:rPr>
        <w:t>eret</w:t>
      </w:r>
      <w:proofErr w:type="spellEnd"/>
      <w:r w:rsidRPr="008C299B">
        <w:rPr>
          <w:rStyle w:val="tlid-translation"/>
          <w:b/>
          <w:bCs/>
          <w:u w:val="single"/>
        </w:rPr>
        <w:t xml:space="preserve"> herpes </w:t>
      </w:r>
      <w:proofErr w:type="spellStart"/>
      <w:r w:rsidRPr="008C299B">
        <w:rPr>
          <w:rStyle w:val="tlid-translation"/>
          <w:b/>
          <w:bCs/>
          <w:u w:val="single"/>
        </w:rPr>
        <w:t>zoster</w:t>
      </w:r>
      <w:proofErr w:type="spellEnd"/>
      <w:r w:rsidRPr="008C299B">
        <w:rPr>
          <w:rStyle w:val="tlid-translation"/>
          <w:b/>
          <w:bCs/>
          <w:u w:val="single"/>
        </w:rPr>
        <w:t>-vaccine (</w:t>
      </w:r>
      <w:proofErr w:type="spellStart"/>
      <w:r w:rsidRPr="008C299B">
        <w:rPr>
          <w:rStyle w:val="tlid-translation"/>
          <w:b/>
          <w:bCs/>
          <w:u w:val="single"/>
        </w:rPr>
        <w:t>Shingrix</w:t>
      </w:r>
      <w:proofErr w:type="spellEnd"/>
      <w:r w:rsidRPr="008C299B">
        <w:rPr>
          <w:rStyle w:val="tlid-translation"/>
          <w:b/>
          <w:bCs/>
          <w:u w:val="single"/>
        </w:rPr>
        <w:t>):</w:t>
      </w:r>
      <w:r>
        <w:rPr>
          <w:rStyle w:val="tlid-translation"/>
          <w:b/>
          <w:bCs/>
        </w:rPr>
        <w:t xml:space="preserve">                    </w:t>
      </w:r>
      <w:r>
        <w:br/>
      </w:r>
      <w:r>
        <w:rPr>
          <w:rStyle w:val="tlid-translation"/>
        </w:rPr>
        <w:t xml:space="preserve">I klinisk studie Zoster-004 blev 828 voksne ≥ 50 år randomiseret til at modtage 2 doser </w:t>
      </w:r>
      <w:proofErr w:type="spellStart"/>
      <w:r>
        <w:rPr>
          <w:rStyle w:val="tlid-translation"/>
        </w:rPr>
        <w:t>Shingrix</w:t>
      </w:r>
      <w:proofErr w:type="spellEnd"/>
      <w:r>
        <w:rPr>
          <w:rStyle w:val="tlid-translation"/>
        </w:rPr>
        <w:t xml:space="preserve"> med 2 måneders mellemrum, indgivet enten samtidig i den første dosis (N = 413) eller ikke-samtidigt (N = 415) med en dosis af </w:t>
      </w:r>
      <w:proofErr w:type="spellStart"/>
      <w:r>
        <w:rPr>
          <w:rStyle w:val="tlid-translation"/>
        </w:rPr>
        <w:t>Fluarix</w:t>
      </w:r>
      <w:proofErr w:type="spellEnd"/>
      <w:r>
        <w:rPr>
          <w:rStyle w:val="tlid-translation"/>
        </w:rPr>
        <w:t xml:space="preserve"> Tetra. Antistofresponset af hver vaccine var ens, uanset om de blev administreret samtidigt eller ikke-samtidig. Endvidere blev </w:t>
      </w:r>
      <w:r w:rsidRPr="00873495">
        <w:rPr>
          <w:rStyle w:val="tlid-translation"/>
        </w:rPr>
        <w:t xml:space="preserve">immunologisk </w:t>
      </w:r>
      <w:r w:rsidRPr="008C299B">
        <w:rPr>
          <w:rStyle w:val="tlid-translation"/>
        </w:rPr>
        <w:t>non-inferioritet</w:t>
      </w:r>
      <w:r w:rsidRPr="00873495">
        <w:rPr>
          <w:rStyle w:val="tlid-translation"/>
        </w:rPr>
        <w:t xml:space="preserve"> mellem</w:t>
      </w:r>
      <w:r>
        <w:rPr>
          <w:rStyle w:val="tlid-translation"/>
        </w:rPr>
        <w:t xml:space="preserve"> samtidig og ikke-samtidig administration, påvist for alle fire stammer inkluderet i </w:t>
      </w:r>
      <w:proofErr w:type="spellStart"/>
      <w:r>
        <w:rPr>
          <w:rStyle w:val="tlid-translation"/>
        </w:rPr>
        <w:t>Fluarix</w:t>
      </w:r>
      <w:proofErr w:type="spellEnd"/>
      <w:r>
        <w:rPr>
          <w:rStyle w:val="tlid-translation"/>
        </w:rPr>
        <w:t xml:space="preserve"> Tetra med hensyn til HI-antistof </w:t>
      </w:r>
      <w:proofErr w:type="spellStart"/>
      <w:r>
        <w:rPr>
          <w:rStyle w:val="tlid-translation"/>
        </w:rPr>
        <w:t>GMT'er</w:t>
      </w:r>
      <w:proofErr w:type="spellEnd"/>
      <w:r>
        <w:rPr>
          <w:rStyle w:val="tlid-translation"/>
        </w:rPr>
        <w:t>.</w:t>
      </w:r>
    </w:p>
    <w:p w:rsidR="00856065" w:rsidRDefault="00856065" w:rsidP="00855AF4">
      <w:pPr>
        <w:ind w:left="851"/>
        <w:rPr>
          <w:sz w:val="22"/>
          <w:u w:val="single"/>
        </w:rPr>
      </w:pPr>
    </w:p>
    <w:p w:rsidR="00856065" w:rsidRPr="008C299B" w:rsidRDefault="00856065" w:rsidP="00856065">
      <w:pPr>
        <w:ind w:left="851"/>
        <w:rPr>
          <w:sz w:val="22"/>
          <w:u w:val="single"/>
        </w:rPr>
      </w:pPr>
      <w:r>
        <w:rPr>
          <w:rStyle w:val="tlid-translation"/>
          <w:b/>
          <w:bCs/>
          <w:u w:val="single"/>
        </w:rPr>
        <w:t>Samtidig administration med COVID-19 mRNA vaccine:</w:t>
      </w:r>
      <w:r>
        <w:rPr>
          <w:rStyle w:val="tlid-translation"/>
          <w:b/>
          <w:bCs/>
        </w:rPr>
        <w:t xml:space="preserve">                    </w:t>
      </w:r>
      <w:r>
        <w:br/>
      </w:r>
      <w:r>
        <w:rPr>
          <w:rStyle w:val="tlid-translation"/>
        </w:rPr>
        <w:t xml:space="preserve">I klinisk studie Zoster-091 fik 988 voksne ≥ 18 år indgivet </w:t>
      </w:r>
      <w:proofErr w:type="spellStart"/>
      <w:r>
        <w:rPr>
          <w:rStyle w:val="tlid-translation"/>
        </w:rPr>
        <w:t>Fluarix</w:t>
      </w:r>
      <w:proofErr w:type="spellEnd"/>
      <w:r>
        <w:rPr>
          <w:rStyle w:val="tlid-translation"/>
        </w:rPr>
        <w:t xml:space="preserve"> Tetra og monovalent COVID-19 mRNA-1273 booster (50 mikrogram) vaccine (original SARS-CoV-2 stamme) enten samtidig (N = 498) eller separat administreret med to ugers mellemrum (N = 490). Antistofresponset af hver vaccine var ens uanset administrationsplan. Immunologisk non-inferioritet mellem samtidig og separat administration blev påvist for alle fire stammer inkluderet i </w:t>
      </w:r>
      <w:proofErr w:type="spellStart"/>
      <w:r>
        <w:rPr>
          <w:rStyle w:val="tlid-translation"/>
        </w:rPr>
        <w:t>Fluarix</w:t>
      </w:r>
      <w:proofErr w:type="spellEnd"/>
      <w:r>
        <w:rPr>
          <w:rStyle w:val="tlid-translation"/>
        </w:rPr>
        <w:t xml:space="preserve"> Tetra med hensyn til HI-antistof </w:t>
      </w:r>
      <w:proofErr w:type="spellStart"/>
      <w:r>
        <w:rPr>
          <w:rStyle w:val="tlid-translation"/>
        </w:rPr>
        <w:t>GMT'er</w:t>
      </w:r>
      <w:proofErr w:type="spellEnd"/>
      <w:r>
        <w:rPr>
          <w:rStyle w:val="tlid-translation"/>
        </w:rPr>
        <w:t xml:space="preserve"> og for COVID-19 mRNA-1273 </w:t>
      </w:r>
      <w:proofErr w:type="spellStart"/>
      <w:r>
        <w:rPr>
          <w:rStyle w:val="tlid-translation"/>
        </w:rPr>
        <w:t>boostervaccine</w:t>
      </w:r>
      <w:proofErr w:type="spellEnd"/>
      <w:r>
        <w:rPr>
          <w:rStyle w:val="tlid-translation"/>
        </w:rPr>
        <w:t xml:space="preserve"> med hensyn til </w:t>
      </w:r>
      <w:proofErr w:type="spellStart"/>
      <w:r>
        <w:rPr>
          <w:rStyle w:val="tlid-translation"/>
        </w:rPr>
        <w:t>anti</w:t>
      </w:r>
      <w:proofErr w:type="spellEnd"/>
      <w:r>
        <w:rPr>
          <w:rStyle w:val="tlid-translation"/>
        </w:rPr>
        <w:t>-S-protein-antistof GMC.</w:t>
      </w:r>
    </w:p>
    <w:bookmarkEnd w:id="0"/>
    <w:p w:rsidR="0010052E" w:rsidRPr="001E7274" w:rsidRDefault="0010052E" w:rsidP="0010052E">
      <w:pPr>
        <w:tabs>
          <w:tab w:val="left" w:pos="851"/>
        </w:tabs>
        <w:ind w:left="851" w:hanging="851"/>
        <w:rPr>
          <w:sz w:val="24"/>
          <w:szCs w:val="24"/>
        </w:rPr>
      </w:pPr>
    </w:p>
    <w:p w:rsidR="0010052E" w:rsidRPr="001E7274" w:rsidRDefault="0010052E" w:rsidP="0010052E">
      <w:pPr>
        <w:tabs>
          <w:tab w:val="left" w:pos="851"/>
        </w:tabs>
        <w:ind w:left="851" w:hanging="851"/>
        <w:rPr>
          <w:b/>
          <w:sz w:val="24"/>
          <w:szCs w:val="24"/>
        </w:rPr>
      </w:pPr>
      <w:r w:rsidRPr="001E7274">
        <w:rPr>
          <w:b/>
          <w:sz w:val="24"/>
          <w:szCs w:val="24"/>
        </w:rPr>
        <w:lastRenderedPageBreak/>
        <w:t>5.2</w:t>
      </w:r>
      <w:r w:rsidRPr="001E7274">
        <w:rPr>
          <w:b/>
          <w:sz w:val="24"/>
          <w:szCs w:val="24"/>
        </w:rPr>
        <w:tab/>
      </w:r>
      <w:proofErr w:type="spellStart"/>
      <w:r w:rsidRPr="001E7274">
        <w:rPr>
          <w:b/>
          <w:sz w:val="24"/>
          <w:szCs w:val="24"/>
        </w:rPr>
        <w:t>Farmakokinetiske</w:t>
      </w:r>
      <w:proofErr w:type="spellEnd"/>
      <w:r w:rsidRPr="001E7274">
        <w:rPr>
          <w:b/>
          <w:sz w:val="24"/>
          <w:szCs w:val="24"/>
        </w:rPr>
        <w:t xml:space="preserve"> egenskaber</w:t>
      </w:r>
    </w:p>
    <w:p w:rsidR="0010052E" w:rsidRPr="001E7274" w:rsidRDefault="0010052E" w:rsidP="0010052E">
      <w:pPr>
        <w:ind w:left="851"/>
        <w:rPr>
          <w:noProof/>
          <w:sz w:val="24"/>
          <w:szCs w:val="24"/>
        </w:rPr>
      </w:pPr>
      <w:r w:rsidRPr="001E7274">
        <w:rPr>
          <w:sz w:val="24"/>
          <w:szCs w:val="24"/>
        </w:rPr>
        <w:t>Ikke relevant.</w:t>
      </w:r>
    </w:p>
    <w:p w:rsidR="0010052E" w:rsidRPr="001E7274" w:rsidRDefault="0010052E" w:rsidP="0010052E">
      <w:pPr>
        <w:tabs>
          <w:tab w:val="left" w:pos="851"/>
        </w:tabs>
        <w:ind w:left="851" w:hanging="851"/>
        <w:rPr>
          <w:sz w:val="24"/>
          <w:szCs w:val="24"/>
        </w:rPr>
      </w:pPr>
    </w:p>
    <w:p w:rsidR="0010052E" w:rsidRPr="001E7274" w:rsidRDefault="0010052E" w:rsidP="0010052E">
      <w:pPr>
        <w:tabs>
          <w:tab w:val="left" w:pos="851"/>
        </w:tabs>
        <w:ind w:left="851" w:hanging="851"/>
        <w:rPr>
          <w:b/>
          <w:sz w:val="24"/>
          <w:szCs w:val="24"/>
        </w:rPr>
      </w:pPr>
      <w:r w:rsidRPr="001E7274">
        <w:rPr>
          <w:b/>
          <w:sz w:val="24"/>
          <w:szCs w:val="24"/>
        </w:rPr>
        <w:t>5.3</w:t>
      </w:r>
      <w:r w:rsidRPr="001E7274">
        <w:rPr>
          <w:b/>
          <w:sz w:val="24"/>
          <w:szCs w:val="24"/>
        </w:rPr>
        <w:tab/>
      </w:r>
      <w:r w:rsidR="007F214C">
        <w:rPr>
          <w:b/>
          <w:sz w:val="24"/>
          <w:szCs w:val="24"/>
        </w:rPr>
        <w:t>Non-</w:t>
      </w:r>
      <w:r w:rsidRPr="001E7274">
        <w:rPr>
          <w:b/>
          <w:sz w:val="24"/>
          <w:szCs w:val="24"/>
        </w:rPr>
        <w:t>kliniske sikkerhedsdata</w:t>
      </w:r>
    </w:p>
    <w:p w:rsidR="0010052E" w:rsidRPr="001E7274" w:rsidRDefault="0094513E" w:rsidP="0010052E">
      <w:pPr>
        <w:ind w:left="851"/>
        <w:rPr>
          <w:sz w:val="24"/>
          <w:szCs w:val="24"/>
        </w:rPr>
      </w:pPr>
      <w:r>
        <w:rPr>
          <w:sz w:val="24"/>
          <w:szCs w:val="24"/>
        </w:rPr>
        <w:t xml:space="preserve">Non-kliniske </w:t>
      </w:r>
      <w:r w:rsidR="0010052E" w:rsidRPr="001E7274">
        <w:rPr>
          <w:sz w:val="24"/>
          <w:szCs w:val="24"/>
        </w:rPr>
        <w:t xml:space="preserve">data viser ingen speciel risiko for mennesker vurderet ud fra konventionelle studier af akut toksicitet, lokal </w:t>
      </w:r>
      <w:proofErr w:type="spellStart"/>
      <w:r w:rsidR="0010052E" w:rsidRPr="001E7274">
        <w:rPr>
          <w:sz w:val="24"/>
          <w:szCs w:val="24"/>
        </w:rPr>
        <w:t>tolerabilitet</w:t>
      </w:r>
      <w:proofErr w:type="spellEnd"/>
      <w:r w:rsidR="0010052E" w:rsidRPr="001E7274">
        <w:rPr>
          <w:sz w:val="24"/>
          <w:szCs w:val="24"/>
        </w:rPr>
        <w:t>, toksicitet efter gentagne doser og reproduktions- og udviklingstoksicitet.</w:t>
      </w:r>
    </w:p>
    <w:p w:rsidR="0010052E" w:rsidRDefault="0010052E" w:rsidP="0010052E">
      <w:pPr>
        <w:tabs>
          <w:tab w:val="left" w:pos="851"/>
        </w:tabs>
        <w:ind w:left="851" w:hanging="851"/>
        <w:rPr>
          <w:sz w:val="24"/>
          <w:szCs w:val="24"/>
        </w:rPr>
      </w:pPr>
    </w:p>
    <w:p w:rsidR="0010052E" w:rsidRPr="001E7274" w:rsidRDefault="0010052E" w:rsidP="0010052E">
      <w:pPr>
        <w:tabs>
          <w:tab w:val="left" w:pos="851"/>
        </w:tabs>
        <w:ind w:left="851" w:hanging="851"/>
        <w:rPr>
          <w:sz w:val="24"/>
          <w:szCs w:val="24"/>
        </w:rPr>
      </w:pPr>
    </w:p>
    <w:p w:rsidR="0010052E" w:rsidRPr="001E7274" w:rsidRDefault="0010052E" w:rsidP="0071285B">
      <w:pPr>
        <w:keepNext/>
        <w:tabs>
          <w:tab w:val="left" w:pos="851"/>
        </w:tabs>
        <w:ind w:left="851" w:hanging="851"/>
        <w:rPr>
          <w:b/>
          <w:sz w:val="24"/>
          <w:szCs w:val="24"/>
        </w:rPr>
      </w:pPr>
      <w:r w:rsidRPr="001E7274">
        <w:rPr>
          <w:b/>
          <w:sz w:val="24"/>
          <w:szCs w:val="24"/>
        </w:rPr>
        <w:t>6.</w:t>
      </w:r>
      <w:r w:rsidRPr="001E7274">
        <w:rPr>
          <w:b/>
          <w:sz w:val="24"/>
          <w:szCs w:val="24"/>
        </w:rPr>
        <w:tab/>
        <w:t>FARMACEUTISKE OPLYSNINGER</w:t>
      </w:r>
    </w:p>
    <w:p w:rsidR="0010052E" w:rsidRPr="001E7274" w:rsidRDefault="0010052E" w:rsidP="0071285B">
      <w:pPr>
        <w:keepNext/>
        <w:tabs>
          <w:tab w:val="left" w:pos="851"/>
        </w:tabs>
        <w:ind w:left="851" w:hanging="851"/>
        <w:rPr>
          <w:sz w:val="24"/>
          <w:szCs w:val="24"/>
        </w:rPr>
      </w:pPr>
    </w:p>
    <w:p w:rsidR="0010052E" w:rsidRPr="001E7274" w:rsidRDefault="0010052E" w:rsidP="0071285B">
      <w:pPr>
        <w:keepNext/>
        <w:tabs>
          <w:tab w:val="left" w:pos="851"/>
        </w:tabs>
        <w:ind w:left="851" w:hanging="851"/>
        <w:rPr>
          <w:b/>
          <w:sz w:val="24"/>
          <w:szCs w:val="24"/>
        </w:rPr>
      </w:pPr>
      <w:r w:rsidRPr="001E7274">
        <w:rPr>
          <w:b/>
          <w:sz w:val="24"/>
          <w:szCs w:val="24"/>
        </w:rPr>
        <w:t>6.1</w:t>
      </w:r>
      <w:r w:rsidRPr="001E7274">
        <w:rPr>
          <w:b/>
          <w:sz w:val="24"/>
          <w:szCs w:val="24"/>
        </w:rPr>
        <w:tab/>
        <w:t>Hjælpestoffer</w:t>
      </w:r>
    </w:p>
    <w:p w:rsidR="0010052E" w:rsidRPr="001E7274" w:rsidRDefault="0010052E" w:rsidP="0071285B">
      <w:pPr>
        <w:keepNext/>
        <w:ind w:left="851"/>
        <w:rPr>
          <w:sz w:val="24"/>
          <w:szCs w:val="24"/>
        </w:rPr>
      </w:pPr>
      <w:proofErr w:type="spellStart"/>
      <w:r w:rsidRPr="001E7274">
        <w:rPr>
          <w:sz w:val="24"/>
          <w:szCs w:val="24"/>
        </w:rPr>
        <w:t>Natriumchlorid</w:t>
      </w:r>
      <w:proofErr w:type="spellEnd"/>
    </w:p>
    <w:p w:rsidR="0010052E" w:rsidRPr="001E7274" w:rsidRDefault="0010052E" w:rsidP="0010052E">
      <w:pPr>
        <w:ind w:left="851"/>
        <w:rPr>
          <w:sz w:val="24"/>
          <w:szCs w:val="24"/>
        </w:rPr>
      </w:pPr>
      <w:proofErr w:type="spellStart"/>
      <w:r w:rsidRPr="001E7274">
        <w:rPr>
          <w:sz w:val="24"/>
          <w:szCs w:val="24"/>
        </w:rPr>
        <w:t>Dinatriumphosphatdodecahydrat</w:t>
      </w:r>
      <w:proofErr w:type="spellEnd"/>
    </w:p>
    <w:p w:rsidR="0010052E" w:rsidRPr="001E7274" w:rsidRDefault="0010052E" w:rsidP="0010052E">
      <w:pPr>
        <w:ind w:left="851"/>
        <w:rPr>
          <w:sz w:val="24"/>
          <w:szCs w:val="24"/>
        </w:rPr>
      </w:pPr>
      <w:proofErr w:type="spellStart"/>
      <w:r w:rsidRPr="001E7274">
        <w:rPr>
          <w:sz w:val="24"/>
          <w:szCs w:val="24"/>
        </w:rPr>
        <w:t>Kaliumdihydrogenphosphat</w:t>
      </w:r>
      <w:proofErr w:type="spellEnd"/>
    </w:p>
    <w:p w:rsidR="0010052E" w:rsidRPr="001E7274" w:rsidRDefault="0010052E" w:rsidP="0010052E">
      <w:pPr>
        <w:ind w:left="851"/>
        <w:rPr>
          <w:sz w:val="24"/>
          <w:szCs w:val="24"/>
        </w:rPr>
      </w:pPr>
      <w:proofErr w:type="spellStart"/>
      <w:r w:rsidRPr="001E7274">
        <w:rPr>
          <w:sz w:val="24"/>
          <w:szCs w:val="24"/>
        </w:rPr>
        <w:t>Kaliumchlorid</w:t>
      </w:r>
      <w:proofErr w:type="spellEnd"/>
    </w:p>
    <w:p w:rsidR="0010052E" w:rsidRPr="001E7274" w:rsidRDefault="0010052E" w:rsidP="0010052E">
      <w:pPr>
        <w:ind w:left="851"/>
        <w:rPr>
          <w:sz w:val="24"/>
          <w:szCs w:val="24"/>
        </w:rPr>
      </w:pPr>
      <w:proofErr w:type="spellStart"/>
      <w:r w:rsidRPr="001E7274">
        <w:rPr>
          <w:sz w:val="24"/>
          <w:szCs w:val="24"/>
        </w:rPr>
        <w:t>Magnesiumchloridhexahydrat</w:t>
      </w:r>
      <w:proofErr w:type="spellEnd"/>
    </w:p>
    <w:p w:rsidR="0010052E" w:rsidRPr="001E7274" w:rsidRDefault="0010052E" w:rsidP="0010052E">
      <w:pPr>
        <w:ind w:left="851"/>
        <w:rPr>
          <w:sz w:val="24"/>
          <w:szCs w:val="24"/>
        </w:rPr>
      </w:pPr>
      <w:r w:rsidRPr="001E7274">
        <w:rPr>
          <w:sz w:val="24"/>
          <w:szCs w:val="24"/>
        </w:rPr>
        <w:t>α-</w:t>
      </w:r>
      <w:proofErr w:type="spellStart"/>
      <w:r w:rsidRPr="001E7274">
        <w:rPr>
          <w:sz w:val="24"/>
          <w:szCs w:val="24"/>
        </w:rPr>
        <w:t>tocopherylhydrogensuccinat</w:t>
      </w:r>
      <w:proofErr w:type="spellEnd"/>
    </w:p>
    <w:p w:rsidR="0010052E" w:rsidRPr="001E7274" w:rsidRDefault="0010052E" w:rsidP="0010052E">
      <w:pPr>
        <w:ind w:left="851"/>
        <w:rPr>
          <w:sz w:val="24"/>
          <w:szCs w:val="24"/>
        </w:rPr>
      </w:pPr>
      <w:proofErr w:type="spellStart"/>
      <w:r w:rsidRPr="001E7274">
        <w:rPr>
          <w:sz w:val="24"/>
          <w:szCs w:val="24"/>
        </w:rPr>
        <w:t>Polysorbat</w:t>
      </w:r>
      <w:proofErr w:type="spellEnd"/>
      <w:r w:rsidRPr="001E7274">
        <w:rPr>
          <w:sz w:val="24"/>
          <w:szCs w:val="24"/>
        </w:rPr>
        <w:t xml:space="preserve"> 80</w:t>
      </w:r>
    </w:p>
    <w:p w:rsidR="0010052E" w:rsidRPr="001E7274" w:rsidRDefault="0010052E" w:rsidP="0010052E">
      <w:pPr>
        <w:ind w:left="851"/>
        <w:rPr>
          <w:sz w:val="24"/>
          <w:szCs w:val="24"/>
        </w:rPr>
      </w:pPr>
      <w:proofErr w:type="spellStart"/>
      <w:r w:rsidRPr="001E7274">
        <w:rPr>
          <w:sz w:val="24"/>
          <w:szCs w:val="24"/>
        </w:rPr>
        <w:t>Octoxynol</w:t>
      </w:r>
      <w:proofErr w:type="spellEnd"/>
      <w:r w:rsidRPr="001E7274">
        <w:rPr>
          <w:sz w:val="24"/>
          <w:szCs w:val="24"/>
        </w:rPr>
        <w:t xml:space="preserve"> 10</w:t>
      </w:r>
    </w:p>
    <w:p w:rsidR="0010052E" w:rsidRPr="001E7274" w:rsidRDefault="0010052E" w:rsidP="0010052E">
      <w:pPr>
        <w:ind w:left="851"/>
        <w:rPr>
          <w:sz w:val="24"/>
          <w:szCs w:val="24"/>
        </w:rPr>
      </w:pPr>
      <w:r w:rsidRPr="001E7274">
        <w:rPr>
          <w:sz w:val="24"/>
          <w:szCs w:val="24"/>
        </w:rPr>
        <w:t>Vand til injektionsvæsker.</w:t>
      </w:r>
    </w:p>
    <w:p w:rsidR="0010052E" w:rsidRPr="001E7274" w:rsidRDefault="0010052E" w:rsidP="0010052E">
      <w:pPr>
        <w:tabs>
          <w:tab w:val="left" w:pos="851"/>
        </w:tabs>
        <w:ind w:left="851" w:hanging="851"/>
        <w:rPr>
          <w:sz w:val="24"/>
          <w:szCs w:val="24"/>
        </w:rPr>
      </w:pPr>
    </w:p>
    <w:p w:rsidR="0010052E" w:rsidRPr="001E7274" w:rsidRDefault="0010052E" w:rsidP="0010052E">
      <w:pPr>
        <w:tabs>
          <w:tab w:val="left" w:pos="851"/>
        </w:tabs>
        <w:ind w:left="851" w:hanging="851"/>
        <w:rPr>
          <w:b/>
          <w:sz w:val="24"/>
          <w:szCs w:val="24"/>
        </w:rPr>
      </w:pPr>
      <w:r w:rsidRPr="001E7274">
        <w:rPr>
          <w:b/>
          <w:sz w:val="24"/>
          <w:szCs w:val="24"/>
        </w:rPr>
        <w:t>6.2</w:t>
      </w:r>
      <w:r w:rsidRPr="001E7274">
        <w:rPr>
          <w:b/>
          <w:sz w:val="24"/>
          <w:szCs w:val="24"/>
        </w:rPr>
        <w:tab/>
        <w:t>Uforligeligheder</w:t>
      </w:r>
    </w:p>
    <w:p w:rsidR="0010052E" w:rsidRPr="001E7274" w:rsidRDefault="0010052E" w:rsidP="0010052E">
      <w:pPr>
        <w:ind w:left="851"/>
        <w:rPr>
          <w:sz w:val="24"/>
          <w:szCs w:val="24"/>
        </w:rPr>
      </w:pPr>
      <w:r w:rsidRPr="001E7274">
        <w:rPr>
          <w:sz w:val="24"/>
          <w:szCs w:val="24"/>
        </w:rPr>
        <w:t>Da der ikke foreligger studier af eventuelle uforligeligheder, må dette lægemiddel ikke blandes med andre lægemidler.</w:t>
      </w:r>
    </w:p>
    <w:p w:rsidR="0010052E" w:rsidRPr="001E7274" w:rsidRDefault="0010052E" w:rsidP="0010052E">
      <w:pPr>
        <w:tabs>
          <w:tab w:val="left" w:pos="851"/>
        </w:tabs>
        <w:ind w:left="851" w:hanging="851"/>
        <w:rPr>
          <w:sz w:val="24"/>
          <w:szCs w:val="24"/>
        </w:rPr>
      </w:pPr>
    </w:p>
    <w:p w:rsidR="0010052E" w:rsidRPr="001E7274" w:rsidRDefault="0010052E" w:rsidP="0010052E">
      <w:pPr>
        <w:tabs>
          <w:tab w:val="left" w:pos="851"/>
        </w:tabs>
        <w:ind w:left="851" w:hanging="851"/>
        <w:rPr>
          <w:b/>
          <w:sz w:val="24"/>
          <w:szCs w:val="24"/>
        </w:rPr>
      </w:pPr>
      <w:r w:rsidRPr="001E7274">
        <w:rPr>
          <w:b/>
          <w:sz w:val="24"/>
          <w:szCs w:val="24"/>
        </w:rPr>
        <w:t>6.3</w:t>
      </w:r>
      <w:r w:rsidRPr="001E7274">
        <w:rPr>
          <w:b/>
          <w:sz w:val="24"/>
          <w:szCs w:val="24"/>
        </w:rPr>
        <w:tab/>
        <w:t>Opbevaringstid</w:t>
      </w:r>
    </w:p>
    <w:p w:rsidR="0010052E" w:rsidRPr="001E7274" w:rsidRDefault="0010052E" w:rsidP="0010052E">
      <w:pPr>
        <w:ind w:left="851" w:hanging="851"/>
        <w:rPr>
          <w:sz w:val="24"/>
          <w:szCs w:val="24"/>
        </w:rPr>
      </w:pPr>
      <w:r w:rsidRPr="001E7274">
        <w:rPr>
          <w:sz w:val="24"/>
          <w:szCs w:val="24"/>
        </w:rPr>
        <w:tab/>
        <w:t>1 år</w:t>
      </w:r>
    </w:p>
    <w:p w:rsidR="0010052E" w:rsidRPr="001E7274" w:rsidRDefault="0010052E" w:rsidP="0010052E">
      <w:pPr>
        <w:tabs>
          <w:tab w:val="left" w:pos="851"/>
        </w:tabs>
        <w:ind w:left="851" w:hanging="851"/>
        <w:rPr>
          <w:sz w:val="24"/>
          <w:szCs w:val="24"/>
        </w:rPr>
      </w:pPr>
    </w:p>
    <w:p w:rsidR="0010052E" w:rsidRPr="001E7274" w:rsidRDefault="0010052E" w:rsidP="0010052E">
      <w:pPr>
        <w:tabs>
          <w:tab w:val="left" w:pos="851"/>
        </w:tabs>
        <w:ind w:left="851" w:hanging="851"/>
        <w:rPr>
          <w:b/>
          <w:sz w:val="24"/>
          <w:szCs w:val="24"/>
        </w:rPr>
      </w:pPr>
      <w:r w:rsidRPr="001E7274">
        <w:rPr>
          <w:b/>
          <w:sz w:val="24"/>
          <w:szCs w:val="24"/>
        </w:rPr>
        <w:t>6.4</w:t>
      </w:r>
      <w:r w:rsidRPr="001E7274">
        <w:rPr>
          <w:b/>
          <w:sz w:val="24"/>
          <w:szCs w:val="24"/>
        </w:rPr>
        <w:tab/>
        <w:t>Særlige opbevaringsforhold</w:t>
      </w:r>
    </w:p>
    <w:p w:rsidR="0010052E" w:rsidRPr="001E7274" w:rsidRDefault="0010052E" w:rsidP="0010052E">
      <w:pPr>
        <w:ind w:left="851"/>
        <w:rPr>
          <w:sz w:val="24"/>
          <w:szCs w:val="24"/>
        </w:rPr>
      </w:pPr>
      <w:r w:rsidRPr="001E7274">
        <w:rPr>
          <w:sz w:val="24"/>
          <w:szCs w:val="24"/>
        </w:rPr>
        <w:t>Opbevares i køleskab (2 °C - 8 °C).</w:t>
      </w:r>
    </w:p>
    <w:p w:rsidR="0010052E" w:rsidRPr="001E7274" w:rsidRDefault="0010052E" w:rsidP="0010052E">
      <w:pPr>
        <w:ind w:left="851"/>
        <w:rPr>
          <w:sz w:val="24"/>
          <w:szCs w:val="24"/>
        </w:rPr>
      </w:pPr>
      <w:r w:rsidRPr="001E7274">
        <w:rPr>
          <w:sz w:val="24"/>
          <w:szCs w:val="24"/>
        </w:rPr>
        <w:t>Må ikke nedfryses.</w:t>
      </w:r>
    </w:p>
    <w:p w:rsidR="0010052E" w:rsidRPr="001E7274" w:rsidRDefault="0010052E" w:rsidP="0010052E">
      <w:pPr>
        <w:ind w:left="851"/>
        <w:rPr>
          <w:sz w:val="24"/>
          <w:szCs w:val="24"/>
        </w:rPr>
      </w:pPr>
      <w:r w:rsidRPr="001E7274">
        <w:rPr>
          <w:sz w:val="24"/>
          <w:szCs w:val="24"/>
        </w:rPr>
        <w:t>Opbevar i den originale yderemballage for at beskytte mod lys.</w:t>
      </w:r>
    </w:p>
    <w:p w:rsidR="0010052E" w:rsidRPr="001E7274" w:rsidRDefault="0010052E" w:rsidP="0010052E">
      <w:pPr>
        <w:tabs>
          <w:tab w:val="left" w:pos="851"/>
        </w:tabs>
        <w:ind w:left="851" w:hanging="851"/>
        <w:rPr>
          <w:sz w:val="24"/>
          <w:szCs w:val="24"/>
        </w:rPr>
      </w:pPr>
    </w:p>
    <w:p w:rsidR="0010052E" w:rsidRPr="001E7274" w:rsidRDefault="0010052E" w:rsidP="0010052E">
      <w:pPr>
        <w:tabs>
          <w:tab w:val="left" w:pos="851"/>
        </w:tabs>
        <w:ind w:left="851" w:hanging="851"/>
        <w:rPr>
          <w:b/>
          <w:sz w:val="24"/>
          <w:szCs w:val="24"/>
        </w:rPr>
      </w:pPr>
      <w:r w:rsidRPr="001E7274">
        <w:rPr>
          <w:b/>
          <w:sz w:val="24"/>
          <w:szCs w:val="24"/>
        </w:rPr>
        <w:t>6.5</w:t>
      </w:r>
      <w:r w:rsidRPr="001E7274">
        <w:rPr>
          <w:b/>
          <w:sz w:val="24"/>
          <w:szCs w:val="24"/>
        </w:rPr>
        <w:tab/>
        <w:t>Emballagetype og pakningsstørrelser</w:t>
      </w:r>
    </w:p>
    <w:p w:rsidR="00980E41" w:rsidRDefault="00980E41" w:rsidP="00980E41">
      <w:pPr>
        <w:ind w:left="851"/>
        <w:jc w:val="both"/>
      </w:pPr>
      <w:r>
        <w:t>0,5 ml suspension i en fyldt injektionssprøjte (type I glas) med en stempelprop (butylgummi) og en gummispidshætte.</w:t>
      </w:r>
    </w:p>
    <w:p w:rsidR="00980E41" w:rsidRDefault="00980E41" w:rsidP="00980E41">
      <w:pPr>
        <w:ind w:left="851"/>
        <w:jc w:val="both"/>
      </w:pPr>
    </w:p>
    <w:p w:rsidR="00980E41" w:rsidRDefault="00980E41" w:rsidP="00980E41">
      <w:pPr>
        <w:suppressAutoHyphens/>
        <w:ind w:left="851"/>
        <w:rPr>
          <w:szCs w:val="22"/>
        </w:rPr>
      </w:pPr>
      <w:r>
        <w:rPr>
          <w:szCs w:val="22"/>
        </w:rPr>
        <w:t>Spidshætten og gummistempelproppen til den fyldte injektionssprøjte er fremstillet af syntetisk gummi.</w:t>
      </w:r>
    </w:p>
    <w:p w:rsidR="00980E41" w:rsidRPr="00525BBB" w:rsidRDefault="00980E41" w:rsidP="00980E41">
      <w:pPr>
        <w:suppressAutoHyphens/>
        <w:ind w:left="851"/>
        <w:rPr>
          <w:sz w:val="22"/>
          <w:szCs w:val="22"/>
        </w:rPr>
      </w:pPr>
    </w:p>
    <w:p w:rsidR="00980E41" w:rsidRDefault="00980E41" w:rsidP="00980E41">
      <w:pPr>
        <w:ind w:left="851"/>
        <w:jc w:val="both"/>
      </w:pPr>
      <w:r>
        <w:t>Pakninger med 1 og 10, med eller uden kanyler.</w:t>
      </w:r>
    </w:p>
    <w:p w:rsidR="00980E41" w:rsidRPr="001E7274" w:rsidRDefault="00980E41" w:rsidP="00980E41">
      <w:pPr>
        <w:suppressAutoHyphens/>
        <w:ind w:left="851"/>
        <w:rPr>
          <w:bCs/>
          <w:sz w:val="24"/>
          <w:szCs w:val="24"/>
        </w:rPr>
      </w:pPr>
    </w:p>
    <w:p w:rsidR="0010052E" w:rsidRPr="001E7274" w:rsidRDefault="00980E41" w:rsidP="00980E41">
      <w:pPr>
        <w:suppressAutoHyphens/>
        <w:ind w:left="851"/>
        <w:rPr>
          <w:sz w:val="24"/>
          <w:szCs w:val="24"/>
        </w:rPr>
      </w:pPr>
      <w:r w:rsidRPr="001E7274">
        <w:rPr>
          <w:sz w:val="24"/>
          <w:szCs w:val="24"/>
        </w:rPr>
        <w:t>Ikke alle pakningsstørrelser er nødvendigvis markedsført.</w:t>
      </w:r>
    </w:p>
    <w:p w:rsidR="0010052E" w:rsidRPr="001E7274" w:rsidRDefault="0010052E" w:rsidP="0010052E">
      <w:pPr>
        <w:tabs>
          <w:tab w:val="left" w:pos="851"/>
        </w:tabs>
        <w:ind w:left="851" w:hanging="851"/>
        <w:rPr>
          <w:sz w:val="24"/>
          <w:szCs w:val="24"/>
        </w:rPr>
      </w:pPr>
    </w:p>
    <w:p w:rsidR="0010052E" w:rsidRPr="001E7274" w:rsidRDefault="0010052E" w:rsidP="0010052E">
      <w:pPr>
        <w:tabs>
          <w:tab w:val="left" w:pos="851"/>
        </w:tabs>
        <w:ind w:left="851" w:hanging="851"/>
        <w:rPr>
          <w:b/>
          <w:sz w:val="24"/>
          <w:szCs w:val="24"/>
        </w:rPr>
      </w:pPr>
      <w:r w:rsidRPr="001E7274">
        <w:rPr>
          <w:b/>
          <w:sz w:val="24"/>
          <w:szCs w:val="24"/>
        </w:rPr>
        <w:t>6.6</w:t>
      </w:r>
      <w:r w:rsidRPr="001E7274">
        <w:rPr>
          <w:b/>
          <w:sz w:val="24"/>
          <w:szCs w:val="24"/>
        </w:rPr>
        <w:tab/>
        <w:t xml:space="preserve">Regler for </w:t>
      </w:r>
      <w:r w:rsidR="007F214C">
        <w:rPr>
          <w:b/>
          <w:sz w:val="24"/>
          <w:szCs w:val="24"/>
        </w:rPr>
        <w:t>bortskaffelse</w:t>
      </w:r>
      <w:r w:rsidRPr="001E7274">
        <w:rPr>
          <w:b/>
          <w:sz w:val="24"/>
          <w:szCs w:val="24"/>
        </w:rPr>
        <w:t xml:space="preserve"> og anden håndtering</w:t>
      </w:r>
    </w:p>
    <w:p w:rsidR="00980E41" w:rsidRPr="001E7274" w:rsidRDefault="00980E41" w:rsidP="00980E41">
      <w:pPr>
        <w:ind w:left="851"/>
        <w:rPr>
          <w:sz w:val="24"/>
          <w:szCs w:val="24"/>
        </w:rPr>
      </w:pPr>
      <w:r w:rsidRPr="001E7274">
        <w:rPr>
          <w:sz w:val="24"/>
          <w:szCs w:val="24"/>
        </w:rPr>
        <w:t xml:space="preserve">Vaccinen skal have stuetemperatur før anvendelsen. </w:t>
      </w:r>
    </w:p>
    <w:p w:rsidR="00980E41" w:rsidRDefault="00980E41" w:rsidP="00980E41">
      <w:pPr>
        <w:ind w:left="851"/>
        <w:rPr>
          <w:sz w:val="24"/>
          <w:szCs w:val="24"/>
        </w:rPr>
      </w:pPr>
      <w:r w:rsidRPr="001E7274">
        <w:rPr>
          <w:sz w:val="24"/>
          <w:szCs w:val="24"/>
        </w:rPr>
        <w:t>Omrystes før brug. Inspiceres visuelt før administration.</w:t>
      </w:r>
    </w:p>
    <w:p w:rsidR="00980E41" w:rsidRDefault="00980E41" w:rsidP="00980E41">
      <w:pPr>
        <w:ind w:left="851"/>
        <w:rPr>
          <w:sz w:val="24"/>
          <w:szCs w:val="24"/>
        </w:rPr>
      </w:pPr>
    </w:p>
    <w:p w:rsidR="00980E41" w:rsidRDefault="00980E41" w:rsidP="00980E41">
      <w:pPr>
        <w:widowControl w:val="0"/>
        <w:ind w:firstLine="851"/>
        <w:rPr>
          <w:noProof/>
          <w:snapToGrid w:val="0"/>
          <w:szCs w:val="24"/>
          <w:u w:val="single"/>
        </w:rPr>
      </w:pPr>
      <w:r>
        <w:rPr>
          <w:noProof/>
          <w:snapToGrid w:val="0"/>
          <w:szCs w:val="24"/>
          <w:u w:val="single"/>
        </w:rPr>
        <w:t>Instruktioner til den fyldte injektionssprøjte</w:t>
      </w:r>
    </w:p>
    <w:p w:rsidR="00980E41" w:rsidRDefault="00980E41" w:rsidP="00980E41">
      <w:pPr>
        <w:widowControl w:val="0"/>
        <w:rPr>
          <w:noProof/>
          <w:snapToGrid w:val="0"/>
          <w:szCs w:val="24"/>
        </w:rPr>
      </w:pPr>
    </w:p>
    <w:tbl>
      <w:tblPr>
        <w:tblW w:w="0" w:type="auto"/>
        <w:tblLook w:val="04A0" w:firstRow="1" w:lastRow="0" w:firstColumn="1" w:lastColumn="0" w:noHBand="0" w:noVBand="1"/>
      </w:tblPr>
      <w:tblGrid>
        <w:gridCol w:w="4531"/>
        <w:gridCol w:w="4531"/>
      </w:tblGrid>
      <w:tr w:rsidR="00980E41" w:rsidTr="00023C2E">
        <w:tc>
          <w:tcPr>
            <w:tcW w:w="4531" w:type="dxa"/>
            <w:vAlign w:val="center"/>
            <w:hideMark/>
          </w:tcPr>
          <w:p w:rsidR="00980E41" w:rsidRDefault="00980E41" w:rsidP="00023C2E">
            <w:pPr>
              <w:jc w:val="center"/>
              <w:rPr>
                <w:snapToGrid w:val="0"/>
                <w:szCs w:val="24"/>
                <w:lang w:eastAsia="it-IT"/>
              </w:rPr>
            </w:pPr>
            <w:r>
              <w:rPr>
                <w:noProof/>
              </w:rPr>
              <w:lastRenderedPageBreak/>
              <mc:AlternateContent>
                <mc:Choice Requires="wps">
                  <w:drawing>
                    <wp:anchor distT="0" distB="0" distL="0" distR="0" simplePos="0" relativeHeight="251661312" behindDoc="0" locked="0" layoutInCell="1" allowOverlap="0" wp14:anchorId="24E45166" wp14:editId="66137C7C">
                      <wp:simplePos x="0" y="0"/>
                      <wp:positionH relativeFrom="column">
                        <wp:posOffset>339725</wp:posOffset>
                      </wp:positionH>
                      <wp:positionV relativeFrom="paragraph">
                        <wp:posOffset>906145</wp:posOffset>
                      </wp:positionV>
                      <wp:extent cx="793750" cy="2667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266700"/>
                              </a:xfrm>
                              <a:prstGeom prst="rect">
                                <a:avLst/>
                              </a:prstGeom>
                              <a:noFill/>
                              <a:ln w="6350">
                                <a:noFill/>
                              </a:ln>
                            </wps:spPr>
                            <wps:txbx>
                              <w:txbxContent>
                                <w:p w:rsidR="00023C2E" w:rsidRDefault="00023C2E" w:rsidP="00980E41">
                                  <w:pPr>
                                    <w:rPr>
                                      <w:snapToGrid w:val="0"/>
                                      <w:sz w:val="22"/>
                                      <w:szCs w:val="28"/>
                                      <w:lang w:eastAsia="it-IT"/>
                                    </w:rPr>
                                  </w:pPr>
                                  <w:r>
                                    <w:rPr>
                                      <w:snapToGrid w:val="0"/>
                                      <w:sz w:val="22"/>
                                      <w:szCs w:val="28"/>
                                      <w:lang w:eastAsia="it-IT"/>
                                    </w:rPr>
                                    <w:t>Stempel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45166" id="_x0000_t202" coordsize="21600,21600" o:spt="202" path="m,l,21600r21600,l21600,xe">
                      <v:stroke joinstyle="miter"/>
                      <v:path gradientshapeok="t" o:connecttype="rect"/>
                    </v:shapetype>
                    <v:shape id="Text Box 21" o:spid="_x0000_s1026" type="#_x0000_t202" style="position:absolute;left:0;text-align:left;margin-left:26.75pt;margin-top:71.35pt;width:62.5pt;height:21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" o:allowoverlap="f" filled="f" stroked="f" strokeweight=".5pt">
                      <v:textbox>
                        <w:txbxContent>
                          <w:p w:rsidR="00023C2E" w:rsidRDefault="00023C2E" w:rsidP="00980E41">
                            <w:pPr>
                              <w:rPr>
                                <w:snapToGrid w:val="0"/>
                                <w:sz w:val="22"/>
                                <w:szCs w:val="28"/>
                                <w:lang w:eastAsia="it-IT"/>
                              </w:rPr>
                            </w:pPr>
                            <w:r>
                              <w:rPr>
                                <w:snapToGrid w:val="0"/>
                                <w:sz w:val="22"/>
                                <w:szCs w:val="28"/>
                                <w:lang w:eastAsia="it-IT"/>
                              </w:rPr>
                              <w:t>Stempel</w:t>
                            </w:r>
                          </w:p>
                        </w:txbxContent>
                      </v:textbox>
                    </v:shape>
                  </w:pict>
                </mc:Fallback>
              </mc:AlternateContent>
            </w:r>
            <w:r>
              <w:rPr>
                <w:noProof/>
              </w:rPr>
              <mc:AlternateContent>
                <mc:Choice Requires="wps">
                  <w:drawing>
                    <wp:anchor distT="0" distB="0" distL="0" distR="0" simplePos="0" relativeHeight="251662336" behindDoc="0" locked="0" layoutInCell="1" allowOverlap="0" wp14:anchorId="149B975D" wp14:editId="300A76FF">
                      <wp:simplePos x="0" y="0"/>
                      <wp:positionH relativeFrom="column">
                        <wp:posOffset>1829435</wp:posOffset>
                      </wp:positionH>
                      <wp:positionV relativeFrom="paragraph">
                        <wp:posOffset>1268095</wp:posOffset>
                      </wp:positionV>
                      <wp:extent cx="548640" cy="262255"/>
                      <wp:effectExtent l="0" t="0" r="0" b="44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 cy="262255"/>
                              </a:xfrm>
                              <a:prstGeom prst="rect">
                                <a:avLst/>
                              </a:prstGeom>
                              <a:noFill/>
                              <a:ln w="6350">
                                <a:noFill/>
                              </a:ln>
                            </wps:spPr>
                            <wps:txbx>
                              <w:txbxContent>
                                <w:p w:rsidR="00023C2E" w:rsidRDefault="00023C2E" w:rsidP="00980E41">
                                  <w:pPr>
                                    <w:rPr>
                                      <w:snapToGrid w:val="0"/>
                                      <w:sz w:val="22"/>
                                      <w:szCs w:val="28"/>
                                      <w:lang w:eastAsia="it-IT"/>
                                    </w:rPr>
                                  </w:pPr>
                                  <w:r>
                                    <w:rPr>
                                      <w:snapToGrid w:val="0"/>
                                      <w:sz w:val="22"/>
                                      <w:szCs w:val="28"/>
                                      <w:lang w:eastAsia="it-IT"/>
                                    </w:rPr>
                                    <w:t>Hætte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B975D" id="Text Box 20" o:spid="_x0000_s1027" type="#_x0000_t202" style="position:absolute;left:0;text-align:left;margin-left:144.05pt;margin-top:99.85pt;width:43.2pt;height:20.6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" o:allowoverlap="f" filled="f" stroked="f" strokeweight=".5pt">
                      <v:textbox>
                        <w:txbxContent>
                          <w:p w:rsidR="00023C2E" w:rsidRDefault="00023C2E" w:rsidP="00980E41">
                            <w:pPr>
                              <w:rPr>
                                <w:snapToGrid w:val="0"/>
                                <w:sz w:val="22"/>
                                <w:szCs w:val="28"/>
                                <w:lang w:eastAsia="it-IT"/>
                              </w:rPr>
                            </w:pPr>
                            <w:r>
                              <w:rPr>
                                <w:snapToGrid w:val="0"/>
                                <w:sz w:val="22"/>
                                <w:szCs w:val="28"/>
                                <w:lang w:eastAsia="it-IT"/>
                              </w:rPr>
                              <w:t>Hætte</w:t>
                            </w:r>
                          </w:p>
                        </w:txbxContent>
                      </v:textbox>
                    </v:shape>
                  </w:pict>
                </mc:Fallback>
              </mc:AlternateContent>
            </w:r>
            <w:r>
              <w:rPr>
                <w:noProof/>
              </w:rPr>
              <mc:AlternateContent>
                <mc:Choice Requires="wps">
                  <w:drawing>
                    <wp:anchor distT="0" distB="0" distL="0" distR="0" simplePos="0" relativeHeight="251663360" behindDoc="0" locked="0" layoutInCell="1" allowOverlap="0" wp14:anchorId="1C83CE8F" wp14:editId="07980717">
                      <wp:simplePos x="0" y="0"/>
                      <wp:positionH relativeFrom="column">
                        <wp:posOffset>1074420</wp:posOffset>
                      </wp:positionH>
                      <wp:positionV relativeFrom="paragraph">
                        <wp:posOffset>1108710</wp:posOffset>
                      </wp:positionV>
                      <wp:extent cx="755015" cy="262255"/>
                      <wp:effectExtent l="0" t="0" r="0" b="444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015" cy="262255"/>
                              </a:xfrm>
                              <a:prstGeom prst="rect">
                                <a:avLst/>
                              </a:prstGeom>
                              <a:noFill/>
                              <a:ln w="6350">
                                <a:noFill/>
                              </a:ln>
                            </wps:spPr>
                            <wps:txbx>
                              <w:txbxContent>
                                <w:p w:rsidR="00023C2E" w:rsidRDefault="00023C2E" w:rsidP="00980E41">
                                  <w:pPr>
                                    <w:rPr>
                                      <w:snapToGrid w:val="0"/>
                                      <w:sz w:val="22"/>
                                      <w:szCs w:val="28"/>
                                      <w:lang w:eastAsia="it-IT"/>
                                    </w:rPr>
                                  </w:pPr>
                                  <w:r>
                                    <w:rPr>
                                      <w:snapToGrid w:val="0"/>
                                      <w:sz w:val="22"/>
                                      <w:szCs w:val="28"/>
                                      <w:lang w:eastAsia="it-IT"/>
                                    </w:rPr>
                                    <w:t>Cylinder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3CE8F" id="Text Box 19" o:spid="_x0000_s1028" type="#_x0000_t202" style="position:absolute;left:0;text-align:left;margin-left:84.6pt;margin-top:87.3pt;width:59.45pt;height:20.6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" o:allowoverlap="f" filled="f" stroked="f" strokeweight=".5pt">
                      <v:textbox>
                        <w:txbxContent>
                          <w:p w:rsidR="00023C2E" w:rsidRDefault="00023C2E" w:rsidP="00980E41">
                            <w:pPr>
                              <w:rPr>
                                <w:snapToGrid w:val="0"/>
                                <w:sz w:val="22"/>
                                <w:szCs w:val="28"/>
                                <w:lang w:eastAsia="it-IT"/>
                              </w:rPr>
                            </w:pPr>
                            <w:r>
                              <w:rPr>
                                <w:snapToGrid w:val="0"/>
                                <w:sz w:val="22"/>
                                <w:szCs w:val="28"/>
                                <w:lang w:eastAsia="it-IT"/>
                              </w:rPr>
                              <w:t>Cylinder</w:t>
                            </w:r>
                          </w:p>
                        </w:txbxContent>
                      </v:textbox>
                    </v:shape>
                  </w:pict>
                </mc:Fallback>
              </mc:AlternateContent>
            </w:r>
            <w:r>
              <w:rPr>
                <w:noProof/>
              </w:rPr>
              <mc:AlternateContent>
                <mc:Choice Requires="wps">
                  <w:drawing>
                    <wp:anchor distT="0" distB="0" distL="0" distR="0" simplePos="0" relativeHeight="251664384" behindDoc="0" locked="0" layoutInCell="1" allowOverlap="0" wp14:anchorId="6E54A73D" wp14:editId="40A0BD9B">
                      <wp:simplePos x="0" y="0"/>
                      <wp:positionH relativeFrom="column">
                        <wp:posOffset>1130300</wp:posOffset>
                      </wp:positionH>
                      <wp:positionV relativeFrom="paragraph">
                        <wp:posOffset>307975</wp:posOffset>
                      </wp:positionV>
                      <wp:extent cx="1476375" cy="27178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271780"/>
                              </a:xfrm>
                              <a:prstGeom prst="rect">
                                <a:avLst/>
                              </a:prstGeom>
                              <a:noFill/>
                              <a:ln w="6350">
                                <a:noFill/>
                              </a:ln>
                            </wps:spPr>
                            <wps:txbx>
                              <w:txbxContent>
                                <w:p w:rsidR="00023C2E" w:rsidRDefault="00023C2E" w:rsidP="00980E41">
                                  <w:pPr>
                                    <w:rPr>
                                      <w:sz w:val="22"/>
                                      <w:szCs w:val="28"/>
                                    </w:rPr>
                                  </w:pPr>
                                  <w:r>
                                    <w:rPr>
                                      <w:sz w:val="22"/>
                                      <w:szCs w:val="28"/>
                                    </w:rPr>
                                    <w:t>Luer Lock Adapter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4A73D" id="Text Box 18" o:spid="_x0000_s1029" type="#_x0000_t202" style="position:absolute;left:0;text-align:left;margin-left:89pt;margin-top:24.25pt;width:116.25pt;height:21.4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" o:allowoverlap="f" filled="f" stroked="f" strokeweight=".5pt">
                      <v:textbox>
                        <w:txbxContent>
                          <w:p w:rsidR="00023C2E" w:rsidRDefault="00023C2E" w:rsidP="00980E41">
                            <w:pPr>
                              <w:rPr>
                                <w:sz w:val="22"/>
                                <w:szCs w:val="28"/>
                              </w:rPr>
                            </w:pPr>
                            <w:r>
                              <w:rPr>
                                <w:sz w:val="22"/>
                                <w:szCs w:val="28"/>
                              </w:rPr>
                              <w:t>Luer Lock Adapter</w:t>
                            </w:r>
                          </w:p>
                        </w:txbxContent>
                      </v:textbox>
                    </v:shape>
                  </w:pict>
                </mc:Fallback>
              </mc:AlternateContent>
            </w:r>
            <w:r>
              <w:rPr>
                <w:noProof/>
                <w:szCs w:val="24"/>
              </w:rPr>
              <w:drawing>
                <wp:inline distT="0" distB="0" distL="0" distR="0" wp14:anchorId="7196B341" wp14:editId="3D67BD8C">
                  <wp:extent cx="1752600" cy="1762125"/>
                  <wp:effectExtent l="0" t="0" r="0" b="9525"/>
                  <wp:docPr id="3" name="Picture 3"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antenna&#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762125"/>
                          </a:xfrm>
                          <a:prstGeom prst="rect">
                            <a:avLst/>
                          </a:prstGeom>
                          <a:noFill/>
                          <a:ln>
                            <a:noFill/>
                          </a:ln>
                        </pic:spPr>
                      </pic:pic>
                    </a:graphicData>
                  </a:graphic>
                </wp:inline>
              </w:drawing>
            </w:r>
          </w:p>
        </w:tc>
        <w:tc>
          <w:tcPr>
            <w:tcW w:w="4531" w:type="dxa"/>
            <w:vAlign w:val="center"/>
            <w:hideMark/>
          </w:tcPr>
          <w:p w:rsidR="00980E41" w:rsidRDefault="00980E41" w:rsidP="00023C2E">
            <w:pPr>
              <w:spacing w:after="120"/>
              <w:rPr>
                <w:szCs w:val="24"/>
              </w:rPr>
            </w:pPr>
            <w:r>
              <w:rPr>
                <w:szCs w:val="24"/>
              </w:rPr>
              <w:t>Hold på sprøjtens cylinder, ikke på stemplet.</w:t>
            </w:r>
          </w:p>
          <w:p w:rsidR="00980E41" w:rsidRDefault="00980E41" w:rsidP="00023C2E">
            <w:pPr>
              <w:rPr>
                <w:snapToGrid w:val="0"/>
                <w:szCs w:val="24"/>
                <w:lang w:eastAsia="it-IT"/>
              </w:rPr>
            </w:pPr>
            <w:r>
              <w:rPr>
                <w:szCs w:val="24"/>
              </w:rPr>
              <w:t>Skru sprøjtens hætte af ved at dreje den imod uret.</w:t>
            </w:r>
          </w:p>
        </w:tc>
      </w:tr>
      <w:tr w:rsidR="00980E41" w:rsidTr="00023C2E">
        <w:trPr>
          <w:trHeight w:val="3103"/>
        </w:trPr>
        <w:tc>
          <w:tcPr>
            <w:tcW w:w="4531" w:type="dxa"/>
            <w:vAlign w:val="center"/>
            <w:hideMark/>
          </w:tcPr>
          <w:p w:rsidR="00980E41" w:rsidRDefault="00980E41" w:rsidP="00023C2E">
            <w:pPr>
              <w:jc w:val="center"/>
              <w:rPr>
                <w:snapToGrid w:val="0"/>
                <w:szCs w:val="24"/>
                <w:lang w:eastAsia="it-IT"/>
              </w:rPr>
            </w:pPr>
            <w:r>
              <w:rPr>
                <w:noProof/>
              </w:rPr>
              <mc:AlternateContent>
                <mc:Choice Requires="wps">
                  <w:drawing>
                    <wp:anchor distT="0" distB="0" distL="0" distR="0" simplePos="0" relativeHeight="251665408" behindDoc="0" locked="0" layoutInCell="1" allowOverlap="0" wp14:anchorId="4FDF844B" wp14:editId="4CE30251">
                      <wp:simplePos x="0" y="0"/>
                      <wp:positionH relativeFrom="column">
                        <wp:posOffset>1206500</wp:posOffset>
                      </wp:positionH>
                      <wp:positionV relativeFrom="paragraph">
                        <wp:posOffset>288290</wp:posOffset>
                      </wp:positionV>
                      <wp:extent cx="942975" cy="27178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271780"/>
                              </a:xfrm>
                              <a:prstGeom prst="rect">
                                <a:avLst/>
                              </a:prstGeom>
                              <a:noFill/>
                              <a:ln w="6350">
                                <a:noFill/>
                              </a:ln>
                            </wps:spPr>
                            <wps:txbx>
                              <w:txbxContent>
                                <w:p w:rsidR="00023C2E" w:rsidRDefault="00023C2E" w:rsidP="00980E41">
                                  <w:pPr>
                                    <w:rPr>
                                      <w:sz w:val="22"/>
                                      <w:szCs w:val="28"/>
                                    </w:rPr>
                                  </w:pPr>
                                  <w:r>
                                    <w:rPr>
                                      <w:sz w:val="22"/>
                                      <w:szCs w:val="28"/>
                                    </w:rPr>
                                    <w:t>Nålebase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F844B" id="Text Box 17" o:spid="_x0000_s1030" type="#_x0000_t202" style="position:absolute;left:0;text-align:left;margin-left:95pt;margin-top:22.7pt;width:74.25pt;height:21.4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" o:allowoverlap="f" filled="f" stroked="f" strokeweight=".5pt">
                      <v:textbox>
                        <w:txbxContent>
                          <w:p w:rsidR="00023C2E" w:rsidRDefault="00023C2E" w:rsidP="00980E41">
                            <w:pPr>
                              <w:rPr>
                                <w:sz w:val="22"/>
                                <w:szCs w:val="28"/>
                              </w:rPr>
                            </w:pPr>
                            <w:r>
                              <w:rPr>
                                <w:sz w:val="22"/>
                                <w:szCs w:val="28"/>
                              </w:rPr>
                              <w:t>Nålebase</w:t>
                            </w:r>
                          </w:p>
                        </w:txbxContent>
                      </v:textbox>
                    </v:shape>
                  </w:pict>
                </mc:Fallback>
              </mc:AlternateContent>
            </w:r>
            <w:r>
              <w:rPr>
                <w:noProof/>
                <w:szCs w:val="24"/>
              </w:rPr>
              <w:drawing>
                <wp:inline distT="0" distB="0" distL="0" distR="0" wp14:anchorId="3BDCCBCC" wp14:editId="208319F1">
                  <wp:extent cx="1828800" cy="184785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847850"/>
                          </a:xfrm>
                          <a:prstGeom prst="rect">
                            <a:avLst/>
                          </a:prstGeom>
                          <a:noFill/>
                          <a:ln>
                            <a:noFill/>
                          </a:ln>
                        </pic:spPr>
                      </pic:pic>
                    </a:graphicData>
                  </a:graphic>
                </wp:inline>
              </w:drawing>
            </w:r>
          </w:p>
        </w:tc>
        <w:tc>
          <w:tcPr>
            <w:tcW w:w="4531" w:type="dxa"/>
            <w:vAlign w:val="center"/>
            <w:hideMark/>
          </w:tcPr>
          <w:p w:rsidR="00980E41" w:rsidRDefault="00980E41" w:rsidP="00023C2E">
            <w:pPr>
              <w:spacing w:after="120"/>
              <w:rPr>
                <w:szCs w:val="24"/>
              </w:rPr>
            </w:pPr>
            <w:r>
              <w:rPr>
                <w:szCs w:val="24"/>
              </w:rPr>
              <w:t>Fastgør kanylen ved at forbinde nålebasen med Luer Lock Adapteren og dreje en kvart omgang med uret, indtil du mærker, at den låser.</w:t>
            </w:r>
          </w:p>
          <w:p w:rsidR="00980E41" w:rsidRDefault="00980E41" w:rsidP="00023C2E">
            <w:pPr>
              <w:rPr>
                <w:snapToGrid w:val="0"/>
                <w:szCs w:val="24"/>
                <w:lang w:eastAsia="it-IT"/>
              </w:rPr>
            </w:pPr>
            <w:r>
              <w:rPr>
                <w:szCs w:val="24"/>
              </w:rPr>
              <w:t>Træk ikke stemplet ud af cylinderen. Hvis dette sker, må vaccinen ikke administreres.</w:t>
            </w:r>
          </w:p>
        </w:tc>
      </w:tr>
    </w:tbl>
    <w:p w:rsidR="00980E41" w:rsidRPr="001E7274" w:rsidRDefault="00980E41" w:rsidP="00980E41">
      <w:pPr>
        <w:ind w:left="851" w:hanging="851"/>
        <w:rPr>
          <w:sz w:val="24"/>
          <w:szCs w:val="24"/>
        </w:rPr>
      </w:pPr>
    </w:p>
    <w:p w:rsidR="00980E41" w:rsidRPr="00316283" w:rsidRDefault="00980E41" w:rsidP="00980E41">
      <w:pPr>
        <w:ind w:left="1702" w:hanging="851"/>
        <w:rPr>
          <w:sz w:val="24"/>
          <w:szCs w:val="24"/>
          <w:u w:val="single"/>
        </w:rPr>
      </w:pPr>
      <w:r w:rsidRPr="00316283">
        <w:rPr>
          <w:sz w:val="24"/>
          <w:szCs w:val="24"/>
          <w:u w:val="single"/>
        </w:rPr>
        <w:t>Bortskaffelse</w:t>
      </w:r>
    </w:p>
    <w:p w:rsidR="0010052E" w:rsidRPr="001E7274" w:rsidRDefault="00980E41" w:rsidP="00980E41">
      <w:pPr>
        <w:ind w:left="851"/>
        <w:rPr>
          <w:sz w:val="24"/>
          <w:szCs w:val="24"/>
        </w:rPr>
      </w:pPr>
      <w:r w:rsidRPr="001E7274">
        <w:rPr>
          <w:sz w:val="24"/>
          <w:szCs w:val="24"/>
        </w:rPr>
        <w:t>Ikke anvendt lægemiddel samt affald herfra skal bortskaffes i henhold til lokale retningslinjer.</w:t>
      </w:r>
    </w:p>
    <w:p w:rsidR="0010052E" w:rsidRPr="001E7274" w:rsidRDefault="0010052E" w:rsidP="0010052E">
      <w:pPr>
        <w:tabs>
          <w:tab w:val="left" w:pos="851"/>
        </w:tabs>
        <w:ind w:left="851" w:hanging="851"/>
        <w:jc w:val="both"/>
        <w:rPr>
          <w:sz w:val="24"/>
          <w:szCs w:val="24"/>
        </w:rPr>
      </w:pPr>
    </w:p>
    <w:p w:rsidR="0010052E" w:rsidRPr="001E7274" w:rsidRDefault="0010052E" w:rsidP="0010052E">
      <w:pPr>
        <w:tabs>
          <w:tab w:val="left" w:pos="851"/>
        </w:tabs>
        <w:ind w:left="851" w:hanging="851"/>
        <w:rPr>
          <w:b/>
          <w:sz w:val="24"/>
          <w:szCs w:val="24"/>
        </w:rPr>
      </w:pPr>
      <w:r w:rsidRPr="001E7274">
        <w:rPr>
          <w:b/>
          <w:sz w:val="24"/>
          <w:szCs w:val="24"/>
        </w:rPr>
        <w:t>7.</w:t>
      </w:r>
      <w:r w:rsidRPr="001E7274">
        <w:rPr>
          <w:b/>
          <w:sz w:val="24"/>
          <w:szCs w:val="24"/>
        </w:rPr>
        <w:tab/>
        <w:t>INDEHAVER AF MARKEDSFØRINGSTILLADELSEN</w:t>
      </w:r>
    </w:p>
    <w:p w:rsidR="00083E8C" w:rsidRPr="00F11D9A" w:rsidRDefault="00083E8C" w:rsidP="00083E8C">
      <w:pPr>
        <w:ind w:left="851"/>
        <w:rPr>
          <w:spacing w:val="-3"/>
          <w:sz w:val="24"/>
          <w:szCs w:val="24"/>
        </w:rPr>
      </w:pPr>
      <w:r w:rsidRPr="00F11D9A">
        <w:rPr>
          <w:spacing w:val="-3"/>
          <w:sz w:val="24"/>
          <w:szCs w:val="24"/>
        </w:rPr>
        <w:t>GlaxoSmithKline Pharma A/S</w:t>
      </w:r>
    </w:p>
    <w:p w:rsidR="00083E8C" w:rsidRPr="00F11D9A" w:rsidRDefault="00083E8C" w:rsidP="00083E8C">
      <w:pPr>
        <w:tabs>
          <w:tab w:val="left" w:pos="851"/>
        </w:tabs>
        <w:ind w:left="851" w:hanging="851"/>
        <w:rPr>
          <w:sz w:val="24"/>
          <w:szCs w:val="24"/>
        </w:rPr>
      </w:pPr>
      <w:r w:rsidRPr="00F11D9A">
        <w:rPr>
          <w:sz w:val="24"/>
          <w:szCs w:val="24"/>
        </w:rPr>
        <w:tab/>
        <w:t>Delta Park 37</w:t>
      </w:r>
    </w:p>
    <w:p w:rsidR="00083E8C" w:rsidRDefault="00083E8C" w:rsidP="00083E8C">
      <w:pPr>
        <w:tabs>
          <w:tab w:val="left" w:pos="851"/>
        </w:tabs>
        <w:ind w:left="851" w:hanging="851"/>
        <w:rPr>
          <w:sz w:val="24"/>
          <w:szCs w:val="24"/>
        </w:rPr>
      </w:pPr>
      <w:r w:rsidRPr="00F11D9A">
        <w:rPr>
          <w:sz w:val="24"/>
          <w:szCs w:val="24"/>
        </w:rPr>
        <w:tab/>
      </w:r>
      <w:r>
        <w:rPr>
          <w:sz w:val="24"/>
          <w:szCs w:val="24"/>
        </w:rPr>
        <w:t>2665 Vallensbæk Strand</w:t>
      </w:r>
    </w:p>
    <w:p w:rsidR="0010052E" w:rsidRPr="001E7274" w:rsidRDefault="0010052E" w:rsidP="0010052E">
      <w:pPr>
        <w:tabs>
          <w:tab w:val="left" w:pos="851"/>
        </w:tabs>
        <w:ind w:left="851" w:hanging="851"/>
        <w:rPr>
          <w:sz w:val="24"/>
          <w:szCs w:val="24"/>
        </w:rPr>
      </w:pPr>
    </w:p>
    <w:p w:rsidR="0010052E" w:rsidRPr="001E7274" w:rsidRDefault="0010052E" w:rsidP="0010052E">
      <w:pPr>
        <w:tabs>
          <w:tab w:val="left" w:pos="851"/>
        </w:tabs>
        <w:ind w:left="851" w:hanging="851"/>
        <w:rPr>
          <w:b/>
          <w:sz w:val="24"/>
          <w:szCs w:val="24"/>
        </w:rPr>
      </w:pPr>
      <w:r w:rsidRPr="001E7274">
        <w:rPr>
          <w:b/>
          <w:sz w:val="24"/>
          <w:szCs w:val="24"/>
        </w:rPr>
        <w:t>8.</w:t>
      </w:r>
      <w:r w:rsidRPr="001E7274">
        <w:rPr>
          <w:b/>
          <w:sz w:val="24"/>
          <w:szCs w:val="24"/>
        </w:rPr>
        <w:tab/>
        <w:t>MARKEDSFØRINGSTILLADELSESNUMMER (</w:t>
      </w:r>
      <w:r w:rsidR="007F214C">
        <w:rPr>
          <w:b/>
          <w:sz w:val="24"/>
          <w:szCs w:val="24"/>
        </w:rPr>
        <w:t>-</w:t>
      </w:r>
      <w:r w:rsidRPr="001E7274">
        <w:rPr>
          <w:b/>
          <w:sz w:val="24"/>
          <w:szCs w:val="24"/>
        </w:rPr>
        <w:t>NUMRE)</w:t>
      </w:r>
    </w:p>
    <w:p w:rsidR="0010052E" w:rsidRPr="001E7274" w:rsidRDefault="0010052E" w:rsidP="0010052E">
      <w:pPr>
        <w:tabs>
          <w:tab w:val="left" w:pos="851"/>
        </w:tabs>
        <w:ind w:left="851" w:hanging="851"/>
        <w:rPr>
          <w:sz w:val="24"/>
          <w:szCs w:val="24"/>
        </w:rPr>
      </w:pPr>
      <w:r w:rsidRPr="001E7274">
        <w:rPr>
          <w:sz w:val="24"/>
          <w:szCs w:val="24"/>
        </w:rPr>
        <w:tab/>
        <w:t>60754</w:t>
      </w:r>
    </w:p>
    <w:p w:rsidR="0010052E" w:rsidRPr="001E7274" w:rsidRDefault="0010052E" w:rsidP="0010052E">
      <w:pPr>
        <w:tabs>
          <w:tab w:val="left" w:pos="851"/>
        </w:tabs>
        <w:ind w:left="851" w:hanging="851"/>
        <w:jc w:val="both"/>
        <w:rPr>
          <w:sz w:val="24"/>
          <w:szCs w:val="24"/>
        </w:rPr>
      </w:pPr>
    </w:p>
    <w:p w:rsidR="0010052E" w:rsidRPr="001E7274" w:rsidRDefault="0010052E" w:rsidP="0010052E">
      <w:pPr>
        <w:tabs>
          <w:tab w:val="left" w:pos="851"/>
        </w:tabs>
        <w:ind w:left="851" w:hanging="851"/>
        <w:rPr>
          <w:b/>
          <w:sz w:val="24"/>
          <w:szCs w:val="24"/>
        </w:rPr>
      </w:pPr>
      <w:r w:rsidRPr="001E7274">
        <w:rPr>
          <w:b/>
          <w:sz w:val="24"/>
          <w:szCs w:val="24"/>
        </w:rPr>
        <w:t>9.</w:t>
      </w:r>
      <w:r w:rsidRPr="001E7274">
        <w:rPr>
          <w:b/>
          <w:sz w:val="24"/>
          <w:szCs w:val="24"/>
        </w:rPr>
        <w:tab/>
        <w:t>DATO FOR FØRSTE MARKEDSFØRINGSTILLADELSE</w:t>
      </w:r>
    </w:p>
    <w:p w:rsidR="0010052E" w:rsidRPr="001E7274" w:rsidRDefault="0010052E" w:rsidP="0010052E">
      <w:pPr>
        <w:tabs>
          <w:tab w:val="left" w:pos="851"/>
        </w:tabs>
        <w:ind w:left="851" w:hanging="851"/>
        <w:rPr>
          <w:sz w:val="24"/>
          <w:szCs w:val="24"/>
        </w:rPr>
      </w:pPr>
      <w:r w:rsidRPr="001E7274">
        <w:rPr>
          <w:sz w:val="24"/>
          <w:szCs w:val="24"/>
        </w:rPr>
        <w:tab/>
        <w:t>27. april 1995 (</w:t>
      </w:r>
      <w:proofErr w:type="spellStart"/>
      <w:r w:rsidRPr="001E7274">
        <w:rPr>
          <w:sz w:val="24"/>
          <w:szCs w:val="24"/>
        </w:rPr>
        <w:t>Fluarix</w:t>
      </w:r>
      <w:proofErr w:type="spellEnd"/>
      <w:r w:rsidRPr="001E7274">
        <w:rPr>
          <w:sz w:val="24"/>
          <w:szCs w:val="24"/>
        </w:rPr>
        <w:t>)</w:t>
      </w:r>
    </w:p>
    <w:p w:rsidR="0010052E" w:rsidRPr="001E7274" w:rsidRDefault="0010052E" w:rsidP="0010052E">
      <w:pPr>
        <w:tabs>
          <w:tab w:val="left" w:pos="851"/>
        </w:tabs>
        <w:ind w:left="851" w:hanging="851"/>
        <w:rPr>
          <w:sz w:val="24"/>
          <w:szCs w:val="24"/>
        </w:rPr>
      </w:pPr>
    </w:p>
    <w:p w:rsidR="0010052E" w:rsidRDefault="0010052E" w:rsidP="0010052E">
      <w:pPr>
        <w:tabs>
          <w:tab w:val="left" w:pos="851"/>
        </w:tabs>
        <w:ind w:left="851" w:hanging="851"/>
        <w:rPr>
          <w:b/>
          <w:sz w:val="24"/>
          <w:szCs w:val="24"/>
        </w:rPr>
      </w:pPr>
      <w:r w:rsidRPr="001E7274">
        <w:rPr>
          <w:b/>
          <w:sz w:val="24"/>
          <w:szCs w:val="24"/>
        </w:rPr>
        <w:t>10.</w:t>
      </w:r>
      <w:r w:rsidRPr="001E7274">
        <w:rPr>
          <w:b/>
          <w:sz w:val="24"/>
          <w:szCs w:val="24"/>
        </w:rPr>
        <w:tab/>
        <w:t>DATO FOR ÆNDRING AF TEKSTEN</w:t>
      </w:r>
    </w:p>
    <w:p w:rsidR="0010052E" w:rsidRPr="005179B3" w:rsidRDefault="0010052E" w:rsidP="0010052E">
      <w:pPr>
        <w:tabs>
          <w:tab w:val="left" w:pos="851"/>
        </w:tabs>
        <w:rPr>
          <w:sz w:val="24"/>
          <w:szCs w:val="24"/>
        </w:rPr>
      </w:pPr>
      <w:r w:rsidRPr="005179B3">
        <w:rPr>
          <w:b/>
          <w:sz w:val="24"/>
          <w:szCs w:val="24"/>
        </w:rPr>
        <w:tab/>
      </w:r>
      <w:r w:rsidR="00856065">
        <w:rPr>
          <w:sz w:val="24"/>
          <w:szCs w:val="24"/>
        </w:rPr>
        <w:t>6</w:t>
      </w:r>
      <w:r w:rsidR="00980E41">
        <w:rPr>
          <w:sz w:val="24"/>
          <w:szCs w:val="24"/>
        </w:rPr>
        <w:t xml:space="preserve">. </w:t>
      </w:r>
      <w:r w:rsidR="00856065">
        <w:rPr>
          <w:sz w:val="24"/>
          <w:szCs w:val="24"/>
        </w:rPr>
        <w:t>november</w:t>
      </w:r>
      <w:r w:rsidR="00980E41">
        <w:rPr>
          <w:sz w:val="24"/>
          <w:szCs w:val="24"/>
        </w:rPr>
        <w:t xml:space="preserve"> 2024</w:t>
      </w:r>
      <w:bookmarkStart w:id="1" w:name="_GoBack"/>
      <w:bookmarkEnd w:id="1"/>
    </w:p>
    <w:p w:rsidR="0010052E" w:rsidRPr="00F02954" w:rsidRDefault="0010052E" w:rsidP="0010052E"/>
    <w:p w:rsidR="0010052E" w:rsidRPr="00CF6C53" w:rsidRDefault="0010052E" w:rsidP="0010052E"/>
    <w:p w:rsidR="009260DE" w:rsidRPr="0010052E" w:rsidRDefault="009260DE" w:rsidP="0010052E"/>
    <w:sectPr w:rsidR="009260DE" w:rsidRPr="0010052E"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C2E" w:rsidRDefault="00023C2E">
      <w:r>
        <w:separator/>
      </w:r>
    </w:p>
  </w:endnote>
  <w:endnote w:type="continuationSeparator" w:id="0">
    <w:p w:rsidR="00023C2E" w:rsidRDefault="0002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C2E" w:rsidRDefault="00023C2E">
    <w:pPr>
      <w:pStyle w:val="Sidefod"/>
      <w:pBdr>
        <w:bottom w:val="single" w:sz="6" w:space="1" w:color="auto"/>
      </w:pBdr>
    </w:pPr>
  </w:p>
  <w:p w:rsidR="00023C2E" w:rsidRDefault="00023C2E" w:rsidP="00C42586">
    <w:pPr>
      <w:pStyle w:val="Sidefod"/>
      <w:tabs>
        <w:tab w:val="clear" w:pos="4819"/>
        <w:tab w:val="left" w:pos="8505"/>
      </w:tabs>
      <w:rPr>
        <w:i/>
        <w:sz w:val="18"/>
        <w:szCs w:val="18"/>
      </w:rPr>
    </w:pPr>
  </w:p>
  <w:p w:rsidR="00023C2E" w:rsidRPr="00B373D7" w:rsidRDefault="00023C2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Fluarix Tetra, injektionsvæske, suspension i fyldt injektionssprøjte</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C2E" w:rsidRDefault="00023C2E">
      <w:r>
        <w:separator/>
      </w:r>
    </w:p>
  </w:footnote>
  <w:footnote w:type="continuationSeparator" w:id="0">
    <w:p w:rsidR="00023C2E" w:rsidRDefault="00023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1A606F0"/>
    <w:multiLevelType w:val="hybridMultilevel"/>
    <w:tmpl w:val="8A8A6F66"/>
    <w:lvl w:ilvl="0" w:tplc="1078279C">
      <w:start w:val="1"/>
      <w:numFmt w:val="decimal"/>
      <w:lvlText w:val="%1."/>
      <w:lvlJc w:val="left"/>
      <w:pPr>
        <w:ind w:left="780" w:hanging="4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72E4A55"/>
    <w:multiLevelType w:val="hybridMultilevel"/>
    <w:tmpl w:val="A836B6B2"/>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9" w15:restartNumberingAfterBreak="0">
    <w:nsid w:val="5BB44F45"/>
    <w:multiLevelType w:val="hybridMultilevel"/>
    <w:tmpl w:val="B386A166"/>
    <w:lvl w:ilvl="0" w:tplc="5ADC323C">
      <w:start w:val="3"/>
      <w:numFmt w:val="decimal"/>
      <w:lvlText w:val="%1."/>
      <w:lvlJc w:val="left"/>
      <w:pPr>
        <w:tabs>
          <w:tab w:val="num" w:pos="303"/>
        </w:tabs>
        <w:ind w:left="303" w:hanging="360"/>
      </w:pPr>
    </w:lvl>
    <w:lvl w:ilvl="1" w:tplc="08090019">
      <w:start w:val="1"/>
      <w:numFmt w:val="lowerLetter"/>
      <w:lvlText w:val="%2."/>
      <w:lvlJc w:val="left"/>
      <w:pPr>
        <w:tabs>
          <w:tab w:val="num" w:pos="1023"/>
        </w:tabs>
        <w:ind w:left="1023" w:hanging="360"/>
      </w:pPr>
    </w:lvl>
    <w:lvl w:ilvl="2" w:tplc="0809001B">
      <w:start w:val="1"/>
      <w:numFmt w:val="lowerRoman"/>
      <w:lvlText w:val="%3."/>
      <w:lvlJc w:val="right"/>
      <w:pPr>
        <w:tabs>
          <w:tab w:val="num" w:pos="1743"/>
        </w:tabs>
        <w:ind w:left="1743" w:hanging="180"/>
      </w:pPr>
    </w:lvl>
    <w:lvl w:ilvl="3" w:tplc="0809000F">
      <w:start w:val="1"/>
      <w:numFmt w:val="decimal"/>
      <w:lvlText w:val="%4."/>
      <w:lvlJc w:val="left"/>
      <w:pPr>
        <w:tabs>
          <w:tab w:val="num" w:pos="2463"/>
        </w:tabs>
        <w:ind w:left="2463" w:hanging="360"/>
      </w:pPr>
    </w:lvl>
    <w:lvl w:ilvl="4" w:tplc="08090019">
      <w:start w:val="1"/>
      <w:numFmt w:val="lowerLetter"/>
      <w:lvlText w:val="%5."/>
      <w:lvlJc w:val="left"/>
      <w:pPr>
        <w:tabs>
          <w:tab w:val="num" w:pos="3183"/>
        </w:tabs>
        <w:ind w:left="3183" w:hanging="360"/>
      </w:pPr>
    </w:lvl>
    <w:lvl w:ilvl="5" w:tplc="0809001B">
      <w:start w:val="1"/>
      <w:numFmt w:val="lowerRoman"/>
      <w:lvlText w:val="%6."/>
      <w:lvlJc w:val="right"/>
      <w:pPr>
        <w:tabs>
          <w:tab w:val="num" w:pos="3903"/>
        </w:tabs>
        <w:ind w:left="3903" w:hanging="180"/>
      </w:pPr>
    </w:lvl>
    <w:lvl w:ilvl="6" w:tplc="0809000F">
      <w:start w:val="1"/>
      <w:numFmt w:val="decimal"/>
      <w:lvlText w:val="%7."/>
      <w:lvlJc w:val="left"/>
      <w:pPr>
        <w:tabs>
          <w:tab w:val="num" w:pos="4623"/>
        </w:tabs>
        <w:ind w:left="4623" w:hanging="360"/>
      </w:pPr>
    </w:lvl>
    <w:lvl w:ilvl="7" w:tplc="08090019">
      <w:start w:val="1"/>
      <w:numFmt w:val="lowerLetter"/>
      <w:lvlText w:val="%8."/>
      <w:lvlJc w:val="left"/>
      <w:pPr>
        <w:tabs>
          <w:tab w:val="num" w:pos="5343"/>
        </w:tabs>
        <w:ind w:left="5343" w:hanging="360"/>
      </w:pPr>
    </w:lvl>
    <w:lvl w:ilvl="8" w:tplc="0809001B">
      <w:start w:val="1"/>
      <w:numFmt w:val="lowerRoman"/>
      <w:lvlText w:val="%9."/>
      <w:lvlJc w:val="right"/>
      <w:pPr>
        <w:tabs>
          <w:tab w:val="num" w:pos="6063"/>
        </w:tabs>
        <w:ind w:left="6063" w:hanging="18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2E"/>
    <w:rsid w:val="000201C9"/>
    <w:rsid w:val="00023C2E"/>
    <w:rsid w:val="000259B9"/>
    <w:rsid w:val="00041491"/>
    <w:rsid w:val="00050D16"/>
    <w:rsid w:val="00074F2A"/>
    <w:rsid w:val="00083E8C"/>
    <w:rsid w:val="000A1CA8"/>
    <w:rsid w:val="000A466B"/>
    <w:rsid w:val="000B058C"/>
    <w:rsid w:val="000E4EE6"/>
    <w:rsid w:val="0010052E"/>
    <w:rsid w:val="001042F5"/>
    <w:rsid w:val="001337E9"/>
    <w:rsid w:val="001454E2"/>
    <w:rsid w:val="001602ED"/>
    <w:rsid w:val="00175A05"/>
    <w:rsid w:val="00200784"/>
    <w:rsid w:val="00206CE8"/>
    <w:rsid w:val="00207F75"/>
    <w:rsid w:val="002134EB"/>
    <w:rsid w:val="0021526C"/>
    <w:rsid w:val="00283A2B"/>
    <w:rsid w:val="00285621"/>
    <w:rsid w:val="002B30AD"/>
    <w:rsid w:val="002C2C01"/>
    <w:rsid w:val="002D0776"/>
    <w:rsid w:val="002E4C81"/>
    <w:rsid w:val="00312627"/>
    <w:rsid w:val="003203CB"/>
    <w:rsid w:val="00371BFF"/>
    <w:rsid w:val="003A29AE"/>
    <w:rsid w:val="003A32D7"/>
    <w:rsid w:val="003B4074"/>
    <w:rsid w:val="003C769A"/>
    <w:rsid w:val="003F1838"/>
    <w:rsid w:val="00451FDA"/>
    <w:rsid w:val="0045746C"/>
    <w:rsid w:val="0049104B"/>
    <w:rsid w:val="004C00AE"/>
    <w:rsid w:val="004D56E4"/>
    <w:rsid w:val="004E3B12"/>
    <w:rsid w:val="00503E2E"/>
    <w:rsid w:val="00532310"/>
    <w:rsid w:val="0053560B"/>
    <w:rsid w:val="00560ECC"/>
    <w:rsid w:val="00565F0F"/>
    <w:rsid w:val="00594A86"/>
    <w:rsid w:val="00596D86"/>
    <w:rsid w:val="005B6A37"/>
    <w:rsid w:val="00637F5A"/>
    <w:rsid w:val="006560B1"/>
    <w:rsid w:val="006756DD"/>
    <w:rsid w:val="006A69C3"/>
    <w:rsid w:val="006D3327"/>
    <w:rsid w:val="006E04EA"/>
    <w:rsid w:val="0071285B"/>
    <w:rsid w:val="00731BCA"/>
    <w:rsid w:val="00737275"/>
    <w:rsid w:val="00740EEC"/>
    <w:rsid w:val="007448B1"/>
    <w:rsid w:val="00754E5A"/>
    <w:rsid w:val="0078011A"/>
    <w:rsid w:val="00782AF4"/>
    <w:rsid w:val="00790EE7"/>
    <w:rsid w:val="00795808"/>
    <w:rsid w:val="007B6649"/>
    <w:rsid w:val="007C5F85"/>
    <w:rsid w:val="007F214C"/>
    <w:rsid w:val="008052A0"/>
    <w:rsid w:val="0081546F"/>
    <w:rsid w:val="0082576E"/>
    <w:rsid w:val="008357A8"/>
    <w:rsid w:val="00855AF4"/>
    <w:rsid w:val="00856065"/>
    <w:rsid w:val="00882315"/>
    <w:rsid w:val="008D2EF1"/>
    <w:rsid w:val="00907F75"/>
    <w:rsid w:val="00914E51"/>
    <w:rsid w:val="00924A7A"/>
    <w:rsid w:val="009260DE"/>
    <w:rsid w:val="0093258A"/>
    <w:rsid w:val="00940B38"/>
    <w:rsid w:val="0094513E"/>
    <w:rsid w:val="00980E41"/>
    <w:rsid w:val="009B27A8"/>
    <w:rsid w:val="009B71D5"/>
    <w:rsid w:val="009C7BA3"/>
    <w:rsid w:val="009D1F5A"/>
    <w:rsid w:val="00AB66B9"/>
    <w:rsid w:val="00AF5EBE"/>
    <w:rsid w:val="00B003BF"/>
    <w:rsid w:val="00B373D7"/>
    <w:rsid w:val="00B41FA9"/>
    <w:rsid w:val="00BA5821"/>
    <w:rsid w:val="00BD0575"/>
    <w:rsid w:val="00C36276"/>
    <w:rsid w:val="00C379F5"/>
    <w:rsid w:val="00C42586"/>
    <w:rsid w:val="00C60CCD"/>
    <w:rsid w:val="00C84483"/>
    <w:rsid w:val="00C95551"/>
    <w:rsid w:val="00CA6977"/>
    <w:rsid w:val="00CB20D7"/>
    <w:rsid w:val="00CB3623"/>
    <w:rsid w:val="00CD2A6B"/>
    <w:rsid w:val="00D020B0"/>
    <w:rsid w:val="00D11748"/>
    <w:rsid w:val="00D366CF"/>
    <w:rsid w:val="00DC6A76"/>
    <w:rsid w:val="00DE3650"/>
    <w:rsid w:val="00DE69EC"/>
    <w:rsid w:val="00E108AA"/>
    <w:rsid w:val="00E31812"/>
    <w:rsid w:val="00E3749A"/>
    <w:rsid w:val="00E7437F"/>
    <w:rsid w:val="00E86454"/>
    <w:rsid w:val="00E865B8"/>
    <w:rsid w:val="00EC0B9B"/>
    <w:rsid w:val="00ED5E9F"/>
    <w:rsid w:val="00EE6A9D"/>
    <w:rsid w:val="00F11D9A"/>
    <w:rsid w:val="00F568A9"/>
    <w:rsid w:val="00F66D4F"/>
    <w:rsid w:val="00F87F2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D50AD"/>
  <w15:chartTrackingRefBased/>
  <w15:docId w15:val="{DA1933CB-B420-4E47-925F-31AED00D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14C"/>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10052E"/>
    <w:rPr>
      <w:color w:val="808080"/>
    </w:rPr>
  </w:style>
  <w:style w:type="paragraph" w:customStyle="1" w:styleId="EMEAEnBodyText">
    <w:name w:val="EMEA En Body Text"/>
    <w:basedOn w:val="Normal"/>
    <w:rsid w:val="0010052E"/>
    <w:pPr>
      <w:spacing w:before="120" w:after="120"/>
      <w:jc w:val="both"/>
    </w:pPr>
    <w:rPr>
      <w:sz w:val="22"/>
      <w:lang w:val="en-US"/>
    </w:rPr>
  </w:style>
  <w:style w:type="paragraph" w:styleId="Brdtekst2">
    <w:name w:val="Body Text 2"/>
    <w:basedOn w:val="Normal"/>
    <w:link w:val="Brdtekst2Tegn"/>
    <w:semiHidden/>
    <w:unhideWhenUsed/>
    <w:rsid w:val="0010052E"/>
    <w:pPr>
      <w:spacing w:after="120"/>
      <w:jc w:val="both"/>
    </w:pPr>
    <w:rPr>
      <w:sz w:val="21"/>
      <w:szCs w:val="21"/>
      <w:lang w:val="en-GB" w:eastAsia="de-DE"/>
    </w:rPr>
  </w:style>
  <w:style w:type="character" w:customStyle="1" w:styleId="Brdtekst2Tegn">
    <w:name w:val="Brødtekst 2 Tegn"/>
    <w:basedOn w:val="Standardskrifttypeiafsnit"/>
    <w:link w:val="Brdtekst2"/>
    <w:semiHidden/>
    <w:rsid w:val="0010052E"/>
    <w:rPr>
      <w:sz w:val="21"/>
      <w:szCs w:val="21"/>
      <w:lang w:val="en-GB" w:eastAsia="de-DE"/>
    </w:rPr>
  </w:style>
  <w:style w:type="character" w:customStyle="1" w:styleId="tabletextNSChar">
    <w:name w:val="table:textNS Char"/>
    <w:link w:val="tabletextNS"/>
    <w:locked/>
    <w:rsid w:val="0010052E"/>
    <w:rPr>
      <w:rFonts w:ascii="Arial Narrow" w:hAnsi="Arial Narrow"/>
      <w:sz w:val="24"/>
      <w:lang w:val="en-GB" w:eastAsia="de-DE"/>
    </w:rPr>
  </w:style>
  <w:style w:type="paragraph" w:customStyle="1" w:styleId="tabletextNS">
    <w:name w:val="table:textNS"/>
    <w:basedOn w:val="Normal"/>
    <w:link w:val="tabletextNSChar"/>
    <w:rsid w:val="0010052E"/>
    <w:rPr>
      <w:rFonts w:ascii="Arial Narrow" w:hAnsi="Arial Narrow"/>
      <w:sz w:val="24"/>
      <w:lang w:val="en-GB" w:eastAsia="de-DE"/>
    </w:rPr>
  </w:style>
  <w:style w:type="paragraph" w:styleId="NormalWeb">
    <w:name w:val="Normal (Web)"/>
    <w:basedOn w:val="Normal"/>
    <w:uiPriority w:val="99"/>
    <w:semiHidden/>
    <w:unhideWhenUsed/>
    <w:rsid w:val="0010052E"/>
    <w:pPr>
      <w:spacing w:before="100" w:beforeAutospacing="1" w:after="100" w:afterAutospacing="1"/>
    </w:pPr>
    <w:rPr>
      <w:sz w:val="24"/>
      <w:szCs w:val="24"/>
      <w:lang w:val="en-GB" w:eastAsia="fr-BE"/>
    </w:rPr>
  </w:style>
  <w:style w:type="paragraph" w:styleId="Listeafsnit">
    <w:name w:val="List Paragraph"/>
    <w:basedOn w:val="Normal"/>
    <w:uiPriority w:val="34"/>
    <w:qFormat/>
    <w:rsid w:val="0010052E"/>
    <w:pPr>
      <w:ind w:left="720"/>
    </w:pPr>
    <w:rPr>
      <w:rFonts w:ascii="Verdana" w:eastAsia="Calibri" w:hAnsi="Verdana"/>
      <w:color w:val="000000"/>
      <w:sz w:val="24"/>
      <w:szCs w:val="24"/>
      <w:lang w:val="en-GB"/>
    </w:rPr>
  </w:style>
  <w:style w:type="character" w:styleId="Hyperlink">
    <w:name w:val="Hyperlink"/>
    <w:basedOn w:val="Standardskrifttypeiafsnit"/>
    <w:uiPriority w:val="99"/>
    <w:unhideWhenUsed/>
    <w:rsid w:val="00855AF4"/>
    <w:rPr>
      <w:color w:val="0563C1" w:themeColor="hyperlink"/>
      <w:u w:val="single"/>
    </w:rPr>
  </w:style>
  <w:style w:type="character" w:styleId="Ulstomtale">
    <w:name w:val="Unresolved Mention"/>
    <w:basedOn w:val="Standardskrifttypeiafsnit"/>
    <w:uiPriority w:val="99"/>
    <w:semiHidden/>
    <w:unhideWhenUsed/>
    <w:rsid w:val="00855AF4"/>
    <w:rPr>
      <w:color w:val="605E5C"/>
      <w:shd w:val="clear" w:color="auto" w:fill="E1DFDD"/>
    </w:rPr>
  </w:style>
  <w:style w:type="character" w:customStyle="1" w:styleId="tlid-translation">
    <w:name w:val="tlid-translation"/>
    <w:basedOn w:val="Standardskrifttypeiafsnit"/>
    <w:rsid w:val="00855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6509445">
      <w:bodyDiv w:val="1"/>
      <w:marLeft w:val="0"/>
      <w:marRight w:val="0"/>
      <w:marTop w:val="0"/>
      <w:marBottom w:val="0"/>
      <w:divBdr>
        <w:top w:val="none" w:sz="0" w:space="0" w:color="auto"/>
        <w:left w:val="none" w:sz="0" w:space="0" w:color="auto"/>
        <w:bottom w:val="none" w:sz="0" w:space="0" w:color="auto"/>
        <w:right w:val="none" w:sz="0" w:space="0" w:color="auto"/>
      </w:divBdr>
    </w:div>
    <w:div w:id="257716409">
      <w:bodyDiv w:val="1"/>
      <w:marLeft w:val="0"/>
      <w:marRight w:val="0"/>
      <w:marTop w:val="0"/>
      <w:marBottom w:val="0"/>
      <w:divBdr>
        <w:top w:val="none" w:sz="0" w:space="0" w:color="auto"/>
        <w:left w:val="none" w:sz="0" w:space="0" w:color="auto"/>
        <w:bottom w:val="none" w:sz="0" w:space="0" w:color="auto"/>
        <w:right w:val="none" w:sz="0" w:space="0" w:color="auto"/>
      </w:divBdr>
    </w:div>
    <w:div w:id="349650424">
      <w:bodyDiv w:val="1"/>
      <w:marLeft w:val="0"/>
      <w:marRight w:val="0"/>
      <w:marTop w:val="0"/>
      <w:marBottom w:val="0"/>
      <w:divBdr>
        <w:top w:val="none" w:sz="0" w:space="0" w:color="auto"/>
        <w:left w:val="none" w:sz="0" w:space="0" w:color="auto"/>
        <w:bottom w:val="none" w:sz="0" w:space="0" w:color="auto"/>
        <w:right w:val="none" w:sz="0" w:space="0" w:color="auto"/>
      </w:divBdr>
    </w:div>
    <w:div w:id="791678421">
      <w:bodyDiv w:val="1"/>
      <w:marLeft w:val="0"/>
      <w:marRight w:val="0"/>
      <w:marTop w:val="0"/>
      <w:marBottom w:val="0"/>
      <w:divBdr>
        <w:top w:val="none" w:sz="0" w:space="0" w:color="auto"/>
        <w:left w:val="none" w:sz="0" w:space="0" w:color="auto"/>
        <w:bottom w:val="none" w:sz="0" w:space="0" w:color="auto"/>
        <w:right w:val="none" w:sz="0" w:space="0" w:color="auto"/>
      </w:divBdr>
    </w:div>
    <w:div w:id="861818047">
      <w:bodyDiv w:val="1"/>
      <w:marLeft w:val="0"/>
      <w:marRight w:val="0"/>
      <w:marTop w:val="0"/>
      <w:marBottom w:val="0"/>
      <w:divBdr>
        <w:top w:val="none" w:sz="0" w:space="0" w:color="auto"/>
        <w:left w:val="none" w:sz="0" w:space="0" w:color="auto"/>
        <w:bottom w:val="none" w:sz="0" w:space="0" w:color="auto"/>
        <w:right w:val="none" w:sz="0" w:space="0" w:color="auto"/>
      </w:divBdr>
    </w:div>
    <w:div w:id="1172724097">
      <w:bodyDiv w:val="1"/>
      <w:marLeft w:val="0"/>
      <w:marRight w:val="0"/>
      <w:marTop w:val="0"/>
      <w:marBottom w:val="0"/>
      <w:divBdr>
        <w:top w:val="none" w:sz="0" w:space="0" w:color="auto"/>
        <w:left w:val="none" w:sz="0" w:space="0" w:color="auto"/>
        <w:bottom w:val="none" w:sz="0" w:space="0" w:color="auto"/>
        <w:right w:val="none" w:sz="0" w:space="0" w:color="auto"/>
      </w:divBdr>
    </w:div>
    <w:div w:id="1301304148">
      <w:bodyDiv w:val="1"/>
      <w:marLeft w:val="0"/>
      <w:marRight w:val="0"/>
      <w:marTop w:val="0"/>
      <w:marBottom w:val="0"/>
      <w:divBdr>
        <w:top w:val="none" w:sz="0" w:space="0" w:color="auto"/>
        <w:left w:val="none" w:sz="0" w:space="0" w:color="auto"/>
        <w:bottom w:val="none" w:sz="0" w:space="0" w:color="auto"/>
        <w:right w:val="none" w:sz="0" w:space="0" w:color="auto"/>
      </w:divBdr>
    </w:div>
    <w:div w:id="1416440765">
      <w:bodyDiv w:val="1"/>
      <w:marLeft w:val="0"/>
      <w:marRight w:val="0"/>
      <w:marTop w:val="0"/>
      <w:marBottom w:val="0"/>
      <w:divBdr>
        <w:top w:val="none" w:sz="0" w:space="0" w:color="auto"/>
        <w:left w:val="none" w:sz="0" w:space="0" w:color="auto"/>
        <w:bottom w:val="none" w:sz="0" w:space="0" w:color="auto"/>
        <w:right w:val="none" w:sz="0" w:space="0" w:color="auto"/>
      </w:divBdr>
    </w:div>
    <w:div w:id="1509366577">
      <w:bodyDiv w:val="1"/>
      <w:marLeft w:val="0"/>
      <w:marRight w:val="0"/>
      <w:marTop w:val="0"/>
      <w:marBottom w:val="0"/>
      <w:divBdr>
        <w:top w:val="none" w:sz="0" w:space="0" w:color="auto"/>
        <w:left w:val="none" w:sz="0" w:space="0" w:color="auto"/>
        <w:bottom w:val="none" w:sz="0" w:space="0" w:color="auto"/>
        <w:right w:val="none" w:sz="0" w:space="0" w:color="auto"/>
      </w:divBdr>
    </w:div>
    <w:div w:id="1656758959">
      <w:bodyDiv w:val="1"/>
      <w:marLeft w:val="0"/>
      <w:marRight w:val="0"/>
      <w:marTop w:val="0"/>
      <w:marBottom w:val="0"/>
      <w:divBdr>
        <w:top w:val="none" w:sz="0" w:space="0" w:color="auto"/>
        <w:left w:val="none" w:sz="0" w:space="0" w:color="auto"/>
        <w:bottom w:val="none" w:sz="0" w:space="0" w:color="auto"/>
        <w:right w:val="none" w:sz="0" w:space="0" w:color="auto"/>
      </w:divBdr>
    </w:div>
    <w:div w:id="1948153628">
      <w:bodyDiv w:val="1"/>
      <w:marLeft w:val="0"/>
      <w:marRight w:val="0"/>
      <w:marTop w:val="0"/>
      <w:marBottom w:val="0"/>
      <w:divBdr>
        <w:top w:val="none" w:sz="0" w:space="0" w:color="auto"/>
        <w:left w:val="none" w:sz="0" w:space="0" w:color="auto"/>
        <w:bottom w:val="none" w:sz="0" w:space="0" w:color="auto"/>
        <w:right w:val="none" w:sz="0" w:space="0" w:color="auto"/>
      </w:divBdr>
    </w:div>
    <w:div w:id="1948190966">
      <w:bodyDiv w:val="1"/>
      <w:marLeft w:val="0"/>
      <w:marRight w:val="0"/>
      <w:marTop w:val="0"/>
      <w:marBottom w:val="0"/>
      <w:divBdr>
        <w:top w:val="none" w:sz="0" w:space="0" w:color="auto"/>
        <w:left w:val="none" w:sz="0" w:space="0" w:color="auto"/>
        <w:bottom w:val="none" w:sz="0" w:space="0" w:color="auto"/>
        <w:right w:val="none" w:sz="0" w:space="0" w:color="auto"/>
      </w:divBdr>
    </w:div>
    <w:div w:id="199976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eldenbivirkning.dk"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F125F-038D-4F29-9E7F-8A12C3714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3864</Words>
  <Characters>24674</Characters>
  <Application>Microsoft Office Word</Application>
  <DocSecurity>0</DocSecurity>
  <Lines>205</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2023103744_x000d_
Pkt. 4.5 og 5.1</dc:description>
  <cp:lastModifiedBy>Victoria Alexsandra Ringgaard</cp:lastModifiedBy>
  <cp:revision>3</cp:revision>
  <cp:lastPrinted>2012-08-22T08:53:00Z</cp:lastPrinted>
  <dcterms:created xsi:type="dcterms:W3CDTF">2024-11-04T12:45:00Z</dcterms:created>
  <dcterms:modified xsi:type="dcterms:W3CDTF">2024-11-04T12:49:00Z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