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FA148" w14:textId="77777777" w:rsidR="009260DE" w:rsidRPr="003D1968" w:rsidRDefault="0021526C" w:rsidP="009260DE">
      <w:pPr>
        <w:rPr>
          <w:sz w:val="24"/>
          <w:szCs w:val="24"/>
        </w:rPr>
      </w:pPr>
      <w:bookmarkStart w:id="0" w:name="_GoBack"/>
      <w:bookmarkEnd w:id="0"/>
      <w:r w:rsidRPr="003D1968">
        <w:rPr>
          <w:noProof/>
          <w:sz w:val="24"/>
          <w:szCs w:val="24"/>
          <w:lang w:eastAsia="da-DK"/>
        </w:rPr>
        <w:drawing>
          <wp:anchor distT="0" distB="0" distL="114300" distR="114300" simplePos="0" relativeHeight="251658240" behindDoc="0" locked="0" layoutInCell="1" allowOverlap="1" wp14:anchorId="034B3BA2" wp14:editId="783B685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D1968">
        <w:rPr>
          <w:sz w:val="24"/>
          <w:szCs w:val="24"/>
        </w:rPr>
        <w:br w:type="textWrapping" w:clear="all"/>
      </w:r>
    </w:p>
    <w:p w14:paraId="4396CA73" w14:textId="365A1BCF" w:rsidR="009260DE" w:rsidRPr="003D1968" w:rsidRDefault="009260DE" w:rsidP="009260DE">
      <w:pPr>
        <w:pStyle w:val="Titel"/>
        <w:tabs>
          <w:tab w:val="right" w:pos="9356"/>
        </w:tabs>
        <w:jc w:val="left"/>
        <w:rPr>
          <w:b w:val="0"/>
          <w:szCs w:val="24"/>
          <w:lang w:eastAsia="en-US"/>
        </w:rPr>
      </w:pPr>
      <w:r w:rsidRPr="003D1968">
        <w:rPr>
          <w:b w:val="0"/>
          <w:szCs w:val="24"/>
          <w:lang w:eastAsia="en-US"/>
        </w:rPr>
        <w:tab/>
      </w:r>
      <w:r w:rsidR="007D310F">
        <w:rPr>
          <w:szCs w:val="24"/>
        </w:rPr>
        <w:t>14. marts 2024</w:t>
      </w:r>
    </w:p>
    <w:p w14:paraId="0AE184F5" w14:textId="77777777" w:rsidR="009260DE" w:rsidRPr="003D1968" w:rsidRDefault="009260DE" w:rsidP="009260DE">
      <w:pPr>
        <w:pStyle w:val="Titel"/>
        <w:tabs>
          <w:tab w:val="left" w:pos="8222"/>
        </w:tabs>
        <w:jc w:val="left"/>
        <w:rPr>
          <w:b w:val="0"/>
          <w:szCs w:val="24"/>
        </w:rPr>
      </w:pPr>
    </w:p>
    <w:p w14:paraId="2ACCB9A3" w14:textId="752873B3" w:rsidR="0097017E" w:rsidRPr="003D1968" w:rsidRDefault="0097017E" w:rsidP="009260DE">
      <w:pPr>
        <w:pStyle w:val="Titel"/>
        <w:jc w:val="left"/>
        <w:rPr>
          <w:b w:val="0"/>
          <w:szCs w:val="24"/>
        </w:rPr>
      </w:pPr>
    </w:p>
    <w:p w14:paraId="5802BE77" w14:textId="77777777" w:rsidR="009260DE" w:rsidRPr="003D1968" w:rsidRDefault="009260DE" w:rsidP="009260DE">
      <w:pPr>
        <w:pStyle w:val="Titel"/>
        <w:jc w:val="left"/>
        <w:rPr>
          <w:b w:val="0"/>
          <w:szCs w:val="24"/>
        </w:rPr>
      </w:pPr>
    </w:p>
    <w:p w14:paraId="7C51C5C6" w14:textId="77777777" w:rsidR="009260DE" w:rsidRPr="003D1968" w:rsidRDefault="009260DE" w:rsidP="009260DE">
      <w:pPr>
        <w:jc w:val="center"/>
        <w:rPr>
          <w:b/>
          <w:sz w:val="24"/>
          <w:szCs w:val="24"/>
        </w:rPr>
      </w:pPr>
      <w:r w:rsidRPr="003D1968">
        <w:rPr>
          <w:b/>
          <w:sz w:val="24"/>
          <w:szCs w:val="24"/>
        </w:rPr>
        <w:t>PRODUKTRESUMÉ</w:t>
      </w:r>
    </w:p>
    <w:p w14:paraId="681D485E" w14:textId="77777777" w:rsidR="009260DE" w:rsidRPr="003D1968" w:rsidRDefault="009260DE" w:rsidP="009260DE">
      <w:pPr>
        <w:jc w:val="center"/>
        <w:rPr>
          <w:b/>
          <w:sz w:val="24"/>
          <w:szCs w:val="24"/>
        </w:rPr>
      </w:pPr>
    </w:p>
    <w:p w14:paraId="466E3FB3" w14:textId="77777777" w:rsidR="009260DE" w:rsidRPr="003D1968" w:rsidRDefault="009260DE" w:rsidP="009260DE">
      <w:pPr>
        <w:jc w:val="center"/>
        <w:rPr>
          <w:b/>
          <w:sz w:val="24"/>
          <w:szCs w:val="24"/>
        </w:rPr>
      </w:pPr>
      <w:r w:rsidRPr="003D1968">
        <w:rPr>
          <w:b/>
          <w:sz w:val="24"/>
          <w:szCs w:val="24"/>
        </w:rPr>
        <w:t>for</w:t>
      </w:r>
    </w:p>
    <w:p w14:paraId="0E8E920B" w14:textId="77777777" w:rsidR="000B058C" w:rsidRPr="003D1968" w:rsidRDefault="000B058C" w:rsidP="009260DE">
      <w:pPr>
        <w:jc w:val="center"/>
        <w:rPr>
          <w:b/>
          <w:sz w:val="24"/>
          <w:szCs w:val="24"/>
        </w:rPr>
      </w:pPr>
    </w:p>
    <w:p w14:paraId="0E856593" w14:textId="7C8891A0" w:rsidR="009260DE" w:rsidRPr="003D1968" w:rsidRDefault="002044E9" w:rsidP="009260DE">
      <w:pPr>
        <w:jc w:val="center"/>
        <w:rPr>
          <w:b/>
          <w:sz w:val="24"/>
          <w:szCs w:val="24"/>
        </w:rPr>
      </w:pPr>
      <w:proofErr w:type="spellStart"/>
      <w:r w:rsidRPr="003D1968">
        <w:rPr>
          <w:b/>
          <w:sz w:val="24"/>
          <w:szCs w:val="24"/>
        </w:rPr>
        <w:t>Flusacomb</w:t>
      </w:r>
      <w:proofErr w:type="spellEnd"/>
      <w:r w:rsidRPr="003D1968">
        <w:rPr>
          <w:b/>
          <w:sz w:val="24"/>
          <w:szCs w:val="24"/>
        </w:rPr>
        <w:t>, inhalationspulver, afdelt</w:t>
      </w:r>
    </w:p>
    <w:p w14:paraId="2E966702" w14:textId="77777777" w:rsidR="009260DE" w:rsidRPr="003D1968" w:rsidRDefault="009260DE" w:rsidP="009260DE">
      <w:pPr>
        <w:jc w:val="both"/>
        <w:rPr>
          <w:sz w:val="24"/>
          <w:szCs w:val="24"/>
        </w:rPr>
      </w:pPr>
    </w:p>
    <w:p w14:paraId="5AFA90D1" w14:textId="77777777" w:rsidR="009260DE" w:rsidRPr="003D1968" w:rsidRDefault="009260DE" w:rsidP="009260DE">
      <w:pPr>
        <w:jc w:val="both"/>
        <w:rPr>
          <w:sz w:val="24"/>
          <w:szCs w:val="24"/>
        </w:rPr>
      </w:pPr>
    </w:p>
    <w:p w14:paraId="59927AA4" w14:textId="77777777" w:rsidR="009260DE" w:rsidRPr="003D1968" w:rsidRDefault="009260DE" w:rsidP="009260DE">
      <w:pPr>
        <w:tabs>
          <w:tab w:val="left" w:pos="851"/>
        </w:tabs>
        <w:ind w:left="851" w:hanging="851"/>
        <w:rPr>
          <w:b/>
          <w:sz w:val="24"/>
          <w:szCs w:val="24"/>
        </w:rPr>
      </w:pPr>
      <w:r w:rsidRPr="003D1968">
        <w:rPr>
          <w:b/>
          <w:sz w:val="24"/>
          <w:szCs w:val="24"/>
        </w:rPr>
        <w:t>0.</w:t>
      </w:r>
      <w:r w:rsidRPr="003D1968">
        <w:rPr>
          <w:b/>
          <w:sz w:val="24"/>
          <w:szCs w:val="24"/>
        </w:rPr>
        <w:tab/>
        <w:t>D.SP.NR.</w:t>
      </w:r>
    </w:p>
    <w:p w14:paraId="6377C1D0" w14:textId="0739118B" w:rsidR="009260DE" w:rsidRPr="003D1968" w:rsidRDefault="002044E9" w:rsidP="009260DE">
      <w:pPr>
        <w:tabs>
          <w:tab w:val="left" w:pos="851"/>
        </w:tabs>
        <w:ind w:left="851"/>
        <w:rPr>
          <w:sz w:val="24"/>
          <w:szCs w:val="24"/>
        </w:rPr>
      </w:pPr>
      <w:r w:rsidRPr="003D1968">
        <w:rPr>
          <w:sz w:val="24"/>
          <w:szCs w:val="24"/>
        </w:rPr>
        <w:t>32642</w:t>
      </w:r>
    </w:p>
    <w:p w14:paraId="04533969" w14:textId="77777777" w:rsidR="009260DE" w:rsidRPr="003D1968" w:rsidRDefault="009260DE" w:rsidP="009260DE">
      <w:pPr>
        <w:tabs>
          <w:tab w:val="left" w:pos="851"/>
        </w:tabs>
        <w:ind w:left="851"/>
        <w:rPr>
          <w:sz w:val="24"/>
          <w:szCs w:val="24"/>
        </w:rPr>
      </w:pPr>
    </w:p>
    <w:p w14:paraId="07CE1364" w14:textId="77777777" w:rsidR="009260DE" w:rsidRPr="003D1968" w:rsidRDefault="009260DE" w:rsidP="009260DE">
      <w:pPr>
        <w:tabs>
          <w:tab w:val="left" w:pos="851"/>
        </w:tabs>
        <w:ind w:left="851" w:hanging="851"/>
        <w:rPr>
          <w:b/>
          <w:sz w:val="24"/>
          <w:szCs w:val="24"/>
        </w:rPr>
      </w:pPr>
      <w:r w:rsidRPr="003D1968">
        <w:rPr>
          <w:b/>
          <w:sz w:val="24"/>
          <w:szCs w:val="24"/>
        </w:rPr>
        <w:t>1.</w:t>
      </w:r>
      <w:r w:rsidRPr="003D1968">
        <w:rPr>
          <w:b/>
          <w:sz w:val="24"/>
          <w:szCs w:val="24"/>
        </w:rPr>
        <w:tab/>
        <w:t>LÆGEMIDLETS NAVN</w:t>
      </w:r>
    </w:p>
    <w:p w14:paraId="07CA972F" w14:textId="2C52A8A8" w:rsidR="009260DE" w:rsidRPr="003D1968" w:rsidRDefault="002044E9" w:rsidP="009260DE">
      <w:pPr>
        <w:tabs>
          <w:tab w:val="left" w:pos="851"/>
        </w:tabs>
        <w:ind w:left="851"/>
        <w:rPr>
          <w:sz w:val="24"/>
          <w:szCs w:val="24"/>
        </w:rPr>
      </w:pPr>
      <w:proofErr w:type="spellStart"/>
      <w:r w:rsidRPr="003D1968">
        <w:rPr>
          <w:sz w:val="24"/>
          <w:szCs w:val="24"/>
        </w:rPr>
        <w:t>Flusacomb</w:t>
      </w:r>
      <w:proofErr w:type="spellEnd"/>
    </w:p>
    <w:p w14:paraId="02168DDE" w14:textId="77777777" w:rsidR="009260DE" w:rsidRPr="003D1968" w:rsidRDefault="009260DE" w:rsidP="009260DE">
      <w:pPr>
        <w:tabs>
          <w:tab w:val="left" w:pos="851"/>
        </w:tabs>
        <w:ind w:left="851"/>
        <w:rPr>
          <w:sz w:val="24"/>
          <w:szCs w:val="24"/>
        </w:rPr>
      </w:pPr>
    </w:p>
    <w:p w14:paraId="364D1C12" w14:textId="77777777" w:rsidR="009260DE" w:rsidRPr="003D1968" w:rsidRDefault="009260DE" w:rsidP="009260DE">
      <w:pPr>
        <w:tabs>
          <w:tab w:val="left" w:pos="851"/>
        </w:tabs>
        <w:ind w:left="851" w:hanging="851"/>
        <w:rPr>
          <w:b/>
          <w:sz w:val="24"/>
          <w:szCs w:val="24"/>
        </w:rPr>
      </w:pPr>
      <w:r w:rsidRPr="003D1968">
        <w:rPr>
          <w:b/>
          <w:sz w:val="24"/>
          <w:szCs w:val="24"/>
        </w:rPr>
        <w:t>2.</w:t>
      </w:r>
      <w:r w:rsidRPr="003D1968">
        <w:rPr>
          <w:b/>
          <w:sz w:val="24"/>
          <w:szCs w:val="24"/>
        </w:rPr>
        <w:tab/>
        <w:t>KVALITATIV OG KVANTITATIV SAMMENSÆTNING</w:t>
      </w:r>
    </w:p>
    <w:p w14:paraId="3A54736E" w14:textId="77777777" w:rsidR="00FF1E42" w:rsidRPr="003D1968" w:rsidRDefault="00FF1E42" w:rsidP="00F010DF">
      <w:pPr>
        <w:ind w:left="851"/>
        <w:rPr>
          <w:sz w:val="24"/>
          <w:szCs w:val="24"/>
        </w:rPr>
      </w:pPr>
      <w:r w:rsidRPr="003D1968">
        <w:rPr>
          <w:sz w:val="24"/>
          <w:szCs w:val="24"/>
        </w:rPr>
        <w:t xml:space="preserve">Hver enkelt inhalation giver en afgivet dosis (den dosis, der forlader mundstykket) på 47 mikrogram </w:t>
      </w:r>
      <w:proofErr w:type="spellStart"/>
      <w:r w:rsidRPr="003D1968">
        <w:rPr>
          <w:sz w:val="24"/>
          <w:szCs w:val="24"/>
        </w:rPr>
        <w:t>salmeterol</w:t>
      </w:r>
      <w:proofErr w:type="spellEnd"/>
      <w:r w:rsidRPr="003D1968">
        <w:rPr>
          <w:sz w:val="24"/>
          <w:szCs w:val="24"/>
        </w:rPr>
        <w:t xml:space="preserve"> (som </w:t>
      </w:r>
      <w:proofErr w:type="spellStart"/>
      <w:r w:rsidRPr="003D1968">
        <w:rPr>
          <w:sz w:val="24"/>
          <w:szCs w:val="24"/>
        </w:rPr>
        <w:t>salmeterolxinafoat</w:t>
      </w:r>
      <w:proofErr w:type="spellEnd"/>
      <w:r w:rsidRPr="003D1968">
        <w:rPr>
          <w:sz w:val="24"/>
          <w:szCs w:val="24"/>
        </w:rPr>
        <w:t xml:space="preserve">) og 231 eller 460 mikrogram </w:t>
      </w:r>
      <w:proofErr w:type="spellStart"/>
      <w:r w:rsidRPr="003D1968">
        <w:rPr>
          <w:sz w:val="24"/>
          <w:szCs w:val="24"/>
        </w:rPr>
        <w:t>fluticasonpropionat</w:t>
      </w:r>
      <w:proofErr w:type="spellEnd"/>
      <w:r w:rsidRPr="003D1968">
        <w:rPr>
          <w:sz w:val="24"/>
          <w:szCs w:val="24"/>
        </w:rPr>
        <w:t xml:space="preserve">. </w:t>
      </w:r>
    </w:p>
    <w:p w14:paraId="54DD2185" w14:textId="77777777" w:rsidR="00FF1E42" w:rsidRPr="003D1968" w:rsidRDefault="00FF1E42" w:rsidP="00F010DF">
      <w:pPr>
        <w:ind w:left="851"/>
        <w:rPr>
          <w:sz w:val="24"/>
          <w:szCs w:val="24"/>
        </w:rPr>
      </w:pPr>
      <w:r w:rsidRPr="003D1968">
        <w:rPr>
          <w:sz w:val="24"/>
          <w:szCs w:val="24"/>
        </w:rPr>
        <w:t xml:space="preserve">Dette svarer til en afdelt dosis på 50 mikrogram </w:t>
      </w:r>
      <w:proofErr w:type="spellStart"/>
      <w:r w:rsidRPr="003D1968">
        <w:rPr>
          <w:sz w:val="24"/>
          <w:szCs w:val="24"/>
        </w:rPr>
        <w:t>salmeterol</w:t>
      </w:r>
      <w:proofErr w:type="spellEnd"/>
      <w:r w:rsidRPr="003D1968">
        <w:rPr>
          <w:sz w:val="24"/>
          <w:szCs w:val="24"/>
        </w:rPr>
        <w:t xml:space="preserve"> (som </w:t>
      </w:r>
      <w:proofErr w:type="spellStart"/>
      <w:r w:rsidRPr="003D1968">
        <w:rPr>
          <w:sz w:val="24"/>
          <w:szCs w:val="24"/>
        </w:rPr>
        <w:t>salmeterolxinafoat</w:t>
      </w:r>
      <w:proofErr w:type="spellEnd"/>
      <w:r w:rsidRPr="003D1968">
        <w:rPr>
          <w:sz w:val="24"/>
          <w:szCs w:val="24"/>
        </w:rPr>
        <w:t xml:space="preserve">) og 250 eller 500 mikrogram </w:t>
      </w:r>
      <w:proofErr w:type="spellStart"/>
      <w:r w:rsidRPr="003D1968">
        <w:rPr>
          <w:sz w:val="24"/>
          <w:szCs w:val="24"/>
        </w:rPr>
        <w:t>fluticasonpropionat</w:t>
      </w:r>
      <w:proofErr w:type="spellEnd"/>
      <w:r w:rsidRPr="003D1968">
        <w:rPr>
          <w:sz w:val="24"/>
          <w:szCs w:val="24"/>
        </w:rPr>
        <w:t>.</w:t>
      </w:r>
    </w:p>
    <w:p w14:paraId="425BCDFF" w14:textId="77777777" w:rsidR="00FF1E42" w:rsidRPr="003D1968" w:rsidRDefault="00FF1E42" w:rsidP="00F010DF">
      <w:pPr>
        <w:ind w:left="851"/>
        <w:rPr>
          <w:sz w:val="24"/>
          <w:szCs w:val="24"/>
          <w:u w:val="single" w:color="000000"/>
        </w:rPr>
      </w:pPr>
      <w:bookmarkStart w:id="1" w:name="Excipients_with_known_effect:"/>
      <w:bookmarkEnd w:id="1"/>
    </w:p>
    <w:p w14:paraId="56FA91F1" w14:textId="77777777" w:rsidR="00FF1E42" w:rsidRPr="003D1968" w:rsidRDefault="00FF1E42" w:rsidP="00F010DF">
      <w:pPr>
        <w:ind w:left="851"/>
        <w:rPr>
          <w:sz w:val="24"/>
          <w:szCs w:val="24"/>
        </w:rPr>
      </w:pPr>
      <w:r w:rsidRPr="003D1968">
        <w:rPr>
          <w:sz w:val="24"/>
          <w:szCs w:val="24"/>
          <w:u w:val="single" w:color="000000"/>
        </w:rPr>
        <w:t>Hjælpestoffer, som behandleren skal være opmærksom på</w:t>
      </w:r>
    </w:p>
    <w:p w14:paraId="65BDB060" w14:textId="77777777" w:rsidR="00FF1E42" w:rsidRPr="003D1968" w:rsidRDefault="00FF1E42" w:rsidP="00F010DF">
      <w:pPr>
        <w:ind w:left="851"/>
        <w:rPr>
          <w:sz w:val="24"/>
          <w:szCs w:val="24"/>
        </w:rPr>
      </w:pPr>
    </w:p>
    <w:p w14:paraId="39244D4F" w14:textId="77777777" w:rsidR="00FF1E42" w:rsidRPr="003D1968" w:rsidRDefault="00FF1E42" w:rsidP="00F010DF">
      <w:pPr>
        <w:ind w:left="851"/>
        <w:rPr>
          <w:sz w:val="24"/>
          <w:szCs w:val="24"/>
        </w:rPr>
      </w:pPr>
      <w:bookmarkStart w:id="2" w:name="Each_delivered_dose_contains_up_to_12.5_"/>
      <w:bookmarkEnd w:id="2"/>
      <w:r w:rsidRPr="003D1968">
        <w:rPr>
          <w:sz w:val="24"/>
          <w:szCs w:val="24"/>
        </w:rPr>
        <w:t>Hver afgivet dosis indeholder 12 mg </w:t>
      </w:r>
      <w:proofErr w:type="spellStart"/>
      <w:r w:rsidRPr="003D1968">
        <w:rPr>
          <w:sz w:val="24"/>
          <w:szCs w:val="24"/>
        </w:rPr>
        <w:t>lactose</w:t>
      </w:r>
      <w:proofErr w:type="spellEnd"/>
      <w:r w:rsidRPr="003D1968">
        <w:rPr>
          <w:sz w:val="24"/>
          <w:szCs w:val="24"/>
        </w:rPr>
        <w:t xml:space="preserve"> (som monohydrat).</w:t>
      </w:r>
    </w:p>
    <w:p w14:paraId="40B6A1E5" w14:textId="77777777" w:rsidR="00FF1E42" w:rsidRPr="003D1968" w:rsidRDefault="00FF1E42" w:rsidP="00F010DF">
      <w:pPr>
        <w:ind w:left="851"/>
        <w:rPr>
          <w:sz w:val="24"/>
          <w:szCs w:val="24"/>
        </w:rPr>
      </w:pPr>
    </w:p>
    <w:p w14:paraId="396DB1FF" w14:textId="77777777" w:rsidR="00FF1E42" w:rsidRPr="003D1968" w:rsidRDefault="00FF1E42" w:rsidP="00F010DF">
      <w:pPr>
        <w:ind w:left="851"/>
        <w:rPr>
          <w:sz w:val="24"/>
          <w:szCs w:val="24"/>
        </w:rPr>
      </w:pPr>
      <w:r w:rsidRPr="003D1968">
        <w:rPr>
          <w:sz w:val="24"/>
          <w:szCs w:val="24"/>
        </w:rPr>
        <w:t>Alle hjælpestoffer er anført under pkt. 6.1.</w:t>
      </w:r>
    </w:p>
    <w:p w14:paraId="3288669D" w14:textId="77777777" w:rsidR="00FF1E42" w:rsidRPr="003D1968" w:rsidRDefault="00FF1E42" w:rsidP="009260DE">
      <w:pPr>
        <w:tabs>
          <w:tab w:val="left" w:pos="851"/>
        </w:tabs>
        <w:ind w:left="851" w:hanging="851"/>
        <w:rPr>
          <w:sz w:val="24"/>
          <w:szCs w:val="24"/>
        </w:rPr>
      </w:pPr>
    </w:p>
    <w:p w14:paraId="161EA08C" w14:textId="40525B61" w:rsidR="009260DE" w:rsidRPr="003D1968" w:rsidRDefault="009260DE" w:rsidP="009260DE">
      <w:pPr>
        <w:tabs>
          <w:tab w:val="left" w:pos="851"/>
        </w:tabs>
        <w:ind w:left="851" w:hanging="851"/>
        <w:rPr>
          <w:b/>
          <w:sz w:val="24"/>
          <w:szCs w:val="24"/>
        </w:rPr>
      </w:pPr>
      <w:r w:rsidRPr="003D1968">
        <w:rPr>
          <w:b/>
          <w:sz w:val="24"/>
          <w:szCs w:val="24"/>
        </w:rPr>
        <w:t>3.</w:t>
      </w:r>
      <w:r w:rsidRPr="003D1968">
        <w:rPr>
          <w:b/>
          <w:sz w:val="24"/>
          <w:szCs w:val="24"/>
        </w:rPr>
        <w:tab/>
        <w:t>LÆGEMIDDELFORM</w:t>
      </w:r>
    </w:p>
    <w:p w14:paraId="49D075D3" w14:textId="351738B4" w:rsidR="00FF1E42" w:rsidRPr="003D1968" w:rsidRDefault="00FF1E42" w:rsidP="00F010DF">
      <w:pPr>
        <w:ind w:left="851"/>
        <w:rPr>
          <w:sz w:val="24"/>
          <w:szCs w:val="24"/>
        </w:rPr>
      </w:pPr>
      <w:r w:rsidRPr="003D1968">
        <w:rPr>
          <w:sz w:val="24"/>
          <w:szCs w:val="24"/>
        </w:rPr>
        <w:t>Inhalationspulver, afdelt</w:t>
      </w:r>
    </w:p>
    <w:p w14:paraId="5D4503FB" w14:textId="77777777" w:rsidR="00FF1E42" w:rsidRPr="003D1968" w:rsidRDefault="00FF1E42" w:rsidP="00F010DF">
      <w:pPr>
        <w:ind w:left="851"/>
        <w:rPr>
          <w:sz w:val="24"/>
          <w:szCs w:val="24"/>
        </w:rPr>
      </w:pPr>
    </w:p>
    <w:p w14:paraId="3BB69657" w14:textId="77777777" w:rsidR="00FF1E42" w:rsidRPr="003D1968" w:rsidRDefault="00FF1E42" w:rsidP="00F010DF">
      <w:pPr>
        <w:ind w:left="851"/>
        <w:rPr>
          <w:sz w:val="24"/>
          <w:szCs w:val="24"/>
        </w:rPr>
      </w:pPr>
      <w:r w:rsidRPr="003D1968">
        <w:rPr>
          <w:sz w:val="24"/>
          <w:szCs w:val="24"/>
        </w:rPr>
        <w:t>Engangsinhalator af rubinrød/hvid plast, der indeholder en blisterstrip med 60 jævnt fordelte blisterlommer. Blisterlommerne indeholder et hvidt til råhvidt pulver.</w:t>
      </w:r>
    </w:p>
    <w:p w14:paraId="52EAAD2B" w14:textId="77777777" w:rsidR="009260DE" w:rsidRPr="003D1968" w:rsidRDefault="009260DE" w:rsidP="009260DE">
      <w:pPr>
        <w:tabs>
          <w:tab w:val="left" w:pos="851"/>
        </w:tabs>
        <w:ind w:left="851"/>
        <w:rPr>
          <w:sz w:val="24"/>
          <w:szCs w:val="24"/>
        </w:rPr>
      </w:pPr>
    </w:p>
    <w:p w14:paraId="10022F41" w14:textId="77777777" w:rsidR="009260DE" w:rsidRPr="003D1968" w:rsidRDefault="009260DE" w:rsidP="009260DE">
      <w:pPr>
        <w:tabs>
          <w:tab w:val="left" w:pos="851"/>
        </w:tabs>
        <w:ind w:left="851"/>
        <w:rPr>
          <w:sz w:val="24"/>
          <w:szCs w:val="24"/>
        </w:rPr>
      </w:pPr>
    </w:p>
    <w:p w14:paraId="3EDB81EB" w14:textId="77777777" w:rsidR="009260DE" w:rsidRPr="003D1968" w:rsidRDefault="009260DE" w:rsidP="009260DE">
      <w:pPr>
        <w:tabs>
          <w:tab w:val="left" w:pos="851"/>
        </w:tabs>
        <w:ind w:left="851" w:hanging="851"/>
        <w:rPr>
          <w:b/>
          <w:sz w:val="24"/>
          <w:szCs w:val="24"/>
        </w:rPr>
      </w:pPr>
      <w:r w:rsidRPr="003D1968">
        <w:rPr>
          <w:b/>
          <w:sz w:val="24"/>
          <w:szCs w:val="24"/>
        </w:rPr>
        <w:t>4.</w:t>
      </w:r>
      <w:r w:rsidRPr="003D1968">
        <w:rPr>
          <w:b/>
          <w:sz w:val="24"/>
          <w:szCs w:val="24"/>
        </w:rPr>
        <w:tab/>
        <w:t>KLINISKE OPLYSNINGER</w:t>
      </w:r>
    </w:p>
    <w:p w14:paraId="0613DBC8" w14:textId="77777777" w:rsidR="009260DE" w:rsidRPr="003D1968" w:rsidRDefault="009260DE" w:rsidP="009260DE">
      <w:pPr>
        <w:tabs>
          <w:tab w:val="left" w:pos="851"/>
        </w:tabs>
        <w:ind w:left="851"/>
        <w:rPr>
          <w:b/>
          <w:sz w:val="24"/>
          <w:szCs w:val="24"/>
        </w:rPr>
      </w:pPr>
    </w:p>
    <w:p w14:paraId="42E33F1A" w14:textId="77777777" w:rsidR="009260DE" w:rsidRPr="003D1968" w:rsidRDefault="009260DE" w:rsidP="009260DE">
      <w:pPr>
        <w:tabs>
          <w:tab w:val="left" w:pos="851"/>
        </w:tabs>
        <w:ind w:left="851" w:hanging="851"/>
        <w:rPr>
          <w:b/>
          <w:sz w:val="24"/>
          <w:szCs w:val="24"/>
          <w:u w:val="single"/>
        </w:rPr>
      </w:pPr>
      <w:r w:rsidRPr="003D1968">
        <w:rPr>
          <w:b/>
          <w:sz w:val="24"/>
          <w:szCs w:val="24"/>
        </w:rPr>
        <w:t>4.1</w:t>
      </w:r>
      <w:r w:rsidRPr="003D1968">
        <w:rPr>
          <w:b/>
          <w:sz w:val="24"/>
          <w:szCs w:val="24"/>
        </w:rPr>
        <w:tab/>
        <w:t>Terapeutiske indikationer</w:t>
      </w:r>
    </w:p>
    <w:p w14:paraId="7AAF27EB" w14:textId="77777777" w:rsidR="000F159C" w:rsidRPr="003D1968" w:rsidRDefault="000F159C" w:rsidP="00F010DF">
      <w:pPr>
        <w:ind w:left="851"/>
        <w:rPr>
          <w:sz w:val="24"/>
          <w:szCs w:val="24"/>
        </w:rPr>
      </w:pPr>
    </w:p>
    <w:p w14:paraId="6B90E8E2" w14:textId="56E718CC" w:rsidR="00FF1E42" w:rsidRPr="003D1968" w:rsidRDefault="00FF1E42" w:rsidP="00F010DF">
      <w:pPr>
        <w:ind w:left="851"/>
        <w:rPr>
          <w:i/>
          <w:sz w:val="24"/>
          <w:szCs w:val="24"/>
          <w:u w:val="single"/>
        </w:rPr>
      </w:pPr>
      <w:r w:rsidRPr="003D1968">
        <w:rPr>
          <w:i/>
          <w:sz w:val="24"/>
          <w:szCs w:val="24"/>
          <w:u w:val="single"/>
        </w:rPr>
        <w:t>Astma</w:t>
      </w:r>
    </w:p>
    <w:p w14:paraId="31431C1D"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er indiceret til regelmæssig behandling af astma, hvor brug af et kombinationsprodukt (langtidsvirkende β2-agonist og inhaleret </w:t>
      </w:r>
      <w:proofErr w:type="spellStart"/>
      <w:r w:rsidRPr="003D1968">
        <w:rPr>
          <w:sz w:val="24"/>
          <w:szCs w:val="24"/>
        </w:rPr>
        <w:t>kortikosteroid</w:t>
      </w:r>
      <w:proofErr w:type="spellEnd"/>
      <w:r w:rsidRPr="003D1968">
        <w:rPr>
          <w:sz w:val="24"/>
          <w:szCs w:val="24"/>
        </w:rPr>
        <w:t>) er hensigtsmæssig:</w:t>
      </w:r>
    </w:p>
    <w:p w14:paraId="769A61AB" w14:textId="77777777" w:rsidR="00FF1E42" w:rsidRPr="003D1968" w:rsidRDefault="00FF1E42" w:rsidP="00F010DF">
      <w:pPr>
        <w:ind w:left="851"/>
        <w:rPr>
          <w:sz w:val="24"/>
          <w:szCs w:val="24"/>
        </w:rPr>
      </w:pPr>
    </w:p>
    <w:p w14:paraId="1BA1D4DC" w14:textId="2A085146" w:rsidR="00FF1E42" w:rsidRPr="003D1968" w:rsidRDefault="000F159C" w:rsidP="000F159C">
      <w:pPr>
        <w:ind w:left="1276" w:hanging="425"/>
        <w:rPr>
          <w:sz w:val="24"/>
          <w:szCs w:val="24"/>
        </w:rPr>
      </w:pPr>
      <w:r w:rsidRPr="003D1968">
        <w:rPr>
          <w:sz w:val="24"/>
          <w:szCs w:val="24"/>
        </w:rPr>
        <w:lastRenderedPageBreak/>
        <w:t xml:space="preserve">- </w:t>
      </w:r>
      <w:r w:rsidR="008B1A8C" w:rsidRPr="003D1968">
        <w:rPr>
          <w:sz w:val="24"/>
          <w:szCs w:val="24"/>
        </w:rPr>
        <w:tab/>
      </w:r>
      <w:r w:rsidR="00FF1E42" w:rsidRPr="003D1968">
        <w:rPr>
          <w:sz w:val="24"/>
          <w:szCs w:val="24"/>
        </w:rPr>
        <w:t xml:space="preserve">patienter, der ikke har opnået tilstrækkelig sygdomskontrol med inhalerede </w:t>
      </w:r>
      <w:proofErr w:type="spellStart"/>
      <w:r w:rsidR="00FF1E42" w:rsidRPr="003D1968">
        <w:rPr>
          <w:sz w:val="24"/>
          <w:szCs w:val="24"/>
        </w:rPr>
        <w:t>kortikosteroider</w:t>
      </w:r>
      <w:proofErr w:type="spellEnd"/>
      <w:r w:rsidR="00FF1E42" w:rsidRPr="003D1968">
        <w:rPr>
          <w:sz w:val="24"/>
          <w:szCs w:val="24"/>
        </w:rPr>
        <w:t xml:space="preserve"> og en korttidsvirkende β2-agonist til inhalation efter behov.</w:t>
      </w:r>
    </w:p>
    <w:p w14:paraId="2A6FB997" w14:textId="77777777" w:rsidR="00FF1E42" w:rsidRPr="003D1968" w:rsidRDefault="00FF1E42" w:rsidP="000F159C">
      <w:pPr>
        <w:ind w:left="1276" w:hanging="425"/>
        <w:rPr>
          <w:sz w:val="24"/>
          <w:szCs w:val="24"/>
        </w:rPr>
      </w:pPr>
      <w:r w:rsidRPr="003D1968">
        <w:rPr>
          <w:sz w:val="24"/>
          <w:szCs w:val="24"/>
        </w:rPr>
        <w:t>eller</w:t>
      </w:r>
    </w:p>
    <w:p w14:paraId="1B2F9C24" w14:textId="1C22BEF4" w:rsidR="00FF1E42" w:rsidRPr="003D1968" w:rsidRDefault="000F159C" w:rsidP="000F159C">
      <w:pPr>
        <w:ind w:left="1276" w:hanging="425"/>
        <w:rPr>
          <w:sz w:val="24"/>
          <w:szCs w:val="24"/>
        </w:rPr>
      </w:pPr>
      <w:r w:rsidRPr="003D1968">
        <w:rPr>
          <w:sz w:val="24"/>
          <w:szCs w:val="24"/>
        </w:rPr>
        <w:t xml:space="preserve">- </w:t>
      </w:r>
      <w:r w:rsidR="008B1A8C" w:rsidRPr="003D1968">
        <w:rPr>
          <w:sz w:val="24"/>
          <w:szCs w:val="24"/>
        </w:rPr>
        <w:tab/>
      </w:r>
      <w:r w:rsidR="00FF1E42" w:rsidRPr="003D1968">
        <w:rPr>
          <w:sz w:val="24"/>
          <w:szCs w:val="24"/>
        </w:rPr>
        <w:t xml:space="preserve">patienter, der allerede har opnået tilstrækkelig sygdomskontrol med både et inhaleret </w:t>
      </w:r>
      <w:proofErr w:type="spellStart"/>
      <w:r w:rsidR="00FF1E42" w:rsidRPr="003D1968">
        <w:rPr>
          <w:sz w:val="24"/>
          <w:szCs w:val="24"/>
        </w:rPr>
        <w:t>kortikosteroid</w:t>
      </w:r>
      <w:proofErr w:type="spellEnd"/>
      <w:r w:rsidR="00FF1E42" w:rsidRPr="003D1968">
        <w:rPr>
          <w:sz w:val="24"/>
          <w:szCs w:val="24"/>
        </w:rPr>
        <w:t xml:space="preserve"> og en langtidsvirkende β2-agonist.</w:t>
      </w:r>
    </w:p>
    <w:p w14:paraId="0C85D318" w14:textId="77777777" w:rsidR="00FF1E42" w:rsidRPr="003D1968" w:rsidRDefault="00FF1E42" w:rsidP="00F010DF">
      <w:pPr>
        <w:ind w:left="851"/>
        <w:rPr>
          <w:sz w:val="24"/>
          <w:szCs w:val="24"/>
        </w:rPr>
      </w:pPr>
    </w:p>
    <w:p w14:paraId="04FFF42C" w14:textId="77777777" w:rsidR="00FF1E42" w:rsidRPr="003D1968" w:rsidRDefault="00FF1E42" w:rsidP="00F010DF">
      <w:pPr>
        <w:ind w:left="851"/>
        <w:rPr>
          <w:i/>
          <w:sz w:val="24"/>
          <w:szCs w:val="24"/>
          <w:u w:val="single"/>
        </w:rPr>
      </w:pPr>
      <w:r w:rsidRPr="003D1968">
        <w:rPr>
          <w:i/>
          <w:sz w:val="24"/>
          <w:szCs w:val="24"/>
          <w:u w:val="single"/>
        </w:rPr>
        <w:t>Kronisk obstruktiv lungesygdom (KOL)</w:t>
      </w:r>
    </w:p>
    <w:p w14:paraId="6A46F527"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er indiceret til symptomatisk behandling af KOL-patienter med FEV</w:t>
      </w:r>
      <w:r w:rsidRPr="003D1968">
        <w:rPr>
          <w:sz w:val="24"/>
          <w:szCs w:val="24"/>
          <w:vertAlign w:val="subscript"/>
        </w:rPr>
        <w:t>1 </w:t>
      </w:r>
      <w:r w:rsidRPr="003D1968">
        <w:rPr>
          <w:sz w:val="24"/>
          <w:szCs w:val="24"/>
        </w:rPr>
        <w:t xml:space="preserve">&lt; 60 % af forventet normalværdi (før administration af </w:t>
      </w:r>
      <w:proofErr w:type="spellStart"/>
      <w:r w:rsidRPr="003D1968">
        <w:rPr>
          <w:sz w:val="24"/>
          <w:szCs w:val="24"/>
        </w:rPr>
        <w:t>bronkodilator</w:t>
      </w:r>
      <w:proofErr w:type="spellEnd"/>
      <w:r w:rsidRPr="003D1968">
        <w:rPr>
          <w:sz w:val="24"/>
          <w:szCs w:val="24"/>
        </w:rPr>
        <w:t xml:space="preserve">) og en anamnese med tilbagevendende </w:t>
      </w:r>
      <w:proofErr w:type="spellStart"/>
      <w:r w:rsidRPr="003D1968">
        <w:rPr>
          <w:sz w:val="24"/>
          <w:szCs w:val="24"/>
        </w:rPr>
        <w:t>eksacerbationer</w:t>
      </w:r>
      <w:proofErr w:type="spellEnd"/>
      <w:r w:rsidRPr="003D1968">
        <w:rPr>
          <w:sz w:val="24"/>
          <w:szCs w:val="24"/>
        </w:rPr>
        <w:t xml:space="preserve">, der har signifikante symptomer til trods for regelmæssig behandling med en </w:t>
      </w:r>
      <w:proofErr w:type="spellStart"/>
      <w:r w:rsidRPr="003D1968">
        <w:rPr>
          <w:sz w:val="24"/>
          <w:szCs w:val="24"/>
        </w:rPr>
        <w:t>bronkodilator</w:t>
      </w:r>
      <w:proofErr w:type="spellEnd"/>
      <w:r w:rsidRPr="003D1968">
        <w:rPr>
          <w:sz w:val="24"/>
          <w:szCs w:val="24"/>
        </w:rPr>
        <w:t>.</w:t>
      </w:r>
    </w:p>
    <w:p w14:paraId="39D800C6" w14:textId="77777777" w:rsidR="009260DE" w:rsidRPr="003D1968" w:rsidRDefault="009260DE" w:rsidP="009260DE">
      <w:pPr>
        <w:tabs>
          <w:tab w:val="left" w:pos="851"/>
        </w:tabs>
        <w:ind w:left="851"/>
        <w:rPr>
          <w:sz w:val="24"/>
          <w:szCs w:val="24"/>
        </w:rPr>
      </w:pPr>
    </w:p>
    <w:p w14:paraId="2EA28E03" w14:textId="77777777" w:rsidR="009260DE" w:rsidRPr="003D1968" w:rsidRDefault="009260DE" w:rsidP="009260DE">
      <w:pPr>
        <w:tabs>
          <w:tab w:val="left" w:pos="851"/>
        </w:tabs>
        <w:ind w:left="851" w:hanging="851"/>
        <w:rPr>
          <w:b/>
          <w:sz w:val="24"/>
          <w:szCs w:val="24"/>
        </w:rPr>
      </w:pPr>
      <w:r w:rsidRPr="003D1968">
        <w:rPr>
          <w:b/>
          <w:sz w:val="24"/>
          <w:szCs w:val="24"/>
        </w:rPr>
        <w:t>4.2</w:t>
      </w:r>
      <w:r w:rsidRPr="003D1968">
        <w:rPr>
          <w:b/>
          <w:sz w:val="24"/>
          <w:szCs w:val="24"/>
        </w:rPr>
        <w:tab/>
        <w:t xml:space="preserve">Dosering og </w:t>
      </w:r>
      <w:r w:rsidR="002C1EC0" w:rsidRPr="003D1968">
        <w:rPr>
          <w:b/>
          <w:sz w:val="24"/>
          <w:szCs w:val="24"/>
        </w:rPr>
        <w:t>administration</w:t>
      </w:r>
    </w:p>
    <w:p w14:paraId="4AFB39D0" w14:textId="77777777" w:rsidR="008B1A8C" w:rsidRPr="003D1968" w:rsidRDefault="008B1A8C" w:rsidP="00F010DF">
      <w:pPr>
        <w:ind w:left="851"/>
        <w:rPr>
          <w:sz w:val="24"/>
          <w:szCs w:val="24"/>
          <w:u w:color="000000"/>
        </w:rPr>
      </w:pPr>
    </w:p>
    <w:p w14:paraId="5DBB9FC8" w14:textId="7C0445EB" w:rsidR="00FF1E42" w:rsidRPr="003D1968" w:rsidRDefault="00FF1E42" w:rsidP="00F010DF">
      <w:pPr>
        <w:ind w:left="851"/>
        <w:rPr>
          <w:sz w:val="24"/>
          <w:szCs w:val="24"/>
          <w:u w:val="single"/>
        </w:rPr>
      </w:pPr>
      <w:r w:rsidRPr="003D1968">
        <w:rPr>
          <w:sz w:val="24"/>
          <w:szCs w:val="24"/>
          <w:u w:val="single"/>
        </w:rPr>
        <w:t>Dosering</w:t>
      </w:r>
    </w:p>
    <w:p w14:paraId="01EDB3C5" w14:textId="77777777" w:rsidR="00FF1E42" w:rsidRPr="003D1968" w:rsidRDefault="00FF1E42" w:rsidP="00F010DF">
      <w:pPr>
        <w:ind w:left="851"/>
        <w:rPr>
          <w:sz w:val="24"/>
          <w:szCs w:val="24"/>
        </w:rPr>
      </w:pPr>
      <w:r w:rsidRPr="003D1968">
        <w:rPr>
          <w:sz w:val="24"/>
          <w:szCs w:val="24"/>
        </w:rPr>
        <w:t>Administrationsvej: Til inhalation.</w:t>
      </w:r>
    </w:p>
    <w:p w14:paraId="17164690" w14:textId="77777777" w:rsidR="00FF1E42" w:rsidRPr="003D1968" w:rsidRDefault="00FF1E42" w:rsidP="00F010DF">
      <w:pPr>
        <w:ind w:left="851"/>
        <w:rPr>
          <w:sz w:val="24"/>
          <w:szCs w:val="24"/>
        </w:rPr>
      </w:pPr>
    </w:p>
    <w:p w14:paraId="4C9DCC6B" w14:textId="77777777" w:rsidR="00FF1E42" w:rsidRPr="003D1968" w:rsidRDefault="00FF1E42" w:rsidP="00F010DF">
      <w:pPr>
        <w:ind w:left="851"/>
        <w:rPr>
          <w:sz w:val="24"/>
          <w:szCs w:val="24"/>
        </w:rPr>
      </w:pPr>
      <w:r w:rsidRPr="003D1968">
        <w:rPr>
          <w:sz w:val="24"/>
          <w:szCs w:val="24"/>
        </w:rPr>
        <w:t xml:space="preserve">Patienterne skal informeres om, at </w:t>
      </w:r>
      <w:proofErr w:type="spellStart"/>
      <w:r w:rsidRPr="003D1968">
        <w:rPr>
          <w:sz w:val="24"/>
          <w:szCs w:val="24"/>
        </w:rPr>
        <w:t>Flusacomb</w:t>
      </w:r>
      <w:proofErr w:type="spellEnd"/>
      <w:r w:rsidRPr="003D1968">
        <w:rPr>
          <w:sz w:val="24"/>
          <w:szCs w:val="24"/>
        </w:rPr>
        <w:t xml:space="preserve"> skal anvendes dagligt for at opnå optimal virkning, også i perioder uden symptomer.</w:t>
      </w:r>
    </w:p>
    <w:p w14:paraId="5CB80800" w14:textId="77777777" w:rsidR="00FF1E42" w:rsidRPr="003D1968" w:rsidRDefault="00FF1E42" w:rsidP="00F010DF">
      <w:pPr>
        <w:ind w:left="851"/>
        <w:rPr>
          <w:sz w:val="24"/>
          <w:szCs w:val="24"/>
        </w:rPr>
      </w:pPr>
    </w:p>
    <w:p w14:paraId="1B17CDC1" w14:textId="77777777" w:rsidR="00FF1E42" w:rsidRPr="003D1968" w:rsidRDefault="00FF1E42" w:rsidP="00F010DF">
      <w:pPr>
        <w:ind w:left="851"/>
        <w:rPr>
          <w:sz w:val="24"/>
          <w:szCs w:val="24"/>
        </w:rPr>
      </w:pPr>
      <w:r w:rsidRPr="003D1968">
        <w:rPr>
          <w:sz w:val="24"/>
          <w:szCs w:val="24"/>
        </w:rPr>
        <w:t xml:space="preserve">Patienterne skal revurderes jævnligt af en læge for at sikre, at den </w:t>
      </w:r>
      <w:proofErr w:type="spellStart"/>
      <w:r w:rsidRPr="003D1968">
        <w:rPr>
          <w:sz w:val="24"/>
          <w:szCs w:val="24"/>
        </w:rPr>
        <w:t>Flusacomb</w:t>
      </w:r>
      <w:proofErr w:type="spellEnd"/>
      <w:r w:rsidRPr="003D1968">
        <w:rPr>
          <w:sz w:val="24"/>
          <w:szCs w:val="24"/>
        </w:rPr>
        <w:t>-styrke, de får, stadig er optimal, og at den kun bliver ændret på anvisning af lægen.</w:t>
      </w:r>
    </w:p>
    <w:p w14:paraId="7B3D3236" w14:textId="77777777" w:rsidR="00FF1E42" w:rsidRPr="003D1968" w:rsidRDefault="00FF1E42" w:rsidP="00F010DF">
      <w:pPr>
        <w:ind w:left="851"/>
        <w:rPr>
          <w:sz w:val="24"/>
          <w:szCs w:val="24"/>
        </w:rPr>
      </w:pPr>
    </w:p>
    <w:p w14:paraId="75BC3E4B" w14:textId="77777777" w:rsidR="00FF1E42" w:rsidRPr="003D1968" w:rsidRDefault="00FF1E42" w:rsidP="00F010DF">
      <w:pPr>
        <w:ind w:left="851"/>
        <w:rPr>
          <w:sz w:val="24"/>
          <w:szCs w:val="24"/>
        </w:rPr>
      </w:pPr>
      <w:r w:rsidRPr="003D1968">
        <w:rPr>
          <w:sz w:val="24"/>
          <w:szCs w:val="24"/>
        </w:rPr>
        <w:t xml:space="preserve">Patienterne skal have </w:t>
      </w:r>
      <w:proofErr w:type="spellStart"/>
      <w:r w:rsidRPr="003D1968">
        <w:rPr>
          <w:sz w:val="24"/>
          <w:szCs w:val="24"/>
        </w:rPr>
        <w:t>Flusacomb</w:t>
      </w:r>
      <w:proofErr w:type="spellEnd"/>
      <w:r w:rsidRPr="003D1968">
        <w:rPr>
          <w:sz w:val="24"/>
          <w:szCs w:val="24"/>
        </w:rPr>
        <w:t xml:space="preserve"> i den styrke </w:t>
      </w:r>
      <w:proofErr w:type="spellStart"/>
      <w:r w:rsidRPr="003D1968">
        <w:rPr>
          <w:sz w:val="24"/>
          <w:szCs w:val="24"/>
        </w:rPr>
        <w:t>fluticasonpropionat</w:t>
      </w:r>
      <w:proofErr w:type="spellEnd"/>
      <w:r w:rsidRPr="003D1968">
        <w:rPr>
          <w:sz w:val="24"/>
          <w:szCs w:val="24"/>
        </w:rPr>
        <w:t xml:space="preserve">, der passer til sværhedsgraden af deres sygdom. Hvis en patient har brug for doser, der ligger uden for det anbefalede regime, bør der ordineres passende doser af en β2-agonist og/eller et </w:t>
      </w:r>
      <w:proofErr w:type="spellStart"/>
      <w:r w:rsidRPr="003D1968">
        <w:rPr>
          <w:sz w:val="24"/>
          <w:szCs w:val="24"/>
        </w:rPr>
        <w:t>kortikosteroid</w:t>
      </w:r>
      <w:proofErr w:type="spellEnd"/>
      <w:r w:rsidRPr="003D1968">
        <w:rPr>
          <w:sz w:val="24"/>
          <w:szCs w:val="24"/>
        </w:rPr>
        <w:t>.</w:t>
      </w:r>
    </w:p>
    <w:p w14:paraId="51AECD0A" w14:textId="77777777" w:rsidR="00FF1E42" w:rsidRPr="003D1968" w:rsidRDefault="00FF1E42" w:rsidP="00F010DF">
      <w:pPr>
        <w:ind w:left="851"/>
        <w:rPr>
          <w:sz w:val="24"/>
          <w:szCs w:val="24"/>
        </w:rPr>
      </w:pPr>
    </w:p>
    <w:p w14:paraId="39FCD3F9" w14:textId="77777777" w:rsidR="00FF1E42" w:rsidRPr="003D1968" w:rsidRDefault="00FF1E42" w:rsidP="00F010DF">
      <w:pPr>
        <w:ind w:left="851"/>
        <w:rPr>
          <w:sz w:val="24"/>
          <w:szCs w:val="24"/>
          <w:u w:val="single"/>
        </w:rPr>
      </w:pPr>
      <w:r w:rsidRPr="003D1968">
        <w:rPr>
          <w:sz w:val="24"/>
          <w:szCs w:val="24"/>
          <w:u w:val="single"/>
        </w:rPr>
        <w:t>Anbefalede doser:</w:t>
      </w:r>
    </w:p>
    <w:p w14:paraId="335CBB0B" w14:textId="77777777" w:rsidR="00FF1E42" w:rsidRPr="003D1968" w:rsidRDefault="00FF1E42" w:rsidP="00F010DF">
      <w:pPr>
        <w:ind w:left="851"/>
        <w:rPr>
          <w:sz w:val="24"/>
          <w:szCs w:val="24"/>
          <w:u w:val="thick" w:color="000000"/>
        </w:rPr>
      </w:pPr>
    </w:p>
    <w:p w14:paraId="078068B2" w14:textId="77777777" w:rsidR="00FF1E42" w:rsidRPr="003D1968" w:rsidRDefault="00FF1E42" w:rsidP="00F010DF">
      <w:pPr>
        <w:ind w:left="851"/>
        <w:rPr>
          <w:bCs/>
          <w:i/>
          <w:sz w:val="24"/>
          <w:szCs w:val="24"/>
          <w:u w:val="single"/>
        </w:rPr>
      </w:pPr>
      <w:r w:rsidRPr="003D1968">
        <w:rPr>
          <w:bCs/>
          <w:i/>
          <w:sz w:val="24"/>
          <w:szCs w:val="24"/>
          <w:u w:val="single"/>
        </w:rPr>
        <w:t>Astma</w:t>
      </w:r>
    </w:p>
    <w:p w14:paraId="643D2404" w14:textId="77777777" w:rsidR="00FF1E42" w:rsidRPr="003D1968" w:rsidRDefault="00FF1E42" w:rsidP="00F010DF">
      <w:pPr>
        <w:ind w:left="851"/>
        <w:rPr>
          <w:sz w:val="24"/>
          <w:szCs w:val="24"/>
        </w:rPr>
      </w:pPr>
      <w:r w:rsidRPr="003D1968">
        <w:rPr>
          <w:i/>
          <w:sz w:val="24"/>
          <w:szCs w:val="24"/>
        </w:rPr>
        <w:t>Voksne og unge på 12 år og derover</w:t>
      </w:r>
    </w:p>
    <w:p w14:paraId="189BA5DE" w14:textId="77777777" w:rsidR="00FF1E42" w:rsidRPr="003D1968" w:rsidRDefault="00FF1E42" w:rsidP="00F010DF">
      <w:pPr>
        <w:ind w:left="851"/>
        <w:rPr>
          <w:sz w:val="24"/>
          <w:szCs w:val="24"/>
        </w:rPr>
      </w:pPr>
    </w:p>
    <w:p w14:paraId="2636E528" w14:textId="1D7911BE" w:rsidR="00FF1E42" w:rsidRPr="003D1968" w:rsidRDefault="008B1A8C" w:rsidP="008B1A8C">
      <w:pPr>
        <w:ind w:left="1276" w:hanging="425"/>
        <w:rPr>
          <w:sz w:val="24"/>
          <w:szCs w:val="24"/>
        </w:rPr>
      </w:pPr>
      <w:r w:rsidRPr="003D1968">
        <w:rPr>
          <w:sz w:val="24"/>
          <w:szCs w:val="24"/>
        </w:rPr>
        <w:t xml:space="preserve">- </w:t>
      </w:r>
      <w:r w:rsidRPr="003D1968">
        <w:rPr>
          <w:sz w:val="24"/>
          <w:szCs w:val="24"/>
        </w:rPr>
        <w:tab/>
      </w:r>
      <w:r w:rsidR="00FF1E42" w:rsidRPr="003D1968">
        <w:rPr>
          <w:sz w:val="24"/>
          <w:szCs w:val="24"/>
        </w:rPr>
        <w:t xml:space="preserve">Én inhalation af 50 mikrogram </w:t>
      </w:r>
      <w:proofErr w:type="spellStart"/>
      <w:r w:rsidR="00FF1E42" w:rsidRPr="003D1968">
        <w:rPr>
          <w:sz w:val="24"/>
          <w:szCs w:val="24"/>
        </w:rPr>
        <w:t>salmeterol</w:t>
      </w:r>
      <w:proofErr w:type="spellEnd"/>
      <w:r w:rsidR="00FF1E42" w:rsidRPr="003D1968">
        <w:rPr>
          <w:sz w:val="24"/>
          <w:szCs w:val="24"/>
        </w:rPr>
        <w:t xml:space="preserve"> og 250 mikrogram </w:t>
      </w:r>
      <w:proofErr w:type="spellStart"/>
      <w:r w:rsidR="00FF1E42" w:rsidRPr="003D1968">
        <w:rPr>
          <w:sz w:val="24"/>
          <w:szCs w:val="24"/>
        </w:rPr>
        <w:t>fluticasonpropionat</w:t>
      </w:r>
      <w:proofErr w:type="spellEnd"/>
      <w:r w:rsidR="00FF1E42" w:rsidRPr="003D1968">
        <w:rPr>
          <w:sz w:val="24"/>
          <w:szCs w:val="24"/>
        </w:rPr>
        <w:t xml:space="preserve"> to gange dagligt.</w:t>
      </w:r>
    </w:p>
    <w:p w14:paraId="2301E927" w14:textId="77777777" w:rsidR="00FF1E42" w:rsidRPr="003D1968" w:rsidRDefault="00FF1E42" w:rsidP="008B1A8C">
      <w:pPr>
        <w:ind w:left="1276" w:hanging="425"/>
        <w:rPr>
          <w:sz w:val="24"/>
          <w:szCs w:val="24"/>
        </w:rPr>
      </w:pPr>
      <w:r w:rsidRPr="003D1968">
        <w:rPr>
          <w:sz w:val="24"/>
          <w:szCs w:val="24"/>
        </w:rPr>
        <w:t>eller</w:t>
      </w:r>
    </w:p>
    <w:p w14:paraId="1B5A4ACC" w14:textId="48AA6736" w:rsidR="00FF1E42" w:rsidRPr="003D1968" w:rsidRDefault="008B1A8C" w:rsidP="008B1A8C">
      <w:pPr>
        <w:ind w:left="1276" w:hanging="425"/>
        <w:rPr>
          <w:sz w:val="24"/>
          <w:szCs w:val="24"/>
        </w:rPr>
      </w:pPr>
      <w:r w:rsidRPr="003D1968">
        <w:rPr>
          <w:sz w:val="24"/>
          <w:szCs w:val="24"/>
        </w:rPr>
        <w:t xml:space="preserve">- </w:t>
      </w:r>
      <w:r w:rsidRPr="003D1968">
        <w:rPr>
          <w:sz w:val="24"/>
          <w:szCs w:val="24"/>
        </w:rPr>
        <w:tab/>
      </w:r>
      <w:r w:rsidR="00FF1E42" w:rsidRPr="003D1968">
        <w:rPr>
          <w:sz w:val="24"/>
          <w:szCs w:val="24"/>
        </w:rPr>
        <w:t xml:space="preserve">Én inhalation af 50 mikrogram </w:t>
      </w:r>
      <w:proofErr w:type="spellStart"/>
      <w:r w:rsidR="00FF1E42" w:rsidRPr="003D1968">
        <w:rPr>
          <w:sz w:val="24"/>
          <w:szCs w:val="24"/>
        </w:rPr>
        <w:t>salmeterol</w:t>
      </w:r>
      <w:proofErr w:type="spellEnd"/>
      <w:r w:rsidR="00FF1E42" w:rsidRPr="003D1968">
        <w:rPr>
          <w:sz w:val="24"/>
          <w:szCs w:val="24"/>
        </w:rPr>
        <w:t xml:space="preserve"> og 500 mikrogram </w:t>
      </w:r>
      <w:proofErr w:type="spellStart"/>
      <w:r w:rsidR="00FF1E42" w:rsidRPr="003D1968">
        <w:rPr>
          <w:sz w:val="24"/>
          <w:szCs w:val="24"/>
        </w:rPr>
        <w:t>fluticasonpropionat</w:t>
      </w:r>
      <w:proofErr w:type="spellEnd"/>
      <w:r w:rsidR="00FF1E42" w:rsidRPr="003D1968">
        <w:rPr>
          <w:sz w:val="24"/>
          <w:szCs w:val="24"/>
        </w:rPr>
        <w:t xml:space="preserve"> to gange dagligt.</w:t>
      </w:r>
    </w:p>
    <w:p w14:paraId="71F42E7A" w14:textId="77777777" w:rsidR="00FF1E42" w:rsidRPr="003D1968" w:rsidRDefault="00FF1E42" w:rsidP="00F010DF">
      <w:pPr>
        <w:ind w:left="851"/>
        <w:rPr>
          <w:sz w:val="24"/>
          <w:szCs w:val="24"/>
        </w:rPr>
      </w:pPr>
    </w:p>
    <w:p w14:paraId="3FA7EB44" w14:textId="77777777" w:rsidR="00FF1E42" w:rsidRPr="003D1968" w:rsidRDefault="00FF1E42" w:rsidP="00F010DF">
      <w:pPr>
        <w:ind w:left="851"/>
        <w:rPr>
          <w:b/>
          <w:sz w:val="24"/>
          <w:szCs w:val="24"/>
        </w:rPr>
      </w:pPr>
      <w:r w:rsidRPr="003D1968">
        <w:rPr>
          <w:b/>
          <w:sz w:val="24"/>
          <w:szCs w:val="24"/>
        </w:rPr>
        <w:t xml:space="preserve">Dosis skal titreres til den laveste dosis, hvormed der opretholdes effektiv symptomkontrol. Hvis der kan opretholdes symptomkontrol med den laveste styrke af kombinationen to gange dagligt, kan behandling med et inhaleret </w:t>
      </w:r>
      <w:proofErr w:type="spellStart"/>
      <w:r w:rsidRPr="003D1968">
        <w:rPr>
          <w:b/>
          <w:sz w:val="24"/>
          <w:szCs w:val="24"/>
        </w:rPr>
        <w:t>kortikosteroid</w:t>
      </w:r>
      <w:proofErr w:type="spellEnd"/>
      <w:r w:rsidRPr="003D1968">
        <w:rPr>
          <w:b/>
          <w:sz w:val="24"/>
          <w:szCs w:val="24"/>
        </w:rPr>
        <w:t xml:space="preserve"> alene afprøves.</w:t>
      </w:r>
    </w:p>
    <w:p w14:paraId="27F96DBD" w14:textId="77777777" w:rsidR="00FF1E42" w:rsidRPr="003D1968" w:rsidRDefault="00FF1E42" w:rsidP="00F010DF">
      <w:pPr>
        <w:ind w:left="851"/>
        <w:rPr>
          <w:bCs/>
          <w:sz w:val="24"/>
          <w:szCs w:val="24"/>
        </w:rPr>
      </w:pPr>
    </w:p>
    <w:p w14:paraId="26F3C3ED" w14:textId="77777777" w:rsidR="00FF1E42" w:rsidRPr="003D1968" w:rsidRDefault="00FF1E42" w:rsidP="00F010DF">
      <w:pPr>
        <w:ind w:left="851"/>
        <w:rPr>
          <w:sz w:val="24"/>
          <w:szCs w:val="24"/>
        </w:rPr>
      </w:pPr>
      <w:r w:rsidRPr="003D1968">
        <w:rPr>
          <w:sz w:val="24"/>
          <w:szCs w:val="24"/>
        </w:rPr>
        <w:t xml:space="preserve">Alternativt kan patienter, der har behov for en langtidsvirkende β2-agonist, titreres til </w:t>
      </w:r>
      <w:proofErr w:type="spellStart"/>
      <w:r w:rsidRPr="003D1968">
        <w:rPr>
          <w:sz w:val="24"/>
          <w:szCs w:val="24"/>
        </w:rPr>
        <w:t>Flusacomb</w:t>
      </w:r>
      <w:proofErr w:type="spellEnd"/>
      <w:r w:rsidRPr="003D1968">
        <w:rPr>
          <w:sz w:val="24"/>
          <w:szCs w:val="24"/>
        </w:rPr>
        <w:t xml:space="preserve"> én gang dagligt, hvis den ordinerende læge vurderer, at det er tilstrækkeligt til at opretholde sygdomskontrol. I tilfælde af dosering én gang dagligt bør patienter med natlige symptomer i anamnesen tage dosen om aftenen, og patienter, der primært har symptomer i dagtimerne, bør tage dosen om morgenen.</w:t>
      </w:r>
    </w:p>
    <w:p w14:paraId="70B033E3" w14:textId="77777777" w:rsidR="00FF1E42" w:rsidRPr="003D1968" w:rsidRDefault="00FF1E42" w:rsidP="00F010DF">
      <w:pPr>
        <w:ind w:left="851"/>
        <w:rPr>
          <w:sz w:val="24"/>
          <w:szCs w:val="24"/>
        </w:rPr>
      </w:pPr>
    </w:p>
    <w:p w14:paraId="32C36EAC" w14:textId="77777777" w:rsidR="00FF1E42" w:rsidRPr="003D1968" w:rsidRDefault="00FF1E42" w:rsidP="00F010DF">
      <w:pPr>
        <w:ind w:left="851"/>
        <w:rPr>
          <w:sz w:val="24"/>
          <w:szCs w:val="24"/>
        </w:rPr>
      </w:pPr>
      <w:r w:rsidRPr="003D1968">
        <w:rPr>
          <w:sz w:val="24"/>
          <w:szCs w:val="24"/>
        </w:rPr>
        <w:lastRenderedPageBreak/>
        <w:t xml:space="preserve">Det kan overvejes at forsøge kortvarigt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som initial vedligeholdelsesbehandling hos voksne og unge på 12 år og derover med moderat, persisterende astma (defineret som patienter med daglige symptomer, daglig brug af behovsmedicin og moderat til svært begrænset luftstrømning), hvor der er brug for hurtig astmakontrol. I disse tilfælde er den anbefalede dosis én inhalation af 50 mikrogram </w:t>
      </w:r>
      <w:proofErr w:type="spellStart"/>
      <w:r w:rsidRPr="003D1968">
        <w:rPr>
          <w:sz w:val="24"/>
          <w:szCs w:val="24"/>
        </w:rPr>
        <w:t>salmeterol</w:t>
      </w:r>
      <w:proofErr w:type="spellEnd"/>
      <w:r w:rsidRPr="003D1968">
        <w:rPr>
          <w:sz w:val="24"/>
          <w:szCs w:val="24"/>
        </w:rPr>
        <w:t xml:space="preserve"> og 100 mikrogram </w:t>
      </w:r>
      <w:proofErr w:type="spellStart"/>
      <w:r w:rsidRPr="003D1968">
        <w:rPr>
          <w:sz w:val="24"/>
          <w:szCs w:val="24"/>
        </w:rPr>
        <w:t>fluticasonpropionat</w:t>
      </w:r>
      <w:proofErr w:type="spellEnd"/>
      <w:r w:rsidRPr="003D1968">
        <w:rPr>
          <w:sz w:val="24"/>
          <w:szCs w:val="24"/>
        </w:rPr>
        <w:t xml:space="preserve"> to gange dagligt (der skal anvendes et andet fastdosis-kombinationspræparat med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xml:space="preserve"> for at opnå doseringen på 50 mikrogram </w:t>
      </w:r>
      <w:proofErr w:type="spellStart"/>
      <w:r w:rsidRPr="003D1968">
        <w:rPr>
          <w:sz w:val="24"/>
          <w:szCs w:val="24"/>
        </w:rPr>
        <w:t>salmeterol</w:t>
      </w:r>
      <w:proofErr w:type="spellEnd"/>
      <w:r w:rsidRPr="003D1968">
        <w:rPr>
          <w:sz w:val="24"/>
          <w:szCs w:val="24"/>
        </w:rPr>
        <w:t xml:space="preserve"> og 100 mikrogram </w:t>
      </w:r>
      <w:proofErr w:type="spellStart"/>
      <w:r w:rsidRPr="003D1968">
        <w:rPr>
          <w:sz w:val="24"/>
          <w:szCs w:val="24"/>
        </w:rPr>
        <w:t>fluticasonpropionat</w:t>
      </w:r>
      <w:proofErr w:type="spellEnd"/>
      <w:r w:rsidRPr="003D1968">
        <w:rPr>
          <w:sz w:val="24"/>
          <w:szCs w:val="24"/>
        </w:rPr>
        <w:t xml:space="preserve">). Når der er opnået astmakontrol, skal behandlingen revurderes, og det skal overvejes, om patienten skal trappes ned til et inhaleret </w:t>
      </w:r>
      <w:proofErr w:type="spellStart"/>
      <w:r w:rsidRPr="003D1968">
        <w:rPr>
          <w:sz w:val="24"/>
          <w:szCs w:val="24"/>
        </w:rPr>
        <w:t>kortikosteroid</w:t>
      </w:r>
      <w:proofErr w:type="spellEnd"/>
      <w:r w:rsidRPr="003D1968">
        <w:rPr>
          <w:sz w:val="24"/>
          <w:szCs w:val="24"/>
        </w:rPr>
        <w:t xml:space="preserve"> alene. Det er vigtigt, at patienten bliver revurderet jævnligt i forbindelse med nedtrapningen.</w:t>
      </w:r>
    </w:p>
    <w:p w14:paraId="0E7982D8" w14:textId="77777777" w:rsidR="00FF1E42" w:rsidRPr="003D1968" w:rsidRDefault="00FF1E42" w:rsidP="00F010DF">
      <w:pPr>
        <w:ind w:left="851"/>
        <w:rPr>
          <w:sz w:val="24"/>
          <w:szCs w:val="24"/>
        </w:rPr>
      </w:pPr>
    </w:p>
    <w:p w14:paraId="669D6172" w14:textId="77777777" w:rsidR="00FF1E42" w:rsidRPr="003D1968" w:rsidRDefault="00FF1E42" w:rsidP="00F010DF">
      <w:pPr>
        <w:ind w:left="851"/>
        <w:rPr>
          <w:sz w:val="24"/>
          <w:szCs w:val="24"/>
        </w:rPr>
      </w:pPr>
      <w:r w:rsidRPr="003D1968">
        <w:rPr>
          <w:sz w:val="24"/>
          <w:szCs w:val="24"/>
        </w:rPr>
        <w:t xml:space="preserve">Der er ikke påvist nogen tydelig fordel sammenlignet med brug af inhaleret </w:t>
      </w:r>
      <w:proofErr w:type="spellStart"/>
      <w:r w:rsidRPr="003D1968">
        <w:rPr>
          <w:sz w:val="24"/>
          <w:szCs w:val="24"/>
        </w:rPr>
        <w:t>fluticasonpropionat</w:t>
      </w:r>
      <w:proofErr w:type="spellEnd"/>
      <w:r w:rsidRPr="003D1968">
        <w:rPr>
          <w:sz w:val="24"/>
          <w:szCs w:val="24"/>
        </w:rPr>
        <w:t xml:space="preserve"> alene som initial vedligeholdelsesbehandling, hvis et eller to af </w:t>
      </w:r>
      <w:proofErr w:type="spellStart"/>
      <w:r w:rsidRPr="003D1968">
        <w:rPr>
          <w:sz w:val="24"/>
          <w:szCs w:val="24"/>
        </w:rPr>
        <w:t>sværhedskriterierne</w:t>
      </w:r>
      <w:proofErr w:type="spellEnd"/>
      <w:r w:rsidRPr="003D1968">
        <w:rPr>
          <w:sz w:val="24"/>
          <w:szCs w:val="24"/>
        </w:rPr>
        <w:t xml:space="preserve"> mangler. Generelt forbliver inhalerede </w:t>
      </w:r>
      <w:proofErr w:type="spellStart"/>
      <w:r w:rsidRPr="003D1968">
        <w:rPr>
          <w:sz w:val="24"/>
          <w:szCs w:val="24"/>
        </w:rPr>
        <w:t>kortikosteroider</w:t>
      </w:r>
      <w:proofErr w:type="spellEnd"/>
      <w:r w:rsidRPr="003D1968">
        <w:rPr>
          <w:sz w:val="24"/>
          <w:szCs w:val="24"/>
        </w:rPr>
        <w:t xml:space="preserve"> førstelinjebehandlingen for de fleste patienter. </w:t>
      </w:r>
      <w:proofErr w:type="spellStart"/>
      <w:r w:rsidRPr="003D1968">
        <w:rPr>
          <w:sz w:val="24"/>
          <w:szCs w:val="24"/>
        </w:rPr>
        <w:t>Flusacomb</w:t>
      </w:r>
      <w:proofErr w:type="spellEnd"/>
      <w:r w:rsidRPr="003D1968">
        <w:rPr>
          <w:sz w:val="24"/>
          <w:szCs w:val="24"/>
        </w:rPr>
        <w:t xml:space="preserve"> er ikke beregnet til initial behandling af mild astma. Produktet i styrken 50 mikrogram </w:t>
      </w:r>
      <w:proofErr w:type="spellStart"/>
      <w:r w:rsidRPr="003D1968">
        <w:rPr>
          <w:sz w:val="24"/>
          <w:szCs w:val="24"/>
        </w:rPr>
        <w:t>salmeterol</w:t>
      </w:r>
      <w:proofErr w:type="spellEnd"/>
      <w:r w:rsidRPr="003D1968">
        <w:rPr>
          <w:sz w:val="24"/>
          <w:szCs w:val="24"/>
        </w:rPr>
        <w:t xml:space="preserve"> og 100 mikrogram </w:t>
      </w:r>
      <w:proofErr w:type="spellStart"/>
      <w:r w:rsidRPr="003D1968">
        <w:rPr>
          <w:sz w:val="24"/>
          <w:szCs w:val="24"/>
        </w:rPr>
        <w:t>fluticasonpropionat</w:t>
      </w:r>
      <w:proofErr w:type="spellEnd"/>
      <w:r w:rsidRPr="003D1968">
        <w:rPr>
          <w:sz w:val="24"/>
          <w:szCs w:val="24"/>
        </w:rPr>
        <w:t xml:space="preserve"> er ikke velegnet til voksne og børn med svær astma. Det anbefales at klarlægge den hensigtsmæssige dosis af inhaleret </w:t>
      </w:r>
      <w:proofErr w:type="spellStart"/>
      <w:r w:rsidRPr="003D1968">
        <w:rPr>
          <w:sz w:val="24"/>
          <w:szCs w:val="24"/>
        </w:rPr>
        <w:t>kortikosteroid</w:t>
      </w:r>
      <w:proofErr w:type="spellEnd"/>
      <w:r w:rsidRPr="003D1968">
        <w:rPr>
          <w:sz w:val="24"/>
          <w:szCs w:val="24"/>
        </w:rPr>
        <w:t>, før der anvendes et kombinationspræparat hos patienter med svær astma.</w:t>
      </w:r>
    </w:p>
    <w:p w14:paraId="3EB04F78" w14:textId="77777777" w:rsidR="00FF1E42" w:rsidRPr="003D1968" w:rsidRDefault="00FF1E42" w:rsidP="00F010DF">
      <w:pPr>
        <w:ind w:left="851"/>
        <w:rPr>
          <w:sz w:val="24"/>
          <w:szCs w:val="24"/>
        </w:rPr>
      </w:pPr>
    </w:p>
    <w:p w14:paraId="0CE58E81" w14:textId="77777777" w:rsidR="00FF1E42" w:rsidRPr="003D1968" w:rsidRDefault="00FF1E42" w:rsidP="00F010DF">
      <w:pPr>
        <w:ind w:left="851"/>
        <w:rPr>
          <w:rFonts w:eastAsiaTheme="minorHAnsi"/>
          <w:i/>
          <w:spacing w:val="26"/>
          <w:sz w:val="24"/>
          <w:szCs w:val="24"/>
        </w:rPr>
      </w:pPr>
      <w:r w:rsidRPr="003D1968">
        <w:rPr>
          <w:i/>
          <w:sz w:val="24"/>
          <w:szCs w:val="24"/>
        </w:rPr>
        <w:t xml:space="preserve">Pædiatrisk population </w:t>
      </w:r>
    </w:p>
    <w:p w14:paraId="5D98B185" w14:textId="77777777" w:rsidR="00FF1E42" w:rsidRPr="003D1968" w:rsidRDefault="00FF1E42" w:rsidP="00F010DF">
      <w:pPr>
        <w:ind w:left="851"/>
        <w:rPr>
          <w:sz w:val="24"/>
          <w:szCs w:val="24"/>
        </w:rPr>
      </w:pPr>
    </w:p>
    <w:p w14:paraId="45DF202B"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bør ikke anvendes hos børn og unge under 12 år. </w:t>
      </w:r>
    </w:p>
    <w:p w14:paraId="1BE1FE32" w14:textId="77777777" w:rsidR="00FF1E42" w:rsidRPr="003D1968" w:rsidRDefault="00FF1E42" w:rsidP="00F010DF">
      <w:pPr>
        <w:ind w:left="851"/>
        <w:rPr>
          <w:sz w:val="24"/>
          <w:szCs w:val="24"/>
        </w:rPr>
      </w:pPr>
    </w:p>
    <w:p w14:paraId="47E17F35" w14:textId="77777777" w:rsidR="00FF1E42" w:rsidRPr="003D1968" w:rsidRDefault="00FF1E42" w:rsidP="00F010DF">
      <w:pPr>
        <w:ind w:left="851"/>
        <w:rPr>
          <w:bCs/>
          <w:sz w:val="24"/>
          <w:szCs w:val="24"/>
          <w:u w:val="single"/>
        </w:rPr>
      </w:pPr>
      <w:r w:rsidRPr="003D1968">
        <w:rPr>
          <w:bCs/>
          <w:sz w:val="24"/>
          <w:szCs w:val="24"/>
          <w:u w:val="single"/>
        </w:rPr>
        <w:t>KOL</w:t>
      </w:r>
    </w:p>
    <w:p w14:paraId="30D9F330" w14:textId="77777777" w:rsidR="00FF1E42" w:rsidRPr="003D1968" w:rsidRDefault="00FF1E42" w:rsidP="00F010DF">
      <w:pPr>
        <w:ind w:left="851"/>
        <w:rPr>
          <w:sz w:val="24"/>
          <w:szCs w:val="24"/>
        </w:rPr>
      </w:pPr>
    </w:p>
    <w:p w14:paraId="34535799" w14:textId="77777777" w:rsidR="00FF1E42" w:rsidRPr="003D1968" w:rsidRDefault="00FF1E42" w:rsidP="00F010DF">
      <w:pPr>
        <w:ind w:left="851"/>
        <w:rPr>
          <w:sz w:val="24"/>
          <w:szCs w:val="24"/>
        </w:rPr>
      </w:pPr>
      <w:r w:rsidRPr="003D1968">
        <w:rPr>
          <w:sz w:val="24"/>
          <w:szCs w:val="24"/>
        </w:rPr>
        <w:t>Voksne:</w:t>
      </w:r>
    </w:p>
    <w:p w14:paraId="7C545648" w14:textId="7B482E0E" w:rsidR="00FF1E42" w:rsidRPr="003D1968" w:rsidRDefault="008B1A8C" w:rsidP="008B1A8C">
      <w:pPr>
        <w:ind w:left="1276" w:hanging="425"/>
        <w:rPr>
          <w:sz w:val="24"/>
          <w:szCs w:val="24"/>
        </w:rPr>
      </w:pPr>
      <w:r w:rsidRPr="003D1968">
        <w:rPr>
          <w:sz w:val="24"/>
          <w:szCs w:val="24"/>
        </w:rPr>
        <w:t xml:space="preserve">- </w:t>
      </w:r>
      <w:r w:rsidRPr="003D1968">
        <w:rPr>
          <w:sz w:val="24"/>
          <w:szCs w:val="24"/>
        </w:rPr>
        <w:tab/>
      </w:r>
      <w:r w:rsidR="00FF1E42" w:rsidRPr="003D1968">
        <w:rPr>
          <w:sz w:val="24"/>
          <w:szCs w:val="24"/>
        </w:rPr>
        <w:t xml:space="preserve">Én inhalation af 50 mikrogram </w:t>
      </w:r>
      <w:proofErr w:type="spellStart"/>
      <w:r w:rsidR="00FF1E42" w:rsidRPr="003D1968">
        <w:rPr>
          <w:sz w:val="24"/>
          <w:szCs w:val="24"/>
        </w:rPr>
        <w:t>salmeterol</w:t>
      </w:r>
      <w:proofErr w:type="spellEnd"/>
      <w:r w:rsidR="00FF1E42" w:rsidRPr="003D1968">
        <w:rPr>
          <w:sz w:val="24"/>
          <w:szCs w:val="24"/>
        </w:rPr>
        <w:t xml:space="preserve"> og 500 mikrogram </w:t>
      </w:r>
      <w:proofErr w:type="spellStart"/>
      <w:r w:rsidR="00FF1E42" w:rsidRPr="003D1968">
        <w:rPr>
          <w:sz w:val="24"/>
          <w:szCs w:val="24"/>
        </w:rPr>
        <w:t>fluticasonpropionat</w:t>
      </w:r>
      <w:proofErr w:type="spellEnd"/>
      <w:r w:rsidR="00FF1E42" w:rsidRPr="003D1968">
        <w:rPr>
          <w:sz w:val="24"/>
          <w:szCs w:val="24"/>
        </w:rPr>
        <w:t xml:space="preserve"> to gange dagligt.</w:t>
      </w:r>
    </w:p>
    <w:p w14:paraId="4A7EEFDB" w14:textId="77777777" w:rsidR="00FF1E42" w:rsidRPr="003D1968" w:rsidRDefault="00FF1E42" w:rsidP="00F010DF">
      <w:pPr>
        <w:ind w:left="851"/>
        <w:rPr>
          <w:sz w:val="24"/>
          <w:szCs w:val="24"/>
        </w:rPr>
      </w:pPr>
    </w:p>
    <w:p w14:paraId="02C48D63" w14:textId="77777777" w:rsidR="00FF1E42" w:rsidRPr="003D1968" w:rsidRDefault="00FF1E42" w:rsidP="00F010DF">
      <w:pPr>
        <w:ind w:left="851"/>
        <w:rPr>
          <w:sz w:val="24"/>
          <w:szCs w:val="24"/>
        </w:rPr>
      </w:pPr>
      <w:r w:rsidRPr="003D1968">
        <w:rPr>
          <w:i/>
          <w:sz w:val="24"/>
          <w:szCs w:val="24"/>
        </w:rPr>
        <w:t>Særlige patientgrupper</w:t>
      </w:r>
    </w:p>
    <w:p w14:paraId="4970C6DC" w14:textId="77777777" w:rsidR="00FF1E42" w:rsidRPr="003D1968" w:rsidRDefault="00FF1E42" w:rsidP="00F010DF">
      <w:pPr>
        <w:ind w:left="851"/>
        <w:rPr>
          <w:sz w:val="24"/>
          <w:szCs w:val="24"/>
        </w:rPr>
      </w:pPr>
      <w:r w:rsidRPr="003D1968">
        <w:rPr>
          <w:sz w:val="24"/>
          <w:szCs w:val="24"/>
        </w:rPr>
        <w:t xml:space="preserve">Det er ikke nødvendigt at justere dosen hos ældre patienter eller patienter med nedsat nyrefunktion. Der foreligger ingen data vedrørende brug af </w:t>
      </w:r>
      <w:proofErr w:type="spellStart"/>
      <w:r w:rsidRPr="003D1968">
        <w:rPr>
          <w:sz w:val="24"/>
          <w:szCs w:val="24"/>
        </w:rPr>
        <w:t>Flusacomb</w:t>
      </w:r>
      <w:proofErr w:type="spellEnd"/>
      <w:r w:rsidRPr="003D1968">
        <w:rPr>
          <w:sz w:val="24"/>
          <w:szCs w:val="24"/>
        </w:rPr>
        <w:t xml:space="preserve"> hos patienter med nedsat leverfunktion.</w:t>
      </w:r>
    </w:p>
    <w:p w14:paraId="0689D319" w14:textId="77777777" w:rsidR="00FF1E42" w:rsidRPr="003D1968" w:rsidRDefault="00FF1E42" w:rsidP="00F010DF">
      <w:pPr>
        <w:ind w:left="851"/>
        <w:rPr>
          <w:sz w:val="24"/>
          <w:szCs w:val="24"/>
        </w:rPr>
      </w:pPr>
    </w:p>
    <w:p w14:paraId="70742325" w14:textId="77777777" w:rsidR="00FF1E42" w:rsidRPr="003D1968" w:rsidRDefault="00FF1E42" w:rsidP="00F010DF">
      <w:pPr>
        <w:ind w:left="851"/>
        <w:rPr>
          <w:sz w:val="24"/>
          <w:szCs w:val="24"/>
          <w:u w:val="single"/>
        </w:rPr>
      </w:pPr>
      <w:r w:rsidRPr="003D1968">
        <w:rPr>
          <w:sz w:val="24"/>
          <w:szCs w:val="24"/>
          <w:u w:val="single"/>
        </w:rPr>
        <w:t>Anvendelse af inhalatoren</w:t>
      </w:r>
    </w:p>
    <w:p w14:paraId="32754412" w14:textId="77777777" w:rsidR="00FF1E42" w:rsidRPr="003D1968" w:rsidRDefault="00FF1E42" w:rsidP="008B1A8C">
      <w:pPr>
        <w:ind w:left="1276" w:hanging="425"/>
        <w:rPr>
          <w:sz w:val="24"/>
          <w:szCs w:val="24"/>
        </w:rPr>
      </w:pPr>
      <w:r w:rsidRPr="003D1968">
        <w:rPr>
          <w:sz w:val="24"/>
          <w:szCs w:val="24"/>
        </w:rPr>
        <w:t xml:space="preserve">1. </w:t>
      </w:r>
      <w:r w:rsidRPr="003D1968">
        <w:rPr>
          <w:sz w:val="24"/>
          <w:szCs w:val="24"/>
        </w:rPr>
        <w:tab/>
        <w:t>Patienten skal holde inhalatoren i den ene hånd og anbringe tommelfingeren på den anden hånd på fingergrebet. Herefter skal patienten skubbe fingergrebet så langt, som det kan komme, indtil patienten hører et klik. Derved åbnes der et lille hul i mundstykket.</w:t>
      </w:r>
    </w:p>
    <w:p w14:paraId="57C1234E" w14:textId="77777777" w:rsidR="00FF1E42" w:rsidRPr="003D1968" w:rsidRDefault="00FF1E42" w:rsidP="008B1A8C">
      <w:pPr>
        <w:ind w:left="1276" w:hanging="425"/>
        <w:rPr>
          <w:sz w:val="24"/>
          <w:szCs w:val="24"/>
        </w:rPr>
      </w:pPr>
      <w:r w:rsidRPr="003D1968">
        <w:rPr>
          <w:sz w:val="24"/>
          <w:szCs w:val="24"/>
        </w:rPr>
        <w:t xml:space="preserve">2. </w:t>
      </w:r>
      <w:r w:rsidRPr="003D1968">
        <w:rPr>
          <w:sz w:val="24"/>
          <w:szCs w:val="24"/>
        </w:rPr>
        <w:tab/>
        <w:t>Patienten skal holde inhalatoren med mundstykket pegende mod sig selv. Patienten skal skubbe håndtaget så langt væk fra mundstykket, som det kan komme, indtil det klikker. Derved anbringes der en dosis af lægemidlet i mundstykket.</w:t>
      </w:r>
    </w:p>
    <w:p w14:paraId="27744D17" w14:textId="77777777" w:rsidR="00FF1E42" w:rsidRPr="003D1968" w:rsidRDefault="00FF1E42" w:rsidP="008B1A8C">
      <w:pPr>
        <w:ind w:left="1276" w:hanging="425"/>
        <w:rPr>
          <w:sz w:val="24"/>
          <w:szCs w:val="24"/>
        </w:rPr>
      </w:pPr>
      <w:r w:rsidRPr="003D1968">
        <w:rPr>
          <w:sz w:val="24"/>
          <w:szCs w:val="24"/>
        </w:rPr>
        <w:t xml:space="preserve">3. </w:t>
      </w:r>
      <w:r w:rsidRPr="003D1968">
        <w:rPr>
          <w:sz w:val="24"/>
          <w:szCs w:val="24"/>
        </w:rPr>
        <w:tab/>
        <w:t>Hver gang håndtaget bliver trukket tilbage, bliver der åbnet en blisterlomme inden i inhalatoren, og pulveret gøres klar til, at patienten kan inhalere det. Patienten må ikke lege med håndtaget, da det åbner blisterlommerne, så lægemidlet går til spilde.</w:t>
      </w:r>
    </w:p>
    <w:p w14:paraId="33BE3875" w14:textId="77777777" w:rsidR="00FF1E42" w:rsidRPr="003D1968" w:rsidRDefault="00FF1E42" w:rsidP="008B1A8C">
      <w:pPr>
        <w:ind w:left="1276" w:hanging="425"/>
        <w:rPr>
          <w:sz w:val="24"/>
          <w:szCs w:val="24"/>
        </w:rPr>
      </w:pPr>
      <w:r w:rsidRPr="003D1968">
        <w:rPr>
          <w:sz w:val="24"/>
          <w:szCs w:val="24"/>
        </w:rPr>
        <w:t xml:space="preserve">4. </w:t>
      </w:r>
      <w:r w:rsidRPr="003D1968">
        <w:rPr>
          <w:sz w:val="24"/>
          <w:szCs w:val="24"/>
        </w:rPr>
        <w:tab/>
        <w:t>Før patienten indånder dosen fra inhalatoren, skal patienten holde inhalatoren væk fra munden og puste så langt ud som muligt uden at føle ubehag. Patienten må ikke ånde ind i mundstykket.</w:t>
      </w:r>
    </w:p>
    <w:p w14:paraId="2388B6D3" w14:textId="77777777" w:rsidR="00FF1E42" w:rsidRPr="003D1968" w:rsidRDefault="00FF1E42" w:rsidP="008B1A8C">
      <w:pPr>
        <w:ind w:left="1276" w:hanging="425"/>
        <w:rPr>
          <w:sz w:val="24"/>
          <w:szCs w:val="24"/>
        </w:rPr>
      </w:pPr>
      <w:r w:rsidRPr="003D1968">
        <w:rPr>
          <w:sz w:val="24"/>
          <w:szCs w:val="24"/>
        </w:rPr>
        <w:lastRenderedPageBreak/>
        <w:t xml:space="preserve">5. </w:t>
      </w:r>
      <w:r w:rsidRPr="003D1968">
        <w:rPr>
          <w:sz w:val="24"/>
          <w:szCs w:val="24"/>
        </w:rPr>
        <w:tab/>
        <w:t>Herefter skal patienten anbringe mundstykket mod læberne. Patienten skal tage en jævn og dyb indånding gennem inhalatoren. Patienten må ikke ånde ind gennem næsen.</w:t>
      </w:r>
    </w:p>
    <w:p w14:paraId="4EDA79B8" w14:textId="77777777" w:rsidR="00FF1E42" w:rsidRPr="003D1968" w:rsidRDefault="00FF1E42" w:rsidP="008B1A8C">
      <w:pPr>
        <w:ind w:left="1276" w:hanging="425"/>
        <w:rPr>
          <w:sz w:val="24"/>
          <w:szCs w:val="24"/>
        </w:rPr>
      </w:pPr>
      <w:r w:rsidRPr="003D1968">
        <w:rPr>
          <w:sz w:val="24"/>
          <w:szCs w:val="24"/>
        </w:rPr>
        <w:t xml:space="preserve">6. </w:t>
      </w:r>
      <w:r w:rsidRPr="003D1968">
        <w:rPr>
          <w:sz w:val="24"/>
          <w:szCs w:val="24"/>
        </w:rPr>
        <w:tab/>
        <w:t>Patienten skal fjerne inhalatoren fra munden og holde vejret i cirka 10 sekunder, eller så længe som muligt uden at føle ubehag.</w:t>
      </w:r>
    </w:p>
    <w:p w14:paraId="2E7C631C" w14:textId="77777777" w:rsidR="00FF1E42" w:rsidRPr="003D1968" w:rsidRDefault="00FF1E42" w:rsidP="008B1A8C">
      <w:pPr>
        <w:ind w:left="1276" w:hanging="425"/>
        <w:rPr>
          <w:sz w:val="24"/>
          <w:szCs w:val="24"/>
        </w:rPr>
      </w:pPr>
      <w:r w:rsidRPr="003D1968">
        <w:rPr>
          <w:sz w:val="24"/>
          <w:szCs w:val="24"/>
        </w:rPr>
        <w:t>7.</w:t>
      </w:r>
      <w:r w:rsidRPr="003D1968">
        <w:rPr>
          <w:sz w:val="24"/>
          <w:szCs w:val="24"/>
        </w:rPr>
        <w:tab/>
        <w:t>Patienten skal puste langsomt ud.</w:t>
      </w:r>
    </w:p>
    <w:p w14:paraId="74F2E5C9" w14:textId="77777777" w:rsidR="00FF1E42" w:rsidRPr="003D1968" w:rsidRDefault="00FF1E42" w:rsidP="008B1A8C">
      <w:pPr>
        <w:ind w:left="1276" w:hanging="425"/>
        <w:rPr>
          <w:sz w:val="24"/>
          <w:szCs w:val="24"/>
        </w:rPr>
      </w:pPr>
      <w:r w:rsidRPr="003D1968">
        <w:rPr>
          <w:sz w:val="24"/>
          <w:szCs w:val="24"/>
        </w:rPr>
        <w:t>8.</w:t>
      </w:r>
      <w:r w:rsidRPr="003D1968">
        <w:rPr>
          <w:sz w:val="24"/>
          <w:szCs w:val="24"/>
        </w:rPr>
        <w:tab/>
        <w:t>Patienten skal skylle munden med vand efter indånding af lægemidlet og spytte vandet ud. Det kan hjælpe med at forebygge svamp og hæshed.</w:t>
      </w:r>
    </w:p>
    <w:p w14:paraId="25664E33" w14:textId="77777777" w:rsidR="00FF1E42" w:rsidRPr="003D1968" w:rsidRDefault="00FF1E42" w:rsidP="008B1A8C">
      <w:pPr>
        <w:ind w:left="1276" w:hanging="425"/>
        <w:rPr>
          <w:sz w:val="24"/>
          <w:szCs w:val="24"/>
        </w:rPr>
      </w:pPr>
      <w:r w:rsidRPr="003D1968">
        <w:rPr>
          <w:sz w:val="24"/>
          <w:szCs w:val="24"/>
        </w:rPr>
        <w:t xml:space="preserve">9. </w:t>
      </w:r>
      <w:r w:rsidRPr="003D1968">
        <w:rPr>
          <w:sz w:val="24"/>
          <w:szCs w:val="24"/>
        </w:rPr>
        <w:tab/>
        <w:t>Patienten lukker inhalatoren ved at skubbe fingergrebet tilbage mod sig selv, så langt som det kan komme. Patienten skal sørge for, at inhalatoren klikker. Håndtaget vender tilbage til udgangspunktet og genindstilles.</w:t>
      </w:r>
    </w:p>
    <w:p w14:paraId="60D2CFDE" w14:textId="77777777" w:rsidR="00FF1E42" w:rsidRPr="003D1968" w:rsidRDefault="00FF1E42" w:rsidP="008B1A8C">
      <w:pPr>
        <w:ind w:left="1276" w:hanging="425"/>
        <w:rPr>
          <w:sz w:val="24"/>
          <w:szCs w:val="24"/>
        </w:rPr>
      </w:pPr>
      <w:r w:rsidRPr="003D1968">
        <w:rPr>
          <w:sz w:val="24"/>
          <w:szCs w:val="24"/>
        </w:rPr>
        <w:t xml:space="preserve">10. </w:t>
      </w:r>
      <w:r w:rsidRPr="003D1968">
        <w:rPr>
          <w:sz w:val="24"/>
          <w:szCs w:val="24"/>
        </w:rPr>
        <w:tab/>
        <w:t>Inhalatoren er nu klar til brug igen.</w:t>
      </w:r>
    </w:p>
    <w:p w14:paraId="127D7395" w14:textId="77777777" w:rsidR="00FF1E42" w:rsidRPr="003D1968" w:rsidRDefault="00FF1E42" w:rsidP="00F010DF">
      <w:pPr>
        <w:ind w:left="851"/>
        <w:rPr>
          <w:sz w:val="24"/>
          <w:szCs w:val="24"/>
        </w:rPr>
      </w:pPr>
    </w:p>
    <w:p w14:paraId="71C7DF3C" w14:textId="77777777" w:rsidR="00FF1E42" w:rsidRPr="003D1968" w:rsidRDefault="00FF1E42" w:rsidP="00F010DF">
      <w:pPr>
        <w:ind w:left="851"/>
        <w:rPr>
          <w:sz w:val="24"/>
          <w:szCs w:val="24"/>
        </w:rPr>
      </w:pPr>
      <w:r w:rsidRPr="003D1968">
        <w:rPr>
          <w:sz w:val="24"/>
          <w:szCs w:val="24"/>
        </w:rPr>
        <w:t>Tælleren på toppen af inhalatoren viser hvor mange doser, der er tilbage. Den tæller ned til 0. Tallene 5 til 0 vises i rød for at gøre patienten opmærksom på, at der kun er nogle få doser tilbage. Når tælleren viser 0, er inhalatoren tom.</w:t>
      </w:r>
    </w:p>
    <w:p w14:paraId="1BCC0546" w14:textId="77777777" w:rsidR="00FF1E42" w:rsidRPr="003D1968" w:rsidRDefault="00FF1E42" w:rsidP="00F010DF">
      <w:pPr>
        <w:ind w:left="851"/>
        <w:rPr>
          <w:sz w:val="24"/>
          <w:szCs w:val="24"/>
        </w:rPr>
      </w:pPr>
    </w:p>
    <w:p w14:paraId="7CF3074C" w14:textId="77777777" w:rsidR="00FF1E42" w:rsidRPr="003D1968" w:rsidRDefault="00FF1E42" w:rsidP="00F010DF">
      <w:pPr>
        <w:ind w:left="851"/>
        <w:rPr>
          <w:sz w:val="24"/>
          <w:szCs w:val="24"/>
          <w:u w:val="single"/>
        </w:rPr>
      </w:pPr>
      <w:r w:rsidRPr="003D1968">
        <w:rPr>
          <w:sz w:val="24"/>
          <w:szCs w:val="24"/>
          <w:u w:val="single"/>
        </w:rPr>
        <w:t>Rengøring af inhalatoren</w:t>
      </w:r>
    </w:p>
    <w:p w14:paraId="126BE9A5" w14:textId="77777777" w:rsidR="00FF1E42" w:rsidRPr="003D1968" w:rsidRDefault="00FF1E42" w:rsidP="00F010DF">
      <w:pPr>
        <w:ind w:left="851"/>
        <w:rPr>
          <w:sz w:val="24"/>
          <w:szCs w:val="24"/>
        </w:rPr>
      </w:pPr>
      <w:r w:rsidRPr="003D1968">
        <w:rPr>
          <w:sz w:val="24"/>
          <w:szCs w:val="24"/>
        </w:rPr>
        <w:t xml:space="preserve">Mundstykket på </w:t>
      </w:r>
      <w:proofErr w:type="spellStart"/>
      <w:r w:rsidRPr="003D1968">
        <w:rPr>
          <w:sz w:val="24"/>
          <w:szCs w:val="24"/>
        </w:rPr>
        <w:t>Flusacomb</w:t>
      </w:r>
      <w:proofErr w:type="spellEnd"/>
      <w:r w:rsidRPr="003D1968">
        <w:rPr>
          <w:sz w:val="24"/>
          <w:szCs w:val="24"/>
        </w:rPr>
        <w:t xml:space="preserve"> rengøres ved at tørre det over med en tør serviet.</w:t>
      </w:r>
    </w:p>
    <w:p w14:paraId="796E8585" w14:textId="77777777" w:rsidR="009260DE" w:rsidRPr="003D1968" w:rsidRDefault="009260DE" w:rsidP="009260DE">
      <w:pPr>
        <w:tabs>
          <w:tab w:val="left" w:pos="851"/>
        </w:tabs>
        <w:ind w:left="851"/>
        <w:rPr>
          <w:sz w:val="24"/>
          <w:szCs w:val="24"/>
        </w:rPr>
      </w:pPr>
    </w:p>
    <w:p w14:paraId="200536C1" w14:textId="77777777" w:rsidR="009260DE" w:rsidRPr="003D1968" w:rsidRDefault="009260DE" w:rsidP="009260DE">
      <w:pPr>
        <w:tabs>
          <w:tab w:val="left" w:pos="851"/>
        </w:tabs>
        <w:ind w:left="851" w:hanging="851"/>
        <w:rPr>
          <w:b/>
          <w:sz w:val="24"/>
          <w:szCs w:val="24"/>
        </w:rPr>
      </w:pPr>
      <w:r w:rsidRPr="003D1968">
        <w:rPr>
          <w:b/>
          <w:sz w:val="24"/>
          <w:szCs w:val="24"/>
        </w:rPr>
        <w:t>4.3</w:t>
      </w:r>
      <w:r w:rsidRPr="003D1968">
        <w:rPr>
          <w:b/>
          <w:sz w:val="24"/>
          <w:szCs w:val="24"/>
        </w:rPr>
        <w:tab/>
        <w:t>Kontraindikationer</w:t>
      </w:r>
    </w:p>
    <w:p w14:paraId="37AAA9A3" w14:textId="77777777" w:rsidR="00FF1E42" w:rsidRPr="003D1968" w:rsidRDefault="00FF1E42" w:rsidP="00F010DF">
      <w:pPr>
        <w:ind w:left="851"/>
        <w:rPr>
          <w:sz w:val="24"/>
          <w:szCs w:val="24"/>
        </w:rPr>
      </w:pPr>
      <w:r w:rsidRPr="003D1968">
        <w:rPr>
          <w:sz w:val="24"/>
          <w:szCs w:val="24"/>
        </w:rPr>
        <w:t>Overfølsomhed over for det aktive stof eller over for et eller flere af hjælpestofferne anført i pkt. 6.1.</w:t>
      </w:r>
    </w:p>
    <w:p w14:paraId="70EAF7D5" w14:textId="77777777" w:rsidR="009260DE" w:rsidRPr="003D1968" w:rsidRDefault="009260DE" w:rsidP="009260DE">
      <w:pPr>
        <w:tabs>
          <w:tab w:val="left" w:pos="851"/>
        </w:tabs>
        <w:ind w:left="851"/>
        <w:rPr>
          <w:sz w:val="24"/>
          <w:szCs w:val="24"/>
        </w:rPr>
      </w:pPr>
    </w:p>
    <w:p w14:paraId="01328D43" w14:textId="77777777" w:rsidR="009260DE" w:rsidRPr="003D1968" w:rsidRDefault="009260DE" w:rsidP="009260DE">
      <w:pPr>
        <w:tabs>
          <w:tab w:val="left" w:pos="851"/>
        </w:tabs>
        <w:ind w:left="851" w:hanging="851"/>
        <w:rPr>
          <w:b/>
          <w:sz w:val="24"/>
          <w:szCs w:val="24"/>
        </w:rPr>
      </w:pPr>
      <w:r w:rsidRPr="003D1968">
        <w:rPr>
          <w:b/>
          <w:sz w:val="24"/>
          <w:szCs w:val="24"/>
        </w:rPr>
        <w:t>4.4</w:t>
      </w:r>
      <w:r w:rsidRPr="003D1968">
        <w:rPr>
          <w:b/>
          <w:sz w:val="24"/>
          <w:szCs w:val="24"/>
        </w:rPr>
        <w:tab/>
        <w:t>Særlige advarsler og forsigtighedsregler vedrørende brugen</w:t>
      </w:r>
    </w:p>
    <w:p w14:paraId="7EB962F8" w14:textId="77777777" w:rsidR="008B1A8C" w:rsidRPr="003D1968" w:rsidRDefault="008B1A8C" w:rsidP="00F010DF">
      <w:pPr>
        <w:ind w:left="851"/>
        <w:rPr>
          <w:sz w:val="24"/>
          <w:szCs w:val="24"/>
          <w:u w:color="000000"/>
        </w:rPr>
      </w:pPr>
    </w:p>
    <w:p w14:paraId="6B5225BD" w14:textId="6067872B" w:rsidR="00FF1E42" w:rsidRPr="003D1968" w:rsidRDefault="00FF1E42" w:rsidP="00F010DF">
      <w:pPr>
        <w:ind w:left="851"/>
        <w:rPr>
          <w:sz w:val="24"/>
          <w:szCs w:val="24"/>
          <w:u w:val="single"/>
        </w:rPr>
      </w:pPr>
      <w:r w:rsidRPr="003D1968">
        <w:rPr>
          <w:sz w:val="24"/>
          <w:szCs w:val="24"/>
          <w:u w:val="single"/>
        </w:rPr>
        <w:t>Sygdomsforværring</w:t>
      </w:r>
    </w:p>
    <w:p w14:paraId="497EA2BF"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må ikke anvendes til behandling af akutte astmasymptomer, som kræver en hurtigt- og korttidsvirkende </w:t>
      </w:r>
      <w:proofErr w:type="spellStart"/>
      <w:r w:rsidRPr="003D1968">
        <w:rPr>
          <w:sz w:val="24"/>
          <w:szCs w:val="24"/>
        </w:rPr>
        <w:t>bronkodilator</w:t>
      </w:r>
      <w:proofErr w:type="spellEnd"/>
      <w:r w:rsidRPr="003D1968">
        <w:rPr>
          <w:sz w:val="24"/>
          <w:szCs w:val="24"/>
        </w:rPr>
        <w:t xml:space="preserve">. Patienterne skal informeres om, at de altid skal have deres inhalator med </w:t>
      </w:r>
      <w:proofErr w:type="spellStart"/>
      <w:r w:rsidRPr="003D1968">
        <w:rPr>
          <w:sz w:val="24"/>
          <w:szCs w:val="24"/>
        </w:rPr>
        <w:t>anfaldsmedicin</w:t>
      </w:r>
      <w:proofErr w:type="spellEnd"/>
      <w:r w:rsidRPr="003D1968">
        <w:rPr>
          <w:sz w:val="24"/>
          <w:szCs w:val="24"/>
        </w:rPr>
        <w:t>, som skal anvendes mod akutte astmaanfald, på sig.</w:t>
      </w:r>
    </w:p>
    <w:p w14:paraId="1A365720" w14:textId="77777777" w:rsidR="00FF1E42" w:rsidRPr="003D1968" w:rsidRDefault="00FF1E42" w:rsidP="00F010DF">
      <w:pPr>
        <w:ind w:left="851"/>
        <w:rPr>
          <w:sz w:val="24"/>
          <w:szCs w:val="24"/>
        </w:rPr>
      </w:pPr>
    </w:p>
    <w:p w14:paraId="31B92305" w14:textId="77777777" w:rsidR="00FF1E42" w:rsidRPr="003D1968" w:rsidRDefault="00FF1E42" w:rsidP="00F010DF">
      <w:pPr>
        <w:ind w:left="851"/>
        <w:rPr>
          <w:sz w:val="24"/>
          <w:szCs w:val="24"/>
        </w:rPr>
      </w:pPr>
      <w:r w:rsidRPr="003D1968">
        <w:rPr>
          <w:sz w:val="24"/>
          <w:szCs w:val="24"/>
        </w:rPr>
        <w:t xml:space="preserve">Patienterne må ikke starte behandling med </w:t>
      </w:r>
      <w:proofErr w:type="spellStart"/>
      <w:r w:rsidRPr="003D1968">
        <w:rPr>
          <w:sz w:val="24"/>
          <w:szCs w:val="24"/>
        </w:rPr>
        <w:t>Flusacomb</w:t>
      </w:r>
      <w:proofErr w:type="spellEnd"/>
      <w:r w:rsidRPr="003D1968">
        <w:rPr>
          <w:sz w:val="24"/>
          <w:szCs w:val="24"/>
        </w:rPr>
        <w:t xml:space="preserve"> under en </w:t>
      </w:r>
      <w:proofErr w:type="spellStart"/>
      <w:r w:rsidRPr="003D1968">
        <w:rPr>
          <w:sz w:val="24"/>
          <w:szCs w:val="24"/>
        </w:rPr>
        <w:t>eksacerbation</w:t>
      </w:r>
      <w:proofErr w:type="spellEnd"/>
      <w:r w:rsidRPr="003D1968">
        <w:rPr>
          <w:sz w:val="24"/>
          <w:szCs w:val="24"/>
        </w:rPr>
        <w:t>, eller hvis de har signifikant eller akut astmaforværring.</w:t>
      </w:r>
    </w:p>
    <w:p w14:paraId="268139BB" w14:textId="77777777" w:rsidR="00FF1E42" w:rsidRPr="003D1968" w:rsidRDefault="00FF1E42" w:rsidP="00F010DF">
      <w:pPr>
        <w:ind w:left="851"/>
        <w:rPr>
          <w:sz w:val="24"/>
          <w:szCs w:val="24"/>
        </w:rPr>
      </w:pPr>
    </w:p>
    <w:p w14:paraId="46907647" w14:textId="77777777" w:rsidR="00FF1E42" w:rsidRPr="003D1968" w:rsidRDefault="00FF1E42" w:rsidP="00F010DF">
      <w:pPr>
        <w:ind w:left="851"/>
        <w:rPr>
          <w:sz w:val="24"/>
          <w:szCs w:val="24"/>
        </w:rPr>
      </w:pPr>
      <w:r w:rsidRPr="003D1968">
        <w:rPr>
          <w:sz w:val="24"/>
          <w:szCs w:val="24"/>
        </w:rPr>
        <w:t xml:space="preserve">Alvorlige astmarelaterede bivirkninger og </w:t>
      </w:r>
      <w:proofErr w:type="spellStart"/>
      <w:r w:rsidRPr="003D1968">
        <w:rPr>
          <w:sz w:val="24"/>
          <w:szCs w:val="24"/>
        </w:rPr>
        <w:t>eksacerbationer</w:t>
      </w:r>
      <w:proofErr w:type="spellEnd"/>
      <w:r w:rsidRPr="003D1968">
        <w:rPr>
          <w:sz w:val="24"/>
          <w:szCs w:val="24"/>
        </w:rPr>
        <w:t xml:space="preserve"> kan forekomme under behandling med </w:t>
      </w:r>
      <w:proofErr w:type="spellStart"/>
      <w:r w:rsidRPr="003D1968">
        <w:rPr>
          <w:sz w:val="24"/>
          <w:szCs w:val="24"/>
        </w:rPr>
        <w:t>Flusacomb</w:t>
      </w:r>
      <w:proofErr w:type="spellEnd"/>
      <w:r w:rsidRPr="003D1968">
        <w:rPr>
          <w:sz w:val="24"/>
          <w:szCs w:val="24"/>
        </w:rPr>
        <w:t xml:space="preserve">. Patienterne skal informeres om, at de skal fortsætte behandlingen, men søge læge, hvis astmasymptomerne forbliver ukontrollerede eller forværres efter opstart af </w:t>
      </w:r>
      <w:proofErr w:type="spellStart"/>
      <w:r w:rsidRPr="003D1968">
        <w:rPr>
          <w:sz w:val="24"/>
          <w:szCs w:val="24"/>
        </w:rPr>
        <w:t>Flusacomb</w:t>
      </w:r>
      <w:proofErr w:type="spellEnd"/>
      <w:r w:rsidRPr="003D1968">
        <w:rPr>
          <w:sz w:val="24"/>
          <w:szCs w:val="24"/>
        </w:rPr>
        <w:t>.</w:t>
      </w:r>
    </w:p>
    <w:p w14:paraId="2F16563D" w14:textId="77777777" w:rsidR="00FF1E42" w:rsidRPr="003D1968" w:rsidRDefault="00FF1E42" w:rsidP="00F010DF">
      <w:pPr>
        <w:ind w:left="851"/>
        <w:rPr>
          <w:spacing w:val="-1"/>
          <w:sz w:val="24"/>
          <w:szCs w:val="24"/>
        </w:rPr>
      </w:pPr>
    </w:p>
    <w:p w14:paraId="06F730D7" w14:textId="77777777" w:rsidR="00FF1E42" w:rsidRPr="003D1968" w:rsidRDefault="00FF1E42" w:rsidP="00F010DF">
      <w:pPr>
        <w:ind w:left="851"/>
        <w:rPr>
          <w:sz w:val="24"/>
          <w:szCs w:val="24"/>
        </w:rPr>
      </w:pPr>
      <w:r w:rsidRPr="003D1968">
        <w:rPr>
          <w:sz w:val="24"/>
          <w:szCs w:val="24"/>
        </w:rPr>
        <w:t xml:space="preserve">Øget behov for brug af </w:t>
      </w:r>
      <w:proofErr w:type="spellStart"/>
      <w:r w:rsidRPr="003D1968">
        <w:rPr>
          <w:sz w:val="24"/>
          <w:szCs w:val="24"/>
        </w:rPr>
        <w:t>anfaldsmedicin</w:t>
      </w:r>
      <w:proofErr w:type="spellEnd"/>
      <w:r w:rsidRPr="003D1968">
        <w:rPr>
          <w:sz w:val="24"/>
          <w:szCs w:val="24"/>
        </w:rPr>
        <w:t xml:space="preserve"> (korttidsvirkende </w:t>
      </w:r>
      <w:proofErr w:type="spellStart"/>
      <w:r w:rsidRPr="003D1968">
        <w:rPr>
          <w:sz w:val="24"/>
          <w:szCs w:val="24"/>
        </w:rPr>
        <w:t>bronkodilatorer</w:t>
      </w:r>
      <w:proofErr w:type="spellEnd"/>
      <w:r w:rsidRPr="003D1968">
        <w:rPr>
          <w:sz w:val="24"/>
          <w:szCs w:val="24"/>
        </w:rPr>
        <w:t xml:space="preserve">) eller nedsat respons på </w:t>
      </w:r>
      <w:proofErr w:type="spellStart"/>
      <w:r w:rsidRPr="003D1968">
        <w:rPr>
          <w:sz w:val="24"/>
          <w:szCs w:val="24"/>
        </w:rPr>
        <w:t>anfaldsmedicin</w:t>
      </w:r>
      <w:proofErr w:type="spellEnd"/>
      <w:r w:rsidRPr="003D1968">
        <w:rPr>
          <w:sz w:val="24"/>
          <w:szCs w:val="24"/>
        </w:rPr>
        <w:t xml:space="preserve"> er tegn på nedsat kontrol, og patienten bør vurderes af en læge.</w:t>
      </w:r>
    </w:p>
    <w:p w14:paraId="541950F1" w14:textId="77777777" w:rsidR="00FF1E42" w:rsidRPr="003D1968" w:rsidRDefault="00FF1E42" w:rsidP="00F010DF">
      <w:pPr>
        <w:ind w:left="851"/>
        <w:rPr>
          <w:sz w:val="24"/>
          <w:szCs w:val="24"/>
        </w:rPr>
      </w:pPr>
    </w:p>
    <w:p w14:paraId="6A43072A" w14:textId="2B9109C0" w:rsidR="00FF1E42" w:rsidRPr="003D1968" w:rsidRDefault="00FF1E42" w:rsidP="00F010DF">
      <w:pPr>
        <w:ind w:left="851"/>
        <w:rPr>
          <w:sz w:val="24"/>
          <w:szCs w:val="24"/>
        </w:rPr>
      </w:pPr>
      <w:r w:rsidRPr="003D1968">
        <w:rPr>
          <w:sz w:val="24"/>
          <w:szCs w:val="24"/>
        </w:rPr>
        <w:t xml:space="preserve">Pludselig og progressiv forværring af astmakontrollen er potentielt livstruende, og patienten skal straks vurderes af en læge. Det bør overvejes at øge </w:t>
      </w:r>
      <w:proofErr w:type="spellStart"/>
      <w:r w:rsidRPr="003D1968">
        <w:rPr>
          <w:sz w:val="24"/>
          <w:szCs w:val="24"/>
        </w:rPr>
        <w:t>kortikosteroid</w:t>
      </w:r>
      <w:r w:rsidR="007B6708">
        <w:rPr>
          <w:sz w:val="24"/>
          <w:szCs w:val="24"/>
        </w:rPr>
        <w:softHyphen/>
      </w:r>
      <w:r w:rsidRPr="003D1968">
        <w:rPr>
          <w:sz w:val="24"/>
          <w:szCs w:val="24"/>
        </w:rPr>
        <w:t>behandlingen</w:t>
      </w:r>
      <w:proofErr w:type="spellEnd"/>
      <w:r w:rsidRPr="003D1968">
        <w:rPr>
          <w:sz w:val="24"/>
          <w:szCs w:val="24"/>
        </w:rPr>
        <w:t>.</w:t>
      </w:r>
    </w:p>
    <w:p w14:paraId="2876B964" w14:textId="77777777" w:rsidR="00FF1E42" w:rsidRPr="003D1968" w:rsidRDefault="00FF1E42" w:rsidP="00F010DF">
      <w:pPr>
        <w:ind w:left="851"/>
        <w:rPr>
          <w:sz w:val="24"/>
          <w:szCs w:val="24"/>
        </w:rPr>
      </w:pPr>
    </w:p>
    <w:p w14:paraId="6DB2F0B7" w14:textId="77777777" w:rsidR="00FF1E42" w:rsidRPr="003D1968" w:rsidRDefault="00FF1E42" w:rsidP="00F010DF">
      <w:pPr>
        <w:ind w:left="851"/>
        <w:rPr>
          <w:sz w:val="24"/>
          <w:szCs w:val="24"/>
        </w:rPr>
      </w:pPr>
      <w:r w:rsidRPr="003D1968">
        <w:rPr>
          <w:sz w:val="24"/>
          <w:szCs w:val="24"/>
        </w:rPr>
        <w:t xml:space="preserve">Når astmasymptomerne er kommet under kontrol, kan det overvejes at reducere dosis af </w:t>
      </w:r>
      <w:proofErr w:type="spellStart"/>
      <w:r w:rsidRPr="003D1968">
        <w:rPr>
          <w:sz w:val="24"/>
          <w:szCs w:val="24"/>
        </w:rPr>
        <w:t>Flusacomb</w:t>
      </w:r>
      <w:proofErr w:type="spellEnd"/>
      <w:r w:rsidRPr="003D1968">
        <w:rPr>
          <w:sz w:val="24"/>
          <w:szCs w:val="24"/>
        </w:rPr>
        <w:t xml:space="preserve"> gradvist. Det er vigtigt, at patienterne bliver vurderet jævnligt i forbindelse med nedtrapningen. Der skal anvendes den laveste effektive dosis af </w:t>
      </w:r>
      <w:proofErr w:type="spellStart"/>
      <w:r w:rsidRPr="003D1968">
        <w:rPr>
          <w:sz w:val="24"/>
          <w:szCs w:val="24"/>
        </w:rPr>
        <w:t>Flusacomb</w:t>
      </w:r>
      <w:proofErr w:type="spellEnd"/>
      <w:r w:rsidRPr="003D1968">
        <w:rPr>
          <w:sz w:val="24"/>
          <w:szCs w:val="24"/>
        </w:rPr>
        <w:t xml:space="preserve"> (se pkt. 4.2).</w:t>
      </w:r>
    </w:p>
    <w:p w14:paraId="04C98FF3" w14:textId="77777777" w:rsidR="00FF1E42" w:rsidRPr="003D1968" w:rsidRDefault="00FF1E42" w:rsidP="00F010DF">
      <w:pPr>
        <w:ind w:left="851"/>
        <w:rPr>
          <w:sz w:val="24"/>
          <w:szCs w:val="24"/>
        </w:rPr>
      </w:pPr>
    </w:p>
    <w:p w14:paraId="43A40D4E" w14:textId="77777777" w:rsidR="00FF1E42" w:rsidRPr="003D1968" w:rsidRDefault="00FF1E42" w:rsidP="00F010DF">
      <w:pPr>
        <w:ind w:left="851"/>
        <w:rPr>
          <w:sz w:val="24"/>
          <w:szCs w:val="24"/>
        </w:rPr>
      </w:pPr>
      <w:r w:rsidRPr="003D1968">
        <w:rPr>
          <w:sz w:val="24"/>
          <w:szCs w:val="24"/>
        </w:rPr>
        <w:lastRenderedPageBreak/>
        <w:t xml:space="preserve">Hos patienter med KOL, der oplever </w:t>
      </w:r>
      <w:proofErr w:type="spellStart"/>
      <w:r w:rsidRPr="003D1968">
        <w:rPr>
          <w:sz w:val="24"/>
          <w:szCs w:val="24"/>
        </w:rPr>
        <w:t>eksacerbationer</w:t>
      </w:r>
      <w:proofErr w:type="spellEnd"/>
      <w:r w:rsidRPr="003D1968">
        <w:rPr>
          <w:sz w:val="24"/>
          <w:szCs w:val="24"/>
        </w:rPr>
        <w:t xml:space="preserve">, er behandling med systemiske steroider typisk indiceret. Derfor skal patienterne informeres om, at de skal søge læge, hvis symptomerne forværres med </w:t>
      </w:r>
      <w:proofErr w:type="spellStart"/>
      <w:r w:rsidRPr="003D1968">
        <w:rPr>
          <w:sz w:val="24"/>
          <w:szCs w:val="24"/>
        </w:rPr>
        <w:t>Flusacomb</w:t>
      </w:r>
      <w:proofErr w:type="spellEnd"/>
      <w:r w:rsidRPr="003D1968">
        <w:rPr>
          <w:sz w:val="24"/>
          <w:szCs w:val="24"/>
        </w:rPr>
        <w:t>.</w:t>
      </w:r>
    </w:p>
    <w:p w14:paraId="079F53BD" w14:textId="77777777" w:rsidR="00FF1E42" w:rsidRPr="003D1968" w:rsidRDefault="00FF1E42" w:rsidP="00F010DF">
      <w:pPr>
        <w:ind w:left="851"/>
        <w:rPr>
          <w:sz w:val="24"/>
          <w:szCs w:val="24"/>
        </w:rPr>
      </w:pPr>
    </w:p>
    <w:p w14:paraId="065C2A71" w14:textId="77777777" w:rsidR="00FF1E42" w:rsidRPr="003D1968" w:rsidRDefault="00FF1E42" w:rsidP="00F010DF">
      <w:pPr>
        <w:ind w:left="851"/>
        <w:rPr>
          <w:sz w:val="24"/>
          <w:szCs w:val="24"/>
        </w:rPr>
      </w:pPr>
      <w:r w:rsidRPr="003D1968">
        <w:rPr>
          <w:sz w:val="24"/>
          <w:szCs w:val="24"/>
        </w:rPr>
        <w:t xml:space="preserve">Behandlingen med </w:t>
      </w:r>
      <w:proofErr w:type="spellStart"/>
      <w:r w:rsidRPr="003D1968">
        <w:rPr>
          <w:sz w:val="24"/>
          <w:szCs w:val="24"/>
        </w:rPr>
        <w:t>Flusacomb</w:t>
      </w:r>
      <w:proofErr w:type="spellEnd"/>
      <w:r w:rsidRPr="003D1968">
        <w:rPr>
          <w:sz w:val="24"/>
          <w:szCs w:val="24"/>
        </w:rPr>
        <w:t xml:space="preserve"> bør ikke stoppes brat hos patienter med astma som følge af risikoen for </w:t>
      </w:r>
      <w:proofErr w:type="spellStart"/>
      <w:r w:rsidRPr="003D1968">
        <w:rPr>
          <w:sz w:val="24"/>
          <w:szCs w:val="24"/>
        </w:rPr>
        <w:t>eksacerbation</w:t>
      </w:r>
      <w:proofErr w:type="spellEnd"/>
      <w:r w:rsidRPr="003D1968">
        <w:rPr>
          <w:sz w:val="24"/>
          <w:szCs w:val="24"/>
        </w:rPr>
        <w:t xml:space="preserve">. Behandlingen bør nedtitreres under lægelig overvågning. Hos patienter med KOL, kan </w:t>
      </w:r>
      <w:proofErr w:type="spellStart"/>
      <w:r w:rsidRPr="003D1968">
        <w:rPr>
          <w:sz w:val="24"/>
          <w:szCs w:val="24"/>
        </w:rPr>
        <w:t>seponering</w:t>
      </w:r>
      <w:proofErr w:type="spellEnd"/>
      <w:r w:rsidRPr="003D1968">
        <w:rPr>
          <w:sz w:val="24"/>
          <w:szCs w:val="24"/>
        </w:rPr>
        <w:t xml:space="preserve"> af behandlingen også være forbundet med symptomatisk </w:t>
      </w:r>
      <w:proofErr w:type="spellStart"/>
      <w:r w:rsidRPr="003D1968">
        <w:rPr>
          <w:sz w:val="24"/>
          <w:szCs w:val="24"/>
        </w:rPr>
        <w:t>dekompensation</w:t>
      </w:r>
      <w:proofErr w:type="spellEnd"/>
      <w:r w:rsidRPr="003D1968">
        <w:rPr>
          <w:sz w:val="24"/>
          <w:szCs w:val="24"/>
        </w:rPr>
        <w:t xml:space="preserve"> og bør overvåges af en læge.</w:t>
      </w:r>
    </w:p>
    <w:p w14:paraId="18D4EE0C" w14:textId="77777777" w:rsidR="00FF1E42" w:rsidRPr="003D1968" w:rsidRDefault="00FF1E42" w:rsidP="00F010DF">
      <w:pPr>
        <w:ind w:left="851"/>
        <w:rPr>
          <w:sz w:val="24"/>
          <w:szCs w:val="24"/>
        </w:rPr>
      </w:pPr>
    </w:p>
    <w:p w14:paraId="3BBCF04A" w14:textId="77777777" w:rsidR="00FF1E42" w:rsidRPr="003D1968" w:rsidRDefault="00FF1E42" w:rsidP="00F010DF">
      <w:pPr>
        <w:ind w:left="851"/>
        <w:rPr>
          <w:sz w:val="24"/>
          <w:szCs w:val="24"/>
        </w:rPr>
      </w:pPr>
      <w:r w:rsidRPr="003D1968">
        <w:rPr>
          <w:sz w:val="24"/>
          <w:szCs w:val="24"/>
        </w:rPr>
        <w:t xml:space="preserve">Som ved andre inhalerede </w:t>
      </w:r>
      <w:proofErr w:type="spellStart"/>
      <w:r w:rsidRPr="003D1968">
        <w:rPr>
          <w:sz w:val="24"/>
          <w:szCs w:val="24"/>
        </w:rPr>
        <w:t>kortikosteroider</w:t>
      </w:r>
      <w:proofErr w:type="spellEnd"/>
      <w:r w:rsidRPr="003D1968">
        <w:rPr>
          <w:sz w:val="24"/>
          <w:szCs w:val="24"/>
        </w:rPr>
        <w:t xml:space="preserve"> bør der udvises forsigtighed ved administration af </w:t>
      </w:r>
      <w:proofErr w:type="spellStart"/>
      <w:r w:rsidRPr="003D1968">
        <w:rPr>
          <w:sz w:val="24"/>
          <w:szCs w:val="24"/>
        </w:rPr>
        <w:t>Flusacomb</w:t>
      </w:r>
      <w:proofErr w:type="spellEnd"/>
      <w:r w:rsidRPr="003D1968">
        <w:rPr>
          <w:sz w:val="24"/>
          <w:szCs w:val="24"/>
        </w:rPr>
        <w:t xml:space="preserve"> hos patienter med aktiv eller inaktiv lungetuberkulose, svampeinfektioner, virusinfektioner eller andre infektioner i luftvejene. Hvis det er indiceret, bør passende behandling iværksættes omgående.</w:t>
      </w:r>
    </w:p>
    <w:p w14:paraId="5A5B2DFC" w14:textId="77777777" w:rsidR="00FF1E42" w:rsidRPr="003D1968" w:rsidRDefault="00FF1E42" w:rsidP="00F010DF">
      <w:pPr>
        <w:ind w:left="851"/>
        <w:rPr>
          <w:sz w:val="24"/>
          <w:szCs w:val="24"/>
        </w:rPr>
      </w:pPr>
    </w:p>
    <w:p w14:paraId="76FFF3FC" w14:textId="77777777" w:rsidR="00FF1E42" w:rsidRPr="003D1968" w:rsidRDefault="00FF1E42" w:rsidP="00F010DF">
      <w:pPr>
        <w:ind w:left="851"/>
        <w:rPr>
          <w:sz w:val="24"/>
          <w:szCs w:val="24"/>
          <w:u w:val="single"/>
        </w:rPr>
      </w:pPr>
      <w:proofErr w:type="spellStart"/>
      <w:r w:rsidRPr="003D1968">
        <w:rPr>
          <w:sz w:val="24"/>
          <w:szCs w:val="24"/>
          <w:u w:val="single"/>
        </w:rPr>
        <w:t>Kardiovaskulære</w:t>
      </w:r>
      <w:proofErr w:type="spellEnd"/>
      <w:r w:rsidRPr="003D1968">
        <w:rPr>
          <w:sz w:val="24"/>
          <w:szCs w:val="24"/>
          <w:u w:val="single"/>
        </w:rPr>
        <w:t xml:space="preserve"> virkninger</w:t>
      </w:r>
    </w:p>
    <w:p w14:paraId="544009C6" w14:textId="77777777" w:rsidR="00FF1E42" w:rsidRPr="003D1968" w:rsidRDefault="00FF1E42" w:rsidP="00F010DF">
      <w:pPr>
        <w:ind w:left="851"/>
        <w:rPr>
          <w:sz w:val="24"/>
          <w:szCs w:val="24"/>
        </w:rPr>
      </w:pPr>
      <w:r w:rsidRPr="003D1968">
        <w:rPr>
          <w:sz w:val="24"/>
          <w:szCs w:val="24"/>
        </w:rPr>
        <w:t xml:space="preserve">I sjældne tilfælde kan </w:t>
      </w:r>
      <w:proofErr w:type="spellStart"/>
      <w:r w:rsidRPr="003D1968">
        <w:rPr>
          <w:sz w:val="24"/>
          <w:szCs w:val="24"/>
        </w:rPr>
        <w:t>Flusacomb</w:t>
      </w:r>
      <w:proofErr w:type="spellEnd"/>
      <w:r w:rsidRPr="003D1968">
        <w:rPr>
          <w:sz w:val="24"/>
          <w:szCs w:val="24"/>
        </w:rPr>
        <w:t xml:space="preserve"> forårsage </w:t>
      </w:r>
      <w:proofErr w:type="spellStart"/>
      <w:r w:rsidRPr="003D1968">
        <w:rPr>
          <w:sz w:val="24"/>
          <w:szCs w:val="24"/>
        </w:rPr>
        <w:t>hjertearytmier</w:t>
      </w:r>
      <w:proofErr w:type="spellEnd"/>
      <w:r w:rsidRPr="003D1968">
        <w:rPr>
          <w:sz w:val="24"/>
          <w:szCs w:val="24"/>
        </w:rPr>
        <w:t xml:space="preserve">, f.eks. </w:t>
      </w:r>
      <w:proofErr w:type="spellStart"/>
      <w:r w:rsidRPr="003D1968">
        <w:rPr>
          <w:sz w:val="24"/>
          <w:szCs w:val="24"/>
        </w:rPr>
        <w:t>supraventrikulær</w:t>
      </w:r>
      <w:proofErr w:type="spellEnd"/>
      <w:r w:rsidRPr="003D1968">
        <w:rPr>
          <w:sz w:val="24"/>
          <w:szCs w:val="24"/>
        </w:rPr>
        <w:t xml:space="preserve"> </w:t>
      </w:r>
      <w:proofErr w:type="spellStart"/>
      <w:r w:rsidRPr="003D1968">
        <w:rPr>
          <w:sz w:val="24"/>
          <w:szCs w:val="24"/>
        </w:rPr>
        <w:t>takykardi</w:t>
      </w:r>
      <w:proofErr w:type="spellEnd"/>
      <w:r w:rsidRPr="003D1968">
        <w:rPr>
          <w:sz w:val="24"/>
          <w:szCs w:val="24"/>
        </w:rPr>
        <w:t xml:space="preserve">, </w:t>
      </w:r>
      <w:proofErr w:type="spellStart"/>
      <w:r w:rsidRPr="003D1968">
        <w:rPr>
          <w:sz w:val="24"/>
          <w:szCs w:val="24"/>
        </w:rPr>
        <w:t>ekstrasystoli</w:t>
      </w:r>
      <w:proofErr w:type="spellEnd"/>
      <w:r w:rsidRPr="003D1968">
        <w:rPr>
          <w:sz w:val="24"/>
          <w:szCs w:val="24"/>
        </w:rPr>
        <w:t xml:space="preserve"> og atrieflimren, og et let, forbigående fald i serumkalium ved høje terapeutiske doser.</w:t>
      </w:r>
    </w:p>
    <w:p w14:paraId="37C3DB41"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skal anvendes med forsigtighed hos patienter med svære </w:t>
      </w:r>
      <w:proofErr w:type="spellStart"/>
      <w:r w:rsidRPr="003D1968">
        <w:rPr>
          <w:sz w:val="24"/>
          <w:szCs w:val="24"/>
        </w:rPr>
        <w:t>kardiovaskulære</w:t>
      </w:r>
      <w:proofErr w:type="spellEnd"/>
      <w:r w:rsidRPr="003D1968">
        <w:rPr>
          <w:sz w:val="24"/>
          <w:szCs w:val="24"/>
        </w:rPr>
        <w:t xml:space="preserve"> sygdomme eller </w:t>
      </w:r>
      <w:proofErr w:type="spellStart"/>
      <w:r w:rsidRPr="003D1968">
        <w:rPr>
          <w:sz w:val="24"/>
          <w:szCs w:val="24"/>
        </w:rPr>
        <w:t>hjertearytmier</w:t>
      </w:r>
      <w:proofErr w:type="spellEnd"/>
      <w:r w:rsidRPr="003D1968">
        <w:rPr>
          <w:sz w:val="24"/>
          <w:szCs w:val="24"/>
        </w:rPr>
        <w:t xml:space="preserve"> og hos patienter med diabetes mellitus, </w:t>
      </w:r>
      <w:proofErr w:type="spellStart"/>
      <w:r w:rsidRPr="003D1968">
        <w:rPr>
          <w:sz w:val="24"/>
          <w:szCs w:val="24"/>
        </w:rPr>
        <w:t>tyreotoksikose</w:t>
      </w:r>
      <w:proofErr w:type="spellEnd"/>
      <w:r w:rsidRPr="003D1968">
        <w:rPr>
          <w:sz w:val="24"/>
          <w:szCs w:val="24"/>
        </w:rPr>
        <w:t xml:space="preserve"> eller </w:t>
      </w:r>
      <w:proofErr w:type="spellStart"/>
      <w:r w:rsidRPr="003D1968">
        <w:rPr>
          <w:sz w:val="24"/>
          <w:szCs w:val="24"/>
        </w:rPr>
        <w:t>ukorrigeret</w:t>
      </w:r>
      <w:proofErr w:type="spellEnd"/>
      <w:r w:rsidRPr="003D1968">
        <w:rPr>
          <w:sz w:val="24"/>
          <w:szCs w:val="24"/>
        </w:rPr>
        <w:t xml:space="preserve"> </w:t>
      </w:r>
      <w:proofErr w:type="spellStart"/>
      <w:r w:rsidRPr="003D1968">
        <w:rPr>
          <w:sz w:val="24"/>
          <w:szCs w:val="24"/>
        </w:rPr>
        <w:t>hypokaliæmi</w:t>
      </w:r>
      <w:proofErr w:type="spellEnd"/>
      <w:r w:rsidRPr="003D1968">
        <w:rPr>
          <w:sz w:val="24"/>
          <w:szCs w:val="24"/>
        </w:rPr>
        <w:t xml:space="preserve"> og hos patienter, der er prædisponerede for lave serumkaliumniveauer.</w:t>
      </w:r>
    </w:p>
    <w:p w14:paraId="6FBF1CC9" w14:textId="77777777" w:rsidR="00FF1E42" w:rsidRPr="003D1968" w:rsidRDefault="00FF1E42" w:rsidP="00F010DF">
      <w:pPr>
        <w:ind w:left="851"/>
        <w:rPr>
          <w:sz w:val="24"/>
          <w:szCs w:val="24"/>
        </w:rPr>
      </w:pPr>
    </w:p>
    <w:p w14:paraId="11C03280" w14:textId="77777777" w:rsidR="00FF1E42" w:rsidRPr="003D1968" w:rsidRDefault="00FF1E42" w:rsidP="00F010DF">
      <w:pPr>
        <w:ind w:left="851"/>
        <w:rPr>
          <w:sz w:val="24"/>
          <w:szCs w:val="24"/>
          <w:u w:val="single"/>
        </w:rPr>
      </w:pPr>
      <w:proofErr w:type="spellStart"/>
      <w:r w:rsidRPr="003D1968">
        <w:rPr>
          <w:sz w:val="24"/>
          <w:szCs w:val="24"/>
          <w:u w:val="single"/>
        </w:rPr>
        <w:t>Hyperglykæmi</w:t>
      </w:r>
      <w:proofErr w:type="spellEnd"/>
    </w:p>
    <w:p w14:paraId="155E0622" w14:textId="77777777" w:rsidR="00FF1E42" w:rsidRPr="003D1968" w:rsidRDefault="00FF1E42" w:rsidP="00F010DF">
      <w:pPr>
        <w:ind w:left="851"/>
        <w:rPr>
          <w:sz w:val="24"/>
          <w:szCs w:val="24"/>
        </w:rPr>
      </w:pPr>
      <w:r w:rsidRPr="003D1968">
        <w:rPr>
          <w:sz w:val="24"/>
          <w:szCs w:val="24"/>
        </w:rPr>
        <w:t>I meget sjældne tilfælde er der rapporteret om forhøjet blodsukkerniveau (se pkt. 4.8), og dette skal tages i betragtning ved ordination til patienter med diabetes mellitus i anamnesen.</w:t>
      </w:r>
    </w:p>
    <w:p w14:paraId="531E1194" w14:textId="77777777" w:rsidR="00FF1E42" w:rsidRPr="003D1968" w:rsidRDefault="00FF1E42" w:rsidP="00F010DF">
      <w:pPr>
        <w:ind w:left="851"/>
        <w:rPr>
          <w:sz w:val="24"/>
          <w:szCs w:val="24"/>
        </w:rPr>
      </w:pPr>
    </w:p>
    <w:p w14:paraId="439542B1" w14:textId="77777777" w:rsidR="00FF1E42" w:rsidRPr="003D1968" w:rsidRDefault="00FF1E42" w:rsidP="00F010DF">
      <w:pPr>
        <w:ind w:left="851"/>
        <w:rPr>
          <w:sz w:val="24"/>
          <w:szCs w:val="24"/>
          <w:u w:val="single"/>
        </w:rPr>
      </w:pPr>
      <w:r w:rsidRPr="003D1968">
        <w:rPr>
          <w:sz w:val="24"/>
          <w:szCs w:val="24"/>
          <w:u w:val="single"/>
        </w:rPr>
        <w:t xml:space="preserve">Paradoksale </w:t>
      </w:r>
      <w:proofErr w:type="spellStart"/>
      <w:r w:rsidRPr="003D1968">
        <w:rPr>
          <w:sz w:val="24"/>
          <w:szCs w:val="24"/>
          <w:u w:val="single"/>
        </w:rPr>
        <w:t>bronkospasmer</w:t>
      </w:r>
      <w:proofErr w:type="spellEnd"/>
    </w:p>
    <w:p w14:paraId="502C57AB" w14:textId="77777777" w:rsidR="00FF1E42" w:rsidRPr="003D1968" w:rsidRDefault="00FF1E42" w:rsidP="00F010DF">
      <w:pPr>
        <w:ind w:left="851"/>
        <w:rPr>
          <w:sz w:val="24"/>
          <w:szCs w:val="24"/>
        </w:rPr>
      </w:pPr>
      <w:r w:rsidRPr="003D1968">
        <w:rPr>
          <w:sz w:val="24"/>
          <w:szCs w:val="24"/>
        </w:rPr>
        <w:t xml:space="preserve">Som ved anden inhalationsbehandling kan der forekomme paradoksale </w:t>
      </w:r>
      <w:proofErr w:type="spellStart"/>
      <w:r w:rsidRPr="003D1968">
        <w:rPr>
          <w:sz w:val="24"/>
          <w:szCs w:val="24"/>
        </w:rPr>
        <w:t>bronkospasmer</w:t>
      </w:r>
      <w:proofErr w:type="spellEnd"/>
      <w:r w:rsidRPr="003D1968">
        <w:rPr>
          <w:sz w:val="24"/>
          <w:szCs w:val="24"/>
        </w:rPr>
        <w:t xml:space="preserve"> med akut forøget hvæsende/pibende vejrtrækning og åndenød efter administration. Paradoksale </w:t>
      </w:r>
      <w:proofErr w:type="spellStart"/>
      <w:r w:rsidRPr="003D1968">
        <w:rPr>
          <w:sz w:val="24"/>
          <w:szCs w:val="24"/>
        </w:rPr>
        <w:t>bronkospasmer</w:t>
      </w:r>
      <w:proofErr w:type="spellEnd"/>
      <w:r w:rsidRPr="003D1968">
        <w:rPr>
          <w:sz w:val="24"/>
          <w:szCs w:val="24"/>
        </w:rPr>
        <w:t xml:space="preserve"> responderer på en hurtigtvirkende </w:t>
      </w:r>
      <w:proofErr w:type="spellStart"/>
      <w:r w:rsidRPr="003D1968">
        <w:rPr>
          <w:sz w:val="24"/>
          <w:szCs w:val="24"/>
        </w:rPr>
        <w:t>bronkodilator</w:t>
      </w:r>
      <w:proofErr w:type="spellEnd"/>
      <w:r w:rsidRPr="003D1968">
        <w:rPr>
          <w:sz w:val="24"/>
          <w:szCs w:val="24"/>
        </w:rPr>
        <w:t xml:space="preserve"> og skal straks behandles. </w:t>
      </w:r>
      <w:proofErr w:type="spellStart"/>
      <w:r w:rsidRPr="003D1968">
        <w:rPr>
          <w:sz w:val="24"/>
          <w:szCs w:val="24"/>
        </w:rPr>
        <w:t>Flusacomb</w:t>
      </w:r>
      <w:proofErr w:type="spellEnd"/>
      <w:r w:rsidRPr="003D1968">
        <w:rPr>
          <w:sz w:val="24"/>
          <w:szCs w:val="24"/>
        </w:rPr>
        <w:t xml:space="preserve"> bør omgående seponeres og patienten vurderes. Om nødvendigt skal der iværksættes anden behandling.</w:t>
      </w:r>
    </w:p>
    <w:p w14:paraId="502C0D04" w14:textId="77777777" w:rsidR="00FF1E42" w:rsidRPr="003D1968" w:rsidRDefault="00FF1E42" w:rsidP="00F010DF">
      <w:pPr>
        <w:ind w:left="851"/>
        <w:rPr>
          <w:sz w:val="24"/>
          <w:szCs w:val="24"/>
        </w:rPr>
      </w:pPr>
    </w:p>
    <w:p w14:paraId="44FC40BF" w14:textId="77777777" w:rsidR="00FF1E42" w:rsidRPr="003D1968" w:rsidRDefault="00FF1E42" w:rsidP="00F010DF">
      <w:pPr>
        <w:ind w:left="851"/>
        <w:rPr>
          <w:sz w:val="24"/>
          <w:szCs w:val="24"/>
        </w:rPr>
      </w:pPr>
      <w:r w:rsidRPr="003D1968">
        <w:rPr>
          <w:sz w:val="24"/>
          <w:szCs w:val="24"/>
        </w:rPr>
        <w:t xml:space="preserve">De farmakologiske bivirkninger ved behandling med β2-agonister, såsom </w:t>
      </w:r>
      <w:proofErr w:type="spellStart"/>
      <w:r w:rsidRPr="003D1968">
        <w:rPr>
          <w:sz w:val="24"/>
          <w:szCs w:val="24"/>
        </w:rPr>
        <w:t>tremor</w:t>
      </w:r>
      <w:proofErr w:type="spellEnd"/>
      <w:r w:rsidRPr="003D1968">
        <w:rPr>
          <w:sz w:val="24"/>
          <w:szCs w:val="24"/>
        </w:rPr>
        <w:t xml:space="preserve">, </w:t>
      </w:r>
      <w:proofErr w:type="spellStart"/>
      <w:r w:rsidRPr="003D1968">
        <w:rPr>
          <w:sz w:val="24"/>
          <w:szCs w:val="24"/>
        </w:rPr>
        <w:t>palpitationer</w:t>
      </w:r>
      <w:proofErr w:type="spellEnd"/>
      <w:r w:rsidRPr="003D1968">
        <w:rPr>
          <w:sz w:val="24"/>
          <w:szCs w:val="24"/>
        </w:rPr>
        <w:t xml:space="preserve"> og hovedpine, er rapporteret, men disse synes at være forbigående og aftagende ved regelmæssig behandling.</w:t>
      </w:r>
    </w:p>
    <w:p w14:paraId="1C4CC79D" w14:textId="77777777" w:rsidR="00FF1E42" w:rsidRPr="003D1968" w:rsidRDefault="00FF1E42" w:rsidP="00F010DF">
      <w:pPr>
        <w:ind w:left="851"/>
        <w:rPr>
          <w:sz w:val="24"/>
          <w:szCs w:val="24"/>
        </w:rPr>
      </w:pPr>
    </w:p>
    <w:p w14:paraId="48929EE9" w14:textId="77777777" w:rsidR="00FF1E42" w:rsidRPr="003D1968" w:rsidRDefault="00FF1E42" w:rsidP="00F010DF">
      <w:pPr>
        <w:ind w:left="851"/>
        <w:rPr>
          <w:sz w:val="24"/>
          <w:szCs w:val="24"/>
          <w:u w:val="single"/>
        </w:rPr>
      </w:pPr>
      <w:r w:rsidRPr="003D1968">
        <w:rPr>
          <w:sz w:val="24"/>
          <w:szCs w:val="24"/>
          <w:u w:val="single"/>
        </w:rPr>
        <w:t xml:space="preserve">Systemiske </w:t>
      </w:r>
      <w:proofErr w:type="spellStart"/>
      <w:r w:rsidRPr="003D1968">
        <w:rPr>
          <w:sz w:val="24"/>
          <w:szCs w:val="24"/>
          <w:u w:val="single"/>
        </w:rPr>
        <w:t>kortikosteroidvirkninger</w:t>
      </w:r>
      <w:proofErr w:type="spellEnd"/>
    </w:p>
    <w:p w14:paraId="3BE7386C" w14:textId="77777777" w:rsidR="00FF1E42" w:rsidRPr="003D1968" w:rsidRDefault="00FF1E42" w:rsidP="00F010DF">
      <w:pPr>
        <w:ind w:left="851"/>
        <w:rPr>
          <w:sz w:val="24"/>
          <w:szCs w:val="24"/>
        </w:rPr>
      </w:pPr>
      <w:r w:rsidRPr="003D1968">
        <w:rPr>
          <w:sz w:val="24"/>
          <w:szCs w:val="24"/>
        </w:rPr>
        <w:t xml:space="preserve">Systemiske virkninger kan forekomme med alle inhalerede </w:t>
      </w:r>
      <w:proofErr w:type="spellStart"/>
      <w:r w:rsidRPr="003D1968">
        <w:rPr>
          <w:sz w:val="24"/>
          <w:szCs w:val="24"/>
        </w:rPr>
        <w:t>kortikosteroider</w:t>
      </w:r>
      <w:proofErr w:type="spellEnd"/>
      <w:r w:rsidRPr="003D1968">
        <w:rPr>
          <w:sz w:val="24"/>
          <w:szCs w:val="24"/>
        </w:rPr>
        <w:t xml:space="preserve">, især ved ordination af høje doser i længere perioder. Sandsynligheden for, at sådanne virkninger indtræder, er meget mindre end med orale </w:t>
      </w:r>
      <w:proofErr w:type="spellStart"/>
      <w:r w:rsidRPr="003D1968">
        <w:rPr>
          <w:sz w:val="24"/>
          <w:szCs w:val="24"/>
        </w:rPr>
        <w:t>kortikosteroider</w:t>
      </w:r>
      <w:proofErr w:type="spellEnd"/>
      <w:r w:rsidRPr="003D1968">
        <w:rPr>
          <w:sz w:val="24"/>
          <w:szCs w:val="24"/>
        </w:rPr>
        <w:t xml:space="preserve">. Potentielle systemiske virkninger omfatter </w:t>
      </w:r>
      <w:proofErr w:type="spellStart"/>
      <w:r w:rsidRPr="003D1968">
        <w:rPr>
          <w:sz w:val="24"/>
          <w:szCs w:val="24"/>
        </w:rPr>
        <w:t>Cushings</w:t>
      </w:r>
      <w:proofErr w:type="spellEnd"/>
      <w:r w:rsidRPr="003D1968">
        <w:rPr>
          <w:sz w:val="24"/>
          <w:szCs w:val="24"/>
        </w:rPr>
        <w:t xml:space="preserve"> syndrom, </w:t>
      </w:r>
      <w:proofErr w:type="spellStart"/>
      <w:r w:rsidRPr="003D1968">
        <w:rPr>
          <w:sz w:val="24"/>
          <w:szCs w:val="24"/>
        </w:rPr>
        <w:t>cushingoide</w:t>
      </w:r>
      <w:proofErr w:type="spellEnd"/>
      <w:r w:rsidRPr="003D1968">
        <w:rPr>
          <w:sz w:val="24"/>
          <w:szCs w:val="24"/>
        </w:rPr>
        <w:t xml:space="preserve"> træk, binyrebarksuppression, nedsat knoglemineraltæthed, katarakt og </w:t>
      </w:r>
      <w:proofErr w:type="spellStart"/>
      <w:r w:rsidRPr="003D1968">
        <w:rPr>
          <w:sz w:val="24"/>
          <w:szCs w:val="24"/>
        </w:rPr>
        <w:t>glaukom</w:t>
      </w:r>
      <w:proofErr w:type="spellEnd"/>
      <w:r w:rsidRPr="003D1968">
        <w:rPr>
          <w:sz w:val="24"/>
          <w:szCs w:val="24"/>
        </w:rPr>
        <w:t xml:space="preserve"> og i sjældnere tilfælde en række psykiske eller adfærdsrelaterede virkninger, inklusive </w:t>
      </w:r>
      <w:proofErr w:type="spellStart"/>
      <w:r w:rsidRPr="003D1968">
        <w:rPr>
          <w:sz w:val="24"/>
          <w:szCs w:val="24"/>
        </w:rPr>
        <w:t>psykomotorisk</w:t>
      </w:r>
      <w:proofErr w:type="spellEnd"/>
      <w:r w:rsidRPr="003D1968">
        <w:rPr>
          <w:sz w:val="24"/>
          <w:szCs w:val="24"/>
        </w:rPr>
        <w:t xml:space="preserve"> hyperaktivitet, søvnforstyrrelser, angst, depression eller aggression (særligt hos børn) (se afsnittet ’Pædiatrisk population’ nedenfor vedrørende oplysninger om systemiske bivirkninger ved inhalerede </w:t>
      </w:r>
      <w:proofErr w:type="spellStart"/>
      <w:r w:rsidRPr="003D1968">
        <w:rPr>
          <w:sz w:val="24"/>
          <w:szCs w:val="24"/>
        </w:rPr>
        <w:t>kortikosteroider</w:t>
      </w:r>
      <w:proofErr w:type="spellEnd"/>
      <w:r w:rsidRPr="003D1968">
        <w:rPr>
          <w:sz w:val="24"/>
          <w:szCs w:val="24"/>
        </w:rPr>
        <w:t xml:space="preserve"> hos børn og unge). </w:t>
      </w:r>
      <w:r w:rsidRPr="003D1968">
        <w:rPr>
          <w:b/>
          <w:sz w:val="24"/>
          <w:szCs w:val="24"/>
        </w:rPr>
        <w:t xml:space="preserve">Det er derfor vigtigt, at patienten revurderes jævnligt, og at dosen af inhaleret </w:t>
      </w:r>
      <w:proofErr w:type="spellStart"/>
      <w:r w:rsidRPr="003D1968">
        <w:rPr>
          <w:b/>
          <w:sz w:val="24"/>
          <w:szCs w:val="24"/>
        </w:rPr>
        <w:t>kortikosteroid</w:t>
      </w:r>
      <w:proofErr w:type="spellEnd"/>
      <w:r w:rsidRPr="003D1968">
        <w:rPr>
          <w:b/>
          <w:sz w:val="24"/>
          <w:szCs w:val="24"/>
        </w:rPr>
        <w:t xml:space="preserve"> reduceres til den laveste dosis, hvormed der opretholdes effektiv astmakontrol.</w:t>
      </w:r>
    </w:p>
    <w:p w14:paraId="306C50AA" w14:textId="77777777" w:rsidR="00FF1E42" w:rsidRPr="003D1968" w:rsidRDefault="00FF1E42" w:rsidP="00F010DF">
      <w:pPr>
        <w:ind w:left="851"/>
        <w:rPr>
          <w:b/>
          <w:bCs/>
          <w:sz w:val="24"/>
          <w:szCs w:val="24"/>
        </w:rPr>
      </w:pPr>
    </w:p>
    <w:p w14:paraId="465F63E6" w14:textId="77777777" w:rsidR="00FF1E42" w:rsidRPr="003D1968" w:rsidRDefault="00FF1E42" w:rsidP="00F010DF">
      <w:pPr>
        <w:ind w:left="851"/>
        <w:rPr>
          <w:sz w:val="24"/>
          <w:szCs w:val="24"/>
        </w:rPr>
      </w:pPr>
      <w:r w:rsidRPr="003D1968">
        <w:rPr>
          <w:sz w:val="24"/>
          <w:szCs w:val="24"/>
        </w:rPr>
        <w:t xml:space="preserve">Længerevarende behandling med høje doser af inhalerede </w:t>
      </w:r>
      <w:proofErr w:type="spellStart"/>
      <w:r w:rsidRPr="003D1968">
        <w:rPr>
          <w:sz w:val="24"/>
          <w:szCs w:val="24"/>
        </w:rPr>
        <w:t>kortikosteroider</w:t>
      </w:r>
      <w:proofErr w:type="spellEnd"/>
      <w:r w:rsidRPr="003D1968">
        <w:rPr>
          <w:sz w:val="24"/>
          <w:szCs w:val="24"/>
        </w:rPr>
        <w:t xml:space="preserve"> kan resultere i binyrebarksuppression og akut binyrebarkinsufficiens. I meget sjældne tilfælde er binyrebarksuppression og akut binyrebarkinsufficiens også set ved doser fra 500 til under 1.000 mikrogram </w:t>
      </w:r>
      <w:proofErr w:type="spellStart"/>
      <w:r w:rsidRPr="003D1968">
        <w:rPr>
          <w:sz w:val="24"/>
          <w:szCs w:val="24"/>
        </w:rPr>
        <w:t>fluticasonpropionat</w:t>
      </w:r>
      <w:proofErr w:type="spellEnd"/>
      <w:r w:rsidRPr="003D1968">
        <w:rPr>
          <w:sz w:val="24"/>
          <w:szCs w:val="24"/>
        </w:rPr>
        <w:t xml:space="preserve">. Situationer, der potentielt kan udløse akut binyrebarkinsufficiens, omfatter traume, kirurgi, infektion eller hurtig dosisreduktion. Symptomerne er typisk vage og kan omfatte anoreksi, mavesmerter, vægttab, træthed, hovedpine, kvalme, opkastning, hypotension, bevidsthedssvækkelse, hypoglykæmi og krampeanfald. Det bør overvejes at føje systemiske steroider til behandlingen i perioder med stress eller </w:t>
      </w:r>
      <w:proofErr w:type="spellStart"/>
      <w:r w:rsidRPr="003D1968">
        <w:rPr>
          <w:sz w:val="24"/>
          <w:szCs w:val="24"/>
        </w:rPr>
        <w:t>elektiv</w:t>
      </w:r>
      <w:proofErr w:type="spellEnd"/>
      <w:r w:rsidRPr="003D1968">
        <w:rPr>
          <w:sz w:val="24"/>
          <w:szCs w:val="24"/>
        </w:rPr>
        <w:t xml:space="preserve"> kirurgi.</w:t>
      </w:r>
    </w:p>
    <w:p w14:paraId="548835BC" w14:textId="77777777" w:rsidR="00FF1E42" w:rsidRPr="003D1968" w:rsidRDefault="00FF1E42" w:rsidP="00F010DF">
      <w:pPr>
        <w:ind w:left="851"/>
        <w:rPr>
          <w:sz w:val="24"/>
          <w:szCs w:val="24"/>
        </w:rPr>
      </w:pPr>
    </w:p>
    <w:p w14:paraId="08825C92" w14:textId="77777777" w:rsidR="00FF1E42" w:rsidRPr="003D1968" w:rsidRDefault="00FF1E42" w:rsidP="00F010DF">
      <w:pPr>
        <w:ind w:left="851"/>
        <w:rPr>
          <w:sz w:val="24"/>
          <w:szCs w:val="24"/>
        </w:rPr>
      </w:pPr>
      <w:r w:rsidRPr="003D1968">
        <w:rPr>
          <w:sz w:val="24"/>
          <w:szCs w:val="24"/>
        </w:rPr>
        <w:t xml:space="preserve">Den gavnlige virkning af inhalationsbehandlingen med </w:t>
      </w:r>
      <w:proofErr w:type="spellStart"/>
      <w:r w:rsidRPr="003D1968">
        <w:rPr>
          <w:sz w:val="24"/>
          <w:szCs w:val="24"/>
        </w:rPr>
        <w:t>fluticasonpropionat</w:t>
      </w:r>
      <w:proofErr w:type="spellEnd"/>
      <w:r w:rsidRPr="003D1968">
        <w:rPr>
          <w:sz w:val="24"/>
          <w:szCs w:val="24"/>
        </w:rPr>
        <w:t xml:space="preserve"> bør minimere behovet for orale steroider, men patienter, der skifter fra orale steroider, kan fortsat have risiko for nedsat binyrebarkfunktion i en betydelig periode. Derfor bør der udvises særlig forsigtighed ved behandling af sådanne patienter, og binyrebarkfunktionen bør jævnligt monitoreres. Patienter, der tidligere har haft behov for høje </w:t>
      </w:r>
      <w:proofErr w:type="spellStart"/>
      <w:r w:rsidRPr="003D1968">
        <w:rPr>
          <w:sz w:val="24"/>
          <w:szCs w:val="24"/>
        </w:rPr>
        <w:t>kortikosteroiddoser</w:t>
      </w:r>
      <w:proofErr w:type="spellEnd"/>
      <w:r w:rsidRPr="003D1968">
        <w:rPr>
          <w:sz w:val="24"/>
          <w:szCs w:val="24"/>
        </w:rPr>
        <w:t xml:space="preserve"> til nødbehandling, kan også være i risikogruppen. Risikoen for nedsat binyrebarkfunktion bør altid tages i betragtning i akutte og </w:t>
      </w:r>
      <w:proofErr w:type="spellStart"/>
      <w:r w:rsidRPr="003D1968">
        <w:rPr>
          <w:sz w:val="24"/>
          <w:szCs w:val="24"/>
        </w:rPr>
        <w:t>elektive</w:t>
      </w:r>
      <w:proofErr w:type="spellEnd"/>
      <w:r w:rsidRPr="003D1968">
        <w:rPr>
          <w:sz w:val="24"/>
          <w:szCs w:val="24"/>
        </w:rPr>
        <w:t xml:space="preserve"> situationer, der kan udløse stress, og passende </w:t>
      </w:r>
      <w:proofErr w:type="spellStart"/>
      <w:r w:rsidRPr="003D1968">
        <w:rPr>
          <w:sz w:val="24"/>
          <w:szCs w:val="24"/>
        </w:rPr>
        <w:t>kortikosteroidbehandling</w:t>
      </w:r>
      <w:proofErr w:type="spellEnd"/>
      <w:r w:rsidRPr="003D1968">
        <w:rPr>
          <w:sz w:val="24"/>
          <w:szCs w:val="24"/>
        </w:rPr>
        <w:t xml:space="preserve"> skal overvejes. Det kan være nødvendigt med en specialistvurdering af graden af binyreinsufficiens før </w:t>
      </w:r>
      <w:proofErr w:type="spellStart"/>
      <w:r w:rsidRPr="003D1968">
        <w:rPr>
          <w:sz w:val="24"/>
          <w:szCs w:val="24"/>
        </w:rPr>
        <w:t>elektive</w:t>
      </w:r>
      <w:proofErr w:type="spellEnd"/>
      <w:r w:rsidRPr="003D1968">
        <w:rPr>
          <w:sz w:val="24"/>
          <w:szCs w:val="24"/>
        </w:rPr>
        <w:t xml:space="preserve"> procedurer.</w:t>
      </w:r>
    </w:p>
    <w:p w14:paraId="0C25F667" w14:textId="77777777" w:rsidR="00FF1E42" w:rsidRPr="003D1968" w:rsidRDefault="00FF1E42" w:rsidP="00F010DF">
      <w:pPr>
        <w:ind w:left="851"/>
        <w:rPr>
          <w:sz w:val="24"/>
          <w:szCs w:val="24"/>
        </w:rPr>
      </w:pPr>
    </w:p>
    <w:p w14:paraId="276A8B16" w14:textId="77777777" w:rsidR="00FF1E42" w:rsidRPr="003D1968" w:rsidRDefault="00FF1E42" w:rsidP="00F010DF">
      <w:pPr>
        <w:ind w:left="851"/>
        <w:rPr>
          <w:sz w:val="24"/>
          <w:szCs w:val="24"/>
        </w:rPr>
      </w:pPr>
      <w:proofErr w:type="spellStart"/>
      <w:r w:rsidRPr="003D1968">
        <w:rPr>
          <w:sz w:val="24"/>
          <w:szCs w:val="24"/>
        </w:rPr>
        <w:t>Ritonavir</w:t>
      </w:r>
      <w:proofErr w:type="spellEnd"/>
      <w:r w:rsidRPr="003D1968">
        <w:rPr>
          <w:sz w:val="24"/>
          <w:szCs w:val="24"/>
        </w:rPr>
        <w:t xml:space="preserve"> kan i høj grad øge plasmakoncentrationen af </w:t>
      </w:r>
      <w:proofErr w:type="spellStart"/>
      <w:r w:rsidRPr="003D1968">
        <w:rPr>
          <w:sz w:val="24"/>
          <w:szCs w:val="24"/>
        </w:rPr>
        <w:t>fluticasonpropionat</w:t>
      </w:r>
      <w:proofErr w:type="spellEnd"/>
      <w:r w:rsidRPr="003D1968">
        <w:rPr>
          <w:sz w:val="24"/>
          <w:szCs w:val="24"/>
        </w:rPr>
        <w:t xml:space="preserve">. Derfor bør samtidig brug undgås, medmindre den potentielle fordel for patienten opvejer risikoen for systemiske </w:t>
      </w:r>
      <w:proofErr w:type="spellStart"/>
      <w:r w:rsidRPr="003D1968">
        <w:rPr>
          <w:sz w:val="24"/>
          <w:szCs w:val="24"/>
        </w:rPr>
        <w:t>kortikosteroidbivirkninger</w:t>
      </w:r>
      <w:proofErr w:type="spellEnd"/>
      <w:r w:rsidRPr="003D1968">
        <w:rPr>
          <w:sz w:val="24"/>
          <w:szCs w:val="24"/>
        </w:rPr>
        <w:t xml:space="preserve">. Der er også en øget risiko for systemiske bivirkninger, hvis </w:t>
      </w:r>
      <w:proofErr w:type="spellStart"/>
      <w:r w:rsidRPr="003D1968">
        <w:rPr>
          <w:sz w:val="24"/>
          <w:szCs w:val="24"/>
        </w:rPr>
        <w:t>fluticasonpropionat</w:t>
      </w:r>
      <w:proofErr w:type="spellEnd"/>
      <w:r w:rsidRPr="003D1968">
        <w:rPr>
          <w:sz w:val="24"/>
          <w:szCs w:val="24"/>
        </w:rPr>
        <w:t xml:space="preserve"> kombineres med andre potente CYP3A-hæmmere (se pkt. 4.5).</w:t>
      </w:r>
    </w:p>
    <w:p w14:paraId="3D669147" w14:textId="77777777" w:rsidR="00FF1E42" w:rsidRPr="003D1968" w:rsidRDefault="00FF1E42" w:rsidP="00F010DF">
      <w:pPr>
        <w:ind w:left="851"/>
        <w:rPr>
          <w:sz w:val="24"/>
          <w:szCs w:val="24"/>
        </w:rPr>
      </w:pPr>
    </w:p>
    <w:p w14:paraId="22E012CF" w14:textId="77777777" w:rsidR="00FF1E42" w:rsidRPr="003D1968" w:rsidRDefault="00FF1E42" w:rsidP="00F010DF">
      <w:pPr>
        <w:ind w:left="851"/>
        <w:rPr>
          <w:sz w:val="24"/>
          <w:szCs w:val="24"/>
          <w:u w:val="single"/>
        </w:rPr>
      </w:pPr>
      <w:r w:rsidRPr="003D1968">
        <w:rPr>
          <w:sz w:val="24"/>
          <w:szCs w:val="24"/>
          <w:u w:val="single"/>
        </w:rPr>
        <w:t>Pneumoni hos KOL-patienter</w:t>
      </w:r>
    </w:p>
    <w:p w14:paraId="093E43A7" w14:textId="762FD560" w:rsidR="00FF1E42" w:rsidRPr="003D1968" w:rsidRDefault="00FF1E42" w:rsidP="00F010DF">
      <w:pPr>
        <w:ind w:left="851"/>
        <w:rPr>
          <w:sz w:val="24"/>
          <w:szCs w:val="24"/>
        </w:rPr>
      </w:pPr>
      <w:r w:rsidRPr="003D1968">
        <w:rPr>
          <w:sz w:val="24"/>
          <w:szCs w:val="24"/>
        </w:rPr>
        <w:t>Der er set en øget forekomst af pneumoni, herunder pneumoni, der krævede hospitals</w:t>
      </w:r>
      <w:r w:rsidR="007B6708">
        <w:rPr>
          <w:sz w:val="24"/>
          <w:szCs w:val="24"/>
        </w:rPr>
        <w:softHyphen/>
      </w:r>
      <w:r w:rsidRPr="003D1968">
        <w:rPr>
          <w:sz w:val="24"/>
          <w:szCs w:val="24"/>
        </w:rPr>
        <w:t xml:space="preserve">indlæggelse, hos KOL-patienter, der fik inhalerede </w:t>
      </w:r>
      <w:proofErr w:type="spellStart"/>
      <w:r w:rsidRPr="003D1968">
        <w:rPr>
          <w:sz w:val="24"/>
          <w:szCs w:val="24"/>
        </w:rPr>
        <w:t>kortikosteroider</w:t>
      </w:r>
      <w:proofErr w:type="spellEnd"/>
      <w:r w:rsidRPr="003D1968">
        <w:rPr>
          <w:sz w:val="24"/>
          <w:szCs w:val="24"/>
        </w:rPr>
        <w:t>. Der er en vis evidens for en øget risiko for pneumoni, når steroiddosis øges, men den er ikke blevet endegyldigt påvist på tværs af alle studier.</w:t>
      </w:r>
    </w:p>
    <w:p w14:paraId="34B616D7" w14:textId="77777777" w:rsidR="00FF1E42" w:rsidRPr="003D1968" w:rsidRDefault="00FF1E42" w:rsidP="00F010DF">
      <w:pPr>
        <w:ind w:left="851"/>
        <w:rPr>
          <w:sz w:val="24"/>
          <w:szCs w:val="24"/>
        </w:rPr>
      </w:pPr>
      <w:r w:rsidRPr="003D1968">
        <w:rPr>
          <w:sz w:val="24"/>
          <w:szCs w:val="24"/>
        </w:rPr>
        <w:t xml:space="preserve">Der er ingen endegyldig klinisk evidens for forskelle i risikograden for pneumoni mellem de forskellige klasser af inhalerede </w:t>
      </w:r>
      <w:proofErr w:type="spellStart"/>
      <w:r w:rsidRPr="003D1968">
        <w:rPr>
          <w:sz w:val="24"/>
          <w:szCs w:val="24"/>
        </w:rPr>
        <w:t>kortikosteroider</w:t>
      </w:r>
      <w:proofErr w:type="spellEnd"/>
      <w:r w:rsidRPr="003D1968">
        <w:rPr>
          <w:sz w:val="24"/>
          <w:szCs w:val="24"/>
        </w:rPr>
        <w:t>.</w:t>
      </w:r>
    </w:p>
    <w:p w14:paraId="48970049" w14:textId="77777777" w:rsidR="00FF1E42" w:rsidRPr="003D1968" w:rsidRDefault="00FF1E42" w:rsidP="00F010DF">
      <w:pPr>
        <w:ind w:left="851"/>
        <w:rPr>
          <w:sz w:val="24"/>
          <w:szCs w:val="24"/>
        </w:rPr>
      </w:pPr>
    </w:p>
    <w:p w14:paraId="63F2C39D" w14:textId="77777777" w:rsidR="00FF1E42" w:rsidRPr="003D1968" w:rsidRDefault="00FF1E42" w:rsidP="00F010DF">
      <w:pPr>
        <w:ind w:left="851"/>
        <w:rPr>
          <w:sz w:val="24"/>
          <w:szCs w:val="24"/>
        </w:rPr>
      </w:pPr>
      <w:r w:rsidRPr="003D1968">
        <w:rPr>
          <w:sz w:val="24"/>
          <w:szCs w:val="24"/>
        </w:rPr>
        <w:t>Læger skal være opmærksomme på mulig udvikling af pneumoni hos KOL-patienter, da de kliniske tegn på sådanne infektioner ligner symptomerne på KOL-</w:t>
      </w:r>
      <w:proofErr w:type="spellStart"/>
      <w:r w:rsidRPr="003D1968">
        <w:rPr>
          <w:sz w:val="24"/>
          <w:szCs w:val="24"/>
        </w:rPr>
        <w:t>eksacerbationer</w:t>
      </w:r>
      <w:proofErr w:type="spellEnd"/>
      <w:r w:rsidRPr="003D1968">
        <w:rPr>
          <w:sz w:val="24"/>
          <w:szCs w:val="24"/>
        </w:rPr>
        <w:t>.</w:t>
      </w:r>
    </w:p>
    <w:p w14:paraId="734748BB" w14:textId="77777777" w:rsidR="00FF1E42" w:rsidRPr="003D1968" w:rsidRDefault="00FF1E42" w:rsidP="00F010DF">
      <w:pPr>
        <w:ind w:left="851"/>
        <w:rPr>
          <w:sz w:val="24"/>
          <w:szCs w:val="24"/>
        </w:rPr>
      </w:pPr>
    </w:p>
    <w:p w14:paraId="10BE20F4" w14:textId="77777777" w:rsidR="00FF1E42" w:rsidRPr="003D1968" w:rsidRDefault="00FF1E42" w:rsidP="00F010DF">
      <w:pPr>
        <w:ind w:left="851"/>
        <w:rPr>
          <w:sz w:val="24"/>
          <w:szCs w:val="24"/>
        </w:rPr>
      </w:pPr>
      <w:r w:rsidRPr="003D1968">
        <w:rPr>
          <w:sz w:val="24"/>
          <w:szCs w:val="24"/>
        </w:rPr>
        <w:t>Risikofaktorerne for pneumoni hos KOL-patienter omfatter aktuel rygning, høj alder, lavt kropsmasseindeks (BMI) og svær KOL.</w:t>
      </w:r>
    </w:p>
    <w:p w14:paraId="6902DD39" w14:textId="77777777" w:rsidR="00FF1E42" w:rsidRPr="003D1968" w:rsidRDefault="00FF1E42" w:rsidP="00F010DF">
      <w:pPr>
        <w:ind w:left="851"/>
        <w:rPr>
          <w:sz w:val="24"/>
          <w:szCs w:val="24"/>
        </w:rPr>
      </w:pPr>
    </w:p>
    <w:p w14:paraId="2DEDB078" w14:textId="77777777" w:rsidR="00FF1E42" w:rsidRPr="003D1968" w:rsidRDefault="00FF1E42" w:rsidP="00F010DF">
      <w:pPr>
        <w:ind w:left="851"/>
        <w:rPr>
          <w:sz w:val="24"/>
          <w:szCs w:val="24"/>
          <w:u w:val="single"/>
        </w:rPr>
      </w:pPr>
      <w:r w:rsidRPr="003D1968">
        <w:rPr>
          <w:sz w:val="24"/>
          <w:szCs w:val="24"/>
          <w:u w:val="single"/>
        </w:rPr>
        <w:t>Interaktioner med potente CYP3A4-hæmmere</w:t>
      </w:r>
    </w:p>
    <w:p w14:paraId="1297C07E" w14:textId="77777777" w:rsidR="00FF1E42" w:rsidRPr="003D1968" w:rsidRDefault="00FF1E42" w:rsidP="00F010DF">
      <w:pPr>
        <w:ind w:left="851"/>
        <w:rPr>
          <w:sz w:val="24"/>
          <w:szCs w:val="24"/>
        </w:rPr>
      </w:pPr>
      <w:r w:rsidRPr="003D1968">
        <w:rPr>
          <w:sz w:val="24"/>
          <w:szCs w:val="24"/>
        </w:rPr>
        <w:t xml:space="preserve">Samtidig anvendelse af systemisk </w:t>
      </w:r>
      <w:proofErr w:type="spellStart"/>
      <w:r w:rsidRPr="003D1968">
        <w:rPr>
          <w:sz w:val="24"/>
          <w:szCs w:val="24"/>
        </w:rPr>
        <w:t>ketoconazol</w:t>
      </w:r>
      <w:proofErr w:type="spellEnd"/>
      <w:r w:rsidRPr="003D1968">
        <w:rPr>
          <w:sz w:val="24"/>
          <w:szCs w:val="24"/>
        </w:rPr>
        <w:t xml:space="preserve"> øger den systemiske eksponering for </w:t>
      </w:r>
      <w:proofErr w:type="spellStart"/>
      <w:r w:rsidRPr="003D1968">
        <w:rPr>
          <w:sz w:val="24"/>
          <w:szCs w:val="24"/>
        </w:rPr>
        <w:t>salmeterol</w:t>
      </w:r>
      <w:proofErr w:type="spellEnd"/>
      <w:r w:rsidRPr="003D1968">
        <w:rPr>
          <w:sz w:val="24"/>
          <w:szCs w:val="24"/>
        </w:rPr>
        <w:t xml:space="preserve"> i betydelig grad. Dette kan føre til øget forekomst af systemiske virkninger (f.eks. forlænget </w:t>
      </w:r>
      <w:proofErr w:type="spellStart"/>
      <w:r w:rsidRPr="003D1968">
        <w:rPr>
          <w:sz w:val="24"/>
          <w:szCs w:val="24"/>
        </w:rPr>
        <w:t>QTc</w:t>
      </w:r>
      <w:proofErr w:type="spellEnd"/>
      <w:r w:rsidRPr="003D1968">
        <w:rPr>
          <w:sz w:val="24"/>
          <w:szCs w:val="24"/>
        </w:rPr>
        <w:t xml:space="preserve">-interval og </w:t>
      </w:r>
      <w:proofErr w:type="spellStart"/>
      <w:r w:rsidRPr="003D1968">
        <w:rPr>
          <w:sz w:val="24"/>
          <w:szCs w:val="24"/>
        </w:rPr>
        <w:t>palpitationer</w:t>
      </w:r>
      <w:proofErr w:type="spellEnd"/>
      <w:r w:rsidRPr="003D1968">
        <w:rPr>
          <w:sz w:val="24"/>
          <w:szCs w:val="24"/>
        </w:rPr>
        <w:t xml:space="preserve">). Samtidig behandling med </w:t>
      </w:r>
      <w:proofErr w:type="spellStart"/>
      <w:r w:rsidRPr="003D1968">
        <w:rPr>
          <w:sz w:val="24"/>
          <w:szCs w:val="24"/>
        </w:rPr>
        <w:t>ketoconazol</w:t>
      </w:r>
      <w:proofErr w:type="spellEnd"/>
      <w:r w:rsidRPr="003D1968">
        <w:rPr>
          <w:sz w:val="24"/>
          <w:szCs w:val="24"/>
        </w:rPr>
        <w:t xml:space="preserve"> eller andre potente CYP3A4-hæmmere bør derfor undgås, medmindre fordelene opvejer den potentielt øgede risiko for systemiske bivirkninger ved </w:t>
      </w:r>
      <w:proofErr w:type="spellStart"/>
      <w:r w:rsidRPr="003D1968">
        <w:rPr>
          <w:sz w:val="24"/>
          <w:szCs w:val="24"/>
        </w:rPr>
        <w:t>salmeterolbehandlingen</w:t>
      </w:r>
      <w:proofErr w:type="spellEnd"/>
      <w:r w:rsidRPr="003D1968">
        <w:rPr>
          <w:sz w:val="24"/>
          <w:szCs w:val="24"/>
        </w:rPr>
        <w:t xml:space="preserve"> (se pkt. 4.5).</w:t>
      </w:r>
    </w:p>
    <w:p w14:paraId="62C04D88" w14:textId="01405C44" w:rsidR="003D1968" w:rsidRDefault="003D1968">
      <w:pPr>
        <w:rPr>
          <w:sz w:val="24"/>
          <w:szCs w:val="24"/>
          <w:u w:color="000000"/>
        </w:rPr>
      </w:pPr>
      <w:r>
        <w:rPr>
          <w:sz w:val="24"/>
          <w:szCs w:val="24"/>
          <w:u w:color="000000"/>
        </w:rPr>
        <w:br w:type="page"/>
      </w:r>
    </w:p>
    <w:p w14:paraId="1D204E62" w14:textId="77777777" w:rsidR="00FF1E42" w:rsidRPr="003D1968" w:rsidRDefault="00FF1E42" w:rsidP="00F010DF">
      <w:pPr>
        <w:ind w:left="851"/>
        <w:rPr>
          <w:sz w:val="24"/>
          <w:szCs w:val="24"/>
          <w:u w:color="000000"/>
        </w:rPr>
      </w:pPr>
    </w:p>
    <w:p w14:paraId="066B373F" w14:textId="77777777" w:rsidR="00FF1E42" w:rsidRPr="003D1968" w:rsidRDefault="00FF1E42" w:rsidP="00F010DF">
      <w:pPr>
        <w:ind w:left="851"/>
        <w:rPr>
          <w:sz w:val="24"/>
          <w:szCs w:val="24"/>
          <w:u w:val="single"/>
        </w:rPr>
      </w:pPr>
      <w:r w:rsidRPr="003D1968">
        <w:rPr>
          <w:sz w:val="24"/>
          <w:szCs w:val="24"/>
          <w:u w:val="single"/>
        </w:rPr>
        <w:t>Synsforstyrrelser</w:t>
      </w:r>
    </w:p>
    <w:p w14:paraId="5A332162" w14:textId="77777777" w:rsidR="00FF1E42" w:rsidRPr="003D1968" w:rsidRDefault="00FF1E42" w:rsidP="00F010DF">
      <w:pPr>
        <w:ind w:left="851"/>
        <w:rPr>
          <w:sz w:val="24"/>
          <w:szCs w:val="24"/>
        </w:rPr>
      </w:pPr>
      <w:r w:rsidRPr="003D1968">
        <w:rPr>
          <w:sz w:val="24"/>
          <w:szCs w:val="24"/>
        </w:rPr>
        <w:t xml:space="preserve">Synsforstyrrelser kan forekomme ved brug af systemiske og topiske steroider. Hvis patienten får symptomer såsom sløret syn eller andre synsforstyrrelser, bør det overvejes at henvise patienten til en oftalmolog med henblik på en vurdering af mulige årsager, herunder katarakt, </w:t>
      </w:r>
      <w:proofErr w:type="spellStart"/>
      <w:r w:rsidRPr="003D1968">
        <w:rPr>
          <w:sz w:val="24"/>
          <w:szCs w:val="24"/>
        </w:rPr>
        <w:t>glaukom</w:t>
      </w:r>
      <w:proofErr w:type="spellEnd"/>
      <w:r w:rsidRPr="003D1968">
        <w:rPr>
          <w:sz w:val="24"/>
          <w:szCs w:val="24"/>
        </w:rPr>
        <w:t xml:space="preserve"> eller sjældne tilstande såsom central serøs </w:t>
      </w:r>
      <w:proofErr w:type="spellStart"/>
      <w:r w:rsidRPr="003D1968">
        <w:rPr>
          <w:sz w:val="24"/>
          <w:szCs w:val="24"/>
        </w:rPr>
        <w:t>korioretinopati</w:t>
      </w:r>
      <w:proofErr w:type="spellEnd"/>
      <w:r w:rsidRPr="003D1968">
        <w:rPr>
          <w:sz w:val="24"/>
          <w:szCs w:val="24"/>
        </w:rPr>
        <w:t xml:space="preserve"> (CSCR), som er blevet indberettet efter brug af systemiske og topiske steroider.</w:t>
      </w:r>
    </w:p>
    <w:p w14:paraId="7694A0F6" w14:textId="77777777" w:rsidR="00FF1E42" w:rsidRPr="003D1968" w:rsidRDefault="00FF1E42" w:rsidP="00F010DF">
      <w:pPr>
        <w:ind w:left="851"/>
        <w:rPr>
          <w:sz w:val="24"/>
          <w:szCs w:val="24"/>
        </w:rPr>
      </w:pPr>
    </w:p>
    <w:p w14:paraId="3EF000F1" w14:textId="77777777" w:rsidR="00FF1E42" w:rsidRPr="003D1968" w:rsidRDefault="00FF1E42" w:rsidP="00F010DF">
      <w:pPr>
        <w:ind w:left="851"/>
        <w:rPr>
          <w:sz w:val="24"/>
          <w:szCs w:val="24"/>
          <w:u w:val="single"/>
        </w:rPr>
      </w:pPr>
      <w:r w:rsidRPr="003D1968">
        <w:rPr>
          <w:sz w:val="24"/>
          <w:szCs w:val="24"/>
          <w:u w:val="single"/>
        </w:rPr>
        <w:t>Pædiatrisk population</w:t>
      </w:r>
    </w:p>
    <w:p w14:paraId="1860F5E5" w14:textId="3E8F190A" w:rsidR="00FF1E42" w:rsidRPr="003D1968" w:rsidRDefault="00FF1E42" w:rsidP="00F010DF">
      <w:pPr>
        <w:ind w:left="851"/>
        <w:rPr>
          <w:sz w:val="24"/>
          <w:szCs w:val="24"/>
        </w:rPr>
      </w:pPr>
      <w:r w:rsidRPr="003D1968">
        <w:rPr>
          <w:sz w:val="24"/>
          <w:szCs w:val="24"/>
        </w:rPr>
        <w:t xml:space="preserve">Børn og unge &lt; 16 år, der får høje doser </w:t>
      </w:r>
      <w:proofErr w:type="spellStart"/>
      <w:r w:rsidRPr="003D1968">
        <w:rPr>
          <w:sz w:val="24"/>
          <w:szCs w:val="24"/>
        </w:rPr>
        <w:t>fluticasonpropionat</w:t>
      </w:r>
      <w:proofErr w:type="spellEnd"/>
      <w:r w:rsidRPr="003D1968">
        <w:rPr>
          <w:sz w:val="24"/>
          <w:szCs w:val="24"/>
        </w:rPr>
        <w:t xml:space="preserve"> (typisk ≥ 1.000 mikro</w:t>
      </w:r>
      <w:r w:rsidR="00F917FB">
        <w:rPr>
          <w:sz w:val="24"/>
          <w:szCs w:val="24"/>
        </w:rPr>
        <w:softHyphen/>
      </w:r>
      <w:r w:rsidRPr="003D1968">
        <w:rPr>
          <w:sz w:val="24"/>
          <w:szCs w:val="24"/>
        </w:rPr>
        <w:t xml:space="preserve">gram/dag), kan have en særlige risiko. Systemiske virkninger kan forekomme, især ved ordination af høje doser i længere perioder. Potentielle systemiske virkninger omfatter </w:t>
      </w:r>
      <w:proofErr w:type="spellStart"/>
      <w:r w:rsidRPr="003D1968">
        <w:rPr>
          <w:sz w:val="24"/>
          <w:szCs w:val="24"/>
        </w:rPr>
        <w:t>Cushings</w:t>
      </w:r>
      <w:proofErr w:type="spellEnd"/>
      <w:r w:rsidRPr="003D1968">
        <w:rPr>
          <w:sz w:val="24"/>
          <w:szCs w:val="24"/>
        </w:rPr>
        <w:t xml:space="preserve"> syndrom, </w:t>
      </w:r>
      <w:proofErr w:type="spellStart"/>
      <w:r w:rsidRPr="003D1968">
        <w:rPr>
          <w:sz w:val="24"/>
          <w:szCs w:val="24"/>
        </w:rPr>
        <w:t>cushingoide</w:t>
      </w:r>
      <w:proofErr w:type="spellEnd"/>
      <w:r w:rsidRPr="003D1968">
        <w:rPr>
          <w:sz w:val="24"/>
          <w:szCs w:val="24"/>
        </w:rPr>
        <w:t xml:space="preserve"> træk, binyrebarksuppression, akut binyrebarkinsufficiens og væksthæmning hos børn og unge, og i sjældnere tilfælde en række psykiske eller adfærdsrelaterede virkninger, inklusive </w:t>
      </w:r>
      <w:proofErr w:type="spellStart"/>
      <w:r w:rsidRPr="003D1968">
        <w:rPr>
          <w:sz w:val="24"/>
          <w:szCs w:val="24"/>
        </w:rPr>
        <w:t>psykomotorisk</w:t>
      </w:r>
      <w:proofErr w:type="spellEnd"/>
      <w:r w:rsidRPr="003D1968">
        <w:rPr>
          <w:sz w:val="24"/>
          <w:szCs w:val="24"/>
        </w:rPr>
        <w:t xml:space="preserve"> hyperaktivitet, søvnforstyrrelser, angst, depression eller aggression. Det bør overvejes at henvise barnet eller den unge til en pædiatrisk lungespecialist.</w:t>
      </w:r>
    </w:p>
    <w:p w14:paraId="5AC60B96" w14:textId="77777777" w:rsidR="00FF1E42" w:rsidRPr="003D1968" w:rsidRDefault="00FF1E42" w:rsidP="00F010DF">
      <w:pPr>
        <w:ind w:left="851"/>
        <w:rPr>
          <w:sz w:val="24"/>
          <w:szCs w:val="24"/>
        </w:rPr>
      </w:pPr>
    </w:p>
    <w:p w14:paraId="7AB75893" w14:textId="77777777" w:rsidR="00FF1E42" w:rsidRPr="003D1968" w:rsidRDefault="00FF1E42" w:rsidP="00F010DF">
      <w:pPr>
        <w:ind w:left="851"/>
        <w:rPr>
          <w:rFonts w:eastAsiaTheme="minorHAnsi"/>
          <w:b/>
          <w:sz w:val="24"/>
          <w:szCs w:val="24"/>
        </w:rPr>
      </w:pPr>
      <w:r w:rsidRPr="003D1968">
        <w:rPr>
          <w:sz w:val="24"/>
          <w:szCs w:val="24"/>
        </w:rPr>
        <w:t xml:space="preserve">Det anbefales, at højden måles jævnligt hos børn i længerevarende behandling med inhalerede </w:t>
      </w:r>
      <w:proofErr w:type="spellStart"/>
      <w:r w:rsidRPr="003D1968">
        <w:rPr>
          <w:sz w:val="24"/>
          <w:szCs w:val="24"/>
        </w:rPr>
        <w:t>kortikosteroider</w:t>
      </w:r>
      <w:proofErr w:type="spellEnd"/>
      <w:r w:rsidRPr="003D1968">
        <w:rPr>
          <w:sz w:val="24"/>
          <w:szCs w:val="24"/>
        </w:rPr>
        <w:t xml:space="preserve">. </w:t>
      </w:r>
      <w:r w:rsidRPr="003D1968">
        <w:rPr>
          <w:b/>
          <w:sz w:val="24"/>
          <w:szCs w:val="24"/>
        </w:rPr>
        <w:t xml:space="preserve">Dosen af inhalerede </w:t>
      </w:r>
      <w:proofErr w:type="spellStart"/>
      <w:r w:rsidRPr="003D1968">
        <w:rPr>
          <w:b/>
          <w:sz w:val="24"/>
          <w:szCs w:val="24"/>
        </w:rPr>
        <w:t>kortikosteroider</w:t>
      </w:r>
      <w:proofErr w:type="spellEnd"/>
      <w:r w:rsidRPr="003D1968">
        <w:rPr>
          <w:b/>
          <w:sz w:val="24"/>
          <w:szCs w:val="24"/>
        </w:rPr>
        <w:t xml:space="preserve"> skal reduceres til den laveste dosis, hvormed der opretholdes effektiv astmakontrol.</w:t>
      </w:r>
    </w:p>
    <w:p w14:paraId="66CDEC7F" w14:textId="77777777" w:rsidR="00FF1E42" w:rsidRPr="003D1968" w:rsidRDefault="00FF1E42" w:rsidP="00F010DF">
      <w:pPr>
        <w:ind w:left="851"/>
        <w:rPr>
          <w:sz w:val="24"/>
          <w:szCs w:val="24"/>
        </w:rPr>
      </w:pPr>
    </w:p>
    <w:p w14:paraId="04F6AFF6" w14:textId="77777777" w:rsidR="00FF1E42" w:rsidRPr="003D1968" w:rsidRDefault="00FF1E42" w:rsidP="00F010DF">
      <w:pPr>
        <w:ind w:left="851"/>
        <w:rPr>
          <w:sz w:val="24"/>
          <w:szCs w:val="24"/>
          <w:u w:val="single"/>
        </w:rPr>
      </w:pPr>
      <w:r w:rsidRPr="003D1968">
        <w:rPr>
          <w:sz w:val="24"/>
          <w:szCs w:val="24"/>
          <w:u w:val="single"/>
        </w:rPr>
        <w:t>Hjælpestoffer</w:t>
      </w:r>
    </w:p>
    <w:p w14:paraId="06C93275"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indeholder </w:t>
      </w:r>
      <w:proofErr w:type="spellStart"/>
      <w:r w:rsidRPr="003D1968">
        <w:rPr>
          <w:sz w:val="24"/>
          <w:szCs w:val="24"/>
        </w:rPr>
        <w:t>lactosemonohydrat</w:t>
      </w:r>
      <w:proofErr w:type="spellEnd"/>
      <w:r w:rsidRPr="003D1968">
        <w:rPr>
          <w:sz w:val="24"/>
          <w:szCs w:val="24"/>
        </w:rPr>
        <w:t xml:space="preserve">, op til 12 mg/dosis. </w:t>
      </w:r>
      <w:bookmarkStart w:id="3" w:name="_Hlk88144894"/>
      <w:r w:rsidRPr="003D1968">
        <w:rPr>
          <w:sz w:val="24"/>
          <w:szCs w:val="24"/>
        </w:rPr>
        <w:t xml:space="preserve">Denne mængde forårsager normalt ikke problemer hos </w:t>
      </w:r>
      <w:proofErr w:type="spellStart"/>
      <w:r w:rsidRPr="003D1968">
        <w:rPr>
          <w:sz w:val="24"/>
          <w:szCs w:val="24"/>
        </w:rPr>
        <w:t>lactoseintolerante</w:t>
      </w:r>
      <w:proofErr w:type="spellEnd"/>
      <w:r w:rsidRPr="003D1968">
        <w:rPr>
          <w:sz w:val="24"/>
          <w:szCs w:val="24"/>
        </w:rPr>
        <w:t xml:space="preserve"> personer.</w:t>
      </w:r>
      <w:bookmarkEnd w:id="3"/>
      <w:r w:rsidRPr="003D1968">
        <w:rPr>
          <w:sz w:val="24"/>
          <w:szCs w:val="24"/>
        </w:rPr>
        <w:t xml:space="preserve"> Hjælpestoffet </w:t>
      </w:r>
      <w:proofErr w:type="spellStart"/>
      <w:r w:rsidRPr="003D1968">
        <w:rPr>
          <w:sz w:val="24"/>
          <w:szCs w:val="24"/>
        </w:rPr>
        <w:t>lactose</w:t>
      </w:r>
      <w:proofErr w:type="spellEnd"/>
      <w:r w:rsidRPr="003D1968">
        <w:rPr>
          <w:sz w:val="24"/>
          <w:szCs w:val="24"/>
        </w:rPr>
        <w:t xml:space="preserve"> indeholder små mængder af mælkeproteiner, som kan forårsage allergiske reaktioner.</w:t>
      </w:r>
    </w:p>
    <w:p w14:paraId="483B021E" w14:textId="77777777" w:rsidR="009260DE" w:rsidRPr="003D1968" w:rsidRDefault="009260DE" w:rsidP="009260DE">
      <w:pPr>
        <w:tabs>
          <w:tab w:val="left" w:pos="851"/>
        </w:tabs>
        <w:ind w:left="851"/>
        <w:rPr>
          <w:sz w:val="24"/>
          <w:szCs w:val="24"/>
        </w:rPr>
      </w:pPr>
    </w:p>
    <w:p w14:paraId="1ACD07EA" w14:textId="77777777" w:rsidR="009260DE" w:rsidRPr="003D1968" w:rsidRDefault="009260DE" w:rsidP="009260DE">
      <w:pPr>
        <w:tabs>
          <w:tab w:val="left" w:pos="851"/>
        </w:tabs>
        <w:ind w:left="851" w:hanging="851"/>
        <w:rPr>
          <w:b/>
          <w:sz w:val="24"/>
          <w:szCs w:val="24"/>
        </w:rPr>
      </w:pPr>
      <w:r w:rsidRPr="003D1968">
        <w:rPr>
          <w:b/>
          <w:sz w:val="24"/>
          <w:szCs w:val="24"/>
        </w:rPr>
        <w:t>4.5</w:t>
      </w:r>
      <w:r w:rsidRPr="003D1968">
        <w:rPr>
          <w:b/>
          <w:sz w:val="24"/>
          <w:szCs w:val="24"/>
        </w:rPr>
        <w:tab/>
        <w:t>Interaktion med andre lægemidler og andre former for interaktion</w:t>
      </w:r>
    </w:p>
    <w:p w14:paraId="0BCCE571" w14:textId="77777777" w:rsidR="00FF1E42" w:rsidRPr="003D1968" w:rsidRDefault="00FF1E42" w:rsidP="00F010DF">
      <w:pPr>
        <w:ind w:left="851"/>
        <w:rPr>
          <w:sz w:val="24"/>
          <w:szCs w:val="24"/>
        </w:rPr>
      </w:pPr>
      <w:r w:rsidRPr="003D1968">
        <w:rPr>
          <w:sz w:val="24"/>
          <w:szCs w:val="24"/>
        </w:rPr>
        <w:t>β-</w:t>
      </w:r>
      <w:proofErr w:type="spellStart"/>
      <w:r w:rsidRPr="003D1968">
        <w:rPr>
          <w:sz w:val="24"/>
          <w:szCs w:val="24"/>
        </w:rPr>
        <w:t>adrenerge</w:t>
      </w:r>
      <w:proofErr w:type="spellEnd"/>
      <w:r w:rsidRPr="003D1968">
        <w:rPr>
          <w:sz w:val="24"/>
          <w:szCs w:val="24"/>
        </w:rPr>
        <w:t xml:space="preserve"> </w:t>
      </w:r>
      <w:proofErr w:type="spellStart"/>
      <w:r w:rsidRPr="003D1968">
        <w:rPr>
          <w:sz w:val="24"/>
          <w:szCs w:val="24"/>
        </w:rPr>
        <w:t>blokkere</w:t>
      </w:r>
      <w:proofErr w:type="spellEnd"/>
      <w:r w:rsidRPr="003D1968">
        <w:rPr>
          <w:sz w:val="24"/>
          <w:szCs w:val="24"/>
        </w:rPr>
        <w:t xml:space="preserve"> kan svække eller </w:t>
      </w:r>
      <w:proofErr w:type="spellStart"/>
      <w:r w:rsidRPr="003D1968">
        <w:rPr>
          <w:sz w:val="24"/>
          <w:szCs w:val="24"/>
        </w:rPr>
        <w:t>antagonisere</w:t>
      </w:r>
      <w:proofErr w:type="spellEnd"/>
      <w:r w:rsidRPr="003D1968">
        <w:rPr>
          <w:sz w:val="24"/>
          <w:szCs w:val="24"/>
        </w:rPr>
        <w:t xml:space="preserve"> </w:t>
      </w:r>
      <w:proofErr w:type="spellStart"/>
      <w:r w:rsidRPr="003D1968">
        <w:rPr>
          <w:sz w:val="24"/>
          <w:szCs w:val="24"/>
        </w:rPr>
        <w:t>salmeterols</w:t>
      </w:r>
      <w:proofErr w:type="spellEnd"/>
      <w:r w:rsidRPr="003D1968">
        <w:rPr>
          <w:sz w:val="24"/>
          <w:szCs w:val="24"/>
        </w:rPr>
        <w:t xml:space="preserve"> virkning. Både ikke-selektive og selektive ß-</w:t>
      </w:r>
      <w:proofErr w:type="spellStart"/>
      <w:r w:rsidRPr="003D1968">
        <w:rPr>
          <w:sz w:val="24"/>
          <w:szCs w:val="24"/>
        </w:rPr>
        <w:t>blokkere</w:t>
      </w:r>
      <w:proofErr w:type="spellEnd"/>
      <w:r w:rsidRPr="003D1968">
        <w:rPr>
          <w:sz w:val="24"/>
          <w:szCs w:val="24"/>
        </w:rPr>
        <w:t xml:space="preserve"> bør undgås, medmindre der er tungtvejende grunde til at anvende dem. Behandling med β2-agonister kan resultere i potentielt alvorlig </w:t>
      </w:r>
      <w:proofErr w:type="spellStart"/>
      <w:r w:rsidRPr="003D1968">
        <w:rPr>
          <w:sz w:val="24"/>
          <w:szCs w:val="24"/>
        </w:rPr>
        <w:t>hypokaliæmi</w:t>
      </w:r>
      <w:proofErr w:type="spellEnd"/>
      <w:r w:rsidRPr="003D1968">
        <w:rPr>
          <w:sz w:val="24"/>
          <w:szCs w:val="24"/>
        </w:rPr>
        <w:t xml:space="preserve">. Særlig forsigtighed tilrådes ved akut svær astma, da denne virkning kan forstærkes ved samtidig behandling med </w:t>
      </w:r>
      <w:proofErr w:type="spellStart"/>
      <w:r w:rsidRPr="003D1968">
        <w:rPr>
          <w:sz w:val="24"/>
          <w:szCs w:val="24"/>
        </w:rPr>
        <w:t>xanthinderivater</w:t>
      </w:r>
      <w:proofErr w:type="spellEnd"/>
      <w:r w:rsidRPr="003D1968">
        <w:rPr>
          <w:sz w:val="24"/>
          <w:szCs w:val="24"/>
        </w:rPr>
        <w:t xml:space="preserve">, steroider og </w:t>
      </w:r>
      <w:proofErr w:type="spellStart"/>
      <w:r w:rsidRPr="003D1968">
        <w:rPr>
          <w:sz w:val="24"/>
          <w:szCs w:val="24"/>
        </w:rPr>
        <w:t>diuretika</w:t>
      </w:r>
      <w:proofErr w:type="spellEnd"/>
      <w:r w:rsidRPr="003D1968">
        <w:rPr>
          <w:sz w:val="24"/>
          <w:szCs w:val="24"/>
        </w:rPr>
        <w:t>.</w:t>
      </w:r>
    </w:p>
    <w:p w14:paraId="4E8ADCBE" w14:textId="77777777" w:rsidR="00FF1E42" w:rsidRPr="003D1968" w:rsidRDefault="00FF1E42" w:rsidP="00F010DF">
      <w:pPr>
        <w:ind w:left="851"/>
        <w:rPr>
          <w:sz w:val="24"/>
          <w:szCs w:val="24"/>
        </w:rPr>
      </w:pPr>
    </w:p>
    <w:p w14:paraId="404343CF" w14:textId="77777777" w:rsidR="00FF1E42" w:rsidRPr="003D1968" w:rsidRDefault="00FF1E42" w:rsidP="00F010DF">
      <w:pPr>
        <w:ind w:left="851"/>
        <w:rPr>
          <w:sz w:val="24"/>
          <w:szCs w:val="24"/>
        </w:rPr>
      </w:pPr>
      <w:r w:rsidRPr="003D1968">
        <w:rPr>
          <w:sz w:val="24"/>
          <w:szCs w:val="24"/>
        </w:rPr>
        <w:t>Samtidig anvendelse af andre β-</w:t>
      </w:r>
      <w:proofErr w:type="spellStart"/>
      <w:r w:rsidRPr="003D1968">
        <w:rPr>
          <w:sz w:val="24"/>
          <w:szCs w:val="24"/>
        </w:rPr>
        <w:t>adrenerge</w:t>
      </w:r>
      <w:proofErr w:type="spellEnd"/>
      <w:r w:rsidRPr="003D1968">
        <w:rPr>
          <w:sz w:val="24"/>
          <w:szCs w:val="24"/>
        </w:rPr>
        <w:t xml:space="preserve"> lægemidler kan have en potentielt </w:t>
      </w:r>
      <w:proofErr w:type="gramStart"/>
      <w:r w:rsidRPr="003D1968">
        <w:rPr>
          <w:sz w:val="24"/>
          <w:szCs w:val="24"/>
        </w:rPr>
        <w:t>additiv virkning</w:t>
      </w:r>
      <w:proofErr w:type="gramEnd"/>
      <w:r w:rsidRPr="003D1968">
        <w:rPr>
          <w:sz w:val="24"/>
          <w:szCs w:val="24"/>
        </w:rPr>
        <w:t>.</w:t>
      </w:r>
    </w:p>
    <w:p w14:paraId="6F8D2D6B" w14:textId="77777777" w:rsidR="00FF1E42" w:rsidRPr="003D1968" w:rsidRDefault="00FF1E42" w:rsidP="00F010DF">
      <w:pPr>
        <w:ind w:left="851"/>
        <w:rPr>
          <w:sz w:val="24"/>
          <w:szCs w:val="24"/>
        </w:rPr>
      </w:pPr>
    </w:p>
    <w:p w14:paraId="16145E2E" w14:textId="77777777" w:rsidR="00FF1E42" w:rsidRPr="003D1968" w:rsidRDefault="00FF1E42" w:rsidP="00F010DF">
      <w:pPr>
        <w:ind w:left="851"/>
        <w:rPr>
          <w:i/>
          <w:iCs/>
          <w:sz w:val="24"/>
          <w:szCs w:val="24"/>
          <w:u w:val="single"/>
        </w:rPr>
      </w:pPr>
      <w:proofErr w:type="spellStart"/>
      <w:r w:rsidRPr="003D1968">
        <w:rPr>
          <w:bCs/>
          <w:i/>
          <w:iCs/>
          <w:sz w:val="24"/>
          <w:szCs w:val="24"/>
          <w:u w:val="single" w:color="000000"/>
        </w:rPr>
        <w:t>Fluticasonpropionat</w:t>
      </w:r>
      <w:proofErr w:type="spellEnd"/>
    </w:p>
    <w:p w14:paraId="266DCB60" w14:textId="7B6BC97C" w:rsidR="00FF1E42" w:rsidRPr="003D1968" w:rsidRDefault="00FF1E42" w:rsidP="00F010DF">
      <w:pPr>
        <w:ind w:left="851"/>
        <w:rPr>
          <w:sz w:val="24"/>
          <w:szCs w:val="24"/>
        </w:rPr>
      </w:pPr>
      <w:r w:rsidRPr="003D1968">
        <w:rPr>
          <w:sz w:val="24"/>
          <w:szCs w:val="24"/>
        </w:rPr>
        <w:t xml:space="preserve">Under normale omstændigheder opnås der lave plasmakoncentrationer af </w:t>
      </w:r>
      <w:proofErr w:type="spellStart"/>
      <w:r w:rsidRPr="003D1968">
        <w:rPr>
          <w:sz w:val="24"/>
          <w:szCs w:val="24"/>
        </w:rPr>
        <w:t>fluticason</w:t>
      </w:r>
      <w:r w:rsidR="003D1968">
        <w:rPr>
          <w:sz w:val="24"/>
          <w:szCs w:val="24"/>
        </w:rPr>
        <w:softHyphen/>
      </w:r>
      <w:r w:rsidRPr="003D1968">
        <w:rPr>
          <w:sz w:val="24"/>
          <w:szCs w:val="24"/>
        </w:rPr>
        <w:t>propionat</w:t>
      </w:r>
      <w:proofErr w:type="spellEnd"/>
      <w:r w:rsidRPr="003D1968">
        <w:rPr>
          <w:sz w:val="24"/>
          <w:szCs w:val="24"/>
        </w:rPr>
        <w:t xml:space="preserve"> efter administration via inhalation som følge af omfattende førstepassage-metabolisme og høj systemisk </w:t>
      </w:r>
      <w:proofErr w:type="spellStart"/>
      <w:r w:rsidRPr="003D1968">
        <w:rPr>
          <w:sz w:val="24"/>
          <w:szCs w:val="24"/>
        </w:rPr>
        <w:t>clearance</w:t>
      </w:r>
      <w:proofErr w:type="spellEnd"/>
      <w:r w:rsidRPr="003D1968">
        <w:rPr>
          <w:sz w:val="24"/>
          <w:szCs w:val="24"/>
        </w:rPr>
        <w:t xml:space="preserve"> via </w:t>
      </w:r>
      <w:proofErr w:type="spellStart"/>
      <w:r w:rsidRPr="003D1968">
        <w:rPr>
          <w:sz w:val="24"/>
          <w:szCs w:val="24"/>
        </w:rPr>
        <w:t>cytochrom</w:t>
      </w:r>
      <w:proofErr w:type="spellEnd"/>
      <w:r w:rsidRPr="003D1968">
        <w:rPr>
          <w:sz w:val="24"/>
          <w:szCs w:val="24"/>
        </w:rPr>
        <w:t xml:space="preserve"> CYP3A4 i tarmen og leveren. Det er derfor usandsynligt, at </w:t>
      </w:r>
      <w:proofErr w:type="spellStart"/>
      <w:r w:rsidRPr="003D1968">
        <w:rPr>
          <w:sz w:val="24"/>
          <w:szCs w:val="24"/>
        </w:rPr>
        <w:t>fluticasonpropionat</w:t>
      </w:r>
      <w:proofErr w:type="spellEnd"/>
      <w:r w:rsidRPr="003D1968">
        <w:rPr>
          <w:sz w:val="24"/>
          <w:szCs w:val="24"/>
        </w:rPr>
        <w:t xml:space="preserve"> vil medføre klinisk signifikante lægemiddelinteraktioner.</w:t>
      </w:r>
    </w:p>
    <w:p w14:paraId="5D1FF259" w14:textId="77777777" w:rsidR="00FF1E42" w:rsidRPr="003D1968" w:rsidRDefault="00FF1E42" w:rsidP="00F010DF">
      <w:pPr>
        <w:ind w:left="851"/>
        <w:rPr>
          <w:sz w:val="24"/>
          <w:szCs w:val="24"/>
        </w:rPr>
      </w:pPr>
    </w:p>
    <w:p w14:paraId="2DA11D52" w14:textId="77777777" w:rsidR="00FF1E42" w:rsidRPr="003D1968" w:rsidRDefault="00FF1E42" w:rsidP="00F010DF">
      <w:pPr>
        <w:ind w:left="851"/>
        <w:rPr>
          <w:sz w:val="24"/>
          <w:szCs w:val="24"/>
        </w:rPr>
      </w:pPr>
      <w:r w:rsidRPr="003D1968">
        <w:rPr>
          <w:sz w:val="24"/>
          <w:szCs w:val="24"/>
        </w:rPr>
        <w:t xml:space="preserve">I et interaktionsstudie med raske forsøgsdeltagere, der fik intranasalt </w:t>
      </w:r>
      <w:proofErr w:type="spellStart"/>
      <w:r w:rsidRPr="003D1968">
        <w:rPr>
          <w:sz w:val="24"/>
          <w:szCs w:val="24"/>
        </w:rPr>
        <w:t>fluticasonpropionat</w:t>
      </w:r>
      <w:proofErr w:type="spellEnd"/>
      <w:r w:rsidRPr="003D1968">
        <w:rPr>
          <w:sz w:val="24"/>
          <w:szCs w:val="24"/>
        </w:rPr>
        <w:t xml:space="preserve">, øgede 100 mg </w:t>
      </w:r>
      <w:proofErr w:type="spellStart"/>
      <w:r w:rsidRPr="003D1968">
        <w:rPr>
          <w:sz w:val="24"/>
          <w:szCs w:val="24"/>
        </w:rPr>
        <w:t>ritonavir</w:t>
      </w:r>
      <w:proofErr w:type="spellEnd"/>
      <w:r w:rsidRPr="003D1968">
        <w:rPr>
          <w:sz w:val="24"/>
          <w:szCs w:val="24"/>
        </w:rPr>
        <w:t xml:space="preserve"> (en højpotent </w:t>
      </w:r>
      <w:proofErr w:type="spellStart"/>
      <w:r w:rsidRPr="003D1968">
        <w:rPr>
          <w:sz w:val="24"/>
          <w:szCs w:val="24"/>
        </w:rPr>
        <w:t>cytochrom</w:t>
      </w:r>
      <w:proofErr w:type="spellEnd"/>
      <w:r w:rsidRPr="003D1968">
        <w:rPr>
          <w:sz w:val="24"/>
          <w:szCs w:val="24"/>
        </w:rPr>
        <w:t xml:space="preserve"> CYPA4-hæmmer) to gange dagligt plasmakoncentrationen af </w:t>
      </w:r>
      <w:proofErr w:type="spellStart"/>
      <w:r w:rsidRPr="003D1968">
        <w:rPr>
          <w:sz w:val="24"/>
          <w:szCs w:val="24"/>
        </w:rPr>
        <w:t>fluticasonpropionat</w:t>
      </w:r>
      <w:proofErr w:type="spellEnd"/>
      <w:r w:rsidRPr="003D1968">
        <w:rPr>
          <w:sz w:val="24"/>
          <w:szCs w:val="24"/>
        </w:rPr>
        <w:t xml:space="preserve"> flere hundrede gange, hvilket resulterede i markant nedsatte serumkortisolkoncentrationer. Der mangler data om denne interaktion med inhaleret </w:t>
      </w:r>
      <w:proofErr w:type="spellStart"/>
      <w:r w:rsidRPr="003D1968">
        <w:rPr>
          <w:sz w:val="24"/>
          <w:szCs w:val="24"/>
        </w:rPr>
        <w:t>fluticasonpropionat</w:t>
      </w:r>
      <w:proofErr w:type="spellEnd"/>
      <w:r w:rsidRPr="003D1968">
        <w:rPr>
          <w:sz w:val="24"/>
          <w:szCs w:val="24"/>
        </w:rPr>
        <w:t xml:space="preserve">, men der forventes en markant stigning i plasmaniveauet af </w:t>
      </w:r>
      <w:proofErr w:type="spellStart"/>
      <w:r w:rsidRPr="003D1968">
        <w:rPr>
          <w:sz w:val="24"/>
          <w:szCs w:val="24"/>
        </w:rPr>
        <w:t>fluticasonpropionat</w:t>
      </w:r>
      <w:proofErr w:type="spellEnd"/>
      <w:r w:rsidRPr="003D1968">
        <w:rPr>
          <w:sz w:val="24"/>
          <w:szCs w:val="24"/>
        </w:rPr>
        <w:t xml:space="preserve">. Der er rapporter om tilfælde af </w:t>
      </w:r>
      <w:proofErr w:type="spellStart"/>
      <w:r w:rsidRPr="003D1968">
        <w:rPr>
          <w:sz w:val="24"/>
          <w:szCs w:val="24"/>
        </w:rPr>
        <w:t>Cushings</w:t>
      </w:r>
      <w:proofErr w:type="spellEnd"/>
      <w:r w:rsidRPr="003D1968">
        <w:rPr>
          <w:sz w:val="24"/>
          <w:szCs w:val="24"/>
        </w:rPr>
        <w:t xml:space="preserve"> syndrom og </w:t>
      </w:r>
      <w:r w:rsidRPr="003D1968">
        <w:rPr>
          <w:sz w:val="24"/>
          <w:szCs w:val="24"/>
        </w:rPr>
        <w:lastRenderedPageBreak/>
        <w:t xml:space="preserve">binyrebarksuppression. Kombinationen bør undgås, medmindre fordelen for patienten opvejer den øgede risiko for systemiske </w:t>
      </w:r>
      <w:proofErr w:type="spellStart"/>
      <w:r w:rsidRPr="003D1968">
        <w:rPr>
          <w:sz w:val="24"/>
          <w:szCs w:val="24"/>
        </w:rPr>
        <w:t>glukokortikoidbivirkninger</w:t>
      </w:r>
      <w:proofErr w:type="spellEnd"/>
      <w:r w:rsidRPr="003D1968">
        <w:rPr>
          <w:sz w:val="24"/>
          <w:szCs w:val="24"/>
        </w:rPr>
        <w:t>.</w:t>
      </w:r>
    </w:p>
    <w:p w14:paraId="18EE963A" w14:textId="77777777" w:rsidR="00FF1E42" w:rsidRPr="003D1968" w:rsidRDefault="00FF1E42" w:rsidP="00F010DF">
      <w:pPr>
        <w:ind w:left="851"/>
        <w:rPr>
          <w:sz w:val="24"/>
          <w:szCs w:val="24"/>
        </w:rPr>
      </w:pPr>
    </w:p>
    <w:p w14:paraId="1405F4D5" w14:textId="77777777" w:rsidR="00FF1E42" w:rsidRPr="003D1968" w:rsidRDefault="00FF1E42" w:rsidP="00F010DF">
      <w:pPr>
        <w:ind w:left="851"/>
        <w:rPr>
          <w:sz w:val="24"/>
          <w:szCs w:val="24"/>
        </w:rPr>
      </w:pPr>
      <w:r w:rsidRPr="003D1968">
        <w:rPr>
          <w:sz w:val="24"/>
          <w:szCs w:val="24"/>
        </w:rPr>
        <w:t xml:space="preserve">I et lille studie med raske frivillige medførte den lidt mindre potente CYP3A-hæmmer </w:t>
      </w:r>
      <w:proofErr w:type="spellStart"/>
      <w:r w:rsidRPr="003D1968">
        <w:rPr>
          <w:sz w:val="24"/>
          <w:szCs w:val="24"/>
        </w:rPr>
        <w:t>ketoconazol</w:t>
      </w:r>
      <w:proofErr w:type="spellEnd"/>
      <w:r w:rsidRPr="003D1968">
        <w:rPr>
          <w:sz w:val="24"/>
          <w:szCs w:val="24"/>
        </w:rPr>
        <w:t xml:space="preserve"> en stigning i eksponeringen for </w:t>
      </w:r>
      <w:proofErr w:type="spellStart"/>
      <w:r w:rsidRPr="003D1968">
        <w:rPr>
          <w:sz w:val="24"/>
          <w:szCs w:val="24"/>
        </w:rPr>
        <w:t>fluticasonpropionat</w:t>
      </w:r>
      <w:proofErr w:type="spellEnd"/>
      <w:r w:rsidRPr="003D1968">
        <w:rPr>
          <w:sz w:val="24"/>
          <w:szCs w:val="24"/>
        </w:rPr>
        <w:t xml:space="preserve"> efter en enkelt inhalation på 150 %. Dette resulterede i en større reduktion af plasmakortisol sammenlignet med </w:t>
      </w:r>
      <w:proofErr w:type="spellStart"/>
      <w:r w:rsidRPr="003D1968">
        <w:rPr>
          <w:sz w:val="24"/>
          <w:szCs w:val="24"/>
        </w:rPr>
        <w:t>fluticasonpropionat</w:t>
      </w:r>
      <w:proofErr w:type="spellEnd"/>
      <w:r w:rsidRPr="003D1968">
        <w:rPr>
          <w:sz w:val="24"/>
          <w:szCs w:val="24"/>
        </w:rPr>
        <w:t xml:space="preserve"> alene. Samtidig behandling med andre potente CYP3A-hæmmere, såsom </w:t>
      </w:r>
      <w:proofErr w:type="spellStart"/>
      <w:r w:rsidRPr="003D1968">
        <w:rPr>
          <w:sz w:val="24"/>
          <w:szCs w:val="24"/>
        </w:rPr>
        <w:t>itraconazol</w:t>
      </w:r>
      <w:proofErr w:type="spellEnd"/>
      <w:r w:rsidRPr="003D1968">
        <w:rPr>
          <w:sz w:val="24"/>
          <w:szCs w:val="24"/>
        </w:rPr>
        <w:t xml:space="preserve"> og produkter, der indeholder </w:t>
      </w:r>
      <w:proofErr w:type="spellStart"/>
      <w:r w:rsidRPr="003D1968">
        <w:rPr>
          <w:sz w:val="24"/>
          <w:szCs w:val="24"/>
        </w:rPr>
        <w:t>cobicistat</w:t>
      </w:r>
      <w:proofErr w:type="spellEnd"/>
      <w:r w:rsidRPr="003D1968">
        <w:rPr>
          <w:sz w:val="24"/>
          <w:szCs w:val="24"/>
        </w:rPr>
        <w:t xml:space="preserve">, og moderate CYP3A-hæmmere, såsom </w:t>
      </w:r>
      <w:proofErr w:type="spellStart"/>
      <w:r w:rsidRPr="003D1968">
        <w:rPr>
          <w:sz w:val="24"/>
          <w:szCs w:val="24"/>
        </w:rPr>
        <w:t>erythromycin</w:t>
      </w:r>
      <w:proofErr w:type="spellEnd"/>
      <w:r w:rsidRPr="003D1968">
        <w:rPr>
          <w:sz w:val="24"/>
          <w:szCs w:val="24"/>
        </w:rPr>
        <w:t xml:space="preserve">, forventes også at øge den systemiske eksponering for </w:t>
      </w:r>
      <w:proofErr w:type="spellStart"/>
      <w:r w:rsidRPr="003D1968">
        <w:rPr>
          <w:sz w:val="24"/>
          <w:szCs w:val="24"/>
        </w:rPr>
        <w:t>fluticasonpropionat</w:t>
      </w:r>
      <w:proofErr w:type="spellEnd"/>
      <w:r w:rsidRPr="003D1968">
        <w:rPr>
          <w:sz w:val="24"/>
          <w:szCs w:val="24"/>
        </w:rPr>
        <w:t xml:space="preserve"> og risikoen for systemiske bivirkninger. Kombinationerne bør undgås, medmindre fordelen for patienten opvejer den potentielt øgede risiko for systemiske </w:t>
      </w:r>
      <w:proofErr w:type="spellStart"/>
      <w:r w:rsidRPr="003D1968">
        <w:rPr>
          <w:sz w:val="24"/>
          <w:szCs w:val="24"/>
        </w:rPr>
        <w:t>kortikosteroidbivirkninger</w:t>
      </w:r>
      <w:proofErr w:type="spellEnd"/>
      <w:r w:rsidRPr="003D1968">
        <w:rPr>
          <w:sz w:val="24"/>
          <w:szCs w:val="24"/>
        </w:rPr>
        <w:t xml:space="preserve">. I sådanne tilfælde bør patienten monitoreres for systemiske </w:t>
      </w:r>
      <w:proofErr w:type="spellStart"/>
      <w:r w:rsidRPr="003D1968">
        <w:rPr>
          <w:sz w:val="24"/>
          <w:szCs w:val="24"/>
        </w:rPr>
        <w:t>kortikosteroidbivirkninger</w:t>
      </w:r>
      <w:proofErr w:type="spellEnd"/>
      <w:r w:rsidRPr="003D1968">
        <w:rPr>
          <w:sz w:val="24"/>
          <w:szCs w:val="24"/>
        </w:rPr>
        <w:t>.</w:t>
      </w:r>
    </w:p>
    <w:p w14:paraId="438E46FA" w14:textId="77777777" w:rsidR="00FF1E42" w:rsidRPr="003D1968" w:rsidRDefault="00FF1E42" w:rsidP="00F010DF">
      <w:pPr>
        <w:ind w:left="851"/>
        <w:rPr>
          <w:sz w:val="24"/>
          <w:szCs w:val="24"/>
          <w:u w:val="thick" w:color="000000"/>
        </w:rPr>
      </w:pPr>
    </w:p>
    <w:p w14:paraId="4445B61E" w14:textId="77777777" w:rsidR="00FF1E42" w:rsidRPr="003D1968" w:rsidRDefault="00FF1E42" w:rsidP="00F010DF">
      <w:pPr>
        <w:ind w:left="851"/>
        <w:rPr>
          <w:i/>
          <w:iCs/>
          <w:sz w:val="24"/>
          <w:szCs w:val="24"/>
          <w:u w:val="single" w:color="000000"/>
        </w:rPr>
      </w:pPr>
      <w:proofErr w:type="spellStart"/>
      <w:r w:rsidRPr="003D1968">
        <w:rPr>
          <w:bCs/>
          <w:i/>
          <w:iCs/>
          <w:sz w:val="24"/>
          <w:szCs w:val="24"/>
          <w:u w:val="single" w:color="000000"/>
        </w:rPr>
        <w:t>Salmeterol</w:t>
      </w:r>
      <w:proofErr w:type="spellEnd"/>
    </w:p>
    <w:p w14:paraId="416879CF" w14:textId="77777777" w:rsidR="00FF1E42" w:rsidRPr="003D1968" w:rsidRDefault="00FF1E42" w:rsidP="00F010DF">
      <w:pPr>
        <w:ind w:left="851"/>
        <w:rPr>
          <w:i/>
          <w:sz w:val="24"/>
          <w:szCs w:val="24"/>
          <w:u w:val="single" w:color="000000"/>
        </w:rPr>
      </w:pPr>
    </w:p>
    <w:p w14:paraId="6015DD07" w14:textId="77777777" w:rsidR="00FF1E42" w:rsidRPr="003D1968" w:rsidRDefault="00FF1E42" w:rsidP="00F010DF">
      <w:pPr>
        <w:ind w:left="851"/>
        <w:rPr>
          <w:sz w:val="24"/>
          <w:szCs w:val="24"/>
        </w:rPr>
      </w:pPr>
      <w:r w:rsidRPr="003D1968">
        <w:rPr>
          <w:i/>
          <w:sz w:val="24"/>
          <w:szCs w:val="24"/>
        </w:rPr>
        <w:t>Potente CYP3A4-hæmmere</w:t>
      </w:r>
    </w:p>
    <w:p w14:paraId="41CD45C9" w14:textId="77777777" w:rsidR="00FF1E42" w:rsidRPr="003D1968" w:rsidRDefault="00FF1E42" w:rsidP="00F010DF">
      <w:pPr>
        <w:ind w:left="851"/>
        <w:rPr>
          <w:sz w:val="24"/>
          <w:szCs w:val="24"/>
        </w:rPr>
      </w:pPr>
      <w:r w:rsidRPr="003D1968">
        <w:rPr>
          <w:sz w:val="24"/>
          <w:szCs w:val="24"/>
        </w:rPr>
        <w:t xml:space="preserve">Samtidig administration af </w:t>
      </w:r>
      <w:proofErr w:type="spellStart"/>
      <w:r w:rsidRPr="003D1968">
        <w:rPr>
          <w:sz w:val="24"/>
          <w:szCs w:val="24"/>
        </w:rPr>
        <w:t>ketoconazol</w:t>
      </w:r>
      <w:proofErr w:type="spellEnd"/>
      <w:r w:rsidRPr="003D1968">
        <w:rPr>
          <w:sz w:val="24"/>
          <w:szCs w:val="24"/>
        </w:rPr>
        <w:t xml:space="preserve"> (400 mg oralt én gang dagligt) og </w:t>
      </w:r>
      <w:proofErr w:type="spellStart"/>
      <w:r w:rsidRPr="003D1968">
        <w:rPr>
          <w:sz w:val="24"/>
          <w:szCs w:val="24"/>
        </w:rPr>
        <w:t>salmeterol</w:t>
      </w:r>
      <w:proofErr w:type="spellEnd"/>
      <w:r w:rsidRPr="003D1968">
        <w:rPr>
          <w:sz w:val="24"/>
          <w:szCs w:val="24"/>
        </w:rPr>
        <w:t xml:space="preserve"> (50 mikrogram inhaleret to gange dagligt) hos 15 raske forsøgsdeltagere i 7 dage resulterede i en signifikant stigning i plasmakoncentrationen af </w:t>
      </w:r>
      <w:proofErr w:type="spellStart"/>
      <w:r w:rsidRPr="003D1968">
        <w:rPr>
          <w:sz w:val="24"/>
          <w:szCs w:val="24"/>
        </w:rPr>
        <w:t>salmeterol</w:t>
      </w:r>
      <w:proofErr w:type="spellEnd"/>
      <w:r w:rsidRPr="003D1968">
        <w:rPr>
          <w:sz w:val="24"/>
          <w:szCs w:val="24"/>
        </w:rPr>
        <w:t xml:space="preserve"> (</w:t>
      </w:r>
      <w:proofErr w:type="spellStart"/>
      <w:r w:rsidRPr="003D1968">
        <w:rPr>
          <w:sz w:val="24"/>
          <w:szCs w:val="24"/>
        </w:rPr>
        <w:t>C</w:t>
      </w:r>
      <w:r w:rsidRPr="003D1968">
        <w:rPr>
          <w:sz w:val="24"/>
          <w:szCs w:val="24"/>
          <w:vertAlign w:val="subscript"/>
        </w:rPr>
        <w:t>max</w:t>
      </w:r>
      <w:proofErr w:type="spellEnd"/>
      <w:r w:rsidRPr="003D1968">
        <w:rPr>
          <w:sz w:val="24"/>
          <w:szCs w:val="24"/>
        </w:rPr>
        <w:t xml:space="preserve"> var 1,4 gange højere, og AUC var 15 gange højere). Dette kan føre til en øget forekomst af andre systemiske virkninger af </w:t>
      </w:r>
      <w:proofErr w:type="spellStart"/>
      <w:r w:rsidRPr="003D1968">
        <w:rPr>
          <w:sz w:val="24"/>
          <w:szCs w:val="24"/>
        </w:rPr>
        <w:t>salmeterolbehandlingen</w:t>
      </w:r>
      <w:proofErr w:type="spellEnd"/>
      <w:r w:rsidRPr="003D1968">
        <w:rPr>
          <w:sz w:val="24"/>
          <w:szCs w:val="24"/>
        </w:rPr>
        <w:t xml:space="preserve"> (f.eks. forlængelse af </w:t>
      </w:r>
      <w:proofErr w:type="spellStart"/>
      <w:r w:rsidRPr="003D1968">
        <w:rPr>
          <w:sz w:val="24"/>
          <w:szCs w:val="24"/>
        </w:rPr>
        <w:t>QTc</w:t>
      </w:r>
      <w:proofErr w:type="spellEnd"/>
      <w:r w:rsidRPr="003D1968">
        <w:rPr>
          <w:sz w:val="24"/>
          <w:szCs w:val="24"/>
        </w:rPr>
        <w:t xml:space="preserve">-interval og </w:t>
      </w:r>
      <w:proofErr w:type="spellStart"/>
      <w:r w:rsidRPr="003D1968">
        <w:rPr>
          <w:sz w:val="24"/>
          <w:szCs w:val="24"/>
        </w:rPr>
        <w:t>palpitationer</w:t>
      </w:r>
      <w:proofErr w:type="spellEnd"/>
      <w:r w:rsidRPr="003D1968">
        <w:rPr>
          <w:sz w:val="24"/>
          <w:szCs w:val="24"/>
        </w:rPr>
        <w:t xml:space="preserve">) sammenlignet med behandling med </w:t>
      </w:r>
      <w:proofErr w:type="spellStart"/>
      <w:r w:rsidRPr="003D1968">
        <w:rPr>
          <w:sz w:val="24"/>
          <w:szCs w:val="24"/>
        </w:rPr>
        <w:t>salmeterol</w:t>
      </w:r>
      <w:proofErr w:type="spellEnd"/>
      <w:r w:rsidRPr="003D1968">
        <w:rPr>
          <w:sz w:val="24"/>
          <w:szCs w:val="24"/>
        </w:rPr>
        <w:t xml:space="preserve"> eller </w:t>
      </w:r>
      <w:proofErr w:type="spellStart"/>
      <w:r w:rsidRPr="003D1968">
        <w:rPr>
          <w:sz w:val="24"/>
          <w:szCs w:val="24"/>
        </w:rPr>
        <w:t>ketoconazol</w:t>
      </w:r>
      <w:proofErr w:type="spellEnd"/>
      <w:r w:rsidRPr="003D1968">
        <w:rPr>
          <w:sz w:val="24"/>
          <w:szCs w:val="24"/>
        </w:rPr>
        <w:t xml:space="preserve"> alene (se pkt. 4.4).</w:t>
      </w:r>
    </w:p>
    <w:p w14:paraId="7AFB0D9A" w14:textId="77777777" w:rsidR="00FF1E42" w:rsidRPr="003D1968" w:rsidRDefault="00FF1E42" w:rsidP="00F010DF">
      <w:pPr>
        <w:ind w:left="851"/>
        <w:rPr>
          <w:sz w:val="24"/>
          <w:szCs w:val="24"/>
        </w:rPr>
      </w:pPr>
    </w:p>
    <w:p w14:paraId="0C45C822" w14:textId="77777777" w:rsidR="00FF1E42" w:rsidRPr="003D1968" w:rsidRDefault="00FF1E42" w:rsidP="00F010DF">
      <w:pPr>
        <w:ind w:left="851"/>
        <w:rPr>
          <w:sz w:val="24"/>
          <w:szCs w:val="24"/>
        </w:rPr>
      </w:pPr>
      <w:r w:rsidRPr="003D1968">
        <w:rPr>
          <w:sz w:val="24"/>
          <w:szCs w:val="24"/>
        </w:rPr>
        <w:t xml:space="preserve">Der blev ikke set nogen klinisk signifikant indvirkning på blodtryk, hjertefrekvens, </w:t>
      </w:r>
      <w:proofErr w:type="spellStart"/>
      <w:r w:rsidRPr="003D1968">
        <w:rPr>
          <w:sz w:val="24"/>
          <w:szCs w:val="24"/>
        </w:rPr>
        <w:t>blodglucose</w:t>
      </w:r>
      <w:proofErr w:type="spellEnd"/>
      <w:r w:rsidRPr="003D1968">
        <w:rPr>
          <w:sz w:val="24"/>
          <w:szCs w:val="24"/>
        </w:rPr>
        <w:t xml:space="preserve"> og kaliumniveau i blodet. Samtidig administration af </w:t>
      </w:r>
      <w:proofErr w:type="spellStart"/>
      <w:r w:rsidRPr="003D1968">
        <w:rPr>
          <w:sz w:val="24"/>
          <w:szCs w:val="24"/>
        </w:rPr>
        <w:t>ketoconazol</w:t>
      </w:r>
      <w:proofErr w:type="spellEnd"/>
      <w:r w:rsidRPr="003D1968">
        <w:rPr>
          <w:sz w:val="24"/>
          <w:szCs w:val="24"/>
        </w:rPr>
        <w:t xml:space="preserve"> forlængede ikke </w:t>
      </w:r>
      <w:proofErr w:type="spellStart"/>
      <w:r w:rsidRPr="003D1968">
        <w:rPr>
          <w:sz w:val="24"/>
          <w:szCs w:val="24"/>
        </w:rPr>
        <w:t>salmeterols</w:t>
      </w:r>
      <w:proofErr w:type="spellEnd"/>
      <w:r w:rsidRPr="003D1968">
        <w:rPr>
          <w:sz w:val="24"/>
          <w:szCs w:val="24"/>
        </w:rPr>
        <w:t xml:space="preserve"> eliminationshalveringstid og øgede ikke akkumulationen af </w:t>
      </w:r>
      <w:proofErr w:type="spellStart"/>
      <w:r w:rsidRPr="003D1968">
        <w:rPr>
          <w:sz w:val="24"/>
          <w:szCs w:val="24"/>
        </w:rPr>
        <w:t>salmeterol</w:t>
      </w:r>
      <w:proofErr w:type="spellEnd"/>
      <w:r w:rsidRPr="003D1968">
        <w:rPr>
          <w:sz w:val="24"/>
          <w:szCs w:val="24"/>
        </w:rPr>
        <w:t xml:space="preserve"> ved gentagne doser.</w:t>
      </w:r>
    </w:p>
    <w:p w14:paraId="6C1B6524" w14:textId="77777777" w:rsidR="00FF1E42" w:rsidRPr="003D1968" w:rsidRDefault="00FF1E42" w:rsidP="00F010DF">
      <w:pPr>
        <w:ind w:left="851"/>
        <w:rPr>
          <w:sz w:val="24"/>
          <w:szCs w:val="24"/>
        </w:rPr>
      </w:pPr>
    </w:p>
    <w:p w14:paraId="7203F708" w14:textId="77777777" w:rsidR="00FF1E42" w:rsidRPr="003D1968" w:rsidRDefault="00FF1E42" w:rsidP="00F010DF">
      <w:pPr>
        <w:ind w:left="851"/>
        <w:rPr>
          <w:sz w:val="24"/>
          <w:szCs w:val="24"/>
        </w:rPr>
      </w:pPr>
      <w:r w:rsidRPr="003D1968">
        <w:rPr>
          <w:sz w:val="24"/>
          <w:szCs w:val="24"/>
        </w:rPr>
        <w:t xml:space="preserve">Samtidig administration af </w:t>
      </w:r>
      <w:proofErr w:type="spellStart"/>
      <w:r w:rsidRPr="003D1968">
        <w:rPr>
          <w:sz w:val="24"/>
          <w:szCs w:val="24"/>
        </w:rPr>
        <w:t>ketoconazol</w:t>
      </w:r>
      <w:proofErr w:type="spellEnd"/>
      <w:r w:rsidRPr="003D1968">
        <w:rPr>
          <w:sz w:val="24"/>
          <w:szCs w:val="24"/>
        </w:rPr>
        <w:t xml:space="preserve"> bør undgås, medmindre fordelene opvejer den potentielt øgede risiko for systemiske bivirkninger ved </w:t>
      </w:r>
      <w:proofErr w:type="spellStart"/>
      <w:r w:rsidRPr="003D1968">
        <w:rPr>
          <w:sz w:val="24"/>
          <w:szCs w:val="24"/>
        </w:rPr>
        <w:t>salmeterolbehandlingen</w:t>
      </w:r>
      <w:proofErr w:type="spellEnd"/>
      <w:r w:rsidRPr="003D1968">
        <w:rPr>
          <w:sz w:val="24"/>
          <w:szCs w:val="24"/>
        </w:rPr>
        <w:t xml:space="preserve">. Der er sandsynligvis en lignende risiko for interaktion med andre potente CYP3A4-hæmmere (f.eks. </w:t>
      </w:r>
      <w:proofErr w:type="spellStart"/>
      <w:r w:rsidRPr="003D1968">
        <w:rPr>
          <w:sz w:val="24"/>
          <w:szCs w:val="24"/>
        </w:rPr>
        <w:t>itraconazol</w:t>
      </w:r>
      <w:proofErr w:type="spellEnd"/>
      <w:r w:rsidRPr="003D1968">
        <w:rPr>
          <w:sz w:val="24"/>
          <w:szCs w:val="24"/>
        </w:rPr>
        <w:t xml:space="preserve">, </w:t>
      </w:r>
      <w:proofErr w:type="spellStart"/>
      <w:r w:rsidRPr="003D1968">
        <w:rPr>
          <w:sz w:val="24"/>
          <w:szCs w:val="24"/>
        </w:rPr>
        <w:t>telithromycin</w:t>
      </w:r>
      <w:proofErr w:type="spellEnd"/>
      <w:r w:rsidRPr="003D1968">
        <w:rPr>
          <w:sz w:val="24"/>
          <w:szCs w:val="24"/>
        </w:rPr>
        <w:t xml:space="preserve">, </w:t>
      </w:r>
      <w:proofErr w:type="spellStart"/>
      <w:r w:rsidRPr="003D1968">
        <w:rPr>
          <w:sz w:val="24"/>
          <w:szCs w:val="24"/>
        </w:rPr>
        <w:t>ritonavir</w:t>
      </w:r>
      <w:proofErr w:type="spellEnd"/>
      <w:r w:rsidRPr="003D1968">
        <w:rPr>
          <w:sz w:val="24"/>
          <w:szCs w:val="24"/>
        </w:rPr>
        <w:t>).</w:t>
      </w:r>
    </w:p>
    <w:p w14:paraId="1D28EFE9" w14:textId="77777777" w:rsidR="00FF1E42" w:rsidRPr="003D1968" w:rsidRDefault="00FF1E42" w:rsidP="00F010DF">
      <w:pPr>
        <w:ind w:left="851"/>
        <w:rPr>
          <w:sz w:val="24"/>
          <w:szCs w:val="24"/>
        </w:rPr>
      </w:pPr>
    </w:p>
    <w:p w14:paraId="468876D1" w14:textId="77777777" w:rsidR="00FF1E42" w:rsidRPr="003D1968" w:rsidRDefault="00FF1E42" w:rsidP="00F010DF">
      <w:pPr>
        <w:ind w:left="851"/>
        <w:rPr>
          <w:sz w:val="24"/>
          <w:szCs w:val="24"/>
        </w:rPr>
      </w:pPr>
      <w:r w:rsidRPr="003D1968">
        <w:rPr>
          <w:i/>
          <w:sz w:val="24"/>
          <w:szCs w:val="24"/>
        </w:rPr>
        <w:t>Moderate CYP3A4-hæmmere</w:t>
      </w:r>
    </w:p>
    <w:p w14:paraId="7C42FA1A" w14:textId="77777777" w:rsidR="00FF1E42" w:rsidRPr="003D1968" w:rsidRDefault="00FF1E42" w:rsidP="00F010DF">
      <w:pPr>
        <w:ind w:left="851"/>
        <w:rPr>
          <w:sz w:val="24"/>
          <w:szCs w:val="24"/>
        </w:rPr>
      </w:pPr>
      <w:r w:rsidRPr="003D1968">
        <w:rPr>
          <w:sz w:val="24"/>
          <w:szCs w:val="24"/>
        </w:rPr>
        <w:t xml:space="preserve">Samtidig administration af </w:t>
      </w:r>
      <w:proofErr w:type="spellStart"/>
      <w:r w:rsidRPr="003D1968">
        <w:rPr>
          <w:sz w:val="24"/>
          <w:szCs w:val="24"/>
        </w:rPr>
        <w:t>erythromycin</w:t>
      </w:r>
      <w:proofErr w:type="spellEnd"/>
      <w:r w:rsidRPr="003D1968">
        <w:rPr>
          <w:sz w:val="24"/>
          <w:szCs w:val="24"/>
        </w:rPr>
        <w:t xml:space="preserve"> (500 mg oralt tre gange dagligt) og </w:t>
      </w:r>
      <w:proofErr w:type="spellStart"/>
      <w:r w:rsidRPr="003D1968">
        <w:rPr>
          <w:sz w:val="24"/>
          <w:szCs w:val="24"/>
        </w:rPr>
        <w:t>salmeterol</w:t>
      </w:r>
      <w:proofErr w:type="spellEnd"/>
      <w:r w:rsidRPr="003D1968">
        <w:rPr>
          <w:sz w:val="24"/>
          <w:szCs w:val="24"/>
        </w:rPr>
        <w:t xml:space="preserve"> (50 mikrogram inhaleret to gange dagligt) hos 15 raske forsøgsdeltagere i 6 dage resulterede i en lille, men ikke statistisk signifikant, stigning i eksponeringen for </w:t>
      </w:r>
      <w:proofErr w:type="spellStart"/>
      <w:r w:rsidRPr="003D1968">
        <w:rPr>
          <w:sz w:val="24"/>
          <w:szCs w:val="24"/>
        </w:rPr>
        <w:t>salmeterol</w:t>
      </w:r>
      <w:proofErr w:type="spellEnd"/>
      <w:r w:rsidRPr="003D1968">
        <w:rPr>
          <w:sz w:val="24"/>
          <w:szCs w:val="24"/>
        </w:rPr>
        <w:t xml:space="preserve"> (</w:t>
      </w:r>
      <w:proofErr w:type="spellStart"/>
      <w:r w:rsidRPr="003D1968">
        <w:rPr>
          <w:sz w:val="24"/>
          <w:szCs w:val="24"/>
        </w:rPr>
        <w:t>C</w:t>
      </w:r>
      <w:r w:rsidRPr="003D1968">
        <w:rPr>
          <w:sz w:val="24"/>
          <w:szCs w:val="24"/>
          <w:vertAlign w:val="subscript"/>
        </w:rPr>
        <w:t>max</w:t>
      </w:r>
      <w:proofErr w:type="spellEnd"/>
      <w:r w:rsidRPr="003D1968">
        <w:rPr>
          <w:sz w:val="24"/>
          <w:szCs w:val="24"/>
        </w:rPr>
        <w:t xml:space="preserve"> var 1,4 gange højere, og AUC var 1,2 gange højere). Samtidig administration af </w:t>
      </w:r>
      <w:proofErr w:type="spellStart"/>
      <w:r w:rsidRPr="003D1968">
        <w:rPr>
          <w:sz w:val="24"/>
          <w:szCs w:val="24"/>
        </w:rPr>
        <w:t>erythromycin</w:t>
      </w:r>
      <w:proofErr w:type="spellEnd"/>
      <w:r w:rsidRPr="003D1968">
        <w:rPr>
          <w:sz w:val="24"/>
          <w:szCs w:val="24"/>
        </w:rPr>
        <w:t xml:space="preserve"> var ikke forbundet med nogen alvorlige bivirkninger.</w:t>
      </w:r>
    </w:p>
    <w:p w14:paraId="34F37701" w14:textId="77777777" w:rsidR="009260DE" w:rsidRPr="003D1968" w:rsidRDefault="009260DE" w:rsidP="009260DE">
      <w:pPr>
        <w:tabs>
          <w:tab w:val="left" w:pos="851"/>
        </w:tabs>
        <w:ind w:left="851"/>
        <w:rPr>
          <w:sz w:val="24"/>
          <w:szCs w:val="24"/>
        </w:rPr>
      </w:pPr>
    </w:p>
    <w:p w14:paraId="7B2930EF" w14:textId="77777777" w:rsidR="009260DE" w:rsidRPr="003D1968" w:rsidRDefault="009260DE" w:rsidP="009260DE">
      <w:pPr>
        <w:tabs>
          <w:tab w:val="left" w:pos="851"/>
        </w:tabs>
        <w:ind w:left="851" w:hanging="851"/>
        <w:rPr>
          <w:b/>
          <w:sz w:val="24"/>
          <w:szCs w:val="24"/>
        </w:rPr>
      </w:pPr>
      <w:r w:rsidRPr="003D1968">
        <w:rPr>
          <w:b/>
          <w:sz w:val="24"/>
          <w:szCs w:val="24"/>
        </w:rPr>
        <w:t>4.6</w:t>
      </w:r>
      <w:r w:rsidRPr="003D1968">
        <w:rPr>
          <w:b/>
          <w:sz w:val="24"/>
          <w:szCs w:val="24"/>
        </w:rPr>
        <w:tab/>
      </w:r>
      <w:r w:rsidR="0071241E" w:rsidRPr="003D1968">
        <w:rPr>
          <w:b/>
          <w:sz w:val="24"/>
          <w:szCs w:val="24"/>
        </w:rPr>
        <w:t>Fertilitet, g</w:t>
      </w:r>
      <w:r w:rsidRPr="003D1968">
        <w:rPr>
          <w:b/>
          <w:sz w:val="24"/>
          <w:szCs w:val="24"/>
        </w:rPr>
        <w:t>raviditet og amning</w:t>
      </w:r>
    </w:p>
    <w:p w14:paraId="536DC1B2" w14:textId="77777777" w:rsidR="000E3334" w:rsidRPr="003D1968" w:rsidRDefault="000E3334" w:rsidP="00F010DF">
      <w:pPr>
        <w:ind w:left="851"/>
        <w:rPr>
          <w:sz w:val="24"/>
          <w:szCs w:val="24"/>
          <w:u w:color="000000"/>
        </w:rPr>
      </w:pPr>
    </w:p>
    <w:p w14:paraId="6BC572E0" w14:textId="1BCAF034" w:rsidR="00FF1E42" w:rsidRPr="003D1968" w:rsidRDefault="00FF1E42" w:rsidP="00F010DF">
      <w:pPr>
        <w:ind w:left="851"/>
        <w:rPr>
          <w:sz w:val="24"/>
          <w:szCs w:val="24"/>
          <w:u w:val="single"/>
        </w:rPr>
      </w:pPr>
      <w:r w:rsidRPr="003D1968">
        <w:rPr>
          <w:sz w:val="24"/>
          <w:szCs w:val="24"/>
          <w:u w:val="single"/>
        </w:rPr>
        <w:t>Fertilitet</w:t>
      </w:r>
    </w:p>
    <w:p w14:paraId="10D4F609" w14:textId="77777777" w:rsidR="00FF1E42" w:rsidRPr="003D1968" w:rsidRDefault="00FF1E42" w:rsidP="00F010DF">
      <w:pPr>
        <w:ind w:left="851"/>
        <w:rPr>
          <w:sz w:val="24"/>
          <w:szCs w:val="24"/>
        </w:rPr>
      </w:pPr>
      <w:r w:rsidRPr="003D1968">
        <w:rPr>
          <w:sz w:val="24"/>
          <w:szCs w:val="24"/>
        </w:rPr>
        <w:t xml:space="preserve">Der foreligger ingen data fra mennesker. I dyreforsøg blev der imidlertid ikke set nogen indvirkning på fertiliteten med </w:t>
      </w:r>
      <w:proofErr w:type="spellStart"/>
      <w:r w:rsidRPr="003D1968">
        <w:rPr>
          <w:sz w:val="24"/>
          <w:szCs w:val="24"/>
        </w:rPr>
        <w:t>salmeterol</w:t>
      </w:r>
      <w:proofErr w:type="spellEnd"/>
      <w:r w:rsidRPr="003D1968">
        <w:rPr>
          <w:sz w:val="24"/>
          <w:szCs w:val="24"/>
        </w:rPr>
        <w:t xml:space="preserve"> eller </w:t>
      </w:r>
      <w:proofErr w:type="spellStart"/>
      <w:r w:rsidRPr="003D1968">
        <w:rPr>
          <w:sz w:val="24"/>
          <w:szCs w:val="24"/>
        </w:rPr>
        <w:t>fluticasonpropionat</w:t>
      </w:r>
      <w:proofErr w:type="spellEnd"/>
      <w:r w:rsidRPr="003D1968">
        <w:rPr>
          <w:sz w:val="24"/>
          <w:szCs w:val="24"/>
        </w:rPr>
        <w:t>.</w:t>
      </w:r>
    </w:p>
    <w:p w14:paraId="54EF7815" w14:textId="77777777" w:rsidR="00FF1E42" w:rsidRPr="003D1968" w:rsidRDefault="00FF1E42" w:rsidP="00F010DF">
      <w:pPr>
        <w:ind w:left="851"/>
        <w:rPr>
          <w:sz w:val="24"/>
          <w:szCs w:val="24"/>
        </w:rPr>
      </w:pPr>
    </w:p>
    <w:p w14:paraId="01DE9C0B" w14:textId="77777777" w:rsidR="00FF1E42" w:rsidRPr="003D1968" w:rsidRDefault="00FF1E42" w:rsidP="00F010DF">
      <w:pPr>
        <w:ind w:left="851"/>
        <w:rPr>
          <w:sz w:val="24"/>
          <w:szCs w:val="24"/>
          <w:u w:val="single"/>
        </w:rPr>
      </w:pPr>
      <w:r w:rsidRPr="003D1968">
        <w:rPr>
          <w:sz w:val="24"/>
          <w:szCs w:val="24"/>
          <w:u w:val="single"/>
        </w:rPr>
        <w:t>Graviditet</w:t>
      </w:r>
    </w:p>
    <w:p w14:paraId="54150060" w14:textId="77777777" w:rsidR="00FF1E42" w:rsidRPr="003D1968" w:rsidRDefault="00FF1E42" w:rsidP="00F010DF">
      <w:pPr>
        <w:ind w:left="851"/>
        <w:rPr>
          <w:sz w:val="24"/>
          <w:szCs w:val="24"/>
        </w:rPr>
      </w:pPr>
      <w:r w:rsidRPr="003D1968">
        <w:rPr>
          <w:sz w:val="24"/>
          <w:szCs w:val="24"/>
        </w:rPr>
        <w:t xml:space="preserve">Data fra anvendelse hos et stort antal gravide kvinder (mere end 1.000) indikerer ingen misdannelser eller </w:t>
      </w:r>
      <w:proofErr w:type="spellStart"/>
      <w:r w:rsidRPr="003D1968">
        <w:rPr>
          <w:sz w:val="24"/>
          <w:szCs w:val="24"/>
        </w:rPr>
        <w:t>føtal</w:t>
      </w:r>
      <w:proofErr w:type="spellEnd"/>
      <w:r w:rsidRPr="003D1968">
        <w:rPr>
          <w:sz w:val="24"/>
          <w:szCs w:val="24"/>
        </w:rPr>
        <w:t xml:space="preserve">/neonatal toksicitet relateret til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w:t>
      </w:r>
      <w:r w:rsidRPr="003D1968">
        <w:rPr>
          <w:sz w:val="24"/>
          <w:szCs w:val="24"/>
        </w:rPr>
        <w:lastRenderedPageBreak/>
        <w:t xml:space="preserve">Dyreforsøg har påvist reproduktionstoksicitet efter administration af β2-adrenoceptor-agonister og </w:t>
      </w:r>
      <w:proofErr w:type="spellStart"/>
      <w:r w:rsidRPr="003D1968">
        <w:rPr>
          <w:sz w:val="24"/>
          <w:szCs w:val="24"/>
        </w:rPr>
        <w:t>glukokortikosteroider</w:t>
      </w:r>
      <w:proofErr w:type="spellEnd"/>
      <w:r w:rsidRPr="003D1968">
        <w:rPr>
          <w:sz w:val="24"/>
          <w:szCs w:val="24"/>
        </w:rPr>
        <w:t xml:space="preserve"> (se pkt. 5.3). </w:t>
      </w:r>
    </w:p>
    <w:p w14:paraId="44BC4D6D" w14:textId="77777777" w:rsidR="00FF1E42" w:rsidRPr="003D1968" w:rsidRDefault="00FF1E42" w:rsidP="00F010DF">
      <w:pPr>
        <w:ind w:left="851"/>
        <w:rPr>
          <w:sz w:val="24"/>
          <w:szCs w:val="24"/>
        </w:rPr>
      </w:pPr>
    </w:p>
    <w:p w14:paraId="06F32452" w14:textId="77777777" w:rsidR="00FF1E42" w:rsidRPr="003D1968" w:rsidRDefault="00FF1E42" w:rsidP="00F010DF">
      <w:pPr>
        <w:ind w:left="851"/>
        <w:rPr>
          <w:sz w:val="24"/>
          <w:szCs w:val="24"/>
        </w:rPr>
      </w:pPr>
      <w:r w:rsidRPr="003D1968">
        <w:rPr>
          <w:sz w:val="24"/>
          <w:szCs w:val="24"/>
        </w:rPr>
        <w:t xml:space="preserve">Administration af </w:t>
      </w:r>
      <w:proofErr w:type="spellStart"/>
      <w:r w:rsidRPr="003D1968">
        <w:rPr>
          <w:sz w:val="24"/>
          <w:szCs w:val="24"/>
        </w:rPr>
        <w:t>Flusacomb</w:t>
      </w:r>
      <w:proofErr w:type="spellEnd"/>
      <w:r w:rsidRPr="003D1968">
        <w:rPr>
          <w:sz w:val="24"/>
          <w:szCs w:val="24"/>
        </w:rPr>
        <w:t xml:space="preserve"> til gravide bør kun overvejes, hvis den forventede fordel for moderen opvejer enhver mulig risiko for fostret.</w:t>
      </w:r>
    </w:p>
    <w:p w14:paraId="38C50979" w14:textId="77777777" w:rsidR="00FF1E42" w:rsidRPr="003D1968" w:rsidRDefault="00FF1E42" w:rsidP="00F010DF">
      <w:pPr>
        <w:ind w:left="851"/>
        <w:rPr>
          <w:sz w:val="24"/>
          <w:szCs w:val="24"/>
        </w:rPr>
      </w:pPr>
    </w:p>
    <w:p w14:paraId="7A093CD2" w14:textId="77777777" w:rsidR="00FF1E42" w:rsidRPr="003D1968" w:rsidRDefault="00FF1E42" w:rsidP="00F010DF">
      <w:pPr>
        <w:ind w:left="851"/>
        <w:rPr>
          <w:sz w:val="24"/>
          <w:szCs w:val="24"/>
        </w:rPr>
      </w:pPr>
      <w:r w:rsidRPr="003D1968">
        <w:rPr>
          <w:sz w:val="24"/>
          <w:szCs w:val="24"/>
        </w:rPr>
        <w:t xml:space="preserve">Der bør anvendes den laveste effektive dosis </w:t>
      </w:r>
      <w:proofErr w:type="spellStart"/>
      <w:r w:rsidRPr="003D1968">
        <w:rPr>
          <w:sz w:val="24"/>
          <w:szCs w:val="24"/>
        </w:rPr>
        <w:t>fluticasonpropionat</w:t>
      </w:r>
      <w:proofErr w:type="spellEnd"/>
      <w:r w:rsidRPr="003D1968">
        <w:rPr>
          <w:sz w:val="24"/>
          <w:szCs w:val="24"/>
        </w:rPr>
        <w:t>, hvormed der kan opretholdes tilstrækkelig astmakontrol, til behandling af gravide kvinder.</w:t>
      </w:r>
    </w:p>
    <w:p w14:paraId="4F6F4AA3" w14:textId="77777777" w:rsidR="00FF1E42" w:rsidRPr="003D1968" w:rsidRDefault="00FF1E42" w:rsidP="00F010DF">
      <w:pPr>
        <w:ind w:left="851"/>
        <w:rPr>
          <w:sz w:val="24"/>
          <w:szCs w:val="24"/>
        </w:rPr>
      </w:pPr>
    </w:p>
    <w:p w14:paraId="7B8F1CEA" w14:textId="77777777" w:rsidR="00FF1E42" w:rsidRPr="003D1968" w:rsidRDefault="00FF1E42" w:rsidP="00F010DF">
      <w:pPr>
        <w:ind w:left="851"/>
        <w:rPr>
          <w:sz w:val="24"/>
          <w:szCs w:val="24"/>
          <w:u w:val="single"/>
        </w:rPr>
      </w:pPr>
      <w:r w:rsidRPr="003D1968">
        <w:rPr>
          <w:sz w:val="24"/>
          <w:szCs w:val="24"/>
          <w:u w:val="single"/>
        </w:rPr>
        <w:t>Amning</w:t>
      </w:r>
    </w:p>
    <w:p w14:paraId="3C5524B6" w14:textId="77777777" w:rsidR="00FF1E42" w:rsidRPr="003D1968" w:rsidRDefault="00FF1E42" w:rsidP="00F010DF">
      <w:pPr>
        <w:ind w:left="851"/>
        <w:rPr>
          <w:sz w:val="24"/>
          <w:szCs w:val="24"/>
        </w:rPr>
      </w:pPr>
      <w:r w:rsidRPr="003D1968">
        <w:rPr>
          <w:sz w:val="24"/>
          <w:szCs w:val="24"/>
        </w:rPr>
        <w:t xml:space="preserve">Det er ukendt, om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/metabolitter udskilles i human mælk.</w:t>
      </w:r>
    </w:p>
    <w:p w14:paraId="296E1C95" w14:textId="77777777" w:rsidR="00FF1E42" w:rsidRPr="003D1968" w:rsidRDefault="00FF1E42" w:rsidP="00F010DF">
      <w:pPr>
        <w:ind w:left="851"/>
        <w:rPr>
          <w:sz w:val="24"/>
          <w:szCs w:val="24"/>
        </w:rPr>
      </w:pPr>
    </w:p>
    <w:p w14:paraId="004B3808" w14:textId="77777777" w:rsidR="00FF1E42" w:rsidRPr="003D1968" w:rsidRDefault="00FF1E42" w:rsidP="00F010DF">
      <w:pPr>
        <w:ind w:left="851"/>
        <w:rPr>
          <w:sz w:val="24"/>
          <w:szCs w:val="24"/>
        </w:rPr>
      </w:pPr>
      <w:r w:rsidRPr="003D1968">
        <w:rPr>
          <w:sz w:val="24"/>
          <w:szCs w:val="24"/>
        </w:rPr>
        <w:t xml:space="preserve">Studier har vist, at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xml:space="preserve"> og deres metabolitter udskilles i mælken hos diegivende rotter.</w:t>
      </w:r>
    </w:p>
    <w:p w14:paraId="60B12B59" w14:textId="77777777" w:rsidR="00FF1E42" w:rsidRPr="003D1968" w:rsidRDefault="00FF1E42" w:rsidP="00F010DF">
      <w:pPr>
        <w:ind w:left="851"/>
        <w:rPr>
          <w:sz w:val="24"/>
          <w:szCs w:val="24"/>
        </w:rPr>
      </w:pPr>
    </w:p>
    <w:p w14:paraId="07D8E821" w14:textId="77777777" w:rsidR="00FF1E42" w:rsidRPr="003D1968" w:rsidRDefault="00FF1E42" w:rsidP="00F010DF">
      <w:pPr>
        <w:ind w:left="851"/>
        <w:rPr>
          <w:sz w:val="24"/>
          <w:szCs w:val="24"/>
        </w:rPr>
      </w:pPr>
      <w:r w:rsidRPr="003D1968">
        <w:rPr>
          <w:sz w:val="24"/>
          <w:szCs w:val="24"/>
        </w:rPr>
        <w:t xml:space="preserve">En risiko for nyfødte/spædbørn kan ikke udelukkes. Det skal besluttes, om amning skal ophøre eller behandling med </w:t>
      </w:r>
      <w:proofErr w:type="spellStart"/>
      <w:r w:rsidRPr="003D1968">
        <w:rPr>
          <w:sz w:val="24"/>
          <w:szCs w:val="24"/>
        </w:rPr>
        <w:t>Flusacomb</w:t>
      </w:r>
      <w:proofErr w:type="spellEnd"/>
      <w:r w:rsidRPr="003D1968">
        <w:rPr>
          <w:sz w:val="24"/>
          <w:szCs w:val="24"/>
        </w:rPr>
        <w:t xml:space="preserve"> seponeres, idet der tages højde for fordelene ved amning for barnet i forhold til de terapeutiske fordele for moderen.</w:t>
      </w:r>
    </w:p>
    <w:p w14:paraId="2606C1C2" w14:textId="77777777" w:rsidR="009260DE" w:rsidRPr="003D1968" w:rsidRDefault="009260DE" w:rsidP="009260DE">
      <w:pPr>
        <w:tabs>
          <w:tab w:val="left" w:pos="851"/>
        </w:tabs>
        <w:ind w:left="851"/>
        <w:rPr>
          <w:sz w:val="24"/>
          <w:szCs w:val="24"/>
        </w:rPr>
      </w:pPr>
    </w:p>
    <w:p w14:paraId="6C43F7C8" w14:textId="77777777" w:rsidR="009260DE" w:rsidRPr="003D1968" w:rsidRDefault="009260DE" w:rsidP="009260DE">
      <w:pPr>
        <w:tabs>
          <w:tab w:val="left" w:pos="851"/>
        </w:tabs>
        <w:ind w:left="851" w:hanging="851"/>
        <w:rPr>
          <w:b/>
          <w:sz w:val="24"/>
          <w:szCs w:val="24"/>
        </w:rPr>
      </w:pPr>
      <w:r w:rsidRPr="003D1968">
        <w:rPr>
          <w:b/>
          <w:sz w:val="24"/>
          <w:szCs w:val="24"/>
        </w:rPr>
        <w:t>4.7</w:t>
      </w:r>
      <w:r w:rsidRPr="003D1968">
        <w:rPr>
          <w:b/>
          <w:sz w:val="24"/>
          <w:szCs w:val="24"/>
        </w:rPr>
        <w:tab/>
        <w:t xml:space="preserve">Virkning på evnen til at føre motorkøretøj </w:t>
      </w:r>
      <w:r w:rsidR="0071241E" w:rsidRPr="003D1968">
        <w:rPr>
          <w:b/>
          <w:sz w:val="24"/>
          <w:szCs w:val="24"/>
        </w:rPr>
        <w:t>og</w:t>
      </w:r>
      <w:r w:rsidRPr="003D1968">
        <w:rPr>
          <w:b/>
          <w:sz w:val="24"/>
          <w:szCs w:val="24"/>
        </w:rPr>
        <w:t xml:space="preserve"> betjene maskiner</w:t>
      </w:r>
    </w:p>
    <w:p w14:paraId="0CAAC7CA" w14:textId="77777777" w:rsidR="000E3334" w:rsidRPr="003D1968" w:rsidRDefault="000E3334" w:rsidP="00F010DF">
      <w:pPr>
        <w:ind w:left="851"/>
        <w:rPr>
          <w:sz w:val="24"/>
          <w:szCs w:val="24"/>
        </w:rPr>
      </w:pPr>
      <w:r w:rsidRPr="003D1968">
        <w:rPr>
          <w:sz w:val="24"/>
          <w:szCs w:val="24"/>
        </w:rPr>
        <w:t>Ikke mærkning.</w:t>
      </w:r>
    </w:p>
    <w:p w14:paraId="29BA8240" w14:textId="6EF373B5"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påvirker ikke eller kun i ubetydelig grad evnen til at føre motorkøretøj og betjene maskiner, medmindre der opstår bivirkninger såsom sløret syn.</w:t>
      </w:r>
    </w:p>
    <w:p w14:paraId="4E32E00E" w14:textId="77777777" w:rsidR="009260DE" w:rsidRPr="003D1968" w:rsidRDefault="009260DE" w:rsidP="009260DE">
      <w:pPr>
        <w:tabs>
          <w:tab w:val="left" w:pos="851"/>
        </w:tabs>
        <w:ind w:left="851"/>
        <w:rPr>
          <w:sz w:val="24"/>
          <w:szCs w:val="24"/>
        </w:rPr>
      </w:pPr>
    </w:p>
    <w:p w14:paraId="10CA62BD" w14:textId="77777777" w:rsidR="009260DE" w:rsidRPr="003D1968" w:rsidRDefault="009260DE" w:rsidP="009260DE">
      <w:pPr>
        <w:tabs>
          <w:tab w:val="left" w:pos="851"/>
        </w:tabs>
        <w:ind w:left="851" w:hanging="851"/>
        <w:rPr>
          <w:b/>
          <w:sz w:val="24"/>
          <w:szCs w:val="24"/>
        </w:rPr>
      </w:pPr>
      <w:r w:rsidRPr="003D1968">
        <w:rPr>
          <w:b/>
          <w:sz w:val="24"/>
          <w:szCs w:val="24"/>
        </w:rPr>
        <w:t>4.8</w:t>
      </w:r>
      <w:r w:rsidRPr="003D1968">
        <w:rPr>
          <w:b/>
          <w:sz w:val="24"/>
          <w:szCs w:val="24"/>
        </w:rPr>
        <w:tab/>
        <w:t>Bivirkninger</w:t>
      </w:r>
    </w:p>
    <w:p w14:paraId="653C0EA1" w14:textId="77777777" w:rsidR="00FF1E42" w:rsidRPr="003D1968" w:rsidRDefault="00FF1E42" w:rsidP="00F010DF">
      <w:pPr>
        <w:ind w:left="851"/>
        <w:rPr>
          <w:sz w:val="24"/>
          <w:szCs w:val="24"/>
        </w:rPr>
      </w:pPr>
      <w:r w:rsidRPr="003D1968">
        <w:rPr>
          <w:sz w:val="24"/>
          <w:szCs w:val="24"/>
        </w:rPr>
        <w:t xml:space="preserve">Eftersom </w:t>
      </w:r>
      <w:proofErr w:type="spellStart"/>
      <w:r w:rsidRPr="003D1968">
        <w:rPr>
          <w:sz w:val="24"/>
          <w:szCs w:val="24"/>
        </w:rPr>
        <w:t>Flusacomb</w:t>
      </w:r>
      <w:proofErr w:type="spellEnd"/>
      <w:r w:rsidRPr="003D1968">
        <w:rPr>
          <w:sz w:val="24"/>
          <w:szCs w:val="24"/>
        </w:rPr>
        <w:t xml:space="preserve"> indeholder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må der forventes bivirkninger af samme type og sværhedsgrad som ved brug af hvert enkeltstof. Der er ikke set yderligere bivirkninger ved samtidig anvendelse af de to stoffer.</w:t>
      </w:r>
    </w:p>
    <w:p w14:paraId="4C0A24EF" w14:textId="77777777" w:rsidR="00FF1E42" w:rsidRPr="003D1968" w:rsidRDefault="00FF1E42" w:rsidP="00F010DF">
      <w:pPr>
        <w:ind w:left="851"/>
        <w:rPr>
          <w:sz w:val="24"/>
          <w:szCs w:val="24"/>
        </w:rPr>
      </w:pPr>
    </w:p>
    <w:p w14:paraId="3C37B4A0" w14:textId="77777777" w:rsidR="00FF1E42" w:rsidRPr="003D1968" w:rsidRDefault="00FF1E42" w:rsidP="00F010DF">
      <w:pPr>
        <w:ind w:left="851"/>
        <w:rPr>
          <w:sz w:val="24"/>
          <w:szCs w:val="24"/>
        </w:rPr>
      </w:pPr>
      <w:r w:rsidRPr="003D1968">
        <w:rPr>
          <w:sz w:val="24"/>
          <w:szCs w:val="24"/>
        </w:rPr>
        <w:t xml:space="preserve">Bivirkninger, der er blevet sat i forbindelse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er anført nedenfor efter systemorganklasse og hyppighed. Hyppighederne er defineret som: meget almindelig (≥ 1/10), almindelig (≥ 1/100 til &lt; 1/10), ikke almindelig (≥ 1/1.000 til &lt; 1/100), sjælden (≥ 1/10.000 til &lt; 1/1.000), meget sjælden (&lt; 1/10.000) og ikke kendt (kan ikke estimeres ud fra forhåndenværende data). Hyppighederne er baseret på data fra kliniske studier. Der er ikke taget højde for forekomsten med placebo. </w:t>
      </w:r>
    </w:p>
    <w:p w14:paraId="401922C2" w14:textId="77777777" w:rsidR="00FF1E42" w:rsidRPr="003D1968" w:rsidRDefault="00FF1E42" w:rsidP="00F010DF">
      <w:pPr>
        <w:ind w:left="851"/>
        <w:rPr>
          <w:sz w:val="24"/>
          <w:szCs w:val="24"/>
        </w:rPr>
      </w:pPr>
    </w:p>
    <w:tbl>
      <w:tblPr>
        <w:tblStyle w:val="TableNormal1"/>
        <w:tblW w:w="5000" w:type="pct"/>
        <w:tblInd w:w="0" w:type="dxa"/>
        <w:tblLook w:val="01E0" w:firstRow="1" w:lastRow="1" w:firstColumn="1" w:lastColumn="1" w:noHBand="0" w:noVBand="0"/>
      </w:tblPr>
      <w:tblGrid>
        <w:gridCol w:w="2333"/>
        <w:gridCol w:w="4903"/>
        <w:gridCol w:w="2392"/>
      </w:tblGrid>
      <w:tr w:rsidR="00FF1E42" w:rsidRPr="00DC6D6C" w14:paraId="69014AFF"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1F575501" w14:textId="77777777" w:rsidR="00FF1E42" w:rsidRPr="00DC6D6C" w:rsidRDefault="00FF1E42" w:rsidP="000E3334">
            <w:pPr>
              <w:pStyle w:val="TableParagraph"/>
              <w:ind w:left="142" w:right="158"/>
              <w:rPr>
                <w:rFonts w:ascii="Times New Roman" w:eastAsia="Times New Roman" w:hAnsi="Times New Roman" w:cs="Times New Roman"/>
                <w:b/>
                <w:sz w:val="24"/>
                <w:szCs w:val="24"/>
              </w:rPr>
            </w:pPr>
            <w:bookmarkStart w:id="4" w:name="_Hlk97024334"/>
            <w:r w:rsidRPr="00DC6D6C">
              <w:rPr>
                <w:rFonts w:ascii="Times New Roman" w:hAnsi="Times New Roman" w:cs="Times New Roman"/>
                <w:b/>
                <w:sz w:val="24"/>
                <w:szCs w:val="24"/>
              </w:rPr>
              <w:t>Systemorganklasse</w:t>
            </w:r>
          </w:p>
        </w:tc>
        <w:tc>
          <w:tcPr>
            <w:tcW w:w="2546" w:type="pct"/>
            <w:tcBorders>
              <w:top w:val="single" w:sz="4" w:space="0" w:color="000000"/>
              <w:left w:val="single" w:sz="4" w:space="0" w:color="000000"/>
              <w:bottom w:val="single" w:sz="4" w:space="0" w:color="000000"/>
              <w:right w:val="single" w:sz="4" w:space="0" w:color="000000"/>
            </w:tcBorders>
            <w:hideMark/>
          </w:tcPr>
          <w:p w14:paraId="7464C9BF" w14:textId="77777777" w:rsidR="00FF1E42" w:rsidRPr="00DC6D6C" w:rsidRDefault="00FF1E42" w:rsidP="000E3334">
            <w:pPr>
              <w:pStyle w:val="TableParagraph"/>
              <w:ind w:left="142" w:right="158"/>
              <w:rPr>
                <w:rFonts w:ascii="Times New Roman" w:eastAsia="Times New Roman" w:hAnsi="Times New Roman" w:cs="Times New Roman"/>
                <w:b/>
                <w:sz w:val="24"/>
                <w:szCs w:val="24"/>
              </w:rPr>
            </w:pPr>
            <w:r w:rsidRPr="00DC6D6C">
              <w:rPr>
                <w:rFonts w:ascii="Times New Roman" w:hAnsi="Times New Roman" w:cs="Times New Roman"/>
                <w:b/>
                <w:sz w:val="24"/>
                <w:szCs w:val="24"/>
              </w:rPr>
              <w:t>Bivirkning</w:t>
            </w:r>
          </w:p>
        </w:tc>
        <w:tc>
          <w:tcPr>
            <w:tcW w:w="1242" w:type="pct"/>
            <w:tcBorders>
              <w:top w:val="single" w:sz="4" w:space="0" w:color="000000"/>
              <w:left w:val="single" w:sz="4" w:space="0" w:color="000000"/>
              <w:bottom w:val="single" w:sz="4" w:space="0" w:color="000000"/>
              <w:right w:val="single" w:sz="4" w:space="0" w:color="000000"/>
            </w:tcBorders>
            <w:hideMark/>
          </w:tcPr>
          <w:p w14:paraId="599CA20A" w14:textId="77777777" w:rsidR="00FF1E42" w:rsidRPr="00DC6D6C" w:rsidRDefault="00FF1E42" w:rsidP="000E3334">
            <w:pPr>
              <w:pStyle w:val="TableParagraph"/>
              <w:ind w:left="142" w:right="158"/>
              <w:rPr>
                <w:rFonts w:ascii="Times New Roman" w:eastAsia="Times New Roman" w:hAnsi="Times New Roman" w:cs="Times New Roman"/>
                <w:b/>
                <w:sz w:val="24"/>
                <w:szCs w:val="24"/>
              </w:rPr>
            </w:pPr>
            <w:r w:rsidRPr="00DC6D6C">
              <w:rPr>
                <w:rFonts w:ascii="Times New Roman" w:hAnsi="Times New Roman" w:cs="Times New Roman"/>
                <w:b/>
                <w:sz w:val="24"/>
                <w:szCs w:val="24"/>
              </w:rPr>
              <w:t>Hyppighed</w:t>
            </w:r>
          </w:p>
        </w:tc>
      </w:tr>
      <w:tr w:rsidR="00FF1E42" w:rsidRPr="003D1968" w14:paraId="38694780"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71A71205"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Infektioner og parasitære sygdomme</w:t>
            </w:r>
          </w:p>
        </w:tc>
        <w:tc>
          <w:tcPr>
            <w:tcW w:w="2546" w:type="pct"/>
            <w:tcBorders>
              <w:top w:val="single" w:sz="4" w:space="0" w:color="000000"/>
              <w:left w:val="single" w:sz="4" w:space="0" w:color="000000"/>
              <w:bottom w:val="single" w:sz="4" w:space="0" w:color="000000"/>
              <w:right w:val="single" w:sz="4" w:space="0" w:color="000000"/>
            </w:tcBorders>
          </w:tcPr>
          <w:p w14:paraId="316B2D8C" w14:textId="77777777" w:rsidR="00FF1E42" w:rsidRPr="003D1968" w:rsidRDefault="00FF1E42" w:rsidP="000E3334">
            <w:pPr>
              <w:pStyle w:val="TableParagraph"/>
              <w:ind w:left="142" w:right="158"/>
              <w:rPr>
                <w:rFonts w:ascii="Times New Roman" w:hAnsi="Times New Roman" w:cs="Times New Roman"/>
                <w:sz w:val="24"/>
                <w:szCs w:val="24"/>
              </w:rPr>
            </w:pPr>
            <w:proofErr w:type="spellStart"/>
            <w:r w:rsidRPr="003D1968">
              <w:rPr>
                <w:rFonts w:ascii="Times New Roman" w:hAnsi="Times New Roman" w:cs="Times New Roman"/>
                <w:sz w:val="24"/>
                <w:szCs w:val="24"/>
              </w:rPr>
              <w:t>Candidiasis</w:t>
            </w:r>
            <w:proofErr w:type="spellEnd"/>
            <w:r w:rsidRPr="003D1968">
              <w:rPr>
                <w:rFonts w:ascii="Times New Roman" w:hAnsi="Times New Roman" w:cs="Times New Roman"/>
                <w:sz w:val="24"/>
                <w:szCs w:val="24"/>
              </w:rPr>
              <w:t xml:space="preserve"> i mund og svælg</w:t>
            </w:r>
          </w:p>
          <w:p w14:paraId="77BF24B4" w14:textId="77777777" w:rsidR="00FF1E42" w:rsidRPr="003D1968" w:rsidRDefault="00FF1E42" w:rsidP="000E3334">
            <w:pPr>
              <w:pStyle w:val="TableParagraph"/>
              <w:ind w:left="142" w:right="158"/>
              <w:rPr>
                <w:rFonts w:ascii="Times New Roman" w:hAnsi="Times New Roman" w:cs="Times New Roman"/>
                <w:spacing w:val="27"/>
                <w:w w:val="99"/>
                <w:sz w:val="24"/>
                <w:szCs w:val="24"/>
              </w:rPr>
            </w:pPr>
          </w:p>
          <w:p w14:paraId="7AF00D37"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Pneumoni (hos KOL-patienter)</w:t>
            </w:r>
          </w:p>
          <w:p w14:paraId="6637F2AF" w14:textId="77777777" w:rsidR="00FF1E42" w:rsidRPr="003D1968" w:rsidRDefault="00FF1E42" w:rsidP="000E3334">
            <w:pPr>
              <w:pStyle w:val="TableParagraph"/>
              <w:ind w:left="142" w:right="158"/>
              <w:rPr>
                <w:rFonts w:ascii="Times New Roman" w:hAnsi="Times New Roman" w:cs="Times New Roman"/>
                <w:spacing w:val="24"/>
                <w:sz w:val="24"/>
                <w:szCs w:val="24"/>
              </w:rPr>
            </w:pPr>
          </w:p>
          <w:p w14:paraId="0B661F96"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Bronkitis</w:t>
            </w:r>
          </w:p>
          <w:p w14:paraId="67D66234"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2682653F"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Øsofageal</w:t>
            </w:r>
            <w:proofErr w:type="spellEnd"/>
            <w:r w:rsidRPr="003D1968">
              <w:rPr>
                <w:rFonts w:ascii="Times New Roman" w:hAnsi="Times New Roman" w:cs="Times New Roman"/>
                <w:sz w:val="24"/>
                <w:szCs w:val="24"/>
              </w:rPr>
              <w:t xml:space="preserve"> </w:t>
            </w:r>
            <w:proofErr w:type="spellStart"/>
            <w:r w:rsidRPr="003D1968">
              <w:rPr>
                <w:rFonts w:ascii="Times New Roman" w:hAnsi="Times New Roman" w:cs="Times New Roman"/>
                <w:sz w:val="24"/>
                <w:szCs w:val="24"/>
              </w:rPr>
              <w:t>candidiasis</w:t>
            </w:r>
            <w:proofErr w:type="spellEnd"/>
          </w:p>
        </w:tc>
        <w:tc>
          <w:tcPr>
            <w:tcW w:w="1242" w:type="pct"/>
            <w:tcBorders>
              <w:top w:val="single" w:sz="4" w:space="0" w:color="000000"/>
              <w:left w:val="single" w:sz="4" w:space="0" w:color="000000"/>
              <w:bottom w:val="single" w:sz="4" w:space="0" w:color="000000"/>
              <w:right w:val="single" w:sz="4" w:space="0" w:color="000000"/>
            </w:tcBorders>
          </w:tcPr>
          <w:p w14:paraId="7372DB21"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 xml:space="preserve">Almindelig </w:t>
            </w:r>
          </w:p>
          <w:p w14:paraId="184D7880" w14:textId="77777777" w:rsidR="00FF1E42" w:rsidRPr="003D1968" w:rsidRDefault="00FF1E42" w:rsidP="000E3334">
            <w:pPr>
              <w:pStyle w:val="TableParagraph"/>
              <w:ind w:left="142" w:right="158"/>
              <w:rPr>
                <w:rFonts w:ascii="Times New Roman" w:hAnsi="Times New Roman" w:cs="Times New Roman"/>
                <w:sz w:val="24"/>
                <w:szCs w:val="24"/>
              </w:rPr>
            </w:pPr>
          </w:p>
          <w:p w14:paraId="6F14958C"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Almindelig</w:t>
            </w:r>
            <w:r w:rsidRPr="003D1968">
              <w:rPr>
                <w:rFonts w:ascii="Times New Roman" w:hAnsi="Times New Roman" w:cs="Times New Roman"/>
                <w:sz w:val="24"/>
                <w:szCs w:val="24"/>
                <w:vertAlign w:val="superscript"/>
              </w:rPr>
              <w:t>1,3,5</w:t>
            </w:r>
          </w:p>
          <w:p w14:paraId="03BA0DE7" w14:textId="77777777" w:rsidR="00FF1E42" w:rsidRPr="003D1968" w:rsidRDefault="00FF1E42" w:rsidP="000E3334">
            <w:pPr>
              <w:pStyle w:val="TableParagraph"/>
              <w:ind w:left="142" w:right="158"/>
              <w:rPr>
                <w:rFonts w:ascii="Times New Roman" w:hAnsi="Times New Roman" w:cs="Times New Roman"/>
                <w:sz w:val="24"/>
                <w:szCs w:val="24"/>
              </w:rPr>
            </w:pPr>
          </w:p>
          <w:p w14:paraId="13B41C14"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Almindelige</w:t>
            </w:r>
            <w:r w:rsidRPr="003D1968">
              <w:rPr>
                <w:rFonts w:ascii="Times New Roman" w:hAnsi="Times New Roman" w:cs="Times New Roman"/>
                <w:sz w:val="24"/>
                <w:szCs w:val="24"/>
                <w:vertAlign w:val="superscript"/>
              </w:rPr>
              <w:t>1,3</w:t>
            </w:r>
            <w:r w:rsidRPr="003D1968">
              <w:rPr>
                <w:rFonts w:ascii="Times New Roman" w:hAnsi="Times New Roman" w:cs="Times New Roman"/>
                <w:sz w:val="24"/>
                <w:szCs w:val="24"/>
              </w:rPr>
              <w:t xml:space="preserve"> </w:t>
            </w:r>
          </w:p>
          <w:p w14:paraId="7FA5F7D7" w14:textId="77777777" w:rsidR="00FF1E42" w:rsidRPr="003D1968" w:rsidRDefault="00FF1E42" w:rsidP="000E3334">
            <w:pPr>
              <w:pStyle w:val="TableParagraph"/>
              <w:ind w:left="142" w:right="158"/>
              <w:rPr>
                <w:rFonts w:ascii="Times New Roman" w:hAnsi="Times New Roman" w:cs="Times New Roman"/>
                <w:sz w:val="24"/>
                <w:szCs w:val="24"/>
              </w:rPr>
            </w:pPr>
          </w:p>
          <w:p w14:paraId="1D21E560"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p>
        </w:tc>
      </w:tr>
      <w:tr w:rsidR="00FF1E42" w:rsidRPr="003D1968" w14:paraId="7FFE16CD"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39E8D91C"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Immunsystemet</w:t>
            </w:r>
          </w:p>
        </w:tc>
        <w:tc>
          <w:tcPr>
            <w:tcW w:w="2546" w:type="pct"/>
            <w:tcBorders>
              <w:top w:val="single" w:sz="4" w:space="0" w:color="000000"/>
              <w:left w:val="single" w:sz="4" w:space="0" w:color="000000"/>
              <w:bottom w:val="single" w:sz="4" w:space="0" w:color="000000"/>
              <w:right w:val="single" w:sz="4" w:space="0" w:color="000000"/>
            </w:tcBorders>
          </w:tcPr>
          <w:p w14:paraId="34DDD852"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Overfølsomhedsreaktioner med følgende manifestationer:</w:t>
            </w:r>
          </w:p>
          <w:p w14:paraId="3DC090C4"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1F7E73E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Kutane</w:t>
            </w:r>
            <w:proofErr w:type="spellEnd"/>
            <w:r w:rsidRPr="003D1968">
              <w:rPr>
                <w:rFonts w:ascii="Times New Roman" w:hAnsi="Times New Roman" w:cs="Times New Roman"/>
                <w:sz w:val="24"/>
                <w:szCs w:val="24"/>
              </w:rPr>
              <w:t xml:space="preserve"> overfølsomhedsreaktioner</w:t>
            </w:r>
          </w:p>
          <w:p w14:paraId="5131A123"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77FFA057"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Angioødem</w:t>
            </w:r>
            <w:proofErr w:type="spellEnd"/>
            <w:r w:rsidRPr="003D1968">
              <w:rPr>
                <w:rFonts w:ascii="Times New Roman" w:hAnsi="Times New Roman" w:cs="Times New Roman"/>
                <w:sz w:val="24"/>
                <w:szCs w:val="24"/>
              </w:rPr>
              <w:t xml:space="preserve"> (primært ansigtsødem og </w:t>
            </w:r>
            <w:proofErr w:type="spellStart"/>
            <w:r w:rsidRPr="003D1968">
              <w:rPr>
                <w:rFonts w:ascii="Times New Roman" w:hAnsi="Times New Roman" w:cs="Times New Roman"/>
                <w:sz w:val="24"/>
                <w:szCs w:val="24"/>
              </w:rPr>
              <w:t>orofaryngealt</w:t>
            </w:r>
            <w:proofErr w:type="spellEnd"/>
            <w:r w:rsidRPr="003D1968">
              <w:rPr>
                <w:rFonts w:ascii="Times New Roman" w:hAnsi="Times New Roman" w:cs="Times New Roman"/>
                <w:sz w:val="24"/>
                <w:szCs w:val="24"/>
              </w:rPr>
              <w:t xml:space="preserve"> ødem)</w:t>
            </w:r>
          </w:p>
          <w:p w14:paraId="24B727A3"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21785FC6"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Luftvejssymptomer (dyspnø)</w:t>
            </w:r>
          </w:p>
          <w:p w14:paraId="21FEF451" w14:textId="77777777" w:rsidR="00FF1E42" w:rsidRPr="003D1968" w:rsidRDefault="00FF1E42" w:rsidP="000E3334">
            <w:pPr>
              <w:pStyle w:val="TableParagraph"/>
              <w:ind w:left="142" w:right="158"/>
              <w:rPr>
                <w:rFonts w:ascii="Times New Roman" w:hAnsi="Times New Roman" w:cs="Times New Roman"/>
                <w:spacing w:val="37"/>
                <w:sz w:val="24"/>
                <w:szCs w:val="24"/>
              </w:rPr>
            </w:pPr>
          </w:p>
          <w:p w14:paraId="4CEF828B"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Luftvejssymptomer (</w:t>
            </w:r>
            <w:proofErr w:type="spellStart"/>
            <w:r w:rsidRPr="003D1968">
              <w:rPr>
                <w:rFonts w:ascii="Times New Roman" w:hAnsi="Times New Roman" w:cs="Times New Roman"/>
                <w:sz w:val="24"/>
                <w:szCs w:val="24"/>
              </w:rPr>
              <w:t>bronkospasme</w:t>
            </w:r>
            <w:proofErr w:type="spellEnd"/>
            <w:r w:rsidRPr="003D1968">
              <w:rPr>
                <w:rFonts w:ascii="Times New Roman" w:hAnsi="Times New Roman" w:cs="Times New Roman"/>
                <w:sz w:val="24"/>
                <w:szCs w:val="24"/>
              </w:rPr>
              <w:t>)</w:t>
            </w:r>
          </w:p>
          <w:p w14:paraId="1B6FF467"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30FFC818"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Anafylaktiske</w:t>
            </w:r>
            <w:proofErr w:type="spellEnd"/>
            <w:r w:rsidRPr="003D1968">
              <w:rPr>
                <w:rFonts w:ascii="Times New Roman" w:hAnsi="Times New Roman" w:cs="Times New Roman"/>
                <w:sz w:val="24"/>
                <w:szCs w:val="24"/>
              </w:rPr>
              <w:t xml:space="preserve"> reaktioner, herunder </w:t>
            </w:r>
            <w:proofErr w:type="spellStart"/>
            <w:r w:rsidRPr="003D1968">
              <w:rPr>
                <w:rFonts w:ascii="Times New Roman" w:hAnsi="Times New Roman" w:cs="Times New Roman"/>
                <w:sz w:val="24"/>
                <w:szCs w:val="24"/>
              </w:rPr>
              <w:t>anafylaktisk</w:t>
            </w:r>
            <w:proofErr w:type="spellEnd"/>
            <w:r w:rsidRPr="003D1968">
              <w:rPr>
                <w:rFonts w:ascii="Times New Roman" w:hAnsi="Times New Roman" w:cs="Times New Roman"/>
                <w:sz w:val="24"/>
                <w:szCs w:val="24"/>
              </w:rPr>
              <w:t xml:space="preserve"> </w:t>
            </w:r>
            <w:proofErr w:type="spellStart"/>
            <w:r w:rsidRPr="003D1968">
              <w:rPr>
                <w:rFonts w:ascii="Times New Roman" w:hAnsi="Times New Roman" w:cs="Times New Roman"/>
                <w:sz w:val="24"/>
                <w:szCs w:val="24"/>
              </w:rPr>
              <w:t>shock</w:t>
            </w:r>
            <w:proofErr w:type="spellEnd"/>
          </w:p>
        </w:tc>
        <w:tc>
          <w:tcPr>
            <w:tcW w:w="1242" w:type="pct"/>
            <w:tcBorders>
              <w:top w:val="single" w:sz="4" w:space="0" w:color="000000"/>
              <w:left w:val="single" w:sz="4" w:space="0" w:color="000000"/>
              <w:bottom w:val="single" w:sz="4" w:space="0" w:color="000000"/>
              <w:right w:val="single" w:sz="4" w:space="0" w:color="000000"/>
            </w:tcBorders>
          </w:tcPr>
          <w:p w14:paraId="6947CAE8" w14:textId="77777777" w:rsidR="008B7211" w:rsidRPr="003D1968" w:rsidRDefault="008B7211" w:rsidP="000E3334">
            <w:pPr>
              <w:pStyle w:val="TableParagraph"/>
              <w:ind w:left="142" w:right="158"/>
              <w:rPr>
                <w:rFonts w:ascii="Times New Roman" w:hAnsi="Times New Roman" w:cs="Times New Roman"/>
                <w:sz w:val="24"/>
                <w:szCs w:val="24"/>
              </w:rPr>
            </w:pPr>
          </w:p>
          <w:p w14:paraId="71C0B856" w14:textId="77777777" w:rsidR="008B7211" w:rsidRPr="003D1968" w:rsidRDefault="008B7211" w:rsidP="000E3334">
            <w:pPr>
              <w:pStyle w:val="TableParagraph"/>
              <w:ind w:left="142" w:right="158"/>
              <w:rPr>
                <w:rFonts w:ascii="Times New Roman" w:hAnsi="Times New Roman" w:cs="Times New Roman"/>
                <w:sz w:val="24"/>
                <w:szCs w:val="24"/>
              </w:rPr>
            </w:pPr>
          </w:p>
          <w:p w14:paraId="2B5A2D59" w14:textId="77777777" w:rsidR="008B7211" w:rsidRPr="003D1968" w:rsidRDefault="008B7211" w:rsidP="000E3334">
            <w:pPr>
              <w:pStyle w:val="TableParagraph"/>
              <w:ind w:left="142" w:right="158"/>
              <w:rPr>
                <w:rFonts w:ascii="Times New Roman" w:hAnsi="Times New Roman" w:cs="Times New Roman"/>
                <w:sz w:val="24"/>
                <w:szCs w:val="24"/>
              </w:rPr>
            </w:pPr>
          </w:p>
          <w:p w14:paraId="3B59488F" w14:textId="096CBB4D"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Ikke almindelig</w:t>
            </w:r>
          </w:p>
          <w:p w14:paraId="6B417196" w14:textId="77777777" w:rsidR="00FF1E42" w:rsidRPr="003D1968" w:rsidRDefault="00FF1E42" w:rsidP="000E3334">
            <w:pPr>
              <w:pStyle w:val="TableParagraph"/>
              <w:ind w:left="142" w:right="158"/>
              <w:rPr>
                <w:rFonts w:ascii="Times New Roman" w:hAnsi="Times New Roman" w:cs="Times New Roman"/>
                <w:sz w:val="24"/>
                <w:szCs w:val="24"/>
              </w:rPr>
            </w:pPr>
          </w:p>
          <w:p w14:paraId="48AF66F3" w14:textId="4226E98D"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p>
          <w:p w14:paraId="0C0D6201"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
          <w:p w14:paraId="068C50DC" w14:textId="77777777" w:rsidR="008B7211" w:rsidRPr="003D1968" w:rsidRDefault="008B7211" w:rsidP="000E3334">
            <w:pPr>
              <w:pStyle w:val="TableParagraph"/>
              <w:ind w:left="142" w:right="158"/>
              <w:rPr>
                <w:rFonts w:ascii="Times New Roman" w:hAnsi="Times New Roman" w:cs="Times New Roman"/>
                <w:sz w:val="24"/>
                <w:szCs w:val="24"/>
              </w:rPr>
            </w:pPr>
          </w:p>
          <w:p w14:paraId="4E9BDD40" w14:textId="3D8A87E6"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 xml:space="preserve">Ikke almindelig </w:t>
            </w:r>
          </w:p>
          <w:p w14:paraId="4C83B13F" w14:textId="77777777" w:rsidR="00FF1E42" w:rsidRPr="003D1968" w:rsidRDefault="00FF1E42" w:rsidP="000E3334">
            <w:pPr>
              <w:pStyle w:val="TableParagraph"/>
              <w:ind w:left="142" w:right="158"/>
              <w:rPr>
                <w:rFonts w:ascii="Times New Roman" w:hAnsi="Times New Roman" w:cs="Times New Roman"/>
                <w:sz w:val="24"/>
                <w:szCs w:val="24"/>
              </w:rPr>
            </w:pPr>
          </w:p>
          <w:p w14:paraId="7333A549" w14:textId="004479A1"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p>
          <w:p w14:paraId="53F5CBE9" w14:textId="77777777" w:rsidR="008B7211" w:rsidRPr="003D1968" w:rsidRDefault="008B7211" w:rsidP="000E3334">
            <w:pPr>
              <w:pStyle w:val="TableParagraph"/>
              <w:ind w:left="142" w:right="158"/>
              <w:rPr>
                <w:rFonts w:ascii="Times New Roman" w:hAnsi="Times New Roman" w:cs="Times New Roman"/>
                <w:sz w:val="24"/>
                <w:szCs w:val="24"/>
              </w:rPr>
            </w:pPr>
          </w:p>
          <w:p w14:paraId="2DE9DE33" w14:textId="1DE0CBC3"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p>
        </w:tc>
      </w:tr>
      <w:tr w:rsidR="00FF1E42" w:rsidRPr="003D1968" w14:paraId="28BFF58B"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51BDB33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lastRenderedPageBreak/>
              <w:t>Det endokrine system</w:t>
            </w:r>
          </w:p>
        </w:tc>
        <w:tc>
          <w:tcPr>
            <w:tcW w:w="2546" w:type="pct"/>
            <w:tcBorders>
              <w:top w:val="single" w:sz="4" w:space="0" w:color="000000"/>
              <w:left w:val="single" w:sz="4" w:space="0" w:color="000000"/>
              <w:bottom w:val="single" w:sz="4" w:space="0" w:color="000000"/>
              <w:right w:val="single" w:sz="4" w:space="0" w:color="000000"/>
            </w:tcBorders>
            <w:hideMark/>
          </w:tcPr>
          <w:p w14:paraId="7591A28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Cushings</w:t>
            </w:r>
            <w:proofErr w:type="spellEnd"/>
            <w:r w:rsidRPr="003D1968">
              <w:rPr>
                <w:rFonts w:ascii="Times New Roman" w:hAnsi="Times New Roman" w:cs="Times New Roman"/>
                <w:sz w:val="24"/>
                <w:szCs w:val="24"/>
              </w:rPr>
              <w:t xml:space="preserve"> syndrom, </w:t>
            </w:r>
            <w:proofErr w:type="spellStart"/>
            <w:r w:rsidRPr="003D1968">
              <w:rPr>
                <w:rFonts w:ascii="Times New Roman" w:hAnsi="Times New Roman" w:cs="Times New Roman"/>
                <w:sz w:val="24"/>
                <w:szCs w:val="24"/>
              </w:rPr>
              <w:t>cushingoide</w:t>
            </w:r>
            <w:proofErr w:type="spellEnd"/>
            <w:r w:rsidRPr="003D1968">
              <w:rPr>
                <w:rFonts w:ascii="Times New Roman" w:hAnsi="Times New Roman" w:cs="Times New Roman"/>
                <w:sz w:val="24"/>
                <w:szCs w:val="24"/>
              </w:rPr>
              <w:t xml:space="preserve"> træk, binyrebarksuppression, væksthæmning hos børn og unge, nedsat knoglemineraltæthed</w:t>
            </w:r>
          </w:p>
        </w:tc>
        <w:tc>
          <w:tcPr>
            <w:tcW w:w="1242" w:type="pct"/>
            <w:tcBorders>
              <w:top w:val="single" w:sz="4" w:space="0" w:color="000000"/>
              <w:left w:val="single" w:sz="4" w:space="0" w:color="000000"/>
              <w:bottom w:val="single" w:sz="4" w:space="0" w:color="000000"/>
              <w:right w:val="single" w:sz="4" w:space="0" w:color="000000"/>
            </w:tcBorders>
            <w:hideMark/>
          </w:tcPr>
          <w:p w14:paraId="6F158C9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r w:rsidRPr="003D1968">
              <w:rPr>
                <w:rFonts w:ascii="Times New Roman" w:hAnsi="Times New Roman" w:cs="Times New Roman"/>
                <w:sz w:val="24"/>
                <w:szCs w:val="24"/>
                <w:vertAlign w:val="superscript"/>
              </w:rPr>
              <w:t>4</w:t>
            </w:r>
          </w:p>
        </w:tc>
      </w:tr>
      <w:tr w:rsidR="00FF1E42" w:rsidRPr="003D1968" w14:paraId="44680235"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673BAA3D"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Metabolisme og ernæring</w:t>
            </w:r>
          </w:p>
        </w:tc>
        <w:tc>
          <w:tcPr>
            <w:tcW w:w="2546" w:type="pct"/>
            <w:tcBorders>
              <w:top w:val="single" w:sz="4" w:space="0" w:color="000000"/>
              <w:left w:val="single" w:sz="4" w:space="0" w:color="000000"/>
              <w:bottom w:val="single" w:sz="4" w:space="0" w:color="000000"/>
              <w:right w:val="single" w:sz="4" w:space="0" w:color="000000"/>
            </w:tcBorders>
          </w:tcPr>
          <w:p w14:paraId="76FED0B5" w14:textId="77777777" w:rsidR="00FF1E42" w:rsidRPr="003D1968" w:rsidRDefault="00FF1E42" w:rsidP="000E3334">
            <w:pPr>
              <w:pStyle w:val="TableParagraph"/>
              <w:ind w:left="142" w:right="158"/>
              <w:rPr>
                <w:rFonts w:ascii="Times New Roman" w:hAnsi="Times New Roman" w:cs="Times New Roman"/>
                <w:sz w:val="24"/>
                <w:szCs w:val="24"/>
              </w:rPr>
            </w:pPr>
            <w:proofErr w:type="spellStart"/>
            <w:r w:rsidRPr="003D1968">
              <w:rPr>
                <w:rFonts w:ascii="Times New Roman" w:hAnsi="Times New Roman" w:cs="Times New Roman"/>
                <w:sz w:val="24"/>
                <w:szCs w:val="24"/>
              </w:rPr>
              <w:t>Hypokaliæmi</w:t>
            </w:r>
            <w:proofErr w:type="spellEnd"/>
          </w:p>
          <w:p w14:paraId="289994D5" w14:textId="77777777" w:rsidR="00FF1E42" w:rsidRPr="003D1968" w:rsidRDefault="00FF1E42" w:rsidP="000E3334">
            <w:pPr>
              <w:pStyle w:val="TableParagraph"/>
              <w:ind w:left="142" w:right="158"/>
              <w:rPr>
                <w:rFonts w:ascii="Times New Roman" w:hAnsi="Times New Roman" w:cs="Times New Roman"/>
                <w:spacing w:val="-1"/>
                <w:sz w:val="24"/>
                <w:szCs w:val="24"/>
              </w:rPr>
            </w:pPr>
          </w:p>
          <w:p w14:paraId="26EF8A92"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Hyperglykæmi</w:t>
            </w:r>
            <w:proofErr w:type="spellEnd"/>
          </w:p>
        </w:tc>
        <w:tc>
          <w:tcPr>
            <w:tcW w:w="1242" w:type="pct"/>
            <w:tcBorders>
              <w:top w:val="single" w:sz="4" w:space="0" w:color="000000"/>
              <w:left w:val="single" w:sz="4" w:space="0" w:color="000000"/>
              <w:bottom w:val="single" w:sz="4" w:space="0" w:color="000000"/>
              <w:right w:val="single" w:sz="4" w:space="0" w:color="000000"/>
            </w:tcBorders>
          </w:tcPr>
          <w:p w14:paraId="4EA3B8B0"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Almindelig</w:t>
            </w:r>
            <w:r w:rsidRPr="003D1968">
              <w:rPr>
                <w:rFonts w:ascii="Times New Roman" w:hAnsi="Times New Roman" w:cs="Times New Roman"/>
                <w:sz w:val="24"/>
                <w:szCs w:val="24"/>
                <w:vertAlign w:val="superscript"/>
              </w:rPr>
              <w:t>3</w:t>
            </w:r>
          </w:p>
          <w:p w14:paraId="79F113DF" w14:textId="77777777" w:rsidR="00FF1E42" w:rsidRPr="003D1968" w:rsidRDefault="00FF1E42" w:rsidP="000E3334">
            <w:pPr>
              <w:pStyle w:val="TableParagraph"/>
              <w:ind w:left="142" w:right="158"/>
              <w:rPr>
                <w:rFonts w:ascii="Times New Roman" w:hAnsi="Times New Roman" w:cs="Times New Roman"/>
                <w:sz w:val="24"/>
                <w:szCs w:val="24"/>
              </w:rPr>
            </w:pPr>
          </w:p>
          <w:p w14:paraId="30944D58"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r w:rsidRPr="003D1968">
              <w:rPr>
                <w:rFonts w:ascii="Times New Roman" w:hAnsi="Times New Roman" w:cs="Times New Roman"/>
                <w:sz w:val="24"/>
                <w:szCs w:val="24"/>
                <w:vertAlign w:val="superscript"/>
              </w:rPr>
              <w:t>4</w:t>
            </w:r>
          </w:p>
        </w:tc>
      </w:tr>
      <w:bookmarkEnd w:id="4"/>
      <w:tr w:rsidR="000E3334" w:rsidRPr="003D1968" w14:paraId="46B927BE"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652991E7"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Psykiske forstyrrelser</w:t>
            </w:r>
          </w:p>
        </w:tc>
        <w:tc>
          <w:tcPr>
            <w:tcW w:w="2546" w:type="pct"/>
            <w:tcBorders>
              <w:top w:val="single" w:sz="4" w:space="0" w:color="000000"/>
              <w:left w:val="single" w:sz="4" w:space="0" w:color="000000"/>
              <w:right w:val="single" w:sz="4" w:space="0" w:color="000000"/>
            </w:tcBorders>
            <w:hideMark/>
          </w:tcPr>
          <w:p w14:paraId="513DD48C"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Angst</w:t>
            </w:r>
          </w:p>
          <w:p w14:paraId="05FE6755" w14:textId="77777777" w:rsidR="000E3334" w:rsidRPr="003D1968" w:rsidRDefault="000E3334" w:rsidP="000E3334">
            <w:pPr>
              <w:pStyle w:val="TableParagraph"/>
              <w:ind w:left="142" w:right="158"/>
              <w:rPr>
                <w:rFonts w:ascii="Times New Roman" w:hAnsi="Times New Roman" w:cs="Times New Roman"/>
                <w:sz w:val="24"/>
                <w:szCs w:val="24"/>
              </w:rPr>
            </w:pPr>
          </w:p>
          <w:p w14:paraId="4C0FE37D" w14:textId="6F9A1AAE"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Søvnforstyrrelser</w:t>
            </w:r>
          </w:p>
          <w:p w14:paraId="1BD2EBF0" w14:textId="77777777" w:rsidR="000E3334" w:rsidRPr="003D1968" w:rsidRDefault="000E3334" w:rsidP="000E3334">
            <w:pPr>
              <w:pStyle w:val="TableParagraph"/>
              <w:ind w:left="142" w:right="158"/>
              <w:rPr>
                <w:rFonts w:ascii="Times New Roman" w:hAnsi="Times New Roman" w:cs="Times New Roman"/>
                <w:sz w:val="24"/>
                <w:szCs w:val="24"/>
              </w:rPr>
            </w:pPr>
          </w:p>
          <w:p w14:paraId="18970A14" w14:textId="0BCEE925" w:rsidR="000E3334" w:rsidRPr="003D1968" w:rsidRDefault="000E3334"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 xml:space="preserve">Ændret adfærd, herunder </w:t>
            </w:r>
            <w:proofErr w:type="spellStart"/>
            <w:r w:rsidRPr="003D1968">
              <w:rPr>
                <w:rFonts w:ascii="Times New Roman" w:hAnsi="Times New Roman" w:cs="Times New Roman"/>
                <w:sz w:val="24"/>
                <w:szCs w:val="24"/>
              </w:rPr>
              <w:t>psykomotorisk</w:t>
            </w:r>
            <w:proofErr w:type="spellEnd"/>
            <w:r w:rsidRPr="003D1968">
              <w:rPr>
                <w:rFonts w:ascii="Times New Roman" w:hAnsi="Times New Roman" w:cs="Times New Roman"/>
                <w:sz w:val="24"/>
                <w:szCs w:val="24"/>
              </w:rPr>
              <w:t xml:space="preserve"> hyperaktivitet og irritabilitet (især hos børn)</w:t>
            </w:r>
          </w:p>
          <w:p w14:paraId="756A68AB"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p>
          <w:p w14:paraId="06CF4548" w14:textId="0E3E6C4C"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Depression, aggression (primært hos børn)</w:t>
            </w:r>
          </w:p>
        </w:tc>
        <w:tc>
          <w:tcPr>
            <w:tcW w:w="1242" w:type="pct"/>
            <w:tcBorders>
              <w:top w:val="single" w:sz="4" w:space="0" w:color="000000"/>
              <w:left w:val="single" w:sz="4" w:space="0" w:color="000000"/>
              <w:right w:val="single" w:sz="4" w:space="0" w:color="000000"/>
            </w:tcBorders>
            <w:hideMark/>
          </w:tcPr>
          <w:p w14:paraId="6B066BBE"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p w14:paraId="1B7141B0" w14:textId="77777777" w:rsidR="000E3334" w:rsidRPr="003D1968" w:rsidRDefault="000E3334" w:rsidP="000E3334">
            <w:pPr>
              <w:pStyle w:val="TableParagraph"/>
              <w:ind w:left="142" w:right="158"/>
              <w:rPr>
                <w:rFonts w:ascii="Times New Roman" w:hAnsi="Times New Roman" w:cs="Times New Roman"/>
                <w:sz w:val="24"/>
                <w:szCs w:val="24"/>
              </w:rPr>
            </w:pPr>
          </w:p>
          <w:p w14:paraId="70603681" w14:textId="05B21235"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p w14:paraId="714DF308" w14:textId="77777777" w:rsidR="000E3334" w:rsidRPr="003D1968" w:rsidRDefault="000E3334" w:rsidP="000E3334">
            <w:pPr>
              <w:pStyle w:val="TableParagraph"/>
              <w:ind w:left="142" w:right="158"/>
              <w:rPr>
                <w:rFonts w:ascii="Times New Roman" w:hAnsi="Times New Roman" w:cs="Times New Roman"/>
                <w:sz w:val="24"/>
                <w:szCs w:val="24"/>
              </w:rPr>
            </w:pPr>
          </w:p>
          <w:p w14:paraId="3617F504" w14:textId="62F1CCE2" w:rsidR="000E3334" w:rsidRPr="003D1968" w:rsidRDefault="000E3334"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Sjælden</w:t>
            </w:r>
          </w:p>
          <w:p w14:paraId="501F618F" w14:textId="77777777" w:rsidR="000E3334" w:rsidRPr="003D1968" w:rsidRDefault="000E3334" w:rsidP="000E3334">
            <w:pPr>
              <w:pStyle w:val="TableParagraph"/>
              <w:ind w:left="142" w:right="158"/>
              <w:rPr>
                <w:rFonts w:ascii="Times New Roman" w:hAnsi="Times New Roman" w:cs="Times New Roman"/>
                <w:sz w:val="24"/>
                <w:szCs w:val="24"/>
              </w:rPr>
            </w:pPr>
          </w:p>
          <w:p w14:paraId="5EEE933F" w14:textId="77777777" w:rsidR="000E3334" w:rsidRPr="003D1968" w:rsidRDefault="000E3334" w:rsidP="000E3334">
            <w:pPr>
              <w:pStyle w:val="TableParagraph"/>
              <w:ind w:left="142" w:right="158"/>
              <w:rPr>
                <w:rFonts w:ascii="Times New Roman" w:hAnsi="Times New Roman" w:cs="Times New Roman"/>
                <w:sz w:val="24"/>
                <w:szCs w:val="24"/>
              </w:rPr>
            </w:pPr>
          </w:p>
          <w:p w14:paraId="58A18005" w14:textId="0193D219" w:rsidR="000E3334" w:rsidRPr="003D1968" w:rsidRDefault="000E3334" w:rsidP="000E3334">
            <w:pPr>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kendt</w:t>
            </w:r>
          </w:p>
        </w:tc>
      </w:tr>
      <w:tr w:rsidR="00FF1E42" w:rsidRPr="003D1968" w14:paraId="55A2815B"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72B8D886"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Nervesystemet</w:t>
            </w:r>
          </w:p>
        </w:tc>
        <w:tc>
          <w:tcPr>
            <w:tcW w:w="2546" w:type="pct"/>
            <w:tcBorders>
              <w:top w:val="single" w:sz="4" w:space="0" w:color="000000"/>
              <w:left w:val="single" w:sz="4" w:space="0" w:color="000000"/>
              <w:bottom w:val="single" w:sz="4" w:space="0" w:color="000000"/>
              <w:right w:val="single" w:sz="4" w:space="0" w:color="000000"/>
            </w:tcBorders>
          </w:tcPr>
          <w:p w14:paraId="3857779A"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Hovedpine</w:t>
            </w:r>
          </w:p>
          <w:p w14:paraId="0E943095" w14:textId="77777777" w:rsidR="00FF1E42" w:rsidRPr="003D1968" w:rsidRDefault="00FF1E42" w:rsidP="000E3334">
            <w:pPr>
              <w:pStyle w:val="TableParagraph"/>
              <w:ind w:left="142" w:right="158"/>
              <w:rPr>
                <w:rFonts w:ascii="Times New Roman" w:hAnsi="Times New Roman" w:cs="Times New Roman"/>
                <w:spacing w:val="27"/>
                <w:w w:val="99"/>
                <w:sz w:val="24"/>
                <w:szCs w:val="24"/>
              </w:rPr>
            </w:pPr>
          </w:p>
          <w:p w14:paraId="66186B3D"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Rysten</w:t>
            </w:r>
          </w:p>
        </w:tc>
        <w:tc>
          <w:tcPr>
            <w:tcW w:w="1242" w:type="pct"/>
            <w:tcBorders>
              <w:top w:val="single" w:sz="4" w:space="0" w:color="000000"/>
              <w:left w:val="single" w:sz="4" w:space="0" w:color="000000"/>
              <w:bottom w:val="single" w:sz="4" w:space="0" w:color="000000"/>
              <w:right w:val="single" w:sz="4" w:space="0" w:color="000000"/>
            </w:tcBorders>
          </w:tcPr>
          <w:p w14:paraId="51D6FC52" w14:textId="77777777" w:rsidR="00FF1E42" w:rsidRPr="003D1968" w:rsidRDefault="00FF1E42" w:rsidP="000E3334">
            <w:pPr>
              <w:pStyle w:val="TableParagraph"/>
              <w:ind w:left="142" w:right="158" w:firstLine="18"/>
              <w:rPr>
                <w:rFonts w:ascii="Times New Roman" w:hAnsi="Times New Roman" w:cs="Times New Roman"/>
                <w:sz w:val="24"/>
                <w:szCs w:val="24"/>
              </w:rPr>
            </w:pPr>
            <w:r w:rsidRPr="003D1968">
              <w:rPr>
                <w:rFonts w:ascii="Times New Roman" w:hAnsi="Times New Roman" w:cs="Times New Roman"/>
                <w:sz w:val="24"/>
                <w:szCs w:val="24"/>
              </w:rPr>
              <w:t>Meget almindelig</w:t>
            </w:r>
            <w:r w:rsidRPr="003D1968">
              <w:rPr>
                <w:rFonts w:ascii="Times New Roman" w:hAnsi="Times New Roman" w:cs="Times New Roman"/>
                <w:sz w:val="24"/>
                <w:szCs w:val="24"/>
                <w:vertAlign w:val="superscript"/>
              </w:rPr>
              <w:t>1</w:t>
            </w:r>
          </w:p>
          <w:p w14:paraId="3F9AA49D" w14:textId="77777777" w:rsidR="00FF1E42" w:rsidRPr="003D1968" w:rsidRDefault="00FF1E42" w:rsidP="000E3334">
            <w:pPr>
              <w:pStyle w:val="TableParagraph"/>
              <w:ind w:left="142" w:right="158" w:firstLine="18"/>
              <w:rPr>
                <w:rFonts w:ascii="Times New Roman" w:hAnsi="Times New Roman" w:cs="Times New Roman"/>
                <w:sz w:val="24"/>
                <w:szCs w:val="24"/>
              </w:rPr>
            </w:pPr>
          </w:p>
          <w:p w14:paraId="2AA9F82C" w14:textId="77777777" w:rsidR="00FF1E42" w:rsidRPr="003D1968" w:rsidRDefault="00FF1E42" w:rsidP="000E3334">
            <w:pPr>
              <w:pStyle w:val="TableParagraph"/>
              <w:ind w:left="142" w:right="158" w:firstLine="1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tc>
      </w:tr>
      <w:tr w:rsidR="00FF1E42" w:rsidRPr="003D1968" w14:paraId="05A18284"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564963F0"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Øjne</w:t>
            </w:r>
          </w:p>
        </w:tc>
        <w:tc>
          <w:tcPr>
            <w:tcW w:w="2546" w:type="pct"/>
            <w:tcBorders>
              <w:top w:val="single" w:sz="4" w:space="0" w:color="000000"/>
              <w:left w:val="single" w:sz="4" w:space="0" w:color="000000"/>
              <w:bottom w:val="single" w:sz="4" w:space="0" w:color="000000"/>
              <w:right w:val="single" w:sz="4" w:space="0" w:color="000000"/>
            </w:tcBorders>
          </w:tcPr>
          <w:p w14:paraId="588BCCE5"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Katarakt</w:t>
            </w:r>
          </w:p>
          <w:p w14:paraId="06405DD0" w14:textId="77777777" w:rsidR="00FF1E42" w:rsidRPr="003D1968" w:rsidRDefault="00FF1E42" w:rsidP="000E3334">
            <w:pPr>
              <w:pStyle w:val="TableParagraph"/>
              <w:ind w:left="142" w:right="158"/>
              <w:rPr>
                <w:rFonts w:ascii="Times New Roman" w:hAnsi="Times New Roman" w:cs="Times New Roman"/>
                <w:spacing w:val="21"/>
                <w:w w:val="99"/>
                <w:sz w:val="24"/>
                <w:szCs w:val="24"/>
              </w:rPr>
            </w:pPr>
          </w:p>
          <w:p w14:paraId="6E5BA843" w14:textId="77777777" w:rsidR="00FF1E42" w:rsidRPr="003D1968" w:rsidRDefault="00FF1E42" w:rsidP="000E3334">
            <w:pPr>
              <w:pStyle w:val="TableParagraph"/>
              <w:ind w:left="142" w:right="158"/>
              <w:rPr>
                <w:rFonts w:ascii="Times New Roman" w:hAnsi="Times New Roman" w:cs="Times New Roman"/>
                <w:spacing w:val="24"/>
                <w:w w:val="99"/>
                <w:sz w:val="24"/>
                <w:szCs w:val="24"/>
              </w:rPr>
            </w:pPr>
            <w:proofErr w:type="spellStart"/>
            <w:r w:rsidRPr="003D1968">
              <w:rPr>
                <w:rFonts w:ascii="Times New Roman" w:hAnsi="Times New Roman" w:cs="Times New Roman"/>
                <w:sz w:val="24"/>
                <w:szCs w:val="24"/>
              </w:rPr>
              <w:t>Glaukom</w:t>
            </w:r>
            <w:proofErr w:type="spellEnd"/>
          </w:p>
          <w:p w14:paraId="4D52F8EB" w14:textId="77777777" w:rsidR="00FF1E42" w:rsidRPr="003D1968" w:rsidRDefault="00FF1E42" w:rsidP="000E3334">
            <w:pPr>
              <w:pStyle w:val="TableParagraph"/>
              <w:ind w:left="142" w:right="158"/>
              <w:rPr>
                <w:rFonts w:ascii="Times New Roman" w:hAnsi="Times New Roman" w:cs="Times New Roman"/>
                <w:sz w:val="24"/>
                <w:szCs w:val="24"/>
              </w:rPr>
            </w:pPr>
          </w:p>
          <w:p w14:paraId="03241C7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Sløret syn</w:t>
            </w:r>
          </w:p>
        </w:tc>
        <w:tc>
          <w:tcPr>
            <w:tcW w:w="1242" w:type="pct"/>
            <w:tcBorders>
              <w:top w:val="single" w:sz="4" w:space="0" w:color="000000"/>
              <w:left w:val="single" w:sz="4" w:space="0" w:color="000000"/>
              <w:bottom w:val="single" w:sz="4" w:space="0" w:color="000000"/>
              <w:right w:val="single" w:sz="4" w:space="0" w:color="000000"/>
            </w:tcBorders>
          </w:tcPr>
          <w:p w14:paraId="1B652447" w14:textId="77777777" w:rsidR="00FF1E42" w:rsidRPr="003D1968" w:rsidRDefault="00FF1E42"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Ikke almindelig</w:t>
            </w:r>
          </w:p>
          <w:p w14:paraId="122D74DD" w14:textId="77777777" w:rsidR="00FF1E42" w:rsidRPr="003D1968" w:rsidRDefault="00FF1E42" w:rsidP="000E3334">
            <w:pPr>
              <w:pStyle w:val="TableParagraph"/>
              <w:ind w:left="142" w:right="158"/>
              <w:rPr>
                <w:rFonts w:ascii="Times New Roman" w:hAnsi="Times New Roman" w:cs="Times New Roman"/>
                <w:sz w:val="24"/>
                <w:szCs w:val="24"/>
              </w:rPr>
            </w:pPr>
          </w:p>
          <w:p w14:paraId="74E90E2F"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r w:rsidRPr="003D1968">
              <w:rPr>
                <w:rFonts w:ascii="Times New Roman" w:hAnsi="Times New Roman" w:cs="Times New Roman"/>
                <w:sz w:val="24"/>
                <w:szCs w:val="24"/>
                <w:vertAlign w:val="superscript"/>
              </w:rPr>
              <w:t>4</w:t>
            </w:r>
          </w:p>
          <w:p w14:paraId="2BD2215A" w14:textId="77777777" w:rsidR="00FF1E42" w:rsidRPr="003D1968" w:rsidRDefault="00FF1E42" w:rsidP="000E3334">
            <w:pPr>
              <w:pStyle w:val="TableParagraph"/>
              <w:ind w:left="142" w:right="158"/>
              <w:rPr>
                <w:rFonts w:ascii="Times New Roman" w:hAnsi="Times New Roman" w:cs="Times New Roman"/>
                <w:sz w:val="24"/>
                <w:szCs w:val="24"/>
              </w:rPr>
            </w:pPr>
          </w:p>
          <w:p w14:paraId="37565256"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kendt</w:t>
            </w:r>
            <w:r w:rsidRPr="003D1968">
              <w:rPr>
                <w:rFonts w:ascii="Times New Roman" w:hAnsi="Times New Roman" w:cs="Times New Roman"/>
                <w:sz w:val="24"/>
                <w:szCs w:val="24"/>
                <w:vertAlign w:val="superscript"/>
              </w:rPr>
              <w:t>4</w:t>
            </w:r>
          </w:p>
        </w:tc>
      </w:tr>
      <w:tr w:rsidR="000E3334" w:rsidRPr="003D1968" w14:paraId="0759B86A"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2018AA31"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Hjerte</w:t>
            </w:r>
          </w:p>
        </w:tc>
        <w:tc>
          <w:tcPr>
            <w:tcW w:w="2546" w:type="pct"/>
            <w:tcBorders>
              <w:top w:val="single" w:sz="4" w:space="0" w:color="000000"/>
              <w:left w:val="single" w:sz="4" w:space="0" w:color="000000"/>
              <w:right w:val="single" w:sz="4" w:space="0" w:color="000000"/>
            </w:tcBorders>
            <w:hideMark/>
          </w:tcPr>
          <w:p w14:paraId="5DC05044"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Palpitationer</w:t>
            </w:r>
            <w:proofErr w:type="spellEnd"/>
          </w:p>
          <w:p w14:paraId="201D2BEA" w14:textId="77777777" w:rsidR="000E3334" w:rsidRPr="003D1968" w:rsidRDefault="000E3334" w:rsidP="000E3334">
            <w:pPr>
              <w:pStyle w:val="TableParagraph"/>
              <w:ind w:left="142" w:right="158"/>
              <w:rPr>
                <w:rFonts w:ascii="Times New Roman" w:hAnsi="Times New Roman" w:cs="Times New Roman"/>
                <w:sz w:val="24"/>
                <w:szCs w:val="24"/>
              </w:rPr>
            </w:pPr>
          </w:p>
          <w:p w14:paraId="35D425B5" w14:textId="6B1502E6" w:rsidR="000E3334" w:rsidRPr="003D1968" w:rsidRDefault="000E3334"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Takykardi</w:t>
            </w:r>
            <w:proofErr w:type="spellEnd"/>
          </w:p>
          <w:p w14:paraId="6AC97497" w14:textId="77777777" w:rsidR="000E3334" w:rsidRPr="003D1968" w:rsidRDefault="000E3334" w:rsidP="000E3334">
            <w:pPr>
              <w:pStyle w:val="TableParagraph"/>
              <w:ind w:left="142" w:right="158"/>
              <w:rPr>
                <w:rFonts w:ascii="Times New Roman" w:hAnsi="Times New Roman" w:cs="Times New Roman"/>
                <w:sz w:val="24"/>
                <w:szCs w:val="24"/>
              </w:rPr>
            </w:pPr>
          </w:p>
          <w:p w14:paraId="26B764E6" w14:textId="1A2A7B50" w:rsidR="000E3334" w:rsidRPr="003D1968" w:rsidRDefault="000E3334"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Hjertearytmier</w:t>
            </w:r>
            <w:proofErr w:type="spellEnd"/>
            <w:r w:rsidRPr="003D1968">
              <w:rPr>
                <w:rFonts w:ascii="Times New Roman" w:hAnsi="Times New Roman" w:cs="Times New Roman"/>
                <w:sz w:val="24"/>
                <w:szCs w:val="24"/>
              </w:rPr>
              <w:t xml:space="preserve">, herunder </w:t>
            </w:r>
            <w:proofErr w:type="spellStart"/>
            <w:r w:rsidRPr="003D1968">
              <w:rPr>
                <w:rFonts w:ascii="Times New Roman" w:hAnsi="Times New Roman" w:cs="Times New Roman"/>
                <w:sz w:val="24"/>
                <w:szCs w:val="24"/>
              </w:rPr>
              <w:t>supraventrikulær</w:t>
            </w:r>
            <w:proofErr w:type="spellEnd"/>
            <w:r w:rsidRPr="003D1968">
              <w:rPr>
                <w:rFonts w:ascii="Times New Roman" w:hAnsi="Times New Roman" w:cs="Times New Roman"/>
                <w:sz w:val="24"/>
                <w:szCs w:val="24"/>
              </w:rPr>
              <w:t xml:space="preserve"> </w:t>
            </w:r>
          </w:p>
          <w:p w14:paraId="64A6A4B8"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takykardi</w:t>
            </w:r>
            <w:proofErr w:type="spellEnd"/>
            <w:r w:rsidRPr="003D1968">
              <w:rPr>
                <w:rFonts w:ascii="Times New Roman" w:hAnsi="Times New Roman" w:cs="Times New Roman"/>
                <w:sz w:val="24"/>
                <w:szCs w:val="24"/>
              </w:rPr>
              <w:t xml:space="preserve"> og </w:t>
            </w:r>
            <w:proofErr w:type="spellStart"/>
            <w:r w:rsidRPr="003D1968">
              <w:rPr>
                <w:rFonts w:ascii="Times New Roman" w:hAnsi="Times New Roman" w:cs="Times New Roman"/>
                <w:sz w:val="24"/>
                <w:szCs w:val="24"/>
              </w:rPr>
              <w:t>ekstrasystoli</w:t>
            </w:r>
            <w:proofErr w:type="spellEnd"/>
            <w:r w:rsidRPr="003D1968">
              <w:rPr>
                <w:rFonts w:ascii="Times New Roman" w:hAnsi="Times New Roman" w:cs="Times New Roman"/>
                <w:sz w:val="24"/>
                <w:szCs w:val="24"/>
              </w:rPr>
              <w:t>).</w:t>
            </w:r>
          </w:p>
          <w:p w14:paraId="5EB9AD93" w14:textId="77777777" w:rsidR="000E3334" w:rsidRPr="003D1968" w:rsidRDefault="000E3334" w:rsidP="000E3334">
            <w:pPr>
              <w:pStyle w:val="TableParagraph"/>
              <w:ind w:left="142" w:right="158"/>
              <w:rPr>
                <w:rFonts w:ascii="Times New Roman" w:hAnsi="Times New Roman" w:cs="Times New Roman"/>
                <w:sz w:val="24"/>
                <w:szCs w:val="24"/>
              </w:rPr>
            </w:pPr>
          </w:p>
          <w:p w14:paraId="680A0686" w14:textId="4D8ABE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Atrieflimren</w:t>
            </w:r>
          </w:p>
          <w:p w14:paraId="2F3EA4F1" w14:textId="77777777" w:rsidR="000E3334" w:rsidRPr="003D1968" w:rsidRDefault="000E3334" w:rsidP="000E3334">
            <w:pPr>
              <w:pStyle w:val="TableParagraph"/>
              <w:ind w:left="142" w:right="158"/>
              <w:rPr>
                <w:rFonts w:ascii="Times New Roman" w:hAnsi="Times New Roman" w:cs="Times New Roman"/>
                <w:sz w:val="24"/>
                <w:szCs w:val="24"/>
              </w:rPr>
            </w:pPr>
          </w:p>
          <w:p w14:paraId="6D45E207" w14:textId="1444D225"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Angina pectoris</w:t>
            </w:r>
          </w:p>
        </w:tc>
        <w:tc>
          <w:tcPr>
            <w:tcW w:w="1242" w:type="pct"/>
            <w:tcBorders>
              <w:top w:val="single" w:sz="4" w:space="0" w:color="000000"/>
              <w:left w:val="single" w:sz="4" w:space="0" w:color="000000"/>
              <w:right w:val="single" w:sz="4" w:space="0" w:color="000000"/>
            </w:tcBorders>
            <w:hideMark/>
          </w:tcPr>
          <w:p w14:paraId="0E36A355"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p w14:paraId="72373F7E" w14:textId="77777777" w:rsidR="000E3334" w:rsidRPr="003D1968" w:rsidRDefault="000E3334" w:rsidP="000E3334">
            <w:pPr>
              <w:pStyle w:val="TableParagraph"/>
              <w:ind w:left="142" w:right="158"/>
              <w:rPr>
                <w:rFonts w:ascii="Times New Roman" w:hAnsi="Times New Roman" w:cs="Times New Roman"/>
                <w:sz w:val="24"/>
                <w:szCs w:val="24"/>
              </w:rPr>
            </w:pPr>
          </w:p>
          <w:p w14:paraId="6124BF8E" w14:textId="114A80AE"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p w14:paraId="255347B6" w14:textId="77777777" w:rsidR="000E3334" w:rsidRPr="003D1968" w:rsidRDefault="000E3334" w:rsidP="000E3334">
            <w:pPr>
              <w:pStyle w:val="TableParagraph"/>
              <w:ind w:left="142" w:right="158"/>
              <w:rPr>
                <w:rFonts w:ascii="Times New Roman" w:hAnsi="Times New Roman" w:cs="Times New Roman"/>
                <w:sz w:val="24"/>
                <w:szCs w:val="24"/>
              </w:rPr>
            </w:pPr>
          </w:p>
          <w:p w14:paraId="59D595F5" w14:textId="4C8BAC06"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Sjælden</w:t>
            </w:r>
          </w:p>
          <w:p w14:paraId="2B21E4BF" w14:textId="77777777" w:rsidR="000E3334" w:rsidRPr="003D1968" w:rsidRDefault="000E3334" w:rsidP="000E3334">
            <w:pPr>
              <w:pStyle w:val="TableParagraph"/>
              <w:ind w:left="142" w:right="158"/>
              <w:rPr>
                <w:rFonts w:ascii="Times New Roman" w:hAnsi="Times New Roman" w:cs="Times New Roman"/>
                <w:sz w:val="24"/>
                <w:szCs w:val="24"/>
              </w:rPr>
            </w:pPr>
          </w:p>
          <w:p w14:paraId="1B918F59" w14:textId="77777777" w:rsidR="000E3334" w:rsidRPr="003D1968" w:rsidRDefault="000E3334" w:rsidP="000E3334">
            <w:pPr>
              <w:pStyle w:val="TableParagraph"/>
              <w:ind w:left="142" w:right="158"/>
              <w:rPr>
                <w:rFonts w:ascii="Times New Roman" w:hAnsi="Times New Roman" w:cs="Times New Roman"/>
                <w:sz w:val="24"/>
                <w:szCs w:val="24"/>
              </w:rPr>
            </w:pPr>
          </w:p>
          <w:p w14:paraId="71E6BD01" w14:textId="4E512F54"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p w14:paraId="1CF60CD5" w14:textId="77777777" w:rsidR="000E3334" w:rsidRPr="003D1968" w:rsidRDefault="000E3334" w:rsidP="000E3334">
            <w:pPr>
              <w:pStyle w:val="TableParagraph"/>
              <w:ind w:left="142" w:right="158"/>
              <w:rPr>
                <w:rFonts w:ascii="Times New Roman" w:hAnsi="Times New Roman" w:cs="Times New Roman"/>
                <w:sz w:val="24"/>
                <w:szCs w:val="24"/>
              </w:rPr>
            </w:pPr>
          </w:p>
          <w:p w14:paraId="2CFD2AA5" w14:textId="3A34F70A"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Ikke almindelig</w:t>
            </w:r>
          </w:p>
        </w:tc>
      </w:tr>
      <w:tr w:rsidR="00FF1E42" w:rsidRPr="003D1968" w14:paraId="29899216" w14:textId="77777777" w:rsidTr="008B7211">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53760FE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 xml:space="preserve">Luftveje, thorax og </w:t>
            </w:r>
            <w:proofErr w:type="spellStart"/>
            <w:r w:rsidRPr="003D1968">
              <w:rPr>
                <w:rFonts w:ascii="Times New Roman" w:hAnsi="Times New Roman" w:cs="Times New Roman"/>
                <w:sz w:val="24"/>
                <w:szCs w:val="24"/>
              </w:rPr>
              <w:t>mediastinum</w:t>
            </w:r>
            <w:proofErr w:type="spellEnd"/>
          </w:p>
        </w:tc>
        <w:tc>
          <w:tcPr>
            <w:tcW w:w="2546" w:type="pct"/>
            <w:tcBorders>
              <w:top w:val="single" w:sz="4" w:space="0" w:color="000000"/>
              <w:left w:val="single" w:sz="4" w:space="0" w:color="000000"/>
              <w:bottom w:val="single" w:sz="4" w:space="0" w:color="000000"/>
              <w:right w:val="single" w:sz="4" w:space="0" w:color="000000"/>
            </w:tcBorders>
          </w:tcPr>
          <w:p w14:paraId="734D6B55" w14:textId="77777777" w:rsidR="00FF1E42" w:rsidRPr="003D1968" w:rsidRDefault="00FF1E42" w:rsidP="000E3334">
            <w:pPr>
              <w:pStyle w:val="TableParagraph"/>
              <w:ind w:left="142" w:right="158"/>
              <w:rPr>
                <w:rFonts w:ascii="Times New Roman" w:hAnsi="Times New Roman" w:cs="Times New Roman"/>
                <w:sz w:val="24"/>
                <w:szCs w:val="24"/>
              </w:rPr>
            </w:pPr>
            <w:proofErr w:type="spellStart"/>
            <w:r w:rsidRPr="003D1968">
              <w:rPr>
                <w:rFonts w:ascii="Times New Roman" w:hAnsi="Times New Roman" w:cs="Times New Roman"/>
                <w:sz w:val="24"/>
                <w:szCs w:val="24"/>
              </w:rPr>
              <w:t>Nasopharyngitis</w:t>
            </w:r>
            <w:proofErr w:type="spellEnd"/>
          </w:p>
          <w:p w14:paraId="7C1B8839" w14:textId="77777777" w:rsidR="00FF1E42" w:rsidRPr="003D1968" w:rsidRDefault="00FF1E42" w:rsidP="000E3334">
            <w:pPr>
              <w:pStyle w:val="TableParagraph"/>
              <w:ind w:left="142" w:right="158"/>
              <w:rPr>
                <w:rFonts w:ascii="Times New Roman" w:hAnsi="Times New Roman" w:cs="Times New Roman"/>
                <w:sz w:val="24"/>
                <w:szCs w:val="24"/>
              </w:rPr>
            </w:pPr>
          </w:p>
          <w:p w14:paraId="4745E5B9" w14:textId="77777777" w:rsidR="00FF1E42" w:rsidRPr="003D1968" w:rsidRDefault="00FF1E42" w:rsidP="000E3334">
            <w:pPr>
              <w:pStyle w:val="TableParagraph"/>
              <w:ind w:left="142" w:right="158"/>
              <w:rPr>
                <w:rFonts w:ascii="Times New Roman" w:hAnsi="Times New Roman" w:cs="Times New Roman"/>
                <w:spacing w:val="30"/>
                <w:sz w:val="24"/>
                <w:szCs w:val="24"/>
              </w:rPr>
            </w:pPr>
            <w:r w:rsidRPr="003D1968">
              <w:rPr>
                <w:rFonts w:ascii="Times New Roman" w:hAnsi="Times New Roman" w:cs="Times New Roman"/>
                <w:sz w:val="24"/>
                <w:szCs w:val="24"/>
              </w:rPr>
              <w:t>Svælgirritation</w:t>
            </w:r>
          </w:p>
          <w:p w14:paraId="5F8ABD27" w14:textId="77777777" w:rsidR="00FF1E42" w:rsidRPr="003D1968" w:rsidRDefault="00FF1E42" w:rsidP="000E3334">
            <w:pPr>
              <w:pStyle w:val="TableParagraph"/>
              <w:ind w:left="142" w:right="158"/>
              <w:rPr>
                <w:rFonts w:ascii="Times New Roman" w:hAnsi="Times New Roman" w:cs="Times New Roman"/>
                <w:sz w:val="24"/>
                <w:szCs w:val="24"/>
              </w:rPr>
            </w:pPr>
          </w:p>
          <w:p w14:paraId="68875DED" w14:textId="77777777" w:rsidR="00FF1E42" w:rsidRPr="003D1968" w:rsidRDefault="00FF1E42" w:rsidP="000E3334">
            <w:pPr>
              <w:pStyle w:val="TableParagraph"/>
              <w:ind w:left="142" w:right="158"/>
              <w:rPr>
                <w:rFonts w:ascii="Times New Roman" w:hAnsi="Times New Roman" w:cs="Times New Roman"/>
                <w:w w:val="99"/>
                <w:sz w:val="24"/>
                <w:szCs w:val="24"/>
              </w:rPr>
            </w:pPr>
            <w:r w:rsidRPr="003D1968">
              <w:rPr>
                <w:rFonts w:ascii="Times New Roman" w:hAnsi="Times New Roman" w:cs="Times New Roman"/>
                <w:sz w:val="24"/>
                <w:szCs w:val="24"/>
              </w:rPr>
              <w:t>Hæshed/</w:t>
            </w:r>
            <w:proofErr w:type="spellStart"/>
            <w:r w:rsidRPr="003D1968">
              <w:rPr>
                <w:rFonts w:ascii="Times New Roman" w:hAnsi="Times New Roman" w:cs="Times New Roman"/>
                <w:sz w:val="24"/>
                <w:szCs w:val="24"/>
              </w:rPr>
              <w:t>dysfoni</w:t>
            </w:r>
            <w:proofErr w:type="spellEnd"/>
          </w:p>
          <w:p w14:paraId="2C2B485B" w14:textId="77777777" w:rsidR="00FF1E42" w:rsidRPr="003D1968" w:rsidRDefault="00FF1E42" w:rsidP="000E3334">
            <w:pPr>
              <w:pStyle w:val="TableParagraph"/>
              <w:ind w:left="142" w:right="158"/>
              <w:rPr>
                <w:rFonts w:ascii="Times New Roman" w:hAnsi="Times New Roman" w:cs="Times New Roman"/>
                <w:sz w:val="24"/>
                <w:szCs w:val="24"/>
              </w:rPr>
            </w:pPr>
          </w:p>
          <w:p w14:paraId="13839D2F" w14:textId="77777777" w:rsidR="00FF1E42" w:rsidRPr="003D1968" w:rsidRDefault="00FF1E42" w:rsidP="000E3334">
            <w:pPr>
              <w:pStyle w:val="TableParagraph"/>
              <w:ind w:left="142" w:right="158"/>
              <w:rPr>
                <w:rFonts w:ascii="Times New Roman" w:hAnsi="Times New Roman" w:cs="Times New Roman"/>
                <w:w w:val="99"/>
                <w:sz w:val="24"/>
                <w:szCs w:val="24"/>
              </w:rPr>
            </w:pPr>
            <w:proofErr w:type="spellStart"/>
            <w:r w:rsidRPr="003D1968">
              <w:rPr>
                <w:rFonts w:ascii="Times New Roman" w:hAnsi="Times New Roman" w:cs="Times New Roman"/>
                <w:sz w:val="24"/>
                <w:szCs w:val="24"/>
              </w:rPr>
              <w:t>Sinuitis</w:t>
            </w:r>
            <w:proofErr w:type="spellEnd"/>
          </w:p>
          <w:p w14:paraId="3B31CA8C" w14:textId="77777777" w:rsidR="00FF1E42" w:rsidRPr="003D1968" w:rsidRDefault="00FF1E42" w:rsidP="000E3334">
            <w:pPr>
              <w:pStyle w:val="TableParagraph"/>
              <w:ind w:left="142" w:right="158"/>
              <w:rPr>
                <w:rFonts w:ascii="Times New Roman" w:hAnsi="Times New Roman" w:cs="Times New Roman"/>
                <w:sz w:val="24"/>
                <w:szCs w:val="24"/>
              </w:rPr>
            </w:pPr>
          </w:p>
          <w:p w14:paraId="003438BA"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 xml:space="preserve">Paradoksale </w:t>
            </w:r>
            <w:proofErr w:type="spellStart"/>
            <w:r w:rsidRPr="003D1968">
              <w:rPr>
                <w:rFonts w:ascii="Times New Roman" w:hAnsi="Times New Roman" w:cs="Times New Roman"/>
                <w:sz w:val="24"/>
                <w:szCs w:val="24"/>
              </w:rPr>
              <w:t>bronkospasmer</w:t>
            </w:r>
            <w:proofErr w:type="spellEnd"/>
          </w:p>
        </w:tc>
        <w:tc>
          <w:tcPr>
            <w:tcW w:w="1242" w:type="pct"/>
            <w:tcBorders>
              <w:top w:val="single" w:sz="4" w:space="0" w:color="000000"/>
              <w:left w:val="single" w:sz="4" w:space="0" w:color="000000"/>
              <w:bottom w:val="single" w:sz="4" w:space="0" w:color="000000"/>
              <w:right w:val="single" w:sz="4" w:space="0" w:color="000000"/>
            </w:tcBorders>
          </w:tcPr>
          <w:p w14:paraId="6E70DF34" w14:textId="77777777" w:rsidR="00FF1E42" w:rsidRPr="003D1968" w:rsidRDefault="00FF1E42" w:rsidP="000E3334">
            <w:pPr>
              <w:pStyle w:val="TableParagraph"/>
              <w:ind w:left="142" w:right="-56" w:firstLine="18"/>
              <w:rPr>
                <w:rFonts w:ascii="Times New Roman" w:hAnsi="Times New Roman" w:cs="Times New Roman"/>
                <w:sz w:val="24"/>
                <w:szCs w:val="24"/>
              </w:rPr>
            </w:pPr>
            <w:r w:rsidRPr="003D1968">
              <w:rPr>
                <w:rFonts w:ascii="Times New Roman" w:hAnsi="Times New Roman" w:cs="Times New Roman"/>
                <w:sz w:val="24"/>
                <w:szCs w:val="24"/>
              </w:rPr>
              <w:t>Meget almindelig</w:t>
            </w:r>
            <w:r w:rsidRPr="003D1968">
              <w:rPr>
                <w:rFonts w:ascii="Times New Roman" w:hAnsi="Times New Roman" w:cs="Times New Roman"/>
                <w:sz w:val="24"/>
                <w:szCs w:val="24"/>
                <w:vertAlign w:val="superscript"/>
              </w:rPr>
              <w:t xml:space="preserve">2,3 </w:t>
            </w:r>
          </w:p>
          <w:p w14:paraId="7B2FD176" w14:textId="77777777" w:rsidR="00FF1E42" w:rsidRPr="003D1968" w:rsidRDefault="00FF1E42" w:rsidP="000E3334">
            <w:pPr>
              <w:pStyle w:val="TableParagraph"/>
              <w:ind w:left="142" w:right="-56" w:firstLine="18"/>
              <w:rPr>
                <w:rFonts w:ascii="Times New Roman" w:hAnsi="Times New Roman" w:cs="Times New Roman"/>
                <w:sz w:val="24"/>
                <w:szCs w:val="24"/>
              </w:rPr>
            </w:pPr>
          </w:p>
          <w:p w14:paraId="7483A8F4" w14:textId="77777777" w:rsidR="00FF1E42" w:rsidRPr="003D1968" w:rsidRDefault="00FF1E42" w:rsidP="000E3334">
            <w:pPr>
              <w:pStyle w:val="TableParagraph"/>
              <w:ind w:left="142" w:right="-56" w:firstLine="18"/>
              <w:rPr>
                <w:rFonts w:ascii="Times New Roman" w:hAnsi="Times New Roman" w:cs="Times New Roman"/>
                <w:sz w:val="24"/>
                <w:szCs w:val="24"/>
              </w:rPr>
            </w:pPr>
            <w:r w:rsidRPr="003D1968">
              <w:rPr>
                <w:rFonts w:ascii="Times New Roman" w:hAnsi="Times New Roman" w:cs="Times New Roman"/>
                <w:sz w:val="24"/>
                <w:szCs w:val="24"/>
              </w:rPr>
              <w:t>Almindelig</w:t>
            </w:r>
          </w:p>
          <w:p w14:paraId="79F59A0A" w14:textId="77777777" w:rsidR="00FF1E42" w:rsidRPr="003D1968" w:rsidRDefault="00FF1E42" w:rsidP="000E3334">
            <w:pPr>
              <w:pStyle w:val="TableParagraph"/>
              <w:ind w:left="142" w:right="-56" w:firstLine="18"/>
              <w:rPr>
                <w:rFonts w:ascii="Times New Roman" w:hAnsi="Times New Roman" w:cs="Times New Roman"/>
                <w:sz w:val="24"/>
                <w:szCs w:val="24"/>
              </w:rPr>
            </w:pPr>
          </w:p>
          <w:p w14:paraId="5E236625" w14:textId="77777777" w:rsidR="00FF1E42" w:rsidRPr="003D1968" w:rsidRDefault="00FF1E42" w:rsidP="000E3334">
            <w:pPr>
              <w:pStyle w:val="TableParagraph"/>
              <w:ind w:left="142" w:right="-56" w:firstLine="18"/>
              <w:rPr>
                <w:rFonts w:ascii="Times New Roman" w:hAnsi="Times New Roman" w:cs="Times New Roman"/>
                <w:sz w:val="24"/>
                <w:szCs w:val="24"/>
              </w:rPr>
            </w:pPr>
            <w:r w:rsidRPr="003D1968">
              <w:rPr>
                <w:rFonts w:ascii="Times New Roman" w:hAnsi="Times New Roman" w:cs="Times New Roman"/>
                <w:sz w:val="24"/>
                <w:szCs w:val="24"/>
              </w:rPr>
              <w:t xml:space="preserve">Almindelig </w:t>
            </w:r>
          </w:p>
          <w:p w14:paraId="0F1284AB" w14:textId="77777777" w:rsidR="00FF1E42" w:rsidRPr="003D1968" w:rsidRDefault="00FF1E42" w:rsidP="000E3334">
            <w:pPr>
              <w:pStyle w:val="TableParagraph"/>
              <w:ind w:left="142" w:right="-56" w:firstLine="18"/>
              <w:rPr>
                <w:rFonts w:ascii="Times New Roman" w:hAnsi="Times New Roman" w:cs="Times New Roman"/>
                <w:sz w:val="24"/>
                <w:szCs w:val="24"/>
              </w:rPr>
            </w:pPr>
          </w:p>
          <w:p w14:paraId="547844D3" w14:textId="77777777" w:rsidR="00FF1E42" w:rsidRPr="003D1968" w:rsidRDefault="00FF1E42" w:rsidP="000E3334">
            <w:pPr>
              <w:pStyle w:val="TableParagraph"/>
              <w:ind w:left="142" w:right="-56" w:firstLine="18"/>
              <w:rPr>
                <w:rFonts w:ascii="Times New Roman" w:hAnsi="Times New Roman" w:cs="Times New Roman"/>
                <w:position w:val="7"/>
                <w:sz w:val="24"/>
                <w:szCs w:val="24"/>
                <w:vertAlign w:val="superscript"/>
              </w:rPr>
            </w:pPr>
            <w:r w:rsidRPr="003D1968">
              <w:rPr>
                <w:rFonts w:ascii="Times New Roman" w:hAnsi="Times New Roman" w:cs="Times New Roman"/>
                <w:sz w:val="24"/>
                <w:szCs w:val="24"/>
              </w:rPr>
              <w:t>Almindelig</w:t>
            </w:r>
            <w:r w:rsidRPr="003D1968">
              <w:rPr>
                <w:rFonts w:ascii="Times New Roman" w:hAnsi="Times New Roman" w:cs="Times New Roman"/>
                <w:sz w:val="24"/>
                <w:szCs w:val="24"/>
                <w:vertAlign w:val="superscript"/>
              </w:rPr>
              <w:t xml:space="preserve">1,3 </w:t>
            </w:r>
          </w:p>
          <w:p w14:paraId="24F52F0A" w14:textId="77777777" w:rsidR="00FF1E42" w:rsidRPr="003D1968" w:rsidRDefault="00FF1E42" w:rsidP="000E3334">
            <w:pPr>
              <w:pStyle w:val="TableParagraph"/>
              <w:ind w:left="142" w:right="-56" w:firstLine="18"/>
              <w:rPr>
                <w:rFonts w:ascii="Times New Roman" w:hAnsi="Times New Roman" w:cs="Times New Roman"/>
                <w:sz w:val="24"/>
                <w:szCs w:val="24"/>
              </w:rPr>
            </w:pPr>
          </w:p>
          <w:p w14:paraId="6D1A6B0C" w14:textId="77777777" w:rsidR="00FF1E42" w:rsidRPr="003D1968" w:rsidRDefault="00FF1E42" w:rsidP="000E3334">
            <w:pPr>
              <w:pStyle w:val="TableParagraph"/>
              <w:ind w:left="142" w:right="-56" w:firstLine="18"/>
              <w:rPr>
                <w:rFonts w:ascii="Times New Roman" w:eastAsia="Times New Roman" w:hAnsi="Times New Roman" w:cs="Times New Roman"/>
                <w:sz w:val="24"/>
                <w:szCs w:val="24"/>
              </w:rPr>
            </w:pPr>
            <w:r w:rsidRPr="003D1968">
              <w:rPr>
                <w:rFonts w:ascii="Times New Roman" w:hAnsi="Times New Roman" w:cs="Times New Roman"/>
                <w:sz w:val="24"/>
                <w:szCs w:val="24"/>
              </w:rPr>
              <w:t>Sjælden</w:t>
            </w:r>
            <w:r w:rsidRPr="003D1968">
              <w:rPr>
                <w:rFonts w:ascii="Times New Roman" w:hAnsi="Times New Roman" w:cs="Times New Roman"/>
                <w:sz w:val="24"/>
                <w:szCs w:val="24"/>
                <w:vertAlign w:val="superscript"/>
              </w:rPr>
              <w:t>4</w:t>
            </w:r>
          </w:p>
        </w:tc>
      </w:tr>
      <w:tr w:rsidR="00FF1E42" w:rsidRPr="003D1968" w14:paraId="5D6E9614" w14:textId="77777777" w:rsidTr="008760D6">
        <w:trPr>
          <w:trHeight w:val="20"/>
        </w:trPr>
        <w:tc>
          <w:tcPr>
            <w:tcW w:w="1212" w:type="pct"/>
            <w:tcBorders>
              <w:top w:val="single" w:sz="4" w:space="0" w:color="000000"/>
              <w:left w:val="single" w:sz="4" w:space="0" w:color="000000"/>
              <w:bottom w:val="single" w:sz="4" w:space="0" w:color="000000"/>
              <w:right w:val="single" w:sz="4" w:space="0" w:color="000000"/>
            </w:tcBorders>
            <w:hideMark/>
          </w:tcPr>
          <w:p w14:paraId="1DB63108"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Hud og subkutane væv</w:t>
            </w:r>
          </w:p>
        </w:tc>
        <w:tc>
          <w:tcPr>
            <w:tcW w:w="2546" w:type="pct"/>
            <w:tcBorders>
              <w:top w:val="single" w:sz="4" w:space="0" w:color="000000"/>
              <w:left w:val="single" w:sz="4" w:space="0" w:color="000000"/>
              <w:bottom w:val="single" w:sz="4" w:space="0" w:color="000000"/>
              <w:right w:val="single" w:sz="4" w:space="0" w:color="000000"/>
            </w:tcBorders>
            <w:hideMark/>
          </w:tcPr>
          <w:p w14:paraId="7183CDFB"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Kontusioner</w:t>
            </w:r>
          </w:p>
        </w:tc>
        <w:tc>
          <w:tcPr>
            <w:tcW w:w="1242" w:type="pct"/>
            <w:tcBorders>
              <w:top w:val="single" w:sz="4" w:space="0" w:color="000000"/>
              <w:left w:val="single" w:sz="4" w:space="0" w:color="000000"/>
              <w:bottom w:val="single" w:sz="4" w:space="0" w:color="000000"/>
              <w:right w:val="single" w:sz="4" w:space="0" w:color="000000"/>
            </w:tcBorders>
            <w:hideMark/>
          </w:tcPr>
          <w:p w14:paraId="6881FA5C" w14:textId="77777777" w:rsidR="00FF1E42" w:rsidRPr="003D1968" w:rsidRDefault="00FF1E42"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Almindelig</w:t>
            </w:r>
            <w:r w:rsidRPr="003D1968">
              <w:rPr>
                <w:rFonts w:ascii="Times New Roman" w:hAnsi="Times New Roman" w:cs="Times New Roman"/>
                <w:sz w:val="24"/>
                <w:szCs w:val="24"/>
                <w:vertAlign w:val="superscript"/>
              </w:rPr>
              <w:t>1,3</w:t>
            </w:r>
          </w:p>
        </w:tc>
      </w:tr>
      <w:tr w:rsidR="000E3334" w:rsidRPr="003D1968" w14:paraId="3C1579FE" w14:textId="77777777" w:rsidTr="008760D6">
        <w:trPr>
          <w:trHeight w:val="20"/>
        </w:trPr>
        <w:tc>
          <w:tcPr>
            <w:tcW w:w="1212" w:type="pct"/>
            <w:tcBorders>
              <w:top w:val="single" w:sz="4" w:space="0" w:color="000000"/>
              <w:left w:val="single" w:sz="4" w:space="0" w:color="000000"/>
              <w:bottom w:val="single" w:sz="4" w:space="0" w:color="auto"/>
              <w:right w:val="single" w:sz="4" w:space="0" w:color="000000"/>
            </w:tcBorders>
            <w:hideMark/>
          </w:tcPr>
          <w:p w14:paraId="7680645D" w14:textId="4967CC2D"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 xml:space="preserve">Knogler, led, </w:t>
            </w:r>
            <w:r w:rsidRPr="003D1968">
              <w:rPr>
                <w:rFonts w:ascii="Times New Roman" w:hAnsi="Times New Roman" w:cs="Times New Roman"/>
                <w:sz w:val="24"/>
                <w:szCs w:val="24"/>
              </w:rPr>
              <w:lastRenderedPageBreak/>
              <w:t xml:space="preserve">muskler og bindevæv </w:t>
            </w:r>
          </w:p>
        </w:tc>
        <w:tc>
          <w:tcPr>
            <w:tcW w:w="2546" w:type="pct"/>
            <w:tcBorders>
              <w:top w:val="single" w:sz="4" w:space="0" w:color="000000"/>
              <w:left w:val="single" w:sz="4" w:space="0" w:color="000000"/>
              <w:bottom w:val="single" w:sz="4" w:space="0" w:color="auto"/>
              <w:right w:val="single" w:sz="4" w:space="0" w:color="000000"/>
            </w:tcBorders>
          </w:tcPr>
          <w:p w14:paraId="36974197" w14:textId="77777777" w:rsidR="000E3334" w:rsidRPr="003D1968" w:rsidRDefault="000E3334"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lastRenderedPageBreak/>
              <w:t>Muskelkramper</w:t>
            </w:r>
          </w:p>
          <w:p w14:paraId="63BC16CB"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p>
          <w:p w14:paraId="4345F2D7"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Traumatiske frakturer</w:t>
            </w:r>
          </w:p>
          <w:p w14:paraId="4DFD7FD5" w14:textId="77777777" w:rsidR="000E3334" w:rsidRPr="003D1968" w:rsidRDefault="000E3334" w:rsidP="000E3334">
            <w:pPr>
              <w:pStyle w:val="TableParagraph"/>
              <w:ind w:left="142" w:right="158"/>
              <w:rPr>
                <w:rFonts w:ascii="Times New Roman" w:hAnsi="Times New Roman" w:cs="Times New Roman"/>
                <w:sz w:val="24"/>
                <w:szCs w:val="24"/>
              </w:rPr>
            </w:pPr>
          </w:p>
          <w:p w14:paraId="6D82041C" w14:textId="13A221F5" w:rsidR="000E3334" w:rsidRPr="003D1968" w:rsidRDefault="000E3334" w:rsidP="000E3334">
            <w:pPr>
              <w:pStyle w:val="TableParagraph"/>
              <w:ind w:left="142" w:right="158"/>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Artralgi</w:t>
            </w:r>
            <w:proofErr w:type="spellEnd"/>
          </w:p>
          <w:p w14:paraId="425A09EA" w14:textId="77777777" w:rsidR="000E3334" w:rsidRPr="003D1968" w:rsidRDefault="000E3334" w:rsidP="000E3334">
            <w:pPr>
              <w:pStyle w:val="TableParagraph"/>
              <w:ind w:left="142" w:right="158"/>
              <w:rPr>
                <w:rFonts w:ascii="Times New Roman" w:hAnsi="Times New Roman" w:cs="Times New Roman"/>
                <w:sz w:val="24"/>
                <w:szCs w:val="24"/>
              </w:rPr>
            </w:pPr>
          </w:p>
          <w:p w14:paraId="41C35AE3" w14:textId="111DE154"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Myalgi</w:t>
            </w:r>
          </w:p>
        </w:tc>
        <w:tc>
          <w:tcPr>
            <w:tcW w:w="1242" w:type="pct"/>
            <w:tcBorders>
              <w:top w:val="single" w:sz="4" w:space="0" w:color="000000"/>
              <w:left w:val="single" w:sz="4" w:space="0" w:color="000000"/>
              <w:bottom w:val="single" w:sz="4" w:space="0" w:color="auto"/>
              <w:right w:val="single" w:sz="4" w:space="0" w:color="000000"/>
            </w:tcBorders>
          </w:tcPr>
          <w:p w14:paraId="7E829AF1" w14:textId="77777777" w:rsidR="000E3334" w:rsidRPr="003D1968" w:rsidRDefault="000E3334" w:rsidP="000E3334">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lastRenderedPageBreak/>
              <w:t>Almindelig</w:t>
            </w:r>
          </w:p>
          <w:p w14:paraId="737EFFA4"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p>
          <w:p w14:paraId="14824E51" w14:textId="77777777"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Almindelig</w:t>
            </w:r>
            <w:r w:rsidRPr="003D1968">
              <w:rPr>
                <w:rFonts w:ascii="Times New Roman" w:hAnsi="Times New Roman" w:cs="Times New Roman"/>
                <w:sz w:val="24"/>
                <w:szCs w:val="24"/>
                <w:vertAlign w:val="superscript"/>
              </w:rPr>
              <w:t>1,3</w:t>
            </w:r>
          </w:p>
          <w:p w14:paraId="5FE9B20A" w14:textId="77777777" w:rsidR="000E3334" w:rsidRPr="003D1968" w:rsidRDefault="000E3334" w:rsidP="000E3334">
            <w:pPr>
              <w:pStyle w:val="TableParagraph"/>
              <w:ind w:left="142" w:right="158"/>
              <w:rPr>
                <w:rFonts w:ascii="Times New Roman" w:hAnsi="Times New Roman" w:cs="Times New Roman"/>
                <w:sz w:val="24"/>
                <w:szCs w:val="24"/>
              </w:rPr>
            </w:pPr>
          </w:p>
          <w:p w14:paraId="660343C1" w14:textId="133B2AE8"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Almindelig</w:t>
            </w:r>
          </w:p>
          <w:p w14:paraId="35E50575" w14:textId="77777777" w:rsidR="000E3334" w:rsidRPr="003D1968" w:rsidRDefault="000E3334" w:rsidP="000E3334">
            <w:pPr>
              <w:pStyle w:val="TableParagraph"/>
              <w:ind w:left="142" w:right="158"/>
              <w:rPr>
                <w:rFonts w:ascii="Times New Roman" w:hAnsi="Times New Roman" w:cs="Times New Roman"/>
                <w:sz w:val="24"/>
                <w:szCs w:val="24"/>
              </w:rPr>
            </w:pPr>
          </w:p>
          <w:p w14:paraId="6A222C97" w14:textId="23600679" w:rsidR="000E3334" w:rsidRPr="003D1968" w:rsidRDefault="000E3334" w:rsidP="000E3334">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Almindelig</w:t>
            </w:r>
          </w:p>
        </w:tc>
      </w:tr>
    </w:tbl>
    <w:p w14:paraId="5F95B9CC" w14:textId="77777777" w:rsidR="00FF1E42" w:rsidRPr="003D1968" w:rsidRDefault="00FF1E42" w:rsidP="00F010DF">
      <w:pPr>
        <w:pStyle w:val="Listeafsnit"/>
        <w:numPr>
          <w:ilvl w:val="0"/>
          <w:numId w:val="8"/>
        </w:numPr>
        <w:ind w:left="284" w:hanging="284"/>
        <w:rPr>
          <w:sz w:val="24"/>
          <w:szCs w:val="24"/>
        </w:rPr>
      </w:pPr>
      <w:r w:rsidRPr="003D1968">
        <w:rPr>
          <w:sz w:val="24"/>
          <w:szCs w:val="24"/>
        </w:rPr>
        <w:lastRenderedPageBreak/>
        <w:t>Indberettet som ”almindelig” ved placebo</w:t>
      </w:r>
    </w:p>
    <w:p w14:paraId="0E05B329" w14:textId="77777777" w:rsidR="00FF1E42" w:rsidRPr="003D1968" w:rsidRDefault="00FF1E42" w:rsidP="00F010DF">
      <w:pPr>
        <w:pStyle w:val="Listeafsnit"/>
        <w:numPr>
          <w:ilvl w:val="0"/>
          <w:numId w:val="8"/>
        </w:numPr>
        <w:ind w:left="284" w:hanging="284"/>
        <w:rPr>
          <w:sz w:val="24"/>
          <w:szCs w:val="24"/>
        </w:rPr>
      </w:pPr>
      <w:r w:rsidRPr="003D1968">
        <w:rPr>
          <w:sz w:val="24"/>
          <w:szCs w:val="24"/>
        </w:rPr>
        <w:t>Indberettet som ”meget almindelig” ved placebo</w:t>
      </w:r>
    </w:p>
    <w:p w14:paraId="0BB6DC87" w14:textId="77777777" w:rsidR="00FF1E42" w:rsidRPr="003D1968" w:rsidRDefault="00FF1E42" w:rsidP="00F010DF">
      <w:pPr>
        <w:pStyle w:val="Listeafsnit"/>
        <w:numPr>
          <w:ilvl w:val="0"/>
          <w:numId w:val="8"/>
        </w:numPr>
        <w:ind w:left="284" w:hanging="284"/>
        <w:rPr>
          <w:sz w:val="24"/>
          <w:szCs w:val="24"/>
        </w:rPr>
      </w:pPr>
      <w:r w:rsidRPr="003D1968">
        <w:rPr>
          <w:sz w:val="24"/>
          <w:szCs w:val="24"/>
        </w:rPr>
        <w:t>Indberettet i løbet af 3 år i et KOL-studie</w:t>
      </w:r>
    </w:p>
    <w:p w14:paraId="0136D61A" w14:textId="77777777" w:rsidR="00FF1E42" w:rsidRPr="003D1968" w:rsidRDefault="00FF1E42" w:rsidP="00F010DF">
      <w:pPr>
        <w:pStyle w:val="Listeafsnit"/>
        <w:numPr>
          <w:ilvl w:val="0"/>
          <w:numId w:val="8"/>
        </w:numPr>
        <w:ind w:left="284" w:hanging="284"/>
        <w:rPr>
          <w:sz w:val="24"/>
          <w:szCs w:val="24"/>
        </w:rPr>
      </w:pPr>
      <w:r w:rsidRPr="003D1968">
        <w:rPr>
          <w:sz w:val="24"/>
          <w:szCs w:val="24"/>
        </w:rPr>
        <w:t>Se pkt. 4.4.</w:t>
      </w:r>
    </w:p>
    <w:p w14:paraId="2FC0599F" w14:textId="77777777" w:rsidR="00FF1E42" w:rsidRPr="003D1968" w:rsidRDefault="00FF1E42" w:rsidP="00F010DF">
      <w:pPr>
        <w:pStyle w:val="Listeafsnit"/>
        <w:numPr>
          <w:ilvl w:val="0"/>
          <w:numId w:val="8"/>
        </w:numPr>
        <w:ind w:left="284" w:hanging="284"/>
        <w:rPr>
          <w:sz w:val="24"/>
          <w:szCs w:val="24"/>
        </w:rPr>
      </w:pPr>
      <w:r w:rsidRPr="003D1968">
        <w:rPr>
          <w:sz w:val="24"/>
          <w:szCs w:val="24"/>
        </w:rPr>
        <w:t>Se pkt. 5.1.</w:t>
      </w:r>
    </w:p>
    <w:p w14:paraId="013AE8C1" w14:textId="77777777" w:rsidR="00FF1E42" w:rsidRPr="003D1968" w:rsidRDefault="00FF1E42" w:rsidP="00FF1E42">
      <w:pPr>
        <w:ind w:right="158"/>
        <w:rPr>
          <w:i/>
          <w:sz w:val="24"/>
          <w:szCs w:val="24"/>
          <w:u w:val="single" w:color="000000"/>
        </w:rPr>
      </w:pPr>
    </w:p>
    <w:p w14:paraId="4BFFF7BC" w14:textId="77777777" w:rsidR="00FF1E42" w:rsidRPr="003D1968" w:rsidRDefault="00FF1E42" w:rsidP="00F010DF">
      <w:pPr>
        <w:ind w:left="851"/>
        <w:rPr>
          <w:i/>
          <w:sz w:val="24"/>
          <w:szCs w:val="24"/>
          <w:u w:val="single"/>
        </w:rPr>
      </w:pPr>
      <w:r w:rsidRPr="003D1968">
        <w:rPr>
          <w:i/>
          <w:sz w:val="24"/>
          <w:szCs w:val="24"/>
          <w:u w:val="single"/>
        </w:rPr>
        <w:t>Beskrivelse af udvalgte bivirkninger</w:t>
      </w:r>
    </w:p>
    <w:p w14:paraId="35CFD1A9" w14:textId="77777777" w:rsidR="00FF1E42" w:rsidRPr="003D1968" w:rsidRDefault="00FF1E42" w:rsidP="00F010DF">
      <w:pPr>
        <w:ind w:left="851"/>
        <w:rPr>
          <w:sz w:val="24"/>
          <w:szCs w:val="24"/>
        </w:rPr>
      </w:pPr>
      <w:r w:rsidRPr="003D1968">
        <w:rPr>
          <w:sz w:val="24"/>
          <w:szCs w:val="24"/>
        </w:rPr>
        <w:t xml:space="preserve">De farmakologiske bivirkninger ved behandling med β2-agonister, såsom </w:t>
      </w:r>
      <w:proofErr w:type="spellStart"/>
      <w:r w:rsidRPr="003D1968">
        <w:rPr>
          <w:sz w:val="24"/>
          <w:szCs w:val="24"/>
        </w:rPr>
        <w:t>tremor</w:t>
      </w:r>
      <w:proofErr w:type="spellEnd"/>
      <w:r w:rsidRPr="003D1968">
        <w:rPr>
          <w:sz w:val="24"/>
          <w:szCs w:val="24"/>
        </w:rPr>
        <w:t xml:space="preserve">, </w:t>
      </w:r>
      <w:proofErr w:type="spellStart"/>
      <w:r w:rsidRPr="003D1968">
        <w:rPr>
          <w:sz w:val="24"/>
          <w:szCs w:val="24"/>
        </w:rPr>
        <w:t>palpitationer</w:t>
      </w:r>
      <w:proofErr w:type="spellEnd"/>
      <w:r w:rsidRPr="003D1968">
        <w:rPr>
          <w:sz w:val="24"/>
          <w:szCs w:val="24"/>
        </w:rPr>
        <w:t xml:space="preserve"> og hovedpine, er rapporteret, men disse synes at være forbigående og aftagende ved regelmæssig behandling.</w:t>
      </w:r>
    </w:p>
    <w:p w14:paraId="00AB0C60" w14:textId="77777777" w:rsidR="00FF1E42" w:rsidRPr="003D1968" w:rsidRDefault="00FF1E42" w:rsidP="00F010DF">
      <w:pPr>
        <w:ind w:left="851"/>
        <w:rPr>
          <w:sz w:val="24"/>
          <w:szCs w:val="24"/>
        </w:rPr>
      </w:pPr>
    </w:p>
    <w:p w14:paraId="3D067965" w14:textId="77777777" w:rsidR="00FF1E42" w:rsidRPr="003D1968" w:rsidRDefault="00FF1E42" w:rsidP="00F010DF">
      <w:pPr>
        <w:ind w:left="851"/>
        <w:rPr>
          <w:sz w:val="24"/>
          <w:szCs w:val="24"/>
        </w:rPr>
      </w:pPr>
      <w:r w:rsidRPr="003D1968">
        <w:rPr>
          <w:sz w:val="24"/>
          <w:szCs w:val="24"/>
        </w:rPr>
        <w:t xml:space="preserve">Som ved anden inhalationsbehandling kan der forekomme paradoksale </w:t>
      </w:r>
      <w:proofErr w:type="spellStart"/>
      <w:r w:rsidRPr="003D1968">
        <w:rPr>
          <w:sz w:val="24"/>
          <w:szCs w:val="24"/>
        </w:rPr>
        <w:t>bronkospasmer</w:t>
      </w:r>
      <w:proofErr w:type="spellEnd"/>
      <w:r w:rsidRPr="003D1968">
        <w:rPr>
          <w:sz w:val="24"/>
          <w:szCs w:val="24"/>
        </w:rPr>
        <w:t xml:space="preserve"> med akut forøget hvæsende/pibende vejrtrækning og åndenød efter administration. Paradoksale </w:t>
      </w:r>
      <w:proofErr w:type="spellStart"/>
      <w:r w:rsidRPr="003D1968">
        <w:rPr>
          <w:sz w:val="24"/>
          <w:szCs w:val="24"/>
        </w:rPr>
        <w:t>bronkospasmer</w:t>
      </w:r>
      <w:proofErr w:type="spellEnd"/>
      <w:r w:rsidRPr="003D1968">
        <w:rPr>
          <w:sz w:val="24"/>
          <w:szCs w:val="24"/>
        </w:rPr>
        <w:t xml:space="preserve"> responderer på en hurtigtvirkende </w:t>
      </w:r>
      <w:proofErr w:type="spellStart"/>
      <w:r w:rsidRPr="003D1968">
        <w:rPr>
          <w:sz w:val="24"/>
          <w:szCs w:val="24"/>
        </w:rPr>
        <w:t>bronkodilator</w:t>
      </w:r>
      <w:proofErr w:type="spellEnd"/>
      <w:r w:rsidRPr="003D1968">
        <w:rPr>
          <w:sz w:val="24"/>
          <w:szCs w:val="24"/>
        </w:rPr>
        <w:t xml:space="preserve"> og skal straks behandles. </w:t>
      </w:r>
      <w:proofErr w:type="spellStart"/>
      <w:r w:rsidRPr="003D1968">
        <w:rPr>
          <w:sz w:val="24"/>
          <w:szCs w:val="24"/>
        </w:rPr>
        <w:t>Flusacomb</w:t>
      </w:r>
      <w:proofErr w:type="spellEnd"/>
      <w:r w:rsidRPr="003D1968">
        <w:rPr>
          <w:sz w:val="24"/>
          <w:szCs w:val="24"/>
        </w:rPr>
        <w:t xml:space="preserve"> bør omgående seponeres og patienten vurderes. Om nødvendigt iværksættes der anden behandling.</w:t>
      </w:r>
    </w:p>
    <w:p w14:paraId="3C6BEC36" w14:textId="77777777" w:rsidR="00FF1E42" w:rsidRPr="003D1968" w:rsidRDefault="00FF1E42" w:rsidP="00F010DF">
      <w:pPr>
        <w:ind w:left="851"/>
        <w:rPr>
          <w:sz w:val="24"/>
          <w:szCs w:val="24"/>
        </w:rPr>
      </w:pPr>
    </w:p>
    <w:p w14:paraId="1351B4BA" w14:textId="77777777" w:rsidR="00FF1E42" w:rsidRPr="003D1968" w:rsidRDefault="00FF1E42" w:rsidP="00F010DF">
      <w:pPr>
        <w:ind w:left="851"/>
        <w:rPr>
          <w:sz w:val="24"/>
          <w:szCs w:val="24"/>
        </w:rPr>
      </w:pPr>
      <w:proofErr w:type="spellStart"/>
      <w:r w:rsidRPr="003D1968">
        <w:rPr>
          <w:sz w:val="24"/>
          <w:szCs w:val="24"/>
        </w:rPr>
        <w:t>Fluticasonpropionat</w:t>
      </w:r>
      <w:proofErr w:type="spellEnd"/>
      <w:r w:rsidRPr="003D1968">
        <w:rPr>
          <w:sz w:val="24"/>
          <w:szCs w:val="24"/>
        </w:rPr>
        <w:t xml:space="preserve"> kan medføre hæshed og </w:t>
      </w:r>
      <w:proofErr w:type="spellStart"/>
      <w:r w:rsidRPr="003D1968">
        <w:rPr>
          <w:sz w:val="24"/>
          <w:szCs w:val="24"/>
        </w:rPr>
        <w:t>candidiasis</w:t>
      </w:r>
      <w:proofErr w:type="spellEnd"/>
      <w:r w:rsidRPr="003D1968">
        <w:rPr>
          <w:sz w:val="24"/>
          <w:szCs w:val="24"/>
        </w:rPr>
        <w:t xml:space="preserve"> (svamp) i mund og svælg og i sjældne tilfælde også i </w:t>
      </w:r>
      <w:proofErr w:type="spellStart"/>
      <w:r w:rsidRPr="003D1968">
        <w:rPr>
          <w:sz w:val="24"/>
          <w:szCs w:val="24"/>
        </w:rPr>
        <w:t>øsofagus</w:t>
      </w:r>
      <w:proofErr w:type="spellEnd"/>
      <w:r w:rsidRPr="003D1968">
        <w:rPr>
          <w:sz w:val="24"/>
          <w:szCs w:val="24"/>
        </w:rPr>
        <w:t xml:space="preserve"> hos nogle patienter. Både hæshed og forekomsten af </w:t>
      </w:r>
      <w:proofErr w:type="spellStart"/>
      <w:r w:rsidRPr="003D1968">
        <w:rPr>
          <w:sz w:val="24"/>
          <w:szCs w:val="24"/>
        </w:rPr>
        <w:t>candidiasis</w:t>
      </w:r>
      <w:proofErr w:type="spellEnd"/>
      <w:r w:rsidRPr="003D1968">
        <w:rPr>
          <w:sz w:val="24"/>
          <w:szCs w:val="24"/>
        </w:rPr>
        <w:t xml:space="preserve"> i mund og svælg kan reduceres ved at skylle munden med vand og/eller børste tænder efter brug af produktet. Symptomatisk </w:t>
      </w:r>
      <w:proofErr w:type="spellStart"/>
      <w:r w:rsidRPr="003D1968">
        <w:rPr>
          <w:sz w:val="24"/>
          <w:szCs w:val="24"/>
        </w:rPr>
        <w:t>candidiasis</w:t>
      </w:r>
      <w:proofErr w:type="spellEnd"/>
      <w:r w:rsidRPr="003D1968">
        <w:rPr>
          <w:sz w:val="24"/>
          <w:szCs w:val="24"/>
        </w:rPr>
        <w:t xml:space="preserve"> i mund og svælg kan behandles med topiske </w:t>
      </w:r>
      <w:proofErr w:type="spellStart"/>
      <w:r w:rsidRPr="003D1968">
        <w:rPr>
          <w:sz w:val="24"/>
          <w:szCs w:val="24"/>
        </w:rPr>
        <w:t>antimykotika</w:t>
      </w:r>
      <w:proofErr w:type="spellEnd"/>
      <w:r w:rsidRPr="003D1968">
        <w:rPr>
          <w:sz w:val="24"/>
          <w:szCs w:val="24"/>
        </w:rPr>
        <w:t xml:space="preserve">, mens behandlingen med </w:t>
      </w:r>
      <w:proofErr w:type="spellStart"/>
      <w:r w:rsidRPr="003D1968">
        <w:rPr>
          <w:sz w:val="24"/>
          <w:szCs w:val="24"/>
        </w:rPr>
        <w:t>Flusacomb</w:t>
      </w:r>
      <w:proofErr w:type="spellEnd"/>
      <w:r w:rsidRPr="003D1968">
        <w:rPr>
          <w:sz w:val="24"/>
          <w:szCs w:val="24"/>
        </w:rPr>
        <w:t xml:space="preserve"> fortsættes.</w:t>
      </w:r>
    </w:p>
    <w:p w14:paraId="408F06A2" w14:textId="77777777" w:rsidR="00FF1E42" w:rsidRPr="003D1968" w:rsidRDefault="00FF1E42" w:rsidP="00F010DF">
      <w:pPr>
        <w:ind w:left="851"/>
        <w:rPr>
          <w:sz w:val="24"/>
          <w:szCs w:val="24"/>
        </w:rPr>
      </w:pPr>
    </w:p>
    <w:p w14:paraId="49FE3E22" w14:textId="77777777" w:rsidR="00FF1E42" w:rsidRPr="003D1968" w:rsidRDefault="00FF1E42" w:rsidP="00F010DF">
      <w:pPr>
        <w:ind w:left="851"/>
        <w:rPr>
          <w:iCs/>
          <w:sz w:val="24"/>
          <w:szCs w:val="24"/>
          <w:u w:val="single"/>
        </w:rPr>
      </w:pPr>
      <w:r w:rsidRPr="003D1968">
        <w:rPr>
          <w:iCs/>
          <w:sz w:val="24"/>
          <w:szCs w:val="24"/>
          <w:u w:val="single"/>
        </w:rPr>
        <w:t>Pædiatrisk population</w:t>
      </w:r>
    </w:p>
    <w:p w14:paraId="39A26A8E" w14:textId="77777777" w:rsidR="00FF1E42" w:rsidRPr="003D1968" w:rsidRDefault="00FF1E42" w:rsidP="00F010DF">
      <w:pPr>
        <w:ind w:left="851"/>
        <w:rPr>
          <w:sz w:val="24"/>
          <w:szCs w:val="24"/>
        </w:rPr>
      </w:pPr>
      <w:r w:rsidRPr="003D1968">
        <w:rPr>
          <w:sz w:val="24"/>
          <w:szCs w:val="24"/>
        </w:rPr>
        <w:t xml:space="preserve">Potentielle systemiske virkninger omfatter </w:t>
      </w:r>
      <w:proofErr w:type="spellStart"/>
      <w:r w:rsidRPr="003D1968">
        <w:rPr>
          <w:sz w:val="24"/>
          <w:szCs w:val="24"/>
        </w:rPr>
        <w:t>Cushings</w:t>
      </w:r>
      <w:proofErr w:type="spellEnd"/>
      <w:r w:rsidRPr="003D1968">
        <w:rPr>
          <w:sz w:val="24"/>
          <w:szCs w:val="24"/>
        </w:rPr>
        <w:t xml:space="preserve"> syndrom, </w:t>
      </w:r>
      <w:proofErr w:type="spellStart"/>
      <w:r w:rsidRPr="003D1968">
        <w:rPr>
          <w:sz w:val="24"/>
          <w:szCs w:val="24"/>
        </w:rPr>
        <w:t>cushingoide</w:t>
      </w:r>
      <w:proofErr w:type="spellEnd"/>
      <w:r w:rsidRPr="003D1968">
        <w:rPr>
          <w:sz w:val="24"/>
          <w:szCs w:val="24"/>
        </w:rPr>
        <w:t xml:space="preserve"> træk, binyrebarksuppression og væksthæmning hos børn og unge (se pkt. 4.4). Børn kan også opleve angst, søvnforstyrrelser og ændret adfærd, herunder hyperaktivitet og irritabilitet.</w:t>
      </w:r>
    </w:p>
    <w:p w14:paraId="26DE9903" w14:textId="77777777" w:rsidR="00FF1E42" w:rsidRPr="003D1968" w:rsidRDefault="00FF1E42" w:rsidP="00F010DF">
      <w:pPr>
        <w:ind w:left="851"/>
        <w:rPr>
          <w:sz w:val="24"/>
          <w:szCs w:val="24"/>
        </w:rPr>
      </w:pPr>
    </w:p>
    <w:p w14:paraId="44A0D03F" w14:textId="77777777" w:rsidR="00FF1E42" w:rsidRPr="003D1968" w:rsidRDefault="00FF1E42" w:rsidP="00F010DF">
      <w:pPr>
        <w:ind w:left="851"/>
        <w:rPr>
          <w:rFonts w:eastAsiaTheme="minorHAnsi"/>
          <w:sz w:val="24"/>
          <w:szCs w:val="24"/>
          <w:u w:val="single"/>
        </w:rPr>
      </w:pPr>
      <w:r w:rsidRPr="003D1968">
        <w:rPr>
          <w:noProof/>
          <w:sz w:val="24"/>
          <w:szCs w:val="24"/>
          <w:u w:val="single"/>
        </w:rPr>
        <w:t>Indberetning af formodede bivirkninger</w:t>
      </w:r>
    </w:p>
    <w:p w14:paraId="6861D7A7" w14:textId="77777777" w:rsidR="00FF1E42" w:rsidRPr="003D1968" w:rsidRDefault="00FF1E42" w:rsidP="00F010DF">
      <w:pPr>
        <w:ind w:left="851"/>
        <w:rPr>
          <w:noProof/>
          <w:sz w:val="24"/>
          <w:szCs w:val="24"/>
        </w:rPr>
      </w:pPr>
      <w:r w:rsidRPr="003D1968">
        <w:rPr>
          <w:noProof/>
          <w:sz w:val="24"/>
          <w:szCs w:val="24"/>
        </w:rPr>
        <w:t>Når lægemidlet er godkendt, er indberetning af formodede bivirkninger vigtig.</w:t>
      </w:r>
      <w:r w:rsidRPr="003D1968">
        <w:rPr>
          <w:sz w:val="24"/>
          <w:szCs w:val="24"/>
        </w:rPr>
        <w:t xml:space="preserve"> </w:t>
      </w:r>
      <w:r w:rsidRPr="003D1968">
        <w:rPr>
          <w:noProof/>
          <w:sz w:val="24"/>
          <w:szCs w:val="24"/>
        </w:rPr>
        <w:t>Det muliggør løbende overvågning af benefit/risk-forholdet for lægemidlet.</w:t>
      </w:r>
      <w:r w:rsidRPr="003D1968">
        <w:rPr>
          <w:sz w:val="24"/>
          <w:szCs w:val="24"/>
        </w:rPr>
        <w:t xml:space="preserve"> </w:t>
      </w:r>
      <w:r w:rsidRPr="003D1968">
        <w:rPr>
          <w:noProof/>
          <w:sz w:val="24"/>
          <w:szCs w:val="24"/>
        </w:rPr>
        <w:t>Sundhedspersoner anmodes om at indberette alle formodede bivirkninger via:</w:t>
      </w:r>
    </w:p>
    <w:p w14:paraId="0C9B088C" w14:textId="77777777" w:rsidR="00FF1E42" w:rsidRPr="003D1968" w:rsidRDefault="00FF1E42" w:rsidP="00F010DF">
      <w:pPr>
        <w:ind w:left="851"/>
        <w:rPr>
          <w:noProof/>
          <w:sz w:val="24"/>
          <w:szCs w:val="24"/>
        </w:rPr>
      </w:pPr>
    </w:p>
    <w:p w14:paraId="32A3A566" w14:textId="77777777" w:rsidR="00FF1E42" w:rsidRPr="003D1968" w:rsidRDefault="00FF1E42" w:rsidP="00F010DF">
      <w:pPr>
        <w:ind w:left="851"/>
        <w:rPr>
          <w:noProof/>
          <w:sz w:val="24"/>
          <w:szCs w:val="24"/>
        </w:rPr>
      </w:pPr>
      <w:r w:rsidRPr="003D1968">
        <w:rPr>
          <w:noProof/>
          <w:sz w:val="24"/>
          <w:szCs w:val="24"/>
        </w:rPr>
        <w:t>Lægemiddelstyrelsen</w:t>
      </w:r>
    </w:p>
    <w:p w14:paraId="4B0CF8EB" w14:textId="77777777" w:rsidR="00FF1E42" w:rsidRPr="003D1968" w:rsidRDefault="00FF1E42" w:rsidP="00F010DF">
      <w:pPr>
        <w:ind w:left="851"/>
        <w:rPr>
          <w:noProof/>
          <w:sz w:val="24"/>
          <w:szCs w:val="24"/>
        </w:rPr>
      </w:pPr>
      <w:r w:rsidRPr="003D1968">
        <w:rPr>
          <w:noProof/>
          <w:sz w:val="24"/>
          <w:szCs w:val="24"/>
        </w:rPr>
        <w:t>Axel Heides Gade 1</w:t>
      </w:r>
    </w:p>
    <w:p w14:paraId="4BB6386C" w14:textId="77777777" w:rsidR="00FF1E42" w:rsidRPr="003D1968" w:rsidRDefault="00FF1E42" w:rsidP="00F010DF">
      <w:pPr>
        <w:ind w:left="851"/>
        <w:rPr>
          <w:noProof/>
          <w:sz w:val="24"/>
          <w:szCs w:val="24"/>
        </w:rPr>
      </w:pPr>
      <w:r w:rsidRPr="003D1968">
        <w:rPr>
          <w:noProof/>
          <w:sz w:val="24"/>
          <w:szCs w:val="24"/>
        </w:rPr>
        <w:t>DK-2300 København S</w:t>
      </w:r>
    </w:p>
    <w:p w14:paraId="289F540A" w14:textId="77777777" w:rsidR="00FF1E42" w:rsidRPr="003D1968" w:rsidRDefault="00FF1E42" w:rsidP="00F010DF">
      <w:pPr>
        <w:ind w:left="851"/>
        <w:rPr>
          <w:noProof/>
          <w:sz w:val="24"/>
          <w:szCs w:val="24"/>
        </w:rPr>
      </w:pPr>
      <w:r w:rsidRPr="003D1968">
        <w:rPr>
          <w:noProof/>
          <w:sz w:val="24"/>
          <w:szCs w:val="24"/>
        </w:rPr>
        <w:t>Websted: www.meldenbivirkning.dk</w:t>
      </w:r>
    </w:p>
    <w:p w14:paraId="47C4E8E3" w14:textId="77777777" w:rsidR="009260DE" w:rsidRPr="003D1968" w:rsidRDefault="009260DE" w:rsidP="00A10294">
      <w:pPr>
        <w:tabs>
          <w:tab w:val="left" w:pos="851"/>
        </w:tabs>
        <w:ind w:left="851"/>
        <w:rPr>
          <w:sz w:val="24"/>
          <w:szCs w:val="24"/>
        </w:rPr>
      </w:pPr>
    </w:p>
    <w:p w14:paraId="68271D03" w14:textId="77777777" w:rsidR="009260DE" w:rsidRPr="003D1968" w:rsidRDefault="009260DE" w:rsidP="009260DE">
      <w:pPr>
        <w:tabs>
          <w:tab w:val="left" w:pos="851"/>
        </w:tabs>
        <w:ind w:left="851" w:hanging="851"/>
        <w:rPr>
          <w:b/>
          <w:sz w:val="24"/>
          <w:szCs w:val="24"/>
        </w:rPr>
      </w:pPr>
      <w:r w:rsidRPr="003D1968">
        <w:rPr>
          <w:b/>
          <w:sz w:val="24"/>
          <w:szCs w:val="24"/>
        </w:rPr>
        <w:t>4.9</w:t>
      </w:r>
      <w:r w:rsidRPr="003D1968">
        <w:rPr>
          <w:b/>
          <w:sz w:val="24"/>
          <w:szCs w:val="24"/>
        </w:rPr>
        <w:tab/>
        <w:t>Overdosering</w:t>
      </w:r>
    </w:p>
    <w:p w14:paraId="548D82C7" w14:textId="77777777" w:rsidR="00FF1E42" w:rsidRPr="003D1968" w:rsidRDefault="00FF1E42" w:rsidP="00F010DF">
      <w:pPr>
        <w:ind w:left="851"/>
        <w:rPr>
          <w:sz w:val="24"/>
          <w:szCs w:val="24"/>
        </w:rPr>
      </w:pPr>
      <w:r w:rsidRPr="003D1968">
        <w:rPr>
          <w:sz w:val="24"/>
          <w:szCs w:val="24"/>
        </w:rPr>
        <w:t xml:space="preserve">Der foreligger ingen data om overdosering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fra kliniske studier, men der er anført data vedrørende overdosering af begge lægemidler nedenfor:</w:t>
      </w:r>
    </w:p>
    <w:p w14:paraId="53DEF2B8" w14:textId="77777777" w:rsidR="00FF1E42" w:rsidRPr="003D1968" w:rsidRDefault="00FF1E42" w:rsidP="00F010DF">
      <w:pPr>
        <w:ind w:left="851"/>
        <w:rPr>
          <w:sz w:val="24"/>
          <w:szCs w:val="24"/>
        </w:rPr>
      </w:pPr>
    </w:p>
    <w:p w14:paraId="2B12624C" w14:textId="77777777" w:rsidR="00FF1E42" w:rsidRPr="003D1968" w:rsidRDefault="00FF1E42" w:rsidP="00F010DF">
      <w:pPr>
        <w:ind w:left="851"/>
        <w:rPr>
          <w:sz w:val="24"/>
          <w:szCs w:val="24"/>
        </w:rPr>
      </w:pPr>
      <w:r w:rsidRPr="003D1968">
        <w:rPr>
          <w:sz w:val="24"/>
          <w:szCs w:val="24"/>
        </w:rPr>
        <w:t xml:space="preserve">Tegnene og symptomerne på overdosering af </w:t>
      </w:r>
      <w:proofErr w:type="spellStart"/>
      <w:r w:rsidRPr="003D1968">
        <w:rPr>
          <w:sz w:val="24"/>
          <w:szCs w:val="24"/>
        </w:rPr>
        <w:t>salmeterol</w:t>
      </w:r>
      <w:proofErr w:type="spellEnd"/>
      <w:r w:rsidRPr="003D1968">
        <w:rPr>
          <w:sz w:val="24"/>
          <w:szCs w:val="24"/>
        </w:rPr>
        <w:t xml:space="preserve"> er svimmelhed, forhøjet systolisk blodtryk, </w:t>
      </w:r>
      <w:proofErr w:type="spellStart"/>
      <w:r w:rsidRPr="003D1968">
        <w:rPr>
          <w:sz w:val="24"/>
          <w:szCs w:val="24"/>
        </w:rPr>
        <w:t>tremor</w:t>
      </w:r>
      <w:proofErr w:type="spellEnd"/>
      <w:r w:rsidRPr="003D1968">
        <w:rPr>
          <w:sz w:val="24"/>
          <w:szCs w:val="24"/>
        </w:rPr>
        <w:t xml:space="preserve">, hovedpine og </w:t>
      </w:r>
      <w:proofErr w:type="spellStart"/>
      <w:r w:rsidRPr="003D1968">
        <w:rPr>
          <w:sz w:val="24"/>
          <w:szCs w:val="24"/>
        </w:rPr>
        <w:t>takykardi</w:t>
      </w:r>
      <w:proofErr w:type="spellEnd"/>
      <w:r w:rsidRPr="003D1968">
        <w:rPr>
          <w:sz w:val="24"/>
          <w:szCs w:val="24"/>
        </w:rPr>
        <w:t xml:space="preserve">. Hvis behandling med </w:t>
      </w:r>
      <w:proofErr w:type="spellStart"/>
      <w:r w:rsidRPr="003D1968">
        <w:rPr>
          <w:sz w:val="24"/>
          <w:szCs w:val="24"/>
        </w:rPr>
        <w:t>Flusacomb</w:t>
      </w:r>
      <w:proofErr w:type="spellEnd"/>
      <w:r w:rsidRPr="003D1968">
        <w:rPr>
          <w:sz w:val="24"/>
          <w:szCs w:val="24"/>
        </w:rPr>
        <w:t xml:space="preserve"> skal seponeres på grund af overdosering af β-agonist-komponenten, skal passende </w:t>
      </w:r>
      <w:r w:rsidRPr="003D1968">
        <w:rPr>
          <w:sz w:val="24"/>
          <w:szCs w:val="24"/>
        </w:rPr>
        <w:lastRenderedPageBreak/>
        <w:t xml:space="preserve">steroiderstatningsbehandling overvejes. </w:t>
      </w:r>
      <w:proofErr w:type="spellStart"/>
      <w:r w:rsidRPr="003D1968">
        <w:rPr>
          <w:sz w:val="24"/>
          <w:szCs w:val="24"/>
        </w:rPr>
        <w:t>Hypokaliæmi</w:t>
      </w:r>
      <w:proofErr w:type="spellEnd"/>
      <w:r w:rsidRPr="003D1968">
        <w:rPr>
          <w:sz w:val="24"/>
          <w:szCs w:val="24"/>
        </w:rPr>
        <w:t xml:space="preserve"> kan også forekomme, og serumkaliumniveauet skal derfor monitoreres. Kaliumerstatning bør overvejes.</w:t>
      </w:r>
    </w:p>
    <w:p w14:paraId="7B51D532" w14:textId="77777777" w:rsidR="00FF1E42" w:rsidRPr="003D1968" w:rsidRDefault="00FF1E42" w:rsidP="00F010DF">
      <w:pPr>
        <w:ind w:left="851"/>
        <w:rPr>
          <w:sz w:val="24"/>
          <w:szCs w:val="24"/>
        </w:rPr>
      </w:pPr>
    </w:p>
    <w:p w14:paraId="0D6CEC55" w14:textId="77777777" w:rsidR="00FF1E42" w:rsidRPr="003D1968" w:rsidRDefault="00FF1E42" w:rsidP="00F010DF">
      <w:pPr>
        <w:ind w:left="851"/>
        <w:rPr>
          <w:bCs/>
          <w:i/>
          <w:iCs/>
          <w:spacing w:val="-2"/>
          <w:sz w:val="24"/>
          <w:szCs w:val="24"/>
          <w:u w:val="single"/>
        </w:rPr>
      </w:pPr>
      <w:r w:rsidRPr="003D1968">
        <w:rPr>
          <w:bCs/>
          <w:i/>
          <w:iCs/>
          <w:sz w:val="24"/>
          <w:szCs w:val="24"/>
          <w:u w:val="single"/>
        </w:rPr>
        <w:t>Akut</w:t>
      </w:r>
    </w:p>
    <w:p w14:paraId="26B33473" w14:textId="77777777" w:rsidR="00FF1E42" w:rsidRPr="003D1968" w:rsidRDefault="00FF1E42" w:rsidP="00F010DF">
      <w:pPr>
        <w:ind w:left="851"/>
        <w:rPr>
          <w:sz w:val="24"/>
          <w:szCs w:val="24"/>
        </w:rPr>
      </w:pPr>
      <w:r w:rsidRPr="003D1968">
        <w:rPr>
          <w:sz w:val="24"/>
          <w:szCs w:val="24"/>
        </w:rPr>
        <w:t xml:space="preserve">Akut inhalation af </w:t>
      </w:r>
      <w:proofErr w:type="spellStart"/>
      <w:r w:rsidRPr="003D1968">
        <w:rPr>
          <w:sz w:val="24"/>
          <w:szCs w:val="24"/>
        </w:rPr>
        <w:t>fluticason</w:t>
      </w:r>
      <w:proofErr w:type="spellEnd"/>
      <w:r w:rsidRPr="003D1968">
        <w:rPr>
          <w:sz w:val="24"/>
          <w:szCs w:val="24"/>
        </w:rPr>
        <w:t xml:space="preserve"> i højere doser end de anbefalede kan medføre midlertidig binyrebarksuppression. Dette kræver ikke særlige nødforanstaltninger, eftersom binyrebarkfunktionen normaliseres i løbet af nogle få dage, hvilket kan bekræftes ved plasmakortisolmålinger.</w:t>
      </w:r>
    </w:p>
    <w:p w14:paraId="43EFE2C3" w14:textId="77777777" w:rsidR="00FF1E42" w:rsidRPr="003D1968" w:rsidRDefault="00FF1E42" w:rsidP="00F010DF">
      <w:pPr>
        <w:ind w:left="851"/>
        <w:rPr>
          <w:sz w:val="24"/>
          <w:szCs w:val="24"/>
        </w:rPr>
      </w:pPr>
    </w:p>
    <w:p w14:paraId="64DB3B83" w14:textId="77777777" w:rsidR="00FF1E42" w:rsidRPr="003D1968" w:rsidRDefault="00FF1E42" w:rsidP="00F010DF">
      <w:pPr>
        <w:ind w:left="851"/>
        <w:rPr>
          <w:bCs/>
          <w:i/>
          <w:iCs/>
          <w:spacing w:val="-1"/>
          <w:sz w:val="24"/>
          <w:szCs w:val="24"/>
          <w:u w:val="single"/>
        </w:rPr>
      </w:pPr>
      <w:r w:rsidRPr="003D1968">
        <w:rPr>
          <w:bCs/>
          <w:i/>
          <w:iCs/>
          <w:sz w:val="24"/>
          <w:szCs w:val="24"/>
          <w:u w:val="single"/>
        </w:rPr>
        <w:t xml:space="preserve">Kronisk overdosering af inhaleret </w:t>
      </w:r>
      <w:proofErr w:type="spellStart"/>
      <w:r w:rsidRPr="003D1968">
        <w:rPr>
          <w:bCs/>
          <w:i/>
          <w:iCs/>
          <w:sz w:val="24"/>
          <w:szCs w:val="24"/>
          <w:u w:val="single"/>
        </w:rPr>
        <w:t>fluticasonpropionat</w:t>
      </w:r>
      <w:proofErr w:type="spellEnd"/>
    </w:p>
    <w:p w14:paraId="49870747" w14:textId="77777777" w:rsidR="00FF1E42" w:rsidRPr="003D1968" w:rsidRDefault="00FF1E42" w:rsidP="00F010DF">
      <w:pPr>
        <w:ind w:left="851"/>
        <w:rPr>
          <w:sz w:val="24"/>
          <w:szCs w:val="24"/>
        </w:rPr>
      </w:pPr>
      <w:r w:rsidRPr="003D1968">
        <w:rPr>
          <w:sz w:val="24"/>
          <w:szCs w:val="24"/>
        </w:rPr>
        <w:t xml:space="preserve">Patientens binyrebarkfunktion bør monitoreres, og behandling med et systemisk </w:t>
      </w:r>
      <w:proofErr w:type="spellStart"/>
      <w:r w:rsidRPr="003D1968">
        <w:rPr>
          <w:sz w:val="24"/>
          <w:szCs w:val="24"/>
        </w:rPr>
        <w:t>kortikosteroid</w:t>
      </w:r>
      <w:proofErr w:type="spellEnd"/>
      <w:r w:rsidRPr="003D1968">
        <w:rPr>
          <w:sz w:val="24"/>
          <w:szCs w:val="24"/>
        </w:rPr>
        <w:t xml:space="preserve"> kan være nødvendig. Efter stabilisering bør behandlingen fortsættes med et inhaleret </w:t>
      </w:r>
      <w:proofErr w:type="spellStart"/>
      <w:r w:rsidRPr="003D1968">
        <w:rPr>
          <w:sz w:val="24"/>
          <w:szCs w:val="24"/>
        </w:rPr>
        <w:t>kortikosteroid</w:t>
      </w:r>
      <w:proofErr w:type="spellEnd"/>
      <w:r w:rsidRPr="003D1968">
        <w:rPr>
          <w:sz w:val="24"/>
          <w:szCs w:val="24"/>
        </w:rPr>
        <w:t xml:space="preserve"> i den anbefalede dosis. Se pkt. 4.4 vedrørende risikoen for binyrebarksuppression.</w:t>
      </w:r>
    </w:p>
    <w:p w14:paraId="5C2EFDD7" w14:textId="77777777" w:rsidR="00FF1E42" w:rsidRPr="003D1968" w:rsidRDefault="00FF1E42" w:rsidP="00F010DF">
      <w:pPr>
        <w:ind w:left="851"/>
        <w:rPr>
          <w:sz w:val="24"/>
          <w:szCs w:val="24"/>
        </w:rPr>
      </w:pPr>
    </w:p>
    <w:p w14:paraId="11CD1326" w14:textId="77777777" w:rsidR="00FF1E42" w:rsidRPr="003D1968" w:rsidRDefault="00FF1E42" w:rsidP="00F010DF">
      <w:pPr>
        <w:ind w:left="851"/>
        <w:rPr>
          <w:sz w:val="24"/>
          <w:szCs w:val="24"/>
        </w:rPr>
      </w:pPr>
      <w:r w:rsidRPr="003D1968">
        <w:rPr>
          <w:sz w:val="24"/>
          <w:szCs w:val="24"/>
        </w:rPr>
        <w:t xml:space="preserve">Ved såvel akut som kronisk overdosering af </w:t>
      </w:r>
      <w:proofErr w:type="spellStart"/>
      <w:r w:rsidRPr="003D1968">
        <w:rPr>
          <w:sz w:val="24"/>
          <w:szCs w:val="24"/>
        </w:rPr>
        <w:t>fluticasonpropionat</w:t>
      </w:r>
      <w:proofErr w:type="spellEnd"/>
      <w:r w:rsidRPr="003D1968">
        <w:rPr>
          <w:sz w:val="24"/>
          <w:szCs w:val="24"/>
        </w:rPr>
        <w:t xml:space="preserve"> bør behandling med </w:t>
      </w:r>
      <w:proofErr w:type="spellStart"/>
      <w:r w:rsidRPr="003D1968">
        <w:rPr>
          <w:sz w:val="24"/>
          <w:szCs w:val="24"/>
        </w:rPr>
        <w:t>Flusacomb</w:t>
      </w:r>
      <w:proofErr w:type="spellEnd"/>
      <w:r w:rsidRPr="003D1968">
        <w:rPr>
          <w:sz w:val="24"/>
          <w:szCs w:val="24"/>
        </w:rPr>
        <w:t xml:space="preserve"> fortsættes i en passende dosis med henblik på symptomkontrol.</w:t>
      </w:r>
    </w:p>
    <w:p w14:paraId="33EFEBAD" w14:textId="77777777" w:rsidR="009260DE" w:rsidRPr="003D1968" w:rsidRDefault="009260DE" w:rsidP="009260DE">
      <w:pPr>
        <w:tabs>
          <w:tab w:val="left" w:pos="851"/>
        </w:tabs>
        <w:ind w:left="851"/>
        <w:rPr>
          <w:sz w:val="24"/>
          <w:szCs w:val="24"/>
        </w:rPr>
      </w:pPr>
    </w:p>
    <w:p w14:paraId="163111FC" w14:textId="77777777" w:rsidR="009260DE" w:rsidRPr="003D1968" w:rsidRDefault="009260DE" w:rsidP="009260DE">
      <w:pPr>
        <w:tabs>
          <w:tab w:val="left" w:pos="851"/>
        </w:tabs>
        <w:ind w:left="851" w:hanging="851"/>
        <w:rPr>
          <w:b/>
          <w:sz w:val="24"/>
          <w:szCs w:val="24"/>
        </w:rPr>
      </w:pPr>
      <w:r w:rsidRPr="003D1968">
        <w:rPr>
          <w:b/>
          <w:sz w:val="24"/>
          <w:szCs w:val="24"/>
        </w:rPr>
        <w:t>4.10</w:t>
      </w:r>
      <w:r w:rsidRPr="003D1968">
        <w:rPr>
          <w:b/>
          <w:sz w:val="24"/>
          <w:szCs w:val="24"/>
        </w:rPr>
        <w:tab/>
        <w:t>Udlevering</w:t>
      </w:r>
    </w:p>
    <w:p w14:paraId="738BA49F" w14:textId="531E6018" w:rsidR="009260DE" w:rsidRPr="003D1968" w:rsidRDefault="000F3F91" w:rsidP="009260DE">
      <w:pPr>
        <w:tabs>
          <w:tab w:val="left" w:pos="851"/>
        </w:tabs>
        <w:ind w:left="851"/>
        <w:rPr>
          <w:sz w:val="24"/>
          <w:szCs w:val="24"/>
        </w:rPr>
      </w:pPr>
      <w:r w:rsidRPr="003D1968">
        <w:rPr>
          <w:sz w:val="24"/>
          <w:szCs w:val="24"/>
        </w:rPr>
        <w:t>B</w:t>
      </w:r>
    </w:p>
    <w:p w14:paraId="4F374AD1" w14:textId="77777777" w:rsidR="009260DE" w:rsidRPr="003D1968" w:rsidRDefault="009260DE" w:rsidP="009260DE">
      <w:pPr>
        <w:tabs>
          <w:tab w:val="left" w:pos="851"/>
        </w:tabs>
        <w:ind w:left="851"/>
        <w:rPr>
          <w:sz w:val="24"/>
          <w:szCs w:val="24"/>
        </w:rPr>
      </w:pPr>
    </w:p>
    <w:p w14:paraId="173E12DD" w14:textId="77777777" w:rsidR="009260DE" w:rsidRPr="003D1968" w:rsidRDefault="009260DE" w:rsidP="009260DE">
      <w:pPr>
        <w:tabs>
          <w:tab w:val="left" w:pos="851"/>
        </w:tabs>
        <w:ind w:left="851"/>
        <w:rPr>
          <w:sz w:val="24"/>
          <w:szCs w:val="24"/>
        </w:rPr>
      </w:pPr>
    </w:p>
    <w:p w14:paraId="43666115" w14:textId="77777777" w:rsidR="009260DE" w:rsidRPr="003D1968" w:rsidRDefault="009260DE" w:rsidP="009260DE">
      <w:pPr>
        <w:tabs>
          <w:tab w:val="left" w:pos="851"/>
        </w:tabs>
        <w:ind w:left="851" w:hanging="851"/>
        <w:rPr>
          <w:b/>
          <w:sz w:val="24"/>
          <w:szCs w:val="24"/>
        </w:rPr>
      </w:pPr>
      <w:r w:rsidRPr="003D1968">
        <w:rPr>
          <w:b/>
          <w:sz w:val="24"/>
          <w:szCs w:val="24"/>
        </w:rPr>
        <w:t>5.</w:t>
      </w:r>
      <w:r w:rsidRPr="003D1968">
        <w:rPr>
          <w:b/>
          <w:sz w:val="24"/>
          <w:szCs w:val="24"/>
        </w:rPr>
        <w:tab/>
        <w:t>FARMAKOLOGISKE EGENSKABER</w:t>
      </w:r>
    </w:p>
    <w:p w14:paraId="49A73054" w14:textId="77777777" w:rsidR="009260DE" w:rsidRPr="003D1968" w:rsidRDefault="009260DE" w:rsidP="009260DE">
      <w:pPr>
        <w:tabs>
          <w:tab w:val="left" w:pos="851"/>
        </w:tabs>
        <w:ind w:left="851"/>
        <w:rPr>
          <w:sz w:val="24"/>
          <w:szCs w:val="24"/>
        </w:rPr>
      </w:pPr>
    </w:p>
    <w:p w14:paraId="2DF5EE38" w14:textId="77777777" w:rsidR="009260DE" w:rsidRPr="003D1968" w:rsidRDefault="009260DE" w:rsidP="009260DE">
      <w:pPr>
        <w:tabs>
          <w:tab w:val="num" w:pos="851"/>
        </w:tabs>
        <w:ind w:left="851" w:hanging="851"/>
        <w:rPr>
          <w:b/>
          <w:sz w:val="24"/>
          <w:szCs w:val="24"/>
        </w:rPr>
      </w:pPr>
      <w:r w:rsidRPr="003D1968">
        <w:rPr>
          <w:b/>
          <w:sz w:val="24"/>
          <w:szCs w:val="24"/>
        </w:rPr>
        <w:t>5.1</w:t>
      </w:r>
      <w:r w:rsidRPr="003D1968">
        <w:rPr>
          <w:b/>
          <w:sz w:val="24"/>
          <w:szCs w:val="24"/>
        </w:rPr>
        <w:tab/>
      </w:r>
      <w:proofErr w:type="spellStart"/>
      <w:r w:rsidRPr="003D1968">
        <w:rPr>
          <w:b/>
          <w:sz w:val="24"/>
          <w:szCs w:val="24"/>
        </w:rPr>
        <w:t>Farmakodynamiske</w:t>
      </w:r>
      <w:proofErr w:type="spellEnd"/>
      <w:r w:rsidRPr="003D1968">
        <w:rPr>
          <w:b/>
          <w:sz w:val="24"/>
          <w:szCs w:val="24"/>
        </w:rPr>
        <w:t xml:space="preserve"> egenskaber</w:t>
      </w:r>
    </w:p>
    <w:p w14:paraId="7435FED3" w14:textId="34C32194" w:rsidR="00FF1E42" w:rsidRPr="003D1968" w:rsidRDefault="00FF1E42" w:rsidP="00F010DF">
      <w:pPr>
        <w:ind w:left="851"/>
        <w:rPr>
          <w:sz w:val="24"/>
          <w:szCs w:val="24"/>
        </w:rPr>
      </w:pPr>
      <w:proofErr w:type="spellStart"/>
      <w:r w:rsidRPr="003D1968">
        <w:rPr>
          <w:sz w:val="24"/>
          <w:szCs w:val="24"/>
        </w:rPr>
        <w:t>Farmakoterapeutisk</w:t>
      </w:r>
      <w:proofErr w:type="spellEnd"/>
      <w:r w:rsidRPr="003D1968">
        <w:rPr>
          <w:sz w:val="24"/>
          <w:szCs w:val="24"/>
        </w:rPr>
        <w:t xml:space="preserve"> klassifikation: </w:t>
      </w:r>
      <w:proofErr w:type="spellStart"/>
      <w:r w:rsidRPr="003D1968">
        <w:rPr>
          <w:sz w:val="24"/>
          <w:szCs w:val="24"/>
        </w:rPr>
        <w:t>Adrenergika</w:t>
      </w:r>
      <w:proofErr w:type="spellEnd"/>
      <w:r w:rsidRPr="003D1968">
        <w:rPr>
          <w:sz w:val="24"/>
          <w:szCs w:val="24"/>
        </w:rPr>
        <w:t xml:space="preserve"> i kombination med </w:t>
      </w:r>
      <w:proofErr w:type="spellStart"/>
      <w:r w:rsidRPr="003D1968">
        <w:rPr>
          <w:sz w:val="24"/>
          <w:szCs w:val="24"/>
        </w:rPr>
        <w:t>kortikosteroider</w:t>
      </w:r>
      <w:proofErr w:type="spellEnd"/>
      <w:r w:rsidRPr="003D1968">
        <w:rPr>
          <w:sz w:val="24"/>
          <w:szCs w:val="24"/>
        </w:rPr>
        <w:t xml:space="preserve"> eller andre midler, ekskl. </w:t>
      </w:r>
      <w:proofErr w:type="spellStart"/>
      <w:r w:rsidR="000F3F91" w:rsidRPr="003D1968">
        <w:rPr>
          <w:sz w:val="24"/>
          <w:szCs w:val="24"/>
        </w:rPr>
        <w:t>A</w:t>
      </w:r>
      <w:r w:rsidRPr="003D1968">
        <w:rPr>
          <w:sz w:val="24"/>
          <w:szCs w:val="24"/>
        </w:rPr>
        <w:t>ntikolinergika</w:t>
      </w:r>
      <w:proofErr w:type="spellEnd"/>
      <w:r w:rsidR="000F3F91" w:rsidRPr="003D1968">
        <w:rPr>
          <w:sz w:val="24"/>
          <w:szCs w:val="24"/>
        </w:rPr>
        <w:t>,</w:t>
      </w:r>
      <w:r w:rsidRPr="003D1968">
        <w:rPr>
          <w:sz w:val="24"/>
          <w:szCs w:val="24"/>
        </w:rPr>
        <w:t xml:space="preserve"> ATC-kode: R03AK06</w:t>
      </w:r>
      <w:r w:rsidR="00597B37">
        <w:rPr>
          <w:sz w:val="24"/>
          <w:szCs w:val="24"/>
        </w:rPr>
        <w:t>.</w:t>
      </w:r>
    </w:p>
    <w:p w14:paraId="567DCAA1" w14:textId="77777777" w:rsidR="00FF1E42" w:rsidRPr="003D1968" w:rsidRDefault="00FF1E42" w:rsidP="00F010DF">
      <w:pPr>
        <w:ind w:left="851"/>
        <w:rPr>
          <w:sz w:val="24"/>
          <w:szCs w:val="24"/>
        </w:rPr>
      </w:pPr>
    </w:p>
    <w:p w14:paraId="32D36492" w14:textId="77777777" w:rsidR="00FF1E42" w:rsidRPr="003D1968" w:rsidRDefault="00FF1E42" w:rsidP="00F010DF">
      <w:pPr>
        <w:ind w:left="851"/>
        <w:rPr>
          <w:iCs/>
          <w:sz w:val="24"/>
          <w:szCs w:val="24"/>
        </w:rPr>
      </w:pPr>
      <w:r w:rsidRPr="003D1968">
        <w:rPr>
          <w:iCs/>
          <w:sz w:val="24"/>
          <w:szCs w:val="24"/>
          <w:u w:val="single" w:color="000000"/>
        </w:rPr>
        <w:t xml:space="preserve">Virkningsmekanisme og </w:t>
      </w:r>
      <w:proofErr w:type="spellStart"/>
      <w:r w:rsidRPr="003D1968">
        <w:rPr>
          <w:iCs/>
          <w:sz w:val="24"/>
          <w:szCs w:val="24"/>
          <w:u w:val="single" w:color="000000"/>
        </w:rPr>
        <w:t>farmakodynamisk</w:t>
      </w:r>
      <w:proofErr w:type="spellEnd"/>
      <w:r w:rsidRPr="003D1968">
        <w:rPr>
          <w:iCs/>
          <w:sz w:val="24"/>
          <w:szCs w:val="24"/>
          <w:u w:val="single" w:color="000000"/>
        </w:rPr>
        <w:t xml:space="preserve"> virkning</w:t>
      </w:r>
    </w:p>
    <w:p w14:paraId="72C605F5" w14:textId="3CEC03B5" w:rsidR="00FF1E42" w:rsidRPr="003D1968" w:rsidRDefault="00FF1E42" w:rsidP="00F010DF">
      <w:pPr>
        <w:ind w:left="851"/>
        <w:rPr>
          <w:spacing w:val="60"/>
          <w:sz w:val="24"/>
          <w:szCs w:val="24"/>
        </w:rPr>
      </w:pPr>
      <w:proofErr w:type="spellStart"/>
      <w:r w:rsidRPr="003D1968">
        <w:rPr>
          <w:sz w:val="24"/>
          <w:szCs w:val="24"/>
        </w:rPr>
        <w:t>Flusacomb</w:t>
      </w:r>
      <w:proofErr w:type="spellEnd"/>
      <w:r w:rsidRPr="003D1968">
        <w:rPr>
          <w:sz w:val="24"/>
          <w:szCs w:val="24"/>
        </w:rPr>
        <w:t xml:space="preserve"> indeholder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der har forskellige virknings</w:t>
      </w:r>
      <w:r w:rsidR="00597B37">
        <w:rPr>
          <w:sz w:val="24"/>
          <w:szCs w:val="24"/>
        </w:rPr>
        <w:softHyphen/>
      </w:r>
      <w:r w:rsidRPr="003D1968">
        <w:rPr>
          <w:sz w:val="24"/>
          <w:szCs w:val="24"/>
        </w:rPr>
        <w:t xml:space="preserve">mekanismer. </w:t>
      </w:r>
    </w:p>
    <w:p w14:paraId="31DF8ECD" w14:textId="77777777" w:rsidR="00FF1E42" w:rsidRPr="003D1968" w:rsidRDefault="00FF1E42" w:rsidP="00F010DF">
      <w:pPr>
        <w:ind w:left="851"/>
        <w:rPr>
          <w:sz w:val="24"/>
          <w:szCs w:val="24"/>
        </w:rPr>
      </w:pPr>
    </w:p>
    <w:p w14:paraId="68761F9E" w14:textId="77777777" w:rsidR="00FF1E42" w:rsidRPr="003D1968" w:rsidRDefault="00FF1E42" w:rsidP="00F010DF">
      <w:pPr>
        <w:ind w:left="851"/>
        <w:rPr>
          <w:sz w:val="24"/>
          <w:szCs w:val="24"/>
        </w:rPr>
      </w:pPr>
      <w:r w:rsidRPr="003D1968">
        <w:rPr>
          <w:sz w:val="24"/>
          <w:szCs w:val="24"/>
        </w:rPr>
        <w:t>Virkningsmekanismen for hvert af enkeltstofferne er beskrevet nedenfor.</w:t>
      </w:r>
    </w:p>
    <w:p w14:paraId="16A7E5BD" w14:textId="77777777" w:rsidR="00FF1E42" w:rsidRPr="003D1968" w:rsidRDefault="00FF1E42" w:rsidP="00F010DF">
      <w:pPr>
        <w:ind w:left="851"/>
        <w:rPr>
          <w:i/>
          <w:sz w:val="24"/>
          <w:szCs w:val="24"/>
          <w:u w:val="single" w:color="000000"/>
        </w:rPr>
      </w:pPr>
    </w:p>
    <w:p w14:paraId="4225485F" w14:textId="77777777" w:rsidR="00FF1E42" w:rsidRPr="003D1968" w:rsidRDefault="00FF1E42" w:rsidP="00F010DF">
      <w:pPr>
        <w:ind w:left="851"/>
        <w:rPr>
          <w:sz w:val="24"/>
          <w:szCs w:val="24"/>
        </w:rPr>
      </w:pPr>
      <w:proofErr w:type="spellStart"/>
      <w:r w:rsidRPr="003D1968">
        <w:rPr>
          <w:i/>
          <w:sz w:val="24"/>
          <w:szCs w:val="24"/>
        </w:rPr>
        <w:t>Salmeterol</w:t>
      </w:r>
      <w:proofErr w:type="spellEnd"/>
    </w:p>
    <w:p w14:paraId="2B562DA5" w14:textId="77777777" w:rsidR="00FF1E42" w:rsidRPr="003D1968" w:rsidRDefault="00FF1E42" w:rsidP="00F010DF">
      <w:pPr>
        <w:ind w:left="851"/>
        <w:rPr>
          <w:sz w:val="24"/>
          <w:szCs w:val="24"/>
        </w:rPr>
      </w:pPr>
      <w:proofErr w:type="spellStart"/>
      <w:r w:rsidRPr="003D1968">
        <w:rPr>
          <w:sz w:val="24"/>
          <w:szCs w:val="24"/>
        </w:rPr>
        <w:t>Salmeterol</w:t>
      </w:r>
      <w:proofErr w:type="spellEnd"/>
      <w:r w:rsidRPr="003D1968">
        <w:rPr>
          <w:sz w:val="24"/>
          <w:szCs w:val="24"/>
        </w:rPr>
        <w:t xml:space="preserve"> er en selektiv, langtidsvirkende (12 timer) β2-adrenoceptor-agonist med en lang sidekæde, som binder til receptorens </w:t>
      </w:r>
      <w:proofErr w:type="spellStart"/>
      <w:r w:rsidRPr="003D1968">
        <w:rPr>
          <w:sz w:val="24"/>
          <w:szCs w:val="24"/>
        </w:rPr>
        <w:t>exo</w:t>
      </w:r>
      <w:proofErr w:type="spellEnd"/>
      <w:r w:rsidRPr="003D1968">
        <w:rPr>
          <w:sz w:val="24"/>
          <w:szCs w:val="24"/>
        </w:rPr>
        <w:t>-site.</w:t>
      </w:r>
    </w:p>
    <w:p w14:paraId="2421D135" w14:textId="77777777" w:rsidR="00FF1E42" w:rsidRPr="003D1968" w:rsidRDefault="00FF1E42" w:rsidP="00F010DF">
      <w:pPr>
        <w:ind w:left="851"/>
        <w:rPr>
          <w:sz w:val="24"/>
          <w:szCs w:val="24"/>
        </w:rPr>
      </w:pPr>
    </w:p>
    <w:p w14:paraId="4063B5EC" w14:textId="77777777" w:rsidR="00FF1E42" w:rsidRPr="003D1968" w:rsidRDefault="00FF1E42" w:rsidP="00F010DF">
      <w:pPr>
        <w:ind w:left="851"/>
        <w:rPr>
          <w:sz w:val="24"/>
          <w:szCs w:val="24"/>
        </w:rPr>
      </w:pPr>
      <w:r w:rsidRPr="003D1968">
        <w:rPr>
          <w:sz w:val="24"/>
          <w:szCs w:val="24"/>
        </w:rPr>
        <w:t xml:space="preserve">Sammenlignet med konventionelle korttidsvirkende β2-agonister i de anbefalede doser giver </w:t>
      </w:r>
      <w:proofErr w:type="spellStart"/>
      <w:r w:rsidRPr="003D1968">
        <w:rPr>
          <w:sz w:val="24"/>
          <w:szCs w:val="24"/>
        </w:rPr>
        <w:t>salmeterol</w:t>
      </w:r>
      <w:proofErr w:type="spellEnd"/>
      <w:r w:rsidRPr="003D1968">
        <w:rPr>
          <w:sz w:val="24"/>
          <w:szCs w:val="24"/>
        </w:rPr>
        <w:t xml:space="preserve"> en mere langvarig </w:t>
      </w:r>
      <w:proofErr w:type="spellStart"/>
      <w:r w:rsidRPr="003D1968">
        <w:rPr>
          <w:sz w:val="24"/>
          <w:szCs w:val="24"/>
        </w:rPr>
        <w:t>bronkodilatation</w:t>
      </w:r>
      <w:proofErr w:type="spellEnd"/>
      <w:r w:rsidRPr="003D1968">
        <w:rPr>
          <w:sz w:val="24"/>
          <w:szCs w:val="24"/>
        </w:rPr>
        <w:t xml:space="preserve"> på minimum 12 timer.</w:t>
      </w:r>
    </w:p>
    <w:p w14:paraId="4C46E624" w14:textId="77777777" w:rsidR="00FF1E42" w:rsidRPr="003D1968" w:rsidRDefault="00FF1E42" w:rsidP="00F010DF">
      <w:pPr>
        <w:ind w:left="851"/>
        <w:rPr>
          <w:sz w:val="24"/>
          <w:szCs w:val="24"/>
        </w:rPr>
      </w:pPr>
    </w:p>
    <w:p w14:paraId="56F7D0E3" w14:textId="77777777" w:rsidR="00FF1E42" w:rsidRPr="003D1968" w:rsidRDefault="00FF1E42" w:rsidP="00F010DF">
      <w:pPr>
        <w:ind w:left="851"/>
        <w:rPr>
          <w:sz w:val="24"/>
          <w:szCs w:val="24"/>
        </w:rPr>
      </w:pPr>
      <w:proofErr w:type="spellStart"/>
      <w:r w:rsidRPr="003D1968">
        <w:rPr>
          <w:i/>
          <w:sz w:val="24"/>
          <w:szCs w:val="24"/>
        </w:rPr>
        <w:t>Fluticasonpropionat</w:t>
      </w:r>
      <w:proofErr w:type="spellEnd"/>
    </w:p>
    <w:p w14:paraId="7C157E2F" w14:textId="711D951D" w:rsidR="00FF1E42" w:rsidRPr="003D1968" w:rsidRDefault="00FF1E42" w:rsidP="00F010DF">
      <w:pPr>
        <w:ind w:left="851"/>
        <w:rPr>
          <w:sz w:val="24"/>
          <w:szCs w:val="24"/>
        </w:rPr>
      </w:pPr>
      <w:proofErr w:type="spellStart"/>
      <w:r w:rsidRPr="003D1968">
        <w:rPr>
          <w:sz w:val="24"/>
          <w:szCs w:val="24"/>
        </w:rPr>
        <w:t>Fluticasonpropionat</w:t>
      </w:r>
      <w:proofErr w:type="spellEnd"/>
      <w:r w:rsidRPr="003D1968">
        <w:rPr>
          <w:sz w:val="24"/>
          <w:szCs w:val="24"/>
        </w:rPr>
        <w:t xml:space="preserve"> administreret via inhalation i de anbefalede doser giver en </w:t>
      </w:r>
      <w:proofErr w:type="spellStart"/>
      <w:r w:rsidRPr="003D1968">
        <w:rPr>
          <w:sz w:val="24"/>
          <w:szCs w:val="24"/>
        </w:rPr>
        <w:t>glukokortikoid</w:t>
      </w:r>
      <w:proofErr w:type="spellEnd"/>
      <w:r w:rsidRPr="003D1968">
        <w:rPr>
          <w:sz w:val="24"/>
          <w:szCs w:val="24"/>
        </w:rPr>
        <w:t xml:space="preserve"> antiinflammatorisk virkning i lungerne, der resulterer i reducerede astmasymptomer og -forværringer, med færre bivirkninger end systemisk </w:t>
      </w:r>
      <w:proofErr w:type="spellStart"/>
      <w:r w:rsidRPr="003D1968">
        <w:rPr>
          <w:sz w:val="24"/>
          <w:szCs w:val="24"/>
        </w:rPr>
        <w:t>kortikosteroidbehandling</w:t>
      </w:r>
      <w:proofErr w:type="spellEnd"/>
      <w:r w:rsidRPr="003D1968">
        <w:rPr>
          <w:sz w:val="24"/>
          <w:szCs w:val="24"/>
        </w:rPr>
        <w:t>.</w:t>
      </w:r>
    </w:p>
    <w:p w14:paraId="5F96DC97" w14:textId="16EE73E5" w:rsidR="003D1968" w:rsidRDefault="003D1968">
      <w:pPr>
        <w:rPr>
          <w:sz w:val="24"/>
          <w:szCs w:val="24"/>
        </w:rPr>
      </w:pPr>
      <w:r>
        <w:rPr>
          <w:sz w:val="24"/>
          <w:szCs w:val="24"/>
        </w:rPr>
        <w:br w:type="page"/>
      </w:r>
    </w:p>
    <w:p w14:paraId="54E0E37E" w14:textId="77777777" w:rsidR="00FF1E42" w:rsidRPr="003D1968" w:rsidRDefault="00FF1E42" w:rsidP="00F010DF">
      <w:pPr>
        <w:ind w:left="851"/>
        <w:rPr>
          <w:sz w:val="24"/>
          <w:szCs w:val="24"/>
        </w:rPr>
      </w:pPr>
    </w:p>
    <w:p w14:paraId="39996F16" w14:textId="77777777" w:rsidR="00FF1E42" w:rsidRPr="003D1968" w:rsidRDefault="00FF1E42" w:rsidP="00F010DF">
      <w:pPr>
        <w:ind w:left="851"/>
        <w:rPr>
          <w:iCs/>
          <w:sz w:val="24"/>
          <w:szCs w:val="24"/>
        </w:rPr>
      </w:pPr>
      <w:r w:rsidRPr="003D1968">
        <w:rPr>
          <w:iCs/>
          <w:sz w:val="24"/>
          <w:szCs w:val="24"/>
          <w:u w:val="single" w:color="000000"/>
        </w:rPr>
        <w:t>Klinisk virkning og sikkerhed</w:t>
      </w:r>
    </w:p>
    <w:p w14:paraId="4E477DDA" w14:textId="77777777" w:rsidR="00FF1E42" w:rsidRPr="003D1968" w:rsidRDefault="00FF1E42" w:rsidP="00F010DF">
      <w:pPr>
        <w:ind w:left="851"/>
        <w:rPr>
          <w:i/>
          <w:sz w:val="24"/>
          <w:szCs w:val="24"/>
        </w:rPr>
      </w:pPr>
    </w:p>
    <w:p w14:paraId="27B3EC63" w14:textId="77777777" w:rsidR="00FF1E42" w:rsidRPr="003D1968" w:rsidRDefault="00FF1E42" w:rsidP="00F010DF">
      <w:pPr>
        <w:ind w:left="851"/>
        <w:rPr>
          <w:i/>
          <w:iCs/>
          <w:sz w:val="24"/>
          <w:szCs w:val="24"/>
          <w:u w:val="single" w:color="000000"/>
        </w:rPr>
      </w:pPr>
      <w:r w:rsidRPr="003D1968">
        <w:rPr>
          <w:i/>
          <w:iCs/>
          <w:sz w:val="24"/>
          <w:szCs w:val="24"/>
          <w:u w:val="single" w:color="000000"/>
        </w:rPr>
        <w:t xml:space="preserve">Kliniske astma-studier med </w:t>
      </w:r>
      <w:proofErr w:type="spellStart"/>
      <w:r w:rsidRPr="003D1968">
        <w:rPr>
          <w:i/>
          <w:iCs/>
          <w:sz w:val="24"/>
          <w:szCs w:val="24"/>
          <w:u w:val="single" w:color="000000"/>
        </w:rPr>
        <w:t>salmeterol</w:t>
      </w:r>
      <w:proofErr w:type="spellEnd"/>
      <w:r w:rsidRPr="003D1968">
        <w:rPr>
          <w:i/>
          <w:iCs/>
          <w:sz w:val="24"/>
          <w:szCs w:val="24"/>
          <w:u w:val="single" w:color="000000"/>
        </w:rPr>
        <w:t>/</w:t>
      </w:r>
      <w:proofErr w:type="spellStart"/>
      <w:r w:rsidRPr="003D1968">
        <w:rPr>
          <w:i/>
          <w:iCs/>
          <w:sz w:val="24"/>
          <w:szCs w:val="24"/>
          <w:u w:val="single" w:color="000000"/>
        </w:rPr>
        <w:t>fluticasonpropionat</w:t>
      </w:r>
      <w:proofErr w:type="spellEnd"/>
    </w:p>
    <w:p w14:paraId="3C8063C9" w14:textId="77777777" w:rsidR="00FF1E42" w:rsidRPr="003D1968" w:rsidRDefault="00FF1E42" w:rsidP="00F010DF">
      <w:pPr>
        <w:ind w:left="851"/>
        <w:rPr>
          <w:i/>
          <w:sz w:val="24"/>
          <w:szCs w:val="24"/>
        </w:rPr>
      </w:pPr>
    </w:p>
    <w:p w14:paraId="2480FD59" w14:textId="77777777" w:rsidR="00FF1E42" w:rsidRPr="003D1968" w:rsidRDefault="00FF1E42" w:rsidP="00F010DF">
      <w:pPr>
        <w:ind w:left="851"/>
        <w:rPr>
          <w:sz w:val="24"/>
          <w:szCs w:val="24"/>
        </w:rPr>
      </w:pPr>
      <w:r w:rsidRPr="003D1968">
        <w:rPr>
          <w:sz w:val="24"/>
          <w:szCs w:val="24"/>
        </w:rPr>
        <w:t>I et klinisk studie (</w:t>
      </w:r>
      <w:proofErr w:type="spellStart"/>
      <w:r w:rsidRPr="003D1968">
        <w:rPr>
          <w:sz w:val="24"/>
          <w:szCs w:val="24"/>
        </w:rPr>
        <w:t>Gaining</w:t>
      </w:r>
      <w:proofErr w:type="spellEnd"/>
      <w:r w:rsidRPr="003D1968">
        <w:rPr>
          <w:sz w:val="24"/>
          <w:szCs w:val="24"/>
        </w:rPr>
        <w:t xml:space="preserve"> Optimal </w:t>
      </w:r>
      <w:proofErr w:type="spellStart"/>
      <w:r w:rsidRPr="003D1968">
        <w:rPr>
          <w:sz w:val="24"/>
          <w:szCs w:val="24"/>
        </w:rPr>
        <w:t>Asthma</w:t>
      </w:r>
      <w:proofErr w:type="spellEnd"/>
      <w:r w:rsidRPr="003D1968">
        <w:rPr>
          <w:sz w:val="24"/>
          <w:szCs w:val="24"/>
        </w:rPr>
        <w:t xml:space="preserve"> </w:t>
      </w:r>
      <w:proofErr w:type="spellStart"/>
      <w:r w:rsidRPr="003D1968">
        <w:rPr>
          <w:sz w:val="24"/>
          <w:szCs w:val="24"/>
        </w:rPr>
        <w:t>ControL</w:t>
      </w:r>
      <w:proofErr w:type="spellEnd"/>
      <w:r w:rsidRPr="003D1968">
        <w:rPr>
          <w:sz w:val="24"/>
          <w:szCs w:val="24"/>
        </w:rPr>
        <w:t xml:space="preserve">, GOAL) af 12 måneders varighed med 3.416 voksne og unge patienter med persisterende astma blev der foretaget af sammenligning af sikkerheden og virkningen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vs. inhaleret </w:t>
      </w:r>
      <w:proofErr w:type="spellStart"/>
      <w:r w:rsidRPr="003D1968">
        <w:rPr>
          <w:sz w:val="24"/>
          <w:szCs w:val="24"/>
        </w:rPr>
        <w:t>kortikosteroid</w:t>
      </w:r>
      <w:proofErr w:type="spellEnd"/>
      <w:r w:rsidRPr="003D1968">
        <w:rPr>
          <w:sz w:val="24"/>
          <w:szCs w:val="24"/>
        </w:rPr>
        <w:t xml:space="preserve"> (</w:t>
      </w:r>
      <w:proofErr w:type="spellStart"/>
      <w:r w:rsidRPr="003D1968">
        <w:rPr>
          <w:sz w:val="24"/>
          <w:szCs w:val="24"/>
        </w:rPr>
        <w:t>fluticasonpropionat</w:t>
      </w:r>
      <w:proofErr w:type="spellEnd"/>
      <w:r w:rsidRPr="003D1968">
        <w:rPr>
          <w:sz w:val="24"/>
          <w:szCs w:val="24"/>
        </w:rPr>
        <w:t>) alene for at klarlægge, om målene for astmabehandling kunne opnås. Behandlingen blev trappet op hver 12. uge, indtil der blev opnået **</w:t>
      </w:r>
      <w:r w:rsidRPr="003D1968">
        <w:rPr>
          <w:i/>
          <w:sz w:val="24"/>
          <w:szCs w:val="24"/>
        </w:rPr>
        <w:t>total kontrol,</w:t>
      </w:r>
      <w:r w:rsidRPr="003D1968">
        <w:rPr>
          <w:sz w:val="24"/>
          <w:szCs w:val="24"/>
        </w:rPr>
        <w:t xml:space="preserve"> eller indtil den højeste dosis af studielægemidlet blev nået. GOAL viste, at der var flere patienter, der opnåede astmakontrol, i gruppen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end i gruppen med inhalerede </w:t>
      </w:r>
      <w:proofErr w:type="spellStart"/>
      <w:r w:rsidRPr="003D1968">
        <w:rPr>
          <w:sz w:val="24"/>
          <w:szCs w:val="24"/>
        </w:rPr>
        <w:t>kortikosteroider</w:t>
      </w:r>
      <w:proofErr w:type="spellEnd"/>
      <w:r w:rsidRPr="003D1968">
        <w:rPr>
          <w:sz w:val="24"/>
          <w:szCs w:val="24"/>
        </w:rPr>
        <w:t xml:space="preserve"> alene, og kontrollen blev opnået med en lavere dosis </w:t>
      </w:r>
      <w:proofErr w:type="spellStart"/>
      <w:r w:rsidRPr="003D1968">
        <w:rPr>
          <w:sz w:val="24"/>
          <w:szCs w:val="24"/>
        </w:rPr>
        <w:t>kortikosteroid</w:t>
      </w:r>
      <w:proofErr w:type="spellEnd"/>
      <w:r w:rsidRPr="003D1968">
        <w:rPr>
          <w:sz w:val="24"/>
          <w:szCs w:val="24"/>
        </w:rPr>
        <w:t>.</w:t>
      </w:r>
    </w:p>
    <w:p w14:paraId="03840552" w14:textId="77777777" w:rsidR="00FF1E42" w:rsidRPr="003D1968" w:rsidRDefault="00FF1E42" w:rsidP="00F010DF">
      <w:pPr>
        <w:ind w:left="851"/>
        <w:rPr>
          <w:sz w:val="24"/>
          <w:szCs w:val="24"/>
        </w:rPr>
      </w:pPr>
    </w:p>
    <w:p w14:paraId="7ACCC0ED" w14:textId="77777777" w:rsidR="00FF1E42" w:rsidRPr="003D1968" w:rsidRDefault="00FF1E42" w:rsidP="00F010DF">
      <w:pPr>
        <w:ind w:left="851"/>
        <w:rPr>
          <w:sz w:val="24"/>
          <w:szCs w:val="24"/>
        </w:rPr>
      </w:pPr>
      <w:r w:rsidRPr="003D1968">
        <w:rPr>
          <w:sz w:val="24"/>
          <w:szCs w:val="24"/>
        </w:rPr>
        <w:t>*</w:t>
      </w:r>
      <w:r w:rsidRPr="003D1968">
        <w:rPr>
          <w:i/>
          <w:sz w:val="24"/>
          <w:szCs w:val="24"/>
        </w:rPr>
        <w:t>Velkontrolleret</w:t>
      </w:r>
      <w:r w:rsidRPr="003D1968">
        <w:rPr>
          <w:sz w:val="24"/>
          <w:szCs w:val="24"/>
        </w:rPr>
        <w:t xml:space="preserve"> astma blev opnået hurtigere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end med inhalerede </w:t>
      </w:r>
      <w:proofErr w:type="spellStart"/>
      <w:r w:rsidRPr="003D1968">
        <w:rPr>
          <w:sz w:val="24"/>
          <w:szCs w:val="24"/>
        </w:rPr>
        <w:t>kortikosteroider</w:t>
      </w:r>
      <w:proofErr w:type="spellEnd"/>
      <w:r w:rsidRPr="003D1968">
        <w:rPr>
          <w:sz w:val="24"/>
          <w:szCs w:val="24"/>
        </w:rPr>
        <w:t xml:space="preserve"> alene. Der gik 16 dage med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før 50 % af forsøgsdeltagerne opnåede den første individuelle </w:t>
      </w:r>
      <w:r w:rsidRPr="003D1968">
        <w:rPr>
          <w:i/>
          <w:sz w:val="24"/>
          <w:szCs w:val="24"/>
        </w:rPr>
        <w:t>velkontrollerede</w:t>
      </w:r>
      <w:r w:rsidRPr="003D1968">
        <w:rPr>
          <w:sz w:val="24"/>
          <w:szCs w:val="24"/>
        </w:rPr>
        <w:t xml:space="preserve"> uge, sammenlignet med 37 dage i den gruppe, der fik inhalerede </w:t>
      </w:r>
      <w:proofErr w:type="spellStart"/>
      <w:r w:rsidRPr="003D1968">
        <w:rPr>
          <w:sz w:val="24"/>
          <w:szCs w:val="24"/>
        </w:rPr>
        <w:t>kortikosteroider</w:t>
      </w:r>
      <w:proofErr w:type="spellEnd"/>
      <w:r w:rsidRPr="003D1968">
        <w:rPr>
          <w:sz w:val="24"/>
          <w:szCs w:val="24"/>
        </w:rPr>
        <w:t xml:space="preserve"> alene. I en undergruppe bestående af steroid-naive astmatikere var tiden til opnåelse af en individuel</w:t>
      </w:r>
      <w:r w:rsidRPr="003D1968">
        <w:rPr>
          <w:i/>
          <w:iCs/>
          <w:sz w:val="24"/>
          <w:szCs w:val="24"/>
        </w:rPr>
        <w:t xml:space="preserve"> velkontrolleret</w:t>
      </w:r>
      <w:r w:rsidRPr="003D1968">
        <w:rPr>
          <w:sz w:val="24"/>
          <w:szCs w:val="24"/>
        </w:rPr>
        <w:t xml:space="preserve"> uge 16 dage i gruppen, der fik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sammenlignet med 23 dage i gruppen, der fik behandling med inhalerede </w:t>
      </w:r>
      <w:proofErr w:type="spellStart"/>
      <w:r w:rsidRPr="003D1968">
        <w:rPr>
          <w:sz w:val="24"/>
          <w:szCs w:val="24"/>
        </w:rPr>
        <w:t>kortikosteroider</w:t>
      </w:r>
      <w:proofErr w:type="spellEnd"/>
      <w:r w:rsidRPr="003D1968">
        <w:rPr>
          <w:sz w:val="24"/>
          <w:szCs w:val="24"/>
        </w:rPr>
        <w:t xml:space="preserve"> alene.</w:t>
      </w:r>
    </w:p>
    <w:p w14:paraId="1C122F66" w14:textId="77777777" w:rsidR="00FF1E42" w:rsidRPr="003D1968" w:rsidRDefault="00FF1E42" w:rsidP="00F010DF">
      <w:pPr>
        <w:ind w:left="851"/>
        <w:rPr>
          <w:sz w:val="24"/>
          <w:szCs w:val="24"/>
        </w:rPr>
      </w:pPr>
    </w:p>
    <w:p w14:paraId="00B113BB" w14:textId="77777777" w:rsidR="00FF1E42" w:rsidRPr="003D1968" w:rsidRDefault="00FF1E42" w:rsidP="00F010DF">
      <w:pPr>
        <w:ind w:left="851"/>
        <w:rPr>
          <w:sz w:val="24"/>
          <w:szCs w:val="24"/>
        </w:rPr>
      </w:pPr>
      <w:r w:rsidRPr="003D1968">
        <w:rPr>
          <w:sz w:val="24"/>
          <w:szCs w:val="24"/>
        </w:rPr>
        <w:t>Overordnede resultater af studiet:</w:t>
      </w:r>
    </w:p>
    <w:p w14:paraId="244E9ED6" w14:textId="77777777" w:rsidR="00FF1E42" w:rsidRPr="003D1968" w:rsidRDefault="00FF1E42" w:rsidP="00F010DF">
      <w:pPr>
        <w:ind w:left="851" w:right="158"/>
        <w:rPr>
          <w:sz w:val="24"/>
          <w:szCs w:val="24"/>
        </w:rPr>
      </w:pPr>
    </w:p>
    <w:tbl>
      <w:tblPr>
        <w:tblStyle w:val="TableNormal1"/>
        <w:tblW w:w="5000" w:type="pct"/>
        <w:tblInd w:w="0" w:type="dxa"/>
        <w:tblLook w:val="01E0" w:firstRow="1" w:lastRow="1" w:firstColumn="1" w:lastColumn="1" w:noHBand="0" w:noVBand="0"/>
      </w:tblPr>
      <w:tblGrid>
        <w:gridCol w:w="4420"/>
        <w:gridCol w:w="1421"/>
        <w:gridCol w:w="1263"/>
        <w:gridCol w:w="1263"/>
        <w:gridCol w:w="1261"/>
      </w:tblGrid>
      <w:tr w:rsidR="00FF1E42" w:rsidRPr="003D1968" w14:paraId="138E601E" w14:textId="77777777" w:rsidTr="00DC6D6C">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7305088"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b/>
                <w:sz w:val="24"/>
                <w:szCs w:val="24"/>
              </w:rPr>
              <w:t>Procentdel af patienter, som i løbet af 12 måneder opnåede *velkontrolleret astma (WC) eller **total astmakontrol (TC)</w:t>
            </w:r>
          </w:p>
        </w:tc>
      </w:tr>
      <w:tr w:rsidR="00FF1E42" w:rsidRPr="003D1968" w14:paraId="61BC1775" w14:textId="77777777" w:rsidTr="00DC6D6C">
        <w:trPr>
          <w:trHeight w:val="20"/>
        </w:trPr>
        <w:tc>
          <w:tcPr>
            <w:tcW w:w="2295" w:type="pct"/>
            <w:vMerge w:val="restart"/>
            <w:tcBorders>
              <w:top w:val="single" w:sz="4" w:space="0" w:color="000000"/>
              <w:left w:val="single" w:sz="4" w:space="0" w:color="000000"/>
              <w:bottom w:val="single" w:sz="4" w:space="0" w:color="000000"/>
              <w:right w:val="single" w:sz="4" w:space="0" w:color="000000"/>
            </w:tcBorders>
          </w:tcPr>
          <w:p w14:paraId="580A0D94"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p>
          <w:p w14:paraId="14B7C6D4"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b/>
                <w:sz w:val="24"/>
                <w:szCs w:val="24"/>
              </w:rPr>
              <w:t>Behandling før studiet</w:t>
            </w:r>
          </w:p>
        </w:tc>
        <w:tc>
          <w:tcPr>
            <w:tcW w:w="1394" w:type="pct"/>
            <w:gridSpan w:val="2"/>
            <w:tcBorders>
              <w:top w:val="single" w:sz="4" w:space="0" w:color="000000"/>
              <w:left w:val="single" w:sz="4" w:space="0" w:color="000000"/>
              <w:bottom w:val="single" w:sz="4" w:space="0" w:color="000000"/>
              <w:right w:val="single" w:sz="4" w:space="0" w:color="000000"/>
            </w:tcBorders>
            <w:hideMark/>
          </w:tcPr>
          <w:p w14:paraId="6953613F"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proofErr w:type="spellStart"/>
            <w:r w:rsidRPr="003D1968">
              <w:rPr>
                <w:rFonts w:ascii="Times New Roman" w:hAnsi="Times New Roman" w:cs="Times New Roman"/>
                <w:b/>
                <w:sz w:val="24"/>
                <w:szCs w:val="24"/>
              </w:rPr>
              <w:t>Salmeterol</w:t>
            </w:r>
            <w:proofErr w:type="spellEnd"/>
            <w:r w:rsidRPr="003D1968">
              <w:rPr>
                <w:rFonts w:ascii="Times New Roman" w:hAnsi="Times New Roman" w:cs="Times New Roman"/>
                <w:b/>
                <w:sz w:val="24"/>
                <w:szCs w:val="24"/>
              </w:rPr>
              <w:t>/</w:t>
            </w:r>
            <w:proofErr w:type="spellStart"/>
            <w:r w:rsidRPr="003D1968">
              <w:rPr>
                <w:rFonts w:ascii="Times New Roman" w:hAnsi="Times New Roman" w:cs="Times New Roman"/>
                <w:b/>
                <w:sz w:val="24"/>
                <w:szCs w:val="24"/>
              </w:rPr>
              <w:t>fluticason-propionat</w:t>
            </w:r>
            <w:proofErr w:type="spellEnd"/>
          </w:p>
        </w:tc>
        <w:tc>
          <w:tcPr>
            <w:tcW w:w="1311" w:type="pct"/>
            <w:gridSpan w:val="2"/>
            <w:tcBorders>
              <w:top w:val="single" w:sz="4" w:space="0" w:color="000000"/>
              <w:left w:val="single" w:sz="4" w:space="0" w:color="000000"/>
              <w:bottom w:val="single" w:sz="4" w:space="0" w:color="000000"/>
              <w:right w:val="single" w:sz="4" w:space="0" w:color="000000"/>
            </w:tcBorders>
            <w:hideMark/>
          </w:tcPr>
          <w:p w14:paraId="3EC68A80"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proofErr w:type="spellStart"/>
            <w:r w:rsidRPr="003D1968">
              <w:rPr>
                <w:rFonts w:ascii="Times New Roman" w:hAnsi="Times New Roman" w:cs="Times New Roman"/>
                <w:b/>
                <w:sz w:val="24"/>
                <w:szCs w:val="24"/>
              </w:rPr>
              <w:t>Fluticasonpropionat</w:t>
            </w:r>
            <w:proofErr w:type="spellEnd"/>
          </w:p>
        </w:tc>
      </w:tr>
      <w:tr w:rsidR="00FF1E42" w:rsidRPr="003D1968" w14:paraId="446293B0" w14:textId="77777777" w:rsidTr="00DC6D6C">
        <w:trPr>
          <w:trHeight w:val="20"/>
        </w:trPr>
        <w:tc>
          <w:tcPr>
            <w:tcW w:w="2295" w:type="pct"/>
            <w:vMerge/>
            <w:tcBorders>
              <w:top w:val="single" w:sz="4" w:space="0" w:color="000000"/>
              <w:left w:val="single" w:sz="4" w:space="0" w:color="000000"/>
              <w:bottom w:val="single" w:sz="4" w:space="0" w:color="000000"/>
              <w:right w:val="single" w:sz="4" w:space="0" w:color="000000"/>
            </w:tcBorders>
            <w:vAlign w:val="center"/>
            <w:hideMark/>
          </w:tcPr>
          <w:p w14:paraId="07DCBDDF" w14:textId="77777777" w:rsidR="00FF1E42" w:rsidRPr="003D1968" w:rsidRDefault="00FF1E42" w:rsidP="00DC6D6C">
            <w:pPr>
              <w:ind w:left="142"/>
              <w:rPr>
                <w:rFonts w:ascii="Times New Roman" w:eastAsia="Times New Roman" w:hAnsi="Times New Roman" w:cs="Times New Roman"/>
                <w:sz w:val="24"/>
                <w:szCs w:val="24"/>
              </w:rPr>
            </w:pPr>
          </w:p>
        </w:tc>
        <w:tc>
          <w:tcPr>
            <w:tcW w:w="738" w:type="pct"/>
            <w:tcBorders>
              <w:top w:val="single" w:sz="4" w:space="0" w:color="000000"/>
              <w:left w:val="single" w:sz="4" w:space="0" w:color="000000"/>
              <w:bottom w:val="single" w:sz="4" w:space="0" w:color="000000"/>
              <w:right w:val="single" w:sz="4" w:space="0" w:color="000000"/>
            </w:tcBorders>
            <w:hideMark/>
          </w:tcPr>
          <w:p w14:paraId="3A6CC9BC"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b/>
                <w:sz w:val="24"/>
                <w:szCs w:val="24"/>
              </w:rPr>
              <w:t>WC</w:t>
            </w:r>
          </w:p>
        </w:tc>
        <w:tc>
          <w:tcPr>
            <w:tcW w:w="656" w:type="pct"/>
            <w:tcBorders>
              <w:top w:val="single" w:sz="4" w:space="0" w:color="000000"/>
              <w:left w:val="single" w:sz="4" w:space="0" w:color="000000"/>
              <w:bottom w:val="single" w:sz="4" w:space="0" w:color="000000"/>
              <w:right w:val="single" w:sz="4" w:space="0" w:color="000000"/>
            </w:tcBorders>
            <w:hideMark/>
          </w:tcPr>
          <w:p w14:paraId="7A841433"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b/>
                <w:sz w:val="24"/>
                <w:szCs w:val="24"/>
              </w:rPr>
              <w:t>TC</w:t>
            </w:r>
          </w:p>
        </w:tc>
        <w:tc>
          <w:tcPr>
            <w:tcW w:w="656" w:type="pct"/>
            <w:tcBorders>
              <w:top w:val="single" w:sz="4" w:space="0" w:color="000000"/>
              <w:left w:val="single" w:sz="4" w:space="0" w:color="000000"/>
              <w:bottom w:val="single" w:sz="4" w:space="0" w:color="000000"/>
              <w:right w:val="single" w:sz="4" w:space="0" w:color="000000"/>
            </w:tcBorders>
            <w:hideMark/>
          </w:tcPr>
          <w:p w14:paraId="3807DFBD"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b/>
                <w:sz w:val="24"/>
                <w:szCs w:val="24"/>
              </w:rPr>
              <w:t>WC</w:t>
            </w:r>
          </w:p>
        </w:tc>
        <w:tc>
          <w:tcPr>
            <w:tcW w:w="656" w:type="pct"/>
            <w:tcBorders>
              <w:top w:val="single" w:sz="4" w:space="0" w:color="000000"/>
              <w:left w:val="single" w:sz="4" w:space="0" w:color="000000"/>
              <w:bottom w:val="single" w:sz="4" w:space="0" w:color="000000"/>
              <w:right w:val="single" w:sz="4" w:space="0" w:color="000000"/>
            </w:tcBorders>
            <w:hideMark/>
          </w:tcPr>
          <w:p w14:paraId="211F2F34"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b/>
                <w:sz w:val="24"/>
                <w:szCs w:val="24"/>
              </w:rPr>
              <w:t>TC</w:t>
            </w:r>
          </w:p>
        </w:tc>
      </w:tr>
      <w:tr w:rsidR="00FF1E42" w:rsidRPr="003D1968" w14:paraId="332F491B" w14:textId="77777777" w:rsidTr="00DC6D6C">
        <w:trPr>
          <w:trHeight w:val="20"/>
        </w:trPr>
        <w:tc>
          <w:tcPr>
            <w:tcW w:w="2295" w:type="pct"/>
            <w:tcBorders>
              <w:top w:val="single" w:sz="4" w:space="0" w:color="000000"/>
              <w:left w:val="single" w:sz="4" w:space="0" w:color="000000"/>
              <w:bottom w:val="single" w:sz="4" w:space="0" w:color="000000"/>
              <w:right w:val="single" w:sz="4" w:space="0" w:color="000000"/>
            </w:tcBorders>
            <w:vAlign w:val="center"/>
            <w:hideMark/>
          </w:tcPr>
          <w:p w14:paraId="14C8B0D0"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b/>
                <w:sz w:val="24"/>
                <w:szCs w:val="24"/>
              </w:rPr>
              <w:t xml:space="preserve">Ingen inhalerede </w:t>
            </w:r>
            <w:proofErr w:type="spellStart"/>
            <w:r w:rsidRPr="003D1968">
              <w:rPr>
                <w:rFonts w:ascii="Times New Roman" w:hAnsi="Times New Roman" w:cs="Times New Roman"/>
                <w:b/>
                <w:sz w:val="24"/>
                <w:szCs w:val="24"/>
              </w:rPr>
              <w:t>kortikosteroider</w:t>
            </w:r>
            <w:proofErr w:type="spellEnd"/>
            <w:r w:rsidRPr="003D1968">
              <w:rPr>
                <w:rFonts w:ascii="Times New Roman" w:hAnsi="Times New Roman" w:cs="Times New Roman"/>
                <w:sz w:val="24"/>
                <w:szCs w:val="24"/>
              </w:rPr>
              <w:t xml:space="preserve"> (kun korttidsvirkende β2-agonist)</w:t>
            </w:r>
          </w:p>
        </w:tc>
        <w:tc>
          <w:tcPr>
            <w:tcW w:w="738" w:type="pct"/>
            <w:tcBorders>
              <w:top w:val="single" w:sz="4" w:space="0" w:color="000000"/>
              <w:left w:val="single" w:sz="4" w:space="0" w:color="000000"/>
              <w:bottom w:val="single" w:sz="4" w:space="0" w:color="000000"/>
              <w:right w:val="single" w:sz="4" w:space="0" w:color="000000"/>
            </w:tcBorders>
            <w:vAlign w:val="center"/>
            <w:hideMark/>
          </w:tcPr>
          <w:p w14:paraId="7233E849"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78 %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4C6338B9"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50 %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1583E2F5"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70 %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7FA68AFF"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40 %</w:t>
            </w:r>
          </w:p>
        </w:tc>
      </w:tr>
      <w:tr w:rsidR="00FF1E42" w:rsidRPr="003D1968" w14:paraId="20C5215B" w14:textId="77777777" w:rsidTr="00DC6D6C">
        <w:trPr>
          <w:trHeight w:val="20"/>
        </w:trPr>
        <w:tc>
          <w:tcPr>
            <w:tcW w:w="2295" w:type="pct"/>
            <w:tcBorders>
              <w:top w:val="single" w:sz="4" w:space="0" w:color="000000"/>
              <w:left w:val="single" w:sz="4" w:space="0" w:color="000000"/>
              <w:bottom w:val="nil"/>
              <w:right w:val="single" w:sz="4" w:space="0" w:color="000000"/>
            </w:tcBorders>
            <w:hideMark/>
          </w:tcPr>
          <w:p w14:paraId="38145D03" w14:textId="77777777" w:rsidR="00FF1E42" w:rsidRPr="003D1968" w:rsidRDefault="00FF1E42" w:rsidP="00DC6D6C">
            <w:pPr>
              <w:pStyle w:val="TableParagraph"/>
              <w:ind w:left="142" w:right="158"/>
              <w:rPr>
                <w:rFonts w:ascii="Times New Roman" w:hAnsi="Times New Roman" w:cs="Times New Roman"/>
                <w:b/>
                <w:sz w:val="24"/>
                <w:szCs w:val="24"/>
              </w:rPr>
            </w:pPr>
            <w:r w:rsidRPr="003D1968">
              <w:rPr>
                <w:rFonts w:ascii="Times New Roman" w:hAnsi="Times New Roman" w:cs="Times New Roman"/>
                <w:b/>
                <w:sz w:val="24"/>
                <w:szCs w:val="24"/>
              </w:rPr>
              <w:t xml:space="preserve">Lav dosis inhaleret </w:t>
            </w:r>
            <w:proofErr w:type="spellStart"/>
            <w:r w:rsidRPr="003D1968">
              <w:rPr>
                <w:rFonts w:ascii="Times New Roman" w:hAnsi="Times New Roman" w:cs="Times New Roman"/>
                <w:b/>
                <w:sz w:val="24"/>
                <w:szCs w:val="24"/>
              </w:rPr>
              <w:t>kortikosteroid</w:t>
            </w:r>
            <w:proofErr w:type="spellEnd"/>
          </w:p>
          <w:p w14:paraId="00410B85"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 xml:space="preserve">(≤ 500 mikrogram </w:t>
            </w:r>
            <w:proofErr w:type="spellStart"/>
            <w:r w:rsidRPr="003D1968">
              <w:rPr>
                <w:rFonts w:ascii="Times New Roman" w:hAnsi="Times New Roman" w:cs="Times New Roman"/>
                <w:sz w:val="24"/>
                <w:szCs w:val="24"/>
              </w:rPr>
              <w:t>beclometasondipropionat</w:t>
            </w:r>
            <w:proofErr w:type="spellEnd"/>
            <w:r w:rsidRPr="003D1968">
              <w:rPr>
                <w:rFonts w:ascii="Times New Roman" w:hAnsi="Times New Roman" w:cs="Times New Roman"/>
                <w:sz w:val="24"/>
                <w:szCs w:val="24"/>
              </w:rPr>
              <w:t xml:space="preserve"> eller tilsvarende/dag)</w:t>
            </w:r>
          </w:p>
        </w:tc>
        <w:tc>
          <w:tcPr>
            <w:tcW w:w="738" w:type="pct"/>
            <w:tcBorders>
              <w:top w:val="single" w:sz="4" w:space="0" w:color="000000"/>
              <w:left w:val="single" w:sz="4" w:space="0" w:color="000000"/>
              <w:bottom w:val="nil"/>
              <w:right w:val="single" w:sz="4" w:space="0" w:color="000000"/>
            </w:tcBorders>
            <w:vAlign w:val="center"/>
            <w:hideMark/>
          </w:tcPr>
          <w:p w14:paraId="5A638F1C"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75 %</w:t>
            </w:r>
          </w:p>
        </w:tc>
        <w:tc>
          <w:tcPr>
            <w:tcW w:w="656" w:type="pct"/>
            <w:tcBorders>
              <w:top w:val="single" w:sz="4" w:space="0" w:color="000000"/>
              <w:left w:val="single" w:sz="4" w:space="0" w:color="000000"/>
              <w:bottom w:val="nil"/>
              <w:right w:val="single" w:sz="4" w:space="0" w:color="000000"/>
            </w:tcBorders>
            <w:vAlign w:val="center"/>
            <w:hideMark/>
          </w:tcPr>
          <w:p w14:paraId="3875FBF1"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44 %</w:t>
            </w:r>
          </w:p>
        </w:tc>
        <w:tc>
          <w:tcPr>
            <w:tcW w:w="656" w:type="pct"/>
            <w:tcBorders>
              <w:top w:val="single" w:sz="4" w:space="0" w:color="000000"/>
              <w:left w:val="single" w:sz="4" w:space="0" w:color="000000"/>
              <w:bottom w:val="nil"/>
              <w:right w:val="single" w:sz="4" w:space="0" w:color="000000"/>
            </w:tcBorders>
            <w:vAlign w:val="center"/>
            <w:hideMark/>
          </w:tcPr>
          <w:p w14:paraId="214F1B74"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60 %</w:t>
            </w:r>
          </w:p>
        </w:tc>
        <w:tc>
          <w:tcPr>
            <w:tcW w:w="656" w:type="pct"/>
            <w:tcBorders>
              <w:top w:val="single" w:sz="4" w:space="0" w:color="000000"/>
              <w:left w:val="single" w:sz="4" w:space="0" w:color="000000"/>
              <w:bottom w:val="nil"/>
              <w:right w:val="single" w:sz="4" w:space="0" w:color="000000"/>
            </w:tcBorders>
            <w:vAlign w:val="center"/>
            <w:hideMark/>
          </w:tcPr>
          <w:p w14:paraId="72DCEEE1"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28 %</w:t>
            </w:r>
          </w:p>
        </w:tc>
      </w:tr>
      <w:tr w:rsidR="00FF1E42" w:rsidRPr="003D1968" w14:paraId="01657DBE" w14:textId="77777777" w:rsidTr="00DC6D6C">
        <w:trPr>
          <w:trHeight w:val="20"/>
        </w:trPr>
        <w:tc>
          <w:tcPr>
            <w:tcW w:w="2295" w:type="pct"/>
            <w:tcBorders>
              <w:top w:val="single" w:sz="4" w:space="0" w:color="000000"/>
              <w:left w:val="single" w:sz="4" w:space="0" w:color="auto"/>
              <w:bottom w:val="single" w:sz="4" w:space="0" w:color="000000"/>
              <w:right w:val="single" w:sz="4" w:space="0" w:color="auto"/>
            </w:tcBorders>
            <w:hideMark/>
          </w:tcPr>
          <w:p w14:paraId="459D5E06"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b/>
                <w:sz w:val="24"/>
                <w:szCs w:val="24"/>
              </w:rPr>
              <w:t xml:space="preserve">Mellemstor dosis inhaleret </w:t>
            </w:r>
            <w:proofErr w:type="spellStart"/>
            <w:r w:rsidRPr="003D1968">
              <w:rPr>
                <w:rFonts w:ascii="Times New Roman" w:hAnsi="Times New Roman" w:cs="Times New Roman"/>
                <w:b/>
                <w:sz w:val="24"/>
                <w:szCs w:val="24"/>
              </w:rPr>
              <w:t>kortikosteroid</w:t>
            </w:r>
            <w:proofErr w:type="spellEnd"/>
            <w:r w:rsidRPr="003D1968">
              <w:rPr>
                <w:rFonts w:ascii="Times New Roman" w:hAnsi="Times New Roman" w:cs="Times New Roman"/>
                <w:sz w:val="24"/>
                <w:szCs w:val="24"/>
              </w:rPr>
              <w:t xml:space="preserve"> (&gt; 500 til 1.000 mikrogram </w:t>
            </w:r>
            <w:proofErr w:type="spellStart"/>
            <w:r w:rsidRPr="003D1968">
              <w:rPr>
                <w:rFonts w:ascii="Times New Roman" w:hAnsi="Times New Roman" w:cs="Times New Roman"/>
                <w:sz w:val="24"/>
                <w:szCs w:val="24"/>
              </w:rPr>
              <w:t>beclometasondipropionat</w:t>
            </w:r>
            <w:proofErr w:type="spellEnd"/>
            <w:r w:rsidRPr="003D1968">
              <w:rPr>
                <w:rFonts w:ascii="Times New Roman" w:hAnsi="Times New Roman" w:cs="Times New Roman"/>
                <w:sz w:val="24"/>
                <w:szCs w:val="24"/>
              </w:rPr>
              <w:t xml:space="preserve"> eller tilsvarende/dag)</w:t>
            </w:r>
          </w:p>
        </w:tc>
        <w:tc>
          <w:tcPr>
            <w:tcW w:w="738" w:type="pct"/>
            <w:tcBorders>
              <w:top w:val="single" w:sz="4" w:space="0" w:color="000000"/>
              <w:left w:val="single" w:sz="4" w:space="0" w:color="auto"/>
              <w:bottom w:val="single" w:sz="4" w:space="0" w:color="000000"/>
              <w:right w:val="single" w:sz="4" w:space="0" w:color="auto"/>
            </w:tcBorders>
            <w:vAlign w:val="center"/>
            <w:hideMark/>
          </w:tcPr>
          <w:p w14:paraId="412CEE56" w14:textId="77777777" w:rsidR="00FF1E42" w:rsidRPr="003D1968" w:rsidRDefault="00FF1E42" w:rsidP="00DC6D6C">
            <w:pPr>
              <w:pStyle w:val="TableParagraph"/>
              <w:ind w:left="142" w:right="158"/>
              <w:jc w:val="center"/>
              <w:rPr>
                <w:rFonts w:ascii="Times New Roman" w:hAnsi="Times New Roman" w:cs="Times New Roman"/>
                <w:sz w:val="24"/>
                <w:szCs w:val="24"/>
              </w:rPr>
            </w:pPr>
            <w:r w:rsidRPr="003D1968">
              <w:rPr>
                <w:rFonts w:ascii="Times New Roman" w:hAnsi="Times New Roman" w:cs="Times New Roman"/>
                <w:sz w:val="24"/>
                <w:szCs w:val="24"/>
              </w:rPr>
              <w:t>62 %</w:t>
            </w:r>
          </w:p>
        </w:tc>
        <w:tc>
          <w:tcPr>
            <w:tcW w:w="656" w:type="pct"/>
            <w:tcBorders>
              <w:top w:val="single" w:sz="4" w:space="0" w:color="000000"/>
              <w:left w:val="single" w:sz="4" w:space="0" w:color="auto"/>
              <w:bottom w:val="single" w:sz="4" w:space="0" w:color="000000"/>
              <w:right w:val="single" w:sz="4" w:space="0" w:color="000000"/>
            </w:tcBorders>
            <w:vAlign w:val="center"/>
            <w:hideMark/>
          </w:tcPr>
          <w:p w14:paraId="73C03121"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29 %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2F29C1AA"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47 %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6FF76834"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16 %</w:t>
            </w:r>
          </w:p>
        </w:tc>
      </w:tr>
      <w:tr w:rsidR="00FF1E42" w:rsidRPr="003D1968" w14:paraId="5DD1CB86" w14:textId="77777777" w:rsidTr="00DC6D6C">
        <w:trPr>
          <w:trHeight w:val="20"/>
        </w:trPr>
        <w:tc>
          <w:tcPr>
            <w:tcW w:w="2295" w:type="pct"/>
            <w:tcBorders>
              <w:top w:val="single" w:sz="4" w:space="0" w:color="000000"/>
              <w:left w:val="single" w:sz="4" w:space="0" w:color="auto"/>
              <w:bottom w:val="single" w:sz="4" w:space="0" w:color="auto"/>
              <w:right w:val="single" w:sz="4" w:space="0" w:color="auto"/>
            </w:tcBorders>
            <w:hideMark/>
          </w:tcPr>
          <w:p w14:paraId="2D959666" w14:textId="77777777" w:rsidR="00FF1E42" w:rsidRPr="003D1968" w:rsidRDefault="00FF1E42" w:rsidP="00DC6D6C">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b/>
                <w:sz w:val="24"/>
                <w:szCs w:val="24"/>
              </w:rPr>
              <w:t>Samlede resultater for de 3 behandlingsniveauer</w:t>
            </w:r>
          </w:p>
        </w:tc>
        <w:tc>
          <w:tcPr>
            <w:tcW w:w="738" w:type="pct"/>
            <w:tcBorders>
              <w:top w:val="single" w:sz="4" w:space="0" w:color="000000"/>
              <w:left w:val="single" w:sz="4" w:space="0" w:color="auto"/>
              <w:bottom w:val="single" w:sz="4" w:space="0" w:color="auto"/>
              <w:right w:val="single" w:sz="4" w:space="0" w:color="auto"/>
            </w:tcBorders>
            <w:vAlign w:val="center"/>
            <w:hideMark/>
          </w:tcPr>
          <w:p w14:paraId="5EB79F9F"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71 %</w:t>
            </w:r>
          </w:p>
        </w:tc>
        <w:tc>
          <w:tcPr>
            <w:tcW w:w="656" w:type="pct"/>
            <w:tcBorders>
              <w:top w:val="single" w:sz="4" w:space="0" w:color="000000"/>
              <w:left w:val="single" w:sz="4" w:space="0" w:color="auto"/>
              <w:bottom w:val="single" w:sz="4" w:space="0" w:color="000000"/>
              <w:right w:val="single" w:sz="4" w:space="0" w:color="000000"/>
            </w:tcBorders>
            <w:vAlign w:val="center"/>
            <w:hideMark/>
          </w:tcPr>
          <w:p w14:paraId="45737090"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41 %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78B225B7"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59 %</w:t>
            </w:r>
          </w:p>
        </w:tc>
        <w:tc>
          <w:tcPr>
            <w:tcW w:w="656" w:type="pct"/>
            <w:tcBorders>
              <w:top w:val="single" w:sz="4" w:space="0" w:color="000000"/>
              <w:left w:val="single" w:sz="4" w:space="0" w:color="000000"/>
              <w:bottom w:val="single" w:sz="4" w:space="0" w:color="000000"/>
              <w:right w:val="single" w:sz="4" w:space="0" w:color="000000"/>
            </w:tcBorders>
            <w:vAlign w:val="center"/>
            <w:hideMark/>
          </w:tcPr>
          <w:p w14:paraId="655DE2C7" w14:textId="77777777" w:rsidR="00FF1E42" w:rsidRPr="003D1968" w:rsidRDefault="00FF1E42" w:rsidP="00DC6D6C">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28 %</w:t>
            </w:r>
          </w:p>
        </w:tc>
      </w:tr>
    </w:tbl>
    <w:p w14:paraId="5479CEB6" w14:textId="6A7AB4ED" w:rsidR="00FF1E42" w:rsidRPr="003D1968" w:rsidRDefault="00FF1E42" w:rsidP="00F010DF">
      <w:pPr>
        <w:pStyle w:val="Brdtekst"/>
        <w:ind w:left="284" w:right="158" w:hanging="284"/>
        <w:rPr>
          <w:rFonts w:cs="Times New Roman"/>
          <w:sz w:val="20"/>
          <w:szCs w:val="20"/>
        </w:rPr>
      </w:pPr>
      <w:r w:rsidRPr="003D1968">
        <w:rPr>
          <w:rFonts w:cs="Times New Roman"/>
          <w:sz w:val="20"/>
          <w:szCs w:val="20"/>
        </w:rPr>
        <w:t>*</w:t>
      </w:r>
      <w:r w:rsidR="00F010DF" w:rsidRPr="003D1968">
        <w:rPr>
          <w:rFonts w:cs="Times New Roman"/>
          <w:sz w:val="20"/>
          <w:szCs w:val="20"/>
        </w:rPr>
        <w:tab/>
      </w:r>
      <w:r w:rsidRPr="003D1968">
        <w:rPr>
          <w:rFonts w:cs="Times New Roman"/>
          <w:sz w:val="20"/>
          <w:szCs w:val="20"/>
        </w:rPr>
        <w:t>Velkontrolleret astma; ≤ 2 dage med en symptomscore over 1 (symptomscore 1 er defineret som ’symptomer i en kort periode i løbet af dagen’); brug af korttidsvirkende β2-agonist på ≤ 2 dage og ≤ 4 gange/uge;</w:t>
      </w:r>
      <w:r w:rsidR="003D1968">
        <w:rPr>
          <w:rFonts w:cs="Times New Roman"/>
          <w:sz w:val="20"/>
          <w:szCs w:val="20"/>
        </w:rPr>
        <w:t xml:space="preserve"> ≥</w:t>
      </w:r>
      <w:r w:rsidRPr="003D1968">
        <w:rPr>
          <w:rFonts w:cs="Times New Roman"/>
          <w:sz w:val="20"/>
          <w:szCs w:val="20"/>
        </w:rPr>
        <w:t xml:space="preserve"> 80 % af forventet morgen-</w:t>
      </w:r>
      <w:proofErr w:type="spellStart"/>
      <w:r w:rsidRPr="003D1968">
        <w:rPr>
          <w:rFonts w:cs="Times New Roman"/>
          <w:sz w:val="20"/>
          <w:szCs w:val="20"/>
        </w:rPr>
        <w:t>eksspiratorisk</w:t>
      </w:r>
      <w:proofErr w:type="spellEnd"/>
      <w:r w:rsidRPr="003D1968">
        <w:rPr>
          <w:rFonts w:cs="Times New Roman"/>
          <w:sz w:val="20"/>
          <w:szCs w:val="20"/>
        </w:rPr>
        <w:t xml:space="preserve"> peak flow; ingen natlig opvågnen, ingen </w:t>
      </w:r>
      <w:proofErr w:type="spellStart"/>
      <w:r w:rsidRPr="003D1968">
        <w:rPr>
          <w:rFonts w:cs="Times New Roman"/>
          <w:sz w:val="20"/>
          <w:szCs w:val="20"/>
        </w:rPr>
        <w:t>eksacerbationer</w:t>
      </w:r>
      <w:proofErr w:type="spellEnd"/>
      <w:r w:rsidRPr="003D1968">
        <w:rPr>
          <w:rFonts w:cs="Times New Roman"/>
          <w:sz w:val="20"/>
          <w:szCs w:val="20"/>
        </w:rPr>
        <w:t xml:space="preserve"> og ingen bivirkninger, der medfører ændringer i behandlingen.</w:t>
      </w:r>
    </w:p>
    <w:p w14:paraId="5FFBFFB2" w14:textId="53ABB8FC" w:rsidR="00FF1E42" w:rsidRPr="003D1968" w:rsidRDefault="00FF1E42" w:rsidP="00F010DF">
      <w:pPr>
        <w:pStyle w:val="Brdtekst"/>
        <w:ind w:left="284" w:right="158" w:hanging="284"/>
        <w:rPr>
          <w:rFonts w:cs="Times New Roman"/>
          <w:sz w:val="20"/>
          <w:szCs w:val="20"/>
        </w:rPr>
      </w:pPr>
      <w:r w:rsidRPr="003D1968">
        <w:rPr>
          <w:rFonts w:cs="Times New Roman"/>
          <w:sz w:val="20"/>
          <w:szCs w:val="20"/>
        </w:rPr>
        <w:t>**</w:t>
      </w:r>
      <w:r w:rsidR="00F010DF" w:rsidRPr="003D1968">
        <w:rPr>
          <w:rFonts w:cs="Times New Roman"/>
          <w:sz w:val="20"/>
          <w:szCs w:val="20"/>
        </w:rPr>
        <w:tab/>
      </w:r>
      <w:r w:rsidRPr="003D1968">
        <w:rPr>
          <w:rFonts w:cs="Times New Roman"/>
          <w:sz w:val="20"/>
          <w:szCs w:val="20"/>
        </w:rPr>
        <w:t xml:space="preserve">Total astmakontrol; ingen symptomer, ingen brug af korttidsvirkende β2-agonist, </w:t>
      </w:r>
      <w:r w:rsidR="003D1968">
        <w:rPr>
          <w:rFonts w:cs="Times New Roman"/>
          <w:sz w:val="20"/>
          <w:szCs w:val="20"/>
        </w:rPr>
        <w:t xml:space="preserve">≥ </w:t>
      </w:r>
      <w:r w:rsidRPr="003D1968">
        <w:rPr>
          <w:rFonts w:cs="Times New Roman"/>
          <w:sz w:val="20"/>
          <w:szCs w:val="20"/>
        </w:rPr>
        <w:t>80 % af forventet morgen-</w:t>
      </w:r>
      <w:proofErr w:type="spellStart"/>
      <w:r w:rsidRPr="003D1968">
        <w:rPr>
          <w:rFonts w:cs="Times New Roman"/>
          <w:sz w:val="20"/>
          <w:szCs w:val="20"/>
        </w:rPr>
        <w:t>eksspiratorisk</w:t>
      </w:r>
      <w:proofErr w:type="spellEnd"/>
      <w:r w:rsidRPr="003D1968">
        <w:rPr>
          <w:rFonts w:cs="Times New Roman"/>
          <w:sz w:val="20"/>
          <w:szCs w:val="20"/>
        </w:rPr>
        <w:t xml:space="preserve"> peak flow, ingen natlig opvågnen, ingen </w:t>
      </w:r>
      <w:proofErr w:type="spellStart"/>
      <w:r w:rsidRPr="003D1968">
        <w:rPr>
          <w:rFonts w:cs="Times New Roman"/>
          <w:sz w:val="20"/>
          <w:szCs w:val="20"/>
        </w:rPr>
        <w:t>eksacerbationer</w:t>
      </w:r>
      <w:proofErr w:type="spellEnd"/>
      <w:r w:rsidRPr="003D1968">
        <w:rPr>
          <w:rFonts w:cs="Times New Roman"/>
          <w:sz w:val="20"/>
          <w:szCs w:val="20"/>
        </w:rPr>
        <w:t xml:space="preserve"> og ingen bivirkninger, der førte til ændring i behandlingen.</w:t>
      </w:r>
    </w:p>
    <w:p w14:paraId="618D38DD" w14:textId="77777777" w:rsidR="00FF1E42" w:rsidRPr="003D1968" w:rsidRDefault="00FF1E42" w:rsidP="00FF1E42">
      <w:pPr>
        <w:ind w:right="158"/>
        <w:rPr>
          <w:sz w:val="24"/>
          <w:szCs w:val="24"/>
        </w:rPr>
      </w:pPr>
    </w:p>
    <w:p w14:paraId="01CB5107" w14:textId="77777777" w:rsidR="00FF1E42" w:rsidRPr="003D1968" w:rsidRDefault="00FF1E42" w:rsidP="00F010DF">
      <w:pPr>
        <w:ind w:left="851"/>
        <w:rPr>
          <w:sz w:val="24"/>
          <w:szCs w:val="24"/>
        </w:rPr>
      </w:pPr>
      <w:r w:rsidRPr="003D1968">
        <w:rPr>
          <w:sz w:val="24"/>
          <w:szCs w:val="24"/>
        </w:rPr>
        <w:lastRenderedPageBreak/>
        <w:t xml:space="preserve">Studieresultaterne tyder på, at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50/100 mikrogram to gange dagligt kan overvejes som initial vedligeholdelsesbehandling hos patienter med moderat persisterende astma, hvor der er behov for hurtig astmakontrol (se pkt. 4.2).</w:t>
      </w:r>
    </w:p>
    <w:p w14:paraId="6FF02BBE" w14:textId="77777777" w:rsidR="00FF1E42" w:rsidRPr="003D1968" w:rsidRDefault="00FF1E42" w:rsidP="00F010DF">
      <w:pPr>
        <w:ind w:left="851"/>
        <w:rPr>
          <w:sz w:val="24"/>
          <w:szCs w:val="24"/>
        </w:rPr>
      </w:pPr>
    </w:p>
    <w:p w14:paraId="6BCB0CB0" w14:textId="77777777" w:rsidR="00FF1E42" w:rsidRPr="003D1968" w:rsidRDefault="00FF1E42" w:rsidP="00F010DF">
      <w:pPr>
        <w:ind w:left="851"/>
        <w:rPr>
          <w:sz w:val="24"/>
          <w:szCs w:val="24"/>
        </w:rPr>
      </w:pPr>
      <w:r w:rsidRPr="003D1968">
        <w:rPr>
          <w:sz w:val="24"/>
          <w:szCs w:val="24"/>
        </w:rPr>
        <w:t xml:space="preserve">I et dobbeltblindet, randomiseret parallelgruppestudie med 318 patienter ≥ 18 år med persisterende astma blev sikkerheden og </w:t>
      </w:r>
      <w:proofErr w:type="spellStart"/>
      <w:r w:rsidRPr="003D1968">
        <w:rPr>
          <w:sz w:val="24"/>
          <w:szCs w:val="24"/>
        </w:rPr>
        <w:t>tolerabiliteten</w:t>
      </w:r>
      <w:proofErr w:type="spellEnd"/>
      <w:r w:rsidRPr="003D1968">
        <w:rPr>
          <w:sz w:val="24"/>
          <w:szCs w:val="24"/>
        </w:rPr>
        <w:t xml:space="preserve"> undersøgt ved administration af to inhalationer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to gange dagligt (dobbeltdosis) i to uger. Studiet viste, at en fordobling af inhalationerne i hver styrke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i op til 14 dage resulterede i en let forøget forekomst af bivirkninger relateret til ß-agonisten sammenlignet med én inhalation to gange daglige (</w:t>
      </w:r>
      <w:proofErr w:type="spellStart"/>
      <w:r w:rsidRPr="003D1968">
        <w:rPr>
          <w:sz w:val="24"/>
          <w:szCs w:val="24"/>
        </w:rPr>
        <w:t>tremor</w:t>
      </w:r>
      <w:proofErr w:type="spellEnd"/>
      <w:r w:rsidRPr="003D1968">
        <w:rPr>
          <w:sz w:val="24"/>
          <w:szCs w:val="24"/>
        </w:rPr>
        <w:t xml:space="preserve">: 1 patient [1 %] vs. 0; </w:t>
      </w:r>
      <w:proofErr w:type="spellStart"/>
      <w:r w:rsidRPr="003D1968">
        <w:rPr>
          <w:sz w:val="24"/>
          <w:szCs w:val="24"/>
        </w:rPr>
        <w:t>palpitationer</w:t>
      </w:r>
      <w:proofErr w:type="spellEnd"/>
      <w:r w:rsidRPr="003D1968">
        <w:rPr>
          <w:sz w:val="24"/>
          <w:szCs w:val="24"/>
        </w:rPr>
        <w:t xml:space="preserve">: 6 [3 %] vs. 1 [&lt; 1 %], muskelkramper: 6 [3 %] vs. 1 [&lt; 1 %]), hvorimod forekomsten af bivirkninger, der var relateret til det inhalerede </w:t>
      </w:r>
      <w:proofErr w:type="spellStart"/>
      <w:r w:rsidRPr="003D1968">
        <w:rPr>
          <w:sz w:val="24"/>
          <w:szCs w:val="24"/>
        </w:rPr>
        <w:t>kortikosteroid</w:t>
      </w:r>
      <w:proofErr w:type="spellEnd"/>
      <w:r w:rsidRPr="003D1968">
        <w:rPr>
          <w:sz w:val="24"/>
          <w:szCs w:val="24"/>
        </w:rPr>
        <w:t xml:space="preserve">, var ensartet (f.eks. </w:t>
      </w:r>
      <w:proofErr w:type="spellStart"/>
      <w:r w:rsidRPr="003D1968">
        <w:rPr>
          <w:sz w:val="24"/>
          <w:szCs w:val="24"/>
        </w:rPr>
        <w:t>candidiasis</w:t>
      </w:r>
      <w:proofErr w:type="spellEnd"/>
      <w:r w:rsidRPr="003D1968">
        <w:rPr>
          <w:sz w:val="24"/>
          <w:szCs w:val="24"/>
        </w:rPr>
        <w:t xml:space="preserve"> i munden: 6 [6 %] vs. 16 [8 %], hæshed: 2 [2 %] vs. 4 [2 %]). Den let forøgede forekomst af bivirkninger relateret til ß-agonisten skal tages i betragtning, hvis det overvejes at fordoble dosen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hos voksne patienter, der i en kortere periode (op til 14 dage) har behov for supplerende inhalerede </w:t>
      </w:r>
      <w:proofErr w:type="spellStart"/>
      <w:r w:rsidRPr="003D1968">
        <w:rPr>
          <w:sz w:val="24"/>
          <w:szCs w:val="24"/>
        </w:rPr>
        <w:t>kortikosteroider</w:t>
      </w:r>
      <w:proofErr w:type="spellEnd"/>
      <w:r w:rsidRPr="003D1968">
        <w:rPr>
          <w:sz w:val="24"/>
          <w:szCs w:val="24"/>
        </w:rPr>
        <w:t>.</w:t>
      </w:r>
    </w:p>
    <w:p w14:paraId="67B2A5A9" w14:textId="77777777" w:rsidR="00FF1E42" w:rsidRPr="003D1968" w:rsidRDefault="00FF1E42" w:rsidP="00F010DF">
      <w:pPr>
        <w:ind w:left="851"/>
        <w:rPr>
          <w:sz w:val="24"/>
          <w:szCs w:val="24"/>
        </w:rPr>
      </w:pPr>
    </w:p>
    <w:p w14:paraId="4B8A299F" w14:textId="77777777" w:rsidR="00FF1E42" w:rsidRPr="003D1968" w:rsidRDefault="00FF1E42" w:rsidP="00F010DF">
      <w:pPr>
        <w:ind w:left="851"/>
        <w:rPr>
          <w:i/>
          <w:iCs/>
          <w:sz w:val="24"/>
          <w:szCs w:val="24"/>
        </w:rPr>
      </w:pPr>
      <w:r w:rsidRPr="003D1968">
        <w:rPr>
          <w:i/>
          <w:iCs/>
          <w:sz w:val="24"/>
          <w:szCs w:val="24"/>
          <w:u w:val="single" w:color="000000"/>
        </w:rPr>
        <w:t xml:space="preserve">Kliniske KOL-studier med </w:t>
      </w:r>
      <w:proofErr w:type="spellStart"/>
      <w:r w:rsidRPr="003D1968">
        <w:rPr>
          <w:i/>
          <w:iCs/>
          <w:sz w:val="24"/>
          <w:szCs w:val="24"/>
          <w:u w:val="single" w:color="000000"/>
        </w:rPr>
        <w:t>salmeterol</w:t>
      </w:r>
      <w:proofErr w:type="spellEnd"/>
      <w:r w:rsidRPr="003D1968">
        <w:rPr>
          <w:i/>
          <w:iCs/>
          <w:sz w:val="24"/>
          <w:szCs w:val="24"/>
          <w:u w:val="single" w:color="000000"/>
        </w:rPr>
        <w:t>/</w:t>
      </w:r>
      <w:proofErr w:type="spellStart"/>
      <w:r w:rsidRPr="003D1968">
        <w:rPr>
          <w:i/>
          <w:iCs/>
          <w:sz w:val="24"/>
          <w:szCs w:val="24"/>
          <w:u w:val="single" w:color="000000"/>
        </w:rPr>
        <w:t>fluticasonpropionat</w:t>
      </w:r>
      <w:proofErr w:type="spellEnd"/>
    </w:p>
    <w:p w14:paraId="0E6BA1D1" w14:textId="77777777" w:rsidR="00FF1E42" w:rsidRPr="003D1968" w:rsidRDefault="00FF1E42" w:rsidP="00F010DF">
      <w:pPr>
        <w:ind w:left="851"/>
        <w:rPr>
          <w:sz w:val="24"/>
          <w:szCs w:val="24"/>
        </w:rPr>
      </w:pPr>
      <w:r w:rsidRPr="003D1968">
        <w:rPr>
          <w:sz w:val="24"/>
          <w:szCs w:val="24"/>
        </w:rPr>
        <w:t xml:space="preserve">TORCH var et 3-årigt studie til vurdering af virkningen af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inhalationspulver 50/500 mikrogram to gange dagligt, </w:t>
      </w:r>
      <w:proofErr w:type="spellStart"/>
      <w:r w:rsidRPr="003D1968">
        <w:rPr>
          <w:sz w:val="24"/>
          <w:szCs w:val="24"/>
        </w:rPr>
        <w:t>salmeterol</w:t>
      </w:r>
      <w:proofErr w:type="spellEnd"/>
      <w:r w:rsidRPr="003D1968">
        <w:rPr>
          <w:sz w:val="24"/>
          <w:szCs w:val="24"/>
        </w:rPr>
        <w:t xml:space="preserve"> </w:t>
      </w:r>
      <w:proofErr w:type="spellStart"/>
      <w:r w:rsidRPr="003D1968">
        <w:rPr>
          <w:sz w:val="24"/>
          <w:szCs w:val="24"/>
        </w:rPr>
        <w:t>Diskus</w:t>
      </w:r>
      <w:proofErr w:type="spellEnd"/>
      <w:r w:rsidRPr="003D1968">
        <w:rPr>
          <w:sz w:val="24"/>
          <w:szCs w:val="24"/>
        </w:rPr>
        <w:t xml:space="preserve"> 50 mikrogram to gange dagligt, </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Diskus</w:t>
      </w:r>
      <w:proofErr w:type="spellEnd"/>
      <w:r w:rsidRPr="003D1968">
        <w:rPr>
          <w:sz w:val="24"/>
          <w:szCs w:val="24"/>
        </w:rPr>
        <w:t xml:space="preserve"> 500 mikrogram to gange dagligt eller placebo på dødsfald uanset årsag hos patienter med KOL. KOL-patienter med FEV</w:t>
      </w:r>
      <w:r w:rsidRPr="003D1968">
        <w:rPr>
          <w:sz w:val="24"/>
          <w:szCs w:val="24"/>
          <w:vertAlign w:val="subscript"/>
        </w:rPr>
        <w:t>1</w:t>
      </w:r>
      <w:r w:rsidRPr="003D1968">
        <w:rPr>
          <w:sz w:val="24"/>
          <w:szCs w:val="24"/>
        </w:rPr>
        <w:t xml:space="preserve"> &lt; 60 % af forventet normalværdi ved baseline (før administration af </w:t>
      </w:r>
      <w:proofErr w:type="spellStart"/>
      <w:r w:rsidRPr="003D1968">
        <w:rPr>
          <w:sz w:val="24"/>
          <w:szCs w:val="24"/>
        </w:rPr>
        <w:t>bronkodilator</w:t>
      </w:r>
      <w:proofErr w:type="spellEnd"/>
      <w:r w:rsidRPr="003D1968">
        <w:rPr>
          <w:sz w:val="24"/>
          <w:szCs w:val="24"/>
        </w:rPr>
        <w:t xml:space="preserve">) blev randomiseret til dobbeltblindet behandling. Patienternes sædvanlige KOL-behandling var tilladt under studiet, med undtagelse af andre inhalerede </w:t>
      </w:r>
      <w:proofErr w:type="spellStart"/>
      <w:r w:rsidRPr="003D1968">
        <w:rPr>
          <w:sz w:val="24"/>
          <w:szCs w:val="24"/>
        </w:rPr>
        <w:t>kortikosteroider</w:t>
      </w:r>
      <w:proofErr w:type="spellEnd"/>
      <w:r w:rsidRPr="003D1968">
        <w:rPr>
          <w:sz w:val="24"/>
          <w:szCs w:val="24"/>
        </w:rPr>
        <w:t xml:space="preserve">, langtidsvirkende </w:t>
      </w:r>
      <w:proofErr w:type="spellStart"/>
      <w:r w:rsidRPr="003D1968">
        <w:rPr>
          <w:sz w:val="24"/>
          <w:szCs w:val="24"/>
        </w:rPr>
        <w:t>bronkodilatatorer</w:t>
      </w:r>
      <w:proofErr w:type="spellEnd"/>
      <w:r w:rsidRPr="003D1968">
        <w:rPr>
          <w:sz w:val="24"/>
          <w:szCs w:val="24"/>
        </w:rPr>
        <w:t xml:space="preserve"> og langtidsbehandling med systemiske </w:t>
      </w:r>
      <w:proofErr w:type="spellStart"/>
      <w:r w:rsidRPr="003D1968">
        <w:rPr>
          <w:sz w:val="24"/>
          <w:szCs w:val="24"/>
        </w:rPr>
        <w:t>kortikosteroider</w:t>
      </w:r>
      <w:proofErr w:type="spellEnd"/>
      <w:r w:rsidRPr="003D1968">
        <w:rPr>
          <w:sz w:val="24"/>
          <w:szCs w:val="24"/>
        </w:rPr>
        <w:t xml:space="preserve">. Overlevelsesstatus efter 3 år blev bestemt for alle patienter, uden hensyntagen til, om studielægemidlet var blevet seponeret. Det primære endepunkt var reduktion i dødsfald uanset årsag efter 3 år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vs. placebo.</w:t>
      </w:r>
    </w:p>
    <w:p w14:paraId="522B755D" w14:textId="77777777" w:rsidR="00FF1E42" w:rsidRPr="003D1968" w:rsidRDefault="00FF1E42" w:rsidP="00FF1E42">
      <w:pPr>
        <w:ind w:right="158"/>
        <w:rPr>
          <w:sz w:val="24"/>
          <w:szCs w:val="24"/>
        </w:rPr>
      </w:pPr>
    </w:p>
    <w:tbl>
      <w:tblPr>
        <w:tblStyle w:val="TableNormal1"/>
        <w:tblW w:w="5000" w:type="pct"/>
        <w:tblInd w:w="0" w:type="dxa"/>
        <w:tblLook w:val="01E0" w:firstRow="1" w:lastRow="1" w:firstColumn="1" w:lastColumn="1" w:noHBand="0" w:noVBand="0"/>
      </w:tblPr>
      <w:tblGrid>
        <w:gridCol w:w="2751"/>
        <w:gridCol w:w="1279"/>
        <w:gridCol w:w="1758"/>
        <w:gridCol w:w="1918"/>
        <w:gridCol w:w="1922"/>
      </w:tblGrid>
      <w:tr w:rsidR="00FF1E42" w:rsidRPr="003D1968" w14:paraId="0EEB4FEC" w14:textId="77777777" w:rsidTr="003D1968">
        <w:trPr>
          <w:trHeight w:val="20"/>
        </w:trPr>
        <w:tc>
          <w:tcPr>
            <w:tcW w:w="1429" w:type="pct"/>
            <w:tcBorders>
              <w:top w:val="single" w:sz="4" w:space="0" w:color="000000"/>
              <w:left w:val="single" w:sz="4" w:space="0" w:color="000000"/>
              <w:bottom w:val="single" w:sz="4" w:space="0" w:color="000000"/>
              <w:right w:val="single" w:sz="4" w:space="0" w:color="000000"/>
            </w:tcBorders>
          </w:tcPr>
          <w:p w14:paraId="68425197" w14:textId="77777777" w:rsidR="00FF1E42" w:rsidRPr="003D1968" w:rsidRDefault="00FF1E42">
            <w:pPr>
              <w:ind w:right="158"/>
              <w:rPr>
                <w:rFonts w:ascii="Times New Roman" w:hAnsi="Times New Roman" w:cs="Times New Roman"/>
                <w:sz w:val="22"/>
              </w:rPr>
            </w:pPr>
          </w:p>
        </w:tc>
        <w:tc>
          <w:tcPr>
            <w:tcW w:w="664" w:type="pct"/>
            <w:tcBorders>
              <w:top w:val="single" w:sz="4" w:space="0" w:color="000000"/>
              <w:left w:val="single" w:sz="4" w:space="0" w:color="000000"/>
              <w:bottom w:val="single" w:sz="4" w:space="0" w:color="000000"/>
              <w:right w:val="single" w:sz="4" w:space="0" w:color="000000"/>
            </w:tcBorders>
            <w:hideMark/>
          </w:tcPr>
          <w:p w14:paraId="534101C5" w14:textId="77777777" w:rsidR="00FF1E42" w:rsidRPr="003D1968" w:rsidRDefault="00FF1E42">
            <w:pPr>
              <w:pStyle w:val="TableParagraph"/>
              <w:ind w:left="102" w:right="158"/>
              <w:rPr>
                <w:rFonts w:ascii="Times New Roman" w:hAnsi="Times New Roman" w:cs="Times New Roman"/>
                <w:b/>
                <w:spacing w:val="20"/>
              </w:rPr>
            </w:pPr>
            <w:r w:rsidRPr="003D1968">
              <w:rPr>
                <w:rFonts w:ascii="Times New Roman" w:hAnsi="Times New Roman" w:cs="Times New Roman"/>
                <w:b/>
              </w:rPr>
              <w:t>Placebo</w:t>
            </w:r>
          </w:p>
          <w:p w14:paraId="7FEDBC54"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b/>
              </w:rPr>
              <w:t>N = 1524</w:t>
            </w:r>
          </w:p>
        </w:tc>
        <w:tc>
          <w:tcPr>
            <w:tcW w:w="913" w:type="pct"/>
            <w:tcBorders>
              <w:top w:val="single" w:sz="4" w:space="0" w:color="000000"/>
              <w:left w:val="single" w:sz="4" w:space="0" w:color="000000"/>
              <w:bottom w:val="single" w:sz="4" w:space="0" w:color="000000"/>
              <w:right w:val="single" w:sz="4" w:space="0" w:color="000000"/>
            </w:tcBorders>
            <w:hideMark/>
          </w:tcPr>
          <w:p w14:paraId="5E5ED395" w14:textId="77777777" w:rsidR="00FF1E42" w:rsidRPr="003D1968" w:rsidRDefault="00FF1E42">
            <w:pPr>
              <w:pStyle w:val="TableParagraph"/>
              <w:ind w:left="102"/>
              <w:rPr>
                <w:rFonts w:ascii="Times New Roman" w:eastAsia="Times New Roman" w:hAnsi="Times New Roman" w:cs="Times New Roman"/>
              </w:rPr>
            </w:pPr>
            <w:proofErr w:type="spellStart"/>
            <w:r w:rsidRPr="003D1968">
              <w:rPr>
                <w:rFonts w:ascii="Times New Roman" w:hAnsi="Times New Roman" w:cs="Times New Roman"/>
                <w:b/>
              </w:rPr>
              <w:t>Salmeterol</w:t>
            </w:r>
            <w:proofErr w:type="spellEnd"/>
            <w:r w:rsidRPr="003D1968">
              <w:rPr>
                <w:rFonts w:ascii="Times New Roman" w:hAnsi="Times New Roman" w:cs="Times New Roman"/>
                <w:b/>
              </w:rPr>
              <w:t xml:space="preserve"> 50</w:t>
            </w:r>
          </w:p>
          <w:p w14:paraId="76E7D8B6"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b/>
              </w:rPr>
              <w:t>N = 1521</w:t>
            </w:r>
          </w:p>
        </w:tc>
        <w:tc>
          <w:tcPr>
            <w:tcW w:w="996" w:type="pct"/>
            <w:tcBorders>
              <w:top w:val="single" w:sz="4" w:space="0" w:color="000000"/>
              <w:left w:val="single" w:sz="4" w:space="0" w:color="000000"/>
              <w:bottom w:val="single" w:sz="4" w:space="0" w:color="000000"/>
              <w:right w:val="single" w:sz="4" w:space="0" w:color="000000"/>
            </w:tcBorders>
            <w:hideMark/>
          </w:tcPr>
          <w:p w14:paraId="3771B94D" w14:textId="77777777" w:rsidR="00FF1E42" w:rsidRPr="003D1968" w:rsidRDefault="00FF1E42">
            <w:pPr>
              <w:pStyle w:val="TableParagraph"/>
              <w:ind w:left="102" w:right="141"/>
              <w:rPr>
                <w:rFonts w:ascii="Times New Roman" w:eastAsia="Times New Roman" w:hAnsi="Times New Roman" w:cs="Times New Roman"/>
              </w:rPr>
            </w:pPr>
            <w:proofErr w:type="spellStart"/>
            <w:r w:rsidRPr="003D1968">
              <w:rPr>
                <w:rFonts w:ascii="Times New Roman" w:hAnsi="Times New Roman" w:cs="Times New Roman"/>
                <w:b/>
              </w:rPr>
              <w:t>Fluticason-propionat</w:t>
            </w:r>
            <w:proofErr w:type="spellEnd"/>
            <w:r w:rsidRPr="003D1968">
              <w:rPr>
                <w:rFonts w:ascii="Times New Roman" w:hAnsi="Times New Roman" w:cs="Times New Roman"/>
                <w:b/>
              </w:rPr>
              <w:t xml:space="preserve"> 500</w:t>
            </w:r>
          </w:p>
          <w:p w14:paraId="20DE8A21"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b/>
              </w:rPr>
              <w:t>N = 1534</w:t>
            </w:r>
          </w:p>
        </w:tc>
        <w:tc>
          <w:tcPr>
            <w:tcW w:w="996" w:type="pct"/>
            <w:tcBorders>
              <w:top w:val="single" w:sz="4" w:space="0" w:color="000000"/>
              <w:left w:val="single" w:sz="4" w:space="0" w:color="000000"/>
              <w:bottom w:val="single" w:sz="4" w:space="0" w:color="000000"/>
              <w:right w:val="single" w:sz="4" w:space="0" w:color="000000"/>
            </w:tcBorders>
            <w:hideMark/>
          </w:tcPr>
          <w:p w14:paraId="1465CE96" w14:textId="77777777" w:rsidR="00FF1E42" w:rsidRPr="003D1968" w:rsidRDefault="00FF1E42">
            <w:pPr>
              <w:pStyle w:val="TableParagraph"/>
              <w:ind w:left="102" w:right="158"/>
              <w:rPr>
                <w:rFonts w:ascii="Times New Roman" w:eastAsia="Times New Roman" w:hAnsi="Times New Roman" w:cs="Times New Roman"/>
              </w:rPr>
            </w:pPr>
            <w:proofErr w:type="spellStart"/>
            <w:r w:rsidRPr="003D1968">
              <w:rPr>
                <w:rFonts w:ascii="Times New Roman" w:hAnsi="Times New Roman" w:cs="Times New Roman"/>
                <w:b/>
              </w:rPr>
              <w:t>Salmeterol</w:t>
            </w:r>
            <w:proofErr w:type="spellEnd"/>
            <w:r w:rsidRPr="003D1968">
              <w:rPr>
                <w:rFonts w:ascii="Times New Roman" w:hAnsi="Times New Roman" w:cs="Times New Roman"/>
                <w:b/>
              </w:rPr>
              <w:t>/</w:t>
            </w:r>
            <w:r w:rsidRPr="003D1968">
              <w:rPr>
                <w:rFonts w:ascii="Times New Roman" w:hAnsi="Times New Roman" w:cs="Times New Roman"/>
                <w:b/>
              </w:rPr>
              <w:br/>
            </w:r>
            <w:proofErr w:type="spellStart"/>
            <w:r w:rsidRPr="003D1968">
              <w:rPr>
                <w:rFonts w:ascii="Times New Roman" w:hAnsi="Times New Roman" w:cs="Times New Roman"/>
                <w:b/>
              </w:rPr>
              <w:t>fluticason-propionat</w:t>
            </w:r>
            <w:proofErr w:type="spellEnd"/>
            <w:r w:rsidRPr="003D1968">
              <w:rPr>
                <w:rFonts w:ascii="Times New Roman" w:hAnsi="Times New Roman" w:cs="Times New Roman"/>
                <w:b/>
              </w:rPr>
              <w:t xml:space="preserve"> 50/500</w:t>
            </w:r>
          </w:p>
          <w:p w14:paraId="20B3059E"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b/>
              </w:rPr>
              <w:t>N = 1533</w:t>
            </w:r>
          </w:p>
        </w:tc>
      </w:tr>
      <w:tr w:rsidR="00FF1E42" w:rsidRPr="003D1968" w14:paraId="02BCF3E9" w14:textId="77777777" w:rsidTr="003D1968">
        <w:trPr>
          <w:trHeight w:val="20"/>
        </w:trPr>
        <w:tc>
          <w:tcPr>
            <w:tcW w:w="5000" w:type="pct"/>
            <w:gridSpan w:val="5"/>
            <w:tcBorders>
              <w:top w:val="single" w:sz="4" w:space="0" w:color="000000"/>
              <w:left w:val="single" w:sz="4" w:space="0" w:color="000000"/>
              <w:bottom w:val="single" w:sz="4" w:space="0" w:color="000000"/>
              <w:right w:val="single" w:sz="4" w:space="0" w:color="000000"/>
            </w:tcBorders>
            <w:hideMark/>
          </w:tcPr>
          <w:p w14:paraId="7465DC2F" w14:textId="77777777" w:rsidR="00FF1E42" w:rsidRPr="003D1968" w:rsidRDefault="00FF1E42">
            <w:pPr>
              <w:pStyle w:val="TableParagraph"/>
              <w:ind w:left="103" w:right="158"/>
              <w:rPr>
                <w:rFonts w:ascii="Times New Roman" w:eastAsia="Times New Roman" w:hAnsi="Times New Roman" w:cs="Times New Roman"/>
              </w:rPr>
            </w:pPr>
            <w:r w:rsidRPr="003D1968">
              <w:rPr>
                <w:rFonts w:ascii="Times New Roman" w:hAnsi="Times New Roman" w:cs="Times New Roman"/>
              </w:rPr>
              <w:t>Dødsfald uanset årsag efter 3 år</w:t>
            </w:r>
          </w:p>
        </w:tc>
      </w:tr>
      <w:tr w:rsidR="00FF1E42" w:rsidRPr="003D1968" w14:paraId="67C1AB3C" w14:textId="77777777" w:rsidTr="003D1968">
        <w:trPr>
          <w:trHeight w:val="20"/>
        </w:trPr>
        <w:tc>
          <w:tcPr>
            <w:tcW w:w="1429" w:type="pct"/>
            <w:tcBorders>
              <w:top w:val="single" w:sz="4" w:space="0" w:color="000000"/>
              <w:left w:val="single" w:sz="4" w:space="0" w:color="000000"/>
              <w:bottom w:val="nil"/>
              <w:right w:val="single" w:sz="4" w:space="0" w:color="000000"/>
            </w:tcBorders>
            <w:hideMark/>
          </w:tcPr>
          <w:p w14:paraId="25E5D670" w14:textId="77777777" w:rsidR="00FF1E42" w:rsidRPr="003D1968" w:rsidRDefault="00FF1E42">
            <w:pPr>
              <w:pStyle w:val="TableParagraph"/>
              <w:ind w:left="103" w:right="158"/>
              <w:rPr>
                <w:rFonts w:ascii="Times New Roman" w:eastAsia="Times New Roman" w:hAnsi="Times New Roman" w:cs="Times New Roman"/>
              </w:rPr>
            </w:pPr>
            <w:r w:rsidRPr="003D1968">
              <w:rPr>
                <w:rFonts w:ascii="Times New Roman" w:hAnsi="Times New Roman" w:cs="Times New Roman"/>
              </w:rPr>
              <w:t>Antal dødsfald</w:t>
            </w:r>
          </w:p>
        </w:tc>
        <w:tc>
          <w:tcPr>
            <w:tcW w:w="664" w:type="pct"/>
            <w:tcBorders>
              <w:top w:val="single" w:sz="4" w:space="0" w:color="000000"/>
              <w:left w:val="single" w:sz="4" w:space="0" w:color="000000"/>
              <w:bottom w:val="nil"/>
              <w:right w:val="single" w:sz="4" w:space="0" w:color="000000"/>
            </w:tcBorders>
            <w:hideMark/>
          </w:tcPr>
          <w:p w14:paraId="7D604148"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231</w:t>
            </w:r>
          </w:p>
        </w:tc>
        <w:tc>
          <w:tcPr>
            <w:tcW w:w="913" w:type="pct"/>
            <w:tcBorders>
              <w:top w:val="single" w:sz="4" w:space="0" w:color="000000"/>
              <w:left w:val="single" w:sz="4" w:space="0" w:color="000000"/>
              <w:bottom w:val="nil"/>
              <w:right w:val="single" w:sz="4" w:space="0" w:color="000000"/>
            </w:tcBorders>
            <w:hideMark/>
          </w:tcPr>
          <w:p w14:paraId="70B559A5"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205</w:t>
            </w:r>
          </w:p>
        </w:tc>
        <w:tc>
          <w:tcPr>
            <w:tcW w:w="996" w:type="pct"/>
            <w:tcBorders>
              <w:top w:val="single" w:sz="4" w:space="0" w:color="000000"/>
              <w:left w:val="single" w:sz="4" w:space="0" w:color="000000"/>
              <w:bottom w:val="nil"/>
              <w:right w:val="single" w:sz="4" w:space="0" w:color="000000"/>
            </w:tcBorders>
            <w:hideMark/>
          </w:tcPr>
          <w:p w14:paraId="783CFDC2"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246</w:t>
            </w:r>
          </w:p>
        </w:tc>
        <w:tc>
          <w:tcPr>
            <w:tcW w:w="996" w:type="pct"/>
            <w:tcBorders>
              <w:top w:val="single" w:sz="4" w:space="0" w:color="000000"/>
              <w:left w:val="single" w:sz="4" w:space="0" w:color="000000"/>
              <w:bottom w:val="nil"/>
              <w:right w:val="single" w:sz="4" w:space="0" w:color="000000"/>
            </w:tcBorders>
            <w:hideMark/>
          </w:tcPr>
          <w:p w14:paraId="56DFEE31"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193</w:t>
            </w:r>
          </w:p>
        </w:tc>
      </w:tr>
      <w:tr w:rsidR="00FF1E42" w:rsidRPr="003D1968" w14:paraId="0209AEAE" w14:textId="77777777" w:rsidTr="003D1968">
        <w:trPr>
          <w:trHeight w:val="20"/>
        </w:trPr>
        <w:tc>
          <w:tcPr>
            <w:tcW w:w="1429" w:type="pct"/>
            <w:tcBorders>
              <w:top w:val="nil"/>
              <w:left w:val="single" w:sz="4" w:space="0" w:color="000000"/>
              <w:bottom w:val="single" w:sz="4" w:space="0" w:color="000000"/>
              <w:right w:val="single" w:sz="4" w:space="0" w:color="000000"/>
            </w:tcBorders>
            <w:hideMark/>
          </w:tcPr>
          <w:p w14:paraId="0BD30A0C" w14:textId="77777777" w:rsidR="00FF1E42" w:rsidRPr="003D1968" w:rsidRDefault="00FF1E42">
            <w:pPr>
              <w:pStyle w:val="TableParagraph"/>
              <w:ind w:left="103" w:right="158"/>
              <w:rPr>
                <w:rFonts w:ascii="Times New Roman" w:eastAsia="Times New Roman" w:hAnsi="Times New Roman" w:cs="Times New Roman"/>
              </w:rPr>
            </w:pPr>
            <w:r w:rsidRPr="003D1968">
              <w:rPr>
                <w:rFonts w:ascii="Times New Roman" w:hAnsi="Times New Roman" w:cs="Times New Roman"/>
              </w:rPr>
              <w:t>(%)</w:t>
            </w:r>
          </w:p>
        </w:tc>
        <w:tc>
          <w:tcPr>
            <w:tcW w:w="664" w:type="pct"/>
            <w:tcBorders>
              <w:top w:val="nil"/>
              <w:left w:val="single" w:sz="4" w:space="0" w:color="000000"/>
              <w:bottom w:val="single" w:sz="4" w:space="0" w:color="000000"/>
              <w:right w:val="single" w:sz="4" w:space="0" w:color="000000"/>
            </w:tcBorders>
            <w:hideMark/>
          </w:tcPr>
          <w:p w14:paraId="3A351B64"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(15,2 %)</w:t>
            </w:r>
          </w:p>
        </w:tc>
        <w:tc>
          <w:tcPr>
            <w:tcW w:w="913" w:type="pct"/>
            <w:tcBorders>
              <w:top w:val="nil"/>
              <w:left w:val="single" w:sz="4" w:space="0" w:color="000000"/>
              <w:bottom w:val="single" w:sz="4" w:space="0" w:color="000000"/>
              <w:right w:val="single" w:sz="4" w:space="0" w:color="000000"/>
            </w:tcBorders>
            <w:hideMark/>
          </w:tcPr>
          <w:p w14:paraId="2268AB8A"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(13,5 %)</w:t>
            </w:r>
          </w:p>
        </w:tc>
        <w:tc>
          <w:tcPr>
            <w:tcW w:w="996" w:type="pct"/>
            <w:tcBorders>
              <w:top w:val="nil"/>
              <w:left w:val="single" w:sz="4" w:space="0" w:color="000000"/>
              <w:bottom w:val="single" w:sz="4" w:space="0" w:color="000000"/>
              <w:right w:val="single" w:sz="4" w:space="0" w:color="000000"/>
            </w:tcBorders>
            <w:hideMark/>
          </w:tcPr>
          <w:p w14:paraId="2489894D"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(16,0 %)</w:t>
            </w:r>
          </w:p>
        </w:tc>
        <w:tc>
          <w:tcPr>
            <w:tcW w:w="996" w:type="pct"/>
            <w:tcBorders>
              <w:top w:val="nil"/>
              <w:left w:val="single" w:sz="4" w:space="0" w:color="000000"/>
              <w:bottom w:val="single" w:sz="4" w:space="0" w:color="000000"/>
              <w:right w:val="single" w:sz="4" w:space="0" w:color="000000"/>
            </w:tcBorders>
            <w:hideMark/>
          </w:tcPr>
          <w:p w14:paraId="4B652357"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(12,6%)</w:t>
            </w:r>
          </w:p>
        </w:tc>
      </w:tr>
      <w:tr w:rsidR="00FF1E42" w:rsidRPr="003D1968" w14:paraId="13CDAE48" w14:textId="77777777" w:rsidTr="003D1968">
        <w:trPr>
          <w:trHeight w:val="20"/>
        </w:trPr>
        <w:tc>
          <w:tcPr>
            <w:tcW w:w="1429" w:type="pct"/>
            <w:tcBorders>
              <w:top w:val="single" w:sz="4" w:space="0" w:color="000000"/>
              <w:left w:val="single" w:sz="4" w:space="0" w:color="000000"/>
              <w:bottom w:val="nil"/>
              <w:right w:val="single" w:sz="4" w:space="0" w:color="000000"/>
            </w:tcBorders>
            <w:hideMark/>
          </w:tcPr>
          <w:p w14:paraId="487EF62B" w14:textId="77777777" w:rsidR="00FF1E42" w:rsidRPr="003D1968" w:rsidRDefault="00FF1E42">
            <w:pPr>
              <w:pStyle w:val="TableParagraph"/>
              <w:ind w:left="103" w:right="158"/>
              <w:rPr>
                <w:rFonts w:ascii="Times New Roman" w:eastAsia="Times New Roman" w:hAnsi="Times New Roman" w:cs="Times New Roman"/>
              </w:rPr>
            </w:pPr>
            <w:proofErr w:type="spellStart"/>
            <w:r w:rsidRPr="003D1968">
              <w:rPr>
                <w:rFonts w:ascii="Times New Roman" w:hAnsi="Times New Roman" w:cs="Times New Roman"/>
              </w:rPr>
              <w:t>Hazard</w:t>
            </w:r>
            <w:proofErr w:type="spellEnd"/>
            <w:r w:rsidRPr="003D1968">
              <w:rPr>
                <w:rFonts w:ascii="Times New Roman" w:hAnsi="Times New Roman" w:cs="Times New Roman"/>
              </w:rPr>
              <w:t xml:space="preserve"> ratio vs. placebo</w:t>
            </w:r>
          </w:p>
        </w:tc>
        <w:tc>
          <w:tcPr>
            <w:tcW w:w="664" w:type="pct"/>
            <w:vMerge w:val="restart"/>
            <w:tcBorders>
              <w:top w:val="single" w:sz="4" w:space="0" w:color="000000"/>
              <w:left w:val="single" w:sz="4" w:space="0" w:color="000000"/>
              <w:bottom w:val="single" w:sz="4" w:space="0" w:color="000000"/>
              <w:right w:val="single" w:sz="4" w:space="0" w:color="000000"/>
            </w:tcBorders>
          </w:tcPr>
          <w:p w14:paraId="49B6A8DD" w14:textId="77777777" w:rsidR="00FF1E42" w:rsidRPr="003D1968" w:rsidRDefault="00FF1E42">
            <w:pPr>
              <w:pStyle w:val="TableParagraph"/>
              <w:ind w:right="158"/>
              <w:rPr>
                <w:rFonts w:ascii="Times New Roman" w:eastAsia="Times New Roman" w:hAnsi="Times New Roman" w:cs="Times New Roman"/>
              </w:rPr>
            </w:pPr>
          </w:p>
          <w:p w14:paraId="7F78FD93"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N/A</w:t>
            </w:r>
          </w:p>
        </w:tc>
        <w:tc>
          <w:tcPr>
            <w:tcW w:w="913" w:type="pct"/>
            <w:tcBorders>
              <w:top w:val="single" w:sz="4" w:space="0" w:color="000000"/>
              <w:left w:val="single" w:sz="4" w:space="0" w:color="000000"/>
              <w:bottom w:val="nil"/>
              <w:right w:val="single" w:sz="4" w:space="0" w:color="000000"/>
            </w:tcBorders>
            <w:hideMark/>
          </w:tcPr>
          <w:p w14:paraId="5FA4E1B1"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0,879</w:t>
            </w:r>
          </w:p>
        </w:tc>
        <w:tc>
          <w:tcPr>
            <w:tcW w:w="996" w:type="pct"/>
            <w:tcBorders>
              <w:top w:val="single" w:sz="4" w:space="0" w:color="000000"/>
              <w:left w:val="single" w:sz="4" w:space="0" w:color="000000"/>
              <w:bottom w:val="nil"/>
              <w:right w:val="single" w:sz="4" w:space="0" w:color="000000"/>
            </w:tcBorders>
            <w:hideMark/>
          </w:tcPr>
          <w:p w14:paraId="537335B7"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1,060</w:t>
            </w:r>
          </w:p>
        </w:tc>
        <w:tc>
          <w:tcPr>
            <w:tcW w:w="996" w:type="pct"/>
            <w:tcBorders>
              <w:top w:val="single" w:sz="4" w:space="0" w:color="000000"/>
              <w:left w:val="single" w:sz="4" w:space="0" w:color="000000"/>
              <w:bottom w:val="nil"/>
              <w:right w:val="single" w:sz="4" w:space="0" w:color="000000"/>
            </w:tcBorders>
            <w:hideMark/>
          </w:tcPr>
          <w:p w14:paraId="05E09556"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0,825</w:t>
            </w:r>
          </w:p>
        </w:tc>
      </w:tr>
      <w:tr w:rsidR="00FF1E42" w:rsidRPr="003D1968" w14:paraId="3E90E5C1" w14:textId="77777777" w:rsidTr="003D1968">
        <w:trPr>
          <w:trHeight w:val="20"/>
        </w:trPr>
        <w:tc>
          <w:tcPr>
            <w:tcW w:w="1429" w:type="pct"/>
            <w:tcBorders>
              <w:top w:val="nil"/>
              <w:left w:val="single" w:sz="4" w:space="0" w:color="000000"/>
              <w:bottom w:val="nil"/>
              <w:right w:val="single" w:sz="4" w:space="0" w:color="000000"/>
            </w:tcBorders>
            <w:hideMark/>
          </w:tcPr>
          <w:p w14:paraId="54A3AFCF" w14:textId="77777777" w:rsidR="00FF1E42" w:rsidRPr="003D1968" w:rsidRDefault="00FF1E42">
            <w:pPr>
              <w:pStyle w:val="TableParagraph"/>
              <w:ind w:left="103" w:right="158"/>
              <w:rPr>
                <w:rFonts w:ascii="Times New Roman" w:eastAsia="Times New Roman" w:hAnsi="Times New Roman" w:cs="Times New Roman"/>
              </w:rPr>
            </w:pPr>
            <w:r w:rsidRPr="003D1968">
              <w:rPr>
                <w:rFonts w:ascii="Times New Roman" w:hAnsi="Times New Roman" w:cs="Times New Roman"/>
              </w:rPr>
              <w:t>(CI)</w:t>
            </w:r>
          </w:p>
        </w:tc>
        <w:tc>
          <w:tcPr>
            <w:tcW w:w="664" w:type="pct"/>
            <w:vMerge/>
            <w:tcBorders>
              <w:top w:val="single" w:sz="4" w:space="0" w:color="000000"/>
              <w:left w:val="single" w:sz="4" w:space="0" w:color="000000"/>
              <w:bottom w:val="single" w:sz="4" w:space="0" w:color="000000"/>
              <w:right w:val="single" w:sz="4" w:space="0" w:color="000000"/>
            </w:tcBorders>
            <w:vAlign w:val="center"/>
            <w:hideMark/>
          </w:tcPr>
          <w:p w14:paraId="269C861F" w14:textId="77777777" w:rsidR="00FF1E42" w:rsidRPr="003D1968" w:rsidRDefault="00FF1E42">
            <w:pPr>
              <w:rPr>
                <w:rFonts w:ascii="Times New Roman" w:eastAsia="Times New Roman" w:hAnsi="Times New Roman" w:cs="Times New Roman"/>
                <w:sz w:val="22"/>
              </w:rPr>
            </w:pPr>
          </w:p>
        </w:tc>
        <w:tc>
          <w:tcPr>
            <w:tcW w:w="913" w:type="pct"/>
            <w:tcBorders>
              <w:top w:val="nil"/>
              <w:left w:val="single" w:sz="4" w:space="0" w:color="000000"/>
              <w:bottom w:val="nil"/>
              <w:right w:val="single" w:sz="4" w:space="0" w:color="000000"/>
            </w:tcBorders>
            <w:hideMark/>
          </w:tcPr>
          <w:p w14:paraId="5DD218A5"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(0,73; 1,06)</w:t>
            </w:r>
          </w:p>
        </w:tc>
        <w:tc>
          <w:tcPr>
            <w:tcW w:w="996" w:type="pct"/>
            <w:tcBorders>
              <w:top w:val="nil"/>
              <w:left w:val="single" w:sz="4" w:space="0" w:color="000000"/>
              <w:bottom w:val="nil"/>
              <w:right w:val="single" w:sz="4" w:space="0" w:color="000000"/>
            </w:tcBorders>
            <w:hideMark/>
          </w:tcPr>
          <w:p w14:paraId="6008536C"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(0,89; 1,27)</w:t>
            </w:r>
          </w:p>
        </w:tc>
        <w:tc>
          <w:tcPr>
            <w:tcW w:w="996" w:type="pct"/>
            <w:tcBorders>
              <w:top w:val="nil"/>
              <w:left w:val="single" w:sz="4" w:space="0" w:color="000000"/>
              <w:bottom w:val="nil"/>
              <w:right w:val="single" w:sz="4" w:space="0" w:color="000000"/>
            </w:tcBorders>
            <w:hideMark/>
          </w:tcPr>
          <w:p w14:paraId="3A753C23"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(0,68; 1,00)</w:t>
            </w:r>
          </w:p>
        </w:tc>
      </w:tr>
      <w:tr w:rsidR="00FF1E42" w:rsidRPr="003D1968" w14:paraId="18C19C75" w14:textId="77777777" w:rsidTr="003D1968">
        <w:trPr>
          <w:trHeight w:val="20"/>
        </w:trPr>
        <w:tc>
          <w:tcPr>
            <w:tcW w:w="1429" w:type="pct"/>
            <w:tcBorders>
              <w:top w:val="nil"/>
              <w:left w:val="single" w:sz="4" w:space="0" w:color="000000"/>
              <w:bottom w:val="single" w:sz="4" w:space="0" w:color="000000"/>
              <w:right w:val="single" w:sz="4" w:space="0" w:color="000000"/>
            </w:tcBorders>
            <w:hideMark/>
          </w:tcPr>
          <w:p w14:paraId="57CAEB30" w14:textId="77777777" w:rsidR="00FF1E42" w:rsidRPr="003D1968" w:rsidRDefault="00FF1E42">
            <w:pPr>
              <w:pStyle w:val="TableParagraph"/>
              <w:ind w:left="103" w:right="158"/>
              <w:rPr>
                <w:rFonts w:ascii="Times New Roman" w:eastAsia="Times New Roman" w:hAnsi="Times New Roman" w:cs="Times New Roman"/>
              </w:rPr>
            </w:pPr>
            <w:proofErr w:type="spellStart"/>
            <w:r w:rsidRPr="003D1968">
              <w:rPr>
                <w:rFonts w:ascii="Times New Roman" w:hAnsi="Times New Roman" w:cs="Times New Roman"/>
              </w:rPr>
              <w:t>p-værdi</w:t>
            </w:r>
            <w:proofErr w:type="spellEnd"/>
          </w:p>
        </w:tc>
        <w:tc>
          <w:tcPr>
            <w:tcW w:w="664" w:type="pct"/>
            <w:vMerge/>
            <w:tcBorders>
              <w:top w:val="single" w:sz="4" w:space="0" w:color="000000"/>
              <w:left w:val="single" w:sz="4" w:space="0" w:color="000000"/>
              <w:bottom w:val="single" w:sz="4" w:space="0" w:color="000000"/>
              <w:right w:val="single" w:sz="4" w:space="0" w:color="000000"/>
            </w:tcBorders>
            <w:vAlign w:val="center"/>
            <w:hideMark/>
          </w:tcPr>
          <w:p w14:paraId="1EAD749E" w14:textId="77777777" w:rsidR="00FF1E42" w:rsidRPr="003D1968" w:rsidRDefault="00FF1E42">
            <w:pPr>
              <w:rPr>
                <w:rFonts w:ascii="Times New Roman" w:eastAsia="Times New Roman" w:hAnsi="Times New Roman" w:cs="Times New Roman"/>
                <w:sz w:val="22"/>
              </w:rPr>
            </w:pPr>
          </w:p>
        </w:tc>
        <w:tc>
          <w:tcPr>
            <w:tcW w:w="913" w:type="pct"/>
            <w:tcBorders>
              <w:top w:val="nil"/>
              <w:left w:val="single" w:sz="4" w:space="0" w:color="000000"/>
              <w:bottom w:val="single" w:sz="4" w:space="0" w:color="000000"/>
              <w:right w:val="single" w:sz="4" w:space="0" w:color="000000"/>
            </w:tcBorders>
            <w:hideMark/>
          </w:tcPr>
          <w:p w14:paraId="7F5FA59D"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0,180</w:t>
            </w:r>
          </w:p>
        </w:tc>
        <w:tc>
          <w:tcPr>
            <w:tcW w:w="996" w:type="pct"/>
            <w:tcBorders>
              <w:top w:val="nil"/>
              <w:left w:val="single" w:sz="4" w:space="0" w:color="000000"/>
              <w:bottom w:val="single" w:sz="4" w:space="0" w:color="000000"/>
              <w:right w:val="single" w:sz="4" w:space="0" w:color="000000"/>
            </w:tcBorders>
            <w:hideMark/>
          </w:tcPr>
          <w:p w14:paraId="13617E89"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0,525</w:t>
            </w:r>
          </w:p>
        </w:tc>
        <w:tc>
          <w:tcPr>
            <w:tcW w:w="996" w:type="pct"/>
            <w:tcBorders>
              <w:top w:val="nil"/>
              <w:left w:val="single" w:sz="4" w:space="0" w:color="000000"/>
              <w:bottom w:val="single" w:sz="4" w:space="0" w:color="000000"/>
              <w:right w:val="single" w:sz="4" w:space="0" w:color="000000"/>
            </w:tcBorders>
            <w:hideMark/>
          </w:tcPr>
          <w:p w14:paraId="1E40030C"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0,052</w:t>
            </w:r>
            <w:r w:rsidRPr="003D1968">
              <w:rPr>
                <w:rFonts w:ascii="Times New Roman" w:hAnsi="Times New Roman" w:cs="Times New Roman"/>
                <w:vertAlign w:val="superscript"/>
              </w:rPr>
              <w:t>1</w:t>
            </w:r>
          </w:p>
        </w:tc>
      </w:tr>
      <w:tr w:rsidR="00FF1E42" w:rsidRPr="003D1968" w14:paraId="1B8DB784" w14:textId="77777777" w:rsidTr="003D1968">
        <w:trPr>
          <w:trHeight w:val="20"/>
        </w:trPr>
        <w:tc>
          <w:tcPr>
            <w:tcW w:w="1429" w:type="pct"/>
            <w:tcBorders>
              <w:top w:val="single" w:sz="4" w:space="0" w:color="000000"/>
              <w:left w:val="single" w:sz="4" w:space="0" w:color="000000"/>
              <w:bottom w:val="single" w:sz="4" w:space="0" w:color="000000"/>
              <w:right w:val="single" w:sz="4" w:space="0" w:color="000000"/>
            </w:tcBorders>
            <w:hideMark/>
          </w:tcPr>
          <w:p w14:paraId="569BF7B7" w14:textId="77777777" w:rsidR="00FF1E42" w:rsidRPr="003D1968" w:rsidRDefault="00FF1E42">
            <w:pPr>
              <w:pStyle w:val="TableParagraph"/>
              <w:ind w:left="103" w:right="158"/>
              <w:rPr>
                <w:rFonts w:ascii="Times New Roman" w:hAnsi="Times New Roman" w:cs="Times New Roman"/>
              </w:rPr>
            </w:pPr>
            <w:proofErr w:type="spellStart"/>
            <w:r w:rsidRPr="003D1968">
              <w:rPr>
                <w:rFonts w:ascii="Times New Roman" w:hAnsi="Times New Roman" w:cs="Times New Roman"/>
              </w:rPr>
              <w:t>Hazard</w:t>
            </w:r>
            <w:proofErr w:type="spellEnd"/>
            <w:r w:rsidRPr="003D1968">
              <w:rPr>
                <w:rFonts w:ascii="Times New Roman" w:hAnsi="Times New Roman" w:cs="Times New Roman"/>
              </w:rPr>
              <w:t xml:space="preserve"> ratio </w:t>
            </w:r>
            <w:proofErr w:type="spellStart"/>
            <w:r w:rsidRPr="003D1968">
              <w:rPr>
                <w:rFonts w:ascii="Times New Roman" w:hAnsi="Times New Roman" w:cs="Times New Roman"/>
              </w:rPr>
              <w:t>salmeterol</w:t>
            </w:r>
            <w:proofErr w:type="spellEnd"/>
            <w:r w:rsidRPr="003D1968">
              <w:rPr>
                <w:rFonts w:ascii="Times New Roman" w:hAnsi="Times New Roman" w:cs="Times New Roman"/>
              </w:rPr>
              <w:t>/</w:t>
            </w:r>
            <w:proofErr w:type="spellStart"/>
            <w:r w:rsidRPr="003D1968">
              <w:rPr>
                <w:rFonts w:ascii="Times New Roman" w:hAnsi="Times New Roman" w:cs="Times New Roman"/>
              </w:rPr>
              <w:t>fluticason-propionat</w:t>
            </w:r>
            <w:proofErr w:type="spellEnd"/>
            <w:r w:rsidRPr="003D1968">
              <w:rPr>
                <w:rFonts w:ascii="Times New Roman" w:hAnsi="Times New Roman" w:cs="Times New Roman"/>
              </w:rPr>
              <w:t xml:space="preserve"> 50/500 vs. enkeltkomponenterne </w:t>
            </w:r>
          </w:p>
          <w:p w14:paraId="387AFEB3" w14:textId="77777777" w:rsidR="00FF1E42" w:rsidRPr="003D1968" w:rsidRDefault="00FF1E42">
            <w:pPr>
              <w:pStyle w:val="TableParagraph"/>
              <w:ind w:left="103" w:right="158"/>
              <w:rPr>
                <w:rFonts w:ascii="Times New Roman" w:hAnsi="Times New Roman" w:cs="Times New Roman"/>
              </w:rPr>
            </w:pPr>
            <w:r w:rsidRPr="003D1968">
              <w:rPr>
                <w:rFonts w:ascii="Times New Roman" w:hAnsi="Times New Roman" w:cs="Times New Roman"/>
              </w:rPr>
              <w:t xml:space="preserve">(CI) </w:t>
            </w:r>
          </w:p>
          <w:p w14:paraId="6189DCFC" w14:textId="77777777" w:rsidR="00FF1E42" w:rsidRPr="003D1968" w:rsidRDefault="00FF1E42">
            <w:pPr>
              <w:pStyle w:val="TableParagraph"/>
              <w:ind w:left="103" w:right="158"/>
              <w:rPr>
                <w:rFonts w:ascii="Times New Roman" w:eastAsia="Times New Roman" w:hAnsi="Times New Roman" w:cs="Times New Roman"/>
              </w:rPr>
            </w:pPr>
            <w:proofErr w:type="spellStart"/>
            <w:r w:rsidRPr="003D1968">
              <w:rPr>
                <w:rFonts w:ascii="Times New Roman" w:hAnsi="Times New Roman" w:cs="Times New Roman"/>
              </w:rPr>
              <w:t>p-værdi</w:t>
            </w:r>
            <w:proofErr w:type="spellEnd"/>
            <w:r w:rsidRPr="003D1968">
              <w:rPr>
                <w:rFonts w:ascii="Times New Roman" w:hAnsi="Times New Roman" w:cs="Times New Roman"/>
              </w:rPr>
              <w:br/>
            </w:r>
          </w:p>
        </w:tc>
        <w:tc>
          <w:tcPr>
            <w:tcW w:w="664" w:type="pct"/>
            <w:tcBorders>
              <w:top w:val="single" w:sz="4" w:space="0" w:color="000000"/>
              <w:left w:val="single" w:sz="4" w:space="0" w:color="000000"/>
              <w:bottom w:val="single" w:sz="4" w:space="0" w:color="000000"/>
              <w:right w:val="single" w:sz="4" w:space="0" w:color="000000"/>
            </w:tcBorders>
            <w:vAlign w:val="center"/>
          </w:tcPr>
          <w:p w14:paraId="00EFA616" w14:textId="77777777" w:rsidR="00FF1E42" w:rsidRPr="003D1968" w:rsidRDefault="00FF1E42">
            <w:pPr>
              <w:pStyle w:val="TableParagraph"/>
              <w:ind w:right="158"/>
              <w:rPr>
                <w:rFonts w:ascii="Times New Roman" w:eastAsia="Times New Roman" w:hAnsi="Times New Roman" w:cs="Times New Roman"/>
              </w:rPr>
            </w:pPr>
          </w:p>
          <w:p w14:paraId="04C35B1C"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N/A</w:t>
            </w:r>
          </w:p>
        </w:tc>
        <w:tc>
          <w:tcPr>
            <w:tcW w:w="913" w:type="pct"/>
            <w:tcBorders>
              <w:top w:val="single" w:sz="4" w:space="0" w:color="000000"/>
              <w:left w:val="single" w:sz="4" w:space="0" w:color="000000"/>
              <w:bottom w:val="single" w:sz="4" w:space="0" w:color="000000"/>
              <w:right w:val="single" w:sz="4" w:space="0" w:color="000000"/>
            </w:tcBorders>
            <w:vAlign w:val="center"/>
          </w:tcPr>
          <w:p w14:paraId="558AEEBA" w14:textId="77777777" w:rsidR="00FF1E42" w:rsidRPr="003D1968" w:rsidRDefault="00FF1E42">
            <w:pPr>
              <w:pStyle w:val="TableParagraph"/>
              <w:ind w:left="102" w:right="158"/>
              <w:rPr>
                <w:rFonts w:ascii="Times New Roman" w:hAnsi="Times New Roman" w:cs="Times New Roman"/>
              </w:rPr>
            </w:pPr>
          </w:p>
          <w:p w14:paraId="4DF54BB1" w14:textId="77777777" w:rsidR="00FF1E42" w:rsidRPr="003D1968" w:rsidRDefault="00FF1E42">
            <w:pPr>
              <w:pStyle w:val="TableParagraph"/>
              <w:ind w:left="102" w:right="158"/>
              <w:rPr>
                <w:rFonts w:ascii="Times New Roman" w:hAnsi="Times New Roman" w:cs="Times New Roman"/>
              </w:rPr>
            </w:pPr>
          </w:p>
          <w:p w14:paraId="56659207" w14:textId="77777777" w:rsidR="00FF1E42" w:rsidRPr="003D1968" w:rsidRDefault="00FF1E42">
            <w:pPr>
              <w:pStyle w:val="TableParagraph"/>
              <w:ind w:left="102" w:right="158"/>
              <w:rPr>
                <w:rFonts w:ascii="Times New Roman" w:hAnsi="Times New Roman" w:cs="Times New Roman"/>
              </w:rPr>
            </w:pPr>
          </w:p>
          <w:p w14:paraId="119FF063"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0,932</w:t>
            </w:r>
          </w:p>
          <w:p w14:paraId="3FD5B146"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(0,77; 1,13)</w:t>
            </w:r>
          </w:p>
          <w:p w14:paraId="03FEA3D3"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0,481</w:t>
            </w:r>
          </w:p>
        </w:tc>
        <w:tc>
          <w:tcPr>
            <w:tcW w:w="996" w:type="pct"/>
            <w:tcBorders>
              <w:top w:val="single" w:sz="4" w:space="0" w:color="000000"/>
              <w:left w:val="single" w:sz="4" w:space="0" w:color="000000"/>
              <w:bottom w:val="single" w:sz="4" w:space="0" w:color="000000"/>
              <w:right w:val="single" w:sz="4" w:space="0" w:color="000000"/>
            </w:tcBorders>
            <w:vAlign w:val="center"/>
          </w:tcPr>
          <w:p w14:paraId="5ADF7D83" w14:textId="77777777" w:rsidR="00FF1E42" w:rsidRPr="003D1968" w:rsidRDefault="00FF1E42">
            <w:pPr>
              <w:pStyle w:val="TableParagraph"/>
              <w:ind w:left="102" w:right="158"/>
              <w:rPr>
                <w:rFonts w:ascii="Times New Roman" w:hAnsi="Times New Roman" w:cs="Times New Roman"/>
              </w:rPr>
            </w:pPr>
          </w:p>
          <w:p w14:paraId="4ADEFCB5" w14:textId="77777777" w:rsidR="00FF1E42" w:rsidRPr="003D1968" w:rsidRDefault="00FF1E42">
            <w:pPr>
              <w:pStyle w:val="TableParagraph"/>
              <w:ind w:left="102" w:right="158"/>
              <w:rPr>
                <w:rFonts w:ascii="Times New Roman" w:hAnsi="Times New Roman" w:cs="Times New Roman"/>
              </w:rPr>
            </w:pPr>
          </w:p>
          <w:p w14:paraId="679177BB" w14:textId="77777777" w:rsidR="00FF1E42" w:rsidRPr="003D1968" w:rsidRDefault="00FF1E42">
            <w:pPr>
              <w:pStyle w:val="TableParagraph"/>
              <w:ind w:left="102" w:right="158"/>
              <w:rPr>
                <w:rFonts w:ascii="Times New Roman" w:hAnsi="Times New Roman" w:cs="Times New Roman"/>
              </w:rPr>
            </w:pPr>
          </w:p>
          <w:p w14:paraId="52AB21D1"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0,774</w:t>
            </w:r>
          </w:p>
          <w:p w14:paraId="0A3D2373"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(0,64; 0,93)</w:t>
            </w:r>
          </w:p>
          <w:p w14:paraId="6685A20E"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0,007</w:t>
            </w:r>
          </w:p>
        </w:tc>
        <w:tc>
          <w:tcPr>
            <w:tcW w:w="996" w:type="pct"/>
            <w:tcBorders>
              <w:top w:val="single" w:sz="4" w:space="0" w:color="000000"/>
              <w:left w:val="single" w:sz="4" w:space="0" w:color="000000"/>
              <w:bottom w:val="single" w:sz="4" w:space="0" w:color="000000"/>
              <w:right w:val="single" w:sz="4" w:space="0" w:color="000000"/>
            </w:tcBorders>
            <w:vAlign w:val="center"/>
          </w:tcPr>
          <w:p w14:paraId="2FA6E487" w14:textId="77777777" w:rsidR="00FF1E42" w:rsidRPr="003D1968" w:rsidRDefault="00FF1E42">
            <w:pPr>
              <w:pStyle w:val="TableParagraph"/>
              <w:ind w:right="158"/>
              <w:rPr>
                <w:rFonts w:ascii="Times New Roman" w:eastAsia="Times New Roman" w:hAnsi="Times New Roman" w:cs="Times New Roman"/>
              </w:rPr>
            </w:pPr>
          </w:p>
          <w:p w14:paraId="3099E908" w14:textId="77777777" w:rsidR="00FF1E42" w:rsidRPr="003D1968" w:rsidRDefault="00FF1E42">
            <w:pPr>
              <w:pStyle w:val="TableParagraph"/>
              <w:ind w:left="102" w:right="158"/>
              <w:rPr>
                <w:rFonts w:ascii="Times New Roman" w:eastAsia="Times New Roman" w:hAnsi="Times New Roman" w:cs="Times New Roman"/>
              </w:rPr>
            </w:pPr>
            <w:r w:rsidRPr="003D1968">
              <w:rPr>
                <w:rFonts w:ascii="Times New Roman" w:hAnsi="Times New Roman" w:cs="Times New Roman"/>
              </w:rPr>
              <w:t>N/A</w:t>
            </w:r>
          </w:p>
        </w:tc>
      </w:tr>
    </w:tbl>
    <w:p w14:paraId="26C6141A" w14:textId="77777777" w:rsidR="00FF1E42" w:rsidRPr="003D1968" w:rsidRDefault="00FF1E42" w:rsidP="00FF1E42">
      <w:pPr>
        <w:pStyle w:val="Brdtekst"/>
        <w:ind w:left="284" w:right="318" w:hanging="284"/>
        <w:rPr>
          <w:rFonts w:cs="Times New Roman"/>
          <w:sz w:val="20"/>
          <w:szCs w:val="20"/>
        </w:rPr>
      </w:pPr>
      <w:r w:rsidRPr="003D1968">
        <w:rPr>
          <w:rFonts w:cs="Times New Roman"/>
          <w:sz w:val="20"/>
          <w:szCs w:val="20"/>
        </w:rPr>
        <w:t xml:space="preserve">1. </w:t>
      </w:r>
      <w:r w:rsidRPr="003D1968">
        <w:rPr>
          <w:rFonts w:cs="Times New Roman"/>
          <w:sz w:val="20"/>
          <w:szCs w:val="20"/>
        </w:rPr>
        <w:tab/>
        <w:t xml:space="preserve">Ikke signifikant </w:t>
      </w:r>
      <w:proofErr w:type="spellStart"/>
      <w:r w:rsidRPr="003D1968">
        <w:rPr>
          <w:rFonts w:cs="Times New Roman"/>
          <w:sz w:val="20"/>
          <w:szCs w:val="20"/>
        </w:rPr>
        <w:t>p-værdi</w:t>
      </w:r>
      <w:proofErr w:type="spellEnd"/>
      <w:r w:rsidRPr="003D1968">
        <w:rPr>
          <w:rFonts w:cs="Times New Roman"/>
          <w:sz w:val="20"/>
          <w:szCs w:val="20"/>
        </w:rPr>
        <w:t xml:space="preserve"> efter justering for 2 </w:t>
      </w:r>
      <w:proofErr w:type="spellStart"/>
      <w:r w:rsidRPr="003D1968">
        <w:rPr>
          <w:rFonts w:cs="Times New Roman"/>
          <w:sz w:val="20"/>
          <w:szCs w:val="20"/>
        </w:rPr>
        <w:t>interimanalyser</w:t>
      </w:r>
      <w:proofErr w:type="spellEnd"/>
      <w:r w:rsidRPr="003D1968">
        <w:rPr>
          <w:rFonts w:cs="Times New Roman"/>
          <w:sz w:val="20"/>
          <w:szCs w:val="20"/>
        </w:rPr>
        <w:t xml:space="preserve"> af den primære effekt-sammenligning fra en log-rank-analyse, hvor patienterne blev stratificeret ud fra deres rygestatus.</w:t>
      </w:r>
    </w:p>
    <w:p w14:paraId="17FDF86C" w14:textId="77777777" w:rsidR="00FF1E42" w:rsidRPr="003D1968" w:rsidRDefault="00FF1E42" w:rsidP="00FF1E42">
      <w:pPr>
        <w:pStyle w:val="Brdtekst"/>
        <w:ind w:left="0" w:right="318"/>
        <w:rPr>
          <w:rFonts w:cs="Times New Roman"/>
          <w:sz w:val="24"/>
          <w:szCs w:val="24"/>
        </w:rPr>
      </w:pPr>
    </w:p>
    <w:p w14:paraId="05300BF3" w14:textId="77777777" w:rsidR="00FF1E42" w:rsidRPr="003D1968" w:rsidRDefault="00FF1E42" w:rsidP="00F010DF">
      <w:pPr>
        <w:ind w:left="851"/>
        <w:rPr>
          <w:sz w:val="24"/>
          <w:szCs w:val="24"/>
        </w:rPr>
      </w:pPr>
      <w:r w:rsidRPr="003D1968">
        <w:rPr>
          <w:sz w:val="24"/>
          <w:szCs w:val="24"/>
        </w:rPr>
        <w:lastRenderedPageBreak/>
        <w:t xml:space="preserve">Der var en tendens til øget overlevelse efter 3 år hos de forsøgsdeltagere, der fik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sammenlignet med placebo, men resultatet var ikke statistisk signifikant (p ≤ 0,05).</w:t>
      </w:r>
    </w:p>
    <w:p w14:paraId="1F470C0C" w14:textId="77777777" w:rsidR="00FF1E42" w:rsidRPr="003D1968" w:rsidRDefault="00FF1E42" w:rsidP="00F010DF">
      <w:pPr>
        <w:ind w:left="851"/>
        <w:rPr>
          <w:sz w:val="24"/>
          <w:szCs w:val="24"/>
        </w:rPr>
      </w:pPr>
    </w:p>
    <w:p w14:paraId="03A5E6A1" w14:textId="77777777" w:rsidR="00FF1E42" w:rsidRPr="003D1968" w:rsidRDefault="00FF1E42" w:rsidP="00F010DF">
      <w:pPr>
        <w:ind w:left="851"/>
        <w:rPr>
          <w:sz w:val="24"/>
          <w:szCs w:val="24"/>
        </w:rPr>
      </w:pPr>
      <w:r w:rsidRPr="003D1968">
        <w:rPr>
          <w:sz w:val="24"/>
          <w:szCs w:val="24"/>
        </w:rPr>
        <w:t xml:space="preserve">Procentdelen af patienter, der inden for 3 år døde af KOL-relaterede årsager, var 6,0 % for placebo, 6,1 % for </w:t>
      </w:r>
      <w:proofErr w:type="spellStart"/>
      <w:r w:rsidRPr="003D1968">
        <w:rPr>
          <w:sz w:val="24"/>
          <w:szCs w:val="24"/>
        </w:rPr>
        <w:t>salmeterol</w:t>
      </w:r>
      <w:proofErr w:type="spellEnd"/>
      <w:r w:rsidRPr="003D1968">
        <w:rPr>
          <w:sz w:val="24"/>
          <w:szCs w:val="24"/>
        </w:rPr>
        <w:t xml:space="preserve">, 6,9 % for </w:t>
      </w:r>
      <w:proofErr w:type="spellStart"/>
      <w:r w:rsidRPr="003D1968">
        <w:rPr>
          <w:sz w:val="24"/>
          <w:szCs w:val="24"/>
        </w:rPr>
        <w:t>fluticasonpropionat</w:t>
      </w:r>
      <w:proofErr w:type="spellEnd"/>
      <w:r w:rsidRPr="003D1968">
        <w:rPr>
          <w:sz w:val="24"/>
          <w:szCs w:val="24"/>
        </w:rPr>
        <w:t xml:space="preserve"> og 4,7 %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w:t>
      </w:r>
    </w:p>
    <w:p w14:paraId="0E8D5FCB" w14:textId="77777777" w:rsidR="00FF1E42" w:rsidRPr="003D1968" w:rsidRDefault="00FF1E42" w:rsidP="00F010DF">
      <w:pPr>
        <w:ind w:left="851"/>
        <w:rPr>
          <w:sz w:val="24"/>
          <w:szCs w:val="24"/>
        </w:rPr>
      </w:pPr>
    </w:p>
    <w:p w14:paraId="60A0B627" w14:textId="0578313B" w:rsidR="00FF1E42" w:rsidRPr="003D1968" w:rsidRDefault="00FF1E42" w:rsidP="00F010DF">
      <w:pPr>
        <w:ind w:left="851"/>
        <w:rPr>
          <w:sz w:val="24"/>
          <w:szCs w:val="24"/>
        </w:rPr>
      </w:pPr>
      <w:r w:rsidRPr="003D1968">
        <w:rPr>
          <w:sz w:val="24"/>
          <w:szCs w:val="24"/>
        </w:rPr>
        <w:t xml:space="preserve">Det gennemsnitlige antal moderate til svære </w:t>
      </w:r>
      <w:proofErr w:type="spellStart"/>
      <w:r w:rsidRPr="003D1968">
        <w:rPr>
          <w:sz w:val="24"/>
          <w:szCs w:val="24"/>
        </w:rPr>
        <w:t>eksacerbationer</w:t>
      </w:r>
      <w:proofErr w:type="spellEnd"/>
      <w:r w:rsidRPr="003D1968">
        <w:rPr>
          <w:sz w:val="24"/>
          <w:szCs w:val="24"/>
        </w:rPr>
        <w:t xml:space="preserve"> pr. år blev signifikant reduceret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i forhold til behandling med </w:t>
      </w:r>
      <w:proofErr w:type="spellStart"/>
      <w:r w:rsidRPr="003D1968">
        <w:rPr>
          <w:sz w:val="24"/>
          <w:szCs w:val="24"/>
        </w:rPr>
        <w:t>salmeterol</w:t>
      </w:r>
      <w:proofErr w:type="spellEnd"/>
      <w:r w:rsidRPr="003D1968">
        <w:rPr>
          <w:sz w:val="24"/>
          <w:szCs w:val="24"/>
        </w:rPr>
        <w:t xml:space="preserve">, </w:t>
      </w:r>
      <w:proofErr w:type="spellStart"/>
      <w:r w:rsidRPr="003D1968">
        <w:rPr>
          <w:sz w:val="24"/>
          <w:szCs w:val="24"/>
        </w:rPr>
        <w:t>fluticasonpropionat</w:t>
      </w:r>
      <w:proofErr w:type="spellEnd"/>
      <w:r w:rsidRPr="003D1968">
        <w:rPr>
          <w:sz w:val="24"/>
          <w:szCs w:val="24"/>
        </w:rPr>
        <w:t xml:space="preserve"> og placebo (gennemsnitlig frekvens 0,85 i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w:t>
      </w:r>
      <w:r w:rsidR="003D1968">
        <w:rPr>
          <w:sz w:val="24"/>
          <w:szCs w:val="24"/>
        </w:rPr>
        <w:softHyphen/>
      </w:r>
      <w:r w:rsidRPr="003D1968">
        <w:rPr>
          <w:sz w:val="24"/>
          <w:szCs w:val="24"/>
        </w:rPr>
        <w:t>propionat-gruppen</w:t>
      </w:r>
      <w:proofErr w:type="spellEnd"/>
      <w:r w:rsidRPr="003D1968">
        <w:rPr>
          <w:sz w:val="24"/>
          <w:szCs w:val="24"/>
        </w:rPr>
        <w:t xml:space="preserve"> vs. 0,97 i </w:t>
      </w:r>
      <w:proofErr w:type="spellStart"/>
      <w:r w:rsidRPr="003D1968">
        <w:rPr>
          <w:sz w:val="24"/>
          <w:szCs w:val="24"/>
        </w:rPr>
        <w:t>salmeterolgruppen</w:t>
      </w:r>
      <w:proofErr w:type="spellEnd"/>
      <w:r w:rsidRPr="003D1968">
        <w:rPr>
          <w:sz w:val="24"/>
          <w:szCs w:val="24"/>
        </w:rPr>
        <w:t xml:space="preserve">, 0,93 i </w:t>
      </w:r>
      <w:proofErr w:type="spellStart"/>
      <w:r w:rsidRPr="003D1968">
        <w:rPr>
          <w:sz w:val="24"/>
          <w:szCs w:val="24"/>
        </w:rPr>
        <w:t>fluticasonpropionatgruppen</w:t>
      </w:r>
      <w:proofErr w:type="spellEnd"/>
      <w:r w:rsidRPr="003D1968">
        <w:rPr>
          <w:sz w:val="24"/>
          <w:szCs w:val="24"/>
        </w:rPr>
        <w:t xml:space="preserve"> og 1,13 i placebogruppen). Dette svarer til en reduktion i hyppigheden af moderate til svære </w:t>
      </w:r>
      <w:proofErr w:type="spellStart"/>
      <w:r w:rsidRPr="003D1968">
        <w:rPr>
          <w:sz w:val="24"/>
          <w:szCs w:val="24"/>
        </w:rPr>
        <w:t>eksacerbationer</w:t>
      </w:r>
      <w:proofErr w:type="spellEnd"/>
      <w:r w:rsidRPr="003D1968">
        <w:rPr>
          <w:sz w:val="24"/>
          <w:szCs w:val="24"/>
        </w:rPr>
        <w:t xml:space="preserve"> på 25 % (95 % CI:  19 % til 31 %; p &lt; 0,001) sammenlignet med placebo, 12 % sammenlignet med </w:t>
      </w:r>
      <w:proofErr w:type="spellStart"/>
      <w:r w:rsidRPr="003D1968">
        <w:rPr>
          <w:sz w:val="24"/>
          <w:szCs w:val="24"/>
        </w:rPr>
        <w:t>salmeterol</w:t>
      </w:r>
      <w:proofErr w:type="spellEnd"/>
      <w:r w:rsidRPr="003D1968">
        <w:rPr>
          <w:sz w:val="24"/>
          <w:szCs w:val="24"/>
        </w:rPr>
        <w:t xml:space="preserve"> (95 % CI:  5 % til 19 %, p = 0,002) og 9 % sammenlignet med </w:t>
      </w:r>
      <w:proofErr w:type="spellStart"/>
      <w:r w:rsidRPr="003D1968">
        <w:rPr>
          <w:sz w:val="24"/>
          <w:szCs w:val="24"/>
        </w:rPr>
        <w:t>fluticasonpropionat</w:t>
      </w:r>
      <w:proofErr w:type="spellEnd"/>
      <w:r w:rsidRPr="003D1968">
        <w:rPr>
          <w:sz w:val="24"/>
          <w:szCs w:val="24"/>
        </w:rPr>
        <w:t xml:space="preserve"> (95 % CI: 1 % til 16 %, p = 0,024). Hyppigheden af </w:t>
      </w:r>
      <w:proofErr w:type="spellStart"/>
      <w:r w:rsidRPr="003D1968">
        <w:rPr>
          <w:sz w:val="24"/>
          <w:szCs w:val="24"/>
        </w:rPr>
        <w:t>eksacerbationer</w:t>
      </w:r>
      <w:proofErr w:type="spellEnd"/>
      <w:r w:rsidRPr="003D1968">
        <w:rPr>
          <w:sz w:val="24"/>
          <w:szCs w:val="24"/>
        </w:rPr>
        <w:t xml:space="preserve"> blev signifikant reduceret med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xml:space="preserve"> sammenlignet med placebo, henholdsvis med 15 % (95 % CI: 7 % til 22 %; p &lt; 0,001) og 18 % (95 % CI: 11 % til 24 %, p &lt; 0,001).</w:t>
      </w:r>
    </w:p>
    <w:p w14:paraId="1078D3FB" w14:textId="77777777" w:rsidR="00FF1E42" w:rsidRPr="003D1968" w:rsidRDefault="00FF1E42" w:rsidP="00F010DF">
      <w:pPr>
        <w:ind w:left="851"/>
        <w:rPr>
          <w:sz w:val="24"/>
          <w:szCs w:val="24"/>
        </w:rPr>
      </w:pPr>
    </w:p>
    <w:p w14:paraId="0669078C" w14:textId="77777777" w:rsidR="00FF1E42" w:rsidRPr="003D1968" w:rsidRDefault="00FF1E42" w:rsidP="00F010DF">
      <w:pPr>
        <w:ind w:left="851"/>
        <w:rPr>
          <w:sz w:val="24"/>
          <w:szCs w:val="24"/>
        </w:rPr>
      </w:pPr>
      <w:r w:rsidRPr="003D1968">
        <w:rPr>
          <w:sz w:val="24"/>
          <w:szCs w:val="24"/>
        </w:rPr>
        <w:t xml:space="preserve">Den helbredsrelaterede livskvalitet blev forbedret af alle aktive behandlinger sammenlignet med placebo, målt ved St. George’s </w:t>
      </w:r>
      <w:proofErr w:type="spellStart"/>
      <w:r w:rsidRPr="003D1968">
        <w:rPr>
          <w:sz w:val="24"/>
          <w:szCs w:val="24"/>
        </w:rPr>
        <w:t>Respiratory</w:t>
      </w:r>
      <w:proofErr w:type="spellEnd"/>
      <w:r w:rsidRPr="003D1968">
        <w:rPr>
          <w:sz w:val="24"/>
          <w:szCs w:val="24"/>
        </w:rPr>
        <w:t xml:space="preserve"> </w:t>
      </w:r>
      <w:proofErr w:type="spellStart"/>
      <w:r w:rsidRPr="003D1968">
        <w:rPr>
          <w:sz w:val="24"/>
          <w:szCs w:val="24"/>
        </w:rPr>
        <w:t>Questionnaire</w:t>
      </w:r>
      <w:proofErr w:type="spellEnd"/>
      <w:r w:rsidRPr="003D1968">
        <w:rPr>
          <w:sz w:val="24"/>
          <w:szCs w:val="24"/>
        </w:rPr>
        <w:t xml:space="preserve"> (SGRQ). Den gennemsnitlige forbedring over 3 år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var -3,1 enheder sammenlignet med placebo (95 % CI: -4,1 til -2,1; p &lt; 0,001), -2,2 enheder sammenlignet med </w:t>
      </w:r>
      <w:proofErr w:type="spellStart"/>
      <w:r w:rsidRPr="003D1968">
        <w:rPr>
          <w:sz w:val="24"/>
          <w:szCs w:val="24"/>
        </w:rPr>
        <w:t>salmeterol</w:t>
      </w:r>
      <w:proofErr w:type="spellEnd"/>
      <w:r w:rsidRPr="003D1968">
        <w:rPr>
          <w:sz w:val="24"/>
          <w:szCs w:val="24"/>
        </w:rPr>
        <w:t xml:space="preserve"> (p &lt; 0,001) og -1,2 enheder sammenlignet med </w:t>
      </w:r>
      <w:proofErr w:type="spellStart"/>
      <w:r w:rsidRPr="003D1968">
        <w:rPr>
          <w:sz w:val="24"/>
          <w:szCs w:val="24"/>
        </w:rPr>
        <w:t>fluticasonpropionat</w:t>
      </w:r>
      <w:proofErr w:type="spellEnd"/>
      <w:r w:rsidRPr="003D1968">
        <w:rPr>
          <w:sz w:val="24"/>
          <w:szCs w:val="24"/>
        </w:rPr>
        <w:t xml:space="preserve"> (p = 0,017).  En reduktion på 4 enheder betragtes som klinisk relevant.</w:t>
      </w:r>
    </w:p>
    <w:p w14:paraId="065344A7" w14:textId="77777777" w:rsidR="00FF1E42" w:rsidRPr="003D1968" w:rsidRDefault="00FF1E42" w:rsidP="00F010DF">
      <w:pPr>
        <w:ind w:left="851"/>
        <w:rPr>
          <w:sz w:val="24"/>
          <w:szCs w:val="24"/>
        </w:rPr>
      </w:pPr>
    </w:p>
    <w:p w14:paraId="437D7663" w14:textId="154BCE87" w:rsidR="00FF1E42" w:rsidRPr="003D1968" w:rsidRDefault="00FF1E42" w:rsidP="00F010DF">
      <w:pPr>
        <w:ind w:left="851"/>
        <w:rPr>
          <w:sz w:val="24"/>
          <w:szCs w:val="24"/>
        </w:rPr>
      </w:pPr>
      <w:r w:rsidRPr="003D1968">
        <w:rPr>
          <w:sz w:val="24"/>
          <w:szCs w:val="24"/>
        </w:rPr>
        <w:t xml:space="preserve">Den estimerede sandsynlighed for i løbet af 3 år at få pneumoni indberettet som bivirkning var 12,3 % for placebo, 13,3 % for </w:t>
      </w:r>
      <w:proofErr w:type="spellStart"/>
      <w:r w:rsidRPr="003D1968">
        <w:rPr>
          <w:sz w:val="24"/>
          <w:szCs w:val="24"/>
        </w:rPr>
        <w:t>salmeterol</w:t>
      </w:r>
      <w:proofErr w:type="spellEnd"/>
      <w:r w:rsidRPr="003D1968">
        <w:rPr>
          <w:sz w:val="24"/>
          <w:szCs w:val="24"/>
        </w:rPr>
        <w:t xml:space="preserve">, 18,3 % for </w:t>
      </w:r>
      <w:proofErr w:type="spellStart"/>
      <w:r w:rsidRPr="003D1968">
        <w:rPr>
          <w:sz w:val="24"/>
          <w:szCs w:val="24"/>
        </w:rPr>
        <w:t>fluticasonpropionat</w:t>
      </w:r>
      <w:proofErr w:type="spellEnd"/>
      <w:r w:rsidRPr="003D1968">
        <w:rPr>
          <w:sz w:val="24"/>
          <w:szCs w:val="24"/>
        </w:rPr>
        <w:t xml:space="preserve"> og 19,6 %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hazard</w:t>
      </w:r>
      <w:proofErr w:type="spellEnd"/>
      <w:r w:rsidRPr="003D1968">
        <w:rPr>
          <w:sz w:val="24"/>
          <w:szCs w:val="24"/>
        </w:rPr>
        <w:t xml:space="preserve"> ratio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vs. placebo: 1,64; 95 % CI: 1,33 til 2,01, p &lt; 0,001). Der var ingen stigning i pneumoni</w:t>
      </w:r>
      <w:r w:rsidR="00DC6D6C">
        <w:rPr>
          <w:sz w:val="24"/>
          <w:szCs w:val="24"/>
        </w:rPr>
        <w:softHyphen/>
      </w:r>
      <w:r w:rsidRPr="003D1968">
        <w:rPr>
          <w:sz w:val="24"/>
          <w:szCs w:val="24"/>
        </w:rPr>
        <w:t xml:space="preserve">relaterede dødsfald; antal dødsfald under behandlingen, hvor pneumoni blev anset for at være den primære årsag, var 7 for placebo, 9 for </w:t>
      </w:r>
      <w:proofErr w:type="spellStart"/>
      <w:r w:rsidRPr="003D1968">
        <w:rPr>
          <w:sz w:val="24"/>
          <w:szCs w:val="24"/>
        </w:rPr>
        <w:t>salmeterol</w:t>
      </w:r>
      <w:proofErr w:type="spellEnd"/>
      <w:r w:rsidRPr="003D1968">
        <w:rPr>
          <w:sz w:val="24"/>
          <w:szCs w:val="24"/>
        </w:rPr>
        <w:t xml:space="preserve">, 13 for </w:t>
      </w:r>
      <w:proofErr w:type="spellStart"/>
      <w:r w:rsidRPr="003D1968">
        <w:rPr>
          <w:sz w:val="24"/>
          <w:szCs w:val="24"/>
        </w:rPr>
        <w:t>fluticasonpropionat</w:t>
      </w:r>
      <w:proofErr w:type="spellEnd"/>
      <w:r w:rsidRPr="003D1968">
        <w:rPr>
          <w:sz w:val="24"/>
          <w:szCs w:val="24"/>
        </w:rPr>
        <w:t xml:space="preserve"> og 8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Der var ingen signifikant forskel i sandsynligheden for knoglefrakturer (5,1 % for placebo, 5,1 % for </w:t>
      </w:r>
      <w:proofErr w:type="spellStart"/>
      <w:r w:rsidRPr="003D1968">
        <w:rPr>
          <w:sz w:val="24"/>
          <w:szCs w:val="24"/>
        </w:rPr>
        <w:t>salmeterol</w:t>
      </w:r>
      <w:proofErr w:type="spellEnd"/>
      <w:r w:rsidRPr="003D1968">
        <w:rPr>
          <w:sz w:val="24"/>
          <w:szCs w:val="24"/>
        </w:rPr>
        <w:t xml:space="preserve">, 5,4 % for </w:t>
      </w:r>
      <w:proofErr w:type="spellStart"/>
      <w:r w:rsidRPr="003D1968">
        <w:rPr>
          <w:sz w:val="24"/>
          <w:szCs w:val="24"/>
        </w:rPr>
        <w:t>fluticasonpropionat</w:t>
      </w:r>
      <w:proofErr w:type="spellEnd"/>
      <w:r w:rsidRPr="003D1968">
        <w:rPr>
          <w:sz w:val="24"/>
          <w:szCs w:val="24"/>
        </w:rPr>
        <w:t xml:space="preserve"> og 6,3 %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hazard</w:t>
      </w:r>
      <w:proofErr w:type="spellEnd"/>
      <w:r w:rsidRPr="003D1968">
        <w:rPr>
          <w:sz w:val="24"/>
          <w:szCs w:val="24"/>
        </w:rPr>
        <w:t xml:space="preserve"> ratio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w:t>
      </w:r>
      <w:r w:rsidR="00DC6D6C">
        <w:rPr>
          <w:sz w:val="24"/>
          <w:szCs w:val="24"/>
        </w:rPr>
        <w:softHyphen/>
      </w:r>
      <w:r w:rsidRPr="003D1968">
        <w:rPr>
          <w:sz w:val="24"/>
          <w:szCs w:val="24"/>
        </w:rPr>
        <w:t>propionat</w:t>
      </w:r>
      <w:proofErr w:type="spellEnd"/>
      <w:r w:rsidRPr="003D1968">
        <w:rPr>
          <w:sz w:val="24"/>
          <w:szCs w:val="24"/>
        </w:rPr>
        <w:t xml:space="preserve"> vs. placebo: 1,22; 95 % CI: 0,87 til 1,72, p = 0,248.</w:t>
      </w:r>
    </w:p>
    <w:p w14:paraId="3F3384E3" w14:textId="77777777" w:rsidR="00FF1E42" w:rsidRPr="003D1968" w:rsidRDefault="00FF1E42" w:rsidP="00F010DF">
      <w:pPr>
        <w:ind w:left="851"/>
        <w:rPr>
          <w:sz w:val="24"/>
          <w:szCs w:val="24"/>
        </w:rPr>
      </w:pPr>
    </w:p>
    <w:p w14:paraId="367DD8E6" w14:textId="77777777" w:rsidR="00FF1E42" w:rsidRPr="003D1968" w:rsidRDefault="00FF1E42" w:rsidP="00F010DF">
      <w:pPr>
        <w:ind w:left="851"/>
        <w:rPr>
          <w:sz w:val="24"/>
          <w:szCs w:val="24"/>
        </w:rPr>
      </w:pPr>
      <w:r w:rsidRPr="003D1968">
        <w:rPr>
          <w:sz w:val="24"/>
          <w:szCs w:val="24"/>
        </w:rPr>
        <w:t xml:space="preserve">Placebokontrollerede kliniske studier over 6 og 12 måneder har vist, at regelmæssig brug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50/500 mikrogram forbedrer lungefunktionen og reducerer åndenød og brugen af behovsmedicin.</w:t>
      </w:r>
    </w:p>
    <w:p w14:paraId="14F6C0A1" w14:textId="77777777" w:rsidR="00FF1E42" w:rsidRPr="003D1968" w:rsidRDefault="00FF1E42" w:rsidP="00F010DF">
      <w:pPr>
        <w:ind w:left="851"/>
        <w:rPr>
          <w:sz w:val="24"/>
          <w:szCs w:val="24"/>
        </w:rPr>
      </w:pPr>
    </w:p>
    <w:p w14:paraId="5948A87E" w14:textId="77777777" w:rsidR="00FF1E42" w:rsidRPr="003D1968" w:rsidRDefault="00FF1E42" w:rsidP="00F010DF">
      <w:pPr>
        <w:ind w:left="851"/>
        <w:rPr>
          <w:sz w:val="24"/>
          <w:szCs w:val="24"/>
        </w:rPr>
      </w:pPr>
      <w:r w:rsidRPr="003D1968">
        <w:rPr>
          <w:sz w:val="24"/>
          <w:szCs w:val="24"/>
        </w:rPr>
        <w:t xml:space="preserve">I de randomiserede, dobbeltblindede, replikationsstudier med parallelgrupper SCO40043 og SCO100250 blev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mikrogram to gange dagligt (en dosis, der ikke er godkendt til KOL-behandling i EU) sammenlignet med </w:t>
      </w:r>
      <w:proofErr w:type="spellStart"/>
      <w:r w:rsidRPr="003D1968">
        <w:rPr>
          <w:sz w:val="24"/>
          <w:szCs w:val="24"/>
        </w:rPr>
        <w:t>salmeterol</w:t>
      </w:r>
      <w:proofErr w:type="spellEnd"/>
      <w:r w:rsidRPr="003D1968">
        <w:rPr>
          <w:sz w:val="24"/>
          <w:szCs w:val="24"/>
        </w:rPr>
        <w:t xml:space="preserve"> 50 mikrogram to gange dagligt med hensyn til virkningen på det årlige antal moderate/svære </w:t>
      </w:r>
      <w:proofErr w:type="spellStart"/>
      <w:r w:rsidRPr="003D1968">
        <w:rPr>
          <w:sz w:val="24"/>
          <w:szCs w:val="24"/>
        </w:rPr>
        <w:t>eksacerbationer</w:t>
      </w:r>
      <w:proofErr w:type="spellEnd"/>
      <w:r w:rsidRPr="003D1968">
        <w:rPr>
          <w:sz w:val="24"/>
          <w:szCs w:val="24"/>
        </w:rPr>
        <w:t xml:space="preserve"> hos KOL-patienter med FEV</w:t>
      </w:r>
      <w:r w:rsidRPr="003D1968">
        <w:rPr>
          <w:sz w:val="24"/>
          <w:szCs w:val="24"/>
          <w:vertAlign w:val="subscript"/>
        </w:rPr>
        <w:t>1</w:t>
      </w:r>
      <w:r w:rsidRPr="003D1968">
        <w:rPr>
          <w:sz w:val="24"/>
          <w:szCs w:val="24"/>
        </w:rPr>
        <w:t xml:space="preserve"> under 50 % af forventet og med tidligere </w:t>
      </w:r>
      <w:proofErr w:type="spellStart"/>
      <w:r w:rsidRPr="003D1968">
        <w:rPr>
          <w:sz w:val="24"/>
          <w:szCs w:val="24"/>
        </w:rPr>
        <w:t>eksacerbationer</w:t>
      </w:r>
      <w:proofErr w:type="spellEnd"/>
      <w:r w:rsidRPr="003D1968">
        <w:rPr>
          <w:sz w:val="24"/>
          <w:szCs w:val="24"/>
        </w:rPr>
        <w:t xml:space="preserve">. Moderate/svære </w:t>
      </w:r>
      <w:proofErr w:type="spellStart"/>
      <w:r w:rsidRPr="003D1968">
        <w:rPr>
          <w:sz w:val="24"/>
          <w:szCs w:val="24"/>
        </w:rPr>
        <w:t>eksacerbationer</w:t>
      </w:r>
      <w:proofErr w:type="spellEnd"/>
      <w:r w:rsidRPr="003D1968">
        <w:rPr>
          <w:sz w:val="24"/>
          <w:szCs w:val="24"/>
        </w:rPr>
        <w:t xml:space="preserve"> var defineret som symptomforværring, der krævede behandling med orale </w:t>
      </w:r>
      <w:proofErr w:type="spellStart"/>
      <w:r w:rsidRPr="003D1968">
        <w:rPr>
          <w:sz w:val="24"/>
          <w:szCs w:val="24"/>
        </w:rPr>
        <w:t>kortikosteroider</w:t>
      </w:r>
      <w:proofErr w:type="spellEnd"/>
      <w:r w:rsidRPr="003D1968">
        <w:rPr>
          <w:sz w:val="24"/>
          <w:szCs w:val="24"/>
        </w:rPr>
        <w:t xml:space="preserve"> og/eller antibiotika eller indlæggelse. </w:t>
      </w:r>
    </w:p>
    <w:p w14:paraId="5374D8F7" w14:textId="77777777" w:rsidR="00FF1E42" w:rsidRPr="003D1968" w:rsidRDefault="00FF1E42" w:rsidP="00F010DF">
      <w:pPr>
        <w:ind w:left="851"/>
        <w:rPr>
          <w:sz w:val="24"/>
          <w:szCs w:val="24"/>
        </w:rPr>
      </w:pPr>
    </w:p>
    <w:p w14:paraId="44B46AD9" w14:textId="183EC412" w:rsidR="00FF1E42" w:rsidRPr="003D1968" w:rsidRDefault="00FF1E42" w:rsidP="00F010DF">
      <w:pPr>
        <w:ind w:left="851"/>
        <w:rPr>
          <w:sz w:val="24"/>
          <w:szCs w:val="24"/>
        </w:rPr>
      </w:pPr>
      <w:r w:rsidRPr="003D1968">
        <w:rPr>
          <w:sz w:val="24"/>
          <w:szCs w:val="24"/>
        </w:rPr>
        <w:lastRenderedPageBreak/>
        <w:t xml:space="preserve">Studierne havde en 4-ugers indkøringsperiode, hvor alle forsøgsdeltagere fik </w:t>
      </w:r>
      <w:proofErr w:type="spellStart"/>
      <w:r w:rsidRPr="003D1968">
        <w:rPr>
          <w:sz w:val="24"/>
          <w:szCs w:val="24"/>
        </w:rPr>
        <w:t>ublindet</w:t>
      </w:r>
      <w:proofErr w:type="spellEnd"/>
      <w:r w:rsidRPr="003D1968">
        <w:rPr>
          <w:sz w:val="24"/>
          <w:szCs w:val="24"/>
        </w:rPr>
        <w:t xml:space="preserve">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for at standardisere KOL-</w:t>
      </w:r>
      <w:proofErr w:type="spellStart"/>
      <w:r w:rsidRPr="003D1968">
        <w:rPr>
          <w:sz w:val="24"/>
          <w:szCs w:val="24"/>
        </w:rPr>
        <w:t>farmakoterapien</w:t>
      </w:r>
      <w:proofErr w:type="spellEnd"/>
      <w:r w:rsidRPr="003D1968">
        <w:rPr>
          <w:sz w:val="24"/>
          <w:szCs w:val="24"/>
        </w:rPr>
        <w:t xml:space="preserve"> og stabilisere sygdommen inden </w:t>
      </w:r>
      <w:proofErr w:type="spellStart"/>
      <w:r w:rsidRPr="003D1968">
        <w:rPr>
          <w:sz w:val="24"/>
          <w:szCs w:val="24"/>
        </w:rPr>
        <w:t>randomiseringen</w:t>
      </w:r>
      <w:proofErr w:type="spellEnd"/>
      <w:r w:rsidRPr="003D1968">
        <w:rPr>
          <w:sz w:val="24"/>
          <w:szCs w:val="24"/>
        </w:rPr>
        <w:t xml:space="preserve"> til blindet studiebehandling i 52 uger. Forsøgsdeltagerne blev randomiseret 1:1 til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(total ITT n = 776) eller </w:t>
      </w:r>
      <w:proofErr w:type="spellStart"/>
      <w:r w:rsidRPr="003D1968">
        <w:rPr>
          <w:sz w:val="24"/>
          <w:szCs w:val="24"/>
        </w:rPr>
        <w:t>salmeterol</w:t>
      </w:r>
      <w:proofErr w:type="spellEnd"/>
      <w:r w:rsidRPr="003D1968">
        <w:rPr>
          <w:sz w:val="24"/>
          <w:szCs w:val="24"/>
        </w:rPr>
        <w:t xml:space="preserve"> (total ITT n = 778). Før indkøringsperioden blev forsøgsdeltagernes tidligere KOL-lægemidler seponeret, med undtagelse af korttids</w:t>
      </w:r>
      <w:r w:rsidR="00DC6D6C">
        <w:rPr>
          <w:sz w:val="24"/>
          <w:szCs w:val="24"/>
        </w:rPr>
        <w:softHyphen/>
      </w:r>
      <w:r w:rsidRPr="003D1968">
        <w:rPr>
          <w:sz w:val="24"/>
          <w:szCs w:val="24"/>
        </w:rPr>
        <w:t xml:space="preserve">virkende </w:t>
      </w:r>
      <w:proofErr w:type="spellStart"/>
      <w:r w:rsidRPr="003D1968">
        <w:rPr>
          <w:sz w:val="24"/>
          <w:szCs w:val="24"/>
        </w:rPr>
        <w:t>bronkodilatorer</w:t>
      </w:r>
      <w:proofErr w:type="spellEnd"/>
      <w:r w:rsidRPr="003D1968">
        <w:rPr>
          <w:sz w:val="24"/>
          <w:szCs w:val="24"/>
        </w:rPr>
        <w:t xml:space="preserve">. Samtidig brug af inhalerede langtidsvirkende </w:t>
      </w:r>
      <w:proofErr w:type="spellStart"/>
      <w:r w:rsidRPr="003D1968">
        <w:rPr>
          <w:sz w:val="24"/>
          <w:szCs w:val="24"/>
        </w:rPr>
        <w:t>bronkodilatatorer</w:t>
      </w:r>
      <w:proofErr w:type="spellEnd"/>
      <w:r w:rsidRPr="003D1968">
        <w:rPr>
          <w:sz w:val="24"/>
          <w:szCs w:val="24"/>
        </w:rPr>
        <w:t xml:space="preserve"> (β2-agonister og </w:t>
      </w:r>
      <w:proofErr w:type="spellStart"/>
      <w:r w:rsidRPr="003D1968">
        <w:rPr>
          <w:sz w:val="24"/>
          <w:szCs w:val="24"/>
        </w:rPr>
        <w:t>antikolinergika</w:t>
      </w:r>
      <w:proofErr w:type="spellEnd"/>
      <w:r w:rsidRPr="003D1968">
        <w:rPr>
          <w:sz w:val="24"/>
          <w:szCs w:val="24"/>
        </w:rPr>
        <w:t xml:space="preserve">), </w:t>
      </w:r>
      <w:proofErr w:type="spellStart"/>
      <w:r w:rsidRPr="003D1968">
        <w:rPr>
          <w:sz w:val="24"/>
          <w:szCs w:val="24"/>
        </w:rPr>
        <w:t>ipratropium</w:t>
      </w:r>
      <w:proofErr w:type="spellEnd"/>
      <w:r w:rsidRPr="003D1968">
        <w:rPr>
          <w:sz w:val="24"/>
          <w:szCs w:val="24"/>
        </w:rPr>
        <w:t>/</w:t>
      </w:r>
      <w:proofErr w:type="spellStart"/>
      <w:r w:rsidRPr="003D1968">
        <w:rPr>
          <w:sz w:val="24"/>
          <w:szCs w:val="24"/>
        </w:rPr>
        <w:t>salbutamol</w:t>
      </w:r>
      <w:proofErr w:type="spellEnd"/>
      <w:r w:rsidRPr="003D1968">
        <w:rPr>
          <w:sz w:val="24"/>
          <w:szCs w:val="24"/>
        </w:rPr>
        <w:t xml:space="preserve">-kombinationsprodukter, orale β2-agonister og </w:t>
      </w:r>
      <w:proofErr w:type="spellStart"/>
      <w:r w:rsidRPr="003D1968">
        <w:rPr>
          <w:sz w:val="24"/>
          <w:szCs w:val="24"/>
        </w:rPr>
        <w:t>theophyllin</w:t>
      </w:r>
      <w:proofErr w:type="spellEnd"/>
      <w:r w:rsidRPr="003D1968">
        <w:rPr>
          <w:sz w:val="24"/>
          <w:szCs w:val="24"/>
        </w:rPr>
        <w:t xml:space="preserve"> var ikke tilladt i behandlingsperioden. Det var tilladt at anvende orale </w:t>
      </w:r>
      <w:proofErr w:type="spellStart"/>
      <w:r w:rsidRPr="003D1968">
        <w:rPr>
          <w:sz w:val="24"/>
          <w:szCs w:val="24"/>
        </w:rPr>
        <w:t>kortikosteroider</w:t>
      </w:r>
      <w:proofErr w:type="spellEnd"/>
      <w:r w:rsidRPr="003D1968">
        <w:rPr>
          <w:sz w:val="24"/>
          <w:szCs w:val="24"/>
        </w:rPr>
        <w:t xml:space="preserve"> og antibiotika til akut behandling af KOL-</w:t>
      </w:r>
      <w:proofErr w:type="spellStart"/>
      <w:r w:rsidRPr="003D1968">
        <w:rPr>
          <w:sz w:val="24"/>
          <w:szCs w:val="24"/>
        </w:rPr>
        <w:t>eksacerbationer</w:t>
      </w:r>
      <w:proofErr w:type="spellEnd"/>
      <w:r w:rsidRPr="003D1968">
        <w:rPr>
          <w:sz w:val="24"/>
          <w:szCs w:val="24"/>
        </w:rPr>
        <w:t xml:space="preserve"> i henhold til specifikke retningslinjer. Forsøgsdeltagerne anvendte </w:t>
      </w:r>
      <w:proofErr w:type="spellStart"/>
      <w:r w:rsidRPr="003D1968">
        <w:rPr>
          <w:sz w:val="24"/>
          <w:szCs w:val="24"/>
        </w:rPr>
        <w:t>salbutamol</w:t>
      </w:r>
      <w:proofErr w:type="spellEnd"/>
      <w:r w:rsidRPr="003D1968">
        <w:rPr>
          <w:sz w:val="24"/>
          <w:szCs w:val="24"/>
        </w:rPr>
        <w:t xml:space="preserve"> efter behov hele vejen igennem studierne.</w:t>
      </w:r>
    </w:p>
    <w:p w14:paraId="5873EEFB" w14:textId="77777777" w:rsidR="00FF1E42" w:rsidRPr="003D1968" w:rsidRDefault="00FF1E42" w:rsidP="00F010DF">
      <w:pPr>
        <w:ind w:left="851"/>
        <w:rPr>
          <w:sz w:val="24"/>
          <w:szCs w:val="24"/>
        </w:rPr>
      </w:pPr>
    </w:p>
    <w:p w14:paraId="72A3FF74" w14:textId="4FFF3611" w:rsidR="00FF1E42" w:rsidRPr="003D1968" w:rsidRDefault="00FF1E42" w:rsidP="00F010DF">
      <w:pPr>
        <w:ind w:left="851"/>
        <w:rPr>
          <w:sz w:val="24"/>
          <w:szCs w:val="24"/>
        </w:rPr>
      </w:pPr>
      <w:r w:rsidRPr="003D1968">
        <w:rPr>
          <w:sz w:val="24"/>
          <w:szCs w:val="24"/>
        </w:rPr>
        <w:t xml:space="preserve">Resultaterne af begge studier viste, at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resulterede i et signifikant lavere årligt antal moderate/svære KOL-</w:t>
      </w:r>
      <w:proofErr w:type="spellStart"/>
      <w:r w:rsidRPr="003D1968">
        <w:rPr>
          <w:sz w:val="24"/>
          <w:szCs w:val="24"/>
        </w:rPr>
        <w:t>eksacerbationer</w:t>
      </w:r>
      <w:proofErr w:type="spellEnd"/>
      <w:r w:rsidRPr="003D1968">
        <w:rPr>
          <w:sz w:val="24"/>
          <w:szCs w:val="24"/>
        </w:rPr>
        <w:t xml:space="preserve"> sammenlignet med </w:t>
      </w:r>
      <w:proofErr w:type="spellStart"/>
      <w:r w:rsidRPr="003D1968">
        <w:rPr>
          <w:sz w:val="24"/>
          <w:szCs w:val="24"/>
        </w:rPr>
        <w:t>salmeterol</w:t>
      </w:r>
      <w:proofErr w:type="spellEnd"/>
      <w:r w:rsidRPr="003D1968">
        <w:rPr>
          <w:sz w:val="24"/>
          <w:szCs w:val="24"/>
        </w:rPr>
        <w:t xml:space="preserve"> (SCO40043: henholdsvis 1,06 og 1,53 pr. forsøgs</w:t>
      </w:r>
      <w:r w:rsidR="00DC6D6C">
        <w:rPr>
          <w:sz w:val="24"/>
          <w:szCs w:val="24"/>
        </w:rPr>
        <w:softHyphen/>
      </w:r>
      <w:r w:rsidRPr="003D1968">
        <w:rPr>
          <w:sz w:val="24"/>
          <w:szCs w:val="24"/>
        </w:rPr>
        <w:t xml:space="preserve">deltager/år, rate-ratio på 0,70; 95 % CI: 0,58 til 0,83; p &lt; 0,001; SCO100250: henholdsvis 1,10 og 1,59 pr. forsøgsdeltager/år, rate-ratio på 0,70; 95 % CI: 0,58 til 0,83; p &lt; 0,001). Resultaterne for de sekundære effektmål (tid til første moderate/svære </w:t>
      </w:r>
      <w:proofErr w:type="spellStart"/>
      <w:r w:rsidRPr="003D1968">
        <w:rPr>
          <w:sz w:val="24"/>
          <w:szCs w:val="24"/>
        </w:rPr>
        <w:t>eksacerbation</w:t>
      </w:r>
      <w:proofErr w:type="spellEnd"/>
      <w:r w:rsidRPr="003D1968">
        <w:rPr>
          <w:sz w:val="24"/>
          <w:szCs w:val="24"/>
        </w:rPr>
        <w:t xml:space="preserve">, årligt antal </w:t>
      </w:r>
      <w:proofErr w:type="spellStart"/>
      <w:r w:rsidRPr="003D1968">
        <w:rPr>
          <w:sz w:val="24"/>
          <w:szCs w:val="24"/>
        </w:rPr>
        <w:t>eksacerbationer</w:t>
      </w:r>
      <w:proofErr w:type="spellEnd"/>
      <w:r w:rsidRPr="003D1968">
        <w:rPr>
          <w:sz w:val="24"/>
          <w:szCs w:val="24"/>
        </w:rPr>
        <w:t xml:space="preserve">, der krævede oral </w:t>
      </w:r>
      <w:proofErr w:type="spellStart"/>
      <w:r w:rsidRPr="003D1968">
        <w:rPr>
          <w:sz w:val="24"/>
          <w:szCs w:val="24"/>
        </w:rPr>
        <w:t>kortikosteroidbehandling</w:t>
      </w:r>
      <w:proofErr w:type="spellEnd"/>
      <w:r w:rsidRPr="003D1968">
        <w:rPr>
          <w:sz w:val="24"/>
          <w:szCs w:val="24"/>
        </w:rPr>
        <w:t>, og FEV</w:t>
      </w:r>
      <w:r w:rsidRPr="003D1968">
        <w:rPr>
          <w:sz w:val="24"/>
          <w:szCs w:val="24"/>
          <w:vertAlign w:val="subscript"/>
        </w:rPr>
        <w:t>1</w:t>
      </w:r>
      <w:r w:rsidRPr="003D1968">
        <w:rPr>
          <w:sz w:val="24"/>
          <w:szCs w:val="24"/>
        </w:rPr>
        <w:t xml:space="preserve"> om morgenen før behandling) var signifikant bedre ved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mikrogram to gange dagligt sammenlignet med </w:t>
      </w:r>
      <w:proofErr w:type="spellStart"/>
      <w:r w:rsidRPr="003D1968">
        <w:rPr>
          <w:sz w:val="24"/>
          <w:szCs w:val="24"/>
        </w:rPr>
        <w:t>salmeterol</w:t>
      </w:r>
      <w:proofErr w:type="spellEnd"/>
      <w:r w:rsidRPr="003D1968">
        <w:rPr>
          <w:sz w:val="24"/>
          <w:szCs w:val="24"/>
        </w:rPr>
        <w:t>. Bivirkningsprofilen var ensartet, med undtagelse af en højere forekomst af pneumoni og kendte lokale bivirkninger (</w:t>
      </w:r>
      <w:proofErr w:type="spellStart"/>
      <w:r w:rsidRPr="003D1968">
        <w:rPr>
          <w:sz w:val="24"/>
          <w:szCs w:val="24"/>
        </w:rPr>
        <w:t>candidiasis</w:t>
      </w:r>
      <w:proofErr w:type="spellEnd"/>
      <w:r w:rsidRPr="003D1968">
        <w:rPr>
          <w:sz w:val="24"/>
          <w:szCs w:val="24"/>
        </w:rPr>
        <w:t xml:space="preserve"> og </w:t>
      </w:r>
      <w:proofErr w:type="spellStart"/>
      <w:r w:rsidRPr="003D1968">
        <w:rPr>
          <w:sz w:val="24"/>
          <w:szCs w:val="24"/>
        </w:rPr>
        <w:t>dysfoni</w:t>
      </w:r>
      <w:proofErr w:type="spellEnd"/>
      <w:r w:rsidRPr="003D1968">
        <w:rPr>
          <w:sz w:val="24"/>
          <w:szCs w:val="24"/>
        </w:rPr>
        <w:t xml:space="preserve">) i den gruppe, der fik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mikrogram to gange dagligt, sammenlignet med </w:t>
      </w:r>
      <w:proofErr w:type="spellStart"/>
      <w:r w:rsidRPr="003D1968">
        <w:rPr>
          <w:sz w:val="24"/>
          <w:szCs w:val="24"/>
        </w:rPr>
        <w:t>salmeterolgruppen</w:t>
      </w:r>
      <w:proofErr w:type="spellEnd"/>
      <w:r w:rsidRPr="003D1968">
        <w:rPr>
          <w:sz w:val="24"/>
          <w:szCs w:val="24"/>
        </w:rPr>
        <w:t xml:space="preserve">. Pneumonirelaterede bivirkninger blev rapporteret hos 55 patienter (7 %) i den gruppe, der fik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w:t>
      </w:r>
      <w:r w:rsidR="00DC6D6C">
        <w:rPr>
          <w:sz w:val="24"/>
          <w:szCs w:val="24"/>
        </w:rPr>
        <w:softHyphen/>
      </w:r>
      <w:r w:rsidRPr="003D1968">
        <w:rPr>
          <w:sz w:val="24"/>
          <w:szCs w:val="24"/>
        </w:rPr>
        <w:t>propionat</w:t>
      </w:r>
      <w:proofErr w:type="spellEnd"/>
      <w:r w:rsidRPr="003D1968">
        <w:rPr>
          <w:sz w:val="24"/>
          <w:szCs w:val="24"/>
        </w:rPr>
        <w:t xml:space="preserve"> 50/250 mikrogram to gange dagligt, og hos 25 patienter (3</w:t>
      </w:r>
      <w:r w:rsidR="00DC6D6C">
        <w:rPr>
          <w:sz w:val="24"/>
          <w:szCs w:val="24"/>
        </w:rPr>
        <w:t> </w:t>
      </w:r>
      <w:r w:rsidRPr="003D1968">
        <w:rPr>
          <w:sz w:val="24"/>
          <w:szCs w:val="24"/>
        </w:rPr>
        <w:t xml:space="preserve">%) i </w:t>
      </w:r>
      <w:proofErr w:type="spellStart"/>
      <w:r w:rsidRPr="003D1968">
        <w:rPr>
          <w:sz w:val="24"/>
          <w:szCs w:val="24"/>
        </w:rPr>
        <w:t>salmeterolgruppen</w:t>
      </w:r>
      <w:proofErr w:type="spellEnd"/>
      <w:r w:rsidRPr="003D1968">
        <w:rPr>
          <w:sz w:val="24"/>
          <w:szCs w:val="24"/>
        </w:rPr>
        <w:t xml:space="preserve">. Den øgede forekomst af indberettet pneumoni ved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50/250 mikrogram to gange dagligt ser ud til at være af samme størrelsesorden som den indberettede forekomst efter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50/500 mikrogram to gange dagligt i TORCH.</w:t>
      </w:r>
    </w:p>
    <w:p w14:paraId="188BF10A" w14:textId="77777777" w:rsidR="00FF1E42" w:rsidRPr="003D1968" w:rsidRDefault="00FF1E42" w:rsidP="00F010DF">
      <w:pPr>
        <w:ind w:left="851"/>
        <w:rPr>
          <w:sz w:val="24"/>
          <w:szCs w:val="24"/>
        </w:rPr>
      </w:pPr>
    </w:p>
    <w:p w14:paraId="4BAAD5B0" w14:textId="77777777" w:rsidR="00FF1E42" w:rsidRPr="003D1968" w:rsidRDefault="00FF1E42" w:rsidP="00F010DF">
      <w:pPr>
        <w:ind w:left="851"/>
        <w:rPr>
          <w:i/>
          <w:iCs/>
          <w:sz w:val="24"/>
          <w:szCs w:val="24"/>
          <w:u w:val="single"/>
          <w:lang w:val="en-US"/>
        </w:rPr>
      </w:pPr>
      <w:proofErr w:type="spellStart"/>
      <w:r w:rsidRPr="003D1968">
        <w:rPr>
          <w:bCs/>
          <w:i/>
          <w:iCs/>
          <w:sz w:val="24"/>
          <w:szCs w:val="24"/>
          <w:u w:val="single" w:color="000000"/>
          <w:lang w:val="en-US"/>
        </w:rPr>
        <w:t>Astma</w:t>
      </w:r>
      <w:proofErr w:type="spellEnd"/>
    </w:p>
    <w:p w14:paraId="73D49E98" w14:textId="77777777" w:rsidR="00FF1E42" w:rsidRPr="003D1968" w:rsidRDefault="00FF1E42" w:rsidP="00F010DF">
      <w:pPr>
        <w:ind w:left="851"/>
        <w:rPr>
          <w:sz w:val="24"/>
          <w:szCs w:val="24"/>
          <w:u w:val="single"/>
          <w:lang w:val="en-US"/>
        </w:rPr>
      </w:pPr>
      <w:r w:rsidRPr="003D1968">
        <w:rPr>
          <w:sz w:val="24"/>
          <w:szCs w:val="24"/>
          <w:u w:val="single" w:color="000000"/>
          <w:lang w:val="en-US"/>
        </w:rPr>
        <w:t>Salmeterol Multi-Center Asthma Research Trial (SMART)</w:t>
      </w:r>
    </w:p>
    <w:p w14:paraId="3ED52F5F" w14:textId="77777777" w:rsidR="00FF1E42" w:rsidRPr="003D1968" w:rsidRDefault="00FF1E42" w:rsidP="00F010DF">
      <w:pPr>
        <w:ind w:left="851"/>
        <w:rPr>
          <w:sz w:val="24"/>
          <w:szCs w:val="24"/>
          <w:lang w:val="en-US"/>
        </w:rPr>
      </w:pPr>
    </w:p>
    <w:p w14:paraId="1387169F" w14:textId="77777777" w:rsidR="00FF1E42" w:rsidRPr="003D1968" w:rsidRDefault="00FF1E42" w:rsidP="00F010DF">
      <w:pPr>
        <w:ind w:left="851"/>
        <w:rPr>
          <w:sz w:val="24"/>
          <w:szCs w:val="24"/>
        </w:rPr>
      </w:pPr>
      <w:proofErr w:type="spellStart"/>
      <w:r w:rsidRPr="003D1968">
        <w:rPr>
          <w:sz w:val="24"/>
          <w:szCs w:val="24"/>
        </w:rPr>
        <w:t>Salmeterol</w:t>
      </w:r>
      <w:proofErr w:type="spellEnd"/>
      <w:r w:rsidRPr="003D1968">
        <w:rPr>
          <w:sz w:val="24"/>
          <w:szCs w:val="24"/>
        </w:rPr>
        <w:t xml:space="preserve"> </w:t>
      </w:r>
      <w:proofErr w:type="spellStart"/>
      <w:r w:rsidRPr="003D1968">
        <w:rPr>
          <w:sz w:val="24"/>
          <w:szCs w:val="24"/>
        </w:rPr>
        <w:t>Multi</w:t>
      </w:r>
      <w:proofErr w:type="spellEnd"/>
      <w:r w:rsidRPr="003D1968">
        <w:rPr>
          <w:sz w:val="24"/>
          <w:szCs w:val="24"/>
        </w:rPr>
        <w:t xml:space="preserve">-Center </w:t>
      </w:r>
      <w:proofErr w:type="spellStart"/>
      <w:r w:rsidRPr="003D1968">
        <w:rPr>
          <w:sz w:val="24"/>
          <w:szCs w:val="24"/>
        </w:rPr>
        <w:t>Asthma</w:t>
      </w:r>
      <w:proofErr w:type="spellEnd"/>
      <w:r w:rsidRPr="003D1968">
        <w:rPr>
          <w:sz w:val="24"/>
          <w:szCs w:val="24"/>
        </w:rPr>
        <w:t xml:space="preserve"> Research Trial (SMART) var et amerikansk 28-ugers studie til evaluering af sikkerheden af </w:t>
      </w:r>
      <w:proofErr w:type="spellStart"/>
      <w:r w:rsidRPr="003D1968">
        <w:rPr>
          <w:sz w:val="24"/>
          <w:szCs w:val="24"/>
        </w:rPr>
        <w:t>salmeterol</w:t>
      </w:r>
      <w:proofErr w:type="spellEnd"/>
      <w:r w:rsidRPr="003D1968">
        <w:rPr>
          <w:sz w:val="24"/>
          <w:szCs w:val="24"/>
        </w:rPr>
        <w:t xml:space="preserve"> sammenlignet med placebo i tillæg til sædvanlig behandling hos voksne og unge forsøgsdeltagere. Selvom der ikke var nogen signifikante forskelle i det primære endepunkt bestående af det kombinerede antal respirationsrelaterede dødsfald og respirationsrelaterede livstruende hændelser, viste studiet en signifikant stigning i astmarelaterede dødsfald hos de patienter, der fik </w:t>
      </w:r>
      <w:proofErr w:type="spellStart"/>
      <w:r w:rsidRPr="003D1968">
        <w:rPr>
          <w:sz w:val="24"/>
          <w:szCs w:val="24"/>
        </w:rPr>
        <w:t>salmeterol</w:t>
      </w:r>
      <w:proofErr w:type="spellEnd"/>
      <w:r w:rsidRPr="003D1968">
        <w:rPr>
          <w:sz w:val="24"/>
          <w:szCs w:val="24"/>
        </w:rPr>
        <w:t xml:space="preserve"> (13 dødsfald blandt 13.176 patienter, der blev behandlet med </w:t>
      </w:r>
      <w:proofErr w:type="spellStart"/>
      <w:r w:rsidRPr="003D1968">
        <w:rPr>
          <w:sz w:val="24"/>
          <w:szCs w:val="24"/>
        </w:rPr>
        <w:t>salmeterol</w:t>
      </w:r>
      <w:proofErr w:type="spellEnd"/>
      <w:r w:rsidRPr="003D1968">
        <w:rPr>
          <w:sz w:val="24"/>
          <w:szCs w:val="24"/>
        </w:rPr>
        <w:t xml:space="preserve">, versus 3 dødsfald blandt 13.179 patienter, der fik placebo). Studiet var ikke designet til at vurdere indvirkningen af samtidig brug af inhalerede </w:t>
      </w:r>
      <w:proofErr w:type="spellStart"/>
      <w:r w:rsidRPr="003D1968">
        <w:rPr>
          <w:sz w:val="24"/>
          <w:szCs w:val="24"/>
        </w:rPr>
        <w:t>kortikosteroider</w:t>
      </w:r>
      <w:proofErr w:type="spellEnd"/>
      <w:r w:rsidRPr="003D1968">
        <w:rPr>
          <w:sz w:val="24"/>
          <w:szCs w:val="24"/>
        </w:rPr>
        <w:t xml:space="preserve">, og kun 47 % af forsøgsdeltagerne rapporterede om brug af inhalerede </w:t>
      </w:r>
      <w:proofErr w:type="spellStart"/>
      <w:r w:rsidRPr="003D1968">
        <w:rPr>
          <w:sz w:val="24"/>
          <w:szCs w:val="24"/>
        </w:rPr>
        <w:t>kortikosteroider</w:t>
      </w:r>
      <w:proofErr w:type="spellEnd"/>
      <w:r w:rsidRPr="003D1968">
        <w:rPr>
          <w:sz w:val="24"/>
          <w:szCs w:val="24"/>
        </w:rPr>
        <w:t xml:space="preserve"> ved baseline.</w:t>
      </w:r>
    </w:p>
    <w:p w14:paraId="407B93B3" w14:textId="77777777" w:rsidR="00FF1E42" w:rsidRPr="003D1968" w:rsidRDefault="00FF1E42" w:rsidP="00F010DF">
      <w:pPr>
        <w:ind w:left="851"/>
        <w:rPr>
          <w:sz w:val="24"/>
          <w:szCs w:val="24"/>
        </w:rPr>
      </w:pPr>
    </w:p>
    <w:p w14:paraId="5FDE0DDF" w14:textId="77777777" w:rsidR="00FF1E42" w:rsidRPr="003D1968" w:rsidRDefault="00FF1E42" w:rsidP="00F010DF">
      <w:pPr>
        <w:ind w:left="851"/>
        <w:rPr>
          <w:sz w:val="24"/>
          <w:szCs w:val="24"/>
        </w:rPr>
      </w:pPr>
      <w:r w:rsidRPr="003D1968">
        <w:rPr>
          <w:sz w:val="24"/>
          <w:szCs w:val="24"/>
          <w:u w:val="single" w:color="000000"/>
        </w:rPr>
        <w:t xml:space="preserve">Sikkerhed og virkning af </w:t>
      </w:r>
      <w:proofErr w:type="spellStart"/>
      <w:r w:rsidRPr="003D1968">
        <w:rPr>
          <w:sz w:val="24"/>
          <w:szCs w:val="24"/>
          <w:u w:val="single" w:color="000000"/>
        </w:rPr>
        <w:t>salmeterol</w:t>
      </w:r>
      <w:proofErr w:type="spellEnd"/>
      <w:r w:rsidRPr="003D1968">
        <w:rPr>
          <w:sz w:val="24"/>
          <w:szCs w:val="24"/>
          <w:u w:val="single" w:color="000000"/>
        </w:rPr>
        <w:t>/</w:t>
      </w:r>
      <w:proofErr w:type="spellStart"/>
      <w:r w:rsidRPr="003D1968">
        <w:rPr>
          <w:sz w:val="24"/>
          <w:szCs w:val="24"/>
          <w:u w:val="single" w:color="000000"/>
        </w:rPr>
        <w:t>fluticasonpropionat</w:t>
      </w:r>
      <w:proofErr w:type="spellEnd"/>
      <w:r w:rsidRPr="003D1968">
        <w:rPr>
          <w:sz w:val="24"/>
          <w:szCs w:val="24"/>
          <w:u w:val="single" w:color="000000"/>
        </w:rPr>
        <w:t xml:space="preserve"> versus </w:t>
      </w:r>
      <w:proofErr w:type="spellStart"/>
      <w:r w:rsidRPr="003D1968">
        <w:rPr>
          <w:sz w:val="24"/>
          <w:szCs w:val="24"/>
          <w:u w:val="single" w:color="000000"/>
        </w:rPr>
        <w:t>fluticasonpropionat</w:t>
      </w:r>
      <w:proofErr w:type="spellEnd"/>
      <w:r w:rsidRPr="003D1968">
        <w:rPr>
          <w:sz w:val="24"/>
          <w:szCs w:val="24"/>
          <w:u w:val="single" w:color="000000"/>
        </w:rPr>
        <w:t xml:space="preserve"> alene ved astma</w:t>
      </w:r>
    </w:p>
    <w:p w14:paraId="64C707AA" w14:textId="08AF107C" w:rsidR="00FF1E42" w:rsidRPr="003D1968" w:rsidRDefault="00FF1E42" w:rsidP="00F010DF">
      <w:pPr>
        <w:ind w:left="851"/>
        <w:rPr>
          <w:sz w:val="24"/>
          <w:szCs w:val="24"/>
        </w:rPr>
      </w:pPr>
      <w:r w:rsidRPr="003D1968">
        <w:rPr>
          <w:sz w:val="24"/>
          <w:szCs w:val="24"/>
        </w:rPr>
        <w:t xml:space="preserve">Der er udført et 26-ugers multicenterstudie for at sammenligne sikkerheden og virkningen af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versus </w:t>
      </w:r>
      <w:proofErr w:type="spellStart"/>
      <w:r w:rsidRPr="003D1968">
        <w:rPr>
          <w:sz w:val="24"/>
          <w:szCs w:val="24"/>
        </w:rPr>
        <w:t>fluticasonpropionat</w:t>
      </w:r>
      <w:proofErr w:type="spellEnd"/>
      <w:r w:rsidRPr="003D1968">
        <w:rPr>
          <w:sz w:val="24"/>
          <w:szCs w:val="24"/>
        </w:rPr>
        <w:t xml:space="preserve"> alene hos voksne og unge forsøgsdeltagere (AUSTRI-studiet). De inkluderede forsøgsdeltagere havde moderat til </w:t>
      </w:r>
      <w:r w:rsidRPr="003D1968">
        <w:rPr>
          <w:sz w:val="24"/>
          <w:szCs w:val="24"/>
        </w:rPr>
        <w:lastRenderedPageBreak/>
        <w:t>svær, persisterende astma med astmarelateret hospitalsindlæggelse eller astma-</w:t>
      </w:r>
      <w:proofErr w:type="spellStart"/>
      <w:r w:rsidRPr="003D1968">
        <w:rPr>
          <w:sz w:val="24"/>
          <w:szCs w:val="24"/>
        </w:rPr>
        <w:t>eksacerbation</w:t>
      </w:r>
      <w:proofErr w:type="spellEnd"/>
      <w:r w:rsidRPr="003D1968">
        <w:rPr>
          <w:sz w:val="24"/>
          <w:szCs w:val="24"/>
        </w:rPr>
        <w:t xml:space="preserve"> i anamnesen inden for det foregående år. Det primære formål med studiet var at fastslå, hvorvidt tilføjelse af en </w:t>
      </w:r>
      <w:r w:rsidR="007B009E">
        <w:rPr>
          <w:sz w:val="24"/>
          <w:szCs w:val="24"/>
        </w:rPr>
        <w:t>lang</w:t>
      </w:r>
      <w:r w:rsidRPr="003D1968">
        <w:rPr>
          <w:sz w:val="24"/>
          <w:szCs w:val="24"/>
        </w:rPr>
        <w:t xml:space="preserve">tidsvirkende β2-agonist til behandling med inhaleret </w:t>
      </w:r>
      <w:proofErr w:type="spellStart"/>
      <w:r w:rsidRPr="003D1968">
        <w:rPr>
          <w:sz w:val="24"/>
          <w:szCs w:val="24"/>
        </w:rPr>
        <w:t>kortikosteroid</w:t>
      </w:r>
      <w:proofErr w:type="spellEnd"/>
      <w:r w:rsidRPr="003D1968">
        <w:rPr>
          <w:sz w:val="24"/>
          <w:szCs w:val="24"/>
        </w:rPr>
        <w:t xml:space="preserve"> (</w:t>
      </w:r>
      <w:proofErr w:type="spellStart"/>
      <w:r w:rsidRPr="003D1968">
        <w:rPr>
          <w:sz w:val="24"/>
          <w:szCs w:val="24"/>
        </w:rPr>
        <w:t>salmeterol-fluticasonpropionat</w:t>
      </w:r>
      <w:proofErr w:type="spellEnd"/>
      <w:r w:rsidRPr="003D1968">
        <w:rPr>
          <w:sz w:val="24"/>
          <w:szCs w:val="24"/>
        </w:rPr>
        <w:t>) var non-</w:t>
      </w:r>
      <w:proofErr w:type="spellStart"/>
      <w:r w:rsidRPr="003D1968">
        <w:rPr>
          <w:sz w:val="24"/>
          <w:szCs w:val="24"/>
        </w:rPr>
        <w:t>inferior</w:t>
      </w:r>
      <w:proofErr w:type="spellEnd"/>
      <w:r w:rsidRPr="003D1968">
        <w:rPr>
          <w:sz w:val="24"/>
          <w:szCs w:val="24"/>
        </w:rPr>
        <w:t xml:space="preserve"> i forhold til inhaleret </w:t>
      </w:r>
      <w:proofErr w:type="spellStart"/>
      <w:r w:rsidRPr="003D1968">
        <w:rPr>
          <w:sz w:val="24"/>
          <w:szCs w:val="24"/>
        </w:rPr>
        <w:t>kortikosteroid</w:t>
      </w:r>
      <w:proofErr w:type="spellEnd"/>
      <w:r w:rsidRPr="003D1968">
        <w:rPr>
          <w:sz w:val="24"/>
          <w:szCs w:val="24"/>
        </w:rPr>
        <w:t xml:space="preserve"> (</w:t>
      </w:r>
      <w:proofErr w:type="spellStart"/>
      <w:r w:rsidRPr="003D1968">
        <w:rPr>
          <w:sz w:val="24"/>
          <w:szCs w:val="24"/>
        </w:rPr>
        <w:t>fluticasonpropionat</w:t>
      </w:r>
      <w:proofErr w:type="spellEnd"/>
      <w:r w:rsidRPr="003D1968">
        <w:rPr>
          <w:sz w:val="24"/>
          <w:szCs w:val="24"/>
        </w:rPr>
        <w:t xml:space="preserve">) alene, hvad angik risikoen for alvorlige astmarelaterede hændelser (astmarelateret hospitalsindlæggelse, </w:t>
      </w:r>
      <w:proofErr w:type="spellStart"/>
      <w:r w:rsidRPr="003D1968">
        <w:rPr>
          <w:sz w:val="24"/>
          <w:szCs w:val="24"/>
        </w:rPr>
        <w:t>endotracheal</w:t>
      </w:r>
      <w:proofErr w:type="spellEnd"/>
      <w:r w:rsidRPr="003D1968">
        <w:rPr>
          <w:sz w:val="24"/>
          <w:szCs w:val="24"/>
        </w:rPr>
        <w:t xml:space="preserve"> </w:t>
      </w:r>
      <w:proofErr w:type="spellStart"/>
      <w:r w:rsidRPr="003D1968">
        <w:rPr>
          <w:sz w:val="24"/>
          <w:szCs w:val="24"/>
        </w:rPr>
        <w:t>intubation</w:t>
      </w:r>
      <w:proofErr w:type="spellEnd"/>
      <w:r w:rsidRPr="003D1968">
        <w:rPr>
          <w:sz w:val="24"/>
          <w:szCs w:val="24"/>
        </w:rPr>
        <w:t xml:space="preserve"> og dødsfald). Et sekundært effektmål i studiet var at vurdere, hvorvidt inhaleret </w:t>
      </w:r>
      <w:proofErr w:type="spellStart"/>
      <w:r w:rsidRPr="003D1968">
        <w:rPr>
          <w:sz w:val="24"/>
          <w:szCs w:val="24"/>
        </w:rPr>
        <w:t>kortikosteroid</w:t>
      </w:r>
      <w:proofErr w:type="spellEnd"/>
      <w:r w:rsidRPr="003D1968">
        <w:rPr>
          <w:sz w:val="24"/>
          <w:szCs w:val="24"/>
        </w:rPr>
        <w:t>/</w:t>
      </w:r>
      <w:r w:rsidR="007B009E">
        <w:rPr>
          <w:sz w:val="24"/>
          <w:szCs w:val="24"/>
        </w:rPr>
        <w:t>lang</w:t>
      </w:r>
      <w:r w:rsidRPr="003D1968">
        <w:rPr>
          <w:sz w:val="24"/>
          <w:szCs w:val="24"/>
        </w:rPr>
        <w:t>tidsvirkende β2-agonist (</w:t>
      </w:r>
      <w:proofErr w:type="spellStart"/>
      <w:r w:rsidRPr="003D1968">
        <w:rPr>
          <w:sz w:val="24"/>
          <w:szCs w:val="24"/>
        </w:rPr>
        <w:t>salmeterol-fluticasonpropionat</w:t>
      </w:r>
      <w:proofErr w:type="spellEnd"/>
      <w:r w:rsidRPr="003D1968">
        <w:rPr>
          <w:sz w:val="24"/>
          <w:szCs w:val="24"/>
        </w:rPr>
        <w:t xml:space="preserve">) var bedre end behandling med inhaleret </w:t>
      </w:r>
      <w:proofErr w:type="spellStart"/>
      <w:r w:rsidRPr="003D1968">
        <w:rPr>
          <w:sz w:val="24"/>
          <w:szCs w:val="24"/>
        </w:rPr>
        <w:t>kortikosteroid</w:t>
      </w:r>
      <w:proofErr w:type="spellEnd"/>
      <w:r w:rsidRPr="003D1968">
        <w:rPr>
          <w:sz w:val="24"/>
          <w:szCs w:val="24"/>
        </w:rPr>
        <w:t xml:space="preserve"> alene (</w:t>
      </w:r>
      <w:proofErr w:type="spellStart"/>
      <w:r w:rsidRPr="003D1968">
        <w:rPr>
          <w:sz w:val="24"/>
          <w:szCs w:val="24"/>
        </w:rPr>
        <w:t>fluticasonpropionat</w:t>
      </w:r>
      <w:proofErr w:type="spellEnd"/>
      <w:r w:rsidRPr="003D1968">
        <w:rPr>
          <w:sz w:val="24"/>
          <w:szCs w:val="24"/>
        </w:rPr>
        <w:t>), hvad angik svære astma-</w:t>
      </w:r>
      <w:proofErr w:type="spellStart"/>
      <w:r w:rsidRPr="003D1968">
        <w:rPr>
          <w:sz w:val="24"/>
          <w:szCs w:val="24"/>
        </w:rPr>
        <w:t>eksacerbationer</w:t>
      </w:r>
      <w:proofErr w:type="spellEnd"/>
      <w:r w:rsidRPr="003D1968">
        <w:rPr>
          <w:sz w:val="24"/>
          <w:szCs w:val="24"/>
        </w:rPr>
        <w:t xml:space="preserve"> (defineret som astmaforværring, der krævede brug af systemiske </w:t>
      </w:r>
      <w:proofErr w:type="spellStart"/>
      <w:r w:rsidRPr="003D1968">
        <w:rPr>
          <w:sz w:val="24"/>
          <w:szCs w:val="24"/>
        </w:rPr>
        <w:t>kortikosteroider</w:t>
      </w:r>
      <w:proofErr w:type="spellEnd"/>
      <w:r w:rsidRPr="003D1968">
        <w:rPr>
          <w:sz w:val="24"/>
          <w:szCs w:val="24"/>
        </w:rPr>
        <w:t xml:space="preserve"> i mindst 3 dage, eller hospitalsindlæggelse eller skadestuebesøg på grund af astma, som krævede systemiske </w:t>
      </w:r>
      <w:proofErr w:type="spellStart"/>
      <w:r w:rsidRPr="003D1968">
        <w:rPr>
          <w:sz w:val="24"/>
          <w:szCs w:val="24"/>
        </w:rPr>
        <w:t>kortikosteroider</w:t>
      </w:r>
      <w:proofErr w:type="spellEnd"/>
      <w:r w:rsidRPr="003D1968">
        <w:rPr>
          <w:sz w:val="24"/>
          <w:szCs w:val="24"/>
        </w:rPr>
        <w:t>).</w:t>
      </w:r>
    </w:p>
    <w:p w14:paraId="427DF4ED" w14:textId="77777777" w:rsidR="00FF1E42" w:rsidRPr="003D1968" w:rsidRDefault="00FF1E42" w:rsidP="00F010DF">
      <w:pPr>
        <w:ind w:left="851"/>
        <w:rPr>
          <w:sz w:val="24"/>
          <w:szCs w:val="24"/>
        </w:rPr>
      </w:pPr>
    </w:p>
    <w:p w14:paraId="7529FEB6" w14:textId="77777777" w:rsidR="00FF1E42" w:rsidRPr="003D1968" w:rsidRDefault="00FF1E42" w:rsidP="00F010DF">
      <w:pPr>
        <w:ind w:left="851"/>
        <w:rPr>
          <w:sz w:val="24"/>
          <w:szCs w:val="24"/>
        </w:rPr>
      </w:pPr>
      <w:r w:rsidRPr="003D1968">
        <w:rPr>
          <w:sz w:val="24"/>
          <w:szCs w:val="24"/>
        </w:rPr>
        <w:t xml:space="preserve">I alt 11.679 forsøgsdeltagere blev randomiseret og modtog behandling i AUSTRI-studiet. Der blev opnået non-inferioritet, hvad angik det primære sikkerhedsendepunkt (se tabellen nedenfor). </w:t>
      </w:r>
    </w:p>
    <w:p w14:paraId="671D8B6B" w14:textId="77777777" w:rsidR="00FF1E42" w:rsidRPr="003D1968" w:rsidRDefault="00FF1E42" w:rsidP="00F010DF">
      <w:pPr>
        <w:ind w:left="851"/>
        <w:rPr>
          <w:sz w:val="24"/>
          <w:szCs w:val="24"/>
        </w:rPr>
      </w:pPr>
    </w:p>
    <w:p w14:paraId="737A7916" w14:textId="06E51054" w:rsidR="00FF1E42" w:rsidRPr="003D1968" w:rsidRDefault="00FF1E42" w:rsidP="00FF1E42">
      <w:pPr>
        <w:ind w:left="218" w:right="158"/>
        <w:rPr>
          <w:sz w:val="24"/>
          <w:szCs w:val="24"/>
        </w:rPr>
      </w:pPr>
      <w:r w:rsidRPr="003D1968">
        <w:rPr>
          <w:b/>
          <w:sz w:val="24"/>
          <w:szCs w:val="24"/>
        </w:rPr>
        <w:t>Alvorlige astmarelaterede hændelser i AUSTRI-studiet af 26 ugers varighed</w:t>
      </w:r>
    </w:p>
    <w:tbl>
      <w:tblPr>
        <w:tblStyle w:val="TableNormal1"/>
        <w:tblW w:w="5000" w:type="pct"/>
        <w:tblInd w:w="0" w:type="dxa"/>
        <w:tblLook w:val="01E0" w:firstRow="1" w:lastRow="1" w:firstColumn="1" w:lastColumn="1" w:noHBand="0" w:noVBand="0"/>
      </w:tblPr>
      <w:tblGrid>
        <w:gridCol w:w="2370"/>
        <w:gridCol w:w="3552"/>
        <w:gridCol w:w="3706"/>
      </w:tblGrid>
      <w:tr w:rsidR="00FF1E42" w:rsidRPr="003D1968" w14:paraId="49F0D329" w14:textId="77777777" w:rsidTr="003D1968">
        <w:trPr>
          <w:trHeight w:val="20"/>
        </w:trPr>
        <w:tc>
          <w:tcPr>
            <w:tcW w:w="1208" w:type="pct"/>
            <w:vMerge w:val="restart"/>
            <w:tcBorders>
              <w:top w:val="single" w:sz="4" w:space="0" w:color="000000"/>
              <w:left w:val="single" w:sz="4" w:space="0" w:color="000000"/>
              <w:bottom w:val="single" w:sz="4" w:space="0" w:color="000000"/>
              <w:right w:val="single" w:sz="4" w:space="0" w:color="000000"/>
            </w:tcBorders>
          </w:tcPr>
          <w:p w14:paraId="3C842C71" w14:textId="77777777" w:rsidR="00FF1E42" w:rsidRPr="003D1968" w:rsidRDefault="00FF1E42" w:rsidP="000F3F91">
            <w:pPr>
              <w:ind w:left="142" w:right="158"/>
              <w:rPr>
                <w:rFonts w:ascii="Times New Roman" w:hAnsi="Times New Roman" w:cs="Times New Roman"/>
                <w:sz w:val="24"/>
                <w:szCs w:val="24"/>
              </w:rPr>
            </w:pPr>
          </w:p>
        </w:tc>
        <w:tc>
          <w:tcPr>
            <w:tcW w:w="3792" w:type="pct"/>
            <w:gridSpan w:val="2"/>
            <w:tcBorders>
              <w:top w:val="single" w:sz="4" w:space="0" w:color="000000"/>
              <w:left w:val="single" w:sz="4" w:space="0" w:color="000000"/>
              <w:bottom w:val="single" w:sz="4" w:space="0" w:color="000000"/>
              <w:right w:val="single" w:sz="4" w:space="0" w:color="000000"/>
            </w:tcBorders>
            <w:hideMark/>
          </w:tcPr>
          <w:p w14:paraId="35A9B0CF"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AUSTRI</w:t>
            </w:r>
          </w:p>
        </w:tc>
      </w:tr>
      <w:tr w:rsidR="00FF1E42" w:rsidRPr="003D1968" w14:paraId="0636A8B9" w14:textId="77777777" w:rsidTr="003D1968">
        <w:trPr>
          <w:trHeight w:val="20"/>
        </w:trPr>
        <w:tc>
          <w:tcPr>
            <w:tcW w:w="1208" w:type="pct"/>
            <w:vMerge/>
            <w:tcBorders>
              <w:top w:val="single" w:sz="4" w:space="0" w:color="000000"/>
              <w:left w:val="single" w:sz="4" w:space="0" w:color="000000"/>
              <w:bottom w:val="single" w:sz="4" w:space="0" w:color="000000"/>
              <w:right w:val="single" w:sz="4" w:space="0" w:color="000000"/>
            </w:tcBorders>
            <w:vAlign w:val="center"/>
            <w:hideMark/>
          </w:tcPr>
          <w:p w14:paraId="36E19D31" w14:textId="77777777" w:rsidR="00FF1E42" w:rsidRPr="003D1968" w:rsidRDefault="00FF1E42" w:rsidP="000F3F91">
            <w:pPr>
              <w:ind w:left="142"/>
              <w:rPr>
                <w:rFonts w:ascii="Times New Roman" w:hAnsi="Times New Roman" w:cs="Times New Roman"/>
                <w:sz w:val="24"/>
                <w:szCs w:val="24"/>
              </w:rPr>
            </w:pPr>
          </w:p>
        </w:tc>
        <w:tc>
          <w:tcPr>
            <w:tcW w:w="1856" w:type="pct"/>
            <w:tcBorders>
              <w:top w:val="single" w:sz="4" w:space="0" w:color="000000"/>
              <w:left w:val="single" w:sz="4" w:space="0" w:color="000000"/>
              <w:bottom w:val="single" w:sz="4" w:space="0" w:color="000000"/>
              <w:right w:val="single" w:sz="4" w:space="0" w:color="000000"/>
            </w:tcBorders>
            <w:hideMark/>
          </w:tcPr>
          <w:p w14:paraId="08583DB7" w14:textId="77777777" w:rsidR="00FF1E42" w:rsidRPr="003D1968" w:rsidRDefault="00FF1E42" w:rsidP="000F3F91">
            <w:pPr>
              <w:pStyle w:val="TableParagraph"/>
              <w:ind w:left="142" w:right="158"/>
              <w:jc w:val="center"/>
              <w:rPr>
                <w:rFonts w:ascii="Times New Roman" w:hAnsi="Times New Roman" w:cs="Times New Roman"/>
                <w:spacing w:val="-1"/>
                <w:sz w:val="24"/>
                <w:szCs w:val="24"/>
              </w:rPr>
            </w:pPr>
            <w:proofErr w:type="spellStart"/>
            <w:r w:rsidRPr="003D1968">
              <w:rPr>
                <w:rFonts w:ascii="Times New Roman" w:hAnsi="Times New Roman" w:cs="Times New Roman"/>
                <w:sz w:val="24"/>
                <w:szCs w:val="24"/>
              </w:rPr>
              <w:t>Salmeterol-fluticasonpropionat</w:t>
            </w:r>
            <w:proofErr w:type="spellEnd"/>
          </w:p>
          <w:p w14:paraId="3C4451F3"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(n = 5.834)</w:t>
            </w:r>
          </w:p>
        </w:tc>
        <w:tc>
          <w:tcPr>
            <w:tcW w:w="1936" w:type="pct"/>
            <w:tcBorders>
              <w:top w:val="single" w:sz="4" w:space="0" w:color="000000"/>
              <w:left w:val="single" w:sz="4" w:space="0" w:color="000000"/>
              <w:bottom w:val="single" w:sz="4" w:space="0" w:color="000000"/>
              <w:right w:val="single" w:sz="4" w:space="0" w:color="000000"/>
            </w:tcBorders>
            <w:hideMark/>
          </w:tcPr>
          <w:p w14:paraId="2408A129" w14:textId="77777777" w:rsidR="00FF1E42" w:rsidRPr="003D1968" w:rsidRDefault="00FF1E42" w:rsidP="000F3F91">
            <w:pPr>
              <w:pStyle w:val="TableParagraph"/>
              <w:ind w:left="142" w:right="158"/>
              <w:jc w:val="center"/>
              <w:rPr>
                <w:rFonts w:ascii="Times New Roman" w:hAnsi="Times New Roman" w:cs="Times New Roman"/>
                <w:spacing w:val="21"/>
                <w:w w:val="99"/>
                <w:sz w:val="24"/>
                <w:szCs w:val="24"/>
              </w:rPr>
            </w:pPr>
            <w:proofErr w:type="spellStart"/>
            <w:r w:rsidRPr="003D1968">
              <w:rPr>
                <w:rFonts w:ascii="Times New Roman" w:hAnsi="Times New Roman" w:cs="Times New Roman"/>
                <w:sz w:val="24"/>
                <w:szCs w:val="24"/>
              </w:rPr>
              <w:t>Fluticasonpropionat</w:t>
            </w:r>
            <w:proofErr w:type="spellEnd"/>
            <w:r w:rsidRPr="003D1968">
              <w:rPr>
                <w:rFonts w:ascii="Times New Roman" w:hAnsi="Times New Roman" w:cs="Times New Roman"/>
                <w:sz w:val="24"/>
                <w:szCs w:val="24"/>
              </w:rPr>
              <w:t xml:space="preserve"> alene</w:t>
            </w:r>
          </w:p>
          <w:p w14:paraId="7A1B591D"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(n = 5.845)</w:t>
            </w:r>
          </w:p>
        </w:tc>
      </w:tr>
      <w:tr w:rsidR="00FF1E42" w:rsidRPr="003D1968" w14:paraId="44EC9304" w14:textId="77777777" w:rsidTr="003D1968">
        <w:trPr>
          <w:trHeight w:val="20"/>
        </w:trPr>
        <w:tc>
          <w:tcPr>
            <w:tcW w:w="1208" w:type="pct"/>
            <w:tcBorders>
              <w:top w:val="single" w:sz="4" w:space="0" w:color="000000"/>
              <w:left w:val="single" w:sz="4" w:space="0" w:color="000000"/>
              <w:bottom w:val="single" w:sz="4" w:space="0" w:color="000000"/>
              <w:right w:val="single" w:sz="4" w:space="0" w:color="000000"/>
            </w:tcBorders>
            <w:hideMark/>
          </w:tcPr>
          <w:p w14:paraId="79F365FE" w14:textId="77777777" w:rsidR="00FF1E42" w:rsidRPr="003D1968" w:rsidRDefault="00FF1E42" w:rsidP="000F3F91">
            <w:pPr>
              <w:pStyle w:val="TableParagraph"/>
              <w:ind w:left="142" w:right="158"/>
              <w:rPr>
                <w:rFonts w:ascii="Times New Roman" w:eastAsia="Times New Roman" w:hAnsi="Times New Roman" w:cs="Times New Roman"/>
                <w:sz w:val="24"/>
                <w:szCs w:val="24"/>
              </w:rPr>
            </w:pPr>
            <w:r w:rsidRPr="003D1968">
              <w:rPr>
                <w:rFonts w:ascii="Times New Roman" w:hAnsi="Times New Roman" w:cs="Times New Roman"/>
                <w:sz w:val="24"/>
                <w:szCs w:val="24"/>
              </w:rPr>
              <w:t xml:space="preserve">Sammensat endepunkt (astmarelateret hospitalsindlæggelse, </w:t>
            </w:r>
            <w:proofErr w:type="spellStart"/>
            <w:r w:rsidRPr="003D1968">
              <w:rPr>
                <w:rFonts w:ascii="Times New Roman" w:hAnsi="Times New Roman" w:cs="Times New Roman"/>
                <w:sz w:val="24"/>
                <w:szCs w:val="24"/>
              </w:rPr>
              <w:t>endotracheal</w:t>
            </w:r>
            <w:proofErr w:type="spellEnd"/>
            <w:r w:rsidRPr="003D1968">
              <w:rPr>
                <w:rFonts w:ascii="Times New Roman" w:hAnsi="Times New Roman" w:cs="Times New Roman"/>
                <w:sz w:val="24"/>
                <w:szCs w:val="24"/>
              </w:rPr>
              <w:t xml:space="preserve"> </w:t>
            </w:r>
            <w:proofErr w:type="spellStart"/>
            <w:r w:rsidRPr="003D1968">
              <w:rPr>
                <w:rFonts w:ascii="Times New Roman" w:hAnsi="Times New Roman" w:cs="Times New Roman"/>
                <w:sz w:val="24"/>
                <w:szCs w:val="24"/>
              </w:rPr>
              <w:t>intubation</w:t>
            </w:r>
            <w:proofErr w:type="spellEnd"/>
            <w:r w:rsidRPr="003D1968">
              <w:rPr>
                <w:rFonts w:ascii="Times New Roman" w:hAnsi="Times New Roman" w:cs="Times New Roman"/>
                <w:sz w:val="24"/>
                <w:szCs w:val="24"/>
              </w:rPr>
              <w:t xml:space="preserve"> eller dødsfald)</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099CC899"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34 (0,6 %)</w:t>
            </w:r>
          </w:p>
        </w:tc>
        <w:tc>
          <w:tcPr>
            <w:tcW w:w="1936" w:type="pct"/>
            <w:tcBorders>
              <w:top w:val="single" w:sz="4" w:space="0" w:color="000000"/>
              <w:left w:val="single" w:sz="4" w:space="0" w:color="000000"/>
              <w:bottom w:val="single" w:sz="4" w:space="0" w:color="000000"/>
              <w:right w:val="single" w:sz="4" w:space="0" w:color="000000"/>
            </w:tcBorders>
            <w:vAlign w:val="center"/>
            <w:hideMark/>
          </w:tcPr>
          <w:p w14:paraId="5EC84ADB"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33 (0,6 %)</w:t>
            </w:r>
          </w:p>
        </w:tc>
      </w:tr>
      <w:tr w:rsidR="00FF1E42" w:rsidRPr="003D1968" w14:paraId="1B7B5E6C" w14:textId="77777777" w:rsidTr="003D1968">
        <w:trPr>
          <w:trHeight w:val="20"/>
        </w:trPr>
        <w:tc>
          <w:tcPr>
            <w:tcW w:w="1208" w:type="pct"/>
            <w:tcBorders>
              <w:top w:val="single" w:sz="4" w:space="0" w:color="000000"/>
              <w:left w:val="single" w:sz="4" w:space="0" w:color="000000"/>
              <w:bottom w:val="single" w:sz="4" w:space="0" w:color="000000"/>
              <w:right w:val="single" w:sz="4" w:space="0" w:color="000000"/>
            </w:tcBorders>
            <w:hideMark/>
          </w:tcPr>
          <w:p w14:paraId="42D0EA07" w14:textId="77777777" w:rsidR="00FF1E42" w:rsidRPr="003D1968" w:rsidRDefault="00FF1E42" w:rsidP="000F3F91">
            <w:pPr>
              <w:pStyle w:val="TableParagraph"/>
              <w:ind w:left="142" w:right="158"/>
              <w:rPr>
                <w:rFonts w:ascii="Times New Roman" w:hAnsi="Times New Roman" w:cs="Times New Roman"/>
                <w:sz w:val="24"/>
                <w:szCs w:val="24"/>
                <w:lang w:val="en-US"/>
              </w:rPr>
            </w:pPr>
            <w:r w:rsidRPr="003D1968">
              <w:rPr>
                <w:rFonts w:ascii="Times New Roman" w:hAnsi="Times New Roman" w:cs="Times New Roman"/>
                <w:sz w:val="24"/>
                <w:szCs w:val="24"/>
                <w:lang w:val="en-US"/>
              </w:rPr>
              <w:t>Salmeterol-</w:t>
            </w:r>
            <w:proofErr w:type="spellStart"/>
            <w:r w:rsidRPr="003D1968">
              <w:rPr>
                <w:rFonts w:ascii="Times New Roman" w:hAnsi="Times New Roman" w:cs="Times New Roman"/>
                <w:sz w:val="24"/>
                <w:szCs w:val="24"/>
                <w:lang w:val="en-US"/>
              </w:rPr>
              <w:t>fluticasonpropionat</w:t>
            </w:r>
            <w:proofErr w:type="spellEnd"/>
            <w:r w:rsidRPr="003D1968">
              <w:rPr>
                <w:rFonts w:ascii="Times New Roman" w:hAnsi="Times New Roman" w:cs="Times New Roman"/>
                <w:sz w:val="24"/>
                <w:szCs w:val="24"/>
                <w:lang w:val="en-US"/>
              </w:rPr>
              <w:t>/</w:t>
            </w:r>
            <w:r w:rsidRPr="003D1968">
              <w:rPr>
                <w:rFonts w:ascii="Times New Roman" w:hAnsi="Times New Roman" w:cs="Times New Roman"/>
                <w:sz w:val="24"/>
                <w:szCs w:val="24"/>
                <w:lang w:val="en-US"/>
              </w:rPr>
              <w:br/>
            </w:r>
            <w:proofErr w:type="spellStart"/>
            <w:r w:rsidRPr="003D1968">
              <w:rPr>
                <w:rFonts w:ascii="Times New Roman" w:hAnsi="Times New Roman" w:cs="Times New Roman"/>
                <w:sz w:val="24"/>
                <w:szCs w:val="24"/>
                <w:lang w:val="en-US"/>
              </w:rPr>
              <w:t>fluticasonpropionat</w:t>
            </w:r>
            <w:proofErr w:type="spellEnd"/>
            <w:r w:rsidRPr="003D1968">
              <w:rPr>
                <w:rFonts w:ascii="Times New Roman" w:hAnsi="Times New Roman" w:cs="Times New Roman"/>
                <w:sz w:val="24"/>
                <w:szCs w:val="24"/>
                <w:lang w:val="en-US"/>
              </w:rPr>
              <w:t xml:space="preserve"> Hazard ratio (95 % CI)</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63AEE5C2" w14:textId="77777777" w:rsidR="00FF1E42" w:rsidRPr="003D1968" w:rsidRDefault="00FF1E42" w:rsidP="000F3F91">
            <w:pPr>
              <w:pStyle w:val="TableParagraph"/>
              <w:ind w:left="142" w:right="158"/>
              <w:jc w:val="center"/>
              <w:rPr>
                <w:rFonts w:ascii="Times New Roman" w:hAnsi="Times New Roman" w:cs="Times New Roman"/>
                <w:sz w:val="24"/>
                <w:szCs w:val="24"/>
              </w:rPr>
            </w:pPr>
            <w:r w:rsidRPr="003D1968">
              <w:rPr>
                <w:rFonts w:ascii="Times New Roman" w:hAnsi="Times New Roman" w:cs="Times New Roman"/>
                <w:sz w:val="24"/>
                <w:szCs w:val="24"/>
              </w:rPr>
              <w:t>1,029</w:t>
            </w:r>
          </w:p>
          <w:p w14:paraId="47B12DCD"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(0,638-</w:t>
            </w:r>
            <w:proofErr w:type="gramStart"/>
            <w:r w:rsidRPr="003D1968">
              <w:rPr>
                <w:rFonts w:ascii="Times New Roman" w:hAnsi="Times New Roman" w:cs="Times New Roman"/>
                <w:sz w:val="24"/>
                <w:szCs w:val="24"/>
              </w:rPr>
              <w:t>1,662)</w:t>
            </w:r>
            <w:r w:rsidRPr="003D1968">
              <w:rPr>
                <w:rFonts w:ascii="Times New Roman" w:hAnsi="Times New Roman" w:cs="Times New Roman"/>
                <w:sz w:val="24"/>
                <w:szCs w:val="24"/>
                <w:vertAlign w:val="superscript"/>
              </w:rPr>
              <w:t>a</w:t>
            </w:r>
            <w:proofErr w:type="gramEnd"/>
          </w:p>
        </w:tc>
        <w:tc>
          <w:tcPr>
            <w:tcW w:w="1936" w:type="pct"/>
            <w:tcBorders>
              <w:top w:val="single" w:sz="4" w:space="0" w:color="000000"/>
              <w:left w:val="single" w:sz="4" w:space="0" w:color="000000"/>
              <w:bottom w:val="single" w:sz="4" w:space="0" w:color="000000"/>
              <w:right w:val="single" w:sz="4" w:space="0" w:color="000000"/>
            </w:tcBorders>
            <w:vAlign w:val="center"/>
          </w:tcPr>
          <w:p w14:paraId="7336E1A5" w14:textId="77777777" w:rsidR="00FF1E42" w:rsidRPr="003D1968" w:rsidRDefault="00FF1E42" w:rsidP="000F3F91">
            <w:pPr>
              <w:ind w:left="142" w:right="158"/>
              <w:jc w:val="center"/>
              <w:rPr>
                <w:rFonts w:ascii="Times New Roman" w:hAnsi="Times New Roman" w:cs="Times New Roman"/>
                <w:sz w:val="24"/>
                <w:szCs w:val="24"/>
              </w:rPr>
            </w:pPr>
          </w:p>
        </w:tc>
      </w:tr>
      <w:tr w:rsidR="00FF1E42" w:rsidRPr="003D1968" w14:paraId="24272757" w14:textId="77777777" w:rsidTr="003D1968">
        <w:trPr>
          <w:trHeight w:val="20"/>
        </w:trPr>
        <w:tc>
          <w:tcPr>
            <w:tcW w:w="1208" w:type="pct"/>
            <w:tcBorders>
              <w:top w:val="single" w:sz="4" w:space="0" w:color="000000"/>
              <w:left w:val="single" w:sz="4" w:space="0" w:color="000000"/>
              <w:bottom w:val="single" w:sz="4" w:space="0" w:color="000000"/>
              <w:right w:val="single" w:sz="4" w:space="0" w:color="000000"/>
            </w:tcBorders>
            <w:hideMark/>
          </w:tcPr>
          <w:p w14:paraId="66E202DD" w14:textId="77777777" w:rsidR="00FF1E42" w:rsidRPr="003D1968" w:rsidRDefault="00FF1E42" w:rsidP="000F3F91">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Dødsfald</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0794C9E1"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w:t>
            </w:r>
          </w:p>
        </w:tc>
        <w:tc>
          <w:tcPr>
            <w:tcW w:w="1936" w:type="pct"/>
            <w:tcBorders>
              <w:top w:val="single" w:sz="4" w:space="0" w:color="000000"/>
              <w:left w:val="single" w:sz="4" w:space="0" w:color="000000"/>
              <w:bottom w:val="single" w:sz="4" w:space="0" w:color="000000"/>
              <w:right w:val="single" w:sz="4" w:space="0" w:color="000000"/>
            </w:tcBorders>
            <w:vAlign w:val="center"/>
            <w:hideMark/>
          </w:tcPr>
          <w:p w14:paraId="72117E4C"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w:t>
            </w:r>
          </w:p>
        </w:tc>
      </w:tr>
      <w:tr w:rsidR="00FF1E42" w:rsidRPr="003D1968" w14:paraId="33FCFEBD" w14:textId="77777777" w:rsidTr="003D1968">
        <w:trPr>
          <w:trHeight w:val="20"/>
        </w:trPr>
        <w:tc>
          <w:tcPr>
            <w:tcW w:w="1208" w:type="pct"/>
            <w:tcBorders>
              <w:top w:val="single" w:sz="4" w:space="0" w:color="000000"/>
              <w:left w:val="single" w:sz="4" w:space="0" w:color="000000"/>
              <w:bottom w:val="single" w:sz="4" w:space="0" w:color="000000"/>
              <w:right w:val="single" w:sz="4" w:space="0" w:color="000000"/>
            </w:tcBorders>
            <w:hideMark/>
          </w:tcPr>
          <w:p w14:paraId="0D1D06A8" w14:textId="77777777" w:rsidR="00FF1E42" w:rsidRPr="003D1968" w:rsidRDefault="00FF1E42" w:rsidP="000F3F91">
            <w:pPr>
              <w:pStyle w:val="TableParagraph"/>
              <w:ind w:left="142" w:right="158"/>
              <w:rPr>
                <w:rFonts w:ascii="Times New Roman" w:hAnsi="Times New Roman" w:cs="Times New Roman"/>
                <w:sz w:val="24"/>
                <w:szCs w:val="24"/>
              </w:rPr>
            </w:pPr>
            <w:r w:rsidRPr="003D1968">
              <w:rPr>
                <w:rFonts w:ascii="Times New Roman" w:hAnsi="Times New Roman" w:cs="Times New Roman"/>
                <w:sz w:val="24"/>
                <w:szCs w:val="24"/>
              </w:rPr>
              <w:t>Astmarelateret hospitalsindlæggelse</w:t>
            </w:r>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2D950A8A"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34</w:t>
            </w:r>
          </w:p>
        </w:tc>
        <w:tc>
          <w:tcPr>
            <w:tcW w:w="1936" w:type="pct"/>
            <w:tcBorders>
              <w:top w:val="single" w:sz="4" w:space="0" w:color="000000"/>
              <w:left w:val="single" w:sz="4" w:space="0" w:color="000000"/>
              <w:bottom w:val="single" w:sz="4" w:space="0" w:color="000000"/>
              <w:right w:val="single" w:sz="4" w:space="0" w:color="000000"/>
            </w:tcBorders>
            <w:vAlign w:val="center"/>
            <w:hideMark/>
          </w:tcPr>
          <w:p w14:paraId="49C209C1"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33</w:t>
            </w:r>
          </w:p>
        </w:tc>
      </w:tr>
      <w:tr w:rsidR="00FF1E42" w:rsidRPr="003D1968" w14:paraId="61694AC1" w14:textId="77777777" w:rsidTr="003D1968">
        <w:trPr>
          <w:trHeight w:val="20"/>
        </w:trPr>
        <w:tc>
          <w:tcPr>
            <w:tcW w:w="1208" w:type="pct"/>
            <w:tcBorders>
              <w:top w:val="single" w:sz="4" w:space="0" w:color="000000"/>
              <w:left w:val="single" w:sz="4" w:space="0" w:color="000000"/>
              <w:bottom w:val="single" w:sz="4" w:space="0" w:color="000000"/>
              <w:right w:val="single" w:sz="4" w:space="0" w:color="000000"/>
            </w:tcBorders>
            <w:hideMark/>
          </w:tcPr>
          <w:p w14:paraId="0BC57965" w14:textId="77777777" w:rsidR="00FF1E42" w:rsidRPr="003D1968" w:rsidRDefault="00FF1E42" w:rsidP="000F3F91">
            <w:pPr>
              <w:pStyle w:val="TableParagraph"/>
              <w:ind w:left="142" w:right="158"/>
              <w:rPr>
                <w:rFonts w:ascii="Times New Roman" w:hAnsi="Times New Roman" w:cs="Times New Roman"/>
                <w:sz w:val="24"/>
                <w:szCs w:val="24"/>
              </w:rPr>
            </w:pPr>
            <w:proofErr w:type="spellStart"/>
            <w:r w:rsidRPr="003D1968">
              <w:rPr>
                <w:rFonts w:ascii="Times New Roman" w:hAnsi="Times New Roman" w:cs="Times New Roman"/>
                <w:sz w:val="24"/>
                <w:szCs w:val="24"/>
              </w:rPr>
              <w:t>Endotracheal</w:t>
            </w:r>
            <w:proofErr w:type="spellEnd"/>
            <w:r w:rsidRPr="003D1968">
              <w:rPr>
                <w:rFonts w:ascii="Times New Roman" w:hAnsi="Times New Roman" w:cs="Times New Roman"/>
                <w:sz w:val="24"/>
                <w:szCs w:val="24"/>
              </w:rPr>
              <w:t xml:space="preserve"> </w:t>
            </w:r>
            <w:proofErr w:type="spellStart"/>
            <w:r w:rsidRPr="003D1968">
              <w:rPr>
                <w:rFonts w:ascii="Times New Roman" w:hAnsi="Times New Roman" w:cs="Times New Roman"/>
                <w:sz w:val="24"/>
                <w:szCs w:val="24"/>
              </w:rPr>
              <w:t>intubation</w:t>
            </w:r>
            <w:proofErr w:type="spellEnd"/>
          </w:p>
        </w:tc>
        <w:tc>
          <w:tcPr>
            <w:tcW w:w="1856" w:type="pct"/>
            <w:tcBorders>
              <w:top w:val="single" w:sz="4" w:space="0" w:color="000000"/>
              <w:left w:val="single" w:sz="4" w:space="0" w:color="000000"/>
              <w:bottom w:val="single" w:sz="4" w:space="0" w:color="000000"/>
              <w:right w:val="single" w:sz="4" w:space="0" w:color="000000"/>
            </w:tcBorders>
            <w:vAlign w:val="center"/>
            <w:hideMark/>
          </w:tcPr>
          <w:p w14:paraId="31CEDE46"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w:t>
            </w:r>
          </w:p>
        </w:tc>
        <w:tc>
          <w:tcPr>
            <w:tcW w:w="1936" w:type="pct"/>
            <w:tcBorders>
              <w:top w:val="single" w:sz="4" w:space="0" w:color="000000"/>
              <w:left w:val="single" w:sz="4" w:space="0" w:color="000000"/>
              <w:bottom w:val="single" w:sz="4" w:space="0" w:color="000000"/>
              <w:right w:val="single" w:sz="4" w:space="0" w:color="000000"/>
            </w:tcBorders>
            <w:vAlign w:val="center"/>
            <w:hideMark/>
          </w:tcPr>
          <w:p w14:paraId="68320150" w14:textId="77777777" w:rsidR="00FF1E42" w:rsidRPr="003D1968" w:rsidRDefault="00FF1E42" w:rsidP="000F3F91">
            <w:pPr>
              <w:pStyle w:val="TableParagraph"/>
              <w:ind w:left="142"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2</w:t>
            </w:r>
          </w:p>
        </w:tc>
      </w:tr>
    </w:tbl>
    <w:p w14:paraId="1F65AF26" w14:textId="77777777" w:rsidR="00FF1E42" w:rsidRPr="003D1968" w:rsidRDefault="00FF1E42" w:rsidP="00F010DF">
      <w:pPr>
        <w:pStyle w:val="Brdtekst"/>
        <w:ind w:left="284" w:right="158" w:hanging="270"/>
        <w:rPr>
          <w:rFonts w:cs="Times New Roman"/>
          <w:sz w:val="20"/>
          <w:szCs w:val="20"/>
        </w:rPr>
      </w:pPr>
      <w:r w:rsidRPr="003D1968">
        <w:rPr>
          <w:rFonts w:cs="Times New Roman"/>
          <w:sz w:val="20"/>
          <w:szCs w:val="20"/>
        </w:rPr>
        <w:t>a</w:t>
      </w:r>
      <w:r w:rsidRPr="003D1968">
        <w:rPr>
          <w:rFonts w:cs="Times New Roman"/>
          <w:sz w:val="20"/>
          <w:szCs w:val="20"/>
        </w:rPr>
        <w:tab/>
        <w:t>Hvis det resulterende øvre 95 % CI-estimat for den relative risiko var mindre end 2,0, blev non-inferioritet opnået.</w:t>
      </w:r>
    </w:p>
    <w:p w14:paraId="1AFD00E6" w14:textId="77777777" w:rsidR="00FF1E42" w:rsidRPr="003D1968" w:rsidRDefault="00FF1E42" w:rsidP="00F010DF">
      <w:pPr>
        <w:ind w:left="851"/>
        <w:rPr>
          <w:sz w:val="24"/>
          <w:szCs w:val="24"/>
        </w:rPr>
      </w:pPr>
    </w:p>
    <w:p w14:paraId="771844F4" w14:textId="77777777" w:rsidR="00FF1E42" w:rsidRPr="003D1968" w:rsidRDefault="00FF1E42" w:rsidP="00F010DF">
      <w:pPr>
        <w:ind w:left="851"/>
        <w:rPr>
          <w:sz w:val="24"/>
          <w:szCs w:val="24"/>
        </w:rPr>
      </w:pPr>
      <w:r w:rsidRPr="003D1968">
        <w:rPr>
          <w:sz w:val="24"/>
          <w:szCs w:val="24"/>
        </w:rPr>
        <w:t>For det sekundære effektendepunkt blev der set reduktion i tiden til første astma-</w:t>
      </w:r>
      <w:proofErr w:type="spellStart"/>
      <w:r w:rsidRPr="003D1968">
        <w:rPr>
          <w:sz w:val="24"/>
          <w:szCs w:val="24"/>
        </w:rPr>
        <w:t>eksacerbation</w:t>
      </w:r>
      <w:proofErr w:type="spellEnd"/>
      <w:r w:rsidRPr="003D1968">
        <w:rPr>
          <w:sz w:val="24"/>
          <w:szCs w:val="24"/>
        </w:rPr>
        <w:t xml:space="preserve"> med </w:t>
      </w:r>
      <w:proofErr w:type="spellStart"/>
      <w:r w:rsidRPr="003D1968">
        <w:rPr>
          <w:sz w:val="24"/>
          <w:szCs w:val="24"/>
        </w:rPr>
        <w:t>salmeterol-fluticasonpropionat</w:t>
      </w:r>
      <w:proofErr w:type="spellEnd"/>
      <w:r w:rsidRPr="003D1968">
        <w:rPr>
          <w:sz w:val="24"/>
          <w:szCs w:val="24"/>
        </w:rPr>
        <w:t xml:space="preserve"> sammenlignet med </w:t>
      </w:r>
      <w:proofErr w:type="spellStart"/>
      <w:r w:rsidRPr="003D1968">
        <w:rPr>
          <w:sz w:val="24"/>
          <w:szCs w:val="24"/>
        </w:rPr>
        <w:t>fluticasonpropionat</w:t>
      </w:r>
      <w:proofErr w:type="spellEnd"/>
      <w:r w:rsidRPr="003D1968">
        <w:rPr>
          <w:sz w:val="24"/>
          <w:szCs w:val="24"/>
        </w:rPr>
        <w:t xml:space="preserve"> med statistisk signifikans:</w:t>
      </w:r>
    </w:p>
    <w:p w14:paraId="791A36D4" w14:textId="77777777" w:rsidR="00FF1E42" w:rsidRPr="003D1968" w:rsidRDefault="00FF1E42" w:rsidP="00F010DF">
      <w:pPr>
        <w:ind w:left="851"/>
        <w:rPr>
          <w:sz w:val="24"/>
          <w:szCs w:val="24"/>
        </w:rPr>
      </w:pPr>
    </w:p>
    <w:tbl>
      <w:tblPr>
        <w:tblStyle w:val="TableNormal1"/>
        <w:tblW w:w="5000" w:type="pct"/>
        <w:tblInd w:w="0" w:type="dxa"/>
        <w:tblLook w:val="01E0" w:firstRow="1" w:lastRow="1" w:firstColumn="1" w:lastColumn="1" w:noHBand="0" w:noVBand="0"/>
      </w:tblPr>
      <w:tblGrid>
        <w:gridCol w:w="2330"/>
        <w:gridCol w:w="3572"/>
        <w:gridCol w:w="3726"/>
      </w:tblGrid>
      <w:tr w:rsidR="00FF1E42" w:rsidRPr="003D1968" w14:paraId="2EC59DD9" w14:textId="77777777" w:rsidTr="003D1968">
        <w:trPr>
          <w:trHeight w:val="20"/>
        </w:trPr>
        <w:tc>
          <w:tcPr>
            <w:tcW w:w="1210" w:type="pct"/>
            <w:vMerge w:val="restart"/>
            <w:tcBorders>
              <w:top w:val="single" w:sz="4" w:space="0" w:color="000000"/>
              <w:left w:val="single" w:sz="4" w:space="0" w:color="000000"/>
              <w:bottom w:val="single" w:sz="4" w:space="0" w:color="000000"/>
              <w:right w:val="single" w:sz="4" w:space="0" w:color="000000"/>
            </w:tcBorders>
          </w:tcPr>
          <w:p w14:paraId="7DB65C52" w14:textId="77777777" w:rsidR="00FF1E42" w:rsidRPr="003D1968" w:rsidRDefault="00FF1E42">
            <w:pPr>
              <w:ind w:right="158"/>
              <w:rPr>
                <w:rFonts w:ascii="Times New Roman" w:hAnsi="Times New Roman" w:cs="Times New Roman"/>
                <w:sz w:val="24"/>
                <w:szCs w:val="24"/>
              </w:rPr>
            </w:pPr>
          </w:p>
        </w:tc>
        <w:tc>
          <w:tcPr>
            <w:tcW w:w="3790" w:type="pct"/>
            <w:gridSpan w:val="2"/>
            <w:tcBorders>
              <w:top w:val="single" w:sz="4" w:space="0" w:color="000000"/>
              <w:left w:val="single" w:sz="4" w:space="0" w:color="000000"/>
              <w:bottom w:val="single" w:sz="4" w:space="0" w:color="000000"/>
              <w:right w:val="single" w:sz="4" w:space="0" w:color="000000"/>
            </w:tcBorders>
            <w:hideMark/>
          </w:tcPr>
          <w:p w14:paraId="5800B8FD" w14:textId="77777777" w:rsidR="00FF1E42" w:rsidRPr="003D1968" w:rsidRDefault="00FF1E42">
            <w:pPr>
              <w:pStyle w:val="TableParagraph"/>
              <w:ind w:left="3"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AUSTRI</w:t>
            </w:r>
          </w:p>
        </w:tc>
      </w:tr>
      <w:tr w:rsidR="00FF1E42" w:rsidRPr="003D1968" w14:paraId="1E42FC6B" w14:textId="77777777" w:rsidTr="003D1968">
        <w:trPr>
          <w:trHeight w:val="20"/>
        </w:trPr>
        <w:tc>
          <w:tcPr>
            <w:tcW w:w="1210" w:type="pct"/>
            <w:vMerge/>
            <w:tcBorders>
              <w:top w:val="single" w:sz="4" w:space="0" w:color="000000"/>
              <w:left w:val="single" w:sz="4" w:space="0" w:color="000000"/>
              <w:bottom w:val="single" w:sz="4" w:space="0" w:color="000000"/>
              <w:right w:val="single" w:sz="4" w:space="0" w:color="000000"/>
            </w:tcBorders>
            <w:vAlign w:val="center"/>
            <w:hideMark/>
          </w:tcPr>
          <w:p w14:paraId="6E4562CC" w14:textId="77777777" w:rsidR="00FF1E42" w:rsidRPr="003D1968" w:rsidRDefault="00FF1E42">
            <w:pPr>
              <w:rPr>
                <w:rFonts w:ascii="Times New Roman" w:hAnsi="Times New Roman" w:cs="Times New Roman"/>
                <w:sz w:val="24"/>
                <w:szCs w:val="24"/>
              </w:rPr>
            </w:pPr>
          </w:p>
        </w:tc>
        <w:tc>
          <w:tcPr>
            <w:tcW w:w="1855" w:type="pct"/>
            <w:tcBorders>
              <w:top w:val="single" w:sz="4" w:space="0" w:color="000000"/>
              <w:left w:val="single" w:sz="4" w:space="0" w:color="000000"/>
              <w:bottom w:val="single" w:sz="4" w:space="0" w:color="000000"/>
              <w:right w:val="single" w:sz="4" w:space="0" w:color="000000"/>
            </w:tcBorders>
          </w:tcPr>
          <w:p w14:paraId="76EC2B8F" w14:textId="77777777" w:rsidR="00FF1E42" w:rsidRPr="003D1968" w:rsidRDefault="00FF1E42">
            <w:pPr>
              <w:pStyle w:val="TableParagraph"/>
              <w:ind w:right="158"/>
              <w:jc w:val="center"/>
              <w:rPr>
                <w:rFonts w:ascii="Times New Roman" w:eastAsia="Times New Roman" w:hAnsi="Times New Roman" w:cs="Times New Roman"/>
                <w:sz w:val="24"/>
                <w:szCs w:val="24"/>
              </w:rPr>
            </w:pPr>
          </w:p>
          <w:p w14:paraId="5D500C1A" w14:textId="77777777" w:rsidR="00FF1E42" w:rsidRPr="003D1968" w:rsidRDefault="00FF1E42">
            <w:pPr>
              <w:pStyle w:val="TableParagraph"/>
              <w:ind w:left="348" w:right="158" w:hanging="141"/>
              <w:jc w:val="center"/>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Salmeterol-fluticasonpropionat</w:t>
            </w:r>
            <w:proofErr w:type="spellEnd"/>
            <w:r w:rsidRPr="003D1968">
              <w:rPr>
                <w:rFonts w:ascii="Times New Roman" w:hAnsi="Times New Roman" w:cs="Times New Roman"/>
                <w:sz w:val="24"/>
                <w:szCs w:val="24"/>
              </w:rPr>
              <w:t xml:space="preserve"> (n = 5.834)</w:t>
            </w:r>
          </w:p>
        </w:tc>
        <w:tc>
          <w:tcPr>
            <w:tcW w:w="1935" w:type="pct"/>
            <w:tcBorders>
              <w:top w:val="single" w:sz="4" w:space="0" w:color="000000"/>
              <w:left w:val="single" w:sz="4" w:space="0" w:color="000000"/>
              <w:bottom w:val="single" w:sz="4" w:space="0" w:color="000000"/>
              <w:right w:val="single" w:sz="4" w:space="0" w:color="000000"/>
            </w:tcBorders>
          </w:tcPr>
          <w:p w14:paraId="62ED24B9" w14:textId="77777777" w:rsidR="00FF1E42" w:rsidRPr="003D1968" w:rsidRDefault="00FF1E42">
            <w:pPr>
              <w:pStyle w:val="TableParagraph"/>
              <w:ind w:left="348" w:right="158" w:firstLine="75"/>
              <w:jc w:val="center"/>
              <w:rPr>
                <w:rFonts w:ascii="Times New Roman" w:hAnsi="Times New Roman" w:cs="Times New Roman"/>
                <w:sz w:val="24"/>
                <w:szCs w:val="24"/>
              </w:rPr>
            </w:pPr>
          </w:p>
          <w:p w14:paraId="3EA6C0E6" w14:textId="77777777" w:rsidR="00FF1E42" w:rsidRPr="003D1968" w:rsidRDefault="00FF1E42">
            <w:pPr>
              <w:pStyle w:val="TableParagraph"/>
              <w:ind w:left="348" w:right="158" w:firstLine="75"/>
              <w:jc w:val="center"/>
              <w:rPr>
                <w:rFonts w:ascii="Times New Roman" w:eastAsia="Times New Roman" w:hAnsi="Times New Roman" w:cs="Times New Roman"/>
                <w:sz w:val="24"/>
                <w:szCs w:val="24"/>
              </w:rPr>
            </w:pPr>
            <w:proofErr w:type="spellStart"/>
            <w:r w:rsidRPr="003D1968">
              <w:rPr>
                <w:rFonts w:ascii="Times New Roman" w:hAnsi="Times New Roman" w:cs="Times New Roman"/>
                <w:sz w:val="24"/>
                <w:szCs w:val="24"/>
              </w:rPr>
              <w:t>Fluticasonpropionat</w:t>
            </w:r>
            <w:proofErr w:type="spellEnd"/>
            <w:r w:rsidRPr="003D1968">
              <w:rPr>
                <w:rFonts w:ascii="Times New Roman" w:hAnsi="Times New Roman" w:cs="Times New Roman"/>
                <w:sz w:val="24"/>
                <w:szCs w:val="24"/>
              </w:rPr>
              <w:t xml:space="preserve"> alene </w:t>
            </w:r>
            <w:r w:rsidRPr="003D1968">
              <w:rPr>
                <w:rFonts w:ascii="Times New Roman" w:hAnsi="Times New Roman" w:cs="Times New Roman"/>
                <w:sz w:val="24"/>
                <w:szCs w:val="24"/>
              </w:rPr>
              <w:br/>
              <w:t>(n = 5.845)</w:t>
            </w:r>
          </w:p>
        </w:tc>
      </w:tr>
      <w:tr w:rsidR="00FF1E42" w:rsidRPr="003D1968" w14:paraId="684995D5" w14:textId="77777777" w:rsidTr="003D1968">
        <w:trPr>
          <w:trHeight w:val="20"/>
        </w:trPr>
        <w:tc>
          <w:tcPr>
            <w:tcW w:w="1210" w:type="pct"/>
            <w:tcBorders>
              <w:top w:val="single" w:sz="4" w:space="0" w:color="000000"/>
              <w:left w:val="single" w:sz="4" w:space="0" w:color="000000"/>
              <w:bottom w:val="single" w:sz="4" w:space="0" w:color="000000"/>
              <w:right w:val="single" w:sz="4" w:space="0" w:color="000000"/>
            </w:tcBorders>
            <w:hideMark/>
          </w:tcPr>
          <w:p w14:paraId="0ADA4594"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sz w:val="24"/>
                <w:szCs w:val="24"/>
              </w:rPr>
              <w:t>Antal forsøgsdeltagere med en astma-</w:t>
            </w:r>
            <w:proofErr w:type="spellStart"/>
            <w:r w:rsidRPr="003D1968">
              <w:rPr>
                <w:rFonts w:ascii="Times New Roman" w:hAnsi="Times New Roman" w:cs="Times New Roman"/>
                <w:sz w:val="24"/>
                <w:szCs w:val="24"/>
              </w:rPr>
              <w:lastRenderedPageBreak/>
              <w:t>eksacerbation</w:t>
            </w:r>
            <w:proofErr w:type="spellEnd"/>
          </w:p>
        </w:tc>
        <w:tc>
          <w:tcPr>
            <w:tcW w:w="1855" w:type="pct"/>
            <w:tcBorders>
              <w:top w:val="single" w:sz="4" w:space="0" w:color="000000"/>
              <w:left w:val="single" w:sz="4" w:space="0" w:color="000000"/>
              <w:bottom w:val="single" w:sz="4" w:space="0" w:color="000000"/>
              <w:right w:val="single" w:sz="4" w:space="0" w:color="000000"/>
            </w:tcBorders>
            <w:vAlign w:val="center"/>
            <w:hideMark/>
          </w:tcPr>
          <w:p w14:paraId="72ABF4C9" w14:textId="77777777" w:rsidR="00FF1E42" w:rsidRPr="003D1968" w:rsidRDefault="00FF1E42">
            <w:pPr>
              <w:pStyle w:val="TableParagraph"/>
              <w:ind w:left="429"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lastRenderedPageBreak/>
              <w:t>480 (8%)</w:t>
            </w:r>
          </w:p>
        </w:tc>
        <w:tc>
          <w:tcPr>
            <w:tcW w:w="1935" w:type="pct"/>
            <w:tcBorders>
              <w:top w:val="single" w:sz="4" w:space="0" w:color="000000"/>
              <w:left w:val="single" w:sz="4" w:space="0" w:color="000000"/>
              <w:bottom w:val="single" w:sz="4" w:space="0" w:color="000000"/>
              <w:right w:val="single" w:sz="4" w:space="0" w:color="000000"/>
            </w:tcBorders>
            <w:vAlign w:val="center"/>
            <w:hideMark/>
          </w:tcPr>
          <w:p w14:paraId="49DAC1CC" w14:textId="77777777" w:rsidR="00FF1E42" w:rsidRPr="003D1968" w:rsidRDefault="00FF1E42">
            <w:pPr>
              <w:pStyle w:val="TableParagraph"/>
              <w:ind w:left="374"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597 (10%)</w:t>
            </w:r>
          </w:p>
        </w:tc>
      </w:tr>
      <w:tr w:rsidR="00FF1E42" w:rsidRPr="003D1968" w14:paraId="1676F28C" w14:textId="77777777" w:rsidTr="003D1968">
        <w:trPr>
          <w:trHeight w:val="20"/>
        </w:trPr>
        <w:tc>
          <w:tcPr>
            <w:tcW w:w="1210" w:type="pct"/>
            <w:tcBorders>
              <w:top w:val="single" w:sz="4" w:space="0" w:color="000000"/>
              <w:left w:val="single" w:sz="4" w:space="0" w:color="000000"/>
              <w:bottom w:val="single" w:sz="4" w:space="0" w:color="000000"/>
              <w:right w:val="single" w:sz="4" w:space="0" w:color="000000"/>
            </w:tcBorders>
            <w:hideMark/>
          </w:tcPr>
          <w:p w14:paraId="6A060DB4" w14:textId="77777777" w:rsidR="00FF1E42" w:rsidRPr="003D1968" w:rsidRDefault="00FF1E42">
            <w:pPr>
              <w:pStyle w:val="TableParagraph"/>
              <w:ind w:left="103" w:right="158"/>
              <w:rPr>
                <w:rFonts w:ascii="Times New Roman" w:eastAsia="Times New Roman" w:hAnsi="Times New Roman" w:cs="Times New Roman"/>
                <w:sz w:val="24"/>
                <w:szCs w:val="24"/>
                <w:lang w:val="en-US"/>
              </w:rPr>
            </w:pPr>
            <w:r w:rsidRPr="003D1968">
              <w:rPr>
                <w:rFonts w:ascii="Times New Roman" w:hAnsi="Times New Roman" w:cs="Times New Roman"/>
                <w:sz w:val="24"/>
                <w:szCs w:val="24"/>
                <w:lang w:val="en-US"/>
              </w:rPr>
              <w:t>Salmeterol-</w:t>
            </w:r>
            <w:proofErr w:type="spellStart"/>
            <w:r w:rsidRPr="003D1968">
              <w:rPr>
                <w:rFonts w:ascii="Times New Roman" w:hAnsi="Times New Roman" w:cs="Times New Roman"/>
                <w:sz w:val="24"/>
                <w:szCs w:val="24"/>
                <w:lang w:val="en-US"/>
              </w:rPr>
              <w:t>fluticasonpropionat</w:t>
            </w:r>
            <w:proofErr w:type="spellEnd"/>
            <w:r w:rsidRPr="003D1968">
              <w:rPr>
                <w:rFonts w:ascii="Times New Roman" w:hAnsi="Times New Roman" w:cs="Times New Roman"/>
                <w:sz w:val="24"/>
                <w:szCs w:val="24"/>
                <w:lang w:val="en-US"/>
              </w:rPr>
              <w:t>/</w:t>
            </w:r>
            <w:r w:rsidRPr="003D1968">
              <w:rPr>
                <w:rFonts w:ascii="Times New Roman" w:hAnsi="Times New Roman" w:cs="Times New Roman"/>
                <w:sz w:val="24"/>
                <w:szCs w:val="24"/>
                <w:lang w:val="en-US"/>
              </w:rPr>
              <w:br/>
            </w:r>
            <w:proofErr w:type="spellStart"/>
            <w:r w:rsidRPr="003D1968">
              <w:rPr>
                <w:rFonts w:ascii="Times New Roman" w:hAnsi="Times New Roman" w:cs="Times New Roman"/>
                <w:sz w:val="24"/>
                <w:szCs w:val="24"/>
                <w:lang w:val="en-US"/>
              </w:rPr>
              <w:t>fluticasonpropionat</w:t>
            </w:r>
            <w:proofErr w:type="spellEnd"/>
            <w:r w:rsidRPr="003D1968">
              <w:rPr>
                <w:rFonts w:ascii="Times New Roman" w:hAnsi="Times New Roman" w:cs="Times New Roman"/>
                <w:sz w:val="24"/>
                <w:szCs w:val="24"/>
                <w:lang w:val="en-US"/>
              </w:rPr>
              <w:t xml:space="preserve"> Hazard ratio (95 % CI)</w:t>
            </w:r>
          </w:p>
        </w:tc>
        <w:tc>
          <w:tcPr>
            <w:tcW w:w="3790" w:type="pct"/>
            <w:gridSpan w:val="2"/>
            <w:tcBorders>
              <w:top w:val="single" w:sz="4" w:space="0" w:color="000000"/>
              <w:left w:val="single" w:sz="4" w:space="0" w:color="000000"/>
              <w:bottom w:val="single" w:sz="4" w:space="0" w:color="000000"/>
              <w:right w:val="single" w:sz="4" w:space="0" w:color="000000"/>
            </w:tcBorders>
            <w:vAlign w:val="center"/>
          </w:tcPr>
          <w:p w14:paraId="05489FDD" w14:textId="77777777" w:rsidR="00FF1E42" w:rsidRPr="003D1968" w:rsidRDefault="00FF1E42">
            <w:pPr>
              <w:pStyle w:val="TableParagraph"/>
              <w:ind w:right="158"/>
              <w:jc w:val="center"/>
              <w:rPr>
                <w:rFonts w:ascii="Times New Roman" w:hAnsi="Times New Roman" w:cs="Times New Roman"/>
                <w:sz w:val="24"/>
                <w:szCs w:val="24"/>
                <w:lang w:val="en-US"/>
              </w:rPr>
            </w:pPr>
          </w:p>
          <w:p w14:paraId="4E29A339" w14:textId="77777777" w:rsidR="00FF1E42" w:rsidRPr="003D1968" w:rsidRDefault="00FF1E42">
            <w:pPr>
              <w:pStyle w:val="TableParagraph"/>
              <w:ind w:right="158"/>
              <w:jc w:val="center"/>
              <w:rPr>
                <w:rFonts w:ascii="Times New Roman" w:hAnsi="Times New Roman" w:cs="Times New Roman"/>
                <w:sz w:val="24"/>
                <w:szCs w:val="24"/>
                <w:lang w:val="en-US"/>
              </w:rPr>
            </w:pPr>
          </w:p>
          <w:p w14:paraId="2E67958E" w14:textId="77777777" w:rsidR="00FF1E42" w:rsidRPr="003D1968" w:rsidRDefault="00FF1E42">
            <w:pPr>
              <w:pStyle w:val="TableParagraph"/>
              <w:ind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0,787</w:t>
            </w:r>
          </w:p>
          <w:p w14:paraId="56E125E0" w14:textId="77777777" w:rsidR="00FF1E42" w:rsidRPr="003D1968" w:rsidRDefault="00FF1E42">
            <w:pPr>
              <w:pStyle w:val="TableParagraph"/>
              <w:ind w:right="158"/>
              <w:jc w:val="center"/>
              <w:rPr>
                <w:rFonts w:ascii="Times New Roman" w:eastAsia="Times New Roman" w:hAnsi="Times New Roman" w:cs="Times New Roman"/>
                <w:sz w:val="24"/>
                <w:szCs w:val="24"/>
              </w:rPr>
            </w:pPr>
            <w:r w:rsidRPr="003D1968">
              <w:rPr>
                <w:rFonts w:ascii="Times New Roman" w:hAnsi="Times New Roman" w:cs="Times New Roman"/>
                <w:sz w:val="24"/>
                <w:szCs w:val="24"/>
              </w:rPr>
              <w:t>(0,698; 0,888)</w:t>
            </w:r>
          </w:p>
        </w:tc>
      </w:tr>
    </w:tbl>
    <w:p w14:paraId="77BC5279" w14:textId="77777777" w:rsidR="00FF1E42" w:rsidRPr="003D1968" w:rsidRDefault="00FF1E42" w:rsidP="00F010DF">
      <w:pPr>
        <w:ind w:left="851"/>
        <w:rPr>
          <w:sz w:val="24"/>
          <w:szCs w:val="24"/>
        </w:rPr>
      </w:pPr>
    </w:p>
    <w:p w14:paraId="0EB4DD2D" w14:textId="77777777" w:rsidR="00FF1E42" w:rsidRPr="003D1968" w:rsidRDefault="00FF1E42" w:rsidP="00F010DF">
      <w:pPr>
        <w:ind w:left="851"/>
        <w:rPr>
          <w:sz w:val="24"/>
          <w:szCs w:val="24"/>
          <w:u w:val="single"/>
        </w:rPr>
      </w:pPr>
      <w:r w:rsidRPr="003D1968">
        <w:rPr>
          <w:sz w:val="24"/>
          <w:szCs w:val="24"/>
          <w:u w:val="single"/>
        </w:rPr>
        <w:t>Pædiatrisk population</w:t>
      </w:r>
    </w:p>
    <w:p w14:paraId="4B95CC82"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bør ikke anvendes til børn under 12 år. </w:t>
      </w:r>
      <w:proofErr w:type="spellStart"/>
      <w:r w:rsidRPr="003D1968">
        <w:rPr>
          <w:sz w:val="24"/>
          <w:szCs w:val="24"/>
        </w:rPr>
        <w:t>Flusacombs</w:t>
      </w:r>
      <w:proofErr w:type="spellEnd"/>
      <w:r w:rsidRPr="003D1968">
        <w:rPr>
          <w:sz w:val="24"/>
          <w:szCs w:val="24"/>
        </w:rPr>
        <w:t xml:space="preserve"> sikkerhed og virkning er ikke påvist i denne aldersgruppe. </w:t>
      </w:r>
    </w:p>
    <w:p w14:paraId="4CD363CE" w14:textId="77777777" w:rsidR="00FF1E42" w:rsidRPr="003D1968" w:rsidRDefault="00FF1E42" w:rsidP="00F010DF">
      <w:pPr>
        <w:ind w:left="851"/>
        <w:rPr>
          <w:sz w:val="24"/>
          <w:szCs w:val="24"/>
        </w:rPr>
      </w:pPr>
    </w:p>
    <w:p w14:paraId="64A8A1BD" w14:textId="77777777" w:rsidR="00FF1E42" w:rsidRPr="003D1968" w:rsidRDefault="00FF1E42" w:rsidP="00F010DF">
      <w:pPr>
        <w:ind w:left="851"/>
        <w:rPr>
          <w:sz w:val="24"/>
          <w:szCs w:val="24"/>
        </w:rPr>
      </w:pPr>
      <w:r w:rsidRPr="003D1968">
        <w:rPr>
          <w:i/>
          <w:sz w:val="24"/>
          <w:szCs w:val="24"/>
          <w:u w:val="single" w:color="000000"/>
        </w:rPr>
        <w:t xml:space="preserve">Lægemidler mod astma, der indeholder </w:t>
      </w:r>
      <w:proofErr w:type="spellStart"/>
      <w:r w:rsidRPr="003D1968">
        <w:rPr>
          <w:i/>
          <w:sz w:val="24"/>
          <w:szCs w:val="24"/>
          <w:u w:val="single" w:color="000000"/>
        </w:rPr>
        <w:t>fluticasonpropionat</w:t>
      </w:r>
      <w:proofErr w:type="spellEnd"/>
      <w:r w:rsidRPr="003D1968">
        <w:rPr>
          <w:i/>
          <w:sz w:val="24"/>
          <w:szCs w:val="24"/>
          <w:u w:val="single" w:color="000000"/>
        </w:rPr>
        <w:t xml:space="preserve">, under graviditet </w:t>
      </w:r>
    </w:p>
    <w:p w14:paraId="3451A993" w14:textId="77777777" w:rsidR="00FF1E42" w:rsidRPr="003D1968" w:rsidRDefault="00FF1E42" w:rsidP="00F010DF">
      <w:pPr>
        <w:ind w:left="851"/>
        <w:rPr>
          <w:sz w:val="24"/>
          <w:szCs w:val="24"/>
        </w:rPr>
      </w:pPr>
      <w:r w:rsidRPr="003D1968">
        <w:rPr>
          <w:sz w:val="24"/>
          <w:szCs w:val="24"/>
        </w:rPr>
        <w:t xml:space="preserve">Der er gennemført et observerende, retrospektivt, epidemiologisk kohortestudie, hvor der blev anvendt elektroniske patientjournaler fra Storbritannien til at vurdere risikoen for alvorlige medfødte misdannelser efter eksponering i første trimester for inhaleret </w:t>
      </w:r>
      <w:proofErr w:type="spellStart"/>
      <w:r w:rsidRPr="003D1968">
        <w:rPr>
          <w:sz w:val="24"/>
          <w:szCs w:val="24"/>
        </w:rPr>
        <w:t>fluticasonpropionat</w:t>
      </w:r>
      <w:proofErr w:type="spellEnd"/>
      <w:r w:rsidRPr="003D1968">
        <w:rPr>
          <w:sz w:val="24"/>
          <w:szCs w:val="24"/>
        </w:rPr>
        <w:t xml:space="preserve"> alene og </w:t>
      </w:r>
      <w:proofErr w:type="spellStart"/>
      <w:r w:rsidRPr="003D1968">
        <w:rPr>
          <w:sz w:val="24"/>
          <w:szCs w:val="24"/>
        </w:rPr>
        <w:t>salmeterol-fluticasonpropionat</w:t>
      </w:r>
      <w:proofErr w:type="spellEnd"/>
      <w:r w:rsidRPr="003D1968">
        <w:rPr>
          <w:sz w:val="24"/>
          <w:szCs w:val="24"/>
        </w:rPr>
        <w:t xml:space="preserve"> i forhold til inhalerede </w:t>
      </w:r>
      <w:proofErr w:type="spellStart"/>
      <w:r w:rsidRPr="003D1968">
        <w:rPr>
          <w:sz w:val="24"/>
          <w:szCs w:val="24"/>
        </w:rPr>
        <w:t>kortikosteroider</w:t>
      </w:r>
      <w:proofErr w:type="spellEnd"/>
      <w:r w:rsidRPr="003D1968">
        <w:rPr>
          <w:sz w:val="24"/>
          <w:szCs w:val="24"/>
        </w:rPr>
        <w:t xml:space="preserve">, der ikke indeholdt </w:t>
      </w:r>
      <w:proofErr w:type="spellStart"/>
      <w:r w:rsidRPr="003D1968">
        <w:rPr>
          <w:sz w:val="24"/>
          <w:szCs w:val="24"/>
        </w:rPr>
        <w:t>fluticasonpropionat</w:t>
      </w:r>
      <w:proofErr w:type="spellEnd"/>
      <w:r w:rsidRPr="003D1968">
        <w:rPr>
          <w:sz w:val="24"/>
          <w:szCs w:val="24"/>
        </w:rPr>
        <w:t xml:space="preserve">. Der blev ikke anvendt nogen </w:t>
      </w:r>
      <w:proofErr w:type="spellStart"/>
      <w:r w:rsidRPr="003D1968">
        <w:rPr>
          <w:sz w:val="24"/>
          <w:szCs w:val="24"/>
        </w:rPr>
        <w:t>placebokomparator</w:t>
      </w:r>
      <w:proofErr w:type="spellEnd"/>
      <w:r w:rsidRPr="003D1968">
        <w:rPr>
          <w:sz w:val="24"/>
          <w:szCs w:val="24"/>
        </w:rPr>
        <w:t xml:space="preserve"> i dette studie.</w:t>
      </w:r>
    </w:p>
    <w:p w14:paraId="3BE3450B" w14:textId="77777777" w:rsidR="00FF1E42" w:rsidRPr="003D1968" w:rsidRDefault="00FF1E42" w:rsidP="00F010DF">
      <w:pPr>
        <w:ind w:left="851"/>
        <w:rPr>
          <w:sz w:val="24"/>
          <w:szCs w:val="24"/>
        </w:rPr>
      </w:pPr>
    </w:p>
    <w:p w14:paraId="18DC8C44" w14:textId="77777777" w:rsidR="00FF1E42" w:rsidRPr="003D1968" w:rsidRDefault="00FF1E42" w:rsidP="00F010DF">
      <w:pPr>
        <w:ind w:left="851"/>
        <w:rPr>
          <w:sz w:val="24"/>
          <w:szCs w:val="24"/>
        </w:rPr>
      </w:pPr>
      <w:r w:rsidRPr="003D1968">
        <w:rPr>
          <w:sz w:val="24"/>
          <w:szCs w:val="24"/>
        </w:rPr>
        <w:t xml:space="preserve">I astmakohorten med 5.362 graviditeter med eksponering for inhalerede </w:t>
      </w:r>
      <w:proofErr w:type="spellStart"/>
      <w:r w:rsidRPr="003D1968">
        <w:rPr>
          <w:sz w:val="24"/>
          <w:szCs w:val="24"/>
        </w:rPr>
        <w:t>kortikosteroider</w:t>
      </w:r>
      <w:proofErr w:type="spellEnd"/>
      <w:r w:rsidRPr="003D1968">
        <w:rPr>
          <w:sz w:val="24"/>
          <w:szCs w:val="24"/>
        </w:rPr>
        <w:t xml:space="preserve"> i første trimester blev der identificeret 131 diagnosticerede alvorlige medfødte misdannelser; 1.612 (30 %) blev eksponeret for </w:t>
      </w:r>
      <w:proofErr w:type="spellStart"/>
      <w:r w:rsidRPr="003D1968">
        <w:rPr>
          <w:sz w:val="24"/>
          <w:szCs w:val="24"/>
        </w:rPr>
        <w:t>fluticasonpropionat</w:t>
      </w:r>
      <w:proofErr w:type="spellEnd"/>
      <w:r w:rsidRPr="003D1968">
        <w:rPr>
          <w:sz w:val="24"/>
          <w:szCs w:val="24"/>
        </w:rPr>
        <w:t xml:space="preserve"> eller </w:t>
      </w:r>
      <w:proofErr w:type="spellStart"/>
      <w:r w:rsidRPr="003D1968">
        <w:rPr>
          <w:sz w:val="24"/>
          <w:szCs w:val="24"/>
        </w:rPr>
        <w:t>salmeterol-fluticasonpropionat</w:t>
      </w:r>
      <w:proofErr w:type="spellEnd"/>
      <w:r w:rsidRPr="003D1968">
        <w:rPr>
          <w:sz w:val="24"/>
          <w:szCs w:val="24"/>
        </w:rPr>
        <w:t xml:space="preserve"> og blandt disse blev der identificeret 42 diagnosticerede alvorlige medfødte misdannelser. Den justerede odds ratio for alvorlige medfødte misdannelser diagnosticeret i løbet af 1 år var 1,1 (95 % CI: 0,5-2,3) hos kvinder med moderat astma, der blev eksponeret for hhv. </w:t>
      </w:r>
      <w:proofErr w:type="spellStart"/>
      <w:r w:rsidRPr="003D1968">
        <w:rPr>
          <w:sz w:val="24"/>
          <w:szCs w:val="24"/>
        </w:rPr>
        <w:t>fluticasonpropionat</w:t>
      </w:r>
      <w:proofErr w:type="spellEnd"/>
      <w:r w:rsidRPr="003D1968">
        <w:rPr>
          <w:sz w:val="24"/>
          <w:szCs w:val="24"/>
        </w:rPr>
        <w:t xml:space="preserve"> og inhalerede </w:t>
      </w:r>
      <w:proofErr w:type="spellStart"/>
      <w:r w:rsidRPr="003D1968">
        <w:rPr>
          <w:sz w:val="24"/>
          <w:szCs w:val="24"/>
        </w:rPr>
        <w:t>kortikosteroider</w:t>
      </w:r>
      <w:proofErr w:type="spellEnd"/>
      <w:r w:rsidRPr="003D1968">
        <w:rPr>
          <w:sz w:val="24"/>
          <w:szCs w:val="24"/>
        </w:rPr>
        <w:t xml:space="preserve">, der ikke indeholdt </w:t>
      </w:r>
      <w:proofErr w:type="spellStart"/>
      <w:r w:rsidRPr="003D1968">
        <w:rPr>
          <w:sz w:val="24"/>
          <w:szCs w:val="24"/>
        </w:rPr>
        <w:t>fluticasonpropionat</w:t>
      </w:r>
      <w:proofErr w:type="spellEnd"/>
      <w:r w:rsidRPr="003D1968">
        <w:rPr>
          <w:sz w:val="24"/>
          <w:szCs w:val="24"/>
        </w:rPr>
        <w:t xml:space="preserve">, og 1,2 (95 % CI: 0,7-2,0) hos kvinder med betydelig til svær astma. Der blev ikke set nogen forskel i risikoen for alvorlige medfødte misdannelser efter eksponering i første trimester for </w:t>
      </w:r>
      <w:proofErr w:type="spellStart"/>
      <w:r w:rsidRPr="003D1968">
        <w:rPr>
          <w:sz w:val="24"/>
          <w:szCs w:val="24"/>
        </w:rPr>
        <w:t>fluticasonpropionat</w:t>
      </w:r>
      <w:proofErr w:type="spellEnd"/>
      <w:r w:rsidRPr="003D1968">
        <w:rPr>
          <w:sz w:val="24"/>
          <w:szCs w:val="24"/>
        </w:rPr>
        <w:t xml:space="preserve"> alene sammenlignet med </w:t>
      </w:r>
      <w:proofErr w:type="spellStart"/>
      <w:r w:rsidRPr="003D1968">
        <w:rPr>
          <w:sz w:val="24"/>
          <w:szCs w:val="24"/>
        </w:rPr>
        <w:t>salmeterol-fluticasonpropionat</w:t>
      </w:r>
      <w:proofErr w:type="spellEnd"/>
      <w:r w:rsidRPr="003D1968">
        <w:rPr>
          <w:sz w:val="24"/>
          <w:szCs w:val="24"/>
        </w:rPr>
        <w:t xml:space="preserve">. Den absolutte risiko for alvorlige medfødte misdannelser på tværs af astmasværhedsgrader varierede fra 2,0 til 2,9 pr. 100 </w:t>
      </w:r>
      <w:proofErr w:type="spellStart"/>
      <w:r w:rsidRPr="003D1968">
        <w:rPr>
          <w:sz w:val="24"/>
          <w:szCs w:val="24"/>
        </w:rPr>
        <w:t>fluticasonpropionat</w:t>
      </w:r>
      <w:proofErr w:type="spellEnd"/>
      <w:r w:rsidRPr="003D1968">
        <w:rPr>
          <w:sz w:val="24"/>
          <w:szCs w:val="24"/>
        </w:rPr>
        <w:t xml:space="preserve">-eksponerede graviditeter, hvilket er sammenligneligt med resultaterne fra et studie af 15.840 graviditeter, der ikke blev eksponeret for astmabehandlinger, i General Practice Research Database (2,8 alvorlige medfødte misdannelser pr. 100 graviditeter). </w:t>
      </w:r>
    </w:p>
    <w:p w14:paraId="4E4C6918" w14:textId="77777777" w:rsidR="009260DE" w:rsidRPr="003D1968" w:rsidRDefault="009260DE" w:rsidP="00F010DF">
      <w:pPr>
        <w:ind w:left="851"/>
        <w:rPr>
          <w:sz w:val="24"/>
          <w:szCs w:val="24"/>
        </w:rPr>
      </w:pPr>
    </w:p>
    <w:p w14:paraId="6468AAE3" w14:textId="77777777" w:rsidR="009260DE" w:rsidRPr="003D1968" w:rsidRDefault="009260DE" w:rsidP="009260DE">
      <w:pPr>
        <w:tabs>
          <w:tab w:val="left" w:pos="851"/>
        </w:tabs>
        <w:ind w:left="851" w:hanging="851"/>
        <w:rPr>
          <w:b/>
          <w:sz w:val="24"/>
          <w:szCs w:val="24"/>
        </w:rPr>
      </w:pPr>
      <w:r w:rsidRPr="003D1968">
        <w:rPr>
          <w:b/>
          <w:sz w:val="24"/>
          <w:szCs w:val="24"/>
        </w:rPr>
        <w:t>5.2</w:t>
      </w:r>
      <w:r w:rsidRPr="003D1968">
        <w:rPr>
          <w:b/>
          <w:sz w:val="24"/>
          <w:szCs w:val="24"/>
        </w:rPr>
        <w:tab/>
      </w:r>
      <w:proofErr w:type="spellStart"/>
      <w:r w:rsidRPr="003D1968">
        <w:rPr>
          <w:b/>
          <w:sz w:val="24"/>
          <w:szCs w:val="24"/>
        </w:rPr>
        <w:t>Farmakokinetiske</w:t>
      </w:r>
      <w:proofErr w:type="spellEnd"/>
      <w:r w:rsidRPr="003D1968">
        <w:rPr>
          <w:b/>
          <w:sz w:val="24"/>
          <w:szCs w:val="24"/>
        </w:rPr>
        <w:t xml:space="preserve"> egenskaber</w:t>
      </w:r>
    </w:p>
    <w:p w14:paraId="4B1F7376" w14:textId="77777777" w:rsidR="00FF1E42" w:rsidRPr="003D1968" w:rsidRDefault="00FF1E42" w:rsidP="00F010DF">
      <w:pPr>
        <w:ind w:left="851"/>
        <w:rPr>
          <w:sz w:val="24"/>
          <w:szCs w:val="24"/>
        </w:rPr>
      </w:pPr>
      <w:r w:rsidRPr="003D1968">
        <w:rPr>
          <w:sz w:val="24"/>
          <w:szCs w:val="24"/>
        </w:rPr>
        <w:t xml:space="preserve">I </w:t>
      </w:r>
      <w:proofErr w:type="spellStart"/>
      <w:r w:rsidRPr="003D1968">
        <w:rPr>
          <w:sz w:val="24"/>
          <w:szCs w:val="24"/>
        </w:rPr>
        <w:t>farmakokinetisk</w:t>
      </w:r>
      <w:proofErr w:type="spellEnd"/>
      <w:r w:rsidRPr="003D1968">
        <w:rPr>
          <w:sz w:val="24"/>
          <w:szCs w:val="24"/>
        </w:rPr>
        <w:t xml:space="preserve"> sammenhæng kan hver komponent betragtes separat.</w:t>
      </w:r>
    </w:p>
    <w:p w14:paraId="109D661D" w14:textId="77777777" w:rsidR="00FF1E42" w:rsidRPr="003D1968" w:rsidRDefault="00FF1E42" w:rsidP="00F010DF">
      <w:pPr>
        <w:ind w:left="851"/>
        <w:rPr>
          <w:sz w:val="24"/>
          <w:szCs w:val="24"/>
        </w:rPr>
      </w:pPr>
    </w:p>
    <w:p w14:paraId="01631DC3" w14:textId="77777777" w:rsidR="00FF1E42" w:rsidRPr="003D1968" w:rsidRDefault="00FF1E42" w:rsidP="00F010DF">
      <w:pPr>
        <w:ind w:left="851"/>
        <w:rPr>
          <w:sz w:val="24"/>
          <w:szCs w:val="24"/>
        </w:rPr>
      </w:pPr>
      <w:proofErr w:type="spellStart"/>
      <w:r w:rsidRPr="003D1968">
        <w:rPr>
          <w:i/>
          <w:sz w:val="24"/>
          <w:szCs w:val="24"/>
          <w:u w:val="single" w:color="000000"/>
        </w:rPr>
        <w:t>Salmeterol</w:t>
      </w:r>
      <w:proofErr w:type="spellEnd"/>
    </w:p>
    <w:p w14:paraId="5279704B" w14:textId="77777777" w:rsidR="00FF1E42" w:rsidRPr="003D1968" w:rsidRDefault="00FF1E42" w:rsidP="00F010DF">
      <w:pPr>
        <w:ind w:left="851"/>
        <w:rPr>
          <w:sz w:val="24"/>
          <w:szCs w:val="24"/>
        </w:rPr>
      </w:pPr>
      <w:r w:rsidRPr="003D1968">
        <w:rPr>
          <w:sz w:val="24"/>
          <w:szCs w:val="24"/>
        </w:rPr>
        <w:t xml:space="preserve">Eftersom </w:t>
      </w:r>
      <w:proofErr w:type="spellStart"/>
      <w:r w:rsidRPr="003D1968">
        <w:rPr>
          <w:sz w:val="24"/>
          <w:szCs w:val="24"/>
        </w:rPr>
        <w:t>salmeterol</w:t>
      </w:r>
      <w:proofErr w:type="spellEnd"/>
      <w:r w:rsidRPr="003D1968">
        <w:rPr>
          <w:sz w:val="24"/>
          <w:szCs w:val="24"/>
        </w:rPr>
        <w:t xml:space="preserve"> virker lokalt i lungerne, er plasmaniveauet ikke en indikator for terapeutisk virkning. Derudover foreligger der kun begrænsede data om </w:t>
      </w:r>
      <w:proofErr w:type="spellStart"/>
      <w:r w:rsidRPr="003D1968">
        <w:rPr>
          <w:sz w:val="24"/>
          <w:szCs w:val="24"/>
        </w:rPr>
        <w:t>salmeterols</w:t>
      </w:r>
      <w:proofErr w:type="spellEnd"/>
      <w:r w:rsidRPr="003D1968">
        <w:rPr>
          <w:sz w:val="24"/>
          <w:szCs w:val="24"/>
        </w:rPr>
        <w:t xml:space="preserve"> farmakokinetik, da det er teknisk vanskeligt at måle stoffet i plasma på grund af de lave plasmakoncentrationer (ca. 200 </w:t>
      </w:r>
      <w:proofErr w:type="spellStart"/>
      <w:r w:rsidRPr="003D1968">
        <w:rPr>
          <w:sz w:val="24"/>
          <w:szCs w:val="24"/>
        </w:rPr>
        <w:t>pikogram</w:t>
      </w:r>
      <w:proofErr w:type="spellEnd"/>
      <w:r w:rsidRPr="003D1968">
        <w:rPr>
          <w:sz w:val="24"/>
          <w:szCs w:val="24"/>
        </w:rPr>
        <w:t>/ml eller mindre), der opnås ved inhalation af terapeutiske doser.</w:t>
      </w:r>
    </w:p>
    <w:p w14:paraId="17D5DEC4" w14:textId="77777777" w:rsidR="00FF1E42" w:rsidRPr="003D1968" w:rsidRDefault="00FF1E42" w:rsidP="00F010DF">
      <w:pPr>
        <w:ind w:left="851"/>
        <w:rPr>
          <w:sz w:val="24"/>
          <w:szCs w:val="24"/>
        </w:rPr>
      </w:pPr>
    </w:p>
    <w:p w14:paraId="02CFCB44" w14:textId="77777777" w:rsidR="00FF1E42" w:rsidRPr="003D1968" w:rsidRDefault="00FF1E42" w:rsidP="00F010DF">
      <w:pPr>
        <w:ind w:left="851"/>
        <w:rPr>
          <w:sz w:val="24"/>
          <w:szCs w:val="24"/>
        </w:rPr>
      </w:pPr>
      <w:proofErr w:type="spellStart"/>
      <w:r w:rsidRPr="003D1968">
        <w:rPr>
          <w:i/>
          <w:sz w:val="24"/>
          <w:szCs w:val="24"/>
          <w:u w:val="single" w:color="000000"/>
        </w:rPr>
        <w:t>Fluticasonpropionat</w:t>
      </w:r>
      <w:proofErr w:type="spellEnd"/>
    </w:p>
    <w:p w14:paraId="78B59CCF" w14:textId="77777777" w:rsidR="00FF1E42" w:rsidRPr="003D1968" w:rsidRDefault="00FF1E42" w:rsidP="00F010DF">
      <w:pPr>
        <w:ind w:left="851"/>
        <w:rPr>
          <w:sz w:val="24"/>
          <w:szCs w:val="24"/>
        </w:rPr>
      </w:pPr>
      <w:r w:rsidRPr="003D1968">
        <w:rPr>
          <w:sz w:val="24"/>
          <w:szCs w:val="24"/>
        </w:rPr>
        <w:t xml:space="preserve">Den absolutte biotilgængelighed efter en enkelt dosis inhaleret </w:t>
      </w:r>
      <w:proofErr w:type="spellStart"/>
      <w:r w:rsidRPr="003D1968">
        <w:rPr>
          <w:sz w:val="24"/>
          <w:szCs w:val="24"/>
        </w:rPr>
        <w:t>fluticasonpropionat</w:t>
      </w:r>
      <w:proofErr w:type="spellEnd"/>
      <w:r w:rsidRPr="003D1968">
        <w:rPr>
          <w:sz w:val="24"/>
          <w:szCs w:val="24"/>
        </w:rPr>
        <w:t xml:space="preserve"> hos raske forsøgsdeltagere varierer fra cirka 5 til 11 % af den nominelle dosis, afhængigt af den anvendte inhalator. Hos astma- og KOL-patienter er der set en mindre grad af systemisk eksponering for inhaleret </w:t>
      </w:r>
      <w:proofErr w:type="spellStart"/>
      <w:r w:rsidRPr="003D1968">
        <w:rPr>
          <w:sz w:val="24"/>
          <w:szCs w:val="24"/>
        </w:rPr>
        <w:t>fluticasonpropionat</w:t>
      </w:r>
      <w:proofErr w:type="spellEnd"/>
      <w:r w:rsidRPr="003D1968">
        <w:rPr>
          <w:sz w:val="24"/>
          <w:szCs w:val="24"/>
        </w:rPr>
        <w:t>.</w:t>
      </w:r>
    </w:p>
    <w:p w14:paraId="6A4D9860" w14:textId="77777777" w:rsidR="00FF1E42" w:rsidRPr="003D1968" w:rsidRDefault="00FF1E42" w:rsidP="00F010DF">
      <w:pPr>
        <w:ind w:left="851"/>
        <w:rPr>
          <w:sz w:val="24"/>
          <w:szCs w:val="24"/>
        </w:rPr>
      </w:pPr>
    </w:p>
    <w:p w14:paraId="3DDB904A" w14:textId="77777777" w:rsidR="00FF1E42" w:rsidRPr="003D1968" w:rsidRDefault="00FF1E42" w:rsidP="00F010DF">
      <w:pPr>
        <w:ind w:left="851"/>
        <w:rPr>
          <w:sz w:val="24"/>
          <w:szCs w:val="24"/>
        </w:rPr>
      </w:pPr>
      <w:r w:rsidRPr="003D1968">
        <w:rPr>
          <w:sz w:val="24"/>
          <w:szCs w:val="24"/>
        </w:rPr>
        <w:lastRenderedPageBreak/>
        <w:t>Den systemiske absorption sker hovedsageligt via lungerne og er hurtig i starten og derefter langsommere. Resten af den inhalerede dosis bliver formentlig slugt, men bidrager minimalt til den systemiske eksponering på grund af den lave vandopløselighed og præsystemiske metabolisme, så den orale biotilgængelighed er under 1 %. Den systemiske eksponering stiger lineært med stigende inhalerede doser.</w:t>
      </w:r>
    </w:p>
    <w:p w14:paraId="2B3B3290" w14:textId="77777777" w:rsidR="00FF1E42" w:rsidRPr="003D1968" w:rsidRDefault="00FF1E42" w:rsidP="00F010DF">
      <w:pPr>
        <w:ind w:left="851"/>
        <w:rPr>
          <w:sz w:val="24"/>
          <w:szCs w:val="24"/>
        </w:rPr>
      </w:pPr>
    </w:p>
    <w:p w14:paraId="190F8353" w14:textId="77777777" w:rsidR="00FF1E42" w:rsidRPr="003D1968" w:rsidRDefault="00FF1E42" w:rsidP="00F010DF">
      <w:pPr>
        <w:ind w:left="851"/>
        <w:rPr>
          <w:sz w:val="24"/>
          <w:szCs w:val="24"/>
        </w:rPr>
      </w:pPr>
      <w:proofErr w:type="spellStart"/>
      <w:r w:rsidRPr="003D1968">
        <w:rPr>
          <w:sz w:val="24"/>
          <w:szCs w:val="24"/>
        </w:rPr>
        <w:t>Fluticasonpropionats</w:t>
      </w:r>
      <w:proofErr w:type="spellEnd"/>
      <w:r w:rsidRPr="003D1968">
        <w:rPr>
          <w:sz w:val="24"/>
          <w:szCs w:val="24"/>
        </w:rPr>
        <w:t xml:space="preserve"> farmakokinetik er karakteriseret ved en høj </w:t>
      </w:r>
      <w:proofErr w:type="spellStart"/>
      <w:r w:rsidRPr="003D1968">
        <w:rPr>
          <w:sz w:val="24"/>
          <w:szCs w:val="24"/>
        </w:rPr>
        <w:t>plasmaclearance</w:t>
      </w:r>
      <w:proofErr w:type="spellEnd"/>
      <w:r w:rsidRPr="003D1968">
        <w:rPr>
          <w:sz w:val="24"/>
          <w:szCs w:val="24"/>
        </w:rPr>
        <w:t xml:space="preserve"> (1.150 ml/minut), et stort fordelingsvolumen ved </w:t>
      </w:r>
      <w:proofErr w:type="spellStart"/>
      <w:r w:rsidRPr="003D1968">
        <w:rPr>
          <w:sz w:val="24"/>
          <w:szCs w:val="24"/>
        </w:rPr>
        <w:t>steady-state</w:t>
      </w:r>
      <w:proofErr w:type="spellEnd"/>
      <w:r w:rsidRPr="003D1968">
        <w:rPr>
          <w:sz w:val="24"/>
          <w:szCs w:val="24"/>
        </w:rPr>
        <w:t xml:space="preserve"> (ca. 300 l) og en terminal halveringstid på cirka 8 timer.</w:t>
      </w:r>
    </w:p>
    <w:p w14:paraId="032DC5CC" w14:textId="77777777" w:rsidR="00FF1E42" w:rsidRPr="003D1968" w:rsidRDefault="00FF1E42" w:rsidP="00F010DF">
      <w:pPr>
        <w:ind w:left="851"/>
        <w:rPr>
          <w:sz w:val="24"/>
          <w:szCs w:val="24"/>
        </w:rPr>
      </w:pPr>
    </w:p>
    <w:p w14:paraId="0E09D0E5" w14:textId="77777777" w:rsidR="00FF1E42" w:rsidRPr="003D1968" w:rsidRDefault="00FF1E42" w:rsidP="00F010DF">
      <w:pPr>
        <w:ind w:left="851"/>
        <w:rPr>
          <w:sz w:val="24"/>
          <w:szCs w:val="24"/>
        </w:rPr>
      </w:pPr>
      <w:r w:rsidRPr="003D1968">
        <w:rPr>
          <w:sz w:val="24"/>
          <w:szCs w:val="24"/>
        </w:rPr>
        <w:t>Plasmaproteinbindingsgraden er 91 %.</w:t>
      </w:r>
    </w:p>
    <w:p w14:paraId="299F93FF" w14:textId="77777777" w:rsidR="00FF1E42" w:rsidRPr="003D1968" w:rsidRDefault="00FF1E42" w:rsidP="00F010DF">
      <w:pPr>
        <w:ind w:left="851"/>
        <w:rPr>
          <w:i/>
          <w:sz w:val="24"/>
          <w:szCs w:val="24"/>
        </w:rPr>
      </w:pPr>
    </w:p>
    <w:p w14:paraId="69FD6DF5" w14:textId="77777777" w:rsidR="00FF1E42" w:rsidRPr="003D1968" w:rsidRDefault="00FF1E42" w:rsidP="00F010DF">
      <w:pPr>
        <w:ind w:left="851"/>
        <w:rPr>
          <w:sz w:val="24"/>
          <w:szCs w:val="24"/>
        </w:rPr>
      </w:pPr>
      <w:proofErr w:type="spellStart"/>
      <w:r w:rsidRPr="003D1968">
        <w:rPr>
          <w:sz w:val="24"/>
          <w:szCs w:val="24"/>
        </w:rPr>
        <w:t>Fluticasonpropionat</w:t>
      </w:r>
      <w:proofErr w:type="spellEnd"/>
      <w:r w:rsidRPr="003D1968">
        <w:rPr>
          <w:sz w:val="24"/>
          <w:szCs w:val="24"/>
        </w:rPr>
        <w:t xml:space="preserve"> fjernes meget hurtigt fra den systemiske cirkulation. Det sker primært via </w:t>
      </w:r>
      <w:proofErr w:type="spellStart"/>
      <w:r w:rsidRPr="003D1968">
        <w:rPr>
          <w:sz w:val="24"/>
          <w:szCs w:val="24"/>
        </w:rPr>
        <w:t>metabolisering</w:t>
      </w:r>
      <w:proofErr w:type="spellEnd"/>
      <w:r w:rsidRPr="003D1968">
        <w:rPr>
          <w:sz w:val="24"/>
          <w:szCs w:val="24"/>
        </w:rPr>
        <w:t xml:space="preserve"> til en inaktiv carboxylsyremetabolit via </w:t>
      </w:r>
      <w:proofErr w:type="spellStart"/>
      <w:r w:rsidRPr="003D1968">
        <w:rPr>
          <w:sz w:val="24"/>
          <w:szCs w:val="24"/>
        </w:rPr>
        <w:t>cytochrom</w:t>
      </w:r>
      <w:proofErr w:type="spellEnd"/>
      <w:r w:rsidRPr="003D1968">
        <w:rPr>
          <w:sz w:val="24"/>
          <w:szCs w:val="24"/>
        </w:rPr>
        <w:t xml:space="preserve"> P450-enzymet CYP3A4. Der er også fundet andre uidentificerede metabolitter i fæces.</w:t>
      </w:r>
    </w:p>
    <w:p w14:paraId="3A70456B" w14:textId="77777777" w:rsidR="00FF1E42" w:rsidRPr="003D1968" w:rsidRDefault="00FF1E42" w:rsidP="00F010DF">
      <w:pPr>
        <w:ind w:left="851"/>
        <w:rPr>
          <w:sz w:val="24"/>
          <w:szCs w:val="24"/>
        </w:rPr>
      </w:pPr>
    </w:p>
    <w:p w14:paraId="0023E58E" w14:textId="77777777" w:rsidR="00FF1E42" w:rsidRPr="003D1968" w:rsidRDefault="00FF1E42" w:rsidP="00F010DF">
      <w:pPr>
        <w:ind w:left="851"/>
        <w:rPr>
          <w:sz w:val="24"/>
          <w:szCs w:val="24"/>
        </w:rPr>
      </w:pPr>
      <w:r w:rsidRPr="003D1968">
        <w:rPr>
          <w:sz w:val="24"/>
          <w:szCs w:val="24"/>
        </w:rPr>
        <w:t xml:space="preserve">Den </w:t>
      </w:r>
      <w:proofErr w:type="spellStart"/>
      <w:r w:rsidRPr="003D1968">
        <w:rPr>
          <w:sz w:val="24"/>
          <w:szCs w:val="24"/>
        </w:rPr>
        <w:t>renale</w:t>
      </w:r>
      <w:proofErr w:type="spellEnd"/>
      <w:r w:rsidRPr="003D1968">
        <w:rPr>
          <w:sz w:val="24"/>
          <w:szCs w:val="24"/>
        </w:rPr>
        <w:t xml:space="preserve"> udskillelse af </w:t>
      </w:r>
      <w:proofErr w:type="spellStart"/>
      <w:r w:rsidRPr="003D1968">
        <w:rPr>
          <w:sz w:val="24"/>
          <w:szCs w:val="24"/>
        </w:rPr>
        <w:t>fluticasonpropionat</w:t>
      </w:r>
      <w:proofErr w:type="spellEnd"/>
      <w:r w:rsidRPr="003D1968">
        <w:rPr>
          <w:sz w:val="24"/>
          <w:szCs w:val="24"/>
        </w:rPr>
        <w:t xml:space="preserve"> er ubetydelig. Mindre end 5 % af dosis udskilles i urinen, primært i form af metabolitter. Hovedparten af dosis udskilles i fæces som metabolitter og </w:t>
      </w:r>
      <w:proofErr w:type="spellStart"/>
      <w:r w:rsidRPr="003D1968">
        <w:rPr>
          <w:sz w:val="24"/>
          <w:szCs w:val="24"/>
        </w:rPr>
        <w:t>uomdannet</w:t>
      </w:r>
      <w:proofErr w:type="spellEnd"/>
      <w:r w:rsidRPr="003D1968">
        <w:rPr>
          <w:sz w:val="24"/>
          <w:szCs w:val="24"/>
        </w:rPr>
        <w:t xml:space="preserve"> stof.</w:t>
      </w:r>
    </w:p>
    <w:p w14:paraId="7C2A173A" w14:textId="77777777" w:rsidR="00FF1E42" w:rsidRPr="003D1968" w:rsidRDefault="00FF1E42" w:rsidP="00F010DF">
      <w:pPr>
        <w:ind w:left="851"/>
        <w:rPr>
          <w:sz w:val="24"/>
          <w:szCs w:val="24"/>
        </w:rPr>
      </w:pPr>
    </w:p>
    <w:p w14:paraId="75CA176F" w14:textId="77777777" w:rsidR="00FF1E42" w:rsidRPr="003D1968" w:rsidRDefault="00FF1E42" w:rsidP="00F010DF">
      <w:pPr>
        <w:ind w:left="851"/>
        <w:rPr>
          <w:rFonts w:eastAsiaTheme="minorHAnsi"/>
          <w:i/>
          <w:sz w:val="24"/>
          <w:szCs w:val="24"/>
        </w:rPr>
      </w:pPr>
      <w:r w:rsidRPr="003D1968">
        <w:rPr>
          <w:i/>
          <w:sz w:val="24"/>
          <w:szCs w:val="24"/>
        </w:rPr>
        <w:t>Pædiatrisk population</w:t>
      </w:r>
    </w:p>
    <w:p w14:paraId="64F20637" w14:textId="77777777" w:rsidR="00FF1E42" w:rsidRPr="003D1968" w:rsidRDefault="00FF1E42" w:rsidP="00F010DF">
      <w:pPr>
        <w:ind w:left="851"/>
        <w:rPr>
          <w:iCs/>
          <w:sz w:val="24"/>
          <w:szCs w:val="24"/>
        </w:rPr>
      </w:pPr>
    </w:p>
    <w:p w14:paraId="33E566CA" w14:textId="77777777" w:rsidR="00FF1E42" w:rsidRPr="003D1968" w:rsidRDefault="00FF1E42" w:rsidP="00F010DF">
      <w:pPr>
        <w:ind w:left="851"/>
        <w:rPr>
          <w:sz w:val="24"/>
          <w:szCs w:val="24"/>
        </w:rPr>
      </w:pPr>
      <w:r w:rsidRPr="003D1968">
        <w:rPr>
          <w:sz w:val="24"/>
          <w:szCs w:val="24"/>
        </w:rPr>
        <w:t xml:space="preserve">I en </w:t>
      </w:r>
      <w:proofErr w:type="spellStart"/>
      <w:r w:rsidRPr="003D1968">
        <w:rPr>
          <w:sz w:val="24"/>
          <w:szCs w:val="24"/>
        </w:rPr>
        <w:t>farmakokinetisk</w:t>
      </w:r>
      <w:proofErr w:type="spellEnd"/>
      <w:r w:rsidRPr="003D1968">
        <w:rPr>
          <w:sz w:val="24"/>
          <w:szCs w:val="24"/>
        </w:rPr>
        <w:t xml:space="preserve"> populationsanalyse, hvor der blev anvendt data fra 9 kontrollerede kliniske studier med forskellige inhalatorer (</w:t>
      </w:r>
      <w:proofErr w:type="spellStart"/>
      <w:r w:rsidRPr="003D1968">
        <w:rPr>
          <w:sz w:val="24"/>
          <w:szCs w:val="24"/>
        </w:rPr>
        <w:t>Diskus</w:t>
      </w:r>
      <w:proofErr w:type="spellEnd"/>
      <w:r w:rsidRPr="003D1968">
        <w:rPr>
          <w:sz w:val="24"/>
          <w:szCs w:val="24"/>
        </w:rPr>
        <w:t xml:space="preserve">, inhalator med afmålte doser), og som inkluderede 350 patienter med astma i alderen 4 til 77 år (174 patienter i alderen 4 til 11 år), blev der set en større systemisk eksponering for </w:t>
      </w:r>
      <w:proofErr w:type="spellStart"/>
      <w:r w:rsidRPr="003D1968">
        <w:rPr>
          <w:sz w:val="24"/>
          <w:szCs w:val="24"/>
        </w:rPr>
        <w:t>fluticasonpropionat</w:t>
      </w:r>
      <w:proofErr w:type="spellEnd"/>
      <w:r w:rsidRPr="003D1968">
        <w:rPr>
          <w:sz w:val="24"/>
          <w:szCs w:val="24"/>
        </w:rPr>
        <w:t xml:space="preserve"> efter behandling med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Diskus</w:t>
      </w:r>
      <w:proofErr w:type="spellEnd"/>
      <w:r w:rsidRPr="003D1968">
        <w:rPr>
          <w:sz w:val="24"/>
          <w:szCs w:val="24"/>
        </w:rPr>
        <w:t xml:space="preserve"> 50/100 sammenlignet med </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Diskus</w:t>
      </w:r>
      <w:proofErr w:type="spellEnd"/>
      <w:r w:rsidRPr="003D1968">
        <w:rPr>
          <w:sz w:val="24"/>
          <w:szCs w:val="24"/>
        </w:rPr>
        <w:t xml:space="preserve"> 100.</w:t>
      </w:r>
    </w:p>
    <w:p w14:paraId="02A52210" w14:textId="77777777" w:rsidR="00FF1E42" w:rsidRPr="003D1968" w:rsidRDefault="00FF1E42" w:rsidP="00F010DF">
      <w:pPr>
        <w:ind w:left="851"/>
        <w:rPr>
          <w:sz w:val="24"/>
          <w:szCs w:val="24"/>
        </w:rPr>
      </w:pPr>
    </w:p>
    <w:p w14:paraId="141868A7" w14:textId="77777777" w:rsidR="00FF1E42" w:rsidRPr="003D1968" w:rsidRDefault="00FF1E42" w:rsidP="00F010DF">
      <w:pPr>
        <w:ind w:left="851"/>
        <w:rPr>
          <w:sz w:val="24"/>
          <w:szCs w:val="24"/>
        </w:rPr>
      </w:pPr>
      <w:r w:rsidRPr="003D1968">
        <w:rPr>
          <w:sz w:val="24"/>
          <w:szCs w:val="24"/>
        </w:rPr>
        <w:t xml:space="preserve">Geometrisk gennemsnitsratio [90 % CI] for </w:t>
      </w:r>
      <w:proofErr w:type="spellStart"/>
      <w:r w:rsidRPr="003D1968">
        <w:rPr>
          <w:sz w:val="24"/>
          <w:szCs w:val="24"/>
        </w:rPr>
        <w:t>salmeterol</w:t>
      </w:r>
      <w:proofErr w:type="spellEnd"/>
      <w:r w:rsidRPr="003D1968">
        <w:rPr>
          <w:sz w:val="24"/>
          <w:szCs w:val="24"/>
        </w:rPr>
        <w:t>/</w:t>
      </w:r>
      <w:proofErr w:type="spellStart"/>
      <w:r w:rsidRPr="003D1968">
        <w:rPr>
          <w:sz w:val="24"/>
          <w:szCs w:val="24"/>
        </w:rPr>
        <w:t>fluticasonpropionat</w:t>
      </w:r>
      <w:proofErr w:type="spellEnd"/>
      <w:r w:rsidRPr="003D1968">
        <w:rPr>
          <w:sz w:val="24"/>
          <w:szCs w:val="24"/>
        </w:rPr>
        <w:t xml:space="preserve"> vs. </w:t>
      </w:r>
      <w:proofErr w:type="spellStart"/>
      <w:r w:rsidRPr="003D1968">
        <w:rPr>
          <w:sz w:val="24"/>
          <w:szCs w:val="24"/>
        </w:rPr>
        <w:t>fluticasonpropionat</w:t>
      </w:r>
      <w:proofErr w:type="spellEnd"/>
      <w:r w:rsidRPr="003D1968">
        <w:rPr>
          <w:sz w:val="24"/>
          <w:szCs w:val="24"/>
        </w:rPr>
        <w:t xml:space="preserve"> </w:t>
      </w:r>
      <w:proofErr w:type="spellStart"/>
      <w:r w:rsidRPr="003D1968">
        <w:rPr>
          <w:sz w:val="24"/>
          <w:szCs w:val="24"/>
        </w:rPr>
        <w:t>Diskus</w:t>
      </w:r>
      <w:proofErr w:type="spellEnd"/>
      <w:r w:rsidRPr="003D1968">
        <w:rPr>
          <w:sz w:val="24"/>
          <w:szCs w:val="24"/>
        </w:rPr>
        <w:t xml:space="preserve"> sammenlignet hos børn og unge/voksne</w:t>
      </w:r>
    </w:p>
    <w:p w14:paraId="077381ED" w14:textId="77777777" w:rsidR="00FF1E42" w:rsidRPr="003D1968" w:rsidRDefault="00FF1E42" w:rsidP="00FF1E42">
      <w:pPr>
        <w:ind w:right="158"/>
        <w:rPr>
          <w:sz w:val="24"/>
          <w:szCs w:val="24"/>
        </w:rPr>
      </w:pPr>
    </w:p>
    <w:tbl>
      <w:tblPr>
        <w:tblStyle w:val="TableNormal1"/>
        <w:tblW w:w="5000" w:type="pct"/>
        <w:tblInd w:w="0" w:type="dxa"/>
        <w:tblLook w:val="01E0" w:firstRow="1" w:lastRow="1" w:firstColumn="1" w:lastColumn="1" w:noHBand="0" w:noVBand="0"/>
      </w:tblPr>
      <w:tblGrid>
        <w:gridCol w:w="3542"/>
        <w:gridCol w:w="1808"/>
        <w:gridCol w:w="2139"/>
        <w:gridCol w:w="2139"/>
      </w:tblGrid>
      <w:tr w:rsidR="00FF1E42" w:rsidRPr="003D1968" w14:paraId="78FA9BC9" w14:textId="77777777" w:rsidTr="00984BEC">
        <w:trPr>
          <w:trHeight w:val="20"/>
        </w:trPr>
        <w:tc>
          <w:tcPr>
            <w:tcW w:w="1839" w:type="pct"/>
            <w:tcBorders>
              <w:top w:val="single" w:sz="4" w:space="0" w:color="000000"/>
              <w:left w:val="single" w:sz="4" w:space="0" w:color="000000"/>
              <w:bottom w:val="single" w:sz="4" w:space="0" w:color="000000"/>
              <w:right w:val="single" w:sz="4" w:space="0" w:color="000000"/>
            </w:tcBorders>
            <w:hideMark/>
          </w:tcPr>
          <w:p w14:paraId="754C0E80"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b/>
                <w:i/>
                <w:sz w:val="24"/>
                <w:szCs w:val="24"/>
              </w:rPr>
              <w:t>Behandling (test vs. reference)</w:t>
            </w:r>
          </w:p>
        </w:tc>
        <w:tc>
          <w:tcPr>
            <w:tcW w:w="939" w:type="pct"/>
            <w:tcBorders>
              <w:top w:val="single" w:sz="4" w:space="0" w:color="000000"/>
              <w:left w:val="single" w:sz="4" w:space="0" w:color="000000"/>
              <w:bottom w:val="single" w:sz="4" w:space="0" w:color="000000"/>
              <w:right w:val="single" w:sz="4" w:space="0" w:color="000000"/>
            </w:tcBorders>
            <w:hideMark/>
          </w:tcPr>
          <w:p w14:paraId="01D5478E"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b/>
                <w:i/>
                <w:sz w:val="24"/>
                <w:szCs w:val="24"/>
              </w:rPr>
              <w:t>Population</w:t>
            </w:r>
          </w:p>
        </w:tc>
        <w:tc>
          <w:tcPr>
            <w:tcW w:w="1111" w:type="pct"/>
            <w:tcBorders>
              <w:top w:val="single" w:sz="4" w:space="0" w:color="000000"/>
              <w:left w:val="single" w:sz="4" w:space="0" w:color="000000"/>
              <w:bottom w:val="single" w:sz="4" w:space="0" w:color="000000"/>
              <w:right w:val="single" w:sz="4" w:space="0" w:color="000000"/>
            </w:tcBorders>
            <w:hideMark/>
          </w:tcPr>
          <w:p w14:paraId="6E26BA38" w14:textId="77777777" w:rsidR="00FF1E42" w:rsidRPr="003D1968" w:rsidRDefault="00FF1E42">
            <w:pPr>
              <w:pStyle w:val="TableParagraph"/>
              <w:ind w:left="102" w:right="158"/>
              <w:rPr>
                <w:rFonts w:ascii="Times New Roman" w:eastAsia="Times New Roman" w:hAnsi="Times New Roman" w:cs="Times New Roman"/>
                <w:sz w:val="24"/>
                <w:szCs w:val="24"/>
              </w:rPr>
            </w:pPr>
            <w:r w:rsidRPr="003D1968">
              <w:rPr>
                <w:rFonts w:ascii="Times New Roman" w:hAnsi="Times New Roman" w:cs="Times New Roman"/>
                <w:b/>
                <w:i/>
                <w:sz w:val="24"/>
                <w:szCs w:val="24"/>
              </w:rPr>
              <w:t>AUC</w:t>
            </w:r>
          </w:p>
        </w:tc>
        <w:tc>
          <w:tcPr>
            <w:tcW w:w="1111" w:type="pct"/>
            <w:tcBorders>
              <w:top w:val="single" w:sz="4" w:space="0" w:color="000000"/>
              <w:left w:val="single" w:sz="4" w:space="0" w:color="000000"/>
              <w:bottom w:val="single" w:sz="4" w:space="0" w:color="000000"/>
              <w:right w:val="single" w:sz="4" w:space="0" w:color="000000"/>
            </w:tcBorders>
            <w:hideMark/>
          </w:tcPr>
          <w:p w14:paraId="5EC2F9EB" w14:textId="77777777" w:rsidR="00FF1E42" w:rsidRPr="003D1968" w:rsidRDefault="00FF1E42">
            <w:pPr>
              <w:pStyle w:val="TableParagraph"/>
              <w:ind w:left="103" w:right="158"/>
              <w:rPr>
                <w:rFonts w:ascii="Times New Roman" w:eastAsia="Times New Roman" w:hAnsi="Times New Roman" w:cs="Times New Roman"/>
                <w:sz w:val="24"/>
                <w:szCs w:val="24"/>
              </w:rPr>
            </w:pPr>
            <w:proofErr w:type="spellStart"/>
            <w:r w:rsidRPr="003D1968">
              <w:rPr>
                <w:rFonts w:ascii="Times New Roman" w:hAnsi="Times New Roman" w:cs="Times New Roman"/>
                <w:b/>
                <w:i/>
                <w:sz w:val="24"/>
                <w:szCs w:val="24"/>
              </w:rPr>
              <w:t>Cmax</w:t>
            </w:r>
            <w:proofErr w:type="spellEnd"/>
          </w:p>
        </w:tc>
      </w:tr>
      <w:tr w:rsidR="00FF1E42" w:rsidRPr="003D1968" w14:paraId="4031C275" w14:textId="77777777" w:rsidTr="00984BEC">
        <w:trPr>
          <w:trHeight w:val="20"/>
        </w:trPr>
        <w:tc>
          <w:tcPr>
            <w:tcW w:w="1839" w:type="pct"/>
            <w:tcBorders>
              <w:top w:val="single" w:sz="4" w:space="0" w:color="000000"/>
              <w:left w:val="single" w:sz="4" w:space="0" w:color="000000"/>
              <w:bottom w:val="single" w:sz="4" w:space="0" w:color="000000"/>
              <w:right w:val="single" w:sz="4" w:space="0" w:color="000000"/>
            </w:tcBorders>
            <w:hideMark/>
          </w:tcPr>
          <w:p w14:paraId="4137720B" w14:textId="77777777" w:rsidR="00FF1E42" w:rsidRPr="003D1968" w:rsidRDefault="00FF1E42">
            <w:pPr>
              <w:pStyle w:val="TableParagraph"/>
              <w:ind w:left="102" w:right="158"/>
              <w:rPr>
                <w:rFonts w:ascii="Times New Roman" w:eastAsia="Times New Roman" w:hAnsi="Times New Roman" w:cs="Times New Roman"/>
                <w:sz w:val="24"/>
                <w:szCs w:val="24"/>
              </w:rPr>
            </w:pPr>
            <w:proofErr w:type="spellStart"/>
            <w:r w:rsidRPr="003D1968">
              <w:rPr>
                <w:rFonts w:ascii="Times New Roman" w:hAnsi="Times New Roman" w:cs="Times New Roman"/>
                <w:i/>
                <w:sz w:val="24"/>
                <w:szCs w:val="24"/>
              </w:rPr>
              <w:t>Salmeterol</w:t>
            </w:r>
            <w:proofErr w:type="spellEnd"/>
            <w:r w:rsidRPr="003D1968">
              <w:rPr>
                <w:rFonts w:ascii="Times New Roman" w:hAnsi="Times New Roman" w:cs="Times New Roman"/>
                <w:i/>
                <w:sz w:val="24"/>
                <w:szCs w:val="24"/>
              </w:rPr>
              <w:t>/</w:t>
            </w:r>
            <w:proofErr w:type="spellStart"/>
            <w:r w:rsidRPr="003D1968">
              <w:rPr>
                <w:rFonts w:ascii="Times New Roman" w:hAnsi="Times New Roman" w:cs="Times New Roman"/>
                <w:i/>
                <w:sz w:val="24"/>
                <w:szCs w:val="24"/>
              </w:rPr>
              <w:t>fluticasonpropionat</w:t>
            </w:r>
            <w:proofErr w:type="spellEnd"/>
            <w:r w:rsidRPr="003D1968">
              <w:rPr>
                <w:rFonts w:ascii="Times New Roman" w:hAnsi="Times New Roman" w:cs="Times New Roman"/>
                <w:i/>
                <w:sz w:val="24"/>
                <w:szCs w:val="24"/>
              </w:rPr>
              <w:t xml:space="preserve"> </w:t>
            </w:r>
            <w:proofErr w:type="spellStart"/>
            <w:r w:rsidRPr="003D1968">
              <w:rPr>
                <w:rFonts w:ascii="Times New Roman" w:hAnsi="Times New Roman" w:cs="Times New Roman"/>
                <w:i/>
                <w:sz w:val="24"/>
                <w:szCs w:val="24"/>
              </w:rPr>
              <w:t>Diskus</w:t>
            </w:r>
            <w:proofErr w:type="spellEnd"/>
            <w:r w:rsidRPr="003D1968">
              <w:rPr>
                <w:rFonts w:ascii="Times New Roman" w:hAnsi="Times New Roman" w:cs="Times New Roman"/>
                <w:i/>
                <w:sz w:val="24"/>
                <w:szCs w:val="24"/>
              </w:rPr>
              <w:t xml:space="preserve"> 50/100 </w:t>
            </w:r>
            <w:proofErr w:type="spellStart"/>
            <w:r w:rsidRPr="003D1968">
              <w:rPr>
                <w:rFonts w:ascii="Times New Roman" w:hAnsi="Times New Roman" w:cs="Times New Roman"/>
                <w:i/>
                <w:sz w:val="24"/>
                <w:szCs w:val="24"/>
              </w:rPr>
              <w:t>fluticasonpropionat</w:t>
            </w:r>
            <w:proofErr w:type="spellEnd"/>
            <w:r w:rsidRPr="003D1968">
              <w:rPr>
                <w:rFonts w:ascii="Times New Roman" w:hAnsi="Times New Roman" w:cs="Times New Roman"/>
                <w:i/>
                <w:sz w:val="24"/>
                <w:szCs w:val="24"/>
              </w:rPr>
              <w:t xml:space="preserve"> </w:t>
            </w:r>
            <w:proofErr w:type="spellStart"/>
            <w:r w:rsidRPr="003D1968">
              <w:rPr>
                <w:rFonts w:ascii="Times New Roman" w:hAnsi="Times New Roman" w:cs="Times New Roman"/>
                <w:i/>
                <w:sz w:val="24"/>
                <w:szCs w:val="24"/>
              </w:rPr>
              <w:t>Diskus</w:t>
            </w:r>
            <w:proofErr w:type="spellEnd"/>
            <w:r w:rsidRPr="003D1968">
              <w:rPr>
                <w:rFonts w:ascii="Times New Roman" w:hAnsi="Times New Roman" w:cs="Times New Roman"/>
                <w:i/>
                <w:sz w:val="24"/>
                <w:szCs w:val="24"/>
              </w:rPr>
              <w:t xml:space="preserve"> 100</w:t>
            </w:r>
          </w:p>
        </w:tc>
        <w:tc>
          <w:tcPr>
            <w:tcW w:w="939" w:type="pct"/>
            <w:tcBorders>
              <w:top w:val="single" w:sz="4" w:space="0" w:color="000000"/>
              <w:left w:val="single" w:sz="4" w:space="0" w:color="000000"/>
              <w:bottom w:val="single" w:sz="4" w:space="0" w:color="000000"/>
              <w:right w:val="single" w:sz="4" w:space="0" w:color="000000"/>
            </w:tcBorders>
            <w:hideMark/>
          </w:tcPr>
          <w:p w14:paraId="071EEBF0"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i/>
                <w:sz w:val="24"/>
                <w:szCs w:val="24"/>
              </w:rPr>
              <w:t>Børn (4-11 år)</w:t>
            </w:r>
          </w:p>
        </w:tc>
        <w:tc>
          <w:tcPr>
            <w:tcW w:w="1111" w:type="pct"/>
            <w:tcBorders>
              <w:top w:val="single" w:sz="4" w:space="0" w:color="000000"/>
              <w:left w:val="single" w:sz="4" w:space="0" w:color="000000"/>
              <w:bottom w:val="single" w:sz="4" w:space="0" w:color="000000"/>
              <w:right w:val="single" w:sz="4" w:space="0" w:color="000000"/>
            </w:tcBorders>
            <w:hideMark/>
          </w:tcPr>
          <w:p w14:paraId="484E04CB" w14:textId="77777777" w:rsidR="00FF1E42" w:rsidRPr="003D1968" w:rsidRDefault="00FF1E42">
            <w:pPr>
              <w:pStyle w:val="TableParagraph"/>
              <w:ind w:left="102" w:right="158"/>
              <w:rPr>
                <w:rFonts w:ascii="Times New Roman" w:eastAsia="Times New Roman" w:hAnsi="Times New Roman" w:cs="Times New Roman"/>
                <w:sz w:val="24"/>
                <w:szCs w:val="24"/>
              </w:rPr>
            </w:pPr>
            <w:r w:rsidRPr="003D1968">
              <w:rPr>
                <w:rFonts w:ascii="Times New Roman" w:hAnsi="Times New Roman" w:cs="Times New Roman"/>
                <w:i/>
                <w:sz w:val="24"/>
                <w:szCs w:val="24"/>
              </w:rPr>
              <w:t>1,20 [1,06-1,37]</w:t>
            </w:r>
          </w:p>
        </w:tc>
        <w:tc>
          <w:tcPr>
            <w:tcW w:w="1111" w:type="pct"/>
            <w:tcBorders>
              <w:top w:val="single" w:sz="4" w:space="0" w:color="000000"/>
              <w:left w:val="single" w:sz="4" w:space="0" w:color="000000"/>
              <w:bottom w:val="single" w:sz="4" w:space="0" w:color="000000"/>
              <w:right w:val="single" w:sz="4" w:space="0" w:color="000000"/>
            </w:tcBorders>
            <w:hideMark/>
          </w:tcPr>
          <w:p w14:paraId="741AB8D5"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i/>
                <w:sz w:val="24"/>
                <w:szCs w:val="24"/>
              </w:rPr>
              <w:t>1,25 [1,11-1,41]</w:t>
            </w:r>
          </w:p>
        </w:tc>
      </w:tr>
      <w:tr w:rsidR="00FF1E42" w:rsidRPr="003D1968" w14:paraId="01C9EF7C" w14:textId="77777777" w:rsidTr="00984BEC">
        <w:trPr>
          <w:trHeight w:val="20"/>
        </w:trPr>
        <w:tc>
          <w:tcPr>
            <w:tcW w:w="1839" w:type="pct"/>
            <w:tcBorders>
              <w:top w:val="single" w:sz="4" w:space="0" w:color="000000"/>
              <w:left w:val="single" w:sz="4" w:space="0" w:color="000000"/>
              <w:bottom w:val="single" w:sz="4" w:space="0" w:color="000000"/>
              <w:right w:val="single" w:sz="4" w:space="0" w:color="000000"/>
            </w:tcBorders>
            <w:hideMark/>
          </w:tcPr>
          <w:p w14:paraId="4FFDDEBD" w14:textId="77777777" w:rsidR="00FF1E42" w:rsidRPr="003D1968" w:rsidRDefault="00FF1E42">
            <w:pPr>
              <w:pStyle w:val="TableParagraph"/>
              <w:ind w:left="103" w:right="158"/>
              <w:rPr>
                <w:rFonts w:ascii="Times New Roman" w:eastAsia="Times New Roman" w:hAnsi="Times New Roman" w:cs="Times New Roman"/>
                <w:sz w:val="24"/>
                <w:szCs w:val="24"/>
              </w:rPr>
            </w:pPr>
            <w:proofErr w:type="spellStart"/>
            <w:r w:rsidRPr="003D1968">
              <w:rPr>
                <w:rFonts w:ascii="Times New Roman" w:hAnsi="Times New Roman" w:cs="Times New Roman"/>
                <w:i/>
                <w:sz w:val="24"/>
                <w:szCs w:val="24"/>
              </w:rPr>
              <w:t>Salmeterol</w:t>
            </w:r>
            <w:proofErr w:type="spellEnd"/>
            <w:r w:rsidRPr="003D1968">
              <w:rPr>
                <w:rFonts w:ascii="Times New Roman" w:hAnsi="Times New Roman" w:cs="Times New Roman"/>
                <w:i/>
                <w:sz w:val="24"/>
                <w:szCs w:val="24"/>
              </w:rPr>
              <w:t>/</w:t>
            </w:r>
            <w:proofErr w:type="spellStart"/>
            <w:r w:rsidRPr="003D1968">
              <w:rPr>
                <w:rFonts w:ascii="Times New Roman" w:hAnsi="Times New Roman" w:cs="Times New Roman"/>
                <w:i/>
                <w:sz w:val="24"/>
                <w:szCs w:val="24"/>
              </w:rPr>
              <w:t>fluticasonpropionat</w:t>
            </w:r>
            <w:proofErr w:type="spellEnd"/>
            <w:r w:rsidRPr="003D1968">
              <w:rPr>
                <w:rFonts w:ascii="Times New Roman" w:hAnsi="Times New Roman" w:cs="Times New Roman"/>
                <w:i/>
                <w:sz w:val="24"/>
                <w:szCs w:val="24"/>
              </w:rPr>
              <w:t xml:space="preserve"> </w:t>
            </w:r>
            <w:proofErr w:type="spellStart"/>
            <w:r w:rsidRPr="003D1968">
              <w:rPr>
                <w:rFonts w:ascii="Times New Roman" w:hAnsi="Times New Roman" w:cs="Times New Roman"/>
                <w:i/>
                <w:sz w:val="24"/>
                <w:szCs w:val="24"/>
              </w:rPr>
              <w:t>Diskus</w:t>
            </w:r>
            <w:proofErr w:type="spellEnd"/>
            <w:r w:rsidRPr="003D1968">
              <w:rPr>
                <w:rFonts w:ascii="Times New Roman" w:hAnsi="Times New Roman" w:cs="Times New Roman"/>
                <w:i/>
                <w:sz w:val="24"/>
                <w:szCs w:val="24"/>
              </w:rPr>
              <w:t xml:space="preserve"> 50/100 </w:t>
            </w:r>
            <w:proofErr w:type="spellStart"/>
            <w:r w:rsidRPr="003D1968">
              <w:rPr>
                <w:rFonts w:ascii="Times New Roman" w:hAnsi="Times New Roman" w:cs="Times New Roman"/>
                <w:i/>
                <w:sz w:val="24"/>
                <w:szCs w:val="24"/>
              </w:rPr>
              <w:t>fluticasonpropionat</w:t>
            </w:r>
            <w:proofErr w:type="spellEnd"/>
            <w:r w:rsidRPr="003D1968">
              <w:rPr>
                <w:rFonts w:ascii="Times New Roman" w:hAnsi="Times New Roman" w:cs="Times New Roman"/>
                <w:i/>
                <w:sz w:val="24"/>
                <w:szCs w:val="24"/>
              </w:rPr>
              <w:t xml:space="preserve"> </w:t>
            </w:r>
            <w:proofErr w:type="spellStart"/>
            <w:r w:rsidRPr="003D1968">
              <w:rPr>
                <w:rFonts w:ascii="Times New Roman" w:hAnsi="Times New Roman" w:cs="Times New Roman"/>
                <w:i/>
                <w:sz w:val="24"/>
                <w:szCs w:val="24"/>
              </w:rPr>
              <w:t>Diskus</w:t>
            </w:r>
            <w:proofErr w:type="spellEnd"/>
            <w:r w:rsidRPr="003D1968">
              <w:rPr>
                <w:rFonts w:ascii="Times New Roman" w:hAnsi="Times New Roman" w:cs="Times New Roman"/>
                <w:i/>
                <w:sz w:val="24"/>
                <w:szCs w:val="24"/>
              </w:rPr>
              <w:t xml:space="preserve"> 100</w:t>
            </w:r>
          </w:p>
        </w:tc>
        <w:tc>
          <w:tcPr>
            <w:tcW w:w="939" w:type="pct"/>
            <w:tcBorders>
              <w:top w:val="single" w:sz="4" w:space="0" w:color="000000"/>
              <w:left w:val="single" w:sz="4" w:space="0" w:color="000000"/>
              <w:bottom w:val="single" w:sz="4" w:space="0" w:color="000000"/>
              <w:right w:val="single" w:sz="4" w:space="0" w:color="000000"/>
            </w:tcBorders>
            <w:hideMark/>
          </w:tcPr>
          <w:p w14:paraId="5956E980" w14:textId="77777777" w:rsidR="00FF1E42" w:rsidRPr="003D1968" w:rsidRDefault="00FF1E42">
            <w:pPr>
              <w:pStyle w:val="TableParagraph"/>
              <w:ind w:left="103" w:right="158"/>
              <w:rPr>
                <w:rFonts w:ascii="Times New Roman" w:eastAsia="Times New Roman" w:hAnsi="Times New Roman" w:cs="Times New Roman"/>
                <w:i/>
                <w:spacing w:val="24"/>
                <w:w w:val="99"/>
                <w:sz w:val="24"/>
                <w:szCs w:val="24"/>
              </w:rPr>
            </w:pPr>
            <w:r w:rsidRPr="003D1968">
              <w:rPr>
                <w:rFonts w:ascii="Times New Roman" w:hAnsi="Times New Roman" w:cs="Times New Roman"/>
                <w:i/>
                <w:sz w:val="24"/>
                <w:szCs w:val="24"/>
              </w:rPr>
              <w:t>Unge/voksne</w:t>
            </w:r>
          </w:p>
          <w:p w14:paraId="7648C277" w14:textId="0B489579"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i/>
                <w:sz w:val="24"/>
                <w:szCs w:val="24"/>
              </w:rPr>
              <w:t>(≥ 12 år)</w:t>
            </w:r>
          </w:p>
        </w:tc>
        <w:tc>
          <w:tcPr>
            <w:tcW w:w="1111" w:type="pct"/>
            <w:tcBorders>
              <w:top w:val="single" w:sz="4" w:space="0" w:color="000000"/>
              <w:left w:val="single" w:sz="4" w:space="0" w:color="000000"/>
              <w:bottom w:val="single" w:sz="4" w:space="0" w:color="000000"/>
              <w:right w:val="single" w:sz="4" w:space="0" w:color="000000"/>
            </w:tcBorders>
            <w:hideMark/>
          </w:tcPr>
          <w:p w14:paraId="60594FCE" w14:textId="77777777" w:rsidR="00FF1E42" w:rsidRPr="003D1968" w:rsidRDefault="00FF1E42">
            <w:pPr>
              <w:pStyle w:val="TableParagraph"/>
              <w:ind w:left="102" w:right="158"/>
              <w:rPr>
                <w:rFonts w:ascii="Times New Roman" w:eastAsia="Times New Roman" w:hAnsi="Times New Roman" w:cs="Times New Roman"/>
                <w:sz w:val="24"/>
                <w:szCs w:val="24"/>
              </w:rPr>
            </w:pPr>
            <w:r w:rsidRPr="003D1968">
              <w:rPr>
                <w:rFonts w:ascii="Times New Roman" w:hAnsi="Times New Roman" w:cs="Times New Roman"/>
                <w:i/>
                <w:sz w:val="24"/>
                <w:szCs w:val="24"/>
              </w:rPr>
              <w:t>1,52 [1,08-2,13]</w:t>
            </w:r>
          </w:p>
        </w:tc>
        <w:tc>
          <w:tcPr>
            <w:tcW w:w="1111" w:type="pct"/>
            <w:tcBorders>
              <w:top w:val="single" w:sz="4" w:space="0" w:color="000000"/>
              <w:left w:val="single" w:sz="4" w:space="0" w:color="000000"/>
              <w:bottom w:val="single" w:sz="4" w:space="0" w:color="000000"/>
              <w:right w:val="single" w:sz="4" w:space="0" w:color="000000"/>
            </w:tcBorders>
            <w:hideMark/>
          </w:tcPr>
          <w:p w14:paraId="5D578659" w14:textId="77777777" w:rsidR="00FF1E42" w:rsidRPr="003D1968" w:rsidRDefault="00FF1E42">
            <w:pPr>
              <w:pStyle w:val="TableParagraph"/>
              <w:ind w:left="103" w:right="158"/>
              <w:rPr>
                <w:rFonts w:ascii="Times New Roman" w:eastAsia="Times New Roman" w:hAnsi="Times New Roman" w:cs="Times New Roman"/>
                <w:sz w:val="24"/>
                <w:szCs w:val="24"/>
              </w:rPr>
            </w:pPr>
            <w:r w:rsidRPr="003D1968">
              <w:rPr>
                <w:rFonts w:ascii="Times New Roman" w:hAnsi="Times New Roman" w:cs="Times New Roman"/>
                <w:i/>
                <w:sz w:val="24"/>
                <w:szCs w:val="24"/>
              </w:rPr>
              <w:t>1,52 [1,08-2,16]</w:t>
            </w:r>
          </w:p>
        </w:tc>
      </w:tr>
    </w:tbl>
    <w:p w14:paraId="3AF511C8" w14:textId="77777777" w:rsidR="00FF1E42" w:rsidRPr="003D1968" w:rsidRDefault="00FF1E42" w:rsidP="00F010DF">
      <w:pPr>
        <w:ind w:left="851"/>
        <w:rPr>
          <w:sz w:val="24"/>
          <w:szCs w:val="24"/>
        </w:rPr>
      </w:pPr>
    </w:p>
    <w:p w14:paraId="66B8062A"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bør ikke anvendes hos børn under 12 år. </w:t>
      </w:r>
      <w:proofErr w:type="spellStart"/>
      <w:r w:rsidRPr="003D1968">
        <w:rPr>
          <w:sz w:val="24"/>
          <w:szCs w:val="24"/>
        </w:rPr>
        <w:t>Flusacombs</w:t>
      </w:r>
      <w:proofErr w:type="spellEnd"/>
      <w:r w:rsidRPr="003D1968">
        <w:rPr>
          <w:sz w:val="24"/>
          <w:szCs w:val="24"/>
        </w:rPr>
        <w:t xml:space="preserve"> sikkerhed og virkning er ikke påvist i denne aldersgruppe. </w:t>
      </w:r>
    </w:p>
    <w:p w14:paraId="657FD6F1" w14:textId="77777777" w:rsidR="009260DE" w:rsidRPr="003D1968" w:rsidRDefault="009260DE" w:rsidP="009260DE">
      <w:pPr>
        <w:tabs>
          <w:tab w:val="left" w:pos="851"/>
        </w:tabs>
        <w:ind w:left="851"/>
        <w:rPr>
          <w:sz w:val="24"/>
          <w:szCs w:val="24"/>
        </w:rPr>
      </w:pPr>
    </w:p>
    <w:p w14:paraId="7465BDB4" w14:textId="77777777" w:rsidR="009260DE" w:rsidRPr="003D1968" w:rsidRDefault="009260DE" w:rsidP="009260DE">
      <w:pPr>
        <w:tabs>
          <w:tab w:val="left" w:pos="851"/>
        </w:tabs>
        <w:ind w:left="851" w:hanging="851"/>
        <w:rPr>
          <w:b/>
          <w:sz w:val="24"/>
          <w:szCs w:val="24"/>
        </w:rPr>
      </w:pPr>
      <w:r w:rsidRPr="003D1968">
        <w:rPr>
          <w:b/>
          <w:sz w:val="24"/>
          <w:szCs w:val="24"/>
        </w:rPr>
        <w:t>5.3</w:t>
      </w:r>
      <w:r w:rsidRPr="003D1968">
        <w:rPr>
          <w:b/>
          <w:sz w:val="24"/>
          <w:szCs w:val="24"/>
        </w:rPr>
        <w:tab/>
      </w:r>
      <w:r w:rsidR="00BD7931" w:rsidRPr="003D1968">
        <w:rPr>
          <w:b/>
          <w:sz w:val="24"/>
          <w:szCs w:val="24"/>
        </w:rPr>
        <w:t>Non-</w:t>
      </w:r>
      <w:r w:rsidRPr="003D1968">
        <w:rPr>
          <w:b/>
          <w:sz w:val="24"/>
          <w:szCs w:val="24"/>
        </w:rPr>
        <w:t>kliniske sikkerhedsdata</w:t>
      </w:r>
    </w:p>
    <w:p w14:paraId="0C003F93" w14:textId="77777777" w:rsidR="00FF1E42" w:rsidRPr="003D1968" w:rsidRDefault="00FF1E42" w:rsidP="00F010DF">
      <w:pPr>
        <w:ind w:left="851"/>
        <w:rPr>
          <w:sz w:val="24"/>
          <w:szCs w:val="24"/>
        </w:rPr>
      </w:pPr>
      <w:r w:rsidRPr="003D1968">
        <w:rPr>
          <w:sz w:val="24"/>
          <w:szCs w:val="24"/>
        </w:rPr>
        <w:t xml:space="preserve">De eneste sikkerhedsproblemer for brug hos mennesker, der blev udledt fra dyreforsøg med </w:t>
      </w:r>
      <w:proofErr w:type="spellStart"/>
      <w:r w:rsidRPr="003D1968">
        <w:rPr>
          <w:sz w:val="24"/>
          <w:szCs w:val="24"/>
        </w:rPr>
        <w:t>salmeterol</w:t>
      </w:r>
      <w:proofErr w:type="spellEnd"/>
      <w:r w:rsidRPr="003D1968">
        <w:rPr>
          <w:sz w:val="24"/>
          <w:szCs w:val="24"/>
        </w:rPr>
        <w:t xml:space="preserve"> og </w:t>
      </w:r>
      <w:proofErr w:type="spellStart"/>
      <w:r w:rsidRPr="003D1968">
        <w:rPr>
          <w:sz w:val="24"/>
          <w:szCs w:val="24"/>
        </w:rPr>
        <w:t>fluticasonpropionat</w:t>
      </w:r>
      <w:proofErr w:type="spellEnd"/>
      <w:r w:rsidRPr="003D1968">
        <w:rPr>
          <w:sz w:val="24"/>
          <w:szCs w:val="24"/>
        </w:rPr>
        <w:t xml:space="preserve"> givet separat, var virkninger relateret til overdreven farmakologisk virkning.</w:t>
      </w:r>
    </w:p>
    <w:p w14:paraId="00939989" w14:textId="77777777" w:rsidR="00FF1E42" w:rsidRPr="003D1968" w:rsidRDefault="00FF1E42" w:rsidP="00F010DF">
      <w:pPr>
        <w:ind w:left="851"/>
        <w:rPr>
          <w:sz w:val="24"/>
          <w:szCs w:val="24"/>
        </w:rPr>
      </w:pPr>
    </w:p>
    <w:p w14:paraId="3975D9E9" w14:textId="77777777" w:rsidR="00FF1E42" w:rsidRPr="003D1968" w:rsidRDefault="00FF1E42" w:rsidP="00F010DF">
      <w:pPr>
        <w:ind w:left="851"/>
        <w:rPr>
          <w:sz w:val="24"/>
          <w:szCs w:val="24"/>
        </w:rPr>
      </w:pPr>
      <w:r w:rsidRPr="003D1968">
        <w:rPr>
          <w:sz w:val="24"/>
          <w:szCs w:val="24"/>
        </w:rPr>
        <w:t xml:space="preserve">I reproduktionsstudier hos dyr forårsagede </w:t>
      </w:r>
      <w:proofErr w:type="spellStart"/>
      <w:r w:rsidRPr="003D1968">
        <w:rPr>
          <w:sz w:val="24"/>
          <w:szCs w:val="24"/>
        </w:rPr>
        <w:t>glukokortikosteroider</w:t>
      </w:r>
      <w:proofErr w:type="spellEnd"/>
      <w:r w:rsidRPr="003D1968">
        <w:rPr>
          <w:sz w:val="24"/>
          <w:szCs w:val="24"/>
        </w:rPr>
        <w:t xml:space="preserve"> misdannelser (ganespalte, knogledeformiteter). Disse resultater fra dyreforsøg synes imidlertid ikke at være relevante for mennesker, der får de anbefalede doser. Dyreforsøg med </w:t>
      </w:r>
      <w:proofErr w:type="spellStart"/>
      <w:r w:rsidRPr="003D1968">
        <w:rPr>
          <w:sz w:val="24"/>
          <w:szCs w:val="24"/>
        </w:rPr>
        <w:t>salmeterol</w:t>
      </w:r>
      <w:proofErr w:type="spellEnd"/>
      <w:r w:rsidRPr="003D1968">
        <w:rPr>
          <w:sz w:val="24"/>
          <w:szCs w:val="24"/>
        </w:rPr>
        <w:t xml:space="preserve"> har kun vist </w:t>
      </w:r>
      <w:proofErr w:type="spellStart"/>
      <w:r w:rsidRPr="003D1968">
        <w:rPr>
          <w:sz w:val="24"/>
          <w:szCs w:val="24"/>
        </w:rPr>
        <w:lastRenderedPageBreak/>
        <w:t>embryoføtal</w:t>
      </w:r>
      <w:proofErr w:type="spellEnd"/>
      <w:r w:rsidRPr="003D1968">
        <w:rPr>
          <w:sz w:val="24"/>
          <w:szCs w:val="24"/>
        </w:rPr>
        <w:t xml:space="preserve"> toksicitet ved meget høje eksponeringsniveauer. Efter samtidig administration er der set en øget forekomst af transponeret navlearterie og ufuldstændig forbening af nakkebenet hos rotter ved doser, der er forbundet med kendte </w:t>
      </w:r>
      <w:proofErr w:type="spellStart"/>
      <w:r w:rsidRPr="003D1968">
        <w:rPr>
          <w:sz w:val="24"/>
          <w:szCs w:val="24"/>
        </w:rPr>
        <w:t>glukokortikoid</w:t>
      </w:r>
      <w:proofErr w:type="spellEnd"/>
      <w:r w:rsidRPr="003D1968">
        <w:rPr>
          <w:sz w:val="24"/>
          <w:szCs w:val="24"/>
        </w:rPr>
        <w:t xml:space="preserve">-inducerede abnormiteter. Hverken </w:t>
      </w:r>
      <w:proofErr w:type="spellStart"/>
      <w:r w:rsidRPr="003D1968">
        <w:rPr>
          <w:sz w:val="24"/>
          <w:szCs w:val="24"/>
        </w:rPr>
        <w:t>salmeterolxinafoat</w:t>
      </w:r>
      <w:proofErr w:type="spellEnd"/>
      <w:r w:rsidRPr="003D1968">
        <w:rPr>
          <w:sz w:val="24"/>
          <w:szCs w:val="24"/>
        </w:rPr>
        <w:t xml:space="preserve"> eller </w:t>
      </w:r>
      <w:proofErr w:type="spellStart"/>
      <w:r w:rsidRPr="003D1968">
        <w:rPr>
          <w:sz w:val="24"/>
          <w:szCs w:val="24"/>
        </w:rPr>
        <w:t>fluticasonpropionat</w:t>
      </w:r>
      <w:proofErr w:type="spellEnd"/>
      <w:r w:rsidRPr="003D1968">
        <w:rPr>
          <w:sz w:val="24"/>
          <w:szCs w:val="24"/>
        </w:rPr>
        <w:t xml:space="preserve"> har udvist genotoksisk potentiale.</w:t>
      </w:r>
    </w:p>
    <w:p w14:paraId="6ABEB653" w14:textId="77777777" w:rsidR="009260DE" w:rsidRPr="003D1968" w:rsidRDefault="009260DE" w:rsidP="009260DE">
      <w:pPr>
        <w:tabs>
          <w:tab w:val="left" w:pos="851"/>
        </w:tabs>
        <w:ind w:left="851"/>
        <w:rPr>
          <w:sz w:val="24"/>
          <w:szCs w:val="24"/>
        </w:rPr>
      </w:pPr>
    </w:p>
    <w:p w14:paraId="31658D02" w14:textId="77777777" w:rsidR="009260DE" w:rsidRPr="003D1968" w:rsidRDefault="009260DE" w:rsidP="009260DE">
      <w:pPr>
        <w:tabs>
          <w:tab w:val="left" w:pos="851"/>
        </w:tabs>
        <w:ind w:left="851"/>
        <w:rPr>
          <w:sz w:val="24"/>
          <w:szCs w:val="24"/>
        </w:rPr>
      </w:pPr>
    </w:p>
    <w:p w14:paraId="1FDF4D10" w14:textId="77777777" w:rsidR="009260DE" w:rsidRPr="003D1968" w:rsidRDefault="009260DE" w:rsidP="009260DE">
      <w:pPr>
        <w:tabs>
          <w:tab w:val="left" w:pos="851"/>
        </w:tabs>
        <w:ind w:left="851" w:hanging="851"/>
        <w:rPr>
          <w:b/>
          <w:sz w:val="24"/>
          <w:szCs w:val="24"/>
        </w:rPr>
      </w:pPr>
      <w:r w:rsidRPr="003D1968">
        <w:rPr>
          <w:b/>
          <w:sz w:val="24"/>
          <w:szCs w:val="24"/>
        </w:rPr>
        <w:t>6.</w:t>
      </w:r>
      <w:r w:rsidRPr="003D1968">
        <w:rPr>
          <w:b/>
          <w:sz w:val="24"/>
          <w:szCs w:val="24"/>
        </w:rPr>
        <w:tab/>
        <w:t>FARMACEUTISKE OPLYSNINGER</w:t>
      </w:r>
    </w:p>
    <w:p w14:paraId="549C0F4A" w14:textId="77777777" w:rsidR="009260DE" w:rsidRPr="003D1968" w:rsidRDefault="009260DE" w:rsidP="009260DE">
      <w:pPr>
        <w:tabs>
          <w:tab w:val="left" w:pos="851"/>
        </w:tabs>
        <w:ind w:left="851"/>
        <w:rPr>
          <w:sz w:val="24"/>
          <w:szCs w:val="24"/>
        </w:rPr>
      </w:pPr>
    </w:p>
    <w:p w14:paraId="020377BB" w14:textId="77777777" w:rsidR="009260DE" w:rsidRPr="003D1968" w:rsidRDefault="009260DE" w:rsidP="009260DE">
      <w:pPr>
        <w:tabs>
          <w:tab w:val="left" w:pos="851"/>
        </w:tabs>
        <w:ind w:left="851" w:hanging="851"/>
        <w:rPr>
          <w:b/>
          <w:sz w:val="24"/>
          <w:szCs w:val="24"/>
        </w:rPr>
      </w:pPr>
      <w:r w:rsidRPr="003D1968">
        <w:rPr>
          <w:b/>
          <w:sz w:val="24"/>
          <w:szCs w:val="24"/>
        </w:rPr>
        <w:t>6.1</w:t>
      </w:r>
      <w:r w:rsidRPr="003D1968">
        <w:rPr>
          <w:b/>
          <w:sz w:val="24"/>
          <w:szCs w:val="24"/>
        </w:rPr>
        <w:tab/>
        <w:t>Hjælpestoffer</w:t>
      </w:r>
    </w:p>
    <w:p w14:paraId="4102AAB6" w14:textId="77777777" w:rsidR="00FF1E42" w:rsidRPr="003D1968" w:rsidRDefault="00FF1E42" w:rsidP="00F010DF">
      <w:pPr>
        <w:ind w:left="851"/>
        <w:rPr>
          <w:sz w:val="24"/>
          <w:szCs w:val="24"/>
        </w:rPr>
      </w:pPr>
      <w:proofErr w:type="spellStart"/>
      <w:r w:rsidRPr="003D1968">
        <w:rPr>
          <w:sz w:val="24"/>
          <w:szCs w:val="24"/>
        </w:rPr>
        <w:t>Lactosemonohydrat</w:t>
      </w:r>
      <w:proofErr w:type="spellEnd"/>
      <w:r w:rsidRPr="003D1968">
        <w:rPr>
          <w:sz w:val="24"/>
          <w:szCs w:val="24"/>
        </w:rPr>
        <w:t xml:space="preserve"> (som indeholder mælkeproteiner).</w:t>
      </w:r>
    </w:p>
    <w:p w14:paraId="7294DEEF" w14:textId="77777777" w:rsidR="009260DE" w:rsidRPr="003D1968" w:rsidRDefault="009260DE" w:rsidP="009260DE">
      <w:pPr>
        <w:tabs>
          <w:tab w:val="left" w:pos="851"/>
        </w:tabs>
        <w:ind w:left="851"/>
        <w:rPr>
          <w:sz w:val="24"/>
          <w:szCs w:val="24"/>
        </w:rPr>
      </w:pPr>
    </w:p>
    <w:p w14:paraId="5439735B" w14:textId="77777777" w:rsidR="009260DE" w:rsidRPr="003D1968" w:rsidRDefault="009260DE" w:rsidP="009260DE">
      <w:pPr>
        <w:tabs>
          <w:tab w:val="left" w:pos="851"/>
        </w:tabs>
        <w:ind w:left="851" w:hanging="851"/>
        <w:rPr>
          <w:b/>
          <w:sz w:val="24"/>
          <w:szCs w:val="24"/>
        </w:rPr>
      </w:pPr>
      <w:r w:rsidRPr="003D1968">
        <w:rPr>
          <w:b/>
          <w:sz w:val="24"/>
          <w:szCs w:val="24"/>
        </w:rPr>
        <w:t>6.2</w:t>
      </w:r>
      <w:r w:rsidRPr="003D1968">
        <w:rPr>
          <w:b/>
          <w:sz w:val="24"/>
          <w:szCs w:val="24"/>
        </w:rPr>
        <w:tab/>
        <w:t>Uforligeligheder</w:t>
      </w:r>
    </w:p>
    <w:p w14:paraId="7DB4109B" w14:textId="77777777" w:rsidR="00FF1E42" w:rsidRPr="003D1968" w:rsidRDefault="00FF1E42" w:rsidP="00F010DF">
      <w:pPr>
        <w:ind w:left="851"/>
        <w:rPr>
          <w:sz w:val="24"/>
          <w:szCs w:val="24"/>
        </w:rPr>
      </w:pPr>
      <w:r w:rsidRPr="003D1968">
        <w:rPr>
          <w:sz w:val="24"/>
          <w:szCs w:val="24"/>
        </w:rPr>
        <w:t>Ikke relevant.</w:t>
      </w:r>
    </w:p>
    <w:p w14:paraId="3997A778" w14:textId="77777777" w:rsidR="009260DE" w:rsidRPr="003D1968" w:rsidRDefault="009260DE" w:rsidP="009260DE">
      <w:pPr>
        <w:tabs>
          <w:tab w:val="left" w:pos="851"/>
        </w:tabs>
        <w:ind w:left="851"/>
        <w:rPr>
          <w:sz w:val="24"/>
          <w:szCs w:val="24"/>
        </w:rPr>
      </w:pPr>
    </w:p>
    <w:p w14:paraId="0A008096" w14:textId="77777777" w:rsidR="009260DE" w:rsidRPr="003D1968" w:rsidRDefault="009260DE" w:rsidP="009260DE">
      <w:pPr>
        <w:tabs>
          <w:tab w:val="left" w:pos="851"/>
        </w:tabs>
        <w:ind w:left="851" w:hanging="851"/>
        <w:rPr>
          <w:b/>
          <w:sz w:val="24"/>
          <w:szCs w:val="24"/>
        </w:rPr>
      </w:pPr>
      <w:r w:rsidRPr="003D1968">
        <w:rPr>
          <w:b/>
          <w:sz w:val="24"/>
          <w:szCs w:val="24"/>
        </w:rPr>
        <w:t>6.3</w:t>
      </w:r>
      <w:r w:rsidRPr="003D1968">
        <w:rPr>
          <w:b/>
          <w:sz w:val="24"/>
          <w:szCs w:val="24"/>
        </w:rPr>
        <w:tab/>
        <w:t>Opbevaringstid</w:t>
      </w:r>
    </w:p>
    <w:p w14:paraId="5F284B70" w14:textId="7A9B03B1" w:rsidR="00FF1E42" w:rsidRPr="003D1968" w:rsidRDefault="00FF1E42" w:rsidP="00F010DF">
      <w:pPr>
        <w:ind w:left="851"/>
        <w:rPr>
          <w:sz w:val="24"/>
          <w:szCs w:val="24"/>
        </w:rPr>
      </w:pPr>
      <w:r w:rsidRPr="003D1968">
        <w:rPr>
          <w:sz w:val="24"/>
          <w:szCs w:val="24"/>
        </w:rPr>
        <w:t>2 år.</w:t>
      </w:r>
      <w:r w:rsidRPr="003D1968">
        <w:rPr>
          <w:sz w:val="24"/>
          <w:szCs w:val="24"/>
        </w:rPr>
        <w:br/>
        <w:t>Efter anbrud af folieposen: 1 måned.</w:t>
      </w:r>
    </w:p>
    <w:p w14:paraId="69692ACE" w14:textId="77777777" w:rsidR="009260DE" w:rsidRPr="003D1968" w:rsidRDefault="009260DE" w:rsidP="009260DE">
      <w:pPr>
        <w:tabs>
          <w:tab w:val="left" w:pos="851"/>
        </w:tabs>
        <w:ind w:left="851"/>
        <w:rPr>
          <w:sz w:val="24"/>
          <w:szCs w:val="24"/>
        </w:rPr>
      </w:pPr>
    </w:p>
    <w:p w14:paraId="029C162D" w14:textId="77777777" w:rsidR="009260DE" w:rsidRPr="003D1968" w:rsidRDefault="009260DE" w:rsidP="009260DE">
      <w:pPr>
        <w:tabs>
          <w:tab w:val="left" w:pos="851"/>
        </w:tabs>
        <w:ind w:left="851" w:hanging="851"/>
        <w:rPr>
          <w:b/>
          <w:sz w:val="24"/>
          <w:szCs w:val="24"/>
        </w:rPr>
      </w:pPr>
      <w:r w:rsidRPr="003D1968">
        <w:rPr>
          <w:b/>
          <w:sz w:val="24"/>
          <w:szCs w:val="24"/>
        </w:rPr>
        <w:t>6.4</w:t>
      </w:r>
      <w:r w:rsidRPr="003D1968">
        <w:rPr>
          <w:b/>
          <w:sz w:val="24"/>
          <w:szCs w:val="24"/>
        </w:rPr>
        <w:tab/>
        <w:t>Særlige opbevaringsforhold</w:t>
      </w:r>
    </w:p>
    <w:p w14:paraId="47F033C0" w14:textId="77777777" w:rsidR="000F3F91" w:rsidRPr="003D1968" w:rsidRDefault="000F3F91" w:rsidP="00F010DF">
      <w:pPr>
        <w:ind w:left="851"/>
        <w:rPr>
          <w:sz w:val="24"/>
          <w:szCs w:val="24"/>
        </w:rPr>
      </w:pPr>
    </w:p>
    <w:p w14:paraId="74A366C5" w14:textId="27E99B1B" w:rsidR="00FF1E42" w:rsidRPr="003D1968" w:rsidRDefault="00FF1E42" w:rsidP="00F010DF">
      <w:pPr>
        <w:ind w:left="851"/>
        <w:rPr>
          <w:sz w:val="24"/>
          <w:szCs w:val="24"/>
          <w:u w:val="single"/>
        </w:rPr>
      </w:pPr>
      <w:r w:rsidRPr="003D1968">
        <w:rPr>
          <w:sz w:val="24"/>
          <w:szCs w:val="24"/>
          <w:u w:val="single"/>
        </w:rPr>
        <w:t>50/250 mikrogram/dosis:</w:t>
      </w:r>
    </w:p>
    <w:p w14:paraId="3BAA9C50" w14:textId="77777777" w:rsidR="00FF1E42" w:rsidRPr="003D1968" w:rsidRDefault="00FF1E42" w:rsidP="00F010DF">
      <w:pPr>
        <w:ind w:left="851"/>
        <w:rPr>
          <w:sz w:val="24"/>
          <w:szCs w:val="24"/>
        </w:rPr>
      </w:pPr>
      <w:r w:rsidRPr="003D1968">
        <w:rPr>
          <w:sz w:val="24"/>
          <w:szCs w:val="24"/>
        </w:rPr>
        <w:t>Må ikke opbevares i køleskab eller nedfryses.</w:t>
      </w:r>
    </w:p>
    <w:p w14:paraId="1B3B6F93" w14:textId="77777777" w:rsidR="00FF1E42" w:rsidRPr="003D1968" w:rsidRDefault="00FF1E42" w:rsidP="00F010DF">
      <w:pPr>
        <w:ind w:left="851"/>
        <w:rPr>
          <w:sz w:val="24"/>
          <w:szCs w:val="24"/>
        </w:rPr>
      </w:pPr>
      <w:bookmarkStart w:id="5" w:name="_Hlk121746766"/>
      <w:r w:rsidRPr="003D1968">
        <w:rPr>
          <w:sz w:val="24"/>
          <w:szCs w:val="24"/>
        </w:rPr>
        <w:t>Efter åbning må produktet ikke opbevares ved temperaturer over 25 °C.</w:t>
      </w:r>
    </w:p>
    <w:bookmarkEnd w:id="5"/>
    <w:p w14:paraId="52340AF5" w14:textId="77777777" w:rsidR="00FF1E42" w:rsidRPr="003D1968" w:rsidRDefault="00FF1E42" w:rsidP="00F010DF">
      <w:pPr>
        <w:ind w:left="851"/>
        <w:rPr>
          <w:sz w:val="24"/>
          <w:szCs w:val="24"/>
        </w:rPr>
      </w:pPr>
    </w:p>
    <w:p w14:paraId="31952774" w14:textId="3D69FB7F" w:rsidR="00FF1E42" w:rsidRPr="003D1968" w:rsidRDefault="00FF1E42" w:rsidP="00F010DF">
      <w:pPr>
        <w:ind w:left="851"/>
        <w:rPr>
          <w:sz w:val="24"/>
          <w:szCs w:val="24"/>
          <w:u w:val="single"/>
        </w:rPr>
      </w:pPr>
      <w:r w:rsidRPr="003D1968">
        <w:rPr>
          <w:sz w:val="24"/>
          <w:szCs w:val="24"/>
          <w:u w:val="single"/>
        </w:rPr>
        <w:t>50/500 mikrogram/dosis:</w:t>
      </w:r>
    </w:p>
    <w:p w14:paraId="42176DCC" w14:textId="77777777" w:rsidR="00FF1E42" w:rsidRPr="003D1968" w:rsidRDefault="00FF1E42" w:rsidP="00F010DF">
      <w:pPr>
        <w:ind w:left="851"/>
        <w:rPr>
          <w:sz w:val="24"/>
          <w:szCs w:val="24"/>
        </w:rPr>
      </w:pPr>
      <w:r w:rsidRPr="003D1968">
        <w:rPr>
          <w:sz w:val="24"/>
          <w:szCs w:val="24"/>
        </w:rPr>
        <w:t>Må ikke opbevares i køleskab eller nedfryses.</w:t>
      </w:r>
    </w:p>
    <w:p w14:paraId="17DC1117" w14:textId="77777777" w:rsidR="00FF1E42" w:rsidRPr="003D1968" w:rsidRDefault="00FF1E42" w:rsidP="00F010DF">
      <w:pPr>
        <w:ind w:left="851"/>
        <w:rPr>
          <w:sz w:val="24"/>
          <w:szCs w:val="24"/>
        </w:rPr>
      </w:pPr>
      <w:r w:rsidRPr="003D1968">
        <w:rPr>
          <w:sz w:val="24"/>
          <w:szCs w:val="24"/>
        </w:rPr>
        <w:t>Må ikke opbevares ved temperaturer over 25 °C.</w:t>
      </w:r>
    </w:p>
    <w:p w14:paraId="0962E596" w14:textId="77777777" w:rsidR="009260DE" w:rsidRPr="003D1968" w:rsidRDefault="009260DE" w:rsidP="009260DE">
      <w:pPr>
        <w:tabs>
          <w:tab w:val="left" w:pos="851"/>
        </w:tabs>
        <w:ind w:left="851"/>
        <w:rPr>
          <w:sz w:val="24"/>
          <w:szCs w:val="24"/>
        </w:rPr>
      </w:pPr>
    </w:p>
    <w:p w14:paraId="320E5A66" w14:textId="77777777" w:rsidR="009260DE" w:rsidRPr="003D1968" w:rsidRDefault="009260DE" w:rsidP="009260DE">
      <w:pPr>
        <w:tabs>
          <w:tab w:val="left" w:pos="851"/>
        </w:tabs>
        <w:ind w:left="851" w:hanging="851"/>
        <w:rPr>
          <w:b/>
          <w:sz w:val="24"/>
          <w:szCs w:val="24"/>
        </w:rPr>
      </w:pPr>
      <w:r w:rsidRPr="003D1968">
        <w:rPr>
          <w:b/>
          <w:sz w:val="24"/>
          <w:szCs w:val="24"/>
        </w:rPr>
        <w:t>6.5</w:t>
      </w:r>
      <w:r w:rsidRPr="003D1968">
        <w:rPr>
          <w:b/>
          <w:sz w:val="24"/>
          <w:szCs w:val="24"/>
        </w:rPr>
        <w:tab/>
        <w:t>Emballagetype og pakningsstørrelser</w:t>
      </w:r>
    </w:p>
    <w:p w14:paraId="2DA52C2C" w14:textId="77777777" w:rsidR="00FF1E42" w:rsidRPr="003D1968" w:rsidRDefault="00FF1E42" w:rsidP="00F010DF">
      <w:pPr>
        <w:ind w:left="851"/>
        <w:rPr>
          <w:sz w:val="24"/>
          <w:szCs w:val="24"/>
        </w:rPr>
      </w:pPr>
      <w:proofErr w:type="spellStart"/>
      <w:r w:rsidRPr="003D1968">
        <w:rPr>
          <w:sz w:val="24"/>
          <w:szCs w:val="24"/>
        </w:rPr>
        <w:t>Flusacomb</w:t>
      </w:r>
      <w:proofErr w:type="spellEnd"/>
      <w:r w:rsidRPr="003D1968">
        <w:rPr>
          <w:sz w:val="24"/>
          <w:szCs w:val="24"/>
        </w:rPr>
        <w:t xml:space="preserve"> er en engangsinhalator af rubinrød/hvid plast, der indeholder en blisterstrip med 60 blisterlommer. Blisterstrippen består af en formstøbt folie bestående af 3 lag (OPA/ALU/PVC), der er lukket med en aftrækkelig folie (PAPIR/PET/ALU/HSL). Inhalatoren er pakket i en lamineret aluminiumsfoliepose. Den laminerede aluminiumsfoliepose består af 4 lag (PET/PE/alufolie/PE). </w:t>
      </w:r>
    </w:p>
    <w:p w14:paraId="349C534D" w14:textId="77777777" w:rsidR="00FF1E42" w:rsidRPr="003D1968" w:rsidRDefault="00FF1E42" w:rsidP="00F010DF">
      <w:pPr>
        <w:ind w:left="851"/>
        <w:rPr>
          <w:spacing w:val="-2"/>
          <w:sz w:val="24"/>
          <w:szCs w:val="24"/>
        </w:rPr>
      </w:pPr>
    </w:p>
    <w:p w14:paraId="6C34771A" w14:textId="77777777" w:rsidR="00FF1E42" w:rsidRPr="003D1968" w:rsidRDefault="00FF1E42" w:rsidP="00F010DF">
      <w:pPr>
        <w:ind w:left="851"/>
        <w:rPr>
          <w:sz w:val="24"/>
          <w:szCs w:val="24"/>
        </w:rPr>
      </w:pPr>
      <w:r w:rsidRPr="003D1968">
        <w:rPr>
          <w:sz w:val="24"/>
          <w:szCs w:val="24"/>
        </w:rPr>
        <w:t>Inhalatorerne af plast fås i æsker, der indeholder:</w:t>
      </w:r>
    </w:p>
    <w:p w14:paraId="33CA2140" w14:textId="28D3FBCC" w:rsidR="00FF1E42" w:rsidRPr="003D1968" w:rsidRDefault="00FF1E42" w:rsidP="00F010DF">
      <w:pPr>
        <w:ind w:left="851"/>
        <w:rPr>
          <w:sz w:val="24"/>
          <w:szCs w:val="24"/>
        </w:rPr>
      </w:pPr>
      <w:r w:rsidRPr="003D1968">
        <w:rPr>
          <w:sz w:val="24"/>
          <w:szCs w:val="24"/>
        </w:rPr>
        <w:t>1 </w:t>
      </w:r>
      <w:r w:rsidR="000F3F91" w:rsidRPr="003D1968">
        <w:rPr>
          <w:sz w:val="24"/>
          <w:szCs w:val="24"/>
        </w:rPr>
        <w:t>×</w:t>
      </w:r>
      <w:r w:rsidRPr="003D1968">
        <w:rPr>
          <w:sz w:val="24"/>
          <w:szCs w:val="24"/>
        </w:rPr>
        <w:t> 60 doser eller 3 </w:t>
      </w:r>
      <w:r w:rsidR="000F3F91" w:rsidRPr="003D1968">
        <w:rPr>
          <w:sz w:val="24"/>
          <w:szCs w:val="24"/>
        </w:rPr>
        <w:t>×</w:t>
      </w:r>
      <w:r w:rsidRPr="003D1968">
        <w:rPr>
          <w:sz w:val="24"/>
          <w:szCs w:val="24"/>
        </w:rPr>
        <w:t> 60 doser.</w:t>
      </w:r>
    </w:p>
    <w:p w14:paraId="6C6A5104" w14:textId="77777777" w:rsidR="00FF1E42" w:rsidRPr="003D1968" w:rsidRDefault="00FF1E42" w:rsidP="00F010DF">
      <w:pPr>
        <w:ind w:left="851"/>
        <w:rPr>
          <w:sz w:val="24"/>
          <w:szCs w:val="24"/>
        </w:rPr>
      </w:pPr>
    </w:p>
    <w:p w14:paraId="45B2EC35" w14:textId="77777777" w:rsidR="00FF1E42" w:rsidRPr="003D1968" w:rsidRDefault="00FF1E42" w:rsidP="00F010DF">
      <w:pPr>
        <w:ind w:left="851"/>
        <w:rPr>
          <w:sz w:val="24"/>
          <w:szCs w:val="24"/>
        </w:rPr>
      </w:pPr>
      <w:r w:rsidRPr="003D1968">
        <w:rPr>
          <w:sz w:val="24"/>
          <w:szCs w:val="24"/>
        </w:rPr>
        <w:t>Ikke alle pakningsstørrelser er nødvendigvis markedsført.</w:t>
      </w:r>
    </w:p>
    <w:p w14:paraId="2B7AFA44" w14:textId="77777777" w:rsidR="009260DE" w:rsidRPr="003D1968" w:rsidRDefault="009260DE" w:rsidP="009260DE">
      <w:pPr>
        <w:tabs>
          <w:tab w:val="left" w:pos="851"/>
        </w:tabs>
        <w:ind w:left="851"/>
        <w:rPr>
          <w:sz w:val="24"/>
          <w:szCs w:val="24"/>
        </w:rPr>
      </w:pPr>
    </w:p>
    <w:p w14:paraId="27DFBA14" w14:textId="77777777" w:rsidR="009260DE" w:rsidRPr="003D1968" w:rsidRDefault="009260DE" w:rsidP="009260DE">
      <w:pPr>
        <w:tabs>
          <w:tab w:val="left" w:pos="851"/>
        </w:tabs>
        <w:ind w:left="851" w:hanging="851"/>
        <w:rPr>
          <w:b/>
          <w:sz w:val="24"/>
          <w:szCs w:val="24"/>
        </w:rPr>
      </w:pPr>
      <w:r w:rsidRPr="003D1968">
        <w:rPr>
          <w:b/>
          <w:sz w:val="24"/>
          <w:szCs w:val="24"/>
        </w:rPr>
        <w:t>6.6</w:t>
      </w:r>
      <w:r w:rsidRPr="003D1968">
        <w:rPr>
          <w:b/>
          <w:sz w:val="24"/>
          <w:szCs w:val="24"/>
        </w:rPr>
        <w:tab/>
        <w:t xml:space="preserve">Regler for </w:t>
      </w:r>
      <w:r w:rsidR="00BD7931" w:rsidRPr="003D1968">
        <w:rPr>
          <w:b/>
          <w:sz w:val="24"/>
          <w:szCs w:val="24"/>
        </w:rPr>
        <w:t>bortskaffelse</w:t>
      </w:r>
      <w:r w:rsidRPr="003D1968">
        <w:rPr>
          <w:b/>
          <w:sz w:val="24"/>
          <w:szCs w:val="24"/>
        </w:rPr>
        <w:t xml:space="preserve"> og anden håndtering</w:t>
      </w:r>
    </w:p>
    <w:p w14:paraId="2EE8EFB3" w14:textId="77777777" w:rsidR="00FF1E42" w:rsidRPr="003D1968" w:rsidRDefault="00FF1E42" w:rsidP="00F010DF">
      <w:pPr>
        <w:ind w:left="851"/>
        <w:rPr>
          <w:sz w:val="24"/>
          <w:szCs w:val="24"/>
        </w:rPr>
      </w:pPr>
      <w:r w:rsidRPr="003D1968">
        <w:rPr>
          <w:sz w:val="24"/>
          <w:szCs w:val="24"/>
        </w:rPr>
        <w:t>Inhalatoren frigiver et pulver, som inhaleres ned i lungerne. Inhalatoren er forsynet med en dosistæller, som viser det resterende antal doser. Der findes en udførlig brugsvejledning i indlægssedlen.</w:t>
      </w:r>
    </w:p>
    <w:p w14:paraId="39407587" w14:textId="77777777" w:rsidR="00FF1E42" w:rsidRPr="003D1968" w:rsidRDefault="00FF1E42" w:rsidP="00F010DF">
      <w:pPr>
        <w:ind w:left="851"/>
        <w:rPr>
          <w:sz w:val="24"/>
          <w:szCs w:val="24"/>
        </w:rPr>
      </w:pPr>
    </w:p>
    <w:p w14:paraId="78E98B2A" w14:textId="77777777" w:rsidR="00FF1E42" w:rsidRPr="003D1968" w:rsidRDefault="00FF1E42" w:rsidP="00F010DF">
      <w:pPr>
        <w:ind w:left="851"/>
        <w:rPr>
          <w:sz w:val="24"/>
          <w:szCs w:val="24"/>
        </w:rPr>
      </w:pPr>
      <w:r w:rsidRPr="003D1968">
        <w:rPr>
          <w:sz w:val="24"/>
          <w:szCs w:val="24"/>
        </w:rPr>
        <w:t>Ikke anvendt lægemiddel samt affald heraf skal bortskaffes i henhold til lokale retningslinjer.</w:t>
      </w:r>
    </w:p>
    <w:p w14:paraId="069A0F4F" w14:textId="1CB01439" w:rsidR="00DC6D6C" w:rsidRDefault="00DC6D6C">
      <w:pPr>
        <w:rPr>
          <w:sz w:val="24"/>
          <w:szCs w:val="24"/>
        </w:rPr>
      </w:pPr>
      <w:r>
        <w:rPr>
          <w:sz w:val="24"/>
          <w:szCs w:val="24"/>
        </w:rPr>
        <w:br w:type="page"/>
      </w:r>
    </w:p>
    <w:p w14:paraId="2A04A0E8" w14:textId="77777777" w:rsidR="009260DE" w:rsidRPr="003D1968" w:rsidRDefault="009260DE" w:rsidP="000730CA">
      <w:pPr>
        <w:tabs>
          <w:tab w:val="left" w:pos="851"/>
        </w:tabs>
        <w:ind w:left="851"/>
        <w:rPr>
          <w:sz w:val="24"/>
          <w:szCs w:val="24"/>
        </w:rPr>
      </w:pPr>
    </w:p>
    <w:p w14:paraId="5F4A050A" w14:textId="77777777" w:rsidR="009260DE" w:rsidRPr="003D1968" w:rsidRDefault="009260DE" w:rsidP="009260DE">
      <w:pPr>
        <w:tabs>
          <w:tab w:val="left" w:pos="851"/>
        </w:tabs>
        <w:ind w:left="851" w:hanging="851"/>
        <w:rPr>
          <w:b/>
          <w:sz w:val="24"/>
          <w:szCs w:val="24"/>
        </w:rPr>
      </w:pPr>
      <w:r w:rsidRPr="003D1968">
        <w:rPr>
          <w:b/>
          <w:sz w:val="24"/>
          <w:szCs w:val="24"/>
        </w:rPr>
        <w:t>7.</w:t>
      </w:r>
      <w:r w:rsidRPr="003D1968">
        <w:rPr>
          <w:b/>
          <w:sz w:val="24"/>
          <w:szCs w:val="24"/>
        </w:rPr>
        <w:tab/>
        <w:t>INDEHAVER AF MARKEDSFØRINGSTILLADELSEN</w:t>
      </w:r>
    </w:p>
    <w:p w14:paraId="5F4A0BCC" w14:textId="124CA710" w:rsidR="00FF1E42" w:rsidRPr="003D1968" w:rsidRDefault="00FF1E42" w:rsidP="00F010DF">
      <w:pPr>
        <w:ind w:left="851"/>
        <w:rPr>
          <w:sz w:val="24"/>
          <w:szCs w:val="24"/>
        </w:rPr>
      </w:pPr>
      <w:r w:rsidRPr="003D1968">
        <w:rPr>
          <w:sz w:val="24"/>
          <w:szCs w:val="24"/>
        </w:rPr>
        <w:t xml:space="preserve">2care4 </w:t>
      </w:r>
      <w:r w:rsidR="00597B37">
        <w:rPr>
          <w:sz w:val="24"/>
          <w:szCs w:val="24"/>
        </w:rPr>
        <w:t xml:space="preserve">Generics </w:t>
      </w:r>
      <w:r w:rsidRPr="003D1968">
        <w:rPr>
          <w:sz w:val="24"/>
          <w:szCs w:val="24"/>
        </w:rPr>
        <w:t>ApS</w:t>
      </w:r>
    </w:p>
    <w:p w14:paraId="36B387B9" w14:textId="77777777" w:rsidR="00FF1E42" w:rsidRPr="003D1968" w:rsidRDefault="00FF1E42" w:rsidP="00F010DF">
      <w:pPr>
        <w:ind w:left="851"/>
        <w:rPr>
          <w:sz w:val="24"/>
          <w:szCs w:val="24"/>
        </w:rPr>
      </w:pPr>
      <w:r w:rsidRPr="003D1968">
        <w:rPr>
          <w:sz w:val="24"/>
          <w:szCs w:val="24"/>
        </w:rPr>
        <w:t>Stenhuggervej 12-14</w:t>
      </w:r>
    </w:p>
    <w:p w14:paraId="206A8C4A" w14:textId="77777777" w:rsidR="00FF1E42" w:rsidRPr="003D1968" w:rsidRDefault="00FF1E42" w:rsidP="00F010DF">
      <w:pPr>
        <w:ind w:left="851"/>
        <w:rPr>
          <w:sz w:val="24"/>
          <w:szCs w:val="24"/>
        </w:rPr>
      </w:pPr>
      <w:r w:rsidRPr="003D1968">
        <w:rPr>
          <w:sz w:val="24"/>
          <w:szCs w:val="24"/>
        </w:rPr>
        <w:t>6710 Esbjerg V</w:t>
      </w:r>
    </w:p>
    <w:p w14:paraId="474AFCBA" w14:textId="77777777" w:rsidR="009260DE" w:rsidRPr="003D1968" w:rsidRDefault="009260DE" w:rsidP="009260DE">
      <w:pPr>
        <w:tabs>
          <w:tab w:val="left" w:pos="851"/>
        </w:tabs>
        <w:ind w:left="851"/>
        <w:rPr>
          <w:sz w:val="24"/>
          <w:szCs w:val="24"/>
        </w:rPr>
      </w:pPr>
    </w:p>
    <w:p w14:paraId="77A521DB" w14:textId="77777777" w:rsidR="009260DE" w:rsidRPr="003D1968" w:rsidRDefault="009260DE" w:rsidP="009260DE">
      <w:pPr>
        <w:tabs>
          <w:tab w:val="left" w:pos="851"/>
        </w:tabs>
        <w:ind w:left="851" w:hanging="851"/>
        <w:rPr>
          <w:b/>
          <w:sz w:val="24"/>
          <w:szCs w:val="24"/>
        </w:rPr>
      </w:pPr>
      <w:r w:rsidRPr="003D1968">
        <w:rPr>
          <w:b/>
          <w:sz w:val="24"/>
          <w:szCs w:val="24"/>
        </w:rPr>
        <w:t>8.</w:t>
      </w:r>
      <w:r w:rsidRPr="003D1968">
        <w:rPr>
          <w:b/>
          <w:sz w:val="24"/>
          <w:szCs w:val="24"/>
        </w:rPr>
        <w:tab/>
        <w:t>MARKEDSFØRINGSTILLADELSESNUMMER (</w:t>
      </w:r>
      <w:r w:rsidR="00BF6243" w:rsidRPr="003D1968">
        <w:rPr>
          <w:b/>
          <w:sz w:val="24"/>
          <w:szCs w:val="24"/>
        </w:rPr>
        <w:t>-</w:t>
      </w:r>
      <w:r w:rsidRPr="003D1968">
        <w:rPr>
          <w:b/>
          <w:sz w:val="24"/>
          <w:szCs w:val="24"/>
        </w:rPr>
        <w:t>NUMRE)</w:t>
      </w:r>
    </w:p>
    <w:p w14:paraId="1510C207" w14:textId="2AD8DCF2" w:rsidR="009260DE" w:rsidRPr="003D1968" w:rsidRDefault="00F9418E" w:rsidP="009260DE">
      <w:pPr>
        <w:tabs>
          <w:tab w:val="left" w:pos="851"/>
        </w:tabs>
        <w:ind w:left="851"/>
        <w:rPr>
          <w:sz w:val="24"/>
          <w:szCs w:val="24"/>
        </w:rPr>
      </w:pPr>
      <w:r w:rsidRPr="003D1968">
        <w:rPr>
          <w:sz w:val="24"/>
          <w:szCs w:val="24"/>
        </w:rPr>
        <w:t>50+250 mikrogram/dosis: 66664</w:t>
      </w:r>
    </w:p>
    <w:p w14:paraId="32BB74D7" w14:textId="6B4DAB7E" w:rsidR="00F9418E" w:rsidRPr="003D1968" w:rsidRDefault="00F9418E" w:rsidP="00F9418E">
      <w:pPr>
        <w:tabs>
          <w:tab w:val="left" w:pos="851"/>
        </w:tabs>
        <w:ind w:left="851"/>
        <w:rPr>
          <w:sz w:val="24"/>
          <w:szCs w:val="24"/>
        </w:rPr>
      </w:pPr>
      <w:r w:rsidRPr="003D1968">
        <w:rPr>
          <w:sz w:val="24"/>
          <w:szCs w:val="24"/>
        </w:rPr>
        <w:t>50+500 mikrogram/dosis: 66665</w:t>
      </w:r>
    </w:p>
    <w:p w14:paraId="3EF03693" w14:textId="77777777" w:rsidR="009260DE" w:rsidRPr="003D1968" w:rsidRDefault="009260DE" w:rsidP="009260DE">
      <w:pPr>
        <w:tabs>
          <w:tab w:val="left" w:pos="851"/>
        </w:tabs>
        <w:ind w:left="851"/>
        <w:jc w:val="both"/>
        <w:rPr>
          <w:sz w:val="24"/>
          <w:szCs w:val="24"/>
        </w:rPr>
      </w:pPr>
    </w:p>
    <w:p w14:paraId="206A6971" w14:textId="77777777" w:rsidR="009260DE" w:rsidRPr="003D1968" w:rsidRDefault="009260DE" w:rsidP="009260DE">
      <w:pPr>
        <w:tabs>
          <w:tab w:val="left" w:pos="851"/>
        </w:tabs>
        <w:ind w:left="851" w:hanging="851"/>
        <w:rPr>
          <w:b/>
          <w:sz w:val="24"/>
          <w:szCs w:val="24"/>
        </w:rPr>
      </w:pPr>
      <w:r w:rsidRPr="003D1968">
        <w:rPr>
          <w:b/>
          <w:sz w:val="24"/>
          <w:szCs w:val="24"/>
        </w:rPr>
        <w:t>9.</w:t>
      </w:r>
      <w:r w:rsidRPr="003D1968">
        <w:rPr>
          <w:b/>
          <w:sz w:val="24"/>
          <w:szCs w:val="24"/>
        </w:rPr>
        <w:tab/>
        <w:t>DATO FOR FØRSTE MARKEDSFØRINGSTILLADELSE</w:t>
      </w:r>
    </w:p>
    <w:p w14:paraId="2D5BC4D5" w14:textId="7F271432" w:rsidR="009260DE" w:rsidRPr="003D1968" w:rsidRDefault="007B6708" w:rsidP="009260DE">
      <w:pPr>
        <w:tabs>
          <w:tab w:val="left" w:pos="851"/>
        </w:tabs>
        <w:ind w:left="851"/>
        <w:rPr>
          <w:sz w:val="24"/>
          <w:szCs w:val="24"/>
        </w:rPr>
      </w:pPr>
      <w:r>
        <w:rPr>
          <w:sz w:val="24"/>
          <w:szCs w:val="24"/>
        </w:rPr>
        <w:t>20. juni 2023</w:t>
      </w:r>
    </w:p>
    <w:p w14:paraId="349ADC5F" w14:textId="77777777" w:rsidR="009260DE" w:rsidRPr="003D1968" w:rsidRDefault="009260DE" w:rsidP="009260DE">
      <w:pPr>
        <w:tabs>
          <w:tab w:val="left" w:pos="851"/>
        </w:tabs>
        <w:ind w:left="851"/>
        <w:rPr>
          <w:sz w:val="24"/>
          <w:szCs w:val="24"/>
        </w:rPr>
      </w:pPr>
    </w:p>
    <w:p w14:paraId="3404FCCF" w14:textId="77777777" w:rsidR="009260DE" w:rsidRPr="003D1968" w:rsidRDefault="009260DE" w:rsidP="009260DE">
      <w:pPr>
        <w:tabs>
          <w:tab w:val="left" w:pos="851"/>
        </w:tabs>
        <w:ind w:left="851" w:hanging="851"/>
        <w:rPr>
          <w:b/>
          <w:sz w:val="24"/>
          <w:szCs w:val="24"/>
        </w:rPr>
      </w:pPr>
      <w:r w:rsidRPr="003D1968">
        <w:rPr>
          <w:b/>
          <w:sz w:val="24"/>
          <w:szCs w:val="24"/>
        </w:rPr>
        <w:t>10.</w:t>
      </w:r>
      <w:r w:rsidRPr="003D1968">
        <w:rPr>
          <w:b/>
          <w:sz w:val="24"/>
          <w:szCs w:val="24"/>
        </w:rPr>
        <w:tab/>
        <w:t>DATO FOR ÆNDRING AF TEKSTEN</w:t>
      </w:r>
    </w:p>
    <w:p w14:paraId="3E6351F0" w14:textId="4F0A4FC3" w:rsidR="009260DE" w:rsidRPr="003D1968" w:rsidRDefault="00597B37" w:rsidP="009260DE">
      <w:pPr>
        <w:tabs>
          <w:tab w:val="left" w:pos="851"/>
        </w:tabs>
        <w:ind w:left="851"/>
        <w:rPr>
          <w:sz w:val="24"/>
          <w:szCs w:val="24"/>
        </w:rPr>
      </w:pPr>
      <w:r>
        <w:rPr>
          <w:sz w:val="24"/>
          <w:szCs w:val="24"/>
        </w:rPr>
        <w:t>14. marts 2024</w:t>
      </w:r>
    </w:p>
    <w:sectPr w:rsidR="009260DE" w:rsidRPr="003D196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37F1A" w14:textId="77777777" w:rsidR="00FF1E42" w:rsidRDefault="00FF1E42">
      <w:r>
        <w:separator/>
      </w:r>
    </w:p>
  </w:endnote>
  <w:endnote w:type="continuationSeparator" w:id="0">
    <w:p w14:paraId="18BC959D" w14:textId="77777777" w:rsidR="00FF1E42" w:rsidRDefault="00FF1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B54BE" w14:textId="77777777" w:rsidR="00FF1E42" w:rsidRDefault="00FF1E42">
    <w:pPr>
      <w:pStyle w:val="Sidefod"/>
      <w:pBdr>
        <w:bottom w:val="single" w:sz="6" w:space="1" w:color="auto"/>
      </w:pBdr>
    </w:pPr>
  </w:p>
  <w:p w14:paraId="5B1EB73E" w14:textId="77777777" w:rsidR="00FF1E42" w:rsidRDefault="00FF1E42" w:rsidP="00C42586">
    <w:pPr>
      <w:pStyle w:val="Sidefod"/>
      <w:tabs>
        <w:tab w:val="clear" w:pos="4819"/>
        <w:tab w:val="left" w:pos="8505"/>
      </w:tabs>
      <w:rPr>
        <w:i/>
        <w:sz w:val="18"/>
        <w:szCs w:val="18"/>
      </w:rPr>
    </w:pPr>
  </w:p>
  <w:p w14:paraId="4468A488" w14:textId="3435FBA3" w:rsidR="00FF1E42" w:rsidRPr="00B373D7" w:rsidRDefault="00FF1E4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3D1968">
      <w:rPr>
        <w:i/>
        <w:noProof/>
        <w:sz w:val="18"/>
        <w:szCs w:val="18"/>
      </w:rPr>
      <w:t>Flusacomb, inhalationspulver, afdelt 50+250 mikg-dosis og 50+500 mikg-dosis.docx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5B4AD" w14:textId="77777777" w:rsidR="00FF1E42" w:rsidRDefault="00FF1E42">
      <w:r>
        <w:separator/>
      </w:r>
    </w:p>
  </w:footnote>
  <w:footnote w:type="continuationSeparator" w:id="0">
    <w:p w14:paraId="08AF42F0" w14:textId="77777777" w:rsidR="00FF1E42" w:rsidRDefault="00FF1E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F14B87"/>
    <w:multiLevelType w:val="multilevel"/>
    <w:tmpl w:val="8E2E27AE"/>
    <w:lvl w:ilvl="0">
      <w:start w:val="2"/>
      <w:numFmt w:val="decimal"/>
      <w:lvlText w:val="%1."/>
      <w:lvlJc w:val="left"/>
      <w:pPr>
        <w:ind w:left="993" w:hanging="567"/>
      </w:pPr>
      <w:rPr>
        <w:rFonts w:ascii="Times New Roman" w:eastAsia="Times New Roman" w:hAnsi="Times New Roman" w:cs="Times New Roman" w:hint="default"/>
        <w:b/>
        <w:bCs/>
        <w:sz w:val="22"/>
        <w:szCs w:val="22"/>
      </w:rPr>
    </w:lvl>
    <w:lvl w:ilvl="1">
      <w:start w:val="1"/>
      <w:numFmt w:val="decimal"/>
      <w:lvlText w:val="%1.%2"/>
      <w:lvlJc w:val="left"/>
      <w:pPr>
        <w:ind w:left="567" w:hanging="567"/>
      </w:pPr>
      <w:rPr>
        <w:rFonts w:ascii="Times New Roman" w:eastAsia="Times New Roman" w:hAnsi="Times New Roman" w:cs="Times New Roman" w:hint="default"/>
        <w:b/>
        <w:bCs/>
        <w:sz w:val="22"/>
        <w:szCs w:val="22"/>
      </w:rPr>
    </w:lvl>
    <w:lvl w:ilvl="2">
      <w:start w:val="1"/>
      <w:numFmt w:val="bullet"/>
      <w:lvlText w:val="-"/>
      <w:lvlJc w:val="left"/>
      <w:pPr>
        <w:ind w:left="1045" w:hanging="360"/>
      </w:pPr>
      <w:rPr>
        <w:rFonts w:ascii="Times New Roman" w:eastAsia="Times New Roman" w:hAnsi="Times New Roman" w:cs="Times New Roman" w:hint="default"/>
        <w:sz w:val="22"/>
        <w:szCs w:val="22"/>
      </w:rPr>
    </w:lvl>
    <w:lvl w:ilvl="3">
      <w:start w:val="1"/>
      <w:numFmt w:val="bullet"/>
      <w:lvlText w:val="•"/>
      <w:lvlJc w:val="left"/>
      <w:pPr>
        <w:ind w:left="684" w:hanging="360"/>
      </w:pPr>
    </w:lvl>
    <w:lvl w:ilvl="4">
      <w:start w:val="1"/>
      <w:numFmt w:val="bullet"/>
      <w:lvlText w:val="•"/>
      <w:lvlJc w:val="left"/>
      <w:pPr>
        <w:ind w:left="1045" w:hanging="360"/>
      </w:pPr>
    </w:lvl>
    <w:lvl w:ilvl="5">
      <w:start w:val="1"/>
      <w:numFmt w:val="bullet"/>
      <w:lvlText w:val="•"/>
      <w:lvlJc w:val="left"/>
      <w:pPr>
        <w:ind w:left="2398" w:hanging="360"/>
      </w:pPr>
    </w:lvl>
    <w:lvl w:ilvl="6">
      <w:start w:val="1"/>
      <w:numFmt w:val="bullet"/>
      <w:lvlText w:val="•"/>
      <w:lvlJc w:val="left"/>
      <w:pPr>
        <w:ind w:left="3752" w:hanging="360"/>
      </w:pPr>
    </w:lvl>
    <w:lvl w:ilvl="7">
      <w:start w:val="1"/>
      <w:numFmt w:val="bullet"/>
      <w:lvlText w:val="•"/>
      <w:lvlJc w:val="left"/>
      <w:pPr>
        <w:ind w:left="5106" w:hanging="360"/>
      </w:pPr>
    </w:lvl>
    <w:lvl w:ilvl="8">
      <w:start w:val="1"/>
      <w:numFmt w:val="bullet"/>
      <w:lvlText w:val="•"/>
      <w:lvlJc w:val="left"/>
      <w:pPr>
        <w:ind w:left="6459" w:hanging="36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71A06E6"/>
    <w:multiLevelType w:val="hybridMultilevel"/>
    <w:tmpl w:val="91F028FA"/>
    <w:lvl w:ilvl="0" w:tplc="8A34808C">
      <w:start w:val="1"/>
      <w:numFmt w:val="decimal"/>
      <w:lvlText w:val="%1."/>
      <w:lvlJc w:val="left"/>
      <w:pPr>
        <w:ind w:left="557" w:hanging="303"/>
      </w:pPr>
      <w:rPr>
        <w:rFonts w:ascii="Times New Roman" w:eastAsia="Times New Roman" w:hAnsi="Times New Roman" w:cs="Times New Roman" w:hint="default"/>
        <w:sz w:val="22"/>
        <w:szCs w:val="22"/>
      </w:rPr>
    </w:lvl>
    <w:lvl w:ilvl="1" w:tplc="F7680BEC">
      <w:start w:val="1"/>
      <w:numFmt w:val="bullet"/>
      <w:lvlText w:val="•"/>
      <w:lvlJc w:val="left"/>
      <w:pPr>
        <w:ind w:left="1414" w:hanging="303"/>
      </w:pPr>
    </w:lvl>
    <w:lvl w:ilvl="2" w:tplc="B4FE0056">
      <w:start w:val="1"/>
      <w:numFmt w:val="bullet"/>
      <w:lvlText w:val="•"/>
      <w:lvlJc w:val="left"/>
      <w:pPr>
        <w:ind w:left="2271" w:hanging="303"/>
      </w:pPr>
    </w:lvl>
    <w:lvl w:ilvl="3" w:tplc="364EE13E">
      <w:start w:val="1"/>
      <w:numFmt w:val="bullet"/>
      <w:lvlText w:val="•"/>
      <w:lvlJc w:val="left"/>
      <w:pPr>
        <w:ind w:left="3128" w:hanging="303"/>
      </w:pPr>
    </w:lvl>
    <w:lvl w:ilvl="4" w:tplc="C4ACAFC0">
      <w:start w:val="1"/>
      <w:numFmt w:val="bullet"/>
      <w:lvlText w:val="•"/>
      <w:lvlJc w:val="left"/>
      <w:pPr>
        <w:ind w:left="3985" w:hanging="303"/>
      </w:pPr>
    </w:lvl>
    <w:lvl w:ilvl="5" w:tplc="FDE28A4E">
      <w:start w:val="1"/>
      <w:numFmt w:val="bullet"/>
      <w:lvlText w:val="•"/>
      <w:lvlJc w:val="left"/>
      <w:pPr>
        <w:ind w:left="4842" w:hanging="303"/>
      </w:pPr>
    </w:lvl>
    <w:lvl w:ilvl="6" w:tplc="52B6A568">
      <w:start w:val="1"/>
      <w:numFmt w:val="bullet"/>
      <w:lvlText w:val="•"/>
      <w:lvlJc w:val="left"/>
      <w:pPr>
        <w:ind w:left="5699" w:hanging="303"/>
      </w:pPr>
    </w:lvl>
    <w:lvl w:ilvl="7" w:tplc="2AE601C4">
      <w:start w:val="1"/>
      <w:numFmt w:val="bullet"/>
      <w:lvlText w:val="•"/>
      <w:lvlJc w:val="left"/>
      <w:pPr>
        <w:ind w:left="6556" w:hanging="303"/>
      </w:pPr>
    </w:lvl>
    <w:lvl w:ilvl="8" w:tplc="17DA523E">
      <w:start w:val="1"/>
      <w:numFmt w:val="bullet"/>
      <w:lvlText w:val="•"/>
      <w:lvlJc w:val="left"/>
      <w:pPr>
        <w:ind w:left="7413" w:hanging="303"/>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E07A70"/>
    <w:multiLevelType w:val="hybridMultilevel"/>
    <w:tmpl w:val="FC2A6C5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41C"/>
    <w:rsid w:val="000259B9"/>
    <w:rsid w:val="00041491"/>
    <w:rsid w:val="00050D16"/>
    <w:rsid w:val="000730CA"/>
    <w:rsid w:val="00074F2A"/>
    <w:rsid w:val="000A1CA8"/>
    <w:rsid w:val="000A466B"/>
    <w:rsid w:val="000B058C"/>
    <w:rsid w:val="000D68B0"/>
    <w:rsid w:val="000E3334"/>
    <w:rsid w:val="000E4EE6"/>
    <w:rsid w:val="000F159C"/>
    <w:rsid w:val="000F3F91"/>
    <w:rsid w:val="001454E2"/>
    <w:rsid w:val="002044E9"/>
    <w:rsid w:val="00206CE8"/>
    <w:rsid w:val="0021526C"/>
    <w:rsid w:val="00283A2B"/>
    <w:rsid w:val="002B30AD"/>
    <w:rsid w:val="002C1EC0"/>
    <w:rsid w:val="002C2C01"/>
    <w:rsid w:val="003A29AE"/>
    <w:rsid w:val="003A32D7"/>
    <w:rsid w:val="003B4074"/>
    <w:rsid w:val="003C769A"/>
    <w:rsid w:val="003D1968"/>
    <w:rsid w:val="003D3A90"/>
    <w:rsid w:val="003F1838"/>
    <w:rsid w:val="0045746C"/>
    <w:rsid w:val="0049104B"/>
    <w:rsid w:val="004E3B12"/>
    <w:rsid w:val="00532310"/>
    <w:rsid w:val="00565F0F"/>
    <w:rsid w:val="00594A86"/>
    <w:rsid w:val="00596D86"/>
    <w:rsid w:val="00597B37"/>
    <w:rsid w:val="00637F5A"/>
    <w:rsid w:val="00641C65"/>
    <w:rsid w:val="006560B1"/>
    <w:rsid w:val="006756DD"/>
    <w:rsid w:val="0071241E"/>
    <w:rsid w:val="00737275"/>
    <w:rsid w:val="00740EEC"/>
    <w:rsid w:val="0078011A"/>
    <w:rsid w:val="00782AF4"/>
    <w:rsid w:val="00790EE7"/>
    <w:rsid w:val="007B009E"/>
    <w:rsid w:val="007B6649"/>
    <w:rsid w:val="007B6708"/>
    <w:rsid w:val="007D310F"/>
    <w:rsid w:val="0082576E"/>
    <w:rsid w:val="008760D6"/>
    <w:rsid w:val="00891D00"/>
    <w:rsid w:val="008B1A8C"/>
    <w:rsid w:val="008B7211"/>
    <w:rsid w:val="00907F75"/>
    <w:rsid w:val="0091741C"/>
    <w:rsid w:val="009260DE"/>
    <w:rsid w:val="0093258A"/>
    <w:rsid w:val="0097017E"/>
    <w:rsid w:val="00984BEC"/>
    <w:rsid w:val="009C7BA3"/>
    <w:rsid w:val="009D1F5A"/>
    <w:rsid w:val="00A10294"/>
    <w:rsid w:val="00AC05A7"/>
    <w:rsid w:val="00B003BF"/>
    <w:rsid w:val="00B373D7"/>
    <w:rsid w:val="00B55271"/>
    <w:rsid w:val="00BD7931"/>
    <w:rsid w:val="00BF6243"/>
    <w:rsid w:val="00C0531C"/>
    <w:rsid w:val="00C36276"/>
    <w:rsid w:val="00C42586"/>
    <w:rsid w:val="00C45F6B"/>
    <w:rsid w:val="00C60CCD"/>
    <w:rsid w:val="00C84483"/>
    <w:rsid w:val="00C95551"/>
    <w:rsid w:val="00CB20D7"/>
    <w:rsid w:val="00D020B0"/>
    <w:rsid w:val="00D11748"/>
    <w:rsid w:val="00D237F6"/>
    <w:rsid w:val="00D34D98"/>
    <w:rsid w:val="00D366CF"/>
    <w:rsid w:val="00D93992"/>
    <w:rsid w:val="00DC6D6C"/>
    <w:rsid w:val="00E108AA"/>
    <w:rsid w:val="00E3749A"/>
    <w:rsid w:val="00E7437F"/>
    <w:rsid w:val="00E865B8"/>
    <w:rsid w:val="00EC0B9B"/>
    <w:rsid w:val="00ED5E9F"/>
    <w:rsid w:val="00F010DF"/>
    <w:rsid w:val="00F66D4F"/>
    <w:rsid w:val="00F917FB"/>
    <w:rsid w:val="00F9418E"/>
    <w:rsid w:val="00FB6D01"/>
    <w:rsid w:val="00FF1E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CA0D4"/>
  <w15:chartTrackingRefBased/>
  <w15:docId w15:val="{E94240DC-7579-486F-A26F-2A90BADC6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1"/>
    <w:semiHidden/>
    <w:unhideWhenUsed/>
    <w:qFormat/>
    <w:rsid w:val="00FF1E42"/>
    <w:pPr>
      <w:widowControl w:val="0"/>
      <w:ind w:left="118"/>
      <w:outlineLvl w:val="1"/>
    </w:pPr>
    <w:rPr>
      <w:rFonts w:cstheme="minorBidi"/>
      <w:b/>
      <w:bCs/>
      <w:i/>
      <w:sz w:val="22"/>
      <w:szCs w:val="22"/>
      <w:u w:val="single"/>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FF1E42"/>
    <w:pPr>
      <w:autoSpaceDE w:val="0"/>
      <w:autoSpaceDN w:val="0"/>
      <w:adjustRightInd w:val="0"/>
    </w:pPr>
    <w:rPr>
      <w:color w:val="000000"/>
      <w:sz w:val="24"/>
      <w:szCs w:val="24"/>
    </w:rPr>
  </w:style>
  <w:style w:type="paragraph" w:styleId="Brdtekst">
    <w:name w:val="Body Text"/>
    <w:basedOn w:val="Normal"/>
    <w:link w:val="BrdtekstTegn"/>
    <w:uiPriority w:val="1"/>
    <w:semiHidden/>
    <w:unhideWhenUsed/>
    <w:qFormat/>
    <w:rsid w:val="00FF1E42"/>
    <w:pPr>
      <w:widowControl w:val="0"/>
      <w:ind w:left="118"/>
    </w:pPr>
    <w:rPr>
      <w:rFonts w:cstheme="minorBidi"/>
      <w:sz w:val="22"/>
      <w:szCs w:val="22"/>
    </w:rPr>
  </w:style>
  <w:style w:type="character" w:customStyle="1" w:styleId="BrdtekstTegn">
    <w:name w:val="Brødtekst Tegn"/>
    <w:basedOn w:val="Standardskrifttypeiafsnit"/>
    <w:link w:val="Brdtekst"/>
    <w:uiPriority w:val="1"/>
    <w:semiHidden/>
    <w:rsid w:val="00FF1E42"/>
    <w:rPr>
      <w:rFonts w:cstheme="minorBidi"/>
      <w:sz w:val="22"/>
      <w:szCs w:val="22"/>
      <w:lang w:eastAsia="en-US"/>
    </w:rPr>
  </w:style>
  <w:style w:type="character" w:customStyle="1" w:styleId="Overskrift2Tegn">
    <w:name w:val="Overskrift 2 Tegn"/>
    <w:basedOn w:val="Standardskrifttypeiafsnit"/>
    <w:link w:val="Overskrift2"/>
    <w:uiPriority w:val="1"/>
    <w:semiHidden/>
    <w:rsid w:val="00FF1E42"/>
    <w:rPr>
      <w:rFonts w:cstheme="minorBidi"/>
      <w:b/>
      <w:bCs/>
      <w:i/>
      <w:sz w:val="22"/>
      <w:szCs w:val="22"/>
      <w:u w:val="single"/>
      <w:lang w:eastAsia="en-US"/>
    </w:rPr>
  </w:style>
  <w:style w:type="character" w:customStyle="1" w:styleId="Overskrift1Tegn">
    <w:name w:val="Overskrift 1 Tegn"/>
    <w:basedOn w:val="Standardskrifttypeiafsnit"/>
    <w:link w:val="Overskrift1"/>
    <w:uiPriority w:val="1"/>
    <w:rsid w:val="00FF1E42"/>
    <w:rPr>
      <w:rFonts w:ascii="Arial" w:hAnsi="Arial"/>
      <w:b/>
      <w:kern w:val="28"/>
      <w:sz w:val="28"/>
      <w:lang w:eastAsia="en-US"/>
    </w:rPr>
  </w:style>
  <w:style w:type="paragraph" w:customStyle="1" w:styleId="TableParagraph">
    <w:name w:val="Table Paragraph"/>
    <w:basedOn w:val="Normal"/>
    <w:uiPriority w:val="1"/>
    <w:qFormat/>
    <w:rsid w:val="00FF1E42"/>
    <w:pPr>
      <w:widowControl w:val="0"/>
    </w:pPr>
    <w:rPr>
      <w:rFonts w:asciiTheme="minorHAnsi" w:eastAsiaTheme="minorHAnsi" w:hAnsiTheme="minorHAnsi" w:cstheme="minorBidi"/>
      <w:sz w:val="22"/>
      <w:szCs w:val="22"/>
    </w:rPr>
  </w:style>
  <w:style w:type="table" w:customStyle="1" w:styleId="TableNormal1">
    <w:name w:val="Table Normal1"/>
    <w:uiPriority w:val="2"/>
    <w:semiHidden/>
    <w:qFormat/>
    <w:rsid w:val="00FF1E42"/>
    <w:pPr>
      <w:widowControl w:val="0"/>
    </w:pPr>
    <w:rPr>
      <w:rFonts w:asciiTheme="minorHAnsi" w:eastAsiaTheme="minorHAnsi" w:hAnsiTheme="minorHAnsi" w:cstheme="minorBidi"/>
      <w:sz w:val="22"/>
      <w:szCs w:val="22"/>
      <w:lang w:eastAsia="en-US"/>
    </w:rPr>
    <w:tblPr>
      <w:tblCellMar>
        <w:top w:w="0" w:type="dxa"/>
        <w:left w:w="0" w:type="dxa"/>
        <w:bottom w:w="0" w:type="dxa"/>
        <w:right w:w="0" w:type="dxa"/>
      </w:tblCellMar>
    </w:tblPr>
  </w:style>
  <w:style w:type="paragraph" w:styleId="Listeafsnit">
    <w:name w:val="List Paragraph"/>
    <w:basedOn w:val="Normal"/>
    <w:uiPriority w:val="34"/>
    <w:qFormat/>
    <w:rsid w:val="00F010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111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115103">
      <w:bodyDiv w:val="1"/>
      <w:marLeft w:val="0"/>
      <w:marRight w:val="0"/>
      <w:marTop w:val="0"/>
      <w:marBottom w:val="0"/>
      <w:divBdr>
        <w:top w:val="none" w:sz="0" w:space="0" w:color="auto"/>
        <w:left w:val="none" w:sz="0" w:space="0" w:color="auto"/>
        <w:bottom w:val="none" w:sz="0" w:space="0" w:color="auto"/>
        <w:right w:val="none" w:sz="0" w:space="0" w:color="auto"/>
      </w:divBdr>
    </w:div>
    <w:div w:id="323360455">
      <w:bodyDiv w:val="1"/>
      <w:marLeft w:val="0"/>
      <w:marRight w:val="0"/>
      <w:marTop w:val="0"/>
      <w:marBottom w:val="0"/>
      <w:divBdr>
        <w:top w:val="none" w:sz="0" w:space="0" w:color="auto"/>
        <w:left w:val="none" w:sz="0" w:space="0" w:color="auto"/>
        <w:bottom w:val="none" w:sz="0" w:space="0" w:color="auto"/>
        <w:right w:val="none" w:sz="0" w:space="0" w:color="auto"/>
      </w:divBdr>
    </w:div>
    <w:div w:id="454443318">
      <w:bodyDiv w:val="1"/>
      <w:marLeft w:val="0"/>
      <w:marRight w:val="0"/>
      <w:marTop w:val="0"/>
      <w:marBottom w:val="0"/>
      <w:divBdr>
        <w:top w:val="none" w:sz="0" w:space="0" w:color="auto"/>
        <w:left w:val="none" w:sz="0" w:space="0" w:color="auto"/>
        <w:bottom w:val="none" w:sz="0" w:space="0" w:color="auto"/>
        <w:right w:val="none" w:sz="0" w:space="0" w:color="auto"/>
      </w:divBdr>
    </w:div>
    <w:div w:id="672416553">
      <w:bodyDiv w:val="1"/>
      <w:marLeft w:val="0"/>
      <w:marRight w:val="0"/>
      <w:marTop w:val="0"/>
      <w:marBottom w:val="0"/>
      <w:divBdr>
        <w:top w:val="none" w:sz="0" w:space="0" w:color="auto"/>
        <w:left w:val="none" w:sz="0" w:space="0" w:color="auto"/>
        <w:bottom w:val="none" w:sz="0" w:space="0" w:color="auto"/>
        <w:right w:val="none" w:sz="0" w:space="0" w:color="auto"/>
      </w:divBdr>
    </w:div>
    <w:div w:id="744690339">
      <w:bodyDiv w:val="1"/>
      <w:marLeft w:val="0"/>
      <w:marRight w:val="0"/>
      <w:marTop w:val="0"/>
      <w:marBottom w:val="0"/>
      <w:divBdr>
        <w:top w:val="none" w:sz="0" w:space="0" w:color="auto"/>
        <w:left w:val="none" w:sz="0" w:space="0" w:color="auto"/>
        <w:bottom w:val="none" w:sz="0" w:space="0" w:color="auto"/>
        <w:right w:val="none" w:sz="0" w:space="0" w:color="auto"/>
      </w:divBdr>
    </w:div>
    <w:div w:id="776556694">
      <w:bodyDiv w:val="1"/>
      <w:marLeft w:val="0"/>
      <w:marRight w:val="0"/>
      <w:marTop w:val="0"/>
      <w:marBottom w:val="0"/>
      <w:divBdr>
        <w:top w:val="none" w:sz="0" w:space="0" w:color="auto"/>
        <w:left w:val="none" w:sz="0" w:space="0" w:color="auto"/>
        <w:bottom w:val="none" w:sz="0" w:space="0" w:color="auto"/>
        <w:right w:val="none" w:sz="0" w:space="0" w:color="auto"/>
      </w:divBdr>
    </w:div>
    <w:div w:id="898441238">
      <w:bodyDiv w:val="1"/>
      <w:marLeft w:val="0"/>
      <w:marRight w:val="0"/>
      <w:marTop w:val="0"/>
      <w:marBottom w:val="0"/>
      <w:divBdr>
        <w:top w:val="none" w:sz="0" w:space="0" w:color="auto"/>
        <w:left w:val="none" w:sz="0" w:space="0" w:color="auto"/>
        <w:bottom w:val="none" w:sz="0" w:space="0" w:color="auto"/>
        <w:right w:val="none" w:sz="0" w:space="0" w:color="auto"/>
      </w:divBdr>
    </w:div>
    <w:div w:id="908425280">
      <w:bodyDiv w:val="1"/>
      <w:marLeft w:val="0"/>
      <w:marRight w:val="0"/>
      <w:marTop w:val="0"/>
      <w:marBottom w:val="0"/>
      <w:divBdr>
        <w:top w:val="none" w:sz="0" w:space="0" w:color="auto"/>
        <w:left w:val="none" w:sz="0" w:space="0" w:color="auto"/>
        <w:bottom w:val="none" w:sz="0" w:space="0" w:color="auto"/>
        <w:right w:val="none" w:sz="0" w:space="0" w:color="auto"/>
      </w:divBdr>
    </w:div>
    <w:div w:id="1017731840">
      <w:bodyDiv w:val="1"/>
      <w:marLeft w:val="0"/>
      <w:marRight w:val="0"/>
      <w:marTop w:val="0"/>
      <w:marBottom w:val="0"/>
      <w:divBdr>
        <w:top w:val="none" w:sz="0" w:space="0" w:color="auto"/>
        <w:left w:val="none" w:sz="0" w:space="0" w:color="auto"/>
        <w:bottom w:val="none" w:sz="0" w:space="0" w:color="auto"/>
        <w:right w:val="none" w:sz="0" w:space="0" w:color="auto"/>
      </w:divBdr>
    </w:div>
    <w:div w:id="1111585971">
      <w:bodyDiv w:val="1"/>
      <w:marLeft w:val="0"/>
      <w:marRight w:val="0"/>
      <w:marTop w:val="0"/>
      <w:marBottom w:val="0"/>
      <w:divBdr>
        <w:top w:val="none" w:sz="0" w:space="0" w:color="auto"/>
        <w:left w:val="none" w:sz="0" w:space="0" w:color="auto"/>
        <w:bottom w:val="none" w:sz="0" w:space="0" w:color="auto"/>
        <w:right w:val="none" w:sz="0" w:space="0" w:color="auto"/>
      </w:divBdr>
    </w:div>
    <w:div w:id="1128546001">
      <w:bodyDiv w:val="1"/>
      <w:marLeft w:val="0"/>
      <w:marRight w:val="0"/>
      <w:marTop w:val="0"/>
      <w:marBottom w:val="0"/>
      <w:divBdr>
        <w:top w:val="none" w:sz="0" w:space="0" w:color="auto"/>
        <w:left w:val="none" w:sz="0" w:space="0" w:color="auto"/>
        <w:bottom w:val="none" w:sz="0" w:space="0" w:color="auto"/>
        <w:right w:val="none" w:sz="0" w:space="0" w:color="auto"/>
      </w:divBdr>
    </w:div>
    <w:div w:id="1245989754">
      <w:bodyDiv w:val="1"/>
      <w:marLeft w:val="0"/>
      <w:marRight w:val="0"/>
      <w:marTop w:val="0"/>
      <w:marBottom w:val="0"/>
      <w:divBdr>
        <w:top w:val="none" w:sz="0" w:space="0" w:color="auto"/>
        <w:left w:val="none" w:sz="0" w:space="0" w:color="auto"/>
        <w:bottom w:val="none" w:sz="0" w:space="0" w:color="auto"/>
        <w:right w:val="none" w:sz="0" w:space="0" w:color="auto"/>
      </w:divBdr>
    </w:div>
    <w:div w:id="1424839430">
      <w:bodyDiv w:val="1"/>
      <w:marLeft w:val="0"/>
      <w:marRight w:val="0"/>
      <w:marTop w:val="0"/>
      <w:marBottom w:val="0"/>
      <w:divBdr>
        <w:top w:val="none" w:sz="0" w:space="0" w:color="auto"/>
        <w:left w:val="none" w:sz="0" w:space="0" w:color="auto"/>
        <w:bottom w:val="none" w:sz="0" w:space="0" w:color="auto"/>
        <w:right w:val="none" w:sz="0" w:space="0" w:color="auto"/>
      </w:divBdr>
    </w:div>
    <w:div w:id="1775664638">
      <w:bodyDiv w:val="1"/>
      <w:marLeft w:val="0"/>
      <w:marRight w:val="0"/>
      <w:marTop w:val="0"/>
      <w:marBottom w:val="0"/>
      <w:divBdr>
        <w:top w:val="none" w:sz="0" w:space="0" w:color="auto"/>
        <w:left w:val="none" w:sz="0" w:space="0" w:color="auto"/>
        <w:bottom w:val="none" w:sz="0" w:space="0" w:color="auto"/>
        <w:right w:val="none" w:sz="0" w:space="0" w:color="auto"/>
      </w:divBdr>
    </w:div>
    <w:div w:id="1842311589">
      <w:bodyDiv w:val="1"/>
      <w:marLeft w:val="0"/>
      <w:marRight w:val="0"/>
      <w:marTop w:val="0"/>
      <w:marBottom w:val="0"/>
      <w:divBdr>
        <w:top w:val="none" w:sz="0" w:space="0" w:color="auto"/>
        <w:left w:val="none" w:sz="0" w:space="0" w:color="auto"/>
        <w:bottom w:val="none" w:sz="0" w:space="0" w:color="auto"/>
        <w:right w:val="none" w:sz="0" w:space="0" w:color="auto"/>
      </w:divBdr>
    </w:div>
    <w:div w:id="1868329381">
      <w:bodyDiv w:val="1"/>
      <w:marLeft w:val="0"/>
      <w:marRight w:val="0"/>
      <w:marTop w:val="0"/>
      <w:marBottom w:val="0"/>
      <w:divBdr>
        <w:top w:val="none" w:sz="0" w:space="0" w:color="auto"/>
        <w:left w:val="none" w:sz="0" w:space="0" w:color="auto"/>
        <w:bottom w:val="none" w:sz="0" w:space="0" w:color="auto"/>
        <w:right w:val="none" w:sz="0" w:space="0" w:color="auto"/>
      </w:divBdr>
    </w:div>
    <w:div w:id="1955749821">
      <w:bodyDiv w:val="1"/>
      <w:marLeft w:val="0"/>
      <w:marRight w:val="0"/>
      <w:marTop w:val="0"/>
      <w:marBottom w:val="0"/>
      <w:divBdr>
        <w:top w:val="none" w:sz="0" w:space="0" w:color="auto"/>
        <w:left w:val="none" w:sz="0" w:space="0" w:color="auto"/>
        <w:bottom w:val="none" w:sz="0" w:space="0" w:color="auto"/>
        <w:right w:val="none" w:sz="0" w:space="0" w:color="auto"/>
      </w:divBdr>
    </w:div>
    <w:div w:id="2007202505">
      <w:bodyDiv w:val="1"/>
      <w:marLeft w:val="0"/>
      <w:marRight w:val="0"/>
      <w:marTop w:val="0"/>
      <w:marBottom w:val="0"/>
      <w:divBdr>
        <w:top w:val="none" w:sz="0" w:space="0" w:color="auto"/>
        <w:left w:val="none" w:sz="0" w:space="0" w:color="auto"/>
        <w:bottom w:val="none" w:sz="0" w:space="0" w:color="auto"/>
        <w:right w:val="none" w:sz="0" w:space="0" w:color="auto"/>
      </w:divBdr>
    </w:div>
    <w:div w:id="2038196739">
      <w:bodyDiv w:val="1"/>
      <w:marLeft w:val="0"/>
      <w:marRight w:val="0"/>
      <w:marTop w:val="0"/>
      <w:marBottom w:val="0"/>
      <w:divBdr>
        <w:top w:val="none" w:sz="0" w:space="0" w:color="auto"/>
        <w:left w:val="none" w:sz="0" w:space="0" w:color="auto"/>
        <w:bottom w:val="none" w:sz="0" w:space="0" w:color="auto"/>
        <w:right w:val="none" w:sz="0" w:space="0" w:color="auto"/>
      </w:divBdr>
    </w:div>
    <w:div w:id="213347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TotalTime>
  <Pages>21</Pages>
  <Words>6668</Words>
  <Characters>45182</Characters>
  <Application>Microsoft Office Word</Application>
  <DocSecurity>0</DocSecurity>
  <Lines>376</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2021090244, MAH navn rettet</dc:description>
  <cp:lastModifiedBy>Gitte Jørgensen</cp:lastModifiedBy>
  <cp:revision>5</cp:revision>
  <cp:lastPrinted>2012-08-22T08:53:00Z</cp:lastPrinted>
  <dcterms:created xsi:type="dcterms:W3CDTF">2024-03-13T10:56:00Z</dcterms:created>
  <dcterms:modified xsi:type="dcterms:W3CDTF">2024-03-14T07:57:00Z</dcterms:modified>
</cp:coreProperties>
</file>