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82D7E" w14:textId="77777777" w:rsidR="009260DE" w:rsidRPr="00F3490F" w:rsidRDefault="0021526C" w:rsidP="009260DE">
      <w:pPr>
        <w:rPr>
          <w:sz w:val="24"/>
          <w:szCs w:val="24"/>
        </w:rPr>
      </w:pPr>
      <w:r w:rsidRPr="00F3490F">
        <w:rPr>
          <w:noProof/>
          <w:sz w:val="24"/>
          <w:szCs w:val="24"/>
          <w:lang w:eastAsia="da-DK"/>
        </w:rPr>
        <w:drawing>
          <wp:anchor distT="0" distB="0" distL="114300" distR="114300" simplePos="0" relativeHeight="251658240" behindDoc="0" locked="0" layoutInCell="1" allowOverlap="1" wp14:anchorId="633810BB" wp14:editId="78E6D34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3490F">
        <w:rPr>
          <w:sz w:val="24"/>
          <w:szCs w:val="24"/>
        </w:rPr>
        <w:br w:type="textWrapping" w:clear="all"/>
      </w:r>
    </w:p>
    <w:p w14:paraId="09761BE2" w14:textId="77777777" w:rsidR="009260DE" w:rsidRPr="00F3490F" w:rsidRDefault="009260DE" w:rsidP="009260DE">
      <w:pPr>
        <w:pStyle w:val="Titel"/>
        <w:tabs>
          <w:tab w:val="right" w:pos="9356"/>
        </w:tabs>
        <w:jc w:val="left"/>
        <w:rPr>
          <w:b w:val="0"/>
          <w:szCs w:val="24"/>
          <w:lang w:eastAsia="en-US"/>
        </w:rPr>
      </w:pPr>
    </w:p>
    <w:p w14:paraId="1318702A" w14:textId="49942ABF" w:rsidR="009260DE" w:rsidRPr="00F3490F" w:rsidRDefault="009260DE" w:rsidP="009260DE">
      <w:pPr>
        <w:pStyle w:val="Titel"/>
        <w:tabs>
          <w:tab w:val="right" w:pos="9356"/>
        </w:tabs>
        <w:jc w:val="left"/>
        <w:rPr>
          <w:b w:val="0"/>
          <w:szCs w:val="24"/>
          <w:lang w:eastAsia="en-US"/>
        </w:rPr>
      </w:pPr>
      <w:r w:rsidRPr="00F3490F">
        <w:rPr>
          <w:b w:val="0"/>
          <w:szCs w:val="24"/>
          <w:lang w:eastAsia="en-US"/>
        </w:rPr>
        <w:tab/>
      </w:r>
      <w:r w:rsidR="00EA5BBD">
        <w:rPr>
          <w:szCs w:val="24"/>
        </w:rPr>
        <w:t>10. september 2025</w:t>
      </w:r>
    </w:p>
    <w:p w14:paraId="2B93C48A" w14:textId="77777777" w:rsidR="009260DE" w:rsidRPr="00F3490F" w:rsidRDefault="009260DE" w:rsidP="009260DE">
      <w:pPr>
        <w:pStyle w:val="Titel"/>
        <w:tabs>
          <w:tab w:val="left" w:pos="8222"/>
        </w:tabs>
        <w:jc w:val="left"/>
        <w:rPr>
          <w:b w:val="0"/>
          <w:szCs w:val="24"/>
        </w:rPr>
      </w:pPr>
    </w:p>
    <w:p w14:paraId="5EE7AE55" w14:textId="77777777" w:rsidR="009260DE" w:rsidRPr="00F3490F" w:rsidRDefault="009260DE" w:rsidP="009260DE">
      <w:pPr>
        <w:pStyle w:val="Titel"/>
        <w:jc w:val="left"/>
        <w:rPr>
          <w:b w:val="0"/>
          <w:szCs w:val="24"/>
        </w:rPr>
      </w:pPr>
    </w:p>
    <w:p w14:paraId="7917E8AA" w14:textId="77777777" w:rsidR="009260DE" w:rsidRPr="00F3490F" w:rsidRDefault="009260DE" w:rsidP="009260DE">
      <w:pPr>
        <w:pStyle w:val="Titel"/>
        <w:jc w:val="left"/>
        <w:rPr>
          <w:b w:val="0"/>
          <w:szCs w:val="24"/>
        </w:rPr>
      </w:pPr>
    </w:p>
    <w:p w14:paraId="2545B047" w14:textId="77777777" w:rsidR="009260DE" w:rsidRPr="00F3490F" w:rsidRDefault="009260DE" w:rsidP="009260DE">
      <w:pPr>
        <w:jc w:val="center"/>
        <w:rPr>
          <w:b/>
          <w:sz w:val="24"/>
          <w:szCs w:val="24"/>
        </w:rPr>
      </w:pPr>
      <w:r w:rsidRPr="00F3490F">
        <w:rPr>
          <w:b/>
          <w:sz w:val="24"/>
          <w:szCs w:val="24"/>
        </w:rPr>
        <w:t>PRODUKTRESUMÉ</w:t>
      </w:r>
    </w:p>
    <w:p w14:paraId="7D886AA2" w14:textId="77777777" w:rsidR="009260DE" w:rsidRPr="00F3490F" w:rsidRDefault="009260DE" w:rsidP="009260DE">
      <w:pPr>
        <w:jc w:val="center"/>
        <w:rPr>
          <w:b/>
          <w:sz w:val="24"/>
          <w:szCs w:val="24"/>
        </w:rPr>
      </w:pPr>
    </w:p>
    <w:p w14:paraId="756FB6B2" w14:textId="77777777" w:rsidR="009260DE" w:rsidRPr="00F3490F" w:rsidRDefault="009260DE" w:rsidP="009260DE">
      <w:pPr>
        <w:jc w:val="center"/>
        <w:rPr>
          <w:b/>
          <w:sz w:val="24"/>
          <w:szCs w:val="24"/>
        </w:rPr>
      </w:pPr>
      <w:r w:rsidRPr="00F3490F">
        <w:rPr>
          <w:b/>
          <w:sz w:val="24"/>
          <w:szCs w:val="24"/>
        </w:rPr>
        <w:t>for</w:t>
      </w:r>
    </w:p>
    <w:p w14:paraId="59C0AF97" w14:textId="77777777" w:rsidR="000B058C" w:rsidRPr="00F3490F" w:rsidRDefault="000B058C" w:rsidP="009260DE">
      <w:pPr>
        <w:jc w:val="center"/>
        <w:rPr>
          <w:b/>
          <w:sz w:val="24"/>
          <w:szCs w:val="24"/>
        </w:rPr>
      </w:pPr>
    </w:p>
    <w:p w14:paraId="501D2778" w14:textId="252A6BEC" w:rsidR="009260DE" w:rsidRPr="00F3490F" w:rsidRDefault="00483974" w:rsidP="009260DE">
      <w:pPr>
        <w:jc w:val="center"/>
        <w:rPr>
          <w:b/>
          <w:sz w:val="24"/>
          <w:szCs w:val="24"/>
        </w:rPr>
      </w:pPr>
      <w:r w:rsidRPr="00F3490F">
        <w:rPr>
          <w:b/>
          <w:sz w:val="24"/>
          <w:szCs w:val="24"/>
        </w:rPr>
        <w:t>Folsyre "Sandoz", tabletter</w:t>
      </w:r>
      <w:r w:rsidR="00FF6996" w:rsidRPr="00F3490F">
        <w:rPr>
          <w:b/>
          <w:sz w:val="24"/>
          <w:szCs w:val="24"/>
        </w:rPr>
        <w:t xml:space="preserve"> </w:t>
      </w:r>
      <w:r w:rsidR="00F3490F" w:rsidRPr="00F3490F">
        <w:rPr>
          <w:b/>
          <w:sz w:val="24"/>
          <w:szCs w:val="24"/>
        </w:rPr>
        <w:t>5</w:t>
      </w:r>
      <w:r w:rsidR="00FF6996" w:rsidRPr="00F3490F">
        <w:rPr>
          <w:b/>
          <w:sz w:val="24"/>
          <w:szCs w:val="24"/>
        </w:rPr>
        <w:t xml:space="preserve"> mg</w:t>
      </w:r>
    </w:p>
    <w:p w14:paraId="09800ADA" w14:textId="77777777" w:rsidR="009260DE" w:rsidRPr="00F3490F" w:rsidRDefault="009260DE" w:rsidP="009260DE">
      <w:pPr>
        <w:jc w:val="both"/>
        <w:rPr>
          <w:sz w:val="24"/>
          <w:szCs w:val="24"/>
        </w:rPr>
      </w:pPr>
    </w:p>
    <w:p w14:paraId="102D0206" w14:textId="77777777" w:rsidR="009260DE" w:rsidRPr="00F3490F" w:rsidRDefault="009260DE" w:rsidP="009260DE">
      <w:pPr>
        <w:jc w:val="both"/>
        <w:rPr>
          <w:sz w:val="24"/>
          <w:szCs w:val="24"/>
        </w:rPr>
      </w:pPr>
    </w:p>
    <w:p w14:paraId="29B355D4" w14:textId="77777777" w:rsidR="009260DE" w:rsidRPr="00F3490F" w:rsidRDefault="009260DE" w:rsidP="009260DE">
      <w:pPr>
        <w:tabs>
          <w:tab w:val="left" w:pos="851"/>
        </w:tabs>
        <w:ind w:left="851" w:hanging="851"/>
        <w:rPr>
          <w:b/>
          <w:sz w:val="24"/>
          <w:szCs w:val="24"/>
        </w:rPr>
      </w:pPr>
      <w:r w:rsidRPr="00F3490F">
        <w:rPr>
          <w:b/>
          <w:sz w:val="24"/>
          <w:szCs w:val="24"/>
        </w:rPr>
        <w:t>0.</w:t>
      </w:r>
      <w:r w:rsidRPr="00F3490F">
        <w:rPr>
          <w:b/>
          <w:sz w:val="24"/>
          <w:szCs w:val="24"/>
        </w:rPr>
        <w:tab/>
        <w:t>D.SP.NR.</w:t>
      </w:r>
    </w:p>
    <w:p w14:paraId="5FF081F3" w14:textId="777BA32F" w:rsidR="009260DE" w:rsidRPr="00F3490F" w:rsidRDefault="00617E68" w:rsidP="009260DE">
      <w:pPr>
        <w:tabs>
          <w:tab w:val="left" w:pos="851"/>
        </w:tabs>
        <w:ind w:left="851"/>
        <w:rPr>
          <w:sz w:val="24"/>
          <w:szCs w:val="24"/>
        </w:rPr>
      </w:pPr>
      <w:r w:rsidRPr="00F3490F">
        <w:rPr>
          <w:sz w:val="24"/>
          <w:szCs w:val="24"/>
        </w:rPr>
        <w:t>33873</w:t>
      </w:r>
    </w:p>
    <w:p w14:paraId="28B6429C" w14:textId="77777777" w:rsidR="009260DE" w:rsidRPr="00F3490F" w:rsidRDefault="009260DE" w:rsidP="009260DE">
      <w:pPr>
        <w:tabs>
          <w:tab w:val="left" w:pos="851"/>
        </w:tabs>
        <w:ind w:left="851"/>
        <w:rPr>
          <w:sz w:val="24"/>
          <w:szCs w:val="24"/>
        </w:rPr>
      </w:pPr>
    </w:p>
    <w:p w14:paraId="732633C2" w14:textId="77777777" w:rsidR="009260DE" w:rsidRPr="00F3490F" w:rsidRDefault="009260DE" w:rsidP="009260DE">
      <w:pPr>
        <w:tabs>
          <w:tab w:val="left" w:pos="851"/>
        </w:tabs>
        <w:ind w:left="851" w:hanging="851"/>
        <w:rPr>
          <w:b/>
          <w:sz w:val="24"/>
          <w:szCs w:val="24"/>
        </w:rPr>
      </w:pPr>
      <w:r w:rsidRPr="00F3490F">
        <w:rPr>
          <w:b/>
          <w:sz w:val="24"/>
          <w:szCs w:val="24"/>
        </w:rPr>
        <w:t>1.</w:t>
      </w:r>
      <w:r w:rsidRPr="00F3490F">
        <w:rPr>
          <w:b/>
          <w:sz w:val="24"/>
          <w:szCs w:val="24"/>
        </w:rPr>
        <w:tab/>
        <w:t>LÆGEMIDLETS NAVN</w:t>
      </w:r>
    </w:p>
    <w:p w14:paraId="1B9C988F" w14:textId="2468DE90" w:rsidR="009260DE" w:rsidRPr="00F3490F" w:rsidRDefault="00617E68" w:rsidP="009260DE">
      <w:pPr>
        <w:tabs>
          <w:tab w:val="left" w:pos="851"/>
        </w:tabs>
        <w:ind w:left="851"/>
        <w:rPr>
          <w:sz w:val="24"/>
          <w:szCs w:val="24"/>
        </w:rPr>
      </w:pPr>
      <w:r w:rsidRPr="00F3490F">
        <w:rPr>
          <w:sz w:val="24"/>
          <w:szCs w:val="24"/>
        </w:rPr>
        <w:t>Folsyre "Sandoz"</w:t>
      </w:r>
    </w:p>
    <w:p w14:paraId="61955BD2" w14:textId="77777777" w:rsidR="009260DE" w:rsidRPr="00F3490F" w:rsidRDefault="009260DE" w:rsidP="009260DE">
      <w:pPr>
        <w:tabs>
          <w:tab w:val="left" w:pos="851"/>
        </w:tabs>
        <w:ind w:left="851"/>
        <w:rPr>
          <w:sz w:val="24"/>
          <w:szCs w:val="24"/>
        </w:rPr>
      </w:pPr>
    </w:p>
    <w:p w14:paraId="39F07822" w14:textId="77777777" w:rsidR="009260DE" w:rsidRPr="00F3490F" w:rsidRDefault="009260DE" w:rsidP="009260DE">
      <w:pPr>
        <w:tabs>
          <w:tab w:val="left" w:pos="851"/>
        </w:tabs>
        <w:ind w:left="851" w:hanging="851"/>
        <w:rPr>
          <w:b/>
          <w:sz w:val="24"/>
          <w:szCs w:val="24"/>
        </w:rPr>
      </w:pPr>
      <w:r w:rsidRPr="00F3490F">
        <w:rPr>
          <w:b/>
          <w:sz w:val="24"/>
          <w:szCs w:val="24"/>
        </w:rPr>
        <w:t>2.</w:t>
      </w:r>
      <w:r w:rsidRPr="00F3490F">
        <w:rPr>
          <w:b/>
          <w:sz w:val="24"/>
          <w:szCs w:val="24"/>
        </w:rPr>
        <w:tab/>
        <w:t>KVALITATIV OG KVANTITATIV SAMMENSÆTNING</w:t>
      </w:r>
    </w:p>
    <w:p w14:paraId="6CC02DFD" w14:textId="212557CF" w:rsidR="00FF6996" w:rsidRPr="00F3490F" w:rsidRDefault="00FF6996" w:rsidP="00FF6996">
      <w:pPr>
        <w:tabs>
          <w:tab w:val="left" w:pos="851"/>
        </w:tabs>
        <w:ind w:left="851"/>
        <w:rPr>
          <w:sz w:val="24"/>
          <w:szCs w:val="24"/>
        </w:rPr>
      </w:pPr>
      <w:r w:rsidRPr="00F3490F">
        <w:rPr>
          <w:sz w:val="24"/>
          <w:szCs w:val="24"/>
        </w:rPr>
        <w:t xml:space="preserve">Hver tablet indeholder folsyrehydrat svarende til </w:t>
      </w:r>
      <w:r w:rsidR="00F3490F" w:rsidRPr="00F3490F">
        <w:rPr>
          <w:sz w:val="24"/>
          <w:szCs w:val="24"/>
        </w:rPr>
        <w:t>5</w:t>
      </w:r>
      <w:r w:rsidRPr="00F3490F">
        <w:rPr>
          <w:sz w:val="24"/>
          <w:szCs w:val="24"/>
        </w:rPr>
        <w:t xml:space="preserve"> mg folsyre. </w:t>
      </w:r>
    </w:p>
    <w:p w14:paraId="23B13F5E" w14:textId="77777777" w:rsidR="00FF6996" w:rsidRPr="00F3490F" w:rsidRDefault="00FF6996" w:rsidP="00FF6996">
      <w:pPr>
        <w:tabs>
          <w:tab w:val="left" w:pos="851"/>
        </w:tabs>
        <w:ind w:left="851"/>
        <w:rPr>
          <w:sz w:val="24"/>
          <w:szCs w:val="24"/>
        </w:rPr>
      </w:pPr>
    </w:p>
    <w:p w14:paraId="61D8C7BF" w14:textId="77777777" w:rsidR="00FF6996" w:rsidRPr="00F3490F" w:rsidRDefault="00FF6996" w:rsidP="00FF6996">
      <w:pPr>
        <w:tabs>
          <w:tab w:val="left" w:pos="851"/>
        </w:tabs>
        <w:ind w:left="851"/>
        <w:rPr>
          <w:sz w:val="24"/>
          <w:szCs w:val="24"/>
        </w:rPr>
      </w:pPr>
      <w:r w:rsidRPr="00F3490F">
        <w:rPr>
          <w:sz w:val="24"/>
          <w:szCs w:val="24"/>
          <w:u w:val="single"/>
        </w:rPr>
        <w:t>Hjælpestoffer, som behandleren skal være opmærksom på</w:t>
      </w:r>
    </w:p>
    <w:p w14:paraId="5473D8FB" w14:textId="7B405ED9" w:rsidR="00FF6996" w:rsidRPr="00F3490F" w:rsidRDefault="00FF6996" w:rsidP="00FF6996">
      <w:pPr>
        <w:tabs>
          <w:tab w:val="left" w:pos="851"/>
        </w:tabs>
        <w:ind w:left="851"/>
        <w:rPr>
          <w:sz w:val="24"/>
          <w:szCs w:val="24"/>
        </w:rPr>
      </w:pPr>
      <w:r w:rsidRPr="00F3490F">
        <w:rPr>
          <w:sz w:val="24"/>
          <w:szCs w:val="24"/>
        </w:rPr>
        <w:t>Hver tablet indeholder 7</w:t>
      </w:r>
      <w:r w:rsidR="00F3490F" w:rsidRPr="00F3490F">
        <w:rPr>
          <w:sz w:val="24"/>
          <w:szCs w:val="24"/>
        </w:rPr>
        <w:t>2</w:t>
      </w:r>
      <w:r w:rsidRPr="00F3490F">
        <w:rPr>
          <w:sz w:val="24"/>
          <w:szCs w:val="24"/>
        </w:rPr>
        <w:t xml:space="preserve">,0 mg lactosemonohydrat og 8,3 mg saccharose (se pkt. 4.4). </w:t>
      </w:r>
    </w:p>
    <w:p w14:paraId="7B57F2EA" w14:textId="77777777" w:rsidR="00FF6996" w:rsidRPr="00F3490F" w:rsidRDefault="00FF6996" w:rsidP="00FF6996">
      <w:pPr>
        <w:tabs>
          <w:tab w:val="left" w:pos="851"/>
        </w:tabs>
        <w:ind w:left="851"/>
        <w:rPr>
          <w:sz w:val="24"/>
          <w:szCs w:val="24"/>
        </w:rPr>
      </w:pPr>
    </w:p>
    <w:p w14:paraId="780F0420" w14:textId="77777777" w:rsidR="00FF6996" w:rsidRPr="00F3490F" w:rsidRDefault="00FF6996" w:rsidP="00FF6996">
      <w:pPr>
        <w:tabs>
          <w:tab w:val="left" w:pos="851"/>
        </w:tabs>
        <w:ind w:left="851"/>
        <w:rPr>
          <w:sz w:val="24"/>
          <w:szCs w:val="24"/>
        </w:rPr>
      </w:pPr>
      <w:r w:rsidRPr="00F3490F">
        <w:rPr>
          <w:sz w:val="24"/>
          <w:szCs w:val="24"/>
        </w:rPr>
        <w:t>Alle hjælpestoffer er anført under pkt. 6.1.</w:t>
      </w:r>
    </w:p>
    <w:p w14:paraId="26562938" w14:textId="77777777" w:rsidR="009260DE" w:rsidRPr="00F3490F" w:rsidRDefault="009260DE" w:rsidP="009260DE">
      <w:pPr>
        <w:tabs>
          <w:tab w:val="left" w:pos="851"/>
        </w:tabs>
        <w:ind w:left="851"/>
        <w:rPr>
          <w:sz w:val="24"/>
          <w:szCs w:val="24"/>
        </w:rPr>
      </w:pPr>
    </w:p>
    <w:p w14:paraId="5278177E" w14:textId="77777777" w:rsidR="009260DE" w:rsidRPr="00F3490F" w:rsidRDefault="009260DE" w:rsidP="009260DE">
      <w:pPr>
        <w:tabs>
          <w:tab w:val="left" w:pos="851"/>
        </w:tabs>
        <w:ind w:left="851" w:hanging="851"/>
        <w:rPr>
          <w:b/>
          <w:sz w:val="24"/>
          <w:szCs w:val="24"/>
        </w:rPr>
      </w:pPr>
      <w:r w:rsidRPr="00F3490F">
        <w:rPr>
          <w:b/>
          <w:sz w:val="24"/>
          <w:szCs w:val="24"/>
        </w:rPr>
        <w:t>3.</w:t>
      </w:r>
      <w:r w:rsidRPr="00F3490F">
        <w:rPr>
          <w:b/>
          <w:sz w:val="24"/>
          <w:szCs w:val="24"/>
        </w:rPr>
        <w:tab/>
        <w:t>LÆGEMIDDELFORM</w:t>
      </w:r>
    </w:p>
    <w:p w14:paraId="14BFB1DC" w14:textId="77777777" w:rsidR="00FF6996" w:rsidRPr="00F3490F" w:rsidRDefault="00FF6996" w:rsidP="00FF6996">
      <w:pPr>
        <w:tabs>
          <w:tab w:val="left" w:pos="851"/>
        </w:tabs>
        <w:ind w:left="851"/>
        <w:rPr>
          <w:sz w:val="24"/>
          <w:szCs w:val="24"/>
        </w:rPr>
      </w:pPr>
      <w:r w:rsidRPr="00F3490F">
        <w:rPr>
          <w:sz w:val="24"/>
          <w:szCs w:val="24"/>
        </w:rPr>
        <w:t>Tabletter</w:t>
      </w:r>
    </w:p>
    <w:p w14:paraId="191712ED" w14:textId="77777777" w:rsidR="00FF6996" w:rsidRPr="00F3490F" w:rsidRDefault="00FF6996" w:rsidP="00FF6996">
      <w:pPr>
        <w:tabs>
          <w:tab w:val="left" w:pos="851"/>
        </w:tabs>
        <w:ind w:left="851"/>
        <w:rPr>
          <w:sz w:val="24"/>
          <w:szCs w:val="24"/>
        </w:rPr>
      </w:pPr>
    </w:p>
    <w:p w14:paraId="253DC4F2" w14:textId="6673D4E8" w:rsidR="00FF6996" w:rsidRPr="00F3490F" w:rsidRDefault="00F3490F" w:rsidP="00FF6996">
      <w:pPr>
        <w:tabs>
          <w:tab w:val="left" w:pos="851"/>
        </w:tabs>
        <w:ind w:left="851"/>
        <w:rPr>
          <w:sz w:val="24"/>
          <w:szCs w:val="24"/>
        </w:rPr>
      </w:pPr>
      <w:r w:rsidRPr="00F3490F">
        <w:rPr>
          <w:sz w:val="24"/>
          <w:szCs w:val="24"/>
        </w:rPr>
        <w:t>Gul</w:t>
      </w:r>
      <w:r w:rsidR="00FF6996" w:rsidRPr="00F3490F">
        <w:rPr>
          <w:sz w:val="24"/>
          <w:szCs w:val="24"/>
        </w:rPr>
        <w:t xml:space="preserve"> eller gul-orange, spættet, rund og bikonveks tablet (7,0×2,75 mm) med delekærv på den ene side. </w:t>
      </w:r>
    </w:p>
    <w:p w14:paraId="4DB95041" w14:textId="77777777" w:rsidR="00FF6996" w:rsidRPr="00F3490F" w:rsidRDefault="00FF6996" w:rsidP="00FF6996">
      <w:pPr>
        <w:tabs>
          <w:tab w:val="left" w:pos="851"/>
        </w:tabs>
        <w:ind w:left="851"/>
        <w:rPr>
          <w:sz w:val="24"/>
          <w:szCs w:val="24"/>
        </w:rPr>
      </w:pPr>
      <w:r w:rsidRPr="00F3490F">
        <w:rPr>
          <w:sz w:val="24"/>
          <w:szCs w:val="24"/>
        </w:rPr>
        <w:t>Tabletten kan deles i to lige store doser.</w:t>
      </w:r>
    </w:p>
    <w:p w14:paraId="404A58D5" w14:textId="77777777" w:rsidR="009260DE" w:rsidRPr="00F3490F" w:rsidRDefault="009260DE" w:rsidP="009260DE">
      <w:pPr>
        <w:tabs>
          <w:tab w:val="left" w:pos="851"/>
        </w:tabs>
        <w:ind w:left="851"/>
        <w:rPr>
          <w:sz w:val="24"/>
          <w:szCs w:val="24"/>
        </w:rPr>
      </w:pPr>
    </w:p>
    <w:p w14:paraId="7F3EC3E2" w14:textId="77777777" w:rsidR="009260DE" w:rsidRPr="00F3490F" w:rsidRDefault="009260DE" w:rsidP="009260DE">
      <w:pPr>
        <w:tabs>
          <w:tab w:val="left" w:pos="851"/>
        </w:tabs>
        <w:ind w:left="851"/>
        <w:rPr>
          <w:sz w:val="24"/>
          <w:szCs w:val="24"/>
        </w:rPr>
      </w:pPr>
    </w:p>
    <w:p w14:paraId="25EDB382" w14:textId="77777777" w:rsidR="009260DE" w:rsidRPr="00F3490F" w:rsidRDefault="009260DE" w:rsidP="009260DE">
      <w:pPr>
        <w:tabs>
          <w:tab w:val="left" w:pos="851"/>
        </w:tabs>
        <w:ind w:left="851" w:hanging="851"/>
        <w:rPr>
          <w:b/>
          <w:sz w:val="24"/>
          <w:szCs w:val="24"/>
        </w:rPr>
      </w:pPr>
      <w:r w:rsidRPr="00F3490F">
        <w:rPr>
          <w:b/>
          <w:sz w:val="24"/>
          <w:szCs w:val="24"/>
        </w:rPr>
        <w:t>4.</w:t>
      </w:r>
      <w:r w:rsidRPr="00F3490F">
        <w:rPr>
          <w:b/>
          <w:sz w:val="24"/>
          <w:szCs w:val="24"/>
        </w:rPr>
        <w:tab/>
        <w:t>KLINISKE OPLYSNINGER</w:t>
      </w:r>
    </w:p>
    <w:p w14:paraId="2B0C4630" w14:textId="77777777" w:rsidR="009260DE" w:rsidRPr="00F3490F" w:rsidRDefault="009260DE" w:rsidP="009260DE">
      <w:pPr>
        <w:tabs>
          <w:tab w:val="left" w:pos="851"/>
        </w:tabs>
        <w:ind w:left="851"/>
        <w:rPr>
          <w:b/>
          <w:sz w:val="24"/>
          <w:szCs w:val="24"/>
        </w:rPr>
      </w:pPr>
    </w:p>
    <w:p w14:paraId="10ED6F9D" w14:textId="77777777" w:rsidR="009260DE" w:rsidRPr="00F3490F" w:rsidRDefault="009260DE" w:rsidP="009260DE">
      <w:pPr>
        <w:tabs>
          <w:tab w:val="left" w:pos="851"/>
        </w:tabs>
        <w:ind w:left="851" w:hanging="851"/>
        <w:rPr>
          <w:b/>
          <w:sz w:val="24"/>
          <w:szCs w:val="24"/>
          <w:u w:val="single"/>
        </w:rPr>
      </w:pPr>
      <w:r w:rsidRPr="00F3490F">
        <w:rPr>
          <w:b/>
          <w:sz w:val="24"/>
          <w:szCs w:val="24"/>
        </w:rPr>
        <w:t>4.1</w:t>
      </w:r>
      <w:r w:rsidRPr="00F3490F">
        <w:rPr>
          <w:b/>
          <w:sz w:val="24"/>
          <w:szCs w:val="24"/>
        </w:rPr>
        <w:tab/>
        <w:t>Terapeutiske indikationer</w:t>
      </w:r>
    </w:p>
    <w:p w14:paraId="435CBC8C" w14:textId="77777777" w:rsidR="00FF6996" w:rsidRPr="00F3490F" w:rsidRDefault="00FF6996" w:rsidP="00FF6996">
      <w:pPr>
        <w:tabs>
          <w:tab w:val="left" w:pos="851"/>
        </w:tabs>
        <w:ind w:left="851"/>
        <w:rPr>
          <w:sz w:val="24"/>
          <w:szCs w:val="24"/>
        </w:rPr>
      </w:pPr>
      <w:r w:rsidRPr="00F3490F">
        <w:rPr>
          <w:sz w:val="24"/>
          <w:szCs w:val="24"/>
        </w:rPr>
        <w:t>Folsyre "Sandoz" er indiceret til:</w:t>
      </w:r>
    </w:p>
    <w:p w14:paraId="57BA1875" w14:textId="77777777" w:rsidR="00FF6996" w:rsidRPr="00F3490F" w:rsidRDefault="00FF6996" w:rsidP="00FF6996">
      <w:pPr>
        <w:tabs>
          <w:tab w:val="left" w:pos="851"/>
        </w:tabs>
        <w:ind w:left="851"/>
        <w:rPr>
          <w:sz w:val="24"/>
          <w:szCs w:val="24"/>
        </w:rPr>
      </w:pPr>
    </w:p>
    <w:p w14:paraId="194912ED" w14:textId="77777777" w:rsidR="00FF6996" w:rsidRPr="00F3490F" w:rsidRDefault="00FF6996" w:rsidP="00FF6996">
      <w:pPr>
        <w:tabs>
          <w:tab w:val="left" w:pos="851"/>
        </w:tabs>
        <w:ind w:left="851"/>
        <w:rPr>
          <w:sz w:val="24"/>
          <w:szCs w:val="24"/>
        </w:rPr>
      </w:pPr>
      <w:r w:rsidRPr="00F3490F">
        <w:rPr>
          <w:sz w:val="24"/>
          <w:szCs w:val="24"/>
        </w:rPr>
        <w:t>Behandling af tilstande med folatmangel (f.eks. megaloblastær anæmi på grund af folatmangel), bekræftet ved blodprøve, herunder B</w:t>
      </w:r>
      <w:r w:rsidRPr="00F3490F">
        <w:rPr>
          <w:sz w:val="24"/>
          <w:szCs w:val="24"/>
          <w:vertAlign w:val="subscript"/>
        </w:rPr>
        <w:t>12</w:t>
      </w:r>
      <w:r w:rsidRPr="00F3490F">
        <w:rPr>
          <w:sz w:val="24"/>
          <w:szCs w:val="24"/>
        </w:rPr>
        <w:t>-status (se pkt. 4.4), hos voksne, unge og børn over 6 år.</w:t>
      </w:r>
    </w:p>
    <w:p w14:paraId="3B0CDBDB" w14:textId="77777777" w:rsidR="00F3490F" w:rsidRPr="00F3490F" w:rsidRDefault="00F3490F" w:rsidP="00F3490F">
      <w:pPr>
        <w:tabs>
          <w:tab w:val="left" w:pos="851"/>
        </w:tabs>
        <w:ind w:left="851"/>
        <w:rPr>
          <w:sz w:val="24"/>
          <w:szCs w:val="24"/>
        </w:rPr>
      </w:pPr>
      <w:r w:rsidRPr="00F3490F">
        <w:rPr>
          <w:sz w:val="24"/>
          <w:szCs w:val="24"/>
        </w:rPr>
        <w:t>Profylaktisk behandling før og under graviditet, når der er en øget risiko for neuralrørsdefekter hos fosteret.</w:t>
      </w:r>
    </w:p>
    <w:p w14:paraId="631A40CA" w14:textId="77777777" w:rsidR="00FF6996" w:rsidRPr="00F3490F" w:rsidRDefault="00FF6996" w:rsidP="00FF6996">
      <w:pPr>
        <w:tabs>
          <w:tab w:val="left" w:pos="851"/>
        </w:tabs>
        <w:ind w:left="851"/>
        <w:rPr>
          <w:sz w:val="24"/>
          <w:szCs w:val="24"/>
        </w:rPr>
      </w:pPr>
      <w:r w:rsidRPr="00F3490F">
        <w:rPr>
          <w:sz w:val="24"/>
          <w:szCs w:val="24"/>
        </w:rPr>
        <w:t>Profylakse af lægemiddelinduceret folatmangel (se pkt. 4.5) hos voksne, unge og børn over 6 år.</w:t>
      </w:r>
    </w:p>
    <w:p w14:paraId="404FD4BA" w14:textId="77777777" w:rsidR="009260DE" w:rsidRPr="00F3490F" w:rsidRDefault="009260DE" w:rsidP="009260DE">
      <w:pPr>
        <w:tabs>
          <w:tab w:val="left" w:pos="851"/>
        </w:tabs>
        <w:ind w:left="851"/>
        <w:rPr>
          <w:sz w:val="24"/>
          <w:szCs w:val="24"/>
        </w:rPr>
      </w:pPr>
    </w:p>
    <w:p w14:paraId="51A0A7D4" w14:textId="77777777" w:rsidR="009260DE" w:rsidRPr="00F3490F" w:rsidRDefault="009260DE" w:rsidP="009260DE">
      <w:pPr>
        <w:tabs>
          <w:tab w:val="left" w:pos="851"/>
        </w:tabs>
        <w:ind w:left="851" w:hanging="851"/>
        <w:rPr>
          <w:b/>
          <w:sz w:val="24"/>
          <w:szCs w:val="24"/>
        </w:rPr>
      </w:pPr>
      <w:r w:rsidRPr="00F3490F">
        <w:rPr>
          <w:b/>
          <w:sz w:val="24"/>
          <w:szCs w:val="24"/>
        </w:rPr>
        <w:t>4.2</w:t>
      </w:r>
      <w:r w:rsidRPr="00F3490F">
        <w:rPr>
          <w:b/>
          <w:sz w:val="24"/>
          <w:szCs w:val="24"/>
        </w:rPr>
        <w:tab/>
        <w:t xml:space="preserve">Dosering og </w:t>
      </w:r>
      <w:r w:rsidR="002C1EC0" w:rsidRPr="00F3490F">
        <w:rPr>
          <w:b/>
          <w:sz w:val="24"/>
          <w:szCs w:val="24"/>
        </w:rPr>
        <w:t>administration</w:t>
      </w:r>
    </w:p>
    <w:p w14:paraId="76E84508" w14:textId="77777777" w:rsidR="00FF6996" w:rsidRPr="00F3490F" w:rsidRDefault="00FF6996" w:rsidP="00FF6996">
      <w:pPr>
        <w:tabs>
          <w:tab w:val="left" w:pos="851"/>
        </w:tabs>
        <w:ind w:left="851"/>
        <w:rPr>
          <w:sz w:val="24"/>
          <w:szCs w:val="24"/>
        </w:rPr>
      </w:pPr>
    </w:p>
    <w:p w14:paraId="47AD435C" w14:textId="77777777" w:rsidR="00FF6996" w:rsidRPr="00F3490F" w:rsidRDefault="00FF6996" w:rsidP="00FF6996">
      <w:pPr>
        <w:tabs>
          <w:tab w:val="left" w:pos="851"/>
        </w:tabs>
        <w:ind w:left="851"/>
        <w:rPr>
          <w:sz w:val="24"/>
          <w:szCs w:val="24"/>
          <w:u w:val="single"/>
        </w:rPr>
      </w:pPr>
      <w:r w:rsidRPr="00F3490F">
        <w:rPr>
          <w:sz w:val="24"/>
          <w:szCs w:val="24"/>
          <w:u w:val="single"/>
        </w:rPr>
        <w:t>Dosering</w:t>
      </w:r>
    </w:p>
    <w:p w14:paraId="5CFDF936" w14:textId="77777777" w:rsidR="00FF6996" w:rsidRPr="00F3490F" w:rsidRDefault="00FF6996" w:rsidP="00FF6996">
      <w:pPr>
        <w:tabs>
          <w:tab w:val="left" w:pos="851"/>
        </w:tabs>
        <w:ind w:left="851"/>
        <w:rPr>
          <w:iCs/>
          <w:sz w:val="24"/>
          <w:szCs w:val="24"/>
        </w:rPr>
      </w:pPr>
      <w:r w:rsidRPr="00F3490F">
        <w:rPr>
          <w:iCs/>
          <w:sz w:val="24"/>
          <w:szCs w:val="24"/>
        </w:rPr>
        <w:t>Den nøjagtige dosering skal tilpasses patientens behov i henhold til klinisk status og under hensyntagen til kost, potentiel indvirkning af samtidig medicinering og andre faktorer, der påvirker serumfolatniveauet. Der skal også tages hensyn til nationale retningslinjer for anbefalet brug af folsyre.</w:t>
      </w:r>
    </w:p>
    <w:p w14:paraId="164E6FD3" w14:textId="77777777" w:rsidR="00FF6996" w:rsidRPr="00F3490F" w:rsidRDefault="00FF6996" w:rsidP="00FF6996">
      <w:pPr>
        <w:tabs>
          <w:tab w:val="left" w:pos="851"/>
        </w:tabs>
        <w:ind w:left="851"/>
        <w:rPr>
          <w:sz w:val="24"/>
          <w:szCs w:val="24"/>
        </w:rPr>
      </w:pPr>
    </w:p>
    <w:p w14:paraId="5A24B802" w14:textId="77777777" w:rsidR="00FF6996" w:rsidRPr="00F3490F" w:rsidRDefault="00FF6996" w:rsidP="00FF6996">
      <w:pPr>
        <w:tabs>
          <w:tab w:val="left" w:pos="851"/>
        </w:tabs>
        <w:ind w:left="851"/>
        <w:rPr>
          <w:i/>
          <w:iCs/>
          <w:sz w:val="24"/>
          <w:szCs w:val="24"/>
        </w:rPr>
      </w:pPr>
      <w:r w:rsidRPr="00F3490F">
        <w:rPr>
          <w:i/>
          <w:iCs/>
          <w:sz w:val="24"/>
          <w:szCs w:val="24"/>
        </w:rPr>
        <w:t>Voksne</w:t>
      </w:r>
    </w:p>
    <w:p w14:paraId="4DB41412" w14:textId="68FF2144" w:rsidR="00FF6996" w:rsidRPr="00F3490F" w:rsidRDefault="00FF6996" w:rsidP="00FF6996">
      <w:pPr>
        <w:tabs>
          <w:tab w:val="left" w:pos="851"/>
        </w:tabs>
        <w:ind w:left="851"/>
        <w:rPr>
          <w:sz w:val="24"/>
          <w:szCs w:val="24"/>
        </w:rPr>
      </w:pPr>
      <w:r w:rsidRPr="00F3490F">
        <w:rPr>
          <w:sz w:val="24"/>
          <w:szCs w:val="24"/>
        </w:rPr>
        <w:t>Folatmangel: 1-5 mg dagligt. Højere doser kan være nødvendige i enkelte tilfælde. Behandlingens virkning skal monitoreres med blodprøver med jævne mellemrum.</w:t>
      </w:r>
    </w:p>
    <w:p w14:paraId="1072CD3C" w14:textId="77777777" w:rsidR="00FF6996" w:rsidRPr="00F3490F" w:rsidRDefault="00FF6996" w:rsidP="00FF6996">
      <w:pPr>
        <w:tabs>
          <w:tab w:val="left" w:pos="851"/>
        </w:tabs>
        <w:ind w:left="851"/>
        <w:rPr>
          <w:sz w:val="24"/>
          <w:szCs w:val="24"/>
        </w:rPr>
      </w:pPr>
    </w:p>
    <w:p w14:paraId="1F383058" w14:textId="77777777" w:rsidR="00FF6996" w:rsidRPr="00F3490F" w:rsidRDefault="00FF6996" w:rsidP="00FF6996">
      <w:pPr>
        <w:tabs>
          <w:tab w:val="left" w:pos="851"/>
        </w:tabs>
        <w:ind w:left="851"/>
        <w:rPr>
          <w:sz w:val="24"/>
          <w:szCs w:val="24"/>
        </w:rPr>
      </w:pPr>
      <w:r w:rsidRPr="00F3490F">
        <w:rPr>
          <w:sz w:val="24"/>
          <w:szCs w:val="24"/>
        </w:rPr>
        <w:t>Megaloblastær anæmi på grund af folatmangel: 5 mg dagligt i 4 måneder.</w:t>
      </w:r>
    </w:p>
    <w:p w14:paraId="49A366A0" w14:textId="77777777" w:rsidR="00FF6996" w:rsidRPr="00F3490F" w:rsidRDefault="00FF6996" w:rsidP="00FF6996">
      <w:pPr>
        <w:tabs>
          <w:tab w:val="left" w:pos="851"/>
        </w:tabs>
        <w:ind w:left="851"/>
        <w:rPr>
          <w:sz w:val="24"/>
          <w:szCs w:val="24"/>
        </w:rPr>
      </w:pPr>
    </w:p>
    <w:p w14:paraId="7CBED683" w14:textId="77777777" w:rsidR="00F3490F" w:rsidRPr="00F3490F" w:rsidRDefault="00F3490F" w:rsidP="00F3490F">
      <w:pPr>
        <w:tabs>
          <w:tab w:val="left" w:pos="851"/>
        </w:tabs>
        <w:ind w:left="851"/>
        <w:rPr>
          <w:sz w:val="24"/>
          <w:szCs w:val="24"/>
        </w:rPr>
      </w:pPr>
      <w:r w:rsidRPr="00F3490F">
        <w:rPr>
          <w:sz w:val="24"/>
          <w:szCs w:val="24"/>
        </w:rPr>
        <w:t>Profylakse før graviditet med øget risiko for neuralrørsdefekter hos fosteret: 5 mg dagligt i mindst 4 uger inden konception og i mindst 12 uger derefter.</w:t>
      </w:r>
    </w:p>
    <w:p w14:paraId="7E241F63" w14:textId="77777777" w:rsidR="00FF6996" w:rsidRPr="00F3490F" w:rsidRDefault="00FF6996" w:rsidP="00FF6996">
      <w:pPr>
        <w:tabs>
          <w:tab w:val="left" w:pos="851"/>
        </w:tabs>
        <w:ind w:left="851"/>
        <w:rPr>
          <w:sz w:val="24"/>
          <w:szCs w:val="24"/>
        </w:rPr>
      </w:pPr>
    </w:p>
    <w:p w14:paraId="0A96D599" w14:textId="77777777" w:rsidR="00FF6996" w:rsidRPr="00F3490F" w:rsidRDefault="00FF6996" w:rsidP="00FF6996">
      <w:pPr>
        <w:tabs>
          <w:tab w:val="left" w:pos="851"/>
        </w:tabs>
        <w:ind w:left="851"/>
        <w:rPr>
          <w:sz w:val="24"/>
          <w:szCs w:val="24"/>
        </w:rPr>
      </w:pPr>
      <w:r w:rsidRPr="00F3490F">
        <w:rPr>
          <w:sz w:val="24"/>
          <w:szCs w:val="24"/>
        </w:rPr>
        <w:t>Profylakse af lægemiddelinduceret folatmangel: 1-5 mg dagligt eller 5 mg én gang om ugen (i tilfælde af methotrexatbehandling 24 timer efter indtagelse af methotrexat). Behandlingsvarigheden afhænger af de individuelle kliniske omstændigheder (i tilfælde af methotrexatbehandling ofte så længe behandlingen med methotrexat varer).</w:t>
      </w:r>
    </w:p>
    <w:p w14:paraId="578CF611" w14:textId="77777777" w:rsidR="00FF6996" w:rsidRPr="00F3490F" w:rsidRDefault="00FF6996" w:rsidP="00FF6996">
      <w:pPr>
        <w:tabs>
          <w:tab w:val="left" w:pos="851"/>
        </w:tabs>
        <w:ind w:left="851"/>
        <w:rPr>
          <w:sz w:val="24"/>
          <w:szCs w:val="24"/>
        </w:rPr>
      </w:pPr>
    </w:p>
    <w:p w14:paraId="55C8DFD0" w14:textId="77777777" w:rsidR="00FF6996" w:rsidRPr="00F3490F" w:rsidRDefault="00FF6996" w:rsidP="00FF6996">
      <w:pPr>
        <w:tabs>
          <w:tab w:val="left" w:pos="851"/>
        </w:tabs>
        <w:ind w:left="851"/>
        <w:rPr>
          <w:sz w:val="24"/>
          <w:szCs w:val="24"/>
        </w:rPr>
      </w:pPr>
      <w:r w:rsidRPr="00F3490F">
        <w:rPr>
          <w:sz w:val="24"/>
          <w:szCs w:val="24"/>
        </w:rPr>
        <w:t>Behandlingens virkning skal monitoreres med blodprøver med jævne mellemrum.</w:t>
      </w:r>
    </w:p>
    <w:p w14:paraId="163F0F26" w14:textId="77777777" w:rsidR="00FF6996" w:rsidRPr="00F3490F" w:rsidRDefault="00FF6996" w:rsidP="00FF6996">
      <w:pPr>
        <w:tabs>
          <w:tab w:val="left" w:pos="851"/>
        </w:tabs>
        <w:ind w:left="851"/>
        <w:rPr>
          <w:sz w:val="24"/>
          <w:szCs w:val="24"/>
        </w:rPr>
      </w:pPr>
    </w:p>
    <w:p w14:paraId="0C34DD74" w14:textId="5C504BEB" w:rsidR="00FF6996" w:rsidRPr="00F3490F" w:rsidRDefault="00FF6996" w:rsidP="00FF6996">
      <w:pPr>
        <w:tabs>
          <w:tab w:val="left" w:pos="851"/>
        </w:tabs>
        <w:ind w:left="851"/>
        <w:rPr>
          <w:sz w:val="24"/>
          <w:szCs w:val="24"/>
        </w:rPr>
      </w:pPr>
      <w:r w:rsidRPr="00F3490F">
        <w:rPr>
          <w:sz w:val="24"/>
          <w:szCs w:val="24"/>
        </w:rPr>
        <w:t xml:space="preserve">Folsyre "Sandoz" fås også som </w:t>
      </w:r>
      <w:r w:rsidR="00F3490F" w:rsidRPr="00F3490F">
        <w:rPr>
          <w:sz w:val="24"/>
          <w:szCs w:val="24"/>
        </w:rPr>
        <w:t>1</w:t>
      </w:r>
      <w:r w:rsidRPr="00F3490F">
        <w:rPr>
          <w:sz w:val="24"/>
          <w:szCs w:val="24"/>
        </w:rPr>
        <w:t> mg tabletter; se det tilhørende produktresumé.</w:t>
      </w:r>
    </w:p>
    <w:p w14:paraId="63206AE7" w14:textId="77777777" w:rsidR="00FF6996" w:rsidRPr="00F3490F" w:rsidRDefault="00FF6996" w:rsidP="00FF6996">
      <w:pPr>
        <w:tabs>
          <w:tab w:val="left" w:pos="851"/>
        </w:tabs>
        <w:ind w:left="851"/>
        <w:rPr>
          <w:iCs/>
          <w:sz w:val="24"/>
          <w:szCs w:val="24"/>
        </w:rPr>
      </w:pPr>
    </w:p>
    <w:p w14:paraId="6DB20FDC" w14:textId="77777777" w:rsidR="00FF6996" w:rsidRPr="00F3490F" w:rsidRDefault="00FF6996" w:rsidP="00FF6996">
      <w:pPr>
        <w:tabs>
          <w:tab w:val="left" w:pos="851"/>
        </w:tabs>
        <w:ind w:left="851"/>
        <w:rPr>
          <w:sz w:val="24"/>
          <w:szCs w:val="24"/>
          <w:u w:val="single"/>
        </w:rPr>
      </w:pPr>
      <w:r w:rsidRPr="00F3490F">
        <w:rPr>
          <w:sz w:val="24"/>
          <w:szCs w:val="24"/>
          <w:u w:val="single"/>
        </w:rPr>
        <w:t>Særlige populationer</w:t>
      </w:r>
    </w:p>
    <w:p w14:paraId="631752FF" w14:textId="77777777" w:rsidR="00FF6996" w:rsidRPr="00F3490F" w:rsidRDefault="00FF6996" w:rsidP="00FF6996">
      <w:pPr>
        <w:tabs>
          <w:tab w:val="left" w:pos="851"/>
        </w:tabs>
        <w:ind w:left="851"/>
        <w:rPr>
          <w:i/>
          <w:sz w:val="24"/>
          <w:szCs w:val="24"/>
        </w:rPr>
      </w:pPr>
    </w:p>
    <w:p w14:paraId="10D7E605" w14:textId="77777777" w:rsidR="00FF6996" w:rsidRPr="00F3490F" w:rsidRDefault="00FF6996" w:rsidP="00FF6996">
      <w:pPr>
        <w:tabs>
          <w:tab w:val="left" w:pos="851"/>
        </w:tabs>
        <w:ind w:left="851"/>
        <w:rPr>
          <w:i/>
          <w:sz w:val="24"/>
          <w:szCs w:val="24"/>
        </w:rPr>
      </w:pPr>
      <w:r w:rsidRPr="00F3490F">
        <w:rPr>
          <w:i/>
          <w:sz w:val="24"/>
          <w:szCs w:val="24"/>
        </w:rPr>
        <w:t>Pædiatrisk population</w:t>
      </w:r>
    </w:p>
    <w:p w14:paraId="459FF813" w14:textId="77777777" w:rsidR="00FF6996" w:rsidRPr="00F3490F" w:rsidRDefault="00FF6996" w:rsidP="00FF6996">
      <w:pPr>
        <w:tabs>
          <w:tab w:val="left" w:pos="851"/>
        </w:tabs>
        <w:ind w:left="851"/>
        <w:rPr>
          <w:sz w:val="24"/>
          <w:szCs w:val="24"/>
        </w:rPr>
      </w:pPr>
      <w:r w:rsidRPr="00F3490F">
        <w:rPr>
          <w:sz w:val="24"/>
          <w:szCs w:val="24"/>
        </w:rPr>
        <w:t>Folsyre "Sandoz" bør ikke anvendes hos børn og unge under 6 år.</w:t>
      </w:r>
    </w:p>
    <w:p w14:paraId="24FCDBD4" w14:textId="77777777" w:rsidR="00FF6996" w:rsidRPr="00F3490F" w:rsidRDefault="00FF6996" w:rsidP="00FF6996">
      <w:pPr>
        <w:tabs>
          <w:tab w:val="left" w:pos="851"/>
        </w:tabs>
        <w:ind w:left="851"/>
        <w:rPr>
          <w:sz w:val="24"/>
          <w:szCs w:val="24"/>
        </w:rPr>
      </w:pPr>
      <w:r w:rsidRPr="00F3490F">
        <w:rPr>
          <w:sz w:val="24"/>
          <w:szCs w:val="24"/>
        </w:rPr>
        <w:t>Der skal tages hensyn til de nationale retningslinjer for anbefalet brug af folsyre hos børn.</w:t>
      </w:r>
    </w:p>
    <w:p w14:paraId="138A0F36" w14:textId="77777777" w:rsidR="00FF6996" w:rsidRPr="00F3490F" w:rsidRDefault="00FF6996" w:rsidP="00FF6996">
      <w:pPr>
        <w:tabs>
          <w:tab w:val="left" w:pos="851"/>
        </w:tabs>
        <w:ind w:left="851"/>
        <w:rPr>
          <w:sz w:val="24"/>
          <w:szCs w:val="24"/>
        </w:rPr>
      </w:pPr>
      <w:r w:rsidRPr="00F3490F">
        <w:rPr>
          <w:sz w:val="24"/>
          <w:szCs w:val="24"/>
        </w:rPr>
        <w:t>Børn og unge i alderen 6-17 år: Den sædvanlige dosis er 1 mg dagligt. Dosis skal dog fastlægges individuelt, og højere doser på op til 5 mg kan være nødvendige i enkelte tilfælde, for eksempel ved megaloblastær anæmi på grund af folatmangel (behandling i op til 4 måneder).</w:t>
      </w:r>
    </w:p>
    <w:p w14:paraId="32765120" w14:textId="77777777" w:rsidR="00FF6996" w:rsidRPr="00F3490F" w:rsidRDefault="00FF6996" w:rsidP="00FF6996">
      <w:pPr>
        <w:tabs>
          <w:tab w:val="left" w:pos="851"/>
        </w:tabs>
        <w:ind w:left="851"/>
        <w:rPr>
          <w:i/>
          <w:sz w:val="24"/>
          <w:szCs w:val="24"/>
        </w:rPr>
      </w:pPr>
    </w:p>
    <w:p w14:paraId="00130F8C" w14:textId="77777777" w:rsidR="00FF6996" w:rsidRPr="00F3490F" w:rsidRDefault="00FF6996" w:rsidP="00FF6996">
      <w:pPr>
        <w:tabs>
          <w:tab w:val="left" w:pos="851"/>
        </w:tabs>
        <w:ind w:left="851"/>
        <w:rPr>
          <w:i/>
          <w:sz w:val="24"/>
          <w:szCs w:val="24"/>
        </w:rPr>
      </w:pPr>
      <w:r w:rsidRPr="00F3490F">
        <w:rPr>
          <w:i/>
          <w:sz w:val="24"/>
          <w:szCs w:val="24"/>
        </w:rPr>
        <w:t>Ældre</w:t>
      </w:r>
    </w:p>
    <w:p w14:paraId="764815F1" w14:textId="77777777" w:rsidR="00FF6996" w:rsidRPr="00F3490F" w:rsidRDefault="00FF6996" w:rsidP="00FF6996">
      <w:pPr>
        <w:tabs>
          <w:tab w:val="left" w:pos="851"/>
        </w:tabs>
        <w:ind w:left="851"/>
        <w:rPr>
          <w:sz w:val="24"/>
          <w:szCs w:val="24"/>
        </w:rPr>
      </w:pPr>
      <w:r w:rsidRPr="00F3490F">
        <w:rPr>
          <w:sz w:val="24"/>
          <w:szCs w:val="24"/>
        </w:rPr>
        <w:t>Det er ikke nødvendigt at justere dosis hos ældre.</w:t>
      </w:r>
    </w:p>
    <w:p w14:paraId="467EC593" w14:textId="77777777" w:rsidR="00FF6996" w:rsidRPr="00F3490F" w:rsidRDefault="00FF6996" w:rsidP="00FF6996">
      <w:pPr>
        <w:tabs>
          <w:tab w:val="left" w:pos="851"/>
        </w:tabs>
        <w:ind w:left="851"/>
        <w:rPr>
          <w:sz w:val="24"/>
          <w:szCs w:val="24"/>
        </w:rPr>
      </w:pPr>
    </w:p>
    <w:p w14:paraId="086E65CF" w14:textId="77777777" w:rsidR="00FF6996" w:rsidRPr="00F3490F" w:rsidRDefault="00FF6996" w:rsidP="00FF6996">
      <w:pPr>
        <w:tabs>
          <w:tab w:val="left" w:pos="851"/>
        </w:tabs>
        <w:ind w:left="851"/>
        <w:rPr>
          <w:i/>
          <w:iCs/>
          <w:sz w:val="24"/>
          <w:szCs w:val="24"/>
        </w:rPr>
      </w:pPr>
      <w:r w:rsidRPr="00F3490F">
        <w:rPr>
          <w:i/>
          <w:iCs/>
          <w:sz w:val="24"/>
          <w:szCs w:val="24"/>
        </w:rPr>
        <w:t>Nedsat nyre- og leverfunktion</w:t>
      </w:r>
    </w:p>
    <w:p w14:paraId="0E445BAB" w14:textId="77777777" w:rsidR="00FF6996" w:rsidRPr="00F3490F" w:rsidRDefault="00FF6996" w:rsidP="00FF6996">
      <w:pPr>
        <w:tabs>
          <w:tab w:val="left" w:pos="851"/>
        </w:tabs>
        <w:ind w:left="851"/>
        <w:rPr>
          <w:sz w:val="24"/>
          <w:szCs w:val="24"/>
        </w:rPr>
      </w:pPr>
      <w:r w:rsidRPr="00F3490F">
        <w:rPr>
          <w:sz w:val="24"/>
          <w:szCs w:val="24"/>
        </w:rPr>
        <w:t>Det er ikke nødvendigt at justere dosis hos patienter med nedsat nyre- eller leverfunktion.</w:t>
      </w:r>
    </w:p>
    <w:p w14:paraId="6F7D5BB3" w14:textId="77777777" w:rsidR="00FF6996" w:rsidRPr="00F3490F" w:rsidRDefault="00FF6996" w:rsidP="00FF6996">
      <w:pPr>
        <w:tabs>
          <w:tab w:val="left" w:pos="851"/>
        </w:tabs>
        <w:ind w:left="851"/>
        <w:rPr>
          <w:sz w:val="24"/>
          <w:szCs w:val="24"/>
        </w:rPr>
      </w:pPr>
    </w:p>
    <w:p w14:paraId="3733E527" w14:textId="77777777" w:rsidR="00FF6996" w:rsidRPr="00F3490F" w:rsidRDefault="00FF6996" w:rsidP="00FF6996">
      <w:pPr>
        <w:tabs>
          <w:tab w:val="left" w:pos="851"/>
        </w:tabs>
        <w:ind w:left="851"/>
        <w:rPr>
          <w:sz w:val="24"/>
          <w:szCs w:val="24"/>
          <w:u w:val="single"/>
        </w:rPr>
      </w:pPr>
      <w:r w:rsidRPr="00F3490F">
        <w:rPr>
          <w:sz w:val="24"/>
          <w:szCs w:val="24"/>
          <w:u w:val="single"/>
        </w:rPr>
        <w:t>Behandlingsvarighed</w:t>
      </w:r>
    </w:p>
    <w:p w14:paraId="5CEADE36" w14:textId="77777777" w:rsidR="00FF6996" w:rsidRPr="00F3490F" w:rsidRDefault="00FF6996" w:rsidP="00FF6996">
      <w:pPr>
        <w:tabs>
          <w:tab w:val="left" w:pos="851"/>
        </w:tabs>
        <w:ind w:left="851"/>
        <w:rPr>
          <w:sz w:val="24"/>
          <w:szCs w:val="24"/>
        </w:rPr>
      </w:pPr>
      <w:r w:rsidRPr="00F3490F">
        <w:rPr>
          <w:sz w:val="24"/>
          <w:szCs w:val="24"/>
        </w:rPr>
        <w:t>Behandlingsvarigheden afhænger af årsagen til folsyremangel og behandlingsresultatet.</w:t>
      </w:r>
    </w:p>
    <w:p w14:paraId="55800027" w14:textId="77777777" w:rsidR="00FF6996" w:rsidRPr="00F3490F" w:rsidRDefault="00FF6996" w:rsidP="00FF6996">
      <w:pPr>
        <w:tabs>
          <w:tab w:val="left" w:pos="851"/>
        </w:tabs>
        <w:ind w:left="851"/>
        <w:rPr>
          <w:sz w:val="24"/>
          <w:szCs w:val="24"/>
        </w:rPr>
      </w:pPr>
    </w:p>
    <w:p w14:paraId="0ABCCA72" w14:textId="77777777" w:rsidR="00FF6996" w:rsidRPr="00F3490F" w:rsidRDefault="00FF6996" w:rsidP="00FF6996">
      <w:pPr>
        <w:tabs>
          <w:tab w:val="left" w:pos="851"/>
        </w:tabs>
        <w:ind w:left="851"/>
        <w:rPr>
          <w:sz w:val="24"/>
          <w:szCs w:val="24"/>
        </w:rPr>
      </w:pPr>
      <w:r w:rsidRPr="00F3490F">
        <w:rPr>
          <w:sz w:val="24"/>
          <w:szCs w:val="24"/>
          <w:u w:val="single"/>
        </w:rPr>
        <w:t xml:space="preserve">Administration </w:t>
      </w:r>
    </w:p>
    <w:p w14:paraId="07AF2DAA" w14:textId="77777777" w:rsidR="00FF6996" w:rsidRPr="00F3490F" w:rsidRDefault="00FF6996" w:rsidP="00FF6996">
      <w:pPr>
        <w:tabs>
          <w:tab w:val="left" w:pos="851"/>
        </w:tabs>
        <w:ind w:left="851"/>
        <w:rPr>
          <w:sz w:val="24"/>
          <w:szCs w:val="24"/>
        </w:rPr>
      </w:pPr>
      <w:r w:rsidRPr="00F3490F">
        <w:rPr>
          <w:sz w:val="24"/>
          <w:szCs w:val="24"/>
        </w:rPr>
        <w:t>Oral anvendelse.</w:t>
      </w:r>
    </w:p>
    <w:p w14:paraId="667799B6" w14:textId="77777777" w:rsidR="00FF6996" w:rsidRPr="00F3490F" w:rsidRDefault="00FF6996" w:rsidP="00FF6996">
      <w:pPr>
        <w:tabs>
          <w:tab w:val="left" w:pos="851"/>
        </w:tabs>
        <w:ind w:left="851"/>
        <w:rPr>
          <w:sz w:val="24"/>
          <w:szCs w:val="24"/>
        </w:rPr>
      </w:pPr>
      <w:r w:rsidRPr="00F3490F">
        <w:rPr>
          <w:sz w:val="24"/>
          <w:szCs w:val="24"/>
        </w:rPr>
        <w:t>Tabletten kan tages uafhængigt af måltider sammen med rigelig væske.</w:t>
      </w:r>
    </w:p>
    <w:p w14:paraId="67FFA8CD" w14:textId="57E21D9D" w:rsidR="00F3490F" w:rsidRPr="00F3490F" w:rsidRDefault="00F3490F">
      <w:pPr>
        <w:rPr>
          <w:sz w:val="24"/>
          <w:szCs w:val="24"/>
        </w:rPr>
      </w:pPr>
      <w:r w:rsidRPr="00F3490F">
        <w:rPr>
          <w:sz w:val="24"/>
          <w:szCs w:val="24"/>
        </w:rPr>
        <w:br w:type="page"/>
      </w:r>
    </w:p>
    <w:p w14:paraId="1896E9E0" w14:textId="77777777" w:rsidR="009260DE" w:rsidRPr="00F3490F" w:rsidRDefault="009260DE" w:rsidP="009260DE">
      <w:pPr>
        <w:tabs>
          <w:tab w:val="left" w:pos="851"/>
        </w:tabs>
        <w:ind w:left="851"/>
        <w:rPr>
          <w:sz w:val="24"/>
          <w:szCs w:val="24"/>
        </w:rPr>
      </w:pPr>
    </w:p>
    <w:p w14:paraId="55FBBC41" w14:textId="77777777" w:rsidR="009260DE" w:rsidRPr="00F3490F" w:rsidRDefault="009260DE" w:rsidP="009260DE">
      <w:pPr>
        <w:tabs>
          <w:tab w:val="left" w:pos="851"/>
        </w:tabs>
        <w:ind w:left="851" w:hanging="851"/>
        <w:rPr>
          <w:b/>
          <w:sz w:val="24"/>
          <w:szCs w:val="24"/>
        </w:rPr>
      </w:pPr>
      <w:r w:rsidRPr="00F3490F">
        <w:rPr>
          <w:b/>
          <w:sz w:val="24"/>
          <w:szCs w:val="24"/>
        </w:rPr>
        <w:t>4.3</w:t>
      </w:r>
      <w:r w:rsidRPr="00F3490F">
        <w:rPr>
          <w:b/>
          <w:sz w:val="24"/>
          <w:szCs w:val="24"/>
        </w:rPr>
        <w:tab/>
        <w:t>Kontraindikationer</w:t>
      </w:r>
    </w:p>
    <w:p w14:paraId="130934E4" w14:textId="77777777" w:rsidR="00CD5A94" w:rsidRPr="00F3490F" w:rsidRDefault="00CD5A94" w:rsidP="00CD5A94">
      <w:pPr>
        <w:tabs>
          <w:tab w:val="left" w:pos="851"/>
        </w:tabs>
        <w:ind w:left="851"/>
        <w:rPr>
          <w:b/>
          <w:sz w:val="24"/>
          <w:szCs w:val="24"/>
        </w:rPr>
      </w:pPr>
      <w:r w:rsidRPr="00F3490F">
        <w:rPr>
          <w:sz w:val="24"/>
          <w:szCs w:val="24"/>
        </w:rPr>
        <w:t>Overfølsomhed over for det aktive stof eller over for et eller flere af hjælpestofferne anført i pkt. 6.1.</w:t>
      </w:r>
    </w:p>
    <w:p w14:paraId="6D972627" w14:textId="77777777" w:rsidR="009260DE" w:rsidRPr="00F3490F" w:rsidRDefault="009260DE" w:rsidP="009260DE">
      <w:pPr>
        <w:tabs>
          <w:tab w:val="left" w:pos="851"/>
        </w:tabs>
        <w:ind w:left="851"/>
        <w:rPr>
          <w:sz w:val="24"/>
          <w:szCs w:val="24"/>
        </w:rPr>
      </w:pPr>
    </w:p>
    <w:p w14:paraId="5A9FAB04" w14:textId="77777777" w:rsidR="009260DE" w:rsidRPr="00F3490F" w:rsidRDefault="009260DE" w:rsidP="009260DE">
      <w:pPr>
        <w:tabs>
          <w:tab w:val="left" w:pos="851"/>
        </w:tabs>
        <w:ind w:left="851" w:hanging="851"/>
        <w:rPr>
          <w:b/>
          <w:sz w:val="24"/>
          <w:szCs w:val="24"/>
        </w:rPr>
      </w:pPr>
      <w:r w:rsidRPr="00F3490F">
        <w:rPr>
          <w:b/>
          <w:sz w:val="24"/>
          <w:szCs w:val="24"/>
        </w:rPr>
        <w:t>4.4</w:t>
      </w:r>
      <w:r w:rsidRPr="00F3490F">
        <w:rPr>
          <w:b/>
          <w:sz w:val="24"/>
          <w:szCs w:val="24"/>
        </w:rPr>
        <w:tab/>
        <w:t>Særlige advarsler og forsigtighedsregler vedrørende brugen</w:t>
      </w:r>
    </w:p>
    <w:p w14:paraId="41D9E499" w14:textId="77777777" w:rsidR="00CD5A94" w:rsidRPr="00F3490F" w:rsidRDefault="00CD5A94" w:rsidP="00CD5A94">
      <w:pPr>
        <w:tabs>
          <w:tab w:val="left" w:pos="851"/>
        </w:tabs>
        <w:ind w:left="851"/>
        <w:rPr>
          <w:sz w:val="24"/>
          <w:szCs w:val="24"/>
        </w:rPr>
      </w:pPr>
      <w:r w:rsidRPr="00F3490F">
        <w:rPr>
          <w:sz w:val="24"/>
          <w:szCs w:val="24"/>
        </w:rPr>
        <w:t>Patienter med vitamin B</w:t>
      </w:r>
      <w:r w:rsidRPr="00F3490F">
        <w:rPr>
          <w:sz w:val="24"/>
          <w:szCs w:val="24"/>
          <w:vertAlign w:val="subscript"/>
        </w:rPr>
        <w:t>12</w:t>
      </w:r>
      <w:r w:rsidRPr="00F3490F">
        <w:rPr>
          <w:sz w:val="24"/>
          <w:szCs w:val="24"/>
        </w:rPr>
        <w:t>-mangel/megaloblastær anæmi af ukendt årsag bør ikke behandles med folsyre, medmindre de får tilstrækkelige mængder hydroxocobalamin, da det kan maskere tilstanden eller udviklingen deraf med risiko for alvorlig neurologisk skade. Dette kan påvises ved analyse af methylmalonsyre i plasma.</w:t>
      </w:r>
    </w:p>
    <w:p w14:paraId="5F239C52" w14:textId="77777777" w:rsidR="00CD5A94" w:rsidRPr="00F3490F" w:rsidRDefault="00CD5A94" w:rsidP="00CD5A94">
      <w:pPr>
        <w:tabs>
          <w:tab w:val="left" w:pos="851"/>
        </w:tabs>
        <w:ind w:left="851"/>
        <w:rPr>
          <w:sz w:val="24"/>
          <w:szCs w:val="24"/>
        </w:rPr>
      </w:pPr>
    </w:p>
    <w:p w14:paraId="7430CE5A" w14:textId="77777777" w:rsidR="00CD5A94" w:rsidRPr="00F3490F" w:rsidRDefault="00CD5A94" w:rsidP="00CD5A94">
      <w:pPr>
        <w:tabs>
          <w:tab w:val="left" w:pos="851"/>
        </w:tabs>
        <w:ind w:left="851"/>
        <w:rPr>
          <w:sz w:val="24"/>
          <w:szCs w:val="24"/>
        </w:rPr>
      </w:pPr>
      <w:r w:rsidRPr="00F3490F">
        <w:rPr>
          <w:sz w:val="24"/>
          <w:szCs w:val="24"/>
        </w:rPr>
        <w:t>Da folat kan stimulere celledeling, skal der udvises forsigtighed ved behandling af patienter med folatafhængig tumorsygdom. Folsyretilskud kan øge væksten af allerede eksisterende malignitet.</w:t>
      </w:r>
    </w:p>
    <w:p w14:paraId="0F69475D" w14:textId="77777777" w:rsidR="00CD5A94" w:rsidRPr="00F3490F" w:rsidRDefault="00CD5A94" w:rsidP="00CD5A94">
      <w:pPr>
        <w:tabs>
          <w:tab w:val="left" w:pos="851"/>
        </w:tabs>
        <w:ind w:left="851"/>
        <w:rPr>
          <w:sz w:val="24"/>
          <w:szCs w:val="24"/>
        </w:rPr>
      </w:pPr>
    </w:p>
    <w:p w14:paraId="54E36737" w14:textId="77777777" w:rsidR="00CD5A94" w:rsidRPr="00F3490F" w:rsidRDefault="00CD5A94" w:rsidP="00CD5A94">
      <w:pPr>
        <w:tabs>
          <w:tab w:val="left" w:pos="851"/>
        </w:tabs>
        <w:ind w:left="851"/>
        <w:rPr>
          <w:sz w:val="24"/>
          <w:szCs w:val="24"/>
          <w:u w:val="single"/>
        </w:rPr>
      </w:pPr>
      <w:r w:rsidRPr="00F3490F">
        <w:rPr>
          <w:sz w:val="24"/>
          <w:szCs w:val="24"/>
          <w:u w:val="single"/>
        </w:rPr>
        <w:t xml:space="preserve">Folsyre "Sandoz" indeholder saccharose </w:t>
      </w:r>
    </w:p>
    <w:p w14:paraId="32FB9E2B" w14:textId="77777777" w:rsidR="00CD5A94" w:rsidRPr="00F3490F" w:rsidRDefault="00CD5A94" w:rsidP="00CD5A94">
      <w:pPr>
        <w:tabs>
          <w:tab w:val="left" w:pos="851"/>
        </w:tabs>
        <w:ind w:left="851"/>
        <w:rPr>
          <w:sz w:val="24"/>
          <w:szCs w:val="24"/>
        </w:rPr>
      </w:pPr>
      <w:r w:rsidRPr="00F3490F">
        <w:rPr>
          <w:sz w:val="24"/>
          <w:szCs w:val="24"/>
        </w:rPr>
        <w:t>Bør ikke anvendes til patienter med hereditær fructoseintolerans, glucose/galactosemalabsorption og sucrase-isomaltasemangel.</w:t>
      </w:r>
    </w:p>
    <w:p w14:paraId="79EFB4C1" w14:textId="77777777" w:rsidR="00CD5A94" w:rsidRPr="00F3490F" w:rsidRDefault="00CD5A94" w:rsidP="00CD5A94">
      <w:pPr>
        <w:tabs>
          <w:tab w:val="left" w:pos="851"/>
        </w:tabs>
        <w:ind w:left="851"/>
        <w:rPr>
          <w:sz w:val="24"/>
          <w:szCs w:val="24"/>
        </w:rPr>
      </w:pPr>
    </w:p>
    <w:p w14:paraId="7BF647D8" w14:textId="77777777" w:rsidR="00CD5A94" w:rsidRPr="00F3490F" w:rsidRDefault="00CD5A94" w:rsidP="00CD5A94">
      <w:pPr>
        <w:tabs>
          <w:tab w:val="left" w:pos="851"/>
        </w:tabs>
        <w:ind w:left="851"/>
        <w:rPr>
          <w:sz w:val="24"/>
          <w:szCs w:val="24"/>
          <w:u w:val="single"/>
        </w:rPr>
      </w:pPr>
      <w:r w:rsidRPr="00F3490F">
        <w:rPr>
          <w:sz w:val="24"/>
          <w:szCs w:val="24"/>
          <w:u w:val="single"/>
        </w:rPr>
        <w:t xml:space="preserve">Folsyre "Sandoz" indeholder lactose </w:t>
      </w:r>
    </w:p>
    <w:p w14:paraId="322F33DD" w14:textId="6D1C8DBF" w:rsidR="00CD5A94" w:rsidRPr="00F3490F" w:rsidRDefault="00CD5A94" w:rsidP="00CD5A94">
      <w:pPr>
        <w:tabs>
          <w:tab w:val="left" w:pos="851"/>
        </w:tabs>
        <w:ind w:left="851"/>
        <w:rPr>
          <w:sz w:val="24"/>
          <w:szCs w:val="24"/>
        </w:rPr>
      </w:pPr>
      <w:r w:rsidRPr="00F3490F">
        <w:rPr>
          <w:sz w:val="24"/>
          <w:szCs w:val="24"/>
        </w:rPr>
        <w:t>Bør ikke anvendes til patienter med hereditær galactoseintolerans, total lactasemangel eller glucose/galactosemalabsorption.</w:t>
      </w:r>
    </w:p>
    <w:p w14:paraId="7B76CD0C" w14:textId="17A53E85" w:rsidR="00F3490F" w:rsidRPr="00F3490F" w:rsidRDefault="00F3490F" w:rsidP="00CD5A94">
      <w:pPr>
        <w:tabs>
          <w:tab w:val="left" w:pos="851"/>
        </w:tabs>
        <w:ind w:left="851"/>
        <w:rPr>
          <w:sz w:val="24"/>
          <w:szCs w:val="24"/>
        </w:rPr>
      </w:pPr>
    </w:p>
    <w:p w14:paraId="6E8CD140" w14:textId="7C94BF2A" w:rsidR="00F3490F" w:rsidRPr="00F3490F" w:rsidRDefault="00F3490F" w:rsidP="00F3490F">
      <w:pPr>
        <w:tabs>
          <w:tab w:val="left" w:pos="851"/>
        </w:tabs>
        <w:ind w:left="851"/>
        <w:rPr>
          <w:sz w:val="24"/>
          <w:szCs w:val="24"/>
        </w:rPr>
      </w:pPr>
      <w:r w:rsidRPr="00F3490F">
        <w:rPr>
          <w:sz w:val="24"/>
          <w:szCs w:val="24"/>
        </w:rPr>
        <w:t>Dette præparat er ikke beregnet til raske, gravide kvinder, hvor lavere doser er anbefalet, men til gravide kvinder med folsyremangel og kvinder med risiko for gentagne neuralrørsdefekter.</w:t>
      </w:r>
    </w:p>
    <w:p w14:paraId="0BF3D58F" w14:textId="77777777" w:rsidR="009260DE" w:rsidRPr="00F3490F" w:rsidRDefault="009260DE" w:rsidP="009260DE">
      <w:pPr>
        <w:tabs>
          <w:tab w:val="left" w:pos="851"/>
        </w:tabs>
        <w:ind w:left="851"/>
        <w:rPr>
          <w:sz w:val="24"/>
          <w:szCs w:val="24"/>
        </w:rPr>
      </w:pPr>
    </w:p>
    <w:p w14:paraId="245489EB" w14:textId="77777777" w:rsidR="009260DE" w:rsidRPr="00F3490F" w:rsidRDefault="009260DE" w:rsidP="009260DE">
      <w:pPr>
        <w:tabs>
          <w:tab w:val="left" w:pos="851"/>
        </w:tabs>
        <w:ind w:left="851" w:hanging="851"/>
        <w:rPr>
          <w:b/>
          <w:sz w:val="24"/>
          <w:szCs w:val="24"/>
        </w:rPr>
      </w:pPr>
      <w:r w:rsidRPr="00F3490F">
        <w:rPr>
          <w:b/>
          <w:sz w:val="24"/>
          <w:szCs w:val="24"/>
        </w:rPr>
        <w:t>4.5</w:t>
      </w:r>
      <w:r w:rsidRPr="00F3490F">
        <w:rPr>
          <w:b/>
          <w:sz w:val="24"/>
          <w:szCs w:val="24"/>
        </w:rPr>
        <w:tab/>
        <w:t>Interaktion med andre lægemidler og andre former for interaktion</w:t>
      </w:r>
    </w:p>
    <w:p w14:paraId="4DFB2AB0" w14:textId="77777777" w:rsidR="0027551A" w:rsidRPr="00F3490F" w:rsidRDefault="0027551A" w:rsidP="0027551A">
      <w:pPr>
        <w:tabs>
          <w:tab w:val="left" w:pos="851"/>
        </w:tabs>
        <w:ind w:left="851"/>
        <w:rPr>
          <w:sz w:val="24"/>
          <w:szCs w:val="24"/>
        </w:rPr>
      </w:pPr>
      <w:r w:rsidRPr="00F3490F">
        <w:rPr>
          <w:sz w:val="24"/>
          <w:szCs w:val="24"/>
        </w:rPr>
        <w:t>Serumniveauet af antikonvulsiva (phenytoin, phenobarbital, primidon og muligvis carbamazepin) kan falde ved administration af folat, og derfor skal patienterne monitoreres nøje af lægen, og dosen af antikonvulsiva justeres efter behov.</w:t>
      </w:r>
    </w:p>
    <w:p w14:paraId="37A177E2" w14:textId="77777777" w:rsidR="0027551A" w:rsidRPr="00F3490F" w:rsidRDefault="0027551A" w:rsidP="0027551A">
      <w:pPr>
        <w:tabs>
          <w:tab w:val="left" w:pos="851"/>
        </w:tabs>
        <w:ind w:left="851"/>
        <w:rPr>
          <w:sz w:val="24"/>
          <w:szCs w:val="24"/>
        </w:rPr>
      </w:pPr>
    </w:p>
    <w:p w14:paraId="4880D9B1" w14:textId="77777777" w:rsidR="0027551A" w:rsidRPr="00F3490F" w:rsidRDefault="0027551A" w:rsidP="0027551A">
      <w:pPr>
        <w:tabs>
          <w:tab w:val="left" w:pos="851"/>
        </w:tabs>
        <w:ind w:left="851"/>
        <w:rPr>
          <w:sz w:val="24"/>
          <w:szCs w:val="24"/>
        </w:rPr>
      </w:pPr>
      <w:r w:rsidRPr="00F3490F">
        <w:rPr>
          <w:sz w:val="24"/>
          <w:szCs w:val="24"/>
        </w:rPr>
        <w:t>Tilstande med folatmangel kan skyldes p-piller, lægemidler mod tuberkulose, alkohol, glucarpidase og folsyreantagonister såsom methotrexat, pyrimethamin, triamteren, trimethoprim og sulfonamid.</w:t>
      </w:r>
    </w:p>
    <w:p w14:paraId="122C24CF" w14:textId="77777777" w:rsidR="0027551A" w:rsidRPr="00F3490F" w:rsidRDefault="0027551A" w:rsidP="0027551A">
      <w:pPr>
        <w:tabs>
          <w:tab w:val="left" w:pos="851"/>
        </w:tabs>
        <w:ind w:left="851"/>
        <w:rPr>
          <w:sz w:val="24"/>
          <w:szCs w:val="24"/>
        </w:rPr>
      </w:pPr>
    </w:p>
    <w:p w14:paraId="428CD3F1" w14:textId="77777777" w:rsidR="0027551A" w:rsidRPr="00F3490F" w:rsidRDefault="0027551A" w:rsidP="0027551A">
      <w:pPr>
        <w:tabs>
          <w:tab w:val="left" w:pos="851"/>
        </w:tabs>
        <w:ind w:left="851"/>
        <w:rPr>
          <w:sz w:val="24"/>
          <w:szCs w:val="24"/>
        </w:rPr>
      </w:pPr>
      <w:r w:rsidRPr="00F3490F">
        <w:rPr>
          <w:sz w:val="24"/>
          <w:szCs w:val="24"/>
        </w:rPr>
        <w:t>Fluorouraciltoksicitet kan forekomme hos patienter, der tager folsyre, og derfor skal denne kombination undgås.</w:t>
      </w:r>
    </w:p>
    <w:p w14:paraId="2FABADFA" w14:textId="77777777" w:rsidR="0027551A" w:rsidRPr="00F3490F" w:rsidRDefault="0027551A" w:rsidP="0027551A">
      <w:pPr>
        <w:tabs>
          <w:tab w:val="left" w:pos="851"/>
        </w:tabs>
        <w:ind w:left="851"/>
        <w:rPr>
          <w:sz w:val="24"/>
          <w:szCs w:val="24"/>
        </w:rPr>
      </w:pPr>
    </w:p>
    <w:p w14:paraId="683E1919" w14:textId="77777777" w:rsidR="0027551A" w:rsidRPr="00F3490F" w:rsidRDefault="0027551A" w:rsidP="0027551A">
      <w:pPr>
        <w:tabs>
          <w:tab w:val="left" w:pos="851"/>
        </w:tabs>
        <w:ind w:left="851"/>
        <w:rPr>
          <w:sz w:val="24"/>
          <w:szCs w:val="24"/>
        </w:rPr>
      </w:pPr>
      <w:r w:rsidRPr="00F3490F">
        <w:rPr>
          <w:sz w:val="24"/>
          <w:szCs w:val="24"/>
        </w:rPr>
        <w:t>Folsyre forstærker muligvis toksiciteten af capecitabin. Sulfasalazin kan reducere absorptionen af folsyre.</w:t>
      </w:r>
    </w:p>
    <w:p w14:paraId="3155C6A6" w14:textId="77777777" w:rsidR="0027551A" w:rsidRPr="00F3490F" w:rsidRDefault="0027551A" w:rsidP="0027551A">
      <w:pPr>
        <w:tabs>
          <w:tab w:val="left" w:pos="851"/>
        </w:tabs>
        <w:ind w:left="851"/>
        <w:rPr>
          <w:sz w:val="24"/>
          <w:szCs w:val="24"/>
        </w:rPr>
      </w:pPr>
    </w:p>
    <w:p w14:paraId="42B29DBB" w14:textId="77777777" w:rsidR="0027551A" w:rsidRPr="00F3490F" w:rsidRDefault="0027551A" w:rsidP="0027551A">
      <w:pPr>
        <w:tabs>
          <w:tab w:val="left" w:pos="851"/>
        </w:tabs>
        <w:ind w:left="851"/>
        <w:rPr>
          <w:sz w:val="24"/>
          <w:szCs w:val="24"/>
        </w:rPr>
      </w:pPr>
      <w:r w:rsidRPr="00F3490F">
        <w:rPr>
          <w:sz w:val="24"/>
          <w:szCs w:val="24"/>
        </w:rPr>
        <w:t>Lægemidler mod malaria (som primært består af folsyreantagonister) og folsyre kan nedsætte hinandens virkning: Sulfasalazin er påvist at forårsage folatmangel, og nogle studier tyder også på, at høje doser af folsyre kan modvirke virkningen af sulfadoxin-pyrimethamin. Den kliniske relevans er ikke klarlagt for nuværende.</w:t>
      </w:r>
    </w:p>
    <w:p w14:paraId="6C7FCC7C" w14:textId="6E387768" w:rsidR="00F3490F" w:rsidRPr="00F3490F" w:rsidRDefault="00F3490F">
      <w:pPr>
        <w:rPr>
          <w:sz w:val="24"/>
          <w:szCs w:val="24"/>
        </w:rPr>
      </w:pPr>
      <w:r w:rsidRPr="00F3490F">
        <w:rPr>
          <w:sz w:val="24"/>
          <w:szCs w:val="24"/>
        </w:rPr>
        <w:br w:type="page"/>
      </w:r>
    </w:p>
    <w:p w14:paraId="0749BF01" w14:textId="77777777" w:rsidR="009260DE" w:rsidRPr="00F3490F" w:rsidRDefault="009260DE" w:rsidP="009260DE">
      <w:pPr>
        <w:tabs>
          <w:tab w:val="left" w:pos="851"/>
        </w:tabs>
        <w:ind w:left="851"/>
        <w:rPr>
          <w:sz w:val="24"/>
          <w:szCs w:val="24"/>
        </w:rPr>
      </w:pPr>
    </w:p>
    <w:p w14:paraId="775F4401" w14:textId="77777777" w:rsidR="009260DE" w:rsidRPr="00F3490F" w:rsidRDefault="009260DE" w:rsidP="009260DE">
      <w:pPr>
        <w:tabs>
          <w:tab w:val="left" w:pos="851"/>
        </w:tabs>
        <w:ind w:left="851" w:hanging="851"/>
        <w:rPr>
          <w:b/>
          <w:sz w:val="24"/>
          <w:szCs w:val="24"/>
        </w:rPr>
      </w:pPr>
      <w:r w:rsidRPr="00F3490F">
        <w:rPr>
          <w:b/>
          <w:sz w:val="24"/>
          <w:szCs w:val="24"/>
        </w:rPr>
        <w:t>4.6</w:t>
      </w:r>
      <w:r w:rsidRPr="00F3490F">
        <w:rPr>
          <w:b/>
          <w:sz w:val="24"/>
          <w:szCs w:val="24"/>
        </w:rPr>
        <w:tab/>
      </w:r>
      <w:r w:rsidR="0071241E" w:rsidRPr="00F3490F">
        <w:rPr>
          <w:b/>
          <w:sz w:val="24"/>
          <w:szCs w:val="24"/>
        </w:rPr>
        <w:t>Fertilitet, g</w:t>
      </w:r>
      <w:r w:rsidRPr="00F3490F">
        <w:rPr>
          <w:b/>
          <w:sz w:val="24"/>
          <w:szCs w:val="24"/>
        </w:rPr>
        <w:t>raviditet og amning</w:t>
      </w:r>
    </w:p>
    <w:p w14:paraId="349F66A9" w14:textId="77777777" w:rsidR="0027551A" w:rsidRPr="00F3490F" w:rsidRDefault="0027551A" w:rsidP="0027551A">
      <w:pPr>
        <w:tabs>
          <w:tab w:val="left" w:pos="851"/>
        </w:tabs>
        <w:ind w:left="851"/>
        <w:rPr>
          <w:sz w:val="24"/>
          <w:szCs w:val="24"/>
          <w:lang w:val="nn-NO"/>
        </w:rPr>
      </w:pPr>
    </w:p>
    <w:p w14:paraId="62322D38" w14:textId="77777777" w:rsidR="0027551A" w:rsidRPr="00F3490F" w:rsidRDefault="0027551A" w:rsidP="0027551A">
      <w:pPr>
        <w:tabs>
          <w:tab w:val="left" w:pos="851"/>
        </w:tabs>
        <w:ind w:left="851"/>
        <w:rPr>
          <w:sz w:val="24"/>
          <w:szCs w:val="24"/>
          <w:u w:val="single"/>
          <w:lang w:val="nn-NO"/>
        </w:rPr>
      </w:pPr>
      <w:r w:rsidRPr="00F3490F">
        <w:rPr>
          <w:sz w:val="24"/>
          <w:szCs w:val="24"/>
          <w:u w:val="single"/>
          <w:lang w:val="nn-NO"/>
        </w:rPr>
        <w:t>Graviditet</w:t>
      </w:r>
    </w:p>
    <w:p w14:paraId="39FDB6A7" w14:textId="77777777" w:rsidR="0027551A" w:rsidRPr="00F3490F" w:rsidRDefault="0027551A" w:rsidP="0027551A">
      <w:pPr>
        <w:tabs>
          <w:tab w:val="left" w:pos="851"/>
        </w:tabs>
        <w:ind w:left="851"/>
        <w:rPr>
          <w:sz w:val="24"/>
          <w:szCs w:val="24"/>
          <w:lang w:val="nn-NO"/>
        </w:rPr>
      </w:pPr>
      <w:r w:rsidRPr="00F3490F">
        <w:rPr>
          <w:sz w:val="24"/>
          <w:szCs w:val="24"/>
          <w:lang w:val="nn-NO"/>
        </w:rPr>
        <w:t>Der er ingen kendte risici ved brug af folsyre under graviditeten. Hos mennesker er der ikke rapporteret om skadelige virkninger på foster, moder eller graviditet efter indtagelse af folsyre (se pkt. 5.3).</w:t>
      </w:r>
    </w:p>
    <w:p w14:paraId="5555016E" w14:textId="77777777" w:rsidR="0027551A" w:rsidRPr="00F3490F" w:rsidRDefault="0027551A" w:rsidP="0027551A">
      <w:pPr>
        <w:tabs>
          <w:tab w:val="left" w:pos="851"/>
        </w:tabs>
        <w:ind w:left="851"/>
        <w:rPr>
          <w:sz w:val="24"/>
          <w:szCs w:val="24"/>
          <w:lang w:val="nn-NO"/>
        </w:rPr>
      </w:pPr>
    </w:p>
    <w:p w14:paraId="3924ADDB" w14:textId="77777777" w:rsidR="0027551A" w:rsidRPr="00F3490F" w:rsidRDefault="0027551A" w:rsidP="0027551A">
      <w:pPr>
        <w:tabs>
          <w:tab w:val="left" w:pos="851"/>
        </w:tabs>
        <w:ind w:left="851"/>
        <w:rPr>
          <w:sz w:val="24"/>
          <w:szCs w:val="24"/>
          <w:u w:val="single"/>
          <w:lang w:val="nn-NO"/>
        </w:rPr>
      </w:pPr>
      <w:r w:rsidRPr="00F3490F">
        <w:rPr>
          <w:sz w:val="24"/>
          <w:szCs w:val="24"/>
          <w:u w:val="single"/>
          <w:lang w:val="nn-NO"/>
        </w:rPr>
        <w:t>Amning</w:t>
      </w:r>
    </w:p>
    <w:p w14:paraId="4F2E7CAE" w14:textId="77777777" w:rsidR="0027551A" w:rsidRPr="00F3490F" w:rsidRDefault="0027551A" w:rsidP="0027551A">
      <w:pPr>
        <w:tabs>
          <w:tab w:val="left" w:pos="851"/>
        </w:tabs>
        <w:ind w:left="851"/>
        <w:rPr>
          <w:sz w:val="24"/>
          <w:szCs w:val="24"/>
          <w:lang w:val="nn-NO"/>
        </w:rPr>
      </w:pPr>
      <w:r w:rsidRPr="00F3490F">
        <w:rPr>
          <w:sz w:val="24"/>
          <w:szCs w:val="24"/>
          <w:lang w:val="nn-NO"/>
        </w:rPr>
        <w:t>Folsyre udskilles i modermælk.</w:t>
      </w:r>
    </w:p>
    <w:p w14:paraId="4571FC0C" w14:textId="77777777" w:rsidR="0027551A" w:rsidRPr="00F3490F" w:rsidRDefault="0027551A" w:rsidP="0027551A">
      <w:pPr>
        <w:tabs>
          <w:tab w:val="left" w:pos="851"/>
        </w:tabs>
        <w:ind w:left="851"/>
        <w:rPr>
          <w:sz w:val="24"/>
          <w:szCs w:val="24"/>
          <w:lang w:val="nn-NO"/>
        </w:rPr>
      </w:pPr>
      <w:r w:rsidRPr="00F3490F">
        <w:rPr>
          <w:sz w:val="24"/>
          <w:szCs w:val="24"/>
          <w:lang w:val="nn-NO"/>
        </w:rPr>
        <w:t>Der er ikke set nogen bivirkninger hos ammede spædbørn, hvis mødre fik folsyre.</w:t>
      </w:r>
    </w:p>
    <w:p w14:paraId="40DF3439" w14:textId="77777777" w:rsidR="0027551A" w:rsidRPr="00F3490F" w:rsidRDefault="0027551A" w:rsidP="0027551A">
      <w:pPr>
        <w:tabs>
          <w:tab w:val="left" w:pos="851"/>
        </w:tabs>
        <w:ind w:left="851"/>
        <w:rPr>
          <w:i/>
          <w:sz w:val="24"/>
          <w:szCs w:val="24"/>
          <w:lang w:val="nn-NO"/>
        </w:rPr>
      </w:pPr>
    </w:p>
    <w:p w14:paraId="4DE33CB5" w14:textId="77777777" w:rsidR="0027551A" w:rsidRPr="00F3490F" w:rsidRDefault="0027551A" w:rsidP="0027551A">
      <w:pPr>
        <w:tabs>
          <w:tab w:val="left" w:pos="851"/>
        </w:tabs>
        <w:ind w:left="851"/>
        <w:rPr>
          <w:sz w:val="24"/>
          <w:szCs w:val="24"/>
          <w:u w:val="single"/>
        </w:rPr>
      </w:pPr>
      <w:r w:rsidRPr="00F3490F">
        <w:rPr>
          <w:sz w:val="24"/>
          <w:szCs w:val="24"/>
          <w:u w:val="single"/>
        </w:rPr>
        <w:t>Fertilitet</w:t>
      </w:r>
    </w:p>
    <w:p w14:paraId="219CC8F8" w14:textId="77777777" w:rsidR="0027551A" w:rsidRPr="00F3490F" w:rsidRDefault="0027551A" w:rsidP="0027551A">
      <w:pPr>
        <w:tabs>
          <w:tab w:val="left" w:pos="851"/>
        </w:tabs>
        <w:ind w:left="851"/>
        <w:rPr>
          <w:sz w:val="24"/>
          <w:szCs w:val="24"/>
        </w:rPr>
      </w:pPr>
      <w:r w:rsidRPr="00F3490F">
        <w:rPr>
          <w:sz w:val="24"/>
          <w:szCs w:val="24"/>
        </w:rPr>
        <w:t>Der er ikke udført dyreforsøg til vurdering af virkningen på fertilitet.</w:t>
      </w:r>
    </w:p>
    <w:p w14:paraId="2A68E2A3" w14:textId="77777777" w:rsidR="009260DE" w:rsidRPr="00F3490F" w:rsidRDefault="009260DE" w:rsidP="009260DE">
      <w:pPr>
        <w:tabs>
          <w:tab w:val="left" w:pos="851"/>
        </w:tabs>
        <w:ind w:left="851"/>
        <w:rPr>
          <w:sz w:val="24"/>
          <w:szCs w:val="24"/>
        </w:rPr>
      </w:pPr>
    </w:p>
    <w:p w14:paraId="14CB4436" w14:textId="77777777" w:rsidR="009260DE" w:rsidRPr="00F3490F" w:rsidRDefault="009260DE" w:rsidP="009260DE">
      <w:pPr>
        <w:tabs>
          <w:tab w:val="left" w:pos="851"/>
        </w:tabs>
        <w:ind w:left="851" w:hanging="851"/>
        <w:rPr>
          <w:b/>
          <w:sz w:val="24"/>
          <w:szCs w:val="24"/>
        </w:rPr>
      </w:pPr>
      <w:r w:rsidRPr="00F3490F">
        <w:rPr>
          <w:b/>
          <w:sz w:val="24"/>
          <w:szCs w:val="24"/>
        </w:rPr>
        <w:t>4.7</w:t>
      </w:r>
      <w:r w:rsidRPr="00F3490F">
        <w:rPr>
          <w:b/>
          <w:sz w:val="24"/>
          <w:szCs w:val="24"/>
        </w:rPr>
        <w:tab/>
        <w:t xml:space="preserve">Virkning på evnen til at føre motorkøretøj </w:t>
      </w:r>
      <w:r w:rsidR="0071241E" w:rsidRPr="00F3490F">
        <w:rPr>
          <w:b/>
          <w:sz w:val="24"/>
          <w:szCs w:val="24"/>
        </w:rPr>
        <w:t>og</w:t>
      </w:r>
      <w:r w:rsidRPr="00F3490F">
        <w:rPr>
          <w:b/>
          <w:sz w:val="24"/>
          <w:szCs w:val="24"/>
        </w:rPr>
        <w:t xml:space="preserve"> betjene maskiner</w:t>
      </w:r>
    </w:p>
    <w:p w14:paraId="723D83CE" w14:textId="77777777" w:rsidR="0027551A" w:rsidRPr="00F3490F" w:rsidRDefault="0027551A" w:rsidP="0027551A">
      <w:pPr>
        <w:tabs>
          <w:tab w:val="left" w:pos="851"/>
        </w:tabs>
        <w:ind w:left="851"/>
        <w:rPr>
          <w:sz w:val="24"/>
          <w:szCs w:val="24"/>
        </w:rPr>
      </w:pPr>
      <w:r w:rsidRPr="00F3490F">
        <w:rPr>
          <w:sz w:val="24"/>
          <w:szCs w:val="24"/>
        </w:rPr>
        <w:t>Ikke mærkning.</w:t>
      </w:r>
    </w:p>
    <w:p w14:paraId="3CF6737E" w14:textId="77777777" w:rsidR="0027551A" w:rsidRPr="00F3490F" w:rsidRDefault="0027551A" w:rsidP="0027551A">
      <w:pPr>
        <w:tabs>
          <w:tab w:val="left" w:pos="851"/>
        </w:tabs>
        <w:ind w:left="851"/>
        <w:rPr>
          <w:sz w:val="24"/>
          <w:szCs w:val="24"/>
        </w:rPr>
      </w:pPr>
      <w:r w:rsidRPr="00F3490F">
        <w:rPr>
          <w:sz w:val="24"/>
          <w:szCs w:val="24"/>
        </w:rPr>
        <w:t>Folsyre påvirker ikke evnen til at føre motorkøretøj og betjene maskiner.</w:t>
      </w:r>
    </w:p>
    <w:p w14:paraId="27B7D6F6" w14:textId="77777777" w:rsidR="009260DE" w:rsidRPr="00F3490F" w:rsidRDefault="009260DE" w:rsidP="009260DE">
      <w:pPr>
        <w:tabs>
          <w:tab w:val="left" w:pos="851"/>
        </w:tabs>
        <w:ind w:left="851"/>
        <w:rPr>
          <w:sz w:val="24"/>
          <w:szCs w:val="24"/>
        </w:rPr>
      </w:pPr>
    </w:p>
    <w:p w14:paraId="52BE72CF" w14:textId="77777777" w:rsidR="009260DE" w:rsidRPr="00F3490F" w:rsidRDefault="009260DE" w:rsidP="009260DE">
      <w:pPr>
        <w:tabs>
          <w:tab w:val="left" w:pos="851"/>
        </w:tabs>
        <w:ind w:left="851" w:hanging="851"/>
        <w:rPr>
          <w:b/>
          <w:sz w:val="24"/>
          <w:szCs w:val="24"/>
        </w:rPr>
      </w:pPr>
      <w:r w:rsidRPr="00F3490F">
        <w:rPr>
          <w:b/>
          <w:sz w:val="24"/>
          <w:szCs w:val="24"/>
        </w:rPr>
        <w:t>4.8</w:t>
      </w:r>
      <w:r w:rsidRPr="00F3490F">
        <w:rPr>
          <w:b/>
          <w:sz w:val="24"/>
          <w:szCs w:val="24"/>
        </w:rPr>
        <w:tab/>
        <w:t>Bivirkninger</w:t>
      </w:r>
    </w:p>
    <w:p w14:paraId="39227687" w14:textId="77777777" w:rsidR="0027551A" w:rsidRPr="00F3490F" w:rsidRDefault="0027551A" w:rsidP="0027551A">
      <w:pPr>
        <w:ind w:left="851"/>
        <w:rPr>
          <w:sz w:val="24"/>
          <w:szCs w:val="24"/>
        </w:rPr>
      </w:pPr>
      <w:r w:rsidRPr="00F3490F">
        <w:rPr>
          <w:sz w:val="24"/>
          <w:szCs w:val="24"/>
        </w:rPr>
        <w:t>Generelt er bivirkningerne spontant reversible.</w:t>
      </w:r>
    </w:p>
    <w:p w14:paraId="7A29E817" w14:textId="77777777" w:rsidR="0027551A" w:rsidRPr="00F3490F" w:rsidRDefault="0027551A" w:rsidP="0027551A">
      <w:pPr>
        <w:ind w:left="851"/>
        <w:rPr>
          <w:sz w:val="24"/>
          <w:szCs w:val="24"/>
        </w:rPr>
      </w:pPr>
      <w:r w:rsidRPr="00F3490F">
        <w:rPr>
          <w:sz w:val="24"/>
          <w:szCs w:val="24"/>
        </w:rPr>
        <w:t>Dataene er udledt fra kliniske studier og sikkerhedsstudier efter markedsføringen.</w:t>
      </w:r>
    </w:p>
    <w:p w14:paraId="34B9AC66" w14:textId="4629BB21" w:rsidR="0027551A" w:rsidRPr="00F3490F" w:rsidRDefault="0027551A" w:rsidP="0027551A">
      <w:pPr>
        <w:ind w:left="851"/>
        <w:rPr>
          <w:sz w:val="24"/>
          <w:szCs w:val="24"/>
        </w:rPr>
      </w:pPr>
      <w:r w:rsidRPr="00F3490F">
        <w:rPr>
          <w:sz w:val="24"/>
          <w:szCs w:val="24"/>
        </w:rPr>
        <w:t>Der er rapporteret om følgende bivirkninger.</w:t>
      </w:r>
    </w:p>
    <w:p w14:paraId="49FCAFE3" w14:textId="77777777" w:rsidR="0027551A" w:rsidRPr="00F3490F" w:rsidRDefault="0027551A" w:rsidP="0027551A">
      <w:pPr>
        <w:ind w:left="851"/>
        <w:rPr>
          <w:sz w:val="24"/>
          <w:szCs w:val="24"/>
        </w:rPr>
      </w:pPr>
    </w:p>
    <w:p w14:paraId="52178A36" w14:textId="27355D4B" w:rsidR="0027551A" w:rsidRPr="00F3490F" w:rsidRDefault="0027551A" w:rsidP="0027551A">
      <w:pPr>
        <w:ind w:left="851"/>
        <w:rPr>
          <w:sz w:val="24"/>
          <w:szCs w:val="24"/>
        </w:rPr>
      </w:pPr>
      <w:r w:rsidRPr="00F3490F">
        <w:rPr>
          <w:sz w:val="24"/>
          <w:szCs w:val="24"/>
        </w:rPr>
        <w:t>Hyppighederne er defineret, som følger: Meget almindelig (≥ 1/10), almindelig (≥ 1/100 til &lt; 1/10), ikke almindelig (≥ 1/1.000 til &lt; 1/100), sjælden (≥ 1/10.000 til &lt; 1/1.000), meget sjælden (&lt; 1/10.000) og ikke kendt (kan ikke estimeres ud fra forhåndenværende data).</w:t>
      </w:r>
    </w:p>
    <w:p w14:paraId="6C1E2C8E" w14:textId="77777777" w:rsidR="0027551A" w:rsidRPr="00F3490F" w:rsidRDefault="0027551A" w:rsidP="0027551A">
      <w:pPr>
        <w:ind w:left="567" w:hanging="567"/>
        <w:rPr>
          <w:sz w:val="24"/>
          <w:szCs w:val="24"/>
        </w:rPr>
      </w:pPr>
    </w:p>
    <w:tbl>
      <w:tblPr>
        <w:tblW w:w="9075"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1702"/>
        <w:gridCol w:w="4536"/>
      </w:tblGrid>
      <w:tr w:rsidR="0027551A" w:rsidRPr="00F3490F" w14:paraId="3A9682B9" w14:textId="77777777" w:rsidTr="0027551A">
        <w:trPr>
          <w:trHeight w:val="517"/>
        </w:trPr>
        <w:tc>
          <w:tcPr>
            <w:tcW w:w="2837" w:type="dxa"/>
            <w:tcBorders>
              <w:bottom w:val="single" w:sz="4" w:space="0" w:color="000000"/>
            </w:tcBorders>
            <w:shd w:val="clear" w:color="auto" w:fill="D9D9D9"/>
          </w:tcPr>
          <w:p w14:paraId="5CA035DA" w14:textId="51AC21EB" w:rsidR="0027551A" w:rsidRPr="00F3490F" w:rsidRDefault="0027551A" w:rsidP="0027551A">
            <w:pPr>
              <w:ind w:left="143"/>
              <w:rPr>
                <w:b/>
                <w:sz w:val="24"/>
                <w:szCs w:val="24"/>
              </w:rPr>
            </w:pPr>
            <w:r w:rsidRPr="00F3490F">
              <w:rPr>
                <w:b/>
                <w:sz w:val="24"/>
                <w:szCs w:val="24"/>
              </w:rPr>
              <w:t>Systemorganklasse</w:t>
            </w:r>
          </w:p>
        </w:tc>
        <w:tc>
          <w:tcPr>
            <w:tcW w:w="1702" w:type="dxa"/>
            <w:shd w:val="clear" w:color="auto" w:fill="D9D9D9"/>
          </w:tcPr>
          <w:p w14:paraId="093EC630" w14:textId="77777777" w:rsidR="0027551A" w:rsidRPr="00F3490F" w:rsidRDefault="0027551A" w:rsidP="0027551A">
            <w:pPr>
              <w:ind w:left="279"/>
              <w:rPr>
                <w:b/>
                <w:sz w:val="24"/>
                <w:szCs w:val="24"/>
              </w:rPr>
            </w:pPr>
            <w:r w:rsidRPr="00F3490F">
              <w:rPr>
                <w:b/>
                <w:sz w:val="24"/>
                <w:szCs w:val="24"/>
              </w:rPr>
              <w:t>Hyppighed</w:t>
            </w:r>
          </w:p>
        </w:tc>
        <w:tc>
          <w:tcPr>
            <w:tcW w:w="4536" w:type="dxa"/>
            <w:shd w:val="clear" w:color="auto" w:fill="D9D9D9"/>
          </w:tcPr>
          <w:p w14:paraId="4845D8AF" w14:textId="77777777" w:rsidR="0027551A" w:rsidRPr="00F3490F" w:rsidRDefault="0027551A" w:rsidP="0027551A">
            <w:pPr>
              <w:ind w:left="139"/>
              <w:rPr>
                <w:b/>
                <w:sz w:val="24"/>
                <w:szCs w:val="24"/>
              </w:rPr>
            </w:pPr>
            <w:r w:rsidRPr="00F3490F">
              <w:rPr>
                <w:b/>
                <w:sz w:val="24"/>
                <w:szCs w:val="24"/>
              </w:rPr>
              <w:t>Bivirkning</w:t>
            </w:r>
          </w:p>
        </w:tc>
      </w:tr>
      <w:tr w:rsidR="0027551A" w:rsidRPr="00F3490F" w14:paraId="06D28D12" w14:textId="77777777" w:rsidTr="0027551A">
        <w:trPr>
          <w:trHeight w:val="440"/>
        </w:trPr>
        <w:tc>
          <w:tcPr>
            <w:tcW w:w="2837" w:type="dxa"/>
            <w:vMerge w:val="restart"/>
            <w:tcBorders>
              <w:top w:val="single" w:sz="4" w:space="0" w:color="000000"/>
            </w:tcBorders>
            <w:shd w:val="clear" w:color="auto" w:fill="F0F0F0"/>
          </w:tcPr>
          <w:p w14:paraId="3B21C22F" w14:textId="77777777" w:rsidR="0027551A" w:rsidRPr="00F3490F" w:rsidRDefault="0027551A" w:rsidP="0027551A">
            <w:pPr>
              <w:ind w:left="143"/>
              <w:jc w:val="center"/>
              <w:rPr>
                <w:sz w:val="24"/>
                <w:szCs w:val="24"/>
              </w:rPr>
            </w:pPr>
          </w:p>
          <w:p w14:paraId="192349C9" w14:textId="77777777" w:rsidR="0027551A" w:rsidRPr="00F3490F" w:rsidRDefault="0027551A" w:rsidP="0027551A">
            <w:pPr>
              <w:ind w:left="143"/>
              <w:rPr>
                <w:i/>
                <w:sz w:val="24"/>
                <w:szCs w:val="24"/>
              </w:rPr>
            </w:pPr>
            <w:r w:rsidRPr="00F3490F">
              <w:rPr>
                <w:i/>
                <w:sz w:val="24"/>
                <w:szCs w:val="24"/>
              </w:rPr>
              <w:t>Immunsystemet</w:t>
            </w:r>
          </w:p>
        </w:tc>
        <w:tc>
          <w:tcPr>
            <w:tcW w:w="1702" w:type="dxa"/>
          </w:tcPr>
          <w:p w14:paraId="79D26D25" w14:textId="77777777" w:rsidR="0027551A" w:rsidRPr="00F3490F" w:rsidRDefault="0027551A" w:rsidP="0027551A">
            <w:pPr>
              <w:ind w:left="279"/>
              <w:rPr>
                <w:sz w:val="24"/>
                <w:szCs w:val="24"/>
              </w:rPr>
            </w:pPr>
            <w:r w:rsidRPr="00F3490F">
              <w:rPr>
                <w:sz w:val="24"/>
                <w:szCs w:val="24"/>
              </w:rPr>
              <w:t>Sjælden</w:t>
            </w:r>
          </w:p>
        </w:tc>
        <w:tc>
          <w:tcPr>
            <w:tcW w:w="4536" w:type="dxa"/>
          </w:tcPr>
          <w:p w14:paraId="18B22F70" w14:textId="77777777" w:rsidR="0027551A" w:rsidRPr="00F3490F" w:rsidRDefault="0027551A" w:rsidP="0027551A">
            <w:pPr>
              <w:ind w:left="139"/>
              <w:rPr>
                <w:sz w:val="24"/>
                <w:szCs w:val="24"/>
              </w:rPr>
            </w:pPr>
            <w:r w:rsidRPr="00F3490F">
              <w:rPr>
                <w:sz w:val="24"/>
                <w:szCs w:val="24"/>
              </w:rPr>
              <w:t>Overfølsomhed</w:t>
            </w:r>
          </w:p>
        </w:tc>
      </w:tr>
      <w:tr w:rsidR="0027551A" w:rsidRPr="00F3490F" w14:paraId="1A7D87A8" w14:textId="77777777" w:rsidTr="0027551A">
        <w:trPr>
          <w:trHeight w:val="414"/>
        </w:trPr>
        <w:tc>
          <w:tcPr>
            <w:tcW w:w="2837" w:type="dxa"/>
            <w:vMerge/>
            <w:tcBorders>
              <w:top w:val="nil"/>
            </w:tcBorders>
            <w:shd w:val="clear" w:color="auto" w:fill="F0F0F0"/>
          </w:tcPr>
          <w:p w14:paraId="567A938D" w14:textId="77777777" w:rsidR="0027551A" w:rsidRPr="00F3490F" w:rsidRDefault="0027551A" w:rsidP="0027551A">
            <w:pPr>
              <w:ind w:left="143"/>
              <w:jc w:val="center"/>
              <w:rPr>
                <w:sz w:val="24"/>
                <w:szCs w:val="24"/>
              </w:rPr>
            </w:pPr>
          </w:p>
        </w:tc>
        <w:tc>
          <w:tcPr>
            <w:tcW w:w="1702" w:type="dxa"/>
          </w:tcPr>
          <w:p w14:paraId="377B61EA" w14:textId="77777777" w:rsidR="0027551A" w:rsidRPr="00F3490F" w:rsidRDefault="0027551A" w:rsidP="0027551A">
            <w:pPr>
              <w:ind w:left="279"/>
              <w:rPr>
                <w:sz w:val="24"/>
                <w:szCs w:val="24"/>
              </w:rPr>
            </w:pPr>
            <w:r w:rsidRPr="00F3490F">
              <w:rPr>
                <w:sz w:val="24"/>
                <w:szCs w:val="24"/>
              </w:rPr>
              <w:t>Ikke kendt</w:t>
            </w:r>
          </w:p>
        </w:tc>
        <w:tc>
          <w:tcPr>
            <w:tcW w:w="4536" w:type="dxa"/>
          </w:tcPr>
          <w:p w14:paraId="136811BF" w14:textId="77777777" w:rsidR="0027551A" w:rsidRPr="00F3490F" w:rsidRDefault="0027551A" w:rsidP="0027551A">
            <w:pPr>
              <w:ind w:left="139"/>
              <w:rPr>
                <w:sz w:val="24"/>
                <w:szCs w:val="24"/>
              </w:rPr>
            </w:pPr>
            <w:r w:rsidRPr="00F3490F">
              <w:rPr>
                <w:sz w:val="24"/>
                <w:szCs w:val="24"/>
              </w:rPr>
              <w:t>Anafylaktiske reaktioner</w:t>
            </w:r>
          </w:p>
        </w:tc>
      </w:tr>
      <w:tr w:rsidR="0027551A" w:rsidRPr="00F3490F" w14:paraId="12B31B81" w14:textId="77777777" w:rsidTr="0027551A">
        <w:trPr>
          <w:trHeight w:val="407"/>
        </w:trPr>
        <w:tc>
          <w:tcPr>
            <w:tcW w:w="2837" w:type="dxa"/>
            <w:shd w:val="clear" w:color="auto" w:fill="F0F0F0"/>
          </w:tcPr>
          <w:p w14:paraId="5CCA0581" w14:textId="77777777" w:rsidR="0027551A" w:rsidRPr="00F3490F" w:rsidRDefault="0027551A" w:rsidP="0027551A">
            <w:pPr>
              <w:ind w:left="143"/>
              <w:rPr>
                <w:i/>
                <w:sz w:val="24"/>
                <w:szCs w:val="24"/>
              </w:rPr>
            </w:pPr>
            <w:r w:rsidRPr="00F3490F">
              <w:rPr>
                <w:i/>
                <w:sz w:val="24"/>
                <w:szCs w:val="24"/>
              </w:rPr>
              <w:t>Mave-tarm-kanalen</w:t>
            </w:r>
          </w:p>
        </w:tc>
        <w:tc>
          <w:tcPr>
            <w:tcW w:w="1702" w:type="dxa"/>
          </w:tcPr>
          <w:p w14:paraId="4D421F06" w14:textId="77777777" w:rsidR="0027551A" w:rsidRPr="00F3490F" w:rsidRDefault="0027551A" w:rsidP="0027551A">
            <w:pPr>
              <w:ind w:left="279"/>
              <w:rPr>
                <w:sz w:val="24"/>
                <w:szCs w:val="24"/>
              </w:rPr>
            </w:pPr>
            <w:r w:rsidRPr="00F3490F">
              <w:rPr>
                <w:sz w:val="24"/>
                <w:szCs w:val="24"/>
              </w:rPr>
              <w:t>Sjælden</w:t>
            </w:r>
          </w:p>
        </w:tc>
        <w:tc>
          <w:tcPr>
            <w:tcW w:w="4536" w:type="dxa"/>
          </w:tcPr>
          <w:p w14:paraId="7CACF800" w14:textId="77777777" w:rsidR="0027551A" w:rsidRPr="00F3490F" w:rsidRDefault="0027551A" w:rsidP="0027551A">
            <w:pPr>
              <w:ind w:left="139"/>
              <w:rPr>
                <w:sz w:val="24"/>
                <w:szCs w:val="24"/>
              </w:rPr>
            </w:pPr>
            <w:r w:rsidRPr="00F3490F">
              <w:rPr>
                <w:sz w:val="24"/>
                <w:szCs w:val="24"/>
              </w:rPr>
              <w:t>Kvalme, opkastning, diarré, flatulens</w:t>
            </w:r>
          </w:p>
        </w:tc>
      </w:tr>
      <w:tr w:rsidR="0027551A" w:rsidRPr="00F3490F" w14:paraId="7C8E9AEE" w14:textId="77777777" w:rsidTr="0027551A">
        <w:trPr>
          <w:trHeight w:val="512"/>
        </w:trPr>
        <w:tc>
          <w:tcPr>
            <w:tcW w:w="2837" w:type="dxa"/>
            <w:shd w:val="clear" w:color="auto" w:fill="F0F0F0"/>
          </w:tcPr>
          <w:p w14:paraId="7C32CEF2" w14:textId="77777777" w:rsidR="0027551A" w:rsidRPr="00F3490F" w:rsidRDefault="0027551A" w:rsidP="0027551A">
            <w:pPr>
              <w:ind w:left="143"/>
              <w:rPr>
                <w:i/>
                <w:sz w:val="24"/>
                <w:szCs w:val="24"/>
              </w:rPr>
            </w:pPr>
            <w:r w:rsidRPr="00F3490F">
              <w:rPr>
                <w:i/>
                <w:sz w:val="24"/>
                <w:szCs w:val="24"/>
              </w:rPr>
              <w:t>Hud og subkutane væv</w:t>
            </w:r>
          </w:p>
          <w:p w14:paraId="443A04C3" w14:textId="77777777" w:rsidR="0027551A" w:rsidRPr="00F3490F" w:rsidRDefault="0027551A" w:rsidP="0027551A">
            <w:pPr>
              <w:ind w:left="143"/>
              <w:jc w:val="center"/>
              <w:rPr>
                <w:i/>
                <w:sz w:val="24"/>
                <w:szCs w:val="24"/>
              </w:rPr>
            </w:pPr>
            <w:r w:rsidRPr="00F3490F">
              <w:rPr>
                <w:i/>
                <w:sz w:val="24"/>
                <w:szCs w:val="24"/>
              </w:rPr>
              <w:t xml:space="preserve"> </w:t>
            </w:r>
          </w:p>
        </w:tc>
        <w:tc>
          <w:tcPr>
            <w:tcW w:w="1702" w:type="dxa"/>
          </w:tcPr>
          <w:p w14:paraId="00D58795" w14:textId="77777777" w:rsidR="0027551A" w:rsidRPr="00F3490F" w:rsidRDefault="0027551A" w:rsidP="0027551A">
            <w:pPr>
              <w:ind w:left="279"/>
              <w:rPr>
                <w:sz w:val="24"/>
                <w:szCs w:val="24"/>
              </w:rPr>
            </w:pPr>
            <w:r w:rsidRPr="00F3490F">
              <w:rPr>
                <w:sz w:val="24"/>
                <w:szCs w:val="24"/>
              </w:rPr>
              <w:t>Sjælden</w:t>
            </w:r>
          </w:p>
        </w:tc>
        <w:tc>
          <w:tcPr>
            <w:tcW w:w="4536" w:type="dxa"/>
          </w:tcPr>
          <w:p w14:paraId="1ABF1155" w14:textId="77777777" w:rsidR="0027551A" w:rsidRPr="00F3490F" w:rsidRDefault="0027551A" w:rsidP="0027551A">
            <w:pPr>
              <w:ind w:left="139"/>
              <w:rPr>
                <w:sz w:val="24"/>
                <w:szCs w:val="24"/>
                <w:lang w:val="en-US"/>
              </w:rPr>
            </w:pPr>
            <w:r w:rsidRPr="00F3490F">
              <w:rPr>
                <w:sz w:val="24"/>
                <w:szCs w:val="24"/>
                <w:lang w:val="en-US"/>
              </w:rPr>
              <w:t>Udslæt, pruritus, erythem, urticaria, ansigts-</w:t>
            </w:r>
          </w:p>
          <w:p w14:paraId="2F08B82E" w14:textId="77777777" w:rsidR="0027551A" w:rsidRPr="00F3490F" w:rsidRDefault="0027551A" w:rsidP="0027551A">
            <w:pPr>
              <w:ind w:left="139"/>
              <w:rPr>
                <w:sz w:val="24"/>
                <w:szCs w:val="24"/>
              </w:rPr>
            </w:pPr>
            <w:r w:rsidRPr="00F3490F">
              <w:rPr>
                <w:sz w:val="24"/>
                <w:szCs w:val="24"/>
              </w:rPr>
              <w:t>angioødem</w:t>
            </w:r>
          </w:p>
        </w:tc>
      </w:tr>
    </w:tbl>
    <w:p w14:paraId="2E390D4C" w14:textId="77777777" w:rsidR="0027551A" w:rsidRPr="00F3490F" w:rsidRDefault="0027551A" w:rsidP="0027551A">
      <w:pPr>
        <w:autoSpaceDE w:val="0"/>
        <w:autoSpaceDN w:val="0"/>
        <w:adjustRightInd w:val="0"/>
        <w:ind w:left="851"/>
        <w:rPr>
          <w:noProof/>
          <w:sz w:val="24"/>
          <w:szCs w:val="24"/>
          <w:u w:val="single"/>
        </w:rPr>
      </w:pPr>
    </w:p>
    <w:p w14:paraId="5DBFF805" w14:textId="77777777" w:rsidR="0027551A" w:rsidRPr="00F3490F" w:rsidRDefault="0027551A" w:rsidP="0027551A">
      <w:pPr>
        <w:autoSpaceDE w:val="0"/>
        <w:autoSpaceDN w:val="0"/>
        <w:adjustRightInd w:val="0"/>
        <w:ind w:left="851"/>
        <w:rPr>
          <w:sz w:val="24"/>
          <w:szCs w:val="24"/>
          <w:u w:val="single"/>
        </w:rPr>
      </w:pPr>
      <w:r w:rsidRPr="00F3490F">
        <w:rPr>
          <w:noProof/>
          <w:sz w:val="24"/>
          <w:szCs w:val="24"/>
          <w:u w:val="single"/>
        </w:rPr>
        <w:t>Indberetning af formodede bivirkninger</w:t>
      </w:r>
    </w:p>
    <w:p w14:paraId="289AC8BC" w14:textId="77777777" w:rsidR="0027551A" w:rsidRPr="00F3490F" w:rsidRDefault="0027551A" w:rsidP="0027551A">
      <w:pPr>
        <w:autoSpaceDE w:val="0"/>
        <w:autoSpaceDN w:val="0"/>
        <w:adjustRightInd w:val="0"/>
        <w:ind w:left="851"/>
        <w:rPr>
          <w:noProof/>
          <w:color w:val="000000" w:themeColor="text1"/>
          <w:sz w:val="24"/>
          <w:szCs w:val="24"/>
        </w:rPr>
      </w:pPr>
      <w:r w:rsidRPr="00F3490F">
        <w:rPr>
          <w:noProof/>
          <w:sz w:val="24"/>
          <w:szCs w:val="24"/>
        </w:rPr>
        <w:t>Når lægemidlet er godkendt, er indberetning af formodede bivirkninger vigtig.</w:t>
      </w:r>
      <w:r w:rsidRPr="00F3490F">
        <w:rPr>
          <w:sz w:val="24"/>
          <w:szCs w:val="24"/>
        </w:rPr>
        <w:t xml:space="preserve"> </w:t>
      </w:r>
      <w:r w:rsidRPr="00F3490F">
        <w:rPr>
          <w:noProof/>
          <w:sz w:val="24"/>
          <w:szCs w:val="24"/>
        </w:rPr>
        <w:t>Det muliggør løbende overvågning af benefit/risk-forholdet for lægemidlet.</w:t>
      </w:r>
      <w:r w:rsidRPr="00F3490F">
        <w:rPr>
          <w:sz w:val="24"/>
          <w:szCs w:val="24"/>
        </w:rPr>
        <w:t xml:space="preserve"> </w:t>
      </w:r>
      <w:r w:rsidRPr="00F3490F">
        <w:rPr>
          <w:noProof/>
          <w:sz w:val="24"/>
          <w:szCs w:val="24"/>
        </w:rPr>
        <w:t>Sundhedspersoner anmodes om at indberette alle formodede bivirkninger via</w:t>
      </w:r>
      <w:r w:rsidRPr="00F3490F">
        <w:rPr>
          <w:noProof/>
          <w:color w:val="000000" w:themeColor="text1"/>
          <w:sz w:val="24"/>
          <w:szCs w:val="24"/>
        </w:rPr>
        <w:t>:</w:t>
      </w:r>
    </w:p>
    <w:p w14:paraId="5513A3DF" w14:textId="77777777" w:rsidR="0027551A" w:rsidRPr="00F3490F" w:rsidRDefault="0027551A" w:rsidP="0027551A">
      <w:pPr>
        <w:autoSpaceDE w:val="0"/>
        <w:autoSpaceDN w:val="0"/>
        <w:adjustRightInd w:val="0"/>
        <w:ind w:left="851"/>
        <w:rPr>
          <w:noProof/>
          <w:color w:val="000000" w:themeColor="text1"/>
          <w:sz w:val="24"/>
          <w:szCs w:val="24"/>
        </w:rPr>
      </w:pPr>
    </w:p>
    <w:p w14:paraId="6D82781A" w14:textId="77777777" w:rsidR="0027551A" w:rsidRPr="00F3490F" w:rsidRDefault="0027551A" w:rsidP="0027551A">
      <w:pPr>
        <w:autoSpaceDE w:val="0"/>
        <w:autoSpaceDN w:val="0"/>
        <w:adjustRightInd w:val="0"/>
        <w:ind w:left="851"/>
        <w:rPr>
          <w:noProof/>
          <w:color w:val="000000" w:themeColor="text1"/>
          <w:sz w:val="24"/>
          <w:szCs w:val="24"/>
        </w:rPr>
      </w:pPr>
      <w:r w:rsidRPr="00F3490F">
        <w:rPr>
          <w:noProof/>
          <w:color w:val="000000" w:themeColor="text1"/>
          <w:sz w:val="24"/>
          <w:szCs w:val="24"/>
        </w:rPr>
        <w:t>Lægemiddelstyrelsen</w:t>
      </w:r>
    </w:p>
    <w:p w14:paraId="41467255" w14:textId="77777777" w:rsidR="0027551A" w:rsidRPr="00F3490F" w:rsidRDefault="0027551A" w:rsidP="0027551A">
      <w:pPr>
        <w:autoSpaceDE w:val="0"/>
        <w:autoSpaceDN w:val="0"/>
        <w:adjustRightInd w:val="0"/>
        <w:ind w:left="851"/>
        <w:rPr>
          <w:noProof/>
          <w:color w:val="000000" w:themeColor="text1"/>
          <w:sz w:val="24"/>
          <w:szCs w:val="24"/>
        </w:rPr>
      </w:pPr>
      <w:r w:rsidRPr="00F3490F">
        <w:rPr>
          <w:noProof/>
          <w:color w:val="000000" w:themeColor="text1"/>
          <w:sz w:val="24"/>
          <w:szCs w:val="24"/>
        </w:rPr>
        <w:t>Axel Heides Gade 1</w:t>
      </w:r>
    </w:p>
    <w:p w14:paraId="469D0E81" w14:textId="77777777" w:rsidR="0027551A" w:rsidRPr="00F3490F" w:rsidRDefault="0027551A" w:rsidP="0027551A">
      <w:pPr>
        <w:autoSpaceDE w:val="0"/>
        <w:autoSpaceDN w:val="0"/>
        <w:adjustRightInd w:val="0"/>
        <w:ind w:left="851"/>
        <w:rPr>
          <w:noProof/>
          <w:color w:val="000000" w:themeColor="text1"/>
          <w:sz w:val="24"/>
          <w:szCs w:val="24"/>
        </w:rPr>
      </w:pPr>
      <w:r w:rsidRPr="00F3490F">
        <w:rPr>
          <w:noProof/>
          <w:color w:val="000000" w:themeColor="text1"/>
          <w:sz w:val="24"/>
          <w:szCs w:val="24"/>
        </w:rPr>
        <w:t>DK-2300 København S</w:t>
      </w:r>
    </w:p>
    <w:p w14:paraId="12424CB9" w14:textId="77777777" w:rsidR="0027551A" w:rsidRPr="00F3490F" w:rsidRDefault="0027551A" w:rsidP="0027551A">
      <w:pPr>
        <w:autoSpaceDE w:val="0"/>
        <w:autoSpaceDN w:val="0"/>
        <w:adjustRightInd w:val="0"/>
        <w:ind w:left="851"/>
        <w:rPr>
          <w:color w:val="000000" w:themeColor="text1"/>
          <w:sz w:val="24"/>
          <w:szCs w:val="24"/>
        </w:rPr>
      </w:pPr>
      <w:r w:rsidRPr="00F3490F">
        <w:rPr>
          <w:noProof/>
          <w:color w:val="000000" w:themeColor="text1"/>
          <w:sz w:val="24"/>
          <w:szCs w:val="24"/>
        </w:rPr>
        <w:t xml:space="preserve">Websted: </w:t>
      </w:r>
      <w:r w:rsidRPr="00F3490F">
        <w:rPr>
          <w:color w:val="000000" w:themeColor="text1"/>
          <w:sz w:val="24"/>
          <w:szCs w:val="24"/>
        </w:rPr>
        <w:t>www.meldenbivirkning.dk</w:t>
      </w:r>
    </w:p>
    <w:p w14:paraId="1CA477FD" w14:textId="3EA5E51A" w:rsidR="00EF3CC5" w:rsidRDefault="00EF3CC5">
      <w:pPr>
        <w:rPr>
          <w:sz w:val="24"/>
          <w:szCs w:val="24"/>
        </w:rPr>
      </w:pPr>
      <w:r>
        <w:rPr>
          <w:sz w:val="24"/>
          <w:szCs w:val="24"/>
        </w:rPr>
        <w:br w:type="page"/>
      </w:r>
    </w:p>
    <w:p w14:paraId="7D52E93D" w14:textId="77777777" w:rsidR="009260DE" w:rsidRPr="00F3490F" w:rsidRDefault="009260DE" w:rsidP="0027551A">
      <w:pPr>
        <w:tabs>
          <w:tab w:val="left" w:pos="851"/>
        </w:tabs>
        <w:ind w:left="851"/>
        <w:rPr>
          <w:sz w:val="24"/>
          <w:szCs w:val="24"/>
        </w:rPr>
      </w:pPr>
    </w:p>
    <w:p w14:paraId="6C9BE738" w14:textId="77777777" w:rsidR="009260DE" w:rsidRPr="00F3490F" w:rsidRDefault="009260DE" w:rsidP="009260DE">
      <w:pPr>
        <w:tabs>
          <w:tab w:val="left" w:pos="851"/>
        </w:tabs>
        <w:ind w:left="851" w:hanging="851"/>
        <w:rPr>
          <w:b/>
          <w:sz w:val="24"/>
          <w:szCs w:val="24"/>
        </w:rPr>
      </w:pPr>
      <w:r w:rsidRPr="00F3490F">
        <w:rPr>
          <w:b/>
          <w:sz w:val="24"/>
          <w:szCs w:val="24"/>
        </w:rPr>
        <w:t>4.9</w:t>
      </w:r>
      <w:r w:rsidRPr="00F3490F">
        <w:rPr>
          <w:b/>
          <w:sz w:val="24"/>
          <w:szCs w:val="24"/>
        </w:rPr>
        <w:tab/>
        <w:t>Overdosering</w:t>
      </w:r>
    </w:p>
    <w:p w14:paraId="7D09C4C6" w14:textId="77777777" w:rsidR="0027551A" w:rsidRPr="00F3490F" w:rsidRDefault="0027551A" w:rsidP="0027551A">
      <w:pPr>
        <w:tabs>
          <w:tab w:val="left" w:pos="851"/>
        </w:tabs>
        <w:ind w:left="851"/>
        <w:rPr>
          <w:sz w:val="24"/>
          <w:szCs w:val="24"/>
        </w:rPr>
      </w:pPr>
      <w:r w:rsidRPr="00F3490F">
        <w:rPr>
          <w:sz w:val="24"/>
          <w:szCs w:val="24"/>
        </w:rPr>
        <w:t>Overdosering forårsager som regel ingen symptomer, og symptomatisk behandling af overdosering bør kun være nødvendig i enkeltstående tilfælde. Behandlingen skal stoppes og først startes, når indiceret.</w:t>
      </w:r>
    </w:p>
    <w:p w14:paraId="7ACEEAD8" w14:textId="77777777" w:rsidR="0027551A" w:rsidRPr="00F3490F" w:rsidRDefault="0027551A" w:rsidP="0027551A">
      <w:pPr>
        <w:tabs>
          <w:tab w:val="left" w:pos="851"/>
        </w:tabs>
        <w:ind w:left="851"/>
        <w:rPr>
          <w:sz w:val="24"/>
          <w:szCs w:val="24"/>
        </w:rPr>
      </w:pPr>
      <w:r w:rsidRPr="00F3490F">
        <w:rPr>
          <w:sz w:val="24"/>
          <w:szCs w:val="24"/>
        </w:rPr>
        <w:t>Folsyre fjernes ved hæmodialyse.</w:t>
      </w:r>
    </w:p>
    <w:p w14:paraId="56456FF4" w14:textId="77777777" w:rsidR="009260DE" w:rsidRPr="00F3490F" w:rsidRDefault="009260DE" w:rsidP="009260DE">
      <w:pPr>
        <w:tabs>
          <w:tab w:val="left" w:pos="851"/>
        </w:tabs>
        <w:ind w:left="851"/>
        <w:rPr>
          <w:sz w:val="24"/>
          <w:szCs w:val="24"/>
        </w:rPr>
      </w:pPr>
    </w:p>
    <w:p w14:paraId="40E4D5AF" w14:textId="77777777" w:rsidR="009260DE" w:rsidRPr="00F3490F" w:rsidRDefault="009260DE" w:rsidP="009260DE">
      <w:pPr>
        <w:tabs>
          <w:tab w:val="left" w:pos="851"/>
        </w:tabs>
        <w:ind w:left="851" w:hanging="851"/>
        <w:rPr>
          <w:b/>
          <w:sz w:val="24"/>
          <w:szCs w:val="24"/>
        </w:rPr>
      </w:pPr>
      <w:r w:rsidRPr="00F3490F">
        <w:rPr>
          <w:b/>
          <w:sz w:val="24"/>
          <w:szCs w:val="24"/>
        </w:rPr>
        <w:t>4.10</w:t>
      </w:r>
      <w:r w:rsidRPr="00F3490F">
        <w:rPr>
          <w:b/>
          <w:sz w:val="24"/>
          <w:szCs w:val="24"/>
        </w:rPr>
        <w:tab/>
        <w:t>Udlevering</w:t>
      </w:r>
    </w:p>
    <w:p w14:paraId="25E65F96" w14:textId="0D613078" w:rsidR="009260DE" w:rsidRPr="00F3490F" w:rsidRDefault="0027551A" w:rsidP="009260DE">
      <w:pPr>
        <w:tabs>
          <w:tab w:val="left" w:pos="851"/>
        </w:tabs>
        <w:ind w:left="851"/>
        <w:rPr>
          <w:sz w:val="24"/>
          <w:szCs w:val="24"/>
        </w:rPr>
      </w:pPr>
      <w:r w:rsidRPr="00F3490F">
        <w:rPr>
          <w:sz w:val="24"/>
          <w:szCs w:val="24"/>
        </w:rPr>
        <w:t>B</w:t>
      </w:r>
    </w:p>
    <w:p w14:paraId="11EDBC23" w14:textId="77777777" w:rsidR="009260DE" w:rsidRPr="00F3490F" w:rsidRDefault="009260DE" w:rsidP="009260DE">
      <w:pPr>
        <w:tabs>
          <w:tab w:val="left" w:pos="851"/>
        </w:tabs>
        <w:ind w:left="851"/>
        <w:rPr>
          <w:sz w:val="24"/>
          <w:szCs w:val="24"/>
        </w:rPr>
      </w:pPr>
    </w:p>
    <w:p w14:paraId="6857387E" w14:textId="77777777" w:rsidR="009260DE" w:rsidRPr="00F3490F" w:rsidRDefault="009260DE" w:rsidP="009260DE">
      <w:pPr>
        <w:tabs>
          <w:tab w:val="left" w:pos="851"/>
        </w:tabs>
        <w:ind w:left="851"/>
        <w:rPr>
          <w:sz w:val="24"/>
          <w:szCs w:val="24"/>
        </w:rPr>
      </w:pPr>
    </w:p>
    <w:p w14:paraId="751F394C" w14:textId="77777777" w:rsidR="009260DE" w:rsidRPr="00F3490F" w:rsidRDefault="009260DE" w:rsidP="009260DE">
      <w:pPr>
        <w:tabs>
          <w:tab w:val="left" w:pos="851"/>
        </w:tabs>
        <w:ind w:left="851" w:hanging="851"/>
        <w:rPr>
          <w:b/>
          <w:sz w:val="24"/>
          <w:szCs w:val="24"/>
        </w:rPr>
      </w:pPr>
      <w:r w:rsidRPr="00F3490F">
        <w:rPr>
          <w:b/>
          <w:sz w:val="24"/>
          <w:szCs w:val="24"/>
        </w:rPr>
        <w:t>5.</w:t>
      </w:r>
      <w:r w:rsidRPr="00F3490F">
        <w:rPr>
          <w:b/>
          <w:sz w:val="24"/>
          <w:szCs w:val="24"/>
        </w:rPr>
        <w:tab/>
        <w:t>FARMAKOLOGISKE EGENSKABER</w:t>
      </w:r>
    </w:p>
    <w:p w14:paraId="49E61EA8" w14:textId="77777777" w:rsidR="009260DE" w:rsidRPr="00F3490F" w:rsidRDefault="009260DE" w:rsidP="009260DE">
      <w:pPr>
        <w:tabs>
          <w:tab w:val="left" w:pos="851"/>
        </w:tabs>
        <w:ind w:left="851"/>
        <w:rPr>
          <w:sz w:val="24"/>
          <w:szCs w:val="24"/>
        </w:rPr>
      </w:pPr>
    </w:p>
    <w:p w14:paraId="1C32EB39" w14:textId="77777777" w:rsidR="009260DE" w:rsidRPr="00F3490F" w:rsidRDefault="009260DE" w:rsidP="009260DE">
      <w:pPr>
        <w:tabs>
          <w:tab w:val="num" w:pos="851"/>
        </w:tabs>
        <w:ind w:left="851" w:hanging="851"/>
        <w:rPr>
          <w:b/>
          <w:sz w:val="24"/>
          <w:szCs w:val="24"/>
        </w:rPr>
      </w:pPr>
      <w:r w:rsidRPr="00F3490F">
        <w:rPr>
          <w:b/>
          <w:sz w:val="24"/>
          <w:szCs w:val="24"/>
        </w:rPr>
        <w:t>5.1</w:t>
      </w:r>
      <w:r w:rsidRPr="00F3490F">
        <w:rPr>
          <w:b/>
          <w:sz w:val="24"/>
          <w:szCs w:val="24"/>
        </w:rPr>
        <w:tab/>
        <w:t>Farmakodynamiske egenskaber</w:t>
      </w:r>
    </w:p>
    <w:p w14:paraId="256FCCD8" w14:textId="35DE2C10" w:rsidR="00503D33" w:rsidRPr="00F3490F" w:rsidRDefault="00503D33" w:rsidP="00503D33">
      <w:pPr>
        <w:tabs>
          <w:tab w:val="left" w:pos="851"/>
        </w:tabs>
        <w:ind w:left="851"/>
        <w:rPr>
          <w:sz w:val="24"/>
          <w:szCs w:val="24"/>
        </w:rPr>
      </w:pPr>
      <w:r w:rsidRPr="00F3490F">
        <w:rPr>
          <w:sz w:val="24"/>
          <w:szCs w:val="24"/>
        </w:rPr>
        <w:t>Farmakoterapeutisk klassifikation: Midler mod anæmi, folsyre og derivater, ATC-kode: B03BB01.</w:t>
      </w:r>
    </w:p>
    <w:p w14:paraId="4D124B17" w14:textId="77777777" w:rsidR="00503D33" w:rsidRPr="00F3490F" w:rsidRDefault="00503D33" w:rsidP="00503D33">
      <w:pPr>
        <w:tabs>
          <w:tab w:val="left" w:pos="851"/>
        </w:tabs>
        <w:ind w:left="851"/>
        <w:rPr>
          <w:sz w:val="24"/>
          <w:szCs w:val="24"/>
        </w:rPr>
      </w:pPr>
    </w:p>
    <w:p w14:paraId="51D79C47" w14:textId="77777777" w:rsidR="00503D33" w:rsidRPr="00F3490F" w:rsidRDefault="00503D33" w:rsidP="00503D33">
      <w:pPr>
        <w:tabs>
          <w:tab w:val="left" w:pos="851"/>
        </w:tabs>
        <w:ind w:left="851"/>
        <w:rPr>
          <w:sz w:val="24"/>
          <w:szCs w:val="24"/>
        </w:rPr>
      </w:pPr>
      <w:r w:rsidRPr="00F3490F">
        <w:rPr>
          <w:sz w:val="24"/>
          <w:szCs w:val="24"/>
        </w:rPr>
        <w:t>Folsyre er en del af de coenzymer, der er involveret i visse transmethyleringsprocesser, f.eks. syntese af deoxyribonukleinsyre og ribonukleinsyre. Folsyre er en del af vitaminer i B-gruppen og er nødvendig for normal dannelse og modning af røde blodlegemer. Folsyremangel er en af årsagerne til megaloblastær anæmi.</w:t>
      </w:r>
    </w:p>
    <w:p w14:paraId="2E05115F" w14:textId="77777777" w:rsidR="009260DE" w:rsidRPr="00F3490F" w:rsidRDefault="009260DE" w:rsidP="009260DE">
      <w:pPr>
        <w:tabs>
          <w:tab w:val="left" w:pos="851"/>
        </w:tabs>
        <w:ind w:left="851"/>
        <w:rPr>
          <w:sz w:val="24"/>
          <w:szCs w:val="24"/>
        </w:rPr>
      </w:pPr>
    </w:p>
    <w:p w14:paraId="13782F7F" w14:textId="77777777" w:rsidR="009260DE" w:rsidRPr="00F3490F" w:rsidRDefault="009260DE" w:rsidP="009260DE">
      <w:pPr>
        <w:tabs>
          <w:tab w:val="left" w:pos="851"/>
        </w:tabs>
        <w:ind w:left="851" w:hanging="851"/>
        <w:rPr>
          <w:b/>
          <w:sz w:val="24"/>
          <w:szCs w:val="24"/>
        </w:rPr>
      </w:pPr>
      <w:r w:rsidRPr="00F3490F">
        <w:rPr>
          <w:b/>
          <w:sz w:val="24"/>
          <w:szCs w:val="24"/>
        </w:rPr>
        <w:t>5.2</w:t>
      </w:r>
      <w:r w:rsidRPr="00F3490F">
        <w:rPr>
          <w:b/>
          <w:sz w:val="24"/>
          <w:szCs w:val="24"/>
        </w:rPr>
        <w:tab/>
        <w:t>Farmakokinetiske egenskaber</w:t>
      </w:r>
    </w:p>
    <w:p w14:paraId="6049A38F" w14:textId="77777777" w:rsidR="00503D33" w:rsidRPr="00F3490F" w:rsidRDefault="00503D33" w:rsidP="00503D33">
      <w:pPr>
        <w:tabs>
          <w:tab w:val="left" w:pos="851"/>
        </w:tabs>
        <w:ind w:left="851"/>
        <w:rPr>
          <w:sz w:val="24"/>
          <w:szCs w:val="24"/>
          <w:u w:val="single"/>
        </w:rPr>
      </w:pPr>
    </w:p>
    <w:p w14:paraId="7271175B" w14:textId="1EACA52E" w:rsidR="00503D33" w:rsidRPr="00F3490F" w:rsidRDefault="00503D33" w:rsidP="00503D33">
      <w:pPr>
        <w:tabs>
          <w:tab w:val="left" w:pos="851"/>
        </w:tabs>
        <w:ind w:left="851"/>
        <w:rPr>
          <w:sz w:val="24"/>
          <w:szCs w:val="24"/>
          <w:u w:val="single"/>
        </w:rPr>
      </w:pPr>
      <w:r w:rsidRPr="00F3490F">
        <w:rPr>
          <w:sz w:val="24"/>
          <w:szCs w:val="24"/>
          <w:u w:val="single"/>
        </w:rPr>
        <w:t xml:space="preserve">Absorption </w:t>
      </w:r>
    </w:p>
    <w:p w14:paraId="7799F33E" w14:textId="77777777" w:rsidR="00503D33" w:rsidRPr="00F3490F" w:rsidRDefault="00503D33" w:rsidP="00503D33">
      <w:pPr>
        <w:tabs>
          <w:tab w:val="left" w:pos="851"/>
        </w:tabs>
        <w:ind w:left="851"/>
        <w:rPr>
          <w:sz w:val="24"/>
          <w:szCs w:val="24"/>
        </w:rPr>
      </w:pPr>
      <w:r w:rsidRPr="00F3490F">
        <w:rPr>
          <w:sz w:val="24"/>
          <w:szCs w:val="24"/>
        </w:rPr>
        <w:t>Folsyre absorberes hurtigt fra mave-tarm-kanalen, primært fra den proksimale del af tyndtarmen. Biotilgængeligheden af folat fra kosten er cirka halvt så stor som biotilgængeligheden af krystallinsk folsyre. Naturligt forekommende folatpolyglutamater dekonjugeres og reduceres i høj grad via dihydrofolatreduktase i tarmen til 5-methyltetrahydrofolat (5MTHF). Terapeutisk indgivet folsyre går stort set uændret ind i den portale cirkulation, eftersom det er et ringe substrat for reduktion via dihydrofolatreduktase.</w:t>
      </w:r>
    </w:p>
    <w:p w14:paraId="68159505" w14:textId="77777777" w:rsidR="00503D33" w:rsidRPr="00F3490F" w:rsidRDefault="00503D33" w:rsidP="00503D33">
      <w:pPr>
        <w:tabs>
          <w:tab w:val="left" w:pos="851"/>
        </w:tabs>
        <w:ind w:left="851"/>
        <w:rPr>
          <w:sz w:val="24"/>
          <w:szCs w:val="24"/>
        </w:rPr>
      </w:pPr>
    </w:p>
    <w:p w14:paraId="1F02D8A1" w14:textId="77777777" w:rsidR="00503D33" w:rsidRPr="00F3490F" w:rsidRDefault="00503D33" w:rsidP="00503D33">
      <w:pPr>
        <w:tabs>
          <w:tab w:val="left" w:pos="851"/>
        </w:tabs>
        <w:ind w:left="851"/>
        <w:rPr>
          <w:sz w:val="24"/>
          <w:szCs w:val="24"/>
          <w:u w:val="single"/>
        </w:rPr>
      </w:pPr>
      <w:r w:rsidRPr="00F3490F">
        <w:rPr>
          <w:sz w:val="24"/>
          <w:szCs w:val="24"/>
          <w:u w:val="single"/>
        </w:rPr>
        <w:t>Fordeling</w:t>
      </w:r>
    </w:p>
    <w:p w14:paraId="4B3D5CF9" w14:textId="77777777" w:rsidR="00503D33" w:rsidRPr="00F3490F" w:rsidRDefault="00503D33" w:rsidP="00503D33">
      <w:pPr>
        <w:tabs>
          <w:tab w:val="left" w:pos="851"/>
        </w:tabs>
        <w:ind w:left="851"/>
        <w:rPr>
          <w:sz w:val="24"/>
          <w:szCs w:val="24"/>
        </w:rPr>
      </w:pPr>
      <w:r w:rsidRPr="00F3490F">
        <w:rPr>
          <w:sz w:val="24"/>
          <w:szCs w:val="24"/>
        </w:rPr>
        <w:t>Absorberet folsyre transporteres til leveren, som indeholder cirka halvdelen af kroppens folatbeholdning og bibeholder 10 til 20 % af absorberet folat som følge af førstepassage-effekten, mens resten transporteres til kroppens væv via den systemiske cirkulation.</w:t>
      </w:r>
    </w:p>
    <w:p w14:paraId="0C24970C" w14:textId="77777777" w:rsidR="00503D33" w:rsidRPr="00F3490F" w:rsidRDefault="00503D33" w:rsidP="00503D33">
      <w:pPr>
        <w:tabs>
          <w:tab w:val="left" w:pos="851"/>
        </w:tabs>
        <w:ind w:left="851"/>
        <w:rPr>
          <w:sz w:val="24"/>
          <w:szCs w:val="24"/>
        </w:rPr>
      </w:pPr>
    </w:p>
    <w:p w14:paraId="72C371FC" w14:textId="77777777" w:rsidR="00503D33" w:rsidRPr="00F3490F" w:rsidRDefault="00503D33" w:rsidP="00503D33">
      <w:pPr>
        <w:tabs>
          <w:tab w:val="left" w:pos="851"/>
        </w:tabs>
        <w:ind w:left="851"/>
        <w:rPr>
          <w:sz w:val="24"/>
          <w:szCs w:val="24"/>
        </w:rPr>
      </w:pPr>
      <w:r w:rsidRPr="00F3490F">
        <w:rPr>
          <w:sz w:val="24"/>
          <w:szCs w:val="24"/>
        </w:rPr>
        <w:t xml:space="preserve">Folsyre krydser blod-hjerne-barrieren. </w:t>
      </w:r>
    </w:p>
    <w:p w14:paraId="4EF8CD74" w14:textId="77777777" w:rsidR="00503D33" w:rsidRPr="00F3490F" w:rsidRDefault="00503D33" w:rsidP="00503D33">
      <w:pPr>
        <w:tabs>
          <w:tab w:val="left" w:pos="851"/>
        </w:tabs>
        <w:ind w:left="851"/>
        <w:rPr>
          <w:sz w:val="24"/>
          <w:szCs w:val="24"/>
        </w:rPr>
      </w:pPr>
      <w:r w:rsidRPr="00F3490F">
        <w:rPr>
          <w:sz w:val="24"/>
          <w:szCs w:val="24"/>
        </w:rPr>
        <w:t>Folsyre krydser placenta. Mekanismen bag folattransport gennem placenta etableres inden for det første graviditetstrimester for at imødekomme det høje behov for folat under fosterudviklingen (se pkt. 4.6). Som følge af den høje folatkoncentration i intervilløst blod er folat i fosterets blod to til fire gange højere end i moderens blod.</w:t>
      </w:r>
    </w:p>
    <w:p w14:paraId="39EEAD30" w14:textId="77777777" w:rsidR="00503D33" w:rsidRPr="00F3490F" w:rsidRDefault="00503D33" w:rsidP="00503D33">
      <w:pPr>
        <w:tabs>
          <w:tab w:val="left" w:pos="851"/>
        </w:tabs>
        <w:ind w:left="851"/>
        <w:rPr>
          <w:sz w:val="24"/>
          <w:szCs w:val="24"/>
        </w:rPr>
      </w:pPr>
    </w:p>
    <w:p w14:paraId="1476E04F" w14:textId="77777777" w:rsidR="00503D33" w:rsidRPr="00F3490F" w:rsidRDefault="00503D33" w:rsidP="00503D33">
      <w:pPr>
        <w:tabs>
          <w:tab w:val="left" w:pos="851"/>
        </w:tabs>
        <w:ind w:left="851"/>
        <w:rPr>
          <w:sz w:val="24"/>
          <w:szCs w:val="24"/>
          <w:u w:val="single"/>
        </w:rPr>
      </w:pPr>
      <w:r w:rsidRPr="00F3490F">
        <w:rPr>
          <w:sz w:val="24"/>
          <w:szCs w:val="24"/>
          <w:u w:val="single"/>
        </w:rPr>
        <w:t>Biotransformation</w:t>
      </w:r>
    </w:p>
    <w:p w14:paraId="2F87F052" w14:textId="77777777" w:rsidR="00503D33" w:rsidRPr="00F3490F" w:rsidRDefault="00503D33" w:rsidP="00503D33">
      <w:pPr>
        <w:tabs>
          <w:tab w:val="left" w:pos="851"/>
        </w:tabs>
        <w:ind w:left="851"/>
        <w:rPr>
          <w:sz w:val="24"/>
          <w:szCs w:val="24"/>
        </w:rPr>
      </w:pPr>
      <w:r w:rsidRPr="00F3490F">
        <w:rPr>
          <w:sz w:val="24"/>
          <w:szCs w:val="24"/>
        </w:rPr>
        <w:t>Folat, dihydrofolat og tetrahydrofolat reduceres og methyleres aktivt til methyltetrafolat i leveren og udskilles derefter i galden med efterfølgende reabsorption via tarmene (enterohepatisk cyklus).</w:t>
      </w:r>
    </w:p>
    <w:p w14:paraId="0D1B476B" w14:textId="70CABE58" w:rsidR="00EF3CC5" w:rsidRDefault="00EF3CC5">
      <w:pPr>
        <w:rPr>
          <w:sz w:val="24"/>
          <w:szCs w:val="24"/>
        </w:rPr>
      </w:pPr>
      <w:r>
        <w:rPr>
          <w:sz w:val="24"/>
          <w:szCs w:val="24"/>
        </w:rPr>
        <w:br w:type="page"/>
      </w:r>
    </w:p>
    <w:p w14:paraId="2CF53978" w14:textId="77777777" w:rsidR="00503D33" w:rsidRPr="00F3490F" w:rsidRDefault="00503D33" w:rsidP="00503D33">
      <w:pPr>
        <w:tabs>
          <w:tab w:val="left" w:pos="851"/>
        </w:tabs>
        <w:ind w:left="851"/>
        <w:rPr>
          <w:sz w:val="24"/>
          <w:szCs w:val="24"/>
        </w:rPr>
      </w:pPr>
    </w:p>
    <w:p w14:paraId="6A8F8E3D" w14:textId="77777777" w:rsidR="00503D33" w:rsidRPr="00F3490F" w:rsidRDefault="00503D33" w:rsidP="00503D33">
      <w:pPr>
        <w:tabs>
          <w:tab w:val="left" w:pos="851"/>
        </w:tabs>
        <w:ind w:left="851"/>
        <w:rPr>
          <w:sz w:val="24"/>
          <w:szCs w:val="24"/>
          <w:u w:val="single"/>
        </w:rPr>
      </w:pPr>
      <w:r w:rsidRPr="00F3490F">
        <w:rPr>
          <w:sz w:val="24"/>
          <w:szCs w:val="24"/>
          <w:u w:val="single"/>
        </w:rPr>
        <w:t xml:space="preserve">Elimination </w:t>
      </w:r>
    </w:p>
    <w:p w14:paraId="2050A71C" w14:textId="77777777" w:rsidR="00503D33" w:rsidRPr="00F3490F" w:rsidRDefault="00503D33" w:rsidP="00503D33">
      <w:pPr>
        <w:tabs>
          <w:tab w:val="left" w:pos="851"/>
        </w:tabs>
        <w:ind w:left="851"/>
        <w:rPr>
          <w:sz w:val="24"/>
          <w:szCs w:val="24"/>
        </w:rPr>
      </w:pPr>
      <w:r w:rsidRPr="00F3490F">
        <w:rPr>
          <w:sz w:val="24"/>
          <w:szCs w:val="24"/>
        </w:rPr>
        <w:t>Folsyremetabolitter elimineres i urinen, og overskydende folat i forhold til kroppens behov udskilles uomdannet i urinen.</w:t>
      </w:r>
    </w:p>
    <w:p w14:paraId="512794B1" w14:textId="77777777" w:rsidR="00503D33" w:rsidRPr="00F3490F" w:rsidRDefault="00503D33" w:rsidP="00503D33">
      <w:pPr>
        <w:tabs>
          <w:tab w:val="left" w:pos="851"/>
        </w:tabs>
        <w:ind w:left="851"/>
        <w:rPr>
          <w:sz w:val="24"/>
          <w:szCs w:val="24"/>
        </w:rPr>
      </w:pPr>
    </w:p>
    <w:p w14:paraId="76803AFD" w14:textId="77777777" w:rsidR="00503D33" w:rsidRPr="00F3490F" w:rsidRDefault="00503D33" w:rsidP="00503D33">
      <w:pPr>
        <w:tabs>
          <w:tab w:val="left" w:pos="851"/>
        </w:tabs>
        <w:ind w:left="851"/>
        <w:rPr>
          <w:sz w:val="24"/>
          <w:szCs w:val="24"/>
        </w:rPr>
      </w:pPr>
      <w:r w:rsidRPr="00F3490F">
        <w:rPr>
          <w:sz w:val="24"/>
          <w:szCs w:val="24"/>
        </w:rPr>
        <w:t>Folsyre fjernes ved hæmodialyse.</w:t>
      </w:r>
    </w:p>
    <w:p w14:paraId="3064034F" w14:textId="77777777" w:rsidR="00503D33" w:rsidRPr="00F3490F" w:rsidRDefault="00503D33" w:rsidP="00503D33">
      <w:pPr>
        <w:tabs>
          <w:tab w:val="left" w:pos="851"/>
        </w:tabs>
        <w:ind w:left="851"/>
        <w:rPr>
          <w:sz w:val="24"/>
          <w:szCs w:val="24"/>
        </w:rPr>
      </w:pPr>
    </w:p>
    <w:p w14:paraId="07DFA9DF" w14:textId="77777777" w:rsidR="00503D33" w:rsidRPr="00F3490F" w:rsidRDefault="00503D33" w:rsidP="00503D33">
      <w:pPr>
        <w:tabs>
          <w:tab w:val="left" w:pos="851"/>
        </w:tabs>
        <w:ind w:left="851"/>
        <w:rPr>
          <w:sz w:val="24"/>
          <w:szCs w:val="24"/>
        </w:rPr>
      </w:pPr>
      <w:r w:rsidRPr="00F3490F">
        <w:rPr>
          <w:sz w:val="24"/>
          <w:szCs w:val="24"/>
        </w:rPr>
        <w:t>Folat udskilles i modermælken. Folsyretilskud hos velernærede ammende kvinder påvirker ikke folatkoncentrationen i modermælk, hvorimod tilskud hos kvinder med svær folatmangel øger folatkoncentrationen i modermælk, allerede inden der ses en forbedring i moderens folatstatus (se pkt. 4.6).</w:t>
      </w:r>
    </w:p>
    <w:p w14:paraId="443D4383" w14:textId="77777777" w:rsidR="009260DE" w:rsidRPr="00F3490F" w:rsidRDefault="009260DE" w:rsidP="009260DE">
      <w:pPr>
        <w:tabs>
          <w:tab w:val="left" w:pos="851"/>
        </w:tabs>
        <w:ind w:left="851"/>
        <w:rPr>
          <w:sz w:val="24"/>
          <w:szCs w:val="24"/>
        </w:rPr>
      </w:pPr>
    </w:p>
    <w:p w14:paraId="7D53D69F" w14:textId="77777777" w:rsidR="009260DE" w:rsidRPr="00F3490F" w:rsidRDefault="009260DE" w:rsidP="009260DE">
      <w:pPr>
        <w:tabs>
          <w:tab w:val="left" w:pos="851"/>
        </w:tabs>
        <w:ind w:left="851" w:hanging="851"/>
        <w:rPr>
          <w:b/>
          <w:sz w:val="24"/>
          <w:szCs w:val="24"/>
        </w:rPr>
      </w:pPr>
      <w:r w:rsidRPr="00F3490F">
        <w:rPr>
          <w:b/>
          <w:sz w:val="24"/>
          <w:szCs w:val="24"/>
        </w:rPr>
        <w:t>5.3</w:t>
      </w:r>
      <w:r w:rsidRPr="00F3490F">
        <w:rPr>
          <w:b/>
          <w:sz w:val="24"/>
          <w:szCs w:val="24"/>
        </w:rPr>
        <w:tab/>
      </w:r>
      <w:r w:rsidR="00BD7931" w:rsidRPr="00F3490F">
        <w:rPr>
          <w:b/>
          <w:sz w:val="24"/>
          <w:szCs w:val="24"/>
        </w:rPr>
        <w:t>Non-</w:t>
      </w:r>
      <w:r w:rsidRPr="00F3490F">
        <w:rPr>
          <w:b/>
          <w:sz w:val="24"/>
          <w:szCs w:val="24"/>
        </w:rPr>
        <w:t>kliniske sikkerhedsdata</w:t>
      </w:r>
    </w:p>
    <w:p w14:paraId="1B3736BB" w14:textId="56AA820A" w:rsidR="00482DB7" w:rsidRPr="00F3490F" w:rsidRDefault="00482DB7" w:rsidP="00482DB7">
      <w:pPr>
        <w:tabs>
          <w:tab w:val="left" w:pos="851"/>
        </w:tabs>
        <w:ind w:left="851"/>
        <w:rPr>
          <w:sz w:val="24"/>
          <w:szCs w:val="24"/>
          <w:u w:val="single"/>
        </w:rPr>
      </w:pPr>
      <w:r w:rsidRPr="00F3490F">
        <w:rPr>
          <w:sz w:val="24"/>
          <w:szCs w:val="24"/>
        </w:rPr>
        <w:t>Non-kliniske data viser ingen speciel risiko for mennesker vurderet ud fra konventionelle studier af sikkerhedsfarmakologi, toksicitet efter gentagne doser, genotoksicitet, karcinogent potentiale samt reproduktions- og udviklingstoksicitet</w:t>
      </w:r>
      <w:r w:rsidR="00EF3CC5">
        <w:rPr>
          <w:sz w:val="24"/>
          <w:szCs w:val="24"/>
        </w:rPr>
        <w:t>.</w:t>
      </w:r>
    </w:p>
    <w:p w14:paraId="64792544" w14:textId="77777777" w:rsidR="009260DE" w:rsidRPr="00F3490F" w:rsidRDefault="009260DE" w:rsidP="009260DE">
      <w:pPr>
        <w:tabs>
          <w:tab w:val="left" w:pos="851"/>
        </w:tabs>
        <w:ind w:left="851"/>
        <w:rPr>
          <w:sz w:val="24"/>
          <w:szCs w:val="24"/>
        </w:rPr>
      </w:pPr>
    </w:p>
    <w:p w14:paraId="169792D9" w14:textId="77777777" w:rsidR="009260DE" w:rsidRPr="00F3490F" w:rsidRDefault="009260DE" w:rsidP="009260DE">
      <w:pPr>
        <w:tabs>
          <w:tab w:val="left" w:pos="851"/>
        </w:tabs>
        <w:ind w:left="851"/>
        <w:rPr>
          <w:sz w:val="24"/>
          <w:szCs w:val="24"/>
        </w:rPr>
      </w:pPr>
    </w:p>
    <w:p w14:paraId="4FE94CF2" w14:textId="77777777" w:rsidR="009260DE" w:rsidRPr="00F3490F" w:rsidRDefault="009260DE" w:rsidP="009260DE">
      <w:pPr>
        <w:tabs>
          <w:tab w:val="left" w:pos="851"/>
        </w:tabs>
        <w:ind w:left="851" w:hanging="851"/>
        <w:rPr>
          <w:b/>
          <w:sz w:val="24"/>
          <w:szCs w:val="24"/>
        </w:rPr>
      </w:pPr>
      <w:r w:rsidRPr="00F3490F">
        <w:rPr>
          <w:b/>
          <w:sz w:val="24"/>
          <w:szCs w:val="24"/>
        </w:rPr>
        <w:t>6.</w:t>
      </w:r>
      <w:r w:rsidRPr="00F3490F">
        <w:rPr>
          <w:b/>
          <w:sz w:val="24"/>
          <w:szCs w:val="24"/>
        </w:rPr>
        <w:tab/>
        <w:t>FARMACEUTISKE OPLYSNINGER</w:t>
      </w:r>
    </w:p>
    <w:p w14:paraId="4439D002" w14:textId="77777777" w:rsidR="009260DE" w:rsidRPr="00F3490F" w:rsidRDefault="009260DE" w:rsidP="009260DE">
      <w:pPr>
        <w:tabs>
          <w:tab w:val="left" w:pos="851"/>
        </w:tabs>
        <w:ind w:left="851"/>
        <w:rPr>
          <w:sz w:val="24"/>
          <w:szCs w:val="24"/>
        </w:rPr>
      </w:pPr>
    </w:p>
    <w:p w14:paraId="78EDAC5F" w14:textId="77777777" w:rsidR="009260DE" w:rsidRPr="00F3490F" w:rsidRDefault="009260DE" w:rsidP="009260DE">
      <w:pPr>
        <w:tabs>
          <w:tab w:val="left" w:pos="851"/>
        </w:tabs>
        <w:ind w:left="851" w:hanging="851"/>
        <w:rPr>
          <w:b/>
          <w:sz w:val="24"/>
          <w:szCs w:val="24"/>
        </w:rPr>
      </w:pPr>
      <w:r w:rsidRPr="00F3490F">
        <w:rPr>
          <w:b/>
          <w:sz w:val="24"/>
          <w:szCs w:val="24"/>
        </w:rPr>
        <w:t>6.1</w:t>
      </w:r>
      <w:r w:rsidRPr="00F3490F">
        <w:rPr>
          <w:b/>
          <w:sz w:val="24"/>
          <w:szCs w:val="24"/>
        </w:rPr>
        <w:tab/>
        <w:t>Hjælpestoffer</w:t>
      </w:r>
    </w:p>
    <w:p w14:paraId="595730F5" w14:textId="77777777" w:rsidR="00482DB7" w:rsidRPr="00F3490F" w:rsidRDefault="00482DB7" w:rsidP="00482DB7">
      <w:pPr>
        <w:tabs>
          <w:tab w:val="left" w:pos="851"/>
        </w:tabs>
        <w:ind w:left="851"/>
        <w:rPr>
          <w:sz w:val="24"/>
          <w:szCs w:val="24"/>
        </w:rPr>
      </w:pPr>
      <w:r w:rsidRPr="00F3490F">
        <w:rPr>
          <w:sz w:val="24"/>
          <w:szCs w:val="24"/>
        </w:rPr>
        <w:t xml:space="preserve">Lactosemonohydrat </w:t>
      </w:r>
    </w:p>
    <w:p w14:paraId="00FE0604" w14:textId="77777777" w:rsidR="00482DB7" w:rsidRPr="00F3490F" w:rsidRDefault="00482DB7" w:rsidP="00482DB7">
      <w:pPr>
        <w:tabs>
          <w:tab w:val="left" w:pos="851"/>
        </w:tabs>
        <w:ind w:left="851"/>
        <w:rPr>
          <w:sz w:val="24"/>
          <w:szCs w:val="24"/>
        </w:rPr>
      </w:pPr>
      <w:r w:rsidRPr="00F3490F">
        <w:rPr>
          <w:sz w:val="24"/>
          <w:szCs w:val="24"/>
        </w:rPr>
        <w:t>Pregelatineret stivelse</w:t>
      </w:r>
    </w:p>
    <w:p w14:paraId="2C398738" w14:textId="77777777" w:rsidR="00482DB7" w:rsidRPr="00F3490F" w:rsidRDefault="00482DB7" w:rsidP="00482DB7">
      <w:pPr>
        <w:tabs>
          <w:tab w:val="left" w:pos="851"/>
        </w:tabs>
        <w:ind w:left="851"/>
        <w:rPr>
          <w:sz w:val="24"/>
          <w:szCs w:val="24"/>
        </w:rPr>
      </w:pPr>
      <w:r w:rsidRPr="00F3490F">
        <w:rPr>
          <w:sz w:val="24"/>
          <w:szCs w:val="24"/>
        </w:rPr>
        <w:t>Macrogol</w:t>
      </w:r>
    </w:p>
    <w:p w14:paraId="360538ED" w14:textId="77777777" w:rsidR="00482DB7" w:rsidRPr="00F3490F" w:rsidRDefault="00482DB7" w:rsidP="00482DB7">
      <w:pPr>
        <w:tabs>
          <w:tab w:val="left" w:pos="851"/>
        </w:tabs>
        <w:ind w:left="851"/>
        <w:rPr>
          <w:sz w:val="24"/>
          <w:szCs w:val="24"/>
        </w:rPr>
      </w:pPr>
      <w:r w:rsidRPr="00F3490F">
        <w:rPr>
          <w:sz w:val="24"/>
          <w:szCs w:val="24"/>
        </w:rPr>
        <w:t>Saccharose</w:t>
      </w:r>
    </w:p>
    <w:p w14:paraId="0165A951" w14:textId="77777777" w:rsidR="00482DB7" w:rsidRPr="00F3490F" w:rsidRDefault="00482DB7" w:rsidP="00482DB7">
      <w:pPr>
        <w:tabs>
          <w:tab w:val="left" w:pos="851"/>
        </w:tabs>
        <w:ind w:left="851"/>
        <w:rPr>
          <w:sz w:val="24"/>
          <w:szCs w:val="24"/>
        </w:rPr>
      </w:pPr>
      <w:r w:rsidRPr="00F3490F">
        <w:rPr>
          <w:sz w:val="24"/>
          <w:szCs w:val="24"/>
        </w:rPr>
        <w:t>Stearinsyre</w:t>
      </w:r>
    </w:p>
    <w:p w14:paraId="341D2FB0" w14:textId="77777777" w:rsidR="00482DB7" w:rsidRPr="00F3490F" w:rsidRDefault="00482DB7" w:rsidP="00482DB7">
      <w:pPr>
        <w:tabs>
          <w:tab w:val="left" w:pos="851"/>
        </w:tabs>
        <w:ind w:left="851"/>
        <w:rPr>
          <w:sz w:val="24"/>
          <w:szCs w:val="24"/>
        </w:rPr>
      </w:pPr>
      <w:r w:rsidRPr="00F3490F">
        <w:rPr>
          <w:sz w:val="24"/>
          <w:szCs w:val="24"/>
        </w:rPr>
        <w:t>Magnesiumstearat</w:t>
      </w:r>
    </w:p>
    <w:p w14:paraId="3E08B0BE" w14:textId="77777777" w:rsidR="009260DE" w:rsidRPr="00F3490F" w:rsidRDefault="009260DE" w:rsidP="009260DE">
      <w:pPr>
        <w:tabs>
          <w:tab w:val="left" w:pos="851"/>
        </w:tabs>
        <w:ind w:left="851"/>
        <w:rPr>
          <w:sz w:val="24"/>
          <w:szCs w:val="24"/>
        </w:rPr>
      </w:pPr>
    </w:p>
    <w:p w14:paraId="6E713898" w14:textId="77777777" w:rsidR="009260DE" w:rsidRPr="00F3490F" w:rsidRDefault="009260DE" w:rsidP="009260DE">
      <w:pPr>
        <w:tabs>
          <w:tab w:val="left" w:pos="851"/>
        </w:tabs>
        <w:ind w:left="851" w:hanging="851"/>
        <w:rPr>
          <w:b/>
          <w:sz w:val="24"/>
          <w:szCs w:val="24"/>
        </w:rPr>
      </w:pPr>
      <w:r w:rsidRPr="00F3490F">
        <w:rPr>
          <w:b/>
          <w:sz w:val="24"/>
          <w:szCs w:val="24"/>
        </w:rPr>
        <w:t>6.2</w:t>
      </w:r>
      <w:r w:rsidRPr="00F3490F">
        <w:rPr>
          <w:b/>
          <w:sz w:val="24"/>
          <w:szCs w:val="24"/>
        </w:rPr>
        <w:tab/>
        <w:t>Uforligeligheder</w:t>
      </w:r>
    </w:p>
    <w:p w14:paraId="478B9733" w14:textId="77777777" w:rsidR="00237C60" w:rsidRPr="00F3490F" w:rsidRDefault="00237C60" w:rsidP="00237C60">
      <w:pPr>
        <w:tabs>
          <w:tab w:val="left" w:pos="851"/>
        </w:tabs>
        <w:ind w:left="851"/>
        <w:rPr>
          <w:sz w:val="24"/>
          <w:szCs w:val="24"/>
        </w:rPr>
      </w:pPr>
      <w:r w:rsidRPr="00F3490F">
        <w:rPr>
          <w:sz w:val="24"/>
          <w:szCs w:val="24"/>
        </w:rPr>
        <w:t>Ikke relevant.</w:t>
      </w:r>
    </w:p>
    <w:p w14:paraId="5B538A72" w14:textId="77777777" w:rsidR="009260DE" w:rsidRPr="00F3490F" w:rsidRDefault="009260DE" w:rsidP="009260DE">
      <w:pPr>
        <w:tabs>
          <w:tab w:val="left" w:pos="851"/>
        </w:tabs>
        <w:ind w:left="851"/>
        <w:rPr>
          <w:sz w:val="24"/>
          <w:szCs w:val="24"/>
        </w:rPr>
      </w:pPr>
    </w:p>
    <w:p w14:paraId="2EF32602" w14:textId="77777777" w:rsidR="009260DE" w:rsidRPr="00F3490F" w:rsidRDefault="009260DE" w:rsidP="009260DE">
      <w:pPr>
        <w:tabs>
          <w:tab w:val="left" w:pos="851"/>
        </w:tabs>
        <w:ind w:left="851" w:hanging="851"/>
        <w:rPr>
          <w:b/>
          <w:sz w:val="24"/>
          <w:szCs w:val="24"/>
        </w:rPr>
      </w:pPr>
      <w:r w:rsidRPr="00F3490F">
        <w:rPr>
          <w:b/>
          <w:sz w:val="24"/>
          <w:szCs w:val="24"/>
        </w:rPr>
        <w:t>6.3</w:t>
      </w:r>
      <w:r w:rsidRPr="00F3490F">
        <w:rPr>
          <w:b/>
          <w:sz w:val="24"/>
          <w:szCs w:val="24"/>
        </w:rPr>
        <w:tab/>
        <w:t>Opbevaringstid</w:t>
      </w:r>
    </w:p>
    <w:p w14:paraId="4105F876" w14:textId="10921156" w:rsidR="009260DE" w:rsidRPr="00F3490F" w:rsidRDefault="00237C60" w:rsidP="0089346F">
      <w:pPr>
        <w:tabs>
          <w:tab w:val="left" w:pos="851"/>
        </w:tabs>
        <w:ind w:left="851"/>
        <w:rPr>
          <w:rFonts w:eastAsia="MS Mincho" w:hAnsi="MS Mincho"/>
          <w:noProof/>
          <w:sz w:val="24"/>
          <w:szCs w:val="24"/>
        </w:rPr>
      </w:pPr>
      <w:r w:rsidRPr="00F3490F">
        <w:rPr>
          <w:sz w:val="24"/>
          <w:szCs w:val="24"/>
        </w:rPr>
        <w:t>2 år.</w:t>
      </w:r>
    </w:p>
    <w:p w14:paraId="1D19A9A0" w14:textId="77777777" w:rsidR="009260DE" w:rsidRPr="00F3490F" w:rsidRDefault="009260DE" w:rsidP="009260DE">
      <w:pPr>
        <w:tabs>
          <w:tab w:val="left" w:pos="851"/>
        </w:tabs>
        <w:ind w:left="851"/>
        <w:rPr>
          <w:sz w:val="24"/>
          <w:szCs w:val="24"/>
        </w:rPr>
      </w:pPr>
    </w:p>
    <w:p w14:paraId="7C8D2208" w14:textId="77777777" w:rsidR="009260DE" w:rsidRPr="00F3490F" w:rsidRDefault="009260DE" w:rsidP="009260DE">
      <w:pPr>
        <w:tabs>
          <w:tab w:val="left" w:pos="851"/>
        </w:tabs>
        <w:ind w:left="851" w:hanging="851"/>
        <w:rPr>
          <w:b/>
          <w:sz w:val="24"/>
          <w:szCs w:val="24"/>
        </w:rPr>
      </w:pPr>
      <w:r w:rsidRPr="00F3490F">
        <w:rPr>
          <w:b/>
          <w:sz w:val="24"/>
          <w:szCs w:val="24"/>
        </w:rPr>
        <w:t>6.4</w:t>
      </w:r>
      <w:r w:rsidRPr="00F3490F">
        <w:rPr>
          <w:b/>
          <w:sz w:val="24"/>
          <w:szCs w:val="24"/>
        </w:rPr>
        <w:tab/>
        <w:t>Særlige opbevaringsforhold</w:t>
      </w:r>
    </w:p>
    <w:p w14:paraId="0910FCB4" w14:textId="77777777" w:rsidR="00237C60" w:rsidRPr="00F3490F" w:rsidRDefault="00237C60" w:rsidP="00237C60">
      <w:pPr>
        <w:tabs>
          <w:tab w:val="left" w:pos="851"/>
        </w:tabs>
        <w:ind w:left="851"/>
        <w:rPr>
          <w:sz w:val="24"/>
          <w:szCs w:val="24"/>
        </w:rPr>
      </w:pPr>
      <w:r w:rsidRPr="00F3490F">
        <w:rPr>
          <w:sz w:val="24"/>
          <w:szCs w:val="24"/>
        </w:rPr>
        <w:t>Opbevares i den originale yderpakning for at beskytte mod lys.</w:t>
      </w:r>
    </w:p>
    <w:p w14:paraId="6BBB4899" w14:textId="77777777" w:rsidR="00237C60" w:rsidRPr="00F3490F" w:rsidRDefault="00237C60" w:rsidP="00237C60">
      <w:pPr>
        <w:tabs>
          <w:tab w:val="left" w:pos="851"/>
        </w:tabs>
        <w:ind w:left="851"/>
        <w:rPr>
          <w:sz w:val="24"/>
          <w:szCs w:val="24"/>
        </w:rPr>
      </w:pPr>
    </w:p>
    <w:p w14:paraId="0ADD132A" w14:textId="77777777" w:rsidR="00237C60" w:rsidRPr="00F3490F" w:rsidRDefault="00237C60" w:rsidP="00237C60">
      <w:pPr>
        <w:tabs>
          <w:tab w:val="left" w:pos="851"/>
        </w:tabs>
        <w:ind w:left="851"/>
        <w:rPr>
          <w:sz w:val="24"/>
          <w:szCs w:val="24"/>
        </w:rPr>
      </w:pPr>
      <w:r w:rsidRPr="00F3490F">
        <w:rPr>
          <w:sz w:val="24"/>
          <w:szCs w:val="24"/>
        </w:rPr>
        <w:t>Der er ingen særlige krav vedrørende opbevaringstemperaturer for dette lægemiddel.</w:t>
      </w:r>
    </w:p>
    <w:p w14:paraId="66E30F43" w14:textId="77777777" w:rsidR="009260DE" w:rsidRPr="00F3490F" w:rsidRDefault="009260DE" w:rsidP="009260DE">
      <w:pPr>
        <w:tabs>
          <w:tab w:val="left" w:pos="851"/>
        </w:tabs>
        <w:ind w:left="851"/>
        <w:rPr>
          <w:sz w:val="24"/>
          <w:szCs w:val="24"/>
        </w:rPr>
      </w:pPr>
    </w:p>
    <w:p w14:paraId="2FCD7261" w14:textId="77777777" w:rsidR="009260DE" w:rsidRPr="00F3490F" w:rsidRDefault="009260DE" w:rsidP="009260DE">
      <w:pPr>
        <w:tabs>
          <w:tab w:val="left" w:pos="851"/>
        </w:tabs>
        <w:ind w:left="851" w:hanging="851"/>
        <w:rPr>
          <w:b/>
          <w:sz w:val="24"/>
          <w:szCs w:val="24"/>
        </w:rPr>
      </w:pPr>
      <w:r w:rsidRPr="00F3490F">
        <w:rPr>
          <w:b/>
          <w:sz w:val="24"/>
          <w:szCs w:val="24"/>
        </w:rPr>
        <w:t>6.5</w:t>
      </w:r>
      <w:r w:rsidRPr="00F3490F">
        <w:rPr>
          <w:b/>
          <w:sz w:val="24"/>
          <w:szCs w:val="24"/>
        </w:rPr>
        <w:tab/>
        <w:t>Emballagetype og pakningsstørrelser</w:t>
      </w:r>
    </w:p>
    <w:p w14:paraId="0CF13576" w14:textId="664BA47B" w:rsidR="009C1058" w:rsidRPr="00F3490F" w:rsidRDefault="009C1058" w:rsidP="009C1058">
      <w:pPr>
        <w:tabs>
          <w:tab w:val="left" w:pos="851"/>
        </w:tabs>
        <w:ind w:left="851"/>
        <w:rPr>
          <w:sz w:val="24"/>
          <w:szCs w:val="24"/>
        </w:rPr>
      </w:pPr>
      <w:r w:rsidRPr="00F3490F">
        <w:rPr>
          <w:sz w:val="24"/>
          <w:szCs w:val="24"/>
        </w:rPr>
        <w:t>Blister af PVC/PVDC/PVC//Al</w:t>
      </w:r>
      <w:r w:rsidR="00EF3CC5">
        <w:rPr>
          <w:sz w:val="24"/>
          <w:szCs w:val="24"/>
        </w:rPr>
        <w:t>.</w:t>
      </w:r>
    </w:p>
    <w:p w14:paraId="3F2AC48A" w14:textId="77777777" w:rsidR="009C1058" w:rsidRPr="00F3490F" w:rsidRDefault="009C1058" w:rsidP="009C1058">
      <w:pPr>
        <w:tabs>
          <w:tab w:val="left" w:pos="851"/>
        </w:tabs>
        <w:ind w:left="851"/>
        <w:rPr>
          <w:sz w:val="24"/>
          <w:szCs w:val="24"/>
        </w:rPr>
      </w:pPr>
    </w:p>
    <w:p w14:paraId="44221545" w14:textId="5CFEC71F" w:rsidR="009C1058" w:rsidRPr="00F3490F" w:rsidRDefault="009C1058" w:rsidP="009C1058">
      <w:pPr>
        <w:tabs>
          <w:tab w:val="left" w:pos="851"/>
        </w:tabs>
        <w:ind w:left="851"/>
        <w:rPr>
          <w:sz w:val="24"/>
          <w:szCs w:val="24"/>
        </w:rPr>
      </w:pPr>
      <w:r w:rsidRPr="00F3490F">
        <w:rPr>
          <w:sz w:val="24"/>
          <w:szCs w:val="24"/>
        </w:rPr>
        <w:t xml:space="preserve">Pakningsstørrelser: </w:t>
      </w:r>
      <w:bookmarkStart w:id="0" w:name="_GoBack"/>
      <w:bookmarkEnd w:id="0"/>
      <w:r w:rsidR="00F3490F" w:rsidRPr="00F3490F">
        <w:rPr>
          <w:sz w:val="24"/>
          <w:szCs w:val="24"/>
        </w:rPr>
        <w:t>20, 28, 30, 60, 100 og 120 tabletter.</w:t>
      </w:r>
    </w:p>
    <w:p w14:paraId="3FD98B53" w14:textId="2FAE6736" w:rsidR="009C1058" w:rsidRPr="00F3490F" w:rsidRDefault="009C1058" w:rsidP="009C1058">
      <w:pPr>
        <w:tabs>
          <w:tab w:val="left" w:pos="851"/>
        </w:tabs>
        <w:ind w:left="851"/>
        <w:rPr>
          <w:sz w:val="24"/>
          <w:szCs w:val="24"/>
        </w:rPr>
      </w:pPr>
      <w:r w:rsidRPr="00F3490F">
        <w:rPr>
          <w:sz w:val="24"/>
          <w:szCs w:val="24"/>
        </w:rPr>
        <w:t>Ikke alle pakningsstørrelser er nødvendigvis markedsført.</w:t>
      </w:r>
    </w:p>
    <w:p w14:paraId="46951C4D" w14:textId="77777777" w:rsidR="009260DE" w:rsidRPr="00F3490F" w:rsidRDefault="009260DE" w:rsidP="009260DE">
      <w:pPr>
        <w:tabs>
          <w:tab w:val="left" w:pos="851"/>
        </w:tabs>
        <w:ind w:left="851"/>
        <w:rPr>
          <w:sz w:val="24"/>
          <w:szCs w:val="24"/>
        </w:rPr>
      </w:pPr>
    </w:p>
    <w:p w14:paraId="616B991A" w14:textId="77777777" w:rsidR="009260DE" w:rsidRPr="00F3490F" w:rsidRDefault="009260DE" w:rsidP="009260DE">
      <w:pPr>
        <w:tabs>
          <w:tab w:val="left" w:pos="851"/>
        </w:tabs>
        <w:ind w:left="851" w:hanging="851"/>
        <w:rPr>
          <w:b/>
          <w:sz w:val="24"/>
          <w:szCs w:val="24"/>
        </w:rPr>
      </w:pPr>
      <w:r w:rsidRPr="00F3490F">
        <w:rPr>
          <w:b/>
          <w:sz w:val="24"/>
          <w:szCs w:val="24"/>
        </w:rPr>
        <w:t>6.6</w:t>
      </w:r>
      <w:r w:rsidRPr="00F3490F">
        <w:rPr>
          <w:b/>
          <w:sz w:val="24"/>
          <w:szCs w:val="24"/>
        </w:rPr>
        <w:tab/>
        <w:t xml:space="preserve">Regler for </w:t>
      </w:r>
      <w:r w:rsidR="00BD7931" w:rsidRPr="00F3490F">
        <w:rPr>
          <w:b/>
          <w:sz w:val="24"/>
          <w:szCs w:val="24"/>
        </w:rPr>
        <w:t>bortskaffelse</w:t>
      </w:r>
      <w:r w:rsidRPr="00F3490F">
        <w:rPr>
          <w:b/>
          <w:sz w:val="24"/>
          <w:szCs w:val="24"/>
        </w:rPr>
        <w:t xml:space="preserve"> og anden håndtering</w:t>
      </w:r>
    </w:p>
    <w:p w14:paraId="64B5583C" w14:textId="77777777" w:rsidR="009C1058" w:rsidRPr="00F3490F" w:rsidRDefault="009C1058" w:rsidP="009C1058">
      <w:pPr>
        <w:tabs>
          <w:tab w:val="left" w:pos="851"/>
        </w:tabs>
        <w:ind w:left="851"/>
        <w:rPr>
          <w:sz w:val="24"/>
          <w:szCs w:val="24"/>
        </w:rPr>
      </w:pPr>
      <w:r w:rsidRPr="00F3490F">
        <w:rPr>
          <w:sz w:val="24"/>
          <w:szCs w:val="24"/>
        </w:rPr>
        <w:t>Ikke anvendt lægemiddel samt affald heraf skal bortskaffes i henhold til lokale retningslinjer.</w:t>
      </w:r>
    </w:p>
    <w:p w14:paraId="02C051A2" w14:textId="7EF1DD45" w:rsidR="00EF3CC5" w:rsidRDefault="00EF3CC5">
      <w:pPr>
        <w:rPr>
          <w:sz w:val="24"/>
          <w:szCs w:val="24"/>
        </w:rPr>
      </w:pPr>
      <w:r>
        <w:rPr>
          <w:sz w:val="24"/>
          <w:szCs w:val="24"/>
        </w:rPr>
        <w:br w:type="page"/>
      </w:r>
    </w:p>
    <w:p w14:paraId="1FC29110" w14:textId="77777777" w:rsidR="009260DE" w:rsidRPr="00F3490F" w:rsidRDefault="009260DE" w:rsidP="000730CA">
      <w:pPr>
        <w:tabs>
          <w:tab w:val="left" w:pos="851"/>
        </w:tabs>
        <w:ind w:left="851"/>
        <w:rPr>
          <w:sz w:val="24"/>
          <w:szCs w:val="24"/>
        </w:rPr>
      </w:pPr>
    </w:p>
    <w:p w14:paraId="270863E2" w14:textId="77777777" w:rsidR="009260DE" w:rsidRPr="00F3490F" w:rsidRDefault="009260DE" w:rsidP="009260DE">
      <w:pPr>
        <w:tabs>
          <w:tab w:val="left" w:pos="851"/>
        </w:tabs>
        <w:ind w:left="851" w:hanging="851"/>
        <w:rPr>
          <w:b/>
          <w:sz w:val="24"/>
          <w:szCs w:val="24"/>
        </w:rPr>
      </w:pPr>
      <w:r w:rsidRPr="00F3490F">
        <w:rPr>
          <w:b/>
          <w:sz w:val="24"/>
          <w:szCs w:val="24"/>
        </w:rPr>
        <w:t>7.</w:t>
      </w:r>
      <w:r w:rsidRPr="00F3490F">
        <w:rPr>
          <w:b/>
          <w:sz w:val="24"/>
          <w:szCs w:val="24"/>
        </w:rPr>
        <w:tab/>
        <w:t>INDEHAVER AF MARKEDSFØRINGSTILLADELSEN</w:t>
      </w:r>
    </w:p>
    <w:p w14:paraId="461A6794" w14:textId="77777777" w:rsidR="009C1058" w:rsidRPr="00F3490F" w:rsidRDefault="009C1058" w:rsidP="009C1058">
      <w:pPr>
        <w:tabs>
          <w:tab w:val="left" w:pos="851"/>
        </w:tabs>
        <w:ind w:left="851"/>
        <w:rPr>
          <w:sz w:val="24"/>
          <w:szCs w:val="24"/>
        </w:rPr>
      </w:pPr>
      <w:r w:rsidRPr="00F3490F">
        <w:rPr>
          <w:sz w:val="24"/>
          <w:szCs w:val="24"/>
        </w:rPr>
        <w:t>Sandoz A/S</w:t>
      </w:r>
    </w:p>
    <w:p w14:paraId="7E04651E" w14:textId="77777777" w:rsidR="009C1058" w:rsidRPr="00F3490F" w:rsidRDefault="009C1058" w:rsidP="009C1058">
      <w:pPr>
        <w:tabs>
          <w:tab w:val="left" w:pos="851"/>
        </w:tabs>
        <w:ind w:left="851"/>
        <w:rPr>
          <w:sz w:val="24"/>
          <w:szCs w:val="24"/>
        </w:rPr>
      </w:pPr>
      <w:r w:rsidRPr="00F3490F">
        <w:rPr>
          <w:sz w:val="24"/>
          <w:szCs w:val="24"/>
        </w:rPr>
        <w:t>Edvard Thomsens Vej 14</w:t>
      </w:r>
    </w:p>
    <w:p w14:paraId="09A818BA" w14:textId="77777777" w:rsidR="009C1058" w:rsidRPr="00F3490F" w:rsidRDefault="009C1058" w:rsidP="009C1058">
      <w:pPr>
        <w:tabs>
          <w:tab w:val="left" w:pos="851"/>
        </w:tabs>
        <w:ind w:left="851"/>
        <w:rPr>
          <w:sz w:val="24"/>
          <w:szCs w:val="24"/>
        </w:rPr>
      </w:pPr>
      <w:r w:rsidRPr="00F3490F">
        <w:rPr>
          <w:sz w:val="24"/>
          <w:szCs w:val="24"/>
        </w:rPr>
        <w:t>2300 København S</w:t>
      </w:r>
    </w:p>
    <w:p w14:paraId="07EC9924" w14:textId="00CFFC9B" w:rsidR="009260DE" w:rsidRPr="00F3490F" w:rsidRDefault="009260DE" w:rsidP="009260DE">
      <w:pPr>
        <w:tabs>
          <w:tab w:val="left" w:pos="851"/>
        </w:tabs>
        <w:ind w:left="851"/>
        <w:rPr>
          <w:sz w:val="24"/>
          <w:szCs w:val="24"/>
        </w:rPr>
      </w:pPr>
    </w:p>
    <w:p w14:paraId="43651EA0" w14:textId="77777777" w:rsidR="009260DE" w:rsidRPr="00F3490F" w:rsidRDefault="009260DE" w:rsidP="009260DE">
      <w:pPr>
        <w:tabs>
          <w:tab w:val="left" w:pos="851"/>
        </w:tabs>
        <w:ind w:left="851" w:hanging="851"/>
        <w:rPr>
          <w:b/>
          <w:sz w:val="24"/>
          <w:szCs w:val="24"/>
        </w:rPr>
      </w:pPr>
      <w:r w:rsidRPr="00F3490F">
        <w:rPr>
          <w:b/>
          <w:sz w:val="24"/>
          <w:szCs w:val="24"/>
        </w:rPr>
        <w:t>8.</w:t>
      </w:r>
      <w:r w:rsidRPr="00F3490F">
        <w:rPr>
          <w:b/>
          <w:sz w:val="24"/>
          <w:szCs w:val="24"/>
        </w:rPr>
        <w:tab/>
        <w:t>MARKEDSFØRINGSTILLADELSESNUMMER (</w:t>
      </w:r>
      <w:r w:rsidR="00BF6243" w:rsidRPr="00F3490F">
        <w:rPr>
          <w:b/>
          <w:sz w:val="24"/>
          <w:szCs w:val="24"/>
        </w:rPr>
        <w:t>-</w:t>
      </w:r>
      <w:r w:rsidRPr="00F3490F">
        <w:rPr>
          <w:b/>
          <w:sz w:val="24"/>
          <w:szCs w:val="24"/>
        </w:rPr>
        <w:t>NUMRE)</w:t>
      </w:r>
    </w:p>
    <w:p w14:paraId="1954BD1D" w14:textId="72FC322C" w:rsidR="009260DE" w:rsidRPr="00F3490F" w:rsidRDefault="009C1058" w:rsidP="009260DE">
      <w:pPr>
        <w:tabs>
          <w:tab w:val="left" w:pos="851"/>
        </w:tabs>
        <w:ind w:left="851"/>
        <w:rPr>
          <w:sz w:val="24"/>
          <w:szCs w:val="24"/>
        </w:rPr>
      </w:pPr>
      <w:r w:rsidRPr="00F3490F">
        <w:rPr>
          <w:sz w:val="24"/>
          <w:szCs w:val="24"/>
        </w:rPr>
        <w:t>7132</w:t>
      </w:r>
      <w:r w:rsidR="00F3490F" w:rsidRPr="00F3490F">
        <w:rPr>
          <w:sz w:val="24"/>
          <w:szCs w:val="24"/>
        </w:rPr>
        <w:t>4</w:t>
      </w:r>
    </w:p>
    <w:p w14:paraId="24985321" w14:textId="77777777" w:rsidR="009260DE" w:rsidRPr="00F3490F" w:rsidRDefault="009260DE" w:rsidP="009260DE">
      <w:pPr>
        <w:tabs>
          <w:tab w:val="left" w:pos="851"/>
        </w:tabs>
        <w:ind w:left="851"/>
        <w:jc w:val="both"/>
        <w:rPr>
          <w:sz w:val="24"/>
          <w:szCs w:val="24"/>
        </w:rPr>
      </w:pPr>
    </w:p>
    <w:p w14:paraId="707C4A36" w14:textId="77777777" w:rsidR="009260DE" w:rsidRPr="00F3490F" w:rsidRDefault="009260DE" w:rsidP="009260DE">
      <w:pPr>
        <w:tabs>
          <w:tab w:val="left" w:pos="851"/>
        </w:tabs>
        <w:ind w:left="851" w:hanging="851"/>
        <w:rPr>
          <w:b/>
          <w:sz w:val="24"/>
          <w:szCs w:val="24"/>
        </w:rPr>
      </w:pPr>
      <w:r w:rsidRPr="00F3490F">
        <w:rPr>
          <w:b/>
          <w:sz w:val="24"/>
          <w:szCs w:val="24"/>
        </w:rPr>
        <w:t>9.</w:t>
      </w:r>
      <w:r w:rsidRPr="00F3490F">
        <w:rPr>
          <w:b/>
          <w:sz w:val="24"/>
          <w:szCs w:val="24"/>
        </w:rPr>
        <w:tab/>
        <w:t>DATO FOR FØRSTE MARKEDSFØRINGSTILLADELSE</w:t>
      </w:r>
    </w:p>
    <w:p w14:paraId="6B37FDF0" w14:textId="74C65679" w:rsidR="009260DE" w:rsidRPr="00F3490F" w:rsidRDefault="00EA5BBD" w:rsidP="009260DE">
      <w:pPr>
        <w:tabs>
          <w:tab w:val="left" w:pos="851"/>
        </w:tabs>
        <w:ind w:left="851"/>
        <w:rPr>
          <w:sz w:val="24"/>
          <w:szCs w:val="24"/>
        </w:rPr>
      </w:pPr>
      <w:r>
        <w:rPr>
          <w:sz w:val="24"/>
          <w:szCs w:val="24"/>
        </w:rPr>
        <w:t>10. september 2025</w:t>
      </w:r>
    </w:p>
    <w:p w14:paraId="5E15D7FF" w14:textId="77777777" w:rsidR="009260DE" w:rsidRPr="00F3490F" w:rsidRDefault="009260DE" w:rsidP="009260DE">
      <w:pPr>
        <w:tabs>
          <w:tab w:val="left" w:pos="851"/>
        </w:tabs>
        <w:ind w:left="851"/>
        <w:rPr>
          <w:sz w:val="24"/>
          <w:szCs w:val="24"/>
        </w:rPr>
      </w:pPr>
    </w:p>
    <w:p w14:paraId="070C3C90" w14:textId="77777777" w:rsidR="009260DE" w:rsidRPr="00F3490F" w:rsidRDefault="009260DE" w:rsidP="009260DE">
      <w:pPr>
        <w:tabs>
          <w:tab w:val="left" w:pos="851"/>
        </w:tabs>
        <w:ind w:left="851" w:hanging="851"/>
        <w:rPr>
          <w:b/>
          <w:sz w:val="24"/>
          <w:szCs w:val="24"/>
        </w:rPr>
      </w:pPr>
      <w:r w:rsidRPr="00F3490F">
        <w:rPr>
          <w:b/>
          <w:sz w:val="24"/>
          <w:szCs w:val="24"/>
        </w:rPr>
        <w:t>10.</w:t>
      </w:r>
      <w:r w:rsidRPr="00F3490F">
        <w:rPr>
          <w:b/>
          <w:sz w:val="24"/>
          <w:szCs w:val="24"/>
        </w:rPr>
        <w:tab/>
        <w:t>DATO FOR ÆNDRING AF TEKSTEN</w:t>
      </w:r>
    </w:p>
    <w:p w14:paraId="7B7C1B81" w14:textId="77B5F637" w:rsidR="009260DE" w:rsidRPr="00F3490F" w:rsidRDefault="009C1058" w:rsidP="009260DE">
      <w:pPr>
        <w:tabs>
          <w:tab w:val="left" w:pos="851"/>
        </w:tabs>
        <w:ind w:left="851"/>
        <w:rPr>
          <w:sz w:val="24"/>
          <w:szCs w:val="24"/>
        </w:rPr>
      </w:pPr>
      <w:r w:rsidRPr="00F3490F">
        <w:rPr>
          <w:sz w:val="24"/>
          <w:szCs w:val="24"/>
        </w:rPr>
        <w:t>-</w:t>
      </w:r>
    </w:p>
    <w:sectPr w:rsidR="009260DE" w:rsidRPr="00F3490F"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3B15B" w14:textId="77777777" w:rsidR="00483974" w:rsidRDefault="00483974">
      <w:r>
        <w:separator/>
      </w:r>
    </w:p>
  </w:endnote>
  <w:endnote w:type="continuationSeparator" w:id="0">
    <w:p w14:paraId="380FB19B" w14:textId="77777777" w:rsidR="00483974" w:rsidRDefault="0048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A373" w14:textId="77777777" w:rsidR="000259B9" w:rsidRDefault="000259B9">
    <w:pPr>
      <w:pStyle w:val="Sidefod"/>
      <w:pBdr>
        <w:bottom w:val="single" w:sz="6" w:space="1" w:color="auto"/>
      </w:pBdr>
    </w:pPr>
  </w:p>
  <w:p w14:paraId="63A55E39" w14:textId="77777777" w:rsidR="000259B9" w:rsidRDefault="000259B9" w:rsidP="00C42586">
    <w:pPr>
      <w:pStyle w:val="Sidefod"/>
      <w:tabs>
        <w:tab w:val="clear" w:pos="4819"/>
        <w:tab w:val="left" w:pos="8505"/>
      </w:tabs>
      <w:rPr>
        <w:i/>
        <w:sz w:val="18"/>
        <w:szCs w:val="18"/>
      </w:rPr>
    </w:pPr>
  </w:p>
  <w:p w14:paraId="5A1C9CD4" w14:textId="04D84D9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F6996">
      <w:rPr>
        <w:i/>
        <w:noProof/>
        <w:sz w:val="18"/>
        <w:szCs w:val="18"/>
      </w:rPr>
      <w:t>Folsyre Sandoz, tabletter 1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8BBFD" w14:textId="77777777" w:rsidR="00483974" w:rsidRDefault="00483974">
      <w:r>
        <w:separator/>
      </w:r>
    </w:p>
  </w:footnote>
  <w:footnote w:type="continuationSeparator" w:id="0">
    <w:p w14:paraId="6C097229" w14:textId="77777777" w:rsidR="00483974" w:rsidRDefault="00483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74"/>
    <w:rsid w:val="000259B9"/>
    <w:rsid w:val="00041491"/>
    <w:rsid w:val="00050D16"/>
    <w:rsid w:val="000730CA"/>
    <w:rsid w:val="00074F2A"/>
    <w:rsid w:val="000A1CA8"/>
    <w:rsid w:val="000A466B"/>
    <w:rsid w:val="000B058C"/>
    <w:rsid w:val="000D68B0"/>
    <w:rsid w:val="000E4EE6"/>
    <w:rsid w:val="001454E2"/>
    <w:rsid w:val="001F063E"/>
    <w:rsid w:val="00206CE8"/>
    <w:rsid w:val="0021526C"/>
    <w:rsid w:val="00237C60"/>
    <w:rsid w:val="0027551A"/>
    <w:rsid w:val="00283A2B"/>
    <w:rsid w:val="002B30AD"/>
    <w:rsid w:val="002C1EC0"/>
    <w:rsid w:val="002C2C01"/>
    <w:rsid w:val="003A29AE"/>
    <w:rsid w:val="003A32D7"/>
    <w:rsid w:val="003B4074"/>
    <w:rsid w:val="003C769A"/>
    <w:rsid w:val="003D3A90"/>
    <w:rsid w:val="003F1838"/>
    <w:rsid w:val="004251C1"/>
    <w:rsid w:val="0045746C"/>
    <w:rsid w:val="00482DB7"/>
    <w:rsid w:val="00483974"/>
    <w:rsid w:val="0049104B"/>
    <w:rsid w:val="004E3B12"/>
    <w:rsid w:val="00503D33"/>
    <w:rsid w:val="00532310"/>
    <w:rsid w:val="00565F0F"/>
    <w:rsid w:val="00594A86"/>
    <w:rsid w:val="00596D86"/>
    <w:rsid w:val="00617E68"/>
    <w:rsid w:val="00637F5A"/>
    <w:rsid w:val="00641C65"/>
    <w:rsid w:val="006560B1"/>
    <w:rsid w:val="006756DD"/>
    <w:rsid w:val="0071241E"/>
    <w:rsid w:val="00737275"/>
    <w:rsid w:val="00740EEC"/>
    <w:rsid w:val="0078011A"/>
    <w:rsid w:val="00782AF4"/>
    <w:rsid w:val="00790EE7"/>
    <w:rsid w:val="007B6649"/>
    <w:rsid w:val="0082576E"/>
    <w:rsid w:val="0089346F"/>
    <w:rsid w:val="008B3E49"/>
    <w:rsid w:val="00907F75"/>
    <w:rsid w:val="009260DE"/>
    <w:rsid w:val="0093258A"/>
    <w:rsid w:val="009C1058"/>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CD5A94"/>
    <w:rsid w:val="00D020B0"/>
    <w:rsid w:val="00D11748"/>
    <w:rsid w:val="00D237F6"/>
    <w:rsid w:val="00D34D98"/>
    <w:rsid w:val="00D366CF"/>
    <w:rsid w:val="00D93992"/>
    <w:rsid w:val="00E108AA"/>
    <w:rsid w:val="00E3749A"/>
    <w:rsid w:val="00E7437F"/>
    <w:rsid w:val="00E865B8"/>
    <w:rsid w:val="00EA5BBD"/>
    <w:rsid w:val="00EC0B9B"/>
    <w:rsid w:val="00ED5E9F"/>
    <w:rsid w:val="00EF3CC5"/>
    <w:rsid w:val="00F3490F"/>
    <w:rsid w:val="00F66D4F"/>
    <w:rsid w:val="00FB6D01"/>
    <w:rsid w:val="00FF6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ED04"/>
  <w15:chartTrackingRefBased/>
  <w15:docId w15:val="{140D64F7-ECDC-4409-9FA2-A0EA431D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11</TotalTime>
  <Pages>7</Pages>
  <Words>1443</Words>
  <Characters>9624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2024030147 mt</dc:description>
  <cp:lastModifiedBy>Hanne Thy Iversen</cp:lastModifiedBy>
  <cp:revision>6</cp:revision>
  <cp:lastPrinted>2012-08-22T08:53:00Z</cp:lastPrinted>
  <dcterms:created xsi:type="dcterms:W3CDTF">2025-09-09T12:29:00Z</dcterms:created>
  <dcterms:modified xsi:type="dcterms:W3CDTF">2025-09-10T11:05:00Z</dcterms:modified>
</cp:coreProperties>
</file>