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628E3" w14:textId="5CEB309E" w:rsidR="008E7BA9" w:rsidRPr="008F49E1" w:rsidRDefault="00DD3C4A" w:rsidP="008E7BA9">
      <w:pPr>
        <w:rPr>
          <w:sz w:val="24"/>
          <w:szCs w:val="24"/>
        </w:rPr>
      </w:pPr>
      <w:bookmarkStart w:id="0" w:name="_GoBack"/>
      <w:bookmarkEnd w:id="0"/>
      <w:r>
        <w:rPr>
          <w:noProof/>
          <w:sz w:val="24"/>
          <w:szCs w:val="24"/>
          <w:lang w:eastAsia="da-DK"/>
        </w:rPr>
        <w:drawing>
          <wp:inline distT="0" distB="0" distL="0" distR="0" wp14:anchorId="4DAB88B2" wp14:editId="07C2F2D9">
            <wp:extent cx="2428875" cy="685800"/>
            <wp:effectExtent l="0" t="0" r="9525" b="0"/>
            <wp:docPr id="1" name="Billede 3"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5DE3D07" w14:textId="77777777" w:rsidR="00B003BF" w:rsidRPr="00C84483" w:rsidRDefault="00B003BF" w:rsidP="00B003BF">
      <w:pPr>
        <w:pStyle w:val="Titel"/>
        <w:tabs>
          <w:tab w:val="right" w:pos="9356"/>
        </w:tabs>
        <w:jc w:val="left"/>
        <w:rPr>
          <w:b w:val="0"/>
          <w:szCs w:val="24"/>
          <w:lang w:eastAsia="en-US"/>
        </w:rPr>
      </w:pPr>
    </w:p>
    <w:p w14:paraId="69D834EB" w14:textId="7BAA7948"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9C2C96">
        <w:rPr>
          <w:szCs w:val="24"/>
        </w:rPr>
        <w:t>14. november 2019</w:t>
      </w:r>
    </w:p>
    <w:p w14:paraId="124FFF83" w14:textId="3FC087DC" w:rsidR="008B2A9F" w:rsidRPr="00C84483" w:rsidRDefault="008B2A9F" w:rsidP="00B003BF">
      <w:pPr>
        <w:pStyle w:val="Titel"/>
        <w:tabs>
          <w:tab w:val="left" w:pos="8222"/>
        </w:tabs>
        <w:jc w:val="left"/>
        <w:rPr>
          <w:b w:val="0"/>
          <w:szCs w:val="24"/>
        </w:rPr>
      </w:pPr>
    </w:p>
    <w:p w14:paraId="6D890E19" w14:textId="77777777" w:rsidR="00B003BF" w:rsidRDefault="00B003BF" w:rsidP="00B003BF">
      <w:pPr>
        <w:pStyle w:val="Titel"/>
        <w:jc w:val="left"/>
        <w:rPr>
          <w:b w:val="0"/>
          <w:szCs w:val="24"/>
        </w:rPr>
      </w:pPr>
    </w:p>
    <w:p w14:paraId="6D6DDD78" w14:textId="42E9BF44" w:rsidR="005E1602" w:rsidRPr="00C84483" w:rsidRDefault="005E1602" w:rsidP="00B003BF">
      <w:pPr>
        <w:pStyle w:val="Titel"/>
        <w:jc w:val="left"/>
        <w:rPr>
          <w:b w:val="0"/>
          <w:szCs w:val="24"/>
        </w:rPr>
      </w:pPr>
    </w:p>
    <w:p w14:paraId="3DEEC793" w14:textId="77777777" w:rsidR="00B003BF" w:rsidRPr="00C84483" w:rsidRDefault="00B003BF" w:rsidP="00B003BF">
      <w:pPr>
        <w:jc w:val="center"/>
        <w:rPr>
          <w:b/>
          <w:sz w:val="24"/>
          <w:szCs w:val="24"/>
        </w:rPr>
      </w:pPr>
      <w:r w:rsidRPr="00C84483">
        <w:rPr>
          <w:b/>
          <w:sz w:val="24"/>
          <w:szCs w:val="24"/>
        </w:rPr>
        <w:t>PRODUKTRESUMÉ</w:t>
      </w:r>
    </w:p>
    <w:p w14:paraId="0C6B1ADD" w14:textId="77777777" w:rsidR="00B003BF" w:rsidRPr="00C84483" w:rsidRDefault="00B003BF" w:rsidP="00B003BF">
      <w:pPr>
        <w:jc w:val="center"/>
        <w:rPr>
          <w:b/>
          <w:sz w:val="24"/>
          <w:szCs w:val="24"/>
        </w:rPr>
      </w:pPr>
    </w:p>
    <w:p w14:paraId="03F23634" w14:textId="77777777" w:rsidR="00B003BF" w:rsidRPr="00C84483" w:rsidRDefault="00B003BF" w:rsidP="00B003BF">
      <w:pPr>
        <w:jc w:val="center"/>
        <w:rPr>
          <w:b/>
          <w:sz w:val="24"/>
          <w:szCs w:val="24"/>
        </w:rPr>
      </w:pPr>
      <w:r w:rsidRPr="00C84483">
        <w:rPr>
          <w:b/>
          <w:sz w:val="24"/>
          <w:szCs w:val="24"/>
        </w:rPr>
        <w:t>for</w:t>
      </w:r>
    </w:p>
    <w:p w14:paraId="7E1618EB" w14:textId="77777777" w:rsidR="00B003BF" w:rsidRPr="00C84483" w:rsidRDefault="00B003BF" w:rsidP="00B003BF">
      <w:pPr>
        <w:jc w:val="center"/>
        <w:rPr>
          <w:b/>
          <w:sz w:val="24"/>
          <w:szCs w:val="24"/>
        </w:rPr>
      </w:pPr>
    </w:p>
    <w:p w14:paraId="30C6D9C5" w14:textId="63DB1836" w:rsidR="00B003BF" w:rsidRPr="00C84483" w:rsidRDefault="00BC2EF7" w:rsidP="00B003BF">
      <w:pPr>
        <w:jc w:val="center"/>
        <w:rPr>
          <w:b/>
          <w:sz w:val="24"/>
          <w:szCs w:val="24"/>
        </w:rPr>
      </w:pPr>
      <w:r>
        <w:rPr>
          <w:b/>
          <w:sz w:val="24"/>
          <w:szCs w:val="24"/>
        </w:rPr>
        <w:t>Frivelle</w:t>
      </w:r>
      <w:r w:rsidR="00E50A79">
        <w:rPr>
          <w:b/>
          <w:sz w:val="24"/>
          <w:szCs w:val="24"/>
        </w:rPr>
        <w:t>,</w:t>
      </w:r>
      <w:r>
        <w:rPr>
          <w:b/>
          <w:sz w:val="24"/>
          <w:szCs w:val="24"/>
        </w:rPr>
        <w:t xml:space="preserve"> tabletter</w:t>
      </w:r>
    </w:p>
    <w:p w14:paraId="579D31B5" w14:textId="77777777" w:rsidR="00B003BF" w:rsidRPr="00C84483" w:rsidRDefault="00B003BF" w:rsidP="00B003BF">
      <w:pPr>
        <w:jc w:val="both"/>
        <w:rPr>
          <w:sz w:val="24"/>
          <w:szCs w:val="24"/>
        </w:rPr>
      </w:pPr>
    </w:p>
    <w:p w14:paraId="4488D01C" w14:textId="77777777" w:rsidR="00B003BF" w:rsidRPr="00912586" w:rsidRDefault="00B003BF" w:rsidP="00BC2EF7">
      <w:pPr>
        <w:ind w:left="851" w:hanging="851"/>
        <w:jc w:val="both"/>
        <w:rPr>
          <w:sz w:val="24"/>
          <w:szCs w:val="24"/>
        </w:rPr>
      </w:pPr>
    </w:p>
    <w:p w14:paraId="4FA49677" w14:textId="77777777" w:rsidR="00B003BF" w:rsidRPr="00912586" w:rsidRDefault="00B003BF" w:rsidP="00BC2EF7">
      <w:pPr>
        <w:tabs>
          <w:tab w:val="left" w:pos="851"/>
        </w:tabs>
        <w:ind w:left="851" w:hanging="851"/>
        <w:rPr>
          <w:b/>
          <w:sz w:val="24"/>
          <w:szCs w:val="24"/>
        </w:rPr>
      </w:pPr>
      <w:r w:rsidRPr="00912586">
        <w:rPr>
          <w:b/>
          <w:sz w:val="24"/>
          <w:szCs w:val="24"/>
        </w:rPr>
        <w:t>0.</w:t>
      </w:r>
      <w:r w:rsidRPr="00912586">
        <w:rPr>
          <w:b/>
          <w:sz w:val="24"/>
          <w:szCs w:val="24"/>
        </w:rPr>
        <w:tab/>
        <w:t>D.SP.NR.</w:t>
      </w:r>
    </w:p>
    <w:p w14:paraId="782D3A54" w14:textId="2177A875" w:rsidR="00B003BF" w:rsidRPr="00912586" w:rsidRDefault="00B003BF" w:rsidP="00BC2EF7">
      <w:pPr>
        <w:tabs>
          <w:tab w:val="left" w:pos="851"/>
        </w:tabs>
        <w:ind w:left="851" w:hanging="851"/>
        <w:rPr>
          <w:sz w:val="24"/>
          <w:szCs w:val="24"/>
        </w:rPr>
      </w:pPr>
      <w:r w:rsidRPr="00912586">
        <w:rPr>
          <w:sz w:val="24"/>
          <w:szCs w:val="24"/>
        </w:rPr>
        <w:tab/>
      </w:r>
      <w:r w:rsidR="00BC2EF7" w:rsidRPr="00912586">
        <w:rPr>
          <w:sz w:val="24"/>
          <w:szCs w:val="24"/>
        </w:rPr>
        <w:t>29019</w:t>
      </w:r>
    </w:p>
    <w:p w14:paraId="7A23A651" w14:textId="77777777" w:rsidR="00B003BF" w:rsidRPr="00912586" w:rsidRDefault="00B003BF" w:rsidP="00BC2EF7">
      <w:pPr>
        <w:tabs>
          <w:tab w:val="left" w:pos="851"/>
        </w:tabs>
        <w:ind w:left="851" w:hanging="851"/>
        <w:rPr>
          <w:sz w:val="24"/>
          <w:szCs w:val="24"/>
        </w:rPr>
      </w:pPr>
    </w:p>
    <w:p w14:paraId="44B070BB" w14:textId="77777777" w:rsidR="00B003BF" w:rsidRPr="00912586" w:rsidRDefault="00B003BF" w:rsidP="00BC2EF7">
      <w:pPr>
        <w:tabs>
          <w:tab w:val="left" w:pos="851"/>
        </w:tabs>
        <w:ind w:left="851" w:hanging="851"/>
        <w:rPr>
          <w:b/>
          <w:sz w:val="24"/>
          <w:szCs w:val="24"/>
        </w:rPr>
      </w:pPr>
      <w:r w:rsidRPr="00912586">
        <w:rPr>
          <w:b/>
          <w:sz w:val="24"/>
          <w:szCs w:val="24"/>
        </w:rPr>
        <w:t>1.</w:t>
      </w:r>
      <w:r w:rsidRPr="00912586">
        <w:rPr>
          <w:b/>
          <w:sz w:val="24"/>
          <w:szCs w:val="24"/>
        </w:rPr>
        <w:tab/>
        <w:t>LÆGEMIDLETS NAVN</w:t>
      </w:r>
    </w:p>
    <w:p w14:paraId="3FE180CA" w14:textId="4243B29C" w:rsidR="00B003BF" w:rsidRPr="00912586" w:rsidRDefault="00B003BF" w:rsidP="00BC2EF7">
      <w:pPr>
        <w:tabs>
          <w:tab w:val="left" w:pos="851"/>
        </w:tabs>
        <w:ind w:left="851" w:hanging="851"/>
        <w:rPr>
          <w:sz w:val="24"/>
          <w:szCs w:val="24"/>
        </w:rPr>
      </w:pPr>
      <w:r w:rsidRPr="00912586">
        <w:rPr>
          <w:sz w:val="24"/>
          <w:szCs w:val="24"/>
        </w:rPr>
        <w:tab/>
      </w:r>
      <w:r w:rsidR="00BC2EF7" w:rsidRPr="00912586">
        <w:rPr>
          <w:sz w:val="24"/>
          <w:szCs w:val="24"/>
        </w:rPr>
        <w:t>Frivelle</w:t>
      </w:r>
    </w:p>
    <w:p w14:paraId="49168A77" w14:textId="77777777" w:rsidR="00B003BF" w:rsidRPr="00912586" w:rsidRDefault="00B003BF" w:rsidP="00BC2EF7">
      <w:pPr>
        <w:tabs>
          <w:tab w:val="left" w:pos="851"/>
        </w:tabs>
        <w:ind w:left="851" w:hanging="851"/>
        <w:rPr>
          <w:sz w:val="24"/>
          <w:szCs w:val="24"/>
        </w:rPr>
      </w:pPr>
      <w:r w:rsidRPr="00912586">
        <w:rPr>
          <w:sz w:val="24"/>
          <w:szCs w:val="24"/>
        </w:rPr>
        <w:tab/>
      </w:r>
    </w:p>
    <w:p w14:paraId="00CAE335" w14:textId="77777777" w:rsidR="00B003BF" w:rsidRPr="00912586" w:rsidRDefault="00B003BF" w:rsidP="00BC2EF7">
      <w:pPr>
        <w:tabs>
          <w:tab w:val="left" w:pos="851"/>
        </w:tabs>
        <w:ind w:left="851" w:hanging="851"/>
        <w:rPr>
          <w:b/>
          <w:sz w:val="24"/>
          <w:szCs w:val="24"/>
        </w:rPr>
      </w:pPr>
      <w:r w:rsidRPr="00912586">
        <w:rPr>
          <w:b/>
          <w:sz w:val="24"/>
          <w:szCs w:val="24"/>
        </w:rPr>
        <w:t>2.</w:t>
      </w:r>
      <w:r w:rsidRPr="00912586">
        <w:rPr>
          <w:b/>
          <w:sz w:val="24"/>
          <w:szCs w:val="24"/>
        </w:rPr>
        <w:tab/>
        <w:t>KVALITATIV OG KVANTITATIV SAMMENSÆTNING</w:t>
      </w:r>
    </w:p>
    <w:p w14:paraId="2BA29C93" w14:textId="182DC828" w:rsidR="00BC2EF7" w:rsidRPr="00912586" w:rsidRDefault="00BC2EF7" w:rsidP="00BC2EF7">
      <w:pPr>
        <w:ind w:left="851"/>
        <w:rPr>
          <w:sz w:val="24"/>
          <w:szCs w:val="24"/>
        </w:rPr>
      </w:pPr>
      <w:r w:rsidRPr="00912586">
        <w:rPr>
          <w:sz w:val="24"/>
          <w:szCs w:val="24"/>
        </w:rPr>
        <w:t>Hver tablet indeholder 1,5 mg levonorgestrel.</w:t>
      </w:r>
    </w:p>
    <w:p w14:paraId="2F6470A3" w14:textId="77777777" w:rsidR="00BC2EF7" w:rsidRPr="00912586" w:rsidRDefault="00BC2EF7" w:rsidP="00BC2EF7">
      <w:pPr>
        <w:ind w:left="851"/>
        <w:rPr>
          <w:sz w:val="24"/>
          <w:szCs w:val="24"/>
          <w:u w:val="single"/>
        </w:rPr>
      </w:pPr>
    </w:p>
    <w:p w14:paraId="185D8C7F" w14:textId="4663AE19" w:rsidR="00BC2EF7" w:rsidRPr="00912586" w:rsidRDefault="00BC2EF7" w:rsidP="00BC2EF7">
      <w:pPr>
        <w:ind w:left="851"/>
        <w:rPr>
          <w:iCs/>
          <w:sz w:val="24"/>
          <w:szCs w:val="24"/>
        </w:rPr>
      </w:pPr>
      <w:r w:rsidRPr="00912586">
        <w:rPr>
          <w:sz w:val="24"/>
          <w:szCs w:val="24"/>
        </w:rPr>
        <w:t>Hjælpestof, som behandleren skal være opmærksom på</w:t>
      </w:r>
      <w:r w:rsidR="009006AD" w:rsidRPr="00912586">
        <w:rPr>
          <w:sz w:val="24"/>
          <w:szCs w:val="24"/>
        </w:rPr>
        <w:t>: L</w:t>
      </w:r>
      <w:r w:rsidRPr="00912586">
        <w:rPr>
          <w:sz w:val="24"/>
          <w:szCs w:val="24"/>
        </w:rPr>
        <w:t>actosemonohydrat.</w:t>
      </w:r>
    </w:p>
    <w:p w14:paraId="57E3967D" w14:textId="77777777" w:rsidR="00BC2EF7" w:rsidRPr="00912586" w:rsidRDefault="00BC2EF7" w:rsidP="00BC2EF7">
      <w:pPr>
        <w:ind w:left="851"/>
        <w:rPr>
          <w:sz w:val="24"/>
          <w:szCs w:val="24"/>
        </w:rPr>
      </w:pPr>
      <w:r w:rsidRPr="00912586">
        <w:rPr>
          <w:sz w:val="24"/>
          <w:szCs w:val="24"/>
        </w:rPr>
        <w:t>Alle hjælpestoffer er anført under pkt. 6.1.</w:t>
      </w:r>
    </w:p>
    <w:p w14:paraId="466B178C" w14:textId="77777777" w:rsidR="00B003BF" w:rsidRPr="00912586" w:rsidRDefault="00B003BF" w:rsidP="00BC2EF7">
      <w:pPr>
        <w:tabs>
          <w:tab w:val="left" w:pos="851"/>
        </w:tabs>
        <w:ind w:left="851" w:hanging="851"/>
        <w:rPr>
          <w:sz w:val="24"/>
          <w:szCs w:val="24"/>
        </w:rPr>
      </w:pPr>
    </w:p>
    <w:p w14:paraId="15733D86" w14:textId="77777777" w:rsidR="00B003BF" w:rsidRPr="00912586" w:rsidRDefault="00B003BF" w:rsidP="00BC2EF7">
      <w:pPr>
        <w:tabs>
          <w:tab w:val="left" w:pos="851"/>
        </w:tabs>
        <w:ind w:left="851" w:hanging="851"/>
        <w:rPr>
          <w:b/>
          <w:sz w:val="24"/>
          <w:szCs w:val="24"/>
        </w:rPr>
      </w:pPr>
      <w:r w:rsidRPr="00912586">
        <w:rPr>
          <w:b/>
          <w:sz w:val="24"/>
          <w:szCs w:val="24"/>
        </w:rPr>
        <w:t>3.</w:t>
      </w:r>
      <w:r w:rsidRPr="00912586">
        <w:rPr>
          <w:b/>
          <w:sz w:val="24"/>
          <w:szCs w:val="24"/>
        </w:rPr>
        <w:tab/>
        <w:t>LÆGEMIDDELFORM</w:t>
      </w:r>
    </w:p>
    <w:p w14:paraId="4EE29934" w14:textId="1BD59519" w:rsidR="00BC2EF7" w:rsidRPr="00912586" w:rsidRDefault="00B003BF" w:rsidP="00BC2EF7">
      <w:pPr>
        <w:ind w:left="851" w:hanging="851"/>
        <w:rPr>
          <w:sz w:val="24"/>
          <w:szCs w:val="24"/>
        </w:rPr>
      </w:pPr>
      <w:r w:rsidRPr="00912586">
        <w:rPr>
          <w:sz w:val="24"/>
          <w:szCs w:val="24"/>
        </w:rPr>
        <w:tab/>
      </w:r>
      <w:r w:rsidR="00BC2EF7" w:rsidRPr="00912586">
        <w:rPr>
          <w:sz w:val="24"/>
          <w:szCs w:val="24"/>
        </w:rPr>
        <w:t>Tabletter</w:t>
      </w:r>
    </w:p>
    <w:p w14:paraId="661C4A23" w14:textId="77777777" w:rsidR="00BC2EF7" w:rsidRPr="00912586" w:rsidRDefault="00BC2EF7" w:rsidP="00BC2EF7">
      <w:pPr>
        <w:ind w:left="851" w:hanging="851"/>
        <w:rPr>
          <w:sz w:val="24"/>
          <w:szCs w:val="24"/>
        </w:rPr>
      </w:pPr>
    </w:p>
    <w:p w14:paraId="66551048" w14:textId="3A592778" w:rsidR="00BC2EF7" w:rsidRPr="00912586" w:rsidRDefault="00BC2EF7" w:rsidP="00BC2EF7">
      <w:pPr>
        <w:ind w:left="851"/>
        <w:rPr>
          <w:sz w:val="24"/>
          <w:szCs w:val="24"/>
        </w:rPr>
      </w:pPr>
      <w:r w:rsidRPr="00912586">
        <w:rPr>
          <w:sz w:val="24"/>
          <w:szCs w:val="24"/>
        </w:rPr>
        <w:t xml:space="preserve">Rund, bikonveks, hvid tablet mærket med </w:t>
      </w:r>
      <w:r w:rsidR="004F55BF" w:rsidRPr="00912586">
        <w:rPr>
          <w:sz w:val="24"/>
          <w:szCs w:val="24"/>
        </w:rPr>
        <w:t>"C"</w:t>
      </w:r>
      <w:r w:rsidRPr="00912586">
        <w:rPr>
          <w:sz w:val="24"/>
          <w:szCs w:val="24"/>
        </w:rPr>
        <w:t xml:space="preserve"> på den ene side og </w:t>
      </w:r>
      <w:r w:rsidR="004F55BF" w:rsidRPr="00912586">
        <w:rPr>
          <w:sz w:val="24"/>
          <w:szCs w:val="24"/>
        </w:rPr>
        <w:t>"1"</w:t>
      </w:r>
      <w:r w:rsidRPr="00912586">
        <w:rPr>
          <w:sz w:val="24"/>
          <w:szCs w:val="24"/>
        </w:rPr>
        <w:t xml:space="preserve"> på den anden side, med en diameter på 6 mm.</w:t>
      </w:r>
    </w:p>
    <w:p w14:paraId="0C6C0806" w14:textId="77777777" w:rsidR="00B003BF" w:rsidRPr="00912586" w:rsidRDefault="00B003BF" w:rsidP="00BC2EF7">
      <w:pPr>
        <w:tabs>
          <w:tab w:val="left" w:pos="851"/>
        </w:tabs>
        <w:ind w:left="851" w:hanging="851"/>
        <w:rPr>
          <w:sz w:val="24"/>
          <w:szCs w:val="24"/>
        </w:rPr>
      </w:pPr>
    </w:p>
    <w:p w14:paraId="6BC5B054" w14:textId="77777777" w:rsidR="00F83D5B" w:rsidRPr="00912586" w:rsidRDefault="00F83D5B" w:rsidP="00BC2EF7">
      <w:pPr>
        <w:tabs>
          <w:tab w:val="left" w:pos="851"/>
        </w:tabs>
        <w:ind w:left="851" w:hanging="851"/>
        <w:rPr>
          <w:sz w:val="24"/>
          <w:szCs w:val="24"/>
        </w:rPr>
      </w:pPr>
    </w:p>
    <w:p w14:paraId="277C81BB" w14:textId="77777777" w:rsidR="00B003BF" w:rsidRPr="00912586" w:rsidRDefault="00B003BF" w:rsidP="00BC2EF7">
      <w:pPr>
        <w:tabs>
          <w:tab w:val="left" w:pos="851"/>
        </w:tabs>
        <w:ind w:left="851" w:hanging="851"/>
        <w:rPr>
          <w:b/>
          <w:sz w:val="24"/>
          <w:szCs w:val="24"/>
        </w:rPr>
      </w:pPr>
      <w:r w:rsidRPr="00912586">
        <w:rPr>
          <w:b/>
          <w:sz w:val="24"/>
          <w:szCs w:val="24"/>
        </w:rPr>
        <w:t>4.</w:t>
      </w:r>
      <w:r w:rsidRPr="00912586">
        <w:rPr>
          <w:b/>
          <w:sz w:val="24"/>
          <w:szCs w:val="24"/>
        </w:rPr>
        <w:tab/>
        <w:t>KLINISKE OPLYSNINGER</w:t>
      </w:r>
    </w:p>
    <w:p w14:paraId="6E89BB92" w14:textId="77777777" w:rsidR="00B003BF" w:rsidRPr="00912586" w:rsidRDefault="00B003BF" w:rsidP="00BC2EF7">
      <w:pPr>
        <w:tabs>
          <w:tab w:val="left" w:pos="851"/>
        </w:tabs>
        <w:ind w:left="851" w:hanging="851"/>
        <w:rPr>
          <w:b/>
          <w:sz w:val="24"/>
          <w:szCs w:val="24"/>
        </w:rPr>
      </w:pPr>
    </w:p>
    <w:p w14:paraId="34EDCBAC" w14:textId="77777777" w:rsidR="00B003BF" w:rsidRPr="00912586" w:rsidRDefault="00B003BF" w:rsidP="00BC2EF7">
      <w:pPr>
        <w:tabs>
          <w:tab w:val="left" w:pos="851"/>
        </w:tabs>
        <w:ind w:left="851" w:hanging="851"/>
        <w:rPr>
          <w:b/>
          <w:sz w:val="24"/>
          <w:szCs w:val="24"/>
          <w:u w:val="single"/>
        </w:rPr>
      </w:pPr>
      <w:r w:rsidRPr="00912586">
        <w:rPr>
          <w:b/>
          <w:sz w:val="24"/>
          <w:szCs w:val="24"/>
        </w:rPr>
        <w:t>4.1</w:t>
      </w:r>
      <w:r w:rsidRPr="00912586">
        <w:rPr>
          <w:b/>
          <w:sz w:val="24"/>
          <w:szCs w:val="24"/>
        </w:rPr>
        <w:tab/>
        <w:t>Terapeutiske indikationer</w:t>
      </w:r>
    </w:p>
    <w:p w14:paraId="04FC70C2" w14:textId="77777777" w:rsidR="00BC2EF7" w:rsidRPr="00912586" w:rsidRDefault="00B003BF" w:rsidP="00BC2EF7">
      <w:pPr>
        <w:ind w:left="851" w:hanging="851"/>
        <w:rPr>
          <w:sz w:val="24"/>
          <w:szCs w:val="24"/>
        </w:rPr>
      </w:pPr>
      <w:r w:rsidRPr="00912586">
        <w:rPr>
          <w:sz w:val="24"/>
          <w:szCs w:val="24"/>
        </w:rPr>
        <w:tab/>
      </w:r>
      <w:r w:rsidR="00BC2EF7" w:rsidRPr="00912586">
        <w:rPr>
          <w:sz w:val="24"/>
          <w:szCs w:val="24"/>
        </w:rPr>
        <w:t>Akut svangerskabsforebyggelse til anvendelse indenfor 72 timer efter ubeskyttet samleje eller efter svigt af svangerskabsforebyggende metode.</w:t>
      </w:r>
    </w:p>
    <w:p w14:paraId="44CB57F7" w14:textId="77777777" w:rsidR="00B003BF" w:rsidRPr="00912586" w:rsidRDefault="00B003BF" w:rsidP="00BC2EF7">
      <w:pPr>
        <w:tabs>
          <w:tab w:val="left" w:pos="851"/>
        </w:tabs>
        <w:ind w:left="851" w:hanging="851"/>
        <w:rPr>
          <w:sz w:val="24"/>
          <w:szCs w:val="24"/>
        </w:rPr>
      </w:pPr>
    </w:p>
    <w:p w14:paraId="47FA7439" w14:textId="77777777" w:rsidR="00B003BF" w:rsidRPr="00912586" w:rsidRDefault="00B003BF" w:rsidP="00BC2EF7">
      <w:pPr>
        <w:tabs>
          <w:tab w:val="left" w:pos="851"/>
        </w:tabs>
        <w:ind w:left="851" w:hanging="851"/>
        <w:rPr>
          <w:b/>
          <w:sz w:val="24"/>
          <w:szCs w:val="24"/>
        </w:rPr>
      </w:pPr>
      <w:r w:rsidRPr="00912586">
        <w:rPr>
          <w:b/>
          <w:sz w:val="24"/>
          <w:szCs w:val="24"/>
        </w:rPr>
        <w:t>4.2</w:t>
      </w:r>
      <w:r w:rsidRPr="00912586">
        <w:rPr>
          <w:b/>
          <w:sz w:val="24"/>
          <w:szCs w:val="24"/>
        </w:rPr>
        <w:tab/>
        <w:t>Dosering og indgivelsesmåde</w:t>
      </w:r>
    </w:p>
    <w:p w14:paraId="657D4CAB" w14:textId="77609CAB" w:rsidR="00BC2EF7" w:rsidRPr="00912586" w:rsidRDefault="00BC2EF7" w:rsidP="00BC2EF7">
      <w:pPr>
        <w:ind w:left="851"/>
        <w:rPr>
          <w:sz w:val="24"/>
          <w:szCs w:val="24"/>
        </w:rPr>
      </w:pPr>
      <w:r w:rsidRPr="00912586">
        <w:rPr>
          <w:sz w:val="24"/>
          <w:szCs w:val="24"/>
        </w:rPr>
        <w:t xml:space="preserve">Oral anvendelse. </w:t>
      </w:r>
    </w:p>
    <w:p w14:paraId="12F32147" w14:textId="77777777" w:rsidR="00BC2EF7" w:rsidRPr="00912586" w:rsidRDefault="00BC2EF7" w:rsidP="00BC2EF7">
      <w:pPr>
        <w:ind w:left="851"/>
        <w:rPr>
          <w:sz w:val="24"/>
          <w:szCs w:val="24"/>
        </w:rPr>
      </w:pPr>
    </w:p>
    <w:p w14:paraId="14505C84" w14:textId="77777777" w:rsidR="00BC2EF7" w:rsidRPr="00912586" w:rsidRDefault="00BC2EF7" w:rsidP="00BC2EF7">
      <w:pPr>
        <w:ind w:left="851"/>
        <w:rPr>
          <w:sz w:val="24"/>
          <w:szCs w:val="24"/>
          <w:u w:val="single"/>
        </w:rPr>
      </w:pPr>
      <w:r w:rsidRPr="00912586">
        <w:rPr>
          <w:sz w:val="24"/>
          <w:szCs w:val="24"/>
          <w:u w:val="single"/>
        </w:rPr>
        <w:t>Dosering</w:t>
      </w:r>
    </w:p>
    <w:p w14:paraId="69F9DE83" w14:textId="77777777" w:rsidR="00BC2EF7" w:rsidRPr="00912586" w:rsidRDefault="00BC2EF7" w:rsidP="00BC2EF7">
      <w:pPr>
        <w:ind w:left="851"/>
        <w:rPr>
          <w:sz w:val="24"/>
          <w:szCs w:val="24"/>
        </w:rPr>
      </w:pPr>
      <w:r w:rsidRPr="00912586">
        <w:rPr>
          <w:sz w:val="24"/>
          <w:szCs w:val="24"/>
        </w:rPr>
        <w:t xml:space="preserve">Der skal tages </w:t>
      </w:r>
      <w:r w:rsidRPr="00912586">
        <w:rPr>
          <w:b/>
          <w:sz w:val="24"/>
          <w:szCs w:val="24"/>
        </w:rPr>
        <w:t>én tablet</w:t>
      </w:r>
      <w:r w:rsidRPr="00912586">
        <w:rPr>
          <w:sz w:val="24"/>
          <w:szCs w:val="24"/>
        </w:rPr>
        <w:t xml:space="preserve"> </w:t>
      </w:r>
      <w:r w:rsidRPr="00912586">
        <w:rPr>
          <w:b/>
          <w:sz w:val="24"/>
          <w:szCs w:val="24"/>
        </w:rPr>
        <w:t>så hurtigt som muligt, helst</w:t>
      </w:r>
      <w:r w:rsidRPr="00912586">
        <w:rPr>
          <w:b/>
          <w:sz w:val="24"/>
          <w:szCs w:val="24"/>
          <w:u w:val="single"/>
        </w:rPr>
        <w:t xml:space="preserve"> inden for 12 timer</w:t>
      </w:r>
      <w:r w:rsidRPr="00912586">
        <w:rPr>
          <w:sz w:val="24"/>
          <w:szCs w:val="24"/>
        </w:rPr>
        <w:t xml:space="preserve">, og ikke senere end 72 timer </w:t>
      </w:r>
      <w:r w:rsidRPr="00912586">
        <w:rPr>
          <w:b/>
          <w:sz w:val="24"/>
          <w:szCs w:val="24"/>
        </w:rPr>
        <w:t>efter ubeskyttet samleje</w:t>
      </w:r>
      <w:r w:rsidRPr="00912586">
        <w:rPr>
          <w:sz w:val="24"/>
          <w:szCs w:val="24"/>
        </w:rPr>
        <w:t xml:space="preserve"> (se pkt. 5.1).</w:t>
      </w:r>
    </w:p>
    <w:p w14:paraId="31DA2806" w14:textId="77777777" w:rsidR="00BC2EF7" w:rsidRPr="00912586" w:rsidRDefault="00BC2EF7" w:rsidP="00BC2EF7">
      <w:pPr>
        <w:ind w:left="851"/>
        <w:rPr>
          <w:sz w:val="24"/>
          <w:szCs w:val="24"/>
        </w:rPr>
      </w:pPr>
    </w:p>
    <w:p w14:paraId="193E3F41" w14:textId="77777777" w:rsidR="00BC2EF7" w:rsidRPr="00912586" w:rsidRDefault="00BC2EF7" w:rsidP="00BC2EF7">
      <w:pPr>
        <w:ind w:left="851"/>
        <w:rPr>
          <w:sz w:val="24"/>
          <w:szCs w:val="24"/>
        </w:rPr>
      </w:pPr>
      <w:r w:rsidRPr="00912586">
        <w:rPr>
          <w:sz w:val="24"/>
          <w:szCs w:val="24"/>
        </w:rPr>
        <w:t>Ved opkastning mindre end tre timer efter indtagelse af tabletten bør der straks tages yderligere 1 tablet.</w:t>
      </w:r>
    </w:p>
    <w:p w14:paraId="7F397E11" w14:textId="77777777" w:rsidR="00CD6838" w:rsidRPr="00912586" w:rsidRDefault="00CD6838" w:rsidP="00BC2EF7">
      <w:pPr>
        <w:ind w:left="851"/>
        <w:rPr>
          <w:sz w:val="24"/>
          <w:szCs w:val="24"/>
        </w:rPr>
      </w:pPr>
    </w:p>
    <w:p w14:paraId="0346B4EF" w14:textId="77777777" w:rsidR="00603DB8" w:rsidRPr="00912586" w:rsidRDefault="00603DB8" w:rsidP="00603DB8">
      <w:pPr>
        <w:ind w:left="851"/>
        <w:rPr>
          <w:sz w:val="24"/>
          <w:szCs w:val="24"/>
        </w:rPr>
      </w:pPr>
      <w:r w:rsidRPr="00912586">
        <w:rPr>
          <w:sz w:val="24"/>
          <w:szCs w:val="24"/>
        </w:rPr>
        <w:lastRenderedPageBreak/>
        <w:t>Kvinder, som har taget enzym-inducerende lægemidler inden for de seneste 4 uger, og som har behov for nødprævention, rådes til at anvende ikke-hormonel nødprævention, dvs. kobberspiral. Kvinder, som ikke kan eller vil anvende kobberspiral, kan tage en dobbeltdosis levonorgestrel (dvs. 2 tabletter på én gang) (se pkt. 4.5).</w:t>
      </w:r>
    </w:p>
    <w:p w14:paraId="040D68A0" w14:textId="77777777" w:rsidR="00BC2EF7" w:rsidRPr="00912586" w:rsidRDefault="00BC2EF7" w:rsidP="00BC2EF7">
      <w:pPr>
        <w:ind w:left="851"/>
        <w:rPr>
          <w:sz w:val="24"/>
          <w:szCs w:val="24"/>
          <w:highlight w:val="yellow"/>
        </w:rPr>
      </w:pPr>
    </w:p>
    <w:p w14:paraId="11736498" w14:textId="77777777" w:rsidR="00BC2EF7" w:rsidRPr="00912586" w:rsidRDefault="00BC2EF7" w:rsidP="00BC2EF7">
      <w:pPr>
        <w:ind w:left="851"/>
        <w:rPr>
          <w:sz w:val="24"/>
          <w:szCs w:val="24"/>
        </w:rPr>
      </w:pPr>
      <w:r w:rsidRPr="00912586">
        <w:rPr>
          <w:sz w:val="24"/>
          <w:szCs w:val="24"/>
        </w:rPr>
        <w:t>Frivelle kan tages når som helst i en menstruationscyklus, medmindre menstruationen er forsinket.</w:t>
      </w:r>
    </w:p>
    <w:p w14:paraId="12E6E3FA" w14:textId="77777777" w:rsidR="00BC2EF7" w:rsidRPr="00912586" w:rsidRDefault="00BC2EF7" w:rsidP="00BC2EF7">
      <w:pPr>
        <w:ind w:left="851"/>
        <w:rPr>
          <w:sz w:val="24"/>
          <w:szCs w:val="24"/>
        </w:rPr>
      </w:pPr>
    </w:p>
    <w:p w14:paraId="3EC4AF9C" w14:textId="133A0A79" w:rsidR="00BC2EF7" w:rsidRPr="00912586" w:rsidRDefault="00BC2EF7" w:rsidP="00BC2EF7">
      <w:pPr>
        <w:ind w:left="851"/>
        <w:rPr>
          <w:sz w:val="24"/>
          <w:szCs w:val="24"/>
        </w:rPr>
      </w:pPr>
      <w:r w:rsidRPr="00912586">
        <w:rPr>
          <w:sz w:val="24"/>
          <w:szCs w:val="24"/>
        </w:rPr>
        <w:t>Efter anvendelse af nødprævention anbefales det at anvende lokal svangerskabs</w:t>
      </w:r>
      <w:r w:rsidR="00052D99" w:rsidRPr="00912586">
        <w:rPr>
          <w:sz w:val="24"/>
          <w:szCs w:val="24"/>
        </w:rPr>
        <w:softHyphen/>
      </w:r>
      <w:r w:rsidRPr="00912586">
        <w:rPr>
          <w:sz w:val="24"/>
          <w:szCs w:val="24"/>
        </w:rPr>
        <w:t>forebyggelse (f.eks. kondom, spermicid eller pessar) indtil starten af næste menstruationsperiode. Anvendelse af levonorgestrel kontraindicerer ikke fortsat brug af almindelige hormonale kontraceptiva.</w:t>
      </w:r>
    </w:p>
    <w:p w14:paraId="1A91B995" w14:textId="77777777" w:rsidR="00BC2EF7" w:rsidRPr="00912586" w:rsidRDefault="00BC2EF7" w:rsidP="00BC2EF7">
      <w:pPr>
        <w:ind w:left="851"/>
        <w:rPr>
          <w:sz w:val="24"/>
          <w:szCs w:val="24"/>
        </w:rPr>
      </w:pPr>
    </w:p>
    <w:p w14:paraId="63894EA9" w14:textId="77777777" w:rsidR="00BC2EF7" w:rsidRPr="00912586" w:rsidRDefault="00BC2EF7" w:rsidP="00BC2EF7">
      <w:pPr>
        <w:ind w:left="851"/>
        <w:rPr>
          <w:sz w:val="24"/>
          <w:szCs w:val="24"/>
          <w:u w:val="single"/>
        </w:rPr>
      </w:pPr>
      <w:r w:rsidRPr="00912586">
        <w:rPr>
          <w:sz w:val="24"/>
          <w:szCs w:val="24"/>
          <w:u w:val="single"/>
        </w:rPr>
        <w:t>Pædiatrisk population:</w:t>
      </w:r>
    </w:p>
    <w:p w14:paraId="259B98D1" w14:textId="241084FF" w:rsidR="00BC2EF7" w:rsidRPr="00912586" w:rsidRDefault="00BC2EF7" w:rsidP="00BC2EF7">
      <w:pPr>
        <w:ind w:left="851"/>
        <w:rPr>
          <w:sz w:val="24"/>
          <w:szCs w:val="24"/>
        </w:rPr>
      </w:pPr>
      <w:r w:rsidRPr="00912586">
        <w:rPr>
          <w:sz w:val="24"/>
          <w:szCs w:val="24"/>
        </w:rPr>
        <w:t>Frivelle bør ikke anvendes til børn.</w:t>
      </w:r>
      <w:r w:rsidR="004F67F3" w:rsidRPr="00912586">
        <w:rPr>
          <w:sz w:val="24"/>
          <w:szCs w:val="24"/>
        </w:rPr>
        <w:t xml:space="preserve"> Der er ingen relevant anvendelse af Frivelle til børn i den præpubertale alder til indikationen nødprævention.</w:t>
      </w:r>
    </w:p>
    <w:p w14:paraId="28CAFEDC" w14:textId="77777777" w:rsidR="004F67F3" w:rsidRPr="00912586" w:rsidRDefault="004F67F3" w:rsidP="00BC2EF7">
      <w:pPr>
        <w:ind w:left="851"/>
        <w:rPr>
          <w:sz w:val="24"/>
          <w:szCs w:val="24"/>
        </w:rPr>
      </w:pPr>
    </w:p>
    <w:p w14:paraId="5D424139" w14:textId="77777777" w:rsidR="00BC2EF7" w:rsidRPr="00912586" w:rsidRDefault="00BC2EF7" w:rsidP="00BC2EF7">
      <w:pPr>
        <w:ind w:left="851"/>
        <w:rPr>
          <w:sz w:val="24"/>
          <w:szCs w:val="24"/>
        </w:rPr>
      </w:pPr>
      <w:r w:rsidRPr="00912586">
        <w:rPr>
          <w:sz w:val="24"/>
          <w:szCs w:val="24"/>
        </w:rPr>
        <w:t>Der findes kun meget begrænsede tilgængelige data vedrørende anvendelse til kvinder under 16 år.</w:t>
      </w:r>
    </w:p>
    <w:p w14:paraId="177B03DA" w14:textId="77777777" w:rsidR="00B003BF" w:rsidRPr="00912586" w:rsidRDefault="00B003BF" w:rsidP="00BC2EF7">
      <w:pPr>
        <w:tabs>
          <w:tab w:val="left" w:pos="851"/>
        </w:tabs>
        <w:ind w:left="851" w:hanging="851"/>
        <w:rPr>
          <w:sz w:val="24"/>
          <w:szCs w:val="24"/>
        </w:rPr>
      </w:pPr>
    </w:p>
    <w:p w14:paraId="654F7AC4" w14:textId="77777777" w:rsidR="00B003BF" w:rsidRPr="00912586" w:rsidRDefault="00B003BF" w:rsidP="00BC2EF7">
      <w:pPr>
        <w:tabs>
          <w:tab w:val="left" w:pos="851"/>
        </w:tabs>
        <w:ind w:left="851" w:hanging="851"/>
        <w:rPr>
          <w:b/>
          <w:sz w:val="24"/>
          <w:szCs w:val="24"/>
        </w:rPr>
      </w:pPr>
      <w:r w:rsidRPr="00912586">
        <w:rPr>
          <w:b/>
          <w:sz w:val="24"/>
          <w:szCs w:val="24"/>
        </w:rPr>
        <w:t>4.3</w:t>
      </w:r>
      <w:r w:rsidRPr="00912586">
        <w:rPr>
          <w:b/>
          <w:sz w:val="24"/>
          <w:szCs w:val="24"/>
        </w:rPr>
        <w:tab/>
        <w:t>Kontraindikationer</w:t>
      </w:r>
    </w:p>
    <w:p w14:paraId="0CE85B2A" w14:textId="77777777" w:rsidR="00BC2EF7" w:rsidRPr="00912586" w:rsidRDefault="00B003BF" w:rsidP="00BC2EF7">
      <w:pPr>
        <w:ind w:left="851" w:hanging="851"/>
        <w:rPr>
          <w:sz w:val="24"/>
          <w:szCs w:val="24"/>
        </w:rPr>
      </w:pPr>
      <w:r w:rsidRPr="00912586">
        <w:rPr>
          <w:sz w:val="24"/>
          <w:szCs w:val="24"/>
        </w:rPr>
        <w:tab/>
      </w:r>
      <w:r w:rsidR="00BC2EF7" w:rsidRPr="00912586">
        <w:rPr>
          <w:sz w:val="24"/>
          <w:szCs w:val="24"/>
        </w:rPr>
        <w:t>Overfølsomhed over for det aktive stof eller over for et eller flere af hjælpestofferne anført i pkt. 6.1.</w:t>
      </w:r>
    </w:p>
    <w:p w14:paraId="7D200D7B" w14:textId="77777777" w:rsidR="00B003BF" w:rsidRPr="00912586" w:rsidRDefault="00B003BF" w:rsidP="00BC2EF7">
      <w:pPr>
        <w:tabs>
          <w:tab w:val="left" w:pos="851"/>
        </w:tabs>
        <w:ind w:left="851" w:hanging="851"/>
        <w:rPr>
          <w:sz w:val="24"/>
          <w:szCs w:val="24"/>
        </w:rPr>
      </w:pPr>
    </w:p>
    <w:p w14:paraId="51B235BF" w14:textId="77777777" w:rsidR="00B003BF" w:rsidRPr="00912586" w:rsidRDefault="00B003BF" w:rsidP="00BC2EF7">
      <w:pPr>
        <w:tabs>
          <w:tab w:val="left" w:pos="851"/>
        </w:tabs>
        <w:ind w:left="851" w:hanging="851"/>
        <w:rPr>
          <w:b/>
          <w:sz w:val="24"/>
          <w:szCs w:val="24"/>
        </w:rPr>
      </w:pPr>
      <w:r w:rsidRPr="00912586">
        <w:rPr>
          <w:b/>
          <w:sz w:val="24"/>
          <w:szCs w:val="24"/>
        </w:rPr>
        <w:t>4.4</w:t>
      </w:r>
      <w:r w:rsidRPr="00912586">
        <w:rPr>
          <w:b/>
          <w:sz w:val="24"/>
          <w:szCs w:val="24"/>
        </w:rPr>
        <w:tab/>
        <w:t>Særlige advarsler og forsigtighedsregler vedrørende brugen</w:t>
      </w:r>
    </w:p>
    <w:p w14:paraId="50674A99" w14:textId="77777777" w:rsidR="00BC2EF7" w:rsidRPr="00912586" w:rsidRDefault="00B003BF" w:rsidP="00BC2EF7">
      <w:pPr>
        <w:spacing w:before="12" w:line="240" w:lineRule="exact"/>
        <w:ind w:left="851" w:hanging="851"/>
        <w:rPr>
          <w:sz w:val="24"/>
          <w:szCs w:val="24"/>
        </w:rPr>
      </w:pPr>
      <w:r w:rsidRPr="00912586">
        <w:rPr>
          <w:sz w:val="24"/>
          <w:szCs w:val="24"/>
        </w:rPr>
        <w:tab/>
      </w:r>
    </w:p>
    <w:tbl>
      <w:tblPr>
        <w:tblStyle w:val="Tabel-Gitter"/>
        <w:tblW w:w="0" w:type="auto"/>
        <w:tblInd w:w="846" w:type="dxa"/>
        <w:tblLook w:val="04A0" w:firstRow="1" w:lastRow="0" w:firstColumn="1" w:lastColumn="0" w:noHBand="0" w:noVBand="1"/>
      </w:tblPr>
      <w:tblGrid>
        <w:gridCol w:w="8669"/>
      </w:tblGrid>
      <w:tr w:rsidR="00BC2EF7" w:rsidRPr="00912586" w14:paraId="0CEA2747" w14:textId="77777777" w:rsidTr="00CD6838">
        <w:tc>
          <w:tcPr>
            <w:tcW w:w="8669" w:type="dxa"/>
          </w:tcPr>
          <w:p w14:paraId="090E83FD" w14:textId="051F62BE" w:rsidR="00BC2EF7" w:rsidRPr="00912586" w:rsidRDefault="00BC2EF7" w:rsidP="00BC2EF7">
            <w:pPr>
              <w:spacing w:before="12"/>
              <w:rPr>
                <w:sz w:val="24"/>
                <w:szCs w:val="24"/>
                <w:lang w:val="da-DK"/>
              </w:rPr>
            </w:pPr>
            <w:r w:rsidRPr="00912586">
              <w:rPr>
                <w:sz w:val="24"/>
                <w:szCs w:val="24"/>
                <w:lang w:val="da-DK"/>
              </w:rPr>
              <w:t xml:space="preserve">Nødprævention er en metode til </w:t>
            </w:r>
            <w:r w:rsidRPr="00912586">
              <w:rPr>
                <w:b/>
                <w:sz w:val="24"/>
                <w:szCs w:val="24"/>
                <w:lang w:val="da-DK"/>
              </w:rPr>
              <w:t>lejlighedsvis</w:t>
            </w:r>
            <w:r w:rsidRPr="00912586">
              <w:rPr>
                <w:sz w:val="24"/>
                <w:szCs w:val="24"/>
                <w:lang w:val="da-DK"/>
              </w:rPr>
              <w:t xml:space="preserve"> anvendelse. Den bør aldrig erstatte en almindelig svangerskabsforebyggende metode. Nødprævention forhindrer ikke graviditet i alle tilfælde. Hvis der er usikkerhed om tidspunktet for det ubeskyttede samleje, eller hvis kvinden har haft ubeskyttet samleje mere end 72 timer tidligere i samme menstruationscyklus, kan graviditet allerede være indtrådt. Behandling med levonorgestrel efter det andet samleje kan derfor ikke i alle tilfælde forhindre graviditet. Hvis menstruationen er forsinket i mere end fem dage, ved unormal blødning på det forventede menstruationstidspunkt eller ved anden mistanke om graviditet skal graviditet udelukkes med en graviditetstest.</w:t>
            </w:r>
          </w:p>
        </w:tc>
      </w:tr>
    </w:tbl>
    <w:p w14:paraId="201BC60D" w14:textId="77777777" w:rsidR="00BC2EF7" w:rsidRPr="00912586" w:rsidRDefault="00BC2EF7" w:rsidP="00BC2EF7">
      <w:pPr>
        <w:ind w:left="851" w:hanging="851"/>
        <w:rPr>
          <w:sz w:val="24"/>
          <w:szCs w:val="24"/>
        </w:rPr>
      </w:pPr>
    </w:p>
    <w:p w14:paraId="42308C5A" w14:textId="77777777" w:rsidR="00BC2EF7" w:rsidRPr="00912586" w:rsidRDefault="00BC2EF7" w:rsidP="00BC2EF7">
      <w:pPr>
        <w:ind w:left="851"/>
        <w:rPr>
          <w:noProof/>
          <w:sz w:val="24"/>
          <w:szCs w:val="24"/>
        </w:rPr>
      </w:pPr>
      <w:r w:rsidRPr="00912586">
        <w:rPr>
          <w:sz w:val="24"/>
          <w:szCs w:val="24"/>
        </w:rPr>
        <w:t>Hvis graviditet indtræder efter behandling med levonorgestrel, bør muligheden for ektopisk graviditet overvejes. Risikoen for ektopisk graviditet vurderes dog som værende lav, da levonorgestrel forhindrer såvel ægløsning som befrugtning. Eventuel ektopisk graviditet kan fortsætte med at udvikle sig på trods af blødning fra livmoderen. Levonorgestrel bør derfor ikke anvendes til patienter med risiko for ektopisk graviditet (tidligere tilfælde af salpingitis eller ektopisk graviditet).</w:t>
      </w:r>
    </w:p>
    <w:p w14:paraId="5B8520DA" w14:textId="77777777" w:rsidR="00BC2EF7" w:rsidRPr="00912586" w:rsidRDefault="00BC2EF7" w:rsidP="00BC2EF7">
      <w:pPr>
        <w:ind w:left="851"/>
        <w:rPr>
          <w:noProof/>
          <w:sz w:val="24"/>
          <w:szCs w:val="24"/>
        </w:rPr>
      </w:pPr>
    </w:p>
    <w:p w14:paraId="1D4A21F7" w14:textId="77777777" w:rsidR="00BC2EF7" w:rsidRPr="00912586" w:rsidRDefault="00BC2EF7" w:rsidP="00BC2EF7">
      <w:pPr>
        <w:ind w:left="851"/>
        <w:rPr>
          <w:noProof/>
          <w:sz w:val="24"/>
          <w:szCs w:val="24"/>
        </w:rPr>
      </w:pPr>
      <w:r w:rsidRPr="00912586">
        <w:rPr>
          <w:sz w:val="24"/>
          <w:szCs w:val="24"/>
        </w:rPr>
        <w:t>Levonorgestrel bør ikke anvendes til patienter med svært nedsat leverfunktion. Alvorlige malabsorptionssyndromer, som f.eks. Crohn's sygdom, kan nedsætte virkningen af levonorgestrel.</w:t>
      </w:r>
    </w:p>
    <w:p w14:paraId="4005C13E" w14:textId="77777777" w:rsidR="00BC2EF7" w:rsidRPr="00912586" w:rsidRDefault="00BC2EF7" w:rsidP="00BC2EF7">
      <w:pPr>
        <w:ind w:left="851"/>
        <w:rPr>
          <w:noProof/>
          <w:sz w:val="24"/>
          <w:szCs w:val="24"/>
        </w:rPr>
      </w:pPr>
    </w:p>
    <w:p w14:paraId="37D3506D" w14:textId="77777777" w:rsidR="00BC2EF7" w:rsidRPr="00912586" w:rsidRDefault="00BC2EF7" w:rsidP="00BC2EF7">
      <w:pPr>
        <w:ind w:left="851"/>
        <w:rPr>
          <w:noProof/>
          <w:sz w:val="24"/>
          <w:szCs w:val="24"/>
        </w:rPr>
      </w:pPr>
      <w:r w:rsidRPr="00912586">
        <w:rPr>
          <w:sz w:val="24"/>
          <w:szCs w:val="24"/>
        </w:rPr>
        <w:t>Efter indtagelse af levonorgestrel kommer der sædvanligvis menstruation som normalt og til forventet tid.</w:t>
      </w:r>
    </w:p>
    <w:p w14:paraId="40C12476" w14:textId="5DFBFF90" w:rsidR="00BC2EF7" w:rsidRPr="00912586" w:rsidRDefault="00BC2EF7" w:rsidP="00BC2EF7">
      <w:pPr>
        <w:ind w:left="851"/>
        <w:rPr>
          <w:noProof/>
          <w:sz w:val="24"/>
          <w:szCs w:val="24"/>
        </w:rPr>
      </w:pPr>
      <w:r w:rsidRPr="00912586">
        <w:rPr>
          <w:sz w:val="24"/>
          <w:szCs w:val="24"/>
        </w:rPr>
        <w:t xml:space="preserve">Den kan dog nogle gange komme nogle få dage tidligere eller senere end forventet. Det anbefales at gå til lægen for at finde en passende metode til almindelig </w:t>
      </w:r>
      <w:r w:rsidRPr="00912586">
        <w:rPr>
          <w:sz w:val="24"/>
          <w:szCs w:val="24"/>
        </w:rPr>
        <w:lastRenderedPageBreak/>
        <w:t>svangerskabsforebyggelse. Hvis blødningen hos p-pillebrugere udebliver i førstkommende p-pillefri periode efter anvendelsen af levonorgestrel efter almindelig svangerskabs</w:t>
      </w:r>
      <w:r w:rsidR="00E80198" w:rsidRPr="00912586">
        <w:rPr>
          <w:sz w:val="24"/>
          <w:szCs w:val="24"/>
        </w:rPr>
        <w:softHyphen/>
      </w:r>
      <w:r w:rsidRPr="00912586">
        <w:rPr>
          <w:sz w:val="24"/>
          <w:szCs w:val="24"/>
        </w:rPr>
        <w:t>forebyggelse, bør der undersøges for eventuel graviditet.</w:t>
      </w:r>
    </w:p>
    <w:p w14:paraId="4CA0ABEB" w14:textId="77777777" w:rsidR="00BC2EF7" w:rsidRPr="00912586" w:rsidRDefault="00BC2EF7" w:rsidP="00BC2EF7">
      <w:pPr>
        <w:ind w:left="851"/>
        <w:rPr>
          <w:noProof/>
          <w:sz w:val="24"/>
          <w:szCs w:val="24"/>
        </w:rPr>
      </w:pPr>
    </w:p>
    <w:p w14:paraId="4AF0232C" w14:textId="791ACB52" w:rsidR="00BC2EF7" w:rsidRPr="00912586" w:rsidRDefault="00BC2EF7" w:rsidP="00BC2EF7">
      <w:pPr>
        <w:ind w:left="851"/>
        <w:rPr>
          <w:noProof/>
          <w:sz w:val="24"/>
          <w:szCs w:val="24"/>
        </w:rPr>
      </w:pPr>
      <w:r w:rsidRPr="00912586">
        <w:rPr>
          <w:sz w:val="24"/>
          <w:szCs w:val="24"/>
        </w:rPr>
        <w:t>Gentagen anvendelse af nødprævention inden</w:t>
      </w:r>
      <w:r w:rsidR="009006AD" w:rsidRPr="00912586">
        <w:rPr>
          <w:sz w:val="24"/>
          <w:szCs w:val="24"/>
        </w:rPr>
        <w:t xml:space="preserve"> </w:t>
      </w:r>
      <w:r w:rsidRPr="00912586">
        <w:rPr>
          <w:sz w:val="24"/>
          <w:szCs w:val="24"/>
        </w:rPr>
        <w:t>for én menstruationscyklus frarådes, da det kan forstyrre cyklus. Levonorgestrel er ikke lige så effektiv som konventionelle svangerskabsforebyggende metoder og bør kun anvendes som nødprævention. Kvinder, som gentagne gange anvender nødprævention, bør anbefales at overveje en mere permanent svangerskabsforebyggende metode.</w:t>
      </w:r>
    </w:p>
    <w:p w14:paraId="79822FCA" w14:textId="77777777" w:rsidR="00BC2EF7" w:rsidRPr="00912586" w:rsidRDefault="00BC2EF7" w:rsidP="00BC2EF7">
      <w:pPr>
        <w:ind w:left="851"/>
        <w:rPr>
          <w:noProof/>
          <w:sz w:val="24"/>
          <w:szCs w:val="24"/>
        </w:rPr>
      </w:pPr>
    </w:p>
    <w:p w14:paraId="12704C4D" w14:textId="77777777" w:rsidR="00BC2EF7" w:rsidRPr="00912586" w:rsidRDefault="00BC2EF7" w:rsidP="00BC2EF7">
      <w:pPr>
        <w:ind w:left="851"/>
        <w:rPr>
          <w:sz w:val="24"/>
          <w:szCs w:val="24"/>
        </w:rPr>
      </w:pPr>
      <w:r w:rsidRPr="00912586">
        <w:rPr>
          <w:sz w:val="24"/>
          <w:szCs w:val="24"/>
        </w:rPr>
        <w:t>Anvendelse af nødprævention erstatter ikke de sædvanlige forholdsregler mod seksuelt overførte sygdomme.</w:t>
      </w:r>
    </w:p>
    <w:p w14:paraId="1AAE3234" w14:textId="77777777" w:rsidR="00FA2F3A" w:rsidRPr="00912586" w:rsidRDefault="00FA2F3A" w:rsidP="00BC2EF7">
      <w:pPr>
        <w:ind w:left="851"/>
        <w:rPr>
          <w:sz w:val="24"/>
          <w:szCs w:val="24"/>
        </w:rPr>
      </w:pPr>
    </w:p>
    <w:p w14:paraId="2241E274" w14:textId="13F70B9E" w:rsidR="00BC2EF7" w:rsidRPr="00912586" w:rsidRDefault="00BC2EF7" w:rsidP="00BC2EF7">
      <w:pPr>
        <w:ind w:left="851"/>
        <w:rPr>
          <w:noProof/>
          <w:sz w:val="24"/>
          <w:szCs w:val="24"/>
        </w:rPr>
      </w:pPr>
      <w:r w:rsidRPr="00912586">
        <w:rPr>
          <w:sz w:val="24"/>
          <w:szCs w:val="24"/>
        </w:rPr>
        <w:t>Begrænsede og inkonklusive data tyder på, at levonorgestrels virkning kan være nedsat ved stigende kropsvægt eller body mass indeks (BMI) (se pkt. 5.1). Det gælder for alle kvinder uanset legemsvægt og BMI, at nødprævention skal tages snarest muligt efter et ubeskyttet samleje.</w:t>
      </w:r>
    </w:p>
    <w:p w14:paraId="54992F51" w14:textId="77777777" w:rsidR="00BC2EF7" w:rsidRPr="00912586" w:rsidRDefault="00BC2EF7" w:rsidP="00BC2EF7">
      <w:pPr>
        <w:ind w:left="851"/>
        <w:rPr>
          <w:noProof/>
          <w:sz w:val="24"/>
          <w:szCs w:val="24"/>
        </w:rPr>
      </w:pPr>
    </w:p>
    <w:p w14:paraId="13B91297" w14:textId="77777777" w:rsidR="00BC2EF7" w:rsidRPr="00912586" w:rsidRDefault="00BC2EF7" w:rsidP="00BC2EF7">
      <w:pPr>
        <w:ind w:left="851"/>
        <w:rPr>
          <w:noProof/>
          <w:sz w:val="24"/>
          <w:szCs w:val="24"/>
        </w:rPr>
      </w:pPr>
      <w:r w:rsidRPr="00912586">
        <w:rPr>
          <w:sz w:val="24"/>
          <w:szCs w:val="24"/>
        </w:rPr>
        <w:t>Dette lægemiddel indeholder lactosemonohydrat. Dette lægemiddel bør ikke anvendes til patienter med sjældne arvelige lidelser som galactoseintolerans, Lapp-lactasemangel eller glucose-galactose-malabsorption.</w:t>
      </w:r>
    </w:p>
    <w:p w14:paraId="6467FAE0" w14:textId="77777777" w:rsidR="00B003BF" w:rsidRPr="00912586" w:rsidRDefault="00B003BF" w:rsidP="00BC2EF7">
      <w:pPr>
        <w:tabs>
          <w:tab w:val="left" w:pos="851"/>
        </w:tabs>
        <w:ind w:left="851" w:hanging="851"/>
        <w:rPr>
          <w:sz w:val="24"/>
          <w:szCs w:val="24"/>
        </w:rPr>
      </w:pPr>
    </w:p>
    <w:p w14:paraId="0410508D" w14:textId="77777777" w:rsidR="00B003BF" w:rsidRPr="00912586" w:rsidRDefault="00B003BF" w:rsidP="00BC2EF7">
      <w:pPr>
        <w:tabs>
          <w:tab w:val="left" w:pos="851"/>
        </w:tabs>
        <w:ind w:left="851" w:hanging="851"/>
        <w:rPr>
          <w:b/>
          <w:sz w:val="24"/>
          <w:szCs w:val="24"/>
        </w:rPr>
      </w:pPr>
      <w:r w:rsidRPr="00912586">
        <w:rPr>
          <w:b/>
          <w:sz w:val="24"/>
          <w:szCs w:val="24"/>
        </w:rPr>
        <w:t>4.5</w:t>
      </w:r>
      <w:r w:rsidRPr="00912586">
        <w:rPr>
          <w:b/>
          <w:sz w:val="24"/>
          <w:szCs w:val="24"/>
        </w:rPr>
        <w:tab/>
        <w:t>Interaktion med andre lægemidler og andre former for interaktion</w:t>
      </w:r>
    </w:p>
    <w:p w14:paraId="7266DF63" w14:textId="77777777" w:rsidR="00603DB8" w:rsidRPr="00912586" w:rsidRDefault="00603DB8" w:rsidP="00603DB8">
      <w:pPr>
        <w:ind w:left="851"/>
        <w:rPr>
          <w:sz w:val="24"/>
          <w:szCs w:val="24"/>
        </w:rPr>
      </w:pPr>
      <w:r w:rsidRPr="00912586">
        <w:rPr>
          <w:sz w:val="24"/>
          <w:szCs w:val="24"/>
        </w:rPr>
        <w:t xml:space="preserve">Metaboliseringen af levonorgestrel øges ved samtidig behandling med stoffer, der inducerer leverenzymer, hovedsageligt CYP3A4-induktorer. Samtidig administration af efavirenz er vist at reducere levonorgestrels plasmakoncentration (AUC) med ca. 50 %. </w:t>
      </w:r>
    </w:p>
    <w:p w14:paraId="6F94BD97" w14:textId="77777777" w:rsidR="00603DB8" w:rsidRPr="00912586" w:rsidRDefault="00603DB8" w:rsidP="00603DB8">
      <w:pPr>
        <w:ind w:left="851" w:hanging="851"/>
        <w:rPr>
          <w:sz w:val="24"/>
          <w:szCs w:val="24"/>
        </w:rPr>
      </w:pPr>
    </w:p>
    <w:p w14:paraId="383A47F6" w14:textId="77777777" w:rsidR="00603DB8" w:rsidRPr="00912586" w:rsidRDefault="00603DB8" w:rsidP="00603DB8">
      <w:pPr>
        <w:ind w:left="851"/>
        <w:rPr>
          <w:sz w:val="24"/>
          <w:szCs w:val="24"/>
        </w:rPr>
      </w:pPr>
      <w:r w:rsidRPr="00912586">
        <w:rPr>
          <w:sz w:val="24"/>
          <w:szCs w:val="24"/>
        </w:rPr>
        <w:t>Lægemidler, der er mistænkt for at have en sammenlignelig evne til at reducere plasmakoncentrationen af levonorgestrel, inkluderer barbiturater (herunder primidon), phenytoin, carbamazepin, naturlægemidler indeholdende perikon (</w:t>
      </w:r>
      <w:r w:rsidRPr="00912586">
        <w:rPr>
          <w:i/>
          <w:sz w:val="24"/>
          <w:szCs w:val="24"/>
        </w:rPr>
        <w:t>Hypericum perforatum</w:t>
      </w:r>
      <w:r w:rsidRPr="00912586">
        <w:rPr>
          <w:sz w:val="24"/>
          <w:szCs w:val="24"/>
        </w:rPr>
        <w:t>), rifampicin, ritonavir, rifabutin, griseofulvin.</w:t>
      </w:r>
    </w:p>
    <w:p w14:paraId="2EE776D2" w14:textId="77777777" w:rsidR="00603DB8" w:rsidRPr="00912586" w:rsidRDefault="00603DB8" w:rsidP="00603DB8">
      <w:pPr>
        <w:ind w:left="851"/>
        <w:rPr>
          <w:sz w:val="24"/>
          <w:szCs w:val="24"/>
        </w:rPr>
      </w:pPr>
    </w:p>
    <w:p w14:paraId="00C61096" w14:textId="77777777" w:rsidR="00603DB8" w:rsidRPr="00912586" w:rsidRDefault="00603DB8" w:rsidP="00603DB8">
      <w:pPr>
        <w:ind w:left="851"/>
        <w:rPr>
          <w:sz w:val="24"/>
          <w:szCs w:val="24"/>
        </w:rPr>
      </w:pPr>
      <w:r w:rsidRPr="00912586">
        <w:rPr>
          <w:sz w:val="24"/>
          <w:szCs w:val="24"/>
        </w:rPr>
        <w:t>Til kvinder, som har taget enzym-inducerende lægemidler inden for de seneste 4 uger, og som har behov for nødprævention, bør ikke-hormonel nødprævention (dvs. kobberspiral) overvejes. En dobbeltdosis levonorgestrel (dvs. 3000 mikrogram inden for 72 timer efter det ubeskyttede samleje) er en mulighed for kvinder, som ikke kan eller ønsker at anvende kobberspiral, skønt denne specifikke kombination (en dobbeltdosis levonorgestrel under samtidig brug af et enzym-inducerende lægemiddel) ikke er undersøgt.</w:t>
      </w:r>
    </w:p>
    <w:p w14:paraId="49770A1B" w14:textId="77777777" w:rsidR="00603DB8" w:rsidRPr="00912586" w:rsidRDefault="00603DB8" w:rsidP="00603DB8">
      <w:pPr>
        <w:ind w:left="851" w:hanging="851"/>
        <w:rPr>
          <w:sz w:val="24"/>
          <w:szCs w:val="24"/>
        </w:rPr>
      </w:pPr>
    </w:p>
    <w:p w14:paraId="76CB8FD0" w14:textId="77777777" w:rsidR="00603DB8" w:rsidRPr="00912586" w:rsidRDefault="00603DB8" w:rsidP="00603DB8">
      <w:pPr>
        <w:ind w:left="851"/>
        <w:rPr>
          <w:sz w:val="24"/>
          <w:szCs w:val="24"/>
        </w:rPr>
      </w:pPr>
      <w:r w:rsidRPr="00912586">
        <w:rPr>
          <w:sz w:val="24"/>
          <w:szCs w:val="24"/>
        </w:rPr>
        <w:t>Lægemidler, der indeholder levonorgestrel, kan øge risikoen for ciclosporintoksicitet på grund af mulig hæmning af metaboliseringen af ciclosporin.</w:t>
      </w:r>
    </w:p>
    <w:p w14:paraId="5BE67FB2" w14:textId="77777777" w:rsidR="00B003BF" w:rsidRPr="00912586" w:rsidRDefault="00B003BF" w:rsidP="00BC2EF7">
      <w:pPr>
        <w:tabs>
          <w:tab w:val="left" w:pos="851"/>
        </w:tabs>
        <w:ind w:left="851" w:hanging="851"/>
        <w:rPr>
          <w:sz w:val="24"/>
          <w:szCs w:val="24"/>
        </w:rPr>
      </w:pPr>
    </w:p>
    <w:p w14:paraId="758F39FC" w14:textId="77777777" w:rsidR="00B003BF" w:rsidRPr="00912586" w:rsidRDefault="00B003BF" w:rsidP="00BC2EF7">
      <w:pPr>
        <w:tabs>
          <w:tab w:val="left" w:pos="851"/>
        </w:tabs>
        <w:ind w:left="851" w:hanging="851"/>
        <w:rPr>
          <w:b/>
          <w:sz w:val="24"/>
          <w:szCs w:val="24"/>
        </w:rPr>
      </w:pPr>
      <w:r w:rsidRPr="00912586">
        <w:rPr>
          <w:b/>
          <w:sz w:val="24"/>
          <w:szCs w:val="24"/>
        </w:rPr>
        <w:t>4.6</w:t>
      </w:r>
      <w:r w:rsidRPr="00912586">
        <w:rPr>
          <w:b/>
          <w:sz w:val="24"/>
          <w:szCs w:val="24"/>
        </w:rPr>
        <w:tab/>
        <w:t>Graviditet og amning</w:t>
      </w:r>
    </w:p>
    <w:p w14:paraId="6724FF1B" w14:textId="77777777" w:rsidR="00BC2EF7" w:rsidRPr="00912586" w:rsidRDefault="00BC2EF7" w:rsidP="00BC2EF7">
      <w:pPr>
        <w:tabs>
          <w:tab w:val="left" w:pos="0"/>
        </w:tabs>
        <w:ind w:left="851" w:hanging="851"/>
        <w:rPr>
          <w:sz w:val="24"/>
          <w:szCs w:val="24"/>
        </w:rPr>
      </w:pPr>
    </w:p>
    <w:p w14:paraId="115B9CCE" w14:textId="77777777" w:rsidR="00BC2EF7" w:rsidRPr="00912586" w:rsidRDefault="00BC2EF7" w:rsidP="00F75F43">
      <w:pPr>
        <w:tabs>
          <w:tab w:val="left" w:pos="0"/>
        </w:tabs>
        <w:ind w:left="851"/>
        <w:rPr>
          <w:sz w:val="24"/>
          <w:szCs w:val="24"/>
          <w:u w:val="single"/>
        </w:rPr>
      </w:pPr>
      <w:r w:rsidRPr="00912586">
        <w:rPr>
          <w:sz w:val="24"/>
          <w:szCs w:val="24"/>
          <w:u w:val="single"/>
        </w:rPr>
        <w:t>Fertilitet</w:t>
      </w:r>
    </w:p>
    <w:p w14:paraId="029B5731" w14:textId="77777777" w:rsidR="00BC2EF7" w:rsidRPr="00912586" w:rsidRDefault="00BC2EF7" w:rsidP="00F75F43">
      <w:pPr>
        <w:tabs>
          <w:tab w:val="left" w:pos="0"/>
        </w:tabs>
        <w:ind w:left="851"/>
        <w:rPr>
          <w:sz w:val="24"/>
          <w:szCs w:val="24"/>
        </w:rPr>
      </w:pPr>
      <w:r w:rsidRPr="00912586">
        <w:rPr>
          <w:sz w:val="24"/>
          <w:szCs w:val="24"/>
        </w:rPr>
        <w:t>Levonorgestrel øger muligheden for forstyrrelse af cyklus, hvilket i nogle tilfælde fører til tidligere eller senere ægløsning. Disse ændringer kan medføre ændret fertilitet, men der findes ingen tilgængelige data om fertiliteten på længere sigt.</w:t>
      </w:r>
    </w:p>
    <w:p w14:paraId="14FD8367" w14:textId="24078AF2" w:rsidR="007459B5" w:rsidRDefault="007459B5">
      <w:pPr>
        <w:rPr>
          <w:sz w:val="24"/>
          <w:szCs w:val="24"/>
        </w:rPr>
      </w:pPr>
      <w:r>
        <w:rPr>
          <w:sz w:val="24"/>
          <w:szCs w:val="24"/>
        </w:rPr>
        <w:br w:type="page"/>
      </w:r>
    </w:p>
    <w:p w14:paraId="506A1977" w14:textId="77777777" w:rsidR="00BC2EF7" w:rsidRPr="00912586" w:rsidRDefault="00BC2EF7" w:rsidP="00F75F43">
      <w:pPr>
        <w:spacing w:before="12" w:line="240" w:lineRule="exact"/>
        <w:ind w:left="851"/>
        <w:rPr>
          <w:sz w:val="24"/>
          <w:szCs w:val="24"/>
        </w:rPr>
      </w:pPr>
    </w:p>
    <w:p w14:paraId="4E3E2832" w14:textId="77777777" w:rsidR="00BC2EF7" w:rsidRPr="00912586" w:rsidRDefault="00BC2EF7" w:rsidP="00F75F43">
      <w:pPr>
        <w:ind w:left="851"/>
        <w:rPr>
          <w:sz w:val="24"/>
          <w:szCs w:val="24"/>
          <w:u w:val="single"/>
        </w:rPr>
      </w:pPr>
      <w:r w:rsidRPr="00912586">
        <w:rPr>
          <w:sz w:val="24"/>
          <w:szCs w:val="24"/>
          <w:u w:val="single"/>
        </w:rPr>
        <w:t>Graviditet</w:t>
      </w:r>
    </w:p>
    <w:p w14:paraId="4198E433" w14:textId="77777777" w:rsidR="00BC2EF7" w:rsidRPr="00912586" w:rsidRDefault="00BC2EF7" w:rsidP="00F75F43">
      <w:pPr>
        <w:tabs>
          <w:tab w:val="left" w:pos="0"/>
        </w:tabs>
        <w:ind w:left="851"/>
        <w:rPr>
          <w:sz w:val="24"/>
          <w:szCs w:val="24"/>
        </w:rPr>
      </w:pPr>
      <w:r w:rsidRPr="00912586">
        <w:rPr>
          <w:sz w:val="24"/>
          <w:szCs w:val="24"/>
        </w:rPr>
        <w:t>Levonorgestrel bør ikke anvendes til gravide kvinder. Levonorgestrel kan ikke afbryde en allerede eksisterende graviditet. I tilfælde af fortsat graviditet tyder begrænsede epidemiologiske data ikke på, at der er bivirkninger for fosteret. Der findes ingen kliniske data om de mulige konsekvenser, hvis der tages højere doser end 1,5 mg levonorgestrel (se pkt. 5.3).</w:t>
      </w:r>
    </w:p>
    <w:p w14:paraId="217750CC" w14:textId="77777777" w:rsidR="00BC2EF7" w:rsidRPr="00912586" w:rsidRDefault="00BC2EF7" w:rsidP="00F75F43">
      <w:pPr>
        <w:ind w:left="851"/>
        <w:rPr>
          <w:i/>
          <w:sz w:val="24"/>
          <w:szCs w:val="24"/>
        </w:rPr>
      </w:pPr>
    </w:p>
    <w:p w14:paraId="79635488" w14:textId="77777777" w:rsidR="00BC2EF7" w:rsidRPr="00912586" w:rsidRDefault="00BC2EF7" w:rsidP="00F75F43">
      <w:pPr>
        <w:ind w:left="851"/>
        <w:rPr>
          <w:sz w:val="24"/>
          <w:szCs w:val="24"/>
          <w:u w:val="single"/>
        </w:rPr>
      </w:pPr>
      <w:r w:rsidRPr="00912586">
        <w:rPr>
          <w:sz w:val="24"/>
          <w:szCs w:val="24"/>
          <w:u w:val="single"/>
        </w:rPr>
        <w:t>Amning</w:t>
      </w:r>
    </w:p>
    <w:p w14:paraId="72AEEEF9" w14:textId="77777777" w:rsidR="00BC2EF7" w:rsidRPr="00912586" w:rsidRDefault="00BC2EF7" w:rsidP="00F75F43">
      <w:pPr>
        <w:tabs>
          <w:tab w:val="left" w:pos="0"/>
        </w:tabs>
        <w:ind w:left="851"/>
        <w:rPr>
          <w:sz w:val="24"/>
          <w:szCs w:val="24"/>
        </w:rPr>
      </w:pPr>
      <w:r w:rsidRPr="00912586">
        <w:rPr>
          <w:sz w:val="24"/>
          <w:szCs w:val="24"/>
        </w:rPr>
        <w:t>Levonorgestrel udskilles i modermælken. Den mulige risiko, barnet udsættes for med levonorgestrel, kan reduceres, hvis den ammende kvinde tager tabletten umiddelbart efter amning og undgår at amme i mindst 8 timer efter indtagelsen af levonorgestrel.</w:t>
      </w:r>
    </w:p>
    <w:p w14:paraId="18823F26" w14:textId="77777777" w:rsidR="00B003BF" w:rsidRPr="00912586" w:rsidRDefault="00B003BF" w:rsidP="00BC2EF7">
      <w:pPr>
        <w:tabs>
          <w:tab w:val="left" w:pos="851"/>
        </w:tabs>
        <w:ind w:left="851" w:hanging="851"/>
        <w:rPr>
          <w:sz w:val="24"/>
          <w:szCs w:val="24"/>
        </w:rPr>
      </w:pPr>
    </w:p>
    <w:p w14:paraId="57BD637A" w14:textId="77777777" w:rsidR="00B003BF" w:rsidRPr="00912586" w:rsidRDefault="00B003BF" w:rsidP="00BC2EF7">
      <w:pPr>
        <w:tabs>
          <w:tab w:val="left" w:pos="851"/>
        </w:tabs>
        <w:ind w:left="851" w:hanging="851"/>
        <w:rPr>
          <w:b/>
          <w:sz w:val="24"/>
          <w:szCs w:val="24"/>
        </w:rPr>
      </w:pPr>
      <w:r w:rsidRPr="00912586">
        <w:rPr>
          <w:b/>
          <w:sz w:val="24"/>
          <w:szCs w:val="24"/>
        </w:rPr>
        <w:t>4.7</w:t>
      </w:r>
      <w:r w:rsidRPr="00912586">
        <w:rPr>
          <w:b/>
          <w:sz w:val="24"/>
          <w:szCs w:val="24"/>
        </w:rPr>
        <w:tab/>
        <w:t>Virkninger på evnen til at føre motorkøretøj eller betjene maskiner</w:t>
      </w:r>
    </w:p>
    <w:p w14:paraId="27158D94" w14:textId="53561BD5" w:rsidR="00BC2EF7" w:rsidRPr="00912586" w:rsidRDefault="00B003BF" w:rsidP="00BC2EF7">
      <w:pPr>
        <w:spacing w:before="12" w:line="240" w:lineRule="exact"/>
        <w:ind w:left="851" w:hanging="851"/>
        <w:rPr>
          <w:sz w:val="24"/>
          <w:szCs w:val="24"/>
        </w:rPr>
      </w:pPr>
      <w:r w:rsidRPr="00912586">
        <w:rPr>
          <w:sz w:val="24"/>
          <w:szCs w:val="24"/>
        </w:rPr>
        <w:tab/>
      </w:r>
      <w:r w:rsidR="00F75F43" w:rsidRPr="00912586">
        <w:rPr>
          <w:sz w:val="24"/>
          <w:szCs w:val="24"/>
        </w:rPr>
        <w:t>Ikke mærkning.</w:t>
      </w:r>
    </w:p>
    <w:p w14:paraId="15254F0B" w14:textId="77777777" w:rsidR="00F75F43" w:rsidRPr="00912586" w:rsidRDefault="00F75F43" w:rsidP="00BC2EF7">
      <w:pPr>
        <w:spacing w:before="12" w:line="240" w:lineRule="exact"/>
        <w:ind w:left="851" w:hanging="851"/>
        <w:rPr>
          <w:sz w:val="24"/>
          <w:szCs w:val="24"/>
        </w:rPr>
      </w:pPr>
    </w:p>
    <w:p w14:paraId="00E51CF1" w14:textId="77777777" w:rsidR="00BC2EF7" w:rsidRPr="00912586" w:rsidRDefault="00BC2EF7" w:rsidP="00F75F43">
      <w:pPr>
        <w:ind w:left="851"/>
        <w:rPr>
          <w:sz w:val="24"/>
          <w:szCs w:val="24"/>
        </w:rPr>
      </w:pPr>
      <w:r w:rsidRPr="00912586">
        <w:rPr>
          <w:sz w:val="24"/>
          <w:szCs w:val="24"/>
        </w:rPr>
        <w:t>Der er ikke foretaget undersøgelser af virkningen på evnen til at føre motorkøretøj eller betjene maskiner.</w:t>
      </w:r>
    </w:p>
    <w:p w14:paraId="2B5F9BB8" w14:textId="77777777" w:rsidR="00B003BF" w:rsidRPr="00912586" w:rsidRDefault="00B003BF" w:rsidP="00BC2EF7">
      <w:pPr>
        <w:tabs>
          <w:tab w:val="left" w:pos="851"/>
        </w:tabs>
        <w:ind w:left="851" w:hanging="851"/>
        <w:rPr>
          <w:sz w:val="24"/>
          <w:szCs w:val="24"/>
        </w:rPr>
      </w:pPr>
    </w:p>
    <w:p w14:paraId="0DE59E9D" w14:textId="77777777" w:rsidR="00B003BF" w:rsidRPr="00912586" w:rsidRDefault="00B003BF" w:rsidP="00BC2EF7">
      <w:pPr>
        <w:tabs>
          <w:tab w:val="left" w:pos="851"/>
        </w:tabs>
        <w:ind w:left="851" w:hanging="851"/>
        <w:rPr>
          <w:b/>
          <w:sz w:val="24"/>
          <w:szCs w:val="24"/>
        </w:rPr>
      </w:pPr>
      <w:r w:rsidRPr="00912586">
        <w:rPr>
          <w:b/>
          <w:sz w:val="24"/>
          <w:szCs w:val="24"/>
        </w:rPr>
        <w:t>4.8</w:t>
      </w:r>
      <w:r w:rsidRPr="00912586">
        <w:rPr>
          <w:b/>
          <w:sz w:val="24"/>
          <w:szCs w:val="24"/>
        </w:rPr>
        <w:tab/>
        <w:t>Bivirkninger</w:t>
      </w:r>
    </w:p>
    <w:p w14:paraId="22BE7009" w14:textId="2976951E" w:rsidR="00BC2EF7" w:rsidRPr="00912586" w:rsidRDefault="00B003BF" w:rsidP="00BC2EF7">
      <w:pPr>
        <w:ind w:left="851" w:hanging="851"/>
        <w:rPr>
          <w:sz w:val="24"/>
          <w:szCs w:val="24"/>
        </w:rPr>
      </w:pPr>
      <w:r w:rsidRPr="00912586">
        <w:rPr>
          <w:sz w:val="24"/>
          <w:szCs w:val="24"/>
        </w:rPr>
        <w:tab/>
      </w:r>
      <w:r w:rsidR="00BC2EF7" w:rsidRPr="00912586">
        <w:rPr>
          <w:sz w:val="24"/>
          <w:szCs w:val="24"/>
        </w:rPr>
        <w:t xml:space="preserve">Den hyppigst rapporterede bivirkning er kvalme. </w:t>
      </w:r>
    </w:p>
    <w:p w14:paraId="5CA6B206" w14:textId="77777777" w:rsidR="00CD6838" w:rsidRPr="00912586" w:rsidRDefault="00CD6838" w:rsidP="00BC2EF7">
      <w:pPr>
        <w:ind w:left="851" w:hanging="851"/>
        <w:rPr>
          <w:sz w:val="24"/>
          <w:szCs w:val="24"/>
        </w:rPr>
      </w:pPr>
    </w:p>
    <w:tbl>
      <w:tblPr>
        <w:tblStyle w:val="Tabel-Gitter"/>
        <w:tblW w:w="5000" w:type="pct"/>
        <w:tblInd w:w="0" w:type="dxa"/>
        <w:tblLook w:val="04A0" w:firstRow="1" w:lastRow="0" w:firstColumn="1" w:lastColumn="0" w:noHBand="0" w:noVBand="1"/>
      </w:tblPr>
      <w:tblGrid>
        <w:gridCol w:w="1839"/>
        <w:gridCol w:w="3300"/>
        <w:gridCol w:w="4489"/>
      </w:tblGrid>
      <w:tr w:rsidR="00BC2EF7" w:rsidRPr="00912586" w14:paraId="340420CA" w14:textId="77777777" w:rsidTr="00CD6838">
        <w:tc>
          <w:tcPr>
            <w:tcW w:w="955" w:type="pct"/>
            <w:tcBorders>
              <w:top w:val="single" w:sz="4" w:space="0" w:color="auto"/>
              <w:left w:val="single" w:sz="4" w:space="0" w:color="auto"/>
              <w:bottom w:val="single" w:sz="4" w:space="0" w:color="auto"/>
              <w:right w:val="single" w:sz="4" w:space="0" w:color="auto"/>
            </w:tcBorders>
            <w:hideMark/>
          </w:tcPr>
          <w:p w14:paraId="7EDCD385" w14:textId="77777777" w:rsidR="00BC2EF7" w:rsidRPr="00912586" w:rsidRDefault="00BC2EF7" w:rsidP="00F75F43">
            <w:pPr>
              <w:rPr>
                <w:b/>
                <w:sz w:val="24"/>
                <w:szCs w:val="24"/>
                <w:lang w:val="da-DK"/>
              </w:rPr>
            </w:pPr>
            <w:r w:rsidRPr="00912586">
              <w:rPr>
                <w:sz w:val="24"/>
                <w:szCs w:val="24"/>
                <w:lang w:val="da-DK"/>
              </w:rPr>
              <w:br/>
            </w:r>
            <w:r w:rsidRPr="00912586">
              <w:rPr>
                <w:b/>
                <w:sz w:val="24"/>
                <w:szCs w:val="24"/>
                <w:lang w:val="da-DK"/>
              </w:rPr>
              <w:t>Systemorgan-klasse</w:t>
            </w:r>
          </w:p>
        </w:tc>
        <w:tc>
          <w:tcPr>
            <w:tcW w:w="1714" w:type="pct"/>
            <w:tcBorders>
              <w:top w:val="single" w:sz="4" w:space="0" w:color="auto"/>
              <w:left w:val="single" w:sz="4" w:space="0" w:color="auto"/>
              <w:bottom w:val="single" w:sz="4" w:space="0" w:color="auto"/>
              <w:right w:val="single" w:sz="4" w:space="0" w:color="auto"/>
            </w:tcBorders>
            <w:hideMark/>
          </w:tcPr>
          <w:p w14:paraId="78AB95BE" w14:textId="77777777" w:rsidR="00BC2EF7" w:rsidRPr="00912586" w:rsidRDefault="00BC2EF7" w:rsidP="00F75F43">
            <w:pPr>
              <w:rPr>
                <w:b/>
                <w:sz w:val="24"/>
                <w:szCs w:val="24"/>
                <w:lang w:val="da-DK"/>
              </w:rPr>
            </w:pPr>
            <w:r w:rsidRPr="00912586">
              <w:rPr>
                <w:b/>
                <w:sz w:val="24"/>
                <w:szCs w:val="24"/>
                <w:lang w:val="da-DK"/>
              </w:rPr>
              <w:t xml:space="preserve">Hyppighed </w:t>
            </w:r>
          </w:p>
        </w:tc>
        <w:tc>
          <w:tcPr>
            <w:tcW w:w="2331" w:type="pct"/>
            <w:tcBorders>
              <w:top w:val="single" w:sz="4" w:space="0" w:color="auto"/>
              <w:left w:val="single" w:sz="4" w:space="0" w:color="auto"/>
              <w:bottom w:val="single" w:sz="4" w:space="0" w:color="auto"/>
              <w:right w:val="single" w:sz="4" w:space="0" w:color="auto"/>
            </w:tcBorders>
            <w:hideMark/>
          </w:tcPr>
          <w:p w14:paraId="699C80BF" w14:textId="77777777" w:rsidR="00BC2EF7" w:rsidRPr="00912586" w:rsidRDefault="00BC2EF7" w:rsidP="00F75F43">
            <w:pPr>
              <w:rPr>
                <w:b/>
                <w:sz w:val="24"/>
                <w:szCs w:val="24"/>
                <w:lang w:val="da-DK"/>
              </w:rPr>
            </w:pPr>
            <w:r w:rsidRPr="00912586">
              <w:rPr>
                <w:b/>
                <w:sz w:val="24"/>
                <w:szCs w:val="24"/>
                <w:lang w:val="da-DK"/>
              </w:rPr>
              <w:t>Bivirkning</w:t>
            </w:r>
          </w:p>
        </w:tc>
      </w:tr>
      <w:tr w:rsidR="00BC2EF7" w:rsidRPr="00912586" w14:paraId="10D54FE2" w14:textId="77777777" w:rsidTr="00CD6838">
        <w:tc>
          <w:tcPr>
            <w:tcW w:w="955" w:type="pct"/>
            <w:vMerge w:val="restart"/>
            <w:tcBorders>
              <w:top w:val="single" w:sz="4" w:space="0" w:color="auto"/>
              <w:left w:val="single" w:sz="4" w:space="0" w:color="auto"/>
              <w:bottom w:val="single" w:sz="4" w:space="0" w:color="auto"/>
              <w:right w:val="single" w:sz="4" w:space="0" w:color="auto"/>
            </w:tcBorders>
            <w:hideMark/>
          </w:tcPr>
          <w:p w14:paraId="1D6AB376" w14:textId="77777777" w:rsidR="00BC2EF7" w:rsidRPr="00912586" w:rsidRDefault="00BC2EF7" w:rsidP="00F75F43">
            <w:pPr>
              <w:rPr>
                <w:sz w:val="24"/>
                <w:szCs w:val="24"/>
                <w:lang w:val="da-DK"/>
              </w:rPr>
            </w:pPr>
            <w:r w:rsidRPr="00912586">
              <w:rPr>
                <w:sz w:val="24"/>
                <w:szCs w:val="24"/>
                <w:lang w:val="da-DK"/>
              </w:rPr>
              <w:t>Nervesystemet</w:t>
            </w:r>
          </w:p>
        </w:tc>
        <w:tc>
          <w:tcPr>
            <w:tcW w:w="1714" w:type="pct"/>
            <w:tcBorders>
              <w:top w:val="single" w:sz="4" w:space="0" w:color="auto"/>
              <w:left w:val="single" w:sz="4" w:space="0" w:color="auto"/>
              <w:bottom w:val="single" w:sz="4" w:space="0" w:color="auto"/>
              <w:right w:val="single" w:sz="4" w:space="0" w:color="auto"/>
            </w:tcBorders>
            <w:hideMark/>
          </w:tcPr>
          <w:p w14:paraId="217373AF" w14:textId="260E954F" w:rsidR="00BC2EF7" w:rsidRPr="00912586" w:rsidRDefault="00BC2EF7" w:rsidP="00F75F43">
            <w:pPr>
              <w:rPr>
                <w:sz w:val="24"/>
                <w:szCs w:val="24"/>
                <w:lang w:val="da-DK"/>
              </w:rPr>
            </w:pPr>
            <w:r w:rsidRPr="00912586">
              <w:rPr>
                <w:sz w:val="24"/>
                <w:szCs w:val="24"/>
                <w:lang w:val="da-DK"/>
              </w:rPr>
              <w:t>Meget almindelig (≥ 1/10)</w:t>
            </w:r>
            <w:r w:rsidR="003B3D0C" w:rsidRPr="00912586">
              <w:rPr>
                <w:sz w:val="24"/>
                <w:szCs w:val="24"/>
                <w:lang w:val="da-DK"/>
              </w:rPr>
              <w:t xml:space="preserve"> </w:t>
            </w:r>
          </w:p>
        </w:tc>
        <w:tc>
          <w:tcPr>
            <w:tcW w:w="2331" w:type="pct"/>
            <w:tcBorders>
              <w:top w:val="single" w:sz="4" w:space="0" w:color="auto"/>
              <w:left w:val="single" w:sz="4" w:space="0" w:color="auto"/>
              <w:bottom w:val="single" w:sz="4" w:space="0" w:color="auto"/>
              <w:right w:val="single" w:sz="4" w:space="0" w:color="auto"/>
            </w:tcBorders>
            <w:hideMark/>
          </w:tcPr>
          <w:p w14:paraId="6529D4CB" w14:textId="77777777" w:rsidR="00BC2EF7" w:rsidRPr="00912586" w:rsidRDefault="00BC2EF7" w:rsidP="00F75F43">
            <w:pPr>
              <w:rPr>
                <w:sz w:val="24"/>
                <w:szCs w:val="24"/>
                <w:lang w:val="da-DK"/>
              </w:rPr>
            </w:pPr>
            <w:r w:rsidRPr="00912586">
              <w:rPr>
                <w:sz w:val="24"/>
                <w:szCs w:val="24"/>
                <w:lang w:val="da-DK"/>
              </w:rPr>
              <w:t>Hovedpine</w:t>
            </w:r>
          </w:p>
        </w:tc>
      </w:tr>
      <w:tr w:rsidR="00BC2EF7" w:rsidRPr="00912586" w14:paraId="69976727" w14:textId="77777777" w:rsidTr="00CD6838">
        <w:tc>
          <w:tcPr>
            <w:tcW w:w="955" w:type="pct"/>
            <w:vMerge/>
            <w:tcBorders>
              <w:top w:val="single" w:sz="4" w:space="0" w:color="auto"/>
              <w:left w:val="single" w:sz="4" w:space="0" w:color="auto"/>
              <w:bottom w:val="single" w:sz="4" w:space="0" w:color="auto"/>
              <w:right w:val="single" w:sz="4" w:space="0" w:color="auto"/>
            </w:tcBorders>
            <w:vAlign w:val="center"/>
            <w:hideMark/>
          </w:tcPr>
          <w:p w14:paraId="6266464D" w14:textId="77777777" w:rsidR="00BC2EF7" w:rsidRPr="00912586" w:rsidRDefault="00BC2EF7" w:rsidP="00F75F43">
            <w:pPr>
              <w:rPr>
                <w:sz w:val="24"/>
                <w:szCs w:val="24"/>
                <w:lang w:val="da-DK"/>
              </w:rPr>
            </w:pPr>
          </w:p>
        </w:tc>
        <w:tc>
          <w:tcPr>
            <w:tcW w:w="1714" w:type="pct"/>
            <w:tcBorders>
              <w:top w:val="single" w:sz="4" w:space="0" w:color="auto"/>
              <w:left w:val="single" w:sz="4" w:space="0" w:color="auto"/>
              <w:bottom w:val="single" w:sz="4" w:space="0" w:color="auto"/>
              <w:right w:val="single" w:sz="4" w:space="0" w:color="auto"/>
            </w:tcBorders>
            <w:hideMark/>
          </w:tcPr>
          <w:p w14:paraId="08A3D077" w14:textId="77777777" w:rsidR="00BC2EF7" w:rsidRPr="00912586" w:rsidRDefault="00BC2EF7" w:rsidP="00F75F43">
            <w:pPr>
              <w:rPr>
                <w:sz w:val="24"/>
                <w:szCs w:val="24"/>
                <w:lang w:val="da-DK"/>
              </w:rPr>
            </w:pPr>
            <w:r w:rsidRPr="00912586">
              <w:rPr>
                <w:sz w:val="24"/>
                <w:szCs w:val="24"/>
                <w:lang w:val="da-DK"/>
              </w:rPr>
              <w:t>Almindelig (≥ 1/100 til &lt; 1/10)</w:t>
            </w:r>
          </w:p>
        </w:tc>
        <w:tc>
          <w:tcPr>
            <w:tcW w:w="2331" w:type="pct"/>
            <w:tcBorders>
              <w:top w:val="single" w:sz="4" w:space="0" w:color="auto"/>
              <w:left w:val="single" w:sz="4" w:space="0" w:color="auto"/>
              <w:bottom w:val="single" w:sz="4" w:space="0" w:color="auto"/>
              <w:right w:val="single" w:sz="4" w:space="0" w:color="auto"/>
            </w:tcBorders>
            <w:hideMark/>
          </w:tcPr>
          <w:p w14:paraId="0F812C91" w14:textId="77777777" w:rsidR="00BC2EF7" w:rsidRPr="00912586" w:rsidRDefault="00BC2EF7" w:rsidP="00F75F43">
            <w:pPr>
              <w:rPr>
                <w:sz w:val="24"/>
                <w:szCs w:val="24"/>
                <w:lang w:val="da-DK"/>
              </w:rPr>
            </w:pPr>
            <w:r w:rsidRPr="00912586">
              <w:rPr>
                <w:sz w:val="24"/>
                <w:szCs w:val="24"/>
                <w:lang w:val="da-DK"/>
              </w:rPr>
              <w:t>Svimmelhed</w:t>
            </w:r>
          </w:p>
        </w:tc>
      </w:tr>
      <w:tr w:rsidR="00BC2EF7" w:rsidRPr="00912586" w14:paraId="37E8E2A6" w14:textId="77777777" w:rsidTr="00CD6838">
        <w:tc>
          <w:tcPr>
            <w:tcW w:w="955" w:type="pct"/>
            <w:vMerge w:val="restart"/>
            <w:tcBorders>
              <w:top w:val="single" w:sz="4" w:space="0" w:color="auto"/>
              <w:left w:val="single" w:sz="4" w:space="0" w:color="auto"/>
              <w:bottom w:val="single" w:sz="4" w:space="0" w:color="auto"/>
              <w:right w:val="single" w:sz="4" w:space="0" w:color="auto"/>
            </w:tcBorders>
            <w:hideMark/>
          </w:tcPr>
          <w:p w14:paraId="705D3103" w14:textId="77777777" w:rsidR="00BC2EF7" w:rsidRPr="00912586" w:rsidRDefault="00BC2EF7" w:rsidP="00F75F43">
            <w:pPr>
              <w:rPr>
                <w:sz w:val="24"/>
                <w:szCs w:val="24"/>
                <w:lang w:val="da-DK"/>
              </w:rPr>
            </w:pPr>
            <w:r w:rsidRPr="00912586">
              <w:rPr>
                <w:sz w:val="24"/>
                <w:szCs w:val="24"/>
                <w:lang w:val="da-DK"/>
              </w:rPr>
              <w:t>Mave-tarm-kanalen</w:t>
            </w:r>
          </w:p>
        </w:tc>
        <w:tc>
          <w:tcPr>
            <w:tcW w:w="1714" w:type="pct"/>
            <w:tcBorders>
              <w:top w:val="single" w:sz="4" w:space="0" w:color="auto"/>
              <w:left w:val="single" w:sz="4" w:space="0" w:color="auto"/>
              <w:bottom w:val="single" w:sz="4" w:space="0" w:color="auto"/>
              <w:right w:val="single" w:sz="4" w:space="0" w:color="auto"/>
            </w:tcBorders>
            <w:hideMark/>
          </w:tcPr>
          <w:p w14:paraId="422E24DE" w14:textId="77777777" w:rsidR="00BC2EF7" w:rsidRPr="00912586" w:rsidRDefault="00BC2EF7" w:rsidP="00F75F43">
            <w:pPr>
              <w:rPr>
                <w:sz w:val="24"/>
                <w:szCs w:val="24"/>
                <w:lang w:val="da-DK"/>
              </w:rPr>
            </w:pPr>
            <w:r w:rsidRPr="00912586">
              <w:rPr>
                <w:sz w:val="24"/>
                <w:szCs w:val="24"/>
                <w:lang w:val="da-DK"/>
              </w:rPr>
              <w:t xml:space="preserve">Meget almindelig (≥ 1/10) </w:t>
            </w:r>
          </w:p>
        </w:tc>
        <w:tc>
          <w:tcPr>
            <w:tcW w:w="2331" w:type="pct"/>
            <w:tcBorders>
              <w:top w:val="single" w:sz="4" w:space="0" w:color="auto"/>
              <w:left w:val="single" w:sz="4" w:space="0" w:color="auto"/>
              <w:bottom w:val="single" w:sz="4" w:space="0" w:color="auto"/>
              <w:right w:val="single" w:sz="4" w:space="0" w:color="auto"/>
            </w:tcBorders>
            <w:hideMark/>
          </w:tcPr>
          <w:p w14:paraId="7F493E53" w14:textId="77777777" w:rsidR="00BC2EF7" w:rsidRPr="00912586" w:rsidRDefault="00BC2EF7" w:rsidP="00F75F43">
            <w:pPr>
              <w:rPr>
                <w:sz w:val="24"/>
                <w:szCs w:val="24"/>
                <w:lang w:val="da-DK"/>
              </w:rPr>
            </w:pPr>
            <w:r w:rsidRPr="00912586">
              <w:rPr>
                <w:sz w:val="24"/>
                <w:szCs w:val="24"/>
                <w:lang w:val="da-DK"/>
              </w:rPr>
              <w:t>Kvalme, abdominalsmerter</w:t>
            </w:r>
          </w:p>
        </w:tc>
      </w:tr>
      <w:tr w:rsidR="00BC2EF7" w:rsidRPr="00912586" w14:paraId="324C89B0" w14:textId="77777777" w:rsidTr="00CD6838">
        <w:tc>
          <w:tcPr>
            <w:tcW w:w="955" w:type="pct"/>
            <w:vMerge/>
            <w:tcBorders>
              <w:top w:val="single" w:sz="4" w:space="0" w:color="auto"/>
              <w:left w:val="single" w:sz="4" w:space="0" w:color="auto"/>
              <w:bottom w:val="single" w:sz="4" w:space="0" w:color="auto"/>
              <w:right w:val="single" w:sz="4" w:space="0" w:color="auto"/>
            </w:tcBorders>
            <w:vAlign w:val="center"/>
            <w:hideMark/>
          </w:tcPr>
          <w:p w14:paraId="7C4BD4BD" w14:textId="77777777" w:rsidR="00BC2EF7" w:rsidRPr="00912586" w:rsidRDefault="00BC2EF7" w:rsidP="00F75F43">
            <w:pPr>
              <w:rPr>
                <w:sz w:val="24"/>
                <w:szCs w:val="24"/>
                <w:lang w:val="da-DK"/>
              </w:rPr>
            </w:pPr>
          </w:p>
        </w:tc>
        <w:tc>
          <w:tcPr>
            <w:tcW w:w="1714" w:type="pct"/>
            <w:tcBorders>
              <w:top w:val="single" w:sz="4" w:space="0" w:color="auto"/>
              <w:left w:val="single" w:sz="4" w:space="0" w:color="auto"/>
              <w:bottom w:val="single" w:sz="4" w:space="0" w:color="auto"/>
              <w:right w:val="single" w:sz="4" w:space="0" w:color="auto"/>
            </w:tcBorders>
            <w:hideMark/>
          </w:tcPr>
          <w:p w14:paraId="042D6015" w14:textId="77777777" w:rsidR="00BC2EF7" w:rsidRPr="00912586" w:rsidRDefault="00BC2EF7" w:rsidP="00F75F43">
            <w:pPr>
              <w:rPr>
                <w:sz w:val="24"/>
                <w:szCs w:val="24"/>
                <w:lang w:val="da-DK"/>
              </w:rPr>
            </w:pPr>
            <w:r w:rsidRPr="00912586">
              <w:rPr>
                <w:sz w:val="24"/>
                <w:szCs w:val="24"/>
                <w:lang w:val="da-DK"/>
              </w:rPr>
              <w:t xml:space="preserve">Almindelig (≥ 1/100 til &lt; 1/10) </w:t>
            </w:r>
          </w:p>
        </w:tc>
        <w:tc>
          <w:tcPr>
            <w:tcW w:w="2331" w:type="pct"/>
            <w:tcBorders>
              <w:top w:val="single" w:sz="4" w:space="0" w:color="auto"/>
              <w:left w:val="single" w:sz="4" w:space="0" w:color="auto"/>
              <w:bottom w:val="single" w:sz="4" w:space="0" w:color="auto"/>
              <w:right w:val="single" w:sz="4" w:space="0" w:color="auto"/>
            </w:tcBorders>
            <w:hideMark/>
          </w:tcPr>
          <w:p w14:paraId="5BCBBE33" w14:textId="77777777" w:rsidR="00BC2EF7" w:rsidRPr="00912586" w:rsidRDefault="00BC2EF7" w:rsidP="00F75F43">
            <w:pPr>
              <w:rPr>
                <w:sz w:val="24"/>
                <w:szCs w:val="24"/>
                <w:lang w:val="da-DK"/>
              </w:rPr>
            </w:pPr>
            <w:r w:rsidRPr="00912586">
              <w:rPr>
                <w:sz w:val="24"/>
                <w:szCs w:val="24"/>
                <w:lang w:val="da-DK"/>
              </w:rPr>
              <w:t>Diarré, opkastning</w:t>
            </w:r>
          </w:p>
        </w:tc>
      </w:tr>
      <w:tr w:rsidR="00BC2EF7" w:rsidRPr="00912586" w14:paraId="09AAF642" w14:textId="77777777" w:rsidTr="00CD6838">
        <w:tc>
          <w:tcPr>
            <w:tcW w:w="955" w:type="pct"/>
            <w:vMerge w:val="restart"/>
            <w:tcBorders>
              <w:top w:val="single" w:sz="4" w:space="0" w:color="auto"/>
              <w:left w:val="single" w:sz="4" w:space="0" w:color="auto"/>
              <w:bottom w:val="single" w:sz="4" w:space="0" w:color="auto"/>
              <w:right w:val="single" w:sz="4" w:space="0" w:color="auto"/>
            </w:tcBorders>
            <w:hideMark/>
          </w:tcPr>
          <w:p w14:paraId="3D4AF2A3" w14:textId="77777777" w:rsidR="00BC2EF7" w:rsidRPr="00912586" w:rsidRDefault="00BC2EF7" w:rsidP="00F75F43">
            <w:pPr>
              <w:rPr>
                <w:sz w:val="24"/>
                <w:szCs w:val="24"/>
                <w:lang w:val="da-DK"/>
              </w:rPr>
            </w:pPr>
            <w:r w:rsidRPr="00912586">
              <w:rPr>
                <w:sz w:val="24"/>
                <w:szCs w:val="24"/>
                <w:lang w:val="da-DK"/>
              </w:rPr>
              <w:t>Det reproduktive system og mammae</w:t>
            </w:r>
          </w:p>
        </w:tc>
        <w:tc>
          <w:tcPr>
            <w:tcW w:w="1714" w:type="pct"/>
            <w:tcBorders>
              <w:top w:val="single" w:sz="4" w:space="0" w:color="auto"/>
              <w:left w:val="single" w:sz="4" w:space="0" w:color="auto"/>
              <w:bottom w:val="single" w:sz="4" w:space="0" w:color="auto"/>
              <w:right w:val="single" w:sz="4" w:space="0" w:color="auto"/>
            </w:tcBorders>
            <w:hideMark/>
          </w:tcPr>
          <w:p w14:paraId="7F4B3EE9" w14:textId="77777777" w:rsidR="00BC2EF7" w:rsidRPr="00912586" w:rsidRDefault="00BC2EF7" w:rsidP="00F75F43">
            <w:pPr>
              <w:rPr>
                <w:sz w:val="24"/>
                <w:szCs w:val="24"/>
                <w:lang w:val="da-DK"/>
              </w:rPr>
            </w:pPr>
            <w:r w:rsidRPr="00912586">
              <w:rPr>
                <w:sz w:val="24"/>
                <w:szCs w:val="24"/>
                <w:lang w:val="da-DK"/>
              </w:rPr>
              <w:t>Meget almindelig (≥ 1/10)</w:t>
            </w:r>
          </w:p>
        </w:tc>
        <w:tc>
          <w:tcPr>
            <w:tcW w:w="2331" w:type="pct"/>
            <w:tcBorders>
              <w:top w:val="single" w:sz="4" w:space="0" w:color="auto"/>
              <w:left w:val="single" w:sz="4" w:space="0" w:color="auto"/>
              <w:bottom w:val="single" w:sz="4" w:space="0" w:color="auto"/>
              <w:right w:val="single" w:sz="4" w:space="0" w:color="auto"/>
            </w:tcBorders>
          </w:tcPr>
          <w:p w14:paraId="04B97FD6" w14:textId="5DC6CA96" w:rsidR="00BC2EF7" w:rsidRPr="00912586" w:rsidRDefault="00BC2EF7" w:rsidP="00F75F43">
            <w:pPr>
              <w:rPr>
                <w:sz w:val="24"/>
                <w:szCs w:val="24"/>
                <w:lang w:val="da-DK"/>
              </w:rPr>
            </w:pPr>
            <w:r w:rsidRPr="00912586">
              <w:rPr>
                <w:sz w:val="24"/>
                <w:szCs w:val="24"/>
                <w:lang w:val="da-DK"/>
              </w:rPr>
              <w:t>Blødning ikke relateret til menstruation*</w:t>
            </w:r>
          </w:p>
          <w:p w14:paraId="5B69ECB6" w14:textId="77777777" w:rsidR="00BC2EF7" w:rsidRPr="00912586" w:rsidRDefault="00BC2EF7" w:rsidP="00F75F43">
            <w:pPr>
              <w:rPr>
                <w:sz w:val="24"/>
                <w:szCs w:val="24"/>
                <w:lang w:val="da-DK"/>
              </w:rPr>
            </w:pPr>
          </w:p>
        </w:tc>
      </w:tr>
      <w:tr w:rsidR="00BC2EF7" w:rsidRPr="00912586" w14:paraId="43CD3EFB" w14:textId="77777777" w:rsidTr="00CD6838">
        <w:tc>
          <w:tcPr>
            <w:tcW w:w="955" w:type="pct"/>
            <w:vMerge/>
            <w:tcBorders>
              <w:top w:val="single" w:sz="4" w:space="0" w:color="auto"/>
              <w:left w:val="single" w:sz="4" w:space="0" w:color="auto"/>
              <w:bottom w:val="single" w:sz="4" w:space="0" w:color="auto"/>
              <w:right w:val="single" w:sz="4" w:space="0" w:color="auto"/>
            </w:tcBorders>
            <w:vAlign w:val="center"/>
            <w:hideMark/>
          </w:tcPr>
          <w:p w14:paraId="7EB60A47" w14:textId="77777777" w:rsidR="00BC2EF7" w:rsidRPr="00912586" w:rsidRDefault="00BC2EF7" w:rsidP="00F75F43">
            <w:pPr>
              <w:rPr>
                <w:sz w:val="24"/>
                <w:szCs w:val="24"/>
                <w:lang w:val="da-DK"/>
              </w:rPr>
            </w:pPr>
          </w:p>
        </w:tc>
        <w:tc>
          <w:tcPr>
            <w:tcW w:w="1714" w:type="pct"/>
            <w:tcBorders>
              <w:top w:val="single" w:sz="4" w:space="0" w:color="auto"/>
              <w:left w:val="single" w:sz="4" w:space="0" w:color="auto"/>
              <w:bottom w:val="single" w:sz="4" w:space="0" w:color="auto"/>
              <w:right w:val="single" w:sz="4" w:space="0" w:color="auto"/>
            </w:tcBorders>
            <w:hideMark/>
          </w:tcPr>
          <w:p w14:paraId="28B550DD" w14:textId="77777777" w:rsidR="00BC2EF7" w:rsidRPr="00912586" w:rsidRDefault="00BC2EF7" w:rsidP="00F75F43">
            <w:pPr>
              <w:rPr>
                <w:sz w:val="24"/>
                <w:szCs w:val="24"/>
                <w:lang w:val="da-DK"/>
              </w:rPr>
            </w:pPr>
            <w:r w:rsidRPr="00912586">
              <w:rPr>
                <w:sz w:val="24"/>
                <w:szCs w:val="24"/>
                <w:lang w:val="da-DK"/>
              </w:rPr>
              <w:t>Almindelig (≥ 1/100 til &lt; 1/10)</w:t>
            </w:r>
          </w:p>
        </w:tc>
        <w:tc>
          <w:tcPr>
            <w:tcW w:w="2331" w:type="pct"/>
            <w:tcBorders>
              <w:top w:val="single" w:sz="4" w:space="0" w:color="auto"/>
              <w:left w:val="single" w:sz="4" w:space="0" w:color="auto"/>
              <w:bottom w:val="single" w:sz="4" w:space="0" w:color="auto"/>
              <w:right w:val="single" w:sz="4" w:space="0" w:color="auto"/>
            </w:tcBorders>
            <w:hideMark/>
          </w:tcPr>
          <w:p w14:paraId="4EEBE68E" w14:textId="77777777" w:rsidR="00BC2EF7" w:rsidRPr="00912586" w:rsidRDefault="00BC2EF7" w:rsidP="00F75F43">
            <w:pPr>
              <w:rPr>
                <w:sz w:val="24"/>
                <w:szCs w:val="24"/>
                <w:lang w:val="da-DK"/>
              </w:rPr>
            </w:pPr>
            <w:r w:rsidRPr="00912586">
              <w:rPr>
                <w:sz w:val="24"/>
                <w:szCs w:val="24"/>
                <w:lang w:val="da-DK"/>
              </w:rPr>
              <w:t>Brystspænding</w:t>
            </w:r>
          </w:p>
          <w:p w14:paraId="4AF8BF3C" w14:textId="2E56B356" w:rsidR="00BC2EF7" w:rsidRPr="00912586" w:rsidRDefault="00BC2EF7" w:rsidP="007459B5">
            <w:pPr>
              <w:rPr>
                <w:sz w:val="24"/>
                <w:szCs w:val="24"/>
                <w:lang w:val="da-DK"/>
              </w:rPr>
            </w:pPr>
            <w:r w:rsidRPr="00912586">
              <w:rPr>
                <w:sz w:val="24"/>
                <w:szCs w:val="24"/>
                <w:lang w:val="da-DK"/>
              </w:rPr>
              <w:t>Forsinkelse af menstruation i mere end 7 dage**, uregelmæssig blødning og pletblødning</w:t>
            </w:r>
          </w:p>
        </w:tc>
      </w:tr>
      <w:tr w:rsidR="00BC2EF7" w:rsidRPr="00912586" w14:paraId="7E6025F1" w14:textId="77777777" w:rsidTr="00CD6838">
        <w:tc>
          <w:tcPr>
            <w:tcW w:w="955" w:type="pct"/>
            <w:tcBorders>
              <w:top w:val="single" w:sz="4" w:space="0" w:color="auto"/>
              <w:left w:val="single" w:sz="4" w:space="0" w:color="auto"/>
              <w:bottom w:val="single" w:sz="4" w:space="0" w:color="auto"/>
              <w:right w:val="single" w:sz="4" w:space="0" w:color="auto"/>
            </w:tcBorders>
            <w:hideMark/>
          </w:tcPr>
          <w:p w14:paraId="33F60963" w14:textId="77777777" w:rsidR="00BC2EF7" w:rsidRPr="00912586" w:rsidRDefault="00BC2EF7" w:rsidP="00F75F43">
            <w:pPr>
              <w:rPr>
                <w:sz w:val="24"/>
                <w:szCs w:val="24"/>
                <w:lang w:val="da-DK"/>
              </w:rPr>
            </w:pPr>
            <w:r w:rsidRPr="00912586">
              <w:rPr>
                <w:sz w:val="24"/>
                <w:szCs w:val="24"/>
                <w:lang w:val="da-DK"/>
              </w:rPr>
              <w:t>Almene symptomer og reaktioner på administrations-stedet</w:t>
            </w:r>
          </w:p>
        </w:tc>
        <w:tc>
          <w:tcPr>
            <w:tcW w:w="1714" w:type="pct"/>
            <w:tcBorders>
              <w:top w:val="single" w:sz="4" w:space="0" w:color="auto"/>
              <w:left w:val="single" w:sz="4" w:space="0" w:color="auto"/>
              <w:bottom w:val="single" w:sz="4" w:space="0" w:color="auto"/>
              <w:right w:val="single" w:sz="4" w:space="0" w:color="auto"/>
            </w:tcBorders>
          </w:tcPr>
          <w:p w14:paraId="00D2EB84" w14:textId="77777777" w:rsidR="00BC2EF7" w:rsidRPr="00912586" w:rsidRDefault="00BC2EF7" w:rsidP="00F75F43">
            <w:pPr>
              <w:rPr>
                <w:sz w:val="24"/>
                <w:szCs w:val="24"/>
                <w:lang w:val="da-DK"/>
              </w:rPr>
            </w:pPr>
            <w:r w:rsidRPr="00912586">
              <w:rPr>
                <w:sz w:val="24"/>
                <w:szCs w:val="24"/>
                <w:lang w:val="da-DK"/>
              </w:rPr>
              <w:t>Meget almindelig (≥ 1/10)</w:t>
            </w:r>
          </w:p>
          <w:p w14:paraId="36A1E48C" w14:textId="77777777" w:rsidR="00BC2EF7" w:rsidRPr="00912586" w:rsidRDefault="00BC2EF7" w:rsidP="00F75F43">
            <w:pPr>
              <w:rPr>
                <w:sz w:val="24"/>
                <w:szCs w:val="24"/>
                <w:lang w:val="da-DK"/>
              </w:rPr>
            </w:pPr>
          </w:p>
        </w:tc>
        <w:tc>
          <w:tcPr>
            <w:tcW w:w="2331" w:type="pct"/>
            <w:tcBorders>
              <w:top w:val="single" w:sz="4" w:space="0" w:color="auto"/>
              <w:left w:val="single" w:sz="4" w:space="0" w:color="auto"/>
              <w:bottom w:val="single" w:sz="4" w:space="0" w:color="auto"/>
              <w:right w:val="single" w:sz="4" w:space="0" w:color="auto"/>
            </w:tcBorders>
            <w:hideMark/>
          </w:tcPr>
          <w:p w14:paraId="7BC98E2C" w14:textId="77777777" w:rsidR="00BC2EF7" w:rsidRPr="00912586" w:rsidRDefault="00BC2EF7" w:rsidP="00F75F43">
            <w:pPr>
              <w:rPr>
                <w:sz w:val="24"/>
                <w:szCs w:val="24"/>
                <w:lang w:val="da-DK"/>
              </w:rPr>
            </w:pPr>
            <w:r w:rsidRPr="00912586">
              <w:rPr>
                <w:sz w:val="24"/>
                <w:szCs w:val="24"/>
                <w:lang w:val="da-DK"/>
              </w:rPr>
              <w:t>Træthed</w:t>
            </w:r>
          </w:p>
        </w:tc>
      </w:tr>
    </w:tbl>
    <w:p w14:paraId="499C8769" w14:textId="45977F23" w:rsidR="00BC2EF7" w:rsidRPr="00912586" w:rsidRDefault="00BC2EF7" w:rsidP="007459B5">
      <w:pPr>
        <w:ind w:left="426" w:hanging="426"/>
        <w:rPr>
          <w:sz w:val="24"/>
          <w:szCs w:val="24"/>
        </w:rPr>
      </w:pPr>
      <w:r w:rsidRPr="00912586">
        <w:rPr>
          <w:sz w:val="24"/>
          <w:szCs w:val="24"/>
        </w:rPr>
        <w:t xml:space="preserve">* </w:t>
      </w:r>
      <w:r w:rsidR="007459B5">
        <w:rPr>
          <w:sz w:val="24"/>
          <w:szCs w:val="24"/>
        </w:rPr>
        <w:tab/>
      </w:r>
      <w:r w:rsidRPr="00912586">
        <w:rPr>
          <w:sz w:val="24"/>
          <w:szCs w:val="24"/>
        </w:rPr>
        <w:t>Blødningsmønsteret kan midlertidigt blive forstyrret, men de fleste kvinder får deres næste menstruation 5-7 dage efter den forventede dato.</w:t>
      </w:r>
    </w:p>
    <w:p w14:paraId="1503A089" w14:textId="5FF53A34" w:rsidR="00BC2EF7" w:rsidRPr="00912586" w:rsidRDefault="00BC2EF7" w:rsidP="007459B5">
      <w:pPr>
        <w:ind w:left="426" w:hanging="426"/>
        <w:rPr>
          <w:sz w:val="24"/>
          <w:szCs w:val="24"/>
        </w:rPr>
      </w:pPr>
      <w:r w:rsidRPr="00912586">
        <w:rPr>
          <w:sz w:val="24"/>
          <w:szCs w:val="24"/>
        </w:rPr>
        <w:t xml:space="preserve">** </w:t>
      </w:r>
      <w:r w:rsidR="007459B5">
        <w:rPr>
          <w:sz w:val="24"/>
          <w:szCs w:val="24"/>
        </w:rPr>
        <w:tab/>
      </w:r>
      <w:r w:rsidRPr="00912586">
        <w:rPr>
          <w:sz w:val="24"/>
          <w:szCs w:val="24"/>
        </w:rPr>
        <w:t>Hvis den næste menstruation er mere end 5 dage forsinket, bør der undersøges for graviditet.</w:t>
      </w:r>
    </w:p>
    <w:p w14:paraId="473275FF" w14:textId="77777777" w:rsidR="00BC2EF7" w:rsidRPr="00912586" w:rsidRDefault="00BC2EF7" w:rsidP="00BC2EF7">
      <w:pPr>
        <w:ind w:left="851" w:hanging="851"/>
        <w:rPr>
          <w:sz w:val="24"/>
          <w:szCs w:val="24"/>
        </w:rPr>
      </w:pPr>
    </w:p>
    <w:p w14:paraId="75E58363" w14:textId="77777777" w:rsidR="00BC2EF7" w:rsidRPr="00912586" w:rsidRDefault="00BC2EF7" w:rsidP="00F75F43">
      <w:pPr>
        <w:ind w:left="851"/>
        <w:rPr>
          <w:sz w:val="24"/>
          <w:szCs w:val="24"/>
        </w:rPr>
      </w:pPr>
      <w:r w:rsidRPr="00912586">
        <w:rPr>
          <w:sz w:val="24"/>
          <w:szCs w:val="24"/>
        </w:rPr>
        <w:lastRenderedPageBreak/>
        <w:t>Følgende bivirkninger er indberettet efter markedsføringen:</w:t>
      </w:r>
    </w:p>
    <w:p w14:paraId="00EE5F4F" w14:textId="77777777" w:rsidR="00BC2EF7" w:rsidRPr="00912586" w:rsidRDefault="00BC2EF7" w:rsidP="00F75F43">
      <w:pPr>
        <w:ind w:left="851"/>
        <w:rPr>
          <w:b/>
          <w:sz w:val="24"/>
          <w:szCs w:val="24"/>
        </w:rPr>
      </w:pPr>
      <w:r w:rsidRPr="00912586">
        <w:rPr>
          <w:b/>
          <w:sz w:val="24"/>
          <w:szCs w:val="24"/>
        </w:rPr>
        <w:t>Mave-tarm-kanalen</w:t>
      </w:r>
    </w:p>
    <w:p w14:paraId="53CB145E" w14:textId="1BC7CFE1" w:rsidR="00BC2EF7" w:rsidRPr="00912586" w:rsidRDefault="00D558B6" w:rsidP="00F75F43">
      <w:pPr>
        <w:ind w:left="851"/>
        <w:rPr>
          <w:sz w:val="24"/>
          <w:szCs w:val="24"/>
        </w:rPr>
      </w:pPr>
      <w:r>
        <w:rPr>
          <w:sz w:val="24"/>
          <w:szCs w:val="24"/>
        </w:rPr>
        <w:t>Meget sjælden (&lt;1/10.000): A</w:t>
      </w:r>
      <w:r w:rsidR="00BC2EF7" w:rsidRPr="00912586">
        <w:rPr>
          <w:sz w:val="24"/>
          <w:szCs w:val="24"/>
        </w:rPr>
        <w:t>bdominalsmerter</w:t>
      </w:r>
    </w:p>
    <w:p w14:paraId="30D93C9B" w14:textId="77777777" w:rsidR="00BC2EF7" w:rsidRPr="00912586" w:rsidRDefault="00BC2EF7" w:rsidP="00F75F43">
      <w:pPr>
        <w:ind w:left="851"/>
        <w:rPr>
          <w:sz w:val="24"/>
          <w:szCs w:val="24"/>
        </w:rPr>
      </w:pPr>
    </w:p>
    <w:p w14:paraId="18F6DF2D" w14:textId="77777777" w:rsidR="00BC2EF7" w:rsidRPr="00912586" w:rsidRDefault="00BC2EF7" w:rsidP="00F75F43">
      <w:pPr>
        <w:ind w:left="851"/>
        <w:rPr>
          <w:b/>
          <w:sz w:val="24"/>
          <w:szCs w:val="24"/>
        </w:rPr>
      </w:pPr>
      <w:r w:rsidRPr="00912586">
        <w:rPr>
          <w:b/>
          <w:sz w:val="24"/>
          <w:szCs w:val="24"/>
        </w:rPr>
        <w:t>Hud og subkutane væv:</w:t>
      </w:r>
    </w:p>
    <w:p w14:paraId="51DC8528" w14:textId="25A1FD78" w:rsidR="00BC2EF7" w:rsidRPr="00912586" w:rsidRDefault="00D558B6" w:rsidP="00F75F43">
      <w:pPr>
        <w:ind w:left="851"/>
        <w:rPr>
          <w:sz w:val="24"/>
          <w:szCs w:val="24"/>
        </w:rPr>
      </w:pPr>
      <w:r>
        <w:rPr>
          <w:sz w:val="24"/>
          <w:szCs w:val="24"/>
        </w:rPr>
        <w:t>Meget sjælden (&lt; 1/10.000): U</w:t>
      </w:r>
      <w:r w:rsidR="00BC2EF7" w:rsidRPr="00912586">
        <w:rPr>
          <w:sz w:val="24"/>
          <w:szCs w:val="24"/>
        </w:rPr>
        <w:t>dslæt, urticaria, pruritus</w:t>
      </w:r>
    </w:p>
    <w:p w14:paraId="13ED3822" w14:textId="77777777" w:rsidR="00BC2EF7" w:rsidRPr="00912586" w:rsidRDefault="00BC2EF7" w:rsidP="00F75F43">
      <w:pPr>
        <w:ind w:left="851"/>
        <w:rPr>
          <w:sz w:val="24"/>
          <w:szCs w:val="24"/>
        </w:rPr>
      </w:pPr>
    </w:p>
    <w:p w14:paraId="0E8F39B6" w14:textId="77777777" w:rsidR="00BC2EF7" w:rsidRPr="00912586" w:rsidRDefault="00BC2EF7" w:rsidP="00F75F43">
      <w:pPr>
        <w:ind w:left="851"/>
        <w:rPr>
          <w:b/>
          <w:sz w:val="24"/>
          <w:szCs w:val="24"/>
        </w:rPr>
      </w:pPr>
      <w:r w:rsidRPr="00912586">
        <w:rPr>
          <w:b/>
          <w:sz w:val="24"/>
          <w:szCs w:val="24"/>
        </w:rPr>
        <w:t>Det reproduktive system og mammae:</w:t>
      </w:r>
    </w:p>
    <w:p w14:paraId="27A5A7ED" w14:textId="6F54E097" w:rsidR="00BC2EF7" w:rsidRPr="00912586" w:rsidRDefault="00D558B6" w:rsidP="00F75F43">
      <w:pPr>
        <w:ind w:left="851"/>
        <w:rPr>
          <w:sz w:val="24"/>
          <w:szCs w:val="24"/>
        </w:rPr>
      </w:pPr>
      <w:r>
        <w:rPr>
          <w:sz w:val="24"/>
          <w:szCs w:val="24"/>
        </w:rPr>
        <w:t>Meget sjælden (&lt;1/10.000): B</w:t>
      </w:r>
      <w:r w:rsidR="00BC2EF7" w:rsidRPr="00912586">
        <w:rPr>
          <w:sz w:val="24"/>
          <w:szCs w:val="24"/>
        </w:rPr>
        <w:t>ækkensmerter, dysmenoré</w:t>
      </w:r>
    </w:p>
    <w:p w14:paraId="1927FA67" w14:textId="77777777" w:rsidR="00BC2EF7" w:rsidRPr="00912586" w:rsidRDefault="00BC2EF7" w:rsidP="00F75F43">
      <w:pPr>
        <w:ind w:left="851"/>
        <w:rPr>
          <w:sz w:val="24"/>
          <w:szCs w:val="24"/>
        </w:rPr>
      </w:pPr>
    </w:p>
    <w:p w14:paraId="2DBE09F3" w14:textId="77777777" w:rsidR="00BC2EF7" w:rsidRPr="00912586" w:rsidRDefault="00BC2EF7" w:rsidP="00F75F43">
      <w:pPr>
        <w:ind w:left="851"/>
        <w:rPr>
          <w:b/>
          <w:sz w:val="24"/>
          <w:szCs w:val="24"/>
        </w:rPr>
      </w:pPr>
      <w:r w:rsidRPr="00912586">
        <w:rPr>
          <w:b/>
          <w:sz w:val="24"/>
          <w:szCs w:val="24"/>
        </w:rPr>
        <w:t>Almene symptomer og reaktioner på administrationsstedet</w:t>
      </w:r>
    </w:p>
    <w:p w14:paraId="6E908285" w14:textId="70D9B193" w:rsidR="00BC2EF7" w:rsidRPr="00912586" w:rsidRDefault="00D558B6" w:rsidP="00F75F43">
      <w:pPr>
        <w:ind w:left="851"/>
        <w:rPr>
          <w:sz w:val="24"/>
          <w:szCs w:val="24"/>
        </w:rPr>
      </w:pPr>
      <w:r>
        <w:rPr>
          <w:sz w:val="24"/>
          <w:szCs w:val="24"/>
        </w:rPr>
        <w:t>Meget sjælden (&lt;1/10.000): A</w:t>
      </w:r>
      <w:r w:rsidR="00BC2EF7" w:rsidRPr="00912586">
        <w:rPr>
          <w:sz w:val="24"/>
          <w:szCs w:val="24"/>
        </w:rPr>
        <w:t>nsigtsødem</w:t>
      </w:r>
    </w:p>
    <w:p w14:paraId="38EC20F4" w14:textId="77777777" w:rsidR="00BC2EF7" w:rsidRPr="00912586" w:rsidRDefault="00BC2EF7" w:rsidP="00F75F43">
      <w:pPr>
        <w:ind w:left="851"/>
        <w:rPr>
          <w:b/>
          <w:sz w:val="24"/>
          <w:szCs w:val="24"/>
        </w:rPr>
      </w:pPr>
    </w:p>
    <w:p w14:paraId="43761111" w14:textId="77777777" w:rsidR="008E7BA9" w:rsidRPr="00912586" w:rsidRDefault="008E7BA9" w:rsidP="008E7BA9">
      <w:pPr>
        <w:autoSpaceDE w:val="0"/>
        <w:autoSpaceDN w:val="0"/>
        <w:ind w:left="851"/>
        <w:rPr>
          <w:sz w:val="24"/>
          <w:szCs w:val="24"/>
          <w:u w:val="single"/>
          <w:lang w:eastAsia="da-DK"/>
        </w:rPr>
      </w:pPr>
      <w:r w:rsidRPr="00912586">
        <w:rPr>
          <w:sz w:val="24"/>
          <w:szCs w:val="24"/>
          <w:u w:val="single"/>
          <w:lang w:eastAsia="da-DK"/>
        </w:rPr>
        <w:t>Indberetning af formodede bivirkninger</w:t>
      </w:r>
    </w:p>
    <w:p w14:paraId="23799929" w14:textId="77777777" w:rsidR="008E7BA9" w:rsidRPr="00912586" w:rsidRDefault="008E7BA9" w:rsidP="008E7BA9">
      <w:pPr>
        <w:ind w:left="851"/>
        <w:rPr>
          <w:sz w:val="24"/>
          <w:szCs w:val="24"/>
          <w:lang w:eastAsia="da-DK"/>
        </w:rPr>
      </w:pPr>
      <w:r w:rsidRPr="00912586">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14:paraId="0AF58786" w14:textId="77777777" w:rsidR="008E7BA9" w:rsidRPr="00912586" w:rsidRDefault="008E7BA9" w:rsidP="008E7BA9">
      <w:pPr>
        <w:ind w:left="851"/>
        <w:rPr>
          <w:sz w:val="24"/>
          <w:szCs w:val="24"/>
          <w:lang w:eastAsia="da-DK"/>
        </w:rPr>
      </w:pPr>
    </w:p>
    <w:p w14:paraId="085CDA0D" w14:textId="77777777" w:rsidR="008E7BA9" w:rsidRPr="00912586" w:rsidRDefault="008E7BA9" w:rsidP="008E7BA9">
      <w:pPr>
        <w:ind w:left="851"/>
        <w:rPr>
          <w:sz w:val="24"/>
          <w:szCs w:val="24"/>
          <w:lang w:eastAsia="da-DK"/>
        </w:rPr>
      </w:pPr>
      <w:r w:rsidRPr="00912586">
        <w:rPr>
          <w:sz w:val="24"/>
          <w:szCs w:val="24"/>
          <w:lang w:eastAsia="da-DK"/>
        </w:rPr>
        <w:t>Lægemiddelstyrelsen</w:t>
      </w:r>
    </w:p>
    <w:p w14:paraId="6D25EB4D" w14:textId="77777777" w:rsidR="008E7BA9" w:rsidRPr="00912586" w:rsidRDefault="008E7BA9" w:rsidP="008E7BA9">
      <w:pPr>
        <w:ind w:left="851"/>
        <w:rPr>
          <w:sz w:val="24"/>
          <w:szCs w:val="24"/>
          <w:lang w:eastAsia="da-DK"/>
        </w:rPr>
      </w:pPr>
      <w:r w:rsidRPr="00912586">
        <w:rPr>
          <w:sz w:val="24"/>
          <w:szCs w:val="24"/>
          <w:lang w:eastAsia="da-DK"/>
        </w:rPr>
        <w:t>Axel Heides Gade 1</w:t>
      </w:r>
    </w:p>
    <w:p w14:paraId="62C0ED38" w14:textId="77777777" w:rsidR="008E7BA9" w:rsidRPr="00912586" w:rsidRDefault="008E7BA9" w:rsidP="008E7BA9">
      <w:pPr>
        <w:ind w:left="851"/>
        <w:rPr>
          <w:sz w:val="24"/>
          <w:szCs w:val="24"/>
          <w:lang w:eastAsia="da-DK"/>
        </w:rPr>
      </w:pPr>
      <w:r w:rsidRPr="00912586">
        <w:rPr>
          <w:sz w:val="24"/>
          <w:szCs w:val="24"/>
          <w:lang w:eastAsia="da-DK"/>
        </w:rPr>
        <w:t>DK-2300 København S</w:t>
      </w:r>
    </w:p>
    <w:p w14:paraId="1E596E1D" w14:textId="77777777" w:rsidR="008E7BA9" w:rsidRPr="008B2A9F" w:rsidRDefault="008E7BA9" w:rsidP="008E7BA9">
      <w:pPr>
        <w:ind w:left="851"/>
        <w:rPr>
          <w:sz w:val="24"/>
          <w:szCs w:val="24"/>
          <w:lang w:val="en-US" w:eastAsia="da-DK"/>
        </w:rPr>
      </w:pPr>
      <w:r w:rsidRPr="008B2A9F">
        <w:rPr>
          <w:sz w:val="24"/>
          <w:szCs w:val="24"/>
          <w:lang w:val="en-US" w:eastAsia="da-DK"/>
        </w:rPr>
        <w:t xml:space="preserve">Websted: </w:t>
      </w:r>
      <w:hyperlink r:id="rId8" w:history="1">
        <w:r w:rsidRPr="008B2A9F">
          <w:rPr>
            <w:color w:val="0000FF"/>
            <w:sz w:val="24"/>
            <w:u w:val="single"/>
            <w:lang w:val="en-US" w:eastAsia="da-DK"/>
          </w:rPr>
          <w:t>www.meldenbivirkning.dk</w:t>
        </w:r>
      </w:hyperlink>
    </w:p>
    <w:p w14:paraId="2A9D9EB3" w14:textId="4F708E9B" w:rsidR="00B003BF" w:rsidRPr="008B2A9F" w:rsidRDefault="00B003BF" w:rsidP="00D1799A">
      <w:pPr>
        <w:pStyle w:val="Sidehoved"/>
        <w:tabs>
          <w:tab w:val="left" w:pos="851"/>
        </w:tabs>
        <w:rPr>
          <w:szCs w:val="24"/>
          <w:lang w:val="en-US"/>
        </w:rPr>
      </w:pPr>
    </w:p>
    <w:p w14:paraId="7BDE0F57" w14:textId="77777777" w:rsidR="00B003BF" w:rsidRPr="00EB784F" w:rsidRDefault="00B003BF" w:rsidP="00BC2EF7">
      <w:pPr>
        <w:tabs>
          <w:tab w:val="left" w:pos="851"/>
        </w:tabs>
        <w:ind w:left="851" w:hanging="851"/>
        <w:rPr>
          <w:b/>
          <w:sz w:val="24"/>
          <w:szCs w:val="24"/>
          <w:lang w:val="en-US"/>
        </w:rPr>
      </w:pPr>
      <w:r w:rsidRPr="00EB784F">
        <w:rPr>
          <w:b/>
          <w:sz w:val="24"/>
          <w:szCs w:val="24"/>
          <w:lang w:val="en-US"/>
        </w:rPr>
        <w:t>4.9</w:t>
      </w:r>
      <w:r w:rsidRPr="00EB784F">
        <w:rPr>
          <w:b/>
          <w:sz w:val="24"/>
          <w:szCs w:val="24"/>
          <w:lang w:val="en-US"/>
        </w:rPr>
        <w:tab/>
        <w:t>Overdosering</w:t>
      </w:r>
    </w:p>
    <w:p w14:paraId="541751C4" w14:textId="45E66C46" w:rsidR="00BC2EF7" w:rsidRPr="00912586" w:rsidRDefault="00B003BF" w:rsidP="00BC2EF7">
      <w:pPr>
        <w:ind w:left="851" w:hanging="851"/>
        <w:rPr>
          <w:noProof/>
          <w:sz w:val="24"/>
          <w:szCs w:val="24"/>
        </w:rPr>
      </w:pPr>
      <w:r w:rsidRPr="00EB784F">
        <w:rPr>
          <w:sz w:val="24"/>
          <w:szCs w:val="24"/>
          <w:lang w:val="en-US"/>
        </w:rPr>
        <w:tab/>
      </w:r>
      <w:r w:rsidR="00BC2EF7" w:rsidRPr="00912586">
        <w:rPr>
          <w:sz w:val="24"/>
          <w:szCs w:val="24"/>
        </w:rPr>
        <w:t>Der er ikke rapporteret om alvorlige bivirkninger i forbindelse med akut indtagelse af store doser af orale antikonceptionsmidler. Overdosis kan give kvalme, og efterfølgende blødning kan forekomme. Der er ingen specifik antidot, og behandling bør være symptomatisk.</w:t>
      </w:r>
    </w:p>
    <w:p w14:paraId="35D3D265" w14:textId="77777777" w:rsidR="00B003BF" w:rsidRPr="00912586" w:rsidRDefault="00B003BF" w:rsidP="00BC2EF7">
      <w:pPr>
        <w:tabs>
          <w:tab w:val="left" w:pos="851"/>
        </w:tabs>
        <w:ind w:left="851" w:hanging="851"/>
        <w:rPr>
          <w:sz w:val="24"/>
          <w:szCs w:val="24"/>
        </w:rPr>
      </w:pPr>
    </w:p>
    <w:p w14:paraId="1A3B3048" w14:textId="77777777" w:rsidR="00B003BF" w:rsidRPr="00912586" w:rsidRDefault="00B003BF" w:rsidP="00BC2EF7">
      <w:pPr>
        <w:tabs>
          <w:tab w:val="left" w:pos="851"/>
        </w:tabs>
        <w:ind w:left="851" w:hanging="851"/>
        <w:rPr>
          <w:b/>
          <w:sz w:val="24"/>
          <w:szCs w:val="24"/>
        </w:rPr>
      </w:pPr>
      <w:r w:rsidRPr="00912586">
        <w:rPr>
          <w:b/>
          <w:sz w:val="24"/>
          <w:szCs w:val="24"/>
        </w:rPr>
        <w:t>4.10</w:t>
      </w:r>
      <w:r w:rsidRPr="00912586">
        <w:rPr>
          <w:b/>
          <w:sz w:val="24"/>
          <w:szCs w:val="24"/>
        </w:rPr>
        <w:tab/>
        <w:t>Udlevering</w:t>
      </w:r>
    </w:p>
    <w:p w14:paraId="6BB7E77C" w14:textId="5A5CA370" w:rsidR="00B003BF" w:rsidRPr="00912586" w:rsidRDefault="00B003BF" w:rsidP="00BC2EF7">
      <w:pPr>
        <w:tabs>
          <w:tab w:val="left" w:pos="851"/>
        </w:tabs>
        <w:ind w:left="851" w:hanging="851"/>
        <w:rPr>
          <w:sz w:val="24"/>
          <w:szCs w:val="24"/>
        </w:rPr>
      </w:pPr>
      <w:r w:rsidRPr="00912586">
        <w:rPr>
          <w:sz w:val="24"/>
          <w:szCs w:val="24"/>
        </w:rPr>
        <w:tab/>
      </w:r>
      <w:r w:rsidR="009006AD" w:rsidRPr="00912586">
        <w:rPr>
          <w:sz w:val="24"/>
          <w:szCs w:val="24"/>
        </w:rPr>
        <w:t>HA</w:t>
      </w:r>
    </w:p>
    <w:p w14:paraId="09387C22" w14:textId="77777777" w:rsidR="00B003BF" w:rsidRPr="00912586" w:rsidRDefault="00B003BF" w:rsidP="00BC2EF7">
      <w:pPr>
        <w:tabs>
          <w:tab w:val="left" w:pos="851"/>
        </w:tabs>
        <w:ind w:left="851" w:hanging="851"/>
        <w:rPr>
          <w:sz w:val="24"/>
          <w:szCs w:val="24"/>
        </w:rPr>
      </w:pPr>
    </w:p>
    <w:p w14:paraId="56FED009" w14:textId="77777777" w:rsidR="00B003BF" w:rsidRPr="00912586" w:rsidRDefault="00B003BF" w:rsidP="00BC2EF7">
      <w:pPr>
        <w:tabs>
          <w:tab w:val="left" w:pos="851"/>
        </w:tabs>
        <w:ind w:left="851" w:hanging="851"/>
        <w:rPr>
          <w:sz w:val="24"/>
          <w:szCs w:val="24"/>
        </w:rPr>
      </w:pPr>
    </w:p>
    <w:p w14:paraId="087FBF24" w14:textId="77777777" w:rsidR="00B003BF" w:rsidRPr="00912586" w:rsidRDefault="00B003BF" w:rsidP="00BC2EF7">
      <w:pPr>
        <w:tabs>
          <w:tab w:val="left" w:pos="851"/>
        </w:tabs>
        <w:ind w:left="851" w:hanging="851"/>
        <w:rPr>
          <w:b/>
          <w:sz w:val="24"/>
          <w:szCs w:val="24"/>
        </w:rPr>
      </w:pPr>
      <w:r w:rsidRPr="00912586">
        <w:rPr>
          <w:b/>
          <w:sz w:val="24"/>
          <w:szCs w:val="24"/>
        </w:rPr>
        <w:t>5.</w:t>
      </w:r>
      <w:r w:rsidRPr="00912586">
        <w:rPr>
          <w:b/>
          <w:sz w:val="24"/>
          <w:szCs w:val="24"/>
        </w:rPr>
        <w:tab/>
        <w:t>FARMAKOLOGISKE EGENSKABER</w:t>
      </w:r>
    </w:p>
    <w:p w14:paraId="27D481B3" w14:textId="77777777" w:rsidR="00B003BF" w:rsidRPr="00912586" w:rsidRDefault="00B003BF" w:rsidP="00BC2EF7">
      <w:pPr>
        <w:tabs>
          <w:tab w:val="left" w:pos="851"/>
        </w:tabs>
        <w:ind w:left="851" w:hanging="851"/>
        <w:rPr>
          <w:sz w:val="24"/>
          <w:szCs w:val="24"/>
        </w:rPr>
      </w:pPr>
    </w:p>
    <w:p w14:paraId="1E807DA8" w14:textId="77777777" w:rsidR="00B003BF" w:rsidRPr="00912586" w:rsidRDefault="00B003BF" w:rsidP="00BC2EF7">
      <w:pPr>
        <w:tabs>
          <w:tab w:val="left" w:pos="851"/>
        </w:tabs>
        <w:ind w:left="851" w:hanging="851"/>
        <w:rPr>
          <w:b/>
          <w:sz w:val="24"/>
          <w:szCs w:val="24"/>
        </w:rPr>
      </w:pPr>
      <w:r w:rsidRPr="00912586">
        <w:rPr>
          <w:b/>
          <w:sz w:val="24"/>
          <w:szCs w:val="24"/>
        </w:rPr>
        <w:t>5.0</w:t>
      </w:r>
      <w:r w:rsidRPr="00912586">
        <w:rPr>
          <w:b/>
          <w:sz w:val="24"/>
          <w:szCs w:val="24"/>
        </w:rPr>
        <w:tab/>
        <w:t>Terapeutisk klassifikation</w:t>
      </w:r>
    </w:p>
    <w:p w14:paraId="42615067" w14:textId="5EB460FD" w:rsidR="00B003BF" w:rsidRPr="00912586" w:rsidRDefault="00F75F43" w:rsidP="00854092">
      <w:pPr>
        <w:ind w:left="851"/>
        <w:rPr>
          <w:sz w:val="24"/>
          <w:szCs w:val="24"/>
        </w:rPr>
      </w:pPr>
      <w:r w:rsidRPr="00912586">
        <w:rPr>
          <w:sz w:val="24"/>
          <w:szCs w:val="24"/>
        </w:rPr>
        <w:t>ATC-kode: G</w:t>
      </w:r>
      <w:r w:rsidR="00854092" w:rsidRPr="00912586">
        <w:rPr>
          <w:sz w:val="24"/>
          <w:szCs w:val="24"/>
        </w:rPr>
        <w:t xml:space="preserve"> </w:t>
      </w:r>
      <w:r w:rsidRPr="00912586">
        <w:rPr>
          <w:sz w:val="24"/>
          <w:szCs w:val="24"/>
        </w:rPr>
        <w:t>03</w:t>
      </w:r>
      <w:r w:rsidR="00854092" w:rsidRPr="00912586">
        <w:rPr>
          <w:sz w:val="24"/>
          <w:szCs w:val="24"/>
        </w:rPr>
        <w:t xml:space="preserve"> </w:t>
      </w:r>
      <w:r w:rsidRPr="00912586">
        <w:rPr>
          <w:sz w:val="24"/>
          <w:szCs w:val="24"/>
        </w:rPr>
        <w:t>AD</w:t>
      </w:r>
      <w:r w:rsidR="00854092" w:rsidRPr="00912586">
        <w:rPr>
          <w:sz w:val="24"/>
          <w:szCs w:val="24"/>
        </w:rPr>
        <w:t xml:space="preserve"> </w:t>
      </w:r>
      <w:r w:rsidRPr="00912586">
        <w:rPr>
          <w:sz w:val="24"/>
          <w:szCs w:val="24"/>
        </w:rPr>
        <w:t>01.</w:t>
      </w:r>
      <w:r w:rsidR="00BC2EF7" w:rsidRPr="00912586">
        <w:rPr>
          <w:sz w:val="24"/>
          <w:szCs w:val="24"/>
        </w:rPr>
        <w:t xml:space="preserve"> Kønshormoner og modulatorer af genitalsystemet, </w:t>
      </w:r>
      <w:r w:rsidR="00854092" w:rsidRPr="00912586">
        <w:rPr>
          <w:sz w:val="24"/>
          <w:szCs w:val="24"/>
        </w:rPr>
        <w:t>n</w:t>
      </w:r>
      <w:r w:rsidR="00BC2EF7" w:rsidRPr="00912586">
        <w:rPr>
          <w:sz w:val="24"/>
          <w:szCs w:val="24"/>
        </w:rPr>
        <w:t>ødprævention</w:t>
      </w:r>
      <w:r w:rsidRPr="00912586">
        <w:rPr>
          <w:sz w:val="24"/>
          <w:szCs w:val="24"/>
        </w:rPr>
        <w:t>.</w:t>
      </w:r>
    </w:p>
    <w:p w14:paraId="2A564601" w14:textId="77777777" w:rsidR="00B003BF" w:rsidRPr="00912586" w:rsidRDefault="00B003BF" w:rsidP="00BC2EF7">
      <w:pPr>
        <w:tabs>
          <w:tab w:val="left" w:pos="851"/>
        </w:tabs>
        <w:ind w:left="851" w:hanging="851"/>
        <w:rPr>
          <w:sz w:val="24"/>
          <w:szCs w:val="24"/>
        </w:rPr>
      </w:pPr>
    </w:p>
    <w:p w14:paraId="4AC84BE3" w14:textId="77777777" w:rsidR="00B003BF" w:rsidRPr="00912586" w:rsidRDefault="00B003BF" w:rsidP="00BC2EF7">
      <w:pPr>
        <w:tabs>
          <w:tab w:val="num" w:pos="851"/>
        </w:tabs>
        <w:ind w:left="851" w:hanging="851"/>
        <w:rPr>
          <w:b/>
          <w:sz w:val="24"/>
          <w:szCs w:val="24"/>
        </w:rPr>
      </w:pPr>
      <w:r w:rsidRPr="00912586">
        <w:rPr>
          <w:b/>
          <w:sz w:val="24"/>
          <w:szCs w:val="24"/>
        </w:rPr>
        <w:t>5.1</w:t>
      </w:r>
      <w:r w:rsidRPr="00912586">
        <w:rPr>
          <w:b/>
          <w:sz w:val="24"/>
          <w:szCs w:val="24"/>
        </w:rPr>
        <w:tab/>
        <w:t>Farmakodynamiske egenskaber</w:t>
      </w:r>
    </w:p>
    <w:p w14:paraId="3EA07064" w14:textId="6C40956A" w:rsidR="00BC2EF7" w:rsidRPr="00912586" w:rsidRDefault="00BC2EF7" w:rsidP="00F75F43">
      <w:pPr>
        <w:ind w:left="851"/>
        <w:rPr>
          <w:noProof/>
          <w:sz w:val="24"/>
          <w:szCs w:val="24"/>
        </w:rPr>
      </w:pPr>
    </w:p>
    <w:p w14:paraId="2C0481F9" w14:textId="5D54912B" w:rsidR="00BC2EF7" w:rsidRPr="00912586" w:rsidRDefault="00854092" w:rsidP="00F75F43">
      <w:pPr>
        <w:ind w:left="851"/>
        <w:rPr>
          <w:noProof/>
          <w:sz w:val="24"/>
          <w:szCs w:val="24"/>
          <w:u w:val="single"/>
        </w:rPr>
      </w:pPr>
      <w:r w:rsidRPr="00912586">
        <w:rPr>
          <w:sz w:val="24"/>
          <w:szCs w:val="24"/>
          <w:u w:val="single"/>
        </w:rPr>
        <w:t>Virkningsmekanisme</w:t>
      </w:r>
    </w:p>
    <w:p w14:paraId="43FAF889" w14:textId="77777777" w:rsidR="00BC2EF7" w:rsidRPr="00912586" w:rsidRDefault="00BC2EF7" w:rsidP="00F75F43">
      <w:pPr>
        <w:ind w:left="851"/>
        <w:rPr>
          <w:noProof/>
          <w:sz w:val="24"/>
          <w:szCs w:val="24"/>
        </w:rPr>
      </w:pPr>
      <w:r w:rsidRPr="00912586">
        <w:rPr>
          <w:sz w:val="24"/>
          <w:szCs w:val="24"/>
        </w:rPr>
        <w:t>Levonorgestrels præcise virkemåde som nødprævention kendes ikke.</w:t>
      </w:r>
    </w:p>
    <w:p w14:paraId="1BD4E716" w14:textId="15303725" w:rsidR="00BC2EF7" w:rsidRPr="00912586" w:rsidRDefault="00BC2EF7" w:rsidP="00F75F43">
      <w:pPr>
        <w:ind w:left="851"/>
        <w:rPr>
          <w:noProof/>
          <w:sz w:val="24"/>
          <w:szCs w:val="24"/>
        </w:rPr>
      </w:pPr>
      <w:r w:rsidRPr="00912586">
        <w:rPr>
          <w:sz w:val="24"/>
          <w:szCs w:val="24"/>
        </w:rPr>
        <w:t>Ved den anbefalede dosis menes levonorgestrel at fungere primært ved at forhindre ægløsning og befrugtning, hvis samleje har fundet sted i den præovulatoriske fase, hvor der er størst sandsynlighed for befrugtning. Levonorgestrel har ingen virkning, når implantationsprocessen er</w:t>
      </w:r>
      <w:r w:rsidR="00F75F43" w:rsidRPr="00912586">
        <w:rPr>
          <w:sz w:val="24"/>
          <w:szCs w:val="24"/>
        </w:rPr>
        <w:t xml:space="preserve"> </w:t>
      </w:r>
      <w:r w:rsidRPr="00912586">
        <w:rPr>
          <w:sz w:val="24"/>
          <w:szCs w:val="24"/>
        </w:rPr>
        <w:t>startet.</w:t>
      </w:r>
    </w:p>
    <w:p w14:paraId="09A64579" w14:textId="77777777" w:rsidR="00BC2EF7" w:rsidRPr="00912586" w:rsidRDefault="00BC2EF7" w:rsidP="00F75F43">
      <w:pPr>
        <w:ind w:left="851"/>
        <w:rPr>
          <w:noProof/>
          <w:sz w:val="24"/>
          <w:szCs w:val="24"/>
        </w:rPr>
      </w:pPr>
    </w:p>
    <w:p w14:paraId="35EF1C0E" w14:textId="379DEB89" w:rsidR="00BC2EF7" w:rsidRPr="00912586" w:rsidRDefault="00BC2EF7" w:rsidP="00F75F43">
      <w:pPr>
        <w:ind w:left="851"/>
        <w:rPr>
          <w:noProof/>
          <w:sz w:val="24"/>
          <w:szCs w:val="24"/>
          <w:u w:val="single"/>
        </w:rPr>
      </w:pPr>
      <w:r w:rsidRPr="00912586">
        <w:rPr>
          <w:sz w:val="24"/>
          <w:szCs w:val="24"/>
          <w:u w:val="single"/>
        </w:rPr>
        <w:t xml:space="preserve">Klinisk </w:t>
      </w:r>
      <w:r w:rsidR="00854092" w:rsidRPr="00912586">
        <w:rPr>
          <w:sz w:val="24"/>
          <w:szCs w:val="24"/>
          <w:u w:val="single"/>
        </w:rPr>
        <w:t>virkning og sikkerhed</w:t>
      </w:r>
    </w:p>
    <w:p w14:paraId="311409CC" w14:textId="77777777" w:rsidR="00BC2EF7" w:rsidRPr="00912586" w:rsidRDefault="00BC2EF7" w:rsidP="00F75F43">
      <w:pPr>
        <w:ind w:left="851"/>
        <w:rPr>
          <w:noProof/>
          <w:sz w:val="24"/>
          <w:szCs w:val="24"/>
        </w:rPr>
      </w:pPr>
      <w:r w:rsidRPr="00912586">
        <w:rPr>
          <w:sz w:val="24"/>
          <w:szCs w:val="24"/>
        </w:rPr>
        <w:t xml:space="preserve">Resultaterne fra et randomiseret, dobbeltblindet klinisk studie udført i 2001 (Lancet 2002; 360: 1803-1810) viste, at en enkelt dosis levonorgestrel på 1500 mikrogram (taget senest 72 timer efter ubeskyttet samleje) forebyggede 84 % af forventede graviditeter (sammenlignet med 79 % ved indtagelse af to tabletter på 750 mikrogram med 12 timers mellemrum). </w:t>
      </w:r>
    </w:p>
    <w:p w14:paraId="68C8A03D" w14:textId="77777777" w:rsidR="00BC2EF7" w:rsidRPr="00912586" w:rsidRDefault="00BC2EF7" w:rsidP="00F75F43">
      <w:pPr>
        <w:ind w:left="851"/>
        <w:rPr>
          <w:noProof/>
          <w:sz w:val="24"/>
          <w:szCs w:val="24"/>
        </w:rPr>
      </w:pPr>
      <w:r w:rsidRPr="00912586">
        <w:rPr>
          <w:sz w:val="24"/>
          <w:szCs w:val="24"/>
        </w:rPr>
        <w:t>Et andet studie udført i 1997 (Lancet 1998; 352: 428–33) viste, at indtagelse af to doser på 750 mikrogram med 12 timers mellemrum forebyggede 85 % af forventede graviditeter.</w:t>
      </w:r>
    </w:p>
    <w:p w14:paraId="73B828C9" w14:textId="77777777" w:rsidR="00BC2EF7" w:rsidRPr="00912586" w:rsidRDefault="00BC2EF7" w:rsidP="00F75F43">
      <w:pPr>
        <w:ind w:left="851"/>
        <w:rPr>
          <w:noProof/>
          <w:sz w:val="24"/>
          <w:szCs w:val="24"/>
        </w:rPr>
      </w:pPr>
    </w:p>
    <w:p w14:paraId="7B01A50C" w14:textId="77777777" w:rsidR="00BC2EF7" w:rsidRPr="00912586" w:rsidRDefault="00BC2EF7" w:rsidP="00F75F43">
      <w:pPr>
        <w:ind w:left="851"/>
        <w:rPr>
          <w:noProof/>
          <w:sz w:val="24"/>
          <w:szCs w:val="24"/>
        </w:rPr>
      </w:pPr>
      <w:r w:rsidRPr="00912586">
        <w:rPr>
          <w:sz w:val="24"/>
          <w:szCs w:val="24"/>
        </w:rPr>
        <w:t xml:space="preserve">Der er begrænsede og inkonklusive data vedrørende virkningen af høj kropsvægt/højt BMI på den kontraceptive effekt. I tre WHO-studier blev der ikke observeret tendens til reduceret effekt i forbindelse med øget kropsvægt/BMI (tabel 1), hvorimod to andre studier (Creinin et al., 2006 og Glasier et al., 2010) viste en reduceret effekt ved stigende kropsvægt eller BMI (tabel 2). Begge metaanalyser udelukkede indtagelse senere end 72 timer efter et ubeskyttet samleje (dvs. off-label-anvendelse af levonorgestrel) og kvinder, som havde yderligere ubeskyttede samlejer. </w:t>
      </w:r>
    </w:p>
    <w:p w14:paraId="0925AB48" w14:textId="77777777" w:rsidR="00BC2EF7" w:rsidRPr="00912586" w:rsidRDefault="00BC2EF7" w:rsidP="00F75F43">
      <w:pPr>
        <w:rPr>
          <w:noProof/>
          <w:sz w:val="24"/>
          <w:szCs w:val="24"/>
        </w:rPr>
      </w:pPr>
    </w:p>
    <w:p w14:paraId="0528AE9E" w14:textId="77777777" w:rsidR="00BC2EF7" w:rsidRPr="00912586" w:rsidRDefault="00BC2EF7" w:rsidP="00F75F43">
      <w:pPr>
        <w:rPr>
          <w:noProof/>
          <w:sz w:val="24"/>
          <w:szCs w:val="24"/>
        </w:rPr>
      </w:pPr>
      <w:r w:rsidRPr="00912586">
        <w:rPr>
          <w:sz w:val="24"/>
          <w:szCs w:val="24"/>
        </w:rPr>
        <w:t>Tabel 1: Metaanalyse af tre WHO-studier (von Hertzen et al., 1998 og 2002; Dada et al., 2010)</w:t>
      </w:r>
    </w:p>
    <w:tbl>
      <w:tblPr>
        <w:tblStyle w:val="Tabel-Gitter"/>
        <w:tblW w:w="5000" w:type="pct"/>
        <w:tblInd w:w="0" w:type="dxa"/>
        <w:tblLook w:val="04A0" w:firstRow="1" w:lastRow="0" w:firstColumn="1" w:lastColumn="0" w:noHBand="0" w:noVBand="1"/>
      </w:tblPr>
      <w:tblGrid>
        <w:gridCol w:w="2322"/>
        <w:gridCol w:w="1862"/>
        <w:gridCol w:w="1808"/>
        <w:gridCol w:w="1843"/>
        <w:gridCol w:w="1793"/>
      </w:tblGrid>
      <w:tr w:rsidR="00BC2EF7" w:rsidRPr="00912586" w14:paraId="67A02B3B"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04BFA57D" w14:textId="77777777" w:rsidR="00BC2EF7" w:rsidRPr="00912586" w:rsidRDefault="00BC2EF7" w:rsidP="00F75F43">
            <w:pPr>
              <w:rPr>
                <w:noProof/>
                <w:sz w:val="24"/>
                <w:szCs w:val="24"/>
                <w:lang w:val="da-DK"/>
              </w:rPr>
            </w:pPr>
            <w:r w:rsidRPr="00912586">
              <w:rPr>
                <w:sz w:val="24"/>
                <w:szCs w:val="24"/>
                <w:lang w:val="da-DK"/>
              </w:rPr>
              <w:t>BMI (kg/m</w:t>
            </w:r>
            <w:r w:rsidRPr="00912586">
              <w:rPr>
                <w:noProof/>
                <w:sz w:val="24"/>
                <w:szCs w:val="24"/>
                <w:vertAlign w:val="superscript"/>
                <w:lang w:val="da-DK"/>
              </w:rPr>
              <w:t>2</w:t>
            </w:r>
            <w:r w:rsidRPr="00912586">
              <w:rPr>
                <w:sz w:val="24"/>
                <w:szCs w:val="24"/>
                <w:lang w:val="da-DK"/>
              </w:rPr>
              <w:t>)</w:t>
            </w:r>
          </w:p>
        </w:tc>
        <w:tc>
          <w:tcPr>
            <w:tcW w:w="967" w:type="pct"/>
            <w:tcBorders>
              <w:top w:val="single" w:sz="4" w:space="0" w:color="auto"/>
              <w:left w:val="single" w:sz="4" w:space="0" w:color="auto"/>
              <w:bottom w:val="single" w:sz="4" w:space="0" w:color="auto"/>
              <w:right w:val="single" w:sz="4" w:space="0" w:color="auto"/>
            </w:tcBorders>
            <w:hideMark/>
          </w:tcPr>
          <w:p w14:paraId="473C67D4" w14:textId="77777777" w:rsidR="00BC2EF7" w:rsidRPr="00912586" w:rsidRDefault="00BC2EF7" w:rsidP="00F75F43">
            <w:pPr>
              <w:rPr>
                <w:noProof/>
                <w:sz w:val="24"/>
                <w:szCs w:val="24"/>
                <w:lang w:val="da-DK"/>
              </w:rPr>
            </w:pPr>
            <w:r w:rsidRPr="00912586">
              <w:rPr>
                <w:sz w:val="24"/>
                <w:szCs w:val="24"/>
                <w:lang w:val="da-DK"/>
              </w:rPr>
              <w:t>Undervægt</w:t>
            </w:r>
          </w:p>
          <w:p w14:paraId="73680B6D" w14:textId="77777777" w:rsidR="00BC2EF7" w:rsidRPr="00912586" w:rsidRDefault="00BC2EF7" w:rsidP="00F75F43">
            <w:pPr>
              <w:rPr>
                <w:noProof/>
                <w:sz w:val="24"/>
                <w:szCs w:val="24"/>
                <w:lang w:val="da-DK"/>
              </w:rPr>
            </w:pPr>
            <w:r w:rsidRPr="00912586">
              <w:rPr>
                <w:sz w:val="24"/>
                <w:szCs w:val="24"/>
                <w:lang w:val="da-DK"/>
              </w:rPr>
              <w:t>0-18,5</w:t>
            </w:r>
          </w:p>
        </w:tc>
        <w:tc>
          <w:tcPr>
            <w:tcW w:w="939" w:type="pct"/>
            <w:tcBorders>
              <w:top w:val="single" w:sz="4" w:space="0" w:color="auto"/>
              <w:left w:val="single" w:sz="4" w:space="0" w:color="auto"/>
              <w:bottom w:val="single" w:sz="4" w:space="0" w:color="auto"/>
              <w:right w:val="single" w:sz="4" w:space="0" w:color="auto"/>
            </w:tcBorders>
            <w:hideMark/>
          </w:tcPr>
          <w:p w14:paraId="798B4583" w14:textId="77777777" w:rsidR="00BC2EF7" w:rsidRPr="00912586" w:rsidRDefault="00BC2EF7" w:rsidP="00F75F43">
            <w:pPr>
              <w:rPr>
                <w:noProof/>
                <w:sz w:val="24"/>
                <w:szCs w:val="24"/>
                <w:lang w:val="da-DK"/>
              </w:rPr>
            </w:pPr>
            <w:r w:rsidRPr="00912586">
              <w:rPr>
                <w:sz w:val="24"/>
                <w:szCs w:val="24"/>
                <w:lang w:val="da-DK"/>
              </w:rPr>
              <w:t>Normal</w:t>
            </w:r>
          </w:p>
          <w:p w14:paraId="6EF6A899" w14:textId="77777777" w:rsidR="00BC2EF7" w:rsidRPr="00912586" w:rsidRDefault="00BC2EF7" w:rsidP="00F75F43">
            <w:pPr>
              <w:rPr>
                <w:noProof/>
                <w:sz w:val="24"/>
                <w:szCs w:val="24"/>
                <w:lang w:val="da-DK"/>
              </w:rPr>
            </w:pPr>
            <w:r w:rsidRPr="00912586">
              <w:rPr>
                <w:sz w:val="24"/>
                <w:szCs w:val="24"/>
                <w:lang w:val="da-DK"/>
              </w:rPr>
              <w:t>18,5-25</w:t>
            </w:r>
          </w:p>
        </w:tc>
        <w:tc>
          <w:tcPr>
            <w:tcW w:w="957" w:type="pct"/>
            <w:tcBorders>
              <w:top w:val="single" w:sz="4" w:space="0" w:color="auto"/>
              <w:left w:val="single" w:sz="4" w:space="0" w:color="auto"/>
              <w:bottom w:val="single" w:sz="4" w:space="0" w:color="auto"/>
              <w:right w:val="single" w:sz="4" w:space="0" w:color="auto"/>
            </w:tcBorders>
            <w:hideMark/>
          </w:tcPr>
          <w:p w14:paraId="07AEF916" w14:textId="77777777" w:rsidR="00BC2EF7" w:rsidRPr="00912586" w:rsidRDefault="00BC2EF7" w:rsidP="00F75F43">
            <w:pPr>
              <w:rPr>
                <w:noProof/>
                <w:sz w:val="24"/>
                <w:szCs w:val="24"/>
                <w:lang w:val="da-DK"/>
              </w:rPr>
            </w:pPr>
            <w:r w:rsidRPr="00912586">
              <w:rPr>
                <w:sz w:val="24"/>
                <w:szCs w:val="24"/>
                <w:lang w:val="da-DK"/>
              </w:rPr>
              <w:t>Overvægt</w:t>
            </w:r>
          </w:p>
          <w:p w14:paraId="5E966C13" w14:textId="77777777" w:rsidR="00BC2EF7" w:rsidRPr="00912586" w:rsidRDefault="00BC2EF7" w:rsidP="00F75F43">
            <w:pPr>
              <w:rPr>
                <w:noProof/>
                <w:sz w:val="24"/>
                <w:szCs w:val="24"/>
                <w:lang w:val="da-DK"/>
              </w:rPr>
            </w:pPr>
            <w:r w:rsidRPr="00912586">
              <w:rPr>
                <w:sz w:val="24"/>
                <w:szCs w:val="24"/>
                <w:lang w:val="da-DK"/>
              </w:rPr>
              <w:t>25-30</w:t>
            </w:r>
          </w:p>
        </w:tc>
        <w:tc>
          <w:tcPr>
            <w:tcW w:w="931" w:type="pct"/>
            <w:tcBorders>
              <w:top w:val="single" w:sz="4" w:space="0" w:color="auto"/>
              <w:left w:val="single" w:sz="4" w:space="0" w:color="auto"/>
              <w:bottom w:val="single" w:sz="4" w:space="0" w:color="auto"/>
              <w:right w:val="single" w:sz="4" w:space="0" w:color="auto"/>
            </w:tcBorders>
            <w:hideMark/>
          </w:tcPr>
          <w:p w14:paraId="4BBCFFC0" w14:textId="77777777" w:rsidR="00BC2EF7" w:rsidRPr="00912586" w:rsidRDefault="00BC2EF7" w:rsidP="00F75F43">
            <w:pPr>
              <w:rPr>
                <w:noProof/>
                <w:sz w:val="24"/>
                <w:szCs w:val="24"/>
                <w:lang w:val="da-DK"/>
              </w:rPr>
            </w:pPr>
            <w:r w:rsidRPr="00912586">
              <w:rPr>
                <w:sz w:val="24"/>
                <w:szCs w:val="24"/>
                <w:lang w:val="da-DK"/>
              </w:rPr>
              <w:t>Fedme</w:t>
            </w:r>
          </w:p>
          <w:p w14:paraId="2CAC4357" w14:textId="77777777" w:rsidR="00BC2EF7" w:rsidRPr="00912586" w:rsidRDefault="00BC2EF7" w:rsidP="00F75F43">
            <w:pPr>
              <w:rPr>
                <w:noProof/>
                <w:sz w:val="24"/>
                <w:szCs w:val="24"/>
                <w:lang w:val="da-DK"/>
              </w:rPr>
            </w:pPr>
            <w:r w:rsidRPr="00912586">
              <w:rPr>
                <w:sz w:val="24"/>
                <w:szCs w:val="24"/>
                <w:lang w:val="da-DK"/>
              </w:rPr>
              <w:t>≥30</w:t>
            </w:r>
          </w:p>
        </w:tc>
      </w:tr>
      <w:tr w:rsidR="00BC2EF7" w:rsidRPr="00912586" w14:paraId="15BAFE07"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06A77358" w14:textId="77777777" w:rsidR="00BC2EF7" w:rsidRPr="00912586" w:rsidRDefault="00BC2EF7" w:rsidP="00F75F43">
            <w:pPr>
              <w:rPr>
                <w:noProof/>
                <w:sz w:val="24"/>
                <w:szCs w:val="24"/>
                <w:lang w:val="da-DK"/>
              </w:rPr>
            </w:pPr>
            <w:r w:rsidRPr="00912586">
              <w:rPr>
                <w:sz w:val="24"/>
                <w:szCs w:val="24"/>
                <w:lang w:val="da-DK"/>
              </w:rPr>
              <w:t>N i alt</w:t>
            </w:r>
          </w:p>
        </w:tc>
        <w:tc>
          <w:tcPr>
            <w:tcW w:w="967" w:type="pct"/>
            <w:tcBorders>
              <w:top w:val="single" w:sz="4" w:space="0" w:color="auto"/>
              <w:left w:val="single" w:sz="4" w:space="0" w:color="auto"/>
              <w:bottom w:val="single" w:sz="4" w:space="0" w:color="auto"/>
              <w:right w:val="single" w:sz="4" w:space="0" w:color="auto"/>
            </w:tcBorders>
            <w:hideMark/>
          </w:tcPr>
          <w:p w14:paraId="6100A293" w14:textId="77777777" w:rsidR="00BC2EF7" w:rsidRPr="00912586" w:rsidRDefault="00BC2EF7" w:rsidP="00F75F43">
            <w:pPr>
              <w:rPr>
                <w:noProof/>
                <w:sz w:val="24"/>
                <w:szCs w:val="24"/>
                <w:lang w:val="da-DK"/>
              </w:rPr>
            </w:pPr>
            <w:r w:rsidRPr="00912586">
              <w:rPr>
                <w:sz w:val="24"/>
                <w:szCs w:val="24"/>
                <w:lang w:val="da-DK"/>
              </w:rPr>
              <w:t>600</w:t>
            </w:r>
          </w:p>
        </w:tc>
        <w:tc>
          <w:tcPr>
            <w:tcW w:w="939" w:type="pct"/>
            <w:tcBorders>
              <w:top w:val="single" w:sz="4" w:space="0" w:color="auto"/>
              <w:left w:val="single" w:sz="4" w:space="0" w:color="auto"/>
              <w:bottom w:val="single" w:sz="4" w:space="0" w:color="auto"/>
              <w:right w:val="single" w:sz="4" w:space="0" w:color="auto"/>
            </w:tcBorders>
            <w:hideMark/>
          </w:tcPr>
          <w:p w14:paraId="7069D6AA" w14:textId="77777777" w:rsidR="00BC2EF7" w:rsidRPr="00912586" w:rsidRDefault="00BC2EF7" w:rsidP="00F75F43">
            <w:pPr>
              <w:rPr>
                <w:noProof/>
                <w:sz w:val="24"/>
                <w:szCs w:val="24"/>
                <w:lang w:val="da-DK"/>
              </w:rPr>
            </w:pPr>
            <w:r w:rsidRPr="00912586">
              <w:rPr>
                <w:sz w:val="24"/>
                <w:szCs w:val="24"/>
                <w:lang w:val="da-DK"/>
              </w:rPr>
              <w:t>3.952</w:t>
            </w:r>
          </w:p>
        </w:tc>
        <w:tc>
          <w:tcPr>
            <w:tcW w:w="957" w:type="pct"/>
            <w:tcBorders>
              <w:top w:val="single" w:sz="4" w:space="0" w:color="auto"/>
              <w:left w:val="single" w:sz="4" w:space="0" w:color="auto"/>
              <w:bottom w:val="single" w:sz="4" w:space="0" w:color="auto"/>
              <w:right w:val="single" w:sz="4" w:space="0" w:color="auto"/>
            </w:tcBorders>
            <w:hideMark/>
          </w:tcPr>
          <w:p w14:paraId="275D1BDD" w14:textId="77777777" w:rsidR="00BC2EF7" w:rsidRPr="00912586" w:rsidRDefault="00BC2EF7" w:rsidP="00F75F43">
            <w:pPr>
              <w:rPr>
                <w:noProof/>
                <w:sz w:val="24"/>
                <w:szCs w:val="24"/>
                <w:lang w:val="da-DK"/>
              </w:rPr>
            </w:pPr>
            <w:r w:rsidRPr="00912586">
              <w:rPr>
                <w:sz w:val="24"/>
                <w:szCs w:val="24"/>
                <w:lang w:val="da-DK"/>
              </w:rPr>
              <w:t>1.051</w:t>
            </w:r>
          </w:p>
        </w:tc>
        <w:tc>
          <w:tcPr>
            <w:tcW w:w="931" w:type="pct"/>
            <w:tcBorders>
              <w:top w:val="single" w:sz="4" w:space="0" w:color="auto"/>
              <w:left w:val="single" w:sz="4" w:space="0" w:color="auto"/>
              <w:bottom w:val="single" w:sz="4" w:space="0" w:color="auto"/>
              <w:right w:val="single" w:sz="4" w:space="0" w:color="auto"/>
            </w:tcBorders>
            <w:hideMark/>
          </w:tcPr>
          <w:p w14:paraId="3A02BA89" w14:textId="77777777" w:rsidR="00BC2EF7" w:rsidRPr="00912586" w:rsidRDefault="00BC2EF7" w:rsidP="00F75F43">
            <w:pPr>
              <w:rPr>
                <w:noProof/>
                <w:sz w:val="24"/>
                <w:szCs w:val="24"/>
                <w:lang w:val="da-DK"/>
              </w:rPr>
            </w:pPr>
            <w:r w:rsidRPr="00912586">
              <w:rPr>
                <w:sz w:val="24"/>
                <w:szCs w:val="24"/>
                <w:lang w:val="da-DK"/>
              </w:rPr>
              <w:t>256</w:t>
            </w:r>
          </w:p>
        </w:tc>
      </w:tr>
      <w:tr w:rsidR="00BC2EF7" w:rsidRPr="00912586" w14:paraId="6553E7F3"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41B0075E" w14:textId="77777777" w:rsidR="00BC2EF7" w:rsidRPr="00912586" w:rsidRDefault="00BC2EF7" w:rsidP="00F75F43">
            <w:pPr>
              <w:rPr>
                <w:noProof/>
                <w:sz w:val="24"/>
                <w:szCs w:val="24"/>
                <w:lang w:val="da-DK"/>
              </w:rPr>
            </w:pPr>
            <w:r w:rsidRPr="00912586">
              <w:rPr>
                <w:sz w:val="24"/>
                <w:szCs w:val="24"/>
                <w:lang w:val="da-DK"/>
              </w:rPr>
              <w:t>N graviditeter</w:t>
            </w:r>
          </w:p>
        </w:tc>
        <w:tc>
          <w:tcPr>
            <w:tcW w:w="967" w:type="pct"/>
            <w:tcBorders>
              <w:top w:val="single" w:sz="4" w:space="0" w:color="auto"/>
              <w:left w:val="single" w:sz="4" w:space="0" w:color="auto"/>
              <w:bottom w:val="single" w:sz="4" w:space="0" w:color="auto"/>
              <w:right w:val="single" w:sz="4" w:space="0" w:color="auto"/>
            </w:tcBorders>
            <w:hideMark/>
          </w:tcPr>
          <w:p w14:paraId="19177D2A" w14:textId="77777777" w:rsidR="00BC2EF7" w:rsidRPr="00912586" w:rsidRDefault="00BC2EF7" w:rsidP="00F75F43">
            <w:pPr>
              <w:rPr>
                <w:noProof/>
                <w:sz w:val="24"/>
                <w:szCs w:val="24"/>
                <w:lang w:val="da-DK"/>
              </w:rPr>
            </w:pPr>
            <w:r w:rsidRPr="00912586">
              <w:rPr>
                <w:sz w:val="24"/>
                <w:szCs w:val="24"/>
                <w:lang w:val="da-DK"/>
              </w:rPr>
              <w:t>11</w:t>
            </w:r>
          </w:p>
        </w:tc>
        <w:tc>
          <w:tcPr>
            <w:tcW w:w="939" w:type="pct"/>
            <w:tcBorders>
              <w:top w:val="single" w:sz="4" w:space="0" w:color="auto"/>
              <w:left w:val="single" w:sz="4" w:space="0" w:color="auto"/>
              <w:bottom w:val="single" w:sz="4" w:space="0" w:color="auto"/>
              <w:right w:val="single" w:sz="4" w:space="0" w:color="auto"/>
            </w:tcBorders>
            <w:hideMark/>
          </w:tcPr>
          <w:p w14:paraId="352969D5" w14:textId="77777777" w:rsidR="00BC2EF7" w:rsidRPr="00912586" w:rsidRDefault="00BC2EF7" w:rsidP="00F75F43">
            <w:pPr>
              <w:rPr>
                <w:noProof/>
                <w:sz w:val="24"/>
                <w:szCs w:val="24"/>
                <w:lang w:val="da-DK"/>
              </w:rPr>
            </w:pPr>
            <w:r w:rsidRPr="00912586">
              <w:rPr>
                <w:sz w:val="24"/>
                <w:szCs w:val="24"/>
                <w:lang w:val="da-DK"/>
              </w:rPr>
              <w:t>39</w:t>
            </w:r>
          </w:p>
        </w:tc>
        <w:tc>
          <w:tcPr>
            <w:tcW w:w="957" w:type="pct"/>
            <w:tcBorders>
              <w:top w:val="single" w:sz="4" w:space="0" w:color="auto"/>
              <w:left w:val="single" w:sz="4" w:space="0" w:color="auto"/>
              <w:bottom w:val="single" w:sz="4" w:space="0" w:color="auto"/>
              <w:right w:val="single" w:sz="4" w:space="0" w:color="auto"/>
            </w:tcBorders>
            <w:hideMark/>
          </w:tcPr>
          <w:p w14:paraId="10CDE55A" w14:textId="77777777" w:rsidR="00BC2EF7" w:rsidRPr="00912586" w:rsidRDefault="00BC2EF7" w:rsidP="00F75F43">
            <w:pPr>
              <w:rPr>
                <w:noProof/>
                <w:sz w:val="24"/>
                <w:szCs w:val="24"/>
                <w:lang w:val="da-DK"/>
              </w:rPr>
            </w:pPr>
            <w:r w:rsidRPr="00912586">
              <w:rPr>
                <w:sz w:val="24"/>
                <w:szCs w:val="24"/>
                <w:lang w:val="da-DK"/>
              </w:rPr>
              <w:t>6</w:t>
            </w:r>
          </w:p>
        </w:tc>
        <w:tc>
          <w:tcPr>
            <w:tcW w:w="931" w:type="pct"/>
            <w:tcBorders>
              <w:top w:val="single" w:sz="4" w:space="0" w:color="auto"/>
              <w:left w:val="single" w:sz="4" w:space="0" w:color="auto"/>
              <w:bottom w:val="single" w:sz="4" w:space="0" w:color="auto"/>
              <w:right w:val="single" w:sz="4" w:space="0" w:color="auto"/>
            </w:tcBorders>
            <w:hideMark/>
          </w:tcPr>
          <w:p w14:paraId="45E4606C" w14:textId="77777777" w:rsidR="00BC2EF7" w:rsidRPr="00912586" w:rsidRDefault="00BC2EF7" w:rsidP="00F75F43">
            <w:pPr>
              <w:rPr>
                <w:noProof/>
                <w:sz w:val="24"/>
                <w:szCs w:val="24"/>
                <w:lang w:val="da-DK"/>
              </w:rPr>
            </w:pPr>
            <w:r w:rsidRPr="00912586">
              <w:rPr>
                <w:sz w:val="24"/>
                <w:szCs w:val="24"/>
                <w:lang w:val="da-DK"/>
              </w:rPr>
              <w:t>3</w:t>
            </w:r>
          </w:p>
        </w:tc>
      </w:tr>
      <w:tr w:rsidR="00BC2EF7" w:rsidRPr="00912586" w14:paraId="430BF8C9"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5EF63183" w14:textId="77777777" w:rsidR="00BC2EF7" w:rsidRPr="00912586" w:rsidRDefault="00BC2EF7" w:rsidP="00F75F43">
            <w:pPr>
              <w:rPr>
                <w:noProof/>
                <w:sz w:val="24"/>
                <w:szCs w:val="24"/>
                <w:lang w:val="da-DK"/>
              </w:rPr>
            </w:pPr>
            <w:r w:rsidRPr="00912586">
              <w:rPr>
                <w:sz w:val="24"/>
                <w:szCs w:val="24"/>
                <w:lang w:val="da-DK"/>
              </w:rPr>
              <w:t>Graviditetshyppighed</w:t>
            </w:r>
          </w:p>
        </w:tc>
        <w:tc>
          <w:tcPr>
            <w:tcW w:w="967" w:type="pct"/>
            <w:tcBorders>
              <w:top w:val="single" w:sz="4" w:space="0" w:color="auto"/>
              <w:left w:val="single" w:sz="4" w:space="0" w:color="auto"/>
              <w:bottom w:val="single" w:sz="4" w:space="0" w:color="auto"/>
              <w:right w:val="single" w:sz="4" w:space="0" w:color="auto"/>
            </w:tcBorders>
            <w:hideMark/>
          </w:tcPr>
          <w:p w14:paraId="25D65F6F" w14:textId="77777777" w:rsidR="00BC2EF7" w:rsidRPr="00912586" w:rsidRDefault="00BC2EF7" w:rsidP="00F75F43">
            <w:pPr>
              <w:rPr>
                <w:noProof/>
                <w:sz w:val="24"/>
                <w:szCs w:val="24"/>
                <w:lang w:val="da-DK"/>
              </w:rPr>
            </w:pPr>
            <w:r w:rsidRPr="00912586">
              <w:rPr>
                <w:sz w:val="24"/>
                <w:szCs w:val="24"/>
                <w:lang w:val="da-DK"/>
              </w:rPr>
              <w:t>1,83 %</w:t>
            </w:r>
          </w:p>
        </w:tc>
        <w:tc>
          <w:tcPr>
            <w:tcW w:w="939" w:type="pct"/>
            <w:tcBorders>
              <w:top w:val="single" w:sz="4" w:space="0" w:color="auto"/>
              <w:left w:val="single" w:sz="4" w:space="0" w:color="auto"/>
              <w:bottom w:val="single" w:sz="4" w:space="0" w:color="auto"/>
              <w:right w:val="single" w:sz="4" w:space="0" w:color="auto"/>
            </w:tcBorders>
            <w:hideMark/>
          </w:tcPr>
          <w:p w14:paraId="2C17EDEE" w14:textId="77777777" w:rsidR="00BC2EF7" w:rsidRPr="00912586" w:rsidRDefault="00BC2EF7" w:rsidP="00F75F43">
            <w:pPr>
              <w:rPr>
                <w:noProof/>
                <w:sz w:val="24"/>
                <w:szCs w:val="24"/>
                <w:lang w:val="da-DK"/>
              </w:rPr>
            </w:pPr>
            <w:r w:rsidRPr="00912586">
              <w:rPr>
                <w:sz w:val="24"/>
                <w:szCs w:val="24"/>
                <w:lang w:val="da-DK"/>
              </w:rPr>
              <w:t>0,99 %</w:t>
            </w:r>
          </w:p>
        </w:tc>
        <w:tc>
          <w:tcPr>
            <w:tcW w:w="957" w:type="pct"/>
            <w:tcBorders>
              <w:top w:val="single" w:sz="4" w:space="0" w:color="auto"/>
              <w:left w:val="single" w:sz="4" w:space="0" w:color="auto"/>
              <w:bottom w:val="single" w:sz="4" w:space="0" w:color="auto"/>
              <w:right w:val="single" w:sz="4" w:space="0" w:color="auto"/>
            </w:tcBorders>
            <w:hideMark/>
          </w:tcPr>
          <w:p w14:paraId="2D0F9DAD" w14:textId="77777777" w:rsidR="00BC2EF7" w:rsidRPr="00912586" w:rsidRDefault="00BC2EF7" w:rsidP="00F75F43">
            <w:pPr>
              <w:rPr>
                <w:noProof/>
                <w:sz w:val="24"/>
                <w:szCs w:val="24"/>
                <w:lang w:val="da-DK"/>
              </w:rPr>
            </w:pPr>
            <w:r w:rsidRPr="00912586">
              <w:rPr>
                <w:sz w:val="24"/>
                <w:szCs w:val="24"/>
                <w:lang w:val="da-DK"/>
              </w:rPr>
              <w:t>0,57 %</w:t>
            </w:r>
          </w:p>
        </w:tc>
        <w:tc>
          <w:tcPr>
            <w:tcW w:w="931" w:type="pct"/>
            <w:tcBorders>
              <w:top w:val="single" w:sz="4" w:space="0" w:color="auto"/>
              <w:left w:val="single" w:sz="4" w:space="0" w:color="auto"/>
              <w:bottom w:val="single" w:sz="4" w:space="0" w:color="auto"/>
              <w:right w:val="single" w:sz="4" w:space="0" w:color="auto"/>
            </w:tcBorders>
            <w:hideMark/>
          </w:tcPr>
          <w:p w14:paraId="4B20C3FF" w14:textId="77777777" w:rsidR="00BC2EF7" w:rsidRPr="00912586" w:rsidRDefault="00BC2EF7" w:rsidP="00F75F43">
            <w:pPr>
              <w:rPr>
                <w:noProof/>
                <w:sz w:val="24"/>
                <w:szCs w:val="24"/>
                <w:lang w:val="da-DK"/>
              </w:rPr>
            </w:pPr>
            <w:r w:rsidRPr="00912586">
              <w:rPr>
                <w:sz w:val="24"/>
                <w:szCs w:val="24"/>
                <w:lang w:val="da-DK"/>
              </w:rPr>
              <w:t>1,17 %</w:t>
            </w:r>
          </w:p>
        </w:tc>
      </w:tr>
      <w:tr w:rsidR="00BC2EF7" w:rsidRPr="00912586" w14:paraId="6E30E694"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3D54071E" w14:textId="77777777" w:rsidR="00BC2EF7" w:rsidRPr="00912586" w:rsidRDefault="00BC2EF7" w:rsidP="00F75F43">
            <w:pPr>
              <w:rPr>
                <w:noProof/>
                <w:sz w:val="24"/>
                <w:szCs w:val="24"/>
                <w:lang w:val="da-DK"/>
              </w:rPr>
            </w:pPr>
            <w:r w:rsidRPr="00912586">
              <w:rPr>
                <w:sz w:val="24"/>
                <w:szCs w:val="24"/>
                <w:lang w:val="da-DK"/>
              </w:rPr>
              <w:t>Konfidensinterval</w:t>
            </w:r>
          </w:p>
        </w:tc>
        <w:tc>
          <w:tcPr>
            <w:tcW w:w="967" w:type="pct"/>
            <w:tcBorders>
              <w:top w:val="single" w:sz="4" w:space="0" w:color="auto"/>
              <w:left w:val="single" w:sz="4" w:space="0" w:color="auto"/>
              <w:bottom w:val="single" w:sz="4" w:space="0" w:color="auto"/>
              <w:right w:val="single" w:sz="4" w:space="0" w:color="auto"/>
            </w:tcBorders>
            <w:hideMark/>
          </w:tcPr>
          <w:p w14:paraId="5BA1EA68" w14:textId="77777777" w:rsidR="00BC2EF7" w:rsidRPr="00912586" w:rsidRDefault="00BC2EF7" w:rsidP="00F75F43">
            <w:pPr>
              <w:rPr>
                <w:noProof/>
                <w:sz w:val="24"/>
                <w:szCs w:val="24"/>
                <w:lang w:val="da-DK"/>
              </w:rPr>
            </w:pPr>
            <w:r w:rsidRPr="00912586">
              <w:rPr>
                <w:sz w:val="24"/>
                <w:szCs w:val="24"/>
                <w:lang w:val="da-DK"/>
              </w:rPr>
              <w:t>0,92 – 3,26</w:t>
            </w:r>
          </w:p>
        </w:tc>
        <w:tc>
          <w:tcPr>
            <w:tcW w:w="939" w:type="pct"/>
            <w:tcBorders>
              <w:top w:val="single" w:sz="4" w:space="0" w:color="auto"/>
              <w:left w:val="single" w:sz="4" w:space="0" w:color="auto"/>
              <w:bottom w:val="single" w:sz="4" w:space="0" w:color="auto"/>
              <w:right w:val="single" w:sz="4" w:space="0" w:color="auto"/>
            </w:tcBorders>
            <w:hideMark/>
          </w:tcPr>
          <w:p w14:paraId="6DAA6FD2" w14:textId="77777777" w:rsidR="00BC2EF7" w:rsidRPr="00912586" w:rsidRDefault="00BC2EF7" w:rsidP="00F75F43">
            <w:pPr>
              <w:rPr>
                <w:noProof/>
                <w:sz w:val="24"/>
                <w:szCs w:val="24"/>
                <w:lang w:val="da-DK"/>
              </w:rPr>
            </w:pPr>
            <w:r w:rsidRPr="00912586">
              <w:rPr>
                <w:sz w:val="24"/>
                <w:szCs w:val="24"/>
                <w:lang w:val="da-DK"/>
              </w:rPr>
              <w:t>0,70 – 1,35</w:t>
            </w:r>
          </w:p>
        </w:tc>
        <w:tc>
          <w:tcPr>
            <w:tcW w:w="957" w:type="pct"/>
            <w:tcBorders>
              <w:top w:val="single" w:sz="4" w:space="0" w:color="auto"/>
              <w:left w:val="single" w:sz="4" w:space="0" w:color="auto"/>
              <w:bottom w:val="single" w:sz="4" w:space="0" w:color="auto"/>
              <w:right w:val="single" w:sz="4" w:space="0" w:color="auto"/>
            </w:tcBorders>
            <w:hideMark/>
          </w:tcPr>
          <w:p w14:paraId="3E90B58A" w14:textId="77777777" w:rsidR="00BC2EF7" w:rsidRPr="00912586" w:rsidRDefault="00BC2EF7" w:rsidP="00F75F43">
            <w:pPr>
              <w:rPr>
                <w:noProof/>
                <w:sz w:val="24"/>
                <w:szCs w:val="24"/>
                <w:lang w:val="da-DK"/>
              </w:rPr>
            </w:pPr>
            <w:r w:rsidRPr="00912586">
              <w:rPr>
                <w:sz w:val="24"/>
                <w:szCs w:val="24"/>
                <w:lang w:val="da-DK"/>
              </w:rPr>
              <w:t>0,21 – 1,24</w:t>
            </w:r>
          </w:p>
        </w:tc>
        <w:tc>
          <w:tcPr>
            <w:tcW w:w="931" w:type="pct"/>
            <w:tcBorders>
              <w:top w:val="single" w:sz="4" w:space="0" w:color="auto"/>
              <w:left w:val="single" w:sz="4" w:space="0" w:color="auto"/>
              <w:bottom w:val="single" w:sz="4" w:space="0" w:color="auto"/>
              <w:right w:val="single" w:sz="4" w:space="0" w:color="auto"/>
            </w:tcBorders>
            <w:hideMark/>
          </w:tcPr>
          <w:p w14:paraId="5091387D" w14:textId="77777777" w:rsidR="00BC2EF7" w:rsidRPr="00912586" w:rsidRDefault="00BC2EF7" w:rsidP="00F75F43">
            <w:pPr>
              <w:rPr>
                <w:noProof/>
                <w:sz w:val="24"/>
                <w:szCs w:val="24"/>
                <w:lang w:val="da-DK"/>
              </w:rPr>
            </w:pPr>
            <w:r w:rsidRPr="00912586">
              <w:rPr>
                <w:sz w:val="24"/>
                <w:szCs w:val="24"/>
                <w:lang w:val="da-DK"/>
              </w:rPr>
              <w:t>0,24 – 3,39</w:t>
            </w:r>
          </w:p>
        </w:tc>
      </w:tr>
    </w:tbl>
    <w:p w14:paraId="65AC43EE" w14:textId="4EDA1445" w:rsidR="009006AD" w:rsidRPr="00912586" w:rsidRDefault="009006AD" w:rsidP="00F75F43">
      <w:pPr>
        <w:rPr>
          <w:sz w:val="24"/>
          <w:szCs w:val="24"/>
        </w:rPr>
      </w:pPr>
    </w:p>
    <w:p w14:paraId="518AA49E" w14:textId="2C1BBB88" w:rsidR="00BC2EF7" w:rsidRPr="00912586" w:rsidRDefault="00BC2EF7" w:rsidP="00F75F43">
      <w:pPr>
        <w:rPr>
          <w:sz w:val="24"/>
          <w:szCs w:val="24"/>
        </w:rPr>
      </w:pPr>
    </w:p>
    <w:p w14:paraId="1CB6DBAD" w14:textId="77777777" w:rsidR="00BC2EF7" w:rsidRPr="00912586" w:rsidRDefault="00BC2EF7" w:rsidP="00F75F43">
      <w:pPr>
        <w:rPr>
          <w:noProof/>
          <w:sz w:val="24"/>
          <w:szCs w:val="24"/>
        </w:rPr>
      </w:pPr>
      <w:r w:rsidRPr="00912586">
        <w:rPr>
          <w:sz w:val="24"/>
          <w:szCs w:val="24"/>
        </w:rPr>
        <w:t xml:space="preserve">Tabel 2: Metaanalyse af studier af Creinin et al., 2006 og Glasier et al., 2010 </w:t>
      </w:r>
    </w:p>
    <w:tbl>
      <w:tblPr>
        <w:tblStyle w:val="Tabel-Gitter"/>
        <w:tblW w:w="5000" w:type="pct"/>
        <w:tblInd w:w="0" w:type="dxa"/>
        <w:tblLook w:val="04A0" w:firstRow="1" w:lastRow="0" w:firstColumn="1" w:lastColumn="0" w:noHBand="0" w:noVBand="1"/>
      </w:tblPr>
      <w:tblGrid>
        <w:gridCol w:w="2322"/>
        <w:gridCol w:w="1862"/>
        <w:gridCol w:w="1808"/>
        <w:gridCol w:w="1843"/>
        <w:gridCol w:w="1793"/>
      </w:tblGrid>
      <w:tr w:rsidR="00BC2EF7" w:rsidRPr="00912586" w14:paraId="3A861173"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2E164A00" w14:textId="77777777" w:rsidR="00BC2EF7" w:rsidRPr="00912586" w:rsidRDefault="00BC2EF7" w:rsidP="00F75F43">
            <w:pPr>
              <w:rPr>
                <w:noProof/>
                <w:sz w:val="24"/>
                <w:szCs w:val="24"/>
                <w:lang w:val="da-DK"/>
              </w:rPr>
            </w:pPr>
            <w:r w:rsidRPr="00912586">
              <w:rPr>
                <w:sz w:val="24"/>
                <w:szCs w:val="24"/>
                <w:lang w:val="da-DK"/>
              </w:rPr>
              <w:t>BMI (kg/m</w:t>
            </w:r>
            <w:r w:rsidRPr="00912586">
              <w:rPr>
                <w:noProof/>
                <w:sz w:val="24"/>
                <w:szCs w:val="24"/>
                <w:vertAlign w:val="superscript"/>
                <w:lang w:val="da-DK"/>
              </w:rPr>
              <w:t>2</w:t>
            </w:r>
            <w:r w:rsidRPr="00912586">
              <w:rPr>
                <w:sz w:val="24"/>
                <w:szCs w:val="24"/>
                <w:lang w:val="da-DK"/>
              </w:rPr>
              <w:t>)</w:t>
            </w:r>
          </w:p>
        </w:tc>
        <w:tc>
          <w:tcPr>
            <w:tcW w:w="967" w:type="pct"/>
            <w:tcBorders>
              <w:top w:val="single" w:sz="4" w:space="0" w:color="auto"/>
              <w:left w:val="single" w:sz="4" w:space="0" w:color="auto"/>
              <w:bottom w:val="single" w:sz="4" w:space="0" w:color="auto"/>
              <w:right w:val="single" w:sz="4" w:space="0" w:color="auto"/>
            </w:tcBorders>
            <w:hideMark/>
          </w:tcPr>
          <w:p w14:paraId="2821A6C9" w14:textId="77777777" w:rsidR="00BC2EF7" w:rsidRPr="00912586" w:rsidRDefault="00BC2EF7" w:rsidP="00F75F43">
            <w:pPr>
              <w:rPr>
                <w:noProof/>
                <w:sz w:val="24"/>
                <w:szCs w:val="24"/>
                <w:lang w:val="da-DK"/>
              </w:rPr>
            </w:pPr>
            <w:r w:rsidRPr="00912586">
              <w:rPr>
                <w:sz w:val="24"/>
                <w:szCs w:val="24"/>
                <w:lang w:val="da-DK"/>
              </w:rPr>
              <w:t>Undervægt</w:t>
            </w:r>
          </w:p>
          <w:p w14:paraId="2E083D1F" w14:textId="77777777" w:rsidR="00BC2EF7" w:rsidRPr="00912586" w:rsidRDefault="00BC2EF7" w:rsidP="00F75F43">
            <w:pPr>
              <w:rPr>
                <w:noProof/>
                <w:sz w:val="24"/>
                <w:szCs w:val="24"/>
                <w:lang w:val="da-DK"/>
              </w:rPr>
            </w:pPr>
            <w:r w:rsidRPr="00912586">
              <w:rPr>
                <w:sz w:val="24"/>
                <w:szCs w:val="24"/>
                <w:lang w:val="da-DK"/>
              </w:rPr>
              <w:t>0-18,5</w:t>
            </w:r>
          </w:p>
        </w:tc>
        <w:tc>
          <w:tcPr>
            <w:tcW w:w="939" w:type="pct"/>
            <w:tcBorders>
              <w:top w:val="single" w:sz="4" w:space="0" w:color="auto"/>
              <w:left w:val="single" w:sz="4" w:space="0" w:color="auto"/>
              <w:bottom w:val="single" w:sz="4" w:space="0" w:color="auto"/>
              <w:right w:val="single" w:sz="4" w:space="0" w:color="auto"/>
            </w:tcBorders>
            <w:hideMark/>
          </w:tcPr>
          <w:p w14:paraId="0D1D8869" w14:textId="77777777" w:rsidR="00BC2EF7" w:rsidRPr="00912586" w:rsidRDefault="00BC2EF7" w:rsidP="00F75F43">
            <w:pPr>
              <w:rPr>
                <w:noProof/>
                <w:sz w:val="24"/>
                <w:szCs w:val="24"/>
                <w:lang w:val="da-DK"/>
              </w:rPr>
            </w:pPr>
            <w:r w:rsidRPr="00912586">
              <w:rPr>
                <w:sz w:val="24"/>
                <w:szCs w:val="24"/>
                <w:lang w:val="da-DK"/>
              </w:rPr>
              <w:t>Normal</w:t>
            </w:r>
          </w:p>
          <w:p w14:paraId="4106D5D2" w14:textId="77777777" w:rsidR="00BC2EF7" w:rsidRPr="00912586" w:rsidRDefault="00BC2EF7" w:rsidP="00F75F43">
            <w:pPr>
              <w:rPr>
                <w:noProof/>
                <w:sz w:val="24"/>
                <w:szCs w:val="24"/>
                <w:lang w:val="da-DK"/>
              </w:rPr>
            </w:pPr>
            <w:r w:rsidRPr="00912586">
              <w:rPr>
                <w:sz w:val="24"/>
                <w:szCs w:val="24"/>
                <w:lang w:val="da-DK"/>
              </w:rPr>
              <w:t>18,5-25</w:t>
            </w:r>
          </w:p>
        </w:tc>
        <w:tc>
          <w:tcPr>
            <w:tcW w:w="957" w:type="pct"/>
            <w:tcBorders>
              <w:top w:val="single" w:sz="4" w:space="0" w:color="auto"/>
              <w:left w:val="single" w:sz="4" w:space="0" w:color="auto"/>
              <w:bottom w:val="single" w:sz="4" w:space="0" w:color="auto"/>
              <w:right w:val="single" w:sz="4" w:space="0" w:color="auto"/>
            </w:tcBorders>
            <w:hideMark/>
          </w:tcPr>
          <w:p w14:paraId="3E45C38A" w14:textId="77777777" w:rsidR="00BC2EF7" w:rsidRPr="00912586" w:rsidRDefault="00BC2EF7" w:rsidP="00F75F43">
            <w:pPr>
              <w:rPr>
                <w:noProof/>
                <w:sz w:val="24"/>
                <w:szCs w:val="24"/>
                <w:lang w:val="da-DK"/>
              </w:rPr>
            </w:pPr>
            <w:r w:rsidRPr="00912586">
              <w:rPr>
                <w:sz w:val="24"/>
                <w:szCs w:val="24"/>
                <w:lang w:val="da-DK"/>
              </w:rPr>
              <w:t>Overvægt</w:t>
            </w:r>
          </w:p>
          <w:p w14:paraId="156B4E57" w14:textId="77777777" w:rsidR="00BC2EF7" w:rsidRPr="00912586" w:rsidRDefault="00BC2EF7" w:rsidP="00F75F43">
            <w:pPr>
              <w:rPr>
                <w:noProof/>
                <w:sz w:val="24"/>
                <w:szCs w:val="24"/>
                <w:lang w:val="da-DK"/>
              </w:rPr>
            </w:pPr>
            <w:r w:rsidRPr="00912586">
              <w:rPr>
                <w:sz w:val="24"/>
                <w:szCs w:val="24"/>
                <w:lang w:val="da-DK"/>
              </w:rPr>
              <w:t>25-30</w:t>
            </w:r>
          </w:p>
        </w:tc>
        <w:tc>
          <w:tcPr>
            <w:tcW w:w="931" w:type="pct"/>
            <w:tcBorders>
              <w:top w:val="single" w:sz="4" w:space="0" w:color="auto"/>
              <w:left w:val="single" w:sz="4" w:space="0" w:color="auto"/>
              <w:bottom w:val="single" w:sz="4" w:space="0" w:color="auto"/>
              <w:right w:val="single" w:sz="4" w:space="0" w:color="auto"/>
            </w:tcBorders>
            <w:hideMark/>
          </w:tcPr>
          <w:p w14:paraId="50A924D7" w14:textId="77777777" w:rsidR="00BC2EF7" w:rsidRPr="00912586" w:rsidRDefault="00BC2EF7" w:rsidP="00F75F43">
            <w:pPr>
              <w:rPr>
                <w:noProof/>
                <w:sz w:val="24"/>
                <w:szCs w:val="24"/>
                <w:lang w:val="da-DK"/>
              </w:rPr>
            </w:pPr>
            <w:r w:rsidRPr="00912586">
              <w:rPr>
                <w:sz w:val="24"/>
                <w:szCs w:val="24"/>
                <w:lang w:val="da-DK"/>
              </w:rPr>
              <w:t>Fedme</w:t>
            </w:r>
          </w:p>
          <w:p w14:paraId="03F71FA8" w14:textId="77777777" w:rsidR="00BC2EF7" w:rsidRPr="00912586" w:rsidRDefault="00BC2EF7" w:rsidP="00F75F43">
            <w:pPr>
              <w:rPr>
                <w:noProof/>
                <w:sz w:val="24"/>
                <w:szCs w:val="24"/>
                <w:lang w:val="da-DK"/>
              </w:rPr>
            </w:pPr>
            <w:r w:rsidRPr="00912586">
              <w:rPr>
                <w:sz w:val="24"/>
                <w:szCs w:val="24"/>
                <w:lang w:val="da-DK"/>
              </w:rPr>
              <w:t>≥30</w:t>
            </w:r>
          </w:p>
        </w:tc>
      </w:tr>
      <w:tr w:rsidR="00BC2EF7" w:rsidRPr="00912586" w14:paraId="0BC73AB8"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44584311" w14:textId="77777777" w:rsidR="00BC2EF7" w:rsidRPr="00912586" w:rsidRDefault="00BC2EF7" w:rsidP="00F75F43">
            <w:pPr>
              <w:rPr>
                <w:noProof/>
                <w:sz w:val="24"/>
                <w:szCs w:val="24"/>
                <w:lang w:val="da-DK"/>
              </w:rPr>
            </w:pPr>
            <w:r w:rsidRPr="00912586">
              <w:rPr>
                <w:sz w:val="24"/>
                <w:szCs w:val="24"/>
                <w:lang w:val="da-DK"/>
              </w:rPr>
              <w:t>N i alt</w:t>
            </w:r>
          </w:p>
        </w:tc>
        <w:tc>
          <w:tcPr>
            <w:tcW w:w="967" w:type="pct"/>
            <w:tcBorders>
              <w:top w:val="single" w:sz="4" w:space="0" w:color="auto"/>
              <w:left w:val="single" w:sz="4" w:space="0" w:color="auto"/>
              <w:bottom w:val="single" w:sz="4" w:space="0" w:color="auto"/>
              <w:right w:val="single" w:sz="4" w:space="0" w:color="auto"/>
            </w:tcBorders>
            <w:hideMark/>
          </w:tcPr>
          <w:p w14:paraId="0911B84C" w14:textId="77777777" w:rsidR="00BC2EF7" w:rsidRPr="00912586" w:rsidRDefault="00BC2EF7" w:rsidP="00F75F43">
            <w:pPr>
              <w:rPr>
                <w:noProof/>
                <w:sz w:val="24"/>
                <w:szCs w:val="24"/>
                <w:lang w:val="da-DK"/>
              </w:rPr>
            </w:pPr>
            <w:r w:rsidRPr="00912586">
              <w:rPr>
                <w:sz w:val="24"/>
                <w:szCs w:val="24"/>
                <w:lang w:val="da-DK"/>
              </w:rPr>
              <w:t>64</w:t>
            </w:r>
          </w:p>
        </w:tc>
        <w:tc>
          <w:tcPr>
            <w:tcW w:w="939" w:type="pct"/>
            <w:tcBorders>
              <w:top w:val="single" w:sz="4" w:space="0" w:color="auto"/>
              <w:left w:val="single" w:sz="4" w:space="0" w:color="auto"/>
              <w:bottom w:val="single" w:sz="4" w:space="0" w:color="auto"/>
              <w:right w:val="single" w:sz="4" w:space="0" w:color="auto"/>
            </w:tcBorders>
            <w:hideMark/>
          </w:tcPr>
          <w:p w14:paraId="07D7FC47" w14:textId="77777777" w:rsidR="00BC2EF7" w:rsidRPr="00912586" w:rsidRDefault="00BC2EF7" w:rsidP="00F75F43">
            <w:pPr>
              <w:rPr>
                <w:noProof/>
                <w:sz w:val="24"/>
                <w:szCs w:val="24"/>
                <w:lang w:val="da-DK"/>
              </w:rPr>
            </w:pPr>
            <w:r w:rsidRPr="00912586">
              <w:rPr>
                <w:sz w:val="24"/>
                <w:szCs w:val="24"/>
                <w:lang w:val="da-DK"/>
              </w:rPr>
              <w:t>933</w:t>
            </w:r>
          </w:p>
        </w:tc>
        <w:tc>
          <w:tcPr>
            <w:tcW w:w="957" w:type="pct"/>
            <w:tcBorders>
              <w:top w:val="single" w:sz="4" w:space="0" w:color="auto"/>
              <w:left w:val="single" w:sz="4" w:space="0" w:color="auto"/>
              <w:bottom w:val="single" w:sz="4" w:space="0" w:color="auto"/>
              <w:right w:val="single" w:sz="4" w:space="0" w:color="auto"/>
            </w:tcBorders>
            <w:hideMark/>
          </w:tcPr>
          <w:p w14:paraId="03F5D9E8" w14:textId="77777777" w:rsidR="00BC2EF7" w:rsidRPr="00912586" w:rsidRDefault="00BC2EF7" w:rsidP="00F75F43">
            <w:pPr>
              <w:rPr>
                <w:noProof/>
                <w:sz w:val="24"/>
                <w:szCs w:val="24"/>
                <w:lang w:val="da-DK"/>
              </w:rPr>
            </w:pPr>
            <w:r w:rsidRPr="00912586">
              <w:rPr>
                <w:sz w:val="24"/>
                <w:szCs w:val="24"/>
                <w:lang w:val="da-DK"/>
              </w:rPr>
              <w:t>339</w:t>
            </w:r>
          </w:p>
        </w:tc>
        <w:tc>
          <w:tcPr>
            <w:tcW w:w="931" w:type="pct"/>
            <w:tcBorders>
              <w:top w:val="single" w:sz="4" w:space="0" w:color="auto"/>
              <w:left w:val="single" w:sz="4" w:space="0" w:color="auto"/>
              <w:bottom w:val="single" w:sz="4" w:space="0" w:color="auto"/>
              <w:right w:val="single" w:sz="4" w:space="0" w:color="auto"/>
            </w:tcBorders>
            <w:hideMark/>
          </w:tcPr>
          <w:p w14:paraId="09B54FE8" w14:textId="77777777" w:rsidR="00BC2EF7" w:rsidRPr="00912586" w:rsidRDefault="00BC2EF7" w:rsidP="00F75F43">
            <w:pPr>
              <w:rPr>
                <w:noProof/>
                <w:sz w:val="24"/>
                <w:szCs w:val="24"/>
                <w:lang w:val="da-DK"/>
              </w:rPr>
            </w:pPr>
            <w:r w:rsidRPr="00912586">
              <w:rPr>
                <w:sz w:val="24"/>
                <w:szCs w:val="24"/>
                <w:lang w:val="da-DK"/>
              </w:rPr>
              <w:t>212</w:t>
            </w:r>
          </w:p>
        </w:tc>
      </w:tr>
      <w:tr w:rsidR="00BC2EF7" w:rsidRPr="00912586" w14:paraId="62AA567E"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75246A99" w14:textId="77777777" w:rsidR="00BC2EF7" w:rsidRPr="00912586" w:rsidRDefault="00BC2EF7" w:rsidP="00F75F43">
            <w:pPr>
              <w:rPr>
                <w:noProof/>
                <w:sz w:val="24"/>
                <w:szCs w:val="24"/>
                <w:lang w:val="da-DK"/>
              </w:rPr>
            </w:pPr>
            <w:r w:rsidRPr="00912586">
              <w:rPr>
                <w:sz w:val="24"/>
                <w:szCs w:val="24"/>
                <w:lang w:val="da-DK"/>
              </w:rPr>
              <w:t>N graviditeter</w:t>
            </w:r>
          </w:p>
        </w:tc>
        <w:tc>
          <w:tcPr>
            <w:tcW w:w="967" w:type="pct"/>
            <w:tcBorders>
              <w:top w:val="single" w:sz="4" w:space="0" w:color="auto"/>
              <w:left w:val="single" w:sz="4" w:space="0" w:color="auto"/>
              <w:bottom w:val="single" w:sz="4" w:space="0" w:color="auto"/>
              <w:right w:val="single" w:sz="4" w:space="0" w:color="auto"/>
            </w:tcBorders>
            <w:hideMark/>
          </w:tcPr>
          <w:p w14:paraId="111A73E9" w14:textId="77777777" w:rsidR="00BC2EF7" w:rsidRPr="00912586" w:rsidRDefault="00BC2EF7" w:rsidP="00F75F43">
            <w:pPr>
              <w:rPr>
                <w:noProof/>
                <w:sz w:val="24"/>
                <w:szCs w:val="24"/>
                <w:lang w:val="da-DK"/>
              </w:rPr>
            </w:pPr>
            <w:r w:rsidRPr="00912586">
              <w:rPr>
                <w:sz w:val="24"/>
                <w:szCs w:val="24"/>
                <w:lang w:val="da-DK"/>
              </w:rPr>
              <w:t>1</w:t>
            </w:r>
          </w:p>
        </w:tc>
        <w:tc>
          <w:tcPr>
            <w:tcW w:w="939" w:type="pct"/>
            <w:tcBorders>
              <w:top w:val="single" w:sz="4" w:space="0" w:color="auto"/>
              <w:left w:val="single" w:sz="4" w:space="0" w:color="auto"/>
              <w:bottom w:val="single" w:sz="4" w:space="0" w:color="auto"/>
              <w:right w:val="single" w:sz="4" w:space="0" w:color="auto"/>
            </w:tcBorders>
            <w:hideMark/>
          </w:tcPr>
          <w:p w14:paraId="3EDD5CBB" w14:textId="77777777" w:rsidR="00BC2EF7" w:rsidRPr="00912586" w:rsidRDefault="00BC2EF7" w:rsidP="00F75F43">
            <w:pPr>
              <w:rPr>
                <w:noProof/>
                <w:sz w:val="24"/>
                <w:szCs w:val="24"/>
                <w:lang w:val="da-DK"/>
              </w:rPr>
            </w:pPr>
            <w:r w:rsidRPr="00912586">
              <w:rPr>
                <w:sz w:val="24"/>
                <w:szCs w:val="24"/>
                <w:lang w:val="da-DK"/>
              </w:rPr>
              <w:t>9</w:t>
            </w:r>
          </w:p>
        </w:tc>
        <w:tc>
          <w:tcPr>
            <w:tcW w:w="957" w:type="pct"/>
            <w:tcBorders>
              <w:top w:val="single" w:sz="4" w:space="0" w:color="auto"/>
              <w:left w:val="single" w:sz="4" w:space="0" w:color="auto"/>
              <w:bottom w:val="single" w:sz="4" w:space="0" w:color="auto"/>
              <w:right w:val="single" w:sz="4" w:space="0" w:color="auto"/>
            </w:tcBorders>
            <w:hideMark/>
          </w:tcPr>
          <w:p w14:paraId="4D3B366B" w14:textId="77777777" w:rsidR="00BC2EF7" w:rsidRPr="00912586" w:rsidRDefault="00BC2EF7" w:rsidP="00F75F43">
            <w:pPr>
              <w:rPr>
                <w:noProof/>
                <w:sz w:val="24"/>
                <w:szCs w:val="24"/>
                <w:lang w:val="da-DK"/>
              </w:rPr>
            </w:pPr>
            <w:r w:rsidRPr="00912586">
              <w:rPr>
                <w:sz w:val="24"/>
                <w:szCs w:val="24"/>
                <w:lang w:val="da-DK"/>
              </w:rPr>
              <w:t>8</w:t>
            </w:r>
          </w:p>
        </w:tc>
        <w:tc>
          <w:tcPr>
            <w:tcW w:w="931" w:type="pct"/>
            <w:tcBorders>
              <w:top w:val="single" w:sz="4" w:space="0" w:color="auto"/>
              <w:left w:val="single" w:sz="4" w:space="0" w:color="auto"/>
              <w:bottom w:val="single" w:sz="4" w:space="0" w:color="auto"/>
              <w:right w:val="single" w:sz="4" w:space="0" w:color="auto"/>
            </w:tcBorders>
            <w:hideMark/>
          </w:tcPr>
          <w:p w14:paraId="73A38175" w14:textId="77777777" w:rsidR="00BC2EF7" w:rsidRPr="00912586" w:rsidRDefault="00BC2EF7" w:rsidP="00F75F43">
            <w:pPr>
              <w:rPr>
                <w:noProof/>
                <w:sz w:val="24"/>
                <w:szCs w:val="24"/>
                <w:lang w:val="da-DK"/>
              </w:rPr>
            </w:pPr>
            <w:r w:rsidRPr="00912586">
              <w:rPr>
                <w:sz w:val="24"/>
                <w:szCs w:val="24"/>
                <w:lang w:val="da-DK"/>
              </w:rPr>
              <w:t>11</w:t>
            </w:r>
          </w:p>
        </w:tc>
      </w:tr>
      <w:tr w:rsidR="00BC2EF7" w:rsidRPr="00912586" w14:paraId="3AAEA791"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3BC51CAE" w14:textId="77777777" w:rsidR="00BC2EF7" w:rsidRPr="00912586" w:rsidRDefault="00BC2EF7" w:rsidP="00F75F43">
            <w:pPr>
              <w:rPr>
                <w:noProof/>
                <w:sz w:val="24"/>
                <w:szCs w:val="24"/>
                <w:lang w:val="da-DK"/>
              </w:rPr>
            </w:pPr>
            <w:r w:rsidRPr="00912586">
              <w:rPr>
                <w:sz w:val="24"/>
                <w:szCs w:val="24"/>
                <w:lang w:val="da-DK"/>
              </w:rPr>
              <w:t>Graviditetshyppighed</w:t>
            </w:r>
          </w:p>
        </w:tc>
        <w:tc>
          <w:tcPr>
            <w:tcW w:w="967" w:type="pct"/>
            <w:tcBorders>
              <w:top w:val="single" w:sz="4" w:space="0" w:color="auto"/>
              <w:left w:val="single" w:sz="4" w:space="0" w:color="auto"/>
              <w:bottom w:val="single" w:sz="4" w:space="0" w:color="auto"/>
              <w:right w:val="single" w:sz="4" w:space="0" w:color="auto"/>
            </w:tcBorders>
            <w:hideMark/>
          </w:tcPr>
          <w:p w14:paraId="13EA112F" w14:textId="77777777" w:rsidR="00BC2EF7" w:rsidRPr="00912586" w:rsidRDefault="00BC2EF7" w:rsidP="00F75F43">
            <w:pPr>
              <w:rPr>
                <w:noProof/>
                <w:sz w:val="24"/>
                <w:szCs w:val="24"/>
                <w:lang w:val="da-DK"/>
              </w:rPr>
            </w:pPr>
            <w:r w:rsidRPr="00912586">
              <w:rPr>
                <w:sz w:val="24"/>
                <w:szCs w:val="24"/>
                <w:lang w:val="da-DK"/>
              </w:rPr>
              <w:t>1,56 %</w:t>
            </w:r>
          </w:p>
        </w:tc>
        <w:tc>
          <w:tcPr>
            <w:tcW w:w="939" w:type="pct"/>
            <w:tcBorders>
              <w:top w:val="single" w:sz="4" w:space="0" w:color="auto"/>
              <w:left w:val="single" w:sz="4" w:space="0" w:color="auto"/>
              <w:bottom w:val="single" w:sz="4" w:space="0" w:color="auto"/>
              <w:right w:val="single" w:sz="4" w:space="0" w:color="auto"/>
            </w:tcBorders>
            <w:hideMark/>
          </w:tcPr>
          <w:p w14:paraId="15A206FA" w14:textId="77777777" w:rsidR="00BC2EF7" w:rsidRPr="00912586" w:rsidRDefault="00BC2EF7" w:rsidP="00F75F43">
            <w:pPr>
              <w:rPr>
                <w:noProof/>
                <w:sz w:val="24"/>
                <w:szCs w:val="24"/>
                <w:lang w:val="da-DK"/>
              </w:rPr>
            </w:pPr>
            <w:r w:rsidRPr="00912586">
              <w:rPr>
                <w:sz w:val="24"/>
                <w:szCs w:val="24"/>
                <w:lang w:val="da-DK"/>
              </w:rPr>
              <w:t>0,96 %</w:t>
            </w:r>
          </w:p>
        </w:tc>
        <w:tc>
          <w:tcPr>
            <w:tcW w:w="957" w:type="pct"/>
            <w:tcBorders>
              <w:top w:val="single" w:sz="4" w:space="0" w:color="auto"/>
              <w:left w:val="single" w:sz="4" w:space="0" w:color="auto"/>
              <w:bottom w:val="single" w:sz="4" w:space="0" w:color="auto"/>
              <w:right w:val="single" w:sz="4" w:space="0" w:color="auto"/>
            </w:tcBorders>
            <w:hideMark/>
          </w:tcPr>
          <w:p w14:paraId="03F26291" w14:textId="77777777" w:rsidR="00BC2EF7" w:rsidRPr="00912586" w:rsidRDefault="00BC2EF7" w:rsidP="00F75F43">
            <w:pPr>
              <w:rPr>
                <w:noProof/>
                <w:sz w:val="24"/>
                <w:szCs w:val="24"/>
                <w:lang w:val="da-DK"/>
              </w:rPr>
            </w:pPr>
            <w:r w:rsidRPr="00912586">
              <w:rPr>
                <w:sz w:val="24"/>
                <w:szCs w:val="24"/>
                <w:lang w:val="da-DK"/>
              </w:rPr>
              <w:t>2,36 %</w:t>
            </w:r>
          </w:p>
        </w:tc>
        <w:tc>
          <w:tcPr>
            <w:tcW w:w="931" w:type="pct"/>
            <w:tcBorders>
              <w:top w:val="single" w:sz="4" w:space="0" w:color="auto"/>
              <w:left w:val="single" w:sz="4" w:space="0" w:color="auto"/>
              <w:bottom w:val="single" w:sz="4" w:space="0" w:color="auto"/>
              <w:right w:val="single" w:sz="4" w:space="0" w:color="auto"/>
            </w:tcBorders>
            <w:hideMark/>
          </w:tcPr>
          <w:p w14:paraId="04BBFB91" w14:textId="77777777" w:rsidR="00BC2EF7" w:rsidRPr="00912586" w:rsidRDefault="00BC2EF7" w:rsidP="00F75F43">
            <w:pPr>
              <w:rPr>
                <w:noProof/>
                <w:sz w:val="24"/>
                <w:szCs w:val="24"/>
                <w:lang w:val="da-DK"/>
              </w:rPr>
            </w:pPr>
            <w:r w:rsidRPr="00912586">
              <w:rPr>
                <w:sz w:val="24"/>
                <w:szCs w:val="24"/>
                <w:lang w:val="da-DK"/>
              </w:rPr>
              <w:t>5,19 %</w:t>
            </w:r>
          </w:p>
        </w:tc>
      </w:tr>
      <w:tr w:rsidR="00BC2EF7" w:rsidRPr="00912586" w14:paraId="54176686" w14:textId="77777777" w:rsidTr="00D1799A">
        <w:tc>
          <w:tcPr>
            <w:tcW w:w="1206" w:type="pct"/>
            <w:tcBorders>
              <w:top w:val="single" w:sz="4" w:space="0" w:color="auto"/>
              <w:left w:val="single" w:sz="4" w:space="0" w:color="auto"/>
              <w:bottom w:val="single" w:sz="4" w:space="0" w:color="auto"/>
              <w:right w:val="single" w:sz="4" w:space="0" w:color="auto"/>
            </w:tcBorders>
            <w:hideMark/>
          </w:tcPr>
          <w:p w14:paraId="595F40DD" w14:textId="77777777" w:rsidR="00BC2EF7" w:rsidRPr="00912586" w:rsidRDefault="00BC2EF7" w:rsidP="00F75F43">
            <w:pPr>
              <w:rPr>
                <w:noProof/>
                <w:sz w:val="24"/>
                <w:szCs w:val="24"/>
                <w:lang w:val="da-DK"/>
              </w:rPr>
            </w:pPr>
            <w:r w:rsidRPr="00912586">
              <w:rPr>
                <w:sz w:val="24"/>
                <w:szCs w:val="24"/>
                <w:lang w:val="da-DK"/>
              </w:rPr>
              <w:t>Konfidensinterval</w:t>
            </w:r>
          </w:p>
        </w:tc>
        <w:tc>
          <w:tcPr>
            <w:tcW w:w="967" w:type="pct"/>
            <w:tcBorders>
              <w:top w:val="single" w:sz="4" w:space="0" w:color="auto"/>
              <w:left w:val="single" w:sz="4" w:space="0" w:color="auto"/>
              <w:bottom w:val="single" w:sz="4" w:space="0" w:color="auto"/>
              <w:right w:val="single" w:sz="4" w:space="0" w:color="auto"/>
            </w:tcBorders>
            <w:hideMark/>
          </w:tcPr>
          <w:p w14:paraId="36483A4C" w14:textId="77777777" w:rsidR="00BC2EF7" w:rsidRPr="00912586" w:rsidRDefault="00BC2EF7" w:rsidP="00F75F43">
            <w:pPr>
              <w:rPr>
                <w:noProof/>
                <w:sz w:val="24"/>
                <w:szCs w:val="24"/>
                <w:lang w:val="da-DK"/>
              </w:rPr>
            </w:pPr>
            <w:r w:rsidRPr="00912586">
              <w:rPr>
                <w:sz w:val="24"/>
                <w:szCs w:val="24"/>
                <w:lang w:val="da-DK"/>
              </w:rPr>
              <w:t>0,04 – 8,40</w:t>
            </w:r>
          </w:p>
        </w:tc>
        <w:tc>
          <w:tcPr>
            <w:tcW w:w="939" w:type="pct"/>
            <w:tcBorders>
              <w:top w:val="single" w:sz="4" w:space="0" w:color="auto"/>
              <w:left w:val="single" w:sz="4" w:space="0" w:color="auto"/>
              <w:bottom w:val="single" w:sz="4" w:space="0" w:color="auto"/>
              <w:right w:val="single" w:sz="4" w:space="0" w:color="auto"/>
            </w:tcBorders>
            <w:hideMark/>
          </w:tcPr>
          <w:p w14:paraId="0BF1518D" w14:textId="77777777" w:rsidR="00BC2EF7" w:rsidRPr="00912586" w:rsidRDefault="00BC2EF7" w:rsidP="00F75F43">
            <w:pPr>
              <w:rPr>
                <w:noProof/>
                <w:sz w:val="24"/>
                <w:szCs w:val="24"/>
                <w:lang w:val="da-DK"/>
              </w:rPr>
            </w:pPr>
            <w:r w:rsidRPr="00912586">
              <w:rPr>
                <w:sz w:val="24"/>
                <w:szCs w:val="24"/>
                <w:lang w:val="da-DK"/>
              </w:rPr>
              <w:t>0,44 – 1,82</w:t>
            </w:r>
          </w:p>
        </w:tc>
        <w:tc>
          <w:tcPr>
            <w:tcW w:w="957" w:type="pct"/>
            <w:tcBorders>
              <w:top w:val="single" w:sz="4" w:space="0" w:color="auto"/>
              <w:left w:val="single" w:sz="4" w:space="0" w:color="auto"/>
              <w:bottom w:val="single" w:sz="4" w:space="0" w:color="auto"/>
              <w:right w:val="single" w:sz="4" w:space="0" w:color="auto"/>
            </w:tcBorders>
            <w:hideMark/>
          </w:tcPr>
          <w:p w14:paraId="43D23CD4" w14:textId="77777777" w:rsidR="00BC2EF7" w:rsidRPr="00912586" w:rsidRDefault="00BC2EF7" w:rsidP="00F75F43">
            <w:pPr>
              <w:rPr>
                <w:noProof/>
                <w:sz w:val="24"/>
                <w:szCs w:val="24"/>
                <w:lang w:val="da-DK"/>
              </w:rPr>
            </w:pPr>
            <w:r w:rsidRPr="00912586">
              <w:rPr>
                <w:sz w:val="24"/>
                <w:szCs w:val="24"/>
                <w:lang w:val="da-DK"/>
              </w:rPr>
              <w:t>1,02 – 4,60</w:t>
            </w:r>
          </w:p>
        </w:tc>
        <w:tc>
          <w:tcPr>
            <w:tcW w:w="931" w:type="pct"/>
            <w:tcBorders>
              <w:top w:val="single" w:sz="4" w:space="0" w:color="auto"/>
              <w:left w:val="single" w:sz="4" w:space="0" w:color="auto"/>
              <w:bottom w:val="single" w:sz="4" w:space="0" w:color="auto"/>
              <w:right w:val="single" w:sz="4" w:space="0" w:color="auto"/>
            </w:tcBorders>
            <w:hideMark/>
          </w:tcPr>
          <w:p w14:paraId="73746A1A" w14:textId="77777777" w:rsidR="00BC2EF7" w:rsidRPr="00912586" w:rsidRDefault="00BC2EF7" w:rsidP="00F75F43">
            <w:pPr>
              <w:rPr>
                <w:noProof/>
                <w:sz w:val="24"/>
                <w:szCs w:val="24"/>
                <w:lang w:val="da-DK"/>
              </w:rPr>
            </w:pPr>
            <w:r w:rsidRPr="00912586">
              <w:rPr>
                <w:sz w:val="24"/>
                <w:szCs w:val="24"/>
                <w:lang w:val="da-DK"/>
              </w:rPr>
              <w:t>2,62 – 9,09</w:t>
            </w:r>
          </w:p>
        </w:tc>
      </w:tr>
    </w:tbl>
    <w:p w14:paraId="20C4FEEB" w14:textId="77777777" w:rsidR="00BC2EF7" w:rsidRPr="00912586" w:rsidRDefault="00BC2EF7" w:rsidP="00F75F43">
      <w:pPr>
        <w:rPr>
          <w:noProof/>
          <w:sz w:val="24"/>
          <w:szCs w:val="24"/>
        </w:rPr>
      </w:pPr>
    </w:p>
    <w:p w14:paraId="407447DA" w14:textId="77777777" w:rsidR="00BC2EF7" w:rsidRPr="00912586" w:rsidRDefault="00BC2EF7" w:rsidP="00F75F43">
      <w:pPr>
        <w:ind w:left="851"/>
        <w:rPr>
          <w:noProof/>
          <w:sz w:val="24"/>
          <w:szCs w:val="24"/>
        </w:rPr>
      </w:pPr>
      <w:r w:rsidRPr="00912586">
        <w:rPr>
          <w:sz w:val="24"/>
          <w:szCs w:val="24"/>
        </w:rPr>
        <w:t>I den anvendte dosering forventes levonorgestrel hverken at påvirke blodets koagulationsfaktorer eller lipid- og kulhydratmetabolismen signifikant.</w:t>
      </w:r>
    </w:p>
    <w:p w14:paraId="5728D89C" w14:textId="77777777" w:rsidR="003B3D0C" w:rsidRPr="00912586" w:rsidRDefault="003B3D0C" w:rsidP="003B3D0C">
      <w:pPr>
        <w:ind w:left="851"/>
        <w:rPr>
          <w:sz w:val="24"/>
          <w:szCs w:val="24"/>
        </w:rPr>
      </w:pPr>
    </w:p>
    <w:p w14:paraId="550AB834" w14:textId="77777777" w:rsidR="003B3D0C" w:rsidRPr="00912586" w:rsidRDefault="003B3D0C" w:rsidP="003B3D0C">
      <w:pPr>
        <w:ind w:left="851"/>
        <w:rPr>
          <w:sz w:val="24"/>
          <w:szCs w:val="24"/>
          <w:u w:val="single"/>
        </w:rPr>
      </w:pPr>
      <w:r w:rsidRPr="00912586">
        <w:rPr>
          <w:sz w:val="24"/>
          <w:szCs w:val="24"/>
          <w:u w:val="single"/>
        </w:rPr>
        <w:t>Pædiatrisk population:</w:t>
      </w:r>
    </w:p>
    <w:p w14:paraId="17499370" w14:textId="601DEECE" w:rsidR="003B3D0C" w:rsidRPr="00912586" w:rsidRDefault="003B3D0C" w:rsidP="003B3D0C">
      <w:pPr>
        <w:ind w:left="851"/>
        <w:rPr>
          <w:noProof/>
          <w:sz w:val="24"/>
          <w:szCs w:val="24"/>
        </w:rPr>
      </w:pPr>
      <w:r w:rsidRPr="00912586">
        <w:rPr>
          <w:noProof/>
          <w:sz w:val="24"/>
          <w:szCs w:val="24"/>
        </w:rPr>
        <w:t>Et prospektivt observationsstudie viste, at ud af 305 behandlinger med levonorgestrel nødpræventionstabletter, blev syv kvinder gravide. Dette resulterede i en samlet fejlprocent på 2,3 %. Fejlprocenten hos kvinder under 18 år (2,6</w:t>
      </w:r>
      <w:r w:rsidR="000833F2" w:rsidRPr="00912586">
        <w:rPr>
          <w:noProof/>
          <w:sz w:val="24"/>
          <w:szCs w:val="24"/>
        </w:rPr>
        <w:t xml:space="preserve"> </w:t>
      </w:r>
      <w:r w:rsidRPr="00912586">
        <w:rPr>
          <w:noProof/>
          <w:sz w:val="24"/>
          <w:szCs w:val="24"/>
        </w:rPr>
        <w:t>% eller 4/153) var sammenlignelig med fejlprocenten hos kvinder fra 18 år og derover (2,0</w:t>
      </w:r>
      <w:r w:rsidR="000833F2" w:rsidRPr="00912586">
        <w:rPr>
          <w:noProof/>
          <w:sz w:val="24"/>
          <w:szCs w:val="24"/>
        </w:rPr>
        <w:t xml:space="preserve"> </w:t>
      </w:r>
      <w:r w:rsidRPr="00912586">
        <w:rPr>
          <w:noProof/>
          <w:sz w:val="24"/>
          <w:szCs w:val="24"/>
        </w:rPr>
        <w:t>% eller 3/152).</w:t>
      </w:r>
    </w:p>
    <w:p w14:paraId="796205C6" w14:textId="77777777" w:rsidR="00B003BF" w:rsidRPr="00912586" w:rsidRDefault="00B003BF" w:rsidP="00BC2EF7">
      <w:pPr>
        <w:tabs>
          <w:tab w:val="left" w:pos="851"/>
        </w:tabs>
        <w:ind w:left="851" w:hanging="851"/>
        <w:rPr>
          <w:sz w:val="24"/>
          <w:szCs w:val="24"/>
        </w:rPr>
      </w:pPr>
    </w:p>
    <w:p w14:paraId="408485C0" w14:textId="77777777" w:rsidR="00B003BF" w:rsidRPr="00912586" w:rsidRDefault="00B003BF" w:rsidP="00BC2EF7">
      <w:pPr>
        <w:tabs>
          <w:tab w:val="left" w:pos="851"/>
        </w:tabs>
        <w:ind w:left="851" w:hanging="851"/>
        <w:rPr>
          <w:b/>
          <w:sz w:val="24"/>
          <w:szCs w:val="24"/>
        </w:rPr>
      </w:pPr>
      <w:r w:rsidRPr="00912586">
        <w:rPr>
          <w:b/>
          <w:sz w:val="24"/>
          <w:szCs w:val="24"/>
        </w:rPr>
        <w:t>5.2</w:t>
      </w:r>
      <w:r w:rsidRPr="00912586">
        <w:rPr>
          <w:b/>
          <w:sz w:val="24"/>
          <w:szCs w:val="24"/>
        </w:rPr>
        <w:tab/>
        <w:t>Farmakokinetiske egenskaber</w:t>
      </w:r>
    </w:p>
    <w:p w14:paraId="6387505E" w14:textId="77777777" w:rsidR="00BC2EF7" w:rsidRPr="00912586" w:rsidRDefault="00B003BF" w:rsidP="00BC2EF7">
      <w:pPr>
        <w:spacing w:before="18" w:line="260" w:lineRule="exact"/>
        <w:ind w:left="851" w:hanging="851"/>
        <w:rPr>
          <w:sz w:val="24"/>
          <w:szCs w:val="24"/>
        </w:rPr>
      </w:pPr>
      <w:r w:rsidRPr="00912586">
        <w:rPr>
          <w:sz w:val="24"/>
          <w:szCs w:val="24"/>
        </w:rPr>
        <w:tab/>
      </w:r>
    </w:p>
    <w:p w14:paraId="59230934" w14:textId="7EE24C77" w:rsidR="00BC2EF7" w:rsidRPr="00912586" w:rsidRDefault="00854092" w:rsidP="00F75F43">
      <w:pPr>
        <w:ind w:left="851"/>
        <w:rPr>
          <w:sz w:val="24"/>
          <w:szCs w:val="24"/>
          <w:u w:val="single"/>
        </w:rPr>
      </w:pPr>
      <w:r w:rsidRPr="00912586">
        <w:rPr>
          <w:sz w:val="24"/>
          <w:szCs w:val="24"/>
          <w:u w:val="single"/>
        </w:rPr>
        <w:t>Absorption</w:t>
      </w:r>
    </w:p>
    <w:p w14:paraId="3024EEAD" w14:textId="77777777" w:rsidR="00BC2EF7" w:rsidRPr="00912586" w:rsidRDefault="00BC2EF7" w:rsidP="00F75F43">
      <w:pPr>
        <w:ind w:left="851"/>
        <w:rPr>
          <w:sz w:val="24"/>
          <w:szCs w:val="24"/>
        </w:rPr>
      </w:pPr>
      <w:r w:rsidRPr="00912586">
        <w:rPr>
          <w:sz w:val="24"/>
          <w:szCs w:val="24"/>
        </w:rPr>
        <w:t>Oralt administreret levonorgestrel absorberes hurtigt og næsten fuldstændigt.</w:t>
      </w:r>
    </w:p>
    <w:p w14:paraId="58DC1CF3" w14:textId="77777777" w:rsidR="00BC2EF7" w:rsidRPr="00912586" w:rsidRDefault="00BC2EF7" w:rsidP="00F75F43">
      <w:pPr>
        <w:ind w:left="851"/>
        <w:rPr>
          <w:sz w:val="24"/>
          <w:szCs w:val="24"/>
        </w:rPr>
      </w:pPr>
    </w:p>
    <w:p w14:paraId="5B0B6C7B" w14:textId="6CEC95C3" w:rsidR="00BC2EF7" w:rsidRPr="00912586" w:rsidRDefault="00854092" w:rsidP="00F75F43">
      <w:pPr>
        <w:ind w:left="851"/>
        <w:rPr>
          <w:sz w:val="24"/>
          <w:szCs w:val="24"/>
          <w:u w:val="single"/>
        </w:rPr>
      </w:pPr>
      <w:r w:rsidRPr="00912586">
        <w:rPr>
          <w:sz w:val="24"/>
          <w:szCs w:val="24"/>
          <w:u w:val="single"/>
        </w:rPr>
        <w:t>Fordeling</w:t>
      </w:r>
    </w:p>
    <w:p w14:paraId="604D91A2" w14:textId="77777777" w:rsidR="00BC2EF7" w:rsidRPr="00912586" w:rsidRDefault="00BC2EF7" w:rsidP="00F75F43">
      <w:pPr>
        <w:ind w:left="851"/>
        <w:rPr>
          <w:sz w:val="24"/>
          <w:szCs w:val="24"/>
        </w:rPr>
      </w:pPr>
      <w:r w:rsidRPr="00912586">
        <w:rPr>
          <w:sz w:val="24"/>
          <w:szCs w:val="24"/>
        </w:rPr>
        <w:t>Resultaterne af et farmakokinetisk studie med 16 raske kvinder viste, at efter indtagelse af én tablet med 1,5 mg levonorgestrel sås den maksimale serumkoncentration på 18,5 ng/ml efter 2 timer.</w:t>
      </w:r>
    </w:p>
    <w:p w14:paraId="1AD8E3B9" w14:textId="77777777" w:rsidR="00BC2EF7" w:rsidRPr="00912586" w:rsidRDefault="00BC2EF7" w:rsidP="00F75F43">
      <w:pPr>
        <w:ind w:left="851"/>
        <w:rPr>
          <w:sz w:val="24"/>
          <w:szCs w:val="24"/>
        </w:rPr>
      </w:pPr>
      <w:r w:rsidRPr="00912586">
        <w:rPr>
          <w:sz w:val="24"/>
          <w:szCs w:val="24"/>
        </w:rPr>
        <w:t>Efter opnåelse af det maksimale serumniveau faldt koncentrationen af levonorgestrel med en gennemsnitlig halveringstid på omkring 26 timer.</w:t>
      </w:r>
    </w:p>
    <w:p w14:paraId="0DA4EAF4" w14:textId="77777777" w:rsidR="00BC2EF7" w:rsidRPr="00912586" w:rsidRDefault="00BC2EF7" w:rsidP="00F75F43">
      <w:pPr>
        <w:ind w:left="851"/>
        <w:rPr>
          <w:sz w:val="24"/>
          <w:szCs w:val="24"/>
        </w:rPr>
      </w:pPr>
    </w:p>
    <w:p w14:paraId="0AD655B4" w14:textId="14EB745E" w:rsidR="00BC2EF7" w:rsidRPr="00912586" w:rsidRDefault="00854092" w:rsidP="00F75F43">
      <w:pPr>
        <w:ind w:left="851"/>
        <w:rPr>
          <w:sz w:val="24"/>
          <w:szCs w:val="24"/>
          <w:u w:val="single"/>
        </w:rPr>
      </w:pPr>
      <w:r w:rsidRPr="00912586">
        <w:rPr>
          <w:sz w:val="24"/>
          <w:szCs w:val="24"/>
          <w:u w:val="single"/>
        </w:rPr>
        <w:t>Biotransformation</w:t>
      </w:r>
    </w:p>
    <w:p w14:paraId="5BA2A3AB" w14:textId="77777777" w:rsidR="00BC2EF7" w:rsidRPr="00912586" w:rsidRDefault="00BC2EF7" w:rsidP="00F75F43">
      <w:pPr>
        <w:ind w:left="851"/>
        <w:rPr>
          <w:sz w:val="24"/>
          <w:szCs w:val="24"/>
        </w:rPr>
      </w:pPr>
      <w:r w:rsidRPr="00912586">
        <w:rPr>
          <w:sz w:val="24"/>
          <w:szCs w:val="24"/>
        </w:rPr>
        <w:t xml:space="preserve">Levonorgestrel udskilles ikke i uændret form, men som metabolitter. </w:t>
      </w:r>
    </w:p>
    <w:p w14:paraId="04552959" w14:textId="3C73AB26" w:rsidR="007459B5" w:rsidRDefault="007459B5">
      <w:pPr>
        <w:rPr>
          <w:sz w:val="24"/>
          <w:szCs w:val="24"/>
        </w:rPr>
      </w:pPr>
      <w:r>
        <w:rPr>
          <w:sz w:val="24"/>
          <w:szCs w:val="24"/>
        </w:rPr>
        <w:br w:type="page"/>
      </w:r>
    </w:p>
    <w:p w14:paraId="3C79B655" w14:textId="77777777" w:rsidR="00BC2EF7" w:rsidRPr="00912586" w:rsidRDefault="00BC2EF7" w:rsidP="00F75F43">
      <w:pPr>
        <w:ind w:left="851"/>
        <w:rPr>
          <w:sz w:val="24"/>
          <w:szCs w:val="24"/>
        </w:rPr>
      </w:pPr>
    </w:p>
    <w:p w14:paraId="53DF345C" w14:textId="3F3456E3" w:rsidR="00BC2EF7" w:rsidRPr="00912586" w:rsidRDefault="00854092" w:rsidP="00F75F43">
      <w:pPr>
        <w:ind w:left="851"/>
        <w:rPr>
          <w:sz w:val="24"/>
          <w:szCs w:val="24"/>
          <w:u w:val="single"/>
        </w:rPr>
      </w:pPr>
      <w:r w:rsidRPr="00912586">
        <w:rPr>
          <w:sz w:val="24"/>
          <w:szCs w:val="24"/>
          <w:u w:val="single"/>
        </w:rPr>
        <w:t>Elimination</w:t>
      </w:r>
    </w:p>
    <w:p w14:paraId="34E89BF1" w14:textId="77777777" w:rsidR="00BC2EF7" w:rsidRPr="00912586" w:rsidRDefault="00BC2EF7" w:rsidP="00F75F43">
      <w:pPr>
        <w:ind w:left="851"/>
        <w:rPr>
          <w:sz w:val="24"/>
          <w:szCs w:val="24"/>
        </w:rPr>
      </w:pPr>
      <w:r w:rsidRPr="00912586">
        <w:rPr>
          <w:sz w:val="24"/>
          <w:szCs w:val="24"/>
        </w:rPr>
        <w:t>Levonorgestrels metabolitter udskilles i omtrent samme forhold i urin og fæces. Biotransformationen følger de velkendte ruter for steroidmetabolisme, dvs. at levonorgestrel hydroxyleres i leveren, og at dets metabolitter udskilles som glucuronidkonjugater. Der er ikke påvist nogen farmakologisk aktive metabolitter.</w:t>
      </w:r>
    </w:p>
    <w:p w14:paraId="5AB34351" w14:textId="77777777" w:rsidR="00BC2EF7" w:rsidRPr="00912586" w:rsidRDefault="00BC2EF7" w:rsidP="00F75F43">
      <w:pPr>
        <w:ind w:left="851"/>
        <w:rPr>
          <w:sz w:val="24"/>
          <w:szCs w:val="24"/>
        </w:rPr>
      </w:pPr>
    </w:p>
    <w:p w14:paraId="2A2A614E" w14:textId="77777777" w:rsidR="00BC2EF7" w:rsidRPr="00912586" w:rsidRDefault="00BC2EF7" w:rsidP="00F75F43">
      <w:pPr>
        <w:ind w:left="851"/>
        <w:rPr>
          <w:sz w:val="24"/>
          <w:szCs w:val="24"/>
        </w:rPr>
      </w:pPr>
      <w:r w:rsidRPr="00912586">
        <w:rPr>
          <w:sz w:val="24"/>
          <w:szCs w:val="24"/>
        </w:rPr>
        <w:t>Levonorgestrel bindes til serumalbumin og til kønshormonbindende globulin (SHBG). Kun omkring 1,5 % af de totale serumniveauer udgøres af frit steroid, men 65 % er specifikt bundet til SHBG. Den absolutte biotilgængelighed af levonorgestrel blev fastlagt til at være næsten 100 % af den administrerede dosis.</w:t>
      </w:r>
    </w:p>
    <w:p w14:paraId="36E3AFE0" w14:textId="77777777" w:rsidR="00BC2EF7" w:rsidRPr="00912586" w:rsidRDefault="00BC2EF7" w:rsidP="00F75F43">
      <w:pPr>
        <w:ind w:left="851"/>
        <w:rPr>
          <w:sz w:val="24"/>
          <w:szCs w:val="24"/>
        </w:rPr>
      </w:pPr>
    </w:p>
    <w:p w14:paraId="57DEE33D" w14:textId="77777777" w:rsidR="00BC2EF7" w:rsidRPr="00912586" w:rsidRDefault="00BC2EF7" w:rsidP="00F75F43">
      <w:pPr>
        <w:ind w:left="851"/>
        <w:rPr>
          <w:sz w:val="24"/>
          <w:szCs w:val="24"/>
        </w:rPr>
      </w:pPr>
      <w:r w:rsidRPr="00912586">
        <w:rPr>
          <w:sz w:val="24"/>
          <w:szCs w:val="24"/>
        </w:rPr>
        <w:t>Omkring 0,1 % af den maternelle dosis kan overføres til det ammede barn via mælken.</w:t>
      </w:r>
    </w:p>
    <w:p w14:paraId="5FF72414" w14:textId="77777777" w:rsidR="00B003BF" w:rsidRPr="00912586" w:rsidRDefault="00B003BF" w:rsidP="00BC2EF7">
      <w:pPr>
        <w:tabs>
          <w:tab w:val="left" w:pos="851"/>
        </w:tabs>
        <w:ind w:left="851" w:hanging="851"/>
        <w:rPr>
          <w:sz w:val="24"/>
          <w:szCs w:val="24"/>
        </w:rPr>
      </w:pPr>
    </w:p>
    <w:p w14:paraId="272FF7BF" w14:textId="77777777" w:rsidR="00B003BF" w:rsidRPr="00912586" w:rsidRDefault="00B003BF" w:rsidP="00BC2EF7">
      <w:pPr>
        <w:tabs>
          <w:tab w:val="left" w:pos="851"/>
        </w:tabs>
        <w:ind w:left="851" w:hanging="851"/>
        <w:rPr>
          <w:b/>
          <w:sz w:val="24"/>
          <w:szCs w:val="24"/>
        </w:rPr>
      </w:pPr>
      <w:r w:rsidRPr="00912586">
        <w:rPr>
          <w:b/>
          <w:sz w:val="24"/>
          <w:szCs w:val="24"/>
        </w:rPr>
        <w:t>5.3</w:t>
      </w:r>
      <w:r w:rsidRPr="00912586">
        <w:rPr>
          <w:b/>
          <w:sz w:val="24"/>
          <w:szCs w:val="24"/>
        </w:rPr>
        <w:tab/>
        <w:t>Prækliniske sikkerhedsdata</w:t>
      </w:r>
    </w:p>
    <w:p w14:paraId="33DA9A2F" w14:textId="77777777" w:rsidR="00BC2EF7" w:rsidRPr="00912586" w:rsidRDefault="00B003BF" w:rsidP="00BC2EF7">
      <w:pPr>
        <w:ind w:left="851" w:hanging="851"/>
        <w:rPr>
          <w:sz w:val="24"/>
          <w:szCs w:val="24"/>
        </w:rPr>
      </w:pPr>
      <w:r w:rsidRPr="00912586">
        <w:rPr>
          <w:sz w:val="24"/>
          <w:szCs w:val="24"/>
        </w:rPr>
        <w:tab/>
      </w:r>
      <w:r w:rsidR="00BC2EF7" w:rsidRPr="00912586">
        <w:rPr>
          <w:sz w:val="24"/>
          <w:szCs w:val="24"/>
        </w:rPr>
        <w:t>I dyreforsøg har levonorgestrel i høje doser vist virilisering af hunkønsfostre.</w:t>
      </w:r>
    </w:p>
    <w:p w14:paraId="6459DC15" w14:textId="216872D7" w:rsidR="00BC2EF7" w:rsidRPr="00912586" w:rsidRDefault="00BC2EF7" w:rsidP="00F75F43">
      <w:pPr>
        <w:ind w:left="851"/>
        <w:rPr>
          <w:sz w:val="24"/>
          <w:szCs w:val="24"/>
        </w:rPr>
      </w:pPr>
      <w:r w:rsidRPr="00912586">
        <w:rPr>
          <w:sz w:val="24"/>
          <w:szCs w:val="24"/>
        </w:rPr>
        <w:t xml:space="preserve">Prækliniske data viser ingen særlige risici for mennesker vurderet ud fra konventionelle studier af sikkerhedsfarmakologi, toksicitet efter gentagne doser </w:t>
      </w:r>
      <w:r w:rsidR="009006AD" w:rsidRPr="00912586">
        <w:rPr>
          <w:sz w:val="24"/>
          <w:szCs w:val="24"/>
        </w:rPr>
        <w:t>ud over</w:t>
      </w:r>
      <w:r w:rsidRPr="00912586">
        <w:rPr>
          <w:sz w:val="24"/>
          <w:szCs w:val="24"/>
        </w:rPr>
        <w:t xml:space="preserve"> de oplysninger, der er anført under andre punkter i dette produktresumé.</w:t>
      </w:r>
    </w:p>
    <w:p w14:paraId="15B6628D" w14:textId="77777777" w:rsidR="00B003BF" w:rsidRPr="00912586" w:rsidRDefault="00B003BF" w:rsidP="00BC2EF7">
      <w:pPr>
        <w:tabs>
          <w:tab w:val="left" w:pos="851"/>
        </w:tabs>
        <w:ind w:left="851" w:hanging="851"/>
        <w:rPr>
          <w:sz w:val="24"/>
          <w:szCs w:val="24"/>
        </w:rPr>
      </w:pPr>
    </w:p>
    <w:p w14:paraId="10EF7200" w14:textId="53409D40" w:rsidR="00B003BF" w:rsidRPr="00912586" w:rsidRDefault="00B003BF" w:rsidP="000833F2">
      <w:pPr>
        <w:tabs>
          <w:tab w:val="left" w:pos="851"/>
        </w:tabs>
        <w:rPr>
          <w:sz w:val="24"/>
          <w:szCs w:val="24"/>
        </w:rPr>
      </w:pPr>
    </w:p>
    <w:p w14:paraId="4CF51502" w14:textId="77777777" w:rsidR="00B003BF" w:rsidRPr="00912586" w:rsidRDefault="00B003BF" w:rsidP="00BC2EF7">
      <w:pPr>
        <w:tabs>
          <w:tab w:val="left" w:pos="851"/>
        </w:tabs>
        <w:ind w:left="851" w:hanging="851"/>
        <w:rPr>
          <w:b/>
          <w:sz w:val="24"/>
          <w:szCs w:val="24"/>
        </w:rPr>
      </w:pPr>
      <w:r w:rsidRPr="00912586">
        <w:rPr>
          <w:b/>
          <w:sz w:val="24"/>
          <w:szCs w:val="24"/>
        </w:rPr>
        <w:t>6.</w:t>
      </w:r>
      <w:r w:rsidRPr="00912586">
        <w:rPr>
          <w:b/>
          <w:sz w:val="24"/>
          <w:szCs w:val="24"/>
        </w:rPr>
        <w:tab/>
        <w:t>FARMACEUTISKE OPLYSNINGER</w:t>
      </w:r>
    </w:p>
    <w:p w14:paraId="7133D19A" w14:textId="77777777" w:rsidR="00B003BF" w:rsidRPr="00912586" w:rsidRDefault="00B003BF" w:rsidP="00BC2EF7">
      <w:pPr>
        <w:tabs>
          <w:tab w:val="left" w:pos="851"/>
        </w:tabs>
        <w:ind w:left="851" w:hanging="851"/>
        <w:rPr>
          <w:sz w:val="24"/>
          <w:szCs w:val="24"/>
        </w:rPr>
      </w:pPr>
    </w:p>
    <w:p w14:paraId="6BFD0604" w14:textId="77777777" w:rsidR="00B003BF" w:rsidRPr="00912586" w:rsidRDefault="00B003BF" w:rsidP="00BC2EF7">
      <w:pPr>
        <w:tabs>
          <w:tab w:val="left" w:pos="851"/>
        </w:tabs>
        <w:ind w:left="851" w:hanging="851"/>
        <w:rPr>
          <w:b/>
          <w:sz w:val="24"/>
          <w:szCs w:val="24"/>
        </w:rPr>
      </w:pPr>
      <w:r w:rsidRPr="00912586">
        <w:rPr>
          <w:b/>
          <w:sz w:val="24"/>
          <w:szCs w:val="24"/>
        </w:rPr>
        <w:t>6.1</w:t>
      </w:r>
      <w:r w:rsidRPr="00912586">
        <w:rPr>
          <w:b/>
          <w:sz w:val="24"/>
          <w:szCs w:val="24"/>
        </w:rPr>
        <w:tab/>
        <w:t>Hjælpestoffer</w:t>
      </w:r>
    </w:p>
    <w:p w14:paraId="5752C59E" w14:textId="77777777" w:rsidR="00BC2EF7" w:rsidRPr="00912586" w:rsidRDefault="00B003BF" w:rsidP="00BC2EF7">
      <w:pPr>
        <w:ind w:left="851" w:hanging="851"/>
        <w:rPr>
          <w:sz w:val="24"/>
          <w:szCs w:val="24"/>
        </w:rPr>
      </w:pPr>
      <w:r w:rsidRPr="00912586">
        <w:rPr>
          <w:sz w:val="24"/>
          <w:szCs w:val="24"/>
        </w:rPr>
        <w:tab/>
      </w:r>
      <w:r w:rsidR="00BC2EF7" w:rsidRPr="00912586">
        <w:rPr>
          <w:sz w:val="24"/>
          <w:szCs w:val="24"/>
        </w:rPr>
        <w:t>Mikrokrystallinsk cellulose</w:t>
      </w:r>
    </w:p>
    <w:p w14:paraId="1D74176A" w14:textId="77777777" w:rsidR="00BC2EF7" w:rsidRPr="00912586" w:rsidRDefault="00BC2EF7" w:rsidP="00F75F43">
      <w:pPr>
        <w:ind w:left="851"/>
        <w:rPr>
          <w:sz w:val="24"/>
          <w:szCs w:val="24"/>
        </w:rPr>
      </w:pPr>
      <w:r w:rsidRPr="00912586">
        <w:rPr>
          <w:sz w:val="24"/>
          <w:szCs w:val="24"/>
        </w:rPr>
        <w:t>Lactosemonohydrat</w:t>
      </w:r>
    </w:p>
    <w:p w14:paraId="09B30F42" w14:textId="77777777" w:rsidR="00BC2EF7" w:rsidRPr="00912586" w:rsidRDefault="00BC2EF7" w:rsidP="00F75F43">
      <w:pPr>
        <w:ind w:left="851"/>
        <w:rPr>
          <w:sz w:val="24"/>
          <w:szCs w:val="24"/>
        </w:rPr>
      </w:pPr>
      <w:r w:rsidRPr="00912586">
        <w:rPr>
          <w:sz w:val="24"/>
          <w:szCs w:val="24"/>
        </w:rPr>
        <w:t>Croscarmellosenatrium</w:t>
      </w:r>
    </w:p>
    <w:p w14:paraId="355D10F9" w14:textId="77777777" w:rsidR="00BC2EF7" w:rsidRPr="00912586" w:rsidRDefault="00BC2EF7" w:rsidP="00F75F43">
      <w:pPr>
        <w:ind w:left="851"/>
        <w:rPr>
          <w:sz w:val="24"/>
          <w:szCs w:val="24"/>
        </w:rPr>
      </w:pPr>
      <w:r w:rsidRPr="00912586">
        <w:rPr>
          <w:sz w:val="24"/>
          <w:szCs w:val="24"/>
        </w:rPr>
        <w:t>Poloxamer</w:t>
      </w:r>
    </w:p>
    <w:p w14:paraId="4E60EA90" w14:textId="77777777" w:rsidR="00BC2EF7" w:rsidRPr="00912586" w:rsidRDefault="00BC2EF7" w:rsidP="00F75F43">
      <w:pPr>
        <w:ind w:left="851"/>
        <w:rPr>
          <w:sz w:val="24"/>
          <w:szCs w:val="24"/>
        </w:rPr>
      </w:pPr>
      <w:r w:rsidRPr="00912586">
        <w:rPr>
          <w:sz w:val="24"/>
          <w:szCs w:val="24"/>
        </w:rPr>
        <w:t>Magnesiumstearat</w:t>
      </w:r>
    </w:p>
    <w:p w14:paraId="0F8176E2" w14:textId="77777777" w:rsidR="00F75F43" w:rsidRPr="00912586" w:rsidRDefault="00F75F43" w:rsidP="00BC2EF7">
      <w:pPr>
        <w:tabs>
          <w:tab w:val="left" w:pos="851"/>
        </w:tabs>
        <w:ind w:left="851" w:hanging="851"/>
        <w:rPr>
          <w:sz w:val="24"/>
          <w:szCs w:val="24"/>
        </w:rPr>
      </w:pPr>
    </w:p>
    <w:p w14:paraId="2BB92E65" w14:textId="77777777" w:rsidR="00B003BF" w:rsidRPr="00912586" w:rsidRDefault="00B003BF" w:rsidP="00BC2EF7">
      <w:pPr>
        <w:tabs>
          <w:tab w:val="left" w:pos="851"/>
        </w:tabs>
        <w:ind w:left="851" w:hanging="851"/>
        <w:rPr>
          <w:b/>
          <w:sz w:val="24"/>
          <w:szCs w:val="24"/>
        </w:rPr>
      </w:pPr>
      <w:r w:rsidRPr="00912586">
        <w:rPr>
          <w:b/>
          <w:sz w:val="24"/>
          <w:szCs w:val="24"/>
        </w:rPr>
        <w:t>6.2</w:t>
      </w:r>
      <w:r w:rsidRPr="00912586">
        <w:rPr>
          <w:b/>
          <w:sz w:val="24"/>
          <w:szCs w:val="24"/>
        </w:rPr>
        <w:tab/>
        <w:t>Uforligeligheder</w:t>
      </w:r>
    </w:p>
    <w:p w14:paraId="7AE72727" w14:textId="0DA6E298" w:rsidR="00BC2EF7" w:rsidRPr="00912586" w:rsidRDefault="00B003BF" w:rsidP="00BC2EF7">
      <w:pPr>
        <w:ind w:left="851" w:hanging="851"/>
        <w:jc w:val="both"/>
        <w:rPr>
          <w:sz w:val="24"/>
          <w:szCs w:val="24"/>
        </w:rPr>
      </w:pPr>
      <w:r w:rsidRPr="00912586">
        <w:rPr>
          <w:sz w:val="24"/>
          <w:szCs w:val="24"/>
        </w:rPr>
        <w:tab/>
      </w:r>
      <w:r w:rsidR="00BC2EF7" w:rsidRPr="00912586">
        <w:rPr>
          <w:sz w:val="24"/>
          <w:szCs w:val="24"/>
        </w:rPr>
        <w:t>Ikke relevant</w:t>
      </w:r>
      <w:r w:rsidR="009006AD" w:rsidRPr="00912586">
        <w:rPr>
          <w:sz w:val="24"/>
          <w:szCs w:val="24"/>
        </w:rPr>
        <w:t>.</w:t>
      </w:r>
    </w:p>
    <w:p w14:paraId="7685514E" w14:textId="77777777" w:rsidR="00B003BF" w:rsidRPr="00912586" w:rsidRDefault="00B003BF" w:rsidP="00BC2EF7">
      <w:pPr>
        <w:tabs>
          <w:tab w:val="left" w:pos="851"/>
        </w:tabs>
        <w:ind w:left="851" w:hanging="851"/>
        <w:rPr>
          <w:sz w:val="24"/>
          <w:szCs w:val="24"/>
        </w:rPr>
      </w:pPr>
    </w:p>
    <w:p w14:paraId="738D1EBC" w14:textId="77777777" w:rsidR="00B003BF" w:rsidRPr="00912586" w:rsidRDefault="00B003BF" w:rsidP="00BC2EF7">
      <w:pPr>
        <w:tabs>
          <w:tab w:val="left" w:pos="851"/>
        </w:tabs>
        <w:ind w:left="851" w:hanging="851"/>
        <w:rPr>
          <w:b/>
          <w:sz w:val="24"/>
          <w:szCs w:val="24"/>
        </w:rPr>
      </w:pPr>
      <w:r w:rsidRPr="00912586">
        <w:rPr>
          <w:b/>
          <w:sz w:val="24"/>
          <w:szCs w:val="24"/>
        </w:rPr>
        <w:t>6.3</w:t>
      </w:r>
      <w:r w:rsidRPr="00912586">
        <w:rPr>
          <w:b/>
          <w:sz w:val="24"/>
          <w:szCs w:val="24"/>
        </w:rPr>
        <w:tab/>
        <w:t>Opbevaringstid</w:t>
      </w:r>
    </w:p>
    <w:p w14:paraId="1D6D0BEC" w14:textId="564F913F" w:rsidR="00BC2EF7" w:rsidRPr="00912586" w:rsidRDefault="00B003BF" w:rsidP="00BC2EF7">
      <w:pPr>
        <w:ind w:left="851" w:hanging="851"/>
        <w:jc w:val="both"/>
        <w:rPr>
          <w:spacing w:val="-2"/>
          <w:sz w:val="24"/>
          <w:szCs w:val="24"/>
        </w:rPr>
      </w:pPr>
      <w:r w:rsidRPr="00912586">
        <w:rPr>
          <w:sz w:val="24"/>
          <w:szCs w:val="24"/>
        </w:rPr>
        <w:tab/>
      </w:r>
      <w:r w:rsidR="00BC2EF7" w:rsidRPr="00912586">
        <w:rPr>
          <w:sz w:val="24"/>
          <w:szCs w:val="24"/>
        </w:rPr>
        <w:t>3 år</w:t>
      </w:r>
      <w:r w:rsidR="009006AD" w:rsidRPr="00912586">
        <w:rPr>
          <w:sz w:val="24"/>
          <w:szCs w:val="24"/>
        </w:rPr>
        <w:t>.</w:t>
      </w:r>
    </w:p>
    <w:p w14:paraId="5ECF1E6C" w14:textId="77777777" w:rsidR="00B003BF" w:rsidRPr="00912586" w:rsidRDefault="00B003BF" w:rsidP="00BC2EF7">
      <w:pPr>
        <w:tabs>
          <w:tab w:val="left" w:pos="851"/>
        </w:tabs>
        <w:ind w:left="851" w:hanging="851"/>
        <w:rPr>
          <w:sz w:val="24"/>
          <w:szCs w:val="24"/>
        </w:rPr>
      </w:pPr>
    </w:p>
    <w:p w14:paraId="4ACEEC4D" w14:textId="77777777" w:rsidR="00B003BF" w:rsidRPr="00912586" w:rsidRDefault="00B003BF" w:rsidP="00BC2EF7">
      <w:pPr>
        <w:tabs>
          <w:tab w:val="left" w:pos="851"/>
        </w:tabs>
        <w:ind w:left="851" w:hanging="851"/>
        <w:rPr>
          <w:b/>
          <w:sz w:val="24"/>
          <w:szCs w:val="24"/>
        </w:rPr>
      </w:pPr>
      <w:r w:rsidRPr="00912586">
        <w:rPr>
          <w:b/>
          <w:sz w:val="24"/>
          <w:szCs w:val="24"/>
        </w:rPr>
        <w:t>6.4</w:t>
      </w:r>
      <w:r w:rsidRPr="00912586">
        <w:rPr>
          <w:b/>
          <w:sz w:val="24"/>
          <w:szCs w:val="24"/>
        </w:rPr>
        <w:tab/>
        <w:t>Særlige opbevaringsforhold</w:t>
      </w:r>
    </w:p>
    <w:p w14:paraId="5DD4795E" w14:textId="77777777" w:rsidR="00BC2EF7" w:rsidRPr="00912586" w:rsidRDefault="00B003BF" w:rsidP="00BC2EF7">
      <w:pPr>
        <w:ind w:left="851" w:hanging="851"/>
        <w:rPr>
          <w:sz w:val="24"/>
          <w:szCs w:val="24"/>
        </w:rPr>
      </w:pPr>
      <w:r w:rsidRPr="00912586">
        <w:rPr>
          <w:sz w:val="24"/>
          <w:szCs w:val="24"/>
        </w:rPr>
        <w:tab/>
      </w:r>
      <w:r w:rsidR="00BC2EF7" w:rsidRPr="00912586">
        <w:rPr>
          <w:sz w:val="24"/>
          <w:szCs w:val="24"/>
        </w:rPr>
        <w:t>Dette lægemiddel kræver ingen særlige forholdsregler vedrørende opbevaringen.</w:t>
      </w:r>
    </w:p>
    <w:p w14:paraId="26CEFBD7" w14:textId="77777777" w:rsidR="00B003BF" w:rsidRPr="00912586" w:rsidRDefault="00B003BF" w:rsidP="00BC2EF7">
      <w:pPr>
        <w:tabs>
          <w:tab w:val="left" w:pos="851"/>
        </w:tabs>
        <w:ind w:left="851" w:hanging="851"/>
        <w:rPr>
          <w:sz w:val="24"/>
          <w:szCs w:val="24"/>
        </w:rPr>
      </w:pPr>
    </w:p>
    <w:p w14:paraId="6DA02777" w14:textId="77777777" w:rsidR="00B003BF" w:rsidRPr="00912586" w:rsidRDefault="00B003BF" w:rsidP="00BC2EF7">
      <w:pPr>
        <w:tabs>
          <w:tab w:val="left" w:pos="851"/>
        </w:tabs>
        <w:ind w:left="851" w:hanging="851"/>
        <w:rPr>
          <w:b/>
          <w:sz w:val="24"/>
          <w:szCs w:val="24"/>
        </w:rPr>
      </w:pPr>
      <w:r w:rsidRPr="00912586">
        <w:rPr>
          <w:b/>
          <w:sz w:val="24"/>
          <w:szCs w:val="24"/>
        </w:rPr>
        <w:t>6.5</w:t>
      </w:r>
      <w:r w:rsidRPr="00912586">
        <w:rPr>
          <w:b/>
          <w:sz w:val="24"/>
          <w:szCs w:val="24"/>
        </w:rPr>
        <w:tab/>
        <w:t>Emballagetyper og pakningsstørrelser</w:t>
      </w:r>
    </w:p>
    <w:p w14:paraId="70DD7404" w14:textId="77777777" w:rsidR="000833F2" w:rsidRPr="00912586" w:rsidRDefault="00B003BF" w:rsidP="00BC2EF7">
      <w:pPr>
        <w:ind w:left="851" w:hanging="851"/>
        <w:rPr>
          <w:sz w:val="24"/>
          <w:szCs w:val="24"/>
        </w:rPr>
      </w:pPr>
      <w:r w:rsidRPr="00912586">
        <w:rPr>
          <w:sz w:val="24"/>
          <w:szCs w:val="24"/>
        </w:rPr>
        <w:tab/>
      </w:r>
      <w:r w:rsidR="00BC2EF7" w:rsidRPr="00912586">
        <w:rPr>
          <w:sz w:val="24"/>
          <w:szCs w:val="24"/>
        </w:rPr>
        <w:t>PVC/PVDC/aluminiumblisterpakning</w:t>
      </w:r>
    </w:p>
    <w:p w14:paraId="1CBDE2DE" w14:textId="77777777" w:rsidR="000833F2" w:rsidRPr="00912586" w:rsidRDefault="000833F2" w:rsidP="00BC2EF7">
      <w:pPr>
        <w:ind w:left="851" w:hanging="851"/>
        <w:rPr>
          <w:sz w:val="24"/>
          <w:szCs w:val="24"/>
        </w:rPr>
      </w:pPr>
    </w:p>
    <w:p w14:paraId="26F83A27" w14:textId="3B7A0663" w:rsidR="00BC2EF7" w:rsidRPr="00912586" w:rsidRDefault="000833F2" w:rsidP="000833F2">
      <w:pPr>
        <w:ind w:left="851"/>
        <w:rPr>
          <w:sz w:val="24"/>
          <w:szCs w:val="24"/>
          <w:highlight w:val="yellow"/>
        </w:rPr>
      </w:pPr>
      <w:r w:rsidRPr="00912586">
        <w:rPr>
          <w:sz w:val="24"/>
          <w:szCs w:val="24"/>
        </w:rPr>
        <w:t>Pakningsstørrelser: 1 stk.</w:t>
      </w:r>
    </w:p>
    <w:p w14:paraId="71A39234" w14:textId="77777777" w:rsidR="00B003BF" w:rsidRPr="00912586" w:rsidRDefault="00B003BF" w:rsidP="00BC2EF7">
      <w:pPr>
        <w:tabs>
          <w:tab w:val="left" w:pos="851"/>
        </w:tabs>
        <w:ind w:left="851" w:hanging="851"/>
        <w:rPr>
          <w:sz w:val="24"/>
          <w:szCs w:val="24"/>
        </w:rPr>
      </w:pPr>
    </w:p>
    <w:p w14:paraId="2B2CCB21" w14:textId="77777777" w:rsidR="00B003BF" w:rsidRPr="00912586" w:rsidRDefault="00B003BF" w:rsidP="00BC2EF7">
      <w:pPr>
        <w:tabs>
          <w:tab w:val="left" w:pos="851"/>
        </w:tabs>
        <w:ind w:left="851" w:hanging="851"/>
        <w:rPr>
          <w:b/>
          <w:sz w:val="24"/>
          <w:szCs w:val="24"/>
        </w:rPr>
      </w:pPr>
      <w:r w:rsidRPr="00912586">
        <w:rPr>
          <w:b/>
          <w:sz w:val="24"/>
          <w:szCs w:val="24"/>
        </w:rPr>
        <w:t>6.6</w:t>
      </w:r>
      <w:r w:rsidRPr="00912586">
        <w:rPr>
          <w:b/>
          <w:sz w:val="24"/>
          <w:szCs w:val="24"/>
        </w:rPr>
        <w:tab/>
        <w:t>Regler for destruktion og anden håndtering</w:t>
      </w:r>
    </w:p>
    <w:p w14:paraId="25D18467" w14:textId="77777777" w:rsidR="00BC2EF7" w:rsidRPr="00912586" w:rsidRDefault="00B003BF" w:rsidP="00BC2EF7">
      <w:pPr>
        <w:ind w:left="851" w:hanging="851"/>
        <w:rPr>
          <w:sz w:val="24"/>
          <w:szCs w:val="24"/>
        </w:rPr>
      </w:pPr>
      <w:r w:rsidRPr="00912586">
        <w:rPr>
          <w:sz w:val="24"/>
          <w:szCs w:val="24"/>
        </w:rPr>
        <w:tab/>
      </w:r>
      <w:r w:rsidR="00BC2EF7" w:rsidRPr="00912586">
        <w:rPr>
          <w:sz w:val="24"/>
          <w:szCs w:val="24"/>
        </w:rPr>
        <w:t>Ingen særlige forholdsregler.</w:t>
      </w:r>
    </w:p>
    <w:p w14:paraId="71D12248" w14:textId="77777777" w:rsidR="00BC2EF7" w:rsidRPr="00912586" w:rsidRDefault="00BC2EF7" w:rsidP="00BC2EF7">
      <w:pPr>
        <w:ind w:left="851" w:hanging="851"/>
        <w:rPr>
          <w:sz w:val="24"/>
          <w:szCs w:val="24"/>
        </w:rPr>
      </w:pPr>
    </w:p>
    <w:p w14:paraId="7F1D0D34" w14:textId="77777777" w:rsidR="00BC2EF7" w:rsidRPr="00912586" w:rsidRDefault="00BC2EF7" w:rsidP="00F75F43">
      <w:pPr>
        <w:ind w:left="851"/>
        <w:rPr>
          <w:sz w:val="24"/>
          <w:szCs w:val="24"/>
        </w:rPr>
      </w:pPr>
      <w:r w:rsidRPr="00912586">
        <w:rPr>
          <w:sz w:val="24"/>
          <w:szCs w:val="24"/>
        </w:rPr>
        <w:t>Ikke anvendt lægemiddel samt affald heraf skal bortskaffes i henhold til lokale retningslinjer.</w:t>
      </w:r>
    </w:p>
    <w:p w14:paraId="420A39B3" w14:textId="2454B971" w:rsidR="007459B5" w:rsidRDefault="007459B5">
      <w:pPr>
        <w:rPr>
          <w:sz w:val="24"/>
          <w:szCs w:val="24"/>
        </w:rPr>
      </w:pPr>
      <w:r>
        <w:rPr>
          <w:sz w:val="24"/>
          <w:szCs w:val="24"/>
        </w:rPr>
        <w:br w:type="page"/>
      </w:r>
    </w:p>
    <w:p w14:paraId="615AE05E" w14:textId="77777777" w:rsidR="00B003BF" w:rsidRPr="00912586" w:rsidRDefault="00B003BF" w:rsidP="00BC2EF7">
      <w:pPr>
        <w:tabs>
          <w:tab w:val="left" w:pos="851"/>
        </w:tabs>
        <w:ind w:left="851" w:hanging="851"/>
        <w:jc w:val="both"/>
        <w:rPr>
          <w:sz w:val="24"/>
          <w:szCs w:val="24"/>
        </w:rPr>
      </w:pPr>
    </w:p>
    <w:p w14:paraId="1D374E09" w14:textId="77777777" w:rsidR="00B003BF" w:rsidRPr="00912586" w:rsidRDefault="00B003BF" w:rsidP="00BC2EF7">
      <w:pPr>
        <w:tabs>
          <w:tab w:val="left" w:pos="851"/>
        </w:tabs>
        <w:ind w:left="851" w:hanging="851"/>
        <w:rPr>
          <w:b/>
          <w:sz w:val="24"/>
          <w:szCs w:val="24"/>
        </w:rPr>
      </w:pPr>
      <w:r w:rsidRPr="00912586">
        <w:rPr>
          <w:b/>
          <w:sz w:val="24"/>
          <w:szCs w:val="24"/>
        </w:rPr>
        <w:t>7.</w:t>
      </w:r>
      <w:r w:rsidRPr="00912586">
        <w:rPr>
          <w:b/>
          <w:sz w:val="24"/>
          <w:szCs w:val="24"/>
        </w:rPr>
        <w:tab/>
        <w:t>INDEHAVER AF MARKEDSFØRINGSTILLADELSEN</w:t>
      </w:r>
    </w:p>
    <w:p w14:paraId="163FC779" w14:textId="77777777" w:rsidR="00BC2EF7" w:rsidRPr="00912586" w:rsidRDefault="00B003BF" w:rsidP="00BC2EF7">
      <w:pPr>
        <w:ind w:left="851" w:hanging="851"/>
        <w:rPr>
          <w:sz w:val="24"/>
          <w:szCs w:val="24"/>
        </w:rPr>
      </w:pPr>
      <w:r w:rsidRPr="00912586">
        <w:rPr>
          <w:sz w:val="24"/>
          <w:szCs w:val="24"/>
        </w:rPr>
        <w:tab/>
      </w:r>
      <w:r w:rsidR="00BC2EF7" w:rsidRPr="00912586">
        <w:rPr>
          <w:sz w:val="24"/>
          <w:szCs w:val="24"/>
        </w:rPr>
        <w:t xml:space="preserve">Orifarm Generics A/S </w:t>
      </w:r>
    </w:p>
    <w:p w14:paraId="27D41FC3" w14:textId="77777777" w:rsidR="00BC2EF7" w:rsidRPr="00912586" w:rsidRDefault="00BC2EF7" w:rsidP="00F75F43">
      <w:pPr>
        <w:ind w:left="851"/>
        <w:rPr>
          <w:sz w:val="24"/>
          <w:szCs w:val="24"/>
        </w:rPr>
      </w:pPr>
      <w:r w:rsidRPr="00912586">
        <w:rPr>
          <w:sz w:val="24"/>
          <w:szCs w:val="24"/>
        </w:rPr>
        <w:t>Energivej 15</w:t>
      </w:r>
    </w:p>
    <w:p w14:paraId="0FD3352A" w14:textId="77777777" w:rsidR="00BC2EF7" w:rsidRPr="00912586" w:rsidRDefault="00BC2EF7" w:rsidP="00F75F43">
      <w:pPr>
        <w:ind w:left="851"/>
        <w:rPr>
          <w:sz w:val="24"/>
          <w:szCs w:val="24"/>
        </w:rPr>
      </w:pPr>
      <w:r w:rsidRPr="00912586">
        <w:rPr>
          <w:sz w:val="24"/>
          <w:szCs w:val="24"/>
        </w:rPr>
        <w:t xml:space="preserve">5260 Odense S </w:t>
      </w:r>
    </w:p>
    <w:p w14:paraId="7D5B7C0E" w14:textId="77777777" w:rsidR="00B003BF" w:rsidRPr="00912586" w:rsidRDefault="00B003BF" w:rsidP="00BC2EF7">
      <w:pPr>
        <w:tabs>
          <w:tab w:val="left" w:pos="851"/>
        </w:tabs>
        <w:ind w:left="851" w:hanging="851"/>
        <w:rPr>
          <w:sz w:val="24"/>
          <w:szCs w:val="24"/>
        </w:rPr>
      </w:pPr>
    </w:p>
    <w:p w14:paraId="39B3134E" w14:textId="77777777" w:rsidR="00B003BF" w:rsidRPr="00912586" w:rsidRDefault="00B003BF" w:rsidP="00BC2EF7">
      <w:pPr>
        <w:tabs>
          <w:tab w:val="left" w:pos="851"/>
        </w:tabs>
        <w:ind w:left="851" w:hanging="851"/>
        <w:rPr>
          <w:b/>
          <w:sz w:val="24"/>
          <w:szCs w:val="24"/>
        </w:rPr>
      </w:pPr>
      <w:r w:rsidRPr="00912586">
        <w:rPr>
          <w:b/>
          <w:sz w:val="24"/>
          <w:szCs w:val="24"/>
        </w:rPr>
        <w:t>8.</w:t>
      </w:r>
      <w:r w:rsidRPr="00912586">
        <w:rPr>
          <w:b/>
          <w:sz w:val="24"/>
          <w:szCs w:val="24"/>
        </w:rPr>
        <w:tab/>
        <w:t>MARKEDSFØRINGSTILLADELSESNUMMER (NUMRE)</w:t>
      </w:r>
    </w:p>
    <w:p w14:paraId="25F878AB" w14:textId="3369259C" w:rsidR="00B003BF" w:rsidRPr="00912586" w:rsidRDefault="00B003BF" w:rsidP="00BC2EF7">
      <w:pPr>
        <w:tabs>
          <w:tab w:val="left" w:pos="851"/>
        </w:tabs>
        <w:ind w:left="851" w:hanging="851"/>
        <w:rPr>
          <w:sz w:val="24"/>
          <w:szCs w:val="24"/>
        </w:rPr>
      </w:pPr>
      <w:r w:rsidRPr="00912586">
        <w:rPr>
          <w:sz w:val="24"/>
          <w:szCs w:val="24"/>
        </w:rPr>
        <w:tab/>
      </w:r>
      <w:r w:rsidR="00BC2EF7" w:rsidRPr="00912586">
        <w:rPr>
          <w:sz w:val="24"/>
          <w:szCs w:val="24"/>
        </w:rPr>
        <w:t>53303</w:t>
      </w:r>
    </w:p>
    <w:p w14:paraId="483A1016" w14:textId="77777777" w:rsidR="00B003BF" w:rsidRPr="00912586" w:rsidRDefault="00B003BF" w:rsidP="00BC2EF7">
      <w:pPr>
        <w:tabs>
          <w:tab w:val="left" w:pos="851"/>
        </w:tabs>
        <w:ind w:left="851" w:hanging="851"/>
        <w:jc w:val="both"/>
        <w:rPr>
          <w:sz w:val="24"/>
          <w:szCs w:val="24"/>
        </w:rPr>
      </w:pPr>
    </w:p>
    <w:p w14:paraId="7687FF45" w14:textId="77777777" w:rsidR="00B003BF" w:rsidRPr="00912586" w:rsidRDefault="00B003BF" w:rsidP="00BC2EF7">
      <w:pPr>
        <w:tabs>
          <w:tab w:val="left" w:pos="851"/>
        </w:tabs>
        <w:ind w:left="851" w:hanging="851"/>
        <w:rPr>
          <w:b/>
          <w:sz w:val="24"/>
          <w:szCs w:val="24"/>
        </w:rPr>
      </w:pPr>
      <w:r w:rsidRPr="00912586">
        <w:rPr>
          <w:b/>
          <w:sz w:val="24"/>
          <w:szCs w:val="24"/>
        </w:rPr>
        <w:t>9.</w:t>
      </w:r>
      <w:r w:rsidRPr="00912586">
        <w:rPr>
          <w:b/>
          <w:sz w:val="24"/>
          <w:szCs w:val="24"/>
        </w:rPr>
        <w:tab/>
        <w:t>DATO FOR FØRSTE MARKEDSFØRINGSTILLADELSE</w:t>
      </w:r>
    </w:p>
    <w:p w14:paraId="5A58EDC1" w14:textId="110F0586" w:rsidR="00B003BF" w:rsidRPr="00912586" w:rsidRDefault="00B003BF" w:rsidP="00BC2EF7">
      <w:pPr>
        <w:tabs>
          <w:tab w:val="left" w:pos="851"/>
        </w:tabs>
        <w:ind w:left="851" w:hanging="851"/>
        <w:rPr>
          <w:sz w:val="24"/>
          <w:szCs w:val="24"/>
        </w:rPr>
      </w:pPr>
      <w:r w:rsidRPr="00912586">
        <w:rPr>
          <w:sz w:val="24"/>
          <w:szCs w:val="24"/>
        </w:rPr>
        <w:tab/>
      </w:r>
      <w:r w:rsidR="00E50A79" w:rsidRPr="00912586">
        <w:rPr>
          <w:sz w:val="24"/>
          <w:szCs w:val="24"/>
        </w:rPr>
        <w:t>7</w:t>
      </w:r>
      <w:r w:rsidR="00BC2EF7" w:rsidRPr="00912586">
        <w:rPr>
          <w:sz w:val="24"/>
          <w:szCs w:val="24"/>
        </w:rPr>
        <w:t>. januar 2015</w:t>
      </w:r>
    </w:p>
    <w:p w14:paraId="20A5F057" w14:textId="77777777" w:rsidR="00B003BF" w:rsidRPr="00912586" w:rsidRDefault="00B003BF" w:rsidP="00BC2EF7">
      <w:pPr>
        <w:tabs>
          <w:tab w:val="left" w:pos="851"/>
        </w:tabs>
        <w:ind w:left="851" w:hanging="851"/>
        <w:rPr>
          <w:sz w:val="24"/>
          <w:szCs w:val="24"/>
        </w:rPr>
      </w:pPr>
    </w:p>
    <w:p w14:paraId="1901EA50" w14:textId="77777777" w:rsidR="00B003BF" w:rsidRPr="00912586" w:rsidRDefault="00B003BF" w:rsidP="00BC2EF7">
      <w:pPr>
        <w:tabs>
          <w:tab w:val="left" w:pos="851"/>
        </w:tabs>
        <w:ind w:left="851" w:hanging="851"/>
        <w:rPr>
          <w:b/>
          <w:sz w:val="24"/>
          <w:szCs w:val="24"/>
        </w:rPr>
      </w:pPr>
      <w:r w:rsidRPr="00912586">
        <w:rPr>
          <w:b/>
          <w:sz w:val="24"/>
          <w:szCs w:val="24"/>
        </w:rPr>
        <w:t>10.</w:t>
      </w:r>
      <w:r w:rsidRPr="00912586">
        <w:rPr>
          <w:b/>
          <w:sz w:val="24"/>
          <w:szCs w:val="24"/>
        </w:rPr>
        <w:tab/>
        <w:t>DATO FOR ÆNDRING AF TEKSTEN</w:t>
      </w:r>
    </w:p>
    <w:p w14:paraId="7986B515" w14:textId="46E7E1D6" w:rsidR="00B003BF" w:rsidRPr="00912586" w:rsidRDefault="00B003BF" w:rsidP="00BC2EF7">
      <w:pPr>
        <w:tabs>
          <w:tab w:val="left" w:pos="851"/>
        </w:tabs>
        <w:ind w:left="851" w:hanging="851"/>
        <w:rPr>
          <w:sz w:val="24"/>
          <w:szCs w:val="24"/>
        </w:rPr>
      </w:pPr>
      <w:r w:rsidRPr="00912586">
        <w:rPr>
          <w:sz w:val="24"/>
          <w:szCs w:val="24"/>
        </w:rPr>
        <w:tab/>
      </w:r>
      <w:r w:rsidR="007459B5">
        <w:rPr>
          <w:sz w:val="24"/>
          <w:szCs w:val="24"/>
        </w:rPr>
        <w:t>14. november 2019</w:t>
      </w:r>
    </w:p>
    <w:sectPr w:rsidR="00B003BF" w:rsidRPr="0091258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57DE5" w14:textId="77777777" w:rsidR="00684708" w:rsidRDefault="00684708">
      <w:r>
        <w:separator/>
      </w:r>
    </w:p>
  </w:endnote>
  <w:endnote w:type="continuationSeparator" w:id="0">
    <w:p w14:paraId="12F26F6F" w14:textId="77777777" w:rsidR="00684708" w:rsidRDefault="0068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C504" w14:textId="77777777" w:rsidR="000259B9" w:rsidRDefault="000259B9">
    <w:pPr>
      <w:pStyle w:val="Sidefod"/>
      <w:pBdr>
        <w:bottom w:val="single" w:sz="6" w:space="1" w:color="auto"/>
      </w:pBdr>
    </w:pPr>
  </w:p>
  <w:p w14:paraId="659ACABF" w14:textId="77777777" w:rsidR="000259B9" w:rsidRDefault="000259B9" w:rsidP="00C42586">
    <w:pPr>
      <w:pStyle w:val="Sidefod"/>
      <w:tabs>
        <w:tab w:val="clear" w:pos="4819"/>
        <w:tab w:val="left" w:pos="8505"/>
      </w:tabs>
      <w:rPr>
        <w:i/>
        <w:sz w:val="18"/>
        <w:szCs w:val="18"/>
      </w:rPr>
    </w:pPr>
  </w:p>
  <w:p w14:paraId="7E60E63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80198">
      <w:rPr>
        <w:i/>
        <w:noProof/>
        <w:sz w:val="18"/>
        <w:szCs w:val="18"/>
      </w:rPr>
      <w:t>Frivelle, tabletter 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9E5115">
      <w:rPr>
        <w:rStyle w:val="Sidetal"/>
        <w:i/>
        <w:noProof/>
        <w:sz w:val="18"/>
        <w:szCs w:val="18"/>
      </w:rPr>
      <w:t>2</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9E5115">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B580" w14:textId="77777777" w:rsidR="00684708" w:rsidRDefault="00684708">
      <w:r>
        <w:separator/>
      </w:r>
    </w:p>
  </w:footnote>
  <w:footnote w:type="continuationSeparator" w:id="0">
    <w:p w14:paraId="69DEE478" w14:textId="77777777" w:rsidR="00684708" w:rsidRDefault="00684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08"/>
    <w:rsid w:val="000259B9"/>
    <w:rsid w:val="00041491"/>
    <w:rsid w:val="0004217C"/>
    <w:rsid w:val="00050D16"/>
    <w:rsid w:val="00052D99"/>
    <w:rsid w:val="00074F2A"/>
    <w:rsid w:val="000833F2"/>
    <w:rsid w:val="000A1CA8"/>
    <w:rsid w:val="000A466B"/>
    <w:rsid w:val="000D0844"/>
    <w:rsid w:val="000E4EE6"/>
    <w:rsid w:val="00206CE8"/>
    <w:rsid w:val="00283A2B"/>
    <w:rsid w:val="002B30AD"/>
    <w:rsid w:val="002C2C01"/>
    <w:rsid w:val="002D20E3"/>
    <w:rsid w:val="003A29AE"/>
    <w:rsid w:val="003A32D7"/>
    <w:rsid w:val="003B3D0C"/>
    <w:rsid w:val="003B4074"/>
    <w:rsid w:val="003C769A"/>
    <w:rsid w:val="00444B56"/>
    <w:rsid w:val="0045746C"/>
    <w:rsid w:val="0049104B"/>
    <w:rsid w:val="004E3B12"/>
    <w:rsid w:val="004E7702"/>
    <w:rsid w:val="004F55BF"/>
    <w:rsid w:val="004F67F3"/>
    <w:rsid w:val="00565F0F"/>
    <w:rsid w:val="00580E10"/>
    <w:rsid w:val="00594A86"/>
    <w:rsid w:val="00596D86"/>
    <w:rsid w:val="005E1602"/>
    <w:rsid w:val="00603DB8"/>
    <w:rsid w:val="00641D7B"/>
    <w:rsid w:val="006441A2"/>
    <w:rsid w:val="00655E9E"/>
    <w:rsid w:val="006560B1"/>
    <w:rsid w:val="006756DD"/>
    <w:rsid w:val="00684708"/>
    <w:rsid w:val="007174EC"/>
    <w:rsid w:val="00740EEC"/>
    <w:rsid w:val="007459B5"/>
    <w:rsid w:val="00761DE5"/>
    <w:rsid w:val="0078011A"/>
    <w:rsid w:val="00782AF4"/>
    <w:rsid w:val="00790EE7"/>
    <w:rsid w:val="007B6649"/>
    <w:rsid w:val="0082576E"/>
    <w:rsid w:val="00854092"/>
    <w:rsid w:val="008611EB"/>
    <w:rsid w:val="008B2A9F"/>
    <w:rsid w:val="008E7BA9"/>
    <w:rsid w:val="009006AD"/>
    <w:rsid w:val="00907F75"/>
    <w:rsid w:val="00912586"/>
    <w:rsid w:val="0093258A"/>
    <w:rsid w:val="009C2C96"/>
    <w:rsid w:val="009C7BA3"/>
    <w:rsid w:val="009D1F5A"/>
    <w:rsid w:val="009E5115"/>
    <w:rsid w:val="00A715E4"/>
    <w:rsid w:val="00B003BF"/>
    <w:rsid w:val="00B373D7"/>
    <w:rsid w:val="00BC2EF7"/>
    <w:rsid w:val="00C36276"/>
    <w:rsid w:val="00C42586"/>
    <w:rsid w:val="00C84483"/>
    <w:rsid w:val="00C95551"/>
    <w:rsid w:val="00CB20D7"/>
    <w:rsid w:val="00CD6838"/>
    <w:rsid w:val="00D020B0"/>
    <w:rsid w:val="00D0300F"/>
    <w:rsid w:val="00D11748"/>
    <w:rsid w:val="00D1799A"/>
    <w:rsid w:val="00D366CF"/>
    <w:rsid w:val="00D558B6"/>
    <w:rsid w:val="00DD3C4A"/>
    <w:rsid w:val="00DE1290"/>
    <w:rsid w:val="00E108AA"/>
    <w:rsid w:val="00E3749A"/>
    <w:rsid w:val="00E50A79"/>
    <w:rsid w:val="00E7437F"/>
    <w:rsid w:val="00E80198"/>
    <w:rsid w:val="00E8067A"/>
    <w:rsid w:val="00E865B8"/>
    <w:rsid w:val="00EB784F"/>
    <w:rsid w:val="00EC0B9B"/>
    <w:rsid w:val="00EC721C"/>
    <w:rsid w:val="00ED5E9F"/>
    <w:rsid w:val="00F75F43"/>
    <w:rsid w:val="00F83D5B"/>
    <w:rsid w:val="00FA2F3A"/>
    <w:rsid w:val="00FB6D01"/>
    <w:rsid w:val="00FF6D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00D18"/>
  <w15:chartTrackingRefBased/>
  <w15:docId w15:val="{B5444DA8-0C45-4248-BC41-DD935119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customStyle="1" w:styleId="EMEAEnBodyText">
    <w:name w:val="EMEA En Body Text"/>
    <w:basedOn w:val="Normal"/>
    <w:rsid w:val="00BC2EF7"/>
    <w:pPr>
      <w:spacing w:before="120" w:after="120"/>
      <w:jc w:val="both"/>
    </w:pPr>
    <w:rPr>
      <w:sz w:val="22"/>
      <w:lang w:val="en-US"/>
    </w:rPr>
  </w:style>
  <w:style w:type="character" w:styleId="Hyperlink">
    <w:name w:val="Hyperlink"/>
    <w:uiPriority w:val="99"/>
    <w:semiHidden/>
    <w:unhideWhenUsed/>
    <w:rsid w:val="00BC2EF7"/>
    <w:rPr>
      <w:color w:val="0000FF"/>
      <w:u w:val="single"/>
    </w:rPr>
  </w:style>
  <w:style w:type="table" w:styleId="Tabel-Gitter">
    <w:name w:val="Table Grid"/>
    <w:basedOn w:val="Tabel-Normal"/>
    <w:rsid w:val="00BC2EF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69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674118">
      <w:bodyDiv w:val="1"/>
      <w:marLeft w:val="0"/>
      <w:marRight w:val="0"/>
      <w:marTop w:val="0"/>
      <w:marBottom w:val="0"/>
      <w:divBdr>
        <w:top w:val="none" w:sz="0" w:space="0" w:color="auto"/>
        <w:left w:val="none" w:sz="0" w:space="0" w:color="auto"/>
        <w:bottom w:val="none" w:sz="0" w:space="0" w:color="auto"/>
        <w:right w:val="none" w:sz="0" w:space="0" w:color="auto"/>
      </w:divBdr>
    </w:div>
    <w:div w:id="173690118">
      <w:bodyDiv w:val="1"/>
      <w:marLeft w:val="0"/>
      <w:marRight w:val="0"/>
      <w:marTop w:val="0"/>
      <w:marBottom w:val="0"/>
      <w:divBdr>
        <w:top w:val="none" w:sz="0" w:space="0" w:color="auto"/>
        <w:left w:val="none" w:sz="0" w:space="0" w:color="auto"/>
        <w:bottom w:val="none" w:sz="0" w:space="0" w:color="auto"/>
        <w:right w:val="none" w:sz="0" w:space="0" w:color="auto"/>
      </w:divBdr>
    </w:div>
    <w:div w:id="308286230">
      <w:bodyDiv w:val="1"/>
      <w:marLeft w:val="0"/>
      <w:marRight w:val="0"/>
      <w:marTop w:val="0"/>
      <w:marBottom w:val="0"/>
      <w:divBdr>
        <w:top w:val="none" w:sz="0" w:space="0" w:color="auto"/>
        <w:left w:val="none" w:sz="0" w:space="0" w:color="auto"/>
        <w:bottom w:val="none" w:sz="0" w:space="0" w:color="auto"/>
        <w:right w:val="none" w:sz="0" w:space="0" w:color="auto"/>
      </w:divBdr>
    </w:div>
    <w:div w:id="507183349">
      <w:bodyDiv w:val="1"/>
      <w:marLeft w:val="0"/>
      <w:marRight w:val="0"/>
      <w:marTop w:val="0"/>
      <w:marBottom w:val="0"/>
      <w:divBdr>
        <w:top w:val="none" w:sz="0" w:space="0" w:color="auto"/>
        <w:left w:val="none" w:sz="0" w:space="0" w:color="auto"/>
        <w:bottom w:val="none" w:sz="0" w:space="0" w:color="auto"/>
        <w:right w:val="none" w:sz="0" w:space="0" w:color="auto"/>
      </w:divBdr>
    </w:div>
    <w:div w:id="554780536">
      <w:bodyDiv w:val="1"/>
      <w:marLeft w:val="0"/>
      <w:marRight w:val="0"/>
      <w:marTop w:val="0"/>
      <w:marBottom w:val="0"/>
      <w:divBdr>
        <w:top w:val="none" w:sz="0" w:space="0" w:color="auto"/>
        <w:left w:val="none" w:sz="0" w:space="0" w:color="auto"/>
        <w:bottom w:val="none" w:sz="0" w:space="0" w:color="auto"/>
        <w:right w:val="none" w:sz="0" w:space="0" w:color="auto"/>
      </w:divBdr>
    </w:div>
    <w:div w:id="605425263">
      <w:bodyDiv w:val="1"/>
      <w:marLeft w:val="0"/>
      <w:marRight w:val="0"/>
      <w:marTop w:val="0"/>
      <w:marBottom w:val="0"/>
      <w:divBdr>
        <w:top w:val="none" w:sz="0" w:space="0" w:color="auto"/>
        <w:left w:val="none" w:sz="0" w:space="0" w:color="auto"/>
        <w:bottom w:val="none" w:sz="0" w:space="0" w:color="auto"/>
        <w:right w:val="none" w:sz="0" w:space="0" w:color="auto"/>
      </w:divBdr>
    </w:div>
    <w:div w:id="860124209">
      <w:bodyDiv w:val="1"/>
      <w:marLeft w:val="0"/>
      <w:marRight w:val="0"/>
      <w:marTop w:val="0"/>
      <w:marBottom w:val="0"/>
      <w:divBdr>
        <w:top w:val="none" w:sz="0" w:space="0" w:color="auto"/>
        <w:left w:val="none" w:sz="0" w:space="0" w:color="auto"/>
        <w:bottom w:val="none" w:sz="0" w:space="0" w:color="auto"/>
        <w:right w:val="none" w:sz="0" w:space="0" w:color="auto"/>
      </w:divBdr>
    </w:div>
    <w:div w:id="893465612">
      <w:bodyDiv w:val="1"/>
      <w:marLeft w:val="0"/>
      <w:marRight w:val="0"/>
      <w:marTop w:val="0"/>
      <w:marBottom w:val="0"/>
      <w:divBdr>
        <w:top w:val="none" w:sz="0" w:space="0" w:color="auto"/>
        <w:left w:val="none" w:sz="0" w:space="0" w:color="auto"/>
        <w:bottom w:val="none" w:sz="0" w:space="0" w:color="auto"/>
        <w:right w:val="none" w:sz="0" w:space="0" w:color="auto"/>
      </w:divBdr>
    </w:div>
    <w:div w:id="1028600318">
      <w:bodyDiv w:val="1"/>
      <w:marLeft w:val="0"/>
      <w:marRight w:val="0"/>
      <w:marTop w:val="0"/>
      <w:marBottom w:val="0"/>
      <w:divBdr>
        <w:top w:val="none" w:sz="0" w:space="0" w:color="auto"/>
        <w:left w:val="none" w:sz="0" w:space="0" w:color="auto"/>
        <w:bottom w:val="none" w:sz="0" w:space="0" w:color="auto"/>
        <w:right w:val="none" w:sz="0" w:space="0" w:color="auto"/>
      </w:divBdr>
    </w:div>
    <w:div w:id="1052655352">
      <w:bodyDiv w:val="1"/>
      <w:marLeft w:val="0"/>
      <w:marRight w:val="0"/>
      <w:marTop w:val="0"/>
      <w:marBottom w:val="0"/>
      <w:divBdr>
        <w:top w:val="none" w:sz="0" w:space="0" w:color="auto"/>
        <w:left w:val="none" w:sz="0" w:space="0" w:color="auto"/>
        <w:bottom w:val="none" w:sz="0" w:space="0" w:color="auto"/>
        <w:right w:val="none" w:sz="0" w:space="0" w:color="auto"/>
      </w:divBdr>
    </w:div>
    <w:div w:id="1053189566">
      <w:bodyDiv w:val="1"/>
      <w:marLeft w:val="0"/>
      <w:marRight w:val="0"/>
      <w:marTop w:val="0"/>
      <w:marBottom w:val="0"/>
      <w:divBdr>
        <w:top w:val="none" w:sz="0" w:space="0" w:color="auto"/>
        <w:left w:val="none" w:sz="0" w:space="0" w:color="auto"/>
        <w:bottom w:val="none" w:sz="0" w:space="0" w:color="auto"/>
        <w:right w:val="none" w:sz="0" w:space="0" w:color="auto"/>
      </w:divBdr>
    </w:div>
    <w:div w:id="1064136443">
      <w:bodyDiv w:val="1"/>
      <w:marLeft w:val="0"/>
      <w:marRight w:val="0"/>
      <w:marTop w:val="0"/>
      <w:marBottom w:val="0"/>
      <w:divBdr>
        <w:top w:val="none" w:sz="0" w:space="0" w:color="auto"/>
        <w:left w:val="none" w:sz="0" w:space="0" w:color="auto"/>
        <w:bottom w:val="none" w:sz="0" w:space="0" w:color="auto"/>
        <w:right w:val="none" w:sz="0" w:space="0" w:color="auto"/>
      </w:divBdr>
    </w:div>
    <w:div w:id="1106923866">
      <w:bodyDiv w:val="1"/>
      <w:marLeft w:val="0"/>
      <w:marRight w:val="0"/>
      <w:marTop w:val="0"/>
      <w:marBottom w:val="0"/>
      <w:divBdr>
        <w:top w:val="none" w:sz="0" w:space="0" w:color="auto"/>
        <w:left w:val="none" w:sz="0" w:space="0" w:color="auto"/>
        <w:bottom w:val="none" w:sz="0" w:space="0" w:color="auto"/>
        <w:right w:val="none" w:sz="0" w:space="0" w:color="auto"/>
      </w:divBdr>
    </w:div>
    <w:div w:id="1149708328">
      <w:bodyDiv w:val="1"/>
      <w:marLeft w:val="0"/>
      <w:marRight w:val="0"/>
      <w:marTop w:val="0"/>
      <w:marBottom w:val="0"/>
      <w:divBdr>
        <w:top w:val="none" w:sz="0" w:space="0" w:color="auto"/>
        <w:left w:val="none" w:sz="0" w:space="0" w:color="auto"/>
        <w:bottom w:val="none" w:sz="0" w:space="0" w:color="auto"/>
        <w:right w:val="none" w:sz="0" w:space="0" w:color="auto"/>
      </w:divBdr>
    </w:div>
    <w:div w:id="1204364948">
      <w:bodyDiv w:val="1"/>
      <w:marLeft w:val="0"/>
      <w:marRight w:val="0"/>
      <w:marTop w:val="0"/>
      <w:marBottom w:val="0"/>
      <w:divBdr>
        <w:top w:val="none" w:sz="0" w:space="0" w:color="auto"/>
        <w:left w:val="none" w:sz="0" w:space="0" w:color="auto"/>
        <w:bottom w:val="none" w:sz="0" w:space="0" w:color="auto"/>
        <w:right w:val="none" w:sz="0" w:space="0" w:color="auto"/>
      </w:divBdr>
    </w:div>
    <w:div w:id="1206285666">
      <w:bodyDiv w:val="1"/>
      <w:marLeft w:val="0"/>
      <w:marRight w:val="0"/>
      <w:marTop w:val="0"/>
      <w:marBottom w:val="0"/>
      <w:divBdr>
        <w:top w:val="none" w:sz="0" w:space="0" w:color="auto"/>
        <w:left w:val="none" w:sz="0" w:space="0" w:color="auto"/>
        <w:bottom w:val="none" w:sz="0" w:space="0" w:color="auto"/>
        <w:right w:val="none" w:sz="0" w:space="0" w:color="auto"/>
      </w:divBdr>
    </w:div>
    <w:div w:id="1235698119">
      <w:bodyDiv w:val="1"/>
      <w:marLeft w:val="0"/>
      <w:marRight w:val="0"/>
      <w:marTop w:val="0"/>
      <w:marBottom w:val="0"/>
      <w:divBdr>
        <w:top w:val="none" w:sz="0" w:space="0" w:color="auto"/>
        <w:left w:val="none" w:sz="0" w:space="0" w:color="auto"/>
        <w:bottom w:val="none" w:sz="0" w:space="0" w:color="auto"/>
        <w:right w:val="none" w:sz="0" w:space="0" w:color="auto"/>
      </w:divBdr>
    </w:div>
    <w:div w:id="1242375813">
      <w:bodyDiv w:val="1"/>
      <w:marLeft w:val="0"/>
      <w:marRight w:val="0"/>
      <w:marTop w:val="0"/>
      <w:marBottom w:val="0"/>
      <w:divBdr>
        <w:top w:val="none" w:sz="0" w:space="0" w:color="auto"/>
        <w:left w:val="none" w:sz="0" w:space="0" w:color="auto"/>
        <w:bottom w:val="none" w:sz="0" w:space="0" w:color="auto"/>
        <w:right w:val="none" w:sz="0" w:space="0" w:color="auto"/>
      </w:divBdr>
    </w:div>
    <w:div w:id="1306159633">
      <w:bodyDiv w:val="1"/>
      <w:marLeft w:val="0"/>
      <w:marRight w:val="0"/>
      <w:marTop w:val="0"/>
      <w:marBottom w:val="0"/>
      <w:divBdr>
        <w:top w:val="none" w:sz="0" w:space="0" w:color="auto"/>
        <w:left w:val="none" w:sz="0" w:space="0" w:color="auto"/>
        <w:bottom w:val="none" w:sz="0" w:space="0" w:color="auto"/>
        <w:right w:val="none" w:sz="0" w:space="0" w:color="auto"/>
      </w:divBdr>
    </w:div>
    <w:div w:id="1695840968">
      <w:bodyDiv w:val="1"/>
      <w:marLeft w:val="0"/>
      <w:marRight w:val="0"/>
      <w:marTop w:val="0"/>
      <w:marBottom w:val="0"/>
      <w:divBdr>
        <w:top w:val="none" w:sz="0" w:space="0" w:color="auto"/>
        <w:left w:val="none" w:sz="0" w:space="0" w:color="auto"/>
        <w:bottom w:val="none" w:sz="0" w:space="0" w:color="auto"/>
        <w:right w:val="none" w:sz="0" w:space="0" w:color="auto"/>
      </w:divBdr>
    </w:div>
    <w:div w:id="1771241952">
      <w:bodyDiv w:val="1"/>
      <w:marLeft w:val="0"/>
      <w:marRight w:val="0"/>
      <w:marTop w:val="0"/>
      <w:marBottom w:val="0"/>
      <w:divBdr>
        <w:top w:val="none" w:sz="0" w:space="0" w:color="auto"/>
        <w:left w:val="none" w:sz="0" w:space="0" w:color="auto"/>
        <w:bottom w:val="none" w:sz="0" w:space="0" w:color="auto"/>
        <w:right w:val="none" w:sz="0" w:space="0" w:color="auto"/>
      </w:divBdr>
    </w:div>
    <w:div w:id="20970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1947</Words>
  <Characters>12828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2019092002, var. 9 pkt. 4.4 og 4.8</dc:description>
  <cp:lastModifiedBy>Gitte Jørgensen</cp:lastModifiedBy>
  <cp:revision>7</cp:revision>
  <cp:lastPrinted>2017-01-17T11:36:00Z</cp:lastPrinted>
  <dcterms:created xsi:type="dcterms:W3CDTF">2019-11-14T14:01:00Z</dcterms:created>
  <dcterms:modified xsi:type="dcterms:W3CDTF">2019-11-14T14:07:00Z</dcterms:modified>
</cp:coreProperties>
</file>