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F142C" w14:textId="2E6FF8D2"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08D7D2CB" wp14:editId="5ABE7D3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1EAA252" w14:textId="4165998B" w:rsidR="009260DE" w:rsidRPr="001B0E4C" w:rsidRDefault="009260DE" w:rsidP="009260DE">
      <w:pPr>
        <w:pStyle w:val="Titel"/>
        <w:tabs>
          <w:tab w:val="right" w:pos="9356"/>
        </w:tabs>
        <w:jc w:val="left"/>
        <w:rPr>
          <w:b w:val="0"/>
          <w:szCs w:val="24"/>
          <w:lang w:eastAsia="en-US"/>
        </w:rPr>
      </w:pPr>
      <w:r w:rsidRPr="001B0E4C">
        <w:rPr>
          <w:b w:val="0"/>
          <w:szCs w:val="24"/>
          <w:lang w:eastAsia="en-US"/>
        </w:rPr>
        <w:tab/>
      </w:r>
      <w:r w:rsidR="00FB3628">
        <w:rPr>
          <w:szCs w:val="24"/>
        </w:rPr>
        <w:t>29</w:t>
      </w:r>
      <w:r w:rsidR="005F1477">
        <w:rPr>
          <w:szCs w:val="24"/>
        </w:rPr>
        <w:t xml:space="preserve">. </w:t>
      </w:r>
      <w:r w:rsidR="00FB3628">
        <w:rPr>
          <w:szCs w:val="24"/>
        </w:rPr>
        <w:t>oktober</w:t>
      </w:r>
      <w:r w:rsidR="005F1477">
        <w:rPr>
          <w:szCs w:val="24"/>
        </w:rPr>
        <w:t xml:space="preserve"> 202</w:t>
      </w:r>
      <w:r w:rsidR="00FB3628">
        <w:rPr>
          <w:szCs w:val="24"/>
        </w:rPr>
        <w:t>4</w:t>
      </w:r>
    </w:p>
    <w:p w14:paraId="01621203" w14:textId="77777777" w:rsidR="009260DE" w:rsidRPr="001B0E4C" w:rsidRDefault="009260DE" w:rsidP="009260DE">
      <w:pPr>
        <w:pStyle w:val="Titel"/>
        <w:tabs>
          <w:tab w:val="left" w:pos="8222"/>
        </w:tabs>
        <w:jc w:val="left"/>
        <w:rPr>
          <w:b w:val="0"/>
          <w:szCs w:val="24"/>
        </w:rPr>
      </w:pPr>
    </w:p>
    <w:p w14:paraId="2A59B7FC" w14:textId="77777777" w:rsidR="009260DE" w:rsidRPr="001B0E4C" w:rsidRDefault="009260DE" w:rsidP="009260DE">
      <w:pPr>
        <w:pStyle w:val="Titel"/>
        <w:jc w:val="left"/>
        <w:rPr>
          <w:b w:val="0"/>
          <w:szCs w:val="24"/>
        </w:rPr>
      </w:pPr>
    </w:p>
    <w:p w14:paraId="4EF40F8C" w14:textId="77777777" w:rsidR="009260DE" w:rsidRPr="001B0E4C" w:rsidRDefault="009260DE" w:rsidP="009260DE">
      <w:pPr>
        <w:pStyle w:val="Titel"/>
        <w:jc w:val="left"/>
        <w:rPr>
          <w:b w:val="0"/>
          <w:szCs w:val="24"/>
        </w:rPr>
      </w:pPr>
    </w:p>
    <w:p w14:paraId="04053A67" w14:textId="77777777" w:rsidR="009260DE" w:rsidRPr="001B0E4C" w:rsidRDefault="009260DE" w:rsidP="009260DE">
      <w:pPr>
        <w:jc w:val="center"/>
        <w:rPr>
          <w:b/>
          <w:sz w:val="24"/>
          <w:szCs w:val="24"/>
        </w:rPr>
      </w:pPr>
      <w:r w:rsidRPr="001B0E4C">
        <w:rPr>
          <w:b/>
          <w:sz w:val="24"/>
          <w:szCs w:val="24"/>
        </w:rPr>
        <w:t>PRODUKTRESUMÉ</w:t>
      </w:r>
    </w:p>
    <w:p w14:paraId="579E369E" w14:textId="77777777" w:rsidR="009260DE" w:rsidRPr="001B0E4C" w:rsidRDefault="009260DE" w:rsidP="009260DE">
      <w:pPr>
        <w:jc w:val="center"/>
        <w:rPr>
          <w:b/>
          <w:sz w:val="24"/>
          <w:szCs w:val="24"/>
        </w:rPr>
      </w:pPr>
    </w:p>
    <w:p w14:paraId="6BA223E3" w14:textId="77777777" w:rsidR="009260DE" w:rsidRPr="001B0E4C" w:rsidRDefault="009260DE" w:rsidP="009260DE">
      <w:pPr>
        <w:jc w:val="center"/>
        <w:rPr>
          <w:b/>
          <w:sz w:val="24"/>
          <w:szCs w:val="24"/>
        </w:rPr>
      </w:pPr>
      <w:r w:rsidRPr="001B0E4C">
        <w:rPr>
          <w:b/>
          <w:sz w:val="24"/>
          <w:szCs w:val="24"/>
        </w:rPr>
        <w:t>for</w:t>
      </w:r>
    </w:p>
    <w:p w14:paraId="4647A929" w14:textId="77777777" w:rsidR="000B058C" w:rsidRPr="001B0E4C" w:rsidRDefault="000B058C" w:rsidP="009260DE">
      <w:pPr>
        <w:jc w:val="center"/>
        <w:rPr>
          <w:b/>
          <w:sz w:val="24"/>
          <w:szCs w:val="24"/>
        </w:rPr>
      </w:pPr>
    </w:p>
    <w:p w14:paraId="463160BD" w14:textId="109014EF" w:rsidR="009260DE" w:rsidRPr="001B0E4C" w:rsidRDefault="005B4C86" w:rsidP="009260DE">
      <w:pPr>
        <w:jc w:val="center"/>
        <w:rPr>
          <w:b/>
          <w:sz w:val="24"/>
          <w:szCs w:val="24"/>
        </w:rPr>
      </w:pPr>
      <w:proofErr w:type="spellStart"/>
      <w:r w:rsidRPr="001B0E4C">
        <w:rPr>
          <w:b/>
          <w:sz w:val="24"/>
          <w:szCs w:val="24"/>
        </w:rPr>
        <w:t>Fulvestrant</w:t>
      </w:r>
      <w:proofErr w:type="spellEnd"/>
      <w:r w:rsidRPr="001B0E4C">
        <w:rPr>
          <w:b/>
          <w:sz w:val="24"/>
          <w:szCs w:val="24"/>
        </w:rPr>
        <w:t xml:space="preserve"> "</w:t>
      </w:r>
      <w:r w:rsidR="00352AC5">
        <w:rPr>
          <w:b/>
          <w:sz w:val="24"/>
          <w:szCs w:val="24"/>
        </w:rPr>
        <w:t>Medical Valley</w:t>
      </w:r>
      <w:r w:rsidRPr="001B0E4C">
        <w:rPr>
          <w:b/>
          <w:sz w:val="24"/>
          <w:szCs w:val="24"/>
        </w:rPr>
        <w:t>"</w:t>
      </w:r>
      <w:r w:rsidR="00FB4EF9" w:rsidRPr="001B0E4C">
        <w:rPr>
          <w:b/>
          <w:sz w:val="24"/>
          <w:szCs w:val="24"/>
        </w:rPr>
        <w:t>, injektionsvæske, opløsning i fyldt injektionssprøjte</w:t>
      </w:r>
    </w:p>
    <w:p w14:paraId="6F58FA24" w14:textId="77777777" w:rsidR="009260DE" w:rsidRPr="001B0E4C" w:rsidRDefault="009260DE" w:rsidP="009260DE">
      <w:pPr>
        <w:jc w:val="both"/>
        <w:rPr>
          <w:sz w:val="24"/>
          <w:szCs w:val="24"/>
        </w:rPr>
      </w:pPr>
    </w:p>
    <w:p w14:paraId="43811BDB" w14:textId="77777777" w:rsidR="009260DE" w:rsidRPr="001B0E4C" w:rsidRDefault="009260DE" w:rsidP="009260DE">
      <w:pPr>
        <w:jc w:val="both"/>
        <w:rPr>
          <w:sz w:val="24"/>
          <w:szCs w:val="24"/>
        </w:rPr>
      </w:pPr>
    </w:p>
    <w:p w14:paraId="4B16863C" w14:textId="77777777" w:rsidR="009260DE" w:rsidRPr="001B0E4C" w:rsidRDefault="009260DE" w:rsidP="009260DE">
      <w:pPr>
        <w:tabs>
          <w:tab w:val="left" w:pos="851"/>
        </w:tabs>
        <w:ind w:left="851" w:hanging="851"/>
        <w:rPr>
          <w:b/>
          <w:sz w:val="24"/>
          <w:szCs w:val="24"/>
        </w:rPr>
      </w:pPr>
      <w:r w:rsidRPr="001B0E4C">
        <w:rPr>
          <w:b/>
          <w:sz w:val="24"/>
          <w:szCs w:val="24"/>
        </w:rPr>
        <w:t>0.</w:t>
      </w:r>
      <w:r w:rsidRPr="001B0E4C">
        <w:rPr>
          <w:b/>
          <w:sz w:val="24"/>
          <w:szCs w:val="24"/>
        </w:rPr>
        <w:tab/>
        <w:t>D.SP.NR.</w:t>
      </w:r>
    </w:p>
    <w:p w14:paraId="3A28984B" w14:textId="6ABA2567" w:rsidR="009260DE" w:rsidRPr="001B0E4C" w:rsidRDefault="00FB4EF9" w:rsidP="009260DE">
      <w:pPr>
        <w:tabs>
          <w:tab w:val="left" w:pos="851"/>
        </w:tabs>
        <w:ind w:left="851"/>
        <w:rPr>
          <w:sz w:val="24"/>
          <w:szCs w:val="24"/>
        </w:rPr>
      </w:pPr>
      <w:r w:rsidRPr="001B0E4C">
        <w:rPr>
          <w:sz w:val="24"/>
          <w:szCs w:val="24"/>
        </w:rPr>
        <w:t>31</w:t>
      </w:r>
      <w:r w:rsidR="00352AC5">
        <w:rPr>
          <w:sz w:val="24"/>
          <w:szCs w:val="24"/>
        </w:rPr>
        <w:t>954</w:t>
      </w:r>
    </w:p>
    <w:p w14:paraId="42674FAF" w14:textId="77777777" w:rsidR="009260DE" w:rsidRPr="001B0E4C" w:rsidRDefault="009260DE" w:rsidP="009260DE">
      <w:pPr>
        <w:tabs>
          <w:tab w:val="left" w:pos="851"/>
        </w:tabs>
        <w:ind w:left="851"/>
        <w:rPr>
          <w:sz w:val="24"/>
          <w:szCs w:val="24"/>
        </w:rPr>
      </w:pPr>
    </w:p>
    <w:p w14:paraId="1068CFA2" w14:textId="77777777" w:rsidR="009260DE" w:rsidRPr="001B0E4C" w:rsidRDefault="009260DE" w:rsidP="009260DE">
      <w:pPr>
        <w:tabs>
          <w:tab w:val="left" w:pos="851"/>
        </w:tabs>
        <w:ind w:left="851" w:hanging="851"/>
        <w:rPr>
          <w:b/>
          <w:sz w:val="24"/>
          <w:szCs w:val="24"/>
        </w:rPr>
      </w:pPr>
      <w:r w:rsidRPr="001B0E4C">
        <w:rPr>
          <w:b/>
          <w:sz w:val="24"/>
          <w:szCs w:val="24"/>
        </w:rPr>
        <w:t>1.</w:t>
      </w:r>
      <w:r w:rsidRPr="001B0E4C">
        <w:rPr>
          <w:b/>
          <w:sz w:val="24"/>
          <w:szCs w:val="24"/>
        </w:rPr>
        <w:tab/>
        <w:t>LÆGEMIDLETS NAVN</w:t>
      </w:r>
    </w:p>
    <w:p w14:paraId="1FF23246" w14:textId="009EFA15" w:rsidR="009260DE" w:rsidRPr="001B0E4C" w:rsidRDefault="00FB4EF9" w:rsidP="009260DE">
      <w:pPr>
        <w:tabs>
          <w:tab w:val="left" w:pos="851"/>
        </w:tabs>
        <w:ind w:left="851"/>
        <w:rPr>
          <w:sz w:val="24"/>
          <w:szCs w:val="24"/>
        </w:rPr>
      </w:pPr>
      <w:proofErr w:type="spellStart"/>
      <w:r w:rsidRPr="001B0E4C">
        <w:rPr>
          <w:sz w:val="24"/>
          <w:szCs w:val="24"/>
        </w:rPr>
        <w:t>Fulvestrant</w:t>
      </w:r>
      <w:proofErr w:type="spellEnd"/>
      <w:r w:rsidRPr="001B0E4C">
        <w:rPr>
          <w:sz w:val="24"/>
          <w:szCs w:val="24"/>
        </w:rPr>
        <w:t xml:space="preserve"> "</w:t>
      </w:r>
      <w:r w:rsidR="00352AC5">
        <w:rPr>
          <w:sz w:val="24"/>
          <w:szCs w:val="24"/>
        </w:rPr>
        <w:t>Medical Valley</w:t>
      </w:r>
      <w:r w:rsidRPr="001B0E4C">
        <w:rPr>
          <w:sz w:val="24"/>
          <w:szCs w:val="24"/>
        </w:rPr>
        <w:t>"</w:t>
      </w:r>
    </w:p>
    <w:p w14:paraId="297F78A7" w14:textId="77777777" w:rsidR="009260DE" w:rsidRPr="001B0E4C" w:rsidRDefault="009260DE" w:rsidP="009260DE">
      <w:pPr>
        <w:tabs>
          <w:tab w:val="left" w:pos="851"/>
        </w:tabs>
        <w:ind w:left="851"/>
        <w:rPr>
          <w:sz w:val="24"/>
          <w:szCs w:val="24"/>
        </w:rPr>
      </w:pPr>
    </w:p>
    <w:p w14:paraId="1A44749D" w14:textId="77777777" w:rsidR="009260DE" w:rsidRPr="001B0E4C" w:rsidRDefault="009260DE" w:rsidP="009260DE">
      <w:pPr>
        <w:tabs>
          <w:tab w:val="left" w:pos="851"/>
        </w:tabs>
        <w:ind w:left="851" w:hanging="851"/>
        <w:rPr>
          <w:b/>
          <w:sz w:val="24"/>
          <w:szCs w:val="24"/>
        </w:rPr>
      </w:pPr>
      <w:r w:rsidRPr="001B0E4C">
        <w:rPr>
          <w:b/>
          <w:sz w:val="24"/>
          <w:szCs w:val="24"/>
        </w:rPr>
        <w:t>2.</w:t>
      </w:r>
      <w:r w:rsidRPr="001B0E4C">
        <w:rPr>
          <w:b/>
          <w:sz w:val="24"/>
          <w:szCs w:val="24"/>
        </w:rPr>
        <w:tab/>
        <w:t>KVALITATIV OG KVANTITATIV SAMMENSÆTNING</w:t>
      </w:r>
    </w:p>
    <w:p w14:paraId="30A18FCE" w14:textId="77777777" w:rsidR="005B6E03" w:rsidRPr="001B0E4C" w:rsidRDefault="005B6E03" w:rsidP="005B6E03">
      <w:pPr>
        <w:ind w:left="851"/>
        <w:rPr>
          <w:sz w:val="24"/>
          <w:szCs w:val="24"/>
        </w:rPr>
      </w:pPr>
      <w:r w:rsidRPr="001B0E4C">
        <w:rPr>
          <w:sz w:val="24"/>
          <w:szCs w:val="24"/>
        </w:rPr>
        <w:t xml:space="preserve">En fyldt injektionssprøjte indeholder 250 mg </w:t>
      </w:r>
      <w:proofErr w:type="spellStart"/>
      <w:r w:rsidRPr="001B0E4C">
        <w:rPr>
          <w:sz w:val="24"/>
          <w:szCs w:val="24"/>
        </w:rPr>
        <w:t>fulvestrant</w:t>
      </w:r>
      <w:proofErr w:type="spellEnd"/>
      <w:r w:rsidRPr="001B0E4C">
        <w:rPr>
          <w:sz w:val="24"/>
          <w:szCs w:val="24"/>
        </w:rPr>
        <w:t xml:space="preserve"> i 5 ml opløsning.</w:t>
      </w:r>
    </w:p>
    <w:p w14:paraId="4116A7EE" w14:textId="77777777" w:rsidR="005B6E03" w:rsidRPr="001B0E4C" w:rsidRDefault="005B6E03" w:rsidP="005B6E03">
      <w:pPr>
        <w:ind w:left="851"/>
        <w:rPr>
          <w:sz w:val="24"/>
          <w:szCs w:val="24"/>
        </w:rPr>
      </w:pPr>
    </w:p>
    <w:p w14:paraId="1D3523FD" w14:textId="77777777" w:rsidR="005B6E03" w:rsidRPr="001B0E4C" w:rsidRDefault="005B6E03" w:rsidP="005B6E03">
      <w:pPr>
        <w:ind w:left="851"/>
        <w:rPr>
          <w:sz w:val="24"/>
          <w:szCs w:val="24"/>
        </w:rPr>
      </w:pPr>
      <w:r w:rsidRPr="001B0E4C">
        <w:rPr>
          <w:sz w:val="24"/>
          <w:szCs w:val="24"/>
          <w:u w:val="single" w:color="000000"/>
        </w:rPr>
        <w:t>Hjælpestoffer, som behandleren skal være opmærksom på (pr. 5 ml)</w:t>
      </w:r>
    </w:p>
    <w:p w14:paraId="1AB2622D" w14:textId="77777777" w:rsidR="005B6E03" w:rsidRPr="001B0E4C" w:rsidRDefault="005B6E03" w:rsidP="005B6E03">
      <w:pPr>
        <w:ind w:left="851"/>
        <w:rPr>
          <w:sz w:val="24"/>
          <w:szCs w:val="24"/>
        </w:rPr>
      </w:pPr>
      <w:proofErr w:type="spellStart"/>
      <w:r w:rsidRPr="001B0E4C">
        <w:rPr>
          <w:sz w:val="24"/>
          <w:szCs w:val="24"/>
        </w:rPr>
        <w:t>Ethanol</w:t>
      </w:r>
      <w:proofErr w:type="spellEnd"/>
      <w:r w:rsidRPr="001B0E4C">
        <w:rPr>
          <w:sz w:val="24"/>
          <w:szCs w:val="24"/>
        </w:rPr>
        <w:t xml:space="preserve"> 96 % (500 mg)</w:t>
      </w:r>
    </w:p>
    <w:p w14:paraId="486D13D7" w14:textId="77777777" w:rsidR="005B6E03" w:rsidRPr="001B0E4C" w:rsidRDefault="005B6E03" w:rsidP="005B6E03">
      <w:pPr>
        <w:ind w:left="851"/>
        <w:rPr>
          <w:sz w:val="24"/>
          <w:szCs w:val="24"/>
        </w:rPr>
      </w:pPr>
      <w:proofErr w:type="spellStart"/>
      <w:r w:rsidRPr="001B0E4C">
        <w:rPr>
          <w:sz w:val="24"/>
          <w:szCs w:val="24"/>
        </w:rPr>
        <w:t>Benzylalkohol</w:t>
      </w:r>
      <w:proofErr w:type="spellEnd"/>
      <w:r w:rsidRPr="001B0E4C">
        <w:rPr>
          <w:sz w:val="24"/>
          <w:szCs w:val="24"/>
        </w:rPr>
        <w:t xml:space="preserve"> (500 mg)</w:t>
      </w:r>
    </w:p>
    <w:p w14:paraId="1B9F017D" w14:textId="77777777" w:rsidR="005B6E03" w:rsidRPr="001B0E4C" w:rsidRDefault="005B6E03" w:rsidP="005B6E03">
      <w:pPr>
        <w:ind w:left="851"/>
        <w:rPr>
          <w:sz w:val="24"/>
          <w:szCs w:val="24"/>
        </w:rPr>
      </w:pPr>
      <w:proofErr w:type="spellStart"/>
      <w:r w:rsidRPr="001B0E4C">
        <w:rPr>
          <w:sz w:val="24"/>
          <w:szCs w:val="24"/>
        </w:rPr>
        <w:t>Benzylbenzoat</w:t>
      </w:r>
      <w:proofErr w:type="spellEnd"/>
      <w:r w:rsidRPr="001B0E4C">
        <w:rPr>
          <w:sz w:val="24"/>
          <w:szCs w:val="24"/>
        </w:rPr>
        <w:t xml:space="preserve"> (750 mg)</w:t>
      </w:r>
    </w:p>
    <w:p w14:paraId="3E08DED8" w14:textId="77777777" w:rsidR="005B6E03" w:rsidRPr="001B0E4C" w:rsidRDefault="005B6E03" w:rsidP="005B6E03">
      <w:pPr>
        <w:ind w:left="851"/>
        <w:rPr>
          <w:sz w:val="24"/>
          <w:szCs w:val="24"/>
        </w:rPr>
      </w:pPr>
    </w:p>
    <w:p w14:paraId="7559D46A" w14:textId="77777777" w:rsidR="005B6E03" w:rsidRPr="001B0E4C" w:rsidRDefault="005B6E03" w:rsidP="005B6E03">
      <w:pPr>
        <w:ind w:left="851"/>
        <w:rPr>
          <w:sz w:val="24"/>
          <w:szCs w:val="24"/>
        </w:rPr>
      </w:pPr>
      <w:r w:rsidRPr="001B0E4C">
        <w:rPr>
          <w:sz w:val="24"/>
          <w:szCs w:val="24"/>
        </w:rPr>
        <w:t>Alle hjælpestoffer er anført under pkt. 6.1.</w:t>
      </w:r>
    </w:p>
    <w:p w14:paraId="0F3FA2A2" w14:textId="77777777" w:rsidR="009260DE" w:rsidRPr="001B0E4C" w:rsidRDefault="009260DE" w:rsidP="009260DE">
      <w:pPr>
        <w:tabs>
          <w:tab w:val="left" w:pos="851"/>
        </w:tabs>
        <w:ind w:left="851"/>
        <w:rPr>
          <w:sz w:val="24"/>
          <w:szCs w:val="24"/>
        </w:rPr>
      </w:pPr>
    </w:p>
    <w:p w14:paraId="174EDB99" w14:textId="77777777" w:rsidR="009260DE" w:rsidRPr="001B0E4C" w:rsidRDefault="009260DE" w:rsidP="009260DE">
      <w:pPr>
        <w:tabs>
          <w:tab w:val="left" w:pos="851"/>
        </w:tabs>
        <w:ind w:left="851" w:hanging="851"/>
        <w:rPr>
          <w:b/>
          <w:sz w:val="24"/>
          <w:szCs w:val="24"/>
        </w:rPr>
      </w:pPr>
      <w:r w:rsidRPr="001B0E4C">
        <w:rPr>
          <w:b/>
          <w:sz w:val="24"/>
          <w:szCs w:val="24"/>
        </w:rPr>
        <w:t>3.</w:t>
      </w:r>
      <w:r w:rsidRPr="001B0E4C">
        <w:rPr>
          <w:b/>
          <w:sz w:val="24"/>
          <w:szCs w:val="24"/>
        </w:rPr>
        <w:tab/>
        <w:t>LÆGEMIDDELFORM</w:t>
      </w:r>
    </w:p>
    <w:p w14:paraId="29995999" w14:textId="1416E14D" w:rsidR="00ED4A1E" w:rsidRPr="001B0E4C" w:rsidRDefault="00ED4A1E" w:rsidP="00ED4A1E">
      <w:pPr>
        <w:ind w:left="851"/>
        <w:rPr>
          <w:sz w:val="24"/>
          <w:szCs w:val="24"/>
        </w:rPr>
      </w:pPr>
      <w:r w:rsidRPr="001B0E4C">
        <w:rPr>
          <w:sz w:val="24"/>
          <w:szCs w:val="24"/>
        </w:rPr>
        <w:t>Injektionsvæske, opløsning i fyldt injektionssprøjte</w:t>
      </w:r>
    </w:p>
    <w:p w14:paraId="7B0F05F0" w14:textId="77777777" w:rsidR="00ED4A1E" w:rsidRPr="001B0E4C" w:rsidRDefault="00ED4A1E" w:rsidP="00ED4A1E">
      <w:pPr>
        <w:ind w:left="851"/>
        <w:rPr>
          <w:rFonts w:eastAsiaTheme="minorHAnsi"/>
          <w:sz w:val="24"/>
          <w:szCs w:val="24"/>
        </w:rPr>
      </w:pPr>
    </w:p>
    <w:p w14:paraId="0A63D3B5" w14:textId="77777777" w:rsidR="00ED4A1E" w:rsidRPr="001B0E4C" w:rsidRDefault="00ED4A1E" w:rsidP="00ED4A1E">
      <w:pPr>
        <w:ind w:left="851"/>
        <w:rPr>
          <w:sz w:val="24"/>
          <w:szCs w:val="24"/>
        </w:rPr>
      </w:pPr>
      <w:r w:rsidRPr="001B0E4C">
        <w:rPr>
          <w:sz w:val="24"/>
          <w:szCs w:val="24"/>
        </w:rPr>
        <w:t xml:space="preserve">Klar, farveløs til gul, viskøs opløsning uden synlige partikler. </w:t>
      </w:r>
    </w:p>
    <w:p w14:paraId="2CD56639" w14:textId="77777777" w:rsidR="009260DE" w:rsidRPr="001B0E4C" w:rsidRDefault="009260DE" w:rsidP="009260DE">
      <w:pPr>
        <w:tabs>
          <w:tab w:val="left" w:pos="851"/>
        </w:tabs>
        <w:ind w:left="851"/>
        <w:rPr>
          <w:sz w:val="24"/>
          <w:szCs w:val="24"/>
        </w:rPr>
      </w:pPr>
    </w:p>
    <w:p w14:paraId="11BF64EA" w14:textId="77777777" w:rsidR="009260DE" w:rsidRPr="001B0E4C" w:rsidRDefault="009260DE" w:rsidP="009260DE">
      <w:pPr>
        <w:tabs>
          <w:tab w:val="left" w:pos="851"/>
        </w:tabs>
        <w:ind w:left="851"/>
        <w:rPr>
          <w:sz w:val="24"/>
          <w:szCs w:val="24"/>
        </w:rPr>
      </w:pPr>
    </w:p>
    <w:p w14:paraId="768F0E11" w14:textId="77777777" w:rsidR="009260DE" w:rsidRPr="001B0E4C" w:rsidRDefault="009260DE" w:rsidP="009260DE">
      <w:pPr>
        <w:tabs>
          <w:tab w:val="left" w:pos="851"/>
        </w:tabs>
        <w:ind w:left="851" w:hanging="851"/>
        <w:rPr>
          <w:b/>
          <w:sz w:val="24"/>
          <w:szCs w:val="24"/>
        </w:rPr>
      </w:pPr>
      <w:r w:rsidRPr="001B0E4C">
        <w:rPr>
          <w:b/>
          <w:sz w:val="24"/>
          <w:szCs w:val="24"/>
        </w:rPr>
        <w:t>4.</w:t>
      </w:r>
      <w:r w:rsidRPr="001B0E4C">
        <w:rPr>
          <w:b/>
          <w:sz w:val="24"/>
          <w:szCs w:val="24"/>
        </w:rPr>
        <w:tab/>
        <w:t>KLINISKE OPLYSNINGER</w:t>
      </w:r>
    </w:p>
    <w:p w14:paraId="569CC503" w14:textId="77777777" w:rsidR="008C022E" w:rsidRPr="001B0E4C" w:rsidRDefault="008C022E" w:rsidP="008C022E">
      <w:pPr>
        <w:tabs>
          <w:tab w:val="left" w:pos="851"/>
        </w:tabs>
        <w:ind w:left="851"/>
        <w:rPr>
          <w:b/>
          <w:sz w:val="24"/>
          <w:szCs w:val="24"/>
        </w:rPr>
      </w:pPr>
    </w:p>
    <w:p w14:paraId="573EEF50" w14:textId="77777777" w:rsidR="008C022E" w:rsidRPr="001B0E4C" w:rsidRDefault="008C022E" w:rsidP="008C022E">
      <w:pPr>
        <w:tabs>
          <w:tab w:val="left" w:pos="851"/>
        </w:tabs>
        <w:ind w:left="851" w:hanging="851"/>
        <w:rPr>
          <w:b/>
          <w:sz w:val="24"/>
          <w:szCs w:val="24"/>
          <w:u w:val="single"/>
        </w:rPr>
      </w:pPr>
      <w:r w:rsidRPr="001B0E4C">
        <w:rPr>
          <w:b/>
          <w:sz w:val="24"/>
          <w:szCs w:val="24"/>
        </w:rPr>
        <w:t>4.1</w:t>
      </w:r>
      <w:r w:rsidRPr="001B0E4C">
        <w:rPr>
          <w:b/>
          <w:sz w:val="24"/>
          <w:szCs w:val="24"/>
        </w:rPr>
        <w:tab/>
        <w:t>Terapeutiske indikationer</w:t>
      </w:r>
    </w:p>
    <w:p w14:paraId="246FA722" w14:textId="77777777" w:rsidR="008C022E" w:rsidRPr="001B0E4C" w:rsidRDefault="008C022E" w:rsidP="008C022E">
      <w:pPr>
        <w:ind w:left="851"/>
        <w:rPr>
          <w:sz w:val="24"/>
          <w:szCs w:val="24"/>
        </w:rPr>
      </w:pPr>
      <w:proofErr w:type="spellStart"/>
      <w:r w:rsidRPr="001B0E4C">
        <w:rPr>
          <w:sz w:val="24"/>
          <w:szCs w:val="24"/>
        </w:rPr>
        <w:t>Fulvestrant</w:t>
      </w:r>
      <w:proofErr w:type="spellEnd"/>
      <w:r w:rsidRPr="001B0E4C">
        <w:rPr>
          <w:sz w:val="24"/>
          <w:szCs w:val="24"/>
        </w:rPr>
        <w:t xml:space="preserve"> er indiceret:</w:t>
      </w:r>
    </w:p>
    <w:p w14:paraId="6A6B795F" w14:textId="77777777" w:rsidR="008C022E" w:rsidRPr="001B0E4C" w:rsidRDefault="008C022E" w:rsidP="008C022E">
      <w:pPr>
        <w:pStyle w:val="Listeafsnit"/>
        <w:numPr>
          <w:ilvl w:val="0"/>
          <w:numId w:val="6"/>
        </w:numPr>
        <w:autoSpaceDE w:val="0"/>
        <w:autoSpaceDN w:val="0"/>
        <w:adjustRightInd w:val="0"/>
        <w:ind w:left="1276" w:hanging="425"/>
        <w:rPr>
          <w:rFonts w:eastAsia="TimesNewRoman"/>
          <w:sz w:val="24"/>
          <w:szCs w:val="24"/>
          <w:lang w:eastAsia="da-DK"/>
        </w:rPr>
      </w:pPr>
      <w:r w:rsidRPr="001B0E4C">
        <w:rPr>
          <w:rFonts w:eastAsia="TimesNewRoman"/>
          <w:sz w:val="24"/>
          <w:szCs w:val="24"/>
          <w:lang w:eastAsia="da-DK"/>
        </w:rPr>
        <w:t xml:space="preserve">som monoterapi til behandling af østrogen-receptor-positiv, lokal fremskreden eller metastatisk brystkræft hos </w:t>
      </w:r>
      <w:proofErr w:type="spellStart"/>
      <w:r w:rsidRPr="001B0E4C">
        <w:rPr>
          <w:rFonts w:eastAsia="TimesNewRoman"/>
          <w:sz w:val="24"/>
          <w:szCs w:val="24"/>
          <w:lang w:eastAsia="da-DK"/>
        </w:rPr>
        <w:t>postmenopausale</w:t>
      </w:r>
      <w:proofErr w:type="spellEnd"/>
      <w:r w:rsidRPr="001B0E4C">
        <w:rPr>
          <w:rFonts w:eastAsia="TimesNewRoman"/>
          <w:sz w:val="24"/>
          <w:szCs w:val="24"/>
          <w:lang w:eastAsia="da-DK"/>
        </w:rPr>
        <w:t xml:space="preserve"> kvinder:</w:t>
      </w:r>
    </w:p>
    <w:p w14:paraId="381C304B" w14:textId="77777777" w:rsidR="008C022E" w:rsidRPr="001B0E4C" w:rsidRDefault="008C022E" w:rsidP="008C022E">
      <w:pPr>
        <w:pStyle w:val="Listeafsnit"/>
        <w:numPr>
          <w:ilvl w:val="1"/>
          <w:numId w:val="6"/>
        </w:numPr>
        <w:tabs>
          <w:tab w:val="left" w:pos="851"/>
        </w:tabs>
        <w:autoSpaceDE w:val="0"/>
        <w:autoSpaceDN w:val="0"/>
        <w:adjustRightInd w:val="0"/>
        <w:ind w:left="1701" w:hanging="425"/>
        <w:rPr>
          <w:rFonts w:eastAsia="TimesNewRoman"/>
          <w:sz w:val="24"/>
          <w:szCs w:val="24"/>
          <w:lang w:eastAsia="da-DK"/>
        </w:rPr>
      </w:pPr>
      <w:r w:rsidRPr="001B0E4C">
        <w:rPr>
          <w:rFonts w:eastAsia="TimesNewRoman"/>
          <w:sz w:val="24"/>
          <w:szCs w:val="24"/>
          <w:lang w:eastAsia="da-DK"/>
        </w:rPr>
        <w:t>der ikke tidligere har modtaget endokrin behandling, eller</w:t>
      </w:r>
    </w:p>
    <w:p w14:paraId="2C756D9C" w14:textId="77777777" w:rsidR="008C022E" w:rsidRPr="001B0E4C" w:rsidRDefault="008C022E" w:rsidP="008C022E">
      <w:pPr>
        <w:pStyle w:val="Listeafsnit"/>
        <w:numPr>
          <w:ilvl w:val="1"/>
          <w:numId w:val="6"/>
        </w:numPr>
        <w:tabs>
          <w:tab w:val="left" w:pos="851"/>
        </w:tabs>
        <w:autoSpaceDE w:val="0"/>
        <w:autoSpaceDN w:val="0"/>
        <w:adjustRightInd w:val="0"/>
        <w:ind w:left="1701" w:hanging="425"/>
        <w:rPr>
          <w:rFonts w:eastAsia="TimesNewRoman"/>
          <w:sz w:val="24"/>
          <w:szCs w:val="24"/>
          <w:lang w:eastAsia="da-DK"/>
        </w:rPr>
      </w:pPr>
      <w:r w:rsidRPr="001B0E4C">
        <w:rPr>
          <w:rFonts w:eastAsia="TimesNewRoman"/>
          <w:sz w:val="24"/>
          <w:szCs w:val="24"/>
          <w:lang w:eastAsia="da-DK"/>
        </w:rPr>
        <w:t xml:space="preserve">med sygdomstilbagefald under eller efter </w:t>
      </w:r>
      <w:proofErr w:type="spellStart"/>
      <w:r w:rsidRPr="001B0E4C">
        <w:rPr>
          <w:rFonts w:eastAsia="TimesNewRoman"/>
          <w:sz w:val="24"/>
          <w:szCs w:val="24"/>
          <w:lang w:eastAsia="da-DK"/>
        </w:rPr>
        <w:t>adjuverende</w:t>
      </w:r>
      <w:proofErr w:type="spellEnd"/>
      <w:r w:rsidRPr="001B0E4C">
        <w:rPr>
          <w:rFonts w:eastAsia="TimesNewRoman"/>
          <w:sz w:val="24"/>
          <w:szCs w:val="24"/>
          <w:lang w:eastAsia="da-DK"/>
        </w:rPr>
        <w:t xml:space="preserve"> behandling med antiøstrogen, eller sygdomsprogression under </w:t>
      </w:r>
      <w:proofErr w:type="spellStart"/>
      <w:r w:rsidRPr="001B0E4C">
        <w:rPr>
          <w:rFonts w:eastAsia="TimesNewRoman"/>
          <w:sz w:val="24"/>
          <w:szCs w:val="24"/>
          <w:lang w:eastAsia="da-DK"/>
        </w:rPr>
        <w:t>antiøstrogenbehandling</w:t>
      </w:r>
      <w:proofErr w:type="spellEnd"/>
      <w:r w:rsidRPr="001B0E4C">
        <w:rPr>
          <w:rFonts w:eastAsia="TimesNewRoman"/>
          <w:sz w:val="24"/>
          <w:szCs w:val="24"/>
          <w:lang w:eastAsia="da-DK"/>
        </w:rPr>
        <w:t>.</w:t>
      </w:r>
    </w:p>
    <w:p w14:paraId="2FFAD4A3" w14:textId="77777777" w:rsidR="008C022E" w:rsidRPr="001B0E4C" w:rsidRDefault="008C022E" w:rsidP="008C022E">
      <w:pPr>
        <w:pStyle w:val="Listeafsnit"/>
        <w:numPr>
          <w:ilvl w:val="0"/>
          <w:numId w:val="6"/>
        </w:numPr>
        <w:autoSpaceDE w:val="0"/>
        <w:autoSpaceDN w:val="0"/>
        <w:adjustRightInd w:val="0"/>
        <w:ind w:left="1276" w:hanging="425"/>
        <w:rPr>
          <w:rFonts w:eastAsia="TimesNewRoman"/>
          <w:sz w:val="24"/>
          <w:szCs w:val="24"/>
          <w:lang w:eastAsia="da-DK"/>
        </w:rPr>
      </w:pPr>
      <w:r w:rsidRPr="001B0E4C">
        <w:rPr>
          <w:rFonts w:eastAsia="TimesNewRoman"/>
          <w:sz w:val="24"/>
          <w:szCs w:val="24"/>
          <w:lang w:eastAsia="da-DK"/>
        </w:rPr>
        <w:t xml:space="preserve">i kombination med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 til behandling af hormonreceptor (HR)-positiv, human </w:t>
      </w:r>
      <w:proofErr w:type="spellStart"/>
      <w:r w:rsidRPr="001B0E4C">
        <w:rPr>
          <w:rFonts w:eastAsia="TimesNewRoman"/>
          <w:sz w:val="24"/>
          <w:szCs w:val="24"/>
          <w:lang w:eastAsia="da-DK"/>
        </w:rPr>
        <w:t>epidermal</w:t>
      </w:r>
      <w:proofErr w:type="spellEnd"/>
      <w:r w:rsidRPr="001B0E4C">
        <w:rPr>
          <w:rFonts w:eastAsia="TimesNewRoman"/>
          <w:sz w:val="24"/>
          <w:szCs w:val="24"/>
          <w:lang w:eastAsia="da-DK"/>
        </w:rPr>
        <w:t xml:space="preserve"> vækstfaktor-receptor 2 (HER</w:t>
      </w:r>
      <w:proofErr w:type="gramStart"/>
      <w:r w:rsidRPr="001B0E4C">
        <w:rPr>
          <w:rFonts w:eastAsia="TimesNewRoman"/>
          <w:sz w:val="24"/>
          <w:szCs w:val="24"/>
          <w:lang w:eastAsia="da-DK"/>
        </w:rPr>
        <w:t>2)-</w:t>
      </w:r>
      <w:proofErr w:type="gramEnd"/>
      <w:r w:rsidRPr="001B0E4C">
        <w:rPr>
          <w:rFonts w:eastAsia="TimesNewRoman"/>
          <w:sz w:val="24"/>
          <w:szCs w:val="24"/>
          <w:lang w:eastAsia="da-DK"/>
        </w:rPr>
        <w:t>negativ lokalt fremskreden eller metastatisk brystkræft hos kvinder, der tidligere har modtaget endokrin behandling (se pkt. 5.1).</w:t>
      </w:r>
    </w:p>
    <w:p w14:paraId="44BC3852" w14:textId="77777777" w:rsidR="008C022E" w:rsidRPr="001B0E4C" w:rsidRDefault="008C022E" w:rsidP="008C022E">
      <w:pPr>
        <w:autoSpaceDE w:val="0"/>
        <w:autoSpaceDN w:val="0"/>
        <w:adjustRightInd w:val="0"/>
        <w:ind w:left="567" w:hanging="567"/>
        <w:rPr>
          <w:rFonts w:eastAsia="TimesNewRoman"/>
          <w:sz w:val="24"/>
          <w:szCs w:val="24"/>
          <w:lang w:eastAsia="da-DK"/>
        </w:rPr>
      </w:pPr>
    </w:p>
    <w:p w14:paraId="03C98A18" w14:textId="77777777" w:rsidR="008C022E" w:rsidRPr="001B0E4C" w:rsidRDefault="008C022E" w:rsidP="008C022E">
      <w:pPr>
        <w:ind w:left="851"/>
        <w:rPr>
          <w:sz w:val="24"/>
          <w:szCs w:val="24"/>
        </w:rPr>
      </w:pPr>
      <w:r w:rsidRPr="001B0E4C">
        <w:rPr>
          <w:rFonts w:eastAsia="TimesNewRoman"/>
          <w:sz w:val="24"/>
          <w:szCs w:val="24"/>
          <w:lang w:eastAsia="da-DK"/>
        </w:rPr>
        <w:lastRenderedPageBreak/>
        <w:t xml:space="preserve">Til præ- eller </w:t>
      </w:r>
      <w:proofErr w:type="spellStart"/>
      <w:r w:rsidRPr="001B0E4C">
        <w:rPr>
          <w:rFonts w:eastAsia="TimesNewRoman"/>
          <w:sz w:val="24"/>
          <w:szCs w:val="24"/>
          <w:lang w:eastAsia="da-DK"/>
        </w:rPr>
        <w:t>perimenopausale</w:t>
      </w:r>
      <w:proofErr w:type="spellEnd"/>
      <w:r w:rsidRPr="001B0E4C">
        <w:rPr>
          <w:rFonts w:eastAsia="TimesNewRoman"/>
          <w:sz w:val="24"/>
          <w:szCs w:val="24"/>
          <w:lang w:eastAsia="da-DK"/>
        </w:rPr>
        <w:t xml:space="preserve"> kvinder skal kombinationsbehandlingen med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 kombineres med en </w:t>
      </w:r>
      <w:proofErr w:type="spellStart"/>
      <w:r w:rsidRPr="001B0E4C">
        <w:rPr>
          <w:rFonts w:eastAsia="TimesNewRoman"/>
          <w:sz w:val="24"/>
          <w:szCs w:val="24"/>
          <w:lang w:eastAsia="da-DK"/>
        </w:rPr>
        <w:t>luteiniserende</w:t>
      </w:r>
      <w:proofErr w:type="spellEnd"/>
      <w:r w:rsidRPr="001B0E4C">
        <w:rPr>
          <w:rFonts w:eastAsia="TimesNewRoman"/>
          <w:sz w:val="24"/>
          <w:szCs w:val="24"/>
          <w:lang w:eastAsia="da-DK"/>
        </w:rPr>
        <w:t xml:space="preserve"> hormonfrigivende hormon (LHRH)-agonist.</w:t>
      </w:r>
    </w:p>
    <w:p w14:paraId="65C36833" w14:textId="77777777" w:rsidR="008C022E" w:rsidRPr="001B0E4C" w:rsidRDefault="008C022E" w:rsidP="008C022E">
      <w:pPr>
        <w:tabs>
          <w:tab w:val="left" w:pos="851"/>
        </w:tabs>
        <w:ind w:left="851"/>
        <w:rPr>
          <w:sz w:val="24"/>
          <w:szCs w:val="24"/>
        </w:rPr>
      </w:pPr>
    </w:p>
    <w:p w14:paraId="1481502F" w14:textId="107BCFFE" w:rsidR="008C022E" w:rsidRPr="001B0E4C" w:rsidRDefault="008C022E" w:rsidP="008C022E">
      <w:pPr>
        <w:tabs>
          <w:tab w:val="left" w:pos="851"/>
        </w:tabs>
        <w:ind w:left="851" w:hanging="851"/>
        <w:rPr>
          <w:b/>
          <w:sz w:val="24"/>
          <w:szCs w:val="24"/>
        </w:rPr>
      </w:pPr>
      <w:r w:rsidRPr="001B0E4C">
        <w:rPr>
          <w:b/>
          <w:sz w:val="24"/>
          <w:szCs w:val="24"/>
        </w:rPr>
        <w:t>4.2</w:t>
      </w:r>
      <w:r w:rsidRPr="001B0E4C">
        <w:rPr>
          <w:b/>
          <w:sz w:val="24"/>
          <w:szCs w:val="24"/>
        </w:rPr>
        <w:tab/>
        <w:t>Dosering og</w:t>
      </w:r>
      <w:r w:rsidR="00FB3628">
        <w:rPr>
          <w:b/>
          <w:sz w:val="24"/>
          <w:szCs w:val="24"/>
        </w:rPr>
        <w:t xml:space="preserve"> administration</w:t>
      </w:r>
      <w:bookmarkStart w:id="0" w:name="_GoBack"/>
      <w:bookmarkEnd w:id="0"/>
    </w:p>
    <w:p w14:paraId="3FEDE4E1" w14:textId="77777777" w:rsidR="008C022E" w:rsidRPr="001B0E4C" w:rsidRDefault="008C022E" w:rsidP="008C022E">
      <w:pPr>
        <w:ind w:left="851"/>
        <w:rPr>
          <w:sz w:val="24"/>
          <w:szCs w:val="24"/>
          <w:u w:val="single"/>
        </w:rPr>
      </w:pPr>
    </w:p>
    <w:p w14:paraId="2472625B" w14:textId="77777777" w:rsidR="008C022E" w:rsidRPr="001B0E4C" w:rsidRDefault="008C022E" w:rsidP="008C022E">
      <w:pPr>
        <w:ind w:left="851"/>
        <w:rPr>
          <w:sz w:val="24"/>
          <w:szCs w:val="24"/>
          <w:u w:val="single"/>
        </w:rPr>
      </w:pPr>
      <w:r w:rsidRPr="001B0E4C">
        <w:rPr>
          <w:sz w:val="24"/>
          <w:szCs w:val="24"/>
          <w:u w:val="single"/>
        </w:rPr>
        <w:t>Dosering</w:t>
      </w:r>
    </w:p>
    <w:p w14:paraId="533415FF" w14:textId="77777777" w:rsidR="008C022E" w:rsidRPr="001B0E4C" w:rsidRDefault="008C022E" w:rsidP="008C022E">
      <w:pPr>
        <w:ind w:left="851"/>
        <w:rPr>
          <w:sz w:val="24"/>
          <w:szCs w:val="24"/>
        </w:rPr>
      </w:pPr>
      <w:r w:rsidRPr="001B0E4C">
        <w:rPr>
          <w:i/>
          <w:sz w:val="24"/>
          <w:szCs w:val="24"/>
        </w:rPr>
        <w:t>Voksne kvinder (inklusiv ældre)</w:t>
      </w:r>
    </w:p>
    <w:p w14:paraId="103CC8C8" w14:textId="77777777" w:rsidR="008C022E" w:rsidRPr="001B0E4C" w:rsidRDefault="008C022E" w:rsidP="008C022E">
      <w:pPr>
        <w:ind w:left="851"/>
        <w:rPr>
          <w:sz w:val="24"/>
          <w:szCs w:val="24"/>
        </w:rPr>
      </w:pPr>
      <w:r w:rsidRPr="001B0E4C">
        <w:rPr>
          <w:sz w:val="24"/>
          <w:szCs w:val="24"/>
        </w:rPr>
        <w:t>Den anbefalede dosis er 500 mg givet med 1 måneds interval. Efter den initiale dosis skal en ekstra dosis på 500 mg gives efter 2 uger.</w:t>
      </w:r>
    </w:p>
    <w:p w14:paraId="06EF5EC7" w14:textId="77777777" w:rsidR="008C022E" w:rsidRPr="001B0E4C" w:rsidRDefault="008C022E" w:rsidP="008C022E">
      <w:pPr>
        <w:ind w:left="851"/>
        <w:rPr>
          <w:sz w:val="24"/>
          <w:szCs w:val="24"/>
        </w:rPr>
      </w:pPr>
    </w:p>
    <w:p w14:paraId="28139BA9"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Se også produktresuméet for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 når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anvendes i kombination med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w:t>
      </w:r>
    </w:p>
    <w:p w14:paraId="1347720C" w14:textId="77777777" w:rsidR="008C022E" w:rsidRPr="001B0E4C" w:rsidRDefault="008C022E" w:rsidP="008C022E">
      <w:pPr>
        <w:autoSpaceDE w:val="0"/>
        <w:autoSpaceDN w:val="0"/>
        <w:adjustRightInd w:val="0"/>
        <w:ind w:left="851"/>
        <w:rPr>
          <w:rFonts w:eastAsia="TimesNewRoman"/>
          <w:sz w:val="24"/>
          <w:szCs w:val="24"/>
          <w:lang w:eastAsia="da-DK"/>
        </w:rPr>
      </w:pPr>
    </w:p>
    <w:p w14:paraId="36EEED0F" w14:textId="77777777" w:rsidR="008C022E" w:rsidRPr="001B0E4C" w:rsidRDefault="008C022E" w:rsidP="008C022E">
      <w:pPr>
        <w:autoSpaceDE w:val="0"/>
        <w:autoSpaceDN w:val="0"/>
        <w:adjustRightInd w:val="0"/>
        <w:ind w:left="851"/>
        <w:rPr>
          <w:sz w:val="24"/>
          <w:szCs w:val="24"/>
        </w:rPr>
      </w:pPr>
      <w:r w:rsidRPr="001B0E4C">
        <w:rPr>
          <w:rFonts w:eastAsia="TimesNewRoman"/>
          <w:sz w:val="24"/>
          <w:szCs w:val="24"/>
          <w:lang w:eastAsia="da-DK"/>
        </w:rPr>
        <w:t xml:space="preserve">Inden påbegyndelse af behandling med en kombination af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og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 samt under hele behandlingens varighed, skal præ- og </w:t>
      </w:r>
      <w:proofErr w:type="spellStart"/>
      <w:r w:rsidRPr="001B0E4C">
        <w:rPr>
          <w:rFonts w:eastAsia="TimesNewRoman"/>
          <w:sz w:val="24"/>
          <w:szCs w:val="24"/>
          <w:lang w:eastAsia="da-DK"/>
        </w:rPr>
        <w:t>perimenopausale</w:t>
      </w:r>
      <w:proofErr w:type="spellEnd"/>
      <w:r w:rsidRPr="001B0E4C">
        <w:rPr>
          <w:rFonts w:eastAsia="TimesNewRoman"/>
          <w:sz w:val="24"/>
          <w:szCs w:val="24"/>
          <w:lang w:eastAsia="da-DK"/>
        </w:rPr>
        <w:t xml:space="preserve"> kvinder behandles med LHRH-agonister ifølge lokal klinisk praksis.</w:t>
      </w:r>
    </w:p>
    <w:p w14:paraId="070922DB" w14:textId="77777777" w:rsidR="008C022E" w:rsidRPr="001B0E4C" w:rsidRDefault="008C022E" w:rsidP="008C022E">
      <w:pPr>
        <w:ind w:left="851"/>
        <w:rPr>
          <w:rFonts w:eastAsiaTheme="minorHAnsi"/>
          <w:sz w:val="24"/>
          <w:szCs w:val="24"/>
        </w:rPr>
      </w:pPr>
    </w:p>
    <w:p w14:paraId="048AED33" w14:textId="77777777" w:rsidR="008C022E" w:rsidRPr="001B0E4C" w:rsidRDefault="008C022E" w:rsidP="008C022E">
      <w:pPr>
        <w:ind w:left="851"/>
        <w:rPr>
          <w:sz w:val="24"/>
          <w:szCs w:val="24"/>
          <w:u w:val="single"/>
        </w:rPr>
      </w:pPr>
      <w:r w:rsidRPr="001B0E4C">
        <w:rPr>
          <w:sz w:val="24"/>
          <w:szCs w:val="24"/>
          <w:u w:val="single"/>
        </w:rPr>
        <w:t>Særlige populationer</w:t>
      </w:r>
    </w:p>
    <w:p w14:paraId="60BA757F" w14:textId="77777777" w:rsidR="008C022E" w:rsidRPr="001B0E4C" w:rsidRDefault="008C022E" w:rsidP="008C022E">
      <w:pPr>
        <w:ind w:left="851"/>
        <w:rPr>
          <w:sz w:val="24"/>
          <w:szCs w:val="24"/>
        </w:rPr>
      </w:pPr>
      <w:r w:rsidRPr="001B0E4C">
        <w:rPr>
          <w:i/>
          <w:sz w:val="24"/>
          <w:szCs w:val="24"/>
        </w:rPr>
        <w:t>Nedsat nyrefunktion</w:t>
      </w:r>
    </w:p>
    <w:p w14:paraId="6C3A7D46" w14:textId="77777777" w:rsidR="008C022E" w:rsidRPr="001B0E4C" w:rsidRDefault="008C022E" w:rsidP="008C022E">
      <w:pPr>
        <w:ind w:left="851"/>
        <w:rPr>
          <w:sz w:val="24"/>
          <w:szCs w:val="24"/>
        </w:rPr>
      </w:pPr>
      <w:r w:rsidRPr="001B0E4C">
        <w:rPr>
          <w:sz w:val="24"/>
          <w:szCs w:val="24"/>
        </w:rPr>
        <w:t>Dosisjustering anbefales ikke til patienter med let til moderat nedsat nyrefunktion (</w:t>
      </w:r>
      <w:proofErr w:type="spellStart"/>
      <w:r w:rsidRPr="001B0E4C">
        <w:rPr>
          <w:sz w:val="24"/>
          <w:szCs w:val="24"/>
        </w:rPr>
        <w:t>kreatininclearance</w:t>
      </w:r>
      <w:proofErr w:type="spellEnd"/>
      <w:r w:rsidRPr="001B0E4C">
        <w:rPr>
          <w:sz w:val="24"/>
          <w:szCs w:val="24"/>
        </w:rPr>
        <w:t xml:space="preserve"> ≥30 ml/min). Sikkerhed og virkning er ikke undersøgt hos patienter med svært nedsat nyrefunktion (</w:t>
      </w:r>
      <w:proofErr w:type="spellStart"/>
      <w:r w:rsidRPr="001B0E4C">
        <w:rPr>
          <w:sz w:val="24"/>
          <w:szCs w:val="24"/>
        </w:rPr>
        <w:t>kreatininclearance</w:t>
      </w:r>
      <w:proofErr w:type="spellEnd"/>
      <w:r w:rsidRPr="001B0E4C">
        <w:rPr>
          <w:sz w:val="24"/>
          <w:szCs w:val="24"/>
        </w:rPr>
        <w:t xml:space="preserve"> &lt;30 ml/min), og derfor anbefales forsigtighed ved behandling af disse patienter (se pkt. 4.4).</w:t>
      </w:r>
    </w:p>
    <w:p w14:paraId="1AE4D51A" w14:textId="77777777" w:rsidR="008C022E" w:rsidRPr="001B0E4C" w:rsidRDefault="008C022E" w:rsidP="008C022E">
      <w:pPr>
        <w:ind w:left="851"/>
        <w:rPr>
          <w:rFonts w:eastAsiaTheme="minorHAnsi"/>
          <w:sz w:val="24"/>
          <w:szCs w:val="24"/>
        </w:rPr>
      </w:pPr>
    </w:p>
    <w:p w14:paraId="57D004DC" w14:textId="77777777" w:rsidR="008C022E" w:rsidRPr="001B0E4C" w:rsidRDefault="008C022E" w:rsidP="008C022E">
      <w:pPr>
        <w:ind w:left="851"/>
        <w:rPr>
          <w:sz w:val="24"/>
          <w:szCs w:val="24"/>
        </w:rPr>
      </w:pPr>
      <w:r w:rsidRPr="001B0E4C">
        <w:rPr>
          <w:i/>
          <w:sz w:val="24"/>
          <w:szCs w:val="24"/>
        </w:rPr>
        <w:t>Nedsat leverfunktion</w:t>
      </w:r>
    </w:p>
    <w:p w14:paraId="62575186" w14:textId="77777777" w:rsidR="008C022E" w:rsidRPr="001B0E4C" w:rsidRDefault="008C022E" w:rsidP="008C022E">
      <w:pPr>
        <w:ind w:left="851"/>
        <w:rPr>
          <w:sz w:val="24"/>
          <w:szCs w:val="24"/>
        </w:rPr>
      </w:pPr>
      <w:r w:rsidRPr="001B0E4C">
        <w:rPr>
          <w:sz w:val="24"/>
          <w:szCs w:val="24"/>
        </w:rPr>
        <w:t xml:space="preserve">Dosisjustering anbefales ikke til patienter med let til moderat nedsat leverfunktion. Da eksponeringen af </w:t>
      </w:r>
      <w:proofErr w:type="spellStart"/>
      <w:r w:rsidRPr="001B0E4C">
        <w:rPr>
          <w:sz w:val="24"/>
          <w:szCs w:val="24"/>
        </w:rPr>
        <w:t>fulvestrant</w:t>
      </w:r>
      <w:proofErr w:type="spellEnd"/>
      <w:r w:rsidRPr="001B0E4C">
        <w:rPr>
          <w:sz w:val="24"/>
          <w:szCs w:val="24"/>
        </w:rPr>
        <w:t xml:space="preserve"> kan være øget, skal man anvende </w:t>
      </w:r>
      <w:proofErr w:type="spellStart"/>
      <w:r w:rsidRPr="001B0E4C">
        <w:rPr>
          <w:sz w:val="24"/>
          <w:szCs w:val="24"/>
        </w:rPr>
        <w:t>fulvestrant</w:t>
      </w:r>
      <w:proofErr w:type="spellEnd"/>
      <w:r w:rsidRPr="001B0E4C">
        <w:rPr>
          <w:sz w:val="24"/>
          <w:szCs w:val="24"/>
        </w:rPr>
        <w:t xml:space="preserve"> med forsigtighed hos disse patienter. Der er ingen data vedrørende patienter med svært nedsat leverfunktion (se pkt. 4.3, 4.4 og 5.2).</w:t>
      </w:r>
    </w:p>
    <w:p w14:paraId="4ADF6735" w14:textId="77777777" w:rsidR="008C022E" w:rsidRPr="001B0E4C" w:rsidRDefault="008C022E" w:rsidP="008C022E">
      <w:pPr>
        <w:ind w:left="851"/>
        <w:rPr>
          <w:sz w:val="24"/>
          <w:szCs w:val="24"/>
        </w:rPr>
      </w:pPr>
    </w:p>
    <w:p w14:paraId="77873ACF" w14:textId="77777777" w:rsidR="008C022E" w:rsidRPr="001B0E4C" w:rsidRDefault="008C022E" w:rsidP="008C022E">
      <w:pPr>
        <w:ind w:left="851"/>
        <w:rPr>
          <w:sz w:val="24"/>
          <w:szCs w:val="24"/>
        </w:rPr>
      </w:pPr>
      <w:r w:rsidRPr="001B0E4C">
        <w:rPr>
          <w:i/>
          <w:sz w:val="24"/>
          <w:szCs w:val="24"/>
        </w:rPr>
        <w:t>Pædiatrisk population</w:t>
      </w:r>
    </w:p>
    <w:p w14:paraId="19E8203F" w14:textId="77777777" w:rsidR="008C022E" w:rsidRPr="001B0E4C" w:rsidRDefault="008C022E" w:rsidP="008C022E">
      <w:pPr>
        <w:ind w:left="851"/>
        <w:rPr>
          <w:sz w:val="24"/>
          <w:szCs w:val="24"/>
        </w:rPr>
      </w:pPr>
      <w:proofErr w:type="spellStart"/>
      <w:r w:rsidRPr="001B0E4C">
        <w:rPr>
          <w:sz w:val="24"/>
          <w:szCs w:val="24"/>
        </w:rPr>
        <w:t>Fulvestrants</w:t>
      </w:r>
      <w:proofErr w:type="spellEnd"/>
      <w:r w:rsidRPr="001B0E4C">
        <w:rPr>
          <w:sz w:val="24"/>
          <w:szCs w:val="24"/>
        </w:rPr>
        <w:t xml:space="preserve"> sikkerhed og virkning hos børn i alderen 0 til 18 år er ikke klarlagt. De tilgængelige data på nuværende tidspunkt er beskrevet i pkt. 5.1 og 5.2, men der kan ikke gives nogen anbefalinger vedrørende dosering.</w:t>
      </w:r>
    </w:p>
    <w:p w14:paraId="7929CCE7" w14:textId="77777777" w:rsidR="008C022E" w:rsidRPr="001B0E4C" w:rsidRDefault="008C022E" w:rsidP="008C022E">
      <w:pPr>
        <w:ind w:left="851"/>
        <w:rPr>
          <w:rFonts w:eastAsiaTheme="minorHAnsi"/>
          <w:sz w:val="24"/>
          <w:szCs w:val="24"/>
        </w:rPr>
      </w:pPr>
    </w:p>
    <w:p w14:paraId="53A6A6B7" w14:textId="77777777" w:rsidR="008C022E" w:rsidRPr="001B0E4C" w:rsidRDefault="008C022E" w:rsidP="008C022E">
      <w:pPr>
        <w:ind w:left="851"/>
        <w:rPr>
          <w:sz w:val="24"/>
          <w:szCs w:val="24"/>
          <w:u w:val="single"/>
        </w:rPr>
      </w:pPr>
      <w:r w:rsidRPr="001B0E4C">
        <w:rPr>
          <w:sz w:val="24"/>
          <w:szCs w:val="24"/>
          <w:u w:val="single"/>
        </w:rPr>
        <w:t>Administration</w:t>
      </w:r>
    </w:p>
    <w:p w14:paraId="3B568A6E" w14:textId="77777777" w:rsidR="008C022E" w:rsidRPr="001B0E4C" w:rsidRDefault="008C022E" w:rsidP="008C022E">
      <w:pPr>
        <w:ind w:left="851"/>
        <w:rPr>
          <w:sz w:val="24"/>
          <w:szCs w:val="24"/>
        </w:rPr>
      </w:pPr>
      <w:proofErr w:type="spellStart"/>
      <w:r w:rsidRPr="001B0E4C">
        <w:rPr>
          <w:sz w:val="24"/>
          <w:szCs w:val="24"/>
        </w:rPr>
        <w:t>Fulvestrant</w:t>
      </w:r>
      <w:proofErr w:type="spellEnd"/>
      <w:r w:rsidRPr="001B0E4C">
        <w:rPr>
          <w:sz w:val="24"/>
          <w:szCs w:val="24"/>
        </w:rPr>
        <w:t xml:space="preserve"> skal indgives som to på hinanden følgende 5 ml injektioner ved langsom intramuskulær injektion (1-2 minutter/injektion), én i hver balde (</w:t>
      </w:r>
      <w:proofErr w:type="spellStart"/>
      <w:r w:rsidRPr="001B0E4C">
        <w:rPr>
          <w:sz w:val="24"/>
          <w:szCs w:val="24"/>
        </w:rPr>
        <w:t>glutealområdet</w:t>
      </w:r>
      <w:proofErr w:type="spellEnd"/>
      <w:r w:rsidRPr="001B0E4C">
        <w:rPr>
          <w:sz w:val="24"/>
          <w:szCs w:val="24"/>
        </w:rPr>
        <w:t>).</w:t>
      </w:r>
    </w:p>
    <w:p w14:paraId="02097089" w14:textId="77777777" w:rsidR="008C022E" w:rsidRPr="001B0E4C" w:rsidRDefault="008C022E" w:rsidP="008C022E">
      <w:pPr>
        <w:ind w:left="851"/>
        <w:rPr>
          <w:sz w:val="24"/>
          <w:szCs w:val="24"/>
        </w:rPr>
      </w:pPr>
    </w:p>
    <w:p w14:paraId="3F2EF1B1" w14:textId="77777777" w:rsidR="008C022E" w:rsidRPr="001B0E4C" w:rsidRDefault="008C022E" w:rsidP="008C022E">
      <w:pPr>
        <w:ind w:left="851"/>
        <w:rPr>
          <w:sz w:val="24"/>
          <w:szCs w:val="24"/>
        </w:rPr>
      </w:pPr>
      <w:r w:rsidRPr="001B0E4C">
        <w:rPr>
          <w:sz w:val="24"/>
          <w:szCs w:val="24"/>
        </w:rPr>
        <w:t xml:space="preserve">Der bør udvises forsigtighed, hvis </w:t>
      </w:r>
      <w:proofErr w:type="spellStart"/>
      <w:r w:rsidRPr="001B0E4C">
        <w:rPr>
          <w:sz w:val="24"/>
          <w:szCs w:val="24"/>
        </w:rPr>
        <w:t>fulvestrant</w:t>
      </w:r>
      <w:proofErr w:type="spellEnd"/>
      <w:r w:rsidRPr="001B0E4C">
        <w:rPr>
          <w:sz w:val="24"/>
          <w:szCs w:val="24"/>
        </w:rPr>
        <w:t xml:space="preserve"> injiceres i det </w:t>
      </w:r>
      <w:proofErr w:type="spellStart"/>
      <w:r w:rsidRPr="001B0E4C">
        <w:rPr>
          <w:sz w:val="24"/>
          <w:szCs w:val="24"/>
        </w:rPr>
        <w:t>dorsogluteale</w:t>
      </w:r>
      <w:proofErr w:type="spellEnd"/>
      <w:r w:rsidRPr="001B0E4C">
        <w:rPr>
          <w:sz w:val="24"/>
          <w:szCs w:val="24"/>
        </w:rPr>
        <w:t xml:space="preserve"> område på grund af den nært underliggende iskiasnerve.</w:t>
      </w:r>
    </w:p>
    <w:p w14:paraId="06FAD671" w14:textId="77777777" w:rsidR="008C022E" w:rsidRPr="001B0E4C" w:rsidRDefault="008C022E" w:rsidP="008C022E">
      <w:pPr>
        <w:rPr>
          <w:sz w:val="24"/>
          <w:szCs w:val="24"/>
        </w:rPr>
      </w:pPr>
    </w:p>
    <w:p w14:paraId="60016DF0" w14:textId="77777777" w:rsidR="008C022E" w:rsidRPr="001B0E4C" w:rsidRDefault="008C022E" w:rsidP="008C022E">
      <w:pPr>
        <w:ind w:left="851"/>
        <w:rPr>
          <w:sz w:val="24"/>
          <w:szCs w:val="24"/>
        </w:rPr>
      </w:pPr>
      <w:r w:rsidRPr="001B0E4C">
        <w:rPr>
          <w:sz w:val="24"/>
          <w:szCs w:val="24"/>
        </w:rPr>
        <w:t xml:space="preserve">Se pkt. 6.6. for detaljeret instruktion vedrørende administration. </w:t>
      </w:r>
    </w:p>
    <w:p w14:paraId="31E37591" w14:textId="77777777" w:rsidR="008C022E" w:rsidRPr="001B0E4C" w:rsidRDefault="008C022E" w:rsidP="008C022E">
      <w:pPr>
        <w:tabs>
          <w:tab w:val="left" w:pos="851"/>
        </w:tabs>
        <w:ind w:left="851"/>
        <w:rPr>
          <w:sz w:val="24"/>
          <w:szCs w:val="24"/>
        </w:rPr>
      </w:pPr>
    </w:p>
    <w:p w14:paraId="7E220C4C" w14:textId="77777777" w:rsidR="008C022E" w:rsidRPr="001B0E4C" w:rsidRDefault="008C022E" w:rsidP="008C022E">
      <w:pPr>
        <w:tabs>
          <w:tab w:val="left" w:pos="851"/>
        </w:tabs>
        <w:ind w:left="851" w:hanging="851"/>
        <w:rPr>
          <w:b/>
          <w:sz w:val="24"/>
          <w:szCs w:val="24"/>
        </w:rPr>
      </w:pPr>
      <w:r w:rsidRPr="001B0E4C">
        <w:rPr>
          <w:b/>
          <w:sz w:val="24"/>
          <w:szCs w:val="24"/>
        </w:rPr>
        <w:t>4.3</w:t>
      </w:r>
      <w:r w:rsidRPr="001B0E4C">
        <w:rPr>
          <w:b/>
          <w:sz w:val="24"/>
          <w:szCs w:val="24"/>
        </w:rPr>
        <w:tab/>
        <w:t>Kontraindikationer</w:t>
      </w:r>
    </w:p>
    <w:p w14:paraId="7B3EAA87" w14:textId="77777777" w:rsidR="008C022E" w:rsidRPr="001B0E4C" w:rsidRDefault="008C022E" w:rsidP="008C022E">
      <w:pPr>
        <w:ind w:left="851"/>
        <w:rPr>
          <w:sz w:val="24"/>
          <w:szCs w:val="24"/>
        </w:rPr>
      </w:pPr>
      <w:r w:rsidRPr="001B0E4C">
        <w:rPr>
          <w:sz w:val="24"/>
          <w:szCs w:val="24"/>
        </w:rPr>
        <w:t>Overfølsomhed over for det aktive stof eller over for et eller flere af hjælpestofferne anført i punkt 6.1.</w:t>
      </w:r>
    </w:p>
    <w:p w14:paraId="2E21050A" w14:textId="77777777" w:rsidR="008C022E" w:rsidRPr="001B0E4C" w:rsidRDefault="008C022E" w:rsidP="008C022E">
      <w:pPr>
        <w:ind w:left="851"/>
        <w:rPr>
          <w:sz w:val="24"/>
          <w:szCs w:val="24"/>
        </w:rPr>
      </w:pPr>
    </w:p>
    <w:p w14:paraId="43CB1E2F" w14:textId="77777777" w:rsidR="008C022E" w:rsidRPr="001B0E4C" w:rsidRDefault="008C022E" w:rsidP="008C022E">
      <w:pPr>
        <w:ind w:left="851"/>
        <w:rPr>
          <w:sz w:val="24"/>
          <w:szCs w:val="24"/>
        </w:rPr>
      </w:pPr>
      <w:r w:rsidRPr="001B0E4C">
        <w:rPr>
          <w:sz w:val="24"/>
          <w:szCs w:val="24"/>
        </w:rPr>
        <w:t>Graviditet og amning (se pkt. 4.6).</w:t>
      </w:r>
    </w:p>
    <w:p w14:paraId="6251CAD6" w14:textId="77777777" w:rsidR="008C022E" w:rsidRPr="001B0E4C" w:rsidRDefault="008C022E" w:rsidP="008C022E">
      <w:pPr>
        <w:ind w:left="851"/>
        <w:rPr>
          <w:sz w:val="24"/>
          <w:szCs w:val="24"/>
        </w:rPr>
      </w:pPr>
    </w:p>
    <w:p w14:paraId="76DF64CE" w14:textId="77777777" w:rsidR="008C022E" w:rsidRPr="001B0E4C" w:rsidRDefault="008C022E" w:rsidP="008C022E">
      <w:pPr>
        <w:ind w:left="851"/>
        <w:rPr>
          <w:sz w:val="24"/>
          <w:szCs w:val="24"/>
        </w:rPr>
      </w:pPr>
      <w:r w:rsidRPr="001B0E4C">
        <w:rPr>
          <w:sz w:val="24"/>
          <w:szCs w:val="24"/>
        </w:rPr>
        <w:t>Alvorligt nedsat leverfunktion (se pkt. 4.4 og 5.2).</w:t>
      </w:r>
    </w:p>
    <w:p w14:paraId="732B36B5" w14:textId="77777777" w:rsidR="008C022E" w:rsidRPr="001B0E4C" w:rsidRDefault="008C022E" w:rsidP="008C022E">
      <w:pPr>
        <w:tabs>
          <w:tab w:val="left" w:pos="851"/>
        </w:tabs>
        <w:ind w:left="851"/>
        <w:rPr>
          <w:sz w:val="24"/>
          <w:szCs w:val="24"/>
        </w:rPr>
      </w:pPr>
    </w:p>
    <w:p w14:paraId="5BDEB1F7" w14:textId="77777777" w:rsidR="008C022E" w:rsidRPr="001B0E4C" w:rsidRDefault="008C022E" w:rsidP="008C022E">
      <w:pPr>
        <w:tabs>
          <w:tab w:val="left" w:pos="851"/>
        </w:tabs>
        <w:ind w:left="851" w:hanging="851"/>
        <w:rPr>
          <w:b/>
          <w:sz w:val="24"/>
          <w:szCs w:val="24"/>
        </w:rPr>
      </w:pPr>
      <w:r w:rsidRPr="001B0E4C">
        <w:rPr>
          <w:b/>
          <w:sz w:val="24"/>
          <w:szCs w:val="24"/>
        </w:rPr>
        <w:t>4.4</w:t>
      </w:r>
      <w:r w:rsidRPr="001B0E4C">
        <w:rPr>
          <w:b/>
          <w:sz w:val="24"/>
          <w:szCs w:val="24"/>
        </w:rPr>
        <w:tab/>
        <w:t>Særlige advarsler og forsigtighedsregler vedrørende brugen</w:t>
      </w:r>
    </w:p>
    <w:p w14:paraId="095E4672" w14:textId="77777777" w:rsidR="008C022E" w:rsidRPr="001B0E4C" w:rsidRDefault="008C022E" w:rsidP="008C022E">
      <w:pPr>
        <w:ind w:left="851"/>
        <w:rPr>
          <w:sz w:val="24"/>
          <w:szCs w:val="24"/>
        </w:rPr>
      </w:pPr>
      <w:proofErr w:type="spellStart"/>
      <w:r w:rsidRPr="001B0E4C">
        <w:rPr>
          <w:sz w:val="24"/>
          <w:szCs w:val="24"/>
        </w:rPr>
        <w:t>Fulvestrant</w:t>
      </w:r>
      <w:proofErr w:type="spellEnd"/>
      <w:r w:rsidRPr="001B0E4C">
        <w:rPr>
          <w:sz w:val="24"/>
          <w:szCs w:val="24"/>
        </w:rPr>
        <w:t xml:space="preserve"> skal anvendes med forsigtighed til patienter med let til moderat nedsat leverfunktion (se pkt. 4.2, 4.3 og 5.2).</w:t>
      </w:r>
    </w:p>
    <w:p w14:paraId="00C1449B" w14:textId="77777777" w:rsidR="008C022E" w:rsidRPr="001B0E4C" w:rsidRDefault="008C022E" w:rsidP="008C022E">
      <w:pPr>
        <w:ind w:left="851"/>
        <w:rPr>
          <w:rFonts w:eastAsiaTheme="minorHAnsi"/>
          <w:sz w:val="24"/>
          <w:szCs w:val="24"/>
        </w:rPr>
      </w:pPr>
    </w:p>
    <w:p w14:paraId="1171A2D6" w14:textId="77777777" w:rsidR="008C022E" w:rsidRPr="001B0E4C" w:rsidRDefault="008C022E" w:rsidP="008C022E">
      <w:pPr>
        <w:ind w:left="851"/>
        <w:rPr>
          <w:sz w:val="24"/>
          <w:szCs w:val="24"/>
        </w:rPr>
      </w:pPr>
      <w:proofErr w:type="spellStart"/>
      <w:r w:rsidRPr="001B0E4C">
        <w:rPr>
          <w:sz w:val="24"/>
          <w:szCs w:val="24"/>
        </w:rPr>
        <w:t>Fulvestrant</w:t>
      </w:r>
      <w:proofErr w:type="spellEnd"/>
      <w:r w:rsidRPr="001B0E4C">
        <w:rPr>
          <w:sz w:val="24"/>
          <w:szCs w:val="24"/>
        </w:rPr>
        <w:t xml:space="preserve"> skal anvendes med forsigtighed til patienter med svært nedsat nyrefunktion (</w:t>
      </w:r>
      <w:proofErr w:type="spellStart"/>
      <w:r w:rsidRPr="001B0E4C">
        <w:rPr>
          <w:sz w:val="24"/>
          <w:szCs w:val="24"/>
        </w:rPr>
        <w:t>kreatinin</w:t>
      </w:r>
      <w:proofErr w:type="spellEnd"/>
      <w:r w:rsidRPr="001B0E4C">
        <w:rPr>
          <w:sz w:val="24"/>
          <w:szCs w:val="24"/>
        </w:rPr>
        <w:t xml:space="preserve"> </w:t>
      </w:r>
      <w:proofErr w:type="spellStart"/>
      <w:r w:rsidRPr="001B0E4C">
        <w:rPr>
          <w:sz w:val="24"/>
          <w:szCs w:val="24"/>
        </w:rPr>
        <w:t>clearance</w:t>
      </w:r>
      <w:proofErr w:type="spellEnd"/>
      <w:r w:rsidRPr="001B0E4C">
        <w:rPr>
          <w:sz w:val="24"/>
          <w:szCs w:val="24"/>
        </w:rPr>
        <w:t xml:space="preserve"> &lt;30 ml/min).</w:t>
      </w:r>
    </w:p>
    <w:p w14:paraId="4F80ABE2" w14:textId="77777777" w:rsidR="008C022E" w:rsidRPr="001B0E4C" w:rsidRDefault="008C022E" w:rsidP="008C022E">
      <w:pPr>
        <w:ind w:left="851"/>
        <w:rPr>
          <w:rFonts w:eastAsiaTheme="minorHAnsi"/>
          <w:sz w:val="24"/>
          <w:szCs w:val="24"/>
        </w:rPr>
      </w:pPr>
    </w:p>
    <w:p w14:paraId="164ECEAA" w14:textId="77777777" w:rsidR="008C022E" w:rsidRPr="001B0E4C" w:rsidRDefault="008C022E" w:rsidP="008C022E">
      <w:pPr>
        <w:ind w:left="851"/>
        <w:rPr>
          <w:sz w:val="24"/>
          <w:szCs w:val="24"/>
        </w:rPr>
      </w:pPr>
      <w:r w:rsidRPr="001B0E4C">
        <w:rPr>
          <w:sz w:val="24"/>
          <w:szCs w:val="24"/>
        </w:rPr>
        <w:t xml:space="preserve">På grund af den intramuskulære administrationsvej skal </w:t>
      </w:r>
      <w:proofErr w:type="spellStart"/>
      <w:r w:rsidRPr="001B0E4C">
        <w:rPr>
          <w:sz w:val="24"/>
          <w:szCs w:val="24"/>
        </w:rPr>
        <w:t>fulvestrant</w:t>
      </w:r>
      <w:proofErr w:type="spellEnd"/>
      <w:r w:rsidRPr="001B0E4C">
        <w:rPr>
          <w:sz w:val="24"/>
          <w:szCs w:val="24"/>
        </w:rPr>
        <w:t xml:space="preserve"> anvendes med forsigtighed ved behandling af patienter med blødningsdiatese, </w:t>
      </w:r>
      <w:proofErr w:type="spellStart"/>
      <w:r w:rsidRPr="001B0E4C">
        <w:rPr>
          <w:sz w:val="24"/>
          <w:szCs w:val="24"/>
        </w:rPr>
        <w:t>thrombocytopeni</w:t>
      </w:r>
      <w:proofErr w:type="spellEnd"/>
      <w:r w:rsidRPr="001B0E4C">
        <w:rPr>
          <w:sz w:val="24"/>
          <w:szCs w:val="24"/>
        </w:rPr>
        <w:t xml:space="preserve"> eller patienter i </w:t>
      </w:r>
      <w:proofErr w:type="spellStart"/>
      <w:r w:rsidRPr="001B0E4C">
        <w:rPr>
          <w:sz w:val="24"/>
          <w:szCs w:val="24"/>
        </w:rPr>
        <w:t>antikoagulationsbehandling</w:t>
      </w:r>
      <w:proofErr w:type="spellEnd"/>
      <w:r w:rsidRPr="001B0E4C">
        <w:rPr>
          <w:sz w:val="24"/>
          <w:szCs w:val="24"/>
        </w:rPr>
        <w:t>.</w:t>
      </w:r>
    </w:p>
    <w:p w14:paraId="685B0B8C" w14:textId="77777777" w:rsidR="008C022E" w:rsidRPr="001B0E4C" w:rsidRDefault="008C022E" w:rsidP="008C022E">
      <w:pPr>
        <w:ind w:left="851"/>
        <w:rPr>
          <w:rFonts w:eastAsiaTheme="minorHAnsi"/>
          <w:sz w:val="24"/>
          <w:szCs w:val="24"/>
        </w:rPr>
      </w:pPr>
    </w:p>
    <w:p w14:paraId="07D6F81E" w14:textId="77777777" w:rsidR="008C022E" w:rsidRPr="001B0E4C" w:rsidRDefault="008C022E" w:rsidP="008C022E">
      <w:pPr>
        <w:ind w:left="851"/>
        <w:rPr>
          <w:sz w:val="24"/>
          <w:szCs w:val="24"/>
        </w:rPr>
      </w:pPr>
      <w:proofErr w:type="spellStart"/>
      <w:r w:rsidRPr="001B0E4C">
        <w:rPr>
          <w:sz w:val="24"/>
          <w:szCs w:val="24"/>
        </w:rPr>
        <w:t>Thromboemboliske</w:t>
      </w:r>
      <w:proofErr w:type="spellEnd"/>
      <w:r w:rsidRPr="001B0E4C">
        <w:rPr>
          <w:sz w:val="24"/>
          <w:szCs w:val="24"/>
        </w:rPr>
        <w:t xml:space="preserve"> tilfælde ses ofte hos kvinder med fremskreden brystkræft og er observeret i kliniske forsøg med </w:t>
      </w:r>
      <w:proofErr w:type="spellStart"/>
      <w:r w:rsidRPr="001B0E4C">
        <w:rPr>
          <w:sz w:val="24"/>
          <w:szCs w:val="24"/>
        </w:rPr>
        <w:t>fulvestrant</w:t>
      </w:r>
      <w:proofErr w:type="spellEnd"/>
      <w:r w:rsidRPr="001B0E4C">
        <w:rPr>
          <w:sz w:val="24"/>
          <w:szCs w:val="24"/>
        </w:rPr>
        <w:t xml:space="preserve"> (se pkt. 4.8). Dette bør tages i betragtning, når </w:t>
      </w:r>
      <w:proofErr w:type="spellStart"/>
      <w:r w:rsidRPr="001B0E4C">
        <w:rPr>
          <w:sz w:val="24"/>
          <w:szCs w:val="24"/>
        </w:rPr>
        <w:t>fulvestrant</w:t>
      </w:r>
      <w:proofErr w:type="spellEnd"/>
      <w:r w:rsidRPr="001B0E4C">
        <w:rPr>
          <w:sz w:val="24"/>
          <w:szCs w:val="24"/>
        </w:rPr>
        <w:t xml:space="preserve"> ordineres til risikopatienter.</w:t>
      </w:r>
    </w:p>
    <w:p w14:paraId="5CF94CD8" w14:textId="77777777" w:rsidR="008C022E" w:rsidRPr="001B0E4C" w:rsidRDefault="008C022E" w:rsidP="008C022E">
      <w:pPr>
        <w:ind w:left="851"/>
        <w:rPr>
          <w:rFonts w:eastAsiaTheme="minorHAnsi"/>
          <w:sz w:val="24"/>
          <w:szCs w:val="24"/>
        </w:rPr>
      </w:pPr>
    </w:p>
    <w:p w14:paraId="6305F247" w14:textId="77777777" w:rsidR="008C022E" w:rsidRPr="001B0E4C" w:rsidRDefault="008C022E" w:rsidP="008C022E">
      <w:pPr>
        <w:ind w:left="851"/>
        <w:rPr>
          <w:sz w:val="24"/>
          <w:szCs w:val="24"/>
        </w:rPr>
      </w:pPr>
      <w:r w:rsidRPr="001B0E4C">
        <w:rPr>
          <w:sz w:val="24"/>
          <w:szCs w:val="24"/>
        </w:rPr>
        <w:t xml:space="preserve">I forbindelse med administration af </w:t>
      </w:r>
      <w:proofErr w:type="spellStart"/>
      <w:r w:rsidRPr="001B0E4C">
        <w:rPr>
          <w:sz w:val="24"/>
          <w:szCs w:val="24"/>
        </w:rPr>
        <w:t>fulvestrant</w:t>
      </w:r>
      <w:proofErr w:type="spellEnd"/>
      <w:r w:rsidRPr="001B0E4C">
        <w:rPr>
          <w:sz w:val="24"/>
          <w:szCs w:val="24"/>
        </w:rPr>
        <w:t xml:space="preserve"> er der indberettet bivirkninger relateret til injektionsstedet, herunder iskias, neuralgi, neuropatiske smerter og perifer </w:t>
      </w:r>
      <w:proofErr w:type="spellStart"/>
      <w:r w:rsidRPr="001B0E4C">
        <w:rPr>
          <w:sz w:val="24"/>
          <w:szCs w:val="24"/>
        </w:rPr>
        <w:t>neuropati</w:t>
      </w:r>
      <w:proofErr w:type="spellEnd"/>
      <w:r w:rsidRPr="001B0E4C">
        <w:rPr>
          <w:sz w:val="24"/>
          <w:szCs w:val="24"/>
        </w:rPr>
        <w:t xml:space="preserve">. Der bør udvises forsigtighed ved administration af </w:t>
      </w:r>
      <w:proofErr w:type="spellStart"/>
      <w:r w:rsidRPr="001B0E4C">
        <w:rPr>
          <w:sz w:val="24"/>
          <w:szCs w:val="24"/>
        </w:rPr>
        <w:t>fulvestrant</w:t>
      </w:r>
      <w:proofErr w:type="spellEnd"/>
      <w:r w:rsidRPr="001B0E4C">
        <w:rPr>
          <w:sz w:val="24"/>
          <w:szCs w:val="24"/>
        </w:rPr>
        <w:t xml:space="preserve"> i det </w:t>
      </w:r>
      <w:proofErr w:type="spellStart"/>
      <w:r w:rsidRPr="001B0E4C">
        <w:rPr>
          <w:sz w:val="24"/>
          <w:szCs w:val="24"/>
        </w:rPr>
        <w:t>dorsogluteale</w:t>
      </w:r>
      <w:proofErr w:type="spellEnd"/>
      <w:r w:rsidRPr="001B0E4C">
        <w:rPr>
          <w:sz w:val="24"/>
          <w:szCs w:val="24"/>
        </w:rPr>
        <w:t xml:space="preserve"> injektionsområde på grund af den nært underliggende iskiasnerve (se pkt. 4.2 og 4.8).</w:t>
      </w:r>
    </w:p>
    <w:p w14:paraId="762C78A3" w14:textId="77777777" w:rsidR="008C022E" w:rsidRPr="001B0E4C" w:rsidRDefault="008C022E" w:rsidP="008C022E">
      <w:pPr>
        <w:ind w:left="851"/>
        <w:rPr>
          <w:rFonts w:eastAsiaTheme="minorHAnsi"/>
          <w:sz w:val="24"/>
          <w:szCs w:val="24"/>
        </w:rPr>
      </w:pPr>
    </w:p>
    <w:p w14:paraId="231D062B" w14:textId="77777777" w:rsidR="008C022E" w:rsidRPr="001B0E4C" w:rsidRDefault="008C022E" w:rsidP="008C022E">
      <w:pPr>
        <w:ind w:left="851"/>
        <w:rPr>
          <w:sz w:val="24"/>
          <w:szCs w:val="24"/>
        </w:rPr>
      </w:pPr>
      <w:r w:rsidRPr="001B0E4C">
        <w:rPr>
          <w:sz w:val="24"/>
          <w:szCs w:val="24"/>
        </w:rPr>
        <w:t xml:space="preserve">Der er ingen langtidsdata vedrørende </w:t>
      </w:r>
      <w:proofErr w:type="spellStart"/>
      <w:r w:rsidRPr="001B0E4C">
        <w:rPr>
          <w:sz w:val="24"/>
          <w:szCs w:val="24"/>
        </w:rPr>
        <w:t>fulvestrants</w:t>
      </w:r>
      <w:proofErr w:type="spellEnd"/>
      <w:r w:rsidRPr="001B0E4C">
        <w:rPr>
          <w:sz w:val="24"/>
          <w:szCs w:val="24"/>
        </w:rPr>
        <w:t xml:space="preserve"> effekt på knogler. På grund af </w:t>
      </w:r>
      <w:proofErr w:type="spellStart"/>
      <w:r w:rsidRPr="001B0E4C">
        <w:rPr>
          <w:sz w:val="24"/>
          <w:szCs w:val="24"/>
        </w:rPr>
        <w:t>fulvestrants</w:t>
      </w:r>
      <w:proofErr w:type="spellEnd"/>
      <w:r w:rsidRPr="001B0E4C">
        <w:rPr>
          <w:sz w:val="24"/>
          <w:szCs w:val="24"/>
        </w:rPr>
        <w:t xml:space="preserve"> virkningsmekanisme, er der en potentiel risiko for osteoporose.</w:t>
      </w:r>
    </w:p>
    <w:p w14:paraId="2B826A54" w14:textId="77777777" w:rsidR="008C022E" w:rsidRPr="001B0E4C" w:rsidRDefault="008C022E" w:rsidP="008C022E">
      <w:pPr>
        <w:ind w:left="851"/>
        <w:rPr>
          <w:sz w:val="24"/>
          <w:szCs w:val="24"/>
        </w:rPr>
      </w:pPr>
    </w:p>
    <w:p w14:paraId="4535CFAA"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Sikkerheden og virkningen af </w:t>
      </w:r>
      <w:proofErr w:type="spellStart"/>
      <w:r w:rsidRPr="001B0E4C">
        <w:rPr>
          <w:rFonts w:eastAsia="TimesNewRoman"/>
          <w:sz w:val="24"/>
          <w:szCs w:val="24"/>
          <w:lang w:eastAsia="da-DK"/>
        </w:rPr>
        <w:t>f</w:t>
      </w:r>
      <w:r w:rsidRPr="001B0E4C">
        <w:rPr>
          <w:sz w:val="24"/>
          <w:szCs w:val="24"/>
        </w:rPr>
        <w:t>ulvestrant</w:t>
      </w:r>
      <w:proofErr w:type="spellEnd"/>
      <w:r w:rsidRPr="001B0E4C">
        <w:rPr>
          <w:sz w:val="24"/>
          <w:szCs w:val="24"/>
        </w:rPr>
        <w:t xml:space="preserve"> </w:t>
      </w:r>
      <w:r w:rsidRPr="001B0E4C">
        <w:rPr>
          <w:rFonts w:eastAsia="TimesNewRoman"/>
          <w:sz w:val="24"/>
          <w:szCs w:val="24"/>
          <w:lang w:eastAsia="da-DK"/>
        </w:rPr>
        <w:t xml:space="preserve">(enten som monoterapi eller i kombination med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 er ikke klarlagt hos patienter med kritisk </w:t>
      </w:r>
      <w:proofErr w:type="spellStart"/>
      <w:r w:rsidRPr="001B0E4C">
        <w:rPr>
          <w:rFonts w:eastAsia="TimesNewRoman"/>
          <w:sz w:val="24"/>
          <w:szCs w:val="24"/>
          <w:lang w:eastAsia="da-DK"/>
        </w:rPr>
        <w:t>visceral</w:t>
      </w:r>
      <w:proofErr w:type="spellEnd"/>
      <w:r w:rsidRPr="001B0E4C">
        <w:rPr>
          <w:rFonts w:eastAsia="TimesNewRoman"/>
          <w:sz w:val="24"/>
          <w:szCs w:val="24"/>
          <w:lang w:eastAsia="da-DK"/>
        </w:rPr>
        <w:t xml:space="preserve"> sygdom.</w:t>
      </w:r>
    </w:p>
    <w:p w14:paraId="3C6C7A9C" w14:textId="77777777" w:rsidR="008C022E" w:rsidRPr="001B0E4C" w:rsidRDefault="008C022E" w:rsidP="008C022E">
      <w:pPr>
        <w:autoSpaceDE w:val="0"/>
        <w:autoSpaceDN w:val="0"/>
        <w:adjustRightInd w:val="0"/>
        <w:ind w:left="851"/>
        <w:rPr>
          <w:rFonts w:eastAsia="TimesNewRoman"/>
          <w:sz w:val="24"/>
          <w:szCs w:val="24"/>
          <w:lang w:eastAsia="da-DK"/>
        </w:rPr>
      </w:pPr>
    </w:p>
    <w:p w14:paraId="28A881F3" w14:textId="77777777" w:rsidR="008C022E" w:rsidRPr="001B0E4C" w:rsidRDefault="008C022E" w:rsidP="008C022E">
      <w:pPr>
        <w:ind w:left="851"/>
        <w:rPr>
          <w:sz w:val="24"/>
          <w:szCs w:val="24"/>
        </w:rPr>
      </w:pPr>
      <w:r w:rsidRPr="001B0E4C">
        <w:rPr>
          <w:rFonts w:eastAsia="TimesNewRoman"/>
          <w:sz w:val="24"/>
          <w:szCs w:val="24"/>
          <w:lang w:eastAsia="da-DK"/>
        </w:rPr>
        <w:t xml:space="preserve">Se også produktresuméet for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 når </w:t>
      </w:r>
      <w:proofErr w:type="spellStart"/>
      <w:r w:rsidRPr="001B0E4C">
        <w:rPr>
          <w:rFonts w:eastAsia="TimesNewRoman"/>
          <w:sz w:val="24"/>
          <w:szCs w:val="24"/>
          <w:lang w:eastAsia="da-DK"/>
        </w:rPr>
        <w:t>f</w:t>
      </w:r>
      <w:r w:rsidRPr="001B0E4C">
        <w:rPr>
          <w:sz w:val="24"/>
          <w:szCs w:val="24"/>
        </w:rPr>
        <w:t>ulvestrant</w:t>
      </w:r>
      <w:proofErr w:type="spellEnd"/>
      <w:r w:rsidRPr="001B0E4C">
        <w:rPr>
          <w:sz w:val="24"/>
          <w:szCs w:val="24"/>
        </w:rPr>
        <w:t xml:space="preserve"> </w:t>
      </w:r>
      <w:r w:rsidRPr="001B0E4C">
        <w:rPr>
          <w:rFonts w:eastAsia="TimesNewRoman"/>
          <w:sz w:val="24"/>
          <w:szCs w:val="24"/>
          <w:lang w:eastAsia="da-DK"/>
        </w:rPr>
        <w:t xml:space="preserve">anvendes i kombination med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w:t>
      </w:r>
    </w:p>
    <w:p w14:paraId="638E017F" w14:textId="77777777" w:rsidR="008C022E" w:rsidRPr="001B0E4C" w:rsidRDefault="008C022E" w:rsidP="008C022E">
      <w:pPr>
        <w:ind w:left="851"/>
        <w:rPr>
          <w:rFonts w:eastAsiaTheme="minorHAnsi"/>
          <w:sz w:val="24"/>
          <w:szCs w:val="24"/>
        </w:rPr>
      </w:pPr>
    </w:p>
    <w:p w14:paraId="59DC4425" w14:textId="77777777" w:rsidR="008C022E" w:rsidRPr="001B0E4C" w:rsidRDefault="008C022E" w:rsidP="008C022E">
      <w:pPr>
        <w:ind w:left="851"/>
        <w:rPr>
          <w:sz w:val="24"/>
          <w:szCs w:val="24"/>
        </w:rPr>
      </w:pPr>
      <w:r w:rsidRPr="001B0E4C">
        <w:rPr>
          <w:i/>
          <w:sz w:val="24"/>
          <w:szCs w:val="24"/>
        </w:rPr>
        <w:t xml:space="preserve">Interferens med </w:t>
      </w:r>
      <w:proofErr w:type="spellStart"/>
      <w:r w:rsidRPr="001B0E4C">
        <w:rPr>
          <w:i/>
          <w:sz w:val="24"/>
          <w:szCs w:val="24"/>
        </w:rPr>
        <w:t>estradiol</w:t>
      </w:r>
      <w:proofErr w:type="spellEnd"/>
      <w:r w:rsidRPr="001B0E4C">
        <w:rPr>
          <w:i/>
          <w:sz w:val="24"/>
          <w:szCs w:val="24"/>
        </w:rPr>
        <w:t xml:space="preserve"> antistofanalyser</w:t>
      </w:r>
    </w:p>
    <w:p w14:paraId="722F2591" w14:textId="77777777" w:rsidR="008C022E" w:rsidRPr="001B0E4C" w:rsidRDefault="008C022E" w:rsidP="008C022E">
      <w:pPr>
        <w:ind w:left="851"/>
        <w:rPr>
          <w:sz w:val="24"/>
          <w:szCs w:val="24"/>
        </w:rPr>
      </w:pPr>
      <w:r w:rsidRPr="001B0E4C">
        <w:rPr>
          <w:sz w:val="24"/>
          <w:szCs w:val="24"/>
        </w:rPr>
        <w:t xml:space="preserve">På grund af strukturligheden mellem </w:t>
      </w:r>
      <w:proofErr w:type="spellStart"/>
      <w:r w:rsidRPr="001B0E4C">
        <w:rPr>
          <w:sz w:val="24"/>
          <w:szCs w:val="24"/>
        </w:rPr>
        <w:t>fulvestrant</w:t>
      </w:r>
      <w:proofErr w:type="spellEnd"/>
      <w:r w:rsidRPr="001B0E4C">
        <w:rPr>
          <w:sz w:val="24"/>
          <w:szCs w:val="24"/>
        </w:rPr>
        <w:t xml:space="preserve"> og </w:t>
      </w:r>
      <w:proofErr w:type="spellStart"/>
      <w:r w:rsidRPr="001B0E4C">
        <w:rPr>
          <w:sz w:val="24"/>
          <w:szCs w:val="24"/>
        </w:rPr>
        <w:t>estradiol</w:t>
      </w:r>
      <w:proofErr w:type="spellEnd"/>
      <w:r w:rsidRPr="001B0E4C">
        <w:rPr>
          <w:sz w:val="24"/>
          <w:szCs w:val="24"/>
        </w:rPr>
        <w:t xml:space="preserve"> kan </w:t>
      </w:r>
      <w:proofErr w:type="spellStart"/>
      <w:r w:rsidRPr="001B0E4C">
        <w:rPr>
          <w:sz w:val="24"/>
          <w:szCs w:val="24"/>
        </w:rPr>
        <w:t>fulvestrant</w:t>
      </w:r>
      <w:proofErr w:type="spellEnd"/>
      <w:r w:rsidRPr="001B0E4C">
        <w:rPr>
          <w:sz w:val="24"/>
          <w:szCs w:val="24"/>
        </w:rPr>
        <w:t xml:space="preserve"> interferere med antistofbaserede </w:t>
      </w:r>
      <w:proofErr w:type="spellStart"/>
      <w:r w:rsidRPr="001B0E4C">
        <w:rPr>
          <w:sz w:val="24"/>
          <w:szCs w:val="24"/>
        </w:rPr>
        <w:t>estradiolanalyser</w:t>
      </w:r>
      <w:proofErr w:type="spellEnd"/>
      <w:r w:rsidRPr="001B0E4C">
        <w:rPr>
          <w:sz w:val="24"/>
          <w:szCs w:val="24"/>
        </w:rPr>
        <w:t xml:space="preserve"> og udvise falsk forhøjede </w:t>
      </w:r>
      <w:proofErr w:type="spellStart"/>
      <w:r w:rsidRPr="001B0E4C">
        <w:rPr>
          <w:sz w:val="24"/>
          <w:szCs w:val="24"/>
        </w:rPr>
        <w:t>estradiolniveauer</w:t>
      </w:r>
      <w:proofErr w:type="spellEnd"/>
      <w:r w:rsidRPr="001B0E4C">
        <w:rPr>
          <w:sz w:val="24"/>
          <w:szCs w:val="24"/>
        </w:rPr>
        <w:t>.</w:t>
      </w:r>
    </w:p>
    <w:p w14:paraId="15C11B9F" w14:textId="77777777" w:rsidR="008C022E" w:rsidRPr="001B0E4C" w:rsidRDefault="008C022E" w:rsidP="008C022E">
      <w:pPr>
        <w:ind w:left="851"/>
        <w:rPr>
          <w:rFonts w:eastAsiaTheme="minorHAnsi"/>
          <w:sz w:val="24"/>
          <w:szCs w:val="24"/>
        </w:rPr>
      </w:pPr>
    </w:p>
    <w:p w14:paraId="2C4D64A0" w14:textId="77777777" w:rsidR="008C022E" w:rsidRPr="001B0E4C" w:rsidRDefault="008C022E" w:rsidP="008C022E">
      <w:pPr>
        <w:ind w:left="851"/>
        <w:rPr>
          <w:bCs/>
          <w:i/>
          <w:iCs/>
          <w:sz w:val="24"/>
          <w:szCs w:val="24"/>
        </w:rPr>
      </w:pPr>
      <w:proofErr w:type="spellStart"/>
      <w:r w:rsidRPr="001B0E4C">
        <w:rPr>
          <w:bCs/>
          <w:i/>
          <w:iCs/>
          <w:sz w:val="24"/>
          <w:szCs w:val="24"/>
        </w:rPr>
        <w:t>Ethanol</w:t>
      </w:r>
      <w:proofErr w:type="spellEnd"/>
    </w:p>
    <w:p w14:paraId="301A1B01" w14:textId="77777777" w:rsidR="008C022E" w:rsidRPr="001B0E4C" w:rsidRDefault="008C022E" w:rsidP="008C022E">
      <w:pPr>
        <w:ind w:left="851"/>
        <w:rPr>
          <w:sz w:val="24"/>
          <w:szCs w:val="24"/>
        </w:rPr>
      </w:pPr>
      <w:r w:rsidRPr="001B0E4C">
        <w:rPr>
          <w:bCs/>
          <w:sz w:val="24"/>
          <w:szCs w:val="24"/>
        </w:rPr>
        <w:t xml:space="preserve">Dette lægemiddel indeholder </w:t>
      </w:r>
      <w:r w:rsidRPr="001B0E4C">
        <w:rPr>
          <w:sz w:val="24"/>
          <w:szCs w:val="24"/>
        </w:rPr>
        <w:t>500 mg alkohol (</w:t>
      </w:r>
      <w:proofErr w:type="spellStart"/>
      <w:r w:rsidRPr="001B0E4C">
        <w:rPr>
          <w:sz w:val="24"/>
          <w:szCs w:val="24"/>
        </w:rPr>
        <w:t>ethanol</w:t>
      </w:r>
      <w:proofErr w:type="spellEnd"/>
      <w:r w:rsidRPr="001B0E4C">
        <w:rPr>
          <w:sz w:val="24"/>
          <w:szCs w:val="24"/>
        </w:rPr>
        <w:t xml:space="preserve">) i hver injektion, som svarer til 100 mg/ml (10% w/v). Mængden i hver injektion af denne medicin er ækvivalent med 13 ml øl eller 5 ml vin. </w:t>
      </w:r>
    </w:p>
    <w:p w14:paraId="748AB6C6" w14:textId="77777777" w:rsidR="008C022E" w:rsidRPr="001B0E4C" w:rsidRDefault="008C022E" w:rsidP="008C022E">
      <w:pPr>
        <w:ind w:left="851"/>
        <w:rPr>
          <w:sz w:val="24"/>
          <w:szCs w:val="24"/>
        </w:rPr>
      </w:pPr>
    </w:p>
    <w:p w14:paraId="0892B9BA" w14:textId="77777777" w:rsidR="008C022E" w:rsidRPr="001B0E4C" w:rsidRDefault="008C022E" w:rsidP="008C022E">
      <w:pPr>
        <w:ind w:left="851"/>
        <w:rPr>
          <w:sz w:val="24"/>
          <w:szCs w:val="24"/>
        </w:rPr>
      </w:pPr>
      <w:r w:rsidRPr="001B0E4C">
        <w:rPr>
          <w:sz w:val="24"/>
          <w:szCs w:val="24"/>
        </w:rPr>
        <w:t xml:space="preserve">En dosis på 500 mg af denne medicin (to sprøjter) indgivet til en voksen kvinde, der vejer 70 kg, vil resultere i en eksponering på 14,3 mg </w:t>
      </w:r>
      <w:proofErr w:type="spellStart"/>
      <w:r w:rsidRPr="001B0E4C">
        <w:rPr>
          <w:sz w:val="24"/>
          <w:szCs w:val="24"/>
        </w:rPr>
        <w:t>ethanol</w:t>
      </w:r>
      <w:proofErr w:type="spellEnd"/>
      <w:r w:rsidRPr="001B0E4C">
        <w:rPr>
          <w:sz w:val="24"/>
          <w:szCs w:val="24"/>
        </w:rPr>
        <w:t xml:space="preserve"> pr. kg, som kan forårsage en stigning i alkoholkoncentrationen i blodet (BAC) på omkring 2,4 mg/100 ml (se </w:t>
      </w:r>
      <w:proofErr w:type="spellStart"/>
      <w:r w:rsidRPr="001B0E4C">
        <w:rPr>
          <w:sz w:val="24"/>
          <w:szCs w:val="24"/>
        </w:rPr>
        <w:t>appendix</w:t>
      </w:r>
      <w:proofErr w:type="spellEnd"/>
      <w:r w:rsidRPr="001B0E4C">
        <w:rPr>
          <w:sz w:val="24"/>
          <w:szCs w:val="24"/>
        </w:rPr>
        <w:t xml:space="preserve"> 1 til rapporten EMA/CHMP/43486/2018). Til sammenligning, for en voksen, der drikker et glas vin eller 500 ml øl, er BAC almindeligvis omkring 50 mg/100 ml. </w:t>
      </w:r>
    </w:p>
    <w:p w14:paraId="7FEBC858" w14:textId="77777777" w:rsidR="008C022E" w:rsidRPr="001B0E4C" w:rsidRDefault="008C022E" w:rsidP="008C022E">
      <w:pPr>
        <w:ind w:left="851"/>
        <w:rPr>
          <w:sz w:val="24"/>
          <w:szCs w:val="24"/>
        </w:rPr>
      </w:pPr>
    </w:p>
    <w:p w14:paraId="1371C584" w14:textId="77777777" w:rsidR="008C022E" w:rsidRPr="001B0E4C" w:rsidRDefault="008C022E" w:rsidP="008C022E">
      <w:pPr>
        <w:ind w:left="851"/>
        <w:rPr>
          <w:sz w:val="24"/>
          <w:szCs w:val="24"/>
        </w:rPr>
      </w:pPr>
      <w:r w:rsidRPr="001B0E4C">
        <w:rPr>
          <w:sz w:val="24"/>
          <w:szCs w:val="24"/>
        </w:rPr>
        <w:t xml:space="preserve">Samtidig administration af lægemidler, der indeholder f.eks. propylenglycol eller </w:t>
      </w:r>
      <w:proofErr w:type="spellStart"/>
      <w:r w:rsidRPr="001B0E4C">
        <w:rPr>
          <w:sz w:val="24"/>
          <w:szCs w:val="24"/>
        </w:rPr>
        <w:t>ethanol</w:t>
      </w:r>
      <w:proofErr w:type="spellEnd"/>
      <w:r w:rsidRPr="001B0E4C">
        <w:rPr>
          <w:sz w:val="24"/>
          <w:szCs w:val="24"/>
        </w:rPr>
        <w:t xml:space="preserve">, kan medføre akkumulering af </w:t>
      </w:r>
      <w:proofErr w:type="spellStart"/>
      <w:r w:rsidRPr="001B0E4C">
        <w:rPr>
          <w:sz w:val="24"/>
          <w:szCs w:val="24"/>
        </w:rPr>
        <w:t>ethanol</w:t>
      </w:r>
      <w:proofErr w:type="spellEnd"/>
      <w:r w:rsidRPr="001B0E4C">
        <w:rPr>
          <w:sz w:val="24"/>
          <w:szCs w:val="24"/>
        </w:rPr>
        <w:t xml:space="preserve"> og fremkalde bivirkninger. </w:t>
      </w:r>
    </w:p>
    <w:p w14:paraId="0EB32203" w14:textId="77777777" w:rsidR="008C022E" w:rsidRPr="001B0E4C" w:rsidRDefault="008C022E" w:rsidP="008C022E">
      <w:pPr>
        <w:ind w:left="851"/>
        <w:rPr>
          <w:sz w:val="24"/>
          <w:szCs w:val="24"/>
        </w:rPr>
      </w:pPr>
    </w:p>
    <w:p w14:paraId="092C8464" w14:textId="77777777" w:rsidR="008C022E" w:rsidRPr="001B0E4C" w:rsidRDefault="008C022E" w:rsidP="008C022E">
      <w:pPr>
        <w:ind w:left="851"/>
        <w:rPr>
          <w:i/>
          <w:iCs/>
          <w:sz w:val="24"/>
          <w:szCs w:val="24"/>
        </w:rPr>
      </w:pPr>
      <w:proofErr w:type="spellStart"/>
      <w:r w:rsidRPr="001B0E4C">
        <w:rPr>
          <w:i/>
          <w:iCs/>
          <w:sz w:val="24"/>
          <w:szCs w:val="24"/>
        </w:rPr>
        <w:t>Benzylalkohol</w:t>
      </w:r>
      <w:proofErr w:type="spellEnd"/>
    </w:p>
    <w:p w14:paraId="0BDFA5C1" w14:textId="77777777" w:rsidR="008C022E" w:rsidRPr="001B0E4C" w:rsidRDefault="008C022E" w:rsidP="008C022E">
      <w:pPr>
        <w:ind w:left="851"/>
        <w:rPr>
          <w:sz w:val="24"/>
          <w:szCs w:val="24"/>
        </w:rPr>
      </w:pPr>
      <w:r w:rsidRPr="001B0E4C">
        <w:rPr>
          <w:rFonts w:eastAsia="TimesNewRoman"/>
          <w:sz w:val="24"/>
          <w:szCs w:val="24"/>
          <w:lang w:eastAsia="da-DK"/>
        </w:rPr>
        <w:t xml:space="preserve">Dette lægemiddel indeholder </w:t>
      </w:r>
      <w:proofErr w:type="spellStart"/>
      <w:r w:rsidRPr="001B0E4C">
        <w:rPr>
          <w:rFonts w:eastAsia="TimesNewRoman"/>
          <w:sz w:val="24"/>
          <w:szCs w:val="24"/>
          <w:lang w:eastAsia="da-DK"/>
        </w:rPr>
        <w:t>benzylalkohol</w:t>
      </w:r>
      <w:proofErr w:type="spellEnd"/>
      <w:r w:rsidRPr="001B0E4C">
        <w:rPr>
          <w:rFonts w:eastAsia="TimesNewRoman"/>
          <w:sz w:val="24"/>
          <w:szCs w:val="24"/>
          <w:lang w:eastAsia="da-DK"/>
        </w:rPr>
        <w:t xml:space="preserve"> som hjælpestof, hvilket kan medføre allergiske reaktioner.</w:t>
      </w:r>
    </w:p>
    <w:p w14:paraId="1DE6A426" w14:textId="77777777" w:rsidR="008C022E" w:rsidRPr="001B0E4C" w:rsidRDefault="008C022E" w:rsidP="008C022E">
      <w:pPr>
        <w:ind w:left="851"/>
        <w:rPr>
          <w:sz w:val="24"/>
          <w:szCs w:val="24"/>
        </w:rPr>
      </w:pPr>
    </w:p>
    <w:p w14:paraId="343400C6" w14:textId="77777777" w:rsidR="008C022E" w:rsidRPr="001B0E4C" w:rsidRDefault="008C022E" w:rsidP="008C022E">
      <w:pPr>
        <w:ind w:left="851"/>
        <w:rPr>
          <w:sz w:val="24"/>
          <w:szCs w:val="24"/>
        </w:rPr>
      </w:pPr>
      <w:r w:rsidRPr="001B0E4C">
        <w:rPr>
          <w:sz w:val="24"/>
          <w:szCs w:val="24"/>
          <w:u w:val="single" w:color="000000"/>
        </w:rPr>
        <w:t>Pædiatrisk population</w:t>
      </w:r>
    </w:p>
    <w:p w14:paraId="4A0E83E5" w14:textId="77777777" w:rsidR="008C022E" w:rsidRPr="001B0E4C" w:rsidRDefault="008C022E" w:rsidP="008C022E">
      <w:pPr>
        <w:ind w:left="851"/>
        <w:rPr>
          <w:sz w:val="24"/>
          <w:szCs w:val="24"/>
        </w:rPr>
      </w:pPr>
      <w:proofErr w:type="spellStart"/>
      <w:r w:rsidRPr="001B0E4C">
        <w:rPr>
          <w:sz w:val="24"/>
          <w:szCs w:val="24"/>
        </w:rPr>
        <w:t>Fulvestrant</w:t>
      </w:r>
      <w:proofErr w:type="spellEnd"/>
      <w:r w:rsidRPr="001B0E4C">
        <w:rPr>
          <w:sz w:val="24"/>
          <w:szCs w:val="24"/>
        </w:rPr>
        <w:t xml:space="preserve"> anbefales ikke til børn og unge, da sikkerheden og virkningen ikke er klarlagt hos denne patientgruppe (se pkt. 5.1).</w:t>
      </w:r>
    </w:p>
    <w:p w14:paraId="29E6CB79" w14:textId="77777777" w:rsidR="008C022E" w:rsidRPr="001B0E4C" w:rsidRDefault="008C022E" w:rsidP="008C022E">
      <w:pPr>
        <w:tabs>
          <w:tab w:val="left" w:pos="851"/>
        </w:tabs>
        <w:ind w:left="851"/>
        <w:rPr>
          <w:sz w:val="24"/>
          <w:szCs w:val="24"/>
        </w:rPr>
      </w:pPr>
    </w:p>
    <w:p w14:paraId="1618AE49" w14:textId="77777777" w:rsidR="008C022E" w:rsidRPr="001B0E4C" w:rsidRDefault="008C022E" w:rsidP="008C022E">
      <w:pPr>
        <w:tabs>
          <w:tab w:val="left" w:pos="851"/>
        </w:tabs>
        <w:ind w:left="851" w:hanging="851"/>
        <w:rPr>
          <w:b/>
          <w:sz w:val="24"/>
          <w:szCs w:val="24"/>
        </w:rPr>
      </w:pPr>
      <w:r w:rsidRPr="001B0E4C">
        <w:rPr>
          <w:b/>
          <w:sz w:val="24"/>
          <w:szCs w:val="24"/>
        </w:rPr>
        <w:t>4.5</w:t>
      </w:r>
      <w:r w:rsidRPr="001B0E4C">
        <w:rPr>
          <w:b/>
          <w:sz w:val="24"/>
          <w:szCs w:val="24"/>
        </w:rPr>
        <w:tab/>
        <w:t>Interaktion med andre lægemidler og andre former for interaktion</w:t>
      </w:r>
    </w:p>
    <w:p w14:paraId="4BE2EB61" w14:textId="77777777" w:rsidR="008C022E" w:rsidRPr="001B0E4C" w:rsidRDefault="008C022E" w:rsidP="008C022E">
      <w:pPr>
        <w:ind w:left="851"/>
        <w:rPr>
          <w:sz w:val="24"/>
          <w:szCs w:val="24"/>
        </w:rPr>
      </w:pPr>
      <w:r w:rsidRPr="001B0E4C">
        <w:rPr>
          <w:sz w:val="24"/>
          <w:szCs w:val="24"/>
        </w:rPr>
        <w:t xml:space="preserve">Et klinisk interaktionsforsøg med </w:t>
      </w:r>
      <w:proofErr w:type="spellStart"/>
      <w:r w:rsidRPr="001B0E4C">
        <w:rPr>
          <w:sz w:val="24"/>
          <w:szCs w:val="24"/>
        </w:rPr>
        <w:t>midazolam</w:t>
      </w:r>
      <w:proofErr w:type="spellEnd"/>
      <w:r w:rsidRPr="001B0E4C">
        <w:rPr>
          <w:sz w:val="24"/>
          <w:szCs w:val="24"/>
        </w:rPr>
        <w:t xml:space="preserve"> (substrat af CYP3A4) viste, at </w:t>
      </w:r>
      <w:proofErr w:type="spellStart"/>
      <w:r w:rsidRPr="001B0E4C">
        <w:rPr>
          <w:sz w:val="24"/>
          <w:szCs w:val="24"/>
        </w:rPr>
        <w:t>fulvestrant</w:t>
      </w:r>
      <w:proofErr w:type="spellEnd"/>
      <w:r w:rsidRPr="001B0E4C">
        <w:rPr>
          <w:sz w:val="24"/>
          <w:szCs w:val="24"/>
        </w:rPr>
        <w:t xml:space="preserve"> ikke hæmmer CYP3A4. Kliniske interaktionsforsøg med </w:t>
      </w:r>
      <w:proofErr w:type="spellStart"/>
      <w:r w:rsidRPr="001B0E4C">
        <w:rPr>
          <w:sz w:val="24"/>
          <w:szCs w:val="24"/>
        </w:rPr>
        <w:t>rifampicin</w:t>
      </w:r>
      <w:proofErr w:type="spellEnd"/>
      <w:r w:rsidRPr="001B0E4C">
        <w:rPr>
          <w:sz w:val="24"/>
          <w:szCs w:val="24"/>
        </w:rPr>
        <w:t xml:space="preserve"> (en CYP3A4-inducer) og </w:t>
      </w:r>
      <w:proofErr w:type="spellStart"/>
      <w:r w:rsidRPr="001B0E4C">
        <w:rPr>
          <w:sz w:val="24"/>
          <w:szCs w:val="24"/>
        </w:rPr>
        <w:t>ketoconazol</w:t>
      </w:r>
      <w:proofErr w:type="spellEnd"/>
      <w:r w:rsidRPr="001B0E4C">
        <w:rPr>
          <w:sz w:val="24"/>
          <w:szCs w:val="24"/>
        </w:rPr>
        <w:t xml:space="preserve"> (CYP3A4-hæmmer) viste ingen klinisk relevant ændring i </w:t>
      </w:r>
      <w:proofErr w:type="spellStart"/>
      <w:r w:rsidRPr="001B0E4C">
        <w:rPr>
          <w:sz w:val="24"/>
          <w:szCs w:val="24"/>
        </w:rPr>
        <w:t>fulvestrants</w:t>
      </w:r>
      <w:proofErr w:type="spellEnd"/>
      <w:r w:rsidRPr="001B0E4C">
        <w:rPr>
          <w:sz w:val="24"/>
          <w:szCs w:val="24"/>
        </w:rPr>
        <w:t xml:space="preserve"> </w:t>
      </w:r>
      <w:proofErr w:type="spellStart"/>
      <w:r w:rsidRPr="001B0E4C">
        <w:rPr>
          <w:sz w:val="24"/>
          <w:szCs w:val="24"/>
        </w:rPr>
        <w:t>clearance</w:t>
      </w:r>
      <w:proofErr w:type="spellEnd"/>
      <w:r w:rsidRPr="001B0E4C">
        <w:rPr>
          <w:sz w:val="24"/>
          <w:szCs w:val="24"/>
        </w:rPr>
        <w:t xml:space="preserve">. Dosisjustering er derfor ikke nødvendig hos patienter, der får </w:t>
      </w:r>
      <w:proofErr w:type="spellStart"/>
      <w:r w:rsidRPr="001B0E4C">
        <w:rPr>
          <w:sz w:val="24"/>
          <w:szCs w:val="24"/>
        </w:rPr>
        <w:t>fulvestrant</w:t>
      </w:r>
      <w:proofErr w:type="spellEnd"/>
      <w:r w:rsidRPr="001B0E4C">
        <w:rPr>
          <w:sz w:val="24"/>
          <w:szCs w:val="24"/>
        </w:rPr>
        <w:t xml:space="preserve"> og CYP3A4-hæmmere eller -inducere samtidig.</w:t>
      </w:r>
    </w:p>
    <w:p w14:paraId="5B6CBF4E" w14:textId="77777777" w:rsidR="008C022E" w:rsidRPr="001B0E4C" w:rsidRDefault="008C022E" w:rsidP="008C022E">
      <w:pPr>
        <w:tabs>
          <w:tab w:val="left" w:pos="851"/>
        </w:tabs>
        <w:ind w:left="851"/>
        <w:rPr>
          <w:sz w:val="24"/>
          <w:szCs w:val="24"/>
        </w:rPr>
      </w:pPr>
    </w:p>
    <w:p w14:paraId="75F3EFB8" w14:textId="15EB30BD" w:rsidR="008C022E" w:rsidRPr="001B0E4C" w:rsidRDefault="008C022E" w:rsidP="008C022E">
      <w:pPr>
        <w:tabs>
          <w:tab w:val="left" w:pos="851"/>
        </w:tabs>
        <w:ind w:left="851" w:hanging="851"/>
        <w:rPr>
          <w:b/>
          <w:sz w:val="24"/>
          <w:szCs w:val="24"/>
        </w:rPr>
      </w:pPr>
      <w:r w:rsidRPr="001B0E4C">
        <w:rPr>
          <w:b/>
          <w:sz w:val="24"/>
          <w:szCs w:val="24"/>
        </w:rPr>
        <w:t>4.6</w:t>
      </w:r>
      <w:r w:rsidRPr="001B0E4C">
        <w:rPr>
          <w:b/>
          <w:sz w:val="24"/>
          <w:szCs w:val="24"/>
        </w:rPr>
        <w:tab/>
      </w:r>
      <w:r w:rsidR="00FB3628">
        <w:rPr>
          <w:b/>
          <w:sz w:val="24"/>
          <w:szCs w:val="24"/>
        </w:rPr>
        <w:t>Fertilitet, g</w:t>
      </w:r>
      <w:r w:rsidRPr="001B0E4C">
        <w:rPr>
          <w:b/>
          <w:sz w:val="24"/>
          <w:szCs w:val="24"/>
        </w:rPr>
        <w:t>raviditet og amning</w:t>
      </w:r>
    </w:p>
    <w:p w14:paraId="2A4064A0" w14:textId="77777777" w:rsidR="008C022E" w:rsidRPr="001B0E4C" w:rsidRDefault="008C022E" w:rsidP="008C022E">
      <w:pPr>
        <w:ind w:left="851"/>
        <w:rPr>
          <w:sz w:val="24"/>
          <w:szCs w:val="24"/>
          <w:u w:val="single"/>
        </w:rPr>
      </w:pPr>
    </w:p>
    <w:p w14:paraId="03610E7E" w14:textId="77777777" w:rsidR="008C022E" w:rsidRPr="001B0E4C" w:rsidRDefault="008C022E" w:rsidP="008C022E">
      <w:pPr>
        <w:ind w:left="851"/>
        <w:rPr>
          <w:sz w:val="24"/>
          <w:szCs w:val="24"/>
          <w:u w:val="single"/>
        </w:rPr>
      </w:pPr>
      <w:r w:rsidRPr="001B0E4C">
        <w:rPr>
          <w:sz w:val="24"/>
          <w:szCs w:val="24"/>
          <w:u w:val="single"/>
        </w:rPr>
        <w:t>Kvinder i den fertile alder</w:t>
      </w:r>
    </w:p>
    <w:p w14:paraId="3D75AC60" w14:textId="4DD05A1F"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Patienter, der potentielt kan blive gravide, skal bruge effektiv prævention under behandlingen med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w:t>
      </w:r>
      <w:r>
        <w:rPr>
          <w:rFonts w:eastAsia="TimesNewRoman"/>
          <w:sz w:val="24"/>
          <w:szCs w:val="24"/>
          <w:lang w:eastAsia="da-DK"/>
        </w:rPr>
        <w:t>"Medical Valley"</w:t>
      </w:r>
      <w:r w:rsidRPr="001B0E4C">
        <w:rPr>
          <w:rFonts w:eastAsia="TimesNewRoman"/>
          <w:sz w:val="24"/>
          <w:szCs w:val="24"/>
          <w:lang w:eastAsia="da-DK"/>
        </w:rPr>
        <w:t xml:space="preserve"> og i 2 år efter sidste dosis.</w:t>
      </w:r>
    </w:p>
    <w:p w14:paraId="6662A5FB" w14:textId="77777777" w:rsidR="008C022E" w:rsidRPr="001B0E4C" w:rsidRDefault="008C022E" w:rsidP="008C022E">
      <w:pPr>
        <w:autoSpaceDE w:val="0"/>
        <w:autoSpaceDN w:val="0"/>
        <w:adjustRightInd w:val="0"/>
        <w:ind w:left="851"/>
        <w:rPr>
          <w:rFonts w:eastAsiaTheme="minorHAnsi"/>
          <w:sz w:val="24"/>
          <w:szCs w:val="24"/>
        </w:rPr>
      </w:pPr>
    </w:p>
    <w:p w14:paraId="7186767B" w14:textId="77777777" w:rsidR="008C022E" w:rsidRPr="001B0E4C" w:rsidRDefault="008C022E" w:rsidP="008C022E">
      <w:pPr>
        <w:ind w:left="851"/>
        <w:rPr>
          <w:sz w:val="24"/>
          <w:szCs w:val="24"/>
          <w:u w:val="single"/>
        </w:rPr>
      </w:pPr>
      <w:r w:rsidRPr="001B0E4C">
        <w:rPr>
          <w:sz w:val="24"/>
          <w:szCs w:val="24"/>
          <w:u w:val="single"/>
        </w:rPr>
        <w:t>Graviditet</w:t>
      </w:r>
    </w:p>
    <w:p w14:paraId="4E7C46E4" w14:textId="77777777" w:rsidR="008C022E" w:rsidRPr="001B0E4C" w:rsidRDefault="008C022E" w:rsidP="008C022E">
      <w:pPr>
        <w:ind w:left="851"/>
        <w:rPr>
          <w:sz w:val="24"/>
          <w:szCs w:val="24"/>
        </w:rPr>
      </w:pPr>
      <w:proofErr w:type="spellStart"/>
      <w:r w:rsidRPr="001B0E4C">
        <w:rPr>
          <w:sz w:val="24"/>
          <w:szCs w:val="24"/>
        </w:rPr>
        <w:t>Fulvestrant</w:t>
      </w:r>
      <w:proofErr w:type="spellEnd"/>
      <w:r w:rsidRPr="001B0E4C">
        <w:rPr>
          <w:sz w:val="24"/>
          <w:szCs w:val="24"/>
        </w:rPr>
        <w:t xml:space="preserve"> er kontraindiceret under graviditet (se pkt. 4.3). Det er påvist, at </w:t>
      </w:r>
      <w:proofErr w:type="spellStart"/>
      <w:r w:rsidRPr="001B0E4C">
        <w:rPr>
          <w:sz w:val="24"/>
          <w:szCs w:val="24"/>
        </w:rPr>
        <w:t>fulvestrant</w:t>
      </w:r>
      <w:proofErr w:type="spellEnd"/>
      <w:r w:rsidRPr="001B0E4C">
        <w:rPr>
          <w:sz w:val="24"/>
          <w:szCs w:val="24"/>
        </w:rPr>
        <w:t xml:space="preserve"> passerer placenta hos rotter og kaniner efter en enkelt intramuskulær dosis. Dyreforsøg har vist reproduktionstoksicitet, inklusive en øget forekomst af </w:t>
      </w:r>
      <w:proofErr w:type="spellStart"/>
      <w:r w:rsidRPr="001B0E4C">
        <w:rPr>
          <w:sz w:val="24"/>
          <w:szCs w:val="24"/>
        </w:rPr>
        <w:t>føtale</w:t>
      </w:r>
      <w:proofErr w:type="spellEnd"/>
      <w:r w:rsidRPr="001B0E4C">
        <w:rPr>
          <w:sz w:val="24"/>
          <w:szCs w:val="24"/>
        </w:rPr>
        <w:t xml:space="preserve"> abnormiteter og dødsfald (se pkt. 5.3). Hvis der opstår graviditet under behandling med </w:t>
      </w:r>
      <w:proofErr w:type="spellStart"/>
      <w:r w:rsidRPr="001B0E4C">
        <w:rPr>
          <w:sz w:val="24"/>
          <w:szCs w:val="24"/>
        </w:rPr>
        <w:t>fulvestrant</w:t>
      </w:r>
      <w:proofErr w:type="spellEnd"/>
      <w:r w:rsidRPr="001B0E4C">
        <w:rPr>
          <w:sz w:val="24"/>
          <w:szCs w:val="24"/>
        </w:rPr>
        <w:t>, skal patienten informeres om de mulige skadevirkninger på fostret og den potentielle risiko for spontan abort.</w:t>
      </w:r>
    </w:p>
    <w:p w14:paraId="10B87C90" w14:textId="77777777" w:rsidR="008C022E" w:rsidRPr="001B0E4C" w:rsidRDefault="008C022E" w:rsidP="008C022E">
      <w:pPr>
        <w:ind w:left="851"/>
        <w:rPr>
          <w:rFonts w:eastAsiaTheme="minorHAnsi"/>
          <w:sz w:val="24"/>
          <w:szCs w:val="24"/>
        </w:rPr>
      </w:pPr>
    </w:p>
    <w:p w14:paraId="108F4ABA" w14:textId="77777777" w:rsidR="008C022E" w:rsidRPr="001B0E4C" w:rsidRDefault="008C022E" w:rsidP="008C022E">
      <w:pPr>
        <w:ind w:left="851"/>
        <w:rPr>
          <w:sz w:val="24"/>
          <w:szCs w:val="24"/>
          <w:u w:val="single"/>
        </w:rPr>
      </w:pPr>
      <w:r w:rsidRPr="001B0E4C">
        <w:rPr>
          <w:sz w:val="24"/>
          <w:szCs w:val="24"/>
          <w:u w:val="single"/>
        </w:rPr>
        <w:t>Amning</w:t>
      </w:r>
    </w:p>
    <w:p w14:paraId="64326DB4" w14:textId="77777777" w:rsidR="008C022E" w:rsidRPr="001B0E4C" w:rsidRDefault="008C022E" w:rsidP="008C022E">
      <w:pPr>
        <w:ind w:left="851"/>
        <w:rPr>
          <w:sz w:val="24"/>
          <w:szCs w:val="24"/>
        </w:rPr>
      </w:pPr>
      <w:r w:rsidRPr="001B0E4C">
        <w:rPr>
          <w:sz w:val="24"/>
          <w:szCs w:val="24"/>
        </w:rPr>
        <w:t xml:space="preserve">Amning skal ophøre under behandling med </w:t>
      </w:r>
      <w:proofErr w:type="spellStart"/>
      <w:r w:rsidRPr="001B0E4C">
        <w:rPr>
          <w:sz w:val="24"/>
          <w:szCs w:val="24"/>
        </w:rPr>
        <w:t>fulvestrant</w:t>
      </w:r>
      <w:proofErr w:type="spellEnd"/>
      <w:r w:rsidRPr="001B0E4C">
        <w:rPr>
          <w:sz w:val="24"/>
          <w:szCs w:val="24"/>
        </w:rPr>
        <w:t xml:space="preserve">. </w:t>
      </w:r>
      <w:proofErr w:type="spellStart"/>
      <w:r w:rsidRPr="001B0E4C">
        <w:rPr>
          <w:sz w:val="24"/>
          <w:szCs w:val="24"/>
        </w:rPr>
        <w:t>Fulvestrant</w:t>
      </w:r>
      <w:proofErr w:type="spellEnd"/>
      <w:r w:rsidRPr="001B0E4C">
        <w:rPr>
          <w:sz w:val="24"/>
          <w:szCs w:val="24"/>
        </w:rPr>
        <w:t xml:space="preserve"> udskilles i mælken hos diende rotter. Det er ukendt, om </w:t>
      </w:r>
      <w:proofErr w:type="spellStart"/>
      <w:r w:rsidRPr="001B0E4C">
        <w:rPr>
          <w:sz w:val="24"/>
          <w:szCs w:val="24"/>
        </w:rPr>
        <w:t>fulvestrant</w:t>
      </w:r>
      <w:proofErr w:type="spellEnd"/>
      <w:r w:rsidRPr="001B0E4C">
        <w:rPr>
          <w:sz w:val="24"/>
          <w:szCs w:val="24"/>
        </w:rPr>
        <w:t xml:space="preserve"> udskilles i human brystmælk. Med henblik på muligheden for potentielt alvorlige bivirkninger hos ammede børn på grund af </w:t>
      </w:r>
      <w:proofErr w:type="spellStart"/>
      <w:r w:rsidRPr="001B0E4C">
        <w:rPr>
          <w:sz w:val="24"/>
          <w:szCs w:val="24"/>
        </w:rPr>
        <w:t>fulvestrant</w:t>
      </w:r>
      <w:proofErr w:type="spellEnd"/>
      <w:r w:rsidRPr="001B0E4C">
        <w:rPr>
          <w:sz w:val="24"/>
          <w:szCs w:val="24"/>
        </w:rPr>
        <w:t>, er anvendelse under amning kontraindiceret (se pkt. 4.3).</w:t>
      </w:r>
    </w:p>
    <w:p w14:paraId="7DA76BB4" w14:textId="77777777" w:rsidR="008C022E" w:rsidRPr="001B0E4C" w:rsidRDefault="008C022E" w:rsidP="008C022E">
      <w:pPr>
        <w:ind w:left="851"/>
        <w:rPr>
          <w:rFonts w:eastAsiaTheme="minorHAnsi"/>
          <w:sz w:val="24"/>
          <w:szCs w:val="24"/>
        </w:rPr>
      </w:pPr>
    </w:p>
    <w:p w14:paraId="1ADBC603" w14:textId="77777777" w:rsidR="008C022E" w:rsidRPr="001B0E4C" w:rsidRDefault="008C022E" w:rsidP="008C022E">
      <w:pPr>
        <w:ind w:left="851"/>
        <w:rPr>
          <w:sz w:val="24"/>
          <w:szCs w:val="24"/>
          <w:u w:val="single"/>
        </w:rPr>
      </w:pPr>
      <w:r w:rsidRPr="001B0E4C">
        <w:rPr>
          <w:sz w:val="24"/>
          <w:szCs w:val="24"/>
          <w:u w:val="single"/>
        </w:rPr>
        <w:t>Fertilitet</w:t>
      </w:r>
    </w:p>
    <w:p w14:paraId="7C483109" w14:textId="77777777" w:rsidR="008C022E" w:rsidRPr="001B0E4C" w:rsidRDefault="008C022E" w:rsidP="008C022E">
      <w:pPr>
        <w:ind w:left="851"/>
        <w:rPr>
          <w:sz w:val="24"/>
          <w:szCs w:val="24"/>
        </w:rPr>
      </w:pPr>
      <w:proofErr w:type="spellStart"/>
      <w:r w:rsidRPr="001B0E4C">
        <w:rPr>
          <w:sz w:val="24"/>
          <w:szCs w:val="24"/>
        </w:rPr>
        <w:t>Fulvestrants</w:t>
      </w:r>
      <w:proofErr w:type="spellEnd"/>
      <w:r w:rsidRPr="001B0E4C">
        <w:rPr>
          <w:sz w:val="24"/>
          <w:szCs w:val="24"/>
        </w:rPr>
        <w:t xml:space="preserve"> virkning på fertiliteten hos mennesker er ikke blevet undersøgt.</w:t>
      </w:r>
    </w:p>
    <w:p w14:paraId="788E1F33" w14:textId="77777777" w:rsidR="008C022E" w:rsidRPr="001B0E4C" w:rsidRDefault="008C022E" w:rsidP="008C022E">
      <w:pPr>
        <w:tabs>
          <w:tab w:val="left" w:pos="851"/>
        </w:tabs>
        <w:ind w:left="851"/>
        <w:rPr>
          <w:sz w:val="24"/>
          <w:szCs w:val="24"/>
        </w:rPr>
      </w:pPr>
    </w:p>
    <w:p w14:paraId="7F4FEE52" w14:textId="50FD7C1A" w:rsidR="008C022E" w:rsidRPr="001B0E4C" w:rsidRDefault="008C022E" w:rsidP="008C022E">
      <w:pPr>
        <w:tabs>
          <w:tab w:val="left" w:pos="851"/>
        </w:tabs>
        <w:ind w:left="851" w:hanging="851"/>
        <w:rPr>
          <w:b/>
          <w:sz w:val="24"/>
          <w:szCs w:val="24"/>
        </w:rPr>
      </w:pPr>
      <w:r w:rsidRPr="001B0E4C">
        <w:rPr>
          <w:b/>
          <w:sz w:val="24"/>
          <w:szCs w:val="24"/>
        </w:rPr>
        <w:t>4.7</w:t>
      </w:r>
      <w:r w:rsidRPr="001B0E4C">
        <w:rPr>
          <w:b/>
          <w:sz w:val="24"/>
          <w:szCs w:val="24"/>
        </w:rPr>
        <w:tab/>
        <w:t>Virkning på evnen til at føre motorkøretøj eller betjene maskiner</w:t>
      </w:r>
    </w:p>
    <w:p w14:paraId="3876B74D" w14:textId="77777777" w:rsidR="008C022E" w:rsidRPr="001B0E4C" w:rsidRDefault="008C022E" w:rsidP="008C022E">
      <w:pPr>
        <w:ind w:left="851"/>
        <w:rPr>
          <w:sz w:val="24"/>
          <w:szCs w:val="24"/>
        </w:rPr>
      </w:pPr>
      <w:r w:rsidRPr="001B0E4C">
        <w:rPr>
          <w:sz w:val="24"/>
          <w:szCs w:val="24"/>
        </w:rPr>
        <w:t>Ikke mærkning.</w:t>
      </w:r>
    </w:p>
    <w:p w14:paraId="3D62D406" w14:textId="77777777" w:rsidR="008C022E" w:rsidRPr="001B0E4C" w:rsidRDefault="008C022E" w:rsidP="008C022E">
      <w:pPr>
        <w:ind w:left="851"/>
        <w:rPr>
          <w:sz w:val="24"/>
          <w:szCs w:val="24"/>
        </w:rPr>
      </w:pPr>
      <w:proofErr w:type="spellStart"/>
      <w:r w:rsidRPr="001B0E4C">
        <w:rPr>
          <w:sz w:val="24"/>
          <w:szCs w:val="24"/>
        </w:rPr>
        <w:t>Fulvestrant</w:t>
      </w:r>
      <w:proofErr w:type="spellEnd"/>
      <w:r w:rsidRPr="001B0E4C">
        <w:rPr>
          <w:sz w:val="24"/>
          <w:szCs w:val="24"/>
        </w:rPr>
        <w:t xml:space="preserve"> påvirker ikke eller kun i ubetydelig grad evnen til at føre motorkøretøj eller betjene maskiner.</w:t>
      </w:r>
    </w:p>
    <w:p w14:paraId="136CB5DC" w14:textId="77777777" w:rsidR="008C022E" w:rsidRPr="001B0E4C" w:rsidRDefault="008C022E" w:rsidP="008C022E">
      <w:pPr>
        <w:ind w:left="851"/>
        <w:rPr>
          <w:sz w:val="24"/>
          <w:szCs w:val="24"/>
        </w:rPr>
      </w:pPr>
    </w:p>
    <w:p w14:paraId="4C897DEE" w14:textId="77777777" w:rsidR="008C022E" w:rsidRPr="001B0E4C" w:rsidRDefault="008C022E" w:rsidP="008C022E">
      <w:pPr>
        <w:ind w:left="851"/>
        <w:rPr>
          <w:sz w:val="24"/>
          <w:szCs w:val="24"/>
        </w:rPr>
      </w:pPr>
      <w:r w:rsidRPr="001B0E4C">
        <w:rPr>
          <w:sz w:val="24"/>
          <w:szCs w:val="24"/>
        </w:rPr>
        <w:t xml:space="preserve">Dog er asteni rapporteret som meget almindeligt under behandling med </w:t>
      </w:r>
      <w:proofErr w:type="spellStart"/>
      <w:r w:rsidRPr="001B0E4C">
        <w:rPr>
          <w:sz w:val="24"/>
          <w:szCs w:val="24"/>
        </w:rPr>
        <w:t>fulvestrant</w:t>
      </w:r>
      <w:proofErr w:type="spellEnd"/>
      <w:r w:rsidRPr="001B0E4C">
        <w:rPr>
          <w:sz w:val="24"/>
          <w:szCs w:val="24"/>
        </w:rPr>
        <w:t>. Derfor skal patienter, som oplever denne bivirkning, være forsigtige, når de fører motorkøretøj eller betjener maskiner.</w:t>
      </w:r>
    </w:p>
    <w:p w14:paraId="51B0F877" w14:textId="77777777" w:rsidR="008C022E" w:rsidRPr="001B0E4C" w:rsidRDefault="008C022E" w:rsidP="008C022E">
      <w:pPr>
        <w:tabs>
          <w:tab w:val="left" w:pos="851"/>
        </w:tabs>
        <w:ind w:left="851"/>
        <w:rPr>
          <w:sz w:val="24"/>
          <w:szCs w:val="24"/>
        </w:rPr>
      </w:pPr>
    </w:p>
    <w:p w14:paraId="0D38C161" w14:textId="77777777" w:rsidR="008C022E" w:rsidRPr="001B0E4C" w:rsidRDefault="008C022E" w:rsidP="008C022E">
      <w:pPr>
        <w:tabs>
          <w:tab w:val="left" w:pos="851"/>
        </w:tabs>
        <w:ind w:left="851" w:hanging="851"/>
        <w:rPr>
          <w:b/>
          <w:sz w:val="24"/>
          <w:szCs w:val="24"/>
        </w:rPr>
      </w:pPr>
      <w:r w:rsidRPr="001B0E4C">
        <w:rPr>
          <w:b/>
          <w:sz w:val="24"/>
          <w:szCs w:val="24"/>
        </w:rPr>
        <w:t>4.8</w:t>
      </w:r>
      <w:r w:rsidRPr="001B0E4C">
        <w:rPr>
          <w:b/>
          <w:sz w:val="24"/>
          <w:szCs w:val="24"/>
        </w:rPr>
        <w:tab/>
        <w:t>Bivirkninger</w:t>
      </w:r>
    </w:p>
    <w:p w14:paraId="555F590A" w14:textId="77777777" w:rsidR="008C022E" w:rsidRPr="001B0E4C" w:rsidRDefault="008C022E" w:rsidP="008C022E">
      <w:pPr>
        <w:ind w:left="851"/>
        <w:rPr>
          <w:sz w:val="24"/>
          <w:szCs w:val="24"/>
          <w:u w:val="single"/>
        </w:rPr>
      </w:pPr>
    </w:p>
    <w:p w14:paraId="45E7B451" w14:textId="77777777" w:rsidR="008C022E" w:rsidRPr="001B0E4C" w:rsidRDefault="008C022E" w:rsidP="008C022E">
      <w:pPr>
        <w:ind w:left="851"/>
        <w:rPr>
          <w:sz w:val="24"/>
          <w:szCs w:val="24"/>
          <w:u w:val="single"/>
        </w:rPr>
      </w:pPr>
      <w:r w:rsidRPr="001B0E4C">
        <w:rPr>
          <w:sz w:val="24"/>
          <w:szCs w:val="24"/>
          <w:u w:val="single"/>
        </w:rPr>
        <w:t>Sammenfatning af sikkerhedsprofilen</w:t>
      </w:r>
    </w:p>
    <w:p w14:paraId="64FD5F8A" w14:textId="77777777" w:rsidR="008C022E" w:rsidRPr="001B0E4C" w:rsidRDefault="008C022E" w:rsidP="008C022E">
      <w:pPr>
        <w:ind w:left="851"/>
        <w:rPr>
          <w:i/>
          <w:sz w:val="24"/>
          <w:szCs w:val="24"/>
        </w:rPr>
      </w:pPr>
    </w:p>
    <w:p w14:paraId="67472259" w14:textId="77777777" w:rsidR="008C022E" w:rsidRPr="001B0E4C" w:rsidRDefault="008C022E" w:rsidP="008C022E">
      <w:pPr>
        <w:ind w:left="851"/>
        <w:rPr>
          <w:i/>
          <w:sz w:val="24"/>
          <w:szCs w:val="24"/>
        </w:rPr>
      </w:pPr>
      <w:r w:rsidRPr="001B0E4C">
        <w:rPr>
          <w:i/>
          <w:sz w:val="24"/>
          <w:szCs w:val="24"/>
        </w:rPr>
        <w:t>Monoterapi</w:t>
      </w:r>
    </w:p>
    <w:p w14:paraId="2EFD9BC8" w14:textId="77777777" w:rsidR="008C022E" w:rsidRPr="001B0E4C" w:rsidRDefault="008C022E" w:rsidP="008C022E">
      <w:pPr>
        <w:ind w:left="851"/>
        <w:rPr>
          <w:sz w:val="24"/>
          <w:szCs w:val="24"/>
        </w:rPr>
      </w:pPr>
      <w:r w:rsidRPr="001B0E4C">
        <w:rPr>
          <w:sz w:val="24"/>
          <w:szCs w:val="24"/>
        </w:rPr>
        <w:t xml:space="preserve">Dette afsnit giver information baseret på alle bivirkninger fra kliniske forsøg, post-marketing-forsøg eller rapporterede spontane bivirkninger. I de </w:t>
      </w:r>
      <w:proofErr w:type="spellStart"/>
      <w:r w:rsidRPr="001B0E4C">
        <w:rPr>
          <w:sz w:val="24"/>
          <w:szCs w:val="24"/>
        </w:rPr>
        <w:t>poolede</w:t>
      </w:r>
      <w:proofErr w:type="spellEnd"/>
      <w:r w:rsidRPr="001B0E4C">
        <w:rPr>
          <w:sz w:val="24"/>
          <w:szCs w:val="24"/>
        </w:rPr>
        <w:t xml:space="preserve"> datasæt med </w:t>
      </w:r>
      <w:proofErr w:type="spellStart"/>
      <w:r w:rsidRPr="001B0E4C">
        <w:rPr>
          <w:sz w:val="24"/>
          <w:szCs w:val="24"/>
        </w:rPr>
        <w:lastRenderedPageBreak/>
        <w:t>fulvestrant</w:t>
      </w:r>
      <w:proofErr w:type="spellEnd"/>
      <w:r w:rsidRPr="001B0E4C">
        <w:rPr>
          <w:sz w:val="24"/>
          <w:szCs w:val="24"/>
        </w:rPr>
        <w:t xml:space="preserve"> som monoterapi var de hyppigst rapporterede bivirkninger reaktioner ved injektionsstedet, asteni, kvalme og forhøjede leverenzymer (ALAT, ASAT, alkalisk fosfatase (ALP)).</w:t>
      </w:r>
    </w:p>
    <w:p w14:paraId="524E0D44" w14:textId="77777777" w:rsidR="008C022E" w:rsidRPr="001B0E4C" w:rsidRDefault="008C022E" w:rsidP="008C022E">
      <w:pPr>
        <w:ind w:left="851"/>
        <w:rPr>
          <w:rFonts w:eastAsiaTheme="minorHAnsi"/>
          <w:sz w:val="24"/>
          <w:szCs w:val="24"/>
        </w:rPr>
      </w:pPr>
    </w:p>
    <w:p w14:paraId="175FB9BB" w14:textId="77777777" w:rsidR="008C022E" w:rsidRPr="001B0E4C" w:rsidRDefault="008C022E" w:rsidP="008C022E">
      <w:pPr>
        <w:autoSpaceDE w:val="0"/>
        <w:autoSpaceDN w:val="0"/>
        <w:adjustRightInd w:val="0"/>
        <w:ind w:left="851"/>
        <w:rPr>
          <w:sz w:val="24"/>
          <w:szCs w:val="24"/>
        </w:rPr>
      </w:pPr>
      <w:r w:rsidRPr="001B0E4C">
        <w:rPr>
          <w:sz w:val="24"/>
          <w:szCs w:val="24"/>
        </w:rPr>
        <w:t xml:space="preserve">I nedenstående tabel 1 er hyppighedskategorier for bivirkninger blevet beregnet ud fra </w:t>
      </w:r>
      <w:proofErr w:type="spellStart"/>
      <w:r w:rsidRPr="001B0E4C">
        <w:rPr>
          <w:sz w:val="24"/>
          <w:szCs w:val="24"/>
        </w:rPr>
        <w:t>fulvestrant</w:t>
      </w:r>
      <w:proofErr w:type="spellEnd"/>
      <w:r w:rsidRPr="001B0E4C">
        <w:rPr>
          <w:sz w:val="24"/>
          <w:szCs w:val="24"/>
        </w:rPr>
        <w:t xml:space="preserve"> 500 mg behandlingsgruppen i samlede sikkerhedsanalyser af studier, hvor </w:t>
      </w:r>
      <w:proofErr w:type="spellStart"/>
      <w:r w:rsidRPr="001B0E4C">
        <w:rPr>
          <w:sz w:val="24"/>
          <w:szCs w:val="24"/>
        </w:rPr>
        <w:t>fulvestrant</w:t>
      </w:r>
      <w:proofErr w:type="spellEnd"/>
      <w:r w:rsidRPr="001B0E4C">
        <w:rPr>
          <w:sz w:val="24"/>
          <w:szCs w:val="24"/>
        </w:rPr>
        <w:t xml:space="preserve"> 500 mg blev sammenlignet med </w:t>
      </w:r>
      <w:proofErr w:type="spellStart"/>
      <w:r w:rsidRPr="001B0E4C">
        <w:rPr>
          <w:sz w:val="24"/>
          <w:szCs w:val="24"/>
        </w:rPr>
        <w:t>fulvestrant</w:t>
      </w:r>
      <w:proofErr w:type="spellEnd"/>
      <w:r w:rsidRPr="001B0E4C">
        <w:rPr>
          <w:sz w:val="24"/>
          <w:szCs w:val="24"/>
        </w:rPr>
        <w:t xml:space="preserve"> 250 mg CONFIRM (forsøg D6997C00002), FINDER 1 (forsøg D6997C00004), FINDER 2 (forsøg D6997C00006) og NEWEST (forsøg D6997C00003), </w:t>
      </w:r>
      <w:r w:rsidRPr="001B0E4C">
        <w:rPr>
          <w:rFonts w:eastAsia="TimesNewRoman"/>
          <w:sz w:val="24"/>
          <w:szCs w:val="24"/>
          <w:lang w:eastAsia="da-DK"/>
        </w:rPr>
        <w:t xml:space="preserve">eller fra FALCON (forsøg D699BC00001) alene, hvor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500 mg blev sammenlignet med </w:t>
      </w:r>
      <w:proofErr w:type="spellStart"/>
      <w:r w:rsidRPr="001B0E4C">
        <w:rPr>
          <w:rFonts w:eastAsia="TimesNewRoman"/>
          <w:sz w:val="24"/>
          <w:szCs w:val="24"/>
          <w:lang w:eastAsia="da-DK"/>
        </w:rPr>
        <w:t>anastrozol</w:t>
      </w:r>
      <w:proofErr w:type="spellEnd"/>
      <w:r w:rsidRPr="001B0E4C">
        <w:rPr>
          <w:rFonts w:eastAsia="TimesNewRoman"/>
          <w:sz w:val="24"/>
          <w:szCs w:val="24"/>
          <w:lang w:eastAsia="da-DK"/>
        </w:rPr>
        <w:t xml:space="preserve"> 1 mg. Hvor hyppighederne adskiller sig mellem de kombinerede sikkerhedsanalyser og FALCON, er den højeste hyppighed anført.</w:t>
      </w:r>
      <w:r w:rsidRPr="001B0E4C">
        <w:rPr>
          <w:sz w:val="24"/>
          <w:szCs w:val="24"/>
        </w:rPr>
        <w:t xml:space="preserve"> Hyppighederne i tabel 1 er baseret på alle indberettede bivirkninger, uden hensyn til om </w:t>
      </w:r>
      <w:proofErr w:type="spellStart"/>
      <w:r w:rsidRPr="001B0E4C">
        <w:rPr>
          <w:sz w:val="24"/>
          <w:szCs w:val="24"/>
        </w:rPr>
        <w:t>investigatoren</w:t>
      </w:r>
      <w:proofErr w:type="spellEnd"/>
      <w:r w:rsidRPr="001B0E4C">
        <w:rPr>
          <w:sz w:val="24"/>
          <w:szCs w:val="24"/>
        </w:rPr>
        <w:t xml:space="preserve"> mente, at der var en årsagssammenhæng. </w:t>
      </w:r>
      <w:r w:rsidRPr="001B0E4C">
        <w:rPr>
          <w:rFonts w:eastAsia="TimesNewRoman"/>
          <w:sz w:val="24"/>
          <w:szCs w:val="24"/>
          <w:lang w:eastAsia="da-DK"/>
        </w:rPr>
        <w:t xml:space="preserve">Medianvarigheden af behandling med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500 mg på tværs af det </w:t>
      </w:r>
      <w:proofErr w:type="spellStart"/>
      <w:r w:rsidRPr="001B0E4C">
        <w:rPr>
          <w:rFonts w:eastAsia="TimesNewRoman"/>
          <w:sz w:val="24"/>
          <w:szCs w:val="24"/>
          <w:lang w:eastAsia="da-DK"/>
        </w:rPr>
        <w:t>poolede</w:t>
      </w:r>
      <w:proofErr w:type="spellEnd"/>
      <w:r w:rsidRPr="001B0E4C">
        <w:rPr>
          <w:rFonts w:eastAsia="TimesNewRoman"/>
          <w:sz w:val="24"/>
          <w:szCs w:val="24"/>
          <w:lang w:eastAsia="da-DK"/>
        </w:rPr>
        <w:t xml:space="preserve"> datasæt (inklusive ovennævnte forsøg plus FALCON) var 6,5 måneder.</w:t>
      </w:r>
    </w:p>
    <w:p w14:paraId="4E64EE1C" w14:textId="77777777" w:rsidR="008C022E" w:rsidRPr="001B0E4C" w:rsidRDefault="008C022E" w:rsidP="008C022E">
      <w:pPr>
        <w:ind w:left="851"/>
        <w:rPr>
          <w:rFonts w:eastAsiaTheme="minorHAnsi"/>
          <w:sz w:val="24"/>
          <w:szCs w:val="24"/>
        </w:rPr>
      </w:pPr>
    </w:p>
    <w:p w14:paraId="110F8456" w14:textId="77777777" w:rsidR="008C022E" w:rsidRPr="001B0E4C" w:rsidRDefault="008C022E" w:rsidP="008C022E">
      <w:pPr>
        <w:ind w:left="851"/>
        <w:rPr>
          <w:sz w:val="24"/>
          <w:szCs w:val="24"/>
          <w:u w:val="single"/>
        </w:rPr>
      </w:pPr>
      <w:r w:rsidRPr="001B0E4C">
        <w:rPr>
          <w:sz w:val="24"/>
          <w:szCs w:val="24"/>
          <w:u w:val="single"/>
        </w:rPr>
        <w:t>Bivirkningsliste i tabelform</w:t>
      </w:r>
    </w:p>
    <w:p w14:paraId="1B549AC1" w14:textId="77777777" w:rsidR="008C022E" w:rsidRPr="001B0E4C" w:rsidRDefault="008C022E" w:rsidP="008C022E">
      <w:pPr>
        <w:ind w:left="851"/>
        <w:rPr>
          <w:sz w:val="24"/>
          <w:szCs w:val="24"/>
        </w:rPr>
      </w:pPr>
      <w:r w:rsidRPr="001B0E4C">
        <w:rPr>
          <w:sz w:val="24"/>
          <w:szCs w:val="24"/>
        </w:rPr>
        <w:t>De nedenfor angivne bivirkninger er klassificeret efter hyppighed og systemorganklasse. Hyppighedsgrupperingerne er defineret i henhold til følgende konvention: Meget almindelig (≥1/10), almindelig (≥1/100 til &lt;1/10), ikke almindelig (≥1/1.000 til &lt;1/100). Inden for hver enkelt hyppighedsgruppe er bivirkningerne opstillet efter hvor alvorlige de er.</w:t>
      </w:r>
    </w:p>
    <w:p w14:paraId="17C1AAD8" w14:textId="77777777" w:rsidR="008C022E" w:rsidRPr="001B0E4C" w:rsidRDefault="008C022E" w:rsidP="008C022E">
      <w:pPr>
        <w:ind w:left="851"/>
        <w:rPr>
          <w:rFonts w:eastAsiaTheme="minorHAnsi"/>
          <w:sz w:val="24"/>
          <w:szCs w:val="24"/>
        </w:rPr>
      </w:pPr>
    </w:p>
    <w:p w14:paraId="7BC3D3F1" w14:textId="77777777" w:rsidR="008C022E" w:rsidRPr="001B0E4C" w:rsidRDefault="008C022E" w:rsidP="008C022E">
      <w:pPr>
        <w:rPr>
          <w:sz w:val="24"/>
          <w:szCs w:val="24"/>
        </w:rPr>
      </w:pPr>
      <w:r w:rsidRPr="001B0E4C">
        <w:rPr>
          <w:b/>
          <w:bCs/>
          <w:sz w:val="24"/>
          <w:szCs w:val="24"/>
        </w:rPr>
        <w:t xml:space="preserve">Tabel 1. Bivirkninger rapporteret hos patienter behandlet med </w:t>
      </w:r>
      <w:proofErr w:type="spellStart"/>
      <w:r w:rsidRPr="001B0E4C">
        <w:rPr>
          <w:b/>
          <w:bCs/>
          <w:sz w:val="24"/>
          <w:szCs w:val="24"/>
        </w:rPr>
        <w:t>fulvestrant</w:t>
      </w:r>
      <w:proofErr w:type="spellEnd"/>
      <w:r w:rsidRPr="001B0E4C">
        <w:rPr>
          <w:b/>
          <w:bCs/>
          <w:sz w:val="24"/>
          <w:szCs w:val="24"/>
        </w:rPr>
        <w:t xml:space="preserve"> monoterapi</w:t>
      </w:r>
    </w:p>
    <w:p w14:paraId="22A6BC97" w14:textId="77777777" w:rsidR="008C022E" w:rsidRPr="001B0E4C" w:rsidRDefault="008C022E" w:rsidP="008C022E">
      <w:pPr>
        <w:ind w:left="851"/>
        <w:rPr>
          <w:rFonts w:eastAsiaTheme="minorHAnsi"/>
          <w:sz w:val="24"/>
          <w:szCs w:val="24"/>
        </w:rPr>
      </w:pPr>
    </w:p>
    <w:tbl>
      <w:tblPr>
        <w:tblW w:w="5000" w:type="pct"/>
        <w:tblCellMar>
          <w:left w:w="0" w:type="dxa"/>
          <w:right w:w="0" w:type="dxa"/>
        </w:tblCellMar>
        <w:tblLook w:val="01E0" w:firstRow="1" w:lastRow="1" w:firstColumn="1" w:lastColumn="1" w:noHBand="0" w:noVBand="0"/>
      </w:tblPr>
      <w:tblGrid>
        <w:gridCol w:w="3580"/>
        <w:gridCol w:w="1764"/>
        <w:gridCol w:w="4284"/>
      </w:tblGrid>
      <w:tr w:rsidR="008C022E" w:rsidRPr="001B0E4C" w14:paraId="47112F11" w14:textId="77777777" w:rsidTr="000B07C4">
        <w:trPr>
          <w:trHeight w:val="20"/>
          <w:tblHeader/>
        </w:trPr>
        <w:tc>
          <w:tcPr>
            <w:tcW w:w="5000" w:type="pct"/>
            <w:gridSpan w:val="3"/>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719DA007" w14:textId="77777777" w:rsidR="008C022E" w:rsidRPr="001B0E4C" w:rsidRDefault="008C022E" w:rsidP="000B07C4">
            <w:pPr>
              <w:rPr>
                <w:b/>
                <w:sz w:val="24"/>
                <w:szCs w:val="24"/>
              </w:rPr>
            </w:pPr>
            <w:r w:rsidRPr="001B0E4C">
              <w:rPr>
                <w:b/>
                <w:sz w:val="24"/>
                <w:szCs w:val="24"/>
              </w:rPr>
              <w:t>Bivirkninger efter systemorganklasse og hyppighed</w:t>
            </w:r>
          </w:p>
        </w:tc>
      </w:tr>
      <w:tr w:rsidR="008C022E" w:rsidRPr="001B0E4C" w14:paraId="41D32438" w14:textId="77777777" w:rsidTr="000B07C4">
        <w:trPr>
          <w:trHeight w:val="20"/>
        </w:trPr>
        <w:tc>
          <w:tcPr>
            <w:tcW w:w="185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79478932" w14:textId="77777777" w:rsidR="008C022E" w:rsidRPr="001B0E4C" w:rsidRDefault="008C022E" w:rsidP="000B07C4">
            <w:pPr>
              <w:rPr>
                <w:sz w:val="24"/>
                <w:szCs w:val="24"/>
              </w:rPr>
            </w:pPr>
            <w:r w:rsidRPr="001B0E4C">
              <w:rPr>
                <w:sz w:val="24"/>
                <w:szCs w:val="24"/>
              </w:rPr>
              <w:t>Infektioner og parasitære sygdomme</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48674431" w14:textId="77777777" w:rsidR="008C022E" w:rsidRPr="001B0E4C" w:rsidRDefault="008C022E" w:rsidP="000B07C4">
            <w:pPr>
              <w:rPr>
                <w:sz w:val="24"/>
                <w:szCs w:val="24"/>
              </w:rPr>
            </w:pPr>
            <w:r w:rsidRPr="001B0E4C">
              <w:rPr>
                <w:sz w:val="24"/>
                <w:szCs w:val="24"/>
              </w:rPr>
              <w:t>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3CAFDD8C" w14:textId="77777777" w:rsidR="008C022E" w:rsidRPr="001B0E4C" w:rsidRDefault="008C022E" w:rsidP="000B07C4">
            <w:pPr>
              <w:rPr>
                <w:sz w:val="24"/>
                <w:szCs w:val="24"/>
              </w:rPr>
            </w:pPr>
            <w:r w:rsidRPr="001B0E4C">
              <w:rPr>
                <w:sz w:val="24"/>
                <w:szCs w:val="24"/>
              </w:rPr>
              <w:t>Urinvejsinfektioner</w:t>
            </w:r>
          </w:p>
        </w:tc>
      </w:tr>
      <w:tr w:rsidR="008C022E" w:rsidRPr="001B0E4C" w14:paraId="672BC3F0" w14:textId="77777777" w:rsidTr="000B07C4">
        <w:trPr>
          <w:trHeight w:val="20"/>
        </w:trPr>
        <w:tc>
          <w:tcPr>
            <w:tcW w:w="185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5C214272" w14:textId="77777777" w:rsidR="008C022E" w:rsidRPr="001B0E4C" w:rsidRDefault="008C022E" w:rsidP="000B07C4">
            <w:pPr>
              <w:rPr>
                <w:sz w:val="24"/>
                <w:szCs w:val="24"/>
              </w:rPr>
            </w:pPr>
            <w:r w:rsidRPr="001B0E4C">
              <w:rPr>
                <w:sz w:val="24"/>
                <w:szCs w:val="24"/>
              </w:rPr>
              <w:t>Blod- og lymfesystem</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02FF01E9" w14:textId="77777777" w:rsidR="008C022E" w:rsidRPr="001B0E4C" w:rsidRDefault="008C022E" w:rsidP="000B07C4">
            <w:pPr>
              <w:rPr>
                <w:sz w:val="24"/>
                <w:szCs w:val="24"/>
              </w:rPr>
            </w:pPr>
            <w:r w:rsidRPr="001B0E4C">
              <w:rPr>
                <w:sz w:val="24"/>
                <w:szCs w:val="24"/>
              </w:rPr>
              <w:t>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0BF8E9BE" w14:textId="77777777" w:rsidR="008C022E" w:rsidRPr="001B0E4C" w:rsidRDefault="008C022E" w:rsidP="000B07C4">
            <w:pPr>
              <w:rPr>
                <w:sz w:val="24"/>
                <w:szCs w:val="24"/>
              </w:rPr>
            </w:pPr>
            <w:r w:rsidRPr="001B0E4C">
              <w:rPr>
                <w:sz w:val="24"/>
                <w:szCs w:val="24"/>
              </w:rPr>
              <w:t xml:space="preserve">Lavt </w:t>
            </w:r>
            <w:proofErr w:type="spellStart"/>
            <w:r w:rsidRPr="001B0E4C">
              <w:rPr>
                <w:sz w:val="24"/>
                <w:szCs w:val="24"/>
              </w:rPr>
              <w:t>trombocyttal</w:t>
            </w:r>
            <w:proofErr w:type="spellEnd"/>
            <w:r w:rsidRPr="001B0E4C">
              <w:rPr>
                <w:sz w:val="24"/>
                <w:szCs w:val="24"/>
                <w:vertAlign w:val="superscript"/>
                <w:lang w:val="en-GB"/>
              </w:rPr>
              <w:t>e</w:t>
            </w:r>
          </w:p>
        </w:tc>
      </w:tr>
      <w:tr w:rsidR="008C022E" w:rsidRPr="001B0E4C" w14:paraId="376CCEED" w14:textId="77777777" w:rsidTr="000B07C4">
        <w:trPr>
          <w:trHeight w:val="20"/>
        </w:trPr>
        <w:tc>
          <w:tcPr>
            <w:tcW w:w="1859" w:type="pct"/>
            <w:vMerge w:val="restar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tcPr>
          <w:p w14:paraId="1508BB94" w14:textId="77777777" w:rsidR="008C022E" w:rsidRPr="001B0E4C" w:rsidRDefault="008C022E" w:rsidP="000B07C4">
            <w:pPr>
              <w:rPr>
                <w:sz w:val="24"/>
                <w:szCs w:val="24"/>
                <w:lang w:val="en-GB"/>
              </w:rPr>
            </w:pPr>
            <w:r w:rsidRPr="001B0E4C">
              <w:rPr>
                <w:sz w:val="24"/>
                <w:szCs w:val="24"/>
              </w:rPr>
              <w:t>Immunsystemet</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0B10C874" w14:textId="77777777" w:rsidR="008C022E" w:rsidRPr="001B0E4C" w:rsidRDefault="008C022E" w:rsidP="000B07C4">
            <w:pPr>
              <w:rPr>
                <w:sz w:val="24"/>
                <w:szCs w:val="24"/>
              </w:rPr>
            </w:pPr>
            <w:r w:rsidRPr="001B0E4C">
              <w:rPr>
                <w:sz w:val="24"/>
                <w:szCs w:val="24"/>
              </w:rPr>
              <w:t>Meget 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1DE6B9A6" w14:textId="77777777" w:rsidR="008C022E" w:rsidRPr="001B0E4C" w:rsidRDefault="008C022E" w:rsidP="000B07C4">
            <w:pPr>
              <w:rPr>
                <w:sz w:val="24"/>
                <w:szCs w:val="24"/>
              </w:rPr>
            </w:pPr>
            <w:r w:rsidRPr="001B0E4C">
              <w:rPr>
                <w:sz w:val="24"/>
                <w:szCs w:val="24"/>
              </w:rPr>
              <w:t>Overfølsomhedsreaktioner</w:t>
            </w:r>
            <w:r w:rsidRPr="001B0E4C">
              <w:rPr>
                <w:sz w:val="24"/>
                <w:szCs w:val="24"/>
                <w:vertAlign w:val="superscript"/>
                <w:lang w:val="en-GB"/>
              </w:rPr>
              <w:t>e</w:t>
            </w:r>
          </w:p>
        </w:tc>
      </w:tr>
      <w:tr w:rsidR="008C022E" w:rsidRPr="001B0E4C" w14:paraId="0171AE3E" w14:textId="77777777" w:rsidTr="000B07C4">
        <w:trPr>
          <w:trHeight w:val="20"/>
        </w:trPr>
        <w:tc>
          <w:tcPr>
            <w:tcW w:w="1859" w:type="pct"/>
            <w:vMerge/>
            <w:tcBorders>
              <w:top w:val="single" w:sz="4" w:space="0" w:color="000000"/>
              <w:left w:val="single" w:sz="4" w:space="0" w:color="000000"/>
              <w:bottom w:val="single" w:sz="4" w:space="0" w:color="000000"/>
              <w:right w:val="single" w:sz="4" w:space="0" w:color="000000"/>
            </w:tcBorders>
            <w:vAlign w:val="center"/>
            <w:hideMark/>
          </w:tcPr>
          <w:p w14:paraId="644B27B9" w14:textId="77777777" w:rsidR="008C022E" w:rsidRPr="001B0E4C" w:rsidRDefault="008C022E" w:rsidP="000B07C4">
            <w:pPr>
              <w:rPr>
                <w:sz w:val="24"/>
                <w:szCs w:val="24"/>
                <w:lang w:val="en-GB"/>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323FC4F1" w14:textId="77777777" w:rsidR="008C022E" w:rsidRPr="001B0E4C" w:rsidRDefault="008C022E" w:rsidP="000B07C4">
            <w:pPr>
              <w:rPr>
                <w:sz w:val="24"/>
                <w:szCs w:val="24"/>
              </w:rPr>
            </w:pPr>
            <w:r w:rsidRPr="001B0E4C">
              <w:rPr>
                <w:sz w:val="24"/>
                <w:szCs w:val="24"/>
              </w:rPr>
              <w:t>Ikke 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53731822" w14:textId="77777777" w:rsidR="008C022E" w:rsidRPr="001B0E4C" w:rsidRDefault="008C022E" w:rsidP="000B07C4">
            <w:pPr>
              <w:rPr>
                <w:sz w:val="24"/>
                <w:szCs w:val="24"/>
              </w:rPr>
            </w:pPr>
            <w:proofErr w:type="spellStart"/>
            <w:r w:rsidRPr="001B0E4C">
              <w:rPr>
                <w:sz w:val="24"/>
                <w:szCs w:val="24"/>
              </w:rPr>
              <w:t>Anafylaktiske</w:t>
            </w:r>
            <w:proofErr w:type="spellEnd"/>
            <w:r w:rsidRPr="001B0E4C">
              <w:rPr>
                <w:sz w:val="24"/>
                <w:szCs w:val="24"/>
              </w:rPr>
              <w:t xml:space="preserve"> reaktioner</w:t>
            </w:r>
          </w:p>
        </w:tc>
      </w:tr>
      <w:tr w:rsidR="008C022E" w:rsidRPr="001B0E4C" w14:paraId="67E08AC5" w14:textId="77777777" w:rsidTr="000B07C4">
        <w:trPr>
          <w:trHeight w:val="20"/>
        </w:trPr>
        <w:tc>
          <w:tcPr>
            <w:tcW w:w="185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0136247E" w14:textId="77777777" w:rsidR="008C022E" w:rsidRPr="001B0E4C" w:rsidRDefault="008C022E" w:rsidP="000B07C4">
            <w:pPr>
              <w:rPr>
                <w:sz w:val="24"/>
                <w:szCs w:val="24"/>
              </w:rPr>
            </w:pPr>
            <w:r w:rsidRPr="001B0E4C">
              <w:rPr>
                <w:sz w:val="24"/>
                <w:szCs w:val="24"/>
              </w:rPr>
              <w:t>Metabolisme og ernæring</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1522B072" w14:textId="77777777" w:rsidR="008C022E" w:rsidRPr="001B0E4C" w:rsidRDefault="008C022E" w:rsidP="000B07C4">
            <w:pPr>
              <w:rPr>
                <w:sz w:val="24"/>
                <w:szCs w:val="24"/>
              </w:rPr>
            </w:pPr>
            <w:r w:rsidRPr="001B0E4C">
              <w:rPr>
                <w:sz w:val="24"/>
                <w:szCs w:val="24"/>
              </w:rPr>
              <w:t>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6ED7CD01" w14:textId="77777777" w:rsidR="008C022E" w:rsidRPr="001B0E4C" w:rsidRDefault="008C022E" w:rsidP="000B07C4">
            <w:pPr>
              <w:rPr>
                <w:sz w:val="24"/>
                <w:szCs w:val="24"/>
              </w:rPr>
            </w:pPr>
            <w:proofErr w:type="spellStart"/>
            <w:r w:rsidRPr="001B0E4C">
              <w:rPr>
                <w:sz w:val="24"/>
                <w:szCs w:val="24"/>
              </w:rPr>
              <w:t>Anoreksi</w:t>
            </w:r>
            <w:r w:rsidRPr="001B0E4C">
              <w:rPr>
                <w:sz w:val="24"/>
                <w:szCs w:val="24"/>
                <w:vertAlign w:val="superscript"/>
              </w:rPr>
              <w:t>a</w:t>
            </w:r>
            <w:proofErr w:type="spellEnd"/>
          </w:p>
        </w:tc>
      </w:tr>
      <w:tr w:rsidR="008C022E" w:rsidRPr="001B0E4C" w14:paraId="33D69E48" w14:textId="77777777" w:rsidTr="000B07C4">
        <w:trPr>
          <w:trHeight w:val="20"/>
        </w:trPr>
        <w:tc>
          <w:tcPr>
            <w:tcW w:w="185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2C38A346" w14:textId="77777777" w:rsidR="008C022E" w:rsidRPr="001B0E4C" w:rsidRDefault="008C022E" w:rsidP="000B07C4">
            <w:pPr>
              <w:rPr>
                <w:sz w:val="24"/>
                <w:szCs w:val="24"/>
              </w:rPr>
            </w:pPr>
            <w:r w:rsidRPr="001B0E4C">
              <w:rPr>
                <w:sz w:val="24"/>
                <w:szCs w:val="24"/>
              </w:rPr>
              <w:t>Nervesystemet</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13DC8A00" w14:textId="77777777" w:rsidR="008C022E" w:rsidRPr="001B0E4C" w:rsidRDefault="008C022E" w:rsidP="000B07C4">
            <w:pPr>
              <w:rPr>
                <w:sz w:val="24"/>
                <w:szCs w:val="24"/>
              </w:rPr>
            </w:pPr>
            <w:r w:rsidRPr="001B0E4C">
              <w:rPr>
                <w:sz w:val="24"/>
                <w:szCs w:val="24"/>
              </w:rPr>
              <w:t>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0EA6E61D" w14:textId="77777777" w:rsidR="008C022E" w:rsidRPr="001B0E4C" w:rsidRDefault="008C022E" w:rsidP="000B07C4">
            <w:pPr>
              <w:rPr>
                <w:sz w:val="24"/>
                <w:szCs w:val="24"/>
              </w:rPr>
            </w:pPr>
            <w:r w:rsidRPr="001B0E4C">
              <w:rPr>
                <w:sz w:val="24"/>
                <w:szCs w:val="24"/>
              </w:rPr>
              <w:t>Hovedpine</w:t>
            </w:r>
          </w:p>
        </w:tc>
      </w:tr>
      <w:tr w:rsidR="008C022E" w:rsidRPr="001B0E4C" w14:paraId="4E2F3441" w14:textId="77777777" w:rsidTr="000B07C4">
        <w:trPr>
          <w:trHeight w:val="138"/>
        </w:trPr>
        <w:tc>
          <w:tcPr>
            <w:tcW w:w="1859" w:type="pct"/>
            <w:vMerge w:val="restar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4B830F64" w14:textId="77777777" w:rsidR="008C022E" w:rsidRPr="001B0E4C" w:rsidRDefault="008C022E" w:rsidP="000B07C4">
            <w:pPr>
              <w:rPr>
                <w:sz w:val="24"/>
                <w:szCs w:val="24"/>
              </w:rPr>
            </w:pPr>
            <w:proofErr w:type="spellStart"/>
            <w:r w:rsidRPr="001B0E4C">
              <w:rPr>
                <w:sz w:val="24"/>
                <w:szCs w:val="24"/>
              </w:rPr>
              <w:t>Vaskulære</w:t>
            </w:r>
            <w:proofErr w:type="spellEnd"/>
            <w:r w:rsidRPr="001B0E4C">
              <w:rPr>
                <w:sz w:val="24"/>
                <w:szCs w:val="24"/>
              </w:rPr>
              <w:t xml:space="preserve"> sygdomme</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7DF243FE" w14:textId="77777777" w:rsidR="008C022E" w:rsidRPr="001B0E4C" w:rsidRDefault="008C022E" w:rsidP="000B07C4">
            <w:pPr>
              <w:rPr>
                <w:sz w:val="24"/>
                <w:szCs w:val="24"/>
              </w:rPr>
            </w:pPr>
            <w:r w:rsidRPr="001B0E4C">
              <w:rPr>
                <w:sz w:val="24"/>
                <w:szCs w:val="24"/>
              </w:rPr>
              <w:t>Meget almindelig</w:t>
            </w:r>
          </w:p>
        </w:tc>
        <w:tc>
          <w:tcPr>
            <w:tcW w:w="2225" w:type="pct"/>
            <w:tcBorders>
              <w:top w:val="single" w:sz="4" w:space="0" w:color="000000"/>
              <w:left w:val="single" w:sz="4" w:space="0" w:color="000000"/>
              <w:bottom w:val="nil"/>
              <w:right w:val="single" w:sz="4" w:space="0" w:color="000000"/>
            </w:tcBorders>
            <w:tcMar>
              <w:top w:w="28" w:type="dxa"/>
              <w:left w:w="57" w:type="dxa"/>
              <w:bottom w:w="28" w:type="dxa"/>
              <w:right w:w="28" w:type="dxa"/>
            </w:tcMar>
            <w:hideMark/>
          </w:tcPr>
          <w:p w14:paraId="52277137" w14:textId="77777777" w:rsidR="008C022E" w:rsidRPr="001B0E4C" w:rsidRDefault="008C022E" w:rsidP="000B07C4">
            <w:pPr>
              <w:rPr>
                <w:sz w:val="24"/>
                <w:szCs w:val="24"/>
              </w:rPr>
            </w:pPr>
            <w:r w:rsidRPr="001B0E4C">
              <w:rPr>
                <w:sz w:val="24"/>
                <w:szCs w:val="24"/>
              </w:rPr>
              <w:t>Hedeture</w:t>
            </w:r>
            <w:r w:rsidRPr="001B0E4C">
              <w:rPr>
                <w:sz w:val="24"/>
                <w:szCs w:val="24"/>
                <w:vertAlign w:val="superscript"/>
                <w:lang w:val="en-GB"/>
              </w:rPr>
              <w:t>e</w:t>
            </w:r>
          </w:p>
        </w:tc>
      </w:tr>
      <w:tr w:rsidR="008C022E" w:rsidRPr="001B0E4C" w14:paraId="754F2A27" w14:textId="77777777" w:rsidTr="000B07C4">
        <w:trPr>
          <w:trHeight w:val="138"/>
        </w:trPr>
        <w:tc>
          <w:tcPr>
            <w:tcW w:w="1859" w:type="pct"/>
            <w:vMerge/>
            <w:tcBorders>
              <w:top w:val="single" w:sz="4" w:space="0" w:color="000000"/>
              <w:left w:val="single" w:sz="4" w:space="0" w:color="000000"/>
              <w:bottom w:val="single" w:sz="4" w:space="0" w:color="000000"/>
              <w:right w:val="single" w:sz="4" w:space="0" w:color="000000"/>
            </w:tcBorders>
            <w:vAlign w:val="center"/>
            <w:hideMark/>
          </w:tcPr>
          <w:p w14:paraId="03F48353" w14:textId="77777777" w:rsidR="008C022E" w:rsidRPr="001B0E4C" w:rsidRDefault="008C022E" w:rsidP="000B07C4">
            <w:pPr>
              <w:rPr>
                <w:sz w:val="24"/>
                <w:szCs w:val="24"/>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565EB53B" w14:textId="77777777" w:rsidR="008C022E" w:rsidRPr="001B0E4C" w:rsidRDefault="008C022E" w:rsidP="000B07C4">
            <w:pPr>
              <w:rPr>
                <w:sz w:val="24"/>
                <w:szCs w:val="24"/>
              </w:rPr>
            </w:pPr>
            <w:r w:rsidRPr="001B0E4C">
              <w:rPr>
                <w:sz w:val="24"/>
                <w:szCs w:val="24"/>
              </w:rPr>
              <w:t>Almindelig</w:t>
            </w:r>
          </w:p>
        </w:tc>
        <w:tc>
          <w:tcPr>
            <w:tcW w:w="2225" w:type="pct"/>
            <w:tcBorders>
              <w:top w:val="nil"/>
              <w:left w:val="single" w:sz="4" w:space="0" w:color="000000"/>
              <w:bottom w:val="single" w:sz="4" w:space="0" w:color="000000"/>
              <w:right w:val="single" w:sz="4" w:space="0" w:color="000000"/>
            </w:tcBorders>
            <w:tcMar>
              <w:top w:w="28" w:type="dxa"/>
              <w:left w:w="57" w:type="dxa"/>
              <w:bottom w:w="28" w:type="dxa"/>
              <w:right w:w="28" w:type="dxa"/>
            </w:tcMar>
            <w:hideMark/>
          </w:tcPr>
          <w:p w14:paraId="0A5B8D7A" w14:textId="77777777" w:rsidR="008C022E" w:rsidRPr="001B0E4C" w:rsidRDefault="008C022E" w:rsidP="000B07C4">
            <w:pPr>
              <w:rPr>
                <w:sz w:val="24"/>
                <w:szCs w:val="24"/>
              </w:rPr>
            </w:pPr>
            <w:r w:rsidRPr="001B0E4C">
              <w:rPr>
                <w:sz w:val="24"/>
                <w:szCs w:val="24"/>
              </w:rPr>
              <w:t xml:space="preserve">Venøs </w:t>
            </w:r>
            <w:proofErr w:type="spellStart"/>
            <w:r w:rsidRPr="001B0E4C">
              <w:rPr>
                <w:sz w:val="24"/>
                <w:szCs w:val="24"/>
              </w:rPr>
              <w:t>thromboembolisme</w:t>
            </w:r>
            <w:r w:rsidRPr="001B0E4C">
              <w:rPr>
                <w:sz w:val="24"/>
                <w:szCs w:val="24"/>
                <w:vertAlign w:val="superscript"/>
              </w:rPr>
              <w:t>a</w:t>
            </w:r>
            <w:proofErr w:type="spellEnd"/>
          </w:p>
        </w:tc>
      </w:tr>
      <w:tr w:rsidR="008C022E" w:rsidRPr="001B0E4C" w14:paraId="3687E6B8" w14:textId="77777777" w:rsidTr="000B07C4">
        <w:trPr>
          <w:trHeight w:val="20"/>
        </w:trPr>
        <w:tc>
          <w:tcPr>
            <w:tcW w:w="1859" w:type="pct"/>
            <w:vMerge w:val="restar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79111A24" w14:textId="77777777" w:rsidR="008C022E" w:rsidRPr="001B0E4C" w:rsidRDefault="008C022E" w:rsidP="000B07C4">
            <w:pPr>
              <w:rPr>
                <w:sz w:val="24"/>
                <w:szCs w:val="24"/>
              </w:rPr>
            </w:pPr>
            <w:r w:rsidRPr="001B0E4C">
              <w:rPr>
                <w:sz w:val="24"/>
                <w:szCs w:val="24"/>
              </w:rPr>
              <w:t>Mave-tarm-kanalen</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2024E093" w14:textId="77777777" w:rsidR="008C022E" w:rsidRPr="001B0E4C" w:rsidRDefault="008C022E" w:rsidP="000B07C4">
            <w:pPr>
              <w:rPr>
                <w:sz w:val="24"/>
                <w:szCs w:val="24"/>
              </w:rPr>
            </w:pPr>
            <w:r w:rsidRPr="001B0E4C">
              <w:rPr>
                <w:sz w:val="24"/>
                <w:szCs w:val="24"/>
              </w:rPr>
              <w:t>Meget 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41C826DE" w14:textId="77777777" w:rsidR="008C022E" w:rsidRPr="001B0E4C" w:rsidRDefault="008C022E" w:rsidP="000B07C4">
            <w:pPr>
              <w:rPr>
                <w:sz w:val="24"/>
                <w:szCs w:val="24"/>
              </w:rPr>
            </w:pPr>
            <w:r w:rsidRPr="001B0E4C">
              <w:rPr>
                <w:sz w:val="24"/>
                <w:szCs w:val="24"/>
              </w:rPr>
              <w:t>Kvalme</w:t>
            </w:r>
          </w:p>
        </w:tc>
      </w:tr>
      <w:tr w:rsidR="008C022E" w:rsidRPr="001B0E4C" w14:paraId="5D31E456" w14:textId="77777777" w:rsidTr="000B07C4">
        <w:trPr>
          <w:trHeight w:val="20"/>
        </w:trPr>
        <w:tc>
          <w:tcPr>
            <w:tcW w:w="1859" w:type="pct"/>
            <w:vMerge/>
            <w:tcBorders>
              <w:top w:val="single" w:sz="4" w:space="0" w:color="000000"/>
              <w:left w:val="single" w:sz="4" w:space="0" w:color="000000"/>
              <w:bottom w:val="single" w:sz="4" w:space="0" w:color="000000"/>
              <w:right w:val="single" w:sz="4" w:space="0" w:color="000000"/>
            </w:tcBorders>
            <w:vAlign w:val="center"/>
            <w:hideMark/>
          </w:tcPr>
          <w:p w14:paraId="16AAF30B" w14:textId="77777777" w:rsidR="008C022E" w:rsidRPr="001B0E4C" w:rsidRDefault="008C022E" w:rsidP="000B07C4">
            <w:pPr>
              <w:rPr>
                <w:sz w:val="24"/>
                <w:szCs w:val="24"/>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373AAA70" w14:textId="77777777" w:rsidR="008C022E" w:rsidRPr="001B0E4C" w:rsidRDefault="008C022E" w:rsidP="000B07C4">
            <w:pPr>
              <w:rPr>
                <w:sz w:val="24"/>
                <w:szCs w:val="24"/>
              </w:rPr>
            </w:pPr>
            <w:r w:rsidRPr="001B0E4C">
              <w:rPr>
                <w:sz w:val="24"/>
                <w:szCs w:val="24"/>
              </w:rPr>
              <w:t>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60A9626D" w14:textId="77777777" w:rsidR="008C022E" w:rsidRPr="001B0E4C" w:rsidRDefault="008C022E" w:rsidP="000B07C4">
            <w:pPr>
              <w:rPr>
                <w:sz w:val="24"/>
                <w:szCs w:val="24"/>
              </w:rPr>
            </w:pPr>
            <w:r w:rsidRPr="001B0E4C">
              <w:rPr>
                <w:sz w:val="24"/>
                <w:szCs w:val="24"/>
              </w:rPr>
              <w:t>Opkastning, diarré</w:t>
            </w:r>
          </w:p>
        </w:tc>
      </w:tr>
      <w:tr w:rsidR="008C022E" w:rsidRPr="001B0E4C" w14:paraId="6F93D89A" w14:textId="77777777" w:rsidTr="000B07C4">
        <w:trPr>
          <w:trHeight w:val="20"/>
        </w:trPr>
        <w:tc>
          <w:tcPr>
            <w:tcW w:w="1859" w:type="pct"/>
            <w:vMerge w:val="restar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5E1190EE" w14:textId="77777777" w:rsidR="008C022E" w:rsidRPr="001B0E4C" w:rsidRDefault="008C022E" w:rsidP="000B07C4">
            <w:pPr>
              <w:rPr>
                <w:sz w:val="24"/>
                <w:szCs w:val="24"/>
              </w:rPr>
            </w:pPr>
            <w:r w:rsidRPr="001B0E4C">
              <w:rPr>
                <w:sz w:val="24"/>
                <w:szCs w:val="24"/>
              </w:rPr>
              <w:t>Lever og galdeveje</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62F1E48F" w14:textId="77777777" w:rsidR="008C022E" w:rsidRPr="001B0E4C" w:rsidRDefault="008C022E" w:rsidP="000B07C4">
            <w:pPr>
              <w:rPr>
                <w:sz w:val="24"/>
                <w:szCs w:val="24"/>
              </w:rPr>
            </w:pPr>
            <w:r w:rsidRPr="001B0E4C">
              <w:rPr>
                <w:sz w:val="24"/>
                <w:szCs w:val="24"/>
              </w:rPr>
              <w:t>Meget 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74DA2394" w14:textId="77777777" w:rsidR="008C022E" w:rsidRPr="001B0E4C" w:rsidRDefault="008C022E" w:rsidP="000B07C4">
            <w:pPr>
              <w:rPr>
                <w:sz w:val="24"/>
                <w:szCs w:val="24"/>
              </w:rPr>
            </w:pPr>
            <w:r w:rsidRPr="001B0E4C">
              <w:rPr>
                <w:sz w:val="24"/>
                <w:szCs w:val="24"/>
              </w:rPr>
              <w:t xml:space="preserve">Forhøjede leverenzymer (ALAT, ASAT, alkalisk </w:t>
            </w:r>
            <w:proofErr w:type="gramStart"/>
            <w:r w:rsidRPr="001B0E4C">
              <w:rPr>
                <w:sz w:val="24"/>
                <w:szCs w:val="24"/>
              </w:rPr>
              <w:t>fosfatase)</w:t>
            </w:r>
            <w:r w:rsidRPr="001B0E4C">
              <w:rPr>
                <w:sz w:val="24"/>
                <w:szCs w:val="24"/>
                <w:vertAlign w:val="superscript"/>
              </w:rPr>
              <w:t>a</w:t>
            </w:r>
            <w:proofErr w:type="gramEnd"/>
          </w:p>
        </w:tc>
      </w:tr>
      <w:tr w:rsidR="008C022E" w:rsidRPr="001B0E4C" w14:paraId="43663F94" w14:textId="77777777" w:rsidTr="000B07C4">
        <w:trPr>
          <w:trHeight w:val="20"/>
        </w:trPr>
        <w:tc>
          <w:tcPr>
            <w:tcW w:w="1859" w:type="pct"/>
            <w:vMerge/>
            <w:tcBorders>
              <w:top w:val="single" w:sz="4" w:space="0" w:color="000000"/>
              <w:left w:val="single" w:sz="4" w:space="0" w:color="000000"/>
              <w:bottom w:val="single" w:sz="4" w:space="0" w:color="000000"/>
              <w:right w:val="single" w:sz="4" w:space="0" w:color="000000"/>
            </w:tcBorders>
            <w:vAlign w:val="center"/>
            <w:hideMark/>
          </w:tcPr>
          <w:p w14:paraId="15E98542" w14:textId="77777777" w:rsidR="008C022E" w:rsidRPr="001B0E4C" w:rsidRDefault="008C022E" w:rsidP="000B07C4">
            <w:pPr>
              <w:rPr>
                <w:sz w:val="24"/>
                <w:szCs w:val="24"/>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3AA9EB73" w14:textId="77777777" w:rsidR="008C022E" w:rsidRPr="001B0E4C" w:rsidRDefault="008C022E" w:rsidP="000B07C4">
            <w:pPr>
              <w:rPr>
                <w:sz w:val="24"/>
                <w:szCs w:val="24"/>
              </w:rPr>
            </w:pPr>
            <w:r w:rsidRPr="001B0E4C">
              <w:rPr>
                <w:sz w:val="24"/>
                <w:szCs w:val="24"/>
              </w:rPr>
              <w:t>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23BA76A4" w14:textId="77777777" w:rsidR="008C022E" w:rsidRPr="001B0E4C" w:rsidRDefault="008C022E" w:rsidP="000B07C4">
            <w:pPr>
              <w:rPr>
                <w:sz w:val="24"/>
                <w:szCs w:val="24"/>
              </w:rPr>
            </w:pPr>
            <w:r w:rsidRPr="001B0E4C">
              <w:rPr>
                <w:sz w:val="24"/>
                <w:szCs w:val="24"/>
              </w:rPr>
              <w:t xml:space="preserve">Forhøjet </w:t>
            </w:r>
            <w:proofErr w:type="spellStart"/>
            <w:r w:rsidRPr="001B0E4C">
              <w:rPr>
                <w:sz w:val="24"/>
                <w:szCs w:val="24"/>
              </w:rPr>
              <w:t>bilirubin</w:t>
            </w:r>
            <w:r w:rsidRPr="001B0E4C">
              <w:rPr>
                <w:sz w:val="24"/>
                <w:szCs w:val="24"/>
                <w:vertAlign w:val="superscript"/>
              </w:rPr>
              <w:t>a</w:t>
            </w:r>
            <w:proofErr w:type="spellEnd"/>
          </w:p>
        </w:tc>
      </w:tr>
      <w:tr w:rsidR="008C022E" w:rsidRPr="001B0E4C" w14:paraId="62CB01C0" w14:textId="77777777" w:rsidTr="000B07C4">
        <w:trPr>
          <w:trHeight w:val="20"/>
        </w:trPr>
        <w:tc>
          <w:tcPr>
            <w:tcW w:w="1859" w:type="pct"/>
            <w:vMerge/>
            <w:tcBorders>
              <w:top w:val="single" w:sz="4" w:space="0" w:color="000000"/>
              <w:left w:val="single" w:sz="4" w:space="0" w:color="000000"/>
              <w:bottom w:val="single" w:sz="4" w:space="0" w:color="000000"/>
              <w:right w:val="single" w:sz="4" w:space="0" w:color="000000"/>
            </w:tcBorders>
            <w:vAlign w:val="center"/>
            <w:hideMark/>
          </w:tcPr>
          <w:p w14:paraId="44A1EDFA" w14:textId="77777777" w:rsidR="008C022E" w:rsidRPr="001B0E4C" w:rsidRDefault="008C022E" w:rsidP="000B07C4">
            <w:pPr>
              <w:rPr>
                <w:sz w:val="24"/>
                <w:szCs w:val="24"/>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1333682A" w14:textId="77777777" w:rsidR="008C022E" w:rsidRPr="001B0E4C" w:rsidRDefault="008C022E" w:rsidP="000B07C4">
            <w:pPr>
              <w:rPr>
                <w:sz w:val="24"/>
                <w:szCs w:val="24"/>
              </w:rPr>
            </w:pPr>
            <w:r w:rsidRPr="001B0E4C">
              <w:rPr>
                <w:sz w:val="24"/>
                <w:szCs w:val="24"/>
              </w:rPr>
              <w:t>Ikke 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362FCCA7" w14:textId="77777777" w:rsidR="008C022E" w:rsidRPr="001B0E4C" w:rsidRDefault="008C022E" w:rsidP="000B07C4">
            <w:pPr>
              <w:rPr>
                <w:sz w:val="24"/>
                <w:szCs w:val="24"/>
              </w:rPr>
            </w:pPr>
            <w:proofErr w:type="spellStart"/>
            <w:proofErr w:type="gramStart"/>
            <w:r w:rsidRPr="001B0E4C">
              <w:rPr>
                <w:sz w:val="24"/>
                <w:szCs w:val="24"/>
              </w:rPr>
              <w:t>Leversvigt</w:t>
            </w:r>
            <w:r w:rsidRPr="001B0E4C">
              <w:rPr>
                <w:sz w:val="24"/>
                <w:szCs w:val="24"/>
                <w:vertAlign w:val="superscript"/>
              </w:rPr>
              <w:t>c,f</w:t>
            </w:r>
            <w:proofErr w:type="spellEnd"/>
            <w:proofErr w:type="gramEnd"/>
            <w:r w:rsidRPr="001B0E4C">
              <w:rPr>
                <w:sz w:val="24"/>
                <w:szCs w:val="24"/>
              </w:rPr>
              <w:t xml:space="preserve">, </w:t>
            </w:r>
            <w:proofErr w:type="spellStart"/>
            <w:r w:rsidRPr="001B0E4C">
              <w:rPr>
                <w:sz w:val="24"/>
                <w:szCs w:val="24"/>
              </w:rPr>
              <w:t>hepatitis</w:t>
            </w:r>
            <w:r w:rsidRPr="001B0E4C">
              <w:rPr>
                <w:sz w:val="24"/>
                <w:szCs w:val="24"/>
                <w:vertAlign w:val="superscript"/>
              </w:rPr>
              <w:t>f</w:t>
            </w:r>
            <w:proofErr w:type="spellEnd"/>
            <w:r w:rsidRPr="001B0E4C">
              <w:rPr>
                <w:sz w:val="24"/>
                <w:szCs w:val="24"/>
              </w:rPr>
              <w:t>, forhøjet gamma-</w:t>
            </w:r>
            <w:proofErr w:type="spellStart"/>
            <w:r w:rsidRPr="001B0E4C">
              <w:rPr>
                <w:sz w:val="24"/>
                <w:szCs w:val="24"/>
              </w:rPr>
              <w:t>GT</w:t>
            </w:r>
            <w:r w:rsidRPr="001B0E4C">
              <w:rPr>
                <w:sz w:val="24"/>
                <w:szCs w:val="24"/>
                <w:vertAlign w:val="superscript"/>
              </w:rPr>
              <w:t>f</w:t>
            </w:r>
            <w:proofErr w:type="spellEnd"/>
          </w:p>
        </w:tc>
      </w:tr>
      <w:tr w:rsidR="008C022E" w:rsidRPr="001B0E4C" w14:paraId="44DFA6A9" w14:textId="77777777" w:rsidTr="000B07C4">
        <w:trPr>
          <w:trHeight w:val="20"/>
        </w:trPr>
        <w:tc>
          <w:tcPr>
            <w:tcW w:w="1859"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210F0FD9" w14:textId="77777777" w:rsidR="008C022E" w:rsidRPr="001B0E4C" w:rsidRDefault="008C022E" w:rsidP="000B07C4">
            <w:pPr>
              <w:rPr>
                <w:sz w:val="24"/>
                <w:szCs w:val="24"/>
              </w:rPr>
            </w:pPr>
            <w:r w:rsidRPr="001B0E4C">
              <w:rPr>
                <w:sz w:val="24"/>
                <w:szCs w:val="24"/>
              </w:rPr>
              <w:t>Hud og subkutane væv</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59DFBD4A" w14:textId="77777777" w:rsidR="008C022E" w:rsidRPr="001B0E4C" w:rsidRDefault="008C022E" w:rsidP="000B07C4">
            <w:pPr>
              <w:rPr>
                <w:sz w:val="24"/>
                <w:szCs w:val="24"/>
              </w:rPr>
            </w:pPr>
            <w:r w:rsidRPr="001B0E4C">
              <w:rPr>
                <w:sz w:val="24"/>
                <w:szCs w:val="24"/>
              </w:rPr>
              <w:t>Meget 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776DA854" w14:textId="77777777" w:rsidR="008C022E" w:rsidRPr="001B0E4C" w:rsidRDefault="008C022E" w:rsidP="000B07C4">
            <w:pPr>
              <w:rPr>
                <w:sz w:val="24"/>
                <w:szCs w:val="24"/>
              </w:rPr>
            </w:pPr>
            <w:r w:rsidRPr="001B0E4C">
              <w:rPr>
                <w:sz w:val="24"/>
                <w:szCs w:val="24"/>
              </w:rPr>
              <w:t>Hududslæt</w:t>
            </w:r>
            <w:r w:rsidRPr="001B0E4C">
              <w:rPr>
                <w:sz w:val="24"/>
                <w:szCs w:val="24"/>
                <w:vertAlign w:val="superscript"/>
                <w:lang w:val="en-GB"/>
              </w:rPr>
              <w:t>e</w:t>
            </w:r>
          </w:p>
        </w:tc>
      </w:tr>
      <w:tr w:rsidR="008C022E" w:rsidRPr="001B0E4C" w14:paraId="08A6683D" w14:textId="77777777" w:rsidTr="000B07C4">
        <w:trPr>
          <w:trHeight w:val="138"/>
        </w:trPr>
        <w:tc>
          <w:tcPr>
            <w:tcW w:w="1859" w:type="pct"/>
            <w:vMerge w:val="restar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53097CE2" w14:textId="77777777" w:rsidR="008C022E" w:rsidRPr="001B0E4C" w:rsidRDefault="008C022E" w:rsidP="000B07C4">
            <w:pPr>
              <w:rPr>
                <w:sz w:val="24"/>
                <w:szCs w:val="24"/>
              </w:rPr>
            </w:pPr>
            <w:r w:rsidRPr="001B0E4C">
              <w:rPr>
                <w:sz w:val="24"/>
                <w:szCs w:val="24"/>
              </w:rPr>
              <w:lastRenderedPageBreak/>
              <w:t>Knogler, led, muskler og bindevæv</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2E08BBA0" w14:textId="77777777" w:rsidR="008C022E" w:rsidRPr="001B0E4C" w:rsidRDefault="008C022E" w:rsidP="000B07C4">
            <w:pPr>
              <w:rPr>
                <w:sz w:val="24"/>
                <w:szCs w:val="24"/>
              </w:rPr>
            </w:pPr>
            <w:r w:rsidRPr="001B0E4C">
              <w:rPr>
                <w:sz w:val="24"/>
                <w:szCs w:val="24"/>
              </w:rPr>
              <w:t>Meget almindelig</w:t>
            </w:r>
          </w:p>
        </w:tc>
        <w:tc>
          <w:tcPr>
            <w:tcW w:w="2225" w:type="pct"/>
            <w:tcBorders>
              <w:top w:val="single" w:sz="4" w:space="0" w:color="000000"/>
              <w:left w:val="single" w:sz="4" w:space="0" w:color="000000"/>
              <w:bottom w:val="single" w:sz="4" w:space="0" w:color="auto"/>
              <w:right w:val="single" w:sz="4" w:space="0" w:color="000000"/>
            </w:tcBorders>
            <w:tcMar>
              <w:top w:w="28" w:type="dxa"/>
              <w:left w:w="57" w:type="dxa"/>
              <w:bottom w:w="28" w:type="dxa"/>
              <w:right w:w="28" w:type="dxa"/>
            </w:tcMar>
            <w:hideMark/>
          </w:tcPr>
          <w:p w14:paraId="2012B494" w14:textId="77777777" w:rsidR="008C022E" w:rsidRPr="001B0E4C" w:rsidRDefault="008C022E" w:rsidP="000B07C4">
            <w:pPr>
              <w:rPr>
                <w:sz w:val="24"/>
                <w:szCs w:val="24"/>
              </w:rPr>
            </w:pPr>
            <w:r w:rsidRPr="001B0E4C">
              <w:rPr>
                <w:sz w:val="24"/>
                <w:szCs w:val="24"/>
              </w:rPr>
              <w:t xml:space="preserve">Smerter i led, muskler og </w:t>
            </w:r>
            <w:proofErr w:type="spellStart"/>
            <w:r w:rsidRPr="001B0E4C">
              <w:rPr>
                <w:sz w:val="24"/>
                <w:szCs w:val="24"/>
              </w:rPr>
              <w:t>knogler</w:t>
            </w:r>
            <w:r w:rsidRPr="001B0E4C">
              <w:rPr>
                <w:sz w:val="24"/>
                <w:szCs w:val="24"/>
                <w:vertAlign w:val="superscript"/>
              </w:rPr>
              <w:t>d</w:t>
            </w:r>
            <w:proofErr w:type="spellEnd"/>
          </w:p>
        </w:tc>
      </w:tr>
      <w:tr w:rsidR="008C022E" w:rsidRPr="001B0E4C" w14:paraId="4417A9B6" w14:textId="77777777" w:rsidTr="000B07C4">
        <w:trPr>
          <w:trHeight w:val="138"/>
        </w:trPr>
        <w:tc>
          <w:tcPr>
            <w:tcW w:w="1859" w:type="pct"/>
            <w:vMerge/>
            <w:tcBorders>
              <w:top w:val="single" w:sz="4" w:space="0" w:color="000000"/>
              <w:left w:val="single" w:sz="4" w:space="0" w:color="000000"/>
              <w:bottom w:val="single" w:sz="4" w:space="0" w:color="000000"/>
              <w:right w:val="single" w:sz="4" w:space="0" w:color="000000"/>
            </w:tcBorders>
            <w:vAlign w:val="center"/>
            <w:hideMark/>
          </w:tcPr>
          <w:p w14:paraId="72F990CC" w14:textId="77777777" w:rsidR="008C022E" w:rsidRPr="001B0E4C" w:rsidRDefault="008C022E" w:rsidP="000B07C4">
            <w:pPr>
              <w:rPr>
                <w:sz w:val="24"/>
                <w:szCs w:val="24"/>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6B34DB7E" w14:textId="77777777" w:rsidR="008C022E" w:rsidRPr="001B0E4C" w:rsidRDefault="008C022E" w:rsidP="000B07C4">
            <w:pPr>
              <w:rPr>
                <w:sz w:val="24"/>
                <w:szCs w:val="24"/>
              </w:rPr>
            </w:pPr>
            <w:r w:rsidRPr="001B0E4C">
              <w:rPr>
                <w:sz w:val="24"/>
                <w:szCs w:val="24"/>
              </w:rPr>
              <w:t>Almindelig</w:t>
            </w:r>
          </w:p>
        </w:tc>
        <w:tc>
          <w:tcPr>
            <w:tcW w:w="2225" w:type="pct"/>
            <w:tcBorders>
              <w:top w:val="single" w:sz="4" w:space="0" w:color="auto"/>
              <w:left w:val="single" w:sz="4" w:space="0" w:color="000000"/>
              <w:bottom w:val="single" w:sz="4" w:space="0" w:color="000000"/>
              <w:right w:val="single" w:sz="4" w:space="0" w:color="000000"/>
            </w:tcBorders>
            <w:tcMar>
              <w:top w:w="28" w:type="dxa"/>
              <w:left w:w="57" w:type="dxa"/>
              <w:bottom w:w="28" w:type="dxa"/>
              <w:right w:w="28" w:type="dxa"/>
            </w:tcMar>
            <w:hideMark/>
          </w:tcPr>
          <w:p w14:paraId="65D55480" w14:textId="77777777" w:rsidR="008C022E" w:rsidRPr="001B0E4C" w:rsidRDefault="008C022E" w:rsidP="000B07C4">
            <w:pPr>
              <w:rPr>
                <w:sz w:val="24"/>
                <w:szCs w:val="24"/>
              </w:rPr>
            </w:pPr>
            <w:proofErr w:type="spellStart"/>
            <w:r w:rsidRPr="001B0E4C">
              <w:rPr>
                <w:sz w:val="24"/>
                <w:szCs w:val="24"/>
              </w:rPr>
              <w:t>Rygsmerter</w:t>
            </w:r>
            <w:r w:rsidRPr="001B0E4C">
              <w:rPr>
                <w:sz w:val="24"/>
                <w:szCs w:val="24"/>
                <w:vertAlign w:val="superscript"/>
              </w:rPr>
              <w:t>a</w:t>
            </w:r>
            <w:proofErr w:type="spellEnd"/>
          </w:p>
        </w:tc>
      </w:tr>
      <w:tr w:rsidR="008C022E" w:rsidRPr="001B0E4C" w14:paraId="35AEAB5F" w14:textId="77777777" w:rsidTr="000B07C4">
        <w:trPr>
          <w:trHeight w:val="276"/>
        </w:trPr>
        <w:tc>
          <w:tcPr>
            <w:tcW w:w="1859" w:type="pct"/>
            <w:vMerge w:val="restar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5AD68495" w14:textId="77777777" w:rsidR="008C022E" w:rsidRPr="001B0E4C" w:rsidRDefault="008C022E" w:rsidP="000B07C4">
            <w:pPr>
              <w:rPr>
                <w:sz w:val="24"/>
                <w:szCs w:val="24"/>
              </w:rPr>
            </w:pPr>
            <w:r w:rsidRPr="001B0E4C">
              <w:rPr>
                <w:sz w:val="24"/>
                <w:szCs w:val="24"/>
              </w:rPr>
              <w:t>Det reproduktive system og mammae</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72A91D52" w14:textId="77777777" w:rsidR="008C022E" w:rsidRPr="001B0E4C" w:rsidRDefault="008C022E" w:rsidP="000B07C4">
            <w:pPr>
              <w:rPr>
                <w:sz w:val="24"/>
                <w:szCs w:val="24"/>
              </w:rPr>
            </w:pPr>
            <w:r w:rsidRPr="001B0E4C">
              <w:rPr>
                <w:sz w:val="24"/>
                <w:szCs w:val="24"/>
              </w:rPr>
              <w:t>Almindelig</w:t>
            </w:r>
          </w:p>
        </w:tc>
        <w:tc>
          <w:tcPr>
            <w:tcW w:w="2225" w:type="pct"/>
            <w:tcBorders>
              <w:top w:val="single" w:sz="4" w:space="0" w:color="000000"/>
              <w:left w:val="single" w:sz="4" w:space="0" w:color="000000"/>
              <w:bottom w:val="single" w:sz="4" w:space="0" w:color="auto"/>
              <w:right w:val="single" w:sz="4" w:space="0" w:color="000000"/>
            </w:tcBorders>
            <w:tcMar>
              <w:top w:w="28" w:type="dxa"/>
              <w:left w:w="57" w:type="dxa"/>
              <w:bottom w:w="28" w:type="dxa"/>
              <w:right w:w="28" w:type="dxa"/>
            </w:tcMar>
            <w:hideMark/>
          </w:tcPr>
          <w:p w14:paraId="5CD6C0C8" w14:textId="77777777" w:rsidR="008C022E" w:rsidRPr="001B0E4C" w:rsidRDefault="008C022E" w:rsidP="000B07C4">
            <w:pPr>
              <w:rPr>
                <w:sz w:val="24"/>
                <w:szCs w:val="24"/>
                <w:lang w:val="en-US"/>
              </w:rPr>
            </w:pPr>
            <w:r w:rsidRPr="001B0E4C">
              <w:rPr>
                <w:sz w:val="24"/>
                <w:szCs w:val="24"/>
                <w:lang w:val="en-US"/>
              </w:rPr>
              <w:t xml:space="preserve">Vaginal </w:t>
            </w:r>
            <w:proofErr w:type="spellStart"/>
            <w:r w:rsidRPr="001B0E4C">
              <w:rPr>
                <w:sz w:val="24"/>
                <w:szCs w:val="24"/>
                <w:lang w:val="en-US"/>
              </w:rPr>
              <w:t>blødning</w:t>
            </w:r>
            <w:proofErr w:type="spellEnd"/>
            <w:r w:rsidRPr="001B0E4C">
              <w:rPr>
                <w:sz w:val="24"/>
                <w:szCs w:val="24"/>
                <w:vertAlign w:val="superscript"/>
                <w:lang w:val="en-GB"/>
              </w:rPr>
              <w:t>e</w:t>
            </w:r>
          </w:p>
        </w:tc>
      </w:tr>
      <w:tr w:rsidR="008C022E" w:rsidRPr="001B0E4C" w14:paraId="40C24FE3" w14:textId="77777777" w:rsidTr="000B07C4">
        <w:trPr>
          <w:trHeight w:val="276"/>
        </w:trPr>
        <w:tc>
          <w:tcPr>
            <w:tcW w:w="1859" w:type="pct"/>
            <w:vMerge/>
            <w:tcBorders>
              <w:top w:val="single" w:sz="4" w:space="0" w:color="000000"/>
              <w:left w:val="single" w:sz="4" w:space="0" w:color="000000"/>
              <w:bottom w:val="single" w:sz="4" w:space="0" w:color="000000"/>
              <w:right w:val="single" w:sz="4" w:space="0" w:color="000000"/>
            </w:tcBorders>
            <w:vAlign w:val="center"/>
            <w:hideMark/>
          </w:tcPr>
          <w:p w14:paraId="08F138E0" w14:textId="77777777" w:rsidR="008C022E" w:rsidRPr="001B0E4C" w:rsidRDefault="008C022E" w:rsidP="000B07C4">
            <w:pPr>
              <w:rPr>
                <w:sz w:val="24"/>
                <w:szCs w:val="24"/>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291FA94A" w14:textId="77777777" w:rsidR="008C022E" w:rsidRPr="001B0E4C" w:rsidRDefault="008C022E" w:rsidP="000B07C4">
            <w:pPr>
              <w:rPr>
                <w:sz w:val="24"/>
                <w:szCs w:val="24"/>
              </w:rPr>
            </w:pPr>
            <w:r w:rsidRPr="001B0E4C">
              <w:rPr>
                <w:sz w:val="24"/>
                <w:szCs w:val="24"/>
              </w:rPr>
              <w:t>Ikke almindelig</w:t>
            </w:r>
          </w:p>
        </w:tc>
        <w:tc>
          <w:tcPr>
            <w:tcW w:w="2225" w:type="pct"/>
            <w:tcBorders>
              <w:top w:val="single" w:sz="4" w:space="0" w:color="auto"/>
              <w:left w:val="single" w:sz="4" w:space="0" w:color="000000"/>
              <w:bottom w:val="single" w:sz="4" w:space="0" w:color="000000"/>
              <w:right w:val="single" w:sz="4" w:space="0" w:color="000000"/>
            </w:tcBorders>
            <w:tcMar>
              <w:top w:w="28" w:type="dxa"/>
              <w:left w:w="57" w:type="dxa"/>
              <w:bottom w:w="28" w:type="dxa"/>
              <w:right w:w="28" w:type="dxa"/>
            </w:tcMar>
            <w:hideMark/>
          </w:tcPr>
          <w:p w14:paraId="3EAE5366" w14:textId="77777777" w:rsidR="008C022E" w:rsidRPr="001B0E4C" w:rsidRDefault="008C022E" w:rsidP="000B07C4">
            <w:pPr>
              <w:rPr>
                <w:sz w:val="24"/>
                <w:szCs w:val="24"/>
                <w:lang w:val="en-US"/>
              </w:rPr>
            </w:pPr>
            <w:r w:rsidRPr="001B0E4C">
              <w:rPr>
                <w:sz w:val="24"/>
                <w:szCs w:val="24"/>
                <w:lang w:val="en-US"/>
              </w:rPr>
              <w:t>Vaginal candidiasis</w:t>
            </w:r>
            <w:r w:rsidRPr="001B0E4C">
              <w:rPr>
                <w:sz w:val="24"/>
                <w:szCs w:val="24"/>
                <w:vertAlign w:val="superscript"/>
                <w:lang w:val="en-GB"/>
              </w:rPr>
              <w:t>f</w:t>
            </w:r>
            <w:r w:rsidRPr="001B0E4C">
              <w:rPr>
                <w:sz w:val="24"/>
                <w:szCs w:val="24"/>
                <w:lang w:val="en-US"/>
              </w:rPr>
              <w:t xml:space="preserve">, </w:t>
            </w:r>
            <w:proofErr w:type="spellStart"/>
            <w:r w:rsidRPr="001B0E4C">
              <w:rPr>
                <w:sz w:val="24"/>
                <w:szCs w:val="24"/>
                <w:lang w:val="en-US"/>
              </w:rPr>
              <w:t>leukoré</w:t>
            </w:r>
            <w:proofErr w:type="spellEnd"/>
            <w:r w:rsidRPr="001B0E4C">
              <w:rPr>
                <w:sz w:val="24"/>
                <w:szCs w:val="24"/>
                <w:vertAlign w:val="superscript"/>
                <w:lang w:val="en-GB"/>
              </w:rPr>
              <w:t>f</w:t>
            </w:r>
          </w:p>
        </w:tc>
      </w:tr>
      <w:tr w:rsidR="008C022E" w:rsidRPr="001B0E4C" w14:paraId="6413F30B" w14:textId="77777777" w:rsidTr="000B07C4">
        <w:trPr>
          <w:trHeight w:val="20"/>
        </w:trPr>
        <w:tc>
          <w:tcPr>
            <w:tcW w:w="1859" w:type="pct"/>
            <w:vMerge w:val="restar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797F9D84" w14:textId="77777777" w:rsidR="008C022E" w:rsidRPr="001B0E4C" w:rsidRDefault="008C022E" w:rsidP="000B07C4">
            <w:pPr>
              <w:rPr>
                <w:sz w:val="24"/>
                <w:szCs w:val="24"/>
              </w:rPr>
            </w:pPr>
            <w:r w:rsidRPr="001B0E4C">
              <w:rPr>
                <w:sz w:val="24"/>
                <w:szCs w:val="24"/>
              </w:rPr>
              <w:t>Almene symptomer og reaktioner på administrationsstedet</w:t>
            </w: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2FCAB9EE" w14:textId="77777777" w:rsidR="008C022E" w:rsidRPr="001B0E4C" w:rsidRDefault="008C022E" w:rsidP="000B07C4">
            <w:pPr>
              <w:rPr>
                <w:sz w:val="24"/>
                <w:szCs w:val="24"/>
              </w:rPr>
            </w:pPr>
            <w:r w:rsidRPr="001B0E4C">
              <w:rPr>
                <w:sz w:val="24"/>
                <w:szCs w:val="24"/>
              </w:rPr>
              <w:t>Meget almindelig</w:t>
            </w:r>
          </w:p>
        </w:tc>
        <w:tc>
          <w:tcPr>
            <w:tcW w:w="2225"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0F4BA55F" w14:textId="77777777" w:rsidR="008C022E" w:rsidRPr="001B0E4C" w:rsidRDefault="008C022E" w:rsidP="000B07C4">
            <w:pPr>
              <w:rPr>
                <w:sz w:val="24"/>
                <w:szCs w:val="24"/>
              </w:rPr>
            </w:pPr>
            <w:proofErr w:type="spellStart"/>
            <w:r w:rsidRPr="001B0E4C">
              <w:rPr>
                <w:sz w:val="24"/>
                <w:szCs w:val="24"/>
              </w:rPr>
              <w:t>Asteni</w:t>
            </w:r>
            <w:r w:rsidRPr="001B0E4C">
              <w:rPr>
                <w:sz w:val="24"/>
                <w:szCs w:val="24"/>
                <w:vertAlign w:val="superscript"/>
              </w:rPr>
              <w:t>a</w:t>
            </w:r>
            <w:proofErr w:type="spellEnd"/>
            <w:r w:rsidRPr="001B0E4C">
              <w:rPr>
                <w:sz w:val="24"/>
                <w:szCs w:val="24"/>
              </w:rPr>
              <w:t xml:space="preserve">, reaktioner ved </w:t>
            </w:r>
            <w:proofErr w:type="spellStart"/>
            <w:r w:rsidRPr="001B0E4C">
              <w:rPr>
                <w:sz w:val="24"/>
                <w:szCs w:val="24"/>
              </w:rPr>
              <w:t>injektionsstedet</w:t>
            </w:r>
            <w:r w:rsidRPr="001B0E4C">
              <w:rPr>
                <w:sz w:val="24"/>
                <w:szCs w:val="24"/>
                <w:vertAlign w:val="superscript"/>
              </w:rPr>
              <w:t>b</w:t>
            </w:r>
            <w:proofErr w:type="spellEnd"/>
          </w:p>
        </w:tc>
      </w:tr>
      <w:tr w:rsidR="008C022E" w:rsidRPr="001B0E4C" w14:paraId="67A547EA" w14:textId="77777777" w:rsidTr="000B07C4">
        <w:trPr>
          <w:trHeight w:val="414"/>
        </w:trPr>
        <w:tc>
          <w:tcPr>
            <w:tcW w:w="1859" w:type="pct"/>
            <w:vMerge/>
            <w:tcBorders>
              <w:top w:val="single" w:sz="4" w:space="0" w:color="000000"/>
              <w:left w:val="single" w:sz="4" w:space="0" w:color="000000"/>
              <w:bottom w:val="single" w:sz="4" w:space="0" w:color="000000"/>
              <w:right w:val="single" w:sz="4" w:space="0" w:color="000000"/>
            </w:tcBorders>
            <w:vAlign w:val="center"/>
            <w:hideMark/>
          </w:tcPr>
          <w:p w14:paraId="6C5FDC69" w14:textId="77777777" w:rsidR="008C022E" w:rsidRPr="001B0E4C" w:rsidRDefault="008C022E" w:rsidP="000B07C4">
            <w:pPr>
              <w:rPr>
                <w:sz w:val="24"/>
                <w:szCs w:val="24"/>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3497AC2B" w14:textId="77777777" w:rsidR="008C022E" w:rsidRPr="001B0E4C" w:rsidRDefault="008C022E" w:rsidP="000B07C4">
            <w:pPr>
              <w:rPr>
                <w:sz w:val="24"/>
                <w:szCs w:val="24"/>
              </w:rPr>
            </w:pPr>
            <w:r w:rsidRPr="001B0E4C">
              <w:rPr>
                <w:sz w:val="24"/>
                <w:szCs w:val="24"/>
              </w:rPr>
              <w:t>Almindelig</w:t>
            </w:r>
          </w:p>
        </w:tc>
        <w:tc>
          <w:tcPr>
            <w:tcW w:w="2225" w:type="pct"/>
            <w:tcBorders>
              <w:top w:val="single" w:sz="4" w:space="0" w:color="000000"/>
              <w:left w:val="single" w:sz="4" w:space="0" w:color="000000"/>
              <w:bottom w:val="single" w:sz="4" w:space="0" w:color="auto"/>
              <w:right w:val="single" w:sz="4" w:space="0" w:color="000000"/>
            </w:tcBorders>
            <w:tcMar>
              <w:top w:w="28" w:type="dxa"/>
              <w:left w:w="57" w:type="dxa"/>
              <w:bottom w:w="28" w:type="dxa"/>
              <w:right w:w="28" w:type="dxa"/>
            </w:tcMar>
            <w:hideMark/>
          </w:tcPr>
          <w:p w14:paraId="39B4C98F" w14:textId="77777777" w:rsidR="008C022E" w:rsidRPr="001B0E4C" w:rsidRDefault="008C022E" w:rsidP="000B07C4">
            <w:pPr>
              <w:rPr>
                <w:sz w:val="24"/>
                <w:szCs w:val="24"/>
              </w:rPr>
            </w:pPr>
            <w:r w:rsidRPr="001B0E4C">
              <w:rPr>
                <w:sz w:val="24"/>
                <w:szCs w:val="24"/>
              </w:rPr>
              <w:t xml:space="preserve">Perifer </w:t>
            </w:r>
            <w:proofErr w:type="spellStart"/>
            <w:r w:rsidRPr="001B0E4C">
              <w:rPr>
                <w:sz w:val="24"/>
                <w:szCs w:val="24"/>
              </w:rPr>
              <w:t>neuropati</w:t>
            </w:r>
            <w:proofErr w:type="spellEnd"/>
            <w:r w:rsidRPr="001B0E4C">
              <w:rPr>
                <w:sz w:val="24"/>
                <w:szCs w:val="24"/>
                <w:vertAlign w:val="superscript"/>
                <w:lang w:val="en-GB"/>
              </w:rPr>
              <w:t>e</w:t>
            </w:r>
            <w:r w:rsidRPr="001B0E4C">
              <w:rPr>
                <w:sz w:val="24"/>
                <w:szCs w:val="24"/>
              </w:rPr>
              <w:t>, iskias</w:t>
            </w:r>
            <w:r w:rsidRPr="001B0E4C">
              <w:rPr>
                <w:sz w:val="24"/>
                <w:szCs w:val="24"/>
                <w:vertAlign w:val="superscript"/>
                <w:lang w:val="en-GB"/>
              </w:rPr>
              <w:t>e</w:t>
            </w:r>
          </w:p>
        </w:tc>
      </w:tr>
      <w:tr w:rsidR="008C022E" w:rsidRPr="001B0E4C" w14:paraId="7F9696B3" w14:textId="77777777" w:rsidTr="000B07C4">
        <w:trPr>
          <w:trHeight w:val="414"/>
        </w:trPr>
        <w:tc>
          <w:tcPr>
            <w:tcW w:w="1859" w:type="pct"/>
            <w:vMerge/>
            <w:tcBorders>
              <w:top w:val="single" w:sz="4" w:space="0" w:color="000000"/>
              <w:left w:val="single" w:sz="4" w:space="0" w:color="000000"/>
              <w:bottom w:val="single" w:sz="4" w:space="0" w:color="000000"/>
              <w:right w:val="single" w:sz="4" w:space="0" w:color="000000"/>
            </w:tcBorders>
            <w:vAlign w:val="center"/>
            <w:hideMark/>
          </w:tcPr>
          <w:p w14:paraId="4AC4DB76" w14:textId="77777777" w:rsidR="008C022E" w:rsidRPr="001B0E4C" w:rsidRDefault="008C022E" w:rsidP="000B07C4">
            <w:pPr>
              <w:rPr>
                <w:sz w:val="24"/>
                <w:szCs w:val="24"/>
              </w:rPr>
            </w:pPr>
          </w:p>
        </w:tc>
        <w:tc>
          <w:tcPr>
            <w:tcW w:w="916"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28" w:type="dxa"/>
            </w:tcMar>
            <w:hideMark/>
          </w:tcPr>
          <w:p w14:paraId="7D241694" w14:textId="77777777" w:rsidR="008C022E" w:rsidRPr="001B0E4C" w:rsidRDefault="008C022E" w:rsidP="000B07C4">
            <w:pPr>
              <w:rPr>
                <w:sz w:val="24"/>
                <w:szCs w:val="24"/>
              </w:rPr>
            </w:pPr>
            <w:r w:rsidRPr="001B0E4C">
              <w:rPr>
                <w:sz w:val="24"/>
                <w:szCs w:val="24"/>
              </w:rPr>
              <w:t>Ikke almindelig</w:t>
            </w:r>
          </w:p>
        </w:tc>
        <w:tc>
          <w:tcPr>
            <w:tcW w:w="2225" w:type="pct"/>
            <w:tcBorders>
              <w:top w:val="single" w:sz="4" w:space="0" w:color="auto"/>
              <w:left w:val="single" w:sz="4" w:space="0" w:color="000000"/>
              <w:bottom w:val="single" w:sz="4" w:space="0" w:color="000000"/>
              <w:right w:val="single" w:sz="4" w:space="0" w:color="000000"/>
            </w:tcBorders>
            <w:tcMar>
              <w:top w:w="28" w:type="dxa"/>
              <w:left w:w="57" w:type="dxa"/>
              <w:bottom w:w="28" w:type="dxa"/>
              <w:right w:w="28" w:type="dxa"/>
            </w:tcMar>
            <w:hideMark/>
          </w:tcPr>
          <w:p w14:paraId="6C832E5D" w14:textId="77777777" w:rsidR="008C022E" w:rsidRPr="001B0E4C" w:rsidRDefault="008C022E" w:rsidP="000B07C4">
            <w:pPr>
              <w:rPr>
                <w:sz w:val="24"/>
                <w:szCs w:val="24"/>
              </w:rPr>
            </w:pPr>
            <w:r w:rsidRPr="001B0E4C">
              <w:rPr>
                <w:sz w:val="24"/>
                <w:szCs w:val="24"/>
              </w:rPr>
              <w:t xml:space="preserve">Blødning ved </w:t>
            </w:r>
            <w:proofErr w:type="spellStart"/>
            <w:r w:rsidRPr="001B0E4C">
              <w:rPr>
                <w:sz w:val="24"/>
                <w:szCs w:val="24"/>
              </w:rPr>
              <w:t>injektionsstedet</w:t>
            </w:r>
            <w:r w:rsidRPr="001B0E4C">
              <w:rPr>
                <w:sz w:val="24"/>
                <w:szCs w:val="24"/>
                <w:vertAlign w:val="superscript"/>
              </w:rPr>
              <w:t>f</w:t>
            </w:r>
            <w:proofErr w:type="spellEnd"/>
            <w:r w:rsidRPr="001B0E4C">
              <w:rPr>
                <w:sz w:val="24"/>
                <w:szCs w:val="24"/>
              </w:rPr>
              <w:t xml:space="preserve">, </w:t>
            </w:r>
            <w:proofErr w:type="spellStart"/>
            <w:r w:rsidRPr="001B0E4C">
              <w:rPr>
                <w:sz w:val="24"/>
                <w:szCs w:val="24"/>
              </w:rPr>
              <w:t>hæmatom</w:t>
            </w:r>
            <w:proofErr w:type="spellEnd"/>
            <w:r w:rsidRPr="001B0E4C">
              <w:rPr>
                <w:sz w:val="24"/>
                <w:szCs w:val="24"/>
              </w:rPr>
              <w:t xml:space="preserve"> ved </w:t>
            </w:r>
            <w:proofErr w:type="spellStart"/>
            <w:r w:rsidRPr="001B0E4C">
              <w:rPr>
                <w:sz w:val="24"/>
                <w:szCs w:val="24"/>
              </w:rPr>
              <w:t>injektionsstedet</w:t>
            </w:r>
            <w:r w:rsidRPr="001B0E4C">
              <w:rPr>
                <w:sz w:val="24"/>
                <w:szCs w:val="24"/>
                <w:vertAlign w:val="superscript"/>
              </w:rPr>
              <w:t>f</w:t>
            </w:r>
            <w:proofErr w:type="spellEnd"/>
            <w:r w:rsidRPr="001B0E4C">
              <w:rPr>
                <w:sz w:val="24"/>
                <w:szCs w:val="24"/>
              </w:rPr>
              <w:t xml:space="preserve">, </w:t>
            </w:r>
            <w:proofErr w:type="spellStart"/>
            <w:proofErr w:type="gramStart"/>
            <w:r w:rsidRPr="001B0E4C">
              <w:rPr>
                <w:sz w:val="24"/>
                <w:szCs w:val="24"/>
              </w:rPr>
              <w:t>neuralgi</w:t>
            </w:r>
            <w:r w:rsidRPr="001B0E4C">
              <w:rPr>
                <w:sz w:val="24"/>
                <w:szCs w:val="24"/>
                <w:vertAlign w:val="superscript"/>
              </w:rPr>
              <w:t>c,f</w:t>
            </w:r>
            <w:proofErr w:type="spellEnd"/>
            <w:proofErr w:type="gramEnd"/>
          </w:p>
        </w:tc>
      </w:tr>
    </w:tbl>
    <w:p w14:paraId="4F20470A" w14:textId="77777777" w:rsidR="008C022E" w:rsidRPr="001B0E4C" w:rsidRDefault="008C022E" w:rsidP="008C022E">
      <w:pPr>
        <w:ind w:left="284" w:hanging="284"/>
        <w:rPr>
          <w:sz w:val="20"/>
        </w:rPr>
      </w:pPr>
      <w:r w:rsidRPr="001B0E4C">
        <w:rPr>
          <w:sz w:val="20"/>
          <w:vertAlign w:val="superscript"/>
        </w:rPr>
        <w:t>a</w:t>
      </w:r>
      <w:r w:rsidRPr="001B0E4C">
        <w:rPr>
          <w:sz w:val="20"/>
        </w:rPr>
        <w:tab/>
        <w:t xml:space="preserve">Omfatter bivirkninger, hvor det nøjagtige omfang af </w:t>
      </w:r>
      <w:proofErr w:type="spellStart"/>
      <w:r w:rsidRPr="001B0E4C">
        <w:rPr>
          <w:sz w:val="20"/>
        </w:rPr>
        <w:t>fulvestrants</w:t>
      </w:r>
      <w:proofErr w:type="spellEnd"/>
      <w:r w:rsidRPr="001B0E4C">
        <w:rPr>
          <w:sz w:val="20"/>
        </w:rPr>
        <w:t xml:space="preserve"> rolle ikke kan vurderes på grund af den tilgrundliggende sygdom.</w:t>
      </w:r>
    </w:p>
    <w:p w14:paraId="245227C5" w14:textId="77777777" w:rsidR="008C022E" w:rsidRPr="001B0E4C" w:rsidRDefault="008C022E" w:rsidP="008C022E">
      <w:pPr>
        <w:ind w:left="284" w:hanging="284"/>
        <w:rPr>
          <w:sz w:val="20"/>
        </w:rPr>
      </w:pPr>
      <w:r w:rsidRPr="001B0E4C">
        <w:rPr>
          <w:sz w:val="20"/>
          <w:vertAlign w:val="superscript"/>
        </w:rPr>
        <w:t>b</w:t>
      </w:r>
      <w:r w:rsidRPr="001B0E4C">
        <w:rPr>
          <w:sz w:val="20"/>
        </w:rPr>
        <w:tab/>
        <w:t xml:space="preserve">Termen reaktioner ved injektionsstedet dækker ikke termerne blødning ved injektionsstedet, </w:t>
      </w:r>
      <w:proofErr w:type="spellStart"/>
      <w:r w:rsidRPr="001B0E4C">
        <w:rPr>
          <w:sz w:val="20"/>
        </w:rPr>
        <w:t>hæmatom</w:t>
      </w:r>
      <w:proofErr w:type="spellEnd"/>
      <w:r w:rsidRPr="001B0E4C">
        <w:rPr>
          <w:sz w:val="20"/>
        </w:rPr>
        <w:t xml:space="preserve"> ved injektionsstedet, iskias, neuralgi og perifer </w:t>
      </w:r>
      <w:proofErr w:type="spellStart"/>
      <w:r w:rsidRPr="001B0E4C">
        <w:rPr>
          <w:sz w:val="20"/>
        </w:rPr>
        <w:t>neuropati</w:t>
      </w:r>
      <w:proofErr w:type="spellEnd"/>
      <w:r w:rsidRPr="001B0E4C">
        <w:rPr>
          <w:sz w:val="20"/>
        </w:rPr>
        <w:t>.</w:t>
      </w:r>
    </w:p>
    <w:p w14:paraId="7ECC81EF" w14:textId="77777777" w:rsidR="008C022E" w:rsidRPr="001B0E4C" w:rsidRDefault="008C022E" w:rsidP="008C022E">
      <w:pPr>
        <w:ind w:left="284" w:hanging="284"/>
        <w:rPr>
          <w:sz w:val="20"/>
        </w:rPr>
      </w:pPr>
      <w:r w:rsidRPr="001B0E4C">
        <w:rPr>
          <w:sz w:val="20"/>
          <w:vertAlign w:val="superscript"/>
        </w:rPr>
        <w:t>c</w:t>
      </w:r>
      <w:r w:rsidRPr="001B0E4C">
        <w:rPr>
          <w:sz w:val="20"/>
        </w:rPr>
        <w:tab/>
        <w:t xml:space="preserve">Denne bivirkning blev ikke observeret i de vigtigste kliniske forsøg (CONFIRM, FINDER 1, FINDER 2, NEWEST). </w:t>
      </w:r>
    </w:p>
    <w:p w14:paraId="06A1B812" w14:textId="77777777" w:rsidR="008C022E" w:rsidRPr="001B0E4C" w:rsidRDefault="008C022E" w:rsidP="008C022E">
      <w:pPr>
        <w:ind w:left="284"/>
        <w:rPr>
          <w:sz w:val="20"/>
        </w:rPr>
      </w:pPr>
      <w:r w:rsidRPr="001B0E4C">
        <w:rPr>
          <w:sz w:val="20"/>
        </w:rPr>
        <w:t>Hyppigheden blev beregnet ved hjælp af den øvre grænse for 95 % konfidensintervallet for punktestimatet. Dette estimat beregnes som 3/560 (hvor 560 er antallet af patienter i de vigtigste kliniske forsøg), hvilket svarer til hyppighedskategorien ‘ikke almindelig’.</w:t>
      </w:r>
    </w:p>
    <w:p w14:paraId="051F42F7" w14:textId="77777777" w:rsidR="008C022E" w:rsidRPr="001B0E4C" w:rsidRDefault="008C022E" w:rsidP="008C022E">
      <w:pPr>
        <w:tabs>
          <w:tab w:val="left" w:pos="426"/>
        </w:tabs>
        <w:autoSpaceDE w:val="0"/>
        <w:autoSpaceDN w:val="0"/>
        <w:adjustRightInd w:val="0"/>
        <w:ind w:left="284" w:hanging="284"/>
        <w:rPr>
          <w:rFonts w:eastAsia="TimesNewRoman"/>
          <w:sz w:val="20"/>
          <w:lang w:eastAsia="da-DK"/>
        </w:rPr>
      </w:pPr>
      <w:r w:rsidRPr="001B0E4C">
        <w:rPr>
          <w:rFonts w:eastAsia="TimesNewRoman"/>
          <w:sz w:val="20"/>
          <w:vertAlign w:val="superscript"/>
          <w:lang w:eastAsia="da-DK"/>
        </w:rPr>
        <w:t>d</w:t>
      </w:r>
      <w:r w:rsidRPr="001B0E4C">
        <w:rPr>
          <w:rFonts w:eastAsia="TimesNewRoman"/>
          <w:sz w:val="20"/>
          <w:lang w:eastAsia="da-DK"/>
        </w:rPr>
        <w:t xml:space="preserve"> </w:t>
      </w:r>
      <w:r w:rsidRPr="001B0E4C">
        <w:rPr>
          <w:rFonts w:eastAsia="TimesNewRoman"/>
          <w:sz w:val="20"/>
          <w:lang w:eastAsia="da-DK"/>
        </w:rPr>
        <w:tab/>
        <w:t xml:space="preserve">Inkluderer: </w:t>
      </w:r>
      <w:proofErr w:type="spellStart"/>
      <w:r w:rsidRPr="001B0E4C">
        <w:rPr>
          <w:rFonts w:eastAsia="TimesNewRoman"/>
          <w:sz w:val="20"/>
          <w:lang w:eastAsia="da-DK"/>
        </w:rPr>
        <w:t>artralgi</w:t>
      </w:r>
      <w:proofErr w:type="spellEnd"/>
      <w:r w:rsidRPr="001B0E4C">
        <w:rPr>
          <w:rFonts w:eastAsia="TimesNewRoman"/>
          <w:sz w:val="20"/>
          <w:lang w:eastAsia="da-DK"/>
        </w:rPr>
        <w:t xml:space="preserve"> og mindre hyppigt smerter i muskler og knogler, myalgi og smerter i ekstremiteterne.</w:t>
      </w:r>
    </w:p>
    <w:p w14:paraId="1B58A898" w14:textId="77777777" w:rsidR="008C022E" w:rsidRPr="001B0E4C" w:rsidRDefault="008C022E" w:rsidP="008C022E">
      <w:pPr>
        <w:tabs>
          <w:tab w:val="left" w:pos="426"/>
        </w:tabs>
        <w:autoSpaceDE w:val="0"/>
        <w:autoSpaceDN w:val="0"/>
        <w:adjustRightInd w:val="0"/>
        <w:ind w:left="284" w:hanging="284"/>
        <w:rPr>
          <w:rFonts w:eastAsia="TimesNewRoman"/>
          <w:sz w:val="20"/>
          <w:lang w:eastAsia="da-DK"/>
        </w:rPr>
      </w:pPr>
      <w:r w:rsidRPr="001B0E4C">
        <w:rPr>
          <w:rFonts w:eastAsia="TimesNewRoman"/>
          <w:sz w:val="20"/>
          <w:vertAlign w:val="superscript"/>
          <w:lang w:eastAsia="da-DK"/>
        </w:rPr>
        <w:t>e</w:t>
      </w:r>
      <w:r w:rsidRPr="001B0E4C">
        <w:rPr>
          <w:rFonts w:eastAsia="TimesNewRoman"/>
          <w:sz w:val="20"/>
          <w:lang w:eastAsia="da-DK"/>
        </w:rPr>
        <w:t xml:space="preserve"> </w:t>
      </w:r>
      <w:r w:rsidRPr="001B0E4C">
        <w:rPr>
          <w:rFonts w:eastAsia="TimesNewRoman"/>
          <w:sz w:val="20"/>
          <w:lang w:eastAsia="da-DK"/>
        </w:rPr>
        <w:tab/>
        <w:t>Frekvenskategorien er ikke den samme i de kombinerede sikkerhedsdatasæt og i FALCON.</w:t>
      </w:r>
    </w:p>
    <w:p w14:paraId="33487ECD" w14:textId="77777777" w:rsidR="008C022E" w:rsidRPr="001B0E4C" w:rsidRDefault="008C022E" w:rsidP="008C022E">
      <w:pPr>
        <w:tabs>
          <w:tab w:val="left" w:pos="426"/>
        </w:tabs>
        <w:ind w:left="284" w:hanging="284"/>
        <w:rPr>
          <w:sz w:val="20"/>
        </w:rPr>
      </w:pPr>
      <w:r w:rsidRPr="001B0E4C">
        <w:rPr>
          <w:rFonts w:eastAsia="TimesNewRoman"/>
          <w:sz w:val="20"/>
          <w:vertAlign w:val="superscript"/>
          <w:lang w:eastAsia="da-DK"/>
        </w:rPr>
        <w:t>f</w:t>
      </w:r>
      <w:r w:rsidRPr="001B0E4C">
        <w:rPr>
          <w:rFonts w:eastAsia="TimesNewRoman"/>
          <w:sz w:val="20"/>
          <w:lang w:eastAsia="da-DK"/>
        </w:rPr>
        <w:t xml:space="preserve"> </w:t>
      </w:r>
      <w:r w:rsidRPr="001B0E4C">
        <w:rPr>
          <w:rFonts w:eastAsia="TimesNewRoman"/>
          <w:sz w:val="20"/>
          <w:lang w:eastAsia="da-DK"/>
        </w:rPr>
        <w:tab/>
        <w:t>Der blev ikke observeret bivirkninger i FALCON.</w:t>
      </w:r>
    </w:p>
    <w:p w14:paraId="7F353F0F" w14:textId="77777777" w:rsidR="008C022E" w:rsidRPr="001B0E4C" w:rsidRDefault="008C022E" w:rsidP="008C022E">
      <w:pPr>
        <w:rPr>
          <w:rFonts w:eastAsiaTheme="minorHAnsi"/>
          <w:sz w:val="24"/>
          <w:szCs w:val="24"/>
        </w:rPr>
      </w:pPr>
    </w:p>
    <w:p w14:paraId="38C11251" w14:textId="77777777" w:rsidR="008C022E" w:rsidRPr="001B0E4C" w:rsidRDefault="008C022E" w:rsidP="008C022E">
      <w:pPr>
        <w:autoSpaceDE w:val="0"/>
        <w:autoSpaceDN w:val="0"/>
        <w:adjustRightInd w:val="0"/>
        <w:ind w:left="851"/>
        <w:rPr>
          <w:rFonts w:eastAsia="TimesNewRoman"/>
          <w:sz w:val="24"/>
          <w:szCs w:val="24"/>
          <w:u w:val="single"/>
          <w:lang w:eastAsia="da-DK"/>
        </w:rPr>
      </w:pPr>
      <w:r w:rsidRPr="001B0E4C">
        <w:rPr>
          <w:rFonts w:eastAsia="TimesNewRoman"/>
          <w:sz w:val="24"/>
          <w:szCs w:val="24"/>
          <w:u w:val="single"/>
          <w:lang w:eastAsia="da-DK"/>
        </w:rPr>
        <w:t>Beskrivelse af udvalgte bivirkninger</w:t>
      </w:r>
    </w:p>
    <w:p w14:paraId="61E88E9B"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De nedenstående beskrivelser er baseret på sikkerhedsanalysesættet med henholdsvis 228 patienter, som fik mindst én (1) dosis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og 232 patienter, som fik mindst én (1) dosis </w:t>
      </w:r>
      <w:proofErr w:type="spellStart"/>
      <w:r w:rsidRPr="001B0E4C">
        <w:rPr>
          <w:rFonts w:eastAsia="TimesNewRoman"/>
          <w:sz w:val="24"/>
          <w:szCs w:val="24"/>
          <w:lang w:eastAsia="da-DK"/>
        </w:rPr>
        <w:t>anastrozol</w:t>
      </w:r>
      <w:proofErr w:type="spellEnd"/>
      <w:r w:rsidRPr="001B0E4C">
        <w:rPr>
          <w:rFonts w:eastAsia="TimesNewRoman"/>
          <w:sz w:val="24"/>
          <w:szCs w:val="24"/>
          <w:lang w:eastAsia="da-DK"/>
        </w:rPr>
        <w:t xml:space="preserve"> i fase 3 FALCON-forsøget.</w:t>
      </w:r>
    </w:p>
    <w:p w14:paraId="31B3C0B4" w14:textId="77777777" w:rsidR="008C022E" w:rsidRPr="001B0E4C" w:rsidRDefault="008C022E" w:rsidP="008C022E">
      <w:pPr>
        <w:autoSpaceDE w:val="0"/>
        <w:autoSpaceDN w:val="0"/>
        <w:adjustRightInd w:val="0"/>
        <w:ind w:left="851"/>
        <w:rPr>
          <w:rFonts w:eastAsia="TimesNewRoman"/>
          <w:i/>
          <w:iCs/>
          <w:sz w:val="24"/>
          <w:szCs w:val="24"/>
          <w:lang w:eastAsia="da-DK"/>
        </w:rPr>
      </w:pPr>
    </w:p>
    <w:p w14:paraId="57F47E8C" w14:textId="77777777" w:rsidR="008C022E" w:rsidRPr="001B0E4C" w:rsidRDefault="008C022E" w:rsidP="008C022E">
      <w:pPr>
        <w:autoSpaceDE w:val="0"/>
        <w:autoSpaceDN w:val="0"/>
        <w:adjustRightInd w:val="0"/>
        <w:ind w:left="851"/>
        <w:rPr>
          <w:rFonts w:eastAsia="TimesNewRoman"/>
          <w:i/>
          <w:iCs/>
          <w:sz w:val="24"/>
          <w:szCs w:val="24"/>
          <w:lang w:eastAsia="da-DK"/>
        </w:rPr>
      </w:pPr>
      <w:r w:rsidRPr="001B0E4C">
        <w:rPr>
          <w:rFonts w:eastAsia="TimesNewRoman"/>
          <w:i/>
          <w:iCs/>
          <w:sz w:val="24"/>
          <w:szCs w:val="24"/>
          <w:lang w:eastAsia="da-DK"/>
        </w:rPr>
        <w:t>Smerter i led, muskler og knogler</w:t>
      </w:r>
    </w:p>
    <w:p w14:paraId="59A7B3CC"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I FALCON-forsøget var antallet af patienter, som rapporterede en bivirkning i form af smerter i led, muskler og knogler, henholdsvis 65 (31,2 %) og 48 (24,1 %) for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-armen og </w:t>
      </w:r>
      <w:proofErr w:type="spellStart"/>
      <w:r w:rsidRPr="001B0E4C">
        <w:rPr>
          <w:rFonts w:eastAsia="TimesNewRoman"/>
          <w:sz w:val="24"/>
          <w:szCs w:val="24"/>
          <w:lang w:eastAsia="da-DK"/>
        </w:rPr>
        <w:t>anastrozol</w:t>
      </w:r>
      <w:proofErr w:type="spellEnd"/>
      <w:r w:rsidRPr="001B0E4C">
        <w:rPr>
          <w:rFonts w:eastAsia="TimesNewRoman"/>
          <w:sz w:val="24"/>
          <w:szCs w:val="24"/>
          <w:lang w:eastAsia="da-DK"/>
        </w:rPr>
        <w:t xml:space="preserve">-armen. Ud af de 65 patienter i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-armen rapporterede 40 % (26/65) af patienterne om smerter i led, muskler og knogler inden for den første måneds behandling, og 66,2 % (43/65) af patienterne inden for de første 3 måneders behandling. Der var ingen patienter, som rapporterede om bivirkninger, der var af CTCAE grad ≥3, eller som krævede dosisreduktion, dosisafbrydelse eller </w:t>
      </w:r>
      <w:proofErr w:type="spellStart"/>
      <w:r w:rsidRPr="001B0E4C">
        <w:rPr>
          <w:rFonts w:eastAsia="TimesNewRoman"/>
          <w:sz w:val="24"/>
          <w:szCs w:val="24"/>
          <w:lang w:eastAsia="da-DK"/>
        </w:rPr>
        <w:t>seponering</w:t>
      </w:r>
      <w:proofErr w:type="spellEnd"/>
      <w:r w:rsidRPr="001B0E4C">
        <w:rPr>
          <w:rFonts w:eastAsia="TimesNewRoman"/>
          <w:sz w:val="24"/>
          <w:szCs w:val="24"/>
          <w:lang w:eastAsia="da-DK"/>
        </w:rPr>
        <w:t xml:space="preserve"> af behandlingen som følge af disse bivirkninger.</w:t>
      </w:r>
    </w:p>
    <w:p w14:paraId="11A98B61" w14:textId="77777777" w:rsidR="008C022E" w:rsidRPr="001B0E4C" w:rsidRDefault="008C022E" w:rsidP="008C022E">
      <w:pPr>
        <w:autoSpaceDE w:val="0"/>
        <w:autoSpaceDN w:val="0"/>
        <w:adjustRightInd w:val="0"/>
        <w:ind w:left="851"/>
        <w:rPr>
          <w:rFonts w:eastAsia="TimesNewRoman"/>
          <w:i/>
          <w:iCs/>
          <w:sz w:val="24"/>
          <w:szCs w:val="24"/>
          <w:lang w:eastAsia="da-DK"/>
        </w:rPr>
      </w:pPr>
    </w:p>
    <w:p w14:paraId="3054BBCA" w14:textId="77777777" w:rsidR="008C022E" w:rsidRPr="001B0E4C" w:rsidRDefault="008C022E" w:rsidP="008C022E">
      <w:pPr>
        <w:autoSpaceDE w:val="0"/>
        <w:autoSpaceDN w:val="0"/>
        <w:adjustRightInd w:val="0"/>
        <w:ind w:left="851"/>
        <w:rPr>
          <w:rFonts w:eastAsia="TimesNewRoman"/>
          <w:i/>
          <w:iCs/>
          <w:sz w:val="24"/>
          <w:szCs w:val="24"/>
          <w:lang w:eastAsia="da-DK"/>
        </w:rPr>
      </w:pPr>
      <w:r w:rsidRPr="001B0E4C">
        <w:rPr>
          <w:rFonts w:eastAsia="TimesNewRoman"/>
          <w:i/>
          <w:iCs/>
          <w:sz w:val="24"/>
          <w:szCs w:val="24"/>
          <w:lang w:eastAsia="da-DK"/>
        </w:rPr>
        <w:t xml:space="preserve">Kombinationsbehandling med </w:t>
      </w:r>
      <w:proofErr w:type="spellStart"/>
      <w:r w:rsidRPr="001B0E4C">
        <w:rPr>
          <w:rFonts w:eastAsia="TimesNewRoman"/>
          <w:i/>
          <w:iCs/>
          <w:sz w:val="24"/>
          <w:szCs w:val="24"/>
          <w:lang w:eastAsia="da-DK"/>
        </w:rPr>
        <w:t>palbociclib</w:t>
      </w:r>
      <w:proofErr w:type="spellEnd"/>
    </w:p>
    <w:p w14:paraId="3DB50D06"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Den samlede sikkerhedsprofil for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når det anvendes i kombination med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 er baseret på data fra 517 patienter med HR-positiv, HER2-negativ fremskreden eller metastatisk brystkræft i det randomiserede PALOMA3-forsøg (se pkt. 5.1). De mest almindelige bivirkninger (≥20 %) af enhver grad rapporteret hos patienter, der fik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i kombination med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 var </w:t>
      </w:r>
      <w:proofErr w:type="spellStart"/>
      <w:r w:rsidRPr="001B0E4C">
        <w:rPr>
          <w:rFonts w:eastAsia="TimesNewRoman"/>
          <w:sz w:val="24"/>
          <w:szCs w:val="24"/>
          <w:lang w:eastAsia="da-DK"/>
        </w:rPr>
        <w:t>neutropeni</w:t>
      </w:r>
      <w:proofErr w:type="spellEnd"/>
      <w:r w:rsidRPr="001B0E4C">
        <w:rPr>
          <w:rFonts w:eastAsia="TimesNewRoman"/>
          <w:sz w:val="24"/>
          <w:szCs w:val="24"/>
          <w:lang w:eastAsia="da-DK"/>
        </w:rPr>
        <w:t xml:space="preserve">, </w:t>
      </w:r>
      <w:proofErr w:type="spellStart"/>
      <w:r w:rsidRPr="001B0E4C">
        <w:rPr>
          <w:rFonts w:eastAsia="TimesNewRoman"/>
          <w:sz w:val="24"/>
          <w:szCs w:val="24"/>
          <w:lang w:eastAsia="da-DK"/>
        </w:rPr>
        <w:t>leukopeni</w:t>
      </w:r>
      <w:proofErr w:type="spellEnd"/>
      <w:r w:rsidRPr="001B0E4C">
        <w:rPr>
          <w:rFonts w:eastAsia="TimesNewRoman"/>
          <w:sz w:val="24"/>
          <w:szCs w:val="24"/>
          <w:lang w:eastAsia="da-DK"/>
        </w:rPr>
        <w:t xml:space="preserve">, infektioner, træthed, kvalme, anæmi, </w:t>
      </w:r>
      <w:proofErr w:type="spellStart"/>
      <w:r w:rsidRPr="001B0E4C">
        <w:rPr>
          <w:rFonts w:eastAsia="TimesNewRoman"/>
          <w:sz w:val="24"/>
          <w:szCs w:val="24"/>
          <w:lang w:eastAsia="da-DK"/>
        </w:rPr>
        <w:t>stomatitis</w:t>
      </w:r>
      <w:proofErr w:type="spellEnd"/>
      <w:r w:rsidRPr="001B0E4C">
        <w:rPr>
          <w:rFonts w:eastAsia="TimesNewRoman"/>
          <w:sz w:val="24"/>
          <w:szCs w:val="24"/>
          <w:lang w:eastAsia="da-DK"/>
        </w:rPr>
        <w:t xml:space="preserve">, diarré, </w:t>
      </w:r>
      <w:proofErr w:type="spellStart"/>
      <w:r w:rsidRPr="001B0E4C">
        <w:rPr>
          <w:rFonts w:eastAsia="TimesNewRoman"/>
          <w:sz w:val="24"/>
          <w:szCs w:val="24"/>
          <w:lang w:eastAsia="da-DK"/>
        </w:rPr>
        <w:t>trombocytopeni</w:t>
      </w:r>
      <w:proofErr w:type="spellEnd"/>
      <w:r w:rsidRPr="001B0E4C">
        <w:rPr>
          <w:rFonts w:eastAsia="TimesNewRoman"/>
          <w:sz w:val="24"/>
          <w:szCs w:val="24"/>
          <w:lang w:eastAsia="da-DK"/>
        </w:rPr>
        <w:t xml:space="preserve"> og opkastning. De mest almindelige (≥2 %) grad ≥3-bivirkninger var </w:t>
      </w:r>
      <w:proofErr w:type="spellStart"/>
      <w:r w:rsidRPr="001B0E4C">
        <w:rPr>
          <w:rFonts w:eastAsia="TimesNewRoman"/>
          <w:sz w:val="24"/>
          <w:szCs w:val="24"/>
          <w:lang w:eastAsia="da-DK"/>
        </w:rPr>
        <w:t>neutropeni</w:t>
      </w:r>
      <w:proofErr w:type="spellEnd"/>
      <w:r w:rsidRPr="001B0E4C">
        <w:rPr>
          <w:rFonts w:eastAsia="TimesNewRoman"/>
          <w:sz w:val="24"/>
          <w:szCs w:val="24"/>
          <w:lang w:eastAsia="da-DK"/>
        </w:rPr>
        <w:t xml:space="preserve">, </w:t>
      </w:r>
      <w:proofErr w:type="spellStart"/>
      <w:r w:rsidRPr="001B0E4C">
        <w:rPr>
          <w:rFonts w:eastAsia="TimesNewRoman"/>
          <w:sz w:val="24"/>
          <w:szCs w:val="24"/>
          <w:lang w:eastAsia="da-DK"/>
        </w:rPr>
        <w:t>leukopeni</w:t>
      </w:r>
      <w:proofErr w:type="spellEnd"/>
      <w:r w:rsidRPr="001B0E4C">
        <w:rPr>
          <w:rFonts w:eastAsia="TimesNewRoman"/>
          <w:sz w:val="24"/>
          <w:szCs w:val="24"/>
          <w:lang w:eastAsia="da-DK"/>
        </w:rPr>
        <w:t xml:space="preserve">, anæmi, infektioner, øget ASAT, </w:t>
      </w:r>
      <w:proofErr w:type="spellStart"/>
      <w:r w:rsidRPr="001B0E4C">
        <w:rPr>
          <w:rFonts w:eastAsia="TimesNewRoman"/>
          <w:sz w:val="24"/>
          <w:szCs w:val="24"/>
          <w:lang w:eastAsia="da-DK"/>
        </w:rPr>
        <w:t>trombocytopeni</w:t>
      </w:r>
      <w:proofErr w:type="spellEnd"/>
      <w:r w:rsidRPr="001B0E4C">
        <w:rPr>
          <w:rFonts w:eastAsia="TimesNewRoman"/>
          <w:sz w:val="24"/>
          <w:szCs w:val="24"/>
          <w:lang w:eastAsia="da-DK"/>
        </w:rPr>
        <w:t xml:space="preserve"> og træthed.</w:t>
      </w:r>
    </w:p>
    <w:p w14:paraId="65C17472" w14:textId="77777777" w:rsidR="008C022E" w:rsidRPr="001B0E4C" w:rsidRDefault="008C022E" w:rsidP="008C022E">
      <w:pPr>
        <w:autoSpaceDE w:val="0"/>
        <w:autoSpaceDN w:val="0"/>
        <w:adjustRightInd w:val="0"/>
        <w:ind w:left="851"/>
        <w:rPr>
          <w:rFonts w:eastAsia="TimesNewRoman"/>
          <w:sz w:val="24"/>
          <w:szCs w:val="24"/>
          <w:lang w:eastAsia="da-DK"/>
        </w:rPr>
      </w:pPr>
    </w:p>
    <w:p w14:paraId="499D2E60"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Tabel 2 viser bivirkningerne fra PALOMA3.</w:t>
      </w:r>
    </w:p>
    <w:p w14:paraId="2E090778"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lastRenderedPageBreak/>
        <w:t xml:space="preserve">Medianvarigheden af eksponering for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var 11,2 måneder i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-armen og 4,8 måneder i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 placebo-armen. Medianvarigheden af eksponering for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 i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-armen var 10,8 måneder.</w:t>
      </w:r>
    </w:p>
    <w:p w14:paraId="2B706455" w14:textId="77777777" w:rsidR="008C022E" w:rsidRPr="001B0E4C" w:rsidRDefault="008C022E" w:rsidP="008C022E">
      <w:pPr>
        <w:ind w:left="1276" w:right="-1" w:hanging="425"/>
        <w:rPr>
          <w:sz w:val="24"/>
          <w:szCs w:val="24"/>
        </w:rPr>
      </w:pPr>
    </w:p>
    <w:p w14:paraId="11C5CD46" w14:textId="77777777" w:rsidR="008C022E" w:rsidRDefault="008C022E" w:rsidP="008C022E">
      <w:pPr>
        <w:rPr>
          <w:rFonts w:eastAsia="TimesNewRoman,Bold"/>
          <w:b/>
          <w:sz w:val="24"/>
          <w:szCs w:val="24"/>
          <w:lang w:val="sv-SE" w:eastAsia="da-DK"/>
        </w:rPr>
      </w:pPr>
      <w:proofErr w:type="spellStart"/>
      <w:r w:rsidRPr="001B0E4C">
        <w:rPr>
          <w:rFonts w:eastAsia="TimesNewRoman,Bold"/>
          <w:b/>
          <w:sz w:val="24"/>
          <w:szCs w:val="24"/>
          <w:lang w:val="sv-SE" w:eastAsia="da-DK"/>
        </w:rPr>
        <w:t>Tabel</w:t>
      </w:r>
      <w:proofErr w:type="spellEnd"/>
      <w:r w:rsidRPr="001B0E4C">
        <w:rPr>
          <w:rFonts w:eastAsia="TimesNewRoman,Bold"/>
          <w:b/>
          <w:sz w:val="24"/>
          <w:szCs w:val="24"/>
          <w:lang w:val="sv-SE" w:eastAsia="da-DK"/>
        </w:rPr>
        <w:t xml:space="preserve"> 2</w:t>
      </w:r>
      <w:r>
        <w:rPr>
          <w:rFonts w:eastAsia="TimesNewRoman,Bold"/>
          <w:b/>
          <w:sz w:val="24"/>
          <w:szCs w:val="24"/>
          <w:lang w:val="sv-SE" w:eastAsia="da-DK"/>
        </w:rPr>
        <w:t>.</w:t>
      </w:r>
      <w:r w:rsidRPr="001B0E4C">
        <w:rPr>
          <w:rFonts w:eastAsia="TimesNewRoman,Bold"/>
          <w:b/>
          <w:sz w:val="24"/>
          <w:szCs w:val="24"/>
          <w:lang w:val="sv-SE" w:eastAsia="da-DK"/>
        </w:rPr>
        <w:t xml:space="preserve"> </w:t>
      </w:r>
      <w:proofErr w:type="spellStart"/>
      <w:r w:rsidRPr="001B0E4C">
        <w:rPr>
          <w:rFonts w:eastAsia="TimesNewRoman,Bold"/>
          <w:b/>
          <w:sz w:val="24"/>
          <w:szCs w:val="24"/>
          <w:lang w:val="sv-SE" w:eastAsia="da-DK"/>
        </w:rPr>
        <w:t>Bivirkninger</w:t>
      </w:r>
      <w:proofErr w:type="spellEnd"/>
      <w:r w:rsidRPr="001B0E4C">
        <w:rPr>
          <w:rFonts w:eastAsia="TimesNewRoman,Bold"/>
          <w:b/>
          <w:sz w:val="24"/>
          <w:szCs w:val="24"/>
          <w:lang w:val="sv-SE" w:eastAsia="da-DK"/>
        </w:rPr>
        <w:t xml:space="preserve"> </w:t>
      </w:r>
      <w:proofErr w:type="spellStart"/>
      <w:r w:rsidRPr="001B0E4C">
        <w:rPr>
          <w:rFonts w:eastAsia="TimesNewRoman,Bold"/>
          <w:b/>
          <w:sz w:val="24"/>
          <w:szCs w:val="24"/>
          <w:lang w:val="sv-SE" w:eastAsia="da-DK"/>
        </w:rPr>
        <w:t>baseret</w:t>
      </w:r>
      <w:proofErr w:type="spellEnd"/>
      <w:r w:rsidRPr="001B0E4C">
        <w:rPr>
          <w:rFonts w:eastAsia="TimesNewRoman,Bold"/>
          <w:b/>
          <w:sz w:val="24"/>
          <w:szCs w:val="24"/>
          <w:lang w:val="sv-SE" w:eastAsia="da-DK"/>
        </w:rPr>
        <w:t xml:space="preserve"> på PALOMA3 studiet (N=517)</w:t>
      </w:r>
    </w:p>
    <w:p w14:paraId="6C60B957" w14:textId="77777777" w:rsidR="008C022E" w:rsidRPr="001B0E4C" w:rsidRDefault="008C022E" w:rsidP="008C022E">
      <w:pPr>
        <w:rPr>
          <w:b/>
          <w:noProof/>
          <w:sz w:val="24"/>
          <w:szCs w:val="24"/>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156"/>
        <w:gridCol w:w="1748"/>
        <w:gridCol w:w="1471"/>
        <w:gridCol w:w="1562"/>
        <w:gridCol w:w="1691"/>
      </w:tblGrid>
      <w:tr w:rsidR="008C022E" w:rsidRPr="000C48FA" w14:paraId="3C0F54A2" w14:textId="77777777" w:rsidTr="000B07C4">
        <w:trPr>
          <w:trHeight w:hRule="exact" w:val="586"/>
        </w:trPr>
        <w:tc>
          <w:tcPr>
            <w:tcW w:w="1639" w:type="pct"/>
            <w:vMerge w:val="restart"/>
            <w:tcBorders>
              <w:top w:val="single" w:sz="4" w:space="0" w:color="auto"/>
              <w:left w:val="single" w:sz="4" w:space="0" w:color="auto"/>
              <w:bottom w:val="single" w:sz="4" w:space="0" w:color="auto"/>
              <w:right w:val="single" w:sz="4" w:space="0" w:color="auto"/>
            </w:tcBorders>
          </w:tcPr>
          <w:p w14:paraId="55B32050" w14:textId="77777777" w:rsidR="008C022E" w:rsidRPr="000C48FA" w:rsidRDefault="008C022E" w:rsidP="000B07C4">
            <w:pPr>
              <w:rPr>
                <w:rFonts w:eastAsia="TimesNewRoman,Bold"/>
                <w:b/>
                <w:sz w:val="22"/>
                <w:szCs w:val="22"/>
                <w:lang w:eastAsia="da-DK"/>
              </w:rPr>
            </w:pPr>
          </w:p>
          <w:p w14:paraId="53EB7181" w14:textId="77777777" w:rsidR="008C022E" w:rsidRPr="000C48FA" w:rsidRDefault="008C022E" w:rsidP="000B07C4">
            <w:pPr>
              <w:rPr>
                <w:rFonts w:eastAsia="TimesNewRoman,Bold"/>
                <w:b/>
                <w:sz w:val="22"/>
                <w:szCs w:val="22"/>
                <w:lang w:eastAsia="da-DK"/>
              </w:rPr>
            </w:pPr>
            <w:r w:rsidRPr="000C48FA">
              <w:rPr>
                <w:rFonts w:eastAsia="TimesNewRoman,Bold"/>
                <w:b/>
                <w:sz w:val="22"/>
                <w:szCs w:val="22"/>
                <w:lang w:eastAsia="da-DK"/>
              </w:rPr>
              <w:t>Systemorganklasse</w:t>
            </w:r>
          </w:p>
          <w:p w14:paraId="0A6E56E8" w14:textId="77777777" w:rsidR="008C022E" w:rsidRPr="000C48FA" w:rsidRDefault="008C022E" w:rsidP="000B07C4">
            <w:pPr>
              <w:rPr>
                <w:rFonts w:eastAsia="TimesNewRoman,Bold"/>
                <w:b/>
                <w:sz w:val="22"/>
                <w:szCs w:val="22"/>
                <w:lang w:eastAsia="da-DK"/>
              </w:rPr>
            </w:pPr>
            <w:r w:rsidRPr="000C48FA">
              <w:rPr>
                <w:rFonts w:eastAsia="TimesNewRoman,Bold"/>
                <w:b/>
                <w:sz w:val="22"/>
                <w:szCs w:val="22"/>
                <w:lang w:eastAsia="da-DK"/>
              </w:rPr>
              <w:t>Hyppighed</w:t>
            </w:r>
          </w:p>
          <w:p w14:paraId="4608AB1E" w14:textId="77777777" w:rsidR="008C022E" w:rsidRPr="000C48FA" w:rsidRDefault="008C022E" w:rsidP="000B07C4">
            <w:pPr>
              <w:rPr>
                <w:b/>
                <w:sz w:val="22"/>
                <w:szCs w:val="22"/>
              </w:rPr>
            </w:pPr>
            <w:r w:rsidRPr="000C48FA">
              <w:rPr>
                <w:rFonts w:eastAsia="TimesNewRoman,Bold"/>
                <w:b/>
                <w:sz w:val="22"/>
                <w:szCs w:val="22"/>
                <w:lang w:eastAsia="da-DK"/>
              </w:rPr>
              <w:t xml:space="preserve">Foretrukken </w:t>
            </w:r>
            <w:proofErr w:type="spellStart"/>
            <w:r w:rsidRPr="000C48FA">
              <w:rPr>
                <w:rFonts w:eastAsia="TimesNewRoman,Bold"/>
                <w:b/>
                <w:sz w:val="22"/>
                <w:szCs w:val="22"/>
                <w:lang w:eastAsia="da-DK"/>
              </w:rPr>
              <w:t>Term</w:t>
            </w:r>
            <w:r w:rsidRPr="000C48FA">
              <w:rPr>
                <w:rFonts w:eastAsia="TimesNewRoman,Bold"/>
                <w:b/>
                <w:sz w:val="22"/>
                <w:szCs w:val="22"/>
                <w:vertAlign w:val="superscript"/>
                <w:lang w:eastAsia="da-DK"/>
              </w:rPr>
              <w:t>a</w:t>
            </w:r>
            <w:proofErr w:type="spellEnd"/>
          </w:p>
        </w:tc>
        <w:tc>
          <w:tcPr>
            <w:tcW w:w="1672" w:type="pct"/>
            <w:gridSpan w:val="2"/>
            <w:tcBorders>
              <w:top w:val="single" w:sz="4" w:space="0" w:color="auto"/>
              <w:left w:val="single" w:sz="4" w:space="0" w:color="auto"/>
              <w:bottom w:val="single" w:sz="4" w:space="0" w:color="auto"/>
              <w:right w:val="single" w:sz="4" w:space="0" w:color="auto"/>
            </w:tcBorders>
            <w:hideMark/>
          </w:tcPr>
          <w:p w14:paraId="55997783" w14:textId="77777777" w:rsidR="008C022E" w:rsidRPr="000C48FA" w:rsidRDefault="008C022E" w:rsidP="000B07C4">
            <w:pPr>
              <w:pStyle w:val="Ingenafstand"/>
              <w:jc w:val="center"/>
              <w:rPr>
                <w:b/>
                <w:sz w:val="22"/>
                <w:szCs w:val="22"/>
              </w:rPr>
            </w:pPr>
            <w:proofErr w:type="spellStart"/>
            <w:r w:rsidRPr="000C48FA">
              <w:rPr>
                <w:b/>
                <w:sz w:val="22"/>
                <w:szCs w:val="22"/>
              </w:rPr>
              <w:t>fulvestrant</w:t>
            </w:r>
            <w:proofErr w:type="spellEnd"/>
            <w:r w:rsidRPr="000C48FA">
              <w:rPr>
                <w:b/>
                <w:sz w:val="22"/>
                <w:szCs w:val="22"/>
              </w:rPr>
              <w:t xml:space="preserve"> + </w:t>
            </w:r>
            <w:proofErr w:type="spellStart"/>
            <w:r w:rsidRPr="000C48FA">
              <w:rPr>
                <w:b/>
                <w:sz w:val="22"/>
                <w:szCs w:val="22"/>
              </w:rPr>
              <w:t>palbociclib</w:t>
            </w:r>
            <w:proofErr w:type="spellEnd"/>
          </w:p>
          <w:p w14:paraId="7B8ABFB7" w14:textId="77777777" w:rsidR="008C022E" w:rsidRPr="000C48FA" w:rsidRDefault="008C022E" w:rsidP="000B07C4">
            <w:pPr>
              <w:pStyle w:val="TableParagraph"/>
              <w:spacing w:before="30"/>
              <w:ind w:left="1098" w:right="423" w:hanging="672"/>
              <w:jc w:val="center"/>
              <w:rPr>
                <w:b/>
                <w:lang w:val="da-DK"/>
              </w:rPr>
            </w:pPr>
            <w:r w:rsidRPr="000C48FA">
              <w:rPr>
                <w:b/>
                <w:spacing w:val="-1"/>
                <w:lang w:val="da-DK"/>
              </w:rPr>
              <w:t>(N=345)</w:t>
            </w:r>
          </w:p>
        </w:tc>
        <w:tc>
          <w:tcPr>
            <w:tcW w:w="1690" w:type="pct"/>
            <w:gridSpan w:val="2"/>
            <w:tcBorders>
              <w:top w:val="single" w:sz="4" w:space="0" w:color="auto"/>
              <w:left w:val="single" w:sz="4" w:space="0" w:color="auto"/>
              <w:bottom w:val="single" w:sz="4" w:space="0" w:color="auto"/>
              <w:right w:val="single" w:sz="4" w:space="0" w:color="auto"/>
            </w:tcBorders>
            <w:hideMark/>
          </w:tcPr>
          <w:p w14:paraId="14E9DB99" w14:textId="77777777" w:rsidR="008C022E" w:rsidRPr="000C48FA" w:rsidRDefault="008C022E" w:rsidP="000B07C4">
            <w:pPr>
              <w:pStyle w:val="Ingenafstand"/>
              <w:jc w:val="center"/>
              <w:rPr>
                <w:b/>
                <w:spacing w:val="21"/>
                <w:sz w:val="22"/>
                <w:szCs w:val="22"/>
              </w:rPr>
            </w:pPr>
            <w:proofErr w:type="spellStart"/>
            <w:r w:rsidRPr="000C48FA">
              <w:rPr>
                <w:b/>
                <w:sz w:val="22"/>
                <w:szCs w:val="22"/>
              </w:rPr>
              <w:t>fulvestrant</w:t>
            </w:r>
            <w:proofErr w:type="spellEnd"/>
            <w:r w:rsidRPr="000C48FA">
              <w:rPr>
                <w:b/>
                <w:sz w:val="22"/>
                <w:szCs w:val="22"/>
              </w:rPr>
              <w:t xml:space="preserve"> + placebo</w:t>
            </w:r>
          </w:p>
          <w:p w14:paraId="6A9A49D5" w14:textId="77777777" w:rsidR="008C022E" w:rsidRPr="000C48FA" w:rsidRDefault="008C022E" w:rsidP="000B07C4">
            <w:pPr>
              <w:pStyle w:val="Ingenafstand"/>
              <w:jc w:val="center"/>
              <w:rPr>
                <w:b/>
                <w:sz w:val="22"/>
                <w:szCs w:val="22"/>
              </w:rPr>
            </w:pPr>
            <w:r w:rsidRPr="000C48FA">
              <w:rPr>
                <w:b/>
                <w:sz w:val="22"/>
                <w:szCs w:val="22"/>
              </w:rPr>
              <w:t>(N=172)</w:t>
            </w:r>
          </w:p>
        </w:tc>
      </w:tr>
      <w:tr w:rsidR="008C022E" w:rsidRPr="000C48FA" w14:paraId="52C3A18C" w14:textId="77777777" w:rsidTr="000B07C4">
        <w:trPr>
          <w:trHeight w:hRule="exact" w:val="671"/>
        </w:trPr>
        <w:tc>
          <w:tcPr>
            <w:tcW w:w="1639" w:type="pct"/>
            <w:vMerge/>
            <w:tcBorders>
              <w:top w:val="single" w:sz="4" w:space="0" w:color="auto"/>
              <w:left w:val="single" w:sz="4" w:space="0" w:color="auto"/>
              <w:bottom w:val="single" w:sz="4" w:space="0" w:color="auto"/>
              <w:right w:val="single" w:sz="4" w:space="0" w:color="auto"/>
            </w:tcBorders>
            <w:vAlign w:val="center"/>
            <w:hideMark/>
          </w:tcPr>
          <w:p w14:paraId="332EA60A" w14:textId="77777777" w:rsidR="008C022E" w:rsidRPr="000C48FA" w:rsidRDefault="008C022E" w:rsidP="000B07C4">
            <w:pPr>
              <w:rPr>
                <w:b/>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14:paraId="1FA4A9A6" w14:textId="77777777" w:rsidR="008C022E" w:rsidRPr="000C48FA" w:rsidRDefault="008C022E" w:rsidP="000B07C4">
            <w:pPr>
              <w:pStyle w:val="Ingenafstand"/>
              <w:jc w:val="center"/>
              <w:rPr>
                <w:b/>
                <w:sz w:val="22"/>
                <w:szCs w:val="22"/>
              </w:rPr>
            </w:pPr>
            <w:r w:rsidRPr="000C48FA">
              <w:rPr>
                <w:b/>
                <w:sz w:val="22"/>
                <w:szCs w:val="22"/>
              </w:rPr>
              <w:t>Enhver grad</w:t>
            </w:r>
          </w:p>
          <w:p w14:paraId="0B0CFAE2" w14:textId="77777777" w:rsidR="008C022E" w:rsidRPr="000C48FA" w:rsidRDefault="008C022E" w:rsidP="000B07C4">
            <w:pPr>
              <w:pStyle w:val="Ingenafstand"/>
              <w:jc w:val="center"/>
              <w:rPr>
                <w:sz w:val="22"/>
                <w:szCs w:val="22"/>
              </w:rPr>
            </w:pPr>
            <w:r w:rsidRPr="000C48FA">
              <w:rPr>
                <w:b/>
                <w:sz w:val="22"/>
                <w:szCs w:val="22"/>
              </w:rPr>
              <w:t>n (%)</w:t>
            </w:r>
          </w:p>
        </w:tc>
        <w:tc>
          <w:tcPr>
            <w:tcW w:w="764" w:type="pct"/>
            <w:tcBorders>
              <w:top w:val="single" w:sz="4" w:space="0" w:color="auto"/>
              <w:left w:val="single" w:sz="4" w:space="0" w:color="auto"/>
              <w:bottom w:val="single" w:sz="4" w:space="0" w:color="auto"/>
              <w:right w:val="single" w:sz="4" w:space="0" w:color="auto"/>
            </w:tcBorders>
            <w:hideMark/>
          </w:tcPr>
          <w:p w14:paraId="0C015EB6" w14:textId="77777777" w:rsidR="008C022E" w:rsidRPr="000C48FA" w:rsidRDefault="008C022E" w:rsidP="000B07C4">
            <w:pPr>
              <w:pStyle w:val="Ingenafstand"/>
              <w:jc w:val="center"/>
              <w:rPr>
                <w:b/>
                <w:sz w:val="22"/>
                <w:szCs w:val="22"/>
              </w:rPr>
            </w:pPr>
            <w:r w:rsidRPr="000C48FA">
              <w:rPr>
                <w:b/>
                <w:sz w:val="22"/>
                <w:szCs w:val="22"/>
              </w:rPr>
              <w:t>Grad ≥</w:t>
            </w:r>
            <w:r w:rsidRPr="000C48FA">
              <w:rPr>
                <w:b/>
                <w:spacing w:val="1"/>
                <w:sz w:val="22"/>
                <w:szCs w:val="22"/>
              </w:rPr>
              <w:t xml:space="preserve"> </w:t>
            </w:r>
            <w:r w:rsidRPr="000C48FA">
              <w:rPr>
                <w:b/>
                <w:sz w:val="22"/>
                <w:szCs w:val="22"/>
              </w:rPr>
              <w:t>3</w:t>
            </w:r>
          </w:p>
          <w:p w14:paraId="2B9B1ED8" w14:textId="77777777" w:rsidR="008C022E" w:rsidRPr="000C48FA" w:rsidRDefault="008C022E" w:rsidP="000B07C4">
            <w:pPr>
              <w:pStyle w:val="Ingenafstand"/>
              <w:jc w:val="center"/>
              <w:rPr>
                <w:sz w:val="22"/>
                <w:szCs w:val="22"/>
              </w:rPr>
            </w:pPr>
            <w:r w:rsidRPr="000C48FA">
              <w:rPr>
                <w:b/>
                <w:sz w:val="22"/>
                <w:szCs w:val="22"/>
              </w:rPr>
              <w:t>n</w:t>
            </w:r>
            <w:r w:rsidRPr="000C48FA">
              <w:rPr>
                <w:b/>
                <w:spacing w:val="-5"/>
                <w:sz w:val="22"/>
                <w:szCs w:val="22"/>
              </w:rPr>
              <w:t xml:space="preserve"> </w:t>
            </w:r>
            <w:r w:rsidRPr="000C48FA">
              <w:rPr>
                <w:b/>
                <w:spacing w:val="2"/>
                <w:sz w:val="22"/>
                <w:szCs w:val="22"/>
              </w:rPr>
              <w:t>(%)</w:t>
            </w:r>
          </w:p>
        </w:tc>
        <w:tc>
          <w:tcPr>
            <w:tcW w:w="811" w:type="pct"/>
            <w:tcBorders>
              <w:top w:val="single" w:sz="4" w:space="0" w:color="auto"/>
              <w:left w:val="single" w:sz="4" w:space="0" w:color="auto"/>
              <w:bottom w:val="single" w:sz="4" w:space="0" w:color="auto"/>
              <w:right w:val="single" w:sz="4" w:space="0" w:color="auto"/>
            </w:tcBorders>
            <w:hideMark/>
          </w:tcPr>
          <w:p w14:paraId="78FB1D2E" w14:textId="77777777" w:rsidR="008C022E" w:rsidRPr="000C48FA" w:rsidRDefault="008C022E" w:rsidP="000B07C4">
            <w:pPr>
              <w:pStyle w:val="Ingenafstand"/>
              <w:jc w:val="center"/>
              <w:rPr>
                <w:b/>
                <w:sz w:val="22"/>
                <w:szCs w:val="22"/>
              </w:rPr>
            </w:pPr>
            <w:r w:rsidRPr="000C48FA">
              <w:rPr>
                <w:b/>
                <w:sz w:val="22"/>
                <w:szCs w:val="22"/>
              </w:rPr>
              <w:t>Enhver grad</w:t>
            </w:r>
          </w:p>
          <w:p w14:paraId="549B704F" w14:textId="77777777" w:rsidR="008C022E" w:rsidRPr="000C48FA" w:rsidRDefault="008C022E" w:rsidP="000B07C4">
            <w:pPr>
              <w:pStyle w:val="TableParagraph"/>
              <w:spacing w:before="25"/>
              <w:ind w:left="306" w:right="65" w:hanging="240"/>
              <w:jc w:val="center"/>
              <w:rPr>
                <w:lang w:val="da-DK"/>
              </w:rPr>
            </w:pPr>
            <w:r w:rsidRPr="000C48FA">
              <w:rPr>
                <w:b/>
                <w:lang w:val="da-DK"/>
              </w:rPr>
              <w:t>n (%)</w:t>
            </w:r>
          </w:p>
        </w:tc>
        <w:tc>
          <w:tcPr>
            <w:tcW w:w="879" w:type="pct"/>
            <w:tcBorders>
              <w:top w:val="single" w:sz="4" w:space="0" w:color="auto"/>
              <w:left w:val="single" w:sz="4" w:space="0" w:color="auto"/>
              <w:bottom w:val="single" w:sz="4" w:space="0" w:color="auto"/>
              <w:right w:val="single" w:sz="4" w:space="0" w:color="auto"/>
            </w:tcBorders>
            <w:hideMark/>
          </w:tcPr>
          <w:p w14:paraId="6A30779D" w14:textId="77777777" w:rsidR="008C022E" w:rsidRPr="000C48FA" w:rsidRDefault="008C022E" w:rsidP="000B07C4">
            <w:pPr>
              <w:pStyle w:val="Ingenafstand"/>
              <w:jc w:val="center"/>
              <w:rPr>
                <w:b/>
                <w:sz w:val="22"/>
                <w:szCs w:val="22"/>
              </w:rPr>
            </w:pPr>
            <w:r w:rsidRPr="000C48FA">
              <w:rPr>
                <w:b/>
                <w:sz w:val="22"/>
                <w:szCs w:val="22"/>
              </w:rPr>
              <w:t>Grad ≥</w:t>
            </w:r>
            <w:r w:rsidRPr="000C48FA">
              <w:rPr>
                <w:b/>
                <w:spacing w:val="1"/>
                <w:sz w:val="22"/>
                <w:szCs w:val="22"/>
              </w:rPr>
              <w:t xml:space="preserve"> </w:t>
            </w:r>
            <w:r w:rsidRPr="000C48FA">
              <w:rPr>
                <w:b/>
                <w:sz w:val="22"/>
                <w:szCs w:val="22"/>
              </w:rPr>
              <w:t>3</w:t>
            </w:r>
          </w:p>
          <w:p w14:paraId="6069B7F8" w14:textId="77777777" w:rsidR="008C022E" w:rsidRPr="000C48FA" w:rsidRDefault="008C022E" w:rsidP="000B07C4">
            <w:pPr>
              <w:pStyle w:val="TableParagraph"/>
              <w:spacing w:before="17"/>
              <w:ind w:left="306" w:right="102" w:hanging="197"/>
              <w:jc w:val="center"/>
              <w:rPr>
                <w:lang w:val="da-DK"/>
              </w:rPr>
            </w:pPr>
            <w:r w:rsidRPr="000C48FA">
              <w:rPr>
                <w:b/>
                <w:lang w:val="da-DK"/>
              </w:rPr>
              <w:t>n</w:t>
            </w:r>
            <w:r w:rsidRPr="000C48FA">
              <w:rPr>
                <w:b/>
                <w:spacing w:val="-5"/>
                <w:lang w:val="da-DK"/>
              </w:rPr>
              <w:t xml:space="preserve"> </w:t>
            </w:r>
            <w:r w:rsidRPr="000C48FA">
              <w:rPr>
                <w:b/>
                <w:spacing w:val="2"/>
                <w:lang w:val="da-DK"/>
              </w:rPr>
              <w:t>(%)</w:t>
            </w:r>
          </w:p>
        </w:tc>
      </w:tr>
      <w:tr w:rsidR="008C022E" w:rsidRPr="000C48FA" w14:paraId="086DC304" w14:textId="77777777" w:rsidTr="000B07C4">
        <w:trPr>
          <w:trHeight w:val="338"/>
        </w:trPr>
        <w:tc>
          <w:tcPr>
            <w:tcW w:w="5000" w:type="pct"/>
            <w:gridSpan w:val="5"/>
            <w:tcBorders>
              <w:top w:val="single" w:sz="4" w:space="0" w:color="auto"/>
              <w:left w:val="single" w:sz="4" w:space="0" w:color="auto"/>
              <w:bottom w:val="single" w:sz="4" w:space="0" w:color="auto"/>
              <w:right w:val="single" w:sz="4" w:space="0" w:color="auto"/>
            </w:tcBorders>
            <w:hideMark/>
          </w:tcPr>
          <w:p w14:paraId="36196CC0" w14:textId="77777777" w:rsidR="008C022E" w:rsidRPr="000C48FA" w:rsidRDefault="008C022E" w:rsidP="000B07C4">
            <w:pPr>
              <w:rPr>
                <w:b/>
                <w:sz w:val="22"/>
                <w:szCs w:val="22"/>
              </w:rPr>
            </w:pPr>
            <w:r w:rsidRPr="000C48FA">
              <w:rPr>
                <w:b/>
                <w:sz w:val="22"/>
                <w:szCs w:val="22"/>
              </w:rPr>
              <w:t xml:space="preserve">Infektioner </w:t>
            </w:r>
            <w:r w:rsidRPr="000C48FA">
              <w:rPr>
                <w:rFonts w:eastAsia="TimesNewRoman,Bold"/>
                <w:b/>
                <w:sz w:val="22"/>
                <w:szCs w:val="22"/>
                <w:lang w:eastAsia="da-DK"/>
              </w:rPr>
              <w:t>og parasitære sygdomme</w:t>
            </w:r>
          </w:p>
        </w:tc>
      </w:tr>
      <w:tr w:rsidR="008C022E" w:rsidRPr="000C48FA" w14:paraId="7B214787" w14:textId="77777777" w:rsidTr="000B07C4">
        <w:trPr>
          <w:trHeight w:hRule="exact" w:val="310"/>
        </w:trPr>
        <w:tc>
          <w:tcPr>
            <w:tcW w:w="1639" w:type="pct"/>
            <w:tcBorders>
              <w:top w:val="single" w:sz="4" w:space="0" w:color="auto"/>
              <w:left w:val="single" w:sz="4" w:space="0" w:color="auto"/>
              <w:bottom w:val="single" w:sz="4" w:space="0" w:color="auto"/>
              <w:right w:val="single" w:sz="4" w:space="0" w:color="auto"/>
            </w:tcBorders>
            <w:hideMark/>
          </w:tcPr>
          <w:p w14:paraId="75DF2BF1" w14:textId="77777777" w:rsidR="008C022E" w:rsidRPr="000C48FA" w:rsidRDefault="008C022E" w:rsidP="000B07C4">
            <w:pPr>
              <w:pStyle w:val="TableParagraph"/>
              <w:spacing w:before="25"/>
              <w:ind w:left="18"/>
              <w:rPr>
                <w:i/>
                <w:lang w:val="da-DK"/>
              </w:rPr>
            </w:pPr>
            <w:r w:rsidRPr="000C48FA">
              <w:rPr>
                <w:i/>
                <w:iCs/>
                <w:lang w:val="da-DK" w:eastAsia="da-DK"/>
              </w:rPr>
              <w:t>Meget almindelig</w:t>
            </w:r>
          </w:p>
        </w:tc>
        <w:tc>
          <w:tcPr>
            <w:tcW w:w="908" w:type="pct"/>
            <w:tcBorders>
              <w:top w:val="single" w:sz="4" w:space="0" w:color="auto"/>
              <w:left w:val="single" w:sz="4" w:space="0" w:color="auto"/>
              <w:bottom w:val="single" w:sz="4" w:space="0" w:color="auto"/>
              <w:right w:val="single" w:sz="4" w:space="0" w:color="auto"/>
            </w:tcBorders>
          </w:tcPr>
          <w:p w14:paraId="0DA5C54C" w14:textId="77777777" w:rsidR="008C022E" w:rsidRPr="000C48FA" w:rsidRDefault="008C022E" w:rsidP="000B07C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14:paraId="2B8EBB1E" w14:textId="77777777" w:rsidR="008C022E" w:rsidRPr="000C48FA" w:rsidRDefault="008C022E" w:rsidP="000B07C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14:paraId="1DAD44D1" w14:textId="77777777" w:rsidR="008C022E" w:rsidRPr="000C48FA" w:rsidRDefault="008C022E" w:rsidP="000B07C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14:paraId="1B35D461" w14:textId="77777777" w:rsidR="008C022E" w:rsidRPr="000C48FA" w:rsidRDefault="008C022E" w:rsidP="000B07C4">
            <w:pPr>
              <w:rPr>
                <w:sz w:val="22"/>
                <w:szCs w:val="22"/>
              </w:rPr>
            </w:pPr>
          </w:p>
        </w:tc>
      </w:tr>
      <w:tr w:rsidR="008C022E" w:rsidRPr="000C48FA" w14:paraId="70BB2FB0"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46C21262" w14:textId="77777777" w:rsidR="008C022E" w:rsidRPr="000C48FA" w:rsidRDefault="008C022E" w:rsidP="000B07C4">
            <w:pPr>
              <w:pStyle w:val="TableParagraph"/>
              <w:spacing w:before="13"/>
              <w:ind w:left="186"/>
              <w:rPr>
                <w:lang w:val="da-DK"/>
              </w:rPr>
            </w:pPr>
            <w:proofErr w:type="spellStart"/>
            <w:r w:rsidRPr="000C48FA">
              <w:rPr>
                <w:spacing w:val="-2"/>
                <w:lang w:val="da-DK"/>
              </w:rPr>
              <w:t>Infektioner</w:t>
            </w:r>
            <w:r w:rsidRPr="000C48FA">
              <w:rPr>
                <w:color w:val="000000"/>
                <w:vertAlign w:val="superscript"/>
                <w:lang w:val="da-DK"/>
              </w:rPr>
              <w:t>b</w:t>
            </w:r>
            <w:proofErr w:type="spellEnd"/>
          </w:p>
        </w:tc>
        <w:tc>
          <w:tcPr>
            <w:tcW w:w="908" w:type="pct"/>
            <w:tcBorders>
              <w:top w:val="single" w:sz="4" w:space="0" w:color="auto"/>
              <w:left w:val="single" w:sz="4" w:space="0" w:color="auto"/>
              <w:bottom w:val="single" w:sz="4" w:space="0" w:color="auto"/>
              <w:right w:val="single" w:sz="4" w:space="0" w:color="auto"/>
            </w:tcBorders>
            <w:vAlign w:val="center"/>
            <w:hideMark/>
          </w:tcPr>
          <w:p w14:paraId="1E481BAF" w14:textId="77777777" w:rsidR="008C022E" w:rsidRPr="000C48FA" w:rsidRDefault="008C022E" w:rsidP="000B07C4">
            <w:pPr>
              <w:pStyle w:val="Ingenafstand"/>
              <w:jc w:val="center"/>
              <w:rPr>
                <w:sz w:val="22"/>
                <w:szCs w:val="22"/>
              </w:rPr>
            </w:pPr>
            <w:r w:rsidRPr="000C48FA">
              <w:rPr>
                <w:sz w:val="22"/>
                <w:szCs w:val="22"/>
              </w:rPr>
              <w:t>188 (54,5)</w:t>
            </w:r>
          </w:p>
        </w:tc>
        <w:tc>
          <w:tcPr>
            <w:tcW w:w="764" w:type="pct"/>
            <w:tcBorders>
              <w:top w:val="single" w:sz="4" w:space="0" w:color="auto"/>
              <w:left w:val="single" w:sz="4" w:space="0" w:color="auto"/>
              <w:bottom w:val="single" w:sz="4" w:space="0" w:color="auto"/>
              <w:right w:val="single" w:sz="4" w:space="0" w:color="auto"/>
            </w:tcBorders>
            <w:vAlign w:val="center"/>
            <w:hideMark/>
          </w:tcPr>
          <w:p w14:paraId="4F5AD97F" w14:textId="77777777" w:rsidR="008C022E" w:rsidRPr="000C48FA" w:rsidRDefault="008C022E" w:rsidP="000B07C4">
            <w:pPr>
              <w:pStyle w:val="Ingenafstand"/>
              <w:jc w:val="center"/>
              <w:rPr>
                <w:sz w:val="22"/>
                <w:szCs w:val="22"/>
              </w:rPr>
            </w:pPr>
            <w:r w:rsidRPr="000C48FA">
              <w:rPr>
                <w:sz w:val="22"/>
                <w:szCs w:val="22"/>
              </w:rPr>
              <w:t>19 (5,5)</w:t>
            </w:r>
          </w:p>
        </w:tc>
        <w:tc>
          <w:tcPr>
            <w:tcW w:w="811" w:type="pct"/>
            <w:tcBorders>
              <w:top w:val="single" w:sz="4" w:space="0" w:color="auto"/>
              <w:left w:val="single" w:sz="4" w:space="0" w:color="auto"/>
              <w:bottom w:val="single" w:sz="4" w:space="0" w:color="auto"/>
              <w:right w:val="single" w:sz="4" w:space="0" w:color="auto"/>
            </w:tcBorders>
            <w:vAlign w:val="center"/>
            <w:hideMark/>
          </w:tcPr>
          <w:p w14:paraId="6B56BD91" w14:textId="77777777" w:rsidR="008C022E" w:rsidRPr="000C48FA" w:rsidRDefault="008C022E" w:rsidP="000B07C4">
            <w:pPr>
              <w:pStyle w:val="Ingenafstand"/>
              <w:jc w:val="center"/>
              <w:rPr>
                <w:sz w:val="22"/>
                <w:szCs w:val="22"/>
              </w:rPr>
            </w:pPr>
            <w:r w:rsidRPr="000C48FA">
              <w:rPr>
                <w:sz w:val="22"/>
                <w:szCs w:val="22"/>
              </w:rPr>
              <w:t>60 (34,9)</w:t>
            </w:r>
          </w:p>
        </w:tc>
        <w:tc>
          <w:tcPr>
            <w:tcW w:w="879" w:type="pct"/>
            <w:tcBorders>
              <w:top w:val="single" w:sz="4" w:space="0" w:color="auto"/>
              <w:left w:val="single" w:sz="4" w:space="0" w:color="auto"/>
              <w:bottom w:val="single" w:sz="4" w:space="0" w:color="auto"/>
              <w:right w:val="single" w:sz="4" w:space="0" w:color="auto"/>
            </w:tcBorders>
            <w:vAlign w:val="center"/>
            <w:hideMark/>
          </w:tcPr>
          <w:p w14:paraId="79B35B1C" w14:textId="77777777" w:rsidR="008C022E" w:rsidRPr="000C48FA" w:rsidRDefault="008C022E" w:rsidP="000B07C4">
            <w:pPr>
              <w:pStyle w:val="Ingenafstand"/>
              <w:jc w:val="center"/>
              <w:rPr>
                <w:sz w:val="22"/>
                <w:szCs w:val="22"/>
              </w:rPr>
            </w:pPr>
            <w:r w:rsidRPr="000C48FA">
              <w:rPr>
                <w:sz w:val="22"/>
                <w:szCs w:val="22"/>
              </w:rPr>
              <w:t>6 (3,5)</w:t>
            </w:r>
          </w:p>
        </w:tc>
      </w:tr>
      <w:tr w:rsidR="008C022E" w:rsidRPr="000C48FA" w14:paraId="15D80300" w14:textId="77777777" w:rsidTr="000B07C4">
        <w:trPr>
          <w:trHeight w:val="338"/>
        </w:trPr>
        <w:tc>
          <w:tcPr>
            <w:tcW w:w="5000" w:type="pct"/>
            <w:gridSpan w:val="5"/>
            <w:tcBorders>
              <w:top w:val="single" w:sz="4" w:space="0" w:color="auto"/>
              <w:left w:val="single" w:sz="4" w:space="0" w:color="auto"/>
              <w:bottom w:val="single" w:sz="4" w:space="0" w:color="auto"/>
              <w:right w:val="single" w:sz="4" w:space="0" w:color="auto"/>
            </w:tcBorders>
            <w:hideMark/>
          </w:tcPr>
          <w:p w14:paraId="58217024" w14:textId="77777777" w:rsidR="008C022E" w:rsidRPr="000C48FA" w:rsidRDefault="008C022E" w:rsidP="000B07C4">
            <w:pPr>
              <w:pStyle w:val="Ingenafstand"/>
              <w:rPr>
                <w:b/>
                <w:sz w:val="22"/>
                <w:szCs w:val="22"/>
              </w:rPr>
            </w:pPr>
            <w:r w:rsidRPr="000C48FA">
              <w:rPr>
                <w:b/>
                <w:sz w:val="22"/>
                <w:szCs w:val="22"/>
              </w:rPr>
              <w:t>Blod og lymfesystem</w:t>
            </w:r>
          </w:p>
        </w:tc>
      </w:tr>
      <w:tr w:rsidR="008C022E" w:rsidRPr="000C48FA" w14:paraId="7DD87696" w14:textId="77777777" w:rsidTr="000B07C4">
        <w:trPr>
          <w:trHeight w:hRule="exact" w:val="310"/>
        </w:trPr>
        <w:tc>
          <w:tcPr>
            <w:tcW w:w="1639" w:type="pct"/>
            <w:tcBorders>
              <w:top w:val="single" w:sz="4" w:space="0" w:color="auto"/>
              <w:left w:val="single" w:sz="4" w:space="0" w:color="auto"/>
              <w:bottom w:val="single" w:sz="4" w:space="0" w:color="auto"/>
              <w:right w:val="single" w:sz="4" w:space="0" w:color="auto"/>
            </w:tcBorders>
            <w:hideMark/>
          </w:tcPr>
          <w:p w14:paraId="1AF7DC63" w14:textId="77777777" w:rsidR="008C022E" w:rsidRPr="000C48FA" w:rsidRDefault="008C022E" w:rsidP="000B07C4">
            <w:pPr>
              <w:pStyle w:val="TableParagraph"/>
              <w:spacing w:before="25"/>
              <w:ind w:left="18"/>
              <w:rPr>
                <w:lang w:val="da-DK"/>
              </w:rPr>
            </w:pPr>
            <w:r w:rsidRPr="000C48FA">
              <w:rPr>
                <w:i/>
                <w:iCs/>
                <w:lang w:val="da-DK" w:eastAsia="da-DK"/>
              </w:rPr>
              <w:t>Meget almindelig</w:t>
            </w:r>
          </w:p>
        </w:tc>
        <w:tc>
          <w:tcPr>
            <w:tcW w:w="908" w:type="pct"/>
            <w:tcBorders>
              <w:top w:val="single" w:sz="4" w:space="0" w:color="auto"/>
              <w:left w:val="single" w:sz="4" w:space="0" w:color="auto"/>
              <w:bottom w:val="single" w:sz="4" w:space="0" w:color="auto"/>
              <w:right w:val="single" w:sz="4" w:space="0" w:color="auto"/>
            </w:tcBorders>
          </w:tcPr>
          <w:p w14:paraId="31CE7D16" w14:textId="77777777" w:rsidR="008C022E" w:rsidRPr="000C48FA" w:rsidRDefault="008C022E" w:rsidP="000B07C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14:paraId="59A17488" w14:textId="77777777" w:rsidR="008C022E" w:rsidRPr="000C48FA" w:rsidRDefault="008C022E" w:rsidP="000B07C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14:paraId="22006072" w14:textId="77777777" w:rsidR="008C022E" w:rsidRPr="000C48FA" w:rsidRDefault="008C022E" w:rsidP="000B07C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14:paraId="0380C37E" w14:textId="77777777" w:rsidR="008C022E" w:rsidRPr="000C48FA" w:rsidRDefault="008C022E" w:rsidP="000B07C4">
            <w:pPr>
              <w:rPr>
                <w:sz w:val="22"/>
                <w:szCs w:val="22"/>
              </w:rPr>
            </w:pPr>
          </w:p>
        </w:tc>
      </w:tr>
      <w:tr w:rsidR="008C022E" w:rsidRPr="000C48FA" w14:paraId="67A58003"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744A5312" w14:textId="77777777" w:rsidR="008C022E" w:rsidRPr="000C48FA" w:rsidRDefault="008C022E" w:rsidP="000B07C4">
            <w:pPr>
              <w:pStyle w:val="TableParagraph"/>
              <w:spacing w:before="13"/>
              <w:ind w:left="186"/>
              <w:rPr>
                <w:lang w:val="da-DK"/>
              </w:rPr>
            </w:pPr>
            <w:proofErr w:type="spellStart"/>
            <w:r w:rsidRPr="000C48FA">
              <w:rPr>
                <w:spacing w:val="-1"/>
                <w:lang w:val="da-DK"/>
              </w:rPr>
              <w:t>Neutropeni</w:t>
            </w:r>
            <w:r w:rsidRPr="000C48FA">
              <w:rPr>
                <w:color w:val="000000"/>
                <w:vertAlign w:val="superscript"/>
                <w:lang w:val="da-DK"/>
              </w:rPr>
              <w:t>c</w:t>
            </w:r>
            <w:proofErr w:type="spellEnd"/>
          </w:p>
        </w:tc>
        <w:tc>
          <w:tcPr>
            <w:tcW w:w="908" w:type="pct"/>
            <w:tcBorders>
              <w:top w:val="single" w:sz="4" w:space="0" w:color="auto"/>
              <w:left w:val="single" w:sz="4" w:space="0" w:color="auto"/>
              <w:bottom w:val="single" w:sz="4" w:space="0" w:color="auto"/>
              <w:right w:val="single" w:sz="4" w:space="0" w:color="auto"/>
            </w:tcBorders>
            <w:vAlign w:val="center"/>
            <w:hideMark/>
          </w:tcPr>
          <w:p w14:paraId="6261E009" w14:textId="77777777" w:rsidR="008C022E" w:rsidRPr="000C48FA" w:rsidRDefault="008C022E" w:rsidP="000B07C4">
            <w:pPr>
              <w:pStyle w:val="Ingenafstand"/>
              <w:jc w:val="center"/>
              <w:rPr>
                <w:sz w:val="22"/>
                <w:szCs w:val="22"/>
              </w:rPr>
            </w:pPr>
            <w:r w:rsidRPr="000C48FA">
              <w:rPr>
                <w:sz w:val="22"/>
                <w:szCs w:val="22"/>
              </w:rPr>
              <w:t>290 (84,1)</w:t>
            </w:r>
          </w:p>
        </w:tc>
        <w:tc>
          <w:tcPr>
            <w:tcW w:w="764" w:type="pct"/>
            <w:tcBorders>
              <w:top w:val="single" w:sz="4" w:space="0" w:color="auto"/>
              <w:left w:val="single" w:sz="4" w:space="0" w:color="auto"/>
              <w:bottom w:val="single" w:sz="4" w:space="0" w:color="auto"/>
              <w:right w:val="single" w:sz="4" w:space="0" w:color="auto"/>
            </w:tcBorders>
            <w:vAlign w:val="center"/>
            <w:hideMark/>
          </w:tcPr>
          <w:p w14:paraId="5FDC94E8" w14:textId="77777777" w:rsidR="008C022E" w:rsidRPr="000C48FA" w:rsidRDefault="008C022E" w:rsidP="000B07C4">
            <w:pPr>
              <w:pStyle w:val="Ingenafstand"/>
              <w:jc w:val="center"/>
              <w:rPr>
                <w:sz w:val="22"/>
                <w:szCs w:val="22"/>
              </w:rPr>
            </w:pPr>
            <w:r w:rsidRPr="000C48FA">
              <w:rPr>
                <w:sz w:val="22"/>
                <w:szCs w:val="22"/>
              </w:rPr>
              <w:t>240 (69,6)</w:t>
            </w:r>
          </w:p>
        </w:tc>
        <w:tc>
          <w:tcPr>
            <w:tcW w:w="811" w:type="pct"/>
            <w:tcBorders>
              <w:top w:val="single" w:sz="4" w:space="0" w:color="auto"/>
              <w:left w:val="single" w:sz="4" w:space="0" w:color="auto"/>
              <w:bottom w:val="single" w:sz="4" w:space="0" w:color="auto"/>
              <w:right w:val="single" w:sz="4" w:space="0" w:color="auto"/>
            </w:tcBorders>
            <w:vAlign w:val="center"/>
            <w:hideMark/>
          </w:tcPr>
          <w:p w14:paraId="2C4967BE" w14:textId="77777777" w:rsidR="008C022E" w:rsidRPr="000C48FA" w:rsidRDefault="008C022E" w:rsidP="000B07C4">
            <w:pPr>
              <w:pStyle w:val="Ingenafstand"/>
              <w:jc w:val="center"/>
              <w:rPr>
                <w:sz w:val="22"/>
                <w:szCs w:val="22"/>
              </w:rPr>
            </w:pPr>
            <w:r w:rsidRPr="000C48FA">
              <w:rPr>
                <w:sz w:val="22"/>
                <w:szCs w:val="22"/>
              </w:rPr>
              <w:t>6 (3,5)</w:t>
            </w:r>
          </w:p>
        </w:tc>
        <w:tc>
          <w:tcPr>
            <w:tcW w:w="879" w:type="pct"/>
            <w:tcBorders>
              <w:top w:val="single" w:sz="4" w:space="0" w:color="auto"/>
              <w:left w:val="single" w:sz="4" w:space="0" w:color="auto"/>
              <w:bottom w:val="single" w:sz="4" w:space="0" w:color="auto"/>
              <w:right w:val="single" w:sz="4" w:space="0" w:color="auto"/>
            </w:tcBorders>
            <w:vAlign w:val="center"/>
            <w:hideMark/>
          </w:tcPr>
          <w:p w14:paraId="171DA73D" w14:textId="77777777" w:rsidR="008C022E" w:rsidRPr="000C48FA" w:rsidRDefault="008C022E" w:rsidP="000B07C4">
            <w:pPr>
              <w:pStyle w:val="Ingenafstand"/>
              <w:jc w:val="center"/>
              <w:rPr>
                <w:sz w:val="22"/>
                <w:szCs w:val="22"/>
              </w:rPr>
            </w:pPr>
            <w:r w:rsidRPr="000C48FA">
              <w:rPr>
                <w:sz w:val="22"/>
                <w:szCs w:val="22"/>
              </w:rPr>
              <w:t>0</w:t>
            </w:r>
          </w:p>
        </w:tc>
      </w:tr>
      <w:tr w:rsidR="008C022E" w:rsidRPr="000C48FA" w14:paraId="22405EA6"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532CDD6A" w14:textId="77777777" w:rsidR="008C022E" w:rsidRPr="000C48FA" w:rsidRDefault="008C022E" w:rsidP="000B07C4">
            <w:pPr>
              <w:pStyle w:val="TableParagraph"/>
              <w:spacing w:before="13"/>
              <w:ind w:left="186"/>
              <w:rPr>
                <w:lang w:val="da-DK"/>
              </w:rPr>
            </w:pPr>
            <w:proofErr w:type="spellStart"/>
            <w:r w:rsidRPr="000C48FA">
              <w:rPr>
                <w:spacing w:val="-2"/>
                <w:lang w:val="da-DK"/>
              </w:rPr>
              <w:t>Leukopeni</w:t>
            </w:r>
            <w:r w:rsidRPr="000C48FA">
              <w:rPr>
                <w:color w:val="000000"/>
                <w:vertAlign w:val="superscript"/>
                <w:lang w:val="da-DK"/>
              </w:rPr>
              <w:t>d</w:t>
            </w:r>
            <w:proofErr w:type="spellEnd"/>
          </w:p>
        </w:tc>
        <w:tc>
          <w:tcPr>
            <w:tcW w:w="908" w:type="pct"/>
            <w:tcBorders>
              <w:top w:val="single" w:sz="4" w:space="0" w:color="auto"/>
              <w:left w:val="single" w:sz="4" w:space="0" w:color="auto"/>
              <w:bottom w:val="single" w:sz="4" w:space="0" w:color="auto"/>
              <w:right w:val="single" w:sz="4" w:space="0" w:color="auto"/>
            </w:tcBorders>
            <w:hideMark/>
          </w:tcPr>
          <w:p w14:paraId="7B36FBAE" w14:textId="77777777" w:rsidR="008C022E" w:rsidRPr="000C48FA" w:rsidRDefault="008C022E" w:rsidP="000B07C4">
            <w:pPr>
              <w:pStyle w:val="Ingenafstand"/>
              <w:jc w:val="center"/>
              <w:rPr>
                <w:sz w:val="22"/>
                <w:szCs w:val="22"/>
              </w:rPr>
            </w:pPr>
            <w:r w:rsidRPr="000C48FA">
              <w:rPr>
                <w:sz w:val="22"/>
                <w:szCs w:val="22"/>
              </w:rPr>
              <w:t>207 (60,0)</w:t>
            </w:r>
          </w:p>
        </w:tc>
        <w:tc>
          <w:tcPr>
            <w:tcW w:w="764" w:type="pct"/>
            <w:tcBorders>
              <w:top w:val="single" w:sz="4" w:space="0" w:color="auto"/>
              <w:left w:val="single" w:sz="4" w:space="0" w:color="auto"/>
              <w:bottom w:val="single" w:sz="4" w:space="0" w:color="auto"/>
              <w:right w:val="single" w:sz="4" w:space="0" w:color="auto"/>
            </w:tcBorders>
            <w:hideMark/>
          </w:tcPr>
          <w:p w14:paraId="076229B1" w14:textId="77777777" w:rsidR="008C022E" w:rsidRPr="000C48FA" w:rsidRDefault="008C022E" w:rsidP="000B07C4">
            <w:pPr>
              <w:pStyle w:val="Ingenafstand"/>
              <w:jc w:val="center"/>
              <w:rPr>
                <w:sz w:val="22"/>
                <w:szCs w:val="22"/>
              </w:rPr>
            </w:pPr>
            <w:r w:rsidRPr="000C48FA">
              <w:rPr>
                <w:sz w:val="22"/>
                <w:szCs w:val="22"/>
              </w:rPr>
              <w:t>132 (38,3)</w:t>
            </w:r>
          </w:p>
        </w:tc>
        <w:tc>
          <w:tcPr>
            <w:tcW w:w="811" w:type="pct"/>
            <w:tcBorders>
              <w:top w:val="single" w:sz="4" w:space="0" w:color="auto"/>
              <w:left w:val="single" w:sz="4" w:space="0" w:color="auto"/>
              <w:bottom w:val="single" w:sz="4" w:space="0" w:color="auto"/>
              <w:right w:val="single" w:sz="4" w:space="0" w:color="auto"/>
            </w:tcBorders>
            <w:hideMark/>
          </w:tcPr>
          <w:p w14:paraId="5BE618EE" w14:textId="77777777" w:rsidR="008C022E" w:rsidRPr="000C48FA" w:rsidRDefault="008C022E" w:rsidP="000B07C4">
            <w:pPr>
              <w:pStyle w:val="Ingenafstand"/>
              <w:jc w:val="center"/>
              <w:rPr>
                <w:sz w:val="22"/>
                <w:szCs w:val="22"/>
              </w:rPr>
            </w:pPr>
            <w:r w:rsidRPr="000C48FA">
              <w:rPr>
                <w:sz w:val="22"/>
                <w:szCs w:val="22"/>
              </w:rPr>
              <w:t>9 (5,2)</w:t>
            </w:r>
          </w:p>
        </w:tc>
        <w:tc>
          <w:tcPr>
            <w:tcW w:w="879" w:type="pct"/>
            <w:tcBorders>
              <w:top w:val="single" w:sz="4" w:space="0" w:color="auto"/>
              <w:left w:val="single" w:sz="4" w:space="0" w:color="auto"/>
              <w:bottom w:val="single" w:sz="4" w:space="0" w:color="auto"/>
              <w:right w:val="single" w:sz="4" w:space="0" w:color="auto"/>
            </w:tcBorders>
            <w:hideMark/>
          </w:tcPr>
          <w:p w14:paraId="2557540E" w14:textId="77777777" w:rsidR="008C022E" w:rsidRPr="000C48FA" w:rsidRDefault="008C022E" w:rsidP="000B07C4">
            <w:pPr>
              <w:pStyle w:val="Ingenafstand"/>
              <w:jc w:val="center"/>
              <w:rPr>
                <w:sz w:val="22"/>
                <w:szCs w:val="22"/>
              </w:rPr>
            </w:pPr>
            <w:r w:rsidRPr="000C48FA">
              <w:rPr>
                <w:sz w:val="22"/>
                <w:szCs w:val="22"/>
              </w:rPr>
              <w:t>1 (0,6)</w:t>
            </w:r>
          </w:p>
        </w:tc>
      </w:tr>
      <w:tr w:rsidR="008C022E" w:rsidRPr="000C48FA" w14:paraId="439D0359" w14:textId="77777777" w:rsidTr="000B07C4">
        <w:trPr>
          <w:trHeight w:hRule="exact" w:val="326"/>
        </w:trPr>
        <w:tc>
          <w:tcPr>
            <w:tcW w:w="1639" w:type="pct"/>
            <w:tcBorders>
              <w:top w:val="single" w:sz="4" w:space="0" w:color="auto"/>
              <w:left w:val="single" w:sz="4" w:space="0" w:color="auto"/>
              <w:bottom w:val="single" w:sz="4" w:space="0" w:color="auto"/>
              <w:right w:val="single" w:sz="4" w:space="0" w:color="auto"/>
            </w:tcBorders>
            <w:hideMark/>
          </w:tcPr>
          <w:p w14:paraId="1A7BDDAC" w14:textId="77777777" w:rsidR="008C022E" w:rsidRPr="000C48FA" w:rsidRDefault="008C022E" w:rsidP="000B07C4">
            <w:pPr>
              <w:pStyle w:val="TableParagraph"/>
              <w:spacing w:before="18"/>
              <w:ind w:left="186"/>
              <w:rPr>
                <w:lang w:val="da-DK"/>
              </w:rPr>
            </w:pPr>
            <w:proofErr w:type="spellStart"/>
            <w:r w:rsidRPr="000C48FA">
              <w:rPr>
                <w:spacing w:val="-2"/>
                <w:lang w:val="da-DK"/>
              </w:rPr>
              <w:t>An</w:t>
            </w:r>
            <w:r w:rsidRPr="000C48FA">
              <w:rPr>
                <w:lang w:val="da-DK" w:eastAsia="da-DK"/>
              </w:rPr>
              <w:t>æ</w:t>
            </w:r>
            <w:r w:rsidRPr="000C48FA">
              <w:rPr>
                <w:spacing w:val="-2"/>
                <w:lang w:val="da-DK"/>
              </w:rPr>
              <w:t>mi</w:t>
            </w:r>
            <w:r w:rsidRPr="000C48FA">
              <w:rPr>
                <w:color w:val="000000"/>
                <w:vertAlign w:val="superscript"/>
                <w:lang w:val="da-DK"/>
              </w:rPr>
              <w:t>e</w:t>
            </w:r>
            <w:proofErr w:type="spellEnd"/>
          </w:p>
        </w:tc>
        <w:tc>
          <w:tcPr>
            <w:tcW w:w="908" w:type="pct"/>
            <w:tcBorders>
              <w:top w:val="single" w:sz="4" w:space="0" w:color="auto"/>
              <w:left w:val="single" w:sz="4" w:space="0" w:color="auto"/>
              <w:bottom w:val="single" w:sz="4" w:space="0" w:color="auto"/>
              <w:right w:val="single" w:sz="4" w:space="0" w:color="auto"/>
            </w:tcBorders>
            <w:hideMark/>
          </w:tcPr>
          <w:p w14:paraId="1CF3E162" w14:textId="77777777" w:rsidR="008C022E" w:rsidRPr="000C48FA" w:rsidRDefault="008C022E" w:rsidP="000B07C4">
            <w:pPr>
              <w:pStyle w:val="Ingenafstand"/>
              <w:jc w:val="center"/>
              <w:rPr>
                <w:sz w:val="22"/>
                <w:szCs w:val="22"/>
              </w:rPr>
            </w:pPr>
            <w:r w:rsidRPr="000C48FA">
              <w:rPr>
                <w:sz w:val="22"/>
                <w:szCs w:val="22"/>
              </w:rPr>
              <w:t>109 (31,6)</w:t>
            </w:r>
          </w:p>
        </w:tc>
        <w:tc>
          <w:tcPr>
            <w:tcW w:w="764" w:type="pct"/>
            <w:tcBorders>
              <w:top w:val="single" w:sz="4" w:space="0" w:color="auto"/>
              <w:left w:val="single" w:sz="4" w:space="0" w:color="auto"/>
              <w:bottom w:val="single" w:sz="4" w:space="0" w:color="auto"/>
              <w:right w:val="single" w:sz="4" w:space="0" w:color="auto"/>
            </w:tcBorders>
            <w:hideMark/>
          </w:tcPr>
          <w:p w14:paraId="531A3488" w14:textId="77777777" w:rsidR="008C022E" w:rsidRPr="000C48FA" w:rsidRDefault="008C022E" w:rsidP="000B07C4">
            <w:pPr>
              <w:pStyle w:val="Ingenafstand"/>
              <w:jc w:val="center"/>
              <w:rPr>
                <w:sz w:val="22"/>
                <w:szCs w:val="22"/>
              </w:rPr>
            </w:pPr>
            <w:r w:rsidRPr="000C48FA">
              <w:rPr>
                <w:sz w:val="22"/>
                <w:szCs w:val="22"/>
              </w:rPr>
              <w:t>15 (4,3)</w:t>
            </w:r>
          </w:p>
        </w:tc>
        <w:tc>
          <w:tcPr>
            <w:tcW w:w="811" w:type="pct"/>
            <w:tcBorders>
              <w:top w:val="single" w:sz="4" w:space="0" w:color="auto"/>
              <w:left w:val="single" w:sz="4" w:space="0" w:color="auto"/>
              <w:bottom w:val="single" w:sz="4" w:space="0" w:color="auto"/>
              <w:right w:val="single" w:sz="4" w:space="0" w:color="auto"/>
            </w:tcBorders>
            <w:hideMark/>
          </w:tcPr>
          <w:p w14:paraId="2F5E2DA2" w14:textId="77777777" w:rsidR="008C022E" w:rsidRPr="000C48FA" w:rsidRDefault="008C022E" w:rsidP="000B07C4">
            <w:pPr>
              <w:pStyle w:val="Ingenafstand"/>
              <w:jc w:val="center"/>
              <w:rPr>
                <w:sz w:val="22"/>
                <w:szCs w:val="22"/>
              </w:rPr>
            </w:pPr>
            <w:r w:rsidRPr="000C48FA">
              <w:rPr>
                <w:sz w:val="22"/>
                <w:szCs w:val="22"/>
              </w:rPr>
              <w:t>24 (14,0)</w:t>
            </w:r>
          </w:p>
        </w:tc>
        <w:tc>
          <w:tcPr>
            <w:tcW w:w="879" w:type="pct"/>
            <w:tcBorders>
              <w:top w:val="single" w:sz="4" w:space="0" w:color="auto"/>
              <w:left w:val="single" w:sz="4" w:space="0" w:color="auto"/>
              <w:bottom w:val="single" w:sz="4" w:space="0" w:color="auto"/>
              <w:right w:val="single" w:sz="4" w:space="0" w:color="auto"/>
            </w:tcBorders>
            <w:hideMark/>
          </w:tcPr>
          <w:p w14:paraId="4B096CBA" w14:textId="77777777" w:rsidR="008C022E" w:rsidRPr="000C48FA" w:rsidRDefault="008C022E" w:rsidP="000B07C4">
            <w:pPr>
              <w:pStyle w:val="Ingenafstand"/>
              <w:jc w:val="center"/>
              <w:rPr>
                <w:sz w:val="22"/>
                <w:szCs w:val="22"/>
              </w:rPr>
            </w:pPr>
            <w:r w:rsidRPr="000C48FA">
              <w:rPr>
                <w:sz w:val="22"/>
                <w:szCs w:val="22"/>
              </w:rPr>
              <w:t>4 (2,3)</w:t>
            </w:r>
          </w:p>
        </w:tc>
      </w:tr>
      <w:tr w:rsidR="008C022E" w:rsidRPr="000C48FA" w14:paraId="69793C6E"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799636C2" w14:textId="77777777" w:rsidR="008C022E" w:rsidRPr="000C48FA" w:rsidRDefault="008C022E" w:rsidP="000B07C4">
            <w:pPr>
              <w:pStyle w:val="TableParagraph"/>
              <w:spacing w:before="13"/>
              <w:ind w:left="181"/>
              <w:rPr>
                <w:lang w:val="da-DK"/>
              </w:rPr>
            </w:pPr>
            <w:proofErr w:type="spellStart"/>
            <w:r w:rsidRPr="000C48FA">
              <w:rPr>
                <w:spacing w:val="-1"/>
                <w:lang w:val="da-DK"/>
              </w:rPr>
              <w:t>Thrombocytopeni</w:t>
            </w:r>
            <w:r w:rsidRPr="000C48FA">
              <w:rPr>
                <w:color w:val="000000"/>
                <w:vertAlign w:val="superscript"/>
                <w:lang w:val="da-DK"/>
              </w:rPr>
              <w:t>f</w:t>
            </w:r>
            <w:proofErr w:type="spellEnd"/>
          </w:p>
        </w:tc>
        <w:tc>
          <w:tcPr>
            <w:tcW w:w="908" w:type="pct"/>
            <w:tcBorders>
              <w:top w:val="single" w:sz="4" w:space="0" w:color="auto"/>
              <w:left w:val="single" w:sz="4" w:space="0" w:color="auto"/>
              <w:bottom w:val="single" w:sz="4" w:space="0" w:color="auto"/>
              <w:right w:val="single" w:sz="4" w:space="0" w:color="auto"/>
            </w:tcBorders>
            <w:vAlign w:val="center"/>
            <w:hideMark/>
          </w:tcPr>
          <w:p w14:paraId="12BFB0FB" w14:textId="77777777" w:rsidR="008C022E" w:rsidRPr="000C48FA" w:rsidRDefault="008C022E" w:rsidP="000B07C4">
            <w:pPr>
              <w:pStyle w:val="Ingenafstand"/>
              <w:jc w:val="center"/>
              <w:rPr>
                <w:sz w:val="22"/>
                <w:szCs w:val="22"/>
              </w:rPr>
            </w:pPr>
            <w:r w:rsidRPr="000C48FA">
              <w:rPr>
                <w:sz w:val="22"/>
                <w:szCs w:val="22"/>
              </w:rPr>
              <w:t>88 (25,5)</w:t>
            </w:r>
          </w:p>
        </w:tc>
        <w:tc>
          <w:tcPr>
            <w:tcW w:w="764" w:type="pct"/>
            <w:tcBorders>
              <w:top w:val="single" w:sz="4" w:space="0" w:color="auto"/>
              <w:left w:val="single" w:sz="4" w:space="0" w:color="auto"/>
              <w:bottom w:val="single" w:sz="4" w:space="0" w:color="auto"/>
              <w:right w:val="single" w:sz="4" w:space="0" w:color="auto"/>
            </w:tcBorders>
            <w:vAlign w:val="center"/>
            <w:hideMark/>
          </w:tcPr>
          <w:p w14:paraId="5EF55470" w14:textId="77777777" w:rsidR="008C022E" w:rsidRPr="000C48FA" w:rsidRDefault="008C022E" w:rsidP="000B07C4">
            <w:pPr>
              <w:pStyle w:val="Ingenafstand"/>
              <w:jc w:val="center"/>
              <w:rPr>
                <w:sz w:val="22"/>
                <w:szCs w:val="22"/>
              </w:rPr>
            </w:pPr>
            <w:r w:rsidRPr="000C48FA">
              <w:rPr>
                <w:sz w:val="22"/>
                <w:szCs w:val="22"/>
              </w:rPr>
              <w:t>10 (2,9)</w:t>
            </w:r>
          </w:p>
        </w:tc>
        <w:tc>
          <w:tcPr>
            <w:tcW w:w="811" w:type="pct"/>
            <w:tcBorders>
              <w:top w:val="single" w:sz="4" w:space="0" w:color="auto"/>
              <w:left w:val="single" w:sz="4" w:space="0" w:color="auto"/>
              <w:bottom w:val="single" w:sz="4" w:space="0" w:color="auto"/>
              <w:right w:val="single" w:sz="4" w:space="0" w:color="auto"/>
            </w:tcBorders>
            <w:vAlign w:val="center"/>
            <w:hideMark/>
          </w:tcPr>
          <w:p w14:paraId="04B542EE" w14:textId="77777777" w:rsidR="008C022E" w:rsidRPr="000C48FA" w:rsidRDefault="008C022E" w:rsidP="000B07C4">
            <w:pPr>
              <w:pStyle w:val="Ingenafstand"/>
              <w:jc w:val="center"/>
              <w:rPr>
                <w:sz w:val="22"/>
                <w:szCs w:val="22"/>
              </w:rPr>
            </w:pPr>
            <w:r w:rsidRPr="000C48FA">
              <w:rPr>
                <w:sz w:val="22"/>
                <w:szCs w:val="22"/>
              </w:rPr>
              <w:t>0</w:t>
            </w:r>
          </w:p>
        </w:tc>
        <w:tc>
          <w:tcPr>
            <w:tcW w:w="879" w:type="pct"/>
            <w:tcBorders>
              <w:top w:val="single" w:sz="4" w:space="0" w:color="auto"/>
              <w:left w:val="single" w:sz="4" w:space="0" w:color="auto"/>
              <w:bottom w:val="single" w:sz="4" w:space="0" w:color="auto"/>
              <w:right w:val="single" w:sz="4" w:space="0" w:color="auto"/>
            </w:tcBorders>
            <w:vAlign w:val="center"/>
            <w:hideMark/>
          </w:tcPr>
          <w:p w14:paraId="38D549B3" w14:textId="77777777" w:rsidR="008C022E" w:rsidRPr="000C48FA" w:rsidRDefault="008C022E" w:rsidP="000B07C4">
            <w:pPr>
              <w:pStyle w:val="Ingenafstand"/>
              <w:jc w:val="center"/>
              <w:rPr>
                <w:sz w:val="22"/>
                <w:szCs w:val="22"/>
              </w:rPr>
            </w:pPr>
            <w:r w:rsidRPr="000C48FA">
              <w:rPr>
                <w:sz w:val="22"/>
                <w:szCs w:val="22"/>
              </w:rPr>
              <w:t>0</w:t>
            </w:r>
          </w:p>
        </w:tc>
      </w:tr>
      <w:tr w:rsidR="008C022E" w:rsidRPr="000C48FA" w14:paraId="1289BD1D"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6B103115" w14:textId="77777777" w:rsidR="008C022E" w:rsidRPr="000C48FA" w:rsidRDefault="008C022E" w:rsidP="000B07C4">
            <w:pPr>
              <w:pStyle w:val="TableParagraph"/>
              <w:spacing w:before="29"/>
              <w:ind w:left="18"/>
              <w:rPr>
                <w:lang w:val="da-DK"/>
              </w:rPr>
            </w:pPr>
            <w:r w:rsidRPr="000C48FA">
              <w:rPr>
                <w:i/>
                <w:lang w:val="da-DK"/>
              </w:rPr>
              <w:t>Ikke</w:t>
            </w:r>
            <w:r w:rsidRPr="000C48FA">
              <w:rPr>
                <w:lang w:val="da-DK"/>
              </w:rPr>
              <w:t xml:space="preserve"> </w:t>
            </w:r>
            <w:r w:rsidRPr="000C48FA">
              <w:rPr>
                <w:i/>
                <w:iCs/>
                <w:lang w:val="da-DK" w:eastAsia="da-DK"/>
              </w:rPr>
              <w:t>almindelig</w:t>
            </w:r>
          </w:p>
        </w:tc>
        <w:tc>
          <w:tcPr>
            <w:tcW w:w="908" w:type="pct"/>
            <w:tcBorders>
              <w:top w:val="single" w:sz="4" w:space="0" w:color="auto"/>
              <w:left w:val="single" w:sz="4" w:space="0" w:color="auto"/>
              <w:bottom w:val="single" w:sz="4" w:space="0" w:color="auto"/>
              <w:right w:val="single" w:sz="4" w:space="0" w:color="auto"/>
            </w:tcBorders>
          </w:tcPr>
          <w:p w14:paraId="6737ECC3" w14:textId="77777777" w:rsidR="008C022E" w:rsidRPr="000C48FA" w:rsidRDefault="008C022E" w:rsidP="000B07C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14:paraId="6782D1AD" w14:textId="77777777" w:rsidR="008C022E" w:rsidRPr="000C48FA" w:rsidRDefault="008C022E" w:rsidP="000B07C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14:paraId="20B2B5B6" w14:textId="77777777" w:rsidR="008C022E" w:rsidRPr="000C48FA" w:rsidRDefault="008C022E" w:rsidP="000B07C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14:paraId="02F1D51F" w14:textId="77777777" w:rsidR="008C022E" w:rsidRPr="000C48FA" w:rsidRDefault="008C022E" w:rsidP="000B07C4">
            <w:pPr>
              <w:rPr>
                <w:sz w:val="22"/>
                <w:szCs w:val="22"/>
              </w:rPr>
            </w:pPr>
          </w:p>
        </w:tc>
      </w:tr>
      <w:tr w:rsidR="008C022E" w:rsidRPr="000C48FA" w14:paraId="12E8C8F0" w14:textId="77777777" w:rsidTr="000B07C4">
        <w:trPr>
          <w:trHeight w:hRule="exact" w:val="326"/>
        </w:trPr>
        <w:tc>
          <w:tcPr>
            <w:tcW w:w="1639" w:type="pct"/>
            <w:tcBorders>
              <w:top w:val="single" w:sz="4" w:space="0" w:color="auto"/>
              <w:left w:val="single" w:sz="4" w:space="0" w:color="auto"/>
              <w:bottom w:val="single" w:sz="4" w:space="0" w:color="auto"/>
              <w:right w:val="single" w:sz="4" w:space="0" w:color="auto"/>
            </w:tcBorders>
            <w:hideMark/>
          </w:tcPr>
          <w:p w14:paraId="4928B384" w14:textId="77777777" w:rsidR="008C022E" w:rsidRPr="000C48FA" w:rsidRDefault="008C022E" w:rsidP="000B07C4">
            <w:pPr>
              <w:pStyle w:val="TableParagraph"/>
              <w:spacing w:before="29"/>
              <w:ind w:left="186"/>
              <w:rPr>
                <w:lang w:val="da-DK"/>
              </w:rPr>
            </w:pPr>
            <w:r w:rsidRPr="000C48FA">
              <w:rPr>
                <w:spacing w:val="-1"/>
                <w:lang w:val="da-DK"/>
              </w:rPr>
              <w:t xml:space="preserve">Febril </w:t>
            </w:r>
            <w:proofErr w:type="spellStart"/>
            <w:r w:rsidRPr="000C48FA">
              <w:rPr>
                <w:spacing w:val="-1"/>
                <w:lang w:val="da-DK"/>
              </w:rPr>
              <w:t>neutropeni</w:t>
            </w:r>
            <w:proofErr w:type="spellEnd"/>
          </w:p>
        </w:tc>
        <w:tc>
          <w:tcPr>
            <w:tcW w:w="908" w:type="pct"/>
            <w:tcBorders>
              <w:top w:val="single" w:sz="4" w:space="0" w:color="auto"/>
              <w:left w:val="single" w:sz="4" w:space="0" w:color="auto"/>
              <w:bottom w:val="single" w:sz="4" w:space="0" w:color="auto"/>
              <w:right w:val="single" w:sz="4" w:space="0" w:color="auto"/>
            </w:tcBorders>
            <w:vAlign w:val="center"/>
            <w:hideMark/>
          </w:tcPr>
          <w:p w14:paraId="397B9F5A" w14:textId="77777777" w:rsidR="008C022E" w:rsidRPr="000C48FA" w:rsidRDefault="008C022E" w:rsidP="000B07C4">
            <w:pPr>
              <w:pStyle w:val="Ingenafstand"/>
              <w:jc w:val="center"/>
              <w:rPr>
                <w:sz w:val="22"/>
                <w:szCs w:val="22"/>
              </w:rPr>
            </w:pPr>
            <w:r w:rsidRPr="000C48FA">
              <w:rPr>
                <w:sz w:val="22"/>
                <w:szCs w:val="22"/>
              </w:rPr>
              <w:t>3 (0,9)</w:t>
            </w:r>
          </w:p>
        </w:tc>
        <w:tc>
          <w:tcPr>
            <w:tcW w:w="764" w:type="pct"/>
            <w:tcBorders>
              <w:top w:val="single" w:sz="4" w:space="0" w:color="auto"/>
              <w:left w:val="single" w:sz="4" w:space="0" w:color="auto"/>
              <w:bottom w:val="single" w:sz="4" w:space="0" w:color="auto"/>
              <w:right w:val="single" w:sz="4" w:space="0" w:color="auto"/>
            </w:tcBorders>
            <w:vAlign w:val="center"/>
            <w:hideMark/>
          </w:tcPr>
          <w:p w14:paraId="569D15B6" w14:textId="77777777" w:rsidR="008C022E" w:rsidRPr="000C48FA" w:rsidRDefault="008C022E" w:rsidP="000B07C4">
            <w:pPr>
              <w:pStyle w:val="Ingenafstand"/>
              <w:jc w:val="center"/>
              <w:rPr>
                <w:sz w:val="22"/>
                <w:szCs w:val="22"/>
              </w:rPr>
            </w:pPr>
            <w:r w:rsidRPr="000C48FA">
              <w:rPr>
                <w:sz w:val="22"/>
                <w:szCs w:val="22"/>
              </w:rPr>
              <w:t>3 (0,9)</w:t>
            </w:r>
          </w:p>
        </w:tc>
        <w:tc>
          <w:tcPr>
            <w:tcW w:w="811" w:type="pct"/>
            <w:tcBorders>
              <w:top w:val="single" w:sz="4" w:space="0" w:color="auto"/>
              <w:left w:val="single" w:sz="4" w:space="0" w:color="auto"/>
              <w:bottom w:val="single" w:sz="4" w:space="0" w:color="auto"/>
              <w:right w:val="single" w:sz="4" w:space="0" w:color="auto"/>
            </w:tcBorders>
            <w:hideMark/>
          </w:tcPr>
          <w:p w14:paraId="6356D509" w14:textId="77777777" w:rsidR="008C022E" w:rsidRPr="000C48FA" w:rsidRDefault="008C022E" w:rsidP="000B07C4">
            <w:pPr>
              <w:pStyle w:val="Ingenafstand"/>
              <w:jc w:val="center"/>
              <w:rPr>
                <w:sz w:val="22"/>
                <w:szCs w:val="22"/>
              </w:rPr>
            </w:pPr>
            <w:r w:rsidRPr="000C48FA">
              <w:rPr>
                <w:sz w:val="22"/>
                <w:szCs w:val="22"/>
              </w:rPr>
              <w:t>0</w:t>
            </w:r>
          </w:p>
        </w:tc>
        <w:tc>
          <w:tcPr>
            <w:tcW w:w="879" w:type="pct"/>
            <w:tcBorders>
              <w:top w:val="single" w:sz="4" w:space="0" w:color="auto"/>
              <w:left w:val="single" w:sz="4" w:space="0" w:color="auto"/>
              <w:bottom w:val="single" w:sz="4" w:space="0" w:color="auto"/>
              <w:right w:val="single" w:sz="4" w:space="0" w:color="auto"/>
            </w:tcBorders>
            <w:hideMark/>
          </w:tcPr>
          <w:p w14:paraId="1537A605" w14:textId="77777777" w:rsidR="008C022E" w:rsidRPr="000C48FA" w:rsidRDefault="008C022E" w:rsidP="000B07C4">
            <w:pPr>
              <w:pStyle w:val="Ingenafstand"/>
              <w:jc w:val="center"/>
              <w:rPr>
                <w:sz w:val="22"/>
                <w:szCs w:val="22"/>
              </w:rPr>
            </w:pPr>
            <w:r w:rsidRPr="000C48FA">
              <w:rPr>
                <w:sz w:val="22"/>
                <w:szCs w:val="22"/>
              </w:rPr>
              <w:t>0</w:t>
            </w:r>
          </w:p>
        </w:tc>
      </w:tr>
      <w:tr w:rsidR="008C022E" w:rsidRPr="000C48FA" w14:paraId="234BE09C" w14:textId="77777777" w:rsidTr="000B07C4">
        <w:trPr>
          <w:trHeight w:val="334"/>
        </w:trPr>
        <w:tc>
          <w:tcPr>
            <w:tcW w:w="5000" w:type="pct"/>
            <w:gridSpan w:val="5"/>
            <w:tcBorders>
              <w:top w:val="single" w:sz="4" w:space="0" w:color="auto"/>
              <w:left w:val="single" w:sz="4" w:space="0" w:color="auto"/>
              <w:bottom w:val="single" w:sz="4" w:space="0" w:color="auto"/>
              <w:right w:val="single" w:sz="4" w:space="0" w:color="auto"/>
            </w:tcBorders>
            <w:hideMark/>
          </w:tcPr>
          <w:p w14:paraId="07715EBB" w14:textId="77777777" w:rsidR="008C022E" w:rsidRPr="000C48FA" w:rsidRDefault="008C022E" w:rsidP="000B07C4">
            <w:pPr>
              <w:pStyle w:val="Ingenafstand"/>
              <w:rPr>
                <w:b/>
                <w:sz w:val="22"/>
                <w:szCs w:val="22"/>
              </w:rPr>
            </w:pPr>
            <w:r w:rsidRPr="000C48FA">
              <w:rPr>
                <w:b/>
                <w:sz w:val="22"/>
                <w:szCs w:val="22"/>
              </w:rPr>
              <w:t xml:space="preserve">Metabolisme og </w:t>
            </w:r>
            <w:r w:rsidRPr="000C48FA">
              <w:rPr>
                <w:rFonts w:eastAsia="TimesNewRoman,Bold"/>
                <w:b/>
                <w:bCs/>
                <w:sz w:val="22"/>
                <w:szCs w:val="22"/>
                <w:lang w:eastAsia="da-DK"/>
              </w:rPr>
              <w:t>ernæring</w:t>
            </w:r>
          </w:p>
        </w:tc>
      </w:tr>
      <w:tr w:rsidR="008C022E" w:rsidRPr="000C48FA" w14:paraId="329A2BF9" w14:textId="77777777" w:rsidTr="000B07C4">
        <w:trPr>
          <w:trHeight w:hRule="exact" w:val="310"/>
        </w:trPr>
        <w:tc>
          <w:tcPr>
            <w:tcW w:w="1639" w:type="pct"/>
            <w:tcBorders>
              <w:top w:val="single" w:sz="4" w:space="0" w:color="auto"/>
              <w:left w:val="single" w:sz="4" w:space="0" w:color="auto"/>
              <w:bottom w:val="single" w:sz="4" w:space="0" w:color="auto"/>
              <w:right w:val="single" w:sz="4" w:space="0" w:color="auto"/>
            </w:tcBorders>
            <w:hideMark/>
          </w:tcPr>
          <w:p w14:paraId="30F48EC0" w14:textId="77777777" w:rsidR="008C022E" w:rsidRPr="000C48FA" w:rsidRDefault="008C022E" w:rsidP="000B07C4">
            <w:pPr>
              <w:pStyle w:val="TableParagraph"/>
              <w:spacing w:before="25"/>
              <w:ind w:left="18"/>
              <w:rPr>
                <w:lang w:val="da-DK"/>
              </w:rPr>
            </w:pPr>
            <w:r w:rsidRPr="000C48FA">
              <w:rPr>
                <w:i/>
                <w:iCs/>
                <w:lang w:val="da-DK" w:eastAsia="da-DK"/>
              </w:rPr>
              <w:t>Meget almindelig</w:t>
            </w:r>
          </w:p>
        </w:tc>
        <w:tc>
          <w:tcPr>
            <w:tcW w:w="908" w:type="pct"/>
            <w:tcBorders>
              <w:top w:val="single" w:sz="4" w:space="0" w:color="auto"/>
              <w:left w:val="single" w:sz="4" w:space="0" w:color="auto"/>
              <w:bottom w:val="single" w:sz="4" w:space="0" w:color="auto"/>
              <w:right w:val="single" w:sz="4" w:space="0" w:color="auto"/>
            </w:tcBorders>
          </w:tcPr>
          <w:p w14:paraId="31151991" w14:textId="77777777" w:rsidR="008C022E" w:rsidRPr="000C48FA" w:rsidRDefault="008C022E" w:rsidP="000B07C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14:paraId="1182A3E6" w14:textId="77777777" w:rsidR="008C022E" w:rsidRPr="000C48FA" w:rsidRDefault="008C022E" w:rsidP="000B07C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14:paraId="5BD66853" w14:textId="77777777" w:rsidR="008C022E" w:rsidRPr="000C48FA" w:rsidRDefault="008C022E" w:rsidP="000B07C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14:paraId="4B6D13B7" w14:textId="77777777" w:rsidR="008C022E" w:rsidRPr="000C48FA" w:rsidRDefault="008C022E" w:rsidP="000B07C4">
            <w:pPr>
              <w:rPr>
                <w:sz w:val="22"/>
                <w:szCs w:val="22"/>
              </w:rPr>
            </w:pPr>
          </w:p>
        </w:tc>
      </w:tr>
      <w:tr w:rsidR="008C022E" w:rsidRPr="000C48FA" w14:paraId="1DD8927A"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5F95B6CA" w14:textId="77777777" w:rsidR="008C022E" w:rsidRPr="000C48FA" w:rsidRDefault="008C022E" w:rsidP="000B07C4">
            <w:pPr>
              <w:pStyle w:val="TableParagraph"/>
              <w:spacing w:before="29"/>
              <w:ind w:left="186"/>
              <w:rPr>
                <w:lang w:val="da-DK"/>
              </w:rPr>
            </w:pPr>
            <w:r w:rsidRPr="000C48FA">
              <w:rPr>
                <w:spacing w:val="-1"/>
                <w:lang w:val="da-DK"/>
              </w:rPr>
              <w:t>Nedsat appetit</w:t>
            </w:r>
          </w:p>
        </w:tc>
        <w:tc>
          <w:tcPr>
            <w:tcW w:w="908" w:type="pct"/>
            <w:tcBorders>
              <w:top w:val="single" w:sz="4" w:space="0" w:color="auto"/>
              <w:left w:val="single" w:sz="4" w:space="0" w:color="auto"/>
              <w:bottom w:val="single" w:sz="4" w:space="0" w:color="auto"/>
              <w:right w:val="single" w:sz="4" w:space="0" w:color="auto"/>
            </w:tcBorders>
            <w:hideMark/>
          </w:tcPr>
          <w:p w14:paraId="0D923A3A" w14:textId="77777777" w:rsidR="008C022E" w:rsidRPr="000C48FA" w:rsidRDefault="008C022E" w:rsidP="000B07C4">
            <w:pPr>
              <w:pStyle w:val="Ingenafstand"/>
              <w:jc w:val="center"/>
              <w:rPr>
                <w:sz w:val="22"/>
                <w:szCs w:val="22"/>
              </w:rPr>
            </w:pPr>
            <w:r w:rsidRPr="000C48FA">
              <w:rPr>
                <w:sz w:val="22"/>
                <w:szCs w:val="22"/>
              </w:rPr>
              <w:t>60 (17,4)</w:t>
            </w:r>
          </w:p>
        </w:tc>
        <w:tc>
          <w:tcPr>
            <w:tcW w:w="764" w:type="pct"/>
            <w:tcBorders>
              <w:top w:val="single" w:sz="4" w:space="0" w:color="auto"/>
              <w:left w:val="single" w:sz="4" w:space="0" w:color="auto"/>
              <w:bottom w:val="single" w:sz="4" w:space="0" w:color="auto"/>
              <w:right w:val="single" w:sz="4" w:space="0" w:color="auto"/>
            </w:tcBorders>
            <w:hideMark/>
          </w:tcPr>
          <w:p w14:paraId="3DD08A8D" w14:textId="77777777" w:rsidR="008C022E" w:rsidRPr="000C48FA" w:rsidRDefault="008C022E" w:rsidP="000B07C4">
            <w:pPr>
              <w:pStyle w:val="Ingenafstand"/>
              <w:jc w:val="center"/>
              <w:rPr>
                <w:sz w:val="22"/>
                <w:szCs w:val="22"/>
              </w:rPr>
            </w:pPr>
            <w:r w:rsidRPr="000C48FA">
              <w:rPr>
                <w:sz w:val="22"/>
                <w:szCs w:val="22"/>
              </w:rPr>
              <w:t>4 (1,2)</w:t>
            </w:r>
          </w:p>
        </w:tc>
        <w:tc>
          <w:tcPr>
            <w:tcW w:w="811" w:type="pct"/>
            <w:tcBorders>
              <w:top w:val="single" w:sz="4" w:space="0" w:color="auto"/>
              <w:left w:val="single" w:sz="4" w:space="0" w:color="auto"/>
              <w:bottom w:val="single" w:sz="4" w:space="0" w:color="auto"/>
              <w:right w:val="single" w:sz="4" w:space="0" w:color="auto"/>
            </w:tcBorders>
            <w:hideMark/>
          </w:tcPr>
          <w:p w14:paraId="04602801" w14:textId="77777777" w:rsidR="008C022E" w:rsidRPr="000C48FA" w:rsidRDefault="008C022E" w:rsidP="000B07C4">
            <w:pPr>
              <w:pStyle w:val="Ingenafstand"/>
              <w:jc w:val="center"/>
              <w:rPr>
                <w:sz w:val="22"/>
                <w:szCs w:val="22"/>
              </w:rPr>
            </w:pPr>
            <w:r w:rsidRPr="000C48FA">
              <w:rPr>
                <w:sz w:val="22"/>
                <w:szCs w:val="22"/>
              </w:rPr>
              <w:t>18 (10,5)</w:t>
            </w:r>
          </w:p>
        </w:tc>
        <w:tc>
          <w:tcPr>
            <w:tcW w:w="879" w:type="pct"/>
            <w:tcBorders>
              <w:top w:val="single" w:sz="4" w:space="0" w:color="auto"/>
              <w:left w:val="single" w:sz="4" w:space="0" w:color="auto"/>
              <w:bottom w:val="single" w:sz="4" w:space="0" w:color="auto"/>
              <w:right w:val="single" w:sz="4" w:space="0" w:color="auto"/>
            </w:tcBorders>
            <w:hideMark/>
          </w:tcPr>
          <w:p w14:paraId="77EB6D9A" w14:textId="77777777" w:rsidR="008C022E" w:rsidRPr="000C48FA" w:rsidRDefault="008C022E" w:rsidP="000B07C4">
            <w:pPr>
              <w:pStyle w:val="Ingenafstand"/>
              <w:jc w:val="center"/>
              <w:rPr>
                <w:sz w:val="22"/>
                <w:szCs w:val="22"/>
              </w:rPr>
            </w:pPr>
            <w:r w:rsidRPr="000C48FA">
              <w:rPr>
                <w:sz w:val="22"/>
                <w:szCs w:val="22"/>
              </w:rPr>
              <w:t>1 (0,6)</w:t>
            </w:r>
          </w:p>
        </w:tc>
      </w:tr>
      <w:tr w:rsidR="008C022E" w:rsidRPr="000C48FA" w14:paraId="503B2C81" w14:textId="77777777" w:rsidTr="000B07C4">
        <w:trPr>
          <w:trHeight w:val="338"/>
        </w:trPr>
        <w:tc>
          <w:tcPr>
            <w:tcW w:w="5000" w:type="pct"/>
            <w:gridSpan w:val="5"/>
            <w:tcBorders>
              <w:top w:val="single" w:sz="4" w:space="0" w:color="auto"/>
              <w:left w:val="single" w:sz="4" w:space="0" w:color="auto"/>
              <w:bottom w:val="single" w:sz="4" w:space="0" w:color="auto"/>
              <w:right w:val="single" w:sz="4" w:space="0" w:color="auto"/>
            </w:tcBorders>
            <w:hideMark/>
          </w:tcPr>
          <w:p w14:paraId="18780A98" w14:textId="77777777" w:rsidR="008C022E" w:rsidRPr="000C48FA" w:rsidRDefault="008C022E" w:rsidP="000B07C4">
            <w:pPr>
              <w:pStyle w:val="Ingenafstand"/>
              <w:rPr>
                <w:b/>
                <w:sz w:val="22"/>
                <w:szCs w:val="22"/>
              </w:rPr>
            </w:pPr>
            <w:r w:rsidRPr="000C48FA">
              <w:rPr>
                <w:rFonts w:eastAsia="TimesNewRoman,Bold"/>
                <w:b/>
                <w:bCs/>
                <w:sz w:val="22"/>
                <w:szCs w:val="22"/>
                <w:lang w:eastAsia="da-DK"/>
              </w:rPr>
              <w:t>Nervesystemet</w:t>
            </w:r>
          </w:p>
        </w:tc>
      </w:tr>
      <w:tr w:rsidR="008C022E" w:rsidRPr="000C48FA" w14:paraId="3B7DD64B" w14:textId="77777777" w:rsidTr="000B07C4">
        <w:trPr>
          <w:trHeight w:hRule="exact" w:val="310"/>
        </w:trPr>
        <w:tc>
          <w:tcPr>
            <w:tcW w:w="1639" w:type="pct"/>
            <w:tcBorders>
              <w:top w:val="single" w:sz="4" w:space="0" w:color="auto"/>
              <w:left w:val="single" w:sz="4" w:space="0" w:color="auto"/>
              <w:bottom w:val="single" w:sz="4" w:space="0" w:color="auto"/>
              <w:right w:val="single" w:sz="4" w:space="0" w:color="auto"/>
            </w:tcBorders>
            <w:hideMark/>
          </w:tcPr>
          <w:p w14:paraId="09272F0D" w14:textId="77777777" w:rsidR="008C022E" w:rsidRPr="000C48FA" w:rsidRDefault="008C022E" w:rsidP="000B07C4">
            <w:pPr>
              <w:pStyle w:val="TableParagraph"/>
              <w:spacing w:before="25"/>
              <w:rPr>
                <w:lang w:val="da-DK"/>
              </w:rPr>
            </w:pPr>
            <w:r w:rsidRPr="000C48FA">
              <w:rPr>
                <w:i/>
                <w:iCs/>
                <w:lang w:val="da-DK" w:eastAsia="da-DK"/>
              </w:rPr>
              <w:t>Almindelig</w:t>
            </w:r>
          </w:p>
        </w:tc>
        <w:tc>
          <w:tcPr>
            <w:tcW w:w="908" w:type="pct"/>
            <w:tcBorders>
              <w:top w:val="single" w:sz="4" w:space="0" w:color="auto"/>
              <w:left w:val="single" w:sz="4" w:space="0" w:color="auto"/>
              <w:bottom w:val="single" w:sz="4" w:space="0" w:color="auto"/>
              <w:right w:val="single" w:sz="4" w:space="0" w:color="auto"/>
            </w:tcBorders>
          </w:tcPr>
          <w:p w14:paraId="3F44C590" w14:textId="77777777" w:rsidR="008C022E" w:rsidRPr="000C48FA" w:rsidRDefault="008C022E" w:rsidP="000B07C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14:paraId="4C5BF5DC" w14:textId="77777777" w:rsidR="008C022E" w:rsidRPr="000C48FA" w:rsidRDefault="008C022E" w:rsidP="000B07C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14:paraId="7EF3DCDF" w14:textId="77777777" w:rsidR="008C022E" w:rsidRPr="000C48FA" w:rsidRDefault="008C022E" w:rsidP="000B07C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14:paraId="6C6D630D" w14:textId="77777777" w:rsidR="008C022E" w:rsidRPr="000C48FA" w:rsidRDefault="008C022E" w:rsidP="000B07C4">
            <w:pPr>
              <w:rPr>
                <w:sz w:val="22"/>
                <w:szCs w:val="22"/>
              </w:rPr>
            </w:pPr>
          </w:p>
        </w:tc>
      </w:tr>
      <w:tr w:rsidR="008C022E" w:rsidRPr="000C48FA" w14:paraId="7E7A0AD4"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6592DCBA" w14:textId="77777777" w:rsidR="008C022E" w:rsidRPr="000C48FA" w:rsidRDefault="008C022E" w:rsidP="000B07C4">
            <w:pPr>
              <w:pStyle w:val="TableParagraph"/>
              <w:spacing w:before="29"/>
              <w:ind w:left="186"/>
              <w:rPr>
                <w:lang w:val="da-DK"/>
              </w:rPr>
            </w:pPr>
            <w:proofErr w:type="spellStart"/>
            <w:r w:rsidRPr="000C48FA">
              <w:rPr>
                <w:spacing w:val="-2"/>
                <w:lang w:val="da-DK"/>
              </w:rPr>
              <w:t>Dysgeusi</w:t>
            </w:r>
            <w:proofErr w:type="spellEnd"/>
          </w:p>
        </w:tc>
        <w:tc>
          <w:tcPr>
            <w:tcW w:w="908" w:type="pct"/>
            <w:tcBorders>
              <w:top w:val="single" w:sz="4" w:space="0" w:color="auto"/>
              <w:left w:val="single" w:sz="4" w:space="0" w:color="auto"/>
              <w:bottom w:val="single" w:sz="4" w:space="0" w:color="auto"/>
              <w:right w:val="single" w:sz="4" w:space="0" w:color="auto"/>
            </w:tcBorders>
            <w:vAlign w:val="center"/>
            <w:hideMark/>
          </w:tcPr>
          <w:p w14:paraId="4E2AB179" w14:textId="77777777" w:rsidR="008C022E" w:rsidRPr="000C48FA" w:rsidRDefault="008C022E" w:rsidP="000B07C4">
            <w:pPr>
              <w:pStyle w:val="Ingenafstand"/>
              <w:jc w:val="center"/>
              <w:rPr>
                <w:sz w:val="22"/>
                <w:szCs w:val="22"/>
              </w:rPr>
            </w:pPr>
            <w:r w:rsidRPr="000C48FA">
              <w:rPr>
                <w:sz w:val="22"/>
                <w:szCs w:val="22"/>
              </w:rPr>
              <w:t>27 (7,8)</w:t>
            </w:r>
          </w:p>
        </w:tc>
        <w:tc>
          <w:tcPr>
            <w:tcW w:w="764" w:type="pct"/>
            <w:tcBorders>
              <w:top w:val="single" w:sz="4" w:space="0" w:color="auto"/>
              <w:left w:val="single" w:sz="4" w:space="0" w:color="auto"/>
              <w:bottom w:val="single" w:sz="4" w:space="0" w:color="auto"/>
              <w:right w:val="single" w:sz="4" w:space="0" w:color="auto"/>
            </w:tcBorders>
            <w:vAlign w:val="center"/>
            <w:hideMark/>
          </w:tcPr>
          <w:p w14:paraId="56E749FE" w14:textId="77777777" w:rsidR="008C022E" w:rsidRPr="000C48FA" w:rsidRDefault="008C022E" w:rsidP="000B07C4">
            <w:pPr>
              <w:pStyle w:val="Ingenafstand"/>
              <w:jc w:val="center"/>
              <w:rPr>
                <w:sz w:val="22"/>
                <w:szCs w:val="22"/>
              </w:rPr>
            </w:pPr>
            <w:r w:rsidRPr="000C48FA">
              <w:rPr>
                <w:sz w:val="22"/>
                <w:szCs w:val="22"/>
              </w:rPr>
              <w:t>0</w:t>
            </w:r>
          </w:p>
        </w:tc>
        <w:tc>
          <w:tcPr>
            <w:tcW w:w="811" w:type="pct"/>
            <w:tcBorders>
              <w:top w:val="single" w:sz="4" w:space="0" w:color="auto"/>
              <w:left w:val="single" w:sz="4" w:space="0" w:color="auto"/>
              <w:bottom w:val="single" w:sz="4" w:space="0" w:color="auto"/>
              <w:right w:val="single" w:sz="4" w:space="0" w:color="auto"/>
            </w:tcBorders>
            <w:vAlign w:val="center"/>
            <w:hideMark/>
          </w:tcPr>
          <w:p w14:paraId="020E89B7" w14:textId="77777777" w:rsidR="008C022E" w:rsidRPr="000C48FA" w:rsidRDefault="008C022E" w:rsidP="000B07C4">
            <w:pPr>
              <w:pStyle w:val="Ingenafstand"/>
              <w:jc w:val="center"/>
              <w:rPr>
                <w:sz w:val="22"/>
                <w:szCs w:val="22"/>
              </w:rPr>
            </w:pPr>
            <w:r w:rsidRPr="000C48FA">
              <w:rPr>
                <w:sz w:val="22"/>
                <w:szCs w:val="22"/>
              </w:rPr>
              <w:t>6 (3,5)</w:t>
            </w:r>
          </w:p>
        </w:tc>
        <w:tc>
          <w:tcPr>
            <w:tcW w:w="879" w:type="pct"/>
            <w:tcBorders>
              <w:top w:val="single" w:sz="4" w:space="0" w:color="auto"/>
              <w:left w:val="single" w:sz="4" w:space="0" w:color="auto"/>
              <w:bottom w:val="single" w:sz="4" w:space="0" w:color="auto"/>
              <w:right w:val="single" w:sz="4" w:space="0" w:color="auto"/>
            </w:tcBorders>
            <w:vAlign w:val="center"/>
            <w:hideMark/>
          </w:tcPr>
          <w:p w14:paraId="02C5EF4D" w14:textId="77777777" w:rsidR="008C022E" w:rsidRPr="000C48FA" w:rsidRDefault="008C022E" w:rsidP="000B07C4">
            <w:pPr>
              <w:pStyle w:val="Ingenafstand"/>
              <w:jc w:val="center"/>
              <w:rPr>
                <w:sz w:val="22"/>
                <w:szCs w:val="22"/>
              </w:rPr>
            </w:pPr>
            <w:r w:rsidRPr="000C48FA">
              <w:rPr>
                <w:sz w:val="22"/>
                <w:szCs w:val="22"/>
              </w:rPr>
              <w:t>0</w:t>
            </w:r>
          </w:p>
        </w:tc>
      </w:tr>
      <w:tr w:rsidR="008C022E" w:rsidRPr="000C48FA" w14:paraId="7B6EA2CE" w14:textId="77777777" w:rsidTr="000B07C4">
        <w:trPr>
          <w:trHeight w:val="338"/>
        </w:trPr>
        <w:tc>
          <w:tcPr>
            <w:tcW w:w="5000" w:type="pct"/>
            <w:gridSpan w:val="5"/>
            <w:tcBorders>
              <w:top w:val="single" w:sz="4" w:space="0" w:color="auto"/>
              <w:left w:val="single" w:sz="4" w:space="0" w:color="auto"/>
              <w:bottom w:val="single" w:sz="4" w:space="0" w:color="auto"/>
              <w:right w:val="single" w:sz="4" w:space="0" w:color="auto"/>
            </w:tcBorders>
            <w:hideMark/>
          </w:tcPr>
          <w:p w14:paraId="2AFE5E26" w14:textId="77777777" w:rsidR="008C022E" w:rsidRPr="000C48FA" w:rsidRDefault="008C022E" w:rsidP="000B07C4">
            <w:pPr>
              <w:pStyle w:val="Ingenafstand"/>
              <w:rPr>
                <w:b/>
                <w:sz w:val="22"/>
                <w:szCs w:val="22"/>
              </w:rPr>
            </w:pPr>
            <w:r w:rsidRPr="000C48FA">
              <w:rPr>
                <w:rFonts w:eastAsia="TimesNewRoman,Bold"/>
                <w:b/>
                <w:bCs/>
                <w:sz w:val="22"/>
                <w:szCs w:val="22"/>
                <w:lang w:eastAsia="da-DK"/>
              </w:rPr>
              <w:t>Øjne</w:t>
            </w:r>
          </w:p>
        </w:tc>
      </w:tr>
      <w:tr w:rsidR="008C022E" w:rsidRPr="000C48FA" w14:paraId="1B31A68F" w14:textId="77777777" w:rsidTr="000B07C4">
        <w:trPr>
          <w:trHeight w:hRule="exact" w:val="310"/>
        </w:trPr>
        <w:tc>
          <w:tcPr>
            <w:tcW w:w="1639" w:type="pct"/>
            <w:tcBorders>
              <w:top w:val="single" w:sz="4" w:space="0" w:color="auto"/>
              <w:left w:val="single" w:sz="4" w:space="0" w:color="auto"/>
              <w:bottom w:val="single" w:sz="4" w:space="0" w:color="auto"/>
              <w:right w:val="single" w:sz="4" w:space="0" w:color="auto"/>
            </w:tcBorders>
            <w:hideMark/>
          </w:tcPr>
          <w:p w14:paraId="5E68B238" w14:textId="77777777" w:rsidR="008C022E" w:rsidRPr="000C48FA" w:rsidRDefault="008C022E" w:rsidP="000B07C4">
            <w:pPr>
              <w:pStyle w:val="Ingenafstand"/>
              <w:rPr>
                <w:i/>
                <w:sz w:val="22"/>
                <w:szCs w:val="22"/>
              </w:rPr>
            </w:pPr>
            <w:r w:rsidRPr="000C48FA">
              <w:rPr>
                <w:i/>
                <w:iCs/>
                <w:sz w:val="22"/>
                <w:szCs w:val="22"/>
                <w:lang w:eastAsia="da-DK"/>
              </w:rPr>
              <w:t>Almindelig</w:t>
            </w:r>
          </w:p>
        </w:tc>
        <w:tc>
          <w:tcPr>
            <w:tcW w:w="908" w:type="pct"/>
            <w:tcBorders>
              <w:top w:val="single" w:sz="4" w:space="0" w:color="auto"/>
              <w:left w:val="single" w:sz="4" w:space="0" w:color="auto"/>
              <w:bottom w:val="single" w:sz="4" w:space="0" w:color="auto"/>
              <w:right w:val="single" w:sz="4" w:space="0" w:color="auto"/>
            </w:tcBorders>
          </w:tcPr>
          <w:p w14:paraId="7189F212" w14:textId="77777777" w:rsidR="008C022E" w:rsidRPr="000C48FA" w:rsidRDefault="008C022E" w:rsidP="000B07C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14:paraId="541893AD" w14:textId="77777777" w:rsidR="008C022E" w:rsidRPr="000C48FA" w:rsidRDefault="008C022E" w:rsidP="000B07C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14:paraId="4DE6267E" w14:textId="77777777" w:rsidR="008C022E" w:rsidRPr="000C48FA" w:rsidRDefault="008C022E" w:rsidP="000B07C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14:paraId="115F9707" w14:textId="77777777" w:rsidR="008C022E" w:rsidRPr="000C48FA" w:rsidRDefault="008C022E" w:rsidP="000B07C4">
            <w:pPr>
              <w:rPr>
                <w:sz w:val="22"/>
                <w:szCs w:val="22"/>
              </w:rPr>
            </w:pPr>
          </w:p>
        </w:tc>
      </w:tr>
      <w:tr w:rsidR="008C022E" w:rsidRPr="000C48FA" w14:paraId="31B3D385"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5ACF8C92" w14:textId="77777777" w:rsidR="008C022E" w:rsidRPr="000C48FA" w:rsidRDefault="008C022E" w:rsidP="000B07C4">
            <w:pPr>
              <w:pStyle w:val="TableParagraph"/>
              <w:spacing w:before="29"/>
              <w:ind w:left="186"/>
              <w:rPr>
                <w:lang w:val="da-DK"/>
              </w:rPr>
            </w:pPr>
            <w:r w:rsidRPr="000C48FA">
              <w:rPr>
                <w:lang w:val="da-DK" w:eastAsia="da-DK"/>
              </w:rPr>
              <w:t>Øget tåresekretion</w:t>
            </w:r>
          </w:p>
        </w:tc>
        <w:tc>
          <w:tcPr>
            <w:tcW w:w="908" w:type="pct"/>
            <w:tcBorders>
              <w:top w:val="single" w:sz="4" w:space="0" w:color="auto"/>
              <w:left w:val="single" w:sz="4" w:space="0" w:color="auto"/>
              <w:bottom w:val="single" w:sz="4" w:space="0" w:color="auto"/>
              <w:right w:val="single" w:sz="4" w:space="0" w:color="auto"/>
            </w:tcBorders>
            <w:hideMark/>
          </w:tcPr>
          <w:p w14:paraId="6750A7F6" w14:textId="77777777" w:rsidR="008C022E" w:rsidRPr="000C48FA" w:rsidRDefault="008C022E" w:rsidP="000B07C4">
            <w:pPr>
              <w:pStyle w:val="Ingenafstand"/>
              <w:jc w:val="center"/>
              <w:rPr>
                <w:sz w:val="22"/>
                <w:szCs w:val="22"/>
              </w:rPr>
            </w:pPr>
            <w:r w:rsidRPr="000C48FA">
              <w:rPr>
                <w:sz w:val="22"/>
                <w:szCs w:val="22"/>
              </w:rPr>
              <w:t>25 (7,2)</w:t>
            </w:r>
          </w:p>
        </w:tc>
        <w:tc>
          <w:tcPr>
            <w:tcW w:w="764" w:type="pct"/>
            <w:tcBorders>
              <w:top w:val="single" w:sz="4" w:space="0" w:color="auto"/>
              <w:left w:val="single" w:sz="4" w:space="0" w:color="auto"/>
              <w:bottom w:val="single" w:sz="4" w:space="0" w:color="auto"/>
              <w:right w:val="single" w:sz="4" w:space="0" w:color="auto"/>
            </w:tcBorders>
            <w:vAlign w:val="center"/>
            <w:hideMark/>
          </w:tcPr>
          <w:p w14:paraId="1C4869ED" w14:textId="77777777" w:rsidR="008C022E" w:rsidRPr="000C48FA" w:rsidRDefault="008C022E" w:rsidP="000B07C4">
            <w:pPr>
              <w:pStyle w:val="Ingenafstand"/>
              <w:jc w:val="center"/>
              <w:rPr>
                <w:sz w:val="22"/>
                <w:szCs w:val="22"/>
              </w:rPr>
            </w:pPr>
            <w:r w:rsidRPr="000C48FA">
              <w:rPr>
                <w:sz w:val="22"/>
                <w:szCs w:val="22"/>
              </w:rPr>
              <w:t>0</w:t>
            </w:r>
          </w:p>
        </w:tc>
        <w:tc>
          <w:tcPr>
            <w:tcW w:w="811" w:type="pct"/>
            <w:tcBorders>
              <w:top w:val="single" w:sz="4" w:space="0" w:color="auto"/>
              <w:left w:val="single" w:sz="4" w:space="0" w:color="auto"/>
              <w:bottom w:val="single" w:sz="4" w:space="0" w:color="auto"/>
              <w:right w:val="single" w:sz="4" w:space="0" w:color="auto"/>
            </w:tcBorders>
            <w:vAlign w:val="center"/>
            <w:hideMark/>
          </w:tcPr>
          <w:p w14:paraId="21146F9B" w14:textId="77777777" w:rsidR="008C022E" w:rsidRPr="000C48FA" w:rsidRDefault="008C022E" w:rsidP="000B07C4">
            <w:pPr>
              <w:pStyle w:val="Ingenafstand"/>
              <w:jc w:val="center"/>
              <w:rPr>
                <w:sz w:val="22"/>
                <w:szCs w:val="22"/>
              </w:rPr>
            </w:pPr>
            <w:r w:rsidRPr="000C48FA">
              <w:rPr>
                <w:sz w:val="22"/>
                <w:szCs w:val="22"/>
              </w:rPr>
              <w:t>2 (1,2)</w:t>
            </w:r>
          </w:p>
        </w:tc>
        <w:tc>
          <w:tcPr>
            <w:tcW w:w="879" w:type="pct"/>
            <w:tcBorders>
              <w:top w:val="single" w:sz="4" w:space="0" w:color="auto"/>
              <w:left w:val="single" w:sz="4" w:space="0" w:color="auto"/>
              <w:bottom w:val="single" w:sz="4" w:space="0" w:color="auto"/>
              <w:right w:val="single" w:sz="4" w:space="0" w:color="auto"/>
            </w:tcBorders>
            <w:vAlign w:val="center"/>
            <w:hideMark/>
          </w:tcPr>
          <w:p w14:paraId="280A643A" w14:textId="77777777" w:rsidR="008C022E" w:rsidRPr="000C48FA" w:rsidRDefault="008C022E" w:rsidP="000B07C4">
            <w:pPr>
              <w:pStyle w:val="Ingenafstand"/>
              <w:jc w:val="center"/>
              <w:rPr>
                <w:sz w:val="22"/>
                <w:szCs w:val="22"/>
              </w:rPr>
            </w:pPr>
            <w:r w:rsidRPr="000C48FA">
              <w:rPr>
                <w:sz w:val="22"/>
                <w:szCs w:val="22"/>
              </w:rPr>
              <w:t>0</w:t>
            </w:r>
          </w:p>
        </w:tc>
      </w:tr>
      <w:tr w:rsidR="008C022E" w:rsidRPr="000C48FA" w14:paraId="123C0586"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5AC675F9" w14:textId="77777777" w:rsidR="008C022E" w:rsidRPr="000C48FA" w:rsidRDefault="008C022E" w:rsidP="000B07C4">
            <w:pPr>
              <w:pStyle w:val="TableParagraph"/>
              <w:spacing w:before="29"/>
              <w:ind w:left="186"/>
              <w:rPr>
                <w:lang w:val="da-DK"/>
              </w:rPr>
            </w:pPr>
            <w:r w:rsidRPr="000C48FA">
              <w:rPr>
                <w:lang w:val="da-DK" w:eastAsia="da-DK"/>
              </w:rPr>
              <w:t>Sløret syn</w:t>
            </w:r>
          </w:p>
        </w:tc>
        <w:tc>
          <w:tcPr>
            <w:tcW w:w="908" w:type="pct"/>
            <w:tcBorders>
              <w:top w:val="single" w:sz="4" w:space="0" w:color="auto"/>
              <w:left w:val="single" w:sz="4" w:space="0" w:color="auto"/>
              <w:bottom w:val="single" w:sz="4" w:space="0" w:color="auto"/>
              <w:right w:val="single" w:sz="4" w:space="0" w:color="auto"/>
            </w:tcBorders>
            <w:hideMark/>
          </w:tcPr>
          <w:p w14:paraId="0AA8B770" w14:textId="77777777" w:rsidR="008C022E" w:rsidRPr="000C48FA" w:rsidRDefault="008C022E" w:rsidP="000B07C4">
            <w:pPr>
              <w:pStyle w:val="Ingenafstand"/>
              <w:jc w:val="center"/>
              <w:rPr>
                <w:sz w:val="22"/>
                <w:szCs w:val="22"/>
              </w:rPr>
            </w:pPr>
            <w:r w:rsidRPr="000C48FA">
              <w:rPr>
                <w:sz w:val="22"/>
                <w:szCs w:val="22"/>
              </w:rPr>
              <w:t>24 (7,0)</w:t>
            </w:r>
          </w:p>
        </w:tc>
        <w:tc>
          <w:tcPr>
            <w:tcW w:w="764" w:type="pct"/>
            <w:tcBorders>
              <w:top w:val="single" w:sz="4" w:space="0" w:color="auto"/>
              <w:left w:val="single" w:sz="4" w:space="0" w:color="auto"/>
              <w:bottom w:val="single" w:sz="4" w:space="0" w:color="auto"/>
              <w:right w:val="single" w:sz="4" w:space="0" w:color="auto"/>
            </w:tcBorders>
            <w:vAlign w:val="center"/>
            <w:hideMark/>
          </w:tcPr>
          <w:p w14:paraId="0591FF56" w14:textId="77777777" w:rsidR="008C022E" w:rsidRPr="000C48FA" w:rsidRDefault="008C022E" w:rsidP="000B07C4">
            <w:pPr>
              <w:pStyle w:val="Ingenafstand"/>
              <w:jc w:val="center"/>
              <w:rPr>
                <w:sz w:val="22"/>
                <w:szCs w:val="22"/>
              </w:rPr>
            </w:pPr>
            <w:r w:rsidRPr="000C48FA">
              <w:rPr>
                <w:sz w:val="22"/>
                <w:szCs w:val="22"/>
              </w:rPr>
              <w:t>0</w:t>
            </w:r>
          </w:p>
        </w:tc>
        <w:tc>
          <w:tcPr>
            <w:tcW w:w="811" w:type="pct"/>
            <w:tcBorders>
              <w:top w:val="single" w:sz="4" w:space="0" w:color="auto"/>
              <w:left w:val="single" w:sz="4" w:space="0" w:color="auto"/>
              <w:bottom w:val="single" w:sz="4" w:space="0" w:color="auto"/>
              <w:right w:val="single" w:sz="4" w:space="0" w:color="auto"/>
            </w:tcBorders>
            <w:vAlign w:val="center"/>
            <w:hideMark/>
          </w:tcPr>
          <w:p w14:paraId="4CFD29D5" w14:textId="77777777" w:rsidR="008C022E" w:rsidRPr="000C48FA" w:rsidRDefault="008C022E" w:rsidP="000B07C4">
            <w:pPr>
              <w:pStyle w:val="Ingenafstand"/>
              <w:jc w:val="center"/>
              <w:rPr>
                <w:sz w:val="22"/>
                <w:szCs w:val="22"/>
              </w:rPr>
            </w:pPr>
            <w:r w:rsidRPr="000C48FA">
              <w:rPr>
                <w:sz w:val="22"/>
                <w:szCs w:val="22"/>
              </w:rPr>
              <w:t>3 (1,7)</w:t>
            </w:r>
          </w:p>
        </w:tc>
        <w:tc>
          <w:tcPr>
            <w:tcW w:w="879" w:type="pct"/>
            <w:tcBorders>
              <w:top w:val="single" w:sz="4" w:space="0" w:color="auto"/>
              <w:left w:val="single" w:sz="4" w:space="0" w:color="auto"/>
              <w:bottom w:val="single" w:sz="4" w:space="0" w:color="auto"/>
              <w:right w:val="single" w:sz="4" w:space="0" w:color="auto"/>
            </w:tcBorders>
            <w:vAlign w:val="center"/>
            <w:hideMark/>
          </w:tcPr>
          <w:p w14:paraId="273AB4EF" w14:textId="77777777" w:rsidR="008C022E" w:rsidRPr="000C48FA" w:rsidRDefault="008C022E" w:rsidP="000B07C4">
            <w:pPr>
              <w:pStyle w:val="Ingenafstand"/>
              <w:jc w:val="center"/>
              <w:rPr>
                <w:sz w:val="22"/>
                <w:szCs w:val="22"/>
              </w:rPr>
            </w:pPr>
            <w:r w:rsidRPr="000C48FA">
              <w:rPr>
                <w:sz w:val="22"/>
                <w:szCs w:val="22"/>
              </w:rPr>
              <w:t>0</w:t>
            </w:r>
          </w:p>
        </w:tc>
      </w:tr>
      <w:tr w:rsidR="008C022E" w:rsidRPr="000C48FA" w14:paraId="2E090401" w14:textId="77777777" w:rsidTr="000B07C4">
        <w:trPr>
          <w:trHeight w:hRule="exact" w:val="326"/>
        </w:trPr>
        <w:tc>
          <w:tcPr>
            <w:tcW w:w="1639" w:type="pct"/>
            <w:tcBorders>
              <w:top w:val="single" w:sz="4" w:space="0" w:color="auto"/>
              <w:left w:val="single" w:sz="4" w:space="0" w:color="auto"/>
              <w:bottom w:val="single" w:sz="4" w:space="0" w:color="auto"/>
              <w:right w:val="single" w:sz="4" w:space="0" w:color="auto"/>
            </w:tcBorders>
            <w:hideMark/>
          </w:tcPr>
          <w:p w14:paraId="23ACB136" w14:textId="77777777" w:rsidR="008C022E" w:rsidRPr="000C48FA" w:rsidRDefault="008C022E" w:rsidP="000B07C4">
            <w:pPr>
              <w:pStyle w:val="TableParagraph"/>
              <w:spacing w:before="29"/>
              <w:ind w:left="186"/>
              <w:rPr>
                <w:lang w:val="da-DK"/>
              </w:rPr>
            </w:pPr>
            <w:r w:rsidRPr="000C48FA">
              <w:rPr>
                <w:lang w:val="da-DK" w:eastAsia="da-DK"/>
              </w:rPr>
              <w:t>Tørre øjne</w:t>
            </w:r>
          </w:p>
        </w:tc>
        <w:tc>
          <w:tcPr>
            <w:tcW w:w="908" w:type="pct"/>
            <w:tcBorders>
              <w:top w:val="single" w:sz="4" w:space="0" w:color="auto"/>
              <w:left w:val="single" w:sz="4" w:space="0" w:color="auto"/>
              <w:bottom w:val="single" w:sz="4" w:space="0" w:color="auto"/>
              <w:right w:val="single" w:sz="4" w:space="0" w:color="auto"/>
            </w:tcBorders>
            <w:hideMark/>
          </w:tcPr>
          <w:p w14:paraId="33171BB1" w14:textId="77777777" w:rsidR="008C022E" w:rsidRPr="000C48FA" w:rsidRDefault="008C022E" w:rsidP="000B07C4">
            <w:pPr>
              <w:pStyle w:val="Ingenafstand"/>
              <w:jc w:val="center"/>
              <w:rPr>
                <w:sz w:val="22"/>
                <w:szCs w:val="22"/>
              </w:rPr>
            </w:pPr>
            <w:r w:rsidRPr="000C48FA">
              <w:rPr>
                <w:sz w:val="22"/>
                <w:szCs w:val="22"/>
              </w:rPr>
              <w:t>15 (4,3)</w:t>
            </w:r>
          </w:p>
        </w:tc>
        <w:tc>
          <w:tcPr>
            <w:tcW w:w="764" w:type="pct"/>
            <w:tcBorders>
              <w:top w:val="single" w:sz="4" w:space="0" w:color="auto"/>
              <w:left w:val="single" w:sz="4" w:space="0" w:color="auto"/>
              <w:bottom w:val="single" w:sz="4" w:space="0" w:color="auto"/>
              <w:right w:val="single" w:sz="4" w:space="0" w:color="auto"/>
            </w:tcBorders>
            <w:vAlign w:val="center"/>
            <w:hideMark/>
          </w:tcPr>
          <w:p w14:paraId="188E1C30" w14:textId="77777777" w:rsidR="008C022E" w:rsidRPr="000C48FA" w:rsidRDefault="008C022E" w:rsidP="000B07C4">
            <w:pPr>
              <w:pStyle w:val="Ingenafstand"/>
              <w:jc w:val="center"/>
              <w:rPr>
                <w:sz w:val="22"/>
                <w:szCs w:val="22"/>
              </w:rPr>
            </w:pPr>
            <w:r w:rsidRPr="000C48FA">
              <w:rPr>
                <w:sz w:val="22"/>
                <w:szCs w:val="22"/>
              </w:rPr>
              <w:t>0</w:t>
            </w:r>
          </w:p>
        </w:tc>
        <w:tc>
          <w:tcPr>
            <w:tcW w:w="811" w:type="pct"/>
            <w:tcBorders>
              <w:top w:val="single" w:sz="4" w:space="0" w:color="auto"/>
              <w:left w:val="single" w:sz="4" w:space="0" w:color="auto"/>
              <w:bottom w:val="single" w:sz="4" w:space="0" w:color="auto"/>
              <w:right w:val="single" w:sz="4" w:space="0" w:color="auto"/>
            </w:tcBorders>
            <w:vAlign w:val="center"/>
            <w:hideMark/>
          </w:tcPr>
          <w:p w14:paraId="1EDC0A79" w14:textId="77777777" w:rsidR="008C022E" w:rsidRPr="000C48FA" w:rsidRDefault="008C022E" w:rsidP="000B07C4">
            <w:pPr>
              <w:pStyle w:val="Ingenafstand"/>
              <w:jc w:val="center"/>
              <w:rPr>
                <w:sz w:val="22"/>
                <w:szCs w:val="22"/>
              </w:rPr>
            </w:pPr>
            <w:r w:rsidRPr="000C48FA">
              <w:rPr>
                <w:sz w:val="22"/>
                <w:szCs w:val="22"/>
              </w:rPr>
              <w:t>3 (1,7)</w:t>
            </w:r>
          </w:p>
        </w:tc>
        <w:tc>
          <w:tcPr>
            <w:tcW w:w="879" w:type="pct"/>
            <w:tcBorders>
              <w:top w:val="single" w:sz="4" w:space="0" w:color="auto"/>
              <w:left w:val="single" w:sz="4" w:space="0" w:color="auto"/>
              <w:bottom w:val="single" w:sz="4" w:space="0" w:color="auto"/>
              <w:right w:val="single" w:sz="4" w:space="0" w:color="auto"/>
            </w:tcBorders>
            <w:vAlign w:val="center"/>
            <w:hideMark/>
          </w:tcPr>
          <w:p w14:paraId="7A8A7DCC" w14:textId="77777777" w:rsidR="008C022E" w:rsidRPr="000C48FA" w:rsidRDefault="008C022E" w:rsidP="000B07C4">
            <w:pPr>
              <w:pStyle w:val="Ingenafstand"/>
              <w:jc w:val="center"/>
              <w:rPr>
                <w:sz w:val="22"/>
                <w:szCs w:val="22"/>
              </w:rPr>
            </w:pPr>
            <w:r w:rsidRPr="000C48FA">
              <w:rPr>
                <w:sz w:val="22"/>
                <w:szCs w:val="22"/>
              </w:rPr>
              <w:t>0</w:t>
            </w:r>
          </w:p>
        </w:tc>
      </w:tr>
      <w:tr w:rsidR="008C022E" w:rsidRPr="000C48FA" w14:paraId="2506C9E0" w14:textId="77777777" w:rsidTr="000B07C4">
        <w:trPr>
          <w:trHeight w:val="305"/>
        </w:trPr>
        <w:tc>
          <w:tcPr>
            <w:tcW w:w="5000" w:type="pct"/>
            <w:gridSpan w:val="5"/>
            <w:tcBorders>
              <w:top w:val="single" w:sz="4" w:space="0" w:color="auto"/>
              <w:left w:val="single" w:sz="4" w:space="0" w:color="auto"/>
              <w:bottom w:val="single" w:sz="4" w:space="0" w:color="auto"/>
              <w:right w:val="single" w:sz="4" w:space="0" w:color="auto"/>
            </w:tcBorders>
            <w:hideMark/>
          </w:tcPr>
          <w:p w14:paraId="2AEB6ECF" w14:textId="77777777" w:rsidR="008C022E" w:rsidRPr="000C48FA" w:rsidRDefault="008C022E" w:rsidP="000B07C4">
            <w:pPr>
              <w:pStyle w:val="Ingenafstand"/>
              <w:rPr>
                <w:b/>
                <w:sz w:val="22"/>
                <w:szCs w:val="22"/>
              </w:rPr>
            </w:pPr>
            <w:r w:rsidRPr="000C48FA">
              <w:rPr>
                <w:rFonts w:eastAsia="TimesNewRoman,Bold"/>
                <w:b/>
                <w:bCs/>
                <w:sz w:val="22"/>
                <w:szCs w:val="22"/>
                <w:lang w:eastAsia="da-DK"/>
              </w:rPr>
              <w:t xml:space="preserve">Luftveje, thorax og </w:t>
            </w:r>
            <w:proofErr w:type="spellStart"/>
            <w:r w:rsidRPr="000C48FA">
              <w:rPr>
                <w:rFonts w:eastAsia="TimesNewRoman,Bold"/>
                <w:b/>
                <w:bCs/>
                <w:sz w:val="22"/>
                <w:szCs w:val="22"/>
                <w:lang w:eastAsia="da-DK"/>
              </w:rPr>
              <w:t>mediastinum</w:t>
            </w:r>
            <w:proofErr w:type="spellEnd"/>
          </w:p>
        </w:tc>
      </w:tr>
      <w:tr w:rsidR="008C022E" w:rsidRPr="000C48FA" w14:paraId="59B41F35" w14:textId="77777777" w:rsidTr="000B07C4">
        <w:trPr>
          <w:trHeight w:hRule="exact" w:val="314"/>
        </w:trPr>
        <w:tc>
          <w:tcPr>
            <w:tcW w:w="1639" w:type="pct"/>
            <w:tcBorders>
              <w:top w:val="single" w:sz="4" w:space="0" w:color="auto"/>
              <w:left w:val="single" w:sz="4" w:space="0" w:color="auto"/>
              <w:bottom w:val="single" w:sz="4" w:space="0" w:color="auto"/>
              <w:right w:val="single" w:sz="4" w:space="0" w:color="auto"/>
            </w:tcBorders>
            <w:hideMark/>
          </w:tcPr>
          <w:p w14:paraId="107B6594" w14:textId="77777777" w:rsidR="008C022E" w:rsidRPr="000C48FA" w:rsidRDefault="008C022E" w:rsidP="000B07C4">
            <w:pPr>
              <w:pStyle w:val="TableParagraph"/>
              <w:spacing w:before="25"/>
              <w:ind w:left="18"/>
              <w:rPr>
                <w:lang w:val="da-DK"/>
              </w:rPr>
            </w:pPr>
            <w:r w:rsidRPr="000C48FA">
              <w:rPr>
                <w:i/>
                <w:iCs/>
                <w:lang w:val="da-DK" w:eastAsia="da-DK"/>
              </w:rPr>
              <w:t>Almindelig</w:t>
            </w:r>
          </w:p>
        </w:tc>
        <w:tc>
          <w:tcPr>
            <w:tcW w:w="908" w:type="pct"/>
            <w:tcBorders>
              <w:top w:val="single" w:sz="4" w:space="0" w:color="auto"/>
              <w:left w:val="single" w:sz="4" w:space="0" w:color="auto"/>
              <w:bottom w:val="single" w:sz="4" w:space="0" w:color="auto"/>
              <w:right w:val="single" w:sz="4" w:space="0" w:color="auto"/>
            </w:tcBorders>
          </w:tcPr>
          <w:p w14:paraId="68F49204" w14:textId="77777777" w:rsidR="008C022E" w:rsidRPr="000C48FA" w:rsidRDefault="008C022E" w:rsidP="000B07C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14:paraId="09928696" w14:textId="77777777" w:rsidR="008C022E" w:rsidRPr="000C48FA" w:rsidRDefault="008C022E" w:rsidP="000B07C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14:paraId="5541E7E1" w14:textId="77777777" w:rsidR="008C022E" w:rsidRPr="000C48FA" w:rsidRDefault="008C022E" w:rsidP="000B07C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14:paraId="5C699634" w14:textId="77777777" w:rsidR="008C022E" w:rsidRPr="000C48FA" w:rsidRDefault="008C022E" w:rsidP="000B07C4">
            <w:pPr>
              <w:rPr>
                <w:sz w:val="22"/>
                <w:szCs w:val="22"/>
              </w:rPr>
            </w:pPr>
          </w:p>
        </w:tc>
      </w:tr>
      <w:tr w:rsidR="008C022E" w:rsidRPr="000C48FA" w14:paraId="624FAB19"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6E1E17AE" w14:textId="77777777" w:rsidR="008C022E" w:rsidRPr="000C48FA" w:rsidRDefault="008C022E" w:rsidP="000B07C4">
            <w:pPr>
              <w:pStyle w:val="TableParagraph"/>
              <w:spacing w:before="29"/>
              <w:ind w:left="186"/>
              <w:rPr>
                <w:lang w:val="da-DK"/>
              </w:rPr>
            </w:pPr>
            <w:proofErr w:type="spellStart"/>
            <w:r w:rsidRPr="000C48FA">
              <w:rPr>
                <w:spacing w:val="-1"/>
                <w:lang w:val="da-DK"/>
              </w:rPr>
              <w:t>Epistaxis</w:t>
            </w:r>
            <w:proofErr w:type="spellEnd"/>
          </w:p>
        </w:tc>
        <w:tc>
          <w:tcPr>
            <w:tcW w:w="908" w:type="pct"/>
            <w:tcBorders>
              <w:top w:val="single" w:sz="4" w:space="0" w:color="auto"/>
              <w:left w:val="single" w:sz="4" w:space="0" w:color="auto"/>
              <w:bottom w:val="single" w:sz="4" w:space="0" w:color="auto"/>
              <w:right w:val="single" w:sz="4" w:space="0" w:color="auto"/>
            </w:tcBorders>
            <w:vAlign w:val="center"/>
          </w:tcPr>
          <w:p w14:paraId="137F6FD7" w14:textId="77777777" w:rsidR="008C022E" w:rsidRPr="000C48FA" w:rsidRDefault="008C022E" w:rsidP="000B07C4">
            <w:pPr>
              <w:pStyle w:val="TableParagraph"/>
              <w:spacing w:before="36"/>
              <w:ind w:left="291" w:right="266"/>
              <w:jc w:val="center"/>
              <w:rPr>
                <w:lang w:val="da-DK"/>
              </w:rPr>
            </w:pPr>
            <w:r w:rsidRPr="000C48FA">
              <w:rPr>
                <w:lang w:val="da-DK"/>
              </w:rPr>
              <w:t>25 (7,2)</w:t>
            </w:r>
          </w:p>
          <w:p w14:paraId="1AF247E0" w14:textId="77777777" w:rsidR="008C022E" w:rsidRPr="000C48FA" w:rsidRDefault="008C022E" w:rsidP="000B07C4">
            <w:pPr>
              <w:pStyle w:val="Ingenafstand"/>
              <w:jc w:val="center"/>
              <w:rPr>
                <w:sz w:val="22"/>
                <w:szCs w:val="22"/>
              </w:rPr>
            </w:pPr>
          </w:p>
        </w:tc>
        <w:tc>
          <w:tcPr>
            <w:tcW w:w="764" w:type="pct"/>
            <w:tcBorders>
              <w:top w:val="single" w:sz="4" w:space="0" w:color="auto"/>
              <w:left w:val="single" w:sz="4" w:space="0" w:color="auto"/>
              <w:bottom w:val="single" w:sz="4" w:space="0" w:color="auto"/>
              <w:right w:val="single" w:sz="4" w:space="0" w:color="auto"/>
            </w:tcBorders>
            <w:vAlign w:val="center"/>
            <w:hideMark/>
          </w:tcPr>
          <w:p w14:paraId="5BBC1BC3" w14:textId="77777777" w:rsidR="008C022E" w:rsidRPr="000C48FA" w:rsidRDefault="008C022E" w:rsidP="000B07C4">
            <w:pPr>
              <w:pStyle w:val="Ingenafstand"/>
              <w:jc w:val="center"/>
              <w:rPr>
                <w:sz w:val="22"/>
                <w:szCs w:val="22"/>
              </w:rPr>
            </w:pPr>
            <w:r w:rsidRPr="000C48FA">
              <w:rPr>
                <w:sz w:val="22"/>
                <w:szCs w:val="22"/>
              </w:rPr>
              <w:t>0</w:t>
            </w:r>
          </w:p>
        </w:tc>
        <w:tc>
          <w:tcPr>
            <w:tcW w:w="811" w:type="pct"/>
            <w:tcBorders>
              <w:top w:val="single" w:sz="4" w:space="0" w:color="auto"/>
              <w:left w:val="single" w:sz="4" w:space="0" w:color="auto"/>
              <w:bottom w:val="single" w:sz="4" w:space="0" w:color="auto"/>
              <w:right w:val="single" w:sz="4" w:space="0" w:color="auto"/>
            </w:tcBorders>
            <w:vAlign w:val="center"/>
            <w:hideMark/>
          </w:tcPr>
          <w:p w14:paraId="5A81FB4E" w14:textId="77777777" w:rsidR="008C022E" w:rsidRPr="000C48FA" w:rsidRDefault="008C022E" w:rsidP="000B07C4">
            <w:pPr>
              <w:pStyle w:val="Ingenafstand"/>
              <w:jc w:val="center"/>
              <w:rPr>
                <w:sz w:val="22"/>
                <w:szCs w:val="22"/>
              </w:rPr>
            </w:pPr>
            <w:r w:rsidRPr="000C48FA">
              <w:rPr>
                <w:sz w:val="22"/>
                <w:szCs w:val="22"/>
              </w:rPr>
              <w:t>4 (2,3)</w:t>
            </w:r>
          </w:p>
        </w:tc>
        <w:tc>
          <w:tcPr>
            <w:tcW w:w="879" w:type="pct"/>
            <w:tcBorders>
              <w:top w:val="single" w:sz="4" w:space="0" w:color="auto"/>
              <w:left w:val="single" w:sz="4" w:space="0" w:color="auto"/>
              <w:bottom w:val="single" w:sz="4" w:space="0" w:color="auto"/>
              <w:right w:val="single" w:sz="4" w:space="0" w:color="auto"/>
            </w:tcBorders>
            <w:vAlign w:val="center"/>
            <w:hideMark/>
          </w:tcPr>
          <w:p w14:paraId="4792B5A7" w14:textId="77777777" w:rsidR="008C022E" w:rsidRPr="000C48FA" w:rsidRDefault="008C022E" w:rsidP="000B07C4">
            <w:pPr>
              <w:pStyle w:val="Ingenafstand"/>
              <w:jc w:val="center"/>
              <w:rPr>
                <w:sz w:val="22"/>
                <w:szCs w:val="22"/>
              </w:rPr>
            </w:pPr>
            <w:r w:rsidRPr="000C48FA">
              <w:rPr>
                <w:sz w:val="22"/>
                <w:szCs w:val="22"/>
              </w:rPr>
              <w:t>0</w:t>
            </w:r>
          </w:p>
        </w:tc>
      </w:tr>
      <w:tr w:rsidR="008C022E" w:rsidRPr="000C48FA" w14:paraId="7DCA47F2" w14:textId="77777777" w:rsidTr="000B07C4">
        <w:trPr>
          <w:trHeight w:val="334"/>
        </w:trPr>
        <w:tc>
          <w:tcPr>
            <w:tcW w:w="5000" w:type="pct"/>
            <w:gridSpan w:val="5"/>
            <w:tcBorders>
              <w:top w:val="single" w:sz="4" w:space="0" w:color="auto"/>
              <w:left w:val="single" w:sz="4" w:space="0" w:color="auto"/>
              <w:bottom w:val="single" w:sz="4" w:space="0" w:color="auto"/>
              <w:right w:val="single" w:sz="4" w:space="0" w:color="auto"/>
            </w:tcBorders>
            <w:hideMark/>
          </w:tcPr>
          <w:p w14:paraId="2563B959" w14:textId="77777777" w:rsidR="008C022E" w:rsidRPr="000C48FA" w:rsidRDefault="008C022E" w:rsidP="000B07C4">
            <w:pPr>
              <w:pStyle w:val="TableParagraph"/>
              <w:spacing w:before="29"/>
              <w:ind w:left="18"/>
              <w:rPr>
                <w:b/>
                <w:lang w:val="da-DK"/>
              </w:rPr>
            </w:pPr>
            <w:r w:rsidRPr="000C48FA">
              <w:rPr>
                <w:b/>
                <w:lang w:val="da-DK"/>
              </w:rPr>
              <w:t>Mave-tarm-kanalen</w:t>
            </w:r>
          </w:p>
        </w:tc>
      </w:tr>
      <w:tr w:rsidR="008C022E" w:rsidRPr="000C48FA" w14:paraId="0509ED4F" w14:textId="77777777" w:rsidTr="000B07C4">
        <w:trPr>
          <w:trHeight w:hRule="exact" w:val="314"/>
        </w:trPr>
        <w:tc>
          <w:tcPr>
            <w:tcW w:w="1639" w:type="pct"/>
            <w:tcBorders>
              <w:top w:val="single" w:sz="4" w:space="0" w:color="auto"/>
              <w:left w:val="single" w:sz="4" w:space="0" w:color="auto"/>
              <w:bottom w:val="single" w:sz="4" w:space="0" w:color="auto"/>
              <w:right w:val="single" w:sz="4" w:space="0" w:color="auto"/>
            </w:tcBorders>
            <w:hideMark/>
          </w:tcPr>
          <w:p w14:paraId="54370D18" w14:textId="77777777" w:rsidR="008C022E" w:rsidRPr="000C48FA" w:rsidRDefault="008C022E" w:rsidP="000B07C4">
            <w:pPr>
              <w:pStyle w:val="TableParagraph"/>
              <w:spacing w:before="25"/>
              <w:ind w:left="18"/>
              <w:rPr>
                <w:lang w:val="da-DK"/>
              </w:rPr>
            </w:pPr>
            <w:r w:rsidRPr="000C48FA">
              <w:rPr>
                <w:i/>
                <w:iCs/>
                <w:lang w:val="da-DK" w:eastAsia="da-DK"/>
              </w:rPr>
              <w:t>Meget almindelig</w:t>
            </w:r>
          </w:p>
        </w:tc>
        <w:tc>
          <w:tcPr>
            <w:tcW w:w="908" w:type="pct"/>
            <w:tcBorders>
              <w:top w:val="single" w:sz="4" w:space="0" w:color="auto"/>
              <w:left w:val="single" w:sz="4" w:space="0" w:color="auto"/>
              <w:bottom w:val="single" w:sz="4" w:space="0" w:color="auto"/>
              <w:right w:val="single" w:sz="4" w:space="0" w:color="auto"/>
            </w:tcBorders>
          </w:tcPr>
          <w:p w14:paraId="5EFE270F" w14:textId="77777777" w:rsidR="008C022E" w:rsidRPr="000C48FA" w:rsidRDefault="008C022E" w:rsidP="000B07C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14:paraId="572D6661" w14:textId="77777777" w:rsidR="008C022E" w:rsidRPr="000C48FA" w:rsidRDefault="008C022E" w:rsidP="000B07C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14:paraId="03BD81B7" w14:textId="77777777" w:rsidR="008C022E" w:rsidRPr="000C48FA" w:rsidRDefault="008C022E" w:rsidP="000B07C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14:paraId="1826013B" w14:textId="77777777" w:rsidR="008C022E" w:rsidRPr="000C48FA" w:rsidRDefault="008C022E" w:rsidP="000B07C4">
            <w:pPr>
              <w:rPr>
                <w:sz w:val="22"/>
                <w:szCs w:val="22"/>
              </w:rPr>
            </w:pPr>
          </w:p>
        </w:tc>
      </w:tr>
      <w:tr w:rsidR="008C022E" w:rsidRPr="000C48FA" w14:paraId="7C1B091E"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68E19E01" w14:textId="77777777" w:rsidR="008C022E" w:rsidRPr="000C48FA" w:rsidRDefault="008C022E" w:rsidP="000B07C4">
            <w:pPr>
              <w:pStyle w:val="TableParagraph"/>
              <w:spacing w:before="29"/>
              <w:ind w:left="186"/>
              <w:rPr>
                <w:lang w:val="da-DK"/>
              </w:rPr>
            </w:pPr>
            <w:r w:rsidRPr="000C48FA">
              <w:rPr>
                <w:spacing w:val="-1"/>
                <w:lang w:val="da-DK"/>
              </w:rPr>
              <w:t>Kvalme</w:t>
            </w:r>
          </w:p>
        </w:tc>
        <w:tc>
          <w:tcPr>
            <w:tcW w:w="908" w:type="pct"/>
            <w:tcBorders>
              <w:top w:val="single" w:sz="4" w:space="0" w:color="auto"/>
              <w:left w:val="single" w:sz="4" w:space="0" w:color="auto"/>
              <w:bottom w:val="single" w:sz="4" w:space="0" w:color="auto"/>
              <w:right w:val="single" w:sz="4" w:space="0" w:color="auto"/>
            </w:tcBorders>
            <w:hideMark/>
          </w:tcPr>
          <w:p w14:paraId="32776FF2" w14:textId="77777777" w:rsidR="008C022E" w:rsidRPr="000C48FA" w:rsidRDefault="008C022E" w:rsidP="000B07C4">
            <w:pPr>
              <w:pStyle w:val="Ingenafstand"/>
              <w:jc w:val="center"/>
              <w:rPr>
                <w:sz w:val="22"/>
                <w:szCs w:val="22"/>
              </w:rPr>
            </w:pPr>
            <w:r w:rsidRPr="000C48FA">
              <w:rPr>
                <w:sz w:val="22"/>
                <w:szCs w:val="22"/>
              </w:rPr>
              <w:t>124 (35,9)</w:t>
            </w:r>
          </w:p>
        </w:tc>
        <w:tc>
          <w:tcPr>
            <w:tcW w:w="764" w:type="pct"/>
            <w:tcBorders>
              <w:top w:val="single" w:sz="4" w:space="0" w:color="auto"/>
              <w:left w:val="single" w:sz="4" w:space="0" w:color="auto"/>
              <w:bottom w:val="single" w:sz="4" w:space="0" w:color="auto"/>
              <w:right w:val="single" w:sz="4" w:space="0" w:color="auto"/>
            </w:tcBorders>
            <w:hideMark/>
          </w:tcPr>
          <w:p w14:paraId="2B0E59C0" w14:textId="77777777" w:rsidR="008C022E" w:rsidRPr="000C48FA" w:rsidRDefault="008C022E" w:rsidP="000B07C4">
            <w:pPr>
              <w:pStyle w:val="Ingenafstand"/>
              <w:jc w:val="center"/>
              <w:rPr>
                <w:sz w:val="22"/>
                <w:szCs w:val="22"/>
              </w:rPr>
            </w:pPr>
            <w:r w:rsidRPr="000C48FA">
              <w:rPr>
                <w:sz w:val="22"/>
                <w:szCs w:val="22"/>
              </w:rPr>
              <w:t>2 (0,6)</w:t>
            </w:r>
          </w:p>
        </w:tc>
        <w:tc>
          <w:tcPr>
            <w:tcW w:w="811" w:type="pct"/>
            <w:tcBorders>
              <w:top w:val="single" w:sz="4" w:space="0" w:color="auto"/>
              <w:left w:val="single" w:sz="4" w:space="0" w:color="auto"/>
              <w:bottom w:val="single" w:sz="4" w:space="0" w:color="auto"/>
              <w:right w:val="single" w:sz="4" w:space="0" w:color="auto"/>
            </w:tcBorders>
            <w:hideMark/>
          </w:tcPr>
          <w:p w14:paraId="6095F57D" w14:textId="77777777" w:rsidR="008C022E" w:rsidRPr="000C48FA" w:rsidRDefault="008C022E" w:rsidP="000B07C4">
            <w:pPr>
              <w:pStyle w:val="Ingenafstand"/>
              <w:jc w:val="center"/>
              <w:rPr>
                <w:sz w:val="22"/>
                <w:szCs w:val="22"/>
              </w:rPr>
            </w:pPr>
            <w:r w:rsidRPr="000C48FA">
              <w:rPr>
                <w:sz w:val="22"/>
                <w:szCs w:val="22"/>
              </w:rPr>
              <w:t>53 (30,8)</w:t>
            </w:r>
          </w:p>
        </w:tc>
        <w:tc>
          <w:tcPr>
            <w:tcW w:w="879" w:type="pct"/>
            <w:tcBorders>
              <w:top w:val="single" w:sz="4" w:space="0" w:color="auto"/>
              <w:left w:val="single" w:sz="4" w:space="0" w:color="auto"/>
              <w:bottom w:val="single" w:sz="4" w:space="0" w:color="auto"/>
              <w:right w:val="single" w:sz="4" w:space="0" w:color="auto"/>
            </w:tcBorders>
            <w:vAlign w:val="center"/>
            <w:hideMark/>
          </w:tcPr>
          <w:p w14:paraId="73F794F9" w14:textId="77777777" w:rsidR="008C022E" w:rsidRPr="000C48FA" w:rsidRDefault="008C022E" w:rsidP="000B07C4">
            <w:pPr>
              <w:pStyle w:val="Ingenafstand"/>
              <w:jc w:val="center"/>
              <w:rPr>
                <w:sz w:val="22"/>
                <w:szCs w:val="22"/>
              </w:rPr>
            </w:pPr>
            <w:r w:rsidRPr="000C48FA">
              <w:rPr>
                <w:sz w:val="22"/>
                <w:szCs w:val="22"/>
              </w:rPr>
              <w:t>1 (0,6)</w:t>
            </w:r>
          </w:p>
        </w:tc>
      </w:tr>
      <w:tr w:rsidR="008C022E" w:rsidRPr="000C48FA" w14:paraId="7799DF3C"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3439BD0F" w14:textId="77777777" w:rsidR="008C022E" w:rsidRPr="000C48FA" w:rsidRDefault="008C022E" w:rsidP="000B07C4">
            <w:pPr>
              <w:pStyle w:val="TableParagraph"/>
              <w:spacing w:before="13"/>
              <w:ind w:left="186"/>
              <w:rPr>
                <w:lang w:val="da-DK"/>
              </w:rPr>
            </w:pPr>
            <w:proofErr w:type="spellStart"/>
            <w:r w:rsidRPr="000C48FA">
              <w:rPr>
                <w:spacing w:val="-2"/>
                <w:lang w:val="da-DK"/>
              </w:rPr>
              <w:t>Stomatitis</w:t>
            </w:r>
            <w:r w:rsidRPr="000C48FA">
              <w:rPr>
                <w:color w:val="000000"/>
                <w:vertAlign w:val="superscript"/>
                <w:lang w:val="da-DK"/>
              </w:rPr>
              <w:t>g</w:t>
            </w:r>
            <w:proofErr w:type="spellEnd"/>
          </w:p>
        </w:tc>
        <w:tc>
          <w:tcPr>
            <w:tcW w:w="908" w:type="pct"/>
            <w:tcBorders>
              <w:top w:val="single" w:sz="4" w:space="0" w:color="auto"/>
              <w:left w:val="single" w:sz="4" w:space="0" w:color="auto"/>
              <w:bottom w:val="single" w:sz="4" w:space="0" w:color="auto"/>
              <w:right w:val="single" w:sz="4" w:space="0" w:color="auto"/>
            </w:tcBorders>
            <w:hideMark/>
          </w:tcPr>
          <w:p w14:paraId="2616B75A" w14:textId="77777777" w:rsidR="008C022E" w:rsidRPr="000C48FA" w:rsidRDefault="008C022E" w:rsidP="000B07C4">
            <w:pPr>
              <w:pStyle w:val="Ingenafstand"/>
              <w:jc w:val="center"/>
              <w:rPr>
                <w:sz w:val="22"/>
                <w:szCs w:val="22"/>
              </w:rPr>
            </w:pPr>
            <w:r w:rsidRPr="000C48FA">
              <w:rPr>
                <w:sz w:val="22"/>
                <w:szCs w:val="22"/>
              </w:rPr>
              <w:t>104 (30,1)</w:t>
            </w:r>
          </w:p>
        </w:tc>
        <w:tc>
          <w:tcPr>
            <w:tcW w:w="764" w:type="pct"/>
            <w:tcBorders>
              <w:top w:val="single" w:sz="4" w:space="0" w:color="auto"/>
              <w:left w:val="single" w:sz="4" w:space="0" w:color="auto"/>
              <w:bottom w:val="single" w:sz="4" w:space="0" w:color="auto"/>
              <w:right w:val="single" w:sz="4" w:space="0" w:color="auto"/>
            </w:tcBorders>
            <w:hideMark/>
          </w:tcPr>
          <w:p w14:paraId="5084B56F" w14:textId="77777777" w:rsidR="008C022E" w:rsidRPr="000C48FA" w:rsidRDefault="008C022E" w:rsidP="000B07C4">
            <w:pPr>
              <w:pStyle w:val="Ingenafstand"/>
              <w:jc w:val="center"/>
              <w:rPr>
                <w:sz w:val="22"/>
                <w:szCs w:val="22"/>
              </w:rPr>
            </w:pPr>
            <w:r w:rsidRPr="000C48FA">
              <w:rPr>
                <w:sz w:val="22"/>
                <w:szCs w:val="22"/>
              </w:rPr>
              <w:t>3 (0,9)</w:t>
            </w:r>
          </w:p>
        </w:tc>
        <w:tc>
          <w:tcPr>
            <w:tcW w:w="811" w:type="pct"/>
            <w:tcBorders>
              <w:top w:val="single" w:sz="4" w:space="0" w:color="auto"/>
              <w:left w:val="single" w:sz="4" w:space="0" w:color="auto"/>
              <w:bottom w:val="single" w:sz="4" w:space="0" w:color="auto"/>
              <w:right w:val="single" w:sz="4" w:space="0" w:color="auto"/>
            </w:tcBorders>
            <w:hideMark/>
          </w:tcPr>
          <w:p w14:paraId="0E3156F1" w14:textId="77777777" w:rsidR="008C022E" w:rsidRPr="000C48FA" w:rsidRDefault="008C022E" w:rsidP="000B07C4">
            <w:pPr>
              <w:pStyle w:val="Ingenafstand"/>
              <w:jc w:val="center"/>
              <w:rPr>
                <w:sz w:val="22"/>
                <w:szCs w:val="22"/>
              </w:rPr>
            </w:pPr>
            <w:r w:rsidRPr="000C48FA">
              <w:rPr>
                <w:sz w:val="22"/>
                <w:szCs w:val="22"/>
              </w:rPr>
              <w:t>24 (14,0)</w:t>
            </w:r>
          </w:p>
        </w:tc>
        <w:tc>
          <w:tcPr>
            <w:tcW w:w="879" w:type="pct"/>
            <w:tcBorders>
              <w:top w:val="single" w:sz="4" w:space="0" w:color="auto"/>
              <w:left w:val="single" w:sz="4" w:space="0" w:color="auto"/>
              <w:bottom w:val="single" w:sz="4" w:space="0" w:color="auto"/>
              <w:right w:val="single" w:sz="4" w:space="0" w:color="auto"/>
            </w:tcBorders>
            <w:vAlign w:val="center"/>
            <w:hideMark/>
          </w:tcPr>
          <w:p w14:paraId="15E11972" w14:textId="77777777" w:rsidR="008C022E" w:rsidRPr="000C48FA" w:rsidRDefault="008C022E" w:rsidP="000B07C4">
            <w:pPr>
              <w:pStyle w:val="Ingenafstand"/>
              <w:jc w:val="center"/>
              <w:rPr>
                <w:sz w:val="22"/>
                <w:szCs w:val="22"/>
              </w:rPr>
            </w:pPr>
            <w:r w:rsidRPr="000C48FA">
              <w:rPr>
                <w:sz w:val="22"/>
                <w:szCs w:val="22"/>
              </w:rPr>
              <w:t>0</w:t>
            </w:r>
          </w:p>
        </w:tc>
      </w:tr>
      <w:tr w:rsidR="008C022E" w:rsidRPr="000C48FA" w14:paraId="7D0C764A"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6516032C" w14:textId="77777777" w:rsidR="008C022E" w:rsidRPr="000C48FA" w:rsidRDefault="008C022E" w:rsidP="000B07C4">
            <w:pPr>
              <w:pStyle w:val="TableParagraph"/>
              <w:spacing w:before="29"/>
              <w:ind w:left="186"/>
              <w:rPr>
                <w:lang w:val="da-DK"/>
              </w:rPr>
            </w:pPr>
            <w:r w:rsidRPr="000C48FA">
              <w:rPr>
                <w:lang w:val="da-DK"/>
              </w:rPr>
              <w:t>Diarré</w:t>
            </w:r>
          </w:p>
        </w:tc>
        <w:tc>
          <w:tcPr>
            <w:tcW w:w="908" w:type="pct"/>
            <w:tcBorders>
              <w:top w:val="single" w:sz="4" w:space="0" w:color="auto"/>
              <w:left w:val="single" w:sz="4" w:space="0" w:color="auto"/>
              <w:bottom w:val="single" w:sz="4" w:space="0" w:color="auto"/>
              <w:right w:val="single" w:sz="4" w:space="0" w:color="auto"/>
            </w:tcBorders>
            <w:hideMark/>
          </w:tcPr>
          <w:p w14:paraId="18848AED" w14:textId="77777777" w:rsidR="008C022E" w:rsidRPr="000C48FA" w:rsidRDefault="008C022E" w:rsidP="000B07C4">
            <w:pPr>
              <w:pStyle w:val="Ingenafstand"/>
              <w:jc w:val="center"/>
              <w:rPr>
                <w:sz w:val="22"/>
                <w:szCs w:val="22"/>
              </w:rPr>
            </w:pPr>
            <w:r w:rsidRPr="000C48FA">
              <w:rPr>
                <w:sz w:val="22"/>
                <w:szCs w:val="22"/>
              </w:rPr>
              <w:t>94 (27,2)</w:t>
            </w:r>
          </w:p>
        </w:tc>
        <w:tc>
          <w:tcPr>
            <w:tcW w:w="764" w:type="pct"/>
            <w:tcBorders>
              <w:top w:val="single" w:sz="4" w:space="0" w:color="auto"/>
              <w:left w:val="single" w:sz="4" w:space="0" w:color="auto"/>
              <w:bottom w:val="single" w:sz="4" w:space="0" w:color="auto"/>
              <w:right w:val="single" w:sz="4" w:space="0" w:color="auto"/>
            </w:tcBorders>
            <w:vAlign w:val="center"/>
            <w:hideMark/>
          </w:tcPr>
          <w:p w14:paraId="2FD254B4" w14:textId="77777777" w:rsidR="008C022E" w:rsidRPr="000C48FA" w:rsidRDefault="008C022E" w:rsidP="000B07C4">
            <w:pPr>
              <w:pStyle w:val="Ingenafstand"/>
              <w:jc w:val="center"/>
              <w:rPr>
                <w:sz w:val="22"/>
                <w:szCs w:val="22"/>
              </w:rPr>
            </w:pPr>
            <w:r w:rsidRPr="000C48FA">
              <w:rPr>
                <w:sz w:val="22"/>
                <w:szCs w:val="22"/>
              </w:rPr>
              <w:t>0</w:t>
            </w:r>
          </w:p>
        </w:tc>
        <w:tc>
          <w:tcPr>
            <w:tcW w:w="811" w:type="pct"/>
            <w:tcBorders>
              <w:top w:val="single" w:sz="4" w:space="0" w:color="auto"/>
              <w:left w:val="single" w:sz="4" w:space="0" w:color="auto"/>
              <w:bottom w:val="single" w:sz="4" w:space="0" w:color="auto"/>
              <w:right w:val="single" w:sz="4" w:space="0" w:color="auto"/>
            </w:tcBorders>
            <w:hideMark/>
          </w:tcPr>
          <w:p w14:paraId="3308567B" w14:textId="77777777" w:rsidR="008C022E" w:rsidRPr="000C48FA" w:rsidRDefault="008C022E" w:rsidP="000B07C4">
            <w:pPr>
              <w:pStyle w:val="Ingenafstand"/>
              <w:jc w:val="center"/>
              <w:rPr>
                <w:sz w:val="22"/>
                <w:szCs w:val="22"/>
              </w:rPr>
            </w:pPr>
            <w:r w:rsidRPr="000C48FA">
              <w:rPr>
                <w:sz w:val="22"/>
                <w:szCs w:val="22"/>
              </w:rPr>
              <w:t>35 (20,3)</w:t>
            </w:r>
          </w:p>
        </w:tc>
        <w:tc>
          <w:tcPr>
            <w:tcW w:w="879" w:type="pct"/>
            <w:tcBorders>
              <w:top w:val="single" w:sz="4" w:space="0" w:color="auto"/>
              <w:left w:val="single" w:sz="4" w:space="0" w:color="auto"/>
              <w:bottom w:val="single" w:sz="4" w:space="0" w:color="auto"/>
              <w:right w:val="single" w:sz="4" w:space="0" w:color="auto"/>
            </w:tcBorders>
            <w:vAlign w:val="center"/>
            <w:hideMark/>
          </w:tcPr>
          <w:p w14:paraId="61EA8566" w14:textId="77777777" w:rsidR="008C022E" w:rsidRPr="000C48FA" w:rsidRDefault="008C022E" w:rsidP="000B07C4">
            <w:pPr>
              <w:pStyle w:val="Ingenafstand"/>
              <w:jc w:val="center"/>
              <w:rPr>
                <w:sz w:val="22"/>
                <w:szCs w:val="22"/>
              </w:rPr>
            </w:pPr>
            <w:r w:rsidRPr="000C48FA">
              <w:rPr>
                <w:sz w:val="22"/>
                <w:szCs w:val="22"/>
              </w:rPr>
              <w:t>2 (1,2)</w:t>
            </w:r>
          </w:p>
        </w:tc>
      </w:tr>
      <w:tr w:rsidR="008C022E" w:rsidRPr="000C48FA" w14:paraId="7E93F111" w14:textId="77777777" w:rsidTr="000B07C4">
        <w:trPr>
          <w:trHeight w:hRule="exact" w:val="326"/>
        </w:trPr>
        <w:tc>
          <w:tcPr>
            <w:tcW w:w="1639" w:type="pct"/>
            <w:tcBorders>
              <w:top w:val="single" w:sz="4" w:space="0" w:color="auto"/>
              <w:left w:val="single" w:sz="4" w:space="0" w:color="auto"/>
              <w:bottom w:val="single" w:sz="4" w:space="0" w:color="auto"/>
              <w:right w:val="single" w:sz="4" w:space="0" w:color="auto"/>
            </w:tcBorders>
            <w:hideMark/>
          </w:tcPr>
          <w:p w14:paraId="6222E5B9" w14:textId="77777777" w:rsidR="008C022E" w:rsidRPr="000C48FA" w:rsidRDefault="008C022E" w:rsidP="000B07C4">
            <w:pPr>
              <w:pStyle w:val="TableParagraph"/>
              <w:spacing w:before="33"/>
              <w:ind w:left="186"/>
              <w:rPr>
                <w:lang w:val="da-DK"/>
              </w:rPr>
            </w:pPr>
            <w:r w:rsidRPr="000C48FA">
              <w:rPr>
                <w:lang w:val="da-DK"/>
              </w:rPr>
              <w:t>Opkastning</w:t>
            </w:r>
          </w:p>
        </w:tc>
        <w:tc>
          <w:tcPr>
            <w:tcW w:w="908" w:type="pct"/>
            <w:tcBorders>
              <w:top w:val="single" w:sz="4" w:space="0" w:color="auto"/>
              <w:left w:val="single" w:sz="4" w:space="0" w:color="auto"/>
              <w:bottom w:val="single" w:sz="4" w:space="0" w:color="auto"/>
              <w:right w:val="single" w:sz="4" w:space="0" w:color="auto"/>
            </w:tcBorders>
            <w:hideMark/>
          </w:tcPr>
          <w:p w14:paraId="6FD3D953" w14:textId="77777777" w:rsidR="008C022E" w:rsidRPr="000C48FA" w:rsidRDefault="008C022E" w:rsidP="000B07C4">
            <w:pPr>
              <w:pStyle w:val="Ingenafstand"/>
              <w:jc w:val="center"/>
              <w:rPr>
                <w:sz w:val="22"/>
                <w:szCs w:val="22"/>
              </w:rPr>
            </w:pPr>
            <w:r w:rsidRPr="000C48FA">
              <w:rPr>
                <w:sz w:val="22"/>
                <w:szCs w:val="22"/>
              </w:rPr>
              <w:t>75 (21,7)</w:t>
            </w:r>
          </w:p>
        </w:tc>
        <w:tc>
          <w:tcPr>
            <w:tcW w:w="764" w:type="pct"/>
            <w:tcBorders>
              <w:top w:val="single" w:sz="4" w:space="0" w:color="auto"/>
              <w:left w:val="single" w:sz="4" w:space="0" w:color="auto"/>
              <w:bottom w:val="single" w:sz="4" w:space="0" w:color="auto"/>
              <w:right w:val="single" w:sz="4" w:space="0" w:color="auto"/>
            </w:tcBorders>
            <w:vAlign w:val="center"/>
            <w:hideMark/>
          </w:tcPr>
          <w:p w14:paraId="2D452D4E" w14:textId="77777777" w:rsidR="008C022E" w:rsidRPr="000C48FA" w:rsidRDefault="008C022E" w:rsidP="000B07C4">
            <w:pPr>
              <w:pStyle w:val="Ingenafstand"/>
              <w:jc w:val="center"/>
              <w:rPr>
                <w:sz w:val="22"/>
                <w:szCs w:val="22"/>
              </w:rPr>
            </w:pPr>
            <w:r w:rsidRPr="000C48FA">
              <w:rPr>
                <w:sz w:val="22"/>
                <w:szCs w:val="22"/>
              </w:rPr>
              <w:t>2 (0,6)</w:t>
            </w:r>
          </w:p>
        </w:tc>
        <w:tc>
          <w:tcPr>
            <w:tcW w:w="811" w:type="pct"/>
            <w:tcBorders>
              <w:top w:val="single" w:sz="4" w:space="0" w:color="auto"/>
              <w:left w:val="single" w:sz="4" w:space="0" w:color="auto"/>
              <w:bottom w:val="single" w:sz="4" w:space="0" w:color="auto"/>
              <w:right w:val="single" w:sz="4" w:space="0" w:color="auto"/>
            </w:tcBorders>
            <w:hideMark/>
          </w:tcPr>
          <w:p w14:paraId="51E7CF65" w14:textId="77777777" w:rsidR="008C022E" w:rsidRPr="000C48FA" w:rsidRDefault="008C022E" w:rsidP="000B07C4">
            <w:pPr>
              <w:pStyle w:val="Ingenafstand"/>
              <w:jc w:val="center"/>
              <w:rPr>
                <w:sz w:val="22"/>
                <w:szCs w:val="22"/>
              </w:rPr>
            </w:pPr>
            <w:r w:rsidRPr="000C48FA">
              <w:rPr>
                <w:sz w:val="22"/>
                <w:szCs w:val="22"/>
              </w:rPr>
              <w:t>28 (16,3)</w:t>
            </w:r>
          </w:p>
        </w:tc>
        <w:tc>
          <w:tcPr>
            <w:tcW w:w="879" w:type="pct"/>
            <w:tcBorders>
              <w:top w:val="single" w:sz="4" w:space="0" w:color="auto"/>
              <w:left w:val="single" w:sz="4" w:space="0" w:color="auto"/>
              <w:bottom w:val="single" w:sz="4" w:space="0" w:color="auto"/>
              <w:right w:val="single" w:sz="4" w:space="0" w:color="auto"/>
            </w:tcBorders>
            <w:vAlign w:val="center"/>
            <w:hideMark/>
          </w:tcPr>
          <w:p w14:paraId="450C2929" w14:textId="77777777" w:rsidR="008C022E" w:rsidRPr="000C48FA" w:rsidRDefault="008C022E" w:rsidP="000B07C4">
            <w:pPr>
              <w:pStyle w:val="Ingenafstand"/>
              <w:jc w:val="center"/>
              <w:rPr>
                <w:sz w:val="22"/>
                <w:szCs w:val="22"/>
              </w:rPr>
            </w:pPr>
            <w:r w:rsidRPr="000C48FA">
              <w:rPr>
                <w:sz w:val="22"/>
                <w:szCs w:val="22"/>
              </w:rPr>
              <w:t>1 (0,6)</w:t>
            </w:r>
          </w:p>
        </w:tc>
      </w:tr>
      <w:tr w:rsidR="008C022E" w:rsidRPr="000C48FA" w14:paraId="294DC806" w14:textId="77777777" w:rsidTr="000B07C4">
        <w:trPr>
          <w:trHeight w:val="334"/>
        </w:trPr>
        <w:tc>
          <w:tcPr>
            <w:tcW w:w="5000" w:type="pct"/>
            <w:gridSpan w:val="5"/>
            <w:tcBorders>
              <w:top w:val="single" w:sz="4" w:space="0" w:color="auto"/>
              <w:left w:val="single" w:sz="4" w:space="0" w:color="auto"/>
              <w:bottom w:val="single" w:sz="4" w:space="0" w:color="auto"/>
              <w:right w:val="single" w:sz="4" w:space="0" w:color="auto"/>
            </w:tcBorders>
            <w:hideMark/>
          </w:tcPr>
          <w:p w14:paraId="0C941DF4" w14:textId="77777777" w:rsidR="008C022E" w:rsidRPr="000C48FA" w:rsidRDefault="008C022E" w:rsidP="000B07C4">
            <w:pPr>
              <w:pStyle w:val="TableParagraph"/>
              <w:spacing w:before="29"/>
              <w:ind w:left="18"/>
              <w:rPr>
                <w:lang w:val="da-DK"/>
              </w:rPr>
            </w:pPr>
            <w:r w:rsidRPr="000C48FA">
              <w:rPr>
                <w:rFonts w:eastAsia="TimesNewRoman,Bold"/>
                <w:b/>
                <w:bCs/>
                <w:lang w:val="da-DK"/>
              </w:rPr>
              <w:t>Hud og subkutane v</w:t>
            </w:r>
            <w:r w:rsidRPr="000C48FA">
              <w:rPr>
                <w:rFonts w:eastAsia="TimesNewRoman,Bold"/>
                <w:b/>
                <w:bCs/>
                <w:lang w:val="da-DK" w:eastAsia="da-DK"/>
              </w:rPr>
              <w:t>æv</w:t>
            </w:r>
          </w:p>
        </w:tc>
      </w:tr>
      <w:tr w:rsidR="008C022E" w:rsidRPr="000C48FA" w14:paraId="322765AC" w14:textId="77777777" w:rsidTr="000B07C4">
        <w:trPr>
          <w:trHeight w:hRule="exact" w:val="310"/>
        </w:trPr>
        <w:tc>
          <w:tcPr>
            <w:tcW w:w="1639" w:type="pct"/>
            <w:tcBorders>
              <w:top w:val="single" w:sz="4" w:space="0" w:color="auto"/>
              <w:left w:val="single" w:sz="4" w:space="0" w:color="auto"/>
              <w:bottom w:val="single" w:sz="4" w:space="0" w:color="auto"/>
              <w:right w:val="single" w:sz="4" w:space="0" w:color="auto"/>
            </w:tcBorders>
            <w:hideMark/>
          </w:tcPr>
          <w:p w14:paraId="27FF525E" w14:textId="77777777" w:rsidR="008C022E" w:rsidRPr="000C48FA" w:rsidRDefault="008C022E" w:rsidP="000B07C4">
            <w:pPr>
              <w:pStyle w:val="TableParagraph"/>
              <w:spacing w:before="25"/>
              <w:ind w:left="18"/>
              <w:rPr>
                <w:lang w:val="da-DK"/>
              </w:rPr>
            </w:pPr>
            <w:r w:rsidRPr="000C48FA">
              <w:rPr>
                <w:i/>
                <w:iCs/>
                <w:lang w:val="da-DK" w:eastAsia="da-DK"/>
              </w:rPr>
              <w:t>Meget almindelig</w:t>
            </w:r>
          </w:p>
        </w:tc>
        <w:tc>
          <w:tcPr>
            <w:tcW w:w="908" w:type="pct"/>
            <w:tcBorders>
              <w:top w:val="single" w:sz="4" w:space="0" w:color="auto"/>
              <w:left w:val="single" w:sz="4" w:space="0" w:color="auto"/>
              <w:bottom w:val="single" w:sz="4" w:space="0" w:color="auto"/>
              <w:right w:val="single" w:sz="4" w:space="0" w:color="auto"/>
            </w:tcBorders>
          </w:tcPr>
          <w:p w14:paraId="09079EDE" w14:textId="77777777" w:rsidR="008C022E" w:rsidRPr="000C48FA" w:rsidRDefault="008C022E" w:rsidP="000B07C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14:paraId="04665F67" w14:textId="77777777" w:rsidR="008C022E" w:rsidRPr="000C48FA" w:rsidRDefault="008C022E" w:rsidP="000B07C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14:paraId="6666A119" w14:textId="77777777" w:rsidR="008C022E" w:rsidRPr="000C48FA" w:rsidRDefault="008C022E" w:rsidP="000B07C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14:paraId="0A3F1C25" w14:textId="77777777" w:rsidR="008C022E" w:rsidRPr="000C48FA" w:rsidRDefault="008C022E" w:rsidP="000B07C4">
            <w:pPr>
              <w:rPr>
                <w:sz w:val="22"/>
                <w:szCs w:val="22"/>
              </w:rPr>
            </w:pPr>
          </w:p>
        </w:tc>
      </w:tr>
      <w:tr w:rsidR="008C022E" w:rsidRPr="000C48FA" w14:paraId="40F5DE62" w14:textId="77777777" w:rsidTr="000B07C4">
        <w:trPr>
          <w:trHeight w:hRule="exact" w:val="326"/>
        </w:trPr>
        <w:tc>
          <w:tcPr>
            <w:tcW w:w="1639" w:type="pct"/>
            <w:tcBorders>
              <w:top w:val="single" w:sz="4" w:space="0" w:color="auto"/>
              <w:left w:val="single" w:sz="4" w:space="0" w:color="auto"/>
              <w:bottom w:val="single" w:sz="4" w:space="0" w:color="auto"/>
              <w:right w:val="single" w:sz="4" w:space="0" w:color="auto"/>
            </w:tcBorders>
            <w:hideMark/>
          </w:tcPr>
          <w:p w14:paraId="2C745419" w14:textId="77777777" w:rsidR="008C022E" w:rsidRPr="000C48FA" w:rsidRDefault="008C022E" w:rsidP="000B07C4">
            <w:pPr>
              <w:pStyle w:val="TableParagraph"/>
              <w:spacing w:before="29"/>
              <w:ind w:left="186"/>
              <w:rPr>
                <w:lang w:val="da-DK"/>
              </w:rPr>
            </w:pPr>
            <w:proofErr w:type="spellStart"/>
            <w:r w:rsidRPr="000C48FA">
              <w:rPr>
                <w:spacing w:val="-2"/>
                <w:lang w:val="da-DK"/>
              </w:rPr>
              <w:t>Alopeci</w:t>
            </w:r>
            <w:proofErr w:type="spellEnd"/>
          </w:p>
        </w:tc>
        <w:tc>
          <w:tcPr>
            <w:tcW w:w="908" w:type="pct"/>
            <w:tcBorders>
              <w:top w:val="single" w:sz="4" w:space="0" w:color="auto"/>
              <w:left w:val="single" w:sz="4" w:space="0" w:color="auto"/>
              <w:bottom w:val="single" w:sz="4" w:space="0" w:color="auto"/>
              <w:right w:val="single" w:sz="4" w:space="0" w:color="auto"/>
            </w:tcBorders>
            <w:hideMark/>
          </w:tcPr>
          <w:p w14:paraId="05CB0A0B" w14:textId="77777777" w:rsidR="008C022E" w:rsidRPr="000C48FA" w:rsidRDefault="008C022E" w:rsidP="000B07C4">
            <w:pPr>
              <w:pStyle w:val="Ingenafstand"/>
              <w:jc w:val="center"/>
              <w:rPr>
                <w:sz w:val="22"/>
                <w:szCs w:val="22"/>
              </w:rPr>
            </w:pPr>
            <w:r w:rsidRPr="000C48FA">
              <w:rPr>
                <w:sz w:val="22"/>
                <w:szCs w:val="22"/>
              </w:rPr>
              <w:t>67 (19,4)</w:t>
            </w:r>
          </w:p>
        </w:tc>
        <w:tc>
          <w:tcPr>
            <w:tcW w:w="764" w:type="pct"/>
            <w:tcBorders>
              <w:top w:val="single" w:sz="4" w:space="0" w:color="auto"/>
              <w:left w:val="single" w:sz="4" w:space="0" w:color="auto"/>
              <w:bottom w:val="single" w:sz="4" w:space="0" w:color="auto"/>
              <w:right w:val="single" w:sz="4" w:space="0" w:color="auto"/>
            </w:tcBorders>
            <w:vAlign w:val="center"/>
            <w:hideMark/>
          </w:tcPr>
          <w:p w14:paraId="594CFBFF" w14:textId="77777777" w:rsidR="008C022E" w:rsidRPr="000C48FA" w:rsidRDefault="008C022E" w:rsidP="000B07C4">
            <w:pPr>
              <w:pStyle w:val="Ingenafstand"/>
              <w:jc w:val="center"/>
              <w:rPr>
                <w:sz w:val="22"/>
                <w:szCs w:val="22"/>
              </w:rPr>
            </w:pPr>
            <w:r w:rsidRPr="000C48FA">
              <w:rPr>
                <w:sz w:val="22"/>
                <w:szCs w:val="22"/>
              </w:rPr>
              <w:t>IR</w:t>
            </w:r>
          </w:p>
        </w:tc>
        <w:tc>
          <w:tcPr>
            <w:tcW w:w="811" w:type="pct"/>
            <w:tcBorders>
              <w:top w:val="single" w:sz="4" w:space="0" w:color="auto"/>
              <w:left w:val="single" w:sz="4" w:space="0" w:color="auto"/>
              <w:bottom w:val="single" w:sz="4" w:space="0" w:color="auto"/>
              <w:right w:val="single" w:sz="4" w:space="0" w:color="auto"/>
            </w:tcBorders>
            <w:vAlign w:val="center"/>
            <w:hideMark/>
          </w:tcPr>
          <w:p w14:paraId="796C41B8" w14:textId="77777777" w:rsidR="008C022E" w:rsidRPr="000C48FA" w:rsidRDefault="008C022E" w:rsidP="000B07C4">
            <w:pPr>
              <w:pStyle w:val="Ingenafstand"/>
              <w:jc w:val="center"/>
              <w:rPr>
                <w:sz w:val="22"/>
                <w:szCs w:val="22"/>
              </w:rPr>
            </w:pPr>
            <w:r w:rsidRPr="000C48FA">
              <w:rPr>
                <w:sz w:val="22"/>
                <w:szCs w:val="22"/>
              </w:rPr>
              <w:t>11 (6,4)</w:t>
            </w:r>
          </w:p>
        </w:tc>
        <w:tc>
          <w:tcPr>
            <w:tcW w:w="879" w:type="pct"/>
            <w:tcBorders>
              <w:top w:val="single" w:sz="4" w:space="0" w:color="auto"/>
              <w:left w:val="single" w:sz="4" w:space="0" w:color="auto"/>
              <w:bottom w:val="single" w:sz="4" w:space="0" w:color="auto"/>
              <w:right w:val="single" w:sz="4" w:space="0" w:color="auto"/>
            </w:tcBorders>
            <w:vAlign w:val="center"/>
            <w:hideMark/>
          </w:tcPr>
          <w:p w14:paraId="4922391D" w14:textId="77777777" w:rsidR="008C022E" w:rsidRPr="000C48FA" w:rsidRDefault="008C022E" w:rsidP="000B07C4">
            <w:pPr>
              <w:pStyle w:val="Ingenafstand"/>
              <w:jc w:val="center"/>
              <w:rPr>
                <w:sz w:val="22"/>
                <w:szCs w:val="22"/>
              </w:rPr>
            </w:pPr>
            <w:r w:rsidRPr="000C48FA">
              <w:rPr>
                <w:sz w:val="22"/>
                <w:szCs w:val="22"/>
              </w:rPr>
              <w:t>IR</w:t>
            </w:r>
          </w:p>
        </w:tc>
      </w:tr>
      <w:tr w:rsidR="008C022E" w:rsidRPr="000C48FA" w14:paraId="52FA8E16"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33612F11" w14:textId="77777777" w:rsidR="008C022E" w:rsidRPr="000C48FA" w:rsidRDefault="008C022E" w:rsidP="000B07C4">
            <w:pPr>
              <w:pStyle w:val="TableParagraph"/>
              <w:spacing w:before="13"/>
              <w:ind w:left="186"/>
              <w:rPr>
                <w:lang w:val="da-DK"/>
              </w:rPr>
            </w:pPr>
            <w:r w:rsidRPr="000C48FA">
              <w:rPr>
                <w:spacing w:val="-2"/>
                <w:lang w:val="da-DK"/>
              </w:rPr>
              <w:lastRenderedPageBreak/>
              <w:t>Udslæt</w:t>
            </w:r>
            <w:r w:rsidRPr="000C48FA">
              <w:rPr>
                <w:spacing w:val="-1"/>
                <w:position w:val="9"/>
                <w:vertAlign w:val="superscript"/>
                <w:lang w:val="da-DK"/>
              </w:rPr>
              <w:t>h</w:t>
            </w:r>
          </w:p>
        </w:tc>
        <w:tc>
          <w:tcPr>
            <w:tcW w:w="908" w:type="pct"/>
            <w:tcBorders>
              <w:top w:val="single" w:sz="4" w:space="0" w:color="auto"/>
              <w:left w:val="single" w:sz="4" w:space="0" w:color="auto"/>
              <w:bottom w:val="single" w:sz="4" w:space="0" w:color="auto"/>
              <w:right w:val="single" w:sz="4" w:space="0" w:color="auto"/>
            </w:tcBorders>
            <w:hideMark/>
          </w:tcPr>
          <w:p w14:paraId="3257745F" w14:textId="77777777" w:rsidR="008C022E" w:rsidRPr="000C48FA" w:rsidRDefault="008C022E" w:rsidP="000B07C4">
            <w:pPr>
              <w:pStyle w:val="Ingenafstand"/>
              <w:jc w:val="center"/>
              <w:rPr>
                <w:sz w:val="22"/>
                <w:szCs w:val="22"/>
              </w:rPr>
            </w:pPr>
            <w:r w:rsidRPr="000C48FA">
              <w:rPr>
                <w:sz w:val="22"/>
                <w:szCs w:val="22"/>
              </w:rPr>
              <w:t>63 (18,3)</w:t>
            </w:r>
          </w:p>
        </w:tc>
        <w:tc>
          <w:tcPr>
            <w:tcW w:w="764" w:type="pct"/>
            <w:tcBorders>
              <w:top w:val="single" w:sz="4" w:space="0" w:color="auto"/>
              <w:left w:val="single" w:sz="4" w:space="0" w:color="auto"/>
              <w:bottom w:val="single" w:sz="4" w:space="0" w:color="auto"/>
              <w:right w:val="single" w:sz="4" w:space="0" w:color="auto"/>
            </w:tcBorders>
            <w:hideMark/>
          </w:tcPr>
          <w:p w14:paraId="60182824" w14:textId="77777777" w:rsidR="008C022E" w:rsidRPr="000C48FA" w:rsidRDefault="008C022E" w:rsidP="000B07C4">
            <w:pPr>
              <w:pStyle w:val="Ingenafstand"/>
              <w:jc w:val="center"/>
              <w:rPr>
                <w:sz w:val="22"/>
                <w:szCs w:val="22"/>
              </w:rPr>
            </w:pPr>
            <w:r w:rsidRPr="000C48FA">
              <w:rPr>
                <w:sz w:val="22"/>
                <w:szCs w:val="22"/>
              </w:rPr>
              <w:t>3 (0,9)</w:t>
            </w:r>
          </w:p>
        </w:tc>
        <w:tc>
          <w:tcPr>
            <w:tcW w:w="811" w:type="pct"/>
            <w:tcBorders>
              <w:top w:val="single" w:sz="4" w:space="0" w:color="auto"/>
              <w:left w:val="single" w:sz="4" w:space="0" w:color="auto"/>
              <w:bottom w:val="single" w:sz="4" w:space="0" w:color="auto"/>
              <w:right w:val="single" w:sz="4" w:space="0" w:color="auto"/>
            </w:tcBorders>
            <w:hideMark/>
          </w:tcPr>
          <w:p w14:paraId="19C8DFCC" w14:textId="77777777" w:rsidR="008C022E" w:rsidRPr="000C48FA" w:rsidRDefault="008C022E" w:rsidP="000B07C4">
            <w:pPr>
              <w:pStyle w:val="Ingenafstand"/>
              <w:jc w:val="center"/>
              <w:rPr>
                <w:sz w:val="22"/>
                <w:szCs w:val="22"/>
              </w:rPr>
            </w:pPr>
            <w:r w:rsidRPr="000C48FA">
              <w:rPr>
                <w:sz w:val="22"/>
                <w:szCs w:val="22"/>
              </w:rPr>
              <w:t>10 (5,8)</w:t>
            </w:r>
          </w:p>
        </w:tc>
        <w:tc>
          <w:tcPr>
            <w:tcW w:w="879" w:type="pct"/>
            <w:tcBorders>
              <w:top w:val="single" w:sz="4" w:space="0" w:color="auto"/>
              <w:left w:val="single" w:sz="4" w:space="0" w:color="auto"/>
              <w:bottom w:val="single" w:sz="4" w:space="0" w:color="auto"/>
              <w:right w:val="single" w:sz="4" w:space="0" w:color="auto"/>
            </w:tcBorders>
            <w:vAlign w:val="center"/>
            <w:hideMark/>
          </w:tcPr>
          <w:p w14:paraId="4A3E4C1B" w14:textId="77777777" w:rsidR="008C022E" w:rsidRPr="000C48FA" w:rsidRDefault="008C022E" w:rsidP="000B07C4">
            <w:pPr>
              <w:pStyle w:val="Ingenafstand"/>
              <w:jc w:val="center"/>
              <w:rPr>
                <w:sz w:val="22"/>
                <w:szCs w:val="22"/>
              </w:rPr>
            </w:pPr>
            <w:r w:rsidRPr="000C48FA">
              <w:rPr>
                <w:sz w:val="22"/>
                <w:szCs w:val="22"/>
              </w:rPr>
              <w:t>0</w:t>
            </w:r>
          </w:p>
        </w:tc>
      </w:tr>
      <w:tr w:rsidR="008C022E" w:rsidRPr="000C48FA" w14:paraId="45A53B0A"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7129B981" w14:textId="77777777" w:rsidR="008C022E" w:rsidRPr="000C48FA" w:rsidRDefault="008C022E" w:rsidP="000B07C4">
            <w:pPr>
              <w:pStyle w:val="TableParagraph"/>
              <w:spacing w:before="29"/>
              <w:ind w:left="18"/>
              <w:rPr>
                <w:lang w:val="da-DK"/>
              </w:rPr>
            </w:pPr>
            <w:r w:rsidRPr="000C48FA">
              <w:rPr>
                <w:i/>
                <w:iCs/>
                <w:lang w:val="da-DK" w:eastAsia="da-DK"/>
              </w:rPr>
              <w:t>Almindelig</w:t>
            </w:r>
          </w:p>
        </w:tc>
        <w:tc>
          <w:tcPr>
            <w:tcW w:w="908" w:type="pct"/>
            <w:tcBorders>
              <w:top w:val="single" w:sz="4" w:space="0" w:color="auto"/>
              <w:left w:val="single" w:sz="4" w:space="0" w:color="auto"/>
              <w:bottom w:val="single" w:sz="4" w:space="0" w:color="auto"/>
              <w:right w:val="single" w:sz="4" w:space="0" w:color="auto"/>
            </w:tcBorders>
          </w:tcPr>
          <w:p w14:paraId="68BE900F" w14:textId="77777777" w:rsidR="008C022E" w:rsidRPr="000C48FA" w:rsidRDefault="008C022E" w:rsidP="000B07C4">
            <w:pPr>
              <w:pStyle w:val="Ingenafstand"/>
              <w:jc w:val="center"/>
              <w:rPr>
                <w:sz w:val="22"/>
                <w:szCs w:val="22"/>
              </w:rPr>
            </w:pPr>
          </w:p>
        </w:tc>
        <w:tc>
          <w:tcPr>
            <w:tcW w:w="764" w:type="pct"/>
            <w:tcBorders>
              <w:top w:val="single" w:sz="4" w:space="0" w:color="auto"/>
              <w:left w:val="single" w:sz="4" w:space="0" w:color="auto"/>
              <w:bottom w:val="single" w:sz="4" w:space="0" w:color="auto"/>
              <w:right w:val="single" w:sz="4" w:space="0" w:color="auto"/>
            </w:tcBorders>
          </w:tcPr>
          <w:p w14:paraId="71A97593" w14:textId="77777777" w:rsidR="008C022E" w:rsidRPr="000C48FA" w:rsidRDefault="008C022E" w:rsidP="000B07C4">
            <w:pPr>
              <w:pStyle w:val="Ingenafstand"/>
              <w:jc w:val="center"/>
              <w:rPr>
                <w:sz w:val="22"/>
                <w:szCs w:val="22"/>
              </w:rPr>
            </w:pPr>
          </w:p>
        </w:tc>
        <w:tc>
          <w:tcPr>
            <w:tcW w:w="811" w:type="pct"/>
            <w:tcBorders>
              <w:top w:val="single" w:sz="4" w:space="0" w:color="auto"/>
              <w:left w:val="single" w:sz="4" w:space="0" w:color="auto"/>
              <w:bottom w:val="single" w:sz="4" w:space="0" w:color="auto"/>
              <w:right w:val="single" w:sz="4" w:space="0" w:color="auto"/>
            </w:tcBorders>
          </w:tcPr>
          <w:p w14:paraId="0D107859" w14:textId="77777777" w:rsidR="008C022E" w:rsidRPr="000C48FA" w:rsidRDefault="008C022E" w:rsidP="000B07C4">
            <w:pPr>
              <w:pStyle w:val="Ingenafstand"/>
              <w:jc w:val="center"/>
              <w:rPr>
                <w:sz w:val="22"/>
                <w:szCs w:val="22"/>
              </w:rPr>
            </w:pPr>
          </w:p>
        </w:tc>
        <w:tc>
          <w:tcPr>
            <w:tcW w:w="879" w:type="pct"/>
            <w:tcBorders>
              <w:top w:val="single" w:sz="4" w:space="0" w:color="auto"/>
              <w:left w:val="single" w:sz="4" w:space="0" w:color="auto"/>
              <w:bottom w:val="single" w:sz="4" w:space="0" w:color="auto"/>
              <w:right w:val="single" w:sz="4" w:space="0" w:color="auto"/>
            </w:tcBorders>
          </w:tcPr>
          <w:p w14:paraId="4BE5B032" w14:textId="77777777" w:rsidR="008C022E" w:rsidRPr="000C48FA" w:rsidRDefault="008C022E" w:rsidP="000B07C4">
            <w:pPr>
              <w:pStyle w:val="Ingenafstand"/>
              <w:jc w:val="center"/>
              <w:rPr>
                <w:sz w:val="22"/>
                <w:szCs w:val="22"/>
              </w:rPr>
            </w:pPr>
          </w:p>
        </w:tc>
      </w:tr>
      <w:tr w:rsidR="008C022E" w:rsidRPr="000C48FA" w14:paraId="4AFCC55D"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6ED6D668" w14:textId="77777777" w:rsidR="008C022E" w:rsidRPr="000C48FA" w:rsidRDefault="008C022E" w:rsidP="000B07C4">
            <w:pPr>
              <w:pStyle w:val="TableParagraph"/>
              <w:spacing w:before="29"/>
              <w:ind w:left="186"/>
              <w:rPr>
                <w:lang w:val="da-DK"/>
              </w:rPr>
            </w:pPr>
            <w:r w:rsidRPr="000C48FA">
              <w:rPr>
                <w:spacing w:val="-2"/>
                <w:lang w:val="da-DK"/>
              </w:rPr>
              <w:t>Tør hud</w:t>
            </w:r>
          </w:p>
        </w:tc>
        <w:tc>
          <w:tcPr>
            <w:tcW w:w="908" w:type="pct"/>
            <w:tcBorders>
              <w:top w:val="single" w:sz="4" w:space="0" w:color="auto"/>
              <w:left w:val="single" w:sz="4" w:space="0" w:color="auto"/>
              <w:bottom w:val="single" w:sz="4" w:space="0" w:color="auto"/>
              <w:right w:val="single" w:sz="4" w:space="0" w:color="auto"/>
            </w:tcBorders>
            <w:vAlign w:val="center"/>
            <w:hideMark/>
          </w:tcPr>
          <w:p w14:paraId="42EC4393" w14:textId="77777777" w:rsidR="008C022E" w:rsidRPr="000C48FA" w:rsidRDefault="008C022E" w:rsidP="000B07C4">
            <w:pPr>
              <w:pStyle w:val="Ingenafstand"/>
              <w:jc w:val="center"/>
              <w:rPr>
                <w:sz w:val="22"/>
                <w:szCs w:val="22"/>
              </w:rPr>
            </w:pPr>
            <w:r w:rsidRPr="000C48FA">
              <w:rPr>
                <w:sz w:val="22"/>
                <w:szCs w:val="22"/>
              </w:rPr>
              <w:t>28 (8,1)</w:t>
            </w:r>
          </w:p>
        </w:tc>
        <w:tc>
          <w:tcPr>
            <w:tcW w:w="764" w:type="pct"/>
            <w:tcBorders>
              <w:top w:val="single" w:sz="4" w:space="0" w:color="auto"/>
              <w:left w:val="single" w:sz="4" w:space="0" w:color="auto"/>
              <w:bottom w:val="single" w:sz="4" w:space="0" w:color="auto"/>
              <w:right w:val="single" w:sz="4" w:space="0" w:color="auto"/>
            </w:tcBorders>
            <w:vAlign w:val="center"/>
            <w:hideMark/>
          </w:tcPr>
          <w:p w14:paraId="7CE9388A" w14:textId="77777777" w:rsidR="008C022E" w:rsidRPr="000C48FA" w:rsidRDefault="008C022E" w:rsidP="000B07C4">
            <w:pPr>
              <w:pStyle w:val="Ingenafstand"/>
              <w:jc w:val="center"/>
              <w:rPr>
                <w:sz w:val="22"/>
                <w:szCs w:val="22"/>
              </w:rPr>
            </w:pPr>
            <w:r w:rsidRPr="000C48FA">
              <w:rPr>
                <w:sz w:val="22"/>
                <w:szCs w:val="22"/>
              </w:rPr>
              <w:t>0</w:t>
            </w:r>
          </w:p>
        </w:tc>
        <w:tc>
          <w:tcPr>
            <w:tcW w:w="811" w:type="pct"/>
            <w:tcBorders>
              <w:top w:val="single" w:sz="4" w:space="0" w:color="auto"/>
              <w:left w:val="single" w:sz="4" w:space="0" w:color="auto"/>
              <w:bottom w:val="single" w:sz="4" w:space="0" w:color="auto"/>
              <w:right w:val="single" w:sz="4" w:space="0" w:color="auto"/>
            </w:tcBorders>
            <w:vAlign w:val="center"/>
            <w:hideMark/>
          </w:tcPr>
          <w:p w14:paraId="1A2AF3AE" w14:textId="77777777" w:rsidR="008C022E" w:rsidRPr="000C48FA" w:rsidRDefault="008C022E" w:rsidP="000B07C4">
            <w:pPr>
              <w:pStyle w:val="Ingenafstand"/>
              <w:jc w:val="center"/>
              <w:rPr>
                <w:sz w:val="22"/>
                <w:szCs w:val="22"/>
              </w:rPr>
            </w:pPr>
            <w:r w:rsidRPr="000C48FA">
              <w:rPr>
                <w:sz w:val="22"/>
                <w:szCs w:val="22"/>
              </w:rPr>
              <w:t>3 (1,7)</w:t>
            </w:r>
          </w:p>
        </w:tc>
        <w:tc>
          <w:tcPr>
            <w:tcW w:w="879" w:type="pct"/>
            <w:tcBorders>
              <w:top w:val="single" w:sz="4" w:space="0" w:color="auto"/>
              <w:left w:val="single" w:sz="4" w:space="0" w:color="auto"/>
              <w:bottom w:val="single" w:sz="4" w:space="0" w:color="auto"/>
              <w:right w:val="single" w:sz="4" w:space="0" w:color="auto"/>
            </w:tcBorders>
            <w:vAlign w:val="center"/>
            <w:hideMark/>
          </w:tcPr>
          <w:p w14:paraId="7CD32343" w14:textId="77777777" w:rsidR="008C022E" w:rsidRPr="000C48FA" w:rsidRDefault="008C022E" w:rsidP="000B07C4">
            <w:pPr>
              <w:pStyle w:val="Ingenafstand"/>
              <w:jc w:val="center"/>
              <w:rPr>
                <w:sz w:val="22"/>
                <w:szCs w:val="22"/>
              </w:rPr>
            </w:pPr>
            <w:r w:rsidRPr="000C48FA">
              <w:rPr>
                <w:sz w:val="22"/>
                <w:szCs w:val="22"/>
              </w:rPr>
              <w:t>0</w:t>
            </w:r>
          </w:p>
        </w:tc>
      </w:tr>
      <w:tr w:rsidR="008C022E" w:rsidRPr="000C48FA" w14:paraId="66EDFA2C" w14:textId="77777777" w:rsidTr="000B07C4">
        <w:trPr>
          <w:trHeight w:val="338"/>
        </w:trPr>
        <w:tc>
          <w:tcPr>
            <w:tcW w:w="5000" w:type="pct"/>
            <w:gridSpan w:val="5"/>
            <w:tcBorders>
              <w:top w:val="single" w:sz="4" w:space="0" w:color="auto"/>
              <w:left w:val="single" w:sz="4" w:space="0" w:color="auto"/>
              <w:bottom w:val="single" w:sz="4" w:space="0" w:color="auto"/>
              <w:right w:val="single" w:sz="4" w:space="0" w:color="auto"/>
            </w:tcBorders>
            <w:hideMark/>
          </w:tcPr>
          <w:p w14:paraId="5E2C5CB8" w14:textId="77777777" w:rsidR="008C022E" w:rsidRPr="000C48FA" w:rsidRDefault="008C022E" w:rsidP="000B07C4">
            <w:pPr>
              <w:pStyle w:val="TableParagraph"/>
              <w:spacing w:before="33"/>
              <w:ind w:left="18"/>
              <w:rPr>
                <w:lang w:val="da-DK"/>
              </w:rPr>
            </w:pPr>
            <w:r w:rsidRPr="000C48FA">
              <w:rPr>
                <w:rFonts w:eastAsia="TimesNewRoman,Bold"/>
                <w:b/>
                <w:bCs/>
                <w:lang w:val="da-DK" w:eastAsia="da-DK"/>
              </w:rPr>
              <w:t>Almene symptomer og reaktioner på administrationsstedet</w:t>
            </w:r>
          </w:p>
        </w:tc>
      </w:tr>
      <w:tr w:rsidR="008C022E" w:rsidRPr="000C48FA" w14:paraId="6941E660" w14:textId="77777777" w:rsidTr="000B07C4">
        <w:trPr>
          <w:trHeight w:hRule="exact" w:val="310"/>
        </w:trPr>
        <w:tc>
          <w:tcPr>
            <w:tcW w:w="1639" w:type="pct"/>
            <w:tcBorders>
              <w:top w:val="single" w:sz="4" w:space="0" w:color="auto"/>
              <w:left w:val="single" w:sz="4" w:space="0" w:color="auto"/>
              <w:bottom w:val="single" w:sz="4" w:space="0" w:color="auto"/>
              <w:right w:val="single" w:sz="4" w:space="0" w:color="auto"/>
            </w:tcBorders>
            <w:hideMark/>
          </w:tcPr>
          <w:p w14:paraId="52A36970" w14:textId="77777777" w:rsidR="008C022E" w:rsidRPr="000C48FA" w:rsidRDefault="008C022E" w:rsidP="000B07C4">
            <w:pPr>
              <w:pStyle w:val="TableParagraph"/>
              <w:spacing w:before="25"/>
              <w:ind w:left="18"/>
              <w:rPr>
                <w:lang w:val="da-DK"/>
              </w:rPr>
            </w:pPr>
            <w:r w:rsidRPr="000C48FA">
              <w:rPr>
                <w:i/>
                <w:iCs/>
                <w:lang w:val="da-DK" w:eastAsia="da-DK"/>
              </w:rPr>
              <w:t>Meget almindelig</w:t>
            </w:r>
          </w:p>
        </w:tc>
        <w:tc>
          <w:tcPr>
            <w:tcW w:w="908" w:type="pct"/>
            <w:tcBorders>
              <w:top w:val="single" w:sz="4" w:space="0" w:color="auto"/>
              <w:left w:val="single" w:sz="4" w:space="0" w:color="auto"/>
              <w:bottom w:val="single" w:sz="4" w:space="0" w:color="auto"/>
              <w:right w:val="single" w:sz="4" w:space="0" w:color="auto"/>
            </w:tcBorders>
          </w:tcPr>
          <w:p w14:paraId="6210C667" w14:textId="77777777" w:rsidR="008C022E" w:rsidRPr="000C48FA" w:rsidRDefault="008C022E" w:rsidP="000B07C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14:paraId="389839A8" w14:textId="77777777" w:rsidR="008C022E" w:rsidRPr="000C48FA" w:rsidRDefault="008C022E" w:rsidP="000B07C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14:paraId="42E8AC83" w14:textId="77777777" w:rsidR="008C022E" w:rsidRPr="000C48FA" w:rsidRDefault="008C022E" w:rsidP="000B07C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14:paraId="732EE631" w14:textId="77777777" w:rsidR="008C022E" w:rsidRPr="000C48FA" w:rsidRDefault="008C022E" w:rsidP="000B07C4">
            <w:pPr>
              <w:rPr>
                <w:sz w:val="22"/>
                <w:szCs w:val="22"/>
              </w:rPr>
            </w:pPr>
          </w:p>
        </w:tc>
      </w:tr>
      <w:tr w:rsidR="008C022E" w:rsidRPr="000C48FA" w14:paraId="30100F1E"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202FE564" w14:textId="77777777" w:rsidR="008C022E" w:rsidRPr="000C48FA" w:rsidRDefault="008C022E" w:rsidP="000B07C4">
            <w:pPr>
              <w:pStyle w:val="TableParagraph"/>
              <w:spacing w:before="29"/>
              <w:ind w:left="186"/>
              <w:rPr>
                <w:lang w:val="da-DK"/>
              </w:rPr>
            </w:pPr>
            <w:r w:rsidRPr="000C48FA">
              <w:rPr>
                <w:lang w:val="da-DK" w:eastAsia="da-DK"/>
              </w:rPr>
              <w:t>Træthed</w:t>
            </w:r>
          </w:p>
        </w:tc>
        <w:tc>
          <w:tcPr>
            <w:tcW w:w="908" w:type="pct"/>
            <w:tcBorders>
              <w:top w:val="single" w:sz="4" w:space="0" w:color="auto"/>
              <w:left w:val="single" w:sz="4" w:space="0" w:color="auto"/>
              <w:bottom w:val="single" w:sz="4" w:space="0" w:color="auto"/>
              <w:right w:val="single" w:sz="4" w:space="0" w:color="auto"/>
            </w:tcBorders>
            <w:hideMark/>
          </w:tcPr>
          <w:p w14:paraId="687FF21C" w14:textId="77777777" w:rsidR="008C022E" w:rsidRPr="000C48FA" w:rsidRDefault="008C022E" w:rsidP="000B07C4">
            <w:pPr>
              <w:pStyle w:val="Ingenafstand"/>
              <w:jc w:val="center"/>
              <w:rPr>
                <w:sz w:val="22"/>
                <w:szCs w:val="22"/>
              </w:rPr>
            </w:pPr>
            <w:r w:rsidRPr="000C48FA">
              <w:rPr>
                <w:sz w:val="22"/>
                <w:szCs w:val="22"/>
              </w:rPr>
              <w:t>152 (44,1)</w:t>
            </w:r>
          </w:p>
        </w:tc>
        <w:tc>
          <w:tcPr>
            <w:tcW w:w="764" w:type="pct"/>
            <w:tcBorders>
              <w:top w:val="single" w:sz="4" w:space="0" w:color="auto"/>
              <w:left w:val="single" w:sz="4" w:space="0" w:color="auto"/>
              <w:bottom w:val="single" w:sz="4" w:space="0" w:color="auto"/>
              <w:right w:val="single" w:sz="4" w:space="0" w:color="auto"/>
            </w:tcBorders>
            <w:hideMark/>
          </w:tcPr>
          <w:p w14:paraId="0F7812A3" w14:textId="77777777" w:rsidR="008C022E" w:rsidRPr="000C48FA" w:rsidRDefault="008C022E" w:rsidP="000B07C4">
            <w:pPr>
              <w:pStyle w:val="Ingenafstand"/>
              <w:jc w:val="center"/>
              <w:rPr>
                <w:sz w:val="22"/>
                <w:szCs w:val="22"/>
              </w:rPr>
            </w:pPr>
            <w:r w:rsidRPr="000C48FA">
              <w:rPr>
                <w:sz w:val="22"/>
                <w:szCs w:val="22"/>
              </w:rPr>
              <w:t>9 (2,6)</w:t>
            </w:r>
          </w:p>
        </w:tc>
        <w:tc>
          <w:tcPr>
            <w:tcW w:w="811" w:type="pct"/>
            <w:tcBorders>
              <w:top w:val="single" w:sz="4" w:space="0" w:color="auto"/>
              <w:left w:val="single" w:sz="4" w:space="0" w:color="auto"/>
              <w:bottom w:val="single" w:sz="4" w:space="0" w:color="auto"/>
              <w:right w:val="single" w:sz="4" w:space="0" w:color="auto"/>
            </w:tcBorders>
            <w:hideMark/>
          </w:tcPr>
          <w:p w14:paraId="0C6FB15D" w14:textId="77777777" w:rsidR="008C022E" w:rsidRPr="000C48FA" w:rsidRDefault="008C022E" w:rsidP="000B07C4">
            <w:pPr>
              <w:pStyle w:val="Ingenafstand"/>
              <w:jc w:val="center"/>
              <w:rPr>
                <w:sz w:val="22"/>
                <w:szCs w:val="22"/>
              </w:rPr>
            </w:pPr>
            <w:r w:rsidRPr="000C48FA">
              <w:rPr>
                <w:sz w:val="22"/>
                <w:szCs w:val="22"/>
              </w:rPr>
              <w:t>54 (31,4)</w:t>
            </w:r>
          </w:p>
        </w:tc>
        <w:tc>
          <w:tcPr>
            <w:tcW w:w="879" w:type="pct"/>
            <w:tcBorders>
              <w:top w:val="single" w:sz="4" w:space="0" w:color="auto"/>
              <w:left w:val="single" w:sz="4" w:space="0" w:color="auto"/>
              <w:bottom w:val="single" w:sz="4" w:space="0" w:color="auto"/>
              <w:right w:val="single" w:sz="4" w:space="0" w:color="auto"/>
            </w:tcBorders>
            <w:hideMark/>
          </w:tcPr>
          <w:p w14:paraId="33F3EE77" w14:textId="77777777" w:rsidR="008C022E" w:rsidRPr="000C48FA" w:rsidRDefault="008C022E" w:rsidP="000B07C4">
            <w:pPr>
              <w:pStyle w:val="Ingenafstand"/>
              <w:jc w:val="center"/>
              <w:rPr>
                <w:sz w:val="22"/>
                <w:szCs w:val="22"/>
              </w:rPr>
            </w:pPr>
            <w:r w:rsidRPr="000C48FA">
              <w:rPr>
                <w:sz w:val="22"/>
                <w:szCs w:val="22"/>
              </w:rPr>
              <w:t>2 (1,2)</w:t>
            </w:r>
          </w:p>
        </w:tc>
      </w:tr>
      <w:tr w:rsidR="008C022E" w:rsidRPr="000C48FA" w14:paraId="371F70C0" w14:textId="77777777" w:rsidTr="000B07C4">
        <w:trPr>
          <w:trHeight w:hRule="exact" w:val="326"/>
        </w:trPr>
        <w:tc>
          <w:tcPr>
            <w:tcW w:w="1639" w:type="pct"/>
            <w:tcBorders>
              <w:top w:val="single" w:sz="4" w:space="0" w:color="auto"/>
              <w:left w:val="single" w:sz="4" w:space="0" w:color="auto"/>
              <w:bottom w:val="single" w:sz="4" w:space="0" w:color="auto"/>
              <w:right w:val="single" w:sz="4" w:space="0" w:color="auto"/>
            </w:tcBorders>
            <w:hideMark/>
          </w:tcPr>
          <w:p w14:paraId="7320BB1A" w14:textId="77777777" w:rsidR="008C022E" w:rsidRPr="000C48FA" w:rsidRDefault="008C022E" w:rsidP="000B07C4">
            <w:pPr>
              <w:pStyle w:val="TableParagraph"/>
              <w:spacing w:before="29"/>
              <w:ind w:left="186"/>
              <w:rPr>
                <w:lang w:val="da-DK"/>
              </w:rPr>
            </w:pPr>
            <w:r w:rsidRPr="000C48FA">
              <w:rPr>
                <w:lang w:val="da-DK"/>
              </w:rPr>
              <w:t>Feber</w:t>
            </w:r>
          </w:p>
        </w:tc>
        <w:tc>
          <w:tcPr>
            <w:tcW w:w="908" w:type="pct"/>
            <w:tcBorders>
              <w:top w:val="single" w:sz="4" w:space="0" w:color="auto"/>
              <w:left w:val="single" w:sz="4" w:space="0" w:color="auto"/>
              <w:bottom w:val="single" w:sz="4" w:space="0" w:color="auto"/>
              <w:right w:val="single" w:sz="4" w:space="0" w:color="auto"/>
            </w:tcBorders>
            <w:hideMark/>
          </w:tcPr>
          <w:p w14:paraId="49B6C00B" w14:textId="77777777" w:rsidR="008C022E" w:rsidRPr="000C48FA" w:rsidRDefault="008C022E" w:rsidP="000B07C4">
            <w:pPr>
              <w:pStyle w:val="Ingenafstand"/>
              <w:jc w:val="center"/>
              <w:rPr>
                <w:sz w:val="22"/>
                <w:szCs w:val="22"/>
              </w:rPr>
            </w:pPr>
            <w:r w:rsidRPr="000C48FA">
              <w:rPr>
                <w:sz w:val="22"/>
                <w:szCs w:val="22"/>
              </w:rPr>
              <w:t>47 (13,6)</w:t>
            </w:r>
          </w:p>
        </w:tc>
        <w:tc>
          <w:tcPr>
            <w:tcW w:w="764" w:type="pct"/>
            <w:tcBorders>
              <w:top w:val="single" w:sz="4" w:space="0" w:color="auto"/>
              <w:left w:val="single" w:sz="4" w:space="0" w:color="auto"/>
              <w:bottom w:val="single" w:sz="4" w:space="0" w:color="auto"/>
              <w:right w:val="single" w:sz="4" w:space="0" w:color="auto"/>
            </w:tcBorders>
            <w:hideMark/>
          </w:tcPr>
          <w:p w14:paraId="02F2398C" w14:textId="77777777" w:rsidR="008C022E" w:rsidRPr="000C48FA" w:rsidRDefault="008C022E" w:rsidP="000B07C4">
            <w:pPr>
              <w:pStyle w:val="Ingenafstand"/>
              <w:jc w:val="center"/>
              <w:rPr>
                <w:sz w:val="22"/>
                <w:szCs w:val="22"/>
              </w:rPr>
            </w:pPr>
            <w:r w:rsidRPr="000C48FA">
              <w:rPr>
                <w:sz w:val="22"/>
                <w:szCs w:val="22"/>
              </w:rPr>
              <w:t>1 (0,3)</w:t>
            </w:r>
          </w:p>
        </w:tc>
        <w:tc>
          <w:tcPr>
            <w:tcW w:w="811" w:type="pct"/>
            <w:tcBorders>
              <w:top w:val="single" w:sz="4" w:space="0" w:color="auto"/>
              <w:left w:val="single" w:sz="4" w:space="0" w:color="auto"/>
              <w:bottom w:val="single" w:sz="4" w:space="0" w:color="auto"/>
              <w:right w:val="single" w:sz="4" w:space="0" w:color="auto"/>
            </w:tcBorders>
            <w:hideMark/>
          </w:tcPr>
          <w:p w14:paraId="21965148" w14:textId="77777777" w:rsidR="008C022E" w:rsidRPr="000C48FA" w:rsidRDefault="008C022E" w:rsidP="000B07C4">
            <w:pPr>
              <w:pStyle w:val="Ingenafstand"/>
              <w:jc w:val="center"/>
              <w:rPr>
                <w:sz w:val="22"/>
                <w:szCs w:val="22"/>
              </w:rPr>
            </w:pPr>
            <w:r w:rsidRPr="000C48FA">
              <w:rPr>
                <w:sz w:val="22"/>
                <w:szCs w:val="22"/>
              </w:rPr>
              <w:t>10 (5,8)</w:t>
            </w:r>
          </w:p>
        </w:tc>
        <w:tc>
          <w:tcPr>
            <w:tcW w:w="879" w:type="pct"/>
            <w:tcBorders>
              <w:top w:val="single" w:sz="4" w:space="0" w:color="auto"/>
              <w:left w:val="single" w:sz="4" w:space="0" w:color="auto"/>
              <w:bottom w:val="single" w:sz="4" w:space="0" w:color="auto"/>
              <w:right w:val="single" w:sz="4" w:space="0" w:color="auto"/>
            </w:tcBorders>
            <w:hideMark/>
          </w:tcPr>
          <w:p w14:paraId="1EB8EB16" w14:textId="77777777" w:rsidR="008C022E" w:rsidRPr="000C48FA" w:rsidRDefault="008C022E" w:rsidP="000B07C4">
            <w:pPr>
              <w:pStyle w:val="Ingenafstand"/>
              <w:jc w:val="center"/>
              <w:rPr>
                <w:sz w:val="22"/>
                <w:szCs w:val="22"/>
              </w:rPr>
            </w:pPr>
            <w:r w:rsidRPr="000C48FA">
              <w:rPr>
                <w:sz w:val="22"/>
                <w:szCs w:val="22"/>
              </w:rPr>
              <w:t>0</w:t>
            </w:r>
          </w:p>
        </w:tc>
      </w:tr>
      <w:tr w:rsidR="008C022E" w:rsidRPr="000C48FA" w14:paraId="0EC3E7A8"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4C3553B6" w14:textId="77777777" w:rsidR="008C022E" w:rsidRPr="000C48FA" w:rsidRDefault="008C022E" w:rsidP="000B07C4">
            <w:pPr>
              <w:pStyle w:val="TableParagraph"/>
              <w:spacing w:before="29"/>
              <w:ind w:left="18"/>
              <w:rPr>
                <w:lang w:val="da-DK"/>
              </w:rPr>
            </w:pPr>
            <w:r w:rsidRPr="000C48FA">
              <w:rPr>
                <w:i/>
                <w:iCs/>
                <w:lang w:val="da-DK" w:eastAsia="da-DK"/>
              </w:rPr>
              <w:t>Almindelig</w:t>
            </w:r>
          </w:p>
        </w:tc>
        <w:tc>
          <w:tcPr>
            <w:tcW w:w="908" w:type="pct"/>
            <w:tcBorders>
              <w:top w:val="single" w:sz="4" w:space="0" w:color="auto"/>
              <w:left w:val="single" w:sz="4" w:space="0" w:color="auto"/>
              <w:bottom w:val="single" w:sz="4" w:space="0" w:color="auto"/>
              <w:right w:val="single" w:sz="4" w:space="0" w:color="auto"/>
            </w:tcBorders>
          </w:tcPr>
          <w:p w14:paraId="34D93E6A" w14:textId="77777777" w:rsidR="008C022E" w:rsidRPr="000C48FA" w:rsidRDefault="008C022E" w:rsidP="000B07C4">
            <w:pPr>
              <w:pStyle w:val="Ingenafstand"/>
              <w:jc w:val="center"/>
              <w:rPr>
                <w:sz w:val="22"/>
                <w:szCs w:val="22"/>
              </w:rPr>
            </w:pPr>
          </w:p>
        </w:tc>
        <w:tc>
          <w:tcPr>
            <w:tcW w:w="764" w:type="pct"/>
            <w:tcBorders>
              <w:top w:val="single" w:sz="4" w:space="0" w:color="auto"/>
              <w:left w:val="single" w:sz="4" w:space="0" w:color="auto"/>
              <w:bottom w:val="single" w:sz="4" w:space="0" w:color="auto"/>
              <w:right w:val="single" w:sz="4" w:space="0" w:color="auto"/>
            </w:tcBorders>
          </w:tcPr>
          <w:p w14:paraId="0D3C456C" w14:textId="77777777" w:rsidR="008C022E" w:rsidRPr="000C48FA" w:rsidRDefault="008C022E" w:rsidP="000B07C4">
            <w:pPr>
              <w:pStyle w:val="Ingenafstand"/>
              <w:jc w:val="center"/>
              <w:rPr>
                <w:sz w:val="22"/>
                <w:szCs w:val="22"/>
              </w:rPr>
            </w:pPr>
          </w:p>
        </w:tc>
        <w:tc>
          <w:tcPr>
            <w:tcW w:w="811" w:type="pct"/>
            <w:tcBorders>
              <w:top w:val="single" w:sz="4" w:space="0" w:color="auto"/>
              <w:left w:val="single" w:sz="4" w:space="0" w:color="auto"/>
              <w:bottom w:val="single" w:sz="4" w:space="0" w:color="auto"/>
              <w:right w:val="single" w:sz="4" w:space="0" w:color="auto"/>
            </w:tcBorders>
          </w:tcPr>
          <w:p w14:paraId="5C3FFCB3" w14:textId="77777777" w:rsidR="008C022E" w:rsidRPr="000C48FA" w:rsidRDefault="008C022E" w:rsidP="000B07C4">
            <w:pPr>
              <w:pStyle w:val="Ingenafstand"/>
              <w:jc w:val="center"/>
              <w:rPr>
                <w:sz w:val="22"/>
                <w:szCs w:val="22"/>
              </w:rPr>
            </w:pPr>
          </w:p>
        </w:tc>
        <w:tc>
          <w:tcPr>
            <w:tcW w:w="879" w:type="pct"/>
            <w:tcBorders>
              <w:top w:val="single" w:sz="4" w:space="0" w:color="auto"/>
              <w:left w:val="single" w:sz="4" w:space="0" w:color="auto"/>
              <w:bottom w:val="single" w:sz="4" w:space="0" w:color="auto"/>
              <w:right w:val="single" w:sz="4" w:space="0" w:color="auto"/>
            </w:tcBorders>
          </w:tcPr>
          <w:p w14:paraId="1DCE4F46" w14:textId="77777777" w:rsidR="008C022E" w:rsidRPr="000C48FA" w:rsidRDefault="008C022E" w:rsidP="000B07C4">
            <w:pPr>
              <w:pStyle w:val="Ingenafstand"/>
              <w:jc w:val="center"/>
              <w:rPr>
                <w:sz w:val="22"/>
                <w:szCs w:val="22"/>
              </w:rPr>
            </w:pPr>
          </w:p>
        </w:tc>
      </w:tr>
      <w:tr w:rsidR="008C022E" w:rsidRPr="000C48FA" w14:paraId="17B651A1"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0C9AC67E" w14:textId="77777777" w:rsidR="008C022E" w:rsidRPr="000C48FA" w:rsidRDefault="008C022E" w:rsidP="000B07C4">
            <w:pPr>
              <w:pStyle w:val="TableParagraph"/>
              <w:spacing w:before="29"/>
              <w:ind w:left="186"/>
              <w:rPr>
                <w:lang w:val="da-DK"/>
              </w:rPr>
            </w:pPr>
            <w:r w:rsidRPr="000C48FA">
              <w:rPr>
                <w:spacing w:val="-2"/>
                <w:lang w:val="da-DK"/>
              </w:rPr>
              <w:t>Asteni</w:t>
            </w:r>
          </w:p>
        </w:tc>
        <w:tc>
          <w:tcPr>
            <w:tcW w:w="908" w:type="pct"/>
            <w:tcBorders>
              <w:top w:val="single" w:sz="4" w:space="0" w:color="auto"/>
              <w:left w:val="single" w:sz="4" w:space="0" w:color="auto"/>
              <w:bottom w:val="single" w:sz="4" w:space="0" w:color="auto"/>
              <w:right w:val="single" w:sz="4" w:space="0" w:color="auto"/>
            </w:tcBorders>
            <w:hideMark/>
          </w:tcPr>
          <w:p w14:paraId="28BD7491" w14:textId="77777777" w:rsidR="008C022E" w:rsidRPr="000C48FA" w:rsidRDefault="008C022E" w:rsidP="000B07C4">
            <w:pPr>
              <w:pStyle w:val="Ingenafstand"/>
              <w:jc w:val="center"/>
              <w:rPr>
                <w:sz w:val="22"/>
                <w:szCs w:val="22"/>
              </w:rPr>
            </w:pPr>
            <w:r w:rsidRPr="000C48FA">
              <w:rPr>
                <w:sz w:val="22"/>
                <w:szCs w:val="22"/>
              </w:rPr>
              <w:t>27 (7,8)</w:t>
            </w:r>
          </w:p>
        </w:tc>
        <w:tc>
          <w:tcPr>
            <w:tcW w:w="764" w:type="pct"/>
            <w:tcBorders>
              <w:top w:val="single" w:sz="4" w:space="0" w:color="auto"/>
              <w:left w:val="single" w:sz="4" w:space="0" w:color="auto"/>
              <w:bottom w:val="single" w:sz="4" w:space="0" w:color="auto"/>
              <w:right w:val="single" w:sz="4" w:space="0" w:color="auto"/>
            </w:tcBorders>
            <w:hideMark/>
          </w:tcPr>
          <w:p w14:paraId="072D9946" w14:textId="77777777" w:rsidR="008C022E" w:rsidRPr="000C48FA" w:rsidRDefault="008C022E" w:rsidP="000B07C4">
            <w:pPr>
              <w:pStyle w:val="Ingenafstand"/>
              <w:jc w:val="center"/>
              <w:rPr>
                <w:sz w:val="22"/>
                <w:szCs w:val="22"/>
              </w:rPr>
            </w:pPr>
            <w:r w:rsidRPr="000C48FA">
              <w:rPr>
                <w:sz w:val="22"/>
                <w:szCs w:val="22"/>
              </w:rPr>
              <w:t>1 (0,3)</w:t>
            </w:r>
          </w:p>
        </w:tc>
        <w:tc>
          <w:tcPr>
            <w:tcW w:w="811" w:type="pct"/>
            <w:tcBorders>
              <w:top w:val="single" w:sz="4" w:space="0" w:color="auto"/>
              <w:left w:val="single" w:sz="4" w:space="0" w:color="auto"/>
              <w:bottom w:val="single" w:sz="4" w:space="0" w:color="auto"/>
              <w:right w:val="single" w:sz="4" w:space="0" w:color="auto"/>
            </w:tcBorders>
            <w:hideMark/>
          </w:tcPr>
          <w:p w14:paraId="7B5DC78D" w14:textId="77777777" w:rsidR="008C022E" w:rsidRPr="000C48FA" w:rsidRDefault="008C022E" w:rsidP="000B07C4">
            <w:pPr>
              <w:pStyle w:val="Ingenafstand"/>
              <w:jc w:val="center"/>
              <w:rPr>
                <w:sz w:val="22"/>
                <w:szCs w:val="22"/>
              </w:rPr>
            </w:pPr>
            <w:r w:rsidRPr="000C48FA">
              <w:rPr>
                <w:sz w:val="22"/>
                <w:szCs w:val="22"/>
              </w:rPr>
              <w:t>13 (7,6)</w:t>
            </w:r>
          </w:p>
        </w:tc>
        <w:tc>
          <w:tcPr>
            <w:tcW w:w="879" w:type="pct"/>
            <w:tcBorders>
              <w:top w:val="single" w:sz="4" w:space="0" w:color="auto"/>
              <w:left w:val="single" w:sz="4" w:space="0" w:color="auto"/>
              <w:bottom w:val="single" w:sz="4" w:space="0" w:color="auto"/>
              <w:right w:val="single" w:sz="4" w:space="0" w:color="auto"/>
            </w:tcBorders>
            <w:hideMark/>
          </w:tcPr>
          <w:p w14:paraId="57BD641B" w14:textId="77777777" w:rsidR="008C022E" w:rsidRPr="000C48FA" w:rsidRDefault="008C022E" w:rsidP="000B07C4">
            <w:pPr>
              <w:pStyle w:val="Ingenafstand"/>
              <w:jc w:val="center"/>
              <w:rPr>
                <w:sz w:val="22"/>
                <w:szCs w:val="22"/>
              </w:rPr>
            </w:pPr>
            <w:r w:rsidRPr="000C48FA">
              <w:rPr>
                <w:sz w:val="22"/>
                <w:szCs w:val="22"/>
              </w:rPr>
              <w:t>2 (1,2)</w:t>
            </w:r>
          </w:p>
        </w:tc>
      </w:tr>
      <w:tr w:rsidR="008C022E" w:rsidRPr="000C48FA" w14:paraId="1555BB3A" w14:textId="77777777" w:rsidTr="000B07C4">
        <w:trPr>
          <w:trHeight w:val="334"/>
        </w:trPr>
        <w:tc>
          <w:tcPr>
            <w:tcW w:w="5000" w:type="pct"/>
            <w:gridSpan w:val="5"/>
            <w:tcBorders>
              <w:top w:val="single" w:sz="4" w:space="0" w:color="auto"/>
              <w:left w:val="single" w:sz="4" w:space="0" w:color="auto"/>
              <w:bottom w:val="single" w:sz="4" w:space="0" w:color="auto"/>
              <w:right w:val="single" w:sz="4" w:space="0" w:color="auto"/>
            </w:tcBorders>
            <w:hideMark/>
          </w:tcPr>
          <w:p w14:paraId="48663D98" w14:textId="77777777" w:rsidR="008C022E" w:rsidRPr="000C48FA" w:rsidRDefault="008C022E" w:rsidP="000B07C4">
            <w:pPr>
              <w:pStyle w:val="TableParagraph"/>
              <w:spacing w:before="29"/>
              <w:ind w:left="18"/>
              <w:rPr>
                <w:lang w:val="da-DK"/>
              </w:rPr>
            </w:pPr>
            <w:r w:rsidRPr="000C48FA">
              <w:rPr>
                <w:rFonts w:eastAsia="TimesNewRoman,Bold"/>
                <w:b/>
                <w:bCs/>
                <w:lang w:val="da-DK" w:eastAsia="da-DK"/>
              </w:rPr>
              <w:t>Undersøgelser</w:t>
            </w:r>
          </w:p>
        </w:tc>
      </w:tr>
      <w:tr w:rsidR="008C022E" w:rsidRPr="000C48FA" w14:paraId="31213500" w14:textId="77777777" w:rsidTr="000B07C4">
        <w:trPr>
          <w:trHeight w:hRule="exact" w:val="314"/>
        </w:trPr>
        <w:tc>
          <w:tcPr>
            <w:tcW w:w="1639" w:type="pct"/>
            <w:tcBorders>
              <w:top w:val="single" w:sz="4" w:space="0" w:color="auto"/>
              <w:left w:val="single" w:sz="4" w:space="0" w:color="auto"/>
              <w:bottom w:val="single" w:sz="4" w:space="0" w:color="auto"/>
              <w:right w:val="single" w:sz="4" w:space="0" w:color="auto"/>
            </w:tcBorders>
            <w:hideMark/>
          </w:tcPr>
          <w:p w14:paraId="14FC4CBB" w14:textId="77777777" w:rsidR="008C022E" w:rsidRPr="000C48FA" w:rsidRDefault="008C022E" w:rsidP="000B07C4">
            <w:pPr>
              <w:pStyle w:val="TableParagraph"/>
              <w:spacing w:before="30"/>
              <w:ind w:left="18"/>
              <w:rPr>
                <w:lang w:val="da-DK"/>
              </w:rPr>
            </w:pPr>
            <w:r w:rsidRPr="000C48FA">
              <w:rPr>
                <w:i/>
                <w:iCs/>
                <w:lang w:val="da-DK" w:eastAsia="da-DK"/>
              </w:rPr>
              <w:t>Meget almindelig</w:t>
            </w:r>
          </w:p>
        </w:tc>
        <w:tc>
          <w:tcPr>
            <w:tcW w:w="908" w:type="pct"/>
            <w:tcBorders>
              <w:top w:val="single" w:sz="4" w:space="0" w:color="auto"/>
              <w:left w:val="single" w:sz="4" w:space="0" w:color="auto"/>
              <w:bottom w:val="single" w:sz="4" w:space="0" w:color="auto"/>
              <w:right w:val="single" w:sz="4" w:space="0" w:color="auto"/>
            </w:tcBorders>
          </w:tcPr>
          <w:p w14:paraId="2E185F4D" w14:textId="77777777" w:rsidR="008C022E" w:rsidRPr="000C48FA" w:rsidRDefault="008C022E" w:rsidP="000B07C4">
            <w:pPr>
              <w:rPr>
                <w:sz w:val="22"/>
                <w:szCs w:val="22"/>
              </w:rPr>
            </w:pPr>
          </w:p>
        </w:tc>
        <w:tc>
          <w:tcPr>
            <w:tcW w:w="764" w:type="pct"/>
            <w:tcBorders>
              <w:top w:val="single" w:sz="4" w:space="0" w:color="auto"/>
              <w:left w:val="single" w:sz="4" w:space="0" w:color="auto"/>
              <w:bottom w:val="single" w:sz="4" w:space="0" w:color="auto"/>
              <w:right w:val="single" w:sz="4" w:space="0" w:color="auto"/>
            </w:tcBorders>
          </w:tcPr>
          <w:p w14:paraId="780CDDBE" w14:textId="77777777" w:rsidR="008C022E" w:rsidRPr="000C48FA" w:rsidRDefault="008C022E" w:rsidP="000B07C4">
            <w:pPr>
              <w:rPr>
                <w:sz w:val="22"/>
                <w:szCs w:val="22"/>
              </w:rPr>
            </w:pPr>
          </w:p>
        </w:tc>
        <w:tc>
          <w:tcPr>
            <w:tcW w:w="811" w:type="pct"/>
            <w:tcBorders>
              <w:top w:val="single" w:sz="4" w:space="0" w:color="auto"/>
              <w:left w:val="single" w:sz="4" w:space="0" w:color="auto"/>
              <w:bottom w:val="single" w:sz="4" w:space="0" w:color="auto"/>
              <w:right w:val="single" w:sz="4" w:space="0" w:color="auto"/>
            </w:tcBorders>
          </w:tcPr>
          <w:p w14:paraId="20A3BAE3" w14:textId="77777777" w:rsidR="008C022E" w:rsidRPr="000C48FA" w:rsidRDefault="008C022E" w:rsidP="000B07C4">
            <w:pPr>
              <w:rPr>
                <w:sz w:val="22"/>
                <w:szCs w:val="22"/>
              </w:rPr>
            </w:pPr>
          </w:p>
        </w:tc>
        <w:tc>
          <w:tcPr>
            <w:tcW w:w="879" w:type="pct"/>
            <w:tcBorders>
              <w:top w:val="single" w:sz="4" w:space="0" w:color="auto"/>
              <w:left w:val="single" w:sz="4" w:space="0" w:color="auto"/>
              <w:bottom w:val="single" w:sz="4" w:space="0" w:color="auto"/>
              <w:right w:val="single" w:sz="4" w:space="0" w:color="auto"/>
            </w:tcBorders>
          </w:tcPr>
          <w:p w14:paraId="4445497E" w14:textId="77777777" w:rsidR="008C022E" w:rsidRPr="000C48FA" w:rsidRDefault="008C022E" w:rsidP="000B07C4">
            <w:pPr>
              <w:rPr>
                <w:sz w:val="22"/>
                <w:szCs w:val="22"/>
              </w:rPr>
            </w:pPr>
          </w:p>
        </w:tc>
      </w:tr>
      <w:tr w:rsidR="008C022E" w:rsidRPr="000C48FA" w14:paraId="28E98A69"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61FB0CC0" w14:textId="77777777" w:rsidR="008C022E" w:rsidRPr="000C48FA" w:rsidRDefault="008C022E" w:rsidP="000B07C4">
            <w:pPr>
              <w:pStyle w:val="TableParagraph"/>
              <w:spacing w:before="29"/>
              <w:ind w:left="186"/>
              <w:rPr>
                <w:lang w:val="da-DK"/>
              </w:rPr>
            </w:pPr>
            <w:r w:rsidRPr="000C48FA">
              <w:rPr>
                <w:lang w:val="da-DK" w:eastAsia="da-DK"/>
              </w:rPr>
              <w:t>Forhøjet</w:t>
            </w:r>
            <w:r w:rsidRPr="000C48FA">
              <w:rPr>
                <w:spacing w:val="-2"/>
                <w:lang w:val="da-DK"/>
              </w:rPr>
              <w:t xml:space="preserve"> ASAT</w:t>
            </w:r>
          </w:p>
        </w:tc>
        <w:tc>
          <w:tcPr>
            <w:tcW w:w="908" w:type="pct"/>
            <w:tcBorders>
              <w:top w:val="single" w:sz="4" w:space="0" w:color="auto"/>
              <w:left w:val="single" w:sz="4" w:space="0" w:color="auto"/>
              <w:bottom w:val="single" w:sz="4" w:space="0" w:color="auto"/>
              <w:right w:val="single" w:sz="4" w:space="0" w:color="auto"/>
            </w:tcBorders>
            <w:hideMark/>
          </w:tcPr>
          <w:p w14:paraId="77251416" w14:textId="77777777" w:rsidR="008C022E" w:rsidRPr="000C48FA" w:rsidRDefault="008C022E" w:rsidP="000B07C4">
            <w:pPr>
              <w:pStyle w:val="Ingenafstand"/>
              <w:jc w:val="center"/>
              <w:rPr>
                <w:sz w:val="22"/>
                <w:szCs w:val="22"/>
              </w:rPr>
            </w:pPr>
            <w:r w:rsidRPr="000C48FA">
              <w:rPr>
                <w:sz w:val="22"/>
                <w:szCs w:val="22"/>
              </w:rPr>
              <w:t>40 (11,6)</w:t>
            </w:r>
          </w:p>
        </w:tc>
        <w:tc>
          <w:tcPr>
            <w:tcW w:w="764" w:type="pct"/>
            <w:tcBorders>
              <w:top w:val="single" w:sz="4" w:space="0" w:color="auto"/>
              <w:left w:val="single" w:sz="4" w:space="0" w:color="auto"/>
              <w:bottom w:val="single" w:sz="4" w:space="0" w:color="auto"/>
              <w:right w:val="single" w:sz="4" w:space="0" w:color="auto"/>
            </w:tcBorders>
            <w:hideMark/>
          </w:tcPr>
          <w:p w14:paraId="6480973C" w14:textId="77777777" w:rsidR="008C022E" w:rsidRPr="000C48FA" w:rsidRDefault="008C022E" w:rsidP="000B07C4">
            <w:pPr>
              <w:pStyle w:val="Ingenafstand"/>
              <w:jc w:val="center"/>
              <w:rPr>
                <w:sz w:val="22"/>
                <w:szCs w:val="22"/>
              </w:rPr>
            </w:pPr>
            <w:r w:rsidRPr="000C48FA">
              <w:rPr>
                <w:sz w:val="22"/>
                <w:szCs w:val="22"/>
              </w:rPr>
              <w:t>11 (3,2)</w:t>
            </w:r>
          </w:p>
        </w:tc>
        <w:tc>
          <w:tcPr>
            <w:tcW w:w="811" w:type="pct"/>
            <w:tcBorders>
              <w:top w:val="single" w:sz="4" w:space="0" w:color="auto"/>
              <w:left w:val="single" w:sz="4" w:space="0" w:color="auto"/>
              <w:bottom w:val="single" w:sz="4" w:space="0" w:color="auto"/>
              <w:right w:val="single" w:sz="4" w:space="0" w:color="auto"/>
            </w:tcBorders>
            <w:hideMark/>
          </w:tcPr>
          <w:p w14:paraId="3436D3C1" w14:textId="77777777" w:rsidR="008C022E" w:rsidRPr="000C48FA" w:rsidRDefault="008C022E" w:rsidP="000B07C4">
            <w:pPr>
              <w:pStyle w:val="Ingenafstand"/>
              <w:jc w:val="center"/>
              <w:rPr>
                <w:sz w:val="22"/>
                <w:szCs w:val="22"/>
              </w:rPr>
            </w:pPr>
            <w:r w:rsidRPr="000C48FA">
              <w:rPr>
                <w:sz w:val="22"/>
                <w:szCs w:val="22"/>
              </w:rPr>
              <w:t>13 (7,6)</w:t>
            </w:r>
          </w:p>
        </w:tc>
        <w:tc>
          <w:tcPr>
            <w:tcW w:w="879" w:type="pct"/>
            <w:tcBorders>
              <w:top w:val="single" w:sz="4" w:space="0" w:color="auto"/>
              <w:left w:val="single" w:sz="4" w:space="0" w:color="auto"/>
              <w:bottom w:val="single" w:sz="4" w:space="0" w:color="auto"/>
              <w:right w:val="single" w:sz="4" w:space="0" w:color="auto"/>
            </w:tcBorders>
          </w:tcPr>
          <w:p w14:paraId="36666FBA" w14:textId="77777777" w:rsidR="008C022E" w:rsidRPr="000C48FA" w:rsidRDefault="008C022E" w:rsidP="000B07C4">
            <w:pPr>
              <w:pStyle w:val="TableParagraph"/>
              <w:spacing w:line="232" w:lineRule="exact"/>
              <w:ind w:left="361" w:right="351"/>
              <w:jc w:val="center"/>
              <w:rPr>
                <w:lang w:val="da-DK"/>
              </w:rPr>
            </w:pPr>
            <w:r w:rsidRPr="000C48FA">
              <w:rPr>
                <w:lang w:val="da-DK"/>
              </w:rPr>
              <w:t>4 (2,3)</w:t>
            </w:r>
          </w:p>
          <w:p w14:paraId="12D8F988" w14:textId="77777777" w:rsidR="008C022E" w:rsidRPr="000C48FA" w:rsidRDefault="008C022E" w:rsidP="000B07C4">
            <w:pPr>
              <w:pStyle w:val="Ingenafstand"/>
              <w:jc w:val="center"/>
              <w:rPr>
                <w:sz w:val="22"/>
                <w:szCs w:val="22"/>
              </w:rPr>
            </w:pPr>
          </w:p>
        </w:tc>
      </w:tr>
      <w:tr w:rsidR="008C022E" w:rsidRPr="000C48FA" w14:paraId="02AA2024"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226F93DF" w14:textId="77777777" w:rsidR="008C022E" w:rsidRPr="000C48FA" w:rsidRDefault="008C022E" w:rsidP="000B07C4">
            <w:pPr>
              <w:pStyle w:val="TableParagraph"/>
              <w:spacing w:before="29"/>
              <w:ind w:left="186"/>
              <w:rPr>
                <w:i/>
                <w:iCs/>
                <w:lang w:val="da-DK" w:eastAsia="da-DK"/>
              </w:rPr>
            </w:pPr>
            <w:r w:rsidRPr="000C48FA">
              <w:rPr>
                <w:i/>
                <w:iCs/>
                <w:lang w:val="da-DK" w:eastAsia="da-DK"/>
              </w:rPr>
              <w:t>Almindelig</w:t>
            </w:r>
          </w:p>
        </w:tc>
        <w:tc>
          <w:tcPr>
            <w:tcW w:w="908" w:type="pct"/>
            <w:tcBorders>
              <w:top w:val="single" w:sz="4" w:space="0" w:color="auto"/>
              <w:left w:val="single" w:sz="4" w:space="0" w:color="auto"/>
              <w:bottom w:val="single" w:sz="4" w:space="0" w:color="auto"/>
              <w:right w:val="single" w:sz="4" w:space="0" w:color="auto"/>
            </w:tcBorders>
          </w:tcPr>
          <w:p w14:paraId="2D888E8E" w14:textId="77777777" w:rsidR="008C022E" w:rsidRPr="000C48FA" w:rsidRDefault="008C022E" w:rsidP="000B07C4">
            <w:pPr>
              <w:pStyle w:val="Ingenafstand"/>
              <w:jc w:val="center"/>
              <w:rPr>
                <w:sz w:val="22"/>
                <w:szCs w:val="22"/>
              </w:rPr>
            </w:pPr>
          </w:p>
        </w:tc>
        <w:tc>
          <w:tcPr>
            <w:tcW w:w="764" w:type="pct"/>
            <w:tcBorders>
              <w:top w:val="single" w:sz="4" w:space="0" w:color="auto"/>
              <w:left w:val="single" w:sz="4" w:space="0" w:color="auto"/>
              <w:bottom w:val="single" w:sz="4" w:space="0" w:color="auto"/>
              <w:right w:val="single" w:sz="4" w:space="0" w:color="auto"/>
            </w:tcBorders>
          </w:tcPr>
          <w:p w14:paraId="6AD1AE6E" w14:textId="77777777" w:rsidR="008C022E" w:rsidRPr="000C48FA" w:rsidRDefault="008C022E" w:rsidP="000B07C4">
            <w:pPr>
              <w:pStyle w:val="Ingenafstand"/>
              <w:jc w:val="center"/>
              <w:rPr>
                <w:sz w:val="22"/>
                <w:szCs w:val="22"/>
              </w:rPr>
            </w:pPr>
          </w:p>
        </w:tc>
        <w:tc>
          <w:tcPr>
            <w:tcW w:w="811" w:type="pct"/>
            <w:tcBorders>
              <w:top w:val="single" w:sz="4" w:space="0" w:color="auto"/>
              <w:left w:val="single" w:sz="4" w:space="0" w:color="auto"/>
              <w:bottom w:val="single" w:sz="4" w:space="0" w:color="auto"/>
              <w:right w:val="single" w:sz="4" w:space="0" w:color="auto"/>
            </w:tcBorders>
          </w:tcPr>
          <w:p w14:paraId="091DB1CB" w14:textId="77777777" w:rsidR="008C022E" w:rsidRPr="000C48FA" w:rsidRDefault="008C022E" w:rsidP="000B07C4">
            <w:pPr>
              <w:pStyle w:val="Ingenafstand"/>
              <w:jc w:val="center"/>
              <w:rPr>
                <w:sz w:val="22"/>
                <w:szCs w:val="22"/>
              </w:rPr>
            </w:pPr>
          </w:p>
        </w:tc>
        <w:tc>
          <w:tcPr>
            <w:tcW w:w="879" w:type="pct"/>
            <w:tcBorders>
              <w:top w:val="single" w:sz="4" w:space="0" w:color="auto"/>
              <w:left w:val="single" w:sz="4" w:space="0" w:color="auto"/>
              <w:bottom w:val="single" w:sz="4" w:space="0" w:color="auto"/>
              <w:right w:val="single" w:sz="4" w:space="0" w:color="auto"/>
            </w:tcBorders>
          </w:tcPr>
          <w:p w14:paraId="533A67BA" w14:textId="77777777" w:rsidR="008C022E" w:rsidRPr="000C48FA" w:rsidRDefault="008C022E" w:rsidP="000B07C4">
            <w:pPr>
              <w:pStyle w:val="Ingenafstand"/>
              <w:jc w:val="center"/>
              <w:rPr>
                <w:sz w:val="22"/>
                <w:szCs w:val="22"/>
              </w:rPr>
            </w:pPr>
          </w:p>
        </w:tc>
      </w:tr>
      <w:tr w:rsidR="008C022E" w:rsidRPr="000C48FA" w14:paraId="4F7862F2" w14:textId="77777777" w:rsidTr="000B07C4">
        <w:trPr>
          <w:trHeight w:hRule="exact" w:val="322"/>
        </w:trPr>
        <w:tc>
          <w:tcPr>
            <w:tcW w:w="1639" w:type="pct"/>
            <w:tcBorders>
              <w:top w:val="single" w:sz="4" w:space="0" w:color="auto"/>
              <w:left w:val="single" w:sz="4" w:space="0" w:color="auto"/>
              <w:bottom w:val="single" w:sz="4" w:space="0" w:color="auto"/>
              <w:right w:val="single" w:sz="4" w:space="0" w:color="auto"/>
            </w:tcBorders>
            <w:hideMark/>
          </w:tcPr>
          <w:p w14:paraId="539FC930" w14:textId="77777777" w:rsidR="008C022E" w:rsidRPr="000C48FA" w:rsidRDefault="008C022E" w:rsidP="000B07C4">
            <w:pPr>
              <w:pStyle w:val="TableParagraph"/>
              <w:spacing w:before="29"/>
              <w:ind w:left="186"/>
              <w:rPr>
                <w:lang w:val="da-DK"/>
              </w:rPr>
            </w:pPr>
            <w:r w:rsidRPr="000C48FA">
              <w:rPr>
                <w:lang w:val="da-DK" w:eastAsia="da-DK"/>
              </w:rPr>
              <w:t>Forhøjet</w:t>
            </w:r>
            <w:r w:rsidRPr="000C48FA">
              <w:rPr>
                <w:spacing w:val="-1"/>
                <w:lang w:val="da-DK"/>
              </w:rPr>
              <w:t xml:space="preserve"> ALAT</w:t>
            </w:r>
          </w:p>
        </w:tc>
        <w:tc>
          <w:tcPr>
            <w:tcW w:w="908" w:type="pct"/>
            <w:tcBorders>
              <w:top w:val="single" w:sz="4" w:space="0" w:color="auto"/>
              <w:left w:val="single" w:sz="4" w:space="0" w:color="auto"/>
              <w:bottom w:val="single" w:sz="4" w:space="0" w:color="auto"/>
              <w:right w:val="single" w:sz="4" w:space="0" w:color="auto"/>
            </w:tcBorders>
            <w:hideMark/>
          </w:tcPr>
          <w:p w14:paraId="33F6148D" w14:textId="77777777" w:rsidR="008C022E" w:rsidRPr="000C48FA" w:rsidRDefault="008C022E" w:rsidP="000B07C4">
            <w:pPr>
              <w:pStyle w:val="Ingenafstand"/>
              <w:jc w:val="center"/>
              <w:rPr>
                <w:sz w:val="22"/>
                <w:szCs w:val="22"/>
              </w:rPr>
            </w:pPr>
            <w:r w:rsidRPr="000C48FA">
              <w:rPr>
                <w:sz w:val="22"/>
                <w:szCs w:val="22"/>
              </w:rPr>
              <w:t>30 (8,7)</w:t>
            </w:r>
          </w:p>
        </w:tc>
        <w:tc>
          <w:tcPr>
            <w:tcW w:w="764" w:type="pct"/>
            <w:tcBorders>
              <w:top w:val="single" w:sz="4" w:space="0" w:color="auto"/>
              <w:left w:val="single" w:sz="4" w:space="0" w:color="auto"/>
              <w:bottom w:val="single" w:sz="4" w:space="0" w:color="auto"/>
              <w:right w:val="single" w:sz="4" w:space="0" w:color="auto"/>
            </w:tcBorders>
            <w:hideMark/>
          </w:tcPr>
          <w:p w14:paraId="027F351A" w14:textId="77777777" w:rsidR="008C022E" w:rsidRPr="000C48FA" w:rsidRDefault="008C022E" w:rsidP="000B07C4">
            <w:pPr>
              <w:pStyle w:val="Ingenafstand"/>
              <w:jc w:val="center"/>
              <w:rPr>
                <w:sz w:val="22"/>
                <w:szCs w:val="22"/>
              </w:rPr>
            </w:pPr>
            <w:r w:rsidRPr="000C48FA">
              <w:rPr>
                <w:sz w:val="22"/>
                <w:szCs w:val="22"/>
              </w:rPr>
              <w:t>7 (2,0)</w:t>
            </w:r>
          </w:p>
        </w:tc>
        <w:tc>
          <w:tcPr>
            <w:tcW w:w="811" w:type="pct"/>
            <w:tcBorders>
              <w:top w:val="single" w:sz="4" w:space="0" w:color="auto"/>
              <w:left w:val="single" w:sz="4" w:space="0" w:color="auto"/>
              <w:bottom w:val="single" w:sz="4" w:space="0" w:color="auto"/>
              <w:right w:val="single" w:sz="4" w:space="0" w:color="auto"/>
            </w:tcBorders>
            <w:hideMark/>
          </w:tcPr>
          <w:p w14:paraId="6524CBAF" w14:textId="77777777" w:rsidR="008C022E" w:rsidRPr="000C48FA" w:rsidRDefault="008C022E" w:rsidP="000B07C4">
            <w:pPr>
              <w:pStyle w:val="Ingenafstand"/>
              <w:jc w:val="center"/>
              <w:rPr>
                <w:sz w:val="22"/>
                <w:szCs w:val="22"/>
              </w:rPr>
            </w:pPr>
            <w:r w:rsidRPr="000C48FA">
              <w:rPr>
                <w:sz w:val="22"/>
                <w:szCs w:val="22"/>
              </w:rPr>
              <w:t>10 (5,8)</w:t>
            </w:r>
          </w:p>
        </w:tc>
        <w:tc>
          <w:tcPr>
            <w:tcW w:w="879" w:type="pct"/>
            <w:tcBorders>
              <w:top w:val="single" w:sz="4" w:space="0" w:color="auto"/>
              <w:left w:val="single" w:sz="4" w:space="0" w:color="auto"/>
              <w:bottom w:val="single" w:sz="4" w:space="0" w:color="auto"/>
              <w:right w:val="single" w:sz="4" w:space="0" w:color="auto"/>
            </w:tcBorders>
            <w:hideMark/>
          </w:tcPr>
          <w:p w14:paraId="4FA6DCFB" w14:textId="77777777" w:rsidR="008C022E" w:rsidRPr="000C48FA" w:rsidRDefault="008C022E" w:rsidP="000B07C4">
            <w:pPr>
              <w:pStyle w:val="Ingenafstand"/>
              <w:jc w:val="center"/>
              <w:rPr>
                <w:sz w:val="22"/>
                <w:szCs w:val="22"/>
              </w:rPr>
            </w:pPr>
            <w:r w:rsidRPr="000C48FA">
              <w:rPr>
                <w:sz w:val="22"/>
                <w:szCs w:val="22"/>
              </w:rPr>
              <w:t>1 (0,6)</w:t>
            </w:r>
          </w:p>
        </w:tc>
      </w:tr>
    </w:tbl>
    <w:p w14:paraId="5878CEFB" w14:textId="77777777" w:rsidR="008C022E" w:rsidRPr="006A3A07" w:rsidRDefault="008C022E" w:rsidP="008C022E">
      <w:pPr>
        <w:tabs>
          <w:tab w:val="left" w:pos="284"/>
        </w:tabs>
        <w:autoSpaceDE w:val="0"/>
        <w:autoSpaceDN w:val="0"/>
        <w:adjustRightInd w:val="0"/>
        <w:rPr>
          <w:rFonts w:eastAsia="TimesNewRoman"/>
          <w:sz w:val="20"/>
          <w:lang w:val="pt-PT" w:eastAsia="da-DK"/>
        </w:rPr>
      </w:pPr>
      <w:r w:rsidRPr="006A3A07">
        <w:rPr>
          <w:rFonts w:eastAsia="TimesNewRoman"/>
          <w:sz w:val="20"/>
          <w:lang w:val="pt-PT" w:eastAsia="da-DK"/>
        </w:rPr>
        <w:t>ALAT=alanin aminotransferase; ASAT=aspartat aminotransferase; N/n=antal patienter, IR= Ikke relevant.</w:t>
      </w:r>
    </w:p>
    <w:p w14:paraId="2DA950B2" w14:textId="77777777" w:rsidR="008C022E" w:rsidRPr="006A3A07" w:rsidRDefault="008C022E" w:rsidP="008C022E">
      <w:pPr>
        <w:tabs>
          <w:tab w:val="left" w:pos="284"/>
        </w:tabs>
        <w:autoSpaceDE w:val="0"/>
        <w:autoSpaceDN w:val="0"/>
        <w:adjustRightInd w:val="0"/>
        <w:rPr>
          <w:rFonts w:eastAsia="TimesNewRoman"/>
          <w:sz w:val="20"/>
          <w:lang w:eastAsia="da-DK"/>
        </w:rPr>
      </w:pPr>
      <w:r w:rsidRPr="006A3A07">
        <w:rPr>
          <w:rFonts w:eastAsia="TimesNewRoman"/>
          <w:sz w:val="20"/>
          <w:lang w:eastAsia="da-DK"/>
        </w:rPr>
        <w:t xml:space="preserve">a </w:t>
      </w:r>
      <w:r w:rsidRPr="006A3A07">
        <w:rPr>
          <w:rFonts w:eastAsia="TimesNewRoman"/>
          <w:sz w:val="20"/>
          <w:lang w:eastAsia="da-DK"/>
        </w:rPr>
        <w:tab/>
        <w:t>Foretrukne Termer (</w:t>
      </w:r>
      <w:proofErr w:type="spellStart"/>
      <w:r w:rsidRPr="006A3A07">
        <w:rPr>
          <w:rFonts w:eastAsia="TimesNewRoman"/>
          <w:sz w:val="20"/>
          <w:lang w:eastAsia="da-DK"/>
        </w:rPr>
        <w:t>PTs</w:t>
      </w:r>
      <w:proofErr w:type="spellEnd"/>
      <w:r w:rsidRPr="006A3A07">
        <w:rPr>
          <w:rFonts w:eastAsia="TimesNewRoman"/>
          <w:sz w:val="20"/>
          <w:lang w:eastAsia="da-DK"/>
        </w:rPr>
        <w:t xml:space="preserve">) er anført i henhold til </w:t>
      </w:r>
      <w:proofErr w:type="spellStart"/>
      <w:r w:rsidRPr="006A3A07">
        <w:rPr>
          <w:rFonts w:eastAsia="TimesNewRoman"/>
          <w:sz w:val="20"/>
          <w:lang w:eastAsia="da-DK"/>
        </w:rPr>
        <w:t>MedDRA</w:t>
      </w:r>
      <w:proofErr w:type="spellEnd"/>
      <w:r w:rsidRPr="006A3A07">
        <w:rPr>
          <w:rFonts w:eastAsia="TimesNewRoman"/>
          <w:sz w:val="20"/>
          <w:lang w:eastAsia="da-DK"/>
        </w:rPr>
        <w:t xml:space="preserve"> 17.1.</w:t>
      </w:r>
    </w:p>
    <w:p w14:paraId="53898A84" w14:textId="77777777" w:rsidR="008C022E" w:rsidRPr="006A3A07" w:rsidRDefault="008C022E" w:rsidP="008C022E">
      <w:pPr>
        <w:tabs>
          <w:tab w:val="left" w:pos="284"/>
        </w:tabs>
        <w:autoSpaceDE w:val="0"/>
        <w:autoSpaceDN w:val="0"/>
        <w:adjustRightInd w:val="0"/>
        <w:rPr>
          <w:rFonts w:eastAsia="TimesNewRoman"/>
          <w:sz w:val="20"/>
          <w:lang w:eastAsia="da-DK"/>
        </w:rPr>
      </w:pPr>
      <w:r w:rsidRPr="006A3A07">
        <w:rPr>
          <w:rFonts w:eastAsia="TimesNewRoman"/>
          <w:sz w:val="20"/>
          <w:lang w:eastAsia="da-DK"/>
        </w:rPr>
        <w:t xml:space="preserve">b </w:t>
      </w:r>
      <w:r w:rsidRPr="006A3A07">
        <w:rPr>
          <w:rFonts w:eastAsia="TimesNewRoman"/>
          <w:sz w:val="20"/>
          <w:lang w:eastAsia="da-DK"/>
        </w:rPr>
        <w:tab/>
        <w:t xml:space="preserve">Infektioner inkluderer alle </w:t>
      </w:r>
      <w:proofErr w:type="spellStart"/>
      <w:r w:rsidRPr="006A3A07">
        <w:rPr>
          <w:rFonts w:eastAsia="TimesNewRoman"/>
          <w:sz w:val="20"/>
          <w:lang w:eastAsia="da-DK"/>
        </w:rPr>
        <w:t>PTs</w:t>
      </w:r>
      <w:proofErr w:type="spellEnd"/>
      <w:r w:rsidRPr="006A3A07">
        <w:rPr>
          <w:rFonts w:eastAsia="TimesNewRoman"/>
          <w:sz w:val="20"/>
          <w:lang w:eastAsia="da-DK"/>
        </w:rPr>
        <w:t>, som er inkluderet i systemorganklassen Infektioner og parasitære sygdomme.</w:t>
      </w:r>
    </w:p>
    <w:p w14:paraId="5E93B93A" w14:textId="77777777" w:rsidR="008C022E" w:rsidRPr="006A3A07" w:rsidRDefault="008C022E" w:rsidP="008C022E">
      <w:pPr>
        <w:tabs>
          <w:tab w:val="left" w:pos="284"/>
        </w:tabs>
        <w:autoSpaceDE w:val="0"/>
        <w:autoSpaceDN w:val="0"/>
        <w:adjustRightInd w:val="0"/>
        <w:rPr>
          <w:rFonts w:eastAsia="TimesNewRoman"/>
          <w:sz w:val="20"/>
          <w:lang w:eastAsia="da-DK"/>
        </w:rPr>
      </w:pPr>
      <w:r w:rsidRPr="006A3A07">
        <w:rPr>
          <w:rFonts w:eastAsia="TimesNewRoman"/>
          <w:sz w:val="20"/>
          <w:lang w:eastAsia="da-DK"/>
        </w:rPr>
        <w:t xml:space="preserve">c </w:t>
      </w:r>
      <w:r w:rsidRPr="006A3A07">
        <w:rPr>
          <w:rFonts w:eastAsia="TimesNewRoman"/>
          <w:sz w:val="20"/>
          <w:lang w:eastAsia="da-DK"/>
        </w:rPr>
        <w:tab/>
      </w:r>
      <w:proofErr w:type="spellStart"/>
      <w:r w:rsidRPr="006A3A07">
        <w:rPr>
          <w:rFonts w:eastAsia="TimesNewRoman"/>
          <w:sz w:val="20"/>
          <w:lang w:eastAsia="da-DK"/>
        </w:rPr>
        <w:t>Neutropeni</w:t>
      </w:r>
      <w:proofErr w:type="spellEnd"/>
      <w:r w:rsidRPr="006A3A07">
        <w:rPr>
          <w:rFonts w:eastAsia="TimesNewRoman"/>
          <w:sz w:val="20"/>
          <w:lang w:eastAsia="da-DK"/>
        </w:rPr>
        <w:t xml:space="preserve"> inkluderer de følgende </w:t>
      </w:r>
      <w:proofErr w:type="spellStart"/>
      <w:r w:rsidRPr="006A3A07">
        <w:rPr>
          <w:rFonts w:eastAsia="TimesNewRoman"/>
          <w:sz w:val="20"/>
          <w:lang w:eastAsia="da-DK"/>
        </w:rPr>
        <w:t>PTs</w:t>
      </w:r>
      <w:proofErr w:type="spellEnd"/>
      <w:r w:rsidRPr="006A3A07">
        <w:rPr>
          <w:rFonts w:eastAsia="TimesNewRoman"/>
          <w:sz w:val="20"/>
          <w:lang w:eastAsia="da-DK"/>
        </w:rPr>
        <w:t xml:space="preserve">: </w:t>
      </w:r>
      <w:proofErr w:type="spellStart"/>
      <w:r w:rsidRPr="006A3A07">
        <w:rPr>
          <w:rFonts w:eastAsia="TimesNewRoman"/>
          <w:sz w:val="20"/>
          <w:lang w:eastAsia="da-DK"/>
        </w:rPr>
        <w:t>neutropeni</w:t>
      </w:r>
      <w:proofErr w:type="spellEnd"/>
      <w:r w:rsidRPr="006A3A07">
        <w:rPr>
          <w:rFonts w:eastAsia="TimesNewRoman"/>
          <w:sz w:val="20"/>
          <w:lang w:eastAsia="da-DK"/>
        </w:rPr>
        <w:t xml:space="preserve">, nedsat </w:t>
      </w:r>
      <w:proofErr w:type="spellStart"/>
      <w:r w:rsidRPr="006A3A07">
        <w:rPr>
          <w:rFonts w:eastAsia="TimesNewRoman"/>
          <w:sz w:val="20"/>
          <w:lang w:eastAsia="da-DK"/>
        </w:rPr>
        <w:t>neutrofiltal</w:t>
      </w:r>
      <w:proofErr w:type="spellEnd"/>
      <w:r w:rsidRPr="006A3A07">
        <w:rPr>
          <w:rFonts w:eastAsia="TimesNewRoman"/>
          <w:sz w:val="20"/>
          <w:lang w:eastAsia="da-DK"/>
        </w:rPr>
        <w:t>.</w:t>
      </w:r>
    </w:p>
    <w:p w14:paraId="6435C6A7" w14:textId="77777777" w:rsidR="008C022E" w:rsidRPr="006A3A07" w:rsidRDefault="008C022E" w:rsidP="008C022E">
      <w:pPr>
        <w:tabs>
          <w:tab w:val="left" w:pos="284"/>
        </w:tabs>
        <w:autoSpaceDE w:val="0"/>
        <w:autoSpaceDN w:val="0"/>
        <w:adjustRightInd w:val="0"/>
        <w:rPr>
          <w:rFonts w:eastAsia="TimesNewRoman"/>
          <w:sz w:val="20"/>
          <w:lang w:eastAsia="da-DK"/>
        </w:rPr>
      </w:pPr>
      <w:r w:rsidRPr="006A3A07">
        <w:rPr>
          <w:rFonts w:eastAsia="TimesNewRoman"/>
          <w:sz w:val="20"/>
          <w:lang w:eastAsia="da-DK"/>
        </w:rPr>
        <w:t xml:space="preserve">d </w:t>
      </w:r>
      <w:r w:rsidRPr="006A3A07">
        <w:rPr>
          <w:rFonts w:eastAsia="TimesNewRoman"/>
          <w:sz w:val="20"/>
          <w:lang w:eastAsia="da-DK"/>
        </w:rPr>
        <w:tab/>
      </w:r>
      <w:proofErr w:type="spellStart"/>
      <w:r w:rsidRPr="006A3A07">
        <w:rPr>
          <w:rFonts w:eastAsia="TimesNewRoman"/>
          <w:sz w:val="20"/>
          <w:lang w:eastAsia="da-DK"/>
        </w:rPr>
        <w:t>Leukopeni</w:t>
      </w:r>
      <w:proofErr w:type="spellEnd"/>
      <w:r w:rsidRPr="006A3A07">
        <w:rPr>
          <w:rFonts w:eastAsia="TimesNewRoman"/>
          <w:sz w:val="20"/>
          <w:lang w:eastAsia="da-DK"/>
        </w:rPr>
        <w:t xml:space="preserve"> inkluderer de følgende </w:t>
      </w:r>
      <w:proofErr w:type="spellStart"/>
      <w:r w:rsidRPr="006A3A07">
        <w:rPr>
          <w:rFonts w:eastAsia="TimesNewRoman"/>
          <w:sz w:val="20"/>
          <w:lang w:eastAsia="da-DK"/>
        </w:rPr>
        <w:t>PTs</w:t>
      </w:r>
      <w:proofErr w:type="spellEnd"/>
      <w:r w:rsidRPr="006A3A07">
        <w:rPr>
          <w:rFonts w:eastAsia="TimesNewRoman"/>
          <w:sz w:val="20"/>
          <w:lang w:eastAsia="da-DK"/>
        </w:rPr>
        <w:t xml:space="preserve">: </w:t>
      </w:r>
      <w:proofErr w:type="spellStart"/>
      <w:r w:rsidRPr="006A3A07">
        <w:rPr>
          <w:rFonts w:eastAsia="TimesNewRoman"/>
          <w:sz w:val="20"/>
          <w:lang w:eastAsia="da-DK"/>
        </w:rPr>
        <w:t>leukopeni</w:t>
      </w:r>
      <w:proofErr w:type="spellEnd"/>
      <w:r w:rsidRPr="006A3A07">
        <w:rPr>
          <w:rFonts w:eastAsia="TimesNewRoman"/>
          <w:sz w:val="20"/>
          <w:lang w:eastAsia="da-DK"/>
        </w:rPr>
        <w:t>, nedsat antal hvide blodlegemer.</w:t>
      </w:r>
    </w:p>
    <w:p w14:paraId="7E12D3AC" w14:textId="77777777" w:rsidR="008C022E" w:rsidRPr="006A3A07" w:rsidRDefault="008C022E" w:rsidP="008C022E">
      <w:pPr>
        <w:tabs>
          <w:tab w:val="left" w:pos="284"/>
        </w:tabs>
        <w:autoSpaceDE w:val="0"/>
        <w:autoSpaceDN w:val="0"/>
        <w:adjustRightInd w:val="0"/>
        <w:rPr>
          <w:rFonts w:eastAsia="TimesNewRoman"/>
          <w:sz w:val="20"/>
          <w:lang w:eastAsia="da-DK"/>
        </w:rPr>
      </w:pPr>
      <w:r w:rsidRPr="006A3A07">
        <w:rPr>
          <w:rFonts w:eastAsia="TimesNewRoman"/>
          <w:sz w:val="20"/>
          <w:lang w:eastAsia="da-DK"/>
        </w:rPr>
        <w:t xml:space="preserve">e </w:t>
      </w:r>
      <w:r w:rsidRPr="006A3A07">
        <w:rPr>
          <w:rFonts w:eastAsia="TimesNewRoman"/>
          <w:sz w:val="20"/>
          <w:lang w:eastAsia="da-DK"/>
        </w:rPr>
        <w:tab/>
        <w:t xml:space="preserve">Anæmi inkluderer de følgende </w:t>
      </w:r>
      <w:proofErr w:type="spellStart"/>
      <w:r w:rsidRPr="006A3A07">
        <w:rPr>
          <w:rFonts w:eastAsia="TimesNewRoman"/>
          <w:sz w:val="20"/>
          <w:lang w:eastAsia="da-DK"/>
        </w:rPr>
        <w:t>PTs</w:t>
      </w:r>
      <w:proofErr w:type="spellEnd"/>
      <w:r w:rsidRPr="006A3A07">
        <w:rPr>
          <w:rFonts w:eastAsia="TimesNewRoman"/>
          <w:sz w:val="20"/>
          <w:lang w:eastAsia="da-DK"/>
        </w:rPr>
        <w:t>: anæmi, nedsat hæmoglobin, nedsat hæmatokrit.</w:t>
      </w:r>
    </w:p>
    <w:p w14:paraId="334F79FA" w14:textId="77777777" w:rsidR="008C022E" w:rsidRPr="006A3A07" w:rsidRDefault="008C022E" w:rsidP="008C022E">
      <w:pPr>
        <w:tabs>
          <w:tab w:val="left" w:pos="284"/>
        </w:tabs>
        <w:autoSpaceDE w:val="0"/>
        <w:autoSpaceDN w:val="0"/>
        <w:adjustRightInd w:val="0"/>
        <w:rPr>
          <w:rFonts w:eastAsia="TimesNewRoman"/>
          <w:sz w:val="20"/>
          <w:lang w:val="nb-NO" w:eastAsia="da-DK"/>
        </w:rPr>
      </w:pPr>
      <w:r w:rsidRPr="006A3A07">
        <w:rPr>
          <w:rFonts w:eastAsia="TimesNewRoman"/>
          <w:sz w:val="20"/>
          <w:lang w:val="nb-NO" w:eastAsia="da-DK"/>
        </w:rPr>
        <w:t xml:space="preserve">f </w:t>
      </w:r>
      <w:r w:rsidRPr="006A3A07">
        <w:rPr>
          <w:rFonts w:eastAsia="TimesNewRoman"/>
          <w:sz w:val="20"/>
          <w:lang w:val="nb-NO" w:eastAsia="da-DK"/>
        </w:rPr>
        <w:tab/>
        <w:t>Thrombocytopeni inkluderer de følgende PTs: thrombocytopeni, nedsat trombocyttal.</w:t>
      </w:r>
    </w:p>
    <w:p w14:paraId="0B07357A" w14:textId="77777777" w:rsidR="008C022E" w:rsidRPr="006A3A07" w:rsidRDefault="008C022E" w:rsidP="008C022E">
      <w:pPr>
        <w:tabs>
          <w:tab w:val="left" w:pos="284"/>
        </w:tabs>
        <w:autoSpaceDE w:val="0"/>
        <w:autoSpaceDN w:val="0"/>
        <w:adjustRightInd w:val="0"/>
        <w:ind w:left="284" w:hanging="284"/>
        <w:rPr>
          <w:rFonts w:eastAsia="TimesNewRoman"/>
          <w:sz w:val="20"/>
          <w:lang w:val="nb-NO" w:eastAsia="da-DK"/>
        </w:rPr>
      </w:pPr>
      <w:r w:rsidRPr="006A3A07">
        <w:rPr>
          <w:rFonts w:eastAsia="TimesNewRoman"/>
          <w:sz w:val="20"/>
          <w:lang w:val="nb-NO" w:eastAsia="da-DK"/>
        </w:rPr>
        <w:t xml:space="preserve">g </w:t>
      </w:r>
      <w:r w:rsidRPr="006A3A07">
        <w:rPr>
          <w:rFonts w:eastAsia="TimesNewRoman"/>
          <w:sz w:val="20"/>
          <w:lang w:val="nb-NO" w:eastAsia="da-DK"/>
        </w:rPr>
        <w:tab/>
        <w:t>Stomatitis inkluderer de følgende PTs: aftøs stomatitis, cheilitis, glossitis, glossodyni, mundsår, slimhindeinflammation, mundsmerter, orofaryngealt ubehag, orofaryngeale smerter, stomatitis.</w:t>
      </w:r>
    </w:p>
    <w:p w14:paraId="2E9B5201" w14:textId="77777777" w:rsidR="008C022E" w:rsidRPr="006A3A07" w:rsidRDefault="008C022E" w:rsidP="008C022E">
      <w:pPr>
        <w:tabs>
          <w:tab w:val="left" w:pos="284"/>
        </w:tabs>
        <w:autoSpaceDE w:val="0"/>
        <w:autoSpaceDN w:val="0"/>
        <w:adjustRightInd w:val="0"/>
        <w:ind w:left="284" w:hanging="284"/>
        <w:rPr>
          <w:rFonts w:eastAsia="TimesNewRoman"/>
          <w:sz w:val="20"/>
          <w:lang w:val="nb-NO" w:eastAsia="da-DK"/>
        </w:rPr>
      </w:pPr>
      <w:r w:rsidRPr="006A3A07">
        <w:rPr>
          <w:rFonts w:eastAsia="TimesNewRoman"/>
          <w:sz w:val="20"/>
          <w:lang w:val="nb-NO" w:eastAsia="da-DK"/>
        </w:rPr>
        <w:t xml:space="preserve">h </w:t>
      </w:r>
      <w:r w:rsidRPr="006A3A07">
        <w:rPr>
          <w:rFonts w:eastAsia="TimesNewRoman"/>
          <w:sz w:val="20"/>
          <w:lang w:val="nb-NO" w:eastAsia="da-DK"/>
        </w:rPr>
        <w:tab/>
        <w:t>Udslæt inkluderer de følgende PTs: udslæt, makulopapuløst udslæt, kløende udslæt, erytematøst udslæt, papulært udslæt, dermatitis, acneiform dermatitis, toksisk hududslæt.</w:t>
      </w:r>
    </w:p>
    <w:p w14:paraId="17A5AB2F" w14:textId="77777777" w:rsidR="008C022E" w:rsidRPr="001B0E4C" w:rsidRDefault="008C022E" w:rsidP="008C022E">
      <w:pPr>
        <w:autoSpaceDE w:val="0"/>
        <w:autoSpaceDN w:val="0"/>
        <w:adjustRightInd w:val="0"/>
        <w:ind w:left="851"/>
        <w:rPr>
          <w:rFonts w:eastAsia="TimesNewRoman"/>
          <w:sz w:val="24"/>
          <w:szCs w:val="24"/>
          <w:lang w:val="nb-NO" w:eastAsia="da-DK"/>
        </w:rPr>
      </w:pPr>
    </w:p>
    <w:p w14:paraId="49A4F41A"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Beskrivelse af udvalgte bivirkninger</w:t>
      </w:r>
    </w:p>
    <w:p w14:paraId="583574F7" w14:textId="77777777" w:rsidR="008C022E" w:rsidRPr="001B0E4C" w:rsidRDefault="008C022E" w:rsidP="008C022E">
      <w:pPr>
        <w:autoSpaceDE w:val="0"/>
        <w:autoSpaceDN w:val="0"/>
        <w:adjustRightInd w:val="0"/>
        <w:ind w:left="851"/>
        <w:rPr>
          <w:rFonts w:eastAsia="TimesNewRoman"/>
          <w:i/>
          <w:iCs/>
          <w:sz w:val="24"/>
          <w:szCs w:val="24"/>
          <w:lang w:eastAsia="da-DK"/>
        </w:rPr>
      </w:pPr>
    </w:p>
    <w:p w14:paraId="15D51AAC" w14:textId="77777777" w:rsidR="008C022E" w:rsidRPr="001B0E4C" w:rsidRDefault="008C022E" w:rsidP="008C022E">
      <w:pPr>
        <w:autoSpaceDE w:val="0"/>
        <w:autoSpaceDN w:val="0"/>
        <w:adjustRightInd w:val="0"/>
        <w:ind w:left="851"/>
        <w:rPr>
          <w:rFonts w:eastAsia="TimesNewRoman"/>
          <w:i/>
          <w:iCs/>
          <w:sz w:val="24"/>
          <w:szCs w:val="24"/>
          <w:lang w:eastAsia="da-DK"/>
        </w:rPr>
      </w:pPr>
      <w:proofErr w:type="spellStart"/>
      <w:r w:rsidRPr="001B0E4C">
        <w:rPr>
          <w:rFonts w:eastAsia="TimesNewRoman"/>
          <w:i/>
          <w:iCs/>
          <w:sz w:val="24"/>
          <w:szCs w:val="24"/>
          <w:lang w:eastAsia="da-DK"/>
        </w:rPr>
        <w:t>Neutropeni</w:t>
      </w:r>
      <w:proofErr w:type="spellEnd"/>
    </w:p>
    <w:p w14:paraId="2B6D0463"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Hos patienter, der fik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i kombination med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 i PALOMA3-studiet, blev der rapporteret </w:t>
      </w:r>
      <w:proofErr w:type="spellStart"/>
      <w:r w:rsidRPr="001B0E4C">
        <w:rPr>
          <w:rFonts w:eastAsia="TimesNewRoman"/>
          <w:sz w:val="24"/>
          <w:szCs w:val="24"/>
          <w:lang w:eastAsia="da-DK"/>
        </w:rPr>
        <w:t>neutropeni</w:t>
      </w:r>
      <w:proofErr w:type="spellEnd"/>
      <w:r w:rsidRPr="001B0E4C">
        <w:rPr>
          <w:rFonts w:eastAsia="TimesNewRoman"/>
          <w:sz w:val="24"/>
          <w:szCs w:val="24"/>
          <w:lang w:eastAsia="da-DK"/>
        </w:rPr>
        <w:t xml:space="preserve"> af enhver grad hos 290 (84,1 %) patienter, hvor der blev rapporteret grad 3-neutropeni hos 200 (58,0 %) patienter, og </w:t>
      </w:r>
      <w:proofErr w:type="spellStart"/>
      <w:r w:rsidRPr="001B0E4C">
        <w:rPr>
          <w:rFonts w:eastAsia="TimesNewRoman"/>
          <w:sz w:val="24"/>
          <w:szCs w:val="24"/>
          <w:lang w:eastAsia="da-DK"/>
        </w:rPr>
        <w:t>neutropeni</w:t>
      </w:r>
      <w:proofErr w:type="spellEnd"/>
      <w:r w:rsidRPr="001B0E4C">
        <w:rPr>
          <w:rFonts w:eastAsia="TimesNewRoman"/>
          <w:sz w:val="24"/>
          <w:szCs w:val="24"/>
          <w:lang w:eastAsia="da-DK"/>
        </w:rPr>
        <w:t xml:space="preserve"> grad 4 blev rapporteret hos 40 (11,6 %) patienter. I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 placebo-armen (n = 172) blev </w:t>
      </w:r>
      <w:proofErr w:type="spellStart"/>
      <w:r w:rsidRPr="001B0E4C">
        <w:rPr>
          <w:rFonts w:eastAsia="TimesNewRoman"/>
          <w:sz w:val="24"/>
          <w:szCs w:val="24"/>
          <w:lang w:eastAsia="da-DK"/>
        </w:rPr>
        <w:t>neutropeni</w:t>
      </w:r>
      <w:proofErr w:type="spellEnd"/>
      <w:r w:rsidRPr="001B0E4C">
        <w:rPr>
          <w:rFonts w:eastAsia="TimesNewRoman"/>
          <w:sz w:val="24"/>
          <w:szCs w:val="24"/>
          <w:lang w:eastAsia="da-DK"/>
        </w:rPr>
        <w:t xml:space="preserve"> af enhver grad rapporteret hos 6 (3,5 %) patienter. Der var ingen rapporteringer om grad 3 og 4 </w:t>
      </w:r>
      <w:proofErr w:type="spellStart"/>
      <w:r w:rsidRPr="001B0E4C">
        <w:rPr>
          <w:rFonts w:eastAsia="TimesNewRoman"/>
          <w:sz w:val="24"/>
          <w:szCs w:val="24"/>
          <w:lang w:eastAsia="da-DK"/>
        </w:rPr>
        <w:t>neutropeni</w:t>
      </w:r>
      <w:proofErr w:type="spellEnd"/>
      <w:r w:rsidRPr="001B0E4C">
        <w:rPr>
          <w:rFonts w:eastAsia="TimesNewRoman"/>
          <w:sz w:val="24"/>
          <w:szCs w:val="24"/>
          <w:lang w:eastAsia="da-DK"/>
        </w:rPr>
        <w:t xml:space="preserve"> i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 placebo-armen.</w:t>
      </w:r>
    </w:p>
    <w:p w14:paraId="104E23E2" w14:textId="77777777" w:rsidR="008C022E" w:rsidRPr="001B0E4C" w:rsidRDefault="008C022E" w:rsidP="008C022E">
      <w:pPr>
        <w:autoSpaceDE w:val="0"/>
        <w:autoSpaceDN w:val="0"/>
        <w:adjustRightInd w:val="0"/>
        <w:ind w:left="851"/>
        <w:rPr>
          <w:rFonts w:eastAsia="TimesNewRoman"/>
          <w:sz w:val="24"/>
          <w:szCs w:val="24"/>
          <w:lang w:eastAsia="da-DK"/>
        </w:rPr>
      </w:pPr>
    </w:p>
    <w:p w14:paraId="20C34761"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Hos patienter, der fik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i kombination med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 var mediantid til første tilfælde af enhver grad af </w:t>
      </w:r>
      <w:proofErr w:type="spellStart"/>
      <w:r w:rsidRPr="001B0E4C">
        <w:rPr>
          <w:rFonts w:eastAsia="TimesNewRoman"/>
          <w:sz w:val="24"/>
          <w:szCs w:val="24"/>
          <w:lang w:eastAsia="da-DK"/>
        </w:rPr>
        <w:t>neutropeni</w:t>
      </w:r>
      <w:proofErr w:type="spellEnd"/>
      <w:r w:rsidRPr="001B0E4C">
        <w:rPr>
          <w:rFonts w:eastAsia="TimesNewRoman"/>
          <w:sz w:val="24"/>
          <w:szCs w:val="24"/>
          <w:lang w:eastAsia="da-DK"/>
        </w:rPr>
        <w:t xml:space="preserve"> 15 dage (interval: 13-512 dage), og medianvarigheden af grad ≥3-neutropeni var 16 dage. Febril </w:t>
      </w:r>
      <w:proofErr w:type="spellStart"/>
      <w:r w:rsidRPr="001B0E4C">
        <w:rPr>
          <w:rFonts w:eastAsia="TimesNewRoman"/>
          <w:sz w:val="24"/>
          <w:szCs w:val="24"/>
          <w:lang w:eastAsia="da-DK"/>
        </w:rPr>
        <w:t>neutropeni</w:t>
      </w:r>
      <w:proofErr w:type="spellEnd"/>
      <w:r w:rsidRPr="001B0E4C">
        <w:rPr>
          <w:rFonts w:eastAsia="TimesNewRoman"/>
          <w:sz w:val="24"/>
          <w:szCs w:val="24"/>
          <w:lang w:eastAsia="da-DK"/>
        </w:rPr>
        <w:t xml:space="preserve"> blev rapporteret hos 3 (0,9 %) af patienterne, der fik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i kombination med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w:t>
      </w:r>
    </w:p>
    <w:p w14:paraId="7E962981" w14:textId="77777777" w:rsidR="008C022E" w:rsidRPr="001B0E4C" w:rsidRDefault="008C022E" w:rsidP="008C022E">
      <w:pPr>
        <w:autoSpaceDE w:val="0"/>
        <w:autoSpaceDN w:val="0"/>
        <w:adjustRightInd w:val="0"/>
        <w:ind w:left="851"/>
        <w:rPr>
          <w:sz w:val="24"/>
          <w:szCs w:val="24"/>
          <w:u w:val="single"/>
        </w:rPr>
      </w:pPr>
    </w:p>
    <w:p w14:paraId="61C32ED3" w14:textId="77777777" w:rsidR="008C022E" w:rsidRPr="001B0E4C" w:rsidRDefault="008C022E" w:rsidP="008C022E">
      <w:pPr>
        <w:autoSpaceDE w:val="0"/>
        <w:autoSpaceDN w:val="0"/>
        <w:adjustRightInd w:val="0"/>
        <w:ind w:left="851"/>
        <w:rPr>
          <w:sz w:val="24"/>
          <w:szCs w:val="24"/>
          <w:u w:val="single"/>
        </w:rPr>
      </w:pPr>
      <w:r w:rsidRPr="001B0E4C">
        <w:rPr>
          <w:sz w:val="24"/>
          <w:szCs w:val="24"/>
          <w:u w:val="single"/>
        </w:rPr>
        <w:t>Indberetning af formodede bivirkninger</w:t>
      </w:r>
    </w:p>
    <w:p w14:paraId="17E84353" w14:textId="77777777" w:rsidR="008C022E" w:rsidRPr="001B0E4C" w:rsidRDefault="008C022E" w:rsidP="008C022E">
      <w:pPr>
        <w:ind w:left="851"/>
        <w:rPr>
          <w:rFonts w:eastAsiaTheme="minorHAnsi"/>
          <w:sz w:val="24"/>
          <w:szCs w:val="24"/>
        </w:rPr>
      </w:pPr>
      <w:r w:rsidRPr="001B0E4C">
        <w:rPr>
          <w:sz w:val="24"/>
          <w:szCs w:val="24"/>
        </w:rPr>
        <w:t>Når lægemidlet er godkendt, er indberetning af formodede bivirkninger vigtig. Det muliggør løbende overvågning af benefit/</w:t>
      </w:r>
      <w:proofErr w:type="spellStart"/>
      <w:r w:rsidRPr="001B0E4C">
        <w:rPr>
          <w:sz w:val="24"/>
          <w:szCs w:val="24"/>
        </w:rPr>
        <w:t>risk</w:t>
      </w:r>
      <w:proofErr w:type="spellEnd"/>
      <w:r w:rsidRPr="001B0E4C">
        <w:rPr>
          <w:sz w:val="24"/>
          <w:szCs w:val="24"/>
        </w:rPr>
        <w:t>-forholdet for lægemidlet. Sundhedspersoner anmodes om at indberette alle formodede bivirkninger via:</w:t>
      </w:r>
    </w:p>
    <w:p w14:paraId="446B857E" w14:textId="77777777" w:rsidR="008C022E" w:rsidRPr="001B0E4C" w:rsidRDefault="008C022E" w:rsidP="008C022E">
      <w:pPr>
        <w:ind w:left="851"/>
        <w:rPr>
          <w:sz w:val="24"/>
          <w:szCs w:val="24"/>
        </w:rPr>
      </w:pPr>
      <w:r w:rsidRPr="001B0E4C">
        <w:rPr>
          <w:sz w:val="24"/>
          <w:szCs w:val="24"/>
        </w:rPr>
        <w:br/>
        <w:t>Lægemiddelstyrelsen</w:t>
      </w:r>
    </w:p>
    <w:p w14:paraId="6BED1168" w14:textId="77777777" w:rsidR="008C022E" w:rsidRPr="001B0E4C" w:rsidRDefault="008C022E" w:rsidP="008C022E">
      <w:pPr>
        <w:ind w:left="851"/>
        <w:rPr>
          <w:sz w:val="24"/>
          <w:szCs w:val="24"/>
        </w:rPr>
      </w:pPr>
      <w:r w:rsidRPr="001B0E4C">
        <w:rPr>
          <w:sz w:val="24"/>
          <w:szCs w:val="24"/>
        </w:rPr>
        <w:t>Axel Heides Gade 1</w:t>
      </w:r>
    </w:p>
    <w:p w14:paraId="00C1AC6F" w14:textId="77777777" w:rsidR="008C022E" w:rsidRPr="001B0E4C" w:rsidRDefault="008C022E" w:rsidP="008C022E">
      <w:pPr>
        <w:ind w:left="851"/>
        <w:rPr>
          <w:sz w:val="24"/>
          <w:szCs w:val="24"/>
        </w:rPr>
      </w:pPr>
      <w:r w:rsidRPr="001B0E4C">
        <w:rPr>
          <w:sz w:val="24"/>
          <w:szCs w:val="24"/>
        </w:rPr>
        <w:t>DK-2300 København S</w:t>
      </w:r>
    </w:p>
    <w:p w14:paraId="2100D64C" w14:textId="77777777" w:rsidR="008C022E" w:rsidRPr="001B0E4C" w:rsidRDefault="008C022E" w:rsidP="008C022E">
      <w:pPr>
        <w:ind w:left="851"/>
        <w:rPr>
          <w:sz w:val="24"/>
          <w:szCs w:val="24"/>
        </w:rPr>
      </w:pPr>
      <w:r w:rsidRPr="001B0E4C">
        <w:rPr>
          <w:sz w:val="24"/>
          <w:szCs w:val="24"/>
        </w:rPr>
        <w:t xml:space="preserve">Websted: </w:t>
      </w:r>
      <w:hyperlink r:id="rId8" w:history="1">
        <w:r w:rsidRPr="001B0E4C">
          <w:rPr>
            <w:rStyle w:val="Hyperlink"/>
            <w:sz w:val="24"/>
            <w:szCs w:val="24"/>
          </w:rPr>
          <w:t>www.meldenbivirkning.dk</w:t>
        </w:r>
      </w:hyperlink>
    </w:p>
    <w:p w14:paraId="3829EF63" w14:textId="77777777" w:rsidR="008C022E" w:rsidRPr="001B0E4C" w:rsidRDefault="008C022E" w:rsidP="008C022E">
      <w:pPr>
        <w:pStyle w:val="Sidehoved"/>
        <w:tabs>
          <w:tab w:val="left" w:pos="851"/>
        </w:tabs>
        <w:ind w:left="851"/>
        <w:rPr>
          <w:szCs w:val="24"/>
        </w:rPr>
      </w:pPr>
    </w:p>
    <w:p w14:paraId="3BD17CC6" w14:textId="77777777" w:rsidR="008C022E" w:rsidRPr="001B0E4C" w:rsidRDefault="008C022E" w:rsidP="008C022E">
      <w:pPr>
        <w:tabs>
          <w:tab w:val="left" w:pos="851"/>
        </w:tabs>
        <w:ind w:left="851" w:hanging="851"/>
        <w:rPr>
          <w:b/>
          <w:sz w:val="24"/>
          <w:szCs w:val="24"/>
        </w:rPr>
      </w:pPr>
      <w:r w:rsidRPr="001B0E4C">
        <w:rPr>
          <w:b/>
          <w:sz w:val="24"/>
          <w:szCs w:val="24"/>
        </w:rPr>
        <w:lastRenderedPageBreak/>
        <w:t>4.9</w:t>
      </w:r>
      <w:r w:rsidRPr="001B0E4C">
        <w:rPr>
          <w:b/>
          <w:sz w:val="24"/>
          <w:szCs w:val="24"/>
        </w:rPr>
        <w:tab/>
        <w:t>Overdosering</w:t>
      </w:r>
    </w:p>
    <w:p w14:paraId="6EAC84F4" w14:textId="77777777" w:rsidR="008C022E" w:rsidRPr="001B0E4C" w:rsidRDefault="008C022E" w:rsidP="008C022E">
      <w:pPr>
        <w:tabs>
          <w:tab w:val="left" w:pos="851"/>
        </w:tabs>
        <w:ind w:left="851"/>
        <w:rPr>
          <w:sz w:val="24"/>
          <w:szCs w:val="24"/>
        </w:rPr>
      </w:pPr>
      <w:r w:rsidRPr="001B0E4C">
        <w:rPr>
          <w:sz w:val="24"/>
          <w:szCs w:val="24"/>
        </w:rPr>
        <w:t xml:space="preserve">Der findes enkeltstående rapporter om overdosis med </w:t>
      </w:r>
      <w:proofErr w:type="spellStart"/>
      <w:r w:rsidRPr="001B0E4C">
        <w:rPr>
          <w:sz w:val="24"/>
          <w:szCs w:val="24"/>
        </w:rPr>
        <w:t>fulvestrant</w:t>
      </w:r>
      <w:proofErr w:type="spellEnd"/>
      <w:r w:rsidRPr="001B0E4C">
        <w:rPr>
          <w:sz w:val="24"/>
          <w:szCs w:val="24"/>
        </w:rPr>
        <w:t xml:space="preserve"> hos mennesker. Hvis der opstår overdosering, anbefales symptomatisk understøttende behandling. Dyreforsøg tyder på, at ingen påvirkninger, udover de direkte eller indirekte relaterede til </w:t>
      </w:r>
      <w:proofErr w:type="spellStart"/>
      <w:r w:rsidRPr="001B0E4C">
        <w:rPr>
          <w:sz w:val="24"/>
          <w:szCs w:val="24"/>
        </w:rPr>
        <w:t>antiøstrogenaktivitet</w:t>
      </w:r>
      <w:proofErr w:type="spellEnd"/>
      <w:r w:rsidRPr="001B0E4C">
        <w:rPr>
          <w:sz w:val="24"/>
          <w:szCs w:val="24"/>
        </w:rPr>
        <w:t xml:space="preserve">, var evidente ved højere doser af </w:t>
      </w:r>
      <w:proofErr w:type="spellStart"/>
      <w:r w:rsidRPr="001B0E4C">
        <w:rPr>
          <w:sz w:val="24"/>
          <w:szCs w:val="24"/>
        </w:rPr>
        <w:t>fulvestrant</w:t>
      </w:r>
      <w:proofErr w:type="spellEnd"/>
      <w:r w:rsidRPr="001B0E4C">
        <w:rPr>
          <w:sz w:val="24"/>
          <w:szCs w:val="24"/>
        </w:rPr>
        <w:t xml:space="preserve"> (se pkt. 5.3).</w:t>
      </w:r>
    </w:p>
    <w:p w14:paraId="6B757A5A" w14:textId="77777777" w:rsidR="008C022E" w:rsidRPr="001B0E4C" w:rsidRDefault="008C022E" w:rsidP="008C022E">
      <w:pPr>
        <w:tabs>
          <w:tab w:val="left" w:pos="851"/>
        </w:tabs>
        <w:ind w:left="851"/>
        <w:rPr>
          <w:sz w:val="24"/>
          <w:szCs w:val="24"/>
        </w:rPr>
      </w:pPr>
    </w:p>
    <w:p w14:paraId="14E3B653" w14:textId="77777777" w:rsidR="008C022E" w:rsidRPr="001B0E4C" w:rsidRDefault="008C022E" w:rsidP="008C022E">
      <w:pPr>
        <w:tabs>
          <w:tab w:val="left" w:pos="851"/>
        </w:tabs>
        <w:ind w:left="851" w:hanging="851"/>
        <w:rPr>
          <w:b/>
          <w:sz w:val="24"/>
          <w:szCs w:val="24"/>
        </w:rPr>
      </w:pPr>
      <w:r w:rsidRPr="001B0E4C">
        <w:rPr>
          <w:b/>
          <w:sz w:val="24"/>
          <w:szCs w:val="24"/>
        </w:rPr>
        <w:t>4.10</w:t>
      </w:r>
      <w:r w:rsidRPr="001B0E4C">
        <w:rPr>
          <w:b/>
          <w:sz w:val="24"/>
          <w:szCs w:val="24"/>
        </w:rPr>
        <w:tab/>
        <w:t>Udlevering</w:t>
      </w:r>
    </w:p>
    <w:p w14:paraId="7ED649B8" w14:textId="77777777" w:rsidR="008C022E" w:rsidRPr="001B0E4C" w:rsidRDefault="008C022E" w:rsidP="008C022E">
      <w:pPr>
        <w:tabs>
          <w:tab w:val="left" w:pos="851"/>
        </w:tabs>
        <w:ind w:left="851"/>
        <w:rPr>
          <w:sz w:val="24"/>
          <w:szCs w:val="24"/>
        </w:rPr>
      </w:pPr>
      <w:r w:rsidRPr="001B0E4C">
        <w:rPr>
          <w:sz w:val="24"/>
          <w:szCs w:val="24"/>
        </w:rPr>
        <w:t>A</w:t>
      </w:r>
    </w:p>
    <w:p w14:paraId="7DD70131" w14:textId="77777777" w:rsidR="008C022E" w:rsidRPr="001B0E4C" w:rsidRDefault="008C022E" w:rsidP="008C022E">
      <w:pPr>
        <w:tabs>
          <w:tab w:val="left" w:pos="851"/>
        </w:tabs>
        <w:ind w:left="851"/>
        <w:rPr>
          <w:sz w:val="24"/>
          <w:szCs w:val="24"/>
        </w:rPr>
      </w:pPr>
    </w:p>
    <w:p w14:paraId="3C559DA0" w14:textId="77777777" w:rsidR="008C022E" w:rsidRPr="001B0E4C" w:rsidRDefault="008C022E" w:rsidP="008C022E">
      <w:pPr>
        <w:tabs>
          <w:tab w:val="left" w:pos="851"/>
        </w:tabs>
        <w:ind w:left="851"/>
        <w:rPr>
          <w:sz w:val="24"/>
          <w:szCs w:val="24"/>
        </w:rPr>
      </w:pPr>
    </w:p>
    <w:p w14:paraId="3B8CE176" w14:textId="77777777" w:rsidR="008C022E" w:rsidRPr="001B0E4C" w:rsidRDefault="008C022E" w:rsidP="008C022E">
      <w:pPr>
        <w:tabs>
          <w:tab w:val="left" w:pos="851"/>
        </w:tabs>
        <w:ind w:left="851" w:hanging="851"/>
        <w:rPr>
          <w:b/>
          <w:sz w:val="24"/>
          <w:szCs w:val="24"/>
        </w:rPr>
      </w:pPr>
      <w:r w:rsidRPr="001B0E4C">
        <w:rPr>
          <w:b/>
          <w:sz w:val="24"/>
          <w:szCs w:val="24"/>
        </w:rPr>
        <w:t>5.</w:t>
      </w:r>
      <w:r w:rsidRPr="001B0E4C">
        <w:rPr>
          <w:b/>
          <w:sz w:val="24"/>
          <w:szCs w:val="24"/>
        </w:rPr>
        <w:tab/>
        <w:t>FARMAKOLOGISKE EGENSKABER</w:t>
      </w:r>
    </w:p>
    <w:p w14:paraId="3B4E8F7E" w14:textId="77777777" w:rsidR="008C022E" w:rsidRPr="001B0E4C" w:rsidRDefault="008C022E" w:rsidP="008C022E">
      <w:pPr>
        <w:tabs>
          <w:tab w:val="left" w:pos="851"/>
        </w:tabs>
        <w:ind w:left="851"/>
        <w:rPr>
          <w:sz w:val="24"/>
          <w:szCs w:val="24"/>
        </w:rPr>
      </w:pPr>
    </w:p>
    <w:p w14:paraId="4FE3980F" w14:textId="77777777" w:rsidR="008C022E" w:rsidRPr="001B0E4C" w:rsidRDefault="008C022E" w:rsidP="008C022E">
      <w:pPr>
        <w:tabs>
          <w:tab w:val="num" w:pos="851"/>
        </w:tabs>
        <w:ind w:left="851" w:hanging="851"/>
        <w:rPr>
          <w:b/>
          <w:sz w:val="24"/>
          <w:szCs w:val="24"/>
        </w:rPr>
      </w:pPr>
      <w:r w:rsidRPr="001B0E4C">
        <w:rPr>
          <w:b/>
          <w:sz w:val="24"/>
          <w:szCs w:val="24"/>
        </w:rPr>
        <w:t>5.1</w:t>
      </w:r>
      <w:r w:rsidRPr="001B0E4C">
        <w:rPr>
          <w:b/>
          <w:sz w:val="24"/>
          <w:szCs w:val="24"/>
        </w:rPr>
        <w:tab/>
      </w:r>
      <w:proofErr w:type="spellStart"/>
      <w:r w:rsidRPr="001B0E4C">
        <w:rPr>
          <w:b/>
          <w:sz w:val="24"/>
          <w:szCs w:val="24"/>
        </w:rPr>
        <w:t>Farmakodynamiske</w:t>
      </w:r>
      <w:proofErr w:type="spellEnd"/>
      <w:r w:rsidRPr="001B0E4C">
        <w:rPr>
          <w:b/>
          <w:sz w:val="24"/>
          <w:szCs w:val="24"/>
        </w:rPr>
        <w:t xml:space="preserve"> egenskaber</w:t>
      </w:r>
    </w:p>
    <w:p w14:paraId="694D55A2" w14:textId="29B79B36" w:rsidR="008C022E" w:rsidRDefault="008C022E" w:rsidP="008C022E">
      <w:pPr>
        <w:ind w:left="851"/>
        <w:rPr>
          <w:sz w:val="24"/>
          <w:szCs w:val="24"/>
          <w:u w:val="single"/>
        </w:rPr>
      </w:pPr>
    </w:p>
    <w:p w14:paraId="22485B0A" w14:textId="77777777" w:rsidR="00FB3628" w:rsidRPr="001B0E4C" w:rsidRDefault="00FB3628" w:rsidP="00FB3628">
      <w:pPr>
        <w:ind w:left="851"/>
        <w:rPr>
          <w:sz w:val="24"/>
          <w:szCs w:val="24"/>
        </w:rPr>
      </w:pPr>
      <w:proofErr w:type="spellStart"/>
      <w:r>
        <w:rPr>
          <w:sz w:val="24"/>
          <w:szCs w:val="24"/>
        </w:rPr>
        <w:t>Farmakoterapeutisk</w:t>
      </w:r>
      <w:proofErr w:type="spellEnd"/>
      <w:r>
        <w:rPr>
          <w:sz w:val="24"/>
          <w:szCs w:val="24"/>
        </w:rPr>
        <w:t xml:space="preserve"> klassifikation: </w:t>
      </w:r>
      <w:r w:rsidRPr="001B0E4C">
        <w:rPr>
          <w:sz w:val="24"/>
          <w:szCs w:val="24"/>
        </w:rPr>
        <w:t xml:space="preserve">Endokrin behandling, antiøstrogener. </w:t>
      </w:r>
    </w:p>
    <w:p w14:paraId="03CA1E71" w14:textId="49A9B13A" w:rsidR="00FB3628" w:rsidRDefault="00FB3628" w:rsidP="008C022E">
      <w:pPr>
        <w:ind w:left="851"/>
        <w:rPr>
          <w:sz w:val="24"/>
          <w:szCs w:val="24"/>
        </w:rPr>
      </w:pPr>
      <w:r w:rsidRPr="001B0E4C">
        <w:rPr>
          <w:sz w:val="24"/>
          <w:szCs w:val="24"/>
        </w:rPr>
        <w:t>ATC-kode: L 02 BA 03.</w:t>
      </w:r>
    </w:p>
    <w:p w14:paraId="5664884F" w14:textId="77777777" w:rsidR="00FB3628" w:rsidRPr="00FB3628" w:rsidRDefault="00FB3628" w:rsidP="008C022E">
      <w:pPr>
        <w:ind w:left="851"/>
        <w:rPr>
          <w:sz w:val="24"/>
          <w:szCs w:val="24"/>
        </w:rPr>
      </w:pPr>
    </w:p>
    <w:p w14:paraId="56DB0E0D" w14:textId="77777777" w:rsidR="008C022E" w:rsidRPr="001B0E4C" w:rsidRDefault="008C022E" w:rsidP="008C022E">
      <w:pPr>
        <w:ind w:left="851"/>
        <w:rPr>
          <w:sz w:val="24"/>
          <w:szCs w:val="24"/>
          <w:u w:val="single"/>
        </w:rPr>
      </w:pPr>
      <w:r w:rsidRPr="001B0E4C">
        <w:rPr>
          <w:sz w:val="24"/>
          <w:szCs w:val="24"/>
          <w:u w:val="single"/>
        </w:rPr>
        <w:t xml:space="preserve">Virkningsmekanisme og </w:t>
      </w:r>
      <w:proofErr w:type="spellStart"/>
      <w:r w:rsidRPr="001B0E4C">
        <w:rPr>
          <w:sz w:val="24"/>
          <w:szCs w:val="24"/>
          <w:u w:val="single"/>
        </w:rPr>
        <w:t>farmakodynamisk</w:t>
      </w:r>
      <w:proofErr w:type="spellEnd"/>
      <w:r w:rsidRPr="001B0E4C">
        <w:rPr>
          <w:sz w:val="24"/>
          <w:szCs w:val="24"/>
          <w:u w:val="single"/>
        </w:rPr>
        <w:t xml:space="preserve"> virkning</w:t>
      </w:r>
    </w:p>
    <w:p w14:paraId="2CB6FFA3" w14:textId="77777777" w:rsidR="008C022E" w:rsidRPr="001B0E4C" w:rsidRDefault="008C022E" w:rsidP="008C022E">
      <w:pPr>
        <w:ind w:left="851"/>
        <w:rPr>
          <w:sz w:val="24"/>
          <w:szCs w:val="24"/>
        </w:rPr>
      </w:pPr>
      <w:proofErr w:type="spellStart"/>
      <w:r w:rsidRPr="001B0E4C">
        <w:rPr>
          <w:sz w:val="24"/>
          <w:szCs w:val="24"/>
        </w:rPr>
        <w:t>Fulvestrant</w:t>
      </w:r>
      <w:proofErr w:type="spellEnd"/>
      <w:r w:rsidRPr="001B0E4C">
        <w:rPr>
          <w:sz w:val="24"/>
          <w:szCs w:val="24"/>
        </w:rPr>
        <w:t xml:space="preserve"> er en </w:t>
      </w:r>
      <w:proofErr w:type="spellStart"/>
      <w:r w:rsidRPr="001B0E4C">
        <w:rPr>
          <w:sz w:val="24"/>
          <w:szCs w:val="24"/>
        </w:rPr>
        <w:t>kompetitiv</w:t>
      </w:r>
      <w:proofErr w:type="spellEnd"/>
      <w:r w:rsidRPr="001B0E4C">
        <w:rPr>
          <w:sz w:val="24"/>
          <w:szCs w:val="24"/>
        </w:rPr>
        <w:t xml:space="preserve"> østrogenreceptor-(ER)-antagonist med en affinitet, der er sammenlignelig med </w:t>
      </w:r>
      <w:proofErr w:type="spellStart"/>
      <w:r w:rsidRPr="001B0E4C">
        <w:rPr>
          <w:sz w:val="24"/>
          <w:szCs w:val="24"/>
        </w:rPr>
        <w:t>østradiol</w:t>
      </w:r>
      <w:proofErr w:type="spellEnd"/>
      <w:r w:rsidRPr="001B0E4C">
        <w:rPr>
          <w:sz w:val="24"/>
          <w:szCs w:val="24"/>
        </w:rPr>
        <w:t xml:space="preserve">. </w:t>
      </w:r>
      <w:proofErr w:type="spellStart"/>
      <w:r w:rsidRPr="001B0E4C">
        <w:rPr>
          <w:sz w:val="24"/>
          <w:szCs w:val="24"/>
        </w:rPr>
        <w:t>Fulvestrant</w:t>
      </w:r>
      <w:proofErr w:type="spellEnd"/>
      <w:r w:rsidRPr="001B0E4C">
        <w:rPr>
          <w:sz w:val="24"/>
          <w:szCs w:val="24"/>
        </w:rPr>
        <w:t xml:space="preserve"> blokerer de </w:t>
      </w:r>
      <w:proofErr w:type="spellStart"/>
      <w:r w:rsidRPr="001B0E4C">
        <w:rPr>
          <w:sz w:val="24"/>
          <w:szCs w:val="24"/>
        </w:rPr>
        <w:t>trofiske</w:t>
      </w:r>
      <w:proofErr w:type="spellEnd"/>
      <w:r w:rsidRPr="001B0E4C">
        <w:rPr>
          <w:sz w:val="24"/>
          <w:szCs w:val="24"/>
        </w:rPr>
        <w:t xml:space="preserve"> østrogenvirkninger uden at have nogen partiel agonist-aktivitet (østrogenlignende). Virkningsmekanismen hænger sammen med nedregulering af niveauet af østrogenreceptor-protein. Kliniske forsøg hos </w:t>
      </w:r>
      <w:proofErr w:type="spellStart"/>
      <w:r w:rsidRPr="001B0E4C">
        <w:rPr>
          <w:sz w:val="24"/>
          <w:szCs w:val="24"/>
        </w:rPr>
        <w:t>postmenopausale</w:t>
      </w:r>
      <w:proofErr w:type="spellEnd"/>
      <w:r w:rsidRPr="001B0E4C">
        <w:rPr>
          <w:sz w:val="24"/>
          <w:szCs w:val="24"/>
        </w:rPr>
        <w:t xml:space="preserve"> kvinder med primær brystkræft har vist, at </w:t>
      </w:r>
      <w:proofErr w:type="spellStart"/>
      <w:r w:rsidRPr="001B0E4C">
        <w:rPr>
          <w:sz w:val="24"/>
          <w:szCs w:val="24"/>
        </w:rPr>
        <w:t>fulvestrant</w:t>
      </w:r>
      <w:proofErr w:type="spellEnd"/>
      <w:r w:rsidRPr="001B0E4C">
        <w:rPr>
          <w:sz w:val="24"/>
          <w:szCs w:val="24"/>
        </w:rPr>
        <w:t xml:space="preserve"> nedregulerer ER-protein signifikant i ER-positive tumorer i forhold til placebo. Der sås også en signifikant nedsat progesteron-receptor-ekspression i overensstemmelse med en manglende </w:t>
      </w:r>
      <w:proofErr w:type="spellStart"/>
      <w:r w:rsidRPr="001B0E4C">
        <w:rPr>
          <w:sz w:val="24"/>
          <w:szCs w:val="24"/>
        </w:rPr>
        <w:t>intrinsic</w:t>
      </w:r>
      <w:proofErr w:type="spellEnd"/>
      <w:r w:rsidRPr="001B0E4C">
        <w:rPr>
          <w:sz w:val="24"/>
          <w:szCs w:val="24"/>
        </w:rPr>
        <w:t xml:space="preserve"> østrogen-agonist-effekt. Det er også påvist, at </w:t>
      </w:r>
      <w:proofErr w:type="spellStart"/>
      <w:r w:rsidRPr="001B0E4C">
        <w:rPr>
          <w:sz w:val="24"/>
          <w:szCs w:val="24"/>
        </w:rPr>
        <w:t>fulvestrant</w:t>
      </w:r>
      <w:proofErr w:type="spellEnd"/>
      <w:r w:rsidRPr="001B0E4C">
        <w:rPr>
          <w:sz w:val="24"/>
          <w:szCs w:val="24"/>
        </w:rPr>
        <w:t xml:space="preserve"> 500 mg nedregulerer ER og </w:t>
      </w:r>
      <w:proofErr w:type="spellStart"/>
      <w:r w:rsidRPr="001B0E4C">
        <w:rPr>
          <w:sz w:val="24"/>
          <w:szCs w:val="24"/>
        </w:rPr>
        <w:t>proliferationsmarkøren</w:t>
      </w:r>
      <w:proofErr w:type="spellEnd"/>
      <w:r w:rsidRPr="001B0E4C">
        <w:rPr>
          <w:sz w:val="24"/>
          <w:szCs w:val="24"/>
        </w:rPr>
        <w:t xml:space="preserve"> Ki67 i højere grad end </w:t>
      </w:r>
      <w:proofErr w:type="spellStart"/>
      <w:r w:rsidRPr="001B0E4C">
        <w:rPr>
          <w:sz w:val="24"/>
          <w:szCs w:val="24"/>
        </w:rPr>
        <w:t>fulvestrant</w:t>
      </w:r>
      <w:proofErr w:type="spellEnd"/>
      <w:r w:rsidRPr="001B0E4C">
        <w:rPr>
          <w:sz w:val="24"/>
          <w:szCs w:val="24"/>
        </w:rPr>
        <w:t xml:space="preserve"> 250 mg ved brysttumorer i et </w:t>
      </w:r>
      <w:proofErr w:type="spellStart"/>
      <w:r w:rsidRPr="001B0E4C">
        <w:rPr>
          <w:sz w:val="24"/>
          <w:szCs w:val="24"/>
        </w:rPr>
        <w:t>postmenopausalt</w:t>
      </w:r>
      <w:proofErr w:type="spellEnd"/>
      <w:r w:rsidRPr="001B0E4C">
        <w:rPr>
          <w:sz w:val="24"/>
          <w:szCs w:val="24"/>
        </w:rPr>
        <w:t xml:space="preserve"> </w:t>
      </w:r>
      <w:proofErr w:type="spellStart"/>
      <w:r w:rsidRPr="001B0E4C">
        <w:rPr>
          <w:sz w:val="24"/>
          <w:szCs w:val="24"/>
        </w:rPr>
        <w:t>neoadjuverende</w:t>
      </w:r>
      <w:proofErr w:type="spellEnd"/>
      <w:r w:rsidRPr="001B0E4C">
        <w:rPr>
          <w:sz w:val="24"/>
          <w:szCs w:val="24"/>
        </w:rPr>
        <w:t xml:space="preserve"> regi.</w:t>
      </w:r>
    </w:p>
    <w:p w14:paraId="0379CDCF" w14:textId="77777777" w:rsidR="008C022E" w:rsidRPr="001B0E4C" w:rsidRDefault="008C022E" w:rsidP="008C022E">
      <w:pPr>
        <w:ind w:left="851"/>
        <w:rPr>
          <w:rFonts w:eastAsiaTheme="minorHAnsi"/>
          <w:sz w:val="24"/>
          <w:szCs w:val="24"/>
        </w:rPr>
      </w:pPr>
    </w:p>
    <w:p w14:paraId="72D93D83" w14:textId="77777777" w:rsidR="008C022E" w:rsidRPr="001B0E4C" w:rsidRDefault="008C022E" w:rsidP="008C022E">
      <w:pPr>
        <w:ind w:left="851"/>
        <w:rPr>
          <w:sz w:val="24"/>
          <w:szCs w:val="24"/>
          <w:u w:val="single"/>
        </w:rPr>
      </w:pPr>
      <w:r w:rsidRPr="001B0E4C">
        <w:rPr>
          <w:sz w:val="24"/>
          <w:szCs w:val="24"/>
          <w:u w:val="single"/>
        </w:rPr>
        <w:t>Klinisk virkning og sikkerhed ved fremskreden brystkræft</w:t>
      </w:r>
    </w:p>
    <w:p w14:paraId="1319B717" w14:textId="77777777" w:rsidR="008C022E" w:rsidRPr="001B0E4C" w:rsidRDefault="008C022E" w:rsidP="008C022E">
      <w:pPr>
        <w:ind w:left="851"/>
        <w:rPr>
          <w:sz w:val="24"/>
          <w:szCs w:val="24"/>
        </w:rPr>
      </w:pPr>
    </w:p>
    <w:p w14:paraId="5C91A16E" w14:textId="77777777" w:rsidR="008C022E" w:rsidRPr="001B0E4C" w:rsidRDefault="008C022E" w:rsidP="008C022E">
      <w:pPr>
        <w:ind w:left="851"/>
        <w:rPr>
          <w:i/>
          <w:sz w:val="24"/>
          <w:szCs w:val="24"/>
        </w:rPr>
      </w:pPr>
      <w:r w:rsidRPr="001B0E4C">
        <w:rPr>
          <w:i/>
          <w:sz w:val="24"/>
          <w:szCs w:val="24"/>
        </w:rPr>
        <w:t>Monoterapi</w:t>
      </w:r>
    </w:p>
    <w:p w14:paraId="59EADC04" w14:textId="77777777" w:rsidR="008C022E" w:rsidRPr="001B0E4C" w:rsidRDefault="008C022E" w:rsidP="008C022E">
      <w:pPr>
        <w:ind w:left="851"/>
        <w:rPr>
          <w:sz w:val="24"/>
          <w:szCs w:val="24"/>
        </w:rPr>
      </w:pPr>
      <w:r w:rsidRPr="001B0E4C">
        <w:rPr>
          <w:sz w:val="24"/>
          <w:szCs w:val="24"/>
        </w:rPr>
        <w:t xml:space="preserve">Et klinisk fase 3-forsøg blev gennemført med 736 </w:t>
      </w:r>
      <w:proofErr w:type="spellStart"/>
      <w:r w:rsidRPr="001B0E4C">
        <w:rPr>
          <w:sz w:val="24"/>
          <w:szCs w:val="24"/>
        </w:rPr>
        <w:t>postmenopausale</w:t>
      </w:r>
      <w:proofErr w:type="spellEnd"/>
      <w:r w:rsidRPr="001B0E4C">
        <w:rPr>
          <w:sz w:val="24"/>
          <w:szCs w:val="24"/>
        </w:rPr>
        <w:t xml:space="preserve"> kvinder med fremskreden brystkræft, som havde sygdomstilbagefald under, eller efter, </w:t>
      </w:r>
      <w:proofErr w:type="spellStart"/>
      <w:r w:rsidRPr="001B0E4C">
        <w:rPr>
          <w:sz w:val="24"/>
          <w:szCs w:val="24"/>
        </w:rPr>
        <w:t>adjuvant</w:t>
      </w:r>
      <w:proofErr w:type="spellEnd"/>
      <w:r w:rsidRPr="001B0E4C">
        <w:rPr>
          <w:sz w:val="24"/>
          <w:szCs w:val="24"/>
        </w:rPr>
        <w:t xml:space="preserve"> endokrinbehandling, eller progression efter endokrinbehandling for fremskreden sygdom. Forsøget omfattede 423 patienter med recidiverende eller progredierende sygdom under antiøstrogen-behandling (AE-undergruppe), og 313 patienter med recidiverende eller progredierende sygdom under </w:t>
      </w:r>
      <w:proofErr w:type="spellStart"/>
      <w:r w:rsidRPr="001B0E4C">
        <w:rPr>
          <w:sz w:val="24"/>
          <w:szCs w:val="24"/>
        </w:rPr>
        <w:t>aromatasehæmmer</w:t>
      </w:r>
      <w:proofErr w:type="spellEnd"/>
      <w:r w:rsidRPr="001B0E4C">
        <w:rPr>
          <w:sz w:val="24"/>
          <w:szCs w:val="24"/>
        </w:rPr>
        <w:t xml:space="preserve">-behandling (AI-undergruppe). I dette forsøg blev virkning og sikkerhed af </w:t>
      </w:r>
      <w:proofErr w:type="spellStart"/>
      <w:r w:rsidRPr="001B0E4C">
        <w:rPr>
          <w:sz w:val="24"/>
          <w:szCs w:val="24"/>
        </w:rPr>
        <w:t>fulvestrant</w:t>
      </w:r>
      <w:proofErr w:type="spellEnd"/>
      <w:r w:rsidRPr="001B0E4C">
        <w:rPr>
          <w:sz w:val="24"/>
          <w:szCs w:val="24"/>
        </w:rPr>
        <w:t xml:space="preserve"> 500 mg (n=362) sammenlignet med </w:t>
      </w:r>
      <w:proofErr w:type="spellStart"/>
      <w:r w:rsidRPr="001B0E4C">
        <w:rPr>
          <w:sz w:val="24"/>
          <w:szCs w:val="24"/>
        </w:rPr>
        <w:t>fulvestrant</w:t>
      </w:r>
      <w:proofErr w:type="spellEnd"/>
      <w:r w:rsidRPr="001B0E4C">
        <w:rPr>
          <w:sz w:val="24"/>
          <w:szCs w:val="24"/>
        </w:rPr>
        <w:t xml:space="preserve"> 250 mg (n=374). Progressionsfri overlevelse (PFS) var det primære endepunkt. Blandt de vigtigste sekundære effektendepunkter var objektiv responsrate (ORR), klinisk gevinstrate (CBR) og samlet overlevelse (OS). Effektresultater for CONFIRM-forsøget er opsummeret i tabel 3.</w:t>
      </w:r>
    </w:p>
    <w:p w14:paraId="2207643D" w14:textId="77777777" w:rsidR="008C022E" w:rsidRDefault="008C022E" w:rsidP="008C022E">
      <w:pPr>
        <w:rPr>
          <w:b/>
          <w:sz w:val="24"/>
          <w:szCs w:val="24"/>
        </w:rPr>
      </w:pPr>
      <w:r>
        <w:rPr>
          <w:b/>
          <w:sz w:val="24"/>
          <w:szCs w:val="24"/>
        </w:rPr>
        <w:br w:type="page"/>
      </w:r>
    </w:p>
    <w:p w14:paraId="109D4963" w14:textId="77777777" w:rsidR="008C022E" w:rsidRPr="001B0E4C" w:rsidRDefault="008C022E" w:rsidP="008C022E">
      <w:pPr>
        <w:ind w:left="851"/>
        <w:rPr>
          <w:b/>
          <w:sz w:val="24"/>
          <w:szCs w:val="24"/>
        </w:rPr>
      </w:pPr>
    </w:p>
    <w:p w14:paraId="7D150A8A" w14:textId="77777777" w:rsidR="008C022E" w:rsidRPr="001B0E4C" w:rsidRDefault="008C022E" w:rsidP="008C022E">
      <w:pPr>
        <w:rPr>
          <w:rFonts w:eastAsiaTheme="minorHAnsi"/>
          <w:b/>
          <w:sz w:val="24"/>
          <w:szCs w:val="24"/>
        </w:rPr>
      </w:pPr>
      <w:r w:rsidRPr="001B0E4C">
        <w:rPr>
          <w:b/>
          <w:sz w:val="24"/>
          <w:szCs w:val="24"/>
        </w:rPr>
        <w:t>Tabel 3. Resumé af resultater for det primære effektendepunkt (PFS) og vigtige sekundære effektendepunkter i CONFIRM-forsøget</w:t>
      </w:r>
    </w:p>
    <w:p w14:paraId="2B425D73" w14:textId="77777777" w:rsidR="008C022E" w:rsidRPr="001B0E4C" w:rsidRDefault="008C022E" w:rsidP="008C022E">
      <w:pPr>
        <w:ind w:left="851"/>
        <w:rPr>
          <w:b/>
          <w:sz w:val="24"/>
          <w:szCs w:val="24"/>
        </w:rPr>
      </w:pPr>
    </w:p>
    <w:tbl>
      <w:tblPr>
        <w:tblStyle w:val="Tabel-Gitter"/>
        <w:tblW w:w="5000" w:type="pct"/>
        <w:tblInd w:w="0" w:type="dxa"/>
        <w:tblLook w:val="04A0" w:firstRow="1" w:lastRow="0" w:firstColumn="1" w:lastColumn="0" w:noHBand="0" w:noVBand="1"/>
      </w:tblPr>
      <w:tblGrid>
        <w:gridCol w:w="1121"/>
        <w:gridCol w:w="2774"/>
        <w:gridCol w:w="1367"/>
        <w:gridCol w:w="1367"/>
        <w:gridCol w:w="1172"/>
        <w:gridCol w:w="1029"/>
        <w:gridCol w:w="808"/>
      </w:tblGrid>
      <w:tr w:rsidR="008C022E" w:rsidRPr="00737D89" w14:paraId="4910E0B0" w14:textId="77777777" w:rsidTr="000B07C4">
        <w:trPr>
          <w:trHeight w:val="515"/>
        </w:trPr>
        <w:tc>
          <w:tcPr>
            <w:tcW w:w="582" w:type="pct"/>
            <w:vMerge w:val="restart"/>
            <w:tcBorders>
              <w:top w:val="single" w:sz="12" w:space="0" w:color="auto"/>
              <w:left w:val="nil"/>
              <w:bottom w:val="single" w:sz="4" w:space="0" w:color="auto"/>
              <w:right w:val="nil"/>
            </w:tcBorders>
            <w:hideMark/>
          </w:tcPr>
          <w:p w14:paraId="2C07CE6F" w14:textId="77777777" w:rsidR="008C022E" w:rsidRPr="00737D89" w:rsidRDefault="008C022E" w:rsidP="000B07C4">
            <w:pPr>
              <w:rPr>
                <w:rFonts w:ascii="Times New Roman" w:eastAsia="Times New Roman" w:hAnsi="Times New Roman" w:cs="Times New Roman"/>
                <w:b/>
                <w:sz w:val="20"/>
                <w:szCs w:val="20"/>
              </w:rPr>
            </w:pPr>
            <w:r w:rsidRPr="00737D89">
              <w:rPr>
                <w:rFonts w:ascii="Times New Roman" w:hAnsi="Times New Roman" w:cs="Times New Roman"/>
                <w:b/>
                <w:sz w:val="20"/>
                <w:szCs w:val="20"/>
              </w:rPr>
              <w:t>Variabel</w:t>
            </w:r>
          </w:p>
        </w:tc>
        <w:tc>
          <w:tcPr>
            <w:tcW w:w="1439" w:type="pct"/>
            <w:vMerge w:val="restart"/>
            <w:tcBorders>
              <w:top w:val="single" w:sz="12" w:space="0" w:color="auto"/>
              <w:left w:val="nil"/>
              <w:bottom w:val="single" w:sz="4" w:space="0" w:color="auto"/>
              <w:right w:val="nil"/>
            </w:tcBorders>
            <w:hideMark/>
          </w:tcPr>
          <w:p w14:paraId="42874101" w14:textId="77777777" w:rsidR="008C022E" w:rsidRPr="00737D89" w:rsidRDefault="008C022E" w:rsidP="000B07C4">
            <w:pPr>
              <w:rPr>
                <w:rFonts w:ascii="Times New Roman" w:hAnsi="Times New Roman" w:cs="Times New Roman"/>
                <w:b/>
                <w:sz w:val="20"/>
                <w:szCs w:val="20"/>
              </w:rPr>
            </w:pPr>
            <w:r w:rsidRPr="00737D89">
              <w:rPr>
                <w:rFonts w:ascii="Times New Roman" w:hAnsi="Times New Roman" w:cs="Times New Roman"/>
                <w:b/>
                <w:sz w:val="20"/>
                <w:szCs w:val="20"/>
              </w:rPr>
              <w:t>Type af</w:t>
            </w:r>
          </w:p>
          <w:p w14:paraId="59D5A48B" w14:textId="77777777" w:rsidR="008C022E" w:rsidRPr="00737D89" w:rsidRDefault="008C022E" w:rsidP="000B07C4">
            <w:pPr>
              <w:rPr>
                <w:rFonts w:ascii="Times New Roman" w:eastAsia="Times New Roman" w:hAnsi="Times New Roman" w:cs="Times New Roman"/>
                <w:b/>
                <w:sz w:val="20"/>
                <w:szCs w:val="20"/>
              </w:rPr>
            </w:pPr>
            <w:r w:rsidRPr="00737D89">
              <w:rPr>
                <w:rFonts w:ascii="Times New Roman" w:hAnsi="Times New Roman" w:cs="Times New Roman"/>
                <w:b/>
                <w:sz w:val="20"/>
                <w:szCs w:val="20"/>
              </w:rPr>
              <w:t>estimat;</w:t>
            </w:r>
          </w:p>
          <w:p w14:paraId="741658E3" w14:textId="77777777" w:rsidR="008C022E" w:rsidRPr="00737D89" w:rsidRDefault="008C022E" w:rsidP="000B07C4">
            <w:pPr>
              <w:rPr>
                <w:rFonts w:ascii="Times New Roman" w:eastAsia="Times New Roman" w:hAnsi="Times New Roman" w:cs="Times New Roman"/>
                <w:b/>
                <w:sz w:val="20"/>
                <w:szCs w:val="20"/>
              </w:rPr>
            </w:pPr>
            <w:r w:rsidRPr="00737D89">
              <w:rPr>
                <w:rFonts w:ascii="Times New Roman" w:hAnsi="Times New Roman" w:cs="Times New Roman"/>
                <w:b/>
                <w:sz w:val="20"/>
                <w:szCs w:val="20"/>
              </w:rPr>
              <w:t>Behandlingssammenligning</w:t>
            </w:r>
          </w:p>
        </w:tc>
        <w:tc>
          <w:tcPr>
            <w:tcW w:w="709" w:type="pct"/>
            <w:vMerge w:val="restart"/>
            <w:tcBorders>
              <w:top w:val="single" w:sz="12" w:space="0" w:color="auto"/>
              <w:left w:val="nil"/>
              <w:bottom w:val="single" w:sz="4" w:space="0" w:color="auto"/>
              <w:right w:val="nil"/>
            </w:tcBorders>
            <w:hideMark/>
          </w:tcPr>
          <w:p w14:paraId="185CE7FD" w14:textId="77777777" w:rsidR="008C022E" w:rsidRPr="00737D89" w:rsidRDefault="008C022E" w:rsidP="000B07C4">
            <w:pPr>
              <w:rPr>
                <w:rFonts w:ascii="Times New Roman" w:eastAsia="Times New Roman" w:hAnsi="Times New Roman" w:cs="Times New Roman"/>
                <w:b/>
                <w:sz w:val="20"/>
                <w:szCs w:val="20"/>
              </w:rPr>
            </w:pPr>
            <w:proofErr w:type="spellStart"/>
            <w:r w:rsidRPr="00737D89">
              <w:rPr>
                <w:rFonts w:ascii="Times New Roman" w:hAnsi="Times New Roman" w:cs="Times New Roman"/>
                <w:b/>
                <w:sz w:val="20"/>
                <w:szCs w:val="20"/>
              </w:rPr>
              <w:t>Fulvestrant</w:t>
            </w:r>
            <w:proofErr w:type="spellEnd"/>
          </w:p>
          <w:p w14:paraId="3F3CA190" w14:textId="77777777" w:rsidR="008C022E" w:rsidRPr="00737D89" w:rsidRDefault="008C022E" w:rsidP="000B07C4">
            <w:pPr>
              <w:rPr>
                <w:rFonts w:ascii="Times New Roman" w:eastAsia="Times New Roman" w:hAnsi="Times New Roman" w:cs="Times New Roman"/>
                <w:b/>
                <w:sz w:val="20"/>
                <w:szCs w:val="20"/>
              </w:rPr>
            </w:pPr>
            <w:r w:rsidRPr="00737D89">
              <w:rPr>
                <w:rFonts w:ascii="Times New Roman" w:hAnsi="Times New Roman" w:cs="Times New Roman"/>
                <w:b/>
                <w:sz w:val="20"/>
                <w:szCs w:val="20"/>
              </w:rPr>
              <w:t>500 mg</w:t>
            </w:r>
          </w:p>
          <w:p w14:paraId="140EE430" w14:textId="77777777" w:rsidR="008C022E" w:rsidRPr="00737D89" w:rsidRDefault="008C022E" w:rsidP="000B07C4">
            <w:pPr>
              <w:rPr>
                <w:rFonts w:ascii="Times New Roman" w:eastAsia="Times New Roman" w:hAnsi="Times New Roman" w:cs="Times New Roman"/>
                <w:b/>
                <w:sz w:val="20"/>
                <w:szCs w:val="20"/>
              </w:rPr>
            </w:pPr>
            <w:r w:rsidRPr="00737D89">
              <w:rPr>
                <w:rFonts w:ascii="Times New Roman" w:hAnsi="Times New Roman" w:cs="Times New Roman"/>
                <w:b/>
                <w:sz w:val="20"/>
                <w:szCs w:val="20"/>
              </w:rPr>
              <w:t>(N=362)</w:t>
            </w:r>
          </w:p>
        </w:tc>
        <w:tc>
          <w:tcPr>
            <w:tcW w:w="709" w:type="pct"/>
            <w:vMerge w:val="restart"/>
            <w:tcBorders>
              <w:top w:val="single" w:sz="12" w:space="0" w:color="auto"/>
              <w:left w:val="nil"/>
              <w:bottom w:val="single" w:sz="4" w:space="0" w:color="auto"/>
              <w:right w:val="nil"/>
            </w:tcBorders>
            <w:hideMark/>
          </w:tcPr>
          <w:p w14:paraId="1A54B4DF" w14:textId="77777777" w:rsidR="008C022E" w:rsidRPr="00737D89" w:rsidRDefault="008C022E" w:rsidP="000B07C4">
            <w:pPr>
              <w:rPr>
                <w:rFonts w:ascii="Times New Roman" w:eastAsia="Times New Roman" w:hAnsi="Times New Roman" w:cs="Times New Roman"/>
                <w:b/>
                <w:sz w:val="20"/>
                <w:szCs w:val="20"/>
              </w:rPr>
            </w:pPr>
            <w:proofErr w:type="spellStart"/>
            <w:r w:rsidRPr="00737D89">
              <w:rPr>
                <w:rFonts w:ascii="Times New Roman" w:hAnsi="Times New Roman" w:cs="Times New Roman"/>
                <w:b/>
                <w:sz w:val="20"/>
                <w:szCs w:val="20"/>
              </w:rPr>
              <w:t>Fulvestrant</w:t>
            </w:r>
            <w:proofErr w:type="spellEnd"/>
          </w:p>
          <w:p w14:paraId="3EAB81AA" w14:textId="77777777" w:rsidR="008C022E" w:rsidRPr="00737D89" w:rsidRDefault="008C022E" w:rsidP="000B07C4">
            <w:pPr>
              <w:rPr>
                <w:rFonts w:ascii="Times New Roman" w:eastAsia="Times New Roman" w:hAnsi="Times New Roman" w:cs="Times New Roman"/>
                <w:b/>
                <w:sz w:val="20"/>
                <w:szCs w:val="20"/>
              </w:rPr>
            </w:pPr>
            <w:r w:rsidRPr="00737D89">
              <w:rPr>
                <w:rFonts w:ascii="Times New Roman" w:hAnsi="Times New Roman" w:cs="Times New Roman"/>
                <w:b/>
                <w:sz w:val="20"/>
                <w:szCs w:val="20"/>
              </w:rPr>
              <w:t>250 mg</w:t>
            </w:r>
          </w:p>
          <w:p w14:paraId="549A2881" w14:textId="77777777" w:rsidR="008C022E" w:rsidRPr="00737D89" w:rsidRDefault="008C022E" w:rsidP="000B07C4">
            <w:pPr>
              <w:rPr>
                <w:rFonts w:ascii="Times New Roman" w:eastAsia="Times New Roman" w:hAnsi="Times New Roman" w:cs="Times New Roman"/>
                <w:b/>
                <w:sz w:val="20"/>
                <w:szCs w:val="20"/>
              </w:rPr>
            </w:pPr>
            <w:r w:rsidRPr="00737D89">
              <w:rPr>
                <w:rFonts w:ascii="Times New Roman" w:hAnsi="Times New Roman" w:cs="Times New Roman"/>
                <w:b/>
                <w:sz w:val="20"/>
                <w:szCs w:val="20"/>
              </w:rPr>
              <w:t>(N=374)</w:t>
            </w:r>
          </w:p>
        </w:tc>
        <w:tc>
          <w:tcPr>
            <w:tcW w:w="1562" w:type="pct"/>
            <w:gridSpan w:val="3"/>
            <w:tcBorders>
              <w:top w:val="single" w:sz="12" w:space="0" w:color="auto"/>
              <w:left w:val="nil"/>
              <w:bottom w:val="single" w:sz="12" w:space="0" w:color="auto"/>
              <w:right w:val="nil"/>
            </w:tcBorders>
            <w:hideMark/>
          </w:tcPr>
          <w:p w14:paraId="3910BD39" w14:textId="77777777" w:rsidR="008C022E" w:rsidRPr="00737D89" w:rsidRDefault="008C022E" w:rsidP="000B07C4">
            <w:pPr>
              <w:rPr>
                <w:rFonts w:ascii="Times New Roman" w:eastAsia="Times New Roman" w:hAnsi="Times New Roman" w:cs="Times New Roman"/>
                <w:b/>
                <w:sz w:val="20"/>
                <w:szCs w:val="20"/>
              </w:rPr>
            </w:pPr>
            <w:r w:rsidRPr="00737D89">
              <w:rPr>
                <w:rFonts w:ascii="Times New Roman" w:hAnsi="Times New Roman" w:cs="Times New Roman"/>
                <w:b/>
                <w:sz w:val="20"/>
                <w:szCs w:val="20"/>
              </w:rPr>
              <w:t>Sammenligning mellem grupper</w:t>
            </w:r>
          </w:p>
          <w:p w14:paraId="5237FDCF" w14:textId="77777777" w:rsidR="008C022E" w:rsidRPr="00737D89" w:rsidRDefault="008C022E" w:rsidP="000B07C4">
            <w:pPr>
              <w:rPr>
                <w:rFonts w:ascii="Times New Roman" w:eastAsia="Times New Roman" w:hAnsi="Times New Roman" w:cs="Times New Roman"/>
                <w:b/>
                <w:sz w:val="20"/>
                <w:szCs w:val="20"/>
              </w:rPr>
            </w:pPr>
            <w:r w:rsidRPr="00737D89">
              <w:rPr>
                <w:rFonts w:ascii="Times New Roman" w:hAnsi="Times New Roman" w:cs="Times New Roman"/>
                <w:b/>
                <w:sz w:val="20"/>
                <w:szCs w:val="20"/>
              </w:rPr>
              <w:t>(</w:t>
            </w:r>
            <w:proofErr w:type="spellStart"/>
            <w:r w:rsidRPr="00737D89">
              <w:rPr>
                <w:rFonts w:ascii="Times New Roman" w:hAnsi="Times New Roman" w:cs="Times New Roman"/>
                <w:b/>
                <w:sz w:val="20"/>
                <w:szCs w:val="20"/>
              </w:rPr>
              <w:t>fulvestrant</w:t>
            </w:r>
            <w:proofErr w:type="spellEnd"/>
            <w:r>
              <w:rPr>
                <w:rFonts w:ascii="Times New Roman" w:hAnsi="Times New Roman" w:cs="Times New Roman"/>
                <w:b/>
                <w:sz w:val="20"/>
                <w:szCs w:val="20"/>
              </w:rPr>
              <w:t xml:space="preserve"> </w:t>
            </w:r>
            <w:r w:rsidRPr="00737D89">
              <w:rPr>
                <w:rFonts w:ascii="Times New Roman" w:hAnsi="Times New Roman" w:cs="Times New Roman"/>
                <w:b/>
                <w:sz w:val="20"/>
                <w:szCs w:val="20"/>
              </w:rPr>
              <w:t>500 mg/</w:t>
            </w:r>
            <w:proofErr w:type="spellStart"/>
            <w:r w:rsidRPr="00737D89">
              <w:rPr>
                <w:rFonts w:ascii="Times New Roman" w:hAnsi="Times New Roman" w:cs="Times New Roman"/>
                <w:b/>
                <w:sz w:val="20"/>
                <w:szCs w:val="20"/>
              </w:rPr>
              <w:t>fulvestrant</w:t>
            </w:r>
            <w:proofErr w:type="spellEnd"/>
            <w:r w:rsidRPr="00737D89">
              <w:rPr>
                <w:rFonts w:ascii="Times New Roman" w:hAnsi="Times New Roman" w:cs="Times New Roman"/>
                <w:b/>
                <w:sz w:val="20"/>
                <w:szCs w:val="20"/>
              </w:rPr>
              <w:t> 250 mg)</w:t>
            </w:r>
          </w:p>
        </w:tc>
      </w:tr>
      <w:tr w:rsidR="008C022E" w:rsidRPr="00737D89" w14:paraId="1EB0CE80" w14:textId="77777777" w:rsidTr="000B07C4">
        <w:trPr>
          <w:trHeight w:val="317"/>
        </w:trPr>
        <w:tc>
          <w:tcPr>
            <w:tcW w:w="582" w:type="pct"/>
            <w:vMerge/>
            <w:tcBorders>
              <w:top w:val="single" w:sz="12" w:space="0" w:color="auto"/>
              <w:left w:val="nil"/>
              <w:bottom w:val="single" w:sz="4" w:space="0" w:color="auto"/>
              <w:right w:val="nil"/>
            </w:tcBorders>
            <w:vAlign w:val="center"/>
            <w:hideMark/>
          </w:tcPr>
          <w:p w14:paraId="2788AEC2" w14:textId="77777777" w:rsidR="008C022E" w:rsidRPr="00737D89" w:rsidRDefault="008C022E" w:rsidP="000B07C4">
            <w:pPr>
              <w:rPr>
                <w:rFonts w:ascii="Times New Roman" w:eastAsia="Times New Roman" w:hAnsi="Times New Roman" w:cs="Times New Roman"/>
                <w:b/>
                <w:sz w:val="20"/>
                <w:szCs w:val="20"/>
              </w:rPr>
            </w:pPr>
          </w:p>
        </w:tc>
        <w:tc>
          <w:tcPr>
            <w:tcW w:w="1439" w:type="pct"/>
            <w:vMerge/>
            <w:tcBorders>
              <w:top w:val="single" w:sz="12" w:space="0" w:color="auto"/>
              <w:left w:val="nil"/>
              <w:bottom w:val="single" w:sz="4" w:space="0" w:color="auto"/>
              <w:right w:val="nil"/>
            </w:tcBorders>
            <w:vAlign w:val="center"/>
            <w:hideMark/>
          </w:tcPr>
          <w:p w14:paraId="41A514C1" w14:textId="77777777" w:rsidR="008C022E" w:rsidRPr="00737D89" w:rsidRDefault="008C022E" w:rsidP="000B07C4">
            <w:pPr>
              <w:rPr>
                <w:rFonts w:ascii="Times New Roman" w:eastAsia="Times New Roman" w:hAnsi="Times New Roman" w:cs="Times New Roman"/>
                <w:b/>
                <w:sz w:val="20"/>
                <w:szCs w:val="20"/>
              </w:rPr>
            </w:pPr>
          </w:p>
        </w:tc>
        <w:tc>
          <w:tcPr>
            <w:tcW w:w="709" w:type="pct"/>
            <w:vMerge/>
            <w:tcBorders>
              <w:top w:val="single" w:sz="12" w:space="0" w:color="auto"/>
              <w:left w:val="nil"/>
              <w:bottom w:val="single" w:sz="4" w:space="0" w:color="auto"/>
              <w:right w:val="nil"/>
            </w:tcBorders>
            <w:vAlign w:val="center"/>
            <w:hideMark/>
          </w:tcPr>
          <w:p w14:paraId="751A0681" w14:textId="77777777" w:rsidR="008C022E" w:rsidRPr="00737D89" w:rsidRDefault="008C022E" w:rsidP="000B07C4">
            <w:pPr>
              <w:rPr>
                <w:rFonts w:ascii="Times New Roman" w:eastAsia="Times New Roman" w:hAnsi="Times New Roman" w:cs="Times New Roman"/>
                <w:b/>
                <w:sz w:val="20"/>
                <w:szCs w:val="20"/>
              </w:rPr>
            </w:pPr>
          </w:p>
        </w:tc>
        <w:tc>
          <w:tcPr>
            <w:tcW w:w="709" w:type="pct"/>
            <w:vMerge/>
            <w:tcBorders>
              <w:top w:val="single" w:sz="12" w:space="0" w:color="auto"/>
              <w:left w:val="nil"/>
              <w:bottom w:val="single" w:sz="4" w:space="0" w:color="auto"/>
              <w:right w:val="nil"/>
            </w:tcBorders>
            <w:vAlign w:val="center"/>
            <w:hideMark/>
          </w:tcPr>
          <w:p w14:paraId="02786D44" w14:textId="77777777" w:rsidR="008C022E" w:rsidRPr="00737D89" w:rsidRDefault="008C022E" w:rsidP="000B07C4">
            <w:pPr>
              <w:rPr>
                <w:rFonts w:ascii="Times New Roman" w:eastAsia="Times New Roman" w:hAnsi="Times New Roman" w:cs="Times New Roman"/>
                <w:b/>
                <w:sz w:val="20"/>
                <w:szCs w:val="20"/>
              </w:rPr>
            </w:pPr>
          </w:p>
        </w:tc>
        <w:tc>
          <w:tcPr>
            <w:tcW w:w="608" w:type="pct"/>
            <w:tcBorders>
              <w:top w:val="single" w:sz="12" w:space="0" w:color="auto"/>
              <w:left w:val="nil"/>
              <w:bottom w:val="single" w:sz="4" w:space="0" w:color="auto"/>
              <w:right w:val="nil"/>
            </w:tcBorders>
            <w:hideMark/>
          </w:tcPr>
          <w:p w14:paraId="61047A7B"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Risikorate</w:t>
            </w:r>
          </w:p>
        </w:tc>
        <w:tc>
          <w:tcPr>
            <w:tcW w:w="534" w:type="pct"/>
            <w:tcBorders>
              <w:top w:val="single" w:sz="12" w:space="0" w:color="auto"/>
              <w:left w:val="nil"/>
              <w:bottom w:val="single" w:sz="4" w:space="0" w:color="auto"/>
              <w:right w:val="nil"/>
            </w:tcBorders>
            <w:hideMark/>
          </w:tcPr>
          <w:p w14:paraId="03DBA40B"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95 % CI</w:t>
            </w:r>
          </w:p>
        </w:tc>
        <w:tc>
          <w:tcPr>
            <w:tcW w:w="420" w:type="pct"/>
            <w:tcBorders>
              <w:top w:val="single" w:sz="12" w:space="0" w:color="auto"/>
              <w:left w:val="nil"/>
              <w:bottom w:val="single" w:sz="4" w:space="0" w:color="auto"/>
              <w:right w:val="nil"/>
            </w:tcBorders>
            <w:hideMark/>
          </w:tcPr>
          <w:p w14:paraId="1C30FEEF"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p- værdi</w:t>
            </w:r>
          </w:p>
        </w:tc>
      </w:tr>
      <w:tr w:rsidR="008C022E" w:rsidRPr="00737D89" w14:paraId="541DA842" w14:textId="77777777" w:rsidTr="000B07C4">
        <w:tc>
          <w:tcPr>
            <w:tcW w:w="582" w:type="pct"/>
            <w:tcBorders>
              <w:top w:val="single" w:sz="4" w:space="0" w:color="auto"/>
              <w:left w:val="nil"/>
              <w:bottom w:val="nil"/>
              <w:right w:val="nil"/>
            </w:tcBorders>
            <w:hideMark/>
          </w:tcPr>
          <w:p w14:paraId="7FEEB666" w14:textId="77777777" w:rsidR="008C022E" w:rsidRPr="00737D89" w:rsidRDefault="008C022E" w:rsidP="000B07C4">
            <w:pPr>
              <w:rPr>
                <w:rFonts w:ascii="Times New Roman" w:eastAsia="Times New Roman" w:hAnsi="Times New Roman" w:cs="Times New Roman"/>
                <w:b/>
                <w:sz w:val="20"/>
                <w:szCs w:val="20"/>
              </w:rPr>
            </w:pPr>
            <w:r w:rsidRPr="00737D89">
              <w:rPr>
                <w:rFonts w:ascii="Times New Roman" w:hAnsi="Times New Roman" w:cs="Times New Roman"/>
                <w:b/>
                <w:sz w:val="20"/>
                <w:szCs w:val="20"/>
              </w:rPr>
              <w:t>PFS</w:t>
            </w:r>
          </w:p>
        </w:tc>
        <w:tc>
          <w:tcPr>
            <w:tcW w:w="1439" w:type="pct"/>
            <w:tcBorders>
              <w:top w:val="single" w:sz="4" w:space="0" w:color="auto"/>
              <w:left w:val="nil"/>
              <w:bottom w:val="nil"/>
              <w:right w:val="nil"/>
            </w:tcBorders>
            <w:hideMark/>
          </w:tcPr>
          <w:p w14:paraId="03D86636" w14:textId="77777777" w:rsidR="008C022E" w:rsidRPr="00737D89" w:rsidRDefault="008C022E" w:rsidP="000B07C4">
            <w:pPr>
              <w:rPr>
                <w:rFonts w:ascii="Times New Roman" w:eastAsia="Times New Roman" w:hAnsi="Times New Roman" w:cs="Times New Roman"/>
                <w:b/>
                <w:sz w:val="20"/>
                <w:szCs w:val="20"/>
              </w:rPr>
            </w:pPr>
            <w:r w:rsidRPr="00737D89">
              <w:rPr>
                <w:rFonts w:ascii="Times New Roman" w:hAnsi="Times New Roman" w:cs="Times New Roman"/>
                <w:b/>
                <w:sz w:val="20"/>
                <w:szCs w:val="20"/>
              </w:rPr>
              <w:t>K-M median</w:t>
            </w:r>
          </w:p>
          <w:p w14:paraId="1FD5E289" w14:textId="77777777" w:rsidR="008C022E" w:rsidRPr="00737D89" w:rsidRDefault="008C022E" w:rsidP="000B07C4">
            <w:pPr>
              <w:rPr>
                <w:rFonts w:ascii="Times New Roman" w:eastAsia="Times New Roman" w:hAnsi="Times New Roman" w:cs="Times New Roman"/>
                <w:b/>
                <w:sz w:val="20"/>
                <w:szCs w:val="20"/>
              </w:rPr>
            </w:pPr>
            <w:r w:rsidRPr="00737D89">
              <w:rPr>
                <w:rFonts w:ascii="Times New Roman" w:hAnsi="Times New Roman" w:cs="Times New Roman"/>
                <w:b/>
                <w:sz w:val="20"/>
                <w:szCs w:val="20"/>
              </w:rPr>
              <w:t>i måneder</w:t>
            </w:r>
          </w:p>
          <w:p w14:paraId="6B606F18" w14:textId="77777777" w:rsidR="008C022E" w:rsidRPr="00737D89" w:rsidRDefault="008C022E" w:rsidP="000B07C4">
            <w:pPr>
              <w:rPr>
                <w:rFonts w:ascii="Times New Roman" w:eastAsia="Times New Roman" w:hAnsi="Times New Roman" w:cs="Times New Roman"/>
                <w:b/>
                <w:sz w:val="20"/>
                <w:szCs w:val="20"/>
              </w:rPr>
            </w:pPr>
            <w:r w:rsidRPr="00737D89">
              <w:rPr>
                <w:rFonts w:ascii="Times New Roman" w:hAnsi="Times New Roman" w:cs="Times New Roman"/>
                <w:b/>
                <w:sz w:val="20"/>
                <w:szCs w:val="20"/>
              </w:rPr>
              <w:t>Risikorate</w:t>
            </w:r>
          </w:p>
        </w:tc>
        <w:tc>
          <w:tcPr>
            <w:tcW w:w="709" w:type="pct"/>
            <w:tcBorders>
              <w:top w:val="single" w:sz="4" w:space="0" w:color="auto"/>
              <w:left w:val="nil"/>
              <w:bottom w:val="nil"/>
              <w:right w:val="nil"/>
            </w:tcBorders>
          </w:tcPr>
          <w:p w14:paraId="6D92D6F0" w14:textId="77777777" w:rsidR="008C022E" w:rsidRPr="00737D89" w:rsidRDefault="008C022E" w:rsidP="000B07C4">
            <w:pPr>
              <w:rPr>
                <w:rFonts w:ascii="Times New Roman" w:eastAsia="Times New Roman" w:hAnsi="Times New Roman" w:cs="Times New Roman"/>
                <w:b/>
                <w:sz w:val="20"/>
                <w:szCs w:val="20"/>
              </w:rPr>
            </w:pPr>
          </w:p>
        </w:tc>
        <w:tc>
          <w:tcPr>
            <w:tcW w:w="709" w:type="pct"/>
            <w:tcBorders>
              <w:top w:val="single" w:sz="4" w:space="0" w:color="auto"/>
              <w:left w:val="nil"/>
              <w:bottom w:val="nil"/>
              <w:right w:val="nil"/>
            </w:tcBorders>
          </w:tcPr>
          <w:p w14:paraId="354CB2B2" w14:textId="77777777" w:rsidR="008C022E" w:rsidRPr="00737D89" w:rsidRDefault="008C022E" w:rsidP="000B07C4">
            <w:pPr>
              <w:rPr>
                <w:rFonts w:ascii="Times New Roman" w:eastAsia="Times New Roman" w:hAnsi="Times New Roman" w:cs="Times New Roman"/>
                <w:b/>
                <w:sz w:val="20"/>
                <w:szCs w:val="20"/>
              </w:rPr>
            </w:pPr>
          </w:p>
        </w:tc>
        <w:tc>
          <w:tcPr>
            <w:tcW w:w="608" w:type="pct"/>
            <w:tcBorders>
              <w:top w:val="single" w:sz="4" w:space="0" w:color="auto"/>
              <w:left w:val="nil"/>
              <w:bottom w:val="nil"/>
              <w:right w:val="nil"/>
            </w:tcBorders>
          </w:tcPr>
          <w:p w14:paraId="5A7013BB" w14:textId="77777777" w:rsidR="008C022E" w:rsidRPr="00737D89" w:rsidRDefault="008C022E" w:rsidP="000B07C4">
            <w:pPr>
              <w:rPr>
                <w:rFonts w:ascii="Times New Roman" w:eastAsia="Times New Roman" w:hAnsi="Times New Roman" w:cs="Times New Roman"/>
                <w:b/>
                <w:sz w:val="20"/>
                <w:szCs w:val="20"/>
              </w:rPr>
            </w:pPr>
          </w:p>
        </w:tc>
        <w:tc>
          <w:tcPr>
            <w:tcW w:w="534" w:type="pct"/>
            <w:tcBorders>
              <w:top w:val="single" w:sz="4" w:space="0" w:color="auto"/>
              <w:left w:val="nil"/>
              <w:bottom w:val="nil"/>
              <w:right w:val="nil"/>
            </w:tcBorders>
          </w:tcPr>
          <w:p w14:paraId="18B1C833" w14:textId="77777777" w:rsidR="008C022E" w:rsidRPr="00737D89" w:rsidRDefault="008C022E" w:rsidP="000B07C4">
            <w:pPr>
              <w:rPr>
                <w:rFonts w:ascii="Times New Roman" w:eastAsia="Times New Roman" w:hAnsi="Times New Roman" w:cs="Times New Roman"/>
                <w:b/>
                <w:sz w:val="20"/>
                <w:szCs w:val="20"/>
              </w:rPr>
            </w:pPr>
          </w:p>
        </w:tc>
        <w:tc>
          <w:tcPr>
            <w:tcW w:w="420" w:type="pct"/>
            <w:tcBorders>
              <w:top w:val="single" w:sz="4" w:space="0" w:color="auto"/>
              <w:left w:val="nil"/>
              <w:bottom w:val="nil"/>
              <w:right w:val="nil"/>
            </w:tcBorders>
          </w:tcPr>
          <w:p w14:paraId="775A0924" w14:textId="77777777" w:rsidR="008C022E" w:rsidRPr="00737D89" w:rsidRDefault="008C022E" w:rsidP="000B07C4">
            <w:pPr>
              <w:rPr>
                <w:rFonts w:ascii="Times New Roman" w:eastAsia="Times New Roman" w:hAnsi="Times New Roman" w:cs="Times New Roman"/>
                <w:b/>
                <w:sz w:val="20"/>
                <w:szCs w:val="20"/>
              </w:rPr>
            </w:pPr>
          </w:p>
        </w:tc>
      </w:tr>
      <w:tr w:rsidR="008C022E" w:rsidRPr="00737D89" w14:paraId="359B5F2A" w14:textId="77777777" w:rsidTr="000B07C4">
        <w:tc>
          <w:tcPr>
            <w:tcW w:w="582" w:type="pct"/>
            <w:tcBorders>
              <w:top w:val="nil"/>
              <w:left w:val="nil"/>
              <w:bottom w:val="nil"/>
              <w:right w:val="nil"/>
            </w:tcBorders>
            <w:hideMark/>
          </w:tcPr>
          <w:p w14:paraId="10CCC153" w14:textId="77777777" w:rsidR="008C022E" w:rsidRPr="00737D89" w:rsidRDefault="008C022E" w:rsidP="000B07C4">
            <w:pPr>
              <w:rPr>
                <w:rFonts w:ascii="Times New Roman" w:eastAsia="Times New Roman" w:hAnsi="Times New Roman" w:cs="Times New Roman"/>
                <w:b/>
                <w:sz w:val="20"/>
                <w:szCs w:val="20"/>
              </w:rPr>
            </w:pPr>
            <w:r w:rsidRPr="00737D89">
              <w:rPr>
                <w:rFonts w:ascii="Times New Roman" w:hAnsi="Times New Roman" w:cs="Times New Roman"/>
                <w:b/>
                <w:sz w:val="20"/>
                <w:szCs w:val="20"/>
              </w:rPr>
              <w:t>Alle patienter</w:t>
            </w:r>
          </w:p>
        </w:tc>
        <w:tc>
          <w:tcPr>
            <w:tcW w:w="1439" w:type="pct"/>
            <w:tcBorders>
              <w:top w:val="nil"/>
              <w:left w:val="nil"/>
              <w:bottom w:val="nil"/>
              <w:right w:val="nil"/>
            </w:tcBorders>
          </w:tcPr>
          <w:p w14:paraId="1A213C5C" w14:textId="77777777" w:rsidR="008C022E" w:rsidRPr="00737D89" w:rsidRDefault="008C022E" w:rsidP="000B07C4">
            <w:pPr>
              <w:rPr>
                <w:rFonts w:ascii="Times New Roman" w:eastAsia="Times New Roman" w:hAnsi="Times New Roman" w:cs="Times New Roman"/>
                <w:b/>
                <w:sz w:val="20"/>
                <w:szCs w:val="20"/>
                <w:lang w:val="en-GB"/>
              </w:rPr>
            </w:pPr>
          </w:p>
        </w:tc>
        <w:tc>
          <w:tcPr>
            <w:tcW w:w="709" w:type="pct"/>
            <w:tcBorders>
              <w:top w:val="nil"/>
              <w:left w:val="nil"/>
              <w:bottom w:val="nil"/>
              <w:right w:val="nil"/>
            </w:tcBorders>
            <w:hideMark/>
          </w:tcPr>
          <w:p w14:paraId="08155989" w14:textId="77777777" w:rsidR="008C022E" w:rsidRPr="00450E3B" w:rsidRDefault="008C022E" w:rsidP="000B07C4">
            <w:pPr>
              <w:rPr>
                <w:rFonts w:ascii="Times New Roman" w:eastAsia="Times New Roman" w:hAnsi="Times New Roman" w:cs="Times New Roman"/>
                <w:sz w:val="20"/>
                <w:szCs w:val="20"/>
              </w:rPr>
            </w:pPr>
            <w:r w:rsidRPr="00450E3B">
              <w:rPr>
                <w:rFonts w:ascii="Times New Roman" w:hAnsi="Times New Roman" w:cs="Times New Roman"/>
                <w:sz w:val="20"/>
                <w:szCs w:val="20"/>
              </w:rPr>
              <w:t>6,5</w:t>
            </w:r>
          </w:p>
        </w:tc>
        <w:tc>
          <w:tcPr>
            <w:tcW w:w="709" w:type="pct"/>
            <w:tcBorders>
              <w:top w:val="nil"/>
              <w:left w:val="nil"/>
              <w:bottom w:val="nil"/>
              <w:right w:val="nil"/>
            </w:tcBorders>
            <w:hideMark/>
          </w:tcPr>
          <w:p w14:paraId="36189484" w14:textId="77777777" w:rsidR="008C022E" w:rsidRPr="00450E3B" w:rsidRDefault="008C022E" w:rsidP="000B07C4">
            <w:pPr>
              <w:rPr>
                <w:rFonts w:ascii="Times New Roman" w:eastAsia="Times New Roman" w:hAnsi="Times New Roman" w:cs="Times New Roman"/>
                <w:sz w:val="20"/>
                <w:szCs w:val="20"/>
              </w:rPr>
            </w:pPr>
            <w:r w:rsidRPr="00450E3B">
              <w:rPr>
                <w:rFonts w:ascii="Times New Roman" w:hAnsi="Times New Roman" w:cs="Times New Roman"/>
                <w:sz w:val="20"/>
                <w:szCs w:val="20"/>
              </w:rPr>
              <w:t>5,5</w:t>
            </w:r>
          </w:p>
        </w:tc>
        <w:tc>
          <w:tcPr>
            <w:tcW w:w="608" w:type="pct"/>
            <w:tcBorders>
              <w:top w:val="nil"/>
              <w:left w:val="nil"/>
              <w:bottom w:val="nil"/>
              <w:right w:val="nil"/>
            </w:tcBorders>
            <w:hideMark/>
          </w:tcPr>
          <w:p w14:paraId="68066B2F" w14:textId="77777777" w:rsidR="008C022E" w:rsidRPr="00450E3B" w:rsidRDefault="008C022E" w:rsidP="000B07C4">
            <w:pPr>
              <w:rPr>
                <w:rFonts w:ascii="Times New Roman" w:eastAsia="Times New Roman" w:hAnsi="Times New Roman" w:cs="Times New Roman"/>
                <w:sz w:val="20"/>
                <w:szCs w:val="20"/>
              </w:rPr>
            </w:pPr>
            <w:r w:rsidRPr="00450E3B">
              <w:rPr>
                <w:rFonts w:ascii="Times New Roman" w:hAnsi="Times New Roman" w:cs="Times New Roman"/>
                <w:sz w:val="20"/>
                <w:szCs w:val="20"/>
              </w:rPr>
              <w:t>0,80</w:t>
            </w:r>
          </w:p>
        </w:tc>
        <w:tc>
          <w:tcPr>
            <w:tcW w:w="534" w:type="pct"/>
            <w:tcBorders>
              <w:top w:val="nil"/>
              <w:left w:val="nil"/>
              <w:bottom w:val="nil"/>
              <w:right w:val="nil"/>
            </w:tcBorders>
            <w:hideMark/>
          </w:tcPr>
          <w:p w14:paraId="594AE51B" w14:textId="77777777" w:rsidR="008C022E" w:rsidRPr="00450E3B" w:rsidRDefault="008C022E" w:rsidP="000B07C4">
            <w:pPr>
              <w:rPr>
                <w:rFonts w:ascii="Times New Roman" w:eastAsia="Times New Roman" w:hAnsi="Times New Roman" w:cs="Times New Roman"/>
                <w:sz w:val="20"/>
                <w:szCs w:val="20"/>
              </w:rPr>
            </w:pPr>
            <w:r w:rsidRPr="00450E3B">
              <w:rPr>
                <w:rFonts w:ascii="Times New Roman" w:hAnsi="Times New Roman" w:cs="Times New Roman"/>
                <w:sz w:val="20"/>
                <w:szCs w:val="20"/>
              </w:rPr>
              <w:t>0,68, 0,94</w:t>
            </w:r>
          </w:p>
        </w:tc>
        <w:tc>
          <w:tcPr>
            <w:tcW w:w="420" w:type="pct"/>
            <w:tcBorders>
              <w:top w:val="nil"/>
              <w:left w:val="nil"/>
              <w:bottom w:val="nil"/>
              <w:right w:val="nil"/>
            </w:tcBorders>
            <w:hideMark/>
          </w:tcPr>
          <w:p w14:paraId="29442064" w14:textId="77777777" w:rsidR="008C022E" w:rsidRPr="00450E3B" w:rsidRDefault="008C022E" w:rsidP="000B07C4">
            <w:pPr>
              <w:rPr>
                <w:rFonts w:ascii="Times New Roman" w:eastAsia="Times New Roman" w:hAnsi="Times New Roman" w:cs="Times New Roman"/>
                <w:sz w:val="20"/>
                <w:szCs w:val="20"/>
              </w:rPr>
            </w:pPr>
            <w:r w:rsidRPr="00450E3B">
              <w:rPr>
                <w:rFonts w:ascii="Times New Roman" w:hAnsi="Times New Roman" w:cs="Times New Roman"/>
                <w:sz w:val="20"/>
                <w:szCs w:val="20"/>
              </w:rPr>
              <w:t>0,006</w:t>
            </w:r>
          </w:p>
        </w:tc>
      </w:tr>
      <w:tr w:rsidR="008C022E" w:rsidRPr="00737D89" w14:paraId="312814BF" w14:textId="77777777" w:rsidTr="000B07C4">
        <w:tc>
          <w:tcPr>
            <w:tcW w:w="2021" w:type="pct"/>
            <w:gridSpan w:val="2"/>
            <w:tcBorders>
              <w:top w:val="nil"/>
              <w:left w:val="nil"/>
              <w:bottom w:val="nil"/>
              <w:right w:val="nil"/>
            </w:tcBorders>
            <w:hideMark/>
          </w:tcPr>
          <w:p w14:paraId="249EA8FF" w14:textId="77777777" w:rsidR="008C022E" w:rsidRPr="00737D89" w:rsidRDefault="008C022E" w:rsidP="000B07C4">
            <w:pPr>
              <w:rPr>
                <w:rFonts w:ascii="Times New Roman" w:eastAsia="Times New Roman" w:hAnsi="Times New Roman" w:cs="Times New Roman"/>
                <w:b/>
                <w:sz w:val="20"/>
                <w:szCs w:val="20"/>
              </w:rPr>
            </w:pPr>
            <w:r w:rsidRPr="00737D89">
              <w:rPr>
                <w:rFonts w:ascii="Times New Roman" w:hAnsi="Times New Roman" w:cs="Times New Roman"/>
                <w:b/>
                <w:sz w:val="20"/>
                <w:szCs w:val="20"/>
              </w:rPr>
              <w:t xml:space="preserve">  -AE-undergruppe (n=423)</w:t>
            </w:r>
          </w:p>
        </w:tc>
        <w:tc>
          <w:tcPr>
            <w:tcW w:w="709" w:type="pct"/>
            <w:tcBorders>
              <w:top w:val="nil"/>
              <w:left w:val="nil"/>
              <w:bottom w:val="nil"/>
              <w:right w:val="nil"/>
            </w:tcBorders>
            <w:hideMark/>
          </w:tcPr>
          <w:p w14:paraId="75C61733" w14:textId="77777777" w:rsidR="008C022E" w:rsidRPr="00450E3B" w:rsidRDefault="008C022E" w:rsidP="000B07C4">
            <w:pPr>
              <w:rPr>
                <w:rFonts w:ascii="Times New Roman" w:eastAsia="Times New Roman" w:hAnsi="Times New Roman" w:cs="Times New Roman"/>
                <w:sz w:val="20"/>
                <w:szCs w:val="20"/>
              </w:rPr>
            </w:pPr>
            <w:r w:rsidRPr="00450E3B">
              <w:rPr>
                <w:rFonts w:ascii="Times New Roman" w:hAnsi="Times New Roman" w:cs="Times New Roman"/>
                <w:sz w:val="20"/>
                <w:szCs w:val="20"/>
              </w:rPr>
              <w:t>8,6</w:t>
            </w:r>
          </w:p>
        </w:tc>
        <w:tc>
          <w:tcPr>
            <w:tcW w:w="709" w:type="pct"/>
            <w:tcBorders>
              <w:top w:val="nil"/>
              <w:left w:val="nil"/>
              <w:bottom w:val="nil"/>
              <w:right w:val="nil"/>
            </w:tcBorders>
            <w:hideMark/>
          </w:tcPr>
          <w:p w14:paraId="4B74F431" w14:textId="77777777" w:rsidR="008C022E" w:rsidRPr="00450E3B" w:rsidRDefault="008C022E" w:rsidP="000B07C4">
            <w:pPr>
              <w:rPr>
                <w:rFonts w:ascii="Times New Roman" w:eastAsia="Times New Roman" w:hAnsi="Times New Roman" w:cs="Times New Roman"/>
                <w:sz w:val="20"/>
                <w:szCs w:val="20"/>
              </w:rPr>
            </w:pPr>
            <w:r w:rsidRPr="00450E3B">
              <w:rPr>
                <w:rFonts w:ascii="Times New Roman" w:hAnsi="Times New Roman" w:cs="Times New Roman"/>
                <w:sz w:val="20"/>
                <w:szCs w:val="20"/>
              </w:rPr>
              <w:t>5,8</w:t>
            </w:r>
          </w:p>
        </w:tc>
        <w:tc>
          <w:tcPr>
            <w:tcW w:w="608" w:type="pct"/>
            <w:tcBorders>
              <w:top w:val="nil"/>
              <w:left w:val="nil"/>
              <w:bottom w:val="nil"/>
              <w:right w:val="nil"/>
            </w:tcBorders>
            <w:hideMark/>
          </w:tcPr>
          <w:p w14:paraId="60C8CE98" w14:textId="77777777" w:rsidR="008C022E" w:rsidRPr="00450E3B" w:rsidRDefault="008C022E" w:rsidP="000B07C4">
            <w:pPr>
              <w:rPr>
                <w:rFonts w:ascii="Times New Roman" w:eastAsia="Times New Roman" w:hAnsi="Times New Roman" w:cs="Times New Roman"/>
                <w:sz w:val="20"/>
                <w:szCs w:val="20"/>
              </w:rPr>
            </w:pPr>
            <w:r w:rsidRPr="00450E3B">
              <w:rPr>
                <w:rFonts w:ascii="Times New Roman" w:hAnsi="Times New Roman" w:cs="Times New Roman"/>
                <w:sz w:val="20"/>
                <w:szCs w:val="20"/>
              </w:rPr>
              <w:t>0,76</w:t>
            </w:r>
          </w:p>
        </w:tc>
        <w:tc>
          <w:tcPr>
            <w:tcW w:w="534" w:type="pct"/>
            <w:tcBorders>
              <w:top w:val="nil"/>
              <w:left w:val="nil"/>
              <w:bottom w:val="nil"/>
              <w:right w:val="nil"/>
            </w:tcBorders>
            <w:hideMark/>
          </w:tcPr>
          <w:p w14:paraId="12AA9269" w14:textId="77777777" w:rsidR="008C022E" w:rsidRPr="00450E3B" w:rsidRDefault="008C022E" w:rsidP="000B07C4">
            <w:pPr>
              <w:rPr>
                <w:rFonts w:ascii="Times New Roman" w:eastAsia="Times New Roman" w:hAnsi="Times New Roman" w:cs="Times New Roman"/>
                <w:sz w:val="20"/>
                <w:szCs w:val="20"/>
              </w:rPr>
            </w:pPr>
            <w:r w:rsidRPr="00450E3B">
              <w:rPr>
                <w:rFonts w:ascii="Times New Roman" w:hAnsi="Times New Roman" w:cs="Times New Roman"/>
                <w:sz w:val="20"/>
                <w:szCs w:val="20"/>
              </w:rPr>
              <w:t>0,62, 0,94</w:t>
            </w:r>
          </w:p>
        </w:tc>
        <w:tc>
          <w:tcPr>
            <w:tcW w:w="420" w:type="pct"/>
            <w:tcBorders>
              <w:top w:val="nil"/>
              <w:left w:val="nil"/>
              <w:bottom w:val="nil"/>
              <w:right w:val="nil"/>
            </w:tcBorders>
            <w:hideMark/>
          </w:tcPr>
          <w:p w14:paraId="34BF7CEB" w14:textId="77777777" w:rsidR="008C022E" w:rsidRPr="00450E3B" w:rsidRDefault="008C022E" w:rsidP="000B07C4">
            <w:pPr>
              <w:rPr>
                <w:rFonts w:ascii="Times New Roman" w:eastAsia="Times New Roman" w:hAnsi="Times New Roman" w:cs="Times New Roman"/>
                <w:sz w:val="20"/>
                <w:szCs w:val="20"/>
              </w:rPr>
            </w:pPr>
            <w:r w:rsidRPr="00450E3B">
              <w:rPr>
                <w:rFonts w:ascii="Times New Roman" w:hAnsi="Times New Roman" w:cs="Times New Roman"/>
                <w:sz w:val="20"/>
                <w:szCs w:val="20"/>
              </w:rPr>
              <w:t>0,013</w:t>
            </w:r>
          </w:p>
        </w:tc>
      </w:tr>
      <w:tr w:rsidR="008C022E" w:rsidRPr="00737D89" w14:paraId="6252E886" w14:textId="77777777" w:rsidTr="000B07C4">
        <w:tc>
          <w:tcPr>
            <w:tcW w:w="2021" w:type="pct"/>
            <w:gridSpan w:val="2"/>
            <w:tcBorders>
              <w:top w:val="nil"/>
              <w:left w:val="nil"/>
              <w:bottom w:val="single" w:sz="4" w:space="0" w:color="auto"/>
              <w:right w:val="nil"/>
            </w:tcBorders>
            <w:hideMark/>
          </w:tcPr>
          <w:p w14:paraId="69B0A0E7" w14:textId="77777777" w:rsidR="008C022E" w:rsidRPr="00737D89" w:rsidRDefault="008C022E" w:rsidP="000B07C4">
            <w:pPr>
              <w:rPr>
                <w:rFonts w:ascii="Times New Roman" w:eastAsia="Times New Roman" w:hAnsi="Times New Roman" w:cs="Times New Roman"/>
                <w:b/>
                <w:sz w:val="20"/>
                <w:szCs w:val="20"/>
              </w:rPr>
            </w:pPr>
            <w:r w:rsidRPr="00737D89">
              <w:rPr>
                <w:rFonts w:ascii="Times New Roman" w:hAnsi="Times New Roman" w:cs="Times New Roman"/>
                <w:b/>
                <w:sz w:val="20"/>
                <w:szCs w:val="20"/>
              </w:rPr>
              <w:t xml:space="preserve">  -AI-undergruppe (n=</w:t>
            </w:r>
            <w:proofErr w:type="gramStart"/>
            <w:r w:rsidRPr="00737D89">
              <w:rPr>
                <w:rFonts w:ascii="Times New Roman" w:hAnsi="Times New Roman" w:cs="Times New Roman"/>
                <w:b/>
                <w:sz w:val="20"/>
                <w:szCs w:val="20"/>
              </w:rPr>
              <w:t>313)</w:t>
            </w:r>
            <w:r w:rsidRPr="00737D89">
              <w:rPr>
                <w:rFonts w:ascii="Times New Roman" w:hAnsi="Times New Roman" w:cs="Times New Roman"/>
                <w:b/>
                <w:sz w:val="20"/>
                <w:szCs w:val="20"/>
                <w:vertAlign w:val="superscript"/>
              </w:rPr>
              <w:t>a</w:t>
            </w:r>
            <w:proofErr w:type="gramEnd"/>
          </w:p>
        </w:tc>
        <w:tc>
          <w:tcPr>
            <w:tcW w:w="709" w:type="pct"/>
            <w:tcBorders>
              <w:top w:val="nil"/>
              <w:left w:val="nil"/>
              <w:bottom w:val="single" w:sz="4" w:space="0" w:color="auto"/>
              <w:right w:val="nil"/>
            </w:tcBorders>
            <w:hideMark/>
          </w:tcPr>
          <w:p w14:paraId="38199CA1" w14:textId="77777777" w:rsidR="008C022E" w:rsidRPr="00450E3B" w:rsidRDefault="008C022E" w:rsidP="000B07C4">
            <w:pPr>
              <w:rPr>
                <w:rFonts w:ascii="Times New Roman" w:eastAsia="Times New Roman" w:hAnsi="Times New Roman" w:cs="Times New Roman"/>
                <w:sz w:val="20"/>
                <w:szCs w:val="20"/>
              </w:rPr>
            </w:pPr>
            <w:r w:rsidRPr="00450E3B">
              <w:rPr>
                <w:rFonts w:ascii="Times New Roman" w:hAnsi="Times New Roman" w:cs="Times New Roman"/>
                <w:sz w:val="20"/>
                <w:szCs w:val="20"/>
              </w:rPr>
              <w:t>5,4</w:t>
            </w:r>
          </w:p>
        </w:tc>
        <w:tc>
          <w:tcPr>
            <w:tcW w:w="709" w:type="pct"/>
            <w:tcBorders>
              <w:top w:val="nil"/>
              <w:left w:val="nil"/>
              <w:bottom w:val="single" w:sz="4" w:space="0" w:color="auto"/>
              <w:right w:val="nil"/>
            </w:tcBorders>
            <w:hideMark/>
          </w:tcPr>
          <w:p w14:paraId="499A96BE" w14:textId="77777777" w:rsidR="008C022E" w:rsidRPr="00450E3B" w:rsidRDefault="008C022E" w:rsidP="000B07C4">
            <w:pPr>
              <w:rPr>
                <w:rFonts w:ascii="Times New Roman" w:eastAsia="Times New Roman" w:hAnsi="Times New Roman" w:cs="Times New Roman"/>
                <w:sz w:val="20"/>
                <w:szCs w:val="20"/>
              </w:rPr>
            </w:pPr>
            <w:r w:rsidRPr="00450E3B">
              <w:rPr>
                <w:rFonts w:ascii="Times New Roman" w:hAnsi="Times New Roman" w:cs="Times New Roman"/>
                <w:sz w:val="20"/>
                <w:szCs w:val="20"/>
              </w:rPr>
              <w:t>4,1</w:t>
            </w:r>
          </w:p>
        </w:tc>
        <w:tc>
          <w:tcPr>
            <w:tcW w:w="608" w:type="pct"/>
            <w:tcBorders>
              <w:top w:val="nil"/>
              <w:left w:val="nil"/>
              <w:bottom w:val="single" w:sz="4" w:space="0" w:color="auto"/>
              <w:right w:val="nil"/>
            </w:tcBorders>
            <w:hideMark/>
          </w:tcPr>
          <w:p w14:paraId="4A95D116" w14:textId="77777777" w:rsidR="008C022E" w:rsidRPr="00450E3B" w:rsidRDefault="008C022E" w:rsidP="000B07C4">
            <w:pPr>
              <w:rPr>
                <w:rFonts w:ascii="Times New Roman" w:eastAsia="Times New Roman" w:hAnsi="Times New Roman" w:cs="Times New Roman"/>
                <w:sz w:val="20"/>
                <w:szCs w:val="20"/>
              </w:rPr>
            </w:pPr>
            <w:r w:rsidRPr="00450E3B">
              <w:rPr>
                <w:rFonts w:ascii="Times New Roman" w:hAnsi="Times New Roman" w:cs="Times New Roman"/>
                <w:sz w:val="20"/>
                <w:szCs w:val="20"/>
              </w:rPr>
              <w:t>0,85</w:t>
            </w:r>
          </w:p>
        </w:tc>
        <w:tc>
          <w:tcPr>
            <w:tcW w:w="534" w:type="pct"/>
            <w:tcBorders>
              <w:top w:val="nil"/>
              <w:left w:val="nil"/>
              <w:bottom w:val="single" w:sz="4" w:space="0" w:color="auto"/>
              <w:right w:val="nil"/>
            </w:tcBorders>
            <w:hideMark/>
          </w:tcPr>
          <w:p w14:paraId="70831F91" w14:textId="77777777" w:rsidR="008C022E" w:rsidRPr="00450E3B" w:rsidRDefault="008C022E" w:rsidP="000B07C4">
            <w:pPr>
              <w:rPr>
                <w:rFonts w:ascii="Times New Roman" w:eastAsia="Times New Roman" w:hAnsi="Times New Roman" w:cs="Times New Roman"/>
                <w:sz w:val="20"/>
                <w:szCs w:val="20"/>
              </w:rPr>
            </w:pPr>
            <w:r w:rsidRPr="00450E3B">
              <w:rPr>
                <w:rFonts w:ascii="Times New Roman" w:hAnsi="Times New Roman" w:cs="Times New Roman"/>
                <w:sz w:val="20"/>
                <w:szCs w:val="20"/>
              </w:rPr>
              <w:t>0,67, 1,08</w:t>
            </w:r>
          </w:p>
        </w:tc>
        <w:tc>
          <w:tcPr>
            <w:tcW w:w="420" w:type="pct"/>
            <w:tcBorders>
              <w:top w:val="nil"/>
              <w:left w:val="nil"/>
              <w:bottom w:val="single" w:sz="4" w:space="0" w:color="auto"/>
              <w:right w:val="nil"/>
            </w:tcBorders>
            <w:hideMark/>
          </w:tcPr>
          <w:p w14:paraId="715EF110" w14:textId="77777777" w:rsidR="008C022E" w:rsidRPr="00450E3B" w:rsidRDefault="008C022E" w:rsidP="000B07C4">
            <w:pPr>
              <w:rPr>
                <w:rFonts w:ascii="Times New Roman" w:eastAsia="Times New Roman" w:hAnsi="Times New Roman" w:cs="Times New Roman"/>
                <w:sz w:val="20"/>
                <w:szCs w:val="20"/>
              </w:rPr>
            </w:pPr>
            <w:r w:rsidRPr="00450E3B">
              <w:rPr>
                <w:rFonts w:ascii="Times New Roman" w:hAnsi="Times New Roman" w:cs="Times New Roman"/>
                <w:sz w:val="20"/>
                <w:szCs w:val="20"/>
              </w:rPr>
              <w:t>0,195</w:t>
            </w:r>
          </w:p>
        </w:tc>
      </w:tr>
      <w:tr w:rsidR="008C022E" w:rsidRPr="00737D89" w14:paraId="516A0AAA" w14:textId="77777777" w:rsidTr="000B07C4">
        <w:tc>
          <w:tcPr>
            <w:tcW w:w="582" w:type="pct"/>
            <w:tcBorders>
              <w:top w:val="single" w:sz="4" w:space="0" w:color="auto"/>
              <w:left w:val="nil"/>
              <w:bottom w:val="nil"/>
              <w:right w:val="nil"/>
            </w:tcBorders>
            <w:hideMark/>
          </w:tcPr>
          <w:p w14:paraId="21AF444F" w14:textId="77777777" w:rsidR="008C022E" w:rsidRPr="00450E3B" w:rsidRDefault="008C022E" w:rsidP="000B07C4">
            <w:pPr>
              <w:rPr>
                <w:rFonts w:ascii="Times New Roman" w:eastAsia="Times New Roman" w:hAnsi="Times New Roman" w:cs="Times New Roman"/>
                <w:b/>
                <w:sz w:val="20"/>
                <w:szCs w:val="20"/>
              </w:rPr>
            </w:pPr>
            <w:proofErr w:type="spellStart"/>
            <w:r w:rsidRPr="00450E3B">
              <w:rPr>
                <w:rFonts w:ascii="Times New Roman" w:hAnsi="Times New Roman" w:cs="Times New Roman"/>
                <w:b/>
                <w:sz w:val="20"/>
                <w:szCs w:val="20"/>
              </w:rPr>
              <w:t>OS</w:t>
            </w:r>
            <w:r w:rsidRPr="00450E3B">
              <w:rPr>
                <w:rFonts w:ascii="Times New Roman" w:hAnsi="Times New Roman" w:cs="Times New Roman"/>
                <w:b/>
                <w:sz w:val="20"/>
                <w:szCs w:val="20"/>
                <w:vertAlign w:val="superscript"/>
              </w:rPr>
              <w:t>b</w:t>
            </w:r>
            <w:proofErr w:type="spellEnd"/>
          </w:p>
        </w:tc>
        <w:tc>
          <w:tcPr>
            <w:tcW w:w="1439" w:type="pct"/>
            <w:tcBorders>
              <w:top w:val="single" w:sz="4" w:space="0" w:color="auto"/>
              <w:left w:val="nil"/>
              <w:bottom w:val="nil"/>
              <w:right w:val="nil"/>
            </w:tcBorders>
            <w:hideMark/>
          </w:tcPr>
          <w:p w14:paraId="5BDC4631"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K-M median</w:t>
            </w:r>
          </w:p>
          <w:p w14:paraId="2C7DA82F"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i måneder</w:t>
            </w:r>
          </w:p>
          <w:p w14:paraId="6BA9D981"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Risikorate</w:t>
            </w:r>
          </w:p>
        </w:tc>
        <w:tc>
          <w:tcPr>
            <w:tcW w:w="709" w:type="pct"/>
            <w:tcBorders>
              <w:top w:val="single" w:sz="4" w:space="0" w:color="auto"/>
              <w:left w:val="nil"/>
              <w:bottom w:val="nil"/>
              <w:right w:val="nil"/>
            </w:tcBorders>
          </w:tcPr>
          <w:p w14:paraId="6E0A202C" w14:textId="77777777" w:rsidR="008C022E" w:rsidRPr="00737D89" w:rsidRDefault="008C022E" w:rsidP="000B07C4">
            <w:pPr>
              <w:rPr>
                <w:rFonts w:ascii="Times New Roman" w:eastAsia="Times New Roman" w:hAnsi="Times New Roman" w:cs="Times New Roman"/>
                <w:sz w:val="20"/>
                <w:szCs w:val="20"/>
              </w:rPr>
            </w:pPr>
          </w:p>
        </w:tc>
        <w:tc>
          <w:tcPr>
            <w:tcW w:w="709" w:type="pct"/>
            <w:tcBorders>
              <w:top w:val="single" w:sz="4" w:space="0" w:color="auto"/>
              <w:left w:val="nil"/>
              <w:bottom w:val="nil"/>
              <w:right w:val="nil"/>
            </w:tcBorders>
          </w:tcPr>
          <w:p w14:paraId="158130FF" w14:textId="77777777" w:rsidR="008C022E" w:rsidRPr="00737D89" w:rsidRDefault="008C022E" w:rsidP="000B07C4">
            <w:pPr>
              <w:rPr>
                <w:rFonts w:ascii="Times New Roman" w:eastAsia="Times New Roman" w:hAnsi="Times New Roman" w:cs="Times New Roman"/>
                <w:sz w:val="20"/>
                <w:szCs w:val="20"/>
              </w:rPr>
            </w:pPr>
          </w:p>
        </w:tc>
        <w:tc>
          <w:tcPr>
            <w:tcW w:w="608" w:type="pct"/>
            <w:tcBorders>
              <w:top w:val="single" w:sz="4" w:space="0" w:color="auto"/>
              <w:left w:val="nil"/>
              <w:bottom w:val="nil"/>
              <w:right w:val="nil"/>
            </w:tcBorders>
          </w:tcPr>
          <w:p w14:paraId="1841679A" w14:textId="77777777" w:rsidR="008C022E" w:rsidRPr="00737D89" w:rsidRDefault="008C022E" w:rsidP="000B07C4">
            <w:pPr>
              <w:rPr>
                <w:rFonts w:ascii="Times New Roman" w:eastAsia="Times New Roman" w:hAnsi="Times New Roman" w:cs="Times New Roman"/>
                <w:sz w:val="20"/>
                <w:szCs w:val="20"/>
              </w:rPr>
            </w:pPr>
          </w:p>
        </w:tc>
        <w:tc>
          <w:tcPr>
            <w:tcW w:w="534" w:type="pct"/>
            <w:tcBorders>
              <w:top w:val="single" w:sz="4" w:space="0" w:color="auto"/>
              <w:left w:val="nil"/>
              <w:bottom w:val="nil"/>
              <w:right w:val="nil"/>
            </w:tcBorders>
          </w:tcPr>
          <w:p w14:paraId="203044EE" w14:textId="77777777" w:rsidR="008C022E" w:rsidRPr="00737D89" w:rsidRDefault="008C022E" w:rsidP="000B07C4">
            <w:pPr>
              <w:rPr>
                <w:rFonts w:ascii="Times New Roman" w:eastAsia="Times New Roman" w:hAnsi="Times New Roman" w:cs="Times New Roman"/>
                <w:sz w:val="20"/>
                <w:szCs w:val="20"/>
              </w:rPr>
            </w:pPr>
          </w:p>
        </w:tc>
        <w:tc>
          <w:tcPr>
            <w:tcW w:w="420" w:type="pct"/>
            <w:tcBorders>
              <w:top w:val="single" w:sz="4" w:space="0" w:color="auto"/>
              <w:left w:val="nil"/>
              <w:bottom w:val="nil"/>
              <w:right w:val="nil"/>
            </w:tcBorders>
          </w:tcPr>
          <w:p w14:paraId="76D12AF6" w14:textId="77777777" w:rsidR="008C022E" w:rsidRPr="00737D89" w:rsidRDefault="008C022E" w:rsidP="000B07C4">
            <w:pPr>
              <w:rPr>
                <w:rFonts w:ascii="Times New Roman" w:eastAsia="Times New Roman" w:hAnsi="Times New Roman" w:cs="Times New Roman"/>
                <w:sz w:val="20"/>
                <w:szCs w:val="20"/>
              </w:rPr>
            </w:pPr>
          </w:p>
        </w:tc>
      </w:tr>
      <w:tr w:rsidR="008C022E" w:rsidRPr="00737D89" w14:paraId="46024D5B" w14:textId="77777777" w:rsidTr="000B07C4">
        <w:tc>
          <w:tcPr>
            <w:tcW w:w="582" w:type="pct"/>
            <w:tcBorders>
              <w:top w:val="nil"/>
              <w:left w:val="nil"/>
              <w:bottom w:val="nil"/>
              <w:right w:val="nil"/>
            </w:tcBorders>
            <w:hideMark/>
          </w:tcPr>
          <w:p w14:paraId="6C27F9CA"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Alle patienter</w:t>
            </w:r>
          </w:p>
        </w:tc>
        <w:tc>
          <w:tcPr>
            <w:tcW w:w="1439" w:type="pct"/>
            <w:tcBorders>
              <w:top w:val="nil"/>
              <w:left w:val="nil"/>
              <w:bottom w:val="nil"/>
              <w:right w:val="nil"/>
            </w:tcBorders>
          </w:tcPr>
          <w:p w14:paraId="54A6B903" w14:textId="77777777" w:rsidR="008C022E" w:rsidRPr="00450E3B" w:rsidRDefault="008C022E" w:rsidP="000B07C4">
            <w:pPr>
              <w:rPr>
                <w:rFonts w:ascii="Times New Roman" w:eastAsia="Times New Roman" w:hAnsi="Times New Roman" w:cs="Times New Roman"/>
                <w:b/>
                <w:sz w:val="20"/>
                <w:szCs w:val="20"/>
                <w:lang w:val="en-GB"/>
              </w:rPr>
            </w:pPr>
          </w:p>
        </w:tc>
        <w:tc>
          <w:tcPr>
            <w:tcW w:w="709" w:type="pct"/>
            <w:tcBorders>
              <w:top w:val="nil"/>
              <w:left w:val="nil"/>
              <w:bottom w:val="nil"/>
              <w:right w:val="nil"/>
            </w:tcBorders>
            <w:hideMark/>
          </w:tcPr>
          <w:p w14:paraId="1B148108"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26,4</w:t>
            </w:r>
          </w:p>
        </w:tc>
        <w:tc>
          <w:tcPr>
            <w:tcW w:w="709" w:type="pct"/>
            <w:tcBorders>
              <w:top w:val="nil"/>
              <w:left w:val="nil"/>
              <w:bottom w:val="nil"/>
              <w:right w:val="nil"/>
            </w:tcBorders>
            <w:hideMark/>
          </w:tcPr>
          <w:p w14:paraId="7CA6DAAE"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22,3</w:t>
            </w:r>
          </w:p>
        </w:tc>
        <w:tc>
          <w:tcPr>
            <w:tcW w:w="608" w:type="pct"/>
            <w:tcBorders>
              <w:top w:val="nil"/>
              <w:left w:val="nil"/>
              <w:bottom w:val="nil"/>
              <w:right w:val="nil"/>
            </w:tcBorders>
            <w:hideMark/>
          </w:tcPr>
          <w:p w14:paraId="2820500E"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0,81</w:t>
            </w:r>
          </w:p>
        </w:tc>
        <w:tc>
          <w:tcPr>
            <w:tcW w:w="534" w:type="pct"/>
            <w:tcBorders>
              <w:top w:val="nil"/>
              <w:left w:val="nil"/>
              <w:bottom w:val="nil"/>
              <w:right w:val="nil"/>
            </w:tcBorders>
            <w:hideMark/>
          </w:tcPr>
          <w:p w14:paraId="7AABF2E3"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0,69</w:t>
            </w:r>
            <w:r>
              <w:rPr>
                <w:rFonts w:ascii="Times New Roman" w:hAnsi="Times New Roman" w:cs="Times New Roman"/>
                <w:sz w:val="20"/>
                <w:szCs w:val="20"/>
              </w:rPr>
              <w:t>,</w:t>
            </w:r>
            <w:r w:rsidRPr="00737D89">
              <w:rPr>
                <w:rFonts w:ascii="Times New Roman" w:hAnsi="Times New Roman" w:cs="Times New Roman"/>
                <w:sz w:val="20"/>
                <w:szCs w:val="20"/>
              </w:rPr>
              <w:t xml:space="preserve"> 0,96</w:t>
            </w:r>
          </w:p>
        </w:tc>
        <w:tc>
          <w:tcPr>
            <w:tcW w:w="420" w:type="pct"/>
            <w:tcBorders>
              <w:top w:val="nil"/>
              <w:left w:val="nil"/>
              <w:bottom w:val="nil"/>
              <w:right w:val="nil"/>
            </w:tcBorders>
            <w:hideMark/>
          </w:tcPr>
          <w:p w14:paraId="3191EB72"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0,016</w:t>
            </w:r>
            <w:r w:rsidRPr="00737D89">
              <w:rPr>
                <w:rFonts w:ascii="Times New Roman" w:hAnsi="Times New Roman" w:cs="Times New Roman"/>
                <w:sz w:val="20"/>
                <w:szCs w:val="20"/>
                <w:vertAlign w:val="superscript"/>
              </w:rPr>
              <w:t>c</w:t>
            </w:r>
          </w:p>
        </w:tc>
      </w:tr>
      <w:tr w:rsidR="008C022E" w:rsidRPr="00737D89" w14:paraId="530A8CA9" w14:textId="77777777" w:rsidTr="000B07C4">
        <w:tc>
          <w:tcPr>
            <w:tcW w:w="2021" w:type="pct"/>
            <w:gridSpan w:val="2"/>
            <w:tcBorders>
              <w:top w:val="nil"/>
              <w:left w:val="nil"/>
              <w:bottom w:val="nil"/>
              <w:right w:val="nil"/>
            </w:tcBorders>
            <w:hideMark/>
          </w:tcPr>
          <w:p w14:paraId="615E66D6"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 xml:space="preserve">  -AE-undergruppe (n=423)</w:t>
            </w:r>
          </w:p>
        </w:tc>
        <w:tc>
          <w:tcPr>
            <w:tcW w:w="709" w:type="pct"/>
            <w:tcBorders>
              <w:top w:val="nil"/>
              <w:left w:val="nil"/>
              <w:bottom w:val="nil"/>
              <w:right w:val="nil"/>
            </w:tcBorders>
            <w:hideMark/>
          </w:tcPr>
          <w:p w14:paraId="7D9C0438"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30,6</w:t>
            </w:r>
          </w:p>
        </w:tc>
        <w:tc>
          <w:tcPr>
            <w:tcW w:w="709" w:type="pct"/>
            <w:tcBorders>
              <w:top w:val="nil"/>
              <w:left w:val="nil"/>
              <w:bottom w:val="nil"/>
              <w:right w:val="nil"/>
            </w:tcBorders>
            <w:hideMark/>
          </w:tcPr>
          <w:p w14:paraId="655AC86F"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23,9</w:t>
            </w:r>
          </w:p>
        </w:tc>
        <w:tc>
          <w:tcPr>
            <w:tcW w:w="608" w:type="pct"/>
            <w:tcBorders>
              <w:top w:val="nil"/>
              <w:left w:val="nil"/>
              <w:bottom w:val="nil"/>
              <w:right w:val="nil"/>
            </w:tcBorders>
            <w:hideMark/>
          </w:tcPr>
          <w:p w14:paraId="66C84056"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0,79</w:t>
            </w:r>
          </w:p>
        </w:tc>
        <w:tc>
          <w:tcPr>
            <w:tcW w:w="534" w:type="pct"/>
            <w:tcBorders>
              <w:top w:val="nil"/>
              <w:left w:val="nil"/>
              <w:bottom w:val="nil"/>
              <w:right w:val="nil"/>
            </w:tcBorders>
            <w:hideMark/>
          </w:tcPr>
          <w:p w14:paraId="2B59004E"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0,63</w:t>
            </w:r>
            <w:r>
              <w:rPr>
                <w:rFonts w:ascii="Times New Roman" w:hAnsi="Times New Roman" w:cs="Times New Roman"/>
                <w:sz w:val="20"/>
                <w:szCs w:val="20"/>
              </w:rPr>
              <w:t>,</w:t>
            </w:r>
            <w:r w:rsidRPr="00737D89">
              <w:rPr>
                <w:rFonts w:ascii="Times New Roman" w:hAnsi="Times New Roman" w:cs="Times New Roman"/>
                <w:sz w:val="20"/>
                <w:szCs w:val="20"/>
              </w:rPr>
              <w:t xml:space="preserve"> 0,99</w:t>
            </w:r>
          </w:p>
        </w:tc>
        <w:tc>
          <w:tcPr>
            <w:tcW w:w="420" w:type="pct"/>
            <w:tcBorders>
              <w:top w:val="nil"/>
              <w:left w:val="nil"/>
              <w:bottom w:val="nil"/>
              <w:right w:val="nil"/>
            </w:tcBorders>
            <w:hideMark/>
          </w:tcPr>
          <w:p w14:paraId="106D7ABE"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0,038</w:t>
            </w:r>
            <w:r w:rsidRPr="00737D89">
              <w:rPr>
                <w:rFonts w:ascii="Times New Roman" w:hAnsi="Times New Roman" w:cs="Times New Roman"/>
                <w:sz w:val="20"/>
                <w:szCs w:val="20"/>
                <w:vertAlign w:val="superscript"/>
              </w:rPr>
              <w:t>c</w:t>
            </w:r>
          </w:p>
        </w:tc>
      </w:tr>
      <w:tr w:rsidR="008C022E" w:rsidRPr="00737D89" w14:paraId="1168B860" w14:textId="77777777" w:rsidTr="000B07C4">
        <w:tc>
          <w:tcPr>
            <w:tcW w:w="2021" w:type="pct"/>
            <w:gridSpan w:val="2"/>
            <w:tcBorders>
              <w:top w:val="nil"/>
              <w:left w:val="nil"/>
              <w:bottom w:val="single" w:sz="4" w:space="0" w:color="auto"/>
              <w:right w:val="nil"/>
            </w:tcBorders>
            <w:hideMark/>
          </w:tcPr>
          <w:p w14:paraId="56C30DBA"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 xml:space="preserve">  -AI-undergruppe (n=</w:t>
            </w:r>
            <w:proofErr w:type="gramStart"/>
            <w:r w:rsidRPr="00450E3B">
              <w:rPr>
                <w:rFonts w:ascii="Times New Roman" w:hAnsi="Times New Roman" w:cs="Times New Roman"/>
                <w:b/>
                <w:sz w:val="20"/>
                <w:szCs w:val="20"/>
              </w:rPr>
              <w:t>313)</w:t>
            </w:r>
            <w:r w:rsidRPr="00450E3B">
              <w:rPr>
                <w:rFonts w:ascii="Times New Roman" w:hAnsi="Times New Roman" w:cs="Times New Roman"/>
                <w:b/>
                <w:sz w:val="20"/>
                <w:szCs w:val="20"/>
                <w:vertAlign w:val="superscript"/>
              </w:rPr>
              <w:t>a</w:t>
            </w:r>
            <w:proofErr w:type="gramEnd"/>
          </w:p>
        </w:tc>
        <w:tc>
          <w:tcPr>
            <w:tcW w:w="709" w:type="pct"/>
            <w:tcBorders>
              <w:top w:val="nil"/>
              <w:left w:val="nil"/>
              <w:bottom w:val="single" w:sz="4" w:space="0" w:color="auto"/>
              <w:right w:val="nil"/>
            </w:tcBorders>
            <w:hideMark/>
          </w:tcPr>
          <w:p w14:paraId="13F28CB6"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24,1</w:t>
            </w:r>
          </w:p>
        </w:tc>
        <w:tc>
          <w:tcPr>
            <w:tcW w:w="709" w:type="pct"/>
            <w:tcBorders>
              <w:top w:val="nil"/>
              <w:left w:val="nil"/>
              <w:bottom w:val="single" w:sz="4" w:space="0" w:color="auto"/>
              <w:right w:val="nil"/>
            </w:tcBorders>
            <w:hideMark/>
          </w:tcPr>
          <w:p w14:paraId="5B0CEA6C"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20,8</w:t>
            </w:r>
          </w:p>
        </w:tc>
        <w:tc>
          <w:tcPr>
            <w:tcW w:w="608" w:type="pct"/>
            <w:tcBorders>
              <w:top w:val="nil"/>
              <w:left w:val="nil"/>
              <w:bottom w:val="single" w:sz="4" w:space="0" w:color="auto"/>
              <w:right w:val="nil"/>
            </w:tcBorders>
            <w:hideMark/>
          </w:tcPr>
          <w:p w14:paraId="198A15F1"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0,86</w:t>
            </w:r>
          </w:p>
        </w:tc>
        <w:tc>
          <w:tcPr>
            <w:tcW w:w="534" w:type="pct"/>
            <w:tcBorders>
              <w:top w:val="nil"/>
              <w:left w:val="nil"/>
              <w:bottom w:val="single" w:sz="4" w:space="0" w:color="auto"/>
              <w:right w:val="nil"/>
            </w:tcBorders>
            <w:hideMark/>
          </w:tcPr>
          <w:p w14:paraId="617876D2"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0,67</w:t>
            </w:r>
            <w:r>
              <w:rPr>
                <w:rFonts w:ascii="Times New Roman" w:hAnsi="Times New Roman" w:cs="Times New Roman"/>
                <w:sz w:val="20"/>
                <w:szCs w:val="20"/>
              </w:rPr>
              <w:t xml:space="preserve">, </w:t>
            </w:r>
            <w:r w:rsidRPr="00737D89">
              <w:rPr>
                <w:rFonts w:ascii="Times New Roman" w:hAnsi="Times New Roman" w:cs="Times New Roman"/>
                <w:sz w:val="20"/>
                <w:szCs w:val="20"/>
              </w:rPr>
              <w:t>1,11</w:t>
            </w:r>
          </w:p>
        </w:tc>
        <w:tc>
          <w:tcPr>
            <w:tcW w:w="420" w:type="pct"/>
            <w:tcBorders>
              <w:top w:val="nil"/>
              <w:left w:val="nil"/>
              <w:bottom w:val="single" w:sz="4" w:space="0" w:color="auto"/>
              <w:right w:val="nil"/>
            </w:tcBorders>
            <w:hideMark/>
          </w:tcPr>
          <w:p w14:paraId="65733FF0"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0,241</w:t>
            </w:r>
            <w:r w:rsidRPr="00737D89">
              <w:rPr>
                <w:rFonts w:ascii="Times New Roman" w:hAnsi="Times New Roman" w:cs="Times New Roman"/>
                <w:sz w:val="20"/>
                <w:szCs w:val="20"/>
                <w:vertAlign w:val="superscript"/>
              </w:rPr>
              <w:t>c</w:t>
            </w:r>
          </w:p>
        </w:tc>
      </w:tr>
      <w:tr w:rsidR="008C022E" w:rsidRPr="00737D89" w14:paraId="7707448C" w14:textId="77777777" w:rsidTr="000B07C4">
        <w:trPr>
          <w:trHeight w:val="521"/>
        </w:trPr>
        <w:tc>
          <w:tcPr>
            <w:tcW w:w="582" w:type="pct"/>
            <w:vMerge w:val="restart"/>
            <w:tcBorders>
              <w:top w:val="single" w:sz="4" w:space="0" w:color="auto"/>
              <w:left w:val="nil"/>
              <w:bottom w:val="single" w:sz="4" w:space="0" w:color="auto"/>
              <w:right w:val="nil"/>
            </w:tcBorders>
            <w:hideMark/>
          </w:tcPr>
          <w:p w14:paraId="7975FAB6"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Variabel</w:t>
            </w:r>
          </w:p>
        </w:tc>
        <w:tc>
          <w:tcPr>
            <w:tcW w:w="1439" w:type="pct"/>
            <w:vMerge w:val="restart"/>
            <w:tcBorders>
              <w:top w:val="single" w:sz="4" w:space="0" w:color="auto"/>
              <w:left w:val="nil"/>
              <w:bottom w:val="single" w:sz="4" w:space="0" w:color="auto"/>
              <w:right w:val="nil"/>
            </w:tcBorders>
          </w:tcPr>
          <w:p w14:paraId="3E200F07"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Type af</w:t>
            </w:r>
          </w:p>
          <w:p w14:paraId="6EED6392"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estimat;</w:t>
            </w:r>
          </w:p>
          <w:p w14:paraId="2411C4B0"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behandlingssammenligning</w:t>
            </w:r>
          </w:p>
          <w:p w14:paraId="58B35619" w14:textId="77777777" w:rsidR="008C022E" w:rsidRPr="00450E3B" w:rsidRDefault="008C022E" w:rsidP="000B07C4">
            <w:pPr>
              <w:rPr>
                <w:rFonts w:ascii="Times New Roman" w:eastAsia="Times New Roman" w:hAnsi="Times New Roman" w:cs="Times New Roman"/>
                <w:b/>
                <w:sz w:val="20"/>
                <w:szCs w:val="20"/>
              </w:rPr>
            </w:pPr>
          </w:p>
        </w:tc>
        <w:tc>
          <w:tcPr>
            <w:tcW w:w="709" w:type="pct"/>
            <w:vMerge w:val="restart"/>
            <w:tcBorders>
              <w:top w:val="single" w:sz="4" w:space="0" w:color="auto"/>
              <w:left w:val="nil"/>
              <w:bottom w:val="single" w:sz="4" w:space="0" w:color="auto"/>
              <w:right w:val="nil"/>
            </w:tcBorders>
            <w:hideMark/>
          </w:tcPr>
          <w:p w14:paraId="72FAE5D4" w14:textId="77777777" w:rsidR="008C022E" w:rsidRPr="00450E3B" w:rsidRDefault="008C022E" w:rsidP="000B07C4">
            <w:pPr>
              <w:rPr>
                <w:rFonts w:ascii="Times New Roman" w:eastAsia="Times New Roman" w:hAnsi="Times New Roman" w:cs="Times New Roman"/>
                <w:b/>
                <w:sz w:val="20"/>
                <w:szCs w:val="20"/>
              </w:rPr>
            </w:pPr>
            <w:proofErr w:type="spellStart"/>
            <w:r w:rsidRPr="00450E3B">
              <w:rPr>
                <w:rFonts w:ascii="Times New Roman" w:hAnsi="Times New Roman" w:cs="Times New Roman"/>
                <w:b/>
                <w:sz w:val="20"/>
                <w:szCs w:val="20"/>
              </w:rPr>
              <w:t>Fulvestrant</w:t>
            </w:r>
            <w:proofErr w:type="spellEnd"/>
          </w:p>
          <w:p w14:paraId="1E4FF3AC"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500 mg</w:t>
            </w:r>
          </w:p>
          <w:p w14:paraId="7C43D87C"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(N=362)</w:t>
            </w:r>
          </w:p>
        </w:tc>
        <w:tc>
          <w:tcPr>
            <w:tcW w:w="709" w:type="pct"/>
            <w:vMerge w:val="restart"/>
            <w:tcBorders>
              <w:top w:val="single" w:sz="4" w:space="0" w:color="auto"/>
              <w:left w:val="nil"/>
              <w:bottom w:val="single" w:sz="4" w:space="0" w:color="auto"/>
              <w:right w:val="nil"/>
            </w:tcBorders>
            <w:hideMark/>
          </w:tcPr>
          <w:p w14:paraId="51D5066E" w14:textId="77777777" w:rsidR="008C022E" w:rsidRPr="00450E3B" w:rsidRDefault="008C022E" w:rsidP="000B07C4">
            <w:pPr>
              <w:rPr>
                <w:rFonts w:ascii="Times New Roman" w:eastAsia="Times New Roman" w:hAnsi="Times New Roman" w:cs="Times New Roman"/>
                <w:b/>
                <w:sz w:val="20"/>
                <w:szCs w:val="20"/>
              </w:rPr>
            </w:pPr>
            <w:proofErr w:type="spellStart"/>
            <w:r w:rsidRPr="00450E3B">
              <w:rPr>
                <w:rFonts w:ascii="Times New Roman" w:hAnsi="Times New Roman" w:cs="Times New Roman"/>
                <w:b/>
                <w:sz w:val="20"/>
                <w:szCs w:val="20"/>
              </w:rPr>
              <w:t>Fulvestrant</w:t>
            </w:r>
            <w:proofErr w:type="spellEnd"/>
          </w:p>
          <w:p w14:paraId="74648DB0"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250 mg</w:t>
            </w:r>
          </w:p>
          <w:p w14:paraId="509C9013"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(N=374)</w:t>
            </w:r>
          </w:p>
        </w:tc>
        <w:tc>
          <w:tcPr>
            <w:tcW w:w="1562" w:type="pct"/>
            <w:gridSpan w:val="3"/>
            <w:tcBorders>
              <w:top w:val="single" w:sz="4" w:space="0" w:color="auto"/>
              <w:left w:val="nil"/>
              <w:bottom w:val="single" w:sz="4" w:space="0" w:color="auto"/>
              <w:right w:val="nil"/>
            </w:tcBorders>
            <w:hideMark/>
          </w:tcPr>
          <w:p w14:paraId="214FFB8D"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Sammenligning mellem grupper</w:t>
            </w:r>
          </w:p>
          <w:p w14:paraId="1472111D"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w:t>
            </w:r>
            <w:proofErr w:type="spellStart"/>
            <w:r w:rsidRPr="00450E3B">
              <w:rPr>
                <w:rFonts w:ascii="Times New Roman" w:hAnsi="Times New Roman" w:cs="Times New Roman"/>
                <w:b/>
                <w:sz w:val="20"/>
                <w:szCs w:val="20"/>
              </w:rPr>
              <w:t>fulvestrant</w:t>
            </w:r>
            <w:proofErr w:type="spellEnd"/>
            <w:r w:rsidRPr="00450E3B">
              <w:rPr>
                <w:rFonts w:ascii="Times New Roman" w:hAnsi="Times New Roman" w:cs="Times New Roman"/>
                <w:b/>
                <w:sz w:val="20"/>
                <w:szCs w:val="20"/>
              </w:rPr>
              <w:t xml:space="preserve"> 500 mg/</w:t>
            </w:r>
            <w:proofErr w:type="spellStart"/>
            <w:r w:rsidRPr="00450E3B">
              <w:rPr>
                <w:rFonts w:ascii="Times New Roman" w:hAnsi="Times New Roman" w:cs="Times New Roman"/>
                <w:b/>
                <w:sz w:val="20"/>
                <w:szCs w:val="20"/>
              </w:rPr>
              <w:t>fulvestrant</w:t>
            </w:r>
            <w:proofErr w:type="spellEnd"/>
            <w:r w:rsidRPr="00450E3B">
              <w:rPr>
                <w:rFonts w:ascii="Times New Roman" w:hAnsi="Times New Roman" w:cs="Times New Roman"/>
                <w:b/>
                <w:sz w:val="20"/>
                <w:szCs w:val="20"/>
              </w:rPr>
              <w:t xml:space="preserve"> 250 mg)</w:t>
            </w:r>
          </w:p>
        </w:tc>
      </w:tr>
      <w:tr w:rsidR="008C022E" w:rsidRPr="00737D89" w14:paraId="079C477E" w14:textId="77777777" w:rsidTr="000B07C4">
        <w:trPr>
          <w:trHeight w:val="465"/>
        </w:trPr>
        <w:tc>
          <w:tcPr>
            <w:tcW w:w="582" w:type="pct"/>
            <w:vMerge/>
            <w:tcBorders>
              <w:top w:val="single" w:sz="4" w:space="0" w:color="auto"/>
              <w:left w:val="nil"/>
              <w:bottom w:val="single" w:sz="4" w:space="0" w:color="auto"/>
              <w:right w:val="nil"/>
            </w:tcBorders>
            <w:vAlign w:val="center"/>
            <w:hideMark/>
          </w:tcPr>
          <w:p w14:paraId="6CDDA5D8" w14:textId="77777777" w:rsidR="008C022E" w:rsidRPr="00450E3B" w:rsidRDefault="008C022E" w:rsidP="000B07C4">
            <w:pPr>
              <w:rPr>
                <w:rFonts w:ascii="Times New Roman" w:eastAsia="Times New Roman" w:hAnsi="Times New Roman" w:cs="Times New Roman"/>
                <w:b/>
                <w:sz w:val="20"/>
                <w:szCs w:val="20"/>
              </w:rPr>
            </w:pPr>
          </w:p>
        </w:tc>
        <w:tc>
          <w:tcPr>
            <w:tcW w:w="1439" w:type="pct"/>
            <w:vMerge/>
            <w:tcBorders>
              <w:top w:val="single" w:sz="4" w:space="0" w:color="auto"/>
              <w:left w:val="nil"/>
              <w:bottom w:val="single" w:sz="4" w:space="0" w:color="auto"/>
              <w:right w:val="nil"/>
            </w:tcBorders>
            <w:vAlign w:val="center"/>
            <w:hideMark/>
          </w:tcPr>
          <w:p w14:paraId="0E303A65" w14:textId="77777777" w:rsidR="008C022E" w:rsidRPr="00450E3B" w:rsidRDefault="008C022E" w:rsidP="000B07C4">
            <w:pPr>
              <w:rPr>
                <w:rFonts w:ascii="Times New Roman" w:eastAsia="Times New Roman" w:hAnsi="Times New Roman" w:cs="Times New Roman"/>
                <w:b/>
                <w:sz w:val="20"/>
                <w:szCs w:val="20"/>
              </w:rPr>
            </w:pPr>
          </w:p>
        </w:tc>
        <w:tc>
          <w:tcPr>
            <w:tcW w:w="709" w:type="pct"/>
            <w:vMerge/>
            <w:tcBorders>
              <w:top w:val="single" w:sz="4" w:space="0" w:color="auto"/>
              <w:left w:val="nil"/>
              <w:bottom w:val="single" w:sz="4" w:space="0" w:color="auto"/>
              <w:right w:val="nil"/>
            </w:tcBorders>
            <w:vAlign w:val="center"/>
            <w:hideMark/>
          </w:tcPr>
          <w:p w14:paraId="6B3CEFF5" w14:textId="77777777" w:rsidR="008C022E" w:rsidRPr="00450E3B" w:rsidRDefault="008C022E" w:rsidP="000B07C4">
            <w:pPr>
              <w:rPr>
                <w:rFonts w:ascii="Times New Roman" w:eastAsia="Times New Roman" w:hAnsi="Times New Roman" w:cs="Times New Roman"/>
                <w:b/>
                <w:sz w:val="20"/>
                <w:szCs w:val="20"/>
              </w:rPr>
            </w:pPr>
          </w:p>
        </w:tc>
        <w:tc>
          <w:tcPr>
            <w:tcW w:w="709" w:type="pct"/>
            <w:vMerge/>
            <w:tcBorders>
              <w:top w:val="single" w:sz="4" w:space="0" w:color="auto"/>
              <w:left w:val="nil"/>
              <w:bottom w:val="single" w:sz="4" w:space="0" w:color="auto"/>
              <w:right w:val="nil"/>
            </w:tcBorders>
            <w:vAlign w:val="center"/>
            <w:hideMark/>
          </w:tcPr>
          <w:p w14:paraId="1BCE7DD8" w14:textId="77777777" w:rsidR="008C022E" w:rsidRPr="00450E3B" w:rsidRDefault="008C022E" w:rsidP="000B07C4">
            <w:pPr>
              <w:rPr>
                <w:rFonts w:ascii="Times New Roman" w:eastAsia="Times New Roman" w:hAnsi="Times New Roman" w:cs="Times New Roman"/>
                <w:b/>
                <w:sz w:val="20"/>
                <w:szCs w:val="20"/>
              </w:rPr>
            </w:pPr>
          </w:p>
        </w:tc>
        <w:tc>
          <w:tcPr>
            <w:tcW w:w="608" w:type="pct"/>
            <w:tcBorders>
              <w:top w:val="single" w:sz="4" w:space="0" w:color="auto"/>
              <w:left w:val="nil"/>
              <w:bottom w:val="single" w:sz="4" w:space="0" w:color="auto"/>
              <w:right w:val="nil"/>
            </w:tcBorders>
            <w:hideMark/>
          </w:tcPr>
          <w:p w14:paraId="5BBE9A6A"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Absolut forskel i %</w:t>
            </w:r>
          </w:p>
        </w:tc>
        <w:tc>
          <w:tcPr>
            <w:tcW w:w="534" w:type="pct"/>
            <w:tcBorders>
              <w:top w:val="single" w:sz="4" w:space="0" w:color="auto"/>
              <w:left w:val="nil"/>
              <w:bottom w:val="single" w:sz="4" w:space="0" w:color="auto"/>
              <w:right w:val="nil"/>
            </w:tcBorders>
            <w:hideMark/>
          </w:tcPr>
          <w:p w14:paraId="3A36B145"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95 % CI</w:t>
            </w:r>
          </w:p>
        </w:tc>
        <w:tc>
          <w:tcPr>
            <w:tcW w:w="420" w:type="pct"/>
            <w:tcBorders>
              <w:top w:val="single" w:sz="4" w:space="0" w:color="auto"/>
              <w:left w:val="nil"/>
              <w:bottom w:val="single" w:sz="4" w:space="0" w:color="auto"/>
              <w:right w:val="nil"/>
            </w:tcBorders>
          </w:tcPr>
          <w:p w14:paraId="5F3B78F5" w14:textId="77777777" w:rsidR="008C022E" w:rsidRPr="00450E3B" w:rsidRDefault="008C022E" w:rsidP="000B07C4">
            <w:pPr>
              <w:rPr>
                <w:rFonts w:ascii="Times New Roman" w:eastAsia="Times New Roman" w:hAnsi="Times New Roman" w:cs="Times New Roman"/>
                <w:b/>
                <w:sz w:val="20"/>
                <w:szCs w:val="20"/>
                <w:lang w:val="en-GB"/>
              </w:rPr>
            </w:pPr>
          </w:p>
        </w:tc>
      </w:tr>
      <w:tr w:rsidR="008C022E" w:rsidRPr="00737D89" w14:paraId="0CC41A42" w14:textId="77777777" w:rsidTr="000B07C4">
        <w:tc>
          <w:tcPr>
            <w:tcW w:w="582" w:type="pct"/>
            <w:tcBorders>
              <w:top w:val="single" w:sz="4" w:space="0" w:color="auto"/>
              <w:left w:val="nil"/>
              <w:bottom w:val="nil"/>
              <w:right w:val="nil"/>
            </w:tcBorders>
            <w:hideMark/>
          </w:tcPr>
          <w:p w14:paraId="116F6340" w14:textId="77777777" w:rsidR="008C022E" w:rsidRPr="00450E3B" w:rsidRDefault="008C022E" w:rsidP="000B07C4">
            <w:pPr>
              <w:rPr>
                <w:rFonts w:ascii="Times New Roman" w:eastAsia="Times New Roman" w:hAnsi="Times New Roman" w:cs="Times New Roman"/>
                <w:b/>
                <w:sz w:val="20"/>
                <w:szCs w:val="20"/>
              </w:rPr>
            </w:pPr>
            <w:proofErr w:type="spellStart"/>
            <w:r w:rsidRPr="00450E3B">
              <w:rPr>
                <w:rFonts w:ascii="Times New Roman" w:hAnsi="Times New Roman" w:cs="Times New Roman"/>
                <w:b/>
                <w:sz w:val="20"/>
                <w:szCs w:val="20"/>
              </w:rPr>
              <w:t>ORR</w:t>
            </w:r>
            <w:r w:rsidRPr="00450E3B">
              <w:rPr>
                <w:rFonts w:ascii="Times New Roman" w:hAnsi="Times New Roman" w:cs="Times New Roman"/>
                <w:b/>
                <w:sz w:val="20"/>
                <w:szCs w:val="20"/>
                <w:vertAlign w:val="superscript"/>
              </w:rPr>
              <w:t>d</w:t>
            </w:r>
            <w:proofErr w:type="spellEnd"/>
          </w:p>
        </w:tc>
        <w:tc>
          <w:tcPr>
            <w:tcW w:w="1439" w:type="pct"/>
            <w:tcBorders>
              <w:top w:val="single" w:sz="4" w:space="0" w:color="auto"/>
              <w:left w:val="nil"/>
              <w:bottom w:val="nil"/>
              <w:right w:val="nil"/>
            </w:tcBorders>
            <w:hideMark/>
          </w:tcPr>
          <w:p w14:paraId="793F43BF"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 patienter</w:t>
            </w:r>
          </w:p>
          <w:p w14:paraId="0B16EAC1"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med OR;</w:t>
            </w:r>
          </w:p>
          <w:p w14:paraId="0938A50A"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Absolut</w:t>
            </w:r>
          </w:p>
          <w:p w14:paraId="5D202994"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forskel i %</w:t>
            </w:r>
          </w:p>
        </w:tc>
        <w:tc>
          <w:tcPr>
            <w:tcW w:w="709" w:type="pct"/>
            <w:tcBorders>
              <w:top w:val="single" w:sz="4" w:space="0" w:color="auto"/>
              <w:left w:val="nil"/>
              <w:bottom w:val="nil"/>
              <w:right w:val="nil"/>
            </w:tcBorders>
          </w:tcPr>
          <w:p w14:paraId="35E7EE67" w14:textId="77777777" w:rsidR="008C022E" w:rsidRPr="00737D89" w:rsidRDefault="008C022E" w:rsidP="000B07C4">
            <w:pPr>
              <w:rPr>
                <w:rFonts w:ascii="Times New Roman" w:eastAsia="Times New Roman" w:hAnsi="Times New Roman" w:cs="Times New Roman"/>
                <w:sz w:val="20"/>
                <w:szCs w:val="20"/>
              </w:rPr>
            </w:pPr>
          </w:p>
        </w:tc>
        <w:tc>
          <w:tcPr>
            <w:tcW w:w="709" w:type="pct"/>
            <w:tcBorders>
              <w:top w:val="single" w:sz="4" w:space="0" w:color="auto"/>
              <w:left w:val="nil"/>
              <w:bottom w:val="nil"/>
              <w:right w:val="nil"/>
            </w:tcBorders>
          </w:tcPr>
          <w:p w14:paraId="1DB1C4E1" w14:textId="77777777" w:rsidR="008C022E" w:rsidRPr="00737D89" w:rsidRDefault="008C022E" w:rsidP="000B07C4">
            <w:pPr>
              <w:rPr>
                <w:rFonts w:ascii="Times New Roman" w:eastAsia="Times New Roman" w:hAnsi="Times New Roman" w:cs="Times New Roman"/>
                <w:sz w:val="20"/>
                <w:szCs w:val="20"/>
              </w:rPr>
            </w:pPr>
          </w:p>
        </w:tc>
        <w:tc>
          <w:tcPr>
            <w:tcW w:w="608" w:type="pct"/>
            <w:tcBorders>
              <w:top w:val="single" w:sz="4" w:space="0" w:color="auto"/>
              <w:left w:val="nil"/>
              <w:bottom w:val="nil"/>
              <w:right w:val="nil"/>
            </w:tcBorders>
          </w:tcPr>
          <w:p w14:paraId="47DAAEF3" w14:textId="77777777" w:rsidR="008C022E" w:rsidRPr="00737D89" w:rsidRDefault="008C022E" w:rsidP="000B07C4">
            <w:pPr>
              <w:rPr>
                <w:rFonts w:ascii="Times New Roman" w:eastAsia="Times New Roman" w:hAnsi="Times New Roman" w:cs="Times New Roman"/>
                <w:sz w:val="20"/>
                <w:szCs w:val="20"/>
              </w:rPr>
            </w:pPr>
          </w:p>
        </w:tc>
        <w:tc>
          <w:tcPr>
            <w:tcW w:w="534" w:type="pct"/>
            <w:tcBorders>
              <w:top w:val="single" w:sz="4" w:space="0" w:color="auto"/>
              <w:left w:val="nil"/>
              <w:bottom w:val="nil"/>
              <w:right w:val="nil"/>
            </w:tcBorders>
          </w:tcPr>
          <w:p w14:paraId="2B76777F" w14:textId="77777777" w:rsidR="008C022E" w:rsidRPr="00737D89" w:rsidRDefault="008C022E" w:rsidP="000B07C4">
            <w:pPr>
              <w:rPr>
                <w:rFonts w:ascii="Times New Roman" w:eastAsia="Times New Roman" w:hAnsi="Times New Roman" w:cs="Times New Roman"/>
                <w:sz w:val="20"/>
                <w:szCs w:val="20"/>
              </w:rPr>
            </w:pPr>
          </w:p>
        </w:tc>
        <w:tc>
          <w:tcPr>
            <w:tcW w:w="420" w:type="pct"/>
            <w:tcBorders>
              <w:top w:val="single" w:sz="4" w:space="0" w:color="auto"/>
              <w:left w:val="nil"/>
              <w:bottom w:val="nil"/>
              <w:right w:val="nil"/>
            </w:tcBorders>
          </w:tcPr>
          <w:p w14:paraId="7AD30718" w14:textId="77777777" w:rsidR="008C022E" w:rsidRPr="00737D89" w:rsidRDefault="008C022E" w:rsidP="000B07C4">
            <w:pPr>
              <w:rPr>
                <w:rFonts w:ascii="Times New Roman" w:eastAsia="Times New Roman" w:hAnsi="Times New Roman" w:cs="Times New Roman"/>
                <w:sz w:val="20"/>
                <w:szCs w:val="20"/>
              </w:rPr>
            </w:pPr>
          </w:p>
        </w:tc>
      </w:tr>
      <w:tr w:rsidR="008C022E" w:rsidRPr="00737D89" w14:paraId="48943806" w14:textId="77777777" w:rsidTr="000B07C4">
        <w:tc>
          <w:tcPr>
            <w:tcW w:w="582" w:type="pct"/>
            <w:tcBorders>
              <w:top w:val="nil"/>
              <w:left w:val="nil"/>
              <w:bottom w:val="nil"/>
              <w:right w:val="nil"/>
            </w:tcBorders>
            <w:hideMark/>
          </w:tcPr>
          <w:p w14:paraId="5A30173D"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Alle patienter</w:t>
            </w:r>
          </w:p>
        </w:tc>
        <w:tc>
          <w:tcPr>
            <w:tcW w:w="1439" w:type="pct"/>
            <w:tcBorders>
              <w:top w:val="nil"/>
              <w:left w:val="nil"/>
              <w:bottom w:val="nil"/>
              <w:right w:val="nil"/>
            </w:tcBorders>
          </w:tcPr>
          <w:p w14:paraId="01F86105" w14:textId="77777777" w:rsidR="008C022E" w:rsidRPr="00450E3B" w:rsidRDefault="008C022E" w:rsidP="000B07C4">
            <w:pPr>
              <w:rPr>
                <w:rFonts w:ascii="Times New Roman" w:eastAsia="Times New Roman" w:hAnsi="Times New Roman" w:cs="Times New Roman"/>
                <w:b/>
                <w:sz w:val="20"/>
                <w:szCs w:val="20"/>
                <w:lang w:val="en-GB"/>
              </w:rPr>
            </w:pPr>
          </w:p>
        </w:tc>
        <w:tc>
          <w:tcPr>
            <w:tcW w:w="709" w:type="pct"/>
            <w:tcBorders>
              <w:top w:val="nil"/>
              <w:left w:val="nil"/>
              <w:bottom w:val="nil"/>
              <w:right w:val="nil"/>
            </w:tcBorders>
            <w:hideMark/>
          </w:tcPr>
          <w:p w14:paraId="30AEB8D6"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13,8</w:t>
            </w:r>
          </w:p>
        </w:tc>
        <w:tc>
          <w:tcPr>
            <w:tcW w:w="709" w:type="pct"/>
            <w:tcBorders>
              <w:top w:val="nil"/>
              <w:left w:val="nil"/>
              <w:bottom w:val="nil"/>
              <w:right w:val="nil"/>
            </w:tcBorders>
            <w:hideMark/>
          </w:tcPr>
          <w:p w14:paraId="39F5B02E"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14,6</w:t>
            </w:r>
          </w:p>
        </w:tc>
        <w:tc>
          <w:tcPr>
            <w:tcW w:w="608" w:type="pct"/>
            <w:tcBorders>
              <w:top w:val="nil"/>
              <w:left w:val="nil"/>
              <w:bottom w:val="nil"/>
              <w:right w:val="nil"/>
            </w:tcBorders>
            <w:hideMark/>
          </w:tcPr>
          <w:p w14:paraId="2174954D"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-0,8</w:t>
            </w:r>
          </w:p>
        </w:tc>
        <w:tc>
          <w:tcPr>
            <w:tcW w:w="534" w:type="pct"/>
            <w:tcBorders>
              <w:top w:val="nil"/>
              <w:left w:val="nil"/>
              <w:bottom w:val="nil"/>
              <w:right w:val="nil"/>
            </w:tcBorders>
            <w:hideMark/>
          </w:tcPr>
          <w:p w14:paraId="1090747B" w14:textId="489C1CE2"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-5,8</w:t>
            </w:r>
            <w:r w:rsidR="00450E3B">
              <w:rPr>
                <w:rFonts w:ascii="Times New Roman" w:hAnsi="Times New Roman" w:cs="Times New Roman"/>
                <w:sz w:val="20"/>
                <w:szCs w:val="20"/>
              </w:rPr>
              <w:t>,</w:t>
            </w:r>
            <w:r w:rsidRPr="00737D89">
              <w:rPr>
                <w:rFonts w:ascii="Times New Roman" w:hAnsi="Times New Roman" w:cs="Times New Roman"/>
                <w:sz w:val="20"/>
                <w:szCs w:val="20"/>
              </w:rPr>
              <w:t xml:space="preserve"> 6,3</w:t>
            </w:r>
          </w:p>
        </w:tc>
        <w:tc>
          <w:tcPr>
            <w:tcW w:w="420" w:type="pct"/>
            <w:tcBorders>
              <w:top w:val="nil"/>
              <w:left w:val="nil"/>
              <w:bottom w:val="nil"/>
              <w:right w:val="nil"/>
            </w:tcBorders>
          </w:tcPr>
          <w:p w14:paraId="10D14D6E" w14:textId="77777777" w:rsidR="008C022E" w:rsidRPr="00737D89" w:rsidRDefault="008C022E" w:rsidP="000B07C4">
            <w:pPr>
              <w:rPr>
                <w:rFonts w:ascii="Times New Roman" w:eastAsia="Times New Roman" w:hAnsi="Times New Roman" w:cs="Times New Roman"/>
                <w:sz w:val="20"/>
                <w:szCs w:val="20"/>
                <w:lang w:val="en-GB"/>
              </w:rPr>
            </w:pPr>
          </w:p>
        </w:tc>
      </w:tr>
      <w:tr w:rsidR="008C022E" w:rsidRPr="00737D89" w14:paraId="31EF65F8" w14:textId="77777777" w:rsidTr="000B07C4">
        <w:tc>
          <w:tcPr>
            <w:tcW w:w="2021" w:type="pct"/>
            <w:gridSpan w:val="2"/>
            <w:tcBorders>
              <w:top w:val="nil"/>
              <w:left w:val="nil"/>
              <w:bottom w:val="nil"/>
              <w:right w:val="nil"/>
            </w:tcBorders>
            <w:hideMark/>
          </w:tcPr>
          <w:p w14:paraId="79360775"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 xml:space="preserve">  -AE-undergruppe (n=296)</w:t>
            </w:r>
          </w:p>
        </w:tc>
        <w:tc>
          <w:tcPr>
            <w:tcW w:w="709" w:type="pct"/>
            <w:tcBorders>
              <w:top w:val="nil"/>
              <w:left w:val="nil"/>
              <w:bottom w:val="nil"/>
              <w:right w:val="nil"/>
            </w:tcBorders>
            <w:hideMark/>
          </w:tcPr>
          <w:p w14:paraId="28C90612"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18,1</w:t>
            </w:r>
          </w:p>
        </w:tc>
        <w:tc>
          <w:tcPr>
            <w:tcW w:w="709" w:type="pct"/>
            <w:tcBorders>
              <w:top w:val="nil"/>
              <w:left w:val="nil"/>
              <w:bottom w:val="nil"/>
              <w:right w:val="nil"/>
            </w:tcBorders>
            <w:hideMark/>
          </w:tcPr>
          <w:p w14:paraId="42FAB00A"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19,1</w:t>
            </w:r>
          </w:p>
        </w:tc>
        <w:tc>
          <w:tcPr>
            <w:tcW w:w="608" w:type="pct"/>
            <w:tcBorders>
              <w:top w:val="nil"/>
              <w:left w:val="nil"/>
              <w:bottom w:val="nil"/>
              <w:right w:val="nil"/>
            </w:tcBorders>
            <w:hideMark/>
          </w:tcPr>
          <w:p w14:paraId="26403EC2"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-1,0</w:t>
            </w:r>
          </w:p>
        </w:tc>
        <w:tc>
          <w:tcPr>
            <w:tcW w:w="534" w:type="pct"/>
            <w:tcBorders>
              <w:top w:val="nil"/>
              <w:left w:val="nil"/>
              <w:bottom w:val="nil"/>
              <w:right w:val="nil"/>
            </w:tcBorders>
            <w:hideMark/>
          </w:tcPr>
          <w:p w14:paraId="09B46B20" w14:textId="13B0ADC8"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-8,2</w:t>
            </w:r>
            <w:r w:rsidR="00450E3B">
              <w:rPr>
                <w:rFonts w:ascii="Times New Roman" w:hAnsi="Times New Roman" w:cs="Times New Roman"/>
                <w:sz w:val="20"/>
                <w:szCs w:val="20"/>
              </w:rPr>
              <w:t xml:space="preserve">, </w:t>
            </w:r>
            <w:r w:rsidRPr="00737D89">
              <w:rPr>
                <w:rFonts w:ascii="Times New Roman" w:hAnsi="Times New Roman" w:cs="Times New Roman"/>
                <w:sz w:val="20"/>
                <w:szCs w:val="20"/>
              </w:rPr>
              <w:t>9,3</w:t>
            </w:r>
          </w:p>
        </w:tc>
        <w:tc>
          <w:tcPr>
            <w:tcW w:w="420" w:type="pct"/>
            <w:tcBorders>
              <w:top w:val="nil"/>
              <w:left w:val="nil"/>
              <w:bottom w:val="nil"/>
              <w:right w:val="nil"/>
            </w:tcBorders>
          </w:tcPr>
          <w:p w14:paraId="697E6B83" w14:textId="77777777" w:rsidR="008C022E" w:rsidRPr="00737D89" w:rsidRDefault="008C022E" w:rsidP="000B07C4">
            <w:pPr>
              <w:rPr>
                <w:rFonts w:ascii="Times New Roman" w:eastAsia="Times New Roman" w:hAnsi="Times New Roman" w:cs="Times New Roman"/>
                <w:sz w:val="20"/>
                <w:szCs w:val="20"/>
                <w:lang w:val="en-GB"/>
              </w:rPr>
            </w:pPr>
          </w:p>
        </w:tc>
      </w:tr>
      <w:tr w:rsidR="008C022E" w:rsidRPr="00737D89" w14:paraId="3A2EFA7B" w14:textId="77777777" w:rsidTr="000B07C4">
        <w:tc>
          <w:tcPr>
            <w:tcW w:w="2021" w:type="pct"/>
            <w:gridSpan w:val="2"/>
            <w:tcBorders>
              <w:top w:val="nil"/>
              <w:left w:val="nil"/>
              <w:bottom w:val="single" w:sz="4" w:space="0" w:color="auto"/>
              <w:right w:val="nil"/>
            </w:tcBorders>
            <w:hideMark/>
          </w:tcPr>
          <w:p w14:paraId="4827ABB7"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 xml:space="preserve">  -AI-undergruppe (n=</w:t>
            </w:r>
            <w:proofErr w:type="gramStart"/>
            <w:r w:rsidRPr="00450E3B">
              <w:rPr>
                <w:rFonts w:ascii="Times New Roman" w:hAnsi="Times New Roman" w:cs="Times New Roman"/>
                <w:b/>
                <w:sz w:val="20"/>
                <w:szCs w:val="20"/>
              </w:rPr>
              <w:t>205)</w:t>
            </w:r>
            <w:r w:rsidRPr="00450E3B">
              <w:rPr>
                <w:rFonts w:ascii="Times New Roman" w:hAnsi="Times New Roman" w:cs="Times New Roman"/>
                <w:b/>
                <w:sz w:val="20"/>
                <w:szCs w:val="20"/>
                <w:vertAlign w:val="superscript"/>
              </w:rPr>
              <w:t>a</w:t>
            </w:r>
            <w:proofErr w:type="gramEnd"/>
          </w:p>
        </w:tc>
        <w:tc>
          <w:tcPr>
            <w:tcW w:w="709" w:type="pct"/>
            <w:tcBorders>
              <w:top w:val="nil"/>
              <w:left w:val="nil"/>
              <w:bottom w:val="single" w:sz="4" w:space="0" w:color="auto"/>
              <w:right w:val="nil"/>
            </w:tcBorders>
            <w:hideMark/>
          </w:tcPr>
          <w:p w14:paraId="34F37667"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7,3</w:t>
            </w:r>
          </w:p>
        </w:tc>
        <w:tc>
          <w:tcPr>
            <w:tcW w:w="709" w:type="pct"/>
            <w:tcBorders>
              <w:top w:val="nil"/>
              <w:left w:val="nil"/>
              <w:bottom w:val="single" w:sz="4" w:space="0" w:color="auto"/>
              <w:right w:val="nil"/>
            </w:tcBorders>
            <w:hideMark/>
          </w:tcPr>
          <w:p w14:paraId="7B122EF9"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8,3</w:t>
            </w:r>
          </w:p>
        </w:tc>
        <w:tc>
          <w:tcPr>
            <w:tcW w:w="608" w:type="pct"/>
            <w:tcBorders>
              <w:top w:val="nil"/>
              <w:left w:val="nil"/>
              <w:bottom w:val="single" w:sz="4" w:space="0" w:color="auto"/>
              <w:right w:val="nil"/>
            </w:tcBorders>
            <w:hideMark/>
          </w:tcPr>
          <w:p w14:paraId="03A0F355"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-1,0</w:t>
            </w:r>
          </w:p>
        </w:tc>
        <w:tc>
          <w:tcPr>
            <w:tcW w:w="534" w:type="pct"/>
            <w:tcBorders>
              <w:top w:val="nil"/>
              <w:left w:val="nil"/>
              <w:bottom w:val="single" w:sz="4" w:space="0" w:color="auto"/>
              <w:right w:val="nil"/>
            </w:tcBorders>
            <w:hideMark/>
          </w:tcPr>
          <w:p w14:paraId="50A3B482" w14:textId="4B7C2DA1"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-5,5</w:t>
            </w:r>
            <w:r w:rsidR="00450E3B">
              <w:rPr>
                <w:rFonts w:ascii="Times New Roman" w:hAnsi="Times New Roman" w:cs="Times New Roman"/>
                <w:sz w:val="20"/>
                <w:szCs w:val="20"/>
              </w:rPr>
              <w:t xml:space="preserve">, </w:t>
            </w:r>
            <w:r w:rsidRPr="00737D89">
              <w:rPr>
                <w:rFonts w:ascii="Times New Roman" w:hAnsi="Times New Roman" w:cs="Times New Roman"/>
                <w:sz w:val="20"/>
                <w:szCs w:val="20"/>
              </w:rPr>
              <w:t>9,8</w:t>
            </w:r>
          </w:p>
        </w:tc>
        <w:tc>
          <w:tcPr>
            <w:tcW w:w="420" w:type="pct"/>
            <w:tcBorders>
              <w:top w:val="nil"/>
              <w:left w:val="nil"/>
              <w:bottom w:val="single" w:sz="4" w:space="0" w:color="auto"/>
              <w:right w:val="nil"/>
            </w:tcBorders>
          </w:tcPr>
          <w:p w14:paraId="3350B4A5" w14:textId="77777777" w:rsidR="008C022E" w:rsidRPr="00737D89" w:rsidRDefault="008C022E" w:rsidP="000B07C4">
            <w:pPr>
              <w:rPr>
                <w:rFonts w:ascii="Times New Roman" w:eastAsia="Times New Roman" w:hAnsi="Times New Roman" w:cs="Times New Roman"/>
                <w:sz w:val="20"/>
                <w:szCs w:val="20"/>
                <w:lang w:val="en-GB"/>
              </w:rPr>
            </w:pPr>
          </w:p>
        </w:tc>
      </w:tr>
      <w:tr w:rsidR="008C022E" w:rsidRPr="00737D89" w14:paraId="7D6A2A6B" w14:textId="77777777" w:rsidTr="000B07C4">
        <w:tc>
          <w:tcPr>
            <w:tcW w:w="582" w:type="pct"/>
            <w:tcBorders>
              <w:top w:val="single" w:sz="4" w:space="0" w:color="auto"/>
              <w:left w:val="nil"/>
              <w:bottom w:val="nil"/>
              <w:right w:val="nil"/>
            </w:tcBorders>
            <w:hideMark/>
          </w:tcPr>
          <w:p w14:paraId="374C00AC" w14:textId="77777777" w:rsidR="008C022E" w:rsidRPr="00450E3B" w:rsidRDefault="008C022E" w:rsidP="000B07C4">
            <w:pPr>
              <w:rPr>
                <w:rFonts w:ascii="Times New Roman" w:eastAsia="Times New Roman" w:hAnsi="Times New Roman" w:cs="Times New Roman"/>
                <w:b/>
                <w:sz w:val="20"/>
                <w:szCs w:val="20"/>
              </w:rPr>
            </w:pPr>
            <w:proofErr w:type="spellStart"/>
            <w:r w:rsidRPr="00450E3B">
              <w:rPr>
                <w:rFonts w:ascii="Times New Roman" w:hAnsi="Times New Roman" w:cs="Times New Roman"/>
                <w:b/>
                <w:sz w:val="20"/>
                <w:szCs w:val="20"/>
              </w:rPr>
              <w:t>CBR</w:t>
            </w:r>
            <w:r w:rsidRPr="00450E3B">
              <w:rPr>
                <w:rFonts w:ascii="Times New Roman" w:hAnsi="Times New Roman" w:cs="Times New Roman"/>
                <w:b/>
                <w:sz w:val="20"/>
                <w:szCs w:val="20"/>
                <w:vertAlign w:val="superscript"/>
              </w:rPr>
              <w:t>e</w:t>
            </w:r>
            <w:proofErr w:type="spellEnd"/>
          </w:p>
        </w:tc>
        <w:tc>
          <w:tcPr>
            <w:tcW w:w="1439" w:type="pct"/>
            <w:tcBorders>
              <w:top w:val="single" w:sz="4" w:space="0" w:color="auto"/>
              <w:left w:val="nil"/>
              <w:bottom w:val="nil"/>
              <w:right w:val="nil"/>
            </w:tcBorders>
            <w:hideMark/>
          </w:tcPr>
          <w:p w14:paraId="79C2A4F7"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 patienter</w:t>
            </w:r>
          </w:p>
          <w:p w14:paraId="3B3F99CE"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Med CB;</w:t>
            </w:r>
          </w:p>
          <w:p w14:paraId="11FC5A44"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Absolut</w:t>
            </w:r>
          </w:p>
          <w:p w14:paraId="191FA1CC"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forskel i %</w:t>
            </w:r>
          </w:p>
        </w:tc>
        <w:tc>
          <w:tcPr>
            <w:tcW w:w="709" w:type="pct"/>
            <w:tcBorders>
              <w:top w:val="single" w:sz="4" w:space="0" w:color="auto"/>
              <w:left w:val="nil"/>
              <w:bottom w:val="nil"/>
              <w:right w:val="nil"/>
            </w:tcBorders>
          </w:tcPr>
          <w:p w14:paraId="6D8EC056" w14:textId="77777777" w:rsidR="008C022E" w:rsidRPr="00737D89" w:rsidRDefault="008C022E" w:rsidP="000B07C4">
            <w:pPr>
              <w:rPr>
                <w:rFonts w:ascii="Times New Roman" w:eastAsia="Times New Roman" w:hAnsi="Times New Roman" w:cs="Times New Roman"/>
                <w:sz w:val="20"/>
                <w:szCs w:val="20"/>
              </w:rPr>
            </w:pPr>
          </w:p>
        </w:tc>
        <w:tc>
          <w:tcPr>
            <w:tcW w:w="709" w:type="pct"/>
            <w:tcBorders>
              <w:top w:val="single" w:sz="4" w:space="0" w:color="auto"/>
              <w:left w:val="nil"/>
              <w:bottom w:val="nil"/>
              <w:right w:val="nil"/>
            </w:tcBorders>
          </w:tcPr>
          <w:p w14:paraId="18758A0C" w14:textId="77777777" w:rsidR="008C022E" w:rsidRPr="00737D89" w:rsidRDefault="008C022E" w:rsidP="000B07C4">
            <w:pPr>
              <w:rPr>
                <w:rFonts w:ascii="Times New Roman" w:eastAsia="Times New Roman" w:hAnsi="Times New Roman" w:cs="Times New Roman"/>
                <w:sz w:val="20"/>
                <w:szCs w:val="20"/>
              </w:rPr>
            </w:pPr>
          </w:p>
        </w:tc>
        <w:tc>
          <w:tcPr>
            <w:tcW w:w="608" w:type="pct"/>
            <w:tcBorders>
              <w:top w:val="single" w:sz="4" w:space="0" w:color="auto"/>
              <w:left w:val="nil"/>
              <w:bottom w:val="nil"/>
              <w:right w:val="nil"/>
            </w:tcBorders>
          </w:tcPr>
          <w:p w14:paraId="703DA9ED" w14:textId="77777777" w:rsidR="008C022E" w:rsidRPr="00737D89" w:rsidRDefault="008C022E" w:rsidP="000B07C4">
            <w:pPr>
              <w:rPr>
                <w:rFonts w:ascii="Times New Roman" w:eastAsia="Times New Roman" w:hAnsi="Times New Roman" w:cs="Times New Roman"/>
                <w:sz w:val="20"/>
                <w:szCs w:val="20"/>
              </w:rPr>
            </w:pPr>
          </w:p>
        </w:tc>
        <w:tc>
          <w:tcPr>
            <w:tcW w:w="534" w:type="pct"/>
            <w:tcBorders>
              <w:top w:val="single" w:sz="4" w:space="0" w:color="auto"/>
              <w:left w:val="nil"/>
              <w:bottom w:val="nil"/>
              <w:right w:val="nil"/>
            </w:tcBorders>
          </w:tcPr>
          <w:p w14:paraId="08ACD273" w14:textId="77777777" w:rsidR="008C022E" w:rsidRPr="00737D89" w:rsidRDefault="008C022E" w:rsidP="000B07C4">
            <w:pPr>
              <w:rPr>
                <w:rFonts w:ascii="Times New Roman" w:eastAsia="Times New Roman" w:hAnsi="Times New Roman" w:cs="Times New Roman"/>
                <w:sz w:val="20"/>
                <w:szCs w:val="20"/>
              </w:rPr>
            </w:pPr>
          </w:p>
        </w:tc>
        <w:tc>
          <w:tcPr>
            <w:tcW w:w="420" w:type="pct"/>
            <w:tcBorders>
              <w:top w:val="single" w:sz="4" w:space="0" w:color="auto"/>
              <w:left w:val="nil"/>
              <w:bottom w:val="nil"/>
              <w:right w:val="nil"/>
            </w:tcBorders>
          </w:tcPr>
          <w:p w14:paraId="6912483D" w14:textId="77777777" w:rsidR="008C022E" w:rsidRPr="00737D89" w:rsidRDefault="008C022E" w:rsidP="000B07C4">
            <w:pPr>
              <w:rPr>
                <w:rFonts w:ascii="Times New Roman" w:eastAsia="Times New Roman" w:hAnsi="Times New Roman" w:cs="Times New Roman"/>
                <w:sz w:val="20"/>
                <w:szCs w:val="20"/>
              </w:rPr>
            </w:pPr>
          </w:p>
        </w:tc>
      </w:tr>
      <w:tr w:rsidR="008C022E" w:rsidRPr="00737D89" w14:paraId="7B617AEC" w14:textId="77777777" w:rsidTr="000B07C4">
        <w:tc>
          <w:tcPr>
            <w:tcW w:w="582" w:type="pct"/>
            <w:tcBorders>
              <w:top w:val="nil"/>
              <w:left w:val="nil"/>
              <w:bottom w:val="nil"/>
              <w:right w:val="nil"/>
            </w:tcBorders>
            <w:hideMark/>
          </w:tcPr>
          <w:p w14:paraId="6CEA380A"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Alle patienter</w:t>
            </w:r>
          </w:p>
        </w:tc>
        <w:tc>
          <w:tcPr>
            <w:tcW w:w="1439" w:type="pct"/>
            <w:tcBorders>
              <w:top w:val="nil"/>
              <w:left w:val="nil"/>
              <w:bottom w:val="nil"/>
              <w:right w:val="nil"/>
            </w:tcBorders>
          </w:tcPr>
          <w:p w14:paraId="7074CA7F" w14:textId="77777777" w:rsidR="008C022E" w:rsidRPr="00450E3B" w:rsidRDefault="008C022E" w:rsidP="000B07C4">
            <w:pPr>
              <w:rPr>
                <w:rFonts w:ascii="Times New Roman" w:eastAsia="Times New Roman" w:hAnsi="Times New Roman" w:cs="Times New Roman"/>
                <w:b/>
                <w:sz w:val="20"/>
                <w:szCs w:val="20"/>
                <w:lang w:val="en-GB"/>
              </w:rPr>
            </w:pPr>
          </w:p>
        </w:tc>
        <w:tc>
          <w:tcPr>
            <w:tcW w:w="709" w:type="pct"/>
            <w:tcBorders>
              <w:top w:val="nil"/>
              <w:left w:val="nil"/>
              <w:bottom w:val="nil"/>
              <w:right w:val="nil"/>
            </w:tcBorders>
            <w:hideMark/>
          </w:tcPr>
          <w:p w14:paraId="4B895582"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45,6</w:t>
            </w:r>
          </w:p>
        </w:tc>
        <w:tc>
          <w:tcPr>
            <w:tcW w:w="709" w:type="pct"/>
            <w:tcBorders>
              <w:top w:val="nil"/>
              <w:left w:val="nil"/>
              <w:bottom w:val="nil"/>
              <w:right w:val="nil"/>
            </w:tcBorders>
            <w:hideMark/>
          </w:tcPr>
          <w:p w14:paraId="6EA2414D"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39,6</w:t>
            </w:r>
          </w:p>
        </w:tc>
        <w:tc>
          <w:tcPr>
            <w:tcW w:w="608" w:type="pct"/>
            <w:tcBorders>
              <w:top w:val="nil"/>
              <w:left w:val="nil"/>
              <w:bottom w:val="nil"/>
              <w:right w:val="nil"/>
            </w:tcBorders>
            <w:hideMark/>
          </w:tcPr>
          <w:p w14:paraId="61B02872"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6,0</w:t>
            </w:r>
          </w:p>
        </w:tc>
        <w:tc>
          <w:tcPr>
            <w:tcW w:w="534" w:type="pct"/>
            <w:tcBorders>
              <w:top w:val="nil"/>
              <w:left w:val="nil"/>
              <w:bottom w:val="nil"/>
              <w:right w:val="nil"/>
            </w:tcBorders>
            <w:hideMark/>
          </w:tcPr>
          <w:p w14:paraId="3E0C98D2" w14:textId="75EF5E44"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-1,1</w:t>
            </w:r>
            <w:r w:rsidR="00450E3B">
              <w:rPr>
                <w:rFonts w:ascii="Times New Roman" w:hAnsi="Times New Roman" w:cs="Times New Roman"/>
                <w:sz w:val="20"/>
                <w:szCs w:val="20"/>
              </w:rPr>
              <w:t>,</w:t>
            </w:r>
            <w:r w:rsidRPr="00737D89">
              <w:rPr>
                <w:rFonts w:ascii="Times New Roman" w:hAnsi="Times New Roman" w:cs="Times New Roman"/>
                <w:sz w:val="20"/>
                <w:szCs w:val="20"/>
              </w:rPr>
              <w:t xml:space="preserve"> 13,3</w:t>
            </w:r>
          </w:p>
        </w:tc>
        <w:tc>
          <w:tcPr>
            <w:tcW w:w="420" w:type="pct"/>
            <w:tcBorders>
              <w:top w:val="nil"/>
              <w:left w:val="nil"/>
              <w:bottom w:val="nil"/>
              <w:right w:val="nil"/>
            </w:tcBorders>
          </w:tcPr>
          <w:p w14:paraId="044F905A" w14:textId="77777777" w:rsidR="008C022E" w:rsidRPr="00737D89" w:rsidRDefault="008C022E" w:rsidP="000B07C4">
            <w:pPr>
              <w:rPr>
                <w:rFonts w:ascii="Times New Roman" w:eastAsia="Times New Roman" w:hAnsi="Times New Roman" w:cs="Times New Roman"/>
                <w:sz w:val="20"/>
                <w:szCs w:val="20"/>
                <w:lang w:val="en-GB"/>
              </w:rPr>
            </w:pPr>
          </w:p>
        </w:tc>
      </w:tr>
      <w:tr w:rsidR="008C022E" w:rsidRPr="00737D89" w14:paraId="2B3407E7" w14:textId="77777777" w:rsidTr="000B07C4">
        <w:tc>
          <w:tcPr>
            <w:tcW w:w="2021" w:type="pct"/>
            <w:gridSpan w:val="2"/>
            <w:tcBorders>
              <w:top w:val="nil"/>
              <w:left w:val="nil"/>
              <w:bottom w:val="nil"/>
              <w:right w:val="nil"/>
            </w:tcBorders>
            <w:hideMark/>
          </w:tcPr>
          <w:p w14:paraId="65B5B2B5"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 xml:space="preserve">  -AE-undergruppe (n=423)</w:t>
            </w:r>
          </w:p>
        </w:tc>
        <w:tc>
          <w:tcPr>
            <w:tcW w:w="709" w:type="pct"/>
            <w:tcBorders>
              <w:top w:val="nil"/>
              <w:left w:val="nil"/>
              <w:bottom w:val="nil"/>
              <w:right w:val="nil"/>
            </w:tcBorders>
            <w:hideMark/>
          </w:tcPr>
          <w:p w14:paraId="0695B714"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52,4</w:t>
            </w:r>
          </w:p>
        </w:tc>
        <w:tc>
          <w:tcPr>
            <w:tcW w:w="709" w:type="pct"/>
            <w:tcBorders>
              <w:top w:val="nil"/>
              <w:left w:val="nil"/>
              <w:bottom w:val="nil"/>
              <w:right w:val="nil"/>
            </w:tcBorders>
            <w:hideMark/>
          </w:tcPr>
          <w:p w14:paraId="389D2E44"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45,1</w:t>
            </w:r>
          </w:p>
        </w:tc>
        <w:tc>
          <w:tcPr>
            <w:tcW w:w="608" w:type="pct"/>
            <w:tcBorders>
              <w:top w:val="nil"/>
              <w:left w:val="nil"/>
              <w:bottom w:val="nil"/>
              <w:right w:val="nil"/>
            </w:tcBorders>
            <w:hideMark/>
          </w:tcPr>
          <w:p w14:paraId="0104C2CB"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7,3</w:t>
            </w:r>
          </w:p>
        </w:tc>
        <w:tc>
          <w:tcPr>
            <w:tcW w:w="534" w:type="pct"/>
            <w:tcBorders>
              <w:top w:val="nil"/>
              <w:left w:val="nil"/>
              <w:bottom w:val="nil"/>
              <w:right w:val="nil"/>
            </w:tcBorders>
            <w:hideMark/>
          </w:tcPr>
          <w:p w14:paraId="2EB1A24A" w14:textId="7B003C4D"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-2,2</w:t>
            </w:r>
            <w:r w:rsidR="00450E3B">
              <w:rPr>
                <w:rFonts w:ascii="Times New Roman" w:hAnsi="Times New Roman" w:cs="Times New Roman"/>
                <w:sz w:val="20"/>
                <w:szCs w:val="20"/>
              </w:rPr>
              <w:t>,</w:t>
            </w:r>
            <w:r w:rsidRPr="00737D89">
              <w:rPr>
                <w:rFonts w:ascii="Times New Roman" w:hAnsi="Times New Roman" w:cs="Times New Roman"/>
                <w:sz w:val="20"/>
                <w:szCs w:val="20"/>
              </w:rPr>
              <w:t xml:space="preserve"> 16,6</w:t>
            </w:r>
          </w:p>
        </w:tc>
        <w:tc>
          <w:tcPr>
            <w:tcW w:w="420" w:type="pct"/>
            <w:tcBorders>
              <w:top w:val="nil"/>
              <w:left w:val="nil"/>
              <w:bottom w:val="nil"/>
              <w:right w:val="nil"/>
            </w:tcBorders>
          </w:tcPr>
          <w:p w14:paraId="6FABC1BB" w14:textId="77777777" w:rsidR="008C022E" w:rsidRPr="00737D89" w:rsidRDefault="008C022E" w:rsidP="000B07C4">
            <w:pPr>
              <w:rPr>
                <w:rFonts w:ascii="Times New Roman" w:eastAsia="Times New Roman" w:hAnsi="Times New Roman" w:cs="Times New Roman"/>
                <w:sz w:val="20"/>
                <w:szCs w:val="20"/>
                <w:lang w:val="en-GB"/>
              </w:rPr>
            </w:pPr>
          </w:p>
        </w:tc>
      </w:tr>
      <w:tr w:rsidR="008C022E" w:rsidRPr="00737D89" w14:paraId="115A12AE" w14:textId="77777777" w:rsidTr="000B07C4">
        <w:tc>
          <w:tcPr>
            <w:tcW w:w="2021" w:type="pct"/>
            <w:gridSpan w:val="2"/>
            <w:tcBorders>
              <w:top w:val="nil"/>
              <w:left w:val="nil"/>
              <w:bottom w:val="single" w:sz="12" w:space="0" w:color="auto"/>
              <w:right w:val="nil"/>
            </w:tcBorders>
            <w:hideMark/>
          </w:tcPr>
          <w:p w14:paraId="061FE670" w14:textId="77777777" w:rsidR="008C022E" w:rsidRPr="00450E3B" w:rsidRDefault="008C022E" w:rsidP="000B07C4">
            <w:pPr>
              <w:rPr>
                <w:rFonts w:ascii="Times New Roman" w:eastAsia="Times New Roman" w:hAnsi="Times New Roman" w:cs="Times New Roman"/>
                <w:b/>
                <w:sz w:val="20"/>
                <w:szCs w:val="20"/>
              </w:rPr>
            </w:pPr>
            <w:r w:rsidRPr="00450E3B">
              <w:rPr>
                <w:rFonts w:ascii="Times New Roman" w:hAnsi="Times New Roman" w:cs="Times New Roman"/>
                <w:b/>
                <w:sz w:val="20"/>
                <w:szCs w:val="20"/>
              </w:rPr>
              <w:t xml:space="preserve">  -AI-undergruppe (n=</w:t>
            </w:r>
            <w:proofErr w:type="gramStart"/>
            <w:r w:rsidRPr="00450E3B">
              <w:rPr>
                <w:rFonts w:ascii="Times New Roman" w:hAnsi="Times New Roman" w:cs="Times New Roman"/>
                <w:b/>
                <w:sz w:val="20"/>
                <w:szCs w:val="20"/>
              </w:rPr>
              <w:t>313)</w:t>
            </w:r>
            <w:r w:rsidRPr="00450E3B">
              <w:rPr>
                <w:rFonts w:ascii="Times New Roman" w:hAnsi="Times New Roman" w:cs="Times New Roman"/>
                <w:b/>
                <w:sz w:val="20"/>
                <w:szCs w:val="20"/>
                <w:vertAlign w:val="superscript"/>
              </w:rPr>
              <w:t>a</w:t>
            </w:r>
            <w:proofErr w:type="gramEnd"/>
          </w:p>
        </w:tc>
        <w:tc>
          <w:tcPr>
            <w:tcW w:w="709" w:type="pct"/>
            <w:tcBorders>
              <w:top w:val="nil"/>
              <w:left w:val="nil"/>
              <w:bottom w:val="single" w:sz="12" w:space="0" w:color="auto"/>
              <w:right w:val="nil"/>
            </w:tcBorders>
            <w:hideMark/>
          </w:tcPr>
          <w:p w14:paraId="10D80F09"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36,2</w:t>
            </w:r>
          </w:p>
        </w:tc>
        <w:tc>
          <w:tcPr>
            <w:tcW w:w="709" w:type="pct"/>
            <w:tcBorders>
              <w:top w:val="nil"/>
              <w:left w:val="nil"/>
              <w:bottom w:val="single" w:sz="12" w:space="0" w:color="auto"/>
              <w:right w:val="nil"/>
            </w:tcBorders>
            <w:hideMark/>
          </w:tcPr>
          <w:p w14:paraId="4BC59686"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32,3</w:t>
            </w:r>
          </w:p>
        </w:tc>
        <w:tc>
          <w:tcPr>
            <w:tcW w:w="608" w:type="pct"/>
            <w:tcBorders>
              <w:top w:val="nil"/>
              <w:left w:val="nil"/>
              <w:bottom w:val="single" w:sz="12" w:space="0" w:color="auto"/>
              <w:right w:val="nil"/>
            </w:tcBorders>
            <w:hideMark/>
          </w:tcPr>
          <w:p w14:paraId="762C6CBE" w14:textId="77777777"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3,9</w:t>
            </w:r>
          </w:p>
        </w:tc>
        <w:tc>
          <w:tcPr>
            <w:tcW w:w="534" w:type="pct"/>
            <w:tcBorders>
              <w:top w:val="nil"/>
              <w:left w:val="nil"/>
              <w:bottom w:val="single" w:sz="12" w:space="0" w:color="auto"/>
              <w:right w:val="nil"/>
            </w:tcBorders>
            <w:hideMark/>
          </w:tcPr>
          <w:p w14:paraId="21549B9A" w14:textId="531661DD" w:rsidR="008C022E" w:rsidRPr="00737D89" w:rsidRDefault="008C022E" w:rsidP="000B07C4">
            <w:pPr>
              <w:rPr>
                <w:rFonts w:ascii="Times New Roman" w:eastAsia="Times New Roman" w:hAnsi="Times New Roman" w:cs="Times New Roman"/>
                <w:sz w:val="20"/>
                <w:szCs w:val="20"/>
              </w:rPr>
            </w:pPr>
            <w:r w:rsidRPr="00737D89">
              <w:rPr>
                <w:rFonts w:ascii="Times New Roman" w:hAnsi="Times New Roman" w:cs="Times New Roman"/>
                <w:sz w:val="20"/>
                <w:szCs w:val="20"/>
              </w:rPr>
              <w:t>-6,1</w:t>
            </w:r>
            <w:r w:rsidR="00450E3B">
              <w:rPr>
                <w:rFonts w:ascii="Times New Roman" w:hAnsi="Times New Roman" w:cs="Times New Roman"/>
                <w:sz w:val="20"/>
                <w:szCs w:val="20"/>
              </w:rPr>
              <w:t>,</w:t>
            </w:r>
            <w:r w:rsidRPr="00737D89">
              <w:rPr>
                <w:rFonts w:ascii="Times New Roman" w:hAnsi="Times New Roman" w:cs="Times New Roman"/>
                <w:sz w:val="20"/>
                <w:szCs w:val="20"/>
              </w:rPr>
              <w:t xml:space="preserve"> 15,2</w:t>
            </w:r>
          </w:p>
        </w:tc>
        <w:tc>
          <w:tcPr>
            <w:tcW w:w="420" w:type="pct"/>
            <w:tcBorders>
              <w:top w:val="nil"/>
              <w:left w:val="nil"/>
              <w:bottom w:val="single" w:sz="12" w:space="0" w:color="auto"/>
              <w:right w:val="nil"/>
            </w:tcBorders>
          </w:tcPr>
          <w:p w14:paraId="45E2300C" w14:textId="77777777" w:rsidR="008C022E" w:rsidRPr="00737D89" w:rsidRDefault="008C022E" w:rsidP="000B07C4">
            <w:pPr>
              <w:rPr>
                <w:rFonts w:ascii="Times New Roman" w:eastAsia="Times New Roman" w:hAnsi="Times New Roman" w:cs="Times New Roman"/>
                <w:sz w:val="20"/>
                <w:szCs w:val="20"/>
                <w:lang w:val="en-GB"/>
              </w:rPr>
            </w:pPr>
          </w:p>
        </w:tc>
      </w:tr>
    </w:tbl>
    <w:p w14:paraId="478B5A47" w14:textId="77777777" w:rsidR="008C022E" w:rsidRPr="00737D89" w:rsidRDefault="008C022E" w:rsidP="008C022E">
      <w:pPr>
        <w:ind w:left="284" w:hanging="284"/>
        <w:rPr>
          <w:sz w:val="20"/>
        </w:rPr>
      </w:pPr>
      <w:r w:rsidRPr="001B0E4C">
        <w:rPr>
          <w:sz w:val="24"/>
          <w:szCs w:val="24"/>
          <w:vertAlign w:val="superscript"/>
        </w:rPr>
        <w:t>a</w:t>
      </w:r>
      <w:r w:rsidRPr="001B0E4C">
        <w:rPr>
          <w:sz w:val="24"/>
          <w:szCs w:val="24"/>
        </w:rPr>
        <w:tab/>
      </w:r>
      <w:proofErr w:type="spellStart"/>
      <w:r w:rsidRPr="00737D89">
        <w:rPr>
          <w:sz w:val="20"/>
        </w:rPr>
        <w:t>Fulvestrant</w:t>
      </w:r>
      <w:proofErr w:type="spellEnd"/>
      <w:r w:rsidRPr="00737D89">
        <w:rPr>
          <w:sz w:val="20"/>
        </w:rPr>
        <w:t xml:space="preserve"> er indiceret til patienter med recidiverende eller progredierende sygdom under antiøstrogen-behandling.</w:t>
      </w:r>
    </w:p>
    <w:p w14:paraId="4813310E" w14:textId="77777777" w:rsidR="008C022E" w:rsidRPr="00737D89" w:rsidRDefault="008C022E" w:rsidP="008C022E">
      <w:pPr>
        <w:ind w:left="284"/>
        <w:rPr>
          <w:sz w:val="20"/>
          <w:lang w:val="nb-NO"/>
        </w:rPr>
      </w:pPr>
      <w:r w:rsidRPr="00737D89">
        <w:rPr>
          <w:sz w:val="20"/>
          <w:lang w:val="nb-NO"/>
        </w:rPr>
        <w:t>Resultaterne i AI-undergruppen er inkonklusive.</w:t>
      </w:r>
    </w:p>
    <w:p w14:paraId="234DC911" w14:textId="77777777" w:rsidR="008C022E" w:rsidRPr="00737D89" w:rsidRDefault="008C022E" w:rsidP="008C022E">
      <w:pPr>
        <w:ind w:left="284" w:hanging="284"/>
        <w:rPr>
          <w:sz w:val="20"/>
        </w:rPr>
      </w:pPr>
      <w:r w:rsidRPr="00737D89">
        <w:rPr>
          <w:sz w:val="20"/>
          <w:vertAlign w:val="superscript"/>
        </w:rPr>
        <w:t>b</w:t>
      </w:r>
      <w:r w:rsidRPr="00737D89">
        <w:rPr>
          <w:sz w:val="20"/>
        </w:rPr>
        <w:tab/>
        <w:t>OS vises for de endelige overlevelsesanalyser ved 75 % modenhed.</w:t>
      </w:r>
    </w:p>
    <w:p w14:paraId="7A2768FD" w14:textId="77777777" w:rsidR="008C022E" w:rsidRPr="00737D89" w:rsidRDefault="008C022E" w:rsidP="008C022E">
      <w:pPr>
        <w:ind w:left="284" w:hanging="284"/>
        <w:rPr>
          <w:sz w:val="20"/>
        </w:rPr>
      </w:pPr>
      <w:r w:rsidRPr="00737D89">
        <w:rPr>
          <w:sz w:val="20"/>
          <w:vertAlign w:val="superscript"/>
        </w:rPr>
        <w:t>c</w:t>
      </w:r>
      <w:r w:rsidRPr="00737D89">
        <w:rPr>
          <w:sz w:val="20"/>
        </w:rPr>
        <w:tab/>
        <w:t xml:space="preserve">Nominel </w:t>
      </w:r>
      <w:proofErr w:type="spellStart"/>
      <w:r w:rsidRPr="00737D89">
        <w:rPr>
          <w:sz w:val="20"/>
        </w:rPr>
        <w:t>p-værdi</w:t>
      </w:r>
      <w:proofErr w:type="spellEnd"/>
      <w:r w:rsidRPr="00737D89">
        <w:rPr>
          <w:sz w:val="20"/>
        </w:rPr>
        <w:t xml:space="preserve"> uden foretagne justeringer for </w:t>
      </w:r>
      <w:proofErr w:type="spellStart"/>
      <w:r w:rsidRPr="00737D89">
        <w:rPr>
          <w:sz w:val="20"/>
        </w:rPr>
        <w:t>multiplicitet</w:t>
      </w:r>
      <w:proofErr w:type="spellEnd"/>
      <w:r w:rsidRPr="00737D89">
        <w:rPr>
          <w:sz w:val="20"/>
        </w:rPr>
        <w:t xml:space="preserve"> mellem de indledende samlede overlevelsesanalyser ved 50 % modenhed og de opdaterede overlevelsesanalyser ved 75 % modenhed.</w:t>
      </w:r>
    </w:p>
    <w:p w14:paraId="54F3AD9E" w14:textId="77777777" w:rsidR="008C022E" w:rsidRPr="00737D89" w:rsidRDefault="008C022E" w:rsidP="008C022E">
      <w:pPr>
        <w:ind w:left="284" w:hanging="284"/>
        <w:rPr>
          <w:sz w:val="20"/>
        </w:rPr>
      </w:pPr>
      <w:r w:rsidRPr="00737D89">
        <w:rPr>
          <w:sz w:val="20"/>
          <w:vertAlign w:val="superscript"/>
        </w:rPr>
        <w:t>d</w:t>
      </w:r>
      <w:r w:rsidRPr="00737D89">
        <w:rPr>
          <w:sz w:val="20"/>
        </w:rPr>
        <w:tab/>
        <w:t xml:space="preserve">ORR blev vurderet hos patienter, som kunne evalueres for respons ved baseline (dvs. dem med sygdom, som kunne måles ved baseline: 240 patienter i </w:t>
      </w:r>
      <w:proofErr w:type="spellStart"/>
      <w:r w:rsidRPr="00737D89">
        <w:rPr>
          <w:sz w:val="20"/>
        </w:rPr>
        <w:t>fulvestrant</w:t>
      </w:r>
      <w:proofErr w:type="spellEnd"/>
      <w:r w:rsidRPr="00737D89">
        <w:rPr>
          <w:sz w:val="20"/>
        </w:rPr>
        <w:t xml:space="preserve"> 500 mg gruppen og 261 patienter i </w:t>
      </w:r>
      <w:proofErr w:type="spellStart"/>
      <w:r w:rsidRPr="00737D89">
        <w:rPr>
          <w:sz w:val="20"/>
        </w:rPr>
        <w:t>fulvestrant</w:t>
      </w:r>
      <w:proofErr w:type="spellEnd"/>
      <w:r w:rsidRPr="00737D89">
        <w:rPr>
          <w:sz w:val="20"/>
        </w:rPr>
        <w:t xml:space="preserve"> 250 mg gruppen).</w:t>
      </w:r>
    </w:p>
    <w:p w14:paraId="23585C0B" w14:textId="77777777" w:rsidR="008C022E" w:rsidRPr="00737D89" w:rsidRDefault="008C022E" w:rsidP="008C022E">
      <w:pPr>
        <w:ind w:left="284" w:hanging="284"/>
        <w:rPr>
          <w:sz w:val="20"/>
        </w:rPr>
      </w:pPr>
      <w:r w:rsidRPr="00737D89">
        <w:rPr>
          <w:sz w:val="20"/>
          <w:vertAlign w:val="superscript"/>
        </w:rPr>
        <w:t>e</w:t>
      </w:r>
      <w:r w:rsidRPr="00737D89">
        <w:rPr>
          <w:sz w:val="20"/>
        </w:rPr>
        <w:tab/>
        <w:t>Patienter med det bedste objektive respons blandt dem med fuldkomment respons, delvist respons eller stabil sygdom ≥24 uger.</w:t>
      </w:r>
    </w:p>
    <w:p w14:paraId="0FCFDD14" w14:textId="77777777" w:rsidR="008C022E" w:rsidRPr="00737D89" w:rsidRDefault="008C022E" w:rsidP="008C022E">
      <w:pPr>
        <w:ind w:left="284"/>
        <w:rPr>
          <w:sz w:val="20"/>
        </w:rPr>
      </w:pPr>
      <w:r w:rsidRPr="00737D89">
        <w:rPr>
          <w:sz w:val="20"/>
        </w:rPr>
        <w:t xml:space="preserve">PFS: progressionsfri overlevelse; ORR: objektiv respons rate; OR: objektiv respons; CBR: klinisk gevinstrate; CB: klinisk gevinst; OS: overordnet overlevelse; K-M: Kaplan-Meier; CI: konfidensinterval; AI: </w:t>
      </w:r>
      <w:proofErr w:type="spellStart"/>
      <w:r w:rsidRPr="00737D89">
        <w:rPr>
          <w:sz w:val="20"/>
        </w:rPr>
        <w:t>aromatasehæmmer</w:t>
      </w:r>
      <w:proofErr w:type="spellEnd"/>
      <w:r w:rsidRPr="00737D89">
        <w:rPr>
          <w:sz w:val="20"/>
        </w:rPr>
        <w:t>; AE: anti-østrogen.</w:t>
      </w:r>
    </w:p>
    <w:p w14:paraId="3460FBE4" w14:textId="77777777" w:rsidR="008C022E" w:rsidRPr="001B0E4C" w:rsidRDefault="008C022E" w:rsidP="008C022E">
      <w:pPr>
        <w:ind w:left="284"/>
        <w:rPr>
          <w:sz w:val="24"/>
          <w:szCs w:val="24"/>
        </w:rPr>
      </w:pPr>
    </w:p>
    <w:p w14:paraId="07AC3971" w14:textId="77777777" w:rsidR="008C022E" w:rsidRPr="001B0E4C" w:rsidRDefault="008C022E" w:rsidP="008C022E">
      <w:pPr>
        <w:autoSpaceDE w:val="0"/>
        <w:autoSpaceDN w:val="0"/>
        <w:adjustRightInd w:val="0"/>
        <w:ind w:left="851"/>
        <w:rPr>
          <w:rFonts w:eastAsia="TimesNewRoman"/>
          <w:sz w:val="24"/>
          <w:szCs w:val="24"/>
        </w:rPr>
      </w:pPr>
      <w:r w:rsidRPr="001B0E4C">
        <w:rPr>
          <w:rFonts w:eastAsia="TimesNewRoman"/>
          <w:sz w:val="24"/>
          <w:szCs w:val="24"/>
        </w:rPr>
        <w:t xml:space="preserve">Der blev udført et randomiseret, dobbeltblindet, dobbelt-dummy, fase 3-multicenterforsøg med </w:t>
      </w:r>
      <w:proofErr w:type="spellStart"/>
      <w:r w:rsidRPr="001B0E4C">
        <w:rPr>
          <w:rFonts w:eastAsia="TimesNewRoman"/>
          <w:sz w:val="24"/>
          <w:szCs w:val="24"/>
        </w:rPr>
        <w:t>fulvestrant</w:t>
      </w:r>
      <w:proofErr w:type="spellEnd"/>
      <w:r w:rsidRPr="001B0E4C">
        <w:rPr>
          <w:rFonts w:eastAsia="TimesNewRoman"/>
          <w:sz w:val="24"/>
          <w:szCs w:val="24"/>
        </w:rPr>
        <w:t xml:space="preserve"> 500 mg </w:t>
      </w:r>
      <w:r w:rsidRPr="001B0E4C">
        <w:rPr>
          <w:rFonts w:eastAsia="TimesNewRoman"/>
          <w:i/>
          <w:iCs/>
          <w:sz w:val="24"/>
          <w:szCs w:val="24"/>
        </w:rPr>
        <w:t xml:space="preserve">versus </w:t>
      </w:r>
      <w:proofErr w:type="spellStart"/>
      <w:r w:rsidRPr="001B0E4C">
        <w:rPr>
          <w:rFonts w:eastAsia="TimesNewRoman"/>
          <w:sz w:val="24"/>
          <w:szCs w:val="24"/>
        </w:rPr>
        <w:t>anastrozol</w:t>
      </w:r>
      <w:proofErr w:type="spellEnd"/>
      <w:r w:rsidRPr="001B0E4C">
        <w:rPr>
          <w:rFonts w:eastAsia="TimesNewRoman"/>
          <w:sz w:val="24"/>
          <w:szCs w:val="24"/>
        </w:rPr>
        <w:t xml:space="preserve"> 1 mg med </w:t>
      </w:r>
      <w:proofErr w:type="spellStart"/>
      <w:r w:rsidRPr="001B0E4C">
        <w:rPr>
          <w:rFonts w:eastAsia="TimesNewRoman"/>
          <w:sz w:val="24"/>
          <w:szCs w:val="24"/>
        </w:rPr>
        <w:t>postmenopausale</w:t>
      </w:r>
      <w:proofErr w:type="spellEnd"/>
      <w:r w:rsidRPr="001B0E4C">
        <w:rPr>
          <w:rFonts w:eastAsia="TimesNewRoman"/>
          <w:sz w:val="24"/>
          <w:szCs w:val="24"/>
        </w:rPr>
        <w:t xml:space="preserve"> kvinder med ER-</w:t>
      </w:r>
      <w:r w:rsidRPr="001B0E4C">
        <w:rPr>
          <w:rFonts w:eastAsia="TimesNewRoman"/>
          <w:sz w:val="24"/>
          <w:szCs w:val="24"/>
        </w:rPr>
        <w:lastRenderedPageBreak/>
        <w:t xml:space="preserve">positiv og/eller </w:t>
      </w:r>
      <w:proofErr w:type="spellStart"/>
      <w:r w:rsidRPr="001B0E4C">
        <w:rPr>
          <w:rFonts w:eastAsia="TimesNewRoman"/>
          <w:sz w:val="24"/>
          <w:szCs w:val="24"/>
        </w:rPr>
        <w:t>PgR</w:t>
      </w:r>
      <w:proofErr w:type="spellEnd"/>
      <w:r w:rsidRPr="001B0E4C">
        <w:rPr>
          <w:rFonts w:eastAsia="TimesNewRoman"/>
          <w:sz w:val="24"/>
          <w:szCs w:val="24"/>
        </w:rPr>
        <w:t xml:space="preserve">-positiv lokalt fremskreden eller metastatisk brystkræft, som ikke tidligere havde fået hormonbehandling. I alt 462 patienter blev randomiseret 1:1 sekventielt til at modtage enten </w:t>
      </w:r>
      <w:proofErr w:type="spellStart"/>
      <w:r w:rsidRPr="001B0E4C">
        <w:rPr>
          <w:rFonts w:eastAsia="TimesNewRoman"/>
          <w:sz w:val="24"/>
          <w:szCs w:val="24"/>
        </w:rPr>
        <w:t>fulvestrant</w:t>
      </w:r>
      <w:proofErr w:type="spellEnd"/>
      <w:r w:rsidRPr="001B0E4C">
        <w:rPr>
          <w:rFonts w:eastAsia="TimesNewRoman"/>
          <w:sz w:val="24"/>
          <w:szCs w:val="24"/>
        </w:rPr>
        <w:t xml:space="preserve"> 500 mg eller </w:t>
      </w:r>
      <w:proofErr w:type="spellStart"/>
      <w:r w:rsidRPr="001B0E4C">
        <w:rPr>
          <w:rFonts w:eastAsia="TimesNewRoman"/>
          <w:sz w:val="24"/>
          <w:szCs w:val="24"/>
        </w:rPr>
        <w:t>anastrozol</w:t>
      </w:r>
      <w:proofErr w:type="spellEnd"/>
      <w:r w:rsidRPr="001B0E4C">
        <w:rPr>
          <w:rFonts w:eastAsia="TimesNewRoman"/>
          <w:sz w:val="24"/>
          <w:szCs w:val="24"/>
        </w:rPr>
        <w:t xml:space="preserve"> 1 mg.</w:t>
      </w:r>
    </w:p>
    <w:p w14:paraId="75244ED5" w14:textId="77777777" w:rsidR="008C022E" w:rsidRPr="001B0E4C" w:rsidRDefault="008C022E" w:rsidP="008C022E">
      <w:pPr>
        <w:autoSpaceDE w:val="0"/>
        <w:autoSpaceDN w:val="0"/>
        <w:adjustRightInd w:val="0"/>
        <w:rPr>
          <w:rFonts w:eastAsia="TimesNewRoman"/>
          <w:sz w:val="24"/>
          <w:szCs w:val="24"/>
        </w:rPr>
      </w:pPr>
    </w:p>
    <w:p w14:paraId="0CF136B8" w14:textId="77777777" w:rsidR="008C022E" w:rsidRPr="001B0E4C" w:rsidRDefault="008C022E" w:rsidP="008C022E">
      <w:pPr>
        <w:autoSpaceDE w:val="0"/>
        <w:autoSpaceDN w:val="0"/>
        <w:adjustRightInd w:val="0"/>
        <w:ind w:left="851"/>
        <w:rPr>
          <w:rFonts w:eastAsia="TimesNewRoman"/>
          <w:sz w:val="24"/>
          <w:szCs w:val="24"/>
        </w:rPr>
      </w:pPr>
      <w:proofErr w:type="spellStart"/>
      <w:r w:rsidRPr="001B0E4C">
        <w:rPr>
          <w:rFonts w:eastAsia="TimesNewRoman"/>
          <w:sz w:val="24"/>
          <w:szCs w:val="24"/>
        </w:rPr>
        <w:t>Randomiseringen</w:t>
      </w:r>
      <w:proofErr w:type="spellEnd"/>
      <w:r w:rsidRPr="001B0E4C">
        <w:rPr>
          <w:rFonts w:eastAsia="TimesNewRoman"/>
          <w:sz w:val="24"/>
          <w:szCs w:val="24"/>
        </w:rPr>
        <w:t xml:space="preserve"> blev stratificeret efter sygdomsomstændigheder (lokalt fremskreden eller metastatisk), tidligere kemoterapi mod fremskreden sygdom og målbar sygdom.</w:t>
      </w:r>
    </w:p>
    <w:p w14:paraId="1CCCF5B5" w14:textId="77777777" w:rsidR="008C022E" w:rsidRPr="001B0E4C" w:rsidRDefault="008C022E" w:rsidP="008C022E">
      <w:pPr>
        <w:autoSpaceDE w:val="0"/>
        <w:autoSpaceDN w:val="0"/>
        <w:adjustRightInd w:val="0"/>
        <w:ind w:left="851"/>
        <w:rPr>
          <w:rFonts w:eastAsia="TimesNewRoman"/>
          <w:sz w:val="24"/>
          <w:szCs w:val="24"/>
        </w:rPr>
      </w:pPr>
    </w:p>
    <w:p w14:paraId="7DFAD174" w14:textId="77777777" w:rsidR="008C022E" w:rsidRPr="001B0E4C" w:rsidRDefault="008C022E" w:rsidP="008C022E">
      <w:pPr>
        <w:autoSpaceDE w:val="0"/>
        <w:autoSpaceDN w:val="0"/>
        <w:adjustRightInd w:val="0"/>
        <w:ind w:left="851"/>
        <w:rPr>
          <w:rFonts w:eastAsia="TimesNewRoman"/>
          <w:sz w:val="24"/>
          <w:szCs w:val="24"/>
        </w:rPr>
      </w:pPr>
      <w:r w:rsidRPr="001B0E4C">
        <w:rPr>
          <w:rFonts w:eastAsia="TimesNewRoman"/>
          <w:sz w:val="24"/>
          <w:szCs w:val="24"/>
        </w:rPr>
        <w:t xml:space="preserve">Det primære effektmål af forsøget var </w:t>
      </w:r>
      <w:proofErr w:type="spellStart"/>
      <w:r w:rsidRPr="001B0E4C">
        <w:rPr>
          <w:rFonts w:eastAsia="TimesNewRoman"/>
          <w:sz w:val="24"/>
          <w:szCs w:val="24"/>
        </w:rPr>
        <w:t>investigatorvurderet</w:t>
      </w:r>
      <w:proofErr w:type="spellEnd"/>
      <w:r w:rsidRPr="001B0E4C">
        <w:rPr>
          <w:rFonts w:eastAsia="TimesNewRoman"/>
          <w:sz w:val="24"/>
          <w:szCs w:val="24"/>
        </w:rPr>
        <w:t xml:space="preserve">, progressionsfri overlevelse (PFS) evalueret ifølge RECIST 1.1 (Response Evaluation </w:t>
      </w:r>
      <w:proofErr w:type="spellStart"/>
      <w:r w:rsidRPr="001B0E4C">
        <w:rPr>
          <w:rFonts w:eastAsia="TimesNewRoman"/>
          <w:sz w:val="24"/>
          <w:szCs w:val="24"/>
        </w:rPr>
        <w:t>Criteria</w:t>
      </w:r>
      <w:proofErr w:type="spellEnd"/>
      <w:r w:rsidRPr="001B0E4C">
        <w:rPr>
          <w:rFonts w:eastAsia="TimesNewRoman"/>
          <w:sz w:val="24"/>
          <w:szCs w:val="24"/>
        </w:rPr>
        <w:t xml:space="preserve"> in Solid </w:t>
      </w:r>
      <w:proofErr w:type="spellStart"/>
      <w:r w:rsidRPr="001B0E4C">
        <w:rPr>
          <w:rFonts w:eastAsia="TimesNewRoman"/>
          <w:sz w:val="24"/>
          <w:szCs w:val="24"/>
        </w:rPr>
        <w:t>Tumours</w:t>
      </w:r>
      <w:proofErr w:type="spellEnd"/>
      <w:r w:rsidRPr="001B0E4C">
        <w:rPr>
          <w:rFonts w:eastAsia="TimesNewRoman"/>
          <w:sz w:val="24"/>
          <w:szCs w:val="24"/>
        </w:rPr>
        <w:t>). Vigtige sekundære effektmål omfattede samlet overlevelse (OS) og objektiv responsrate (ORR).</w:t>
      </w:r>
    </w:p>
    <w:p w14:paraId="1A4251E5" w14:textId="77777777" w:rsidR="008C022E" w:rsidRPr="001B0E4C" w:rsidRDefault="008C022E" w:rsidP="008C022E">
      <w:pPr>
        <w:autoSpaceDE w:val="0"/>
        <w:autoSpaceDN w:val="0"/>
        <w:adjustRightInd w:val="0"/>
        <w:ind w:left="851"/>
        <w:rPr>
          <w:rFonts w:eastAsia="TimesNewRoman"/>
          <w:sz w:val="24"/>
          <w:szCs w:val="24"/>
        </w:rPr>
      </w:pPr>
    </w:p>
    <w:p w14:paraId="7D4C7051" w14:textId="77777777" w:rsidR="008C022E" w:rsidRPr="001B0E4C" w:rsidRDefault="008C022E" w:rsidP="008C022E">
      <w:pPr>
        <w:autoSpaceDE w:val="0"/>
        <w:autoSpaceDN w:val="0"/>
        <w:adjustRightInd w:val="0"/>
        <w:ind w:left="851"/>
        <w:rPr>
          <w:rFonts w:eastAsia="TimesNewRoman"/>
          <w:sz w:val="24"/>
          <w:szCs w:val="24"/>
        </w:rPr>
      </w:pPr>
      <w:r w:rsidRPr="001B0E4C">
        <w:rPr>
          <w:rFonts w:eastAsia="TimesNewRoman"/>
          <w:sz w:val="24"/>
          <w:szCs w:val="24"/>
        </w:rPr>
        <w:t xml:space="preserve">Patienterne, der deltog i dette forsøg, havde en medianalder på 63 år (interval 36-90). Størstedelen af patienterne (87,0 %) havde metastatisk sygdom ved forsøgets udgangspunkt. 55 % af patienterne havde </w:t>
      </w:r>
      <w:proofErr w:type="spellStart"/>
      <w:r w:rsidRPr="001B0E4C">
        <w:rPr>
          <w:rFonts w:eastAsia="TimesNewRoman"/>
          <w:sz w:val="24"/>
          <w:szCs w:val="24"/>
        </w:rPr>
        <w:t>viscerale</w:t>
      </w:r>
      <w:proofErr w:type="spellEnd"/>
      <w:r w:rsidRPr="001B0E4C">
        <w:rPr>
          <w:rFonts w:eastAsia="TimesNewRoman"/>
          <w:sz w:val="24"/>
          <w:szCs w:val="24"/>
        </w:rPr>
        <w:t xml:space="preserve"> metastaser ved forsøgets udgangspunkt. I alt 17,1 % af patienterne havde tidligere modtaget kemoterapi imod fremskreden sygdom; 84,2 % af patienterne havde målbar sygdom.</w:t>
      </w:r>
    </w:p>
    <w:p w14:paraId="787DC11E" w14:textId="77777777" w:rsidR="008C022E" w:rsidRPr="001B0E4C" w:rsidRDefault="008C022E" w:rsidP="008C022E">
      <w:pPr>
        <w:autoSpaceDE w:val="0"/>
        <w:autoSpaceDN w:val="0"/>
        <w:adjustRightInd w:val="0"/>
        <w:ind w:left="851"/>
        <w:rPr>
          <w:rFonts w:eastAsia="TimesNewRoman"/>
          <w:sz w:val="24"/>
          <w:szCs w:val="24"/>
        </w:rPr>
      </w:pPr>
    </w:p>
    <w:p w14:paraId="0B66991B" w14:textId="77777777" w:rsidR="008C022E" w:rsidRPr="001B0E4C" w:rsidRDefault="008C022E" w:rsidP="008C022E">
      <w:pPr>
        <w:autoSpaceDE w:val="0"/>
        <w:autoSpaceDN w:val="0"/>
        <w:adjustRightInd w:val="0"/>
        <w:ind w:left="851"/>
        <w:rPr>
          <w:rFonts w:eastAsia="TimesNewRoman"/>
          <w:sz w:val="24"/>
          <w:szCs w:val="24"/>
        </w:rPr>
      </w:pPr>
      <w:r w:rsidRPr="001B0E4C">
        <w:rPr>
          <w:rFonts w:eastAsia="TimesNewRoman"/>
          <w:sz w:val="24"/>
          <w:szCs w:val="24"/>
        </w:rPr>
        <w:t>Der blev observeret overensstemmende resultater på tværs af størstedelen af de præspecificerede undergrupper af patienter. For undergruppen af patienter med sygdom, der var begrænset til ikke-</w:t>
      </w:r>
      <w:proofErr w:type="spellStart"/>
      <w:r w:rsidRPr="001B0E4C">
        <w:rPr>
          <w:rFonts w:eastAsia="TimesNewRoman"/>
          <w:sz w:val="24"/>
          <w:szCs w:val="24"/>
        </w:rPr>
        <w:t>viscerale</w:t>
      </w:r>
      <w:proofErr w:type="spellEnd"/>
      <w:r w:rsidRPr="001B0E4C">
        <w:rPr>
          <w:rFonts w:eastAsia="TimesNewRoman"/>
          <w:sz w:val="24"/>
          <w:szCs w:val="24"/>
        </w:rPr>
        <w:t xml:space="preserve"> metastaser (n=208), var </w:t>
      </w:r>
      <w:proofErr w:type="spellStart"/>
      <w:r w:rsidRPr="001B0E4C">
        <w:rPr>
          <w:rFonts w:eastAsia="TimesNewRoman"/>
          <w:sz w:val="24"/>
          <w:szCs w:val="24"/>
        </w:rPr>
        <w:t>hazard</w:t>
      </w:r>
      <w:proofErr w:type="spellEnd"/>
      <w:r w:rsidRPr="001B0E4C">
        <w:rPr>
          <w:rFonts w:eastAsia="TimesNewRoman"/>
          <w:sz w:val="24"/>
          <w:szCs w:val="24"/>
        </w:rPr>
        <w:t xml:space="preserve"> ratio 0,592 (95 % CI: 0,419; 0,837) for </w:t>
      </w:r>
      <w:proofErr w:type="spellStart"/>
      <w:r w:rsidRPr="001B0E4C">
        <w:rPr>
          <w:rFonts w:eastAsia="TimesNewRoman"/>
          <w:sz w:val="24"/>
          <w:szCs w:val="24"/>
        </w:rPr>
        <w:t>fulvestrant</w:t>
      </w:r>
      <w:proofErr w:type="spellEnd"/>
      <w:r w:rsidRPr="001B0E4C">
        <w:rPr>
          <w:rFonts w:eastAsia="TimesNewRoman"/>
          <w:sz w:val="24"/>
          <w:szCs w:val="24"/>
        </w:rPr>
        <w:t xml:space="preserve">-armen sammenlignet med </w:t>
      </w:r>
      <w:proofErr w:type="spellStart"/>
      <w:r w:rsidRPr="001B0E4C">
        <w:rPr>
          <w:rFonts w:eastAsia="TimesNewRoman"/>
          <w:sz w:val="24"/>
          <w:szCs w:val="24"/>
        </w:rPr>
        <w:t>anastrozol</w:t>
      </w:r>
      <w:proofErr w:type="spellEnd"/>
      <w:r w:rsidRPr="001B0E4C">
        <w:rPr>
          <w:rFonts w:eastAsia="TimesNewRoman"/>
          <w:sz w:val="24"/>
          <w:szCs w:val="24"/>
        </w:rPr>
        <w:t xml:space="preserve">-armen. For undergruppen af patienter med </w:t>
      </w:r>
      <w:proofErr w:type="spellStart"/>
      <w:r w:rsidRPr="001B0E4C">
        <w:rPr>
          <w:rFonts w:eastAsia="TimesNewRoman"/>
          <w:sz w:val="24"/>
          <w:szCs w:val="24"/>
        </w:rPr>
        <w:t>viscerale</w:t>
      </w:r>
      <w:proofErr w:type="spellEnd"/>
      <w:r w:rsidRPr="001B0E4C">
        <w:rPr>
          <w:rFonts w:eastAsia="TimesNewRoman"/>
          <w:sz w:val="24"/>
          <w:szCs w:val="24"/>
        </w:rPr>
        <w:t xml:space="preserve"> metastaser (n=254) var HR 0,993 (95 % CI: 0,740; 1,331) for </w:t>
      </w:r>
      <w:proofErr w:type="spellStart"/>
      <w:r w:rsidRPr="001B0E4C">
        <w:rPr>
          <w:rFonts w:eastAsia="TimesNewRoman"/>
          <w:sz w:val="24"/>
          <w:szCs w:val="24"/>
        </w:rPr>
        <w:t>fulvestrant</w:t>
      </w:r>
      <w:proofErr w:type="spellEnd"/>
      <w:r w:rsidRPr="001B0E4C">
        <w:rPr>
          <w:rFonts w:eastAsia="TimesNewRoman"/>
          <w:sz w:val="24"/>
          <w:szCs w:val="24"/>
        </w:rPr>
        <w:t xml:space="preserve">-armen sammenlignet med </w:t>
      </w:r>
      <w:proofErr w:type="spellStart"/>
      <w:r w:rsidRPr="001B0E4C">
        <w:rPr>
          <w:rFonts w:eastAsia="TimesNewRoman"/>
          <w:sz w:val="24"/>
          <w:szCs w:val="24"/>
        </w:rPr>
        <w:t>anastrozol</w:t>
      </w:r>
      <w:proofErr w:type="spellEnd"/>
      <w:r w:rsidRPr="001B0E4C">
        <w:rPr>
          <w:rFonts w:eastAsia="TimesNewRoman"/>
          <w:sz w:val="24"/>
          <w:szCs w:val="24"/>
        </w:rPr>
        <w:t>-armen.</w:t>
      </w:r>
    </w:p>
    <w:p w14:paraId="7A0C685D" w14:textId="77777777" w:rsidR="008C022E" w:rsidRPr="001B0E4C" w:rsidRDefault="008C022E" w:rsidP="008C022E">
      <w:pPr>
        <w:ind w:left="851"/>
        <w:rPr>
          <w:sz w:val="24"/>
          <w:szCs w:val="24"/>
        </w:rPr>
      </w:pPr>
      <w:r w:rsidRPr="001B0E4C">
        <w:rPr>
          <w:rFonts w:eastAsia="TimesNewRoman"/>
          <w:sz w:val="24"/>
          <w:szCs w:val="24"/>
        </w:rPr>
        <w:t>Effektresultaterne af FALCON-forsøget er anført i tabel 4 og figur 1.</w:t>
      </w:r>
    </w:p>
    <w:p w14:paraId="490CA388" w14:textId="77777777" w:rsidR="008C022E" w:rsidRPr="001B0E4C" w:rsidRDefault="008C022E" w:rsidP="008C022E">
      <w:pPr>
        <w:ind w:left="851"/>
        <w:rPr>
          <w:rFonts w:eastAsia="TimesNewRoman,Bold"/>
          <w:b/>
          <w:bCs/>
          <w:sz w:val="24"/>
          <w:szCs w:val="24"/>
          <w:lang w:eastAsia="da-DK"/>
        </w:rPr>
      </w:pPr>
    </w:p>
    <w:p w14:paraId="04EA7A0B" w14:textId="77777777" w:rsidR="008C022E" w:rsidRPr="001B0E4C" w:rsidRDefault="008C022E" w:rsidP="008C022E">
      <w:pPr>
        <w:rPr>
          <w:rFonts w:eastAsia="TimesNewRoman,Bold"/>
          <w:b/>
          <w:bCs/>
          <w:sz w:val="24"/>
          <w:szCs w:val="24"/>
          <w:lang w:eastAsia="da-DK"/>
        </w:rPr>
      </w:pPr>
      <w:r w:rsidRPr="001B0E4C">
        <w:rPr>
          <w:rFonts w:eastAsia="TimesNewRoman,Bold"/>
          <w:b/>
          <w:bCs/>
          <w:sz w:val="24"/>
          <w:szCs w:val="24"/>
          <w:lang w:eastAsia="da-DK"/>
        </w:rPr>
        <w:t>Tabel 4</w:t>
      </w:r>
      <w:r>
        <w:rPr>
          <w:rFonts w:eastAsia="TimesNewRoman,Bold"/>
          <w:b/>
          <w:bCs/>
          <w:sz w:val="24"/>
          <w:szCs w:val="24"/>
          <w:lang w:eastAsia="da-DK"/>
        </w:rPr>
        <w:t>.</w:t>
      </w:r>
      <w:r w:rsidRPr="001B0E4C">
        <w:rPr>
          <w:rFonts w:eastAsia="TimesNewRoman,Bold"/>
          <w:b/>
          <w:bCs/>
          <w:sz w:val="24"/>
          <w:szCs w:val="24"/>
          <w:lang w:eastAsia="da-DK"/>
        </w:rPr>
        <w:t xml:space="preserve"> Sammenfatning af resultater af de primære effektmål (PFS) og vigtige sekundære effektmål (</w:t>
      </w:r>
      <w:proofErr w:type="spellStart"/>
      <w:r w:rsidRPr="001B0E4C">
        <w:rPr>
          <w:rFonts w:eastAsia="TimesNewRoman,Bold"/>
          <w:b/>
          <w:bCs/>
          <w:sz w:val="24"/>
          <w:szCs w:val="24"/>
          <w:lang w:eastAsia="da-DK"/>
        </w:rPr>
        <w:t>investigatorvurdering</w:t>
      </w:r>
      <w:proofErr w:type="spellEnd"/>
      <w:r w:rsidRPr="001B0E4C">
        <w:rPr>
          <w:rFonts w:eastAsia="TimesNewRoman,Bold"/>
          <w:b/>
          <w:bCs/>
          <w:sz w:val="24"/>
          <w:szCs w:val="24"/>
          <w:lang w:eastAsia="da-DK"/>
        </w:rPr>
        <w:t>, intent-to-</w:t>
      </w:r>
      <w:proofErr w:type="spellStart"/>
      <w:r w:rsidRPr="001B0E4C">
        <w:rPr>
          <w:rFonts w:eastAsia="TimesNewRoman,Bold"/>
          <w:b/>
          <w:bCs/>
          <w:sz w:val="24"/>
          <w:szCs w:val="24"/>
          <w:lang w:eastAsia="da-DK"/>
        </w:rPr>
        <w:t>treat</w:t>
      </w:r>
      <w:proofErr w:type="spellEnd"/>
      <w:r w:rsidRPr="001B0E4C">
        <w:rPr>
          <w:rFonts w:eastAsia="TimesNewRoman,Bold"/>
          <w:b/>
          <w:bCs/>
          <w:sz w:val="24"/>
          <w:szCs w:val="24"/>
          <w:lang w:eastAsia="da-DK"/>
        </w:rPr>
        <w:t>-population) ─ FALCON-forsøget</w:t>
      </w:r>
    </w:p>
    <w:p w14:paraId="32589F1C" w14:textId="77777777" w:rsidR="008C022E" w:rsidRPr="001B0E4C" w:rsidRDefault="008C022E" w:rsidP="008C022E">
      <w:pPr>
        <w:tabs>
          <w:tab w:val="left" w:pos="851"/>
        </w:tabs>
        <w:ind w:left="2606" w:hanging="1755"/>
        <w:rPr>
          <w:b/>
          <w:sz w:val="24"/>
          <w:szCs w:val="24"/>
        </w:rPr>
      </w:pPr>
    </w:p>
    <w:tbl>
      <w:tblPr>
        <w:tblStyle w:val="Tabel-Gitter"/>
        <w:tblW w:w="5000" w:type="pct"/>
        <w:tblInd w:w="0" w:type="dxa"/>
        <w:tblLook w:val="04A0" w:firstRow="1" w:lastRow="0" w:firstColumn="1" w:lastColumn="0" w:noHBand="0" w:noVBand="1"/>
      </w:tblPr>
      <w:tblGrid>
        <w:gridCol w:w="3210"/>
        <w:gridCol w:w="3210"/>
        <w:gridCol w:w="3208"/>
      </w:tblGrid>
      <w:tr w:rsidR="008C022E" w:rsidRPr="00737D89" w14:paraId="7F463748" w14:textId="77777777" w:rsidTr="000B07C4">
        <w:trPr>
          <w:trHeight w:val="391"/>
        </w:trPr>
        <w:tc>
          <w:tcPr>
            <w:tcW w:w="1667" w:type="pct"/>
            <w:tcBorders>
              <w:top w:val="single" w:sz="4" w:space="0" w:color="auto"/>
              <w:left w:val="single" w:sz="4" w:space="0" w:color="auto"/>
              <w:bottom w:val="single" w:sz="4" w:space="0" w:color="auto"/>
              <w:right w:val="single" w:sz="4" w:space="0" w:color="auto"/>
            </w:tcBorders>
          </w:tcPr>
          <w:p w14:paraId="0CDCC7F9" w14:textId="77777777" w:rsidR="008C022E" w:rsidRPr="00737D89" w:rsidRDefault="008C022E" w:rsidP="000B07C4">
            <w:pPr>
              <w:tabs>
                <w:tab w:val="left" w:pos="851"/>
              </w:tabs>
              <w:rPr>
                <w:rFonts w:ascii="Times New Roman" w:hAnsi="Times New Roman" w:cs="Times New Roman"/>
                <w:bCs/>
                <w:sz w:val="22"/>
              </w:rPr>
            </w:pPr>
          </w:p>
        </w:tc>
        <w:tc>
          <w:tcPr>
            <w:tcW w:w="1667" w:type="pct"/>
            <w:tcBorders>
              <w:top w:val="single" w:sz="4" w:space="0" w:color="auto"/>
              <w:left w:val="single" w:sz="4" w:space="0" w:color="auto"/>
              <w:bottom w:val="single" w:sz="4" w:space="0" w:color="auto"/>
              <w:right w:val="single" w:sz="4" w:space="0" w:color="auto"/>
            </w:tcBorders>
            <w:hideMark/>
          </w:tcPr>
          <w:p w14:paraId="0CF043EC" w14:textId="77777777" w:rsidR="008C022E" w:rsidRPr="00737D89" w:rsidRDefault="008C022E" w:rsidP="000B07C4">
            <w:pPr>
              <w:tabs>
                <w:tab w:val="left" w:pos="851"/>
              </w:tabs>
              <w:jc w:val="center"/>
              <w:rPr>
                <w:rFonts w:ascii="Times New Roman" w:hAnsi="Times New Roman" w:cs="Times New Roman"/>
                <w:bCs/>
                <w:sz w:val="22"/>
              </w:rPr>
            </w:pPr>
            <w:proofErr w:type="spellStart"/>
            <w:r w:rsidRPr="00737D89">
              <w:rPr>
                <w:rFonts w:ascii="Times New Roman" w:hAnsi="Times New Roman" w:cs="Times New Roman"/>
                <w:bCs/>
                <w:sz w:val="22"/>
              </w:rPr>
              <w:t>Fulvestrant</w:t>
            </w:r>
            <w:proofErr w:type="spellEnd"/>
          </w:p>
          <w:p w14:paraId="786A6B81"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500 mg</w:t>
            </w:r>
          </w:p>
          <w:p w14:paraId="25AB2B9A"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(N=230)</w:t>
            </w:r>
          </w:p>
        </w:tc>
        <w:tc>
          <w:tcPr>
            <w:tcW w:w="1666" w:type="pct"/>
            <w:tcBorders>
              <w:top w:val="single" w:sz="4" w:space="0" w:color="auto"/>
              <w:left w:val="single" w:sz="4" w:space="0" w:color="auto"/>
              <w:bottom w:val="single" w:sz="4" w:space="0" w:color="auto"/>
              <w:right w:val="single" w:sz="4" w:space="0" w:color="auto"/>
            </w:tcBorders>
            <w:hideMark/>
          </w:tcPr>
          <w:p w14:paraId="32B4709D" w14:textId="77777777" w:rsidR="008C022E" w:rsidRPr="00737D89" w:rsidRDefault="008C022E" w:rsidP="000B07C4">
            <w:pPr>
              <w:tabs>
                <w:tab w:val="left" w:pos="851"/>
              </w:tabs>
              <w:jc w:val="center"/>
              <w:rPr>
                <w:rFonts w:ascii="Times New Roman" w:hAnsi="Times New Roman" w:cs="Times New Roman"/>
                <w:bCs/>
                <w:sz w:val="22"/>
              </w:rPr>
            </w:pPr>
            <w:proofErr w:type="spellStart"/>
            <w:r w:rsidRPr="00737D89">
              <w:rPr>
                <w:rFonts w:ascii="Times New Roman" w:hAnsi="Times New Roman" w:cs="Times New Roman"/>
                <w:bCs/>
                <w:sz w:val="22"/>
              </w:rPr>
              <w:t>Anastrozol</w:t>
            </w:r>
            <w:proofErr w:type="spellEnd"/>
          </w:p>
          <w:p w14:paraId="4F50FD51"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1 mg</w:t>
            </w:r>
          </w:p>
          <w:p w14:paraId="7112F4CC"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(N=232)</w:t>
            </w:r>
          </w:p>
        </w:tc>
      </w:tr>
      <w:tr w:rsidR="008C022E" w:rsidRPr="00737D89" w14:paraId="4951A257" w14:textId="77777777" w:rsidTr="000B07C4">
        <w:trPr>
          <w:trHeight w:val="293"/>
        </w:trPr>
        <w:tc>
          <w:tcPr>
            <w:tcW w:w="5000" w:type="pct"/>
            <w:gridSpan w:val="3"/>
            <w:tcBorders>
              <w:top w:val="single" w:sz="4" w:space="0" w:color="auto"/>
              <w:left w:val="single" w:sz="4" w:space="0" w:color="auto"/>
              <w:bottom w:val="single" w:sz="4" w:space="0" w:color="auto"/>
              <w:right w:val="single" w:sz="4" w:space="0" w:color="auto"/>
            </w:tcBorders>
            <w:hideMark/>
          </w:tcPr>
          <w:p w14:paraId="43C3CB0E" w14:textId="77777777" w:rsidR="008C022E" w:rsidRPr="00737D89" w:rsidRDefault="008C022E" w:rsidP="000B07C4">
            <w:pPr>
              <w:tabs>
                <w:tab w:val="left" w:pos="851"/>
              </w:tabs>
              <w:rPr>
                <w:rFonts w:ascii="Times New Roman" w:hAnsi="Times New Roman" w:cs="Times New Roman"/>
                <w:bCs/>
                <w:sz w:val="22"/>
              </w:rPr>
            </w:pPr>
            <w:r w:rsidRPr="00737D89">
              <w:rPr>
                <w:rFonts w:ascii="Times New Roman" w:hAnsi="Times New Roman" w:cs="Times New Roman"/>
                <w:bCs/>
                <w:sz w:val="22"/>
              </w:rPr>
              <w:t>Progressionsfri overlevelse</w:t>
            </w:r>
          </w:p>
        </w:tc>
      </w:tr>
      <w:tr w:rsidR="008C022E" w:rsidRPr="00737D89" w14:paraId="640DEF6F" w14:textId="77777777" w:rsidTr="000B07C4">
        <w:trPr>
          <w:trHeight w:val="293"/>
        </w:trPr>
        <w:tc>
          <w:tcPr>
            <w:tcW w:w="1667" w:type="pct"/>
            <w:tcBorders>
              <w:top w:val="single" w:sz="4" w:space="0" w:color="auto"/>
              <w:left w:val="single" w:sz="4" w:space="0" w:color="auto"/>
              <w:bottom w:val="single" w:sz="4" w:space="0" w:color="auto"/>
              <w:right w:val="single" w:sz="4" w:space="0" w:color="auto"/>
            </w:tcBorders>
            <w:hideMark/>
          </w:tcPr>
          <w:p w14:paraId="5BCDBDAB" w14:textId="77777777" w:rsidR="008C022E" w:rsidRPr="00737D89" w:rsidRDefault="008C022E" w:rsidP="000B07C4">
            <w:pPr>
              <w:tabs>
                <w:tab w:val="left" w:pos="851"/>
              </w:tabs>
              <w:rPr>
                <w:rFonts w:ascii="Times New Roman" w:hAnsi="Times New Roman" w:cs="Times New Roman"/>
                <w:bCs/>
                <w:sz w:val="22"/>
              </w:rPr>
            </w:pPr>
            <w:r w:rsidRPr="00737D89">
              <w:rPr>
                <w:rFonts w:ascii="Times New Roman" w:hAnsi="Times New Roman" w:cs="Times New Roman"/>
                <w:bCs/>
                <w:sz w:val="22"/>
              </w:rPr>
              <w:t>Antal PFS-hændelser (%)</w:t>
            </w:r>
          </w:p>
        </w:tc>
        <w:tc>
          <w:tcPr>
            <w:tcW w:w="1667" w:type="pct"/>
            <w:tcBorders>
              <w:top w:val="single" w:sz="4" w:space="0" w:color="auto"/>
              <w:left w:val="single" w:sz="4" w:space="0" w:color="auto"/>
              <w:bottom w:val="single" w:sz="4" w:space="0" w:color="auto"/>
              <w:right w:val="single" w:sz="4" w:space="0" w:color="auto"/>
            </w:tcBorders>
            <w:hideMark/>
          </w:tcPr>
          <w:p w14:paraId="7EF22FB2"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143 (62,2 %)</w:t>
            </w:r>
          </w:p>
        </w:tc>
        <w:tc>
          <w:tcPr>
            <w:tcW w:w="1666" w:type="pct"/>
            <w:tcBorders>
              <w:top w:val="single" w:sz="4" w:space="0" w:color="auto"/>
              <w:left w:val="single" w:sz="4" w:space="0" w:color="auto"/>
              <w:bottom w:val="single" w:sz="4" w:space="0" w:color="auto"/>
              <w:right w:val="single" w:sz="4" w:space="0" w:color="auto"/>
            </w:tcBorders>
            <w:hideMark/>
          </w:tcPr>
          <w:p w14:paraId="2C1CB30E"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166 (71,6 %)</w:t>
            </w:r>
          </w:p>
        </w:tc>
      </w:tr>
      <w:tr w:rsidR="008C022E" w:rsidRPr="00737D89" w14:paraId="35FFD603" w14:textId="77777777" w:rsidTr="000B07C4">
        <w:trPr>
          <w:trHeight w:val="293"/>
        </w:trPr>
        <w:tc>
          <w:tcPr>
            <w:tcW w:w="1667" w:type="pct"/>
            <w:tcBorders>
              <w:top w:val="single" w:sz="4" w:space="0" w:color="auto"/>
              <w:left w:val="single" w:sz="4" w:space="0" w:color="auto"/>
              <w:bottom w:val="single" w:sz="4" w:space="0" w:color="auto"/>
              <w:right w:val="single" w:sz="4" w:space="0" w:color="auto"/>
            </w:tcBorders>
            <w:hideMark/>
          </w:tcPr>
          <w:p w14:paraId="05A75CE1" w14:textId="77777777" w:rsidR="008C022E" w:rsidRPr="00737D89" w:rsidRDefault="008C022E" w:rsidP="000B07C4">
            <w:pPr>
              <w:tabs>
                <w:tab w:val="left" w:pos="851"/>
              </w:tabs>
              <w:rPr>
                <w:rFonts w:ascii="Times New Roman" w:hAnsi="Times New Roman" w:cs="Times New Roman"/>
                <w:bCs/>
                <w:sz w:val="22"/>
              </w:rPr>
            </w:pPr>
            <w:r w:rsidRPr="00737D89">
              <w:rPr>
                <w:rFonts w:ascii="Times New Roman" w:hAnsi="Times New Roman" w:cs="Times New Roman"/>
                <w:bCs/>
                <w:sz w:val="22"/>
              </w:rPr>
              <w:t xml:space="preserve">PFS </w:t>
            </w:r>
            <w:proofErr w:type="spellStart"/>
            <w:r w:rsidRPr="00737D89">
              <w:rPr>
                <w:rFonts w:ascii="Times New Roman" w:hAnsi="Times New Roman" w:cs="Times New Roman"/>
                <w:bCs/>
                <w:sz w:val="22"/>
              </w:rPr>
              <w:t>hazard</w:t>
            </w:r>
            <w:proofErr w:type="spellEnd"/>
            <w:r w:rsidRPr="00737D89">
              <w:rPr>
                <w:rFonts w:ascii="Times New Roman" w:hAnsi="Times New Roman" w:cs="Times New Roman"/>
                <w:bCs/>
                <w:sz w:val="22"/>
              </w:rPr>
              <w:t xml:space="preserve"> ratio (95 % CI) og</w:t>
            </w:r>
          </w:p>
          <w:p w14:paraId="00A2D844" w14:textId="77777777" w:rsidR="008C022E" w:rsidRPr="00737D89" w:rsidRDefault="008C022E" w:rsidP="000B07C4">
            <w:pPr>
              <w:tabs>
                <w:tab w:val="left" w:pos="851"/>
              </w:tabs>
              <w:rPr>
                <w:rFonts w:ascii="Times New Roman" w:hAnsi="Times New Roman" w:cs="Times New Roman"/>
                <w:bCs/>
                <w:sz w:val="22"/>
              </w:rPr>
            </w:pPr>
            <w:proofErr w:type="spellStart"/>
            <w:r w:rsidRPr="00737D89">
              <w:rPr>
                <w:rFonts w:ascii="Times New Roman" w:hAnsi="Times New Roman" w:cs="Times New Roman"/>
                <w:bCs/>
                <w:sz w:val="22"/>
              </w:rPr>
              <w:t>p-værdi</w:t>
            </w:r>
            <w:proofErr w:type="spellEnd"/>
          </w:p>
        </w:tc>
        <w:tc>
          <w:tcPr>
            <w:tcW w:w="3333" w:type="pct"/>
            <w:gridSpan w:val="2"/>
            <w:tcBorders>
              <w:top w:val="single" w:sz="4" w:space="0" w:color="auto"/>
              <w:left w:val="single" w:sz="4" w:space="0" w:color="auto"/>
              <w:bottom w:val="single" w:sz="4" w:space="0" w:color="auto"/>
              <w:right w:val="single" w:sz="4" w:space="0" w:color="auto"/>
            </w:tcBorders>
            <w:hideMark/>
          </w:tcPr>
          <w:p w14:paraId="024F68D9"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HR 0,797 (0,637 - 0,999)</w:t>
            </w:r>
          </w:p>
          <w:p w14:paraId="3B75EC87"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p = 0,0486</w:t>
            </w:r>
          </w:p>
        </w:tc>
      </w:tr>
      <w:tr w:rsidR="008C022E" w:rsidRPr="00737D89" w14:paraId="03FD5ABB" w14:textId="77777777" w:rsidTr="000B07C4">
        <w:trPr>
          <w:trHeight w:val="293"/>
        </w:trPr>
        <w:tc>
          <w:tcPr>
            <w:tcW w:w="1667" w:type="pct"/>
            <w:tcBorders>
              <w:top w:val="single" w:sz="4" w:space="0" w:color="auto"/>
              <w:left w:val="single" w:sz="4" w:space="0" w:color="auto"/>
              <w:bottom w:val="single" w:sz="4" w:space="0" w:color="auto"/>
              <w:right w:val="single" w:sz="4" w:space="0" w:color="auto"/>
            </w:tcBorders>
            <w:hideMark/>
          </w:tcPr>
          <w:p w14:paraId="32C20FF3" w14:textId="77777777" w:rsidR="008C022E" w:rsidRPr="00737D89" w:rsidRDefault="008C022E" w:rsidP="000B07C4">
            <w:pPr>
              <w:tabs>
                <w:tab w:val="left" w:pos="851"/>
              </w:tabs>
              <w:rPr>
                <w:rFonts w:ascii="Times New Roman" w:hAnsi="Times New Roman" w:cs="Times New Roman"/>
                <w:bCs/>
                <w:sz w:val="22"/>
              </w:rPr>
            </w:pPr>
            <w:r w:rsidRPr="00737D89">
              <w:rPr>
                <w:rFonts w:ascii="Times New Roman" w:hAnsi="Times New Roman" w:cs="Times New Roman"/>
                <w:bCs/>
                <w:sz w:val="22"/>
              </w:rPr>
              <w:t>PFS-median [måneder (95 %</w:t>
            </w:r>
          </w:p>
          <w:p w14:paraId="59EAB577" w14:textId="77777777" w:rsidR="008C022E" w:rsidRPr="00737D89" w:rsidRDefault="008C022E" w:rsidP="000B07C4">
            <w:pPr>
              <w:tabs>
                <w:tab w:val="left" w:pos="851"/>
              </w:tabs>
              <w:rPr>
                <w:rFonts w:ascii="Times New Roman" w:hAnsi="Times New Roman" w:cs="Times New Roman"/>
                <w:bCs/>
                <w:sz w:val="22"/>
              </w:rPr>
            </w:pPr>
            <w:r w:rsidRPr="00737D89">
              <w:rPr>
                <w:rFonts w:ascii="Times New Roman" w:hAnsi="Times New Roman" w:cs="Times New Roman"/>
                <w:bCs/>
                <w:sz w:val="22"/>
              </w:rPr>
              <w:t>CI)]</w:t>
            </w:r>
          </w:p>
        </w:tc>
        <w:tc>
          <w:tcPr>
            <w:tcW w:w="1667" w:type="pct"/>
            <w:tcBorders>
              <w:top w:val="single" w:sz="4" w:space="0" w:color="auto"/>
              <w:left w:val="single" w:sz="4" w:space="0" w:color="auto"/>
              <w:bottom w:val="single" w:sz="4" w:space="0" w:color="auto"/>
              <w:right w:val="single" w:sz="4" w:space="0" w:color="auto"/>
            </w:tcBorders>
            <w:hideMark/>
          </w:tcPr>
          <w:p w14:paraId="1C408E6B"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16,6 (13,8 – 21,0)</w:t>
            </w:r>
          </w:p>
        </w:tc>
        <w:tc>
          <w:tcPr>
            <w:tcW w:w="1666" w:type="pct"/>
            <w:tcBorders>
              <w:top w:val="single" w:sz="4" w:space="0" w:color="auto"/>
              <w:left w:val="single" w:sz="4" w:space="0" w:color="auto"/>
              <w:bottom w:val="single" w:sz="4" w:space="0" w:color="auto"/>
              <w:right w:val="single" w:sz="4" w:space="0" w:color="auto"/>
            </w:tcBorders>
            <w:hideMark/>
          </w:tcPr>
          <w:p w14:paraId="73A45FD5"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13,8 (12,0 – 16,6)</w:t>
            </w:r>
          </w:p>
        </w:tc>
      </w:tr>
      <w:tr w:rsidR="008C022E" w:rsidRPr="00737D89" w14:paraId="18F338F7" w14:textId="77777777" w:rsidTr="000B07C4">
        <w:trPr>
          <w:trHeight w:val="293"/>
        </w:trPr>
        <w:tc>
          <w:tcPr>
            <w:tcW w:w="1667" w:type="pct"/>
            <w:tcBorders>
              <w:top w:val="single" w:sz="4" w:space="0" w:color="auto"/>
              <w:left w:val="single" w:sz="4" w:space="0" w:color="auto"/>
              <w:bottom w:val="single" w:sz="4" w:space="0" w:color="auto"/>
              <w:right w:val="single" w:sz="4" w:space="0" w:color="auto"/>
            </w:tcBorders>
            <w:hideMark/>
          </w:tcPr>
          <w:p w14:paraId="298E5E39" w14:textId="77777777" w:rsidR="008C022E" w:rsidRPr="00737D89" w:rsidRDefault="008C022E" w:rsidP="000B07C4">
            <w:pPr>
              <w:tabs>
                <w:tab w:val="left" w:pos="851"/>
              </w:tabs>
              <w:rPr>
                <w:rFonts w:ascii="Times New Roman" w:hAnsi="Times New Roman" w:cs="Times New Roman"/>
                <w:bCs/>
                <w:sz w:val="22"/>
              </w:rPr>
            </w:pPr>
            <w:r w:rsidRPr="00737D89">
              <w:rPr>
                <w:rFonts w:ascii="Times New Roman" w:hAnsi="Times New Roman" w:cs="Times New Roman"/>
                <w:bCs/>
                <w:sz w:val="22"/>
              </w:rPr>
              <w:t>Antal OS-hændelser*</w:t>
            </w:r>
          </w:p>
        </w:tc>
        <w:tc>
          <w:tcPr>
            <w:tcW w:w="1667" w:type="pct"/>
            <w:tcBorders>
              <w:top w:val="single" w:sz="4" w:space="0" w:color="auto"/>
              <w:left w:val="single" w:sz="4" w:space="0" w:color="auto"/>
              <w:bottom w:val="single" w:sz="4" w:space="0" w:color="auto"/>
              <w:right w:val="single" w:sz="4" w:space="0" w:color="auto"/>
            </w:tcBorders>
            <w:hideMark/>
          </w:tcPr>
          <w:p w14:paraId="55C18394"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67 (29,1 %)</w:t>
            </w:r>
          </w:p>
        </w:tc>
        <w:tc>
          <w:tcPr>
            <w:tcW w:w="1666" w:type="pct"/>
            <w:tcBorders>
              <w:top w:val="single" w:sz="4" w:space="0" w:color="auto"/>
              <w:left w:val="single" w:sz="4" w:space="0" w:color="auto"/>
              <w:bottom w:val="single" w:sz="4" w:space="0" w:color="auto"/>
              <w:right w:val="single" w:sz="4" w:space="0" w:color="auto"/>
            </w:tcBorders>
            <w:hideMark/>
          </w:tcPr>
          <w:p w14:paraId="7BE19A8E"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75 (32,3 %)</w:t>
            </w:r>
          </w:p>
        </w:tc>
      </w:tr>
      <w:tr w:rsidR="008C022E" w:rsidRPr="00737D89" w14:paraId="09DFED0C" w14:textId="77777777" w:rsidTr="000B07C4">
        <w:trPr>
          <w:trHeight w:val="293"/>
        </w:trPr>
        <w:tc>
          <w:tcPr>
            <w:tcW w:w="1667" w:type="pct"/>
            <w:tcBorders>
              <w:top w:val="single" w:sz="4" w:space="0" w:color="auto"/>
              <w:left w:val="single" w:sz="4" w:space="0" w:color="auto"/>
              <w:bottom w:val="single" w:sz="4" w:space="0" w:color="auto"/>
              <w:right w:val="single" w:sz="4" w:space="0" w:color="auto"/>
            </w:tcBorders>
            <w:hideMark/>
          </w:tcPr>
          <w:p w14:paraId="45DD2D7A" w14:textId="77777777" w:rsidR="008C022E" w:rsidRPr="00737D89" w:rsidRDefault="008C022E" w:rsidP="000B07C4">
            <w:pPr>
              <w:tabs>
                <w:tab w:val="left" w:pos="851"/>
              </w:tabs>
              <w:rPr>
                <w:rFonts w:ascii="Times New Roman" w:hAnsi="Times New Roman" w:cs="Times New Roman"/>
                <w:bCs/>
                <w:sz w:val="22"/>
              </w:rPr>
            </w:pPr>
            <w:r w:rsidRPr="00737D89">
              <w:rPr>
                <w:rFonts w:ascii="Times New Roman" w:hAnsi="Times New Roman" w:cs="Times New Roman"/>
                <w:bCs/>
                <w:sz w:val="22"/>
              </w:rPr>
              <w:t>OS-</w:t>
            </w:r>
            <w:proofErr w:type="spellStart"/>
            <w:r w:rsidRPr="00737D89">
              <w:rPr>
                <w:rFonts w:ascii="Times New Roman" w:hAnsi="Times New Roman" w:cs="Times New Roman"/>
                <w:bCs/>
                <w:sz w:val="22"/>
              </w:rPr>
              <w:t>hazard</w:t>
            </w:r>
            <w:proofErr w:type="spellEnd"/>
            <w:r w:rsidRPr="00737D89">
              <w:rPr>
                <w:rFonts w:ascii="Times New Roman" w:hAnsi="Times New Roman" w:cs="Times New Roman"/>
                <w:bCs/>
                <w:sz w:val="22"/>
              </w:rPr>
              <w:t xml:space="preserve"> ratio (95 % CI) og</w:t>
            </w:r>
          </w:p>
          <w:p w14:paraId="512681AD" w14:textId="77777777" w:rsidR="008C022E" w:rsidRPr="00737D89" w:rsidRDefault="008C022E" w:rsidP="000B07C4">
            <w:pPr>
              <w:tabs>
                <w:tab w:val="left" w:pos="851"/>
              </w:tabs>
              <w:rPr>
                <w:rFonts w:ascii="Times New Roman" w:hAnsi="Times New Roman" w:cs="Times New Roman"/>
                <w:bCs/>
                <w:sz w:val="22"/>
              </w:rPr>
            </w:pPr>
            <w:proofErr w:type="spellStart"/>
            <w:r w:rsidRPr="00737D89">
              <w:rPr>
                <w:rFonts w:ascii="Times New Roman" w:hAnsi="Times New Roman" w:cs="Times New Roman"/>
                <w:bCs/>
                <w:sz w:val="22"/>
              </w:rPr>
              <w:t>p-værdi</w:t>
            </w:r>
            <w:proofErr w:type="spellEnd"/>
          </w:p>
        </w:tc>
        <w:tc>
          <w:tcPr>
            <w:tcW w:w="3333" w:type="pct"/>
            <w:gridSpan w:val="2"/>
            <w:tcBorders>
              <w:top w:val="single" w:sz="4" w:space="0" w:color="auto"/>
              <w:left w:val="single" w:sz="4" w:space="0" w:color="auto"/>
              <w:bottom w:val="single" w:sz="4" w:space="0" w:color="auto"/>
              <w:right w:val="single" w:sz="4" w:space="0" w:color="auto"/>
            </w:tcBorders>
            <w:hideMark/>
          </w:tcPr>
          <w:p w14:paraId="4D49BA51"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HR 0,875 (0,629 – 1,217)</w:t>
            </w:r>
          </w:p>
          <w:p w14:paraId="207D818E"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p = 0,4277</w:t>
            </w:r>
          </w:p>
        </w:tc>
      </w:tr>
      <w:tr w:rsidR="008C022E" w:rsidRPr="00737D89" w14:paraId="09F09307" w14:textId="77777777" w:rsidTr="000B07C4">
        <w:trPr>
          <w:trHeight w:val="293"/>
        </w:trPr>
        <w:tc>
          <w:tcPr>
            <w:tcW w:w="1667" w:type="pct"/>
            <w:tcBorders>
              <w:top w:val="single" w:sz="4" w:space="0" w:color="auto"/>
              <w:left w:val="single" w:sz="4" w:space="0" w:color="auto"/>
              <w:bottom w:val="single" w:sz="4" w:space="0" w:color="auto"/>
              <w:right w:val="single" w:sz="4" w:space="0" w:color="auto"/>
            </w:tcBorders>
            <w:hideMark/>
          </w:tcPr>
          <w:p w14:paraId="6E958B45" w14:textId="77777777" w:rsidR="008C022E" w:rsidRPr="00737D89" w:rsidRDefault="008C022E" w:rsidP="000B07C4">
            <w:pPr>
              <w:tabs>
                <w:tab w:val="left" w:pos="851"/>
              </w:tabs>
              <w:rPr>
                <w:rFonts w:ascii="Times New Roman" w:hAnsi="Times New Roman" w:cs="Times New Roman"/>
                <w:bCs/>
                <w:sz w:val="22"/>
              </w:rPr>
            </w:pPr>
            <w:r w:rsidRPr="00737D89">
              <w:rPr>
                <w:rFonts w:ascii="Times New Roman" w:hAnsi="Times New Roman" w:cs="Times New Roman"/>
                <w:bCs/>
                <w:sz w:val="22"/>
              </w:rPr>
              <w:t>ORR**</w:t>
            </w:r>
          </w:p>
        </w:tc>
        <w:tc>
          <w:tcPr>
            <w:tcW w:w="1667" w:type="pct"/>
            <w:tcBorders>
              <w:top w:val="single" w:sz="4" w:space="0" w:color="auto"/>
              <w:left w:val="single" w:sz="4" w:space="0" w:color="auto"/>
              <w:bottom w:val="single" w:sz="4" w:space="0" w:color="auto"/>
              <w:right w:val="single" w:sz="4" w:space="0" w:color="auto"/>
            </w:tcBorders>
            <w:hideMark/>
          </w:tcPr>
          <w:p w14:paraId="7A0CD2D2"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89 (46,1 %)</w:t>
            </w:r>
          </w:p>
        </w:tc>
        <w:tc>
          <w:tcPr>
            <w:tcW w:w="1666" w:type="pct"/>
            <w:tcBorders>
              <w:top w:val="single" w:sz="4" w:space="0" w:color="auto"/>
              <w:left w:val="single" w:sz="4" w:space="0" w:color="auto"/>
              <w:bottom w:val="single" w:sz="4" w:space="0" w:color="auto"/>
              <w:right w:val="single" w:sz="4" w:space="0" w:color="auto"/>
            </w:tcBorders>
            <w:hideMark/>
          </w:tcPr>
          <w:p w14:paraId="5900ACC3"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88 (44,9 %)</w:t>
            </w:r>
          </w:p>
        </w:tc>
      </w:tr>
      <w:tr w:rsidR="008C022E" w:rsidRPr="00737D89" w14:paraId="378D66B5" w14:textId="77777777" w:rsidTr="000B07C4">
        <w:trPr>
          <w:trHeight w:val="293"/>
        </w:trPr>
        <w:tc>
          <w:tcPr>
            <w:tcW w:w="1667" w:type="pct"/>
            <w:tcBorders>
              <w:top w:val="single" w:sz="4" w:space="0" w:color="auto"/>
              <w:left w:val="single" w:sz="4" w:space="0" w:color="auto"/>
              <w:bottom w:val="single" w:sz="4" w:space="0" w:color="auto"/>
              <w:right w:val="single" w:sz="4" w:space="0" w:color="auto"/>
            </w:tcBorders>
            <w:hideMark/>
          </w:tcPr>
          <w:p w14:paraId="6D453361" w14:textId="77777777" w:rsidR="008C022E" w:rsidRPr="00737D89" w:rsidRDefault="008C022E" w:rsidP="000B07C4">
            <w:pPr>
              <w:tabs>
                <w:tab w:val="left" w:pos="851"/>
              </w:tabs>
              <w:rPr>
                <w:rFonts w:ascii="Times New Roman" w:hAnsi="Times New Roman" w:cs="Times New Roman"/>
                <w:bCs/>
                <w:sz w:val="22"/>
              </w:rPr>
            </w:pPr>
            <w:r w:rsidRPr="00737D89">
              <w:rPr>
                <w:rFonts w:ascii="Times New Roman" w:hAnsi="Times New Roman" w:cs="Times New Roman"/>
                <w:bCs/>
                <w:sz w:val="22"/>
              </w:rPr>
              <w:t>ORR-odds ratio (95 % CI) og</w:t>
            </w:r>
          </w:p>
          <w:p w14:paraId="12D10727" w14:textId="77777777" w:rsidR="008C022E" w:rsidRPr="00737D89" w:rsidRDefault="008C022E" w:rsidP="000B07C4">
            <w:pPr>
              <w:tabs>
                <w:tab w:val="left" w:pos="851"/>
              </w:tabs>
              <w:rPr>
                <w:rFonts w:ascii="Times New Roman" w:hAnsi="Times New Roman" w:cs="Times New Roman"/>
                <w:bCs/>
                <w:sz w:val="22"/>
              </w:rPr>
            </w:pPr>
            <w:proofErr w:type="spellStart"/>
            <w:r w:rsidRPr="00737D89">
              <w:rPr>
                <w:rFonts w:ascii="Times New Roman" w:hAnsi="Times New Roman" w:cs="Times New Roman"/>
                <w:bCs/>
                <w:sz w:val="22"/>
              </w:rPr>
              <w:t>p-værdi</w:t>
            </w:r>
            <w:proofErr w:type="spellEnd"/>
          </w:p>
        </w:tc>
        <w:tc>
          <w:tcPr>
            <w:tcW w:w="3333" w:type="pct"/>
            <w:gridSpan w:val="2"/>
            <w:tcBorders>
              <w:top w:val="single" w:sz="4" w:space="0" w:color="auto"/>
              <w:left w:val="single" w:sz="4" w:space="0" w:color="auto"/>
              <w:bottom w:val="single" w:sz="4" w:space="0" w:color="auto"/>
              <w:right w:val="single" w:sz="4" w:space="0" w:color="auto"/>
            </w:tcBorders>
            <w:hideMark/>
          </w:tcPr>
          <w:p w14:paraId="780C20D5"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OR 1,074 (0,716 – 1,614)</w:t>
            </w:r>
          </w:p>
          <w:p w14:paraId="04547807"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p = 0,7290</w:t>
            </w:r>
          </w:p>
        </w:tc>
      </w:tr>
      <w:tr w:rsidR="008C022E" w:rsidRPr="00737D89" w14:paraId="1E8B62CD" w14:textId="77777777" w:rsidTr="000B07C4">
        <w:trPr>
          <w:trHeight w:val="293"/>
        </w:trPr>
        <w:tc>
          <w:tcPr>
            <w:tcW w:w="1667" w:type="pct"/>
            <w:tcBorders>
              <w:top w:val="single" w:sz="4" w:space="0" w:color="auto"/>
              <w:left w:val="single" w:sz="4" w:space="0" w:color="auto"/>
              <w:bottom w:val="single" w:sz="4" w:space="0" w:color="auto"/>
              <w:right w:val="single" w:sz="4" w:space="0" w:color="auto"/>
            </w:tcBorders>
            <w:hideMark/>
          </w:tcPr>
          <w:p w14:paraId="46A9F024" w14:textId="77777777" w:rsidR="008C022E" w:rsidRPr="00737D89" w:rsidRDefault="008C022E" w:rsidP="000B07C4">
            <w:pPr>
              <w:tabs>
                <w:tab w:val="left" w:pos="851"/>
              </w:tabs>
              <w:rPr>
                <w:rFonts w:ascii="Times New Roman" w:hAnsi="Times New Roman" w:cs="Times New Roman"/>
                <w:bCs/>
                <w:sz w:val="22"/>
              </w:rPr>
            </w:pPr>
            <w:r w:rsidRPr="00737D89">
              <w:rPr>
                <w:rFonts w:ascii="Times New Roman" w:hAnsi="Times New Roman" w:cs="Times New Roman"/>
                <w:bCs/>
                <w:sz w:val="22"/>
              </w:rPr>
              <w:t>Median responsvarighed</w:t>
            </w:r>
          </w:p>
          <w:p w14:paraId="006E6C60" w14:textId="77777777" w:rsidR="008C022E" w:rsidRPr="00737D89" w:rsidRDefault="008C022E" w:rsidP="000B07C4">
            <w:pPr>
              <w:tabs>
                <w:tab w:val="left" w:pos="851"/>
              </w:tabs>
              <w:rPr>
                <w:rFonts w:ascii="Times New Roman" w:hAnsi="Times New Roman" w:cs="Times New Roman"/>
                <w:bCs/>
                <w:sz w:val="22"/>
              </w:rPr>
            </w:pPr>
            <w:r w:rsidRPr="00737D89">
              <w:rPr>
                <w:rFonts w:ascii="Times New Roman" w:hAnsi="Times New Roman" w:cs="Times New Roman"/>
                <w:bCs/>
                <w:sz w:val="22"/>
              </w:rPr>
              <w:t>(måneder)</w:t>
            </w:r>
          </w:p>
        </w:tc>
        <w:tc>
          <w:tcPr>
            <w:tcW w:w="1667" w:type="pct"/>
            <w:tcBorders>
              <w:top w:val="single" w:sz="4" w:space="0" w:color="auto"/>
              <w:left w:val="single" w:sz="4" w:space="0" w:color="auto"/>
              <w:bottom w:val="single" w:sz="4" w:space="0" w:color="auto"/>
              <w:right w:val="single" w:sz="4" w:space="0" w:color="auto"/>
            </w:tcBorders>
            <w:hideMark/>
          </w:tcPr>
          <w:p w14:paraId="27404371"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20,0</w:t>
            </w:r>
          </w:p>
        </w:tc>
        <w:tc>
          <w:tcPr>
            <w:tcW w:w="1666" w:type="pct"/>
            <w:tcBorders>
              <w:top w:val="single" w:sz="4" w:space="0" w:color="auto"/>
              <w:left w:val="single" w:sz="4" w:space="0" w:color="auto"/>
              <w:bottom w:val="single" w:sz="4" w:space="0" w:color="auto"/>
              <w:right w:val="single" w:sz="4" w:space="0" w:color="auto"/>
            </w:tcBorders>
            <w:hideMark/>
          </w:tcPr>
          <w:p w14:paraId="6768121A"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13,2</w:t>
            </w:r>
          </w:p>
        </w:tc>
      </w:tr>
      <w:tr w:rsidR="008C022E" w:rsidRPr="00737D89" w14:paraId="4F6FCF7D" w14:textId="77777777" w:rsidTr="000B07C4">
        <w:trPr>
          <w:trHeight w:val="293"/>
        </w:trPr>
        <w:tc>
          <w:tcPr>
            <w:tcW w:w="1667" w:type="pct"/>
            <w:tcBorders>
              <w:top w:val="single" w:sz="4" w:space="0" w:color="auto"/>
              <w:left w:val="single" w:sz="4" w:space="0" w:color="auto"/>
              <w:bottom w:val="single" w:sz="4" w:space="0" w:color="auto"/>
              <w:right w:val="single" w:sz="4" w:space="0" w:color="auto"/>
            </w:tcBorders>
            <w:hideMark/>
          </w:tcPr>
          <w:p w14:paraId="645A0B1E" w14:textId="77777777" w:rsidR="008C022E" w:rsidRPr="00737D89" w:rsidRDefault="008C022E" w:rsidP="000B07C4">
            <w:pPr>
              <w:tabs>
                <w:tab w:val="left" w:pos="851"/>
              </w:tabs>
              <w:rPr>
                <w:rFonts w:ascii="Times New Roman" w:hAnsi="Times New Roman" w:cs="Times New Roman"/>
                <w:bCs/>
                <w:sz w:val="22"/>
              </w:rPr>
            </w:pPr>
            <w:r w:rsidRPr="00737D89">
              <w:rPr>
                <w:rFonts w:ascii="Times New Roman" w:hAnsi="Times New Roman" w:cs="Times New Roman"/>
                <w:bCs/>
                <w:sz w:val="22"/>
              </w:rPr>
              <w:t>Klinisk benefit rate</w:t>
            </w:r>
          </w:p>
        </w:tc>
        <w:tc>
          <w:tcPr>
            <w:tcW w:w="1667" w:type="pct"/>
            <w:tcBorders>
              <w:top w:val="single" w:sz="4" w:space="0" w:color="auto"/>
              <w:left w:val="single" w:sz="4" w:space="0" w:color="auto"/>
              <w:bottom w:val="single" w:sz="4" w:space="0" w:color="auto"/>
              <w:right w:val="single" w:sz="4" w:space="0" w:color="auto"/>
            </w:tcBorders>
            <w:hideMark/>
          </w:tcPr>
          <w:p w14:paraId="6D696406"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180 (78,3 %)</w:t>
            </w:r>
          </w:p>
        </w:tc>
        <w:tc>
          <w:tcPr>
            <w:tcW w:w="1666" w:type="pct"/>
            <w:tcBorders>
              <w:top w:val="single" w:sz="4" w:space="0" w:color="auto"/>
              <w:left w:val="single" w:sz="4" w:space="0" w:color="auto"/>
              <w:bottom w:val="single" w:sz="4" w:space="0" w:color="auto"/>
              <w:right w:val="single" w:sz="4" w:space="0" w:color="auto"/>
            </w:tcBorders>
            <w:hideMark/>
          </w:tcPr>
          <w:p w14:paraId="7F2F2A1E"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172 (74,1 %)</w:t>
            </w:r>
          </w:p>
        </w:tc>
      </w:tr>
      <w:tr w:rsidR="008C022E" w:rsidRPr="00737D89" w14:paraId="26A2B76E" w14:textId="77777777" w:rsidTr="000B07C4">
        <w:trPr>
          <w:trHeight w:val="293"/>
        </w:trPr>
        <w:tc>
          <w:tcPr>
            <w:tcW w:w="1667" w:type="pct"/>
            <w:tcBorders>
              <w:top w:val="single" w:sz="4" w:space="0" w:color="auto"/>
              <w:left w:val="single" w:sz="4" w:space="0" w:color="auto"/>
              <w:bottom w:val="single" w:sz="4" w:space="0" w:color="auto"/>
              <w:right w:val="single" w:sz="4" w:space="0" w:color="auto"/>
            </w:tcBorders>
            <w:hideMark/>
          </w:tcPr>
          <w:p w14:paraId="0F77BB5D" w14:textId="77777777" w:rsidR="008C022E" w:rsidRPr="00737D89" w:rsidRDefault="008C022E" w:rsidP="000B07C4">
            <w:pPr>
              <w:tabs>
                <w:tab w:val="left" w:pos="851"/>
              </w:tabs>
              <w:rPr>
                <w:rFonts w:ascii="Times New Roman" w:hAnsi="Times New Roman" w:cs="Times New Roman"/>
                <w:bCs/>
                <w:sz w:val="22"/>
              </w:rPr>
            </w:pPr>
            <w:r w:rsidRPr="00737D89">
              <w:rPr>
                <w:rFonts w:ascii="Times New Roman" w:hAnsi="Times New Roman" w:cs="Times New Roman"/>
                <w:bCs/>
                <w:sz w:val="22"/>
              </w:rPr>
              <w:t>Klinisk benefit rate-odds ratio</w:t>
            </w:r>
          </w:p>
          <w:p w14:paraId="7F5BA72A" w14:textId="77777777" w:rsidR="008C022E" w:rsidRPr="00737D89" w:rsidRDefault="008C022E" w:rsidP="000B07C4">
            <w:pPr>
              <w:tabs>
                <w:tab w:val="left" w:pos="851"/>
              </w:tabs>
              <w:rPr>
                <w:rFonts w:ascii="Times New Roman" w:hAnsi="Times New Roman" w:cs="Times New Roman"/>
                <w:bCs/>
                <w:sz w:val="22"/>
              </w:rPr>
            </w:pPr>
            <w:r w:rsidRPr="00737D89">
              <w:rPr>
                <w:rFonts w:ascii="Times New Roman" w:hAnsi="Times New Roman" w:cs="Times New Roman"/>
                <w:bCs/>
                <w:sz w:val="22"/>
              </w:rPr>
              <w:t xml:space="preserve">(95 % CI) og </w:t>
            </w:r>
            <w:proofErr w:type="spellStart"/>
            <w:r w:rsidRPr="00737D89">
              <w:rPr>
                <w:rFonts w:ascii="Times New Roman" w:hAnsi="Times New Roman" w:cs="Times New Roman"/>
                <w:bCs/>
                <w:sz w:val="22"/>
              </w:rPr>
              <w:t>p-værdi</w:t>
            </w:r>
            <w:proofErr w:type="spellEnd"/>
          </w:p>
        </w:tc>
        <w:tc>
          <w:tcPr>
            <w:tcW w:w="3333" w:type="pct"/>
            <w:gridSpan w:val="2"/>
            <w:tcBorders>
              <w:top w:val="single" w:sz="4" w:space="0" w:color="auto"/>
              <w:left w:val="single" w:sz="4" w:space="0" w:color="auto"/>
              <w:bottom w:val="single" w:sz="4" w:space="0" w:color="auto"/>
              <w:right w:val="single" w:sz="4" w:space="0" w:color="auto"/>
            </w:tcBorders>
            <w:hideMark/>
          </w:tcPr>
          <w:p w14:paraId="7A28E1ED"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OR 1,253 (0,815 – 1,932)</w:t>
            </w:r>
          </w:p>
          <w:p w14:paraId="0D70420D" w14:textId="77777777" w:rsidR="008C022E" w:rsidRPr="00737D89" w:rsidRDefault="008C022E" w:rsidP="000B07C4">
            <w:pPr>
              <w:tabs>
                <w:tab w:val="left" w:pos="851"/>
              </w:tabs>
              <w:jc w:val="center"/>
              <w:rPr>
                <w:rFonts w:ascii="Times New Roman" w:hAnsi="Times New Roman" w:cs="Times New Roman"/>
                <w:bCs/>
                <w:sz w:val="22"/>
              </w:rPr>
            </w:pPr>
            <w:r w:rsidRPr="00737D89">
              <w:rPr>
                <w:rFonts w:ascii="Times New Roman" w:hAnsi="Times New Roman" w:cs="Times New Roman"/>
                <w:bCs/>
                <w:sz w:val="22"/>
              </w:rPr>
              <w:t>p = 0,3045</w:t>
            </w:r>
          </w:p>
        </w:tc>
      </w:tr>
    </w:tbl>
    <w:p w14:paraId="4B63AE1C" w14:textId="77777777" w:rsidR="008C022E" w:rsidRPr="00737D89" w:rsidRDefault="008C022E" w:rsidP="008C022E">
      <w:pPr>
        <w:rPr>
          <w:rFonts w:eastAsia="TimesNewRoman,Bold"/>
          <w:bCs/>
          <w:sz w:val="20"/>
        </w:rPr>
      </w:pPr>
      <w:r w:rsidRPr="00737D89">
        <w:rPr>
          <w:rFonts w:eastAsia="TimesNewRoman,Bold"/>
          <w:bCs/>
          <w:sz w:val="20"/>
        </w:rPr>
        <w:t>*(31 % modenhed) - ikke endelig OS-analyse</w:t>
      </w:r>
    </w:p>
    <w:p w14:paraId="4A1B3606" w14:textId="77777777" w:rsidR="008C022E" w:rsidRPr="00737D89" w:rsidRDefault="008C022E" w:rsidP="008C022E">
      <w:pPr>
        <w:autoSpaceDE w:val="0"/>
        <w:autoSpaceDN w:val="0"/>
        <w:adjustRightInd w:val="0"/>
        <w:rPr>
          <w:rFonts w:eastAsia="TimesNewRoman,Bold"/>
          <w:bCs/>
          <w:sz w:val="20"/>
        </w:rPr>
      </w:pPr>
      <w:r w:rsidRPr="00737D89">
        <w:rPr>
          <w:rFonts w:eastAsia="TimesNewRoman,Bold"/>
          <w:bCs/>
          <w:sz w:val="20"/>
        </w:rPr>
        <w:t>**for patienter med målbar sygdom</w:t>
      </w:r>
    </w:p>
    <w:p w14:paraId="10F45375" w14:textId="77777777" w:rsidR="008C022E" w:rsidRPr="001B0E4C" w:rsidRDefault="008C022E" w:rsidP="008C022E">
      <w:pPr>
        <w:autoSpaceDE w:val="0"/>
        <w:autoSpaceDN w:val="0"/>
        <w:adjustRightInd w:val="0"/>
        <w:rPr>
          <w:rFonts w:eastAsiaTheme="minorHAnsi"/>
          <w:sz w:val="24"/>
          <w:szCs w:val="24"/>
        </w:rPr>
      </w:pPr>
    </w:p>
    <w:p w14:paraId="083269BA" w14:textId="77777777" w:rsidR="008C022E" w:rsidRPr="001B0E4C" w:rsidRDefault="008C022E" w:rsidP="008C022E">
      <w:pPr>
        <w:ind w:left="851"/>
        <w:rPr>
          <w:rFonts w:eastAsia="TimesNewRoman,Bold"/>
          <w:b/>
          <w:bCs/>
          <w:sz w:val="24"/>
          <w:szCs w:val="24"/>
          <w:lang w:eastAsia="da-DK"/>
        </w:rPr>
      </w:pPr>
      <w:r w:rsidRPr="001B0E4C">
        <w:rPr>
          <w:rFonts w:eastAsia="TimesNewRoman,Bold"/>
          <w:b/>
          <w:bCs/>
          <w:sz w:val="24"/>
          <w:szCs w:val="24"/>
          <w:lang w:eastAsia="da-DK"/>
        </w:rPr>
        <w:lastRenderedPageBreak/>
        <w:t>Figur 1</w:t>
      </w:r>
      <w:r>
        <w:rPr>
          <w:rFonts w:eastAsia="TimesNewRoman,Bold"/>
          <w:b/>
          <w:bCs/>
          <w:sz w:val="24"/>
          <w:szCs w:val="24"/>
          <w:lang w:eastAsia="da-DK"/>
        </w:rPr>
        <w:t>.</w:t>
      </w:r>
      <w:r w:rsidRPr="001B0E4C">
        <w:rPr>
          <w:rFonts w:eastAsia="TimesNewRoman,Bold"/>
          <w:b/>
          <w:bCs/>
          <w:sz w:val="24"/>
          <w:szCs w:val="24"/>
          <w:lang w:eastAsia="da-DK"/>
        </w:rPr>
        <w:t xml:space="preserve"> Kaplan-Meier-diagram over progressionsfri overlevelse (</w:t>
      </w:r>
      <w:proofErr w:type="spellStart"/>
      <w:r w:rsidRPr="001B0E4C">
        <w:rPr>
          <w:rFonts w:eastAsia="TimesNewRoman,Bold"/>
          <w:b/>
          <w:bCs/>
          <w:sz w:val="24"/>
          <w:szCs w:val="24"/>
          <w:lang w:eastAsia="da-DK"/>
        </w:rPr>
        <w:t>investigatorvurdering</w:t>
      </w:r>
      <w:proofErr w:type="spellEnd"/>
      <w:r w:rsidRPr="001B0E4C">
        <w:rPr>
          <w:rFonts w:eastAsia="TimesNewRoman,Bold"/>
          <w:b/>
          <w:bCs/>
          <w:sz w:val="24"/>
          <w:szCs w:val="24"/>
          <w:lang w:eastAsia="da-DK"/>
        </w:rPr>
        <w:t>, intent-to-</w:t>
      </w:r>
      <w:proofErr w:type="spellStart"/>
      <w:r w:rsidRPr="001B0E4C">
        <w:rPr>
          <w:rFonts w:eastAsia="TimesNewRoman,Bold"/>
          <w:b/>
          <w:bCs/>
          <w:sz w:val="24"/>
          <w:szCs w:val="24"/>
          <w:lang w:eastAsia="da-DK"/>
        </w:rPr>
        <w:t>treat</w:t>
      </w:r>
      <w:proofErr w:type="spellEnd"/>
      <w:r w:rsidRPr="001B0E4C">
        <w:rPr>
          <w:rFonts w:eastAsia="TimesNewRoman,Bold"/>
          <w:b/>
          <w:bCs/>
          <w:sz w:val="24"/>
          <w:szCs w:val="24"/>
          <w:lang w:eastAsia="da-DK"/>
        </w:rPr>
        <w:t>-population) ─ FALCON-forsøget</w:t>
      </w:r>
    </w:p>
    <w:p w14:paraId="110EBD38" w14:textId="77777777" w:rsidR="008C022E" w:rsidRDefault="008C022E" w:rsidP="008C022E">
      <w:pPr>
        <w:ind w:left="284"/>
        <w:rPr>
          <w:rFonts w:eastAsiaTheme="minorHAnsi"/>
          <w:noProof/>
          <w:sz w:val="24"/>
          <w:szCs w:val="24"/>
          <w:lang w:eastAsia="da-DK"/>
        </w:rPr>
      </w:pPr>
    </w:p>
    <w:p w14:paraId="7D7DCD1B" w14:textId="77777777" w:rsidR="008C022E" w:rsidRPr="001B0E4C" w:rsidRDefault="008C022E" w:rsidP="008C022E">
      <w:pPr>
        <w:ind w:left="284"/>
        <w:rPr>
          <w:rFonts w:eastAsia="TimesNewRoman,Bold"/>
          <w:b/>
          <w:bCs/>
          <w:sz w:val="24"/>
          <w:szCs w:val="24"/>
          <w:lang w:eastAsia="da-DK"/>
        </w:rPr>
      </w:pPr>
      <w:r>
        <w:rPr>
          <w:noProof/>
          <w:lang w:eastAsia="da-DK"/>
        </w:rPr>
        <w:drawing>
          <wp:inline distT="0" distB="0" distL="0" distR="0" wp14:anchorId="3660808F" wp14:editId="2F30B7C1">
            <wp:extent cx="6120130" cy="3516791"/>
            <wp:effectExtent l="0" t="0" r="0" b="762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516791"/>
                    </a:xfrm>
                    <a:prstGeom prst="rect">
                      <a:avLst/>
                    </a:prstGeom>
                    <a:noFill/>
                    <a:ln>
                      <a:noFill/>
                    </a:ln>
                  </pic:spPr>
                </pic:pic>
              </a:graphicData>
            </a:graphic>
          </wp:inline>
        </w:drawing>
      </w:r>
    </w:p>
    <w:p w14:paraId="5E3274C0" w14:textId="77777777" w:rsidR="008C022E" w:rsidRDefault="008C022E" w:rsidP="008C022E">
      <w:pPr>
        <w:ind w:left="851"/>
        <w:rPr>
          <w:sz w:val="24"/>
          <w:szCs w:val="24"/>
        </w:rPr>
      </w:pPr>
    </w:p>
    <w:p w14:paraId="50B5D1F9" w14:textId="77777777" w:rsidR="008C022E" w:rsidRPr="001B0E4C" w:rsidRDefault="008C022E" w:rsidP="008C022E">
      <w:pPr>
        <w:ind w:left="851"/>
        <w:rPr>
          <w:sz w:val="24"/>
          <w:szCs w:val="24"/>
        </w:rPr>
      </w:pPr>
      <w:r w:rsidRPr="001B0E4C">
        <w:rPr>
          <w:sz w:val="24"/>
          <w:szCs w:val="24"/>
        </w:rPr>
        <w:t xml:space="preserve">Der blev gennemført to kliniske fase 3-forsøg med i alt 851 </w:t>
      </w:r>
      <w:proofErr w:type="spellStart"/>
      <w:r w:rsidRPr="001B0E4C">
        <w:rPr>
          <w:sz w:val="24"/>
          <w:szCs w:val="24"/>
        </w:rPr>
        <w:t>postmenopausale</w:t>
      </w:r>
      <w:proofErr w:type="spellEnd"/>
      <w:r w:rsidRPr="001B0E4C">
        <w:rPr>
          <w:sz w:val="24"/>
          <w:szCs w:val="24"/>
        </w:rPr>
        <w:t xml:space="preserve"> kvinder med fremskreden brystkræft, som havde sygdomstilbagefald under, eller efter, </w:t>
      </w:r>
      <w:proofErr w:type="spellStart"/>
      <w:r w:rsidRPr="001B0E4C">
        <w:rPr>
          <w:sz w:val="24"/>
          <w:szCs w:val="24"/>
        </w:rPr>
        <w:t>adjuvant</w:t>
      </w:r>
      <w:proofErr w:type="spellEnd"/>
      <w:r w:rsidRPr="001B0E4C">
        <w:rPr>
          <w:sz w:val="24"/>
          <w:szCs w:val="24"/>
        </w:rPr>
        <w:t xml:space="preserve"> endokrinbehandling, eller progression efter endokrinbehandling for fremskreden sygdom. 77 % af forsøgspopulationen havde østrogen-receptor-positiv brystkræft. Disse forsøg sammenlignede sikkerhed og virkning ved administration af </w:t>
      </w:r>
      <w:proofErr w:type="spellStart"/>
      <w:r w:rsidRPr="001B0E4C">
        <w:rPr>
          <w:sz w:val="24"/>
          <w:szCs w:val="24"/>
        </w:rPr>
        <w:t>fulvestrant</w:t>
      </w:r>
      <w:proofErr w:type="spellEnd"/>
      <w:r w:rsidRPr="001B0E4C">
        <w:rPr>
          <w:sz w:val="24"/>
          <w:szCs w:val="24"/>
        </w:rPr>
        <w:t xml:space="preserve"> 250 mg månedligt versus daglig administration af 1 mg </w:t>
      </w:r>
      <w:proofErr w:type="spellStart"/>
      <w:r w:rsidRPr="001B0E4C">
        <w:rPr>
          <w:sz w:val="24"/>
          <w:szCs w:val="24"/>
        </w:rPr>
        <w:t>anastrozol</w:t>
      </w:r>
      <w:proofErr w:type="spellEnd"/>
      <w:r w:rsidRPr="001B0E4C">
        <w:rPr>
          <w:sz w:val="24"/>
          <w:szCs w:val="24"/>
        </w:rPr>
        <w:t xml:space="preserve"> (</w:t>
      </w:r>
      <w:proofErr w:type="spellStart"/>
      <w:r w:rsidRPr="001B0E4C">
        <w:rPr>
          <w:sz w:val="24"/>
          <w:szCs w:val="24"/>
        </w:rPr>
        <w:t>aromatase</w:t>
      </w:r>
      <w:proofErr w:type="spellEnd"/>
      <w:r w:rsidRPr="001B0E4C">
        <w:rPr>
          <w:sz w:val="24"/>
          <w:szCs w:val="24"/>
        </w:rPr>
        <w:t xml:space="preserve">-hæmmer). Overordnet var </w:t>
      </w:r>
      <w:proofErr w:type="spellStart"/>
      <w:r w:rsidRPr="001B0E4C">
        <w:rPr>
          <w:sz w:val="24"/>
          <w:szCs w:val="24"/>
        </w:rPr>
        <w:t>fulvestrant</w:t>
      </w:r>
      <w:proofErr w:type="spellEnd"/>
      <w:r w:rsidRPr="001B0E4C">
        <w:rPr>
          <w:sz w:val="24"/>
          <w:szCs w:val="24"/>
        </w:rPr>
        <w:t xml:space="preserve">, med en dosis på 250 mg månedligt, mindst lige så effektiv som </w:t>
      </w:r>
      <w:proofErr w:type="spellStart"/>
      <w:r w:rsidRPr="001B0E4C">
        <w:rPr>
          <w:sz w:val="24"/>
          <w:szCs w:val="24"/>
        </w:rPr>
        <w:t>anastrozol</w:t>
      </w:r>
      <w:proofErr w:type="spellEnd"/>
      <w:r w:rsidRPr="001B0E4C">
        <w:rPr>
          <w:sz w:val="24"/>
          <w:szCs w:val="24"/>
        </w:rPr>
        <w:t xml:space="preserve">, når man så på progressionsfri overlevelse, objektiv respons og tid indtil død. Der var ingen statistisk signifikante forskelle for nogle af disse endepunkter imellem de to behandlingsgrupper. Progressionsfri overlevelse var det primære endepunkt. Kombineret analyse af begge forsøg viste, at 83 % af patienterne, som fik </w:t>
      </w:r>
      <w:proofErr w:type="spellStart"/>
      <w:r w:rsidRPr="001B0E4C">
        <w:rPr>
          <w:sz w:val="24"/>
          <w:szCs w:val="24"/>
        </w:rPr>
        <w:t>fulvestrant</w:t>
      </w:r>
      <w:proofErr w:type="spellEnd"/>
      <w:r w:rsidRPr="001B0E4C">
        <w:rPr>
          <w:sz w:val="24"/>
          <w:szCs w:val="24"/>
        </w:rPr>
        <w:t xml:space="preserve">, progredierede i forhold til 85 % af patienterne, der fik </w:t>
      </w:r>
      <w:proofErr w:type="spellStart"/>
      <w:r w:rsidRPr="001B0E4C">
        <w:rPr>
          <w:sz w:val="24"/>
          <w:szCs w:val="24"/>
        </w:rPr>
        <w:t>anastrozol</w:t>
      </w:r>
      <w:proofErr w:type="spellEnd"/>
      <w:r w:rsidRPr="001B0E4C">
        <w:rPr>
          <w:sz w:val="24"/>
          <w:szCs w:val="24"/>
        </w:rPr>
        <w:t xml:space="preserve">. Kombineret analyse for begge forsøg viste, at </w:t>
      </w:r>
      <w:proofErr w:type="spellStart"/>
      <w:r w:rsidRPr="001B0E4C">
        <w:rPr>
          <w:sz w:val="24"/>
          <w:szCs w:val="24"/>
        </w:rPr>
        <w:t>hazard</w:t>
      </w:r>
      <w:proofErr w:type="spellEnd"/>
      <w:r w:rsidRPr="001B0E4C">
        <w:rPr>
          <w:sz w:val="24"/>
          <w:szCs w:val="24"/>
        </w:rPr>
        <w:t xml:space="preserve">-ratio for </w:t>
      </w:r>
      <w:proofErr w:type="spellStart"/>
      <w:r w:rsidRPr="001B0E4C">
        <w:rPr>
          <w:sz w:val="24"/>
          <w:szCs w:val="24"/>
        </w:rPr>
        <w:t>fulvestrant</w:t>
      </w:r>
      <w:proofErr w:type="spellEnd"/>
      <w:r w:rsidRPr="001B0E4C">
        <w:rPr>
          <w:sz w:val="24"/>
          <w:szCs w:val="24"/>
        </w:rPr>
        <w:t xml:space="preserve"> 250 mg i forhold til </w:t>
      </w:r>
      <w:proofErr w:type="spellStart"/>
      <w:r w:rsidRPr="001B0E4C">
        <w:rPr>
          <w:sz w:val="24"/>
          <w:szCs w:val="24"/>
        </w:rPr>
        <w:t>anastrozol</w:t>
      </w:r>
      <w:proofErr w:type="spellEnd"/>
      <w:r w:rsidRPr="001B0E4C">
        <w:rPr>
          <w:sz w:val="24"/>
          <w:szCs w:val="24"/>
        </w:rPr>
        <w:t xml:space="preserve">, med henblik på progressionsfri overlevelse var 0,95 (95 % konfidensinterval 0,82-1,10). Den objektive responsrate for </w:t>
      </w:r>
      <w:proofErr w:type="spellStart"/>
      <w:r w:rsidRPr="001B0E4C">
        <w:rPr>
          <w:sz w:val="24"/>
          <w:szCs w:val="24"/>
        </w:rPr>
        <w:t>fulvestrant</w:t>
      </w:r>
      <w:proofErr w:type="spellEnd"/>
      <w:r w:rsidRPr="001B0E4C">
        <w:rPr>
          <w:sz w:val="24"/>
          <w:szCs w:val="24"/>
        </w:rPr>
        <w:t xml:space="preserve"> 250 mg var 19,2 % i forhold til 16,5 % for </w:t>
      </w:r>
      <w:proofErr w:type="spellStart"/>
      <w:r w:rsidRPr="001B0E4C">
        <w:rPr>
          <w:sz w:val="24"/>
          <w:szCs w:val="24"/>
        </w:rPr>
        <w:t>anastrozol</w:t>
      </w:r>
      <w:proofErr w:type="spellEnd"/>
      <w:r w:rsidRPr="001B0E4C">
        <w:rPr>
          <w:sz w:val="24"/>
          <w:szCs w:val="24"/>
        </w:rPr>
        <w:t xml:space="preserve">. Den gennemsnitlige tid til død var 27,4 måneder for patienter i behandling med </w:t>
      </w:r>
      <w:proofErr w:type="spellStart"/>
      <w:r w:rsidRPr="001B0E4C">
        <w:rPr>
          <w:sz w:val="24"/>
          <w:szCs w:val="24"/>
        </w:rPr>
        <w:t>fulvestrant</w:t>
      </w:r>
      <w:proofErr w:type="spellEnd"/>
      <w:r w:rsidRPr="001B0E4C">
        <w:rPr>
          <w:sz w:val="24"/>
          <w:szCs w:val="24"/>
        </w:rPr>
        <w:t xml:space="preserve"> og 27,6 måneder for patienter i behandling med </w:t>
      </w:r>
      <w:proofErr w:type="spellStart"/>
      <w:r w:rsidRPr="001B0E4C">
        <w:rPr>
          <w:sz w:val="24"/>
          <w:szCs w:val="24"/>
        </w:rPr>
        <w:t>anastrozol</w:t>
      </w:r>
      <w:proofErr w:type="spellEnd"/>
      <w:r w:rsidRPr="001B0E4C">
        <w:rPr>
          <w:sz w:val="24"/>
          <w:szCs w:val="24"/>
        </w:rPr>
        <w:t xml:space="preserve">. </w:t>
      </w:r>
      <w:proofErr w:type="spellStart"/>
      <w:r w:rsidRPr="001B0E4C">
        <w:rPr>
          <w:sz w:val="24"/>
          <w:szCs w:val="24"/>
        </w:rPr>
        <w:t>Hazard</w:t>
      </w:r>
      <w:proofErr w:type="spellEnd"/>
      <w:r w:rsidRPr="001B0E4C">
        <w:rPr>
          <w:sz w:val="24"/>
          <w:szCs w:val="24"/>
        </w:rPr>
        <w:t xml:space="preserve">-ratio for </w:t>
      </w:r>
      <w:proofErr w:type="spellStart"/>
      <w:r w:rsidRPr="001B0E4C">
        <w:rPr>
          <w:sz w:val="24"/>
          <w:szCs w:val="24"/>
        </w:rPr>
        <w:t>fulvestrant</w:t>
      </w:r>
      <w:proofErr w:type="spellEnd"/>
      <w:r w:rsidRPr="001B0E4C">
        <w:rPr>
          <w:sz w:val="24"/>
          <w:szCs w:val="24"/>
        </w:rPr>
        <w:t xml:space="preserve"> 250 mg i forhold til </w:t>
      </w:r>
      <w:proofErr w:type="spellStart"/>
      <w:r w:rsidRPr="001B0E4C">
        <w:rPr>
          <w:sz w:val="24"/>
          <w:szCs w:val="24"/>
        </w:rPr>
        <w:t>anastrozol</w:t>
      </w:r>
      <w:proofErr w:type="spellEnd"/>
      <w:r w:rsidRPr="001B0E4C">
        <w:rPr>
          <w:sz w:val="24"/>
          <w:szCs w:val="24"/>
        </w:rPr>
        <w:t xml:space="preserve"> for tid til død, var 1,01 (95 % konfidensinterval, 0,86 til 1,19).</w:t>
      </w:r>
    </w:p>
    <w:p w14:paraId="6A4530B2" w14:textId="77777777" w:rsidR="008C022E" w:rsidRPr="001B0E4C" w:rsidRDefault="008C022E" w:rsidP="008C022E">
      <w:pPr>
        <w:ind w:left="851"/>
        <w:rPr>
          <w:rFonts w:eastAsiaTheme="minorHAnsi"/>
          <w:sz w:val="24"/>
          <w:szCs w:val="24"/>
        </w:rPr>
      </w:pPr>
    </w:p>
    <w:p w14:paraId="7B6A0470" w14:textId="77777777" w:rsidR="008C022E" w:rsidRPr="001B0E4C" w:rsidRDefault="008C022E" w:rsidP="008C022E">
      <w:pPr>
        <w:autoSpaceDE w:val="0"/>
        <w:autoSpaceDN w:val="0"/>
        <w:adjustRightInd w:val="0"/>
        <w:ind w:left="851"/>
        <w:rPr>
          <w:i/>
          <w:iCs/>
          <w:sz w:val="24"/>
          <w:szCs w:val="24"/>
          <w:lang w:eastAsia="da-DK"/>
        </w:rPr>
      </w:pPr>
      <w:r w:rsidRPr="001B0E4C">
        <w:rPr>
          <w:i/>
          <w:iCs/>
          <w:sz w:val="24"/>
          <w:szCs w:val="24"/>
          <w:lang w:eastAsia="da-DK"/>
        </w:rPr>
        <w:t xml:space="preserve">Kombinationsbehandling med </w:t>
      </w:r>
      <w:proofErr w:type="spellStart"/>
      <w:r w:rsidRPr="001B0E4C">
        <w:rPr>
          <w:i/>
          <w:iCs/>
          <w:sz w:val="24"/>
          <w:szCs w:val="24"/>
          <w:lang w:eastAsia="da-DK"/>
        </w:rPr>
        <w:t>palbociclib</w:t>
      </w:r>
      <w:proofErr w:type="spellEnd"/>
    </w:p>
    <w:p w14:paraId="2D392C7B"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Der blev udført et internationalt, randomiseret, dobbeltblindet, fase 3-multicenterforsøg med parallelgrupper med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500 mg plus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 125 mg </w:t>
      </w:r>
      <w:r w:rsidRPr="001B0E4C">
        <w:rPr>
          <w:i/>
          <w:iCs/>
          <w:sz w:val="24"/>
          <w:szCs w:val="24"/>
          <w:lang w:eastAsia="da-DK"/>
        </w:rPr>
        <w:t xml:space="preserve">versus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500 mg plus placebo med kvinder med HR-positiv, HER2-negativ lokalt fremskreden brystkræft, der ikke var modtagelig for </w:t>
      </w:r>
      <w:proofErr w:type="spellStart"/>
      <w:r w:rsidRPr="001B0E4C">
        <w:rPr>
          <w:rFonts w:eastAsia="TimesNewRoman"/>
          <w:sz w:val="24"/>
          <w:szCs w:val="24"/>
          <w:lang w:eastAsia="da-DK"/>
        </w:rPr>
        <w:t>resektion</w:t>
      </w:r>
      <w:proofErr w:type="spellEnd"/>
      <w:r w:rsidRPr="001B0E4C">
        <w:rPr>
          <w:rFonts w:eastAsia="TimesNewRoman"/>
          <w:sz w:val="24"/>
          <w:szCs w:val="24"/>
          <w:lang w:eastAsia="da-DK"/>
        </w:rPr>
        <w:t xml:space="preserve"> eller strålebehandling med henblik på helbredelse, eller metastatisk brystkræft, uanset </w:t>
      </w:r>
      <w:proofErr w:type="spellStart"/>
      <w:r w:rsidRPr="001B0E4C">
        <w:rPr>
          <w:rFonts w:eastAsia="TimesNewRoman"/>
          <w:sz w:val="24"/>
          <w:szCs w:val="24"/>
          <w:lang w:eastAsia="da-DK"/>
        </w:rPr>
        <w:t>menopausalstatus</w:t>
      </w:r>
      <w:proofErr w:type="spellEnd"/>
      <w:r w:rsidRPr="001B0E4C">
        <w:rPr>
          <w:rFonts w:eastAsia="TimesNewRoman"/>
          <w:sz w:val="24"/>
          <w:szCs w:val="24"/>
          <w:lang w:eastAsia="da-DK"/>
        </w:rPr>
        <w:t>, hvis sygdom progredierede efter tidligere endokrin behandling i (neo)</w:t>
      </w:r>
      <w:proofErr w:type="spellStart"/>
      <w:r w:rsidRPr="001B0E4C">
        <w:rPr>
          <w:rFonts w:eastAsia="TimesNewRoman"/>
          <w:sz w:val="24"/>
          <w:szCs w:val="24"/>
          <w:lang w:eastAsia="da-DK"/>
        </w:rPr>
        <w:t>adjuverende</w:t>
      </w:r>
      <w:proofErr w:type="spellEnd"/>
      <w:r w:rsidRPr="001B0E4C">
        <w:rPr>
          <w:rFonts w:eastAsia="TimesNewRoman"/>
          <w:sz w:val="24"/>
          <w:szCs w:val="24"/>
          <w:lang w:eastAsia="da-DK"/>
        </w:rPr>
        <w:t xml:space="preserve"> eller metastatisk regi.</w:t>
      </w:r>
    </w:p>
    <w:p w14:paraId="056C44D4" w14:textId="77777777" w:rsidR="008C022E" w:rsidRPr="001B0E4C" w:rsidRDefault="008C022E" w:rsidP="008C022E">
      <w:pPr>
        <w:autoSpaceDE w:val="0"/>
        <w:autoSpaceDN w:val="0"/>
        <w:adjustRightInd w:val="0"/>
        <w:ind w:left="851"/>
        <w:rPr>
          <w:rFonts w:eastAsia="TimesNewRoman"/>
          <w:sz w:val="24"/>
          <w:szCs w:val="24"/>
          <w:lang w:eastAsia="da-DK"/>
        </w:rPr>
      </w:pPr>
    </w:p>
    <w:p w14:paraId="259919D6"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lastRenderedPageBreak/>
        <w:t xml:space="preserve">I alt 521 præ-/peri- og </w:t>
      </w:r>
      <w:proofErr w:type="spellStart"/>
      <w:r w:rsidRPr="001B0E4C">
        <w:rPr>
          <w:rFonts w:eastAsia="TimesNewRoman"/>
          <w:sz w:val="24"/>
          <w:szCs w:val="24"/>
          <w:lang w:eastAsia="da-DK"/>
        </w:rPr>
        <w:t>postmenopausale</w:t>
      </w:r>
      <w:proofErr w:type="spellEnd"/>
      <w:r w:rsidRPr="001B0E4C">
        <w:rPr>
          <w:rFonts w:eastAsia="TimesNewRoman"/>
          <w:sz w:val="24"/>
          <w:szCs w:val="24"/>
          <w:lang w:eastAsia="da-DK"/>
        </w:rPr>
        <w:t xml:space="preserve"> kvinder, som havde progredieret under eller inden for 12 måneder efter fuldførelse af </w:t>
      </w:r>
      <w:proofErr w:type="spellStart"/>
      <w:r w:rsidRPr="001B0E4C">
        <w:rPr>
          <w:rFonts w:eastAsia="TimesNewRoman"/>
          <w:sz w:val="24"/>
          <w:szCs w:val="24"/>
          <w:lang w:eastAsia="da-DK"/>
        </w:rPr>
        <w:t>adjuverende</w:t>
      </w:r>
      <w:proofErr w:type="spellEnd"/>
      <w:r w:rsidRPr="001B0E4C">
        <w:rPr>
          <w:rFonts w:eastAsia="TimesNewRoman"/>
          <w:sz w:val="24"/>
          <w:szCs w:val="24"/>
          <w:lang w:eastAsia="da-DK"/>
        </w:rPr>
        <w:t xml:space="preserve"> endokrin behandling, under eller inden for 1 måned efter tidligere endokrin behandling mod fremskreden sygdom, blev randomiseret 2:1 til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plus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 eller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plus placebo og stratificeret efter dokumenteret følsomhed over for tidligere hormonbehandling, </w:t>
      </w:r>
      <w:proofErr w:type="spellStart"/>
      <w:r w:rsidRPr="001B0E4C">
        <w:rPr>
          <w:rFonts w:eastAsia="TimesNewRoman"/>
          <w:sz w:val="24"/>
          <w:szCs w:val="24"/>
          <w:lang w:eastAsia="da-DK"/>
        </w:rPr>
        <w:t>menopausalstatus</w:t>
      </w:r>
      <w:proofErr w:type="spellEnd"/>
      <w:r w:rsidRPr="001B0E4C">
        <w:rPr>
          <w:rFonts w:eastAsia="TimesNewRoman"/>
          <w:sz w:val="24"/>
          <w:szCs w:val="24"/>
          <w:lang w:eastAsia="da-DK"/>
        </w:rPr>
        <w:t xml:space="preserve"> ved forsøgets start (præ-/peri- </w:t>
      </w:r>
      <w:r w:rsidRPr="001B0E4C">
        <w:rPr>
          <w:i/>
          <w:iCs/>
          <w:sz w:val="24"/>
          <w:szCs w:val="24"/>
          <w:lang w:eastAsia="da-DK"/>
        </w:rPr>
        <w:t xml:space="preserve">versus </w:t>
      </w:r>
      <w:proofErr w:type="spellStart"/>
      <w:r w:rsidRPr="001B0E4C">
        <w:rPr>
          <w:rFonts w:eastAsia="TimesNewRoman"/>
          <w:sz w:val="24"/>
          <w:szCs w:val="24"/>
          <w:lang w:eastAsia="da-DK"/>
        </w:rPr>
        <w:t>postmenopausal</w:t>
      </w:r>
      <w:proofErr w:type="spellEnd"/>
      <w:r w:rsidRPr="001B0E4C">
        <w:rPr>
          <w:rFonts w:eastAsia="TimesNewRoman"/>
          <w:sz w:val="24"/>
          <w:szCs w:val="24"/>
          <w:lang w:eastAsia="da-DK"/>
        </w:rPr>
        <w:t xml:space="preserve">) og forekomst af </w:t>
      </w:r>
      <w:proofErr w:type="spellStart"/>
      <w:r w:rsidRPr="001B0E4C">
        <w:rPr>
          <w:rFonts w:eastAsia="TimesNewRoman"/>
          <w:sz w:val="24"/>
          <w:szCs w:val="24"/>
          <w:lang w:eastAsia="da-DK"/>
        </w:rPr>
        <w:t>viscerale</w:t>
      </w:r>
      <w:proofErr w:type="spellEnd"/>
      <w:r w:rsidRPr="001B0E4C">
        <w:rPr>
          <w:rFonts w:eastAsia="TimesNewRoman"/>
          <w:sz w:val="24"/>
          <w:szCs w:val="24"/>
          <w:lang w:eastAsia="da-DK"/>
        </w:rPr>
        <w:t xml:space="preserve"> metastaser. Præ-/</w:t>
      </w:r>
      <w:proofErr w:type="spellStart"/>
      <w:r w:rsidRPr="001B0E4C">
        <w:rPr>
          <w:rFonts w:eastAsia="TimesNewRoman"/>
          <w:sz w:val="24"/>
          <w:szCs w:val="24"/>
          <w:lang w:eastAsia="da-DK"/>
        </w:rPr>
        <w:t>perimenopausale</w:t>
      </w:r>
      <w:proofErr w:type="spellEnd"/>
      <w:r w:rsidRPr="001B0E4C">
        <w:rPr>
          <w:rFonts w:eastAsia="TimesNewRoman"/>
          <w:sz w:val="24"/>
          <w:szCs w:val="24"/>
          <w:lang w:eastAsia="da-DK"/>
        </w:rPr>
        <w:t xml:space="preserve"> kvinder modtog LHRH-agonisten </w:t>
      </w:r>
      <w:proofErr w:type="spellStart"/>
      <w:r w:rsidRPr="001B0E4C">
        <w:rPr>
          <w:rFonts w:eastAsia="TimesNewRoman"/>
          <w:sz w:val="24"/>
          <w:szCs w:val="24"/>
          <w:lang w:eastAsia="da-DK"/>
        </w:rPr>
        <w:t>goserelin</w:t>
      </w:r>
      <w:proofErr w:type="spellEnd"/>
      <w:r w:rsidRPr="001B0E4C">
        <w:rPr>
          <w:rFonts w:eastAsia="TimesNewRoman"/>
          <w:sz w:val="24"/>
          <w:szCs w:val="24"/>
          <w:lang w:eastAsia="da-DK"/>
        </w:rPr>
        <w:t>.</w:t>
      </w:r>
    </w:p>
    <w:p w14:paraId="7D80EFA5"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Patienter med fremskreden/metastatisk, symptomatisk, </w:t>
      </w:r>
      <w:proofErr w:type="spellStart"/>
      <w:r w:rsidRPr="001B0E4C">
        <w:rPr>
          <w:rFonts w:eastAsia="TimesNewRoman"/>
          <w:sz w:val="24"/>
          <w:szCs w:val="24"/>
          <w:lang w:eastAsia="da-DK"/>
        </w:rPr>
        <w:t>visceral</w:t>
      </w:r>
      <w:proofErr w:type="spellEnd"/>
      <w:r w:rsidRPr="001B0E4C">
        <w:rPr>
          <w:rFonts w:eastAsia="TimesNewRoman"/>
          <w:sz w:val="24"/>
          <w:szCs w:val="24"/>
          <w:lang w:eastAsia="da-DK"/>
        </w:rPr>
        <w:t xml:space="preserve"> spredning, som havde risiko for livstruende komplikationer på kort sigt (herunder patienter med massivt ukontrolleret </w:t>
      </w:r>
      <w:proofErr w:type="spellStart"/>
      <w:r w:rsidRPr="001B0E4C">
        <w:rPr>
          <w:rFonts w:eastAsia="TimesNewRoman"/>
          <w:sz w:val="24"/>
          <w:szCs w:val="24"/>
          <w:lang w:eastAsia="da-DK"/>
        </w:rPr>
        <w:t>ekssudat</w:t>
      </w:r>
      <w:proofErr w:type="spellEnd"/>
      <w:r w:rsidRPr="001B0E4C">
        <w:rPr>
          <w:rFonts w:eastAsia="TimesNewRoman"/>
          <w:sz w:val="24"/>
          <w:szCs w:val="24"/>
          <w:lang w:eastAsia="da-DK"/>
        </w:rPr>
        <w:t xml:space="preserve"> [</w:t>
      </w:r>
      <w:proofErr w:type="spellStart"/>
      <w:r w:rsidRPr="001B0E4C">
        <w:rPr>
          <w:rFonts w:eastAsia="TimesNewRoman"/>
          <w:sz w:val="24"/>
          <w:szCs w:val="24"/>
          <w:lang w:eastAsia="da-DK"/>
        </w:rPr>
        <w:t>pleural</w:t>
      </w:r>
      <w:proofErr w:type="spellEnd"/>
      <w:r w:rsidRPr="001B0E4C">
        <w:rPr>
          <w:rFonts w:eastAsia="TimesNewRoman"/>
          <w:sz w:val="24"/>
          <w:szCs w:val="24"/>
          <w:lang w:eastAsia="da-DK"/>
        </w:rPr>
        <w:t xml:space="preserve">, </w:t>
      </w:r>
      <w:proofErr w:type="spellStart"/>
      <w:r w:rsidRPr="001B0E4C">
        <w:rPr>
          <w:rFonts w:eastAsia="TimesNewRoman"/>
          <w:sz w:val="24"/>
          <w:szCs w:val="24"/>
          <w:lang w:eastAsia="da-DK"/>
        </w:rPr>
        <w:t>perikardiel</w:t>
      </w:r>
      <w:proofErr w:type="spellEnd"/>
      <w:r w:rsidRPr="001B0E4C">
        <w:rPr>
          <w:rFonts w:eastAsia="TimesNewRoman"/>
          <w:sz w:val="24"/>
          <w:szCs w:val="24"/>
          <w:lang w:eastAsia="da-DK"/>
        </w:rPr>
        <w:t xml:space="preserve">, </w:t>
      </w:r>
      <w:proofErr w:type="spellStart"/>
      <w:r w:rsidRPr="001B0E4C">
        <w:rPr>
          <w:rFonts w:eastAsia="TimesNewRoman"/>
          <w:sz w:val="24"/>
          <w:szCs w:val="24"/>
          <w:lang w:eastAsia="da-DK"/>
        </w:rPr>
        <w:t>peritoneal</w:t>
      </w:r>
      <w:proofErr w:type="spellEnd"/>
      <w:r w:rsidRPr="001B0E4C">
        <w:rPr>
          <w:rFonts w:eastAsia="TimesNewRoman"/>
          <w:sz w:val="24"/>
          <w:szCs w:val="24"/>
          <w:lang w:eastAsia="da-DK"/>
        </w:rPr>
        <w:t xml:space="preserve">], </w:t>
      </w:r>
      <w:proofErr w:type="spellStart"/>
      <w:r w:rsidRPr="001B0E4C">
        <w:rPr>
          <w:rFonts w:eastAsia="TimesNewRoman"/>
          <w:sz w:val="24"/>
          <w:szCs w:val="24"/>
          <w:lang w:eastAsia="da-DK"/>
        </w:rPr>
        <w:t>pulmonal</w:t>
      </w:r>
      <w:proofErr w:type="spellEnd"/>
      <w:r w:rsidRPr="001B0E4C">
        <w:rPr>
          <w:rFonts w:eastAsia="TimesNewRoman"/>
          <w:sz w:val="24"/>
          <w:szCs w:val="24"/>
          <w:lang w:eastAsia="da-DK"/>
        </w:rPr>
        <w:t xml:space="preserve"> </w:t>
      </w:r>
      <w:proofErr w:type="spellStart"/>
      <w:r w:rsidRPr="001B0E4C">
        <w:rPr>
          <w:rFonts w:eastAsia="TimesNewRoman"/>
          <w:sz w:val="24"/>
          <w:szCs w:val="24"/>
          <w:lang w:eastAsia="da-DK"/>
        </w:rPr>
        <w:t>lymfangitis</w:t>
      </w:r>
      <w:proofErr w:type="spellEnd"/>
      <w:r w:rsidRPr="001B0E4C">
        <w:rPr>
          <w:rFonts w:eastAsia="TimesNewRoman"/>
          <w:sz w:val="24"/>
          <w:szCs w:val="24"/>
          <w:lang w:eastAsia="da-DK"/>
        </w:rPr>
        <w:t xml:space="preserve"> samt mere end 50 % leverpåvirkning), var ikke egnede til deltagelse i forsøget.</w:t>
      </w:r>
    </w:p>
    <w:p w14:paraId="56768307" w14:textId="77777777" w:rsidR="008C022E" w:rsidRPr="001B0E4C" w:rsidRDefault="008C022E" w:rsidP="008C022E">
      <w:pPr>
        <w:autoSpaceDE w:val="0"/>
        <w:autoSpaceDN w:val="0"/>
        <w:adjustRightInd w:val="0"/>
        <w:ind w:left="851"/>
        <w:rPr>
          <w:rFonts w:eastAsia="TimesNewRoman"/>
          <w:sz w:val="24"/>
          <w:szCs w:val="24"/>
          <w:lang w:eastAsia="da-DK"/>
        </w:rPr>
      </w:pPr>
    </w:p>
    <w:p w14:paraId="1B8D8793"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Patienterne fortsatte med at få den tildelte behandling, indtil objektiv sygdomsprogression, symptomatisk forværring, uacceptabel toksicitet, dødsfald eller tilbagetrækning af informeret samtykke indtraf, hvad der end opstod først. </w:t>
      </w:r>
      <w:proofErr w:type="spellStart"/>
      <w:r w:rsidRPr="001B0E4C">
        <w:rPr>
          <w:rFonts w:eastAsia="TimesNewRoman"/>
          <w:sz w:val="24"/>
          <w:szCs w:val="24"/>
          <w:lang w:eastAsia="da-DK"/>
        </w:rPr>
        <w:t>Overkrydsning</w:t>
      </w:r>
      <w:proofErr w:type="spellEnd"/>
      <w:r w:rsidRPr="001B0E4C">
        <w:rPr>
          <w:rFonts w:eastAsia="TimesNewRoman"/>
          <w:sz w:val="24"/>
          <w:szCs w:val="24"/>
          <w:lang w:eastAsia="da-DK"/>
        </w:rPr>
        <w:t xml:space="preserve"> mellem behandlingsarmene var ikke tilladt.</w:t>
      </w:r>
    </w:p>
    <w:p w14:paraId="1F96D8B0" w14:textId="77777777" w:rsidR="008C022E" w:rsidRPr="001B0E4C" w:rsidRDefault="008C022E" w:rsidP="008C022E">
      <w:pPr>
        <w:autoSpaceDE w:val="0"/>
        <w:autoSpaceDN w:val="0"/>
        <w:adjustRightInd w:val="0"/>
        <w:ind w:left="851"/>
        <w:rPr>
          <w:rFonts w:eastAsia="TimesNewRoman"/>
          <w:sz w:val="24"/>
          <w:szCs w:val="24"/>
          <w:lang w:eastAsia="da-DK"/>
        </w:rPr>
      </w:pPr>
    </w:p>
    <w:p w14:paraId="790399F2" w14:textId="2FB5A58A"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Patienterne var godt matchede ud fra </w:t>
      </w:r>
      <w:r w:rsidRPr="001B0E4C">
        <w:rPr>
          <w:i/>
          <w:iCs/>
          <w:sz w:val="24"/>
          <w:szCs w:val="24"/>
          <w:lang w:eastAsia="da-DK"/>
        </w:rPr>
        <w:t>baseline</w:t>
      </w:r>
      <w:r w:rsidRPr="001B0E4C">
        <w:rPr>
          <w:rFonts w:eastAsia="TimesNewRoman"/>
          <w:sz w:val="24"/>
          <w:szCs w:val="24"/>
          <w:lang w:eastAsia="da-DK"/>
        </w:rPr>
        <w:t xml:space="preserve">demografi og prognostiske karakteristika mellem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plus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-armen og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plus placebo-armen. Medianalderen for de patienter, der deltog i dette forsøg, var 57 år (interval 29-88). I begge behandlingsarme var størstedelen af patienterne hvide, havde dokumenteret følsomhed over for tidligere hormonbehandling og var </w:t>
      </w:r>
      <w:proofErr w:type="spellStart"/>
      <w:r w:rsidRPr="001B0E4C">
        <w:rPr>
          <w:rFonts w:eastAsia="TimesNewRoman"/>
          <w:sz w:val="24"/>
          <w:szCs w:val="24"/>
          <w:lang w:eastAsia="da-DK"/>
        </w:rPr>
        <w:t>postmenopausale</w:t>
      </w:r>
      <w:proofErr w:type="spellEnd"/>
      <w:r w:rsidRPr="001B0E4C">
        <w:rPr>
          <w:rFonts w:eastAsia="TimesNewRoman"/>
          <w:sz w:val="24"/>
          <w:szCs w:val="24"/>
          <w:lang w:eastAsia="da-DK"/>
        </w:rPr>
        <w:t>. Omtrent 20 % af patienterne var præ-/</w:t>
      </w:r>
      <w:proofErr w:type="spellStart"/>
      <w:r w:rsidRPr="001B0E4C">
        <w:rPr>
          <w:rFonts w:eastAsia="TimesNewRoman"/>
          <w:sz w:val="24"/>
          <w:szCs w:val="24"/>
          <w:lang w:eastAsia="da-DK"/>
        </w:rPr>
        <w:t>perimenopausale</w:t>
      </w:r>
      <w:proofErr w:type="spellEnd"/>
      <w:r w:rsidRPr="001B0E4C">
        <w:rPr>
          <w:rFonts w:eastAsia="TimesNewRoman"/>
          <w:sz w:val="24"/>
          <w:szCs w:val="24"/>
          <w:lang w:eastAsia="da-DK"/>
        </w:rPr>
        <w:t xml:space="preserve">. Alle patienter havde tidligere fået systemisk behandling, og de fleste patienter i begge behandlingsarme var tidligere behandlet med kemoterapi for den primære diagnose. Mere end halvdelen (62 %) havde en ECOG PS på 0, 60 % havde </w:t>
      </w:r>
      <w:proofErr w:type="spellStart"/>
      <w:r w:rsidRPr="001B0E4C">
        <w:rPr>
          <w:rFonts w:eastAsia="TimesNewRoman"/>
          <w:sz w:val="24"/>
          <w:szCs w:val="24"/>
          <w:lang w:eastAsia="da-DK"/>
        </w:rPr>
        <w:t>viscerale</w:t>
      </w:r>
      <w:proofErr w:type="spellEnd"/>
      <w:r w:rsidRPr="001B0E4C">
        <w:rPr>
          <w:rFonts w:eastAsia="TimesNewRoman"/>
          <w:sz w:val="24"/>
          <w:szCs w:val="24"/>
          <w:lang w:eastAsia="da-DK"/>
        </w:rPr>
        <w:t xml:space="preserve"> metastaser, og 60 % havde modtaget mere end 1 tidligere hormonbehandlings</w:t>
      </w:r>
      <w:r w:rsidR="00C13382">
        <w:rPr>
          <w:rFonts w:eastAsia="TimesNewRoman"/>
          <w:sz w:val="24"/>
          <w:szCs w:val="24"/>
          <w:lang w:eastAsia="da-DK"/>
        </w:rPr>
        <w:softHyphen/>
      </w:r>
      <w:r w:rsidRPr="001B0E4C">
        <w:rPr>
          <w:rFonts w:eastAsia="TimesNewRoman"/>
          <w:sz w:val="24"/>
          <w:szCs w:val="24"/>
          <w:lang w:eastAsia="da-DK"/>
        </w:rPr>
        <w:t>forløb for den primære diagnose.</w:t>
      </w:r>
    </w:p>
    <w:p w14:paraId="1A35DA18" w14:textId="77777777" w:rsidR="008C022E" w:rsidRPr="001B0E4C" w:rsidRDefault="008C022E" w:rsidP="008C022E">
      <w:pPr>
        <w:autoSpaceDE w:val="0"/>
        <w:autoSpaceDN w:val="0"/>
        <w:adjustRightInd w:val="0"/>
        <w:ind w:left="851"/>
        <w:rPr>
          <w:rFonts w:eastAsia="TimesNewRoman"/>
          <w:sz w:val="24"/>
          <w:szCs w:val="24"/>
          <w:lang w:eastAsia="da-DK"/>
        </w:rPr>
      </w:pPr>
    </w:p>
    <w:p w14:paraId="1EFC83E4"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Det primære endepunkt for forsøget var </w:t>
      </w:r>
      <w:proofErr w:type="spellStart"/>
      <w:r w:rsidRPr="001B0E4C">
        <w:rPr>
          <w:rFonts w:eastAsia="TimesNewRoman"/>
          <w:sz w:val="24"/>
          <w:szCs w:val="24"/>
          <w:lang w:eastAsia="da-DK"/>
        </w:rPr>
        <w:t>investigatorvurderet</w:t>
      </w:r>
      <w:proofErr w:type="spellEnd"/>
      <w:r w:rsidRPr="001B0E4C">
        <w:rPr>
          <w:rFonts w:eastAsia="TimesNewRoman"/>
          <w:sz w:val="24"/>
          <w:szCs w:val="24"/>
          <w:lang w:eastAsia="da-DK"/>
        </w:rPr>
        <w:t xml:space="preserve"> PFS evalueret ifølge RECIST 1.1. Understøttende PFS-analyser var baseret på en uafhængig central radiologisk gennemgang. De sekundære endepunkter omfattede OR, CBR, OS, sikkerhed og tid indtil forværring (TTD) af smerter.</w:t>
      </w:r>
    </w:p>
    <w:p w14:paraId="585C8C02" w14:textId="77777777" w:rsidR="008C022E" w:rsidRPr="001B0E4C" w:rsidRDefault="008C022E" w:rsidP="008C022E">
      <w:pPr>
        <w:autoSpaceDE w:val="0"/>
        <w:autoSpaceDN w:val="0"/>
        <w:adjustRightInd w:val="0"/>
        <w:ind w:left="851"/>
        <w:rPr>
          <w:rFonts w:eastAsia="TimesNewRoman"/>
          <w:sz w:val="24"/>
          <w:szCs w:val="24"/>
          <w:lang w:eastAsia="da-DK"/>
        </w:rPr>
      </w:pPr>
    </w:p>
    <w:p w14:paraId="7173FBD2"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Forsøget opfyldte det primære endepunkt med forlængelse af </w:t>
      </w:r>
      <w:proofErr w:type="spellStart"/>
      <w:r w:rsidRPr="001B0E4C">
        <w:rPr>
          <w:rFonts w:eastAsia="TimesNewRoman"/>
          <w:sz w:val="24"/>
          <w:szCs w:val="24"/>
          <w:lang w:eastAsia="da-DK"/>
        </w:rPr>
        <w:t>investigatorvurderet</w:t>
      </w:r>
      <w:proofErr w:type="spellEnd"/>
      <w:r w:rsidRPr="001B0E4C">
        <w:rPr>
          <w:rFonts w:eastAsia="TimesNewRoman"/>
          <w:sz w:val="24"/>
          <w:szCs w:val="24"/>
          <w:lang w:eastAsia="da-DK"/>
        </w:rPr>
        <w:t xml:space="preserve"> PFS i </w:t>
      </w:r>
      <w:proofErr w:type="spellStart"/>
      <w:r w:rsidRPr="001B0E4C">
        <w:rPr>
          <w:rFonts w:eastAsia="TimesNewRoman"/>
          <w:sz w:val="24"/>
          <w:szCs w:val="24"/>
          <w:lang w:eastAsia="da-DK"/>
        </w:rPr>
        <w:t>interimanalysen</w:t>
      </w:r>
      <w:proofErr w:type="spellEnd"/>
      <w:r w:rsidRPr="001B0E4C">
        <w:rPr>
          <w:rFonts w:eastAsia="TimesNewRoman"/>
          <w:sz w:val="24"/>
          <w:szCs w:val="24"/>
          <w:lang w:eastAsia="da-DK"/>
        </w:rPr>
        <w:t xml:space="preserve">, som blev udført på 82 % af de planlagte PFS-hændelser; resultaterne overskred den præspecificerede </w:t>
      </w:r>
      <w:proofErr w:type="spellStart"/>
      <w:r w:rsidRPr="001B0E4C">
        <w:rPr>
          <w:rFonts w:eastAsia="TimesNewRoman"/>
          <w:sz w:val="24"/>
          <w:szCs w:val="24"/>
          <w:lang w:eastAsia="da-DK"/>
        </w:rPr>
        <w:t>Haybittle</w:t>
      </w:r>
      <w:proofErr w:type="spellEnd"/>
      <w:r w:rsidRPr="001B0E4C">
        <w:rPr>
          <w:rFonts w:eastAsia="TimesNewRoman"/>
          <w:sz w:val="24"/>
          <w:szCs w:val="24"/>
          <w:lang w:eastAsia="da-DK"/>
        </w:rPr>
        <w:t>-Peto-effektgrænse (α=0,00135), hvilket viste en statistisk signifikant forlængelse af PFS og en klinisk betydende behandlingseffekt. En opdatering af effektdata er angivet i tabel 5.</w:t>
      </w:r>
    </w:p>
    <w:p w14:paraId="099091FE" w14:textId="77777777" w:rsidR="008C022E" w:rsidRPr="001B0E4C" w:rsidRDefault="008C022E" w:rsidP="008C022E">
      <w:pPr>
        <w:autoSpaceDE w:val="0"/>
        <w:autoSpaceDN w:val="0"/>
        <w:adjustRightInd w:val="0"/>
        <w:ind w:left="851"/>
        <w:rPr>
          <w:rFonts w:eastAsia="TimesNewRoman"/>
          <w:sz w:val="24"/>
          <w:szCs w:val="24"/>
          <w:lang w:eastAsia="da-DK"/>
        </w:rPr>
      </w:pPr>
    </w:p>
    <w:p w14:paraId="0A3D6391"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Efter en median opfølgningstid på 45 måneder blev den endelige OS-analyse udført på baggrund af 310 hændelser (60 % randomiserede patienter). Der blev observeret en 6,9 måneders forskel på median OS i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 plus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-armen sammenlignet med placebo plus </w:t>
      </w:r>
      <w:proofErr w:type="spellStart"/>
      <w:r w:rsidRPr="001B0E4C">
        <w:rPr>
          <w:rFonts w:eastAsia="TimesNewRoman"/>
          <w:sz w:val="24"/>
          <w:szCs w:val="24"/>
          <w:lang w:eastAsia="da-DK"/>
        </w:rPr>
        <w:t>fulvestrant-</w:t>
      </w:r>
      <w:proofErr w:type="gramStart"/>
      <w:r w:rsidRPr="001B0E4C">
        <w:rPr>
          <w:rFonts w:eastAsia="TimesNewRoman"/>
          <w:sz w:val="24"/>
          <w:szCs w:val="24"/>
          <w:lang w:eastAsia="da-DK"/>
        </w:rPr>
        <w:t>armen.Dette</w:t>
      </w:r>
      <w:proofErr w:type="spellEnd"/>
      <w:proofErr w:type="gramEnd"/>
      <w:r w:rsidRPr="001B0E4C">
        <w:rPr>
          <w:rFonts w:eastAsia="TimesNewRoman"/>
          <w:sz w:val="24"/>
          <w:szCs w:val="24"/>
          <w:lang w:eastAsia="da-DK"/>
        </w:rPr>
        <w:t xml:space="preserve"> resultat var ikke statistisk signifikant ved det præspecificerede signifikansniveau på 0,0235 (1-sidet). I placebo plus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-armen fik 15,5 % af de randomiserede patienter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 og andre CDK-inhibitorer som efterfølgende post-progressionsbehandling.</w:t>
      </w:r>
    </w:p>
    <w:p w14:paraId="70215E2E"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Resultaterne fra </w:t>
      </w:r>
      <w:proofErr w:type="spellStart"/>
      <w:r w:rsidRPr="001B0E4C">
        <w:rPr>
          <w:rFonts w:eastAsia="TimesNewRoman"/>
          <w:sz w:val="24"/>
          <w:szCs w:val="24"/>
          <w:lang w:eastAsia="da-DK"/>
        </w:rPr>
        <w:t>investigatorvurderet</w:t>
      </w:r>
      <w:proofErr w:type="spellEnd"/>
      <w:r w:rsidRPr="001B0E4C">
        <w:rPr>
          <w:rFonts w:eastAsia="TimesNewRoman"/>
          <w:sz w:val="24"/>
          <w:szCs w:val="24"/>
          <w:lang w:eastAsia="da-DK"/>
        </w:rPr>
        <w:t xml:space="preserve"> PFS og endelige OS-data fra PALOMA3-studiet er præsenteret i tabel 5. De relevante Kaplan-Meier-diagrammer er vist i henholdsvis figur 2 og 3.</w:t>
      </w:r>
    </w:p>
    <w:p w14:paraId="4B2706DE" w14:textId="77777777" w:rsidR="008C022E" w:rsidRDefault="008C022E" w:rsidP="008C022E">
      <w:pPr>
        <w:rPr>
          <w:rFonts w:eastAsia="TimesNewRoman"/>
          <w:sz w:val="24"/>
          <w:szCs w:val="24"/>
          <w:lang w:eastAsia="da-DK"/>
        </w:rPr>
      </w:pPr>
      <w:r>
        <w:rPr>
          <w:rFonts w:eastAsia="TimesNewRoman"/>
          <w:sz w:val="24"/>
          <w:szCs w:val="24"/>
          <w:lang w:eastAsia="da-DK"/>
        </w:rPr>
        <w:br w:type="page"/>
      </w:r>
    </w:p>
    <w:p w14:paraId="333F4BBD" w14:textId="77777777" w:rsidR="008C022E" w:rsidRPr="001B0E4C" w:rsidRDefault="008C022E" w:rsidP="008C022E">
      <w:pPr>
        <w:autoSpaceDE w:val="0"/>
        <w:autoSpaceDN w:val="0"/>
        <w:adjustRightInd w:val="0"/>
        <w:ind w:left="851"/>
        <w:rPr>
          <w:rFonts w:eastAsia="TimesNewRoman"/>
          <w:sz w:val="24"/>
          <w:szCs w:val="24"/>
          <w:lang w:eastAsia="da-DK"/>
        </w:rPr>
      </w:pPr>
    </w:p>
    <w:p w14:paraId="1E496A61" w14:textId="77777777" w:rsidR="008C022E" w:rsidRPr="001B0E4C" w:rsidRDefault="008C022E" w:rsidP="008C022E">
      <w:pPr>
        <w:rPr>
          <w:rFonts w:eastAsia="TimesNewRoman,Bold"/>
          <w:b/>
          <w:bCs/>
          <w:sz w:val="24"/>
          <w:szCs w:val="24"/>
          <w:lang w:eastAsia="da-DK"/>
        </w:rPr>
      </w:pPr>
      <w:r w:rsidRPr="001B0E4C">
        <w:rPr>
          <w:rFonts w:eastAsia="TimesNewRoman,Bold"/>
          <w:b/>
          <w:bCs/>
          <w:sz w:val="24"/>
          <w:szCs w:val="24"/>
          <w:lang w:eastAsia="da-DK"/>
        </w:rPr>
        <w:t>Tabel 5</w:t>
      </w:r>
      <w:r>
        <w:rPr>
          <w:rFonts w:eastAsia="TimesNewRoman,Bold"/>
          <w:b/>
          <w:bCs/>
          <w:sz w:val="24"/>
          <w:szCs w:val="24"/>
          <w:lang w:eastAsia="da-DK"/>
        </w:rPr>
        <w:t>.</w:t>
      </w:r>
      <w:r w:rsidRPr="001B0E4C">
        <w:rPr>
          <w:rFonts w:eastAsia="TimesNewRoman,Bold"/>
          <w:b/>
          <w:bCs/>
          <w:sz w:val="24"/>
          <w:szCs w:val="24"/>
          <w:lang w:eastAsia="da-DK"/>
        </w:rPr>
        <w:t xml:space="preserve"> Effektresultater – PALOMA-3-forsøget (</w:t>
      </w:r>
      <w:proofErr w:type="spellStart"/>
      <w:r w:rsidRPr="001B0E4C">
        <w:rPr>
          <w:rFonts w:eastAsia="TimesNewRoman,Bold"/>
          <w:b/>
          <w:bCs/>
          <w:sz w:val="24"/>
          <w:szCs w:val="24"/>
          <w:lang w:eastAsia="da-DK"/>
        </w:rPr>
        <w:t>investigatorvurdering</w:t>
      </w:r>
      <w:proofErr w:type="spellEnd"/>
      <w:r w:rsidRPr="001B0E4C">
        <w:rPr>
          <w:rFonts w:eastAsia="TimesNewRoman,Bold"/>
          <w:b/>
          <w:bCs/>
          <w:sz w:val="24"/>
          <w:szCs w:val="24"/>
          <w:lang w:eastAsia="da-DK"/>
        </w:rPr>
        <w:t>, intent-to-</w:t>
      </w:r>
      <w:proofErr w:type="spellStart"/>
      <w:r w:rsidRPr="001B0E4C">
        <w:rPr>
          <w:rFonts w:eastAsia="TimesNewRoman,Bold"/>
          <w:b/>
          <w:bCs/>
          <w:sz w:val="24"/>
          <w:szCs w:val="24"/>
          <w:lang w:eastAsia="da-DK"/>
        </w:rPr>
        <w:t>treat</w:t>
      </w:r>
      <w:proofErr w:type="spellEnd"/>
      <w:r w:rsidRPr="001B0E4C">
        <w:rPr>
          <w:rFonts w:eastAsia="TimesNewRoman,Bold"/>
          <w:b/>
          <w:bCs/>
          <w:sz w:val="24"/>
          <w:szCs w:val="24"/>
          <w:lang w:eastAsia="da-DK"/>
        </w:rPr>
        <w:t>-population)</w:t>
      </w:r>
    </w:p>
    <w:p w14:paraId="0182C11E" w14:textId="77777777" w:rsidR="008C022E" w:rsidRPr="001B0E4C" w:rsidRDefault="008C022E" w:rsidP="008C022E">
      <w:pPr>
        <w:rPr>
          <w:rFonts w:eastAsia="TimesNewRoman,Bold"/>
          <w:b/>
          <w:bCs/>
          <w:sz w:val="24"/>
          <w:szCs w:val="24"/>
          <w:lang w:eastAsia="da-DK"/>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4"/>
        <w:gridCol w:w="3385"/>
        <w:gridCol w:w="3389"/>
      </w:tblGrid>
      <w:tr w:rsidR="008C022E" w:rsidRPr="00ED627A" w14:paraId="2701CB0F" w14:textId="77777777" w:rsidTr="000B07C4">
        <w:trPr>
          <w:trHeight w:val="503"/>
        </w:trPr>
        <w:tc>
          <w:tcPr>
            <w:tcW w:w="1482" w:type="pct"/>
            <w:vMerge w:val="restart"/>
            <w:tcBorders>
              <w:top w:val="single" w:sz="4" w:space="0" w:color="000000"/>
              <w:left w:val="single" w:sz="4" w:space="0" w:color="000000"/>
              <w:bottom w:val="single" w:sz="4" w:space="0" w:color="000000"/>
              <w:right w:val="single" w:sz="4" w:space="0" w:color="000000"/>
            </w:tcBorders>
          </w:tcPr>
          <w:p w14:paraId="10374004" w14:textId="77777777" w:rsidR="008C022E" w:rsidRPr="00ED627A" w:rsidRDefault="008C022E" w:rsidP="000B07C4">
            <w:pPr>
              <w:pStyle w:val="TableParagraph"/>
              <w:rPr>
                <w:rFonts w:ascii="Times New Roman" w:hAnsi="Times New Roman" w:cs="Times New Roman"/>
                <w:lang w:val="da-DK"/>
              </w:rPr>
            </w:pPr>
          </w:p>
        </w:tc>
        <w:tc>
          <w:tcPr>
            <w:tcW w:w="3518" w:type="pct"/>
            <w:gridSpan w:val="2"/>
            <w:tcBorders>
              <w:top w:val="single" w:sz="4" w:space="0" w:color="000000"/>
              <w:left w:val="single" w:sz="4" w:space="0" w:color="000000"/>
              <w:bottom w:val="single" w:sz="4" w:space="0" w:color="000000"/>
              <w:right w:val="single" w:sz="4" w:space="0" w:color="000000"/>
            </w:tcBorders>
            <w:hideMark/>
          </w:tcPr>
          <w:p w14:paraId="329FA210" w14:textId="77777777" w:rsidR="008C022E" w:rsidRPr="00ED627A" w:rsidRDefault="008C022E" w:rsidP="000B07C4">
            <w:pPr>
              <w:adjustRightInd w:val="0"/>
              <w:jc w:val="center"/>
              <w:rPr>
                <w:rFonts w:ascii="Times New Roman" w:eastAsia="TimesNewRoman,Bold" w:hAnsi="Times New Roman" w:cs="Times New Roman"/>
                <w:b/>
                <w:bCs/>
                <w:sz w:val="22"/>
                <w:lang w:eastAsia="da-DK"/>
              </w:rPr>
            </w:pPr>
            <w:proofErr w:type="spellStart"/>
            <w:r w:rsidRPr="00ED627A">
              <w:rPr>
                <w:rFonts w:ascii="Times New Roman" w:eastAsia="TimesNewRoman,Bold" w:hAnsi="Times New Roman" w:cs="Times New Roman"/>
                <w:b/>
                <w:bCs/>
                <w:sz w:val="22"/>
                <w:lang w:eastAsia="da-DK"/>
              </w:rPr>
              <w:t>Opdateret</w:t>
            </w:r>
            <w:proofErr w:type="spellEnd"/>
            <w:r w:rsidRPr="00ED627A">
              <w:rPr>
                <w:rFonts w:ascii="Times New Roman" w:eastAsia="TimesNewRoman,Bold" w:hAnsi="Times New Roman" w:cs="Times New Roman"/>
                <w:b/>
                <w:bCs/>
                <w:sz w:val="22"/>
                <w:lang w:eastAsia="da-DK"/>
              </w:rPr>
              <w:t xml:space="preserve"> </w:t>
            </w:r>
            <w:proofErr w:type="spellStart"/>
            <w:r w:rsidRPr="00ED627A">
              <w:rPr>
                <w:rFonts w:ascii="Times New Roman" w:eastAsia="TimesNewRoman,Bold" w:hAnsi="Times New Roman" w:cs="Times New Roman"/>
                <w:b/>
                <w:bCs/>
                <w:sz w:val="22"/>
                <w:lang w:eastAsia="da-DK"/>
              </w:rPr>
              <w:t>analyse</w:t>
            </w:r>
            <w:proofErr w:type="spellEnd"/>
          </w:p>
          <w:p w14:paraId="3118FF2A" w14:textId="77777777" w:rsidR="008C022E" w:rsidRPr="00ED627A" w:rsidRDefault="008C022E" w:rsidP="000B07C4">
            <w:pPr>
              <w:pStyle w:val="TableParagraph"/>
              <w:spacing w:before="1" w:line="233" w:lineRule="exact"/>
              <w:ind w:left="72" w:right="44"/>
              <w:jc w:val="center"/>
              <w:rPr>
                <w:rFonts w:ascii="Times New Roman" w:hAnsi="Times New Roman" w:cs="Times New Roman"/>
                <w:b/>
                <w:lang w:val="da-DK"/>
              </w:rPr>
            </w:pPr>
            <w:r w:rsidRPr="00ED627A">
              <w:rPr>
                <w:rFonts w:ascii="Times New Roman" w:eastAsia="TimesNewRoman,Bold" w:hAnsi="Times New Roman" w:cs="Times New Roman"/>
                <w:b/>
                <w:bCs/>
                <w:lang w:val="da-DK" w:eastAsia="da-DK"/>
              </w:rPr>
              <w:t>(skæringsdato 23. oktober 2015)</w:t>
            </w:r>
          </w:p>
        </w:tc>
      </w:tr>
      <w:tr w:rsidR="008C022E" w:rsidRPr="00ED627A" w14:paraId="4C45F8B9" w14:textId="77777777" w:rsidTr="000B07C4">
        <w:trPr>
          <w:trHeight w:val="508"/>
        </w:trPr>
        <w:tc>
          <w:tcPr>
            <w:tcW w:w="1482" w:type="pct"/>
            <w:vMerge/>
            <w:tcBorders>
              <w:top w:val="single" w:sz="4" w:space="0" w:color="000000"/>
              <w:left w:val="single" w:sz="4" w:space="0" w:color="000000"/>
              <w:bottom w:val="single" w:sz="4" w:space="0" w:color="000000"/>
              <w:right w:val="single" w:sz="4" w:space="0" w:color="000000"/>
            </w:tcBorders>
            <w:vAlign w:val="center"/>
            <w:hideMark/>
          </w:tcPr>
          <w:p w14:paraId="0AD7C3A6" w14:textId="77777777" w:rsidR="008C022E" w:rsidRPr="00ED627A" w:rsidRDefault="008C022E" w:rsidP="000B07C4">
            <w:pPr>
              <w:rPr>
                <w:rFonts w:ascii="Times New Roman" w:hAnsi="Times New Roman" w:cs="Times New Roman"/>
                <w:sz w:val="22"/>
                <w:lang w:val="da-DK"/>
              </w:rPr>
            </w:pPr>
          </w:p>
        </w:tc>
        <w:tc>
          <w:tcPr>
            <w:tcW w:w="1758" w:type="pct"/>
            <w:tcBorders>
              <w:top w:val="single" w:sz="4" w:space="0" w:color="000000"/>
              <w:left w:val="single" w:sz="4" w:space="0" w:color="000000"/>
              <w:bottom w:val="single" w:sz="4" w:space="0" w:color="000000"/>
              <w:right w:val="single" w:sz="4" w:space="0" w:color="000000"/>
            </w:tcBorders>
            <w:hideMark/>
          </w:tcPr>
          <w:p w14:paraId="12797430" w14:textId="77777777" w:rsidR="008C022E" w:rsidRPr="00ED627A" w:rsidRDefault="008C022E" w:rsidP="000B07C4">
            <w:pPr>
              <w:pStyle w:val="TableParagraph"/>
              <w:spacing w:line="249" w:lineRule="exact"/>
              <w:ind w:left="82" w:right="181"/>
              <w:jc w:val="center"/>
              <w:rPr>
                <w:rFonts w:ascii="Times New Roman" w:hAnsi="Times New Roman" w:cs="Times New Roman"/>
                <w:b/>
                <w:lang w:val="da-DK"/>
              </w:rPr>
            </w:pPr>
            <w:proofErr w:type="spellStart"/>
            <w:r w:rsidRPr="00ED627A">
              <w:rPr>
                <w:rFonts w:ascii="Times New Roman" w:hAnsi="Times New Roman" w:cs="Times New Roman"/>
                <w:b/>
                <w:lang w:val="da-DK"/>
              </w:rPr>
              <w:t>Fulvestrant</w:t>
            </w:r>
            <w:proofErr w:type="spellEnd"/>
            <w:r w:rsidRPr="00ED627A">
              <w:rPr>
                <w:rFonts w:ascii="Times New Roman" w:hAnsi="Times New Roman" w:cs="Times New Roman"/>
                <w:b/>
                <w:lang w:val="da-DK"/>
              </w:rPr>
              <w:t xml:space="preserve"> plus </w:t>
            </w:r>
            <w:proofErr w:type="spellStart"/>
            <w:r w:rsidRPr="00ED627A">
              <w:rPr>
                <w:rFonts w:ascii="Times New Roman" w:hAnsi="Times New Roman" w:cs="Times New Roman"/>
                <w:b/>
                <w:lang w:val="da-DK"/>
              </w:rPr>
              <w:t>palbociclib</w:t>
            </w:r>
            <w:proofErr w:type="spellEnd"/>
          </w:p>
          <w:p w14:paraId="586B0C19" w14:textId="77777777" w:rsidR="008C022E" w:rsidRPr="00ED627A" w:rsidRDefault="008C022E" w:rsidP="000B07C4">
            <w:pPr>
              <w:pStyle w:val="TableParagraph"/>
              <w:spacing w:before="1" w:line="238" w:lineRule="exact"/>
              <w:ind w:left="82" w:right="181"/>
              <w:jc w:val="center"/>
              <w:rPr>
                <w:rFonts w:ascii="Times New Roman" w:hAnsi="Times New Roman" w:cs="Times New Roman"/>
                <w:b/>
                <w:lang w:val="da-DK"/>
              </w:rPr>
            </w:pPr>
            <w:r w:rsidRPr="00ED627A">
              <w:rPr>
                <w:rFonts w:ascii="Times New Roman" w:hAnsi="Times New Roman" w:cs="Times New Roman"/>
                <w:b/>
                <w:lang w:val="da-DK"/>
              </w:rPr>
              <w:t>(N=347)</w:t>
            </w:r>
          </w:p>
        </w:tc>
        <w:tc>
          <w:tcPr>
            <w:tcW w:w="1760" w:type="pct"/>
            <w:tcBorders>
              <w:top w:val="single" w:sz="4" w:space="0" w:color="000000"/>
              <w:left w:val="single" w:sz="4" w:space="0" w:color="000000"/>
              <w:bottom w:val="single" w:sz="4" w:space="0" w:color="000000"/>
              <w:right w:val="single" w:sz="4" w:space="0" w:color="000000"/>
            </w:tcBorders>
            <w:hideMark/>
          </w:tcPr>
          <w:p w14:paraId="1DBBF530" w14:textId="77777777" w:rsidR="008C022E" w:rsidRPr="00ED627A" w:rsidRDefault="008C022E" w:rsidP="000B07C4">
            <w:pPr>
              <w:pStyle w:val="TableParagraph"/>
              <w:spacing w:line="249" w:lineRule="exact"/>
              <w:ind w:left="102"/>
              <w:jc w:val="center"/>
              <w:rPr>
                <w:rFonts w:ascii="Times New Roman" w:hAnsi="Times New Roman" w:cs="Times New Roman"/>
                <w:b/>
                <w:lang w:val="da-DK"/>
              </w:rPr>
            </w:pPr>
            <w:proofErr w:type="spellStart"/>
            <w:r w:rsidRPr="00ED627A">
              <w:rPr>
                <w:rFonts w:ascii="Times New Roman" w:hAnsi="Times New Roman" w:cs="Times New Roman"/>
                <w:b/>
                <w:lang w:val="da-DK"/>
              </w:rPr>
              <w:t>Fulvestrant</w:t>
            </w:r>
            <w:proofErr w:type="spellEnd"/>
            <w:r w:rsidRPr="00ED627A">
              <w:rPr>
                <w:rFonts w:ascii="Times New Roman" w:hAnsi="Times New Roman" w:cs="Times New Roman"/>
                <w:b/>
                <w:lang w:val="da-DK"/>
              </w:rPr>
              <w:t xml:space="preserve"> plus placebo</w:t>
            </w:r>
          </w:p>
          <w:p w14:paraId="4EB9E2FE" w14:textId="77777777" w:rsidR="008C022E" w:rsidRPr="00ED627A" w:rsidRDefault="008C022E" w:rsidP="000B07C4">
            <w:pPr>
              <w:pStyle w:val="TableParagraph"/>
              <w:spacing w:before="1" w:line="238" w:lineRule="exact"/>
              <w:ind w:left="102"/>
              <w:jc w:val="center"/>
              <w:rPr>
                <w:rFonts w:ascii="Times New Roman" w:hAnsi="Times New Roman" w:cs="Times New Roman"/>
                <w:b/>
                <w:lang w:val="da-DK"/>
              </w:rPr>
            </w:pPr>
            <w:r w:rsidRPr="00ED627A">
              <w:rPr>
                <w:rFonts w:ascii="Times New Roman" w:hAnsi="Times New Roman" w:cs="Times New Roman"/>
                <w:b/>
                <w:lang w:val="da-DK"/>
              </w:rPr>
              <w:t>(N=174)</w:t>
            </w:r>
          </w:p>
        </w:tc>
      </w:tr>
      <w:tr w:rsidR="008C022E" w:rsidRPr="00ED627A" w14:paraId="51595958" w14:textId="77777777" w:rsidTr="000B07C4">
        <w:trPr>
          <w:trHeight w:val="253"/>
        </w:trPr>
        <w:tc>
          <w:tcPr>
            <w:tcW w:w="1482" w:type="pct"/>
            <w:tcBorders>
              <w:top w:val="single" w:sz="4" w:space="0" w:color="000000"/>
              <w:left w:val="single" w:sz="4" w:space="0" w:color="000000"/>
              <w:bottom w:val="single" w:sz="4" w:space="0" w:color="000000"/>
              <w:right w:val="single" w:sz="4" w:space="0" w:color="000000"/>
            </w:tcBorders>
            <w:hideMark/>
          </w:tcPr>
          <w:p w14:paraId="3363B1DE" w14:textId="77777777" w:rsidR="008C022E" w:rsidRPr="00ED627A" w:rsidRDefault="008C022E" w:rsidP="000B07C4">
            <w:pPr>
              <w:pStyle w:val="TableParagraph"/>
              <w:spacing w:line="234" w:lineRule="exact"/>
              <w:ind w:left="71"/>
              <w:rPr>
                <w:rFonts w:ascii="Times New Roman" w:hAnsi="Times New Roman" w:cs="Times New Roman"/>
                <w:b/>
              </w:rPr>
            </w:pPr>
            <w:r w:rsidRPr="00ED627A">
              <w:rPr>
                <w:rFonts w:ascii="Times New Roman" w:eastAsia="TimesNewRoman,Bold" w:hAnsi="Times New Roman" w:cs="Times New Roman"/>
                <w:b/>
                <w:bCs/>
                <w:lang w:val="da-DK" w:eastAsia="da-DK"/>
              </w:rPr>
              <w:t>Pr</w:t>
            </w:r>
            <w:proofErr w:type="spellStart"/>
            <w:r w:rsidRPr="00ED627A">
              <w:rPr>
                <w:rFonts w:ascii="Times New Roman" w:eastAsia="TimesNewRoman,Bold" w:hAnsi="Times New Roman" w:cs="Times New Roman"/>
                <w:b/>
                <w:bCs/>
                <w:lang w:eastAsia="da-DK"/>
              </w:rPr>
              <w:t>ogressionsfri</w:t>
            </w:r>
            <w:proofErr w:type="spellEnd"/>
            <w:r w:rsidRPr="00ED627A">
              <w:rPr>
                <w:rFonts w:ascii="Times New Roman" w:eastAsia="TimesNewRoman,Bold" w:hAnsi="Times New Roman" w:cs="Times New Roman"/>
                <w:b/>
                <w:bCs/>
                <w:lang w:eastAsia="da-DK"/>
              </w:rPr>
              <w:t xml:space="preserve"> </w:t>
            </w:r>
            <w:proofErr w:type="spellStart"/>
            <w:r w:rsidRPr="00ED627A">
              <w:rPr>
                <w:rFonts w:ascii="Times New Roman" w:eastAsia="TimesNewRoman,Bold" w:hAnsi="Times New Roman" w:cs="Times New Roman"/>
                <w:b/>
                <w:bCs/>
                <w:lang w:eastAsia="da-DK"/>
              </w:rPr>
              <w:t>overlevelse</w:t>
            </w:r>
            <w:proofErr w:type="spellEnd"/>
          </w:p>
        </w:tc>
        <w:tc>
          <w:tcPr>
            <w:tcW w:w="3518" w:type="pct"/>
            <w:gridSpan w:val="2"/>
            <w:tcBorders>
              <w:top w:val="single" w:sz="4" w:space="0" w:color="000000"/>
              <w:left w:val="single" w:sz="4" w:space="0" w:color="000000"/>
              <w:bottom w:val="single" w:sz="4" w:space="0" w:color="000000"/>
              <w:right w:val="single" w:sz="4" w:space="0" w:color="000000"/>
            </w:tcBorders>
          </w:tcPr>
          <w:p w14:paraId="12AB5144" w14:textId="77777777" w:rsidR="008C022E" w:rsidRPr="00ED627A" w:rsidRDefault="008C022E" w:rsidP="000B07C4">
            <w:pPr>
              <w:pStyle w:val="TableParagraph"/>
              <w:rPr>
                <w:rFonts w:ascii="Times New Roman" w:hAnsi="Times New Roman" w:cs="Times New Roman"/>
              </w:rPr>
            </w:pPr>
          </w:p>
        </w:tc>
      </w:tr>
      <w:tr w:rsidR="008C022E" w:rsidRPr="00ED627A" w14:paraId="592A8A37" w14:textId="77777777" w:rsidTr="000B07C4">
        <w:trPr>
          <w:trHeight w:val="249"/>
        </w:trPr>
        <w:tc>
          <w:tcPr>
            <w:tcW w:w="1482" w:type="pct"/>
            <w:tcBorders>
              <w:top w:val="single" w:sz="4" w:space="0" w:color="000000"/>
              <w:left w:val="single" w:sz="4" w:space="0" w:color="000000"/>
              <w:bottom w:val="single" w:sz="4" w:space="0" w:color="000000"/>
              <w:right w:val="single" w:sz="4" w:space="0" w:color="000000"/>
            </w:tcBorders>
            <w:hideMark/>
          </w:tcPr>
          <w:p w14:paraId="6BC57549" w14:textId="77777777" w:rsidR="008C022E" w:rsidRPr="00ED627A" w:rsidRDefault="008C022E" w:rsidP="000B07C4">
            <w:pPr>
              <w:pStyle w:val="TableParagraph"/>
              <w:spacing w:line="229" w:lineRule="exact"/>
              <w:ind w:left="71"/>
              <w:rPr>
                <w:rFonts w:ascii="Times New Roman" w:hAnsi="Times New Roman" w:cs="Times New Roman"/>
              </w:rPr>
            </w:pPr>
            <w:r w:rsidRPr="00ED627A">
              <w:rPr>
                <w:rFonts w:ascii="Times New Roman" w:hAnsi="Times New Roman" w:cs="Times New Roman"/>
              </w:rPr>
              <w:t>Median [</w:t>
            </w:r>
            <w:proofErr w:type="spellStart"/>
            <w:r w:rsidRPr="00ED627A">
              <w:rPr>
                <w:rFonts w:ascii="Times New Roman" w:hAnsi="Times New Roman" w:cs="Times New Roman"/>
              </w:rPr>
              <w:t>måneder</w:t>
            </w:r>
            <w:proofErr w:type="spellEnd"/>
            <w:r w:rsidRPr="00ED627A">
              <w:rPr>
                <w:rFonts w:ascii="Times New Roman" w:hAnsi="Times New Roman" w:cs="Times New Roman"/>
              </w:rPr>
              <w:t xml:space="preserve"> (95 % CI)]</w:t>
            </w:r>
          </w:p>
        </w:tc>
        <w:tc>
          <w:tcPr>
            <w:tcW w:w="1758" w:type="pct"/>
            <w:tcBorders>
              <w:top w:val="single" w:sz="4" w:space="0" w:color="000000"/>
              <w:left w:val="single" w:sz="4" w:space="0" w:color="000000"/>
              <w:bottom w:val="single" w:sz="4" w:space="0" w:color="000000"/>
              <w:right w:val="single" w:sz="4" w:space="0" w:color="000000"/>
            </w:tcBorders>
            <w:hideMark/>
          </w:tcPr>
          <w:p w14:paraId="11315614" w14:textId="77777777" w:rsidR="008C022E" w:rsidRPr="00ED627A" w:rsidRDefault="008C022E" w:rsidP="000B07C4">
            <w:pPr>
              <w:pStyle w:val="TableParagraph"/>
              <w:spacing w:line="229" w:lineRule="exact"/>
              <w:ind w:left="418" w:right="412"/>
              <w:jc w:val="center"/>
              <w:rPr>
                <w:rFonts w:ascii="Times New Roman" w:hAnsi="Times New Roman" w:cs="Times New Roman"/>
              </w:rPr>
            </w:pPr>
            <w:r w:rsidRPr="00ED627A">
              <w:rPr>
                <w:rFonts w:ascii="Times New Roman" w:hAnsi="Times New Roman" w:cs="Times New Roman"/>
              </w:rPr>
              <w:t>11,2 (9,5; 12,9)</w:t>
            </w:r>
          </w:p>
        </w:tc>
        <w:tc>
          <w:tcPr>
            <w:tcW w:w="1760" w:type="pct"/>
            <w:tcBorders>
              <w:top w:val="single" w:sz="4" w:space="0" w:color="000000"/>
              <w:left w:val="single" w:sz="4" w:space="0" w:color="000000"/>
              <w:bottom w:val="single" w:sz="4" w:space="0" w:color="000000"/>
              <w:right w:val="single" w:sz="4" w:space="0" w:color="000000"/>
            </w:tcBorders>
            <w:hideMark/>
          </w:tcPr>
          <w:p w14:paraId="2CBFE7C0" w14:textId="77777777" w:rsidR="008C022E" w:rsidRPr="00ED627A" w:rsidRDefault="008C022E" w:rsidP="000B07C4">
            <w:pPr>
              <w:pStyle w:val="TableParagraph"/>
              <w:spacing w:line="229" w:lineRule="exact"/>
              <w:ind w:left="572" w:right="572"/>
              <w:jc w:val="center"/>
              <w:rPr>
                <w:rFonts w:ascii="Times New Roman" w:hAnsi="Times New Roman" w:cs="Times New Roman"/>
              </w:rPr>
            </w:pPr>
            <w:r w:rsidRPr="00ED627A">
              <w:rPr>
                <w:rFonts w:ascii="Times New Roman" w:hAnsi="Times New Roman" w:cs="Times New Roman"/>
              </w:rPr>
              <w:t>4,6 (3,5; 5,6)</w:t>
            </w:r>
          </w:p>
        </w:tc>
      </w:tr>
      <w:tr w:rsidR="008C022E" w:rsidRPr="00ED627A" w14:paraId="2F0E0035" w14:textId="77777777" w:rsidTr="000B07C4">
        <w:trPr>
          <w:trHeight w:val="508"/>
        </w:trPr>
        <w:tc>
          <w:tcPr>
            <w:tcW w:w="1482" w:type="pct"/>
            <w:tcBorders>
              <w:top w:val="single" w:sz="4" w:space="0" w:color="000000"/>
              <w:left w:val="single" w:sz="4" w:space="0" w:color="000000"/>
              <w:bottom w:val="single" w:sz="4" w:space="0" w:color="000000"/>
              <w:right w:val="single" w:sz="4" w:space="0" w:color="000000"/>
            </w:tcBorders>
            <w:hideMark/>
          </w:tcPr>
          <w:p w14:paraId="5005352C" w14:textId="77777777" w:rsidR="008C022E" w:rsidRPr="00ED627A" w:rsidRDefault="008C022E" w:rsidP="000B07C4">
            <w:pPr>
              <w:pStyle w:val="TableParagraph"/>
              <w:spacing w:line="244" w:lineRule="exact"/>
              <w:ind w:left="71"/>
              <w:rPr>
                <w:rFonts w:ascii="Times New Roman" w:hAnsi="Times New Roman" w:cs="Times New Roman"/>
                <w:lang w:val="da-DK"/>
              </w:rPr>
            </w:pPr>
            <w:proofErr w:type="spellStart"/>
            <w:r w:rsidRPr="00ED627A">
              <w:rPr>
                <w:rFonts w:ascii="Times New Roman" w:hAnsi="Times New Roman" w:cs="Times New Roman"/>
                <w:lang w:val="da-DK"/>
              </w:rPr>
              <w:t>Hazard</w:t>
            </w:r>
            <w:proofErr w:type="spellEnd"/>
            <w:r w:rsidRPr="00ED627A">
              <w:rPr>
                <w:rFonts w:ascii="Times New Roman" w:hAnsi="Times New Roman" w:cs="Times New Roman"/>
                <w:lang w:val="da-DK"/>
              </w:rPr>
              <w:t xml:space="preserve"> ratio (95 % CI)</w:t>
            </w:r>
          </w:p>
          <w:p w14:paraId="72D5C6FA" w14:textId="77777777" w:rsidR="008C022E" w:rsidRPr="00ED627A" w:rsidRDefault="008C022E" w:rsidP="000B07C4">
            <w:pPr>
              <w:pStyle w:val="TableParagraph"/>
              <w:spacing w:before="1" w:line="243" w:lineRule="exact"/>
              <w:ind w:left="71"/>
              <w:rPr>
                <w:rFonts w:ascii="Times New Roman" w:hAnsi="Times New Roman" w:cs="Times New Roman"/>
                <w:lang w:val="da-DK"/>
              </w:rPr>
            </w:pPr>
            <w:r w:rsidRPr="00ED627A">
              <w:rPr>
                <w:rFonts w:ascii="Times New Roman" w:hAnsi="Times New Roman" w:cs="Times New Roman"/>
                <w:lang w:val="da-DK"/>
              </w:rPr>
              <w:t xml:space="preserve">og </w:t>
            </w:r>
            <w:proofErr w:type="spellStart"/>
            <w:r w:rsidRPr="00ED627A">
              <w:rPr>
                <w:rFonts w:ascii="Times New Roman" w:hAnsi="Times New Roman" w:cs="Times New Roman"/>
                <w:lang w:val="da-DK"/>
              </w:rPr>
              <w:t>p-værdi</w:t>
            </w:r>
            <w:proofErr w:type="spellEnd"/>
          </w:p>
        </w:tc>
        <w:tc>
          <w:tcPr>
            <w:tcW w:w="3518" w:type="pct"/>
            <w:gridSpan w:val="2"/>
            <w:tcBorders>
              <w:top w:val="single" w:sz="4" w:space="0" w:color="000000"/>
              <w:left w:val="single" w:sz="4" w:space="0" w:color="000000"/>
              <w:bottom w:val="single" w:sz="4" w:space="0" w:color="000000"/>
              <w:right w:val="single" w:sz="4" w:space="0" w:color="000000"/>
            </w:tcBorders>
            <w:hideMark/>
          </w:tcPr>
          <w:p w14:paraId="0E3F578A" w14:textId="77777777" w:rsidR="008C022E" w:rsidRPr="00ED627A" w:rsidRDefault="008C022E" w:rsidP="000B07C4">
            <w:pPr>
              <w:pStyle w:val="TableParagraph"/>
              <w:spacing w:line="244" w:lineRule="exact"/>
              <w:ind w:left="1737"/>
              <w:rPr>
                <w:rFonts w:ascii="Times New Roman" w:hAnsi="Times New Roman" w:cs="Times New Roman"/>
              </w:rPr>
            </w:pPr>
            <w:r w:rsidRPr="00ED627A">
              <w:rPr>
                <w:rFonts w:ascii="Times New Roman" w:hAnsi="Times New Roman" w:cs="Times New Roman"/>
              </w:rPr>
              <w:t>0,497 (0,398; 0,620), p &lt;0,000001</w:t>
            </w:r>
          </w:p>
        </w:tc>
      </w:tr>
      <w:tr w:rsidR="008C022E" w:rsidRPr="00ED627A" w14:paraId="4CE6EA1C" w14:textId="77777777" w:rsidTr="000B07C4">
        <w:trPr>
          <w:trHeight w:val="253"/>
        </w:trPr>
        <w:tc>
          <w:tcPr>
            <w:tcW w:w="5000" w:type="pct"/>
            <w:gridSpan w:val="3"/>
            <w:tcBorders>
              <w:top w:val="single" w:sz="4" w:space="0" w:color="000000"/>
              <w:left w:val="single" w:sz="4" w:space="0" w:color="000000"/>
              <w:bottom w:val="single" w:sz="4" w:space="0" w:color="000000"/>
              <w:right w:val="single" w:sz="4" w:space="0" w:color="000000"/>
            </w:tcBorders>
            <w:hideMark/>
          </w:tcPr>
          <w:p w14:paraId="472AB823" w14:textId="77777777" w:rsidR="008C022E" w:rsidRPr="00ED627A" w:rsidRDefault="008C022E" w:rsidP="000B07C4">
            <w:pPr>
              <w:pStyle w:val="TableParagraph"/>
              <w:spacing w:line="234" w:lineRule="exact"/>
              <w:ind w:left="71"/>
              <w:rPr>
                <w:rFonts w:ascii="Times New Roman" w:hAnsi="Times New Roman" w:cs="Times New Roman"/>
                <w:b/>
              </w:rPr>
            </w:pPr>
            <w:proofErr w:type="spellStart"/>
            <w:r w:rsidRPr="00ED627A">
              <w:rPr>
                <w:rFonts w:ascii="Times New Roman" w:hAnsi="Times New Roman" w:cs="Times New Roman"/>
                <w:b/>
              </w:rPr>
              <w:t>Sekundære</w:t>
            </w:r>
            <w:proofErr w:type="spellEnd"/>
            <w:r w:rsidRPr="00ED627A">
              <w:rPr>
                <w:rFonts w:ascii="Times New Roman" w:hAnsi="Times New Roman" w:cs="Times New Roman"/>
                <w:b/>
              </w:rPr>
              <w:t xml:space="preserve"> </w:t>
            </w:r>
            <w:proofErr w:type="spellStart"/>
            <w:r w:rsidRPr="00ED627A">
              <w:rPr>
                <w:rFonts w:ascii="Times New Roman" w:hAnsi="Times New Roman" w:cs="Times New Roman"/>
                <w:b/>
              </w:rPr>
              <w:t>endepunkter</w:t>
            </w:r>
            <w:proofErr w:type="spellEnd"/>
            <w:r w:rsidRPr="00ED627A">
              <w:rPr>
                <w:rFonts w:ascii="Times New Roman" w:hAnsi="Times New Roman" w:cs="Times New Roman"/>
                <w:b/>
              </w:rPr>
              <w:t>*</w:t>
            </w:r>
          </w:p>
        </w:tc>
      </w:tr>
      <w:tr w:rsidR="008C022E" w:rsidRPr="00ED627A" w14:paraId="425F7B0B" w14:textId="77777777" w:rsidTr="000B07C4">
        <w:trPr>
          <w:trHeight w:val="249"/>
        </w:trPr>
        <w:tc>
          <w:tcPr>
            <w:tcW w:w="1482" w:type="pct"/>
            <w:tcBorders>
              <w:top w:val="single" w:sz="4" w:space="0" w:color="000000"/>
              <w:left w:val="single" w:sz="4" w:space="0" w:color="000000"/>
              <w:bottom w:val="single" w:sz="4" w:space="0" w:color="000000"/>
              <w:right w:val="single" w:sz="4" w:space="0" w:color="000000"/>
            </w:tcBorders>
            <w:hideMark/>
          </w:tcPr>
          <w:p w14:paraId="51B01461" w14:textId="77777777" w:rsidR="008C022E" w:rsidRPr="00ED627A" w:rsidRDefault="008C022E" w:rsidP="000B07C4">
            <w:pPr>
              <w:pStyle w:val="TableParagraph"/>
              <w:spacing w:line="229" w:lineRule="exact"/>
              <w:ind w:left="71"/>
              <w:rPr>
                <w:rFonts w:ascii="Times New Roman" w:hAnsi="Times New Roman" w:cs="Times New Roman"/>
              </w:rPr>
            </w:pPr>
            <w:r w:rsidRPr="00ED627A">
              <w:rPr>
                <w:rFonts w:ascii="Times New Roman" w:hAnsi="Times New Roman" w:cs="Times New Roman"/>
              </w:rPr>
              <w:t>OR [% (95 % CI)]</w:t>
            </w:r>
          </w:p>
        </w:tc>
        <w:tc>
          <w:tcPr>
            <w:tcW w:w="1758" w:type="pct"/>
            <w:tcBorders>
              <w:top w:val="single" w:sz="4" w:space="0" w:color="000000"/>
              <w:left w:val="single" w:sz="4" w:space="0" w:color="000000"/>
              <w:bottom w:val="single" w:sz="4" w:space="0" w:color="000000"/>
              <w:right w:val="single" w:sz="4" w:space="0" w:color="000000"/>
            </w:tcBorders>
            <w:hideMark/>
          </w:tcPr>
          <w:p w14:paraId="6B0AAFC4" w14:textId="77777777" w:rsidR="008C022E" w:rsidRPr="00ED627A" w:rsidRDefault="008C022E" w:rsidP="000B07C4">
            <w:pPr>
              <w:pStyle w:val="TableParagraph"/>
              <w:spacing w:line="229" w:lineRule="exact"/>
              <w:ind w:left="418" w:right="407"/>
              <w:jc w:val="center"/>
              <w:rPr>
                <w:rFonts w:ascii="Times New Roman" w:hAnsi="Times New Roman" w:cs="Times New Roman"/>
              </w:rPr>
            </w:pPr>
            <w:r w:rsidRPr="00ED627A">
              <w:rPr>
                <w:rFonts w:ascii="Times New Roman" w:hAnsi="Times New Roman" w:cs="Times New Roman"/>
              </w:rPr>
              <w:t>26,2 (21,7; 31,2)</w:t>
            </w:r>
          </w:p>
        </w:tc>
        <w:tc>
          <w:tcPr>
            <w:tcW w:w="1760" w:type="pct"/>
            <w:tcBorders>
              <w:top w:val="single" w:sz="4" w:space="0" w:color="000000"/>
              <w:left w:val="single" w:sz="4" w:space="0" w:color="000000"/>
              <w:bottom w:val="single" w:sz="4" w:space="0" w:color="000000"/>
              <w:right w:val="single" w:sz="4" w:space="0" w:color="000000"/>
            </w:tcBorders>
            <w:hideMark/>
          </w:tcPr>
          <w:p w14:paraId="1405ECF0" w14:textId="77777777" w:rsidR="008C022E" w:rsidRPr="00ED627A" w:rsidRDefault="008C022E" w:rsidP="000B07C4">
            <w:pPr>
              <w:pStyle w:val="TableParagraph"/>
              <w:spacing w:line="229" w:lineRule="exact"/>
              <w:ind w:left="572" w:right="572"/>
              <w:jc w:val="center"/>
              <w:rPr>
                <w:rFonts w:ascii="Times New Roman" w:hAnsi="Times New Roman" w:cs="Times New Roman"/>
              </w:rPr>
            </w:pPr>
            <w:r w:rsidRPr="00ED627A">
              <w:rPr>
                <w:rFonts w:ascii="Times New Roman" w:hAnsi="Times New Roman" w:cs="Times New Roman"/>
              </w:rPr>
              <w:t>13,8 (9,0; 19,8)</w:t>
            </w:r>
          </w:p>
        </w:tc>
      </w:tr>
      <w:tr w:rsidR="008C022E" w:rsidRPr="00ED627A" w14:paraId="3D45EEF1" w14:textId="77777777" w:rsidTr="000B07C4">
        <w:trPr>
          <w:trHeight w:val="508"/>
        </w:trPr>
        <w:tc>
          <w:tcPr>
            <w:tcW w:w="1482" w:type="pct"/>
            <w:tcBorders>
              <w:top w:val="single" w:sz="4" w:space="0" w:color="000000"/>
              <w:left w:val="single" w:sz="4" w:space="0" w:color="000000"/>
              <w:bottom w:val="single" w:sz="4" w:space="0" w:color="000000"/>
              <w:right w:val="single" w:sz="4" w:space="0" w:color="000000"/>
            </w:tcBorders>
            <w:hideMark/>
          </w:tcPr>
          <w:p w14:paraId="64003640" w14:textId="77777777" w:rsidR="008C022E" w:rsidRPr="00ED627A" w:rsidRDefault="008C022E" w:rsidP="000B07C4">
            <w:pPr>
              <w:pStyle w:val="TableParagraph"/>
              <w:spacing w:line="244" w:lineRule="exact"/>
              <w:ind w:left="71"/>
              <w:rPr>
                <w:rFonts w:ascii="Times New Roman" w:hAnsi="Times New Roman" w:cs="Times New Roman"/>
              </w:rPr>
            </w:pPr>
            <w:r w:rsidRPr="00ED627A">
              <w:rPr>
                <w:rFonts w:ascii="Times New Roman" w:hAnsi="Times New Roman" w:cs="Times New Roman"/>
              </w:rPr>
              <w:t>OR (</w:t>
            </w:r>
            <w:proofErr w:type="spellStart"/>
            <w:r w:rsidRPr="00ED627A">
              <w:rPr>
                <w:rFonts w:ascii="Times New Roman" w:hAnsi="Times New Roman" w:cs="Times New Roman"/>
              </w:rPr>
              <w:t>målbar</w:t>
            </w:r>
            <w:proofErr w:type="spellEnd"/>
            <w:r w:rsidRPr="00ED627A">
              <w:rPr>
                <w:rFonts w:ascii="Times New Roman" w:hAnsi="Times New Roman" w:cs="Times New Roman"/>
              </w:rPr>
              <w:t xml:space="preserve"> </w:t>
            </w:r>
            <w:proofErr w:type="spellStart"/>
            <w:r w:rsidRPr="00ED627A">
              <w:rPr>
                <w:rFonts w:ascii="Times New Roman" w:hAnsi="Times New Roman" w:cs="Times New Roman"/>
              </w:rPr>
              <w:t>sygdom</w:t>
            </w:r>
            <w:proofErr w:type="spellEnd"/>
            <w:r w:rsidRPr="00ED627A">
              <w:rPr>
                <w:rFonts w:ascii="Times New Roman" w:hAnsi="Times New Roman" w:cs="Times New Roman"/>
              </w:rPr>
              <w:t>) [%</w:t>
            </w:r>
          </w:p>
          <w:p w14:paraId="772E2C9C" w14:textId="77777777" w:rsidR="008C022E" w:rsidRPr="00ED627A" w:rsidRDefault="008C022E" w:rsidP="000B07C4">
            <w:pPr>
              <w:pStyle w:val="TableParagraph"/>
              <w:spacing w:before="1" w:line="243" w:lineRule="exact"/>
              <w:ind w:left="71"/>
              <w:rPr>
                <w:rFonts w:ascii="Times New Roman" w:hAnsi="Times New Roman" w:cs="Times New Roman"/>
              </w:rPr>
            </w:pPr>
            <w:r w:rsidRPr="00ED627A">
              <w:rPr>
                <w:rFonts w:ascii="Times New Roman" w:hAnsi="Times New Roman" w:cs="Times New Roman"/>
              </w:rPr>
              <w:t>(95 % CI)]</w:t>
            </w:r>
          </w:p>
        </w:tc>
        <w:tc>
          <w:tcPr>
            <w:tcW w:w="1758" w:type="pct"/>
            <w:tcBorders>
              <w:top w:val="single" w:sz="4" w:space="0" w:color="000000"/>
              <w:left w:val="single" w:sz="4" w:space="0" w:color="000000"/>
              <w:bottom w:val="single" w:sz="4" w:space="0" w:color="000000"/>
              <w:right w:val="single" w:sz="4" w:space="0" w:color="000000"/>
            </w:tcBorders>
            <w:hideMark/>
          </w:tcPr>
          <w:p w14:paraId="41724413" w14:textId="77777777" w:rsidR="008C022E" w:rsidRPr="00ED627A" w:rsidRDefault="008C022E" w:rsidP="000B07C4">
            <w:pPr>
              <w:pStyle w:val="TableParagraph"/>
              <w:spacing w:line="244" w:lineRule="exact"/>
              <w:ind w:left="418" w:right="407"/>
              <w:jc w:val="center"/>
              <w:rPr>
                <w:rFonts w:ascii="Times New Roman" w:hAnsi="Times New Roman" w:cs="Times New Roman"/>
              </w:rPr>
            </w:pPr>
            <w:r w:rsidRPr="00ED627A">
              <w:rPr>
                <w:rFonts w:ascii="Times New Roman" w:hAnsi="Times New Roman" w:cs="Times New Roman"/>
              </w:rPr>
              <w:t>33,7 (28,1; 39,7)</w:t>
            </w:r>
          </w:p>
        </w:tc>
        <w:tc>
          <w:tcPr>
            <w:tcW w:w="1760" w:type="pct"/>
            <w:tcBorders>
              <w:top w:val="single" w:sz="4" w:space="0" w:color="000000"/>
              <w:left w:val="single" w:sz="4" w:space="0" w:color="000000"/>
              <w:bottom w:val="single" w:sz="4" w:space="0" w:color="000000"/>
              <w:right w:val="single" w:sz="4" w:space="0" w:color="000000"/>
            </w:tcBorders>
            <w:hideMark/>
          </w:tcPr>
          <w:p w14:paraId="57AA59DA" w14:textId="77777777" w:rsidR="008C022E" w:rsidRPr="00ED627A" w:rsidRDefault="008C022E" w:rsidP="000B07C4">
            <w:pPr>
              <w:pStyle w:val="TableParagraph"/>
              <w:spacing w:line="244" w:lineRule="exact"/>
              <w:ind w:left="572" w:right="567"/>
              <w:jc w:val="center"/>
              <w:rPr>
                <w:rFonts w:ascii="Times New Roman" w:hAnsi="Times New Roman" w:cs="Times New Roman"/>
              </w:rPr>
            </w:pPr>
            <w:r w:rsidRPr="00ED627A">
              <w:rPr>
                <w:rFonts w:ascii="Times New Roman" w:hAnsi="Times New Roman" w:cs="Times New Roman"/>
              </w:rPr>
              <w:t>17,4 (11,5; 24,8)</w:t>
            </w:r>
          </w:p>
        </w:tc>
      </w:tr>
      <w:tr w:rsidR="008C022E" w:rsidRPr="00ED627A" w14:paraId="17FFA6FF" w14:textId="77777777" w:rsidTr="000B07C4">
        <w:trPr>
          <w:trHeight w:val="253"/>
        </w:trPr>
        <w:tc>
          <w:tcPr>
            <w:tcW w:w="1482" w:type="pct"/>
            <w:tcBorders>
              <w:top w:val="single" w:sz="4" w:space="0" w:color="000000"/>
              <w:left w:val="single" w:sz="4" w:space="0" w:color="000000"/>
              <w:bottom w:val="single" w:sz="4" w:space="0" w:color="000000"/>
              <w:right w:val="single" w:sz="4" w:space="0" w:color="000000"/>
            </w:tcBorders>
            <w:hideMark/>
          </w:tcPr>
          <w:p w14:paraId="3EEC58DC" w14:textId="77777777" w:rsidR="008C022E" w:rsidRPr="00ED627A" w:rsidRDefault="008C022E" w:rsidP="000B07C4">
            <w:pPr>
              <w:pStyle w:val="TableParagraph"/>
              <w:spacing w:line="234" w:lineRule="exact"/>
              <w:ind w:left="71"/>
              <w:rPr>
                <w:rFonts w:ascii="Times New Roman" w:hAnsi="Times New Roman" w:cs="Times New Roman"/>
              </w:rPr>
            </w:pPr>
            <w:r w:rsidRPr="00ED627A">
              <w:rPr>
                <w:rFonts w:ascii="Times New Roman" w:hAnsi="Times New Roman" w:cs="Times New Roman"/>
              </w:rPr>
              <w:t>CBR [% (95 % CI)]</w:t>
            </w:r>
          </w:p>
        </w:tc>
        <w:tc>
          <w:tcPr>
            <w:tcW w:w="1758" w:type="pct"/>
            <w:tcBorders>
              <w:top w:val="single" w:sz="4" w:space="0" w:color="000000"/>
              <w:left w:val="single" w:sz="4" w:space="0" w:color="000000"/>
              <w:bottom w:val="single" w:sz="4" w:space="0" w:color="000000"/>
              <w:right w:val="single" w:sz="4" w:space="0" w:color="000000"/>
            </w:tcBorders>
            <w:hideMark/>
          </w:tcPr>
          <w:p w14:paraId="0C19CA70" w14:textId="77777777" w:rsidR="008C022E" w:rsidRPr="00ED627A" w:rsidRDefault="008C022E" w:rsidP="000B07C4">
            <w:pPr>
              <w:pStyle w:val="TableParagraph"/>
              <w:spacing w:line="234" w:lineRule="exact"/>
              <w:ind w:left="418" w:right="407"/>
              <w:jc w:val="center"/>
              <w:rPr>
                <w:rFonts w:ascii="Times New Roman" w:hAnsi="Times New Roman" w:cs="Times New Roman"/>
              </w:rPr>
            </w:pPr>
            <w:r w:rsidRPr="00ED627A">
              <w:rPr>
                <w:rFonts w:ascii="Times New Roman" w:hAnsi="Times New Roman" w:cs="Times New Roman"/>
              </w:rPr>
              <w:t>68,0 (62,8; 72,9)</w:t>
            </w:r>
          </w:p>
        </w:tc>
        <w:tc>
          <w:tcPr>
            <w:tcW w:w="1760" w:type="pct"/>
            <w:tcBorders>
              <w:top w:val="single" w:sz="4" w:space="0" w:color="000000"/>
              <w:left w:val="single" w:sz="4" w:space="0" w:color="000000"/>
              <w:bottom w:val="single" w:sz="4" w:space="0" w:color="000000"/>
              <w:right w:val="single" w:sz="4" w:space="0" w:color="000000"/>
            </w:tcBorders>
            <w:hideMark/>
          </w:tcPr>
          <w:p w14:paraId="5477EE59" w14:textId="77777777" w:rsidR="008C022E" w:rsidRPr="00ED627A" w:rsidRDefault="008C022E" w:rsidP="000B07C4">
            <w:pPr>
              <w:pStyle w:val="TableParagraph"/>
              <w:spacing w:line="234" w:lineRule="exact"/>
              <w:ind w:left="572" w:right="567"/>
              <w:jc w:val="center"/>
              <w:rPr>
                <w:rFonts w:ascii="Times New Roman" w:hAnsi="Times New Roman" w:cs="Times New Roman"/>
              </w:rPr>
            </w:pPr>
            <w:r w:rsidRPr="00ED627A">
              <w:rPr>
                <w:rFonts w:ascii="Times New Roman" w:hAnsi="Times New Roman" w:cs="Times New Roman"/>
              </w:rPr>
              <w:t>39,7 (32,3; 47,3)</w:t>
            </w:r>
          </w:p>
        </w:tc>
      </w:tr>
      <w:tr w:rsidR="008C022E" w:rsidRPr="00ED627A" w14:paraId="584FEDC1" w14:textId="77777777" w:rsidTr="000B07C4">
        <w:trPr>
          <w:trHeight w:val="253"/>
        </w:trPr>
        <w:tc>
          <w:tcPr>
            <w:tcW w:w="1482" w:type="pct"/>
            <w:tcBorders>
              <w:top w:val="single" w:sz="4" w:space="0" w:color="000000"/>
              <w:left w:val="single" w:sz="4" w:space="0" w:color="000000"/>
              <w:bottom w:val="single" w:sz="4" w:space="0" w:color="000000"/>
              <w:right w:val="single" w:sz="4" w:space="0" w:color="000000"/>
            </w:tcBorders>
            <w:hideMark/>
          </w:tcPr>
          <w:p w14:paraId="45B6563C" w14:textId="77777777" w:rsidR="008C022E" w:rsidRPr="00ED627A" w:rsidRDefault="008C022E" w:rsidP="000B07C4">
            <w:pPr>
              <w:adjustRightInd w:val="0"/>
              <w:rPr>
                <w:rFonts w:ascii="Times New Roman" w:hAnsi="Times New Roman" w:cs="Times New Roman"/>
                <w:sz w:val="22"/>
                <w:lang w:val="da-DK"/>
              </w:rPr>
            </w:pPr>
            <w:r w:rsidRPr="00ED627A">
              <w:rPr>
                <w:rFonts w:ascii="Times New Roman" w:hAnsi="Times New Roman" w:cs="Times New Roman"/>
                <w:bCs/>
                <w:sz w:val="22"/>
                <w:lang w:val="da-DK" w:eastAsia="da-DK"/>
              </w:rPr>
              <w:t>Endelig samlet overlevelse (OS) (skæringsdato 13. april 2018)</w:t>
            </w:r>
          </w:p>
        </w:tc>
        <w:tc>
          <w:tcPr>
            <w:tcW w:w="1758" w:type="pct"/>
            <w:tcBorders>
              <w:top w:val="single" w:sz="4" w:space="0" w:color="000000"/>
              <w:left w:val="single" w:sz="4" w:space="0" w:color="000000"/>
              <w:bottom w:val="single" w:sz="4" w:space="0" w:color="000000"/>
              <w:right w:val="single" w:sz="4" w:space="0" w:color="000000"/>
            </w:tcBorders>
          </w:tcPr>
          <w:p w14:paraId="7F170E37" w14:textId="77777777" w:rsidR="008C022E" w:rsidRPr="00ED627A" w:rsidRDefault="008C022E" w:rsidP="000B07C4">
            <w:pPr>
              <w:pStyle w:val="TableParagraph"/>
              <w:spacing w:line="234" w:lineRule="exact"/>
              <w:ind w:left="418" w:right="407"/>
              <w:jc w:val="center"/>
              <w:rPr>
                <w:rFonts w:ascii="Times New Roman" w:hAnsi="Times New Roman" w:cs="Times New Roman"/>
                <w:lang w:val="da-DK"/>
              </w:rPr>
            </w:pPr>
          </w:p>
        </w:tc>
        <w:tc>
          <w:tcPr>
            <w:tcW w:w="1760" w:type="pct"/>
            <w:tcBorders>
              <w:top w:val="single" w:sz="4" w:space="0" w:color="000000"/>
              <w:left w:val="single" w:sz="4" w:space="0" w:color="000000"/>
              <w:bottom w:val="single" w:sz="4" w:space="0" w:color="000000"/>
              <w:right w:val="single" w:sz="4" w:space="0" w:color="000000"/>
            </w:tcBorders>
          </w:tcPr>
          <w:p w14:paraId="32894CB1" w14:textId="77777777" w:rsidR="008C022E" w:rsidRPr="00ED627A" w:rsidRDefault="008C022E" w:rsidP="000B07C4">
            <w:pPr>
              <w:pStyle w:val="TableParagraph"/>
              <w:spacing w:line="234" w:lineRule="exact"/>
              <w:ind w:left="572" w:right="567"/>
              <w:jc w:val="center"/>
              <w:rPr>
                <w:rFonts w:ascii="Times New Roman" w:hAnsi="Times New Roman" w:cs="Times New Roman"/>
                <w:lang w:val="da-DK"/>
              </w:rPr>
            </w:pPr>
          </w:p>
        </w:tc>
      </w:tr>
      <w:tr w:rsidR="008C022E" w:rsidRPr="00ED627A" w14:paraId="65F21D3D" w14:textId="77777777" w:rsidTr="000B07C4">
        <w:trPr>
          <w:trHeight w:val="253"/>
        </w:trPr>
        <w:tc>
          <w:tcPr>
            <w:tcW w:w="1482" w:type="pct"/>
            <w:tcBorders>
              <w:top w:val="single" w:sz="4" w:space="0" w:color="000000"/>
              <w:left w:val="single" w:sz="4" w:space="0" w:color="000000"/>
              <w:bottom w:val="single" w:sz="4" w:space="0" w:color="000000"/>
              <w:right w:val="single" w:sz="4" w:space="0" w:color="000000"/>
            </w:tcBorders>
            <w:hideMark/>
          </w:tcPr>
          <w:p w14:paraId="0D60DB95" w14:textId="77777777" w:rsidR="008C022E" w:rsidRPr="00ED627A" w:rsidRDefault="008C022E" w:rsidP="000B07C4">
            <w:pPr>
              <w:pStyle w:val="TableParagraph"/>
              <w:spacing w:line="234" w:lineRule="exact"/>
              <w:ind w:left="71"/>
              <w:rPr>
                <w:rFonts w:ascii="Times New Roman" w:hAnsi="Times New Roman" w:cs="Times New Roman"/>
                <w:lang w:val="da-DK"/>
              </w:rPr>
            </w:pPr>
            <w:proofErr w:type="spellStart"/>
            <w:r w:rsidRPr="00ED627A">
              <w:rPr>
                <w:rFonts w:ascii="Times New Roman" w:eastAsia="TimesNewRoman" w:hAnsi="Times New Roman" w:cs="Times New Roman"/>
                <w:lang w:eastAsia="da-DK"/>
              </w:rPr>
              <w:t>Antal</w:t>
            </w:r>
            <w:proofErr w:type="spellEnd"/>
            <w:r w:rsidRPr="00ED627A">
              <w:rPr>
                <w:rFonts w:ascii="Times New Roman" w:eastAsia="TimesNewRoman" w:hAnsi="Times New Roman" w:cs="Times New Roman"/>
                <w:lang w:eastAsia="da-DK"/>
              </w:rPr>
              <w:t xml:space="preserve"> </w:t>
            </w:r>
            <w:proofErr w:type="spellStart"/>
            <w:r w:rsidRPr="00ED627A">
              <w:rPr>
                <w:rFonts w:ascii="Times New Roman" w:eastAsia="TimesNewRoman" w:hAnsi="Times New Roman" w:cs="Times New Roman"/>
                <w:lang w:eastAsia="da-DK"/>
              </w:rPr>
              <w:t>hændelser</w:t>
            </w:r>
            <w:proofErr w:type="spellEnd"/>
            <w:r w:rsidRPr="00ED627A">
              <w:rPr>
                <w:rFonts w:ascii="Times New Roman" w:eastAsia="TimesNewRoman" w:hAnsi="Times New Roman" w:cs="Times New Roman"/>
                <w:lang w:eastAsia="da-DK"/>
              </w:rPr>
              <w:t xml:space="preserve"> (%)</w:t>
            </w:r>
          </w:p>
        </w:tc>
        <w:tc>
          <w:tcPr>
            <w:tcW w:w="1758" w:type="pct"/>
            <w:tcBorders>
              <w:top w:val="single" w:sz="4" w:space="0" w:color="000000"/>
              <w:left w:val="single" w:sz="4" w:space="0" w:color="000000"/>
              <w:bottom w:val="single" w:sz="4" w:space="0" w:color="000000"/>
              <w:right w:val="single" w:sz="4" w:space="0" w:color="000000"/>
            </w:tcBorders>
            <w:hideMark/>
          </w:tcPr>
          <w:p w14:paraId="57D4AE22" w14:textId="77777777" w:rsidR="008C022E" w:rsidRPr="00ED627A" w:rsidRDefault="008C022E" w:rsidP="000B07C4">
            <w:pPr>
              <w:pStyle w:val="TableParagraph"/>
              <w:spacing w:line="234" w:lineRule="exact"/>
              <w:ind w:left="418" w:right="407"/>
              <w:jc w:val="center"/>
              <w:rPr>
                <w:rFonts w:ascii="Times New Roman" w:hAnsi="Times New Roman" w:cs="Times New Roman"/>
                <w:lang w:val="da-DK"/>
              </w:rPr>
            </w:pPr>
            <w:r w:rsidRPr="00ED627A">
              <w:rPr>
                <w:rFonts w:ascii="Times New Roman" w:hAnsi="Times New Roman" w:cs="Times New Roman"/>
              </w:rPr>
              <w:t>201 (57,9)</w:t>
            </w:r>
          </w:p>
        </w:tc>
        <w:tc>
          <w:tcPr>
            <w:tcW w:w="1760" w:type="pct"/>
            <w:tcBorders>
              <w:top w:val="single" w:sz="4" w:space="0" w:color="000000"/>
              <w:left w:val="single" w:sz="4" w:space="0" w:color="000000"/>
              <w:bottom w:val="single" w:sz="4" w:space="0" w:color="000000"/>
              <w:right w:val="single" w:sz="4" w:space="0" w:color="000000"/>
            </w:tcBorders>
            <w:hideMark/>
          </w:tcPr>
          <w:p w14:paraId="15292160" w14:textId="77777777" w:rsidR="008C022E" w:rsidRPr="00ED627A" w:rsidRDefault="008C022E" w:rsidP="000B07C4">
            <w:pPr>
              <w:pStyle w:val="TableParagraph"/>
              <w:spacing w:line="234" w:lineRule="exact"/>
              <w:ind w:left="572" w:right="567"/>
              <w:jc w:val="center"/>
              <w:rPr>
                <w:rFonts w:ascii="Times New Roman" w:hAnsi="Times New Roman" w:cs="Times New Roman"/>
                <w:lang w:val="da-DK"/>
              </w:rPr>
            </w:pPr>
            <w:r w:rsidRPr="00ED627A">
              <w:rPr>
                <w:rFonts w:ascii="Times New Roman" w:hAnsi="Times New Roman" w:cs="Times New Roman"/>
              </w:rPr>
              <w:t>109 (62,6)</w:t>
            </w:r>
          </w:p>
        </w:tc>
      </w:tr>
      <w:tr w:rsidR="008C022E" w:rsidRPr="00ED627A" w14:paraId="5A9476F9" w14:textId="77777777" w:rsidTr="000B07C4">
        <w:trPr>
          <w:trHeight w:val="253"/>
        </w:trPr>
        <w:tc>
          <w:tcPr>
            <w:tcW w:w="1482" w:type="pct"/>
            <w:tcBorders>
              <w:top w:val="single" w:sz="4" w:space="0" w:color="000000"/>
              <w:left w:val="single" w:sz="4" w:space="0" w:color="000000"/>
              <w:bottom w:val="single" w:sz="4" w:space="0" w:color="000000"/>
              <w:right w:val="single" w:sz="4" w:space="0" w:color="000000"/>
            </w:tcBorders>
            <w:hideMark/>
          </w:tcPr>
          <w:p w14:paraId="1458A44D" w14:textId="77777777" w:rsidR="008C022E" w:rsidRPr="00ED627A" w:rsidRDefault="008C022E" w:rsidP="000B07C4">
            <w:pPr>
              <w:adjustRightInd w:val="0"/>
              <w:rPr>
                <w:rFonts w:ascii="Times New Roman" w:eastAsia="TimesNewRoman" w:hAnsi="Times New Roman" w:cs="Times New Roman"/>
                <w:sz w:val="22"/>
                <w:lang w:eastAsia="da-DK"/>
              </w:rPr>
            </w:pPr>
            <w:r w:rsidRPr="00ED627A">
              <w:rPr>
                <w:rFonts w:ascii="Times New Roman" w:eastAsia="TimesNewRoman" w:hAnsi="Times New Roman" w:cs="Times New Roman"/>
                <w:sz w:val="22"/>
                <w:lang w:eastAsia="da-DK"/>
              </w:rPr>
              <w:t>Median [</w:t>
            </w:r>
            <w:proofErr w:type="spellStart"/>
            <w:r w:rsidRPr="00ED627A">
              <w:rPr>
                <w:rFonts w:ascii="Times New Roman" w:eastAsia="TimesNewRoman" w:hAnsi="Times New Roman" w:cs="Times New Roman"/>
                <w:sz w:val="22"/>
                <w:lang w:eastAsia="da-DK"/>
              </w:rPr>
              <w:t>måneder</w:t>
            </w:r>
            <w:proofErr w:type="spellEnd"/>
            <w:r w:rsidRPr="00ED627A">
              <w:rPr>
                <w:rFonts w:ascii="Times New Roman" w:eastAsia="TimesNewRoman" w:hAnsi="Times New Roman" w:cs="Times New Roman"/>
                <w:sz w:val="22"/>
                <w:lang w:eastAsia="da-DK"/>
              </w:rPr>
              <w:t xml:space="preserve"> (95 %</w:t>
            </w:r>
          </w:p>
          <w:p w14:paraId="27A3CA1B" w14:textId="77777777" w:rsidR="008C022E" w:rsidRPr="00ED627A" w:rsidRDefault="008C022E" w:rsidP="000B07C4">
            <w:pPr>
              <w:pStyle w:val="TableParagraph"/>
              <w:spacing w:line="234" w:lineRule="exact"/>
              <w:ind w:left="71"/>
              <w:rPr>
                <w:rFonts w:ascii="Times New Roman" w:hAnsi="Times New Roman" w:cs="Times New Roman"/>
                <w:lang w:val="da-DK"/>
              </w:rPr>
            </w:pPr>
            <w:r w:rsidRPr="00ED627A">
              <w:rPr>
                <w:rFonts w:ascii="Times New Roman" w:eastAsia="TimesNewRoman" w:hAnsi="Times New Roman" w:cs="Times New Roman"/>
                <w:lang w:eastAsia="da-DK"/>
              </w:rPr>
              <w:t>CI)]</w:t>
            </w:r>
          </w:p>
        </w:tc>
        <w:tc>
          <w:tcPr>
            <w:tcW w:w="1758" w:type="pct"/>
            <w:tcBorders>
              <w:top w:val="single" w:sz="4" w:space="0" w:color="000000"/>
              <w:left w:val="single" w:sz="4" w:space="0" w:color="000000"/>
              <w:bottom w:val="single" w:sz="4" w:space="0" w:color="000000"/>
              <w:right w:val="single" w:sz="4" w:space="0" w:color="000000"/>
            </w:tcBorders>
            <w:hideMark/>
          </w:tcPr>
          <w:p w14:paraId="518D471F" w14:textId="77777777" w:rsidR="008C022E" w:rsidRPr="00ED627A" w:rsidRDefault="008C022E" w:rsidP="000B07C4">
            <w:pPr>
              <w:pStyle w:val="TableParagraph"/>
              <w:spacing w:line="234" w:lineRule="exact"/>
              <w:ind w:left="418" w:right="407"/>
              <w:jc w:val="center"/>
              <w:rPr>
                <w:rFonts w:ascii="Times New Roman" w:hAnsi="Times New Roman" w:cs="Times New Roman"/>
                <w:lang w:val="da-DK"/>
              </w:rPr>
            </w:pPr>
            <w:r w:rsidRPr="00ED627A">
              <w:rPr>
                <w:rFonts w:ascii="Times New Roman" w:hAnsi="Times New Roman" w:cs="Times New Roman"/>
              </w:rPr>
              <w:t>34,9 (28,8, 40,0)</w:t>
            </w:r>
          </w:p>
        </w:tc>
        <w:tc>
          <w:tcPr>
            <w:tcW w:w="1760" w:type="pct"/>
            <w:tcBorders>
              <w:top w:val="single" w:sz="4" w:space="0" w:color="000000"/>
              <w:left w:val="single" w:sz="4" w:space="0" w:color="000000"/>
              <w:bottom w:val="single" w:sz="4" w:space="0" w:color="000000"/>
              <w:right w:val="single" w:sz="4" w:space="0" w:color="000000"/>
            </w:tcBorders>
            <w:hideMark/>
          </w:tcPr>
          <w:p w14:paraId="33EE5DE2" w14:textId="77777777" w:rsidR="008C022E" w:rsidRPr="00ED627A" w:rsidRDefault="008C022E" w:rsidP="000B07C4">
            <w:pPr>
              <w:pStyle w:val="TableParagraph"/>
              <w:spacing w:line="234" w:lineRule="exact"/>
              <w:ind w:left="572" w:right="567"/>
              <w:jc w:val="center"/>
              <w:rPr>
                <w:rFonts w:ascii="Times New Roman" w:hAnsi="Times New Roman" w:cs="Times New Roman"/>
                <w:lang w:val="da-DK"/>
              </w:rPr>
            </w:pPr>
            <w:r w:rsidRPr="00ED627A">
              <w:rPr>
                <w:rFonts w:ascii="Times New Roman" w:hAnsi="Times New Roman" w:cs="Times New Roman"/>
              </w:rPr>
              <w:t>28,0 (23,6, 34,6)</w:t>
            </w:r>
          </w:p>
        </w:tc>
      </w:tr>
      <w:tr w:rsidR="008C022E" w:rsidRPr="00ED627A" w14:paraId="7F358DB5" w14:textId="77777777" w:rsidTr="000B07C4">
        <w:trPr>
          <w:trHeight w:val="253"/>
        </w:trPr>
        <w:tc>
          <w:tcPr>
            <w:tcW w:w="1482" w:type="pct"/>
            <w:tcBorders>
              <w:top w:val="single" w:sz="4" w:space="0" w:color="000000"/>
              <w:left w:val="single" w:sz="4" w:space="0" w:color="000000"/>
              <w:bottom w:val="single" w:sz="4" w:space="0" w:color="000000"/>
              <w:right w:val="single" w:sz="4" w:space="0" w:color="000000"/>
            </w:tcBorders>
            <w:hideMark/>
          </w:tcPr>
          <w:p w14:paraId="0CA5206D" w14:textId="77777777" w:rsidR="008C022E" w:rsidRPr="00ED627A" w:rsidRDefault="008C022E" w:rsidP="000B07C4">
            <w:pPr>
              <w:adjustRightInd w:val="0"/>
              <w:rPr>
                <w:rFonts w:ascii="Times New Roman" w:eastAsia="TimesNewRoman" w:hAnsi="Times New Roman" w:cs="Times New Roman"/>
                <w:sz w:val="22"/>
                <w:lang w:val="da-DK" w:eastAsia="da-DK"/>
              </w:rPr>
            </w:pPr>
            <w:proofErr w:type="spellStart"/>
            <w:r w:rsidRPr="00ED627A">
              <w:rPr>
                <w:rFonts w:ascii="Times New Roman" w:eastAsia="TimesNewRoman" w:hAnsi="Times New Roman" w:cs="Times New Roman"/>
                <w:sz w:val="22"/>
                <w:lang w:val="da-DK" w:eastAsia="da-DK"/>
              </w:rPr>
              <w:t>Hazard</w:t>
            </w:r>
            <w:proofErr w:type="spellEnd"/>
            <w:r w:rsidRPr="00ED627A">
              <w:rPr>
                <w:rFonts w:ascii="Times New Roman" w:eastAsia="TimesNewRoman" w:hAnsi="Times New Roman" w:cs="Times New Roman"/>
                <w:sz w:val="22"/>
                <w:lang w:val="da-DK" w:eastAsia="da-DK"/>
              </w:rPr>
              <w:t xml:space="preserve"> ratio (95 % CI) og</w:t>
            </w:r>
          </w:p>
          <w:p w14:paraId="35D9B3A4" w14:textId="77777777" w:rsidR="008C022E" w:rsidRPr="00ED627A" w:rsidRDefault="008C022E" w:rsidP="000B07C4">
            <w:pPr>
              <w:pStyle w:val="TableParagraph"/>
              <w:spacing w:line="234" w:lineRule="exact"/>
              <w:ind w:left="71"/>
              <w:rPr>
                <w:rFonts w:ascii="Times New Roman" w:hAnsi="Times New Roman" w:cs="Times New Roman"/>
                <w:lang w:val="da-DK"/>
              </w:rPr>
            </w:pPr>
            <w:proofErr w:type="spellStart"/>
            <w:r w:rsidRPr="00ED627A">
              <w:rPr>
                <w:rFonts w:ascii="Times New Roman" w:eastAsia="TimesNewRoman" w:hAnsi="Times New Roman" w:cs="Times New Roman"/>
                <w:lang w:val="da-DK" w:eastAsia="da-DK"/>
              </w:rPr>
              <w:t>p-værdi</w:t>
            </w:r>
            <w:proofErr w:type="spellEnd"/>
            <w:r w:rsidRPr="00ED627A">
              <w:rPr>
                <w:rFonts w:ascii="Times New Roman" w:eastAsia="TimesNewRoman" w:hAnsi="Times New Roman" w:cs="Times New Roman"/>
                <w:lang w:val="da-DK" w:eastAsia="da-DK"/>
              </w:rPr>
              <w:t>†</w:t>
            </w:r>
          </w:p>
        </w:tc>
        <w:tc>
          <w:tcPr>
            <w:tcW w:w="3518" w:type="pct"/>
            <w:gridSpan w:val="2"/>
            <w:tcBorders>
              <w:top w:val="single" w:sz="4" w:space="0" w:color="000000"/>
              <w:left w:val="single" w:sz="4" w:space="0" w:color="000000"/>
              <w:bottom w:val="single" w:sz="4" w:space="0" w:color="000000"/>
              <w:right w:val="single" w:sz="4" w:space="0" w:color="000000"/>
            </w:tcBorders>
            <w:hideMark/>
          </w:tcPr>
          <w:p w14:paraId="7BCD5D56" w14:textId="77777777" w:rsidR="008C022E" w:rsidRPr="00ED627A" w:rsidRDefault="008C022E" w:rsidP="000B07C4">
            <w:pPr>
              <w:pStyle w:val="TableParagraph"/>
              <w:ind w:left="616" w:right="606"/>
              <w:jc w:val="center"/>
              <w:rPr>
                <w:rFonts w:ascii="Times New Roman" w:hAnsi="Times New Roman" w:cs="Times New Roman"/>
              </w:rPr>
            </w:pPr>
            <w:r w:rsidRPr="00ED627A">
              <w:rPr>
                <w:rFonts w:ascii="Times New Roman" w:hAnsi="Times New Roman" w:cs="Times New Roman"/>
              </w:rPr>
              <w:t>0,814 (0,644, 1,029)</w:t>
            </w:r>
          </w:p>
          <w:p w14:paraId="1082A661" w14:textId="77777777" w:rsidR="008C022E" w:rsidRPr="00ED627A" w:rsidRDefault="008C022E" w:rsidP="000B07C4">
            <w:pPr>
              <w:pStyle w:val="TableParagraph"/>
              <w:spacing w:line="234" w:lineRule="exact"/>
              <w:ind w:left="572" w:right="567"/>
              <w:jc w:val="center"/>
              <w:rPr>
                <w:rFonts w:ascii="Times New Roman" w:hAnsi="Times New Roman" w:cs="Times New Roman"/>
                <w:lang w:val="da-DK"/>
              </w:rPr>
            </w:pPr>
            <w:r w:rsidRPr="00ED627A">
              <w:rPr>
                <w:rFonts w:ascii="Times New Roman" w:hAnsi="Times New Roman" w:cs="Times New Roman"/>
              </w:rPr>
              <w:t>P=0,0429</w:t>
            </w:r>
            <w:r w:rsidRPr="00ED627A">
              <w:rPr>
                <w:rFonts w:ascii="Times New Roman" w:hAnsi="Times New Roman" w:cs="Times New Roman"/>
                <w:vertAlign w:val="superscript"/>
              </w:rPr>
              <w:t>†</w:t>
            </w:r>
          </w:p>
        </w:tc>
      </w:tr>
    </w:tbl>
    <w:p w14:paraId="448A5AFB" w14:textId="77777777" w:rsidR="008C022E" w:rsidRPr="00ED627A" w:rsidRDefault="008C022E" w:rsidP="008C022E">
      <w:pPr>
        <w:autoSpaceDE w:val="0"/>
        <w:autoSpaceDN w:val="0"/>
        <w:adjustRightInd w:val="0"/>
        <w:rPr>
          <w:rFonts w:eastAsia="TimesNewRoman"/>
          <w:sz w:val="20"/>
          <w:lang w:eastAsia="da-DK"/>
        </w:rPr>
      </w:pPr>
      <w:r w:rsidRPr="00ED627A">
        <w:rPr>
          <w:rFonts w:eastAsia="TimesNewRoman"/>
          <w:sz w:val="20"/>
          <w:lang w:eastAsia="da-DK"/>
        </w:rPr>
        <w:t xml:space="preserve">CBR=klinisk gevinstrate; CI=konfidensinterval; N=antal patienter; OR=objektivt respons; </w:t>
      </w:r>
    </w:p>
    <w:p w14:paraId="0AD11D56" w14:textId="77777777" w:rsidR="008C022E" w:rsidRPr="00ED627A" w:rsidRDefault="008C022E" w:rsidP="008C022E">
      <w:pPr>
        <w:autoSpaceDE w:val="0"/>
        <w:autoSpaceDN w:val="0"/>
        <w:adjustRightInd w:val="0"/>
        <w:rPr>
          <w:rFonts w:eastAsia="TimesNewRoman,Bold"/>
          <w:b/>
          <w:bCs/>
          <w:sz w:val="20"/>
          <w:lang w:eastAsia="da-DK"/>
        </w:rPr>
      </w:pPr>
    </w:p>
    <w:p w14:paraId="135F3108" w14:textId="77777777" w:rsidR="008C022E" w:rsidRPr="00ED627A" w:rsidRDefault="008C022E" w:rsidP="008C022E">
      <w:pPr>
        <w:autoSpaceDE w:val="0"/>
        <w:autoSpaceDN w:val="0"/>
        <w:adjustRightInd w:val="0"/>
        <w:rPr>
          <w:rFonts w:eastAsia="TimesNewRoman"/>
          <w:sz w:val="20"/>
          <w:lang w:eastAsia="da-DK"/>
        </w:rPr>
      </w:pPr>
      <w:r w:rsidRPr="00ED627A">
        <w:rPr>
          <w:rFonts w:eastAsia="TimesNewRoman"/>
          <w:sz w:val="20"/>
          <w:lang w:eastAsia="da-DK"/>
        </w:rPr>
        <w:t>Resultater for sekundære endepunkter er baseret på bekræftede og ubekræftede responser ifølge RECIST 1.1.</w:t>
      </w:r>
    </w:p>
    <w:p w14:paraId="45E8A9A4" w14:textId="77777777" w:rsidR="008C022E" w:rsidRPr="00ED627A" w:rsidRDefault="008C022E" w:rsidP="008C022E">
      <w:pPr>
        <w:autoSpaceDE w:val="0"/>
        <w:autoSpaceDN w:val="0"/>
        <w:adjustRightInd w:val="0"/>
        <w:rPr>
          <w:rFonts w:eastAsia="TimesNewRoman"/>
          <w:sz w:val="20"/>
          <w:lang w:eastAsia="da-DK"/>
        </w:rPr>
      </w:pPr>
      <w:r w:rsidRPr="00ED627A">
        <w:rPr>
          <w:rFonts w:eastAsia="TimesNewRoman"/>
          <w:sz w:val="20"/>
          <w:lang w:eastAsia="da-DK"/>
        </w:rPr>
        <w:t>* Ikke statistisk signifikant.</w:t>
      </w:r>
    </w:p>
    <w:p w14:paraId="09C0D917" w14:textId="77777777" w:rsidR="008C022E" w:rsidRPr="00ED627A" w:rsidRDefault="008C022E" w:rsidP="008C022E">
      <w:pPr>
        <w:autoSpaceDE w:val="0"/>
        <w:autoSpaceDN w:val="0"/>
        <w:adjustRightInd w:val="0"/>
        <w:rPr>
          <w:rFonts w:eastAsia="TimesNewRoman"/>
          <w:sz w:val="20"/>
          <w:lang w:eastAsia="da-DK"/>
        </w:rPr>
      </w:pPr>
      <w:r w:rsidRPr="00ED627A">
        <w:rPr>
          <w:rFonts w:eastAsia="TimesNewRoman"/>
          <w:sz w:val="20"/>
          <w:lang w:eastAsia="da-DK"/>
        </w:rPr>
        <w:t xml:space="preserve">†1-sidet </w:t>
      </w:r>
      <w:proofErr w:type="spellStart"/>
      <w:r w:rsidRPr="00ED627A">
        <w:rPr>
          <w:rFonts w:eastAsia="TimesNewRoman"/>
          <w:sz w:val="20"/>
          <w:lang w:eastAsia="da-DK"/>
        </w:rPr>
        <w:t>p-værdi</w:t>
      </w:r>
      <w:proofErr w:type="spellEnd"/>
      <w:r w:rsidRPr="00ED627A">
        <w:rPr>
          <w:rFonts w:eastAsia="TimesNewRoman"/>
          <w:sz w:val="20"/>
          <w:lang w:eastAsia="da-DK"/>
        </w:rPr>
        <w:t xml:space="preserve"> fra log-rank-test stratificeret ved tilstedeværelsen af </w:t>
      </w:r>
      <w:proofErr w:type="spellStart"/>
      <w:r w:rsidRPr="00ED627A">
        <w:rPr>
          <w:rFonts w:eastAsia="TimesNewRoman"/>
          <w:sz w:val="20"/>
          <w:lang w:eastAsia="da-DK"/>
        </w:rPr>
        <w:t>viscerale</w:t>
      </w:r>
      <w:proofErr w:type="spellEnd"/>
      <w:r w:rsidRPr="00ED627A">
        <w:rPr>
          <w:rFonts w:eastAsia="TimesNewRoman"/>
          <w:sz w:val="20"/>
          <w:lang w:eastAsia="da-DK"/>
        </w:rPr>
        <w:t xml:space="preserve"> metastaser og følsomhed over for</w:t>
      </w:r>
    </w:p>
    <w:p w14:paraId="4654F908" w14:textId="77777777" w:rsidR="008C022E" w:rsidRPr="00ED627A" w:rsidRDefault="008C022E" w:rsidP="008C022E">
      <w:pPr>
        <w:autoSpaceDE w:val="0"/>
        <w:autoSpaceDN w:val="0"/>
        <w:adjustRightInd w:val="0"/>
        <w:rPr>
          <w:rFonts w:eastAsia="TimesNewRoman,Bold"/>
          <w:b/>
          <w:bCs/>
          <w:sz w:val="20"/>
          <w:lang w:eastAsia="da-DK"/>
        </w:rPr>
      </w:pPr>
      <w:r w:rsidRPr="00ED627A">
        <w:rPr>
          <w:rFonts w:eastAsia="TimesNewRoman"/>
          <w:sz w:val="20"/>
          <w:lang w:eastAsia="da-DK"/>
        </w:rPr>
        <w:t xml:space="preserve">tidligere endokrin behandling pr. </w:t>
      </w:r>
      <w:proofErr w:type="spellStart"/>
      <w:r w:rsidRPr="00ED627A">
        <w:rPr>
          <w:rFonts w:eastAsia="TimesNewRoman"/>
          <w:sz w:val="20"/>
          <w:lang w:eastAsia="da-DK"/>
        </w:rPr>
        <w:t>randomisering</w:t>
      </w:r>
      <w:proofErr w:type="spellEnd"/>
      <w:r w:rsidRPr="00ED627A">
        <w:rPr>
          <w:rFonts w:eastAsia="TimesNewRoman"/>
          <w:sz w:val="20"/>
          <w:lang w:eastAsia="da-DK"/>
        </w:rPr>
        <w:t>.</w:t>
      </w:r>
    </w:p>
    <w:p w14:paraId="430DD1BD" w14:textId="3E495D83" w:rsidR="00E64AB6" w:rsidRDefault="00E64AB6">
      <w:pPr>
        <w:rPr>
          <w:sz w:val="24"/>
          <w:szCs w:val="24"/>
        </w:rPr>
      </w:pPr>
      <w:r>
        <w:rPr>
          <w:sz w:val="24"/>
          <w:szCs w:val="24"/>
        </w:rPr>
        <w:br w:type="page"/>
      </w:r>
    </w:p>
    <w:p w14:paraId="1F953B71" w14:textId="77777777" w:rsidR="008C022E" w:rsidRPr="0053150C" w:rsidRDefault="008C022E" w:rsidP="008C022E">
      <w:pPr>
        <w:autoSpaceDE w:val="0"/>
        <w:autoSpaceDN w:val="0"/>
        <w:adjustRightInd w:val="0"/>
        <w:rPr>
          <w:sz w:val="24"/>
          <w:szCs w:val="24"/>
        </w:rPr>
      </w:pPr>
    </w:p>
    <w:p w14:paraId="043404E6" w14:textId="77777777" w:rsidR="008C022E" w:rsidRPr="001B0E4C" w:rsidRDefault="008C022E" w:rsidP="008C022E">
      <w:pPr>
        <w:autoSpaceDE w:val="0"/>
        <w:autoSpaceDN w:val="0"/>
        <w:adjustRightInd w:val="0"/>
        <w:ind w:left="851"/>
        <w:rPr>
          <w:rFonts w:eastAsia="TimesNewRoman,Bold"/>
          <w:b/>
          <w:bCs/>
          <w:sz w:val="24"/>
          <w:szCs w:val="24"/>
          <w:lang w:eastAsia="da-DK"/>
        </w:rPr>
      </w:pPr>
      <w:r w:rsidRPr="001B0E4C">
        <w:rPr>
          <w:rFonts w:eastAsia="TimesNewRoman,Bold"/>
          <w:b/>
          <w:bCs/>
          <w:sz w:val="24"/>
          <w:szCs w:val="24"/>
          <w:lang w:eastAsia="da-DK"/>
        </w:rPr>
        <w:t>Figur 2. Kaplan-Meier-diagram over progressionsfri overlevelse (</w:t>
      </w:r>
      <w:proofErr w:type="spellStart"/>
      <w:r w:rsidRPr="001B0E4C">
        <w:rPr>
          <w:rFonts w:eastAsia="TimesNewRoman,Bold"/>
          <w:b/>
          <w:bCs/>
          <w:sz w:val="24"/>
          <w:szCs w:val="24"/>
          <w:lang w:eastAsia="da-DK"/>
        </w:rPr>
        <w:t>investigatorvurdering</w:t>
      </w:r>
      <w:proofErr w:type="spellEnd"/>
      <w:r w:rsidRPr="001B0E4C">
        <w:rPr>
          <w:rFonts w:eastAsia="TimesNewRoman,Bold"/>
          <w:b/>
          <w:bCs/>
          <w:sz w:val="24"/>
          <w:szCs w:val="24"/>
          <w:lang w:eastAsia="da-DK"/>
        </w:rPr>
        <w:t>,</w:t>
      </w:r>
      <w:r>
        <w:rPr>
          <w:rFonts w:eastAsia="TimesNewRoman,Bold"/>
          <w:b/>
          <w:bCs/>
          <w:sz w:val="24"/>
          <w:szCs w:val="24"/>
          <w:lang w:eastAsia="da-DK"/>
        </w:rPr>
        <w:t xml:space="preserve"> </w:t>
      </w:r>
      <w:r w:rsidRPr="001B0E4C">
        <w:rPr>
          <w:rFonts w:eastAsia="TimesNewRoman,Bold"/>
          <w:b/>
          <w:bCs/>
          <w:sz w:val="24"/>
          <w:szCs w:val="24"/>
          <w:lang w:eastAsia="da-DK"/>
        </w:rPr>
        <w:t>intent-to-</w:t>
      </w:r>
      <w:proofErr w:type="spellStart"/>
      <w:r w:rsidRPr="001B0E4C">
        <w:rPr>
          <w:rFonts w:eastAsia="TimesNewRoman,Bold"/>
          <w:b/>
          <w:bCs/>
          <w:sz w:val="24"/>
          <w:szCs w:val="24"/>
          <w:lang w:eastAsia="da-DK"/>
        </w:rPr>
        <w:t>treat</w:t>
      </w:r>
      <w:proofErr w:type="spellEnd"/>
      <w:r w:rsidRPr="001B0E4C">
        <w:rPr>
          <w:rFonts w:eastAsia="TimesNewRoman,Bold"/>
          <w:b/>
          <w:bCs/>
          <w:sz w:val="24"/>
          <w:szCs w:val="24"/>
          <w:lang w:eastAsia="da-DK"/>
        </w:rPr>
        <w:t>-population) – PALOMA-3-forsøget (skæringsdato 23. oktober 2015)</w:t>
      </w:r>
    </w:p>
    <w:p w14:paraId="5AAC98BC" w14:textId="77777777" w:rsidR="008C022E" w:rsidRPr="001B0E4C" w:rsidRDefault="008C022E" w:rsidP="008C022E">
      <w:pPr>
        <w:autoSpaceDE w:val="0"/>
        <w:autoSpaceDN w:val="0"/>
        <w:adjustRightInd w:val="0"/>
        <w:ind w:left="851"/>
        <w:rPr>
          <w:rFonts w:eastAsia="TimesNewRoman"/>
          <w:sz w:val="24"/>
          <w:szCs w:val="24"/>
          <w:lang w:eastAsia="da-DK"/>
        </w:rPr>
      </w:pPr>
    </w:p>
    <w:p w14:paraId="2A6C5271" w14:textId="77777777" w:rsidR="008C022E" w:rsidRPr="001B0E4C" w:rsidRDefault="008C022E" w:rsidP="008C022E">
      <w:pPr>
        <w:autoSpaceDE w:val="0"/>
        <w:autoSpaceDN w:val="0"/>
        <w:adjustRightInd w:val="0"/>
        <w:rPr>
          <w:rFonts w:eastAsia="TimesNewRoman"/>
          <w:sz w:val="24"/>
          <w:szCs w:val="24"/>
          <w:lang w:eastAsia="da-DK"/>
        </w:rPr>
      </w:pPr>
      <w:r w:rsidRPr="002E3855">
        <w:rPr>
          <w:noProof/>
          <w:sz w:val="24"/>
          <w:szCs w:val="24"/>
        </w:rPr>
        <w:drawing>
          <wp:inline distT="0" distB="0" distL="0" distR="0" wp14:anchorId="7B063DBA" wp14:editId="397B07E0">
            <wp:extent cx="6145024" cy="4247515"/>
            <wp:effectExtent l="0" t="0" r="8255" b="63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4945" cy="4254373"/>
                    </a:xfrm>
                    <a:prstGeom prst="rect">
                      <a:avLst/>
                    </a:prstGeom>
                    <a:noFill/>
                    <a:ln>
                      <a:noFill/>
                    </a:ln>
                  </pic:spPr>
                </pic:pic>
              </a:graphicData>
            </a:graphic>
          </wp:inline>
        </w:drawing>
      </w:r>
    </w:p>
    <w:p w14:paraId="18A39358" w14:textId="77777777" w:rsidR="008C022E" w:rsidRDefault="008C022E" w:rsidP="008C022E">
      <w:pPr>
        <w:autoSpaceDE w:val="0"/>
        <w:autoSpaceDN w:val="0"/>
        <w:adjustRightInd w:val="0"/>
        <w:ind w:left="851"/>
        <w:rPr>
          <w:lang w:val="en-US"/>
        </w:rPr>
      </w:pPr>
      <w:r w:rsidRPr="00C65294">
        <w:rPr>
          <w:lang w:val="en-US"/>
        </w:rPr>
        <w:t>FUL=</w:t>
      </w:r>
      <w:proofErr w:type="spellStart"/>
      <w:r w:rsidRPr="00C65294">
        <w:rPr>
          <w:lang w:val="en-US"/>
        </w:rPr>
        <w:t>fulvestrant</w:t>
      </w:r>
      <w:proofErr w:type="spellEnd"/>
      <w:r w:rsidRPr="00C65294">
        <w:rPr>
          <w:lang w:val="en-US"/>
        </w:rPr>
        <w:t>; PAL=</w:t>
      </w:r>
      <w:proofErr w:type="spellStart"/>
      <w:r w:rsidRPr="00C65294">
        <w:rPr>
          <w:lang w:val="en-US"/>
        </w:rPr>
        <w:t>palbociclib</w:t>
      </w:r>
      <w:proofErr w:type="spellEnd"/>
      <w:r w:rsidRPr="00C65294">
        <w:rPr>
          <w:lang w:val="en-US"/>
        </w:rPr>
        <w:t>; PCB=placebo</w:t>
      </w:r>
    </w:p>
    <w:p w14:paraId="565845B9" w14:textId="77777777" w:rsidR="008C022E" w:rsidRPr="00C65294" w:rsidRDefault="008C022E" w:rsidP="008C022E">
      <w:pPr>
        <w:autoSpaceDE w:val="0"/>
        <w:autoSpaceDN w:val="0"/>
        <w:adjustRightInd w:val="0"/>
        <w:ind w:left="851"/>
        <w:rPr>
          <w:rFonts w:eastAsia="TimesNewRoman"/>
          <w:sz w:val="24"/>
          <w:szCs w:val="24"/>
          <w:lang w:val="en-US" w:eastAsia="da-DK"/>
        </w:rPr>
      </w:pPr>
    </w:p>
    <w:p w14:paraId="1377B13D" w14:textId="1471E96B"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Der blev observeret en reduktion i risikoen for sygdomsprogression eller dødsfald i </w:t>
      </w:r>
      <w:proofErr w:type="spellStart"/>
      <w:r w:rsidRPr="001B0E4C">
        <w:rPr>
          <w:sz w:val="24"/>
          <w:szCs w:val="24"/>
        </w:rPr>
        <w:t>fulvestrant</w:t>
      </w:r>
      <w:proofErr w:type="spellEnd"/>
      <w:r w:rsidRPr="001B0E4C">
        <w:rPr>
          <w:sz w:val="24"/>
          <w:szCs w:val="24"/>
        </w:rPr>
        <w:t xml:space="preserve"> </w:t>
      </w:r>
      <w:r w:rsidRPr="001B0E4C">
        <w:rPr>
          <w:rFonts w:eastAsia="TimesNewRoman"/>
          <w:sz w:val="24"/>
          <w:szCs w:val="24"/>
          <w:lang w:eastAsia="da-DK"/>
        </w:rPr>
        <w:t xml:space="preserve">plus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-armen i alle individuelle undergrupper af patienter defineret efter stratificeringsfaktorer og </w:t>
      </w:r>
      <w:r w:rsidRPr="001B0E4C">
        <w:rPr>
          <w:rFonts w:eastAsia="TimesNewRoman"/>
          <w:i/>
          <w:iCs/>
          <w:sz w:val="24"/>
          <w:szCs w:val="24"/>
          <w:lang w:eastAsia="da-DK"/>
        </w:rPr>
        <w:t>baseline</w:t>
      </w:r>
      <w:r w:rsidRPr="001B0E4C">
        <w:rPr>
          <w:rFonts w:eastAsia="TimesNewRoman"/>
          <w:sz w:val="24"/>
          <w:szCs w:val="24"/>
          <w:lang w:eastAsia="da-DK"/>
        </w:rPr>
        <w:t>karakteristika. Dette var tydeligt for præ-/</w:t>
      </w:r>
      <w:proofErr w:type="spellStart"/>
      <w:r w:rsidRPr="001B0E4C">
        <w:rPr>
          <w:rFonts w:eastAsia="TimesNewRoman"/>
          <w:sz w:val="24"/>
          <w:szCs w:val="24"/>
          <w:lang w:eastAsia="da-DK"/>
        </w:rPr>
        <w:t>peri</w:t>
      </w:r>
      <w:r w:rsidR="00E64AB6">
        <w:rPr>
          <w:rFonts w:eastAsia="TimesNewRoman"/>
          <w:sz w:val="24"/>
          <w:szCs w:val="24"/>
          <w:lang w:eastAsia="da-DK"/>
        </w:rPr>
        <w:softHyphen/>
      </w:r>
      <w:r w:rsidRPr="001B0E4C">
        <w:rPr>
          <w:rFonts w:eastAsia="TimesNewRoman"/>
          <w:sz w:val="24"/>
          <w:szCs w:val="24"/>
          <w:lang w:eastAsia="da-DK"/>
        </w:rPr>
        <w:t>menopausale</w:t>
      </w:r>
      <w:proofErr w:type="spellEnd"/>
      <w:r w:rsidRPr="001B0E4C">
        <w:rPr>
          <w:rFonts w:eastAsia="TimesNewRoman"/>
          <w:sz w:val="24"/>
          <w:szCs w:val="24"/>
          <w:lang w:eastAsia="da-DK"/>
        </w:rPr>
        <w:t xml:space="preserve"> kvinder (HR på 0,46 [95 % CI: 0,28; 0,75]) og </w:t>
      </w:r>
      <w:proofErr w:type="spellStart"/>
      <w:r w:rsidRPr="001B0E4C">
        <w:rPr>
          <w:rFonts w:eastAsia="TimesNewRoman"/>
          <w:sz w:val="24"/>
          <w:szCs w:val="24"/>
          <w:lang w:eastAsia="da-DK"/>
        </w:rPr>
        <w:t>postmenopausale</w:t>
      </w:r>
      <w:proofErr w:type="spellEnd"/>
      <w:r w:rsidRPr="001B0E4C">
        <w:rPr>
          <w:rFonts w:eastAsia="TimesNewRoman"/>
          <w:sz w:val="24"/>
          <w:szCs w:val="24"/>
          <w:lang w:eastAsia="da-DK"/>
        </w:rPr>
        <w:t xml:space="preserve"> kvinder (HR på 0,52 [95 % CI: 0,40; 0,66]) samt patienter med </w:t>
      </w:r>
      <w:proofErr w:type="spellStart"/>
      <w:r w:rsidRPr="001B0E4C">
        <w:rPr>
          <w:rFonts w:eastAsia="TimesNewRoman"/>
          <w:sz w:val="24"/>
          <w:szCs w:val="24"/>
          <w:lang w:eastAsia="da-DK"/>
        </w:rPr>
        <w:t>visceral</w:t>
      </w:r>
      <w:proofErr w:type="spellEnd"/>
      <w:r w:rsidRPr="001B0E4C">
        <w:rPr>
          <w:rFonts w:eastAsia="TimesNewRoman"/>
          <w:sz w:val="24"/>
          <w:szCs w:val="24"/>
          <w:lang w:eastAsia="da-DK"/>
        </w:rPr>
        <w:t xml:space="preserve"> metastatisk sygdom (HR på 0,50 [95 % CI: 0,38; 0,65]) og ikke-</w:t>
      </w:r>
      <w:proofErr w:type="spellStart"/>
      <w:r w:rsidRPr="001B0E4C">
        <w:rPr>
          <w:rFonts w:eastAsia="TimesNewRoman"/>
          <w:sz w:val="24"/>
          <w:szCs w:val="24"/>
          <w:lang w:eastAsia="da-DK"/>
        </w:rPr>
        <w:t>visceral</w:t>
      </w:r>
      <w:proofErr w:type="spellEnd"/>
      <w:r w:rsidRPr="001B0E4C">
        <w:rPr>
          <w:rFonts w:eastAsia="TimesNewRoman"/>
          <w:sz w:val="24"/>
          <w:szCs w:val="24"/>
          <w:lang w:eastAsia="da-DK"/>
        </w:rPr>
        <w:t xml:space="preserve"> metastatisk sygdom (HR på 0,48 [95 % CI: 0,33; 0,71]). Der blev også observeret fordele uanset tidligere behandlingslinjer i metastatisk regi, uden hensyntagen til om det var 0 (HR på 0,59 [95 % CI: 0,37; 0,93]), 1 (HR på 0,46 [95 % CI: 0,32; 0,64]), 2 (HR på 0,48 [95 % CI: 0,30; 0,76]) eller ≥3 linjer (HR på 0,59 [95 % CI: 0,28; 1,22]). </w:t>
      </w:r>
    </w:p>
    <w:p w14:paraId="71D71B44" w14:textId="3B161127" w:rsidR="00E64AB6" w:rsidRDefault="00E64AB6">
      <w:pPr>
        <w:rPr>
          <w:b/>
          <w:bCs/>
          <w:sz w:val="24"/>
          <w:szCs w:val="24"/>
          <w:lang w:eastAsia="da-DK"/>
        </w:rPr>
      </w:pPr>
      <w:r>
        <w:rPr>
          <w:b/>
          <w:bCs/>
          <w:sz w:val="24"/>
          <w:szCs w:val="24"/>
          <w:lang w:eastAsia="da-DK"/>
        </w:rPr>
        <w:br w:type="page"/>
      </w:r>
    </w:p>
    <w:p w14:paraId="589CDA5C" w14:textId="77777777" w:rsidR="008C022E" w:rsidRPr="001B0E4C" w:rsidRDefault="008C022E" w:rsidP="008C022E">
      <w:pPr>
        <w:autoSpaceDE w:val="0"/>
        <w:autoSpaceDN w:val="0"/>
        <w:adjustRightInd w:val="0"/>
        <w:ind w:left="851"/>
        <w:rPr>
          <w:b/>
          <w:bCs/>
          <w:sz w:val="24"/>
          <w:szCs w:val="24"/>
          <w:lang w:eastAsia="da-DK"/>
        </w:rPr>
      </w:pPr>
    </w:p>
    <w:p w14:paraId="643E030D" w14:textId="0FDDA8D9" w:rsidR="008C022E" w:rsidRDefault="008C022E" w:rsidP="008C022E">
      <w:pPr>
        <w:autoSpaceDE w:val="0"/>
        <w:autoSpaceDN w:val="0"/>
        <w:adjustRightInd w:val="0"/>
        <w:ind w:left="851"/>
        <w:rPr>
          <w:b/>
          <w:bCs/>
          <w:sz w:val="24"/>
          <w:szCs w:val="24"/>
          <w:lang w:eastAsia="da-DK"/>
        </w:rPr>
      </w:pPr>
      <w:r w:rsidRPr="001B0E4C">
        <w:rPr>
          <w:b/>
          <w:bCs/>
          <w:sz w:val="24"/>
          <w:szCs w:val="24"/>
          <w:lang w:eastAsia="da-DK"/>
        </w:rPr>
        <w:t>Figur 3. Kaplan-Meier-diagram over samlet overlevelse (intent-to-</w:t>
      </w:r>
      <w:proofErr w:type="spellStart"/>
      <w:r w:rsidRPr="001B0E4C">
        <w:rPr>
          <w:b/>
          <w:bCs/>
          <w:sz w:val="24"/>
          <w:szCs w:val="24"/>
          <w:lang w:eastAsia="da-DK"/>
        </w:rPr>
        <w:t>treat</w:t>
      </w:r>
      <w:proofErr w:type="spellEnd"/>
      <w:r w:rsidRPr="001B0E4C">
        <w:rPr>
          <w:b/>
          <w:bCs/>
          <w:sz w:val="24"/>
          <w:szCs w:val="24"/>
          <w:lang w:eastAsia="da-DK"/>
        </w:rPr>
        <w:t>-population) – PALOMA3-studiet (skæringsdato 13. april 2018)</w:t>
      </w:r>
    </w:p>
    <w:p w14:paraId="45A33DE9" w14:textId="77777777" w:rsidR="000B07C4" w:rsidRPr="001B0E4C" w:rsidRDefault="000B07C4" w:rsidP="008C022E">
      <w:pPr>
        <w:autoSpaceDE w:val="0"/>
        <w:autoSpaceDN w:val="0"/>
        <w:adjustRightInd w:val="0"/>
        <w:ind w:left="851"/>
        <w:rPr>
          <w:rFonts w:eastAsia="TimesNewRoman"/>
          <w:sz w:val="24"/>
          <w:szCs w:val="24"/>
          <w:lang w:eastAsia="da-DK"/>
        </w:rPr>
      </w:pPr>
    </w:p>
    <w:p w14:paraId="3A07F399" w14:textId="77777777" w:rsidR="008C022E" w:rsidRPr="001B0E4C" w:rsidRDefault="008C022E" w:rsidP="008C022E">
      <w:pPr>
        <w:autoSpaceDE w:val="0"/>
        <w:autoSpaceDN w:val="0"/>
        <w:adjustRightInd w:val="0"/>
        <w:ind w:left="851"/>
        <w:rPr>
          <w:rFonts w:eastAsia="TimesNewRoman"/>
          <w:sz w:val="24"/>
          <w:szCs w:val="24"/>
          <w:lang w:val="en-US" w:eastAsia="da-DK"/>
        </w:rPr>
      </w:pPr>
      <w:r w:rsidRPr="001B0E4C">
        <w:rPr>
          <w:noProof/>
          <w:sz w:val="24"/>
          <w:szCs w:val="24"/>
        </w:rPr>
        <w:drawing>
          <wp:inline distT="0" distB="0" distL="0" distR="0" wp14:anchorId="3FE9E73B" wp14:editId="0B588785">
            <wp:extent cx="4630420" cy="3499485"/>
            <wp:effectExtent l="0" t="0" r="0" b="571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0420" cy="3499485"/>
                    </a:xfrm>
                    <a:prstGeom prst="rect">
                      <a:avLst/>
                    </a:prstGeom>
                    <a:noFill/>
                    <a:ln>
                      <a:noFill/>
                    </a:ln>
                  </pic:spPr>
                </pic:pic>
              </a:graphicData>
            </a:graphic>
          </wp:inline>
        </w:drawing>
      </w:r>
    </w:p>
    <w:p w14:paraId="5E19014F" w14:textId="77777777" w:rsidR="008C022E" w:rsidRPr="002E3855" w:rsidRDefault="008C022E" w:rsidP="008C022E">
      <w:pPr>
        <w:autoSpaceDE w:val="0"/>
        <w:autoSpaceDN w:val="0"/>
        <w:adjustRightInd w:val="0"/>
        <w:ind w:left="851"/>
        <w:rPr>
          <w:rFonts w:eastAsia="TimesNewRoman"/>
          <w:sz w:val="20"/>
          <w:lang w:val="en-US" w:eastAsia="da-DK"/>
        </w:rPr>
      </w:pPr>
      <w:r w:rsidRPr="002E3855">
        <w:rPr>
          <w:rFonts w:eastAsia="TimesNewRoman"/>
          <w:sz w:val="20"/>
          <w:lang w:val="en-US" w:eastAsia="da-DK"/>
        </w:rPr>
        <w:t>FUL=</w:t>
      </w:r>
      <w:proofErr w:type="spellStart"/>
      <w:r w:rsidRPr="002E3855">
        <w:rPr>
          <w:rFonts w:eastAsia="TimesNewRoman"/>
          <w:sz w:val="20"/>
          <w:lang w:val="en-US" w:eastAsia="da-DK"/>
        </w:rPr>
        <w:t>fulvestrant</w:t>
      </w:r>
      <w:proofErr w:type="spellEnd"/>
      <w:r w:rsidRPr="002E3855">
        <w:rPr>
          <w:rFonts w:eastAsia="TimesNewRoman"/>
          <w:sz w:val="20"/>
          <w:lang w:val="en-US" w:eastAsia="da-DK"/>
        </w:rPr>
        <w:t xml:space="preserve">; </w:t>
      </w:r>
      <w:proofErr w:type="spellStart"/>
      <w:proofErr w:type="gramStart"/>
      <w:r w:rsidRPr="002E3855">
        <w:rPr>
          <w:rFonts w:eastAsia="TimesNewRoman"/>
          <w:sz w:val="20"/>
          <w:lang w:val="en-US" w:eastAsia="da-DK"/>
        </w:rPr>
        <w:t>PAL:palbociclib</w:t>
      </w:r>
      <w:proofErr w:type="spellEnd"/>
      <w:proofErr w:type="gramEnd"/>
      <w:r w:rsidRPr="002E3855">
        <w:rPr>
          <w:rFonts w:eastAsia="TimesNewRoman"/>
          <w:sz w:val="20"/>
          <w:lang w:val="en-US" w:eastAsia="da-DK"/>
        </w:rPr>
        <w:t xml:space="preserve">; PCB: placebo  </w:t>
      </w:r>
    </w:p>
    <w:p w14:paraId="00540D8B" w14:textId="77777777" w:rsidR="008C022E" w:rsidRPr="001B0E4C" w:rsidRDefault="008C022E" w:rsidP="008C022E">
      <w:pPr>
        <w:autoSpaceDE w:val="0"/>
        <w:autoSpaceDN w:val="0"/>
        <w:adjustRightInd w:val="0"/>
        <w:ind w:left="851"/>
        <w:rPr>
          <w:rFonts w:eastAsia="TimesNewRoman"/>
          <w:sz w:val="24"/>
          <w:szCs w:val="24"/>
          <w:lang w:val="en-US" w:eastAsia="da-DK"/>
        </w:rPr>
      </w:pPr>
    </w:p>
    <w:p w14:paraId="339838CE"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Yderligere effektmål (OR og TTR) vurderet i undergrupperne med patienter med eller uden </w:t>
      </w:r>
      <w:proofErr w:type="spellStart"/>
      <w:r w:rsidRPr="001B0E4C">
        <w:rPr>
          <w:rFonts w:eastAsia="TimesNewRoman"/>
          <w:sz w:val="24"/>
          <w:szCs w:val="24"/>
          <w:lang w:eastAsia="da-DK"/>
        </w:rPr>
        <w:t>visceral</w:t>
      </w:r>
      <w:proofErr w:type="spellEnd"/>
      <w:r w:rsidRPr="001B0E4C">
        <w:rPr>
          <w:rFonts w:eastAsia="TimesNewRoman"/>
          <w:sz w:val="24"/>
          <w:szCs w:val="24"/>
          <w:lang w:eastAsia="da-DK"/>
        </w:rPr>
        <w:t xml:space="preserve"> sygdom er angivet i tabel 6.</w:t>
      </w:r>
    </w:p>
    <w:p w14:paraId="71C81039" w14:textId="77777777" w:rsidR="008C022E" w:rsidRPr="001B0E4C" w:rsidRDefault="008C022E" w:rsidP="008C022E">
      <w:pPr>
        <w:autoSpaceDE w:val="0"/>
        <w:autoSpaceDN w:val="0"/>
        <w:adjustRightInd w:val="0"/>
        <w:ind w:left="851"/>
        <w:rPr>
          <w:rFonts w:eastAsia="TimesNewRoman,Bold"/>
          <w:b/>
          <w:bCs/>
          <w:sz w:val="24"/>
          <w:szCs w:val="24"/>
          <w:lang w:eastAsia="da-DK"/>
        </w:rPr>
      </w:pPr>
    </w:p>
    <w:p w14:paraId="23235DAF" w14:textId="77777777" w:rsidR="008C022E" w:rsidRDefault="008C022E" w:rsidP="008C022E">
      <w:pPr>
        <w:rPr>
          <w:rFonts w:eastAsia="TimesNewRoman,Bold"/>
          <w:b/>
          <w:bCs/>
          <w:sz w:val="24"/>
          <w:szCs w:val="24"/>
          <w:lang w:eastAsia="da-DK"/>
        </w:rPr>
      </w:pPr>
      <w:r w:rsidRPr="001B0E4C">
        <w:rPr>
          <w:rFonts w:eastAsia="TimesNewRoman,Bold"/>
          <w:b/>
          <w:bCs/>
          <w:sz w:val="24"/>
          <w:szCs w:val="24"/>
          <w:lang w:eastAsia="da-DK"/>
        </w:rPr>
        <w:t>Tabel 6</w:t>
      </w:r>
      <w:r>
        <w:rPr>
          <w:rFonts w:eastAsia="TimesNewRoman,Bold"/>
          <w:b/>
          <w:bCs/>
          <w:sz w:val="24"/>
          <w:szCs w:val="24"/>
          <w:lang w:eastAsia="da-DK"/>
        </w:rPr>
        <w:t>.</w:t>
      </w:r>
      <w:r w:rsidRPr="001B0E4C">
        <w:rPr>
          <w:rFonts w:eastAsia="TimesNewRoman,Bold"/>
          <w:b/>
          <w:bCs/>
          <w:sz w:val="24"/>
          <w:szCs w:val="24"/>
          <w:lang w:eastAsia="da-DK"/>
        </w:rPr>
        <w:t xml:space="preserve"> Effektresultater i </w:t>
      </w:r>
      <w:proofErr w:type="spellStart"/>
      <w:r w:rsidRPr="001B0E4C">
        <w:rPr>
          <w:rFonts w:eastAsia="TimesNewRoman,Bold"/>
          <w:b/>
          <w:bCs/>
          <w:sz w:val="24"/>
          <w:szCs w:val="24"/>
          <w:lang w:eastAsia="da-DK"/>
        </w:rPr>
        <w:t>visceral</w:t>
      </w:r>
      <w:proofErr w:type="spellEnd"/>
      <w:r w:rsidRPr="001B0E4C">
        <w:rPr>
          <w:rFonts w:eastAsia="TimesNewRoman,Bold"/>
          <w:b/>
          <w:bCs/>
          <w:sz w:val="24"/>
          <w:szCs w:val="24"/>
          <w:lang w:eastAsia="da-DK"/>
        </w:rPr>
        <w:t xml:space="preserve"> og ikke-</w:t>
      </w:r>
      <w:proofErr w:type="spellStart"/>
      <w:r w:rsidRPr="001B0E4C">
        <w:rPr>
          <w:rFonts w:eastAsia="TimesNewRoman,Bold"/>
          <w:b/>
          <w:bCs/>
          <w:sz w:val="24"/>
          <w:szCs w:val="24"/>
          <w:lang w:eastAsia="da-DK"/>
        </w:rPr>
        <w:t>visceral</w:t>
      </w:r>
      <w:proofErr w:type="spellEnd"/>
      <w:r w:rsidRPr="001B0E4C">
        <w:rPr>
          <w:rFonts w:eastAsia="TimesNewRoman,Bold"/>
          <w:b/>
          <w:bCs/>
          <w:sz w:val="24"/>
          <w:szCs w:val="24"/>
          <w:lang w:eastAsia="da-DK"/>
        </w:rPr>
        <w:t xml:space="preserve"> sygdom fra PALOMA–3-forsøget (intent-to-</w:t>
      </w:r>
      <w:proofErr w:type="spellStart"/>
      <w:r w:rsidRPr="001B0E4C">
        <w:rPr>
          <w:rFonts w:eastAsia="TimesNewRoman,Bold"/>
          <w:b/>
          <w:bCs/>
          <w:sz w:val="24"/>
          <w:szCs w:val="24"/>
          <w:lang w:eastAsia="da-DK"/>
        </w:rPr>
        <w:t>treat</w:t>
      </w:r>
      <w:proofErr w:type="spellEnd"/>
      <w:r w:rsidRPr="001B0E4C">
        <w:rPr>
          <w:rFonts w:eastAsia="TimesNewRoman,Bold"/>
          <w:b/>
          <w:bCs/>
          <w:sz w:val="24"/>
          <w:szCs w:val="24"/>
          <w:lang w:eastAsia="da-DK"/>
        </w:rPr>
        <w:t>-population)</w:t>
      </w:r>
    </w:p>
    <w:p w14:paraId="1ECDC989" w14:textId="77777777" w:rsidR="008C022E" w:rsidRPr="001B0E4C" w:rsidRDefault="008C022E" w:rsidP="008C022E">
      <w:pPr>
        <w:ind w:left="851"/>
        <w:rPr>
          <w:rFonts w:eastAsia="TimesNewRoman,Bold"/>
          <w:b/>
          <w:bCs/>
          <w:sz w:val="24"/>
          <w:szCs w:val="24"/>
          <w:lang w:eastAsia="da-DK"/>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2"/>
        <w:gridCol w:w="1928"/>
        <w:gridCol w:w="1928"/>
        <w:gridCol w:w="1922"/>
        <w:gridCol w:w="1928"/>
      </w:tblGrid>
      <w:tr w:rsidR="008C022E" w:rsidRPr="002E3855" w14:paraId="45FFE640" w14:textId="77777777" w:rsidTr="000B07C4">
        <w:trPr>
          <w:trHeight w:val="253"/>
        </w:trPr>
        <w:tc>
          <w:tcPr>
            <w:tcW w:w="998" w:type="pct"/>
            <w:tcBorders>
              <w:top w:val="single" w:sz="4" w:space="0" w:color="000000"/>
              <w:left w:val="single" w:sz="4" w:space="0" w:color="000000"/>
              <w:bottom w:val="single" w:sz="4" w:space="0" w:color="000000"/>
              <w:right w:val="single" w:sz="4" w:space="0" w:color="000000"/>
            </w:tcBorders>
          </w:tcPr>
          <w:p w14:paraId="57B940C5" w14:textId="77777777" w:rsidR="008C022E" w:rsidRPr="002E3855" w:rsidRDefault="008C022E" w:rsidP="000B07C4">
            <w:pPr>
              <w:pStyle w:val="TableParagraph"/>
              <w:rPr>
                <w:rFonts w:ascii="Times New Roman" w:hAnsi="Times New Roman" w:cs="Times New Roman"/>
                <w:lang w:val="da-DK"/>
              </w:rPr>
            </w:pPr>
          </w:p>
        </w:tc>
        <w:tc>
          <w:tcPr>
            <w:tcW w:w="2002" w:type="pct"/>
            <w:gridSpan w:val="2"/>
            <w:tcBorders>
              <w:top w:val="single" w:sz="4" w:space="0" w:color="000000"/>
              <w:left w:val="single" w:sz="4" w:space="0" w:color="000000"/>
              <w:bottom w:val="single" w:sz="4" w:space="0" w:color="000000"/>
              <w:right w:val="single" w:sz="4" w:space="0" w:color="000000"/>
            </w:tcBorders>
            <w:hideMark/>
          </w:tcPr>
          <w:p w14:paraId="78F6A1A6" w14:textId="77777777" w:rsidR="008C022E" w:rsidRPr="002E3855" w:rsidRDefault="008C022E" w:rsidP="000B07C4">
            <w:pPr>
              <w:pStyle w:val="TableParagraph"/>
              <w:spacing w:line="234" w:lineRule="exact"/>
              <w:ind w:left="1084"/>
              <w:rPr>
                <w:rFonts w:ascii="Times New Roman" w:hAnsi="Times New Roman" w:cs="Times New Roman"/>
                <w:b/>
              </w:rPr>
            </w:pPr>
            <w:r w:rsidRPr="002E3855">
              <w:rPr>
                <w:rFonts w:ascii="Times New Roman" w:hAnsi="Times New Roman" w:cs="Times New Roman"/>
                <w:b/>
              </w:rPr>
              <w:t xml:space="preserve">Visceral </w:t>
            </w:r>
            <w:proofErr w:type="spellStart"/>
            <w:r w:rsidRPr="002E3855">
              <w:rPr>
                <w:rFonts w:ascii="Times New Roman" w:hAnsi="Times New Roman" w:cs="Times New Roman"/>
                <w:b/>
              </w:rPr>
              <w:t>sygdom</w:t>
            </w:r>
            <w:proofErr w:type="spellEnd"/>
          </w:p>
        </w:tc>
        <w:tc>
          <w:tcPr>
            <w:tcW w:w="1999" w:type="pct"/>
            <w:gridSpan w:val="2"/>
            <w:tcBorders>
              <w:top w:val="single" w:sz="4" w:space="0" w:color="000000"/>
              <w:left w:val="single" w:sz="4" w:space="0" w:color="000000"/>
              <w:bottom w:val="single" w:sz="4" w:space="0" w:color="000000"/>
              <w:right w:val="single" w:sz="4" w:space="0" w:color="000000"/>
            </w:tcBorders>
            <w:hideMark/>
          </w:tcPr>
          <w:p w14:paraId="28A46693" w14:textId="77777777" w:rsidR="008C022E" w:rsidRPr="002E3855" w:rsidRDefault="008C022E" w:rsidP="000B07C4">
            <w:pPr>
              <w:pStyle w:val="TableParagraph"/>
              <w:spacing w:line="234" w:lineRule="exact"/>
              <w:ind w:left="878"/>
              <w:rPr>
                <w:rFonts w:ascii="Times New Roman" w:hAnsi="Times New Roman" w:cs="Times New Roman"/>
                <w:b/>
              </w:rPr>
            </w:pPr>
            <w:proofErr w:type="spellStart"/>
            <w:r w:rsidRPr="002E3855">
              <w:rPr>
                <w:rFonts w:ascii="Times New Roman" w:hAnsi="Times New Roman" w:cs="Times New Roman"/>
                <w:b/>
              </w:rPr>
              <w:t>Ikke</w:t>
            </w:r>
            <w:proofErr w:type="spellEnd"/>
            <w:r w:rsidRPr="002E3855">
              <w:rPr>
                <w:rFonts w:ascii="Times New Roman" w:hAnsi="Times New Roman" w:cs="Times New Roman"/>
                <w:b/>
              </w:rPr>
              <w:t xml:space="preserve">-visceral </w:t>
            </w:r>
            <w:proofErr w:type="spellStart"/>
            <w:r w:rsidRPr="002E3855">
              <w:rPr>
                <w:rFonts w:ascii="Times New Roman" w:hAnsi="Times New Roman" w:cs="Times New Roman"/>
                <w:b/>
              </w:rPr>
              <w:t>sygdom</w:t>
            </w:r>
            <w:proofErr w:type="spellEnd"/>
          </w:p>
        </w:tc>
      </w:tr>
      <w:tr w:rsidR="008C022E" w:rsidRPr="002E3855" w14:paraId="6B43EEEB" w14:textId="77777777" w:rsidTr="000B07C4">
        <w:trPr>
          <w:trHeight w:val="757"/>
        </w:trPr>
        <w:tc>
          <w:tcPr>
            <w:tcW w:w="998" w:type="pct"/>
            <w:tcBorders>
              <w:top w:val="single" w:sz="4" w:space="0" w:color="000000"/>
              <w:left w:val="single" w:sz="4" w:space="0" w:color="000000"/>
              <w:bottom w:val="single" w:sz="4" w:space="0" w:color="000000"/>
              <w:right w:val="single" w:sz="4" w:space="0" w:color="000000"/>
            </w:tcBorders>
          </w:tcPr>
          <w:p w14:paraId="0530FEB8" w14:textId="77777777" w:rsidR="008C022E" w:rsidRPr="002E3855" w:rsidRDefault="008C022E" w:rsidP="000B07C4">
            <w:pPr>
              <w:pStyle w:val="TableParagraph"/>
              <w:rPr>
                <w:rFonts w:ascii="Times New Roman" w:hAnsi="Times New Roman" w:cs="Times New Roman"/>
              </w:rPr>
            </w:pPr>
          </w:p>
        </w:tc>
        <w:tc>
          <w:tcPr>
            <w:tcW w:w="1001" w:type="pct"/>
            <w:tcBorders>
              <w:top w:val="single" w:sz="4" w:space="0" w:color="000000"/>
              <w:left w:val="single" w:sz="4" w:space="0" w:color="000000"/>
              <w:bottom w:val="single" w:sz="4" w:space="0" w:color="000000"/>
              <w:right w:val="single" w:sz="4" w:space="0" w:color="000000"/>
            </w:tcBorders>
            <w:hideMark/>
          </w:tcPr>
          <w:p w14:paraId="43A887AD" w14:textId="77777777" w:rsidR="008C022E" w:rsidRPr="002E3855" w:rsidRDefault="008C022E" w:rsidP="000B07C4">
            <w:pPr>
              <w:pStyle w:val="TableParagraph"/>
              <w:spacing w:line="235" w:lineRule="auto"/>
              <w:ind w:right="12"/>
              <w:jc w:val="center"/>
              <w:rPr>
                <w:rFonts w:ascii="Times New Roman" w:hAnsi="Times New Roman" w:cs="Times New Roman"/>
                <w:b/>
              </w:rPr>
            </w:pPr>
            <w:proofErr w:type="spellStart"/>
            <w:r w:rsidRPr="002E3855">
              <w:rPr>
                <w:rFonts w:ascii="Times New Roman" w:hAnsi="Times New Roman" w:cs="Times New Roman"/>
                <w:b/>
              </w:rPr>
              <w:t>Fulvestrant</w:t>
            </w:r>
            <w:proofErr w:type="spellEnd"/>
            <w:r w:rsidRPr="002E3855">
              <w:rPr>
                <w:rFonts w:ascii="Times New Roman" w:hAnsi="Times New Roman" w:cs="Times New Roman"/>
                <w:b/>
              </w:rPr>
              <w:t xml:space="preserve"> plus </w:t>
            </w:r>
            <w:proofErr w:type="spellStart"/>
            <w:r w:rsidRPr="002E3855">
              <w:rPr>
                <w:rFonts w:ascii="Times New Roman" w:hAnsi="Times New Roman" w:cs="Times New Roman"/>
                <w:b/>
              </w:rPr>
              <w:t>palbociclib</w:t>
            </w:r>
            <w:proofErr w:type="spellEnd"/>
          </w:p>
          <w:p w14:paraId="3369BF7B" w14:textId="77777777" w:rsidR="008C022E" w:rsidRPr="002E3855" w:rsidRDefault="008C022E" w:rsidP="000B07C4">
            <w:pPr>
              <w:pStyle w:val="TableParagraph"/>
              <w:spacing w:line="238" w:lineRule="exact"/>
              <w:ind w:right="12"/>
              <w:jc w:val="center"/>
              <w:rPr>
                <w:rFonts w:ascii="Times New Roman" w:hAnsi="Times New Roman" w:cs="Times New Roman"/>
                <w:b/>
              </w:rPr>
            </w:pPr>
            <w:r w:rsidRPr="002E3855">
              <w:rPr>
                <w:rFonts w:ascii="Times New Roman" w:hAnsi="Times New Roman" w:cs="Times New Roman"/>
                <w:b/>
              </w:rPr>
              <w:t>(N=206)</w:t>
            </w:r>
          </w:p>
        </w:tc>
        <w:tc>
          <w:tcPr>
            <w:tcW w:w="1001" w:type="pct"/>
            <w:tcBorders>
              <w:top w:val="single" w:sz="4" w:space="0" w:color="000000"/>
              <w:left w:val="single" w:sz="4" w:space="0" w:color="000000"/>
              <w:bottom w:val="single" w:sz="4" w:space="0" w:color="000000"/>
              <w:right w:val="single" w:sz="4" w:space="0" w:color="000000"/>
            </w:tcBorders>
            <w:hideMark/>
          </w:tcPr>
          <w:p w14:paraId="7AE39E08" w14:textId="77777777" w:rsidR="008C022E" w:rsidRPr="002E3855" w:rsidRDefault="008C022E" w:rsidP="000B07C4">
            <w:pPr>
              <w:pStyle w:val="TableParagraph"/>
              <w:spacing w:line="235" w:lineRule="auto"/>
              <w:ind w:right="30"/>
              <w:jc w:val="center"/>
              <w:rPr>
                <w:rFonts w:ascii="Times New Roman" w:hAnsi="Times New Roman" w:cs="Times New Roman"/>
                <w:b/>
              </w:rPr>
            </w:pPr>
            <w:proofErr w:type="spellStart"/>
            <w:r w:rsidRPr="002E3855">
              <w:rPr>
                <w:rFonts w:ascii="Times New Roman" w:hAnsi="Times New Roman" w:cs="Times New Roman"/>
                <w:b/>
              </w:rPr>
              <w:t>Fulvestrant</w:t>
            </w:r>
            <w:proofErr w:type="spellEnd"/>
            <w:r w:rsidRPr="002E3855">
              <w:rPr>
                <w:rFonts w:ascii="Times New Roman" w:hAnsi="Times New Roman" w:cs="Times New Roman"/>
                <w:b/>
              </w:rPr>
              <w:t xml:space="preserve"> </w:t>
            </w:r>
            <w:r w:rsidRPr="002E3855">
              <w:rPr>
                <w:rFonts w:ascii="Times New Roman" w:hAnsi="Times New Roman" w:cs="Times New Roman"/>
                <w:b/>
                <w:spacing w:val="-5"/>
              </w:rPr>
              <w:t xml:space="preserve">plus </w:t>
            </w:r>
            <w:r w:rsidRPr="002E3855">
              <w:rPr>
                <w:rFonts w:ascii="Times New Roman" w:hAnsi="Times New Roman" w:cs="Times New Roman"/>
                <w:b/>
              </w:rPr>
              <w:t>placebo</w:t>
            </w:r>
          </w:p>
          <w:p w14:paraId="09329CA2" w14:textId="77777777" w:rsidR="008C022E" w:rsidRPr="002E3855" w:rsidRDefault="008C022E" w:rsidP="000B07C4">
            <w:pPr>
              <w:pStyle w:val="TableParagraph"/>
              <w:spacing w:line="238" w:lineRule="exact"/>
              <w:ind w:right="30"/>
              <w:jc w:val="center"/>
              <w:rPr>
                <w:rFonts w:ascii="Times New Roman" w:hAnsi="Times New Roman" w:cs="Times New Roman"/>
                <w:b/>
              </w:rPr>
            </w:pPr>
            <w:r w:rsidRPr="002E3855">
              <w:rPr>
                <w:rFonts w:ascii="Times New Roman" w:hAnsi="Times New Roman" w:cs="Times New Roman"/>
                <w:b/>
              </w:rPr>
              <w:t>(N=105)</w:t>
            </w:r>
          </w:p>
        </w:tc>
        <w:tc>
          <w:tcPr>
            <w:tcW w:w="998" w:type="pct"/>
            <w:tcBorders>
              <w:top w:val="single" w:sz="4" w:space="0" w:color="000000"/>
              <w:left w:val="single" w:sz="4" w:space="0" w:color="000000"/>
              <w:bottom w:val="single" w:sz="4" w:space="0" w:color="000000"/>
              <w:right w:val="single" w:sz="4" w:space="0" w:color="000000"/>
            </w:tcBorders>
            <w:hideMark/>
          </w:tcPr>
          <w:p w14:paraId="75AFB2EA" w14:textId="77777777" w:rsidR="008C022E" w:rsidRPr="002E3855" w:rsidRDefault="008C022E" w:rsidP="000B07C4">
            <w:pPr>
              <w:pStyle w:val="TableParagraph"/>
              <w:spacing w:line="235" w:lineRule="auto"/>
              <w:ind w:left="112" w:right="17"/>
              <w:jc w:val="center"/>
              <w:rPr>
                <w:rFonts w:ascii="Times New Roman" w:hAnsi="Times New Roman" w:cs="Times New Roman"/>
                <w:b/>
              </w:rPr>
            </w:pPr>
            <w:proofErr w:type="spellStart"/>
            <w:r w:rsidRPr="002E3855">
              <w:rPr>
                <w:rFonts w:ascii="Times New Roman" w:hAnsi="Times New Roman" w:cs="Times New Roman"/>
                <w:b/>
              </w:rPr>
              <w:t>Fulvestrant</w:t>
            </w:r>
            <w:proofErr w:type="spellEnd"/>
            <w:r w:rsidRPr="002E3855">
              <w:rPr>
                <w:rFonts w:ascii="Times New Roman" w:hAnsi="Times New Roman" w:cs="Times New Roman"/>
                <w:b/>
              </w:rPr>
              <w:t xml:space="preserve"> plus </w:t>
            </w:r>
            <w:proofErr w:type="spellStart"/>
            <w:r w:rsidRPr="002E3855">
              <w:rPr>
                <w:rFonts w:ascii="Times New Roman" w:hAnsi="Times New Roman" w:cs="Times New Roman"/>
                <w:b/>
              </w:rPr>
              <w:t>palbociclib</w:t>
            </w:r>
            <w:proofErr w:type="spellEnd"/>
          </w:p>
          <w:p w14:paraId="706FA075" w14:textId="77777777" w:rsidR="008C022E" w:rsidRPr="002E3855" w:rsidRDefault="008C022E" w:rsidP="000B07C4">
            <w:pPr>
              <w:pStyle w:val="TableParagraph"/>
              <w:spacing w:line="238" w:lineRule="exact"/>
              <w:ind w:left="112" w:right="17"/>
              <w:jc w:val="center"/>
              <w:rPr>
                <w:rFonts w:ascii="Times New Roman" w:hAnsi="Times New Roman" w:cs="Times New Roman"/>
                <w:b/>
              </w:rPr>
            </w:pPr>
            <w:r w:rsidRPr="002E3855">
              <w:rPr>
                <w:rFonts w:ascii="Times New Roman" w:hAnsi="Times New Roman" w:cs="Times New Roman"/>
                <w:b/>
              </w:rPr>
              <w:t>(N=141)</w:t>
            </w:r>
          </w:p>
        </w:tc>
        <w:tc>
          <w:tcPr>
            <w:tcW w:w="1001" w:type="pct"/>
            <w:tcBorders>
              <w:top w:val="single" w:sz="4" w:space="0" w:color="000000"/>
              <w:left w:val="single" w:sz="4" w:space="0" w:color="000000"/>
              <w:bottom w:val="single" w:sz="4" w:space="0" w:color="000000"/>
              <w:right w:val="single" w:sz="4" w:space="0" w:color="000000"/>
            </w:tcBorders>
            <w:hideMark/>
          </w:tcPr>
          <w:p w14:paraId="056BA69D" w14:textId="77777777" w:rsidR="008C022E" w:rsidRPr="002E3855" w:rsidRDefault="008C022E" w:rsidP="000B07C4">
            <w:pPr>
              <w:pStyle w:val="TableParagraph"/>
              <w:spacing w:line="235" w:lineRule="auto"/>
              <w:ind w:left="111" w:right="35"/>
              <w:jc w:val="center"/>
              <w:rPr>
                <w:rFonts w:ascii="Times New Roman" w:hAnsi="Times New Roman" w:cs="Times New Roman"/>
                <w:b/>
              </w:rPr>
            </w:pPr>
            <w:proofErr w:type="spellStart"/>
            <w:r w:rsidRPr="002E3855">
              <w:rPr>
                <w:rFonts w:ascii="Times New Roman" w:hAnsi="Times New Roman" w:cs="Times New Roman"/>
                <w:b/>
              </w:rPr>
              <w:t>Fulvestrant</w:t>
            </w:r>
            <w:proofErr w:type="spellEnd"/>
            <w:r w:rsidRPr="002E3855">
              <w:rPr>
                <w:rFonts w:ascii="Times New Roman" w:hAnsi="Times New Roman" w:cs="Times New Roman"/>
                <w:b/>
              </w:rPr>
              <w:t xml:space="preserve"> </w:t>
            </w:r>
            <w:r w:rsidRPr="002E3855">
              <w:rPr>
                <w:rFonts w:ascii="Times New Roman" w:hAnsi="Times New Roman" w:cs="Times New Roman"/>
                <w:b/>
                <w:spacing w:val="-5"/>
              </w:rPr>
              <w:t xml:space="preserve">plus </w:t>
            </w:r>
            <w:r w:rsidRPr="002E3855">
              <w:rPr>
                <w:rFonts w:ascii="Times New Roman" w:hAnsi="Times New Roman" w:cs="Times New Roman"/>
                <w:b/>
              </w:rPr>
              <w:t>placebo</w:t>
            </w:r>
          </w:p>
          <w:p w14:paraId="0DE37D20" w14:textId="77777777" w:rsidR="008C022E" w:rsidRPr="002E3855" w:rsidRDefault="008C022E" w:rsidP="000B07C4">
            <w:pPr>
              <w:pStyle w:val="TableParagraph"/>
              <w:spacing w:line="238" w:lineRule="exact"/>
              <w:ind w:left="111" w:right="35"/>
              <w:jc w:val="center"/>
              <w:rPr>
                <w:rFonts w:ascii="Times New Roman" w:hAnsi="Times New Roman" w:cs="Times New Roman"/>
                <w:b/>
              </w:rPr>
            </w:pPr>
            <w:r w:rsidRPr="002E3855">
              <w:rPr>
                <w:rFonts w:ascii="Times New Roman" w:hAnsi="Times New Roman" w:cs="Times New Roman"/>
                <w:b/>
              </w:rPr>
              <w:t>(N=69)</w:t>
            </w:r>
          </w:p>
        </w:tc>
      </w:tr>
      <w:tr w:rsidR="008C022E" w:rsidRPr="002E3855" w14:paraId="3DDBB4DC" w14:textId="77777777" w:rsidTr="000B07C4">
        <w:trPr>
          <w:trHeight w:val="503"/>
        </w:trPr>
        <w:tc>
          <w:tcPr>
            <w:tcW w:w="998" w:type="pct"/>
            <w:tcBorders>
              <w:top w:val="single" w:sz="4" w:space="0" w:color="000000"/>
              <w:left w:val="single" w:sz="4" w:space="0" w:color="000000"/>
              <w:bottom w:val="single" w:sz="4" w:space="0" w:color="000000"/>
              <w:right w:val="single" w:sz="4" w:space="0" w:color="000000"/>
            </w:tcBorders>
            <w:hideMark/>
          </w:tcPr>
          <w:p w14:paraId="2831935A" w14:textId="77777777" w:rsidR="008C022E" w:rsidRPr="002E3855" w:rsidRDefault="008C022E" w:rsidP="000B07C4">
            <w:pPr>
              <w:pStyle w:val="TableParagraph"/>
              <w:spacing w:line="249" w:lineRule="exact"/>
              <w:ind w:left="71"/>
              <w:rPr>
                <w:rFonts w:ascii="Times New Roman" w:hAnsi="Times New Roman" w:cs="Times New Roman"/>
                <w:b/>
              </w:rPr>
            </w:pPr>
            <w:r w:rsidRPr="002E3855">
              <w:rPr>
                <w:rFonts w:ascii="Times New Roman" w:hAnsi="Times New Roman" w:cs="Times New Roman"/>
                <w:b/>
              </w:rPr>
              <w:t>OR [% (95 % CI)]</w:t>
            </w:r>
          </w:p>
        </w:tc>
        <w:tc>
          <w:tcPr>
            <w:tcW w:w="1001" w:type="pct"/>
            <w:tcBorders>
              <w:top w:val="single" w:sz="4" w:space="0" w:color="000000"/>
              <w:left w:val="single" w:sz="4" w:space="0" w:color="000000"/>
              <w:bottom w:val="single" w:sz="4" w:space="0" w:color="000000"/>
              <w:right w:val="single" w:sz="4" w:space="0" w:color="000000"/>
            </w:tcBorders>
            <w:hideMark/>
          </w:tcPr>
          <w:p w14:paraId="10EE9F6B" w14:textId="77777777" w:rsidR="008C022E" w:rsidRPr="002E3855" w:rsidRDefault="008C022E" w:rsidP="000B07C4">
            <w:pPr>
              <w:pStyle w:val="TableParagraph"/>
              <w:spacing w:line="244" w:lineRule="exact"/>
              <w:ind w:left="264" w:right="254"/>
              <w:jc w:val="center"/>
              <w:rPr>
                <w:rFonts w:ascii="Times New Roman" w:hAnsi="Times New Roman" w:cs="Times New Roman"/>
              </w:rPr>
            </w:pPr>
            <w:r w:rsidRPr="002E3855">
              <w:rPr>
                <w:rFonts w:ascii="Times New Roman" w:hAnsi="Times New Roman" w:cs="Times New Roman"/>
              </w:rPr>
              <w:t>35,0</w:t>
            </w:r>
          </w:p>
          <w:p w14:paraId="2D66766F" w14:textId="77777777" w:rsidR="008C022E" w:rsidRPr="002E3855" w:rsidRDefault="008C022E" w:rsidP="000B07C4">
            <w:pPr>
              <w:pStyle w:val="TableParagraph"/>
              <w:spacing w:before="1" w:line="238" w:lineRule="exact"/>
              <w:ind w:left="265" w:right="254"/>
              <w:jc w:val="center"/>
              <w:rPr>
                <w:rFonts w:ascii="Times New Roman" w:hAnsi="Times New Roman" w:cs="Times New Roman"/>
              </w:rPr>
            </w:pPr>
            <w:r w:rsidRPr="002E3855">
              <w:rPr>
                <w:rFonts w:ascii="Times New Roman" w:hAnsi="Times New Roman" w:cs="Times New Roman"/>
              </w:rPr>
              <w:t>(28,5; 41,9)</w:t>
            </w:r>
          </w:p>
        </w:tc>
        <w:tc>
          <w:tcPr>
            <w:tcW w:w="1001" w:type="pct"/>
            <w:tcBorders>
              <w:top w:val="single" w:sz="4" w:space="0" w:color="000000"/>
              <w:left w:val="single" w:sz="4" w:space="0" w:color="000000"/>
              <w:bottom w:val="single" w:sz="4" w:space="0" w:color="000000"/>
              <w:right w:val="single" w:sz="4" w:space="0" w:color="000000"/>
            </w:tcBorders>
            <w:hideMark/>
          </w:tcPr>
          <w:p w14:paraId="4EDA3A65" w14:textId="77777777" w:rsidR="008C022E" w:rsidRPr="002E3855" w:rsidRDefault="008C022E" w:rsidP="000B07C4">
            <w:pPr>
              <w:pStyle w:val="TableParagraph"/>
              <w:spacing w:line="244" w:lineRule="exact"/>
              <w:ind w:left="264" w:right="254"/>
              <w:jc w:val="center"/>
              <w:rPr>
                <w:rFonts w:ascii="Times New Roman" w:hAnsi="Times New Roman" w:cs="Times New Roman"/>
              </w:rPr>
            </w:pPr>
            <w:r w:rsidRPr="002E3855">
              <w:rPr>
                <w:rFonts w:ascii="Times New Roman" w:hAnsi="Times New Roman" w:cs="Times New Roman"/>
              </w:rPr>
              <w:t>13,3</w:t>
            </w:r>
          </w:p>
          <w:p w14:paraId="24FF05C4" w14:textId="77777777" w:rsidR="008C022E" w:rsidRPr="002E3855" w:rsidRDefault="008C022E" w:rsidP="000B07C4">
            <w:pPr>
              <w:pStyle w:val="TableParagraph"/>
              <w:spacing w:before="1" w:line="238" w:lineRule="exact"/>
              <w:ind w:left="267" w:right="251"/>
              <w:jc w:val="center"/>
              <w:rPr>
                <w:rFonts w:ascii="Times New Roman" w:hAnsi="Times New Roman" w:cs="Times New Roman"/>
              </w:rPr>
            </w:pPr>
            <w:r w:rsidRPr="002E3855">
              <w:rPr>
                <w:rFonts w:ascii="Times New Roman" w:hAnsi="Times New Roman" w:cs="Times New Roman"/>
              </w:rPr>
              <w:t>(7,5; 21,4)</w:t>
            </w:r>
          </w:p>
        </w:tc>
        <w:tc>
          <w:tcPr>
            <w:tcW w:w="998" w:type="pct"/>
            <w:tcBorders>
              <w:top w:val="single" w:sz="4" w:space="0" w:color="000000"/>
              <w:left w:val="single" w:sz="4" w:space="0" w:color="000000"/>
              <w:bottom w:val="single" w:sz="4" w:space="0" w:color="000000"/>
              <w:right w:val="single" w:sz="4" w:space="0" w:color="000000"/>
            </w:tcBorders>
            <w:hideMark/>
          </w:tcPr>
          <w:p w14:paraId="668CF835" w14:textId="77777777" w:rsidR="008C022E" w:rsidRPr="002E3855" w:rsidRDefault="008C022E" w:rsidP="000B07C4">
            <w:pPr>
              <w:pStyle w:val="TableParagraph"/>
              <w:spacing w:line="244" w:lineRule="exact"/>
              <w:ind w:left="264" w:right="249"/>
              <w:jc w:val="center"/>
              <w:rPr>
                <w:rFonts w:ascii="Times New Roman" w:hAnsi="Times New Roman" w:cs="Times New Roman"/>
              </w:rPr>
            </w:pPr>
            <w:r w:rsidRPr="002E3855">
              <w:rPr>
                <w:rFonts w:ascii="Times New Roman" w:hAnsi="Times New Roman" w:cs="Times New Roman"/>
              </w:rPr>
              <w:t>13,5</w:t>
            </w:r>
          </w:p>
          <w:p w14:paraId="491AF872" w14:textId="77777777" w:rsidR="008C022E" w:rsidRPr="002E3855" w:rsidRDefault="008C022E" w:rsidP="000B07C4">
            <w:pPr>
              <w:pStyle w:val="TableParagraph"/>
              <w:spacing w:before="1" w:line="238" w:lineRule="exact"/>
              <w:ind w:left="266" w:right="245"/>
              <w:jc w:val="center"/>
              <w:rPr>
                <w:rFonts w:ascii="Times New Roman" w:hAnsi="Times New Roman" w:cs="Times New Roman"/>
              </w:rPr>
            </w:pPr>
            <w:r w:rsidRPr="002E3855">
              <w:rPr>
                <w:rFonts w:ascii="Times New Roman" w:hAnsi="Times New Roman" w:cs="Times New Roman"/>
              </w:rPr>
              <w:t>(8,3; 20,2)</w:t>
            </w:r>
          </w:p>
        </w:tc>
        <w:tc>
          <w:tcPr>
            <w:tcW w:w="1001" w:type="pct"/>
            <w:tcBorders>
              <w:top w:val="single" w:sz="4" w:space="0" w:color="000000"/>
              <w:left w:val="single" w:sz="4" w:space="0" w:color="000000"/>
              <w:bottom w:val="single" w:sz="4" w:space="0" w:color="000000"/>
              <w:right w:val="single" w:sz="4" w:space="0" w:color="000000"/>
            </w:tcBorders>
            <w:hideMark/>
          </w:tcPr>
          <w:p w14:paraId="2ABA1C89" w14:textId="77777777" w:rsidR="008C022E" w:rsidRPr="002E3855" w:rsidRDefault="008C022E" w:rsidP="000B07C4">
            <w:pPr>
              <w:pStyle w:val="TableParagraph"/>
              <w:spacing w:line="244" w:lineRule="exact"/>
              <w:ind w:left="265" w:right="254"/>
              <w:jc w:val="center"/>
              <w:rPr>
                <w:rFonts w:ascii="Times New Roman" w:hAnsi="Times New Roman" w:cs="Times New Roman"/>
              </w:rPr>
            </w:pPr>
            <w:r w:rsidRPr="002E3855">
              <w:rPr>
                <w:rFonts w:ascii="Times New Roman" w:hAnsi="Times New Roman" w:cs="Times New Roman"/>
              </w:rPr>
              <w:t>14,5</w:t>
            </w:r>
          </w:p>
          <w:p w14:paraId="40E5758F" w14:textId="77777777" w:rsidR="008C022E" w:rsidRPr="002E3855" w:rsidRDefault="008C022E" w:rsidP="000B07C4">
            <w:pPr>
              <w:pStyle w:val="TableParagraph"/>
              <w:spacing w:before="1" w:line="238" w:lineRule="exact"/>
              <w:ind w:left="267" w:right="251"/>
              <w:jc w:val="center"/>
              <w:rPr>
                <w:rFonts w:ascii="Times New Roman" w:hAnsi="Times New Roman" w:cs="Times New Roman"/>
              </w:rPr>
            </w:pPr>
            <w:r w:rsidRPr="002E3855">
              <w:rPr>
                <w:rFonts w:ascii="Times New Roman" w:hAnsi="Times New Roman" w:cs="Times New Roman"/>
              </w:rPr>
              <w:t>(7,2; 25,0)</w:t>
            </w:r>
          </w:p>
        </w:tc>
      </w:tr>
      <w:tr w:rsidR="008C022E" w:rsidRPr="002E3855" w14:paraId="3DF5F385" w14:textId="77777777" w:rsidTr="000B07C4">
        <w:trPr>
          <w:trHeight w:val="556"/>
        </w:trPr>
        <w:tc>
          <w:tcPr>
            <w:tcW w:w="998" w:type="pct"/>
            <w:tcBorders>
              <w:top w:val="single" w:sz="4" w:space="0" w:color="000000"/>
              <w:left w:val="single" w:sz="4" w:space="0" w:color="000000"/>
              <w:bottom w:val="single" w:sz="4" w:space="0" w:color="000000"/>
              <w:right w:val="single" w:sz="4" w:space="0" w:color="000000"/>
            </w:tcBorders>
            <w:hideMark/>
          </w:tcPr>
          <w:p w14:paraId="30B62175" w14:textId="77777777" w:rsidR="008C022E" w:rsidRPr="002E3855" w:rsidRDefault="008C022E" w:rsidP="000B07C4">
            <w:pPr>
              <w:pStyle w:val="TableParagraph"/>
              <w:ind w:left="71" w:right="159"/>
              <w:rPr>
                <w:rFonts w:ascii="Times New Roman" w:hAnsi="Times New Roman" w:cs="Times New Roman"/>
                <w:b/>
              </w:rPr>
            </w:pPr>
            <w:r w:rsidRPr="002E3855">
              <w:rPr>
                <w:rFonts w:ascii="Times New Roman" w:hAnsi="Times New Roman" w:cs="Times New Roman"/>
                <w:b/>
              </w:rPr>
              <w:t>TTR*, median [</w:t>
            </w:r>
            <w:proofErr w:type="spellStart"/>
            <w:r w:rsidRPr="002E3855">
              <w:rPr>
                <w:rFonts w:ascii="Times New Roman" w:hAnsi="Times New Roman" w:cs="Times New Roman"/>
                <w:b/>
              </w:rPr>
              <w:t>måneder</w:t>
            </w:r>
            <w:proofErr w:type="spellEnd"/>
            <w:r w:rsidRPr="002E3855">
              <w:rPr>
                <w:rFonts w:ascii="Times New Roman" w:hAnsi="Times New Roman" w:cs="Times New Roman"/>
                <w:b/>
              </w:rPr>
              <w:t xml:space="preserve"> (interval)]</w:t>
            </w:r>
          </w:p>
        </w:tc>
        <w:tc>
          <w:tcPr>
            <w:tcW w:w="1001" w:type="pct"/>
            <w:tcBorders>
              <w:top w:val="single" w:sz="4" w:space="0" w:color="000000"/>
              <w:left w:val="single" w:sz="4" w:space="0" w:color="000000"/>
              <w:bottom w:val="single" w:sz="4" w:space="0" w:color="000000"/>
              <w:right w:val="single" w:sz="4" w:space="0" w:color="000000"/>
            </w:tcBorders>
            <w:hideMark/>
          </w:tcPr>
          <w:p w14:paraId="562E4E8F" w14:textId="77777777" w:rsidR="008C022E" w:rsidRPr="002E3855" w:rsidRDefault="008C022E" w:rsidP="000B07C4">
            <w:pPr>
              <w:pStyle w:val="TableParagraph"/>
              <w:spacing w:before="25"/>
              <w:ind w:left="267" w:right="251"/>
              <w:jc w:val="center"/>
              <w:rPr>
                <w:rFonts w:ascii="Times New Roman" w:hAnsi="Times New Roman" w:cs="Times New Roman"/>
              </w:rPr>
            </w:pPr>
            <w:r w:rsidRPr="002E3855">
              <w:rPr>
                <w:rFonts w:ascii="Times New Roman" w:hAnsi="Times New Roman" w:cs="Times New Roman"/>
              </w:rPr>
              <w:t>3,8</w:t>
            </w:r>
          </w:p>
          <w:p w14:paraId="4988A19C" w14:textId="77777777" w:rsidR="008C022E" w:rsidRPr="002E3855" w:rsidRDefault="008C022E" w:rsidP="000B07C4">
            <w:pPr>
              <w:pStyle w:val="TableParagraph"/>
              <w:spacing w:before="15" w:line="243" w:lineRule="exact"/>
              <w:ind w:left="267" w:right="251"/>
              <w:jc w:val="center"/>
              <w:rPr>
                <w:rFonts w:ascii="Times New Roman" w:hAnsi="Times New Roman" w:cs="Times New Roman"/>
              </w:rPr>
            </w:pPr>
            <w:r w:rsidRPr="002E3855">
              <w:rPr>
                <w:rFonts w:ascii="Times New Roman" w:hAnsi="Times New Roman" w:cs="Times New Roman"/>
              </w:rPr>
              <w:t>(3,5; 16,7)</w:t>
            </w:r>
          </w:p>
        </w:tc>
        <w:tc>
          <w:tcPr>
            <w:tcW w:w="1001" w:type="pct"/>
            <w:tcBorders>
              <w:top w:val="single" w:sz="4" w:space="0" w:color="000000"/>
              <w:left w:val="single" w:sz="4" w:space="0" w:color="000000"/>
              <w:bottom w:val="single" w:sz="4" w:space="0" w:color="000000"/>
              <w:right w:val="single" w:sz="4" w:space="0" w:color="000000"/>
            </w:tcBorders>
            <w:hideMark/>
          </w:tcPr>
          <w:p w14:paraId="19ACB976" w14:textId="77777777" w:rsidR="008C022E" w:rsidRPr="002E3855" w:rsidRDefault="008C022E" w:rsidP="000B07C4">
            <w:pPr>
              <w:pStyle w:val="TableParagraph"/>
              <w:spacing w:before="25"/>
              <w:ind w:left="267" w:right="251"/>
              <w:jc w:val="center"/>
              <w:rPr>
                <w:rFonts w:ascii="Times New Roman" w:hAnsi="Times New Roman" w:cs="Times New Roman"/>
              </w:rPr>
            </w:pPr>
            <w:r w:rsidRPr="002E3855">
              <w:rPr>
                <w:rFonts w:ascii="Times New Roman" w:hAnsi="Times New Roman" w:cs="Times New Roman"/>
              </w:rPr>
              <w:t>5,4</w:t>
            </w:r>
          </w:p>
          <w:p w14:paraId="1253AAE7" w14:textId="77777777" w:rsidR="008C022E" w:rsidRPr="002E3855" w:rsidRDefault="008C022E" w:rsidP="000B07C4">
            <w:pPr>
              <w:pStyle w:val="TableParagraph"/>
              <w:spacing w:before="15" w:line="243" w:lineRule="exact"/>
              <w:ind w:left="267" w:right="251"/>
              <w:jc w:val="center"/>
              <w:rPr>
                <w:rFonts w:ascii="Times New Roman" w:hAnsi="Times New Roman" w:cs="Times New Roman"/>
              </w:rPr>
            </w:pPr>
            <w:r w:rsidRPr="002E3855">
              <w:rPr>
                <w:rFonts w:ascii="Times New Roman" w:hAnsi="Times New Roman" w:cs="Times New Roman"/>
              </w:rPr>
              <w:t>(3,5; 16,7)</w:t>
            </w:r>
          </w:p>
        </w:tc>
        <w:tc>
          <w:tcPr>
            <w:tcW w:w="998" w:type="pct"/>
            <w:tcBorders>
              <w:top w:val="single" w:sz="4" w:space="0" w:color="000000"/>
              <w:left w:val="single" w:sz="4" w:space="0" w:color="000000"/>
              <w:bottom w:val="single" w:sz="4" w:space="0" w:color="000000"/>
              <w:right w:val="single" w:sz="4" w:space="0" w:color="000000"/>
            </w:tcBorders>
            <w:hideMark/>
          </w:tcPr>
          <w:p w14:paraId="2ED01AE3" w14:textId="77777777" w:rsidR="008C022E" w:rsidRPr="002E3855" w:rsidRDefault="008C022E" w:rsidP="000B07C4">
            <w:pPr>
              <w:pStyle w:val="TableParagraph"/>
              <w:spacing w:before="25"/>
              <w:ind w:left="266" w:right="245"/>
              <w:jc w:val="center"/>
              <w:rPr>
                <w:rFonts w:ascii="Times New Roman" w:hAnsi="Times New Roman" w:cs="Times New Roman"/>
              </w:rPr>
            </w:pPr>
            <w:r w:rsidRPr="002E3855">
              <w:rPr>
                <w:rFonts w:ascii="Times New Roman" w:hAnsi="Times New Roman" w:cs="Times New Roman"/>
              </w:rPr>
              <w:t>3,7</w:t>
            </w:r>
          </w:p>
          <w:p w14:paraId="00A44E6F" w14:textId="77777777" w:rsidR="008C022E" w:rsidRPr="002E3855" w:rsidRDefault="008C022E" w:rsidP="000B07C4">
            <w:pPr>
              <w:pStyle w:val="TableParagraph"/>
              <w:spacing w:before="15" w:line="243" w:lineRule="exact"/>
              <w:ind w:left="266" w:right="245"/>
              <w:jc w:val="center"/>
              <w:rPr>
                <w:rFonts w:ascii="Times New Roman" w:hAnsi="Times New Roman" w:cs="Times New Roman"/>
              </w:rPr>
            </w:pPr>
            <w:r w:rsidRPr="002E3855">
              <w:rPr>
                <w:rFonts w:ascii="Times New Roman" w:hAnsi="Times New Roman" w:cs="Times New Roman"/>
              </w:rPr>
              <w:t>(1,9; 13,7)</w:t>
            </w:r>
          </w:p>
        </w:tc>
        <w:tc>
          <w:tcPr>
            <w:tcW w:w="1001" w:type="pct"/>
            <w:tcBorders>
              <w:top w:val="single" w:sz="4" w:space="0" w:color="000000"/>
              <w:left w:val="single" w:sz="4" w:space="0" w:color="000000"/>
              <w:bottom w:val="single" w:sz="4" w:space="0" w:color="000000"/>
              <w:right w:val="single" w:sz="4" w:space="0" w:color="000000"/>
            </w:tcBorders>
            <w:hideMark/>
          </w:tcPr>
          <w:p w14:paraId="3A61B53E" w14:textId="77777777" w:rsidR="008C022E" w:rsidRPr="002E3855" w:rsidRDefault="008C022E" w:rsidP="000B07C4">
            <w:pPr>
              <w:pStyle w:val="TableParagraph"/>
              <w:spacing w:before="25"/>
              <w:ind w:left="267" w:right="251"/>
              <w:jc w:val="center"/>
              <w:rPr>
                <w:rFonts w:ascii="Times New Roman" w:hAnsi="Times New Roman" w:cs="Times New Roman"/>
              </w:rPr>
            </w:pPr>
            <w:r w:rsidRPr="002E3855">
              <w:rPr>
                <w:rFonts w:ascii="Times New Roman" w:hAnsi="Times New Roman" w:cs="Times New Roman"/>
              </w:rPr>
              <w:t>3,6</w:t>
            </w:r>
          </w:p>
          <w:p w14:paraId="5172D8DA" w14:textId="77777777" w:rsidR="008C022E" w:rsidRPr="002E3855" w:rsidRDefault="008C022E" w:rsidP="000B07C4">
            <w:pPr>
              <w:pStyle w:val="TableParagraph"/>
              <w:spacing w:before="15" w:line="243" w:lineRule="exact"/>
              <w:ind w:left="266" w:right="254"/>
              <w:jc w:val="center"/>
              <w:rPr>
                <w:rFonts w:ascii="Times New Roman" w:hAnsi="Times New Roman" w:cs="Times New Roman"/>
              </w:rPr>
            </w:pPr>
            <w:r w:rsidRPr="002E3855">
              <w:rPr>
                <w:rFonts w:ascii="Times New Roman" w:hAnsi="Times New Roman" w:cs="Times New Roman"/>
              </w:rPr>
              <w:t>(3,4; 3,7)</w:t>
            </w:r>
          </w:p>
        </w:tc>
      </w:tr>
    </w:tbl>
    <w:p w14:paraId="1F8C045E" w14:textId="77777777" w:rsidR="008C022E" w:rsidRPr="002E3855" w:rsidRDefault="008C022E" w:rsidP="008C022E">
      <w:pPr>
        <w:autoSpaceDE w:val="0"/>
        <w:autoSpaceDN w:val="0"/>
        <w:adjustRightInd w:val="0"/>
        <w:rPr>
          <w:rFonts w:eastAsia="TimesNewRoman"/>
          <w:sz w:val="20"/>
          <w:lang w:eastAsia="da-DK"/>
        </w:rPr>
      </w:pPr>
      <w:r w:rsidRPr="002E3855">
        <w:rPr>
          <w:rFonts w:eastAsia="TimesNewRoman"/>
          <w:sz w:val="20"/>
          <w:lang w:eastAsia="da-DK"/>
        </w:rPr>
        <w:t>*Responsresultater baseret på bekræftede og ubekræftede responser.</w:t>
      </w:r>
    </w:p>
    <w:p w14:paraId="599055D3" w14:textId="77777777" w:rsidR="008C022E" w:rsidRPr="002E3855" w:rsidRDefault="008C022E" w:rsidP="008C022E">
      <w:pPr>
        <w:autoSpaceDE w:val="0"/>
        <w:autoSpaceDN w:val="0"/>
        <w:adjustRightInd w:val="0"/>
        <w:rPr>
          <w:i/>
          <w:sz w:val="20"/>
        </w:rPr>
      </w:pPr>
      <w:r w:rsidRPr="002E3855">
        <w:rPr>
          <w:rFonts w:eastAsia="TimesNewRoman"/>
          <w:sz w:val="20"/>
          <w:lang w:eastAsia="da-DK"/>
        </w:rPr>
        <w:t>N=antal patienter; CI=konfidensinterval; OR= objektivt respons; TTR=tid til første tumorrespons.</w:t>
      </w:r>
    </w:p>
    <w:p w14:paraId="11396B07" w14:textId="77777777" w:rsidR="008C022E" w:rsidRPr="001B0E4C" w:rsidRDefault="008C022E" w:rsidP="008C022E">
      <w:pPr>
        <w:autoSpaceDE w:val="0"/>
        <w:autoSpaceDN w:val="0"/>
        <w:adjustRightInd w:val="0"/>
        <w:ind w:left="851"/>
        <w:rPr>
          <w:i/>
          <w:sz w:val="24"/>
          <w:szCs w:val="24"/>
        </w:rPr>
      </w:pPr>
    </w:p>
    <w:p w14:paraId="62CBAA2E" w14:textId="77777777" w:rsidR="008C022E" w:rsidRPr="001B0E4C" w:rsidRDefault="008C022E" w:rsidP="008C022E">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De patientrapporterede symptomer blev vurderet under anvendelse af EORTC (European Organization for Research and </w:t>
      </w:r>
      <w:proofErr w:type="spellStart"/>
      <w:r w:rsidRPr="001B0E4C">
        <w:rPr>
          <w:rFonts w:eastAsia="TimesNewRoman"/>
          <w:sz w:val="24"/>
          <w:szCs w:val="24"/>
          <w:lang w:eastAsia="da-DK"/>
        </w:rPr>
        <w:t>Treatment</w:t>
      </w:r>
      <w:proofErr w:type="spellEnd"/>
      <w:r w:rsidRPr="001B0E4C">
        <w:rPr>
          <w:rFonts w:eastAsia="TimesNewRoman"/>
          <w:sz w:val="24"/>
          <w:szCs w:val="24"/>
          <w:lang w:eastAsia="da-DK"/>
        </w:rPr>
        <w:t xml:space="preserve"> of </w:t>
      </w:r>
      <w:proofErr w:type="gramStart"/>
      <w:r w:rsidRPr="001B0E4C">
        <w:rPr>
          <w:rFonts w:eastAsia="TimesNewRoman"/>
          <w:sz w:val="24"/>
          <w:szCs w:val="24"/>
          <w:lang w:eastAsia="da-DK"/>
        </w:rPr>
        <w:t>Cancer)-</w:t>
      </w:r>
      <w:proofErr w:type="gramEnd"/>
      <w:r w:rsidRPr="001B0E4C">
        <w:rPr>
          <w:rFonts w:eastAsia="TimesNewRoman"/>
          <w:sz w:val="24"/>
          <w:szCs w:val="24"/>
          <w:lang w:eastAsia="da-DK"/>
        </w:rPr>
        <w:t xml:space="preserve">spørgeskema om livskvalitet (QLQ)-C30 og brystkræftmodulet (EORTC QLQ-BR23). I alt 335 patienter i </w:t>
      </w:r>
      <w:proofErr w:type="spellStart"/>
      <w:r w:rsidRPr="001B0E4C">
        <w:rPr>
          <w:sz w:val="24"/>
          <w:szCs w:val="24"/>
        </w:rPr>
        <w:t>fulvestrant</w:t>
      </w:r>
      <w:proofErr w:type="spellEnd"/>
      <w:r w:rsidRPr="001B0E4C">
        <w:rPr>
          <w:sz w:val="24"/>
          <w:szCs w:val="24"/>
        </w:rPr>
        <w:t xml:space="preserve"> </w:t>
      </w:r>
      <w:r w:rsidRPr="001B0E4C">
        <w:rPr>
          <w:rFonts w:eastAsia="TimesNewRoman"/>
          <w:sz w:val="24"/>
          <w:szCs w:val="24"/>
          <w:lang w:eastAsia="da-DK"/>
        </w:rPr>
        <w:t xml:space="preserve">plus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-armen og 166 patienter i </w:t>
      </w:r>
      <w:proofErr w:type="spellStart"/>
      <w:r w:rsidRPr="001B0E4C">
        <w:rPr>
          <w:sz w:val="24"/>
          <w:szCs w:val="24"/>
        </w:rPr>
        <w:t>fulvestrant</w:t>
      </w:r>
      <w:proofErr w:type="spellEnd"/>
      <w:r w:rsidRPr="001B0E4C">
        <w:rPr>
          <w:sz w:val="24"/>
          <w:szCs w:val="24"/>
        </w:rPr>
        <w:t xml:space="preserve"> </w:t>
      </w:r>
      <w:r w:rsidRPr="001B0E4C">
        <w:rPr>
          <w:rFonts w:eastAsia="TimesNewRoman"/>
          <w:sz w:val="24"/>
          <w:szCs w:val="24"/>
          <w:lang w:eastAsia="da-DK"/>
        </w:rPr>
        <w:t xml:space="preserve">plus placebo-armen udfyldte spørgeskemaet ved </w:t>
      </w:r>
      <w:r w:rsidRPr="001B0E4C">
        <w:rPr>
          <w:rFonts w:eastAsia="TimesNewRoman"/>
          <w:i/>
          <w:iCs/>
          <w:sz w:val="24"/>
          <w:szCs w:val="24"/>
          <w:lang w:eastAsia="da-DK"/>
        </w:rPr>
        <w:t xml:space="preserve">baseline </w:t>
      </w:r>
      <w:r w:rsidRPr="001B0E4C">
        <w:rPr>
          <w:rFonts w:eastAsia="TimesNewRoman"/>
          <w:sz w:val="24"/>
          <w:szCs w:val="24"/>
          <w:lang w:eastAsia="da-DK"/>
        </w:rPr>
        <w:t>og ved mindst et besøg efterfølgende.</w:t>
      </w:r>
    </w:p>
    <w:p w14:paraId="3A4CA138" w14:textId="77777777" w:rsidR="008C022E" w:rsidRPr="001B0E4C" w:rsidRDefault="008C022E" w:rsidP="008C022E">
      <w:pPr>
        <w:autoSpaceDE w:val="0"/>
        <w:autoSpaceDN w:val="0"/>
        <w:adjustRightInd w:val="0"/>
        <w:ind w:left="851"/>
        <w:rPr>
          <w:rFonts w:eastAsia="TimesNewRoman"/>
          <w:sz w:val="24"/>
          <w:szCs w:val="24"/>
          <w:lang w:eastAsia="da-DK"/>
        </w:rPr>
      </w:pPr>
    </w:p>
    <w:p w14:paraId="28D1BA83" w14:textId="77777777" w:rsidR="008C022E" w:rsidRPr="001B0E4C" w:rsidRDefault="008C022E" w:rsidP="008C022E">
      <w:pPr>
        <w:autoSpaceDE w:val="0"/>
        <w:autoSpaceDN w:val="0"/>
        <w:adjustRightInd w:val="0"/>
        <w:ind w:left="851"/>
        <w:rPr>
          <w:i/>
          <w:sz w:val="24"/>
          <w:szCs w:val="24"/>
        </w:rPr>
      </w:pPr>
      <w:r w:rsidRPr="001B0E4C">
        <w:rPr>
          <w:rFonts w:eastAsia="TimesNewRoman"/>
          <w:sz w:val="24"/>
          <w:szCs w:val="24"/>
          <w:lang w:eastAsia="da-DK"/>
        </w:rPr>
        <w:t xml:space="preserve">Tid indtil forværring blev præspecificeret som tiden mellem </w:t>
      </w:r>
      <w:r w:rsidRPr="001B0E4C">
        <w:rPr>
          <w:rFonts w:eastAsia="TimesNewRoman"/>
          <w:i/>
          <w:iCs/>
          <w:sz w:val="24"/>
          <w:szCs w:val="24"/>
          <w:lang w:eastAsia="da-DK"/>
        </w:rPr>
        <w:t xml:space="preserve">baseline </w:t>
      </w:r>
      <w:r w:rsidRPr="001B0E4C">
        <w:rPr>
          <w:rFonts w:eastAsia="TimesNewRoman"/>
          <w:sz w:val="24"/>
          <w:szCs w:val="24"/>
          <w:lang w:eastAsia="da-DK"/>
        </w:rPr>
        <w:t xml:space="preserve">og første forekomst af ≥10 points stigning fra </w:t>
      </w:r>
      <w:r w:rsidRPr="001B0E4C">
        <w:rPr>
          <w:rFonts w:eastAsia="TimesNewRoman"/>
          <w:i/>
          <w:iCs/>
          <w:sz w:val="24"/>
          <w:szCs w:val="24"/>
          <w:lang w:eastAsia="da-DK"/>
        </w:rPr>
        <w:t xml:space="preserve">baseline </w:t>
      </w:r>
      <w:r w:rsidRPr="001B0E4C">
        <w:rPr>
          <w:rFonts w:eastAsia="TimesNewRoman"/>
          <w:sz w:val="24"/>
          <w:szCs w:val="24"/>
          <w:lang w:eastAsia="da-DK"/>
        </w:rPr>
        <w:t xml:space="preserve">i score for smertesymptomer. Tillæg af </w:t>
      </w:r>
      <w:proofErr w:type="spellStart"/>
      <w:r w:rsidRPr="001B0E4C">
        <w:rPr>
          <w:rFonts w:eastAsia="TimesNewRoman"/>
          <w:sz w:val="24"/>
          <w:szCs w:val="24"/>
          <w:lang w:eastAsia="da-DK"/>
        </w:rPr>
        <w:t>palbociclib</w:t>
      </w:r>
      <w:proofErr w:type="spellEnd"/>
      <w:r w:rsidRPr="001B0E4C">
        <w:rPr>
          <w:rFonts w:eastAsia="TimesNewRoman"/>
          <w:sz w:val="24"/>
          <w:szCs w:val="24"/>
          <w:lang w:eastAsia="da-DK"/>
        </w:rPr>
        <w:t xml:space="preserve"> til </w:t>
      </w:r>
      <w:proofErr w:type="spellStart"/>
      <w:r w:rsidRPr="001B0E4C">
        <w:rPr>
          <w:sz w:val="24"/>
          <w:szCs w:val="24"/>
        </w:rPr>
        <w:lastRenderedPageBreak/>
        <w:t>fulvestrant</w:t>
      </w:r>
      <w:proofErr w:type="spellEnd"/>
      <w:r w:rsidRPr="001B0E4C">
        <w:rPr>
          <w:sz w:val="24"/>
          <w:szCs w:val="24"/>
        </w:rPr>
        <w:t xml:space="preserve"> </w:t>
      </w:r>
      <w:r w:rsidRPr="001B0E4C">
        <w:rPr>
          <w:rFonts w:eastAsia="TimesNewRoman"/>
          <w:sz w:val="24"/>
          <w:szCs w:val="24"/>
          <w:lang w:eastAsia="da-DK"/>
        </w:rPr>
        <w:t xml:space="preserve">gav en symptomfordel ved i betydelig grad at forsinke tiden indtil forværring i smertesymptomer sammenlignet med </w:t>
      </w:r>
      <w:proofErr w:type="spellStart"/>
      <w:r w:rsidRPr="001B0E4C">
        <w:rPr>
          <w:sz w:val="24"/>
          <w:szCs w:val="24"/>
        </w:rPr>
        <w:t>fulvestrant</w:t>
      </w:r>
      <w:proofErr w:type="spellEnd"/>
      <w:r w:rsidRPr="001B0E4C">
        <w:rPr>
          <w:sz w:val="24"/>
          <w:szCs w:val="24"/>
        </w:rPr>
        <w:t xml:space="preserve"> </w:t>
      </w:r>
      <w:r w:rsidRPr="001B0E4C">
        <w:rPr>
          <w:rFonts w:eastAsia="TimesNewRoman"/>
          <w:sz w:val="24"/>
          <w:szCs w:val="24"/>
          <w:lang w:eastAsia="da-DK"/>
        </w:rPr>
        <w:t xml:space="preserve">plus placebo (median 8,0 måneder </w:t>
      </w:r>
      <w:r w:rsidRPr="001B0E4C">
        <w:rPr>
          <w:rFonts w:eastAsia="TimesNewRoman"/>
          <w:i/>
          <w:iCs/>
          <w:sz w:val="24"/>
          <w:szCs w:val="24"/>
          <w:lang w:eastAsia="da-DK"/>
        </w:rPr>
        <w:t xml:space="preserve">versus </w:t>
      </w:r>
      <w:r w:rsidRPr="001B0E4C">
        <w:rPr>
          <w:rFonts w:eastAsia="TimesNewRoman"/>
          <w:sz w:val="24"/>
          <w:szCs w:val="24"/>
          <w:lang w:eastAsia="da-DK"/>
        </w:rPr>
        <w:t>2,8 måneder; HR på 0,64 [95 % CI: 0,49; 0,85]; p&lt;0,001).</w:t>
      </w:r>
    </w:p>
    <w:p w14:paraId="10ECECEA" w14:textId="77777777" w:rsidR="008C022E" w:rsidRPr="001B0E4C" w:rsidRDefault="008C022E" w:rsidP="008C022E">
      <w:pPr>
        <w:ind w:left="851"/>
        <w:rPr>
          <w:i/>
          <w:sz w:val="24"/>
          <w:szCs w:val="24"/>
        </w:rPr>
      </w:pPr>
    </w:p>
    <w:p w14:paraId="6C497EC2" w14:textId="77777777" w:rsidR="008C022E" w:rsidRPr="001B0E4C" w:rsidRDefault="008C022E" w:rsidP="008C022E">
      <w:pPr>
        <w:ind w:left="851"/>
        <w:rPr>
          <w:sz w:val="24"/>
          <w:szCs w:val="24"/>
        </w:rPr>
      </w:pPr>
      <w:r w:rsidRPr="001B0E4C">
        <w:rPr>
          <w:i/>
          <w:sz w:val="24"/>
          <w:szCs w:val="24"/>
        </w:rPr>
        <w:t xml:space="preserve">Virkning på </w:t>
      </w:r>
      <w:proofErr w:type="spellStart"/>
      <w:r w:rsidRPr="001B0E4C">
        <w:rPr>
          <w:i/>
          <w:sz w:val="24"/>
          <w:szCs w:val="24"/>
        </w:rPr>
        <w:t>postmenopausal</w:t>
      </w:r>
      <w:proofErr w:type="spellEnd"/>
      <w:r w:rsidRPr="001B0E4C">
        <w:rPr>
          <w:i/>
          <w:sz w:val="24"/>
          <w:szCs w:val="24"/>
        </w:rPr>
        <w:t xml:space="preserve"> </w:t>
      </w:r>
      <w:proofErr w:type="spellStart"/>
      <w:r w:rsidRPr="001B0E4C">
        <w:rPr>
          <w:i/>
          <w:sz w:val="24"/>
          <w:szCs w:val="24"/>
        </w:rPr>
        <w:t>endometrium</w:t>
      </w:r>
      <w:proofErr w:type="spellEnd"/>
    </w:p>
    <w:p w14:paraId="5A90C9B1" w14:textId="77777777" w:rsidR="008C022E" w:rsidRPr="001B0E4C" w:rsidRDefault="008C022E" w:rsidP="008C022E">
      <w:pPr>
        <w:ind w:left="851"/>
        <w:rPr>
          <w:sz w:val="24"/>
          <w:szCs w:val="24"/>
        </w:rPr>
      </w:pPr>
      <w:r w:rsidRPr="001B0E4C">
        <w:rPr>
          <w:sz w:val="24"/>
          <w:szCs w:val="24"/>
        </w:rPr>
        <w:t xml:space="preserve">De prækliniske data tyder ikke på en stimulerende virkning af </w:t>
      </w:r>
      <w:proofErr w:type="spellStart"/>
      <w:r w:rsidRPr="001B0E4C">
        <w:rPr>
          <w:sz w:val="24"/>
          <w:szCs w:val="24"/>
        </w:rPr>
        <w:t>fulvestrant</w:t>
      </w:r>
      <w:proofErr w:type="spellEnd"/>
      <w:r w:rsidRPr="001B0E4C">
        <w:rPr>
          <w:sz w:val="24"/>
          <w:szCs w:val="24"/>
        </w:rPr>
        <w:t xml:space="preserve"> på det </w:t>
      </w:r>
      <w:proofErr w:type="spellStart"/>
      <w:r w:rsidRPr="001B0E4C">
        <w:rPr>
          <w:sz w:val="24"/>
          <w:szCs w:val="24"/>
        </w:rPr>
        <w:t>postmenopausale</w:t>
      </w:r>
      <w:proofErr w:type="spellEnd"/>
      <w:r w:rsidRPr="001B0E4C">
        <w:rPr>
          <w:sz w:val="24"/>
          <w:szCs w:val="24"/>
        </w:rPr>
        <w:t xml:space="preserve"> </w:t>
      </w:r>
      <w:proofErr w:type="spellStart"/>
      <w:r w:rsidRPr="001B0E4C">
        <w:rPr>
          <w:sz w:val="24"/>
          <w:szCs w:val="24"/>
        </w:rPr>
        <w:t>endometrium</w:t>
      </w:r>
      <w:proofErr w:type="spellEnd"/>
      <w:r w:rsidRPr="001B0E4C">
        <w:rPr>
          <w:sz w:val="24"/>
          <w:szCs w:val="24"/>
        </w:rPr>
        <w:t xml:space="preserve"> (se pkt. 5.3). Et forsøg på 2 uger med raske </w:t>
      </w:r>
      <w:proofErr w:type="spellStart"/>
      <w:r w:rsidRPr="001B0E4C">
        <w:rPr>
          <w:sz w:val="24"/>
          <w:szCs w:val="24"/>
        </w:rPr>
        <w:t>postmenopausale</w:t>
      </w:r>
      <w:proofErr w:type="spellEnd"/>
      <w:r w:rsidRPr="001B0E4C">
        <w:rPr>
          <w:sz w:val="24"/>
          <w:szCs w:val="24"/>
        </w:rPr>
        <w:t xml:space="preserve"> frivillige forsøgspersoner, behandlet med 20 </w:t>
      </w:r>
      <w:proofErr w:type="spellStart"/>
      <w:r w:rsidRPr="001B0E4C">
        <w:rPr>
          <w:sz w:val="24"/>
          <w:szCs w:val="24"/>
        </w:rPr>
        <w:t>μg</w:t>
      </w:r>
      <w:proofErr w:type="spellEnd"/>
      <w:r w:rsidRPr="001B0E4C">
        <w:rPr>
          <w:sz w:val="24"/>
          <w:szCs w:val="24"/>
        </w:rPr>
        <w:t xml:space="preserve"> </w:t>
      </w:r>
      <w:proofErr w:type="spellStart"/>
      <w:r w:rsidRPr="001B0E4C">
        <w:rPr>
          <w:sz w:val="24"/>
          <w:szCs w:val="24"/>
        </w:rPr>
        <w:t>ethinylestradiol</w:t>
      </w:r>
      <w:proofErr w:type="spellEnd"/>
      <w:r w:rsidRPr="001B0E4C">
        <w:rPr>
          <w:sz w:val="24"/>
          <w:szCs w:val="24"/>
        </w:rPr>
        <w:t xml:space="preserve"> dagligt, viste, at præmedicinering med </w:t>
      </w:r>
      <w:proofErr w:type="spellStart"/>
      <w:r w:rsidRPr="001B0E4C">
        <w:rPr>
          <w:sz w:val="24"/>
          <w:szCs w:val="24"/>
        </w:rPr>
        <w:t>fulvestrant</w:t>
      </w:r>
      <w:proofErr w:type="spellEnd"/>
      <w:r w:rsidRPr="001B0E4C">
        <w:rPr>
          <w:sz w:val="24"/>
          <w:szCs w:val="24"/>
        </w:rPr>
        <w:t xml:space="preserve"> 250 mg resulterede i en signifikant reduceret stimulation af det </w:t>
      </w:r>
      <w:proofErr w:type="spellStart"/>
      <w:r w:rsidRPr="001B0E4C">
        <w:rPr>
          <w:sz w:val="24"/>
          <w:szCs w:val="24"/>
        </w:rPr>
        <w:t>postmenopausale</w:t>
      </w:r>
      <w:proofErr w:type="spellEnd"/>
      <w:r w:rsidRPr="001B0E4C">
        <w:rPr>
          <w:sz w:val="24"/>
          <w:szCs w:val="24"/>
        </w:rPr>
        <w:t xml:space="preserve"> </w:t>
      </w:r>
      <w:proofErr w:type="spellStart"/>
      <w:r w:rsidRPr="001B0E4C">
        <w:rPr>
          <w:sz w:val="24"/>
          <w:szCs w:val="24"/>
        </w:rPr>
        <w:t>endometrium</w:t>
      </w:r>
      <w:proofErr w:type="spellEnd"/>
      <w:r w:rsidRPr="001B0E4C">
        <w:rPr>
          <w:sz w:val="24"/>
          <w:szCs w:val="24"/>
        </w:rPr>
        <w:t xml:space="preserve">, sammenlignet med placebo, vurderet via ultralydsmålinger af </w:t>
      </w:r>
      <w:proofErr w:type="spellStart"/>
      <w:r w:rsidRPr="001B0E4C">
        <w:rPr>
          <w:sz w:val="24"/>
          <w:szCs w:val="24"/>
        </w:rPr>
        <w:t>endometriets</w:t>
      </w:r>
      <w:proofErr w:type="spellEnd"/>
      <w:r w:rsidRPr="001B0E4C">
        <w:rPr>
          <w:sz w:val="24"/>
          <w:szCs w:val="24"/>
        </w:rPr>
        <w:t xml:space="preserve"> tykkelse.</w:t>
      </w:r>
    </w:p>
    <w:p w14:paraId="7F9676D2" w14:textId="77777777" w:rsidR="008C022E" w:rsidRPr="001B0E4C" w:rsidRDefault="008C022E" w:rsidP="008C022E">
      <w:pPr>
        <w:ind w:left="851"/>
        <w:rPr>
          <w:rFonts w:eastAsiaTheme="minorHAnsi"/>
          <w:sz w:val="24"/>
          <w:szCs w:val="24"/>
        </w:rPr>
      </w:pPr>
    </w:p>
    <w:p w14:paraId="4A59493B" w14:textId="77777777" w:rsidR="008C022E" w:rsidRPr="001B0E4C" w:rsidRDefault="008C022E" w:rsidP="008C022E">
      <w:pPr>
        <w:ind w:left="851"/>
        <w:rPr>
          <w:sz w:val="24"/>
          <w:szCs w:val="24"/>
        </w:rPr>
      </w:pPr>
      <w:proofErr w:type="spellStart"/>
      <w:r w:rsidRPr="001B0E4C">
        <w:rPr>
          <w:sz w:val="24"/>
          <w:szCs w:val="24"/>
        </w:rPr>
        <w:t>Neoadjuverende</w:t>
      </w:r>
      <w:proofErr w:type="spellEnd"/>
      <w:r w:rsidRPr="001B0E4C">
        <w:rPr>
          <w:sz w:val="24"/>
          <w:szCs w:val="24"/>
        </w:rPr>
        <w:t xml:space="preserve"> behandling af brystkræftpatienter i op til 16 uger, med enten </w:t>
      </w:r>
      <w:proofErr w:type="spellStart"/>
      <w:r w:rsidRPr="001B0E4C">
        <w:rPr>
          <w:sz w:val="24"/>
          <w:szCs w:val="24"/>
        </w:rPr>
        <w:t>fulvestrant</w:t>
      </w:r>
      <w:proofErr w:type="spellEnd"/>
      <w:r w:rsidRPr="001B0E4C">
        <w:rPr>
          <w:sz w:val="24"/>
          <w:szCs w:val="24"/>
        </w:rPr>
        <w:t xml:space="preserve"> 500 mg eller </w:t>
      </w:r>
      <w:proofErr w:type="spellStart"/>
      <w:r w:rsidRPr="001B0E4C">
        <w:rPr>
          <w:sz w:val="24"/>
          <w:szCs w:val="24"/>
        </w:rPr>
        <w:t>fulvestrant</w:t>
      </w:r>
      <w:proofErr w:type="spellEnd"/>
      <w:r w:rsidRPr="001B0E4C">
        <w:rPr>
          <w:sz w:val="24"/>
          <w:szCs w:val="24"/>
        </w:rPr>
        <w:t xml:space="preserve"> 250 mg, viste ingen klinisk signifikante ændringer i </w:t>
      </w:r>
      <w:proofErr w:type="spellStart"/>
      <w:r w:rsidRPr="001B0E4C">
        <w:rPr>
          <w:sz w:val="24"/>
          <w:szCs w:val="24"/>
        </w:rPr>
        <w:t>endometriets</w:t>
      </w:r>
      <w:proofErr w:type="spellEnd"/>
      <w:r w:rsidRPr="001B0E4C">
        <w:rPr>
          <w:sz w:val="24"/>
          <w:szCs w:val="24"/>
        </w:rPr>
        <w:t xml:space="preserve"> tykkelse, hvilket indikerer manglende agonistvirkning. Der var ingen tegn på utilsigtede virkninger i </w:t>
      </w:r>
      <w:proofErr w:type="spellStart"/>
      <w:r w:rsidRPr="001B0E4C">
        <w:rPr>
          <w:sz w:val="24"/>
          <w:szCs w:val="24"/>
        </w:rPr>
        <w:t>endometriet</w:t>
      </w:r>
      <w:proofErr w:type="spellEnd"/>
      <w:r w:rsidRPr="001B0E4C">
        <w:rPr>
          <w:sz w:val="24"/>
          <w:szCs w:val="24"/>
        </w:rPr>
        <w:t xml:space="preserve"> hos brystkræftpatienterne i forsøget. Der er ingen tilgængelige data vedrørende endometrisk morfologi.</w:t>
      </w:r>
    </w:p>
    <w:p w14:paraId="5E5B287C" w14:textId="77777777" w:rsidR="008C022E" w:rsidRPr="001B0E4C" w:rsidRDefault="008C022E" w:rsidP="008C022E">
      <w:pPr>
        <w:ind w:left="851"/>
        <w:rPr>
          <w:rFonts w:eastAsiaTheme="minorHAnsi"/>
          <w:sz w:val="24"/>
          <w:szCs w:val="24"/>
        </w:rPr>
      </w:pPr>
    </w:p>
    <w:p w14:paraId="6A2D04E5" w14:textId="77777777" w:rsidR="008C022E" w:rsidRPr="001B0E4C" w:rsidRDefault="008C022E" w:rsidP="008C022E">
      <w:pPr>
        <w:ind w:left="851"/>
        <w:rPr>
          <w:sz w:val="24"/>
          <w:szCs w:val="24"/>
        </w:rPr>
      </w:pPr>
      <w:r w:rsidRPr="001B0E4C">
        <w:rPr>
          <w:sz w:val="24"/>
          <w:szCs w:val="24"/>
        </w:rPr>
        <w:t xml:space="preserve">I to korttidsforsøg (1 og 12 uger) med </w:t>
      </w:r>
      <w:proofErr w:type="spellStart"/>
      <w:r w:rsidRPr="001B0E4C">
        <w:rPr>
          <w:sz w:val="24"/>
          <w:szCs w:val="24"/>
        </w:rPr>
        <w:t>præmenopausale</w:t>
      </w:r>
      <w:proofErr w:type="spellEnd"/>
      <w:r w:rsidRPr="001B0E4C">
        <w:rPr>
          <w:sz w:val="24"/>
          <w:szCs w:val="24"/>
        </w:rPr>
        <w:t xml:space="preserve"> patienter med godartet gynækologisk sygdom, blev der ved ultralydsmålingerne ikke observeret nogen signifikante forskelle i </w:t>
      </w:r>
      <w:proofErr w:type="spellStart"/>
      <w:r w:rsidRPr="001B0E4C">
        <w:rPr>
          <w:sz w:val="24"/>
          <w:szCs w:val="24"/>
        </w:rPr>
        <w:t>endometriets</w:t>
      </w:r>
      <w:proofErr w:type="spellEnd"/>
      <w:r w:rsidRPr="001B0E4C">
        <w:rPr>
          <w:sz w:val="24"/>
          <w:szCs w:val="24"/>
        </w:rPr>
        <w:t xml:space="preserve"> tykkelse mellem </w:t>
      </w:r>
      <w:proofErr w:type="spellStart"/>
      <w:r w:rsidRPr="001B0E4C">
        <w:rPr>
          <w:sz w:val="24"/>
          <w:szCs w:val="24"/>
        </w:rPr>
        <w:t>fulvestrant</w:t>
      </w:r>
      <w:proofErr w:type="spellEnd"/>
      <w:r w:rsidRPr="001B0E4C">
        <w:rPr>
          <w:sz w:val="24"/>
          <w:szCs w:val="24"/>
        </w:rPr>
        <w:t>- og placebogrupperne.</w:t>
      </w:r>
    </w:p>
    <w:p w14:paraId="5C21BBF4" w14:textId="77777777" w:rsidR="008C022E" w:rsidRPr="001B0E4C" w:rsidRDefault="008C022E" w:rsidP="008C022E">
      <w:pPr>
        <w:ind w:left="851"/>
        <w:rPr>
          <w:rFonts w:eastAsiaTheme="minorHAnsi"/>
          <w:sz w:val="24"/>
          <w:szCs w:val="24"/>
        </w:rPr>
      </w:pPr>
    </w:p>
    <w:p w14:paraId="153455A9" w14:textId="77777777" w:rsidR="008C022E" w:rsidRPr="001B0E4C" w:rsidRDefault="008C022E" w:rsidP="008C022E">
      <w:pPr>
        <w:ind w:left="851"/>
        <w:rPr>
          <w:sz w:val="24"/>
          <w:szCs w:val="24"/>
        </w:rPr>
      </w:pPr>
      <w:r w:rsidRPr="001B0E4C">
        <w:rPr>
          <w:i/>
          <w:sz w:val="24"/>
          <w:szCs w:val="24"/>
        </w:rPr>
        <w:t>Effekt på knoglerne</w:t>
      </w:r>
    </w:p>
    <w:p w14:paraId="13C6FBF4" w14:textId="77777777" w:rsidR="008C022E" w:rsidRPr="001B0E4C" w:rsidRDefault="008C022E" w:rsidP="008C022E">
      <w:pPr>
        <w:ind w:left="851"/>
        <w:rPr>
          <w:sz w:val="24"/>
          <w:szCs w:val="24"/>
        </w:rPr>
      </w:pPr>
      <w:r w:rsidRPr="001B0E4C">
        <w:rPr>
          <w:sz w:val="24"/>
          <w:szCs w:val="24"/>
        </w:rPr>
        <w:t xml:space="preserve">Der er ingen langtidsdata vedrørende </w:t>
      </w:r>
      <w:proofErr w:type="spellStart"/>
      <w:r w:rsidRPr="001B0E4C">
        <w:rPr>
          <w:sz w:val="24"/>
          <w:szCs w:val="24"/>
        </w:rPr>
        <w:t>fulvestrants</w:t>
      </w:r>
      <w:proofErr w:type="spellEnd"/>
      <w:r w:rsidRPr="001B0E4C">
        <w:rPr>
          <w:sz w:val="24"/>
          <w:szCs w:val="24"/>
        </w:rPr>
        <w:t xml:space="preserve"> effekt på knogler. </w:t>
      </w:r>
      <w:proofErr w:type="spellStart"/>
      <w:r w:rsidRPr="001B0E4C">
        <w:rPr>
          <w:sz w:val="24"/>
          <w:szCs w:val="24"/>
        </w:rPr>
        <w:t>Neoadjuverende</w:t>
      </w:r>
      <w:proofErr w:type="spellEnd"/>
      <w:r w:rsidRPr="001B0E4C">
        <w:rPr>
          <w:sz w:val="24"/>
          <w:szCs w:val="24"/>
        </w:rPr>
        <w:t xml:space="preserve"> behandling med enten </w:t>
      </w:r>
      <w:proofErr w:type="spellStart"/>
      <w:r w:rsidRPr="001B0E4C">
        <w:rPr>
          <w:sz w:val="24"/>
          <w:szCs w:val="24"/>
        </w:rPr>
        <w:t>fulvestrant</w:t>
      </w:r>
      <w:proofErr w:type="spellEnd"/>
      <w:r w:rsidRPr="001B0E4C">
        <w:rPr>
          <w:sz w:val="24"/>
          <w:szCs w:val="24"/>
        </w:rPr>
        <w:t xml:space="preserve"> 500 mg eller </w:t>
      </w:r>
      <w:proofErr w:type="spellStart"/>
      <w:r w:rsidRPr="001B0E4C">
        <w:rPr>
          <w:sz w:val="24"/>
          <w:szCs w:val="24"/>
        </w:rPr>
        <w:t>fulvestrant</w:t>
      </w:r>
      <w:proofErr w:type="spellEnd"/>
      <w:r w:rsidRPr="001B0E4C">
        <w:rPr>
          <w:sz w:val="24"/>
          <w:szCs w:val="24"/>
        </w:rPr>
        <w:t xml:space="preserve"> 250 mg, til brystkræftpatienter i op til 16 uger, resulterede ikke i klinisk signifikante ændringer af knogle-turnover-markører i serum.</w:t>
      </w:r>
    </w:p>
    <w:p w14:paraId="53BC8506" w14:textId="77777777" w:rsidR="008C022E" w:rsidRPr="001B0E4C" w:rsidRDefault="008C022E" w:rsidP="008C022E">
      <w:pPr>
        <w:ind w:left="851"/>
        <w:rPr>
          <w:rFonts w:eastAsiaTheme="minorHAnsi"/>
          <w:sz w:val="24"/>
          <w:szCs w:val="24"/>
        </w:rPr>
      </w:pPr>
    </w:p>
    <w:p w14:paraId="024818AA" w14:textId="77777777" w:rsidR="008C022E" w:rsidRPr="001B0E4C" w:rsidRDefault="008C022E" w:rsidP="008C022E">
      <w:pPr>
        <w:ind w:left="851"/>
        <w:rPr>
          <w:sz w:val="24"/>
          <w:szCs w:val="24"/>
        </w:rPr>
      </w:pPr>
      <w:r w:rsidRPr="001B0E4C">
        <w:rPr>
          <w:sz w:val="24"/>
          <w:szCs w:val="24"/>
          <w:u w:val="single" w:color="000000"/>
        </w:rPr>
        <w:t>Pædiatrisk population</w:t>
      </w:r>
    </w:p>
    <w:p w14:paraId="22E6F14D" w14:textId="77777777" w:rsidR="008C022E" w:rsidRPr="001B0E4C" w:rsidRDefault="008C022E" w:rsidP="008C022E">
      <w:pPr>
        <w:ind w:left="851"/>
        <w:rPr>
          <w:sz w:val="24"/>
          <w:szCs w:val="24"/>
        </w:rPr>
      </w:pPr>
      <w:proofErr w:type="spellStart"/>
      <w:r w:rsidRPr="001B0E4C">
        <w:rPr>
          <w:sz w:val="24"/>
          <w:szCs w:val="24"/>
        </w:rPr>
        <w:t>Fulvestrant</w:t>
      </w:r>
      <w:proofErr w:type="spellEnd"/>
      <w:r w:rsidRPr="001B0E4C">
        <w:rPr>
          <w:sz w:val="24"/>
          <w:szCs w:val="24"/>
        </w:rPr>
        <w:t xml:space="preserve"> er ikke indiceret til brug hos børn.</w:t>
      </w:r>
    </w:p>
    <w:p w14:paraId="10C3CBA7" w14:textId="77777777" w:rsidR="008C022E" w:rsidRPr="001B0E4C" w:rsidRDefault="008C022E" w:rsidP="008C022E">
      <w:pPr>
        <w:ind w:left="851"/>
        <w:rPr>
          <w:sz w:val="24"/>
          <w:szCs w:val="24"/>
        </w:rPr>
      </w:pPr>
    </w:p>
    <w:p w14:paraId="42688462" w14:textId="77777777" w:rsidR="008C022E" w:rsidRPr="001B0E4C" w:rsidRDefault="008C022E" w:rsidP="008C022E">
      <w:pPr>
        <w:ind w:left="851"/>
        <w:rPr>
          <w:sz w:val="24"/>
          <w:szCs w:val="24"/>
        </w:rPr>
      </w:pPr>
      <w:r w:rsidRPr="001B0E4C">
        <w:rPr>
          <w:sz w:val="24"/>
          <w:szCs w:val="24"/>
        </w:rPr>
        <w:t xml:space="preserve">Det Europæiske Lægemiddelagentur har dispenseret fra kravet om at fremlægge resultaterne af studier med referencelægemidlet, som indeholder </w:t>
      </w:r>
      <w:proofErr w:type="spellStart"/>
      <w:r w:rsidRPr="001B0E4C">
        <w:rPr>
          <w:sz w:val="24"/>
          <w:szCs w:val="24"/>
        </w:rPr>
        <w:t>fulvestrant</w:t>
      </w:r>
      <w:proofErr w:type="spellEnd"/>
      <w:r w:rsidRPr="001B0E4C">
        <w:rPr>
          <w:sz w:val="24"/>
          <w:szCs w:val="24"/>
        </w:rPr>
        <w:t xml:space="preserve"> i alle undergrupper af den pædiatriske population med brystkræft (se pkt. 4.2 for information om pædiatrisk anvendelse).</w:t>
      </w:r>
    </w:p>
    <w:p w14:paraId="3EAB7EB7" w14:textId="77777777" w:rsidR="008C022E" w:rsidRPr="001B0E4C" w:rsidRDefault="008C022E" w:rsidP="008C022E">
      <w:pPr>
        <w:rPr>
          <w:rFonts w:eastAsiaTheme="minorHAnsi"/>
          <w:sz w:val="24"/>
          <w:szCs w:val="24"/>
        </w:rPr>
      </w:pPr>
    </w:p>
    <w:p w14:paraId="54290786" w14:textId="77777777" w:rsidR="008C022E" w:rsidRPr="001B0E4C" w:rsidRDefault="008C022E" w:rsidP="008C022E">
      <w:pPr>
        <w:ind w:left="851"/>
        <w:rPr>
          <w:sz w:val="24"/>
          <w:szCs w:val="24"/>
        </w:rPr>
      </w:pPr>
      <w:r w:rsidRPr="001B0E4C">
        <w:rPr>
          <w:sz w:val="24"/>
          <w:szCs w:val="24"/>
        </w:rPr>
        <w:t xml:space="preserve">Et open-label fase-2-forsøg undersøgte sikkerhed og virkning samt </w:t>
      </w:r>
      <w:proofErr w:type="spellStart"/>
      <w:r w:rsidRPr="001B0E4C">
        <w:rPr>
          <w:sz w:val="24"/>
          <w:szCs w:val="24"/>
        </w:rPr>
        <w:t>farmakokinetiske</w:t>
      </w:r>
      <w:proofErr w:type="spellEnd"/>
      <w:r w:rsidRPr="001B0E4C">
        <w:rPr>
          <w:sz w:val="24"/>
          <w:szCs w:val="24"/>
        </w:rPr>
        <w:t xml:space="preserve"> egenskaber ved </w:t>
      </w:r>
      <w:proofErr w:type="spellStart"/>
      <w:r w:rsidRPr="001B0E4C">
        <w:rPr>
          <w:sz w:val="24"/>
          <w:szCs w:val="24"/>
        </w:rPr>
        <w:t>fulvestrant</w:t>
      </w:r>
      <w:proofErr w:type="spellEnd"/>
      <w:r w:rsidRPr="001B0E4C">
        <w:rPr>
          <w:sz w:val="24"/>
          <w:szCs w:val="24"/>
        </w:rPr>
        <w:t xml:space="preserve"> hos 30 piger i alderen 1 til 8 år med progressiv </w:t>
      </w:r>
      <w:proofErr w:type="spellStart"/>
      <w:r w:rsidRPr="001B0E4C">
        <w:rPr>
          <w:sz w:val="24"/>
          <w:szCs w:val="24"/>
        </w:rPr>
        <w:t>pubertas</w:t>
      </w:r>
      <w:proofErr w:type="spellEnd"/>
      <w:r w:rsidRPr="001B0E4C">
        <w:rPr>
          <w:sz w:val="24"/>
          <w:szCs w:val="24"/>
        </w:rPr>
        <w:t xml:space="preserve"> præcox i forbindelse med </w:t>
      </w:r>
      <w:proofErr w:type="spellStart"/>
      <w:r w:rsidRPr="001B0E4C">
        <w:rPr>
          <w:sz w:val="24"/>
          <w:szCs w:val="24"/>
        </w:rPr>
        <w:t>McCune</w:t>
      </w:r>
      <w:proofErr w:type="spellEnd"/>
      <w:r w:rsidRPr="001B0E4C">
        <w:rPr>
          <w:sz w:val="24"/>
          <w:szCs w:val="24"/>
        </w:rPr>
        <w:t xml:space="preserve"> Albright-syndrom (MAS). De pædiatriske patienter fik en intramuskulær dosis </w:t>
      </w:r>
      <w:proofErr w:type="spellStart"/>
      <w:r w:rsidRPr="001B0E4C">
        <w:rPr>
          <w:sz w:val="24"/>
          <w:szCs w:val="24"/>
        </w:rPr>
        <w:t>fulvestrant</w:t>
      </w:r>
      <w:proofErr w:type="spellEnd"/>
      <w:r w:rsidRPr="001B0E4C">
        <w:rPr>
          <w:sz w:val="24"/>
          <w:szCs w:val="24"/>
        </w:rPr>
        <w:t xml:space="preserve"> på 4 mg/kg hver måned. Dette forsøg, der forløb over 12 måneder og undersøgte en række MAS- endepunkter, viste en reduktion i hyppigheden af vaginalblødning samt en reduktion af knoglealderens </w:t>
      </w:r>
      <w:proofErr w:type="spellStart"/>
      <w:r w:rsidRPr="001B0E4C">
        <w:rPr>
          <w:sz w:val="24"/>
          <w:szCs w:val="24"/>
        </w:rPr>
        <w:t>fremadskriden</w:t>
      </w:r>
      <w:proofErr w:type="spellEnd"/>
      <w:r w:rsidRPr="001B0E4C">
        <w:rPr>
          <w:sz w:val="24"/>
          <w:szCs w:val="24"/>
        </w:rPr>
        <w:t xml:space="preserve">. </w:t>
      </w:r>
      <w:proofErr w:type="spellStart"/>
      <w:r w:rsidRPr="001B0E4C">
        <w:rPr>
          <w:sz w:val="24"/>
          <w:szCs w:val="24"/>
        </w:rPr>
        <w:t>Steady-state</w:t>
      </w:r>
      <w:proofErr w:type="spellEnd"/>
      <w:r w:rsidRPr="001B0E4C">
        <w:rPr>
          <w:sz w:val="24"/>
          <w:szCs w:val="24"/>
        </w:rPr>
        <w:t xml:space="preserve"> </w:t>
      </w:r>
      <w:proofErr w:type="spellStart"/>
      <w:r w:rsidRPr="001B0E4C">
        <w:rPr>
          <w:sz w:val="24"/>
          <w:szCs w:val="24"/>
        </w:rPr>
        <w:t>trough</w:t>
      </w:r>
      <w:proofErr w:type="spellEnd"/>
      <w:r w:rsidRPr="001B0E4C">
        <w:rPr>
          <w:sz w:val="24"/>
          <w:szCs w:val="24"/>
        </w:rPr>
        <w:t xml:space="preserve">-koncentrationen af </w:t>
      </w:r>
      <w:proofErr w:type="spellStart"/>
      <w:r w:rsidRPr="001B0E4C">
        <w:rPr>
          <w:sz w:val="24"/>
          <w:szCs w:val="24"/>
        </w:rPr>
        <w:t>fulvestrant</w:t>
      </w:r>
      <w:proofErr w:type="spellEnd"/>
      <w:r w:rsidRPr="001B0E4C">
        <w:rPr>
          <w:sz w:val="24"/>
          <w:szCs w:val="24"/>
        </w:rPr>
        <w:t xml:space="preserve"> hos børnene i dette forsøg svarede til den, som blev observeret hos voksne (se pkt. 5.2). Dette lille forsøg viste ingen nye sikkerhedsmæssige forhold, men 5-års-data er endnu ikke tilgængelige.</w:t>
      </w:r>
    </w:p>
    <w:p w14:paraId="45127FBD" w14:textId="77777777" w:rsidR="008C022E" w:rsidRPr="001B0E4C" w:rsidRDefault="008C022E" w:rsidP="008C022E">
      <w:pPr>
        <w:tabs>
          <w:tab w:val="left" w:pos="851"/>
        </w:tabs>
        <w:ind w:left="851"/>
        <w:rPr>
          <w:sz w:val="24"/>
          <w:szCs w:val="24"/>
        </w:rPr>
      </w:pPr>
    </w:p>
    <w:p w14:paraId="71BB4A40" w14:textId="77777777" w:rsidR="008C022E" w:rsidRPr="001B0E4C" w:rsidRDefault="008C022E" w:rsidP="008C022E">
      <w:pPr>
        <w:tabs>
          <w:tab w:val="left" w:pos="851"/>
        </w:tabs>
        <w:ind w:left="851" w:hanging="851"/>
        <w:rPr>
          <w:b/>
          <w:sz w:val="24"/>
          <w:szCs w:val="24"/>
        </w:rPr>
      </w:pPr>
      <w:r w:rsidRPr="001B0E4C">
        <w:rPr>
          <w:b/>
          <w:sz w:val="24"/>
          <w:szCs w:val="24"/>
        </w:rPr>
        <w:t>5.2</w:t>
      </w:r>
      <w:r w:rsidRPr="001B0E4C">
        <w:rPr>
          <w:b/>
          <w:sz w:val="24"/>
          <w:szCs w:val="24"/>
        </w:rPr>
        <w:tab/>
      </w:r>
      <w:proofErr w:type="spellStart"/>
      <w:r w:rsidRPr="001B0E4C">
        <w:rPr>
          <w:b/>
          <w:sz w:val="24"/>
          <w:szCs w:val="24"/>
        </w:rPr>
        <w:t>Farmakokinetiske</w:t>
      </w:r>
      <w:proofErr w:type="spellEnd"/>
      <w:r w:rsidRPr="001B0E4C">
        <w:rPr>
          <w:b/>
          <w:sz w:val="24"/>
          <w:szCs w:val="24"/>
        </w:rPr>
        <w:t xml:space="preserve"> egenskaber</w:t>
      </w:r>
    </w:p>
    <w:p w14:paraId="391C7C3A" w14:textId="77777777" w:rsidR="008C022E" w:rsidRPr="001B0E4C" w:rsidRDefault="008C022E" w:rsidP="008C022E">
      <w:pPr>
        <w:ind w:left="851"/>
        <w:rPr>
          <w:sz w:val="24"/>
          <w:szCs w:val="24"/>
          <w:u w:val="single"/>
        </w:rPr>
      </w:pPr>
    </w:p>
    <w:p w14:paraId="14D68408" w14:textId="77777777" w:rsidR="008C022E" w:rsidRPr="001B0E4C" w:rsidRDefault="008C022E" w:rsidP="008C022E">
      <w:pPr>
        <w:ind w:left="851"/>
        <w:rPr>
          <w:sz w:val="24"/>
          <w:szCs w:val="24"/>
          <w:u w:val="single"/>
        </w:rPr>
      </w:pPr>
      <w:r w:rsidRPr="001B0E4C">
        <w:rPr>
          <w:sz w:val="24"/>
          <w:szCs w:val="24"/>
          <w:u w:val="single"/>
        </w:rPr>
        <w:t>Absorption</w:t>
      </w:r>
    </w:p>
    <w:p w14:paraId="0493DAE9" w14:textId="77777777" w:rsidR="008C022E" w:rsidRPr="001B0E4C" w:rsidRDefault="008C022E" w:rsidP="008C022E">
      <w:pPr>
        <w:ind w:left="851"/>
        <w:rPr>
          <w:sz w:val="24"/>
          <w:szCs w:val="24"/>
        </w:rPr>
      </w:pPr>
      <w:r w:rsidRPr="001B0E4C">
        <w:rPr>
          <w:sz w:val="24"/>
          <w:szCs w:val="24"/>
        </w:rPr>
        <w:t xml:space="preserve">Efter administration af </w:t>
      </w:r>
      <w:proofErr w:type="spellStart"/>
      <w:r w:rsidRPr="001B0E4C">
        <w:rPr>
          <w:sz w:val="24"/>
          <w:szCs w:val="24"/>
        </w:rPr>
        <w:t>fulvestrant</w:t>
      </w:r>
      <w:proofErr w:type="spellEnd"/>
      <w:r w:rsidRPr="001B0E4C">
        <w:rPr>
          <w:sz w:val="24"/>
          <w:szCs w:val="24"/>
        </w:rPr>
        <w:t xml:space="preserve"> langtidsvirkende intramuskulær injektion, absorberes </w:t>
      </w:r>
      <w:proofErr w:type="spellStart"/>
      <w:r w:rsidRPr="001B0E4C">
        <w:rPr>
          <w:sz w:val="24"/>
          <w:szCs w:val="24"/>
        </w:rPr>
        <w:t>fulvestrant</w:t>
      </w:r>
      <w:proofErr w:type="spellEnd"/>
      <w:r w:rsidRPr="001B0E4C">
        <w:rPr>
          <w:sz w:val="24"/>
          <w:szCs w:val="24"/>
        </w:rPr>
        <w:t xml:space="preserve"> langsomt, og maksimale plasmakoncentrationer (</w:t>
      </w:r>
      <w:proofErr w:type="spellStart"/>
      <w:r w:rsidRPr="001B0E4C">
        <w:rPr>
          <w:sz w:val="24"/>
          <w:szCs w:val="24"/>
        </w:rPr>
        <w:t>C</w:t>
      </w:r>
      <w:r w:rsidRPr="001B0E4C">
        <w:rPr>
          <w:sz w:val="24"/>
          <w:szCs w:val="24"/>
          <w:vertAlign w:val="subscript"/>
        </w:rPr>
        <w:t>max</w:t>
      </w:r>
      <w:proofErr w:type="spellEnd"/>
      <w:r w:rsidRPr="001B0E4C">
        <w:rPr>
          <w:sz w:val="24"/>
          <w:szCs w:val="24"/>
        </w:rPr>
        <w:t xml:space="preserve">) opnås efter cirka 5 dage. </w:t>
      </w:r>
      <w:r w:rsidRPr="001B0E4C">
        <w:rPr>
          <w:sz w:val="24"/>
          <w:szCs w:val="24"/>
        </w:rPr>
        <w:lastRenderedPageBreak/>
        <w:t xml:space="preserve">Administration af </w:t>
      </w:r>
      <w:proofErr w:type="spellStart"/>
      <w:r w:rsidRPr="001B0E4C">
        <w:rPr>
          <w:sz w:val="24"/>
          <w:szCs w:val="24"/>
        </w:rPr>
        <w:t>fulvestrant</w:t>
      </w:r>
      <w:proofErr w:type="spellEnd"/>
      <w:r w:rsidRPr="001B0E4C">
        <w:rPr>
          <w:sz w:val="24"/>
          <w:szCs w:val="24"/>
        </w:rPr>
        <w:t xml:space="preserve"> 500 mg regime medfører eksponeringsniveauer ved, eller tæt ved, </w:t>
      </w:r>
      <w:proofErr w:type="spellStart"/>
      <w:r w:rsidRPr="001B0E4C">
        <w:rPr>
          <w:sz w:val="24"/>
          <w:szCs w:val="24"/>
        </w:rPr>
        <w:t>steady-state</w:t>
      </w:r>
      <w:proofErr w:type="spellEnd"/>
      <w:r w:rsidRPr="001B0E4C">
        <w:rPr>
          <w:sz w:val="24"/>
          <w:szCs w:val="24"/>
        </w:rPr>
        <w:t xml:space="preserve"> inden for den første måned (gennemsnitlig [variationskoefficient]: AUC 475 [33,4 %] </w:t>
      </w:r>
      <w:proofErr w:type="spellStart"/>
      <w:r w:rsidRPr="001B0E4C">
        <w:rPr>
          <w:sz w:val="24"/>
          <w:szCs w:val="24"/>
        </w:rPr>
        <w:t>ng</w:t>
      </w:r>
      <w:proofErr w:type="spellEnd"/>
      <w:r w:rsidRPr="001B0E4C">
        <w:rPr>
          <w:sz w:val="24"/>
          <w:szCs w:val="24"/>
        </w:rPr>
        <w:t xml:space="preserve">. Dage/ml, hhv. </w:t>
      </w:r>
      <w:proofErr w:type="spellStart"/>
      <w:r w:rsidRPr="001B0E4C">
        <w:rPr>
          <w:sz w:val="24"/>
          <w:szCs w:val="24"/>
        </w:rPr>
        <w:t>C</w:t>
      </w:r>
      <w:r w:rsidRPr="001B0E4C">
        <w:rPr>
          <w:sz w:val="24"/>
          <w:szCs w:val="24"/>
          <w:vertAlign w:val="subscript"/>
        </w:rPr>
        <w:t>max</w:t>
      </w:r>
      <w:proofErr w:type="spellEnd"/>
      <w:r w:rsidRPr="001B0E4C">
        <w:rPr>
          <w:sz w:val="24"/>
          <w:szCs w:val="24"/>
        </w:rPr>
        <w:t xml:space="preserve"> 25,1 [35,3 %] </w:t>
      </w:r>
      <w:proofErr w:type="spellStart"/>
      <w:r w:rsidRPr="001B0E4C">
        <w:rPr>
          <w:sz w:val="24"/>
          <w:szCs w:val="24"/>
        </w:rPr>
        <w:t>ng</w:t>
      </w:r>
      <w:proofErr w:type="spellEnd"/>
      <w:r w:rsidRPr="001B0E4C">
        <w:rPr>
          <w:sz w:val="24"/>
          <w:szCs w:val="24"/>
        </w:rPr>
        <w:t xml:space="preserve">/ml, </w:t>
      </w:r>
      <w:proofErr w:type="spellStart"/>
      <w:r w:rsidRPr="001B0E4C">
        <w:rPr>
          <w:sz w:val="24"/>
          <w:szCs w:val="24"/>
        </w:rPr>
        <w:t>C</w:t>
      </w:r>
      <w:r w:rsidRPr="001B0E4C">
        <w:rPr>
          <w:sz w:val="24"/>
          <w:szCs w:val="24"/>
          <w:vertAlign w:val="subscript"/>
        </w:rPr>
        <w:t>min</w:t>
      </w:r>
      <w:proofErr w:type="spellEnd"/>
      <w:r w:rsidRPr="001B0E4C">
        <w:rPr>
          <w:sz w:val="24"/>
          <w:szCs w:val="24"/>
        </w:rPr>
        <w:t xml:space="preserve"> 16,3 [25,9 %] </w:t>
      </w:r>
      <w:proofErr w:type="spellStart"/>
      <w:r w:rsidRPr="001B0E4C">
        <w:rPr>
          <w:sz w:val="24"/>
          <w:szCs w:val="24"/>
        </w:rPr>
        <w:t>ng</w:t>
      </w:r>
      <w:proofErr w:type="spellEnd"/>
      <w:r w:rsidRPr="001B0E4C">
        <w:rPr>
          <w:sz w:val="24"/>
          <w:szCs w:val="24"/>
        </w:rPr>
        <w:t xml:space="preserve">/ml). Ved </w:t>
      </w:r>
      <w:proofErr w:type="spellStart"/>
      <w:r w:rsidRPr="001B0E4C">
        <w:rPr>
          <w:sz w:val="24"/>
          <w:szCs w:val="24"/>
        </w:rPr>
        <w:t>steady-state</w:t>
      </w:r>
      <w:proofErr w:type="spellEnd"/>
      <w:r w:rsidRPr="001B0E4C">
        <w:rPr>
          <w:sz w:val="24"/>
          <w:szCs w:val="24"/>
        </w:rPr>
        <w:t xml:space="preserve"> er </w:t>
      </w:r>
      <w:proofErr w:type="spellStart"/>
      <w:r w:rsidRPr="001B0E4C">
        <w:rPr>
          <w:sz w:val="24"/>
          <w:szCs w:val="24"/>
        </w:rPr>
        <w:t>fulvestrant</w:t>
      </w:r>
      <w:proofErr w:type="spellEnd"/>
      <w:r w:rsidRPr="001B0E4C">
        <w:rPr>
          <w:sz w:val="24"/>
          <w:szCs w:val="24"/>
        </w:rPr>
        <w:t xml:space="preserve"> plasmakoncentrationer bibeholdt inden for et relativt smalt koncentrationsområde med op til cirka 3-foldig difference mellem maksimale og </w:t>
      </w:r>
      <w:proofErr w:type="spellStart"/>
      <w:r w:rsidRPr="001B0E4C">
        <w:rPr>
          <w:sz w:val="24"/>
          <w:szCs w:val="24"/>
        </w:rPr>
        <w:t>trough</w:t>
      </w:r>
      <w:proofErr w:type="spellEnd"/>
      <w:r w:rsidRPr="001B0E4C">
        <w:rPr>
          <w:sz w:val="24"/>
          <w:szCs w:val="24"/>
        </w:rPr>
        <w:t>-koncentrationer. Efter intramuskulær administration er eksponeringen omtrentlig dosis-proportional i dosisintervallet 50-500 mg.</w:t>
      </w:r>
    </w:p>
    <w:p w14:paraId="3741D25E" w14:textId="77777777" w:rsidR="008C022E" w:rsidRPr="001B0E4C" w:rsidRDefault="008C022E" w:rsidP="008C022E">
      <w:pPr>
        <w:ind w:left="851"/>
        <w:rPr>
          <w:rFonts w:eastAsiaTheme="minorHAnsi"/>
          <w:sz w:val="24"/>
          <w:szCs w:val="24"/>
        </w:rPr>
      </w:pPr>
    </w:p>
    <w:p w14:paraId="7330430D" w14:textId="77777777" w:rsidR="008C022E" w:rsidRPr="001B0E4C" w:rsidRDefault="008C022E" w:rsidP="008C022E">
      <w:pPr>
        <w:ind w:left="851"/>
        <w:rPr>
          <w:sz w:val="24"/>
          <w:szCs w:val="24"/>
          <w:u w:val="single"/>
        </w:rPr>
      </w:pPr>
      <w:r w:rsidRPr="001B0E4C">
        <w:rPr>
          <w:sz w:val="24"/>
          <w:szCs w:val="24"/>
          <w:u w:val="single"/>
        </w:rPr>
        <w:t>Fordeling</w:t>
      </w:r>
    </w:p>
    <w:p w14:paraId="1D8940F0" w14:textId="77777777" w:rsidR="008C022E" w:rsidRPr="001B0E4C" w:rsidRDefault="008C022E" w:rsidP="008C022E">
      <w:pPr>
        <w:ind w:left="851"/>
        <w:rPr>
          <w:sz w:val="24"/>
          <w:szCs w:val="24"/>
        </w:rPr>
      </w:pPr>
      <w:proofErr w:type="spellStart"/>
      <w:r w:rsidRPr="001B0E4C">
        <w:rPr>
          <w:sz w:val="24"/>
          <w:szCs w:val="24"/>
        </w:rPr>
        <w:t>Fulvestrant</w:t>
      </w:r>
      <w:proofErr w:type="spellEnd"/>
      <w:r w:rsidRPr="001B0E4C">
        <w:rPr>
          <w:sz w:val="24"/>
          <w:szCs w:val="24"/>
        </w:rPr>
        <w:t xml:space="preserve"> distribueres omfattende og hurtigt. Det store tilsyneladende distributions</w:t>
      </w:r>
      <w:r w:rsidRPr="001B0E4C">
        <w:rPr>
          <w:sz w:val="24"/>
          <w:szCs w:val="24"/>
        </w:rPr>
        <w:softHyphen/>
        <w:t xml:space="preserve">volumen ved </w:t>
      </w:r>
      <w:proofErr w:type="spellStart"/>
      <w:r w:rsidRPr="001B0E4C">
        <w:rPr>
          <w:sz w:val="24"/>
          <w:szCs w:val="24"/>
        </w:rPr>
        <w:t>steady-state</w:t>
      </w:r>
      <w:proofErr w:type="spellEnd"/>
      <w:r w:rsidRPr="001B0E4C">
        <w:rPr>
          <w:sz w:val="24"/>
          <w:szCs w:val="24"/>
        </w:rPr>
        <w:t xml:space="preserve"> (</w:t>
      </w:r>
      <w:proofErr w:type="spellStart"/>
      <w:r w:rsidRPr="001B0E4C">
        <w:rPr>
          <w:sz w:val="24"/>
          <w:szCs w:val="24"/>
        </w:rPr>
        <w:t>Vd</w:t>
      </w:r>
      <w:r w:rsidRPr="001B0E4C">
        <w:rPr>
          <w:sz w:val="24"/>
          <w:szCs w:val="24"/>
          <w:vertAlign w:val="subscript"/>
        </w:rPr>
        <w:t>ss</w:t>
      </w:r>
      <w:proofErr w:type="spellEnd"/>
      <w:r w:rsidRPr="001B0E4C">
        <w:rPr>
          <w:sz w:val="24"/>
          <w:szCs w:val="24"/>
        </w:rPr>
        <w:t xml:space="preserve">) på ca. 3-5 l/kg, tyder på, at distributionen fortrinsvis sker </w:t>
      </w:r>
      <w:proofErr w:type="spellStart"/>
      <w:r w:rsidRPr="001B0E4C">
        <w:rPr>
          <w:sz w:val="24"/>
          <w:szCs w:val="24"/>
        </w:rPr>
        <w:t>ekstravasculært</w:t>
      </w:r>
      <w:proofErr w:type="spellEnd"/>
      <w:r w:rsidRPr="001B0E4C">
        <w:rPr>
          <w:sz w:val="24"/>
          <w:szCs w:val="24"/>
        </w:rPr>
        <w:t xml:space="preserve">. </w:t>
      </w:r>
      <w:proofErr w:type="spellStart"/>
      <w:r w:rsidRPr="001B0E4C">
        <w:rPr>
          <w:sz w:val="24"/>
          <w:szCs w:val="24"/>
        </w:rPr>
        <w:t>Fulvestrant</w:t>
      </w:r>
      <w:proofErr w:type="spellEnd"/>
      <w:r w:rsidRPr="001B0E4C">
        <w:rPr>
          <w:sz w:val="24"/>
          <w:szCs w:val="24"/>
        </w:rPr>
        <w:t xml:space="preserve"> er stærkt bundet (99 %) til plasma-proteiner. Fraktioner af </w:t>
      </w:r>
      <w:proofErr w:type="spellStart"/>
      <w:r w:rsidRPr="001B0E4C">
        <w:rPr>
          <w:i/>
          <w:iCs/>
          <w:sz w:val="24"/>
          <w:szCs w:val="24"/>
        </w:rPr>
        <w:t>very</w:t>
      </w:r>
      <w:proofErr w:type="spellEnd"/>
      <w:r w:rsidRPr="001B0E4C">
        <w:rPr>
          <w:i/>
          <w:iCs/>
          <w:sz w:val="24"/>
          <w:szCs w:val="24"/>
        </w:rPr>
        <w:t xml:space="preserve"> low </w:t>
      </w:r>
      <w:proofErr w:type="spellStart"/>
      <w:r w:rsidRPr="001B0E4C">
        <w:rPr>
          <w:i/>
          <w:iCs/>
          <w:sz w:val="24"/>
          <w:szCs w:val="24"/>
        </w:rPr>
        <w:t>density</w:t>
      </w:r>
      <w:proofErr w:type="spellEnd"/>
      <w:r w:rsidRPr="001B0E4C">
        <w:rPr>
          <w:sz w:val="24"/>
          <w:szCs w:val="24"/>
        </w:rPr>
        <w:t xml:space="preserve"> </w:t>
      </w:r>
      <w:proofErr w:type="spellStart"/>
      <w:r w:rsidRPr="001B0E4C">
        <w:rPr>
          <w:sz w:val="24"/>
          <w:szCs w:val="24"/>
        </w:rPr>
        <w:t>lipoprotein</w:t>
      </w:r>
      <w:proofErr w:type="spellEnd"/>
      <w:r w:rsidRPr="001B0E4C">
        <w:rPr>
          <w:sz w:val="24"/>
          <w:szCs w:val="24"/>
        </w:rPr>
        <w:t xml:space="preserve"> (VLDL), </w:t>
      </w:r>
      <w:r w:rsidRPr="001B0E4C">
        <w:rPr>
          <w:i/>
          <w:iCs/>
          <w:sz w:val="24"/>
          <w:szCs w:val="24"/>
        </w:rPr>
        <w:t xml:space="preserve">low </w:t>
      </w:r>
      <w:proofErr w:type="spellStart"/>
      <w:r w:rsidRPr="001B0E4C">
        <w:rPr>
          <w:i/>
          <w:iCs/>
          <w:sz w:val="24"/>
          <w:szCs w:val="24"/>
        </w:rPr>
        <w:t>density</w:t>
      </w:r>
      <w:proofErr w:type="spellEnd"/>
      <w:r w:rsidRPr="001B0E4C">
        <w:rPr>
          <w:sz w:val="24"/>
          <w:szCs w:val="24"/>
        </w:rPr>
        <w:t xml:space="preserve"> </w:t>
      </w:r>
      <w:proofErr w:type="spellStart"/>
      <w:r w:rsidRPr="001B0E4C">
        <w:rPr>
          <w:sz w:val="24"/>
          <w:szCs w:val="24"/>
        </w:rPr>
        <w:t>lipoprotein</w:t>
      </w:r>
      <w:proofErr w:type="spellEnd"/>
      <w:r w:rsidRPr="001B0E4C">
        <w:rPr>
          <w:sz w:val="24"/>
          <w:szCs w:val="24"/>
        </w:rPr>
        <w:t xml:space="preserve"> (LDL) og </w:t>
      </w:r>
      <w:r w:rsidRPr="001B0E4C">
        <w:rPr>
          <w:i/>
          <w:iCs/>
          <w:sz w:val="24"/>
          <w:szCs w:val="24"/>
        </w:rPr>
        <w:t xml:space="preserve">high </w:t>
      </w:r>
      <w:proofErr w:type="spellStart"/>
      <w:r w:rsidRPr="001B0E4C">
        <w:rPr>
          <w:i/>
          <w:iCs/>
          <w:sz w:val="24"/>
          <w:szCs w:val="24"/>
        </w:rPr>
        <w:t>density</w:t>
      </w:r>
      <w:proofErr w:type="spellEnd"/>
      <w:r w:rsidRPr="001B0E4C">
        <w:rPr>
          <w:sz w:val="24"/>
          <w:szCs w:val="24"/>
        </w:rPr>
        <w:t xml:space="preserve"> </w:t>
      </w:r>
      <w:proofErr w:type="spellStart"/>
      <w:r w:rsidRPr="001B0E4C">
        <w:rPr>
          <w:sz w:val="24"/>
          <w:szCs w:val="24"/>
        </w:rPr>
        <w:t>lipoprotein</w:t>
      </w:r>
      <w:proofErr w:type="spellEnd"/>
      <w:r w:rsidRPr="001B0E4C">
        <w:rPr>
          <w:sz w:val="24"/>
          <w:szCs w:val="24"/>
        </w:rPr>
        <w:t xml:space="preserve"> (HDL) er de primære bindende bestanddele. Der er ikke udført interaktionsforsøg med henblik på </w:t>
      </w:r>
      <w:proofErr w:type="spellStart"/>
      <w:r w:rsidRPr="001B0E4C">
        <w:rPr>
          <w:sz w:val="24"/>
          <w:szCs w:val="24"/>
        </w:rPr>
        <w:t>kompetitiv</w:t>
      </w:r>
      <w:proofErr w:type="spellEnd"/>
      <w:r w:rsidRPr="001B0E4C">
        <w:rPr>
          <w:sz w:val="24"/>
          <w:szCs w:val="24"/>
        </w:rPr>
        <w:t xml:space="preserve"> proteinbinding. Virkningen af det kønshormonbindende </w:t>
      </w:r>
      <w:proofErr w:type="spellStart"/>
      <w:r w:rsidRPr="001B0E4C">
        <w:rPr>
          <w:sz w:val="24"/>
          <w:szCs w:val="24"/>
        </w:rPr>
        <w:t>globulin</w:t>
      </w:r>
      <w:proofErr w:type="spellEnd"/>
      <w:r w:rsidRPr="001B0E4C">
        <w:rPr>
          <w:sz w:val="24"/>
          <w:szCs w:val="24"/>
        </w:rPr>
        <w:t xml:space="preserve"> (SHBG) er ikke fastlagt.</w:t>
      </w:r>
    </w:p>
    <w:p w14:paraId="358CEA5D" w14:textId="77777777" w:rsidR="008C022E" w:rsidRPr="001B0E4C" w:rsidRDefault="008C022E" w:rsidP="008C022E">
      <w:pPr>
        <w:ind w:left="851"/>
        <w:rPr>
          <w:rFonts w:eastAsiaTheme="minorHAnsi"/>
          <w:sz w:val="24"/>
          <w:szCs w:val="24"/>
        </w:rPr>
      </w:pPr>
    </w:p>
    <w:p w14:paraId="7A07CDF2" w14:textId="77777777" w:rsidR="008C022E" w:rsidRPr="001B0E4C" w:rsidRDefault="008C022E" w:rsidP="008C022E">
      <w:pPr>
        <w:ind w:left="851"/>
        <w:rPr>
          <w:sz w:val="24"/>
          <w:szCs w:val="24"/>
          <w:u w:val="single"/>
        </w:rPr>
      </w:pPr>
      <w:r w:rsidRPr="001B0E4C">
        <w:rPr>
          <w:sz w:val="24"/>
          <w:szCs w:val="24"/>
          <w:u w:val="single"/>
        </w:rPr>
        <w:t>Biotransformation</w:t>
      </w:r>
    </w:p>
    <w:p w14:paraId="1874A6CA" w14:textId="77777777" w:rsidR="008C022E" w:rsidRPr="001B0E4C" w:rsidRDefault="008C022E" w:rsidP="008C022E">
      <w:pPr>
        <w:ind w:left="851"/>
        <w:rPr>
          <w:sz w:val="24"/>
          <w:szCs w:val="24"/>
        </w:rPr>
      </w:pPr>
      <w:proofErr w:type="spellStart"/>
      <w:r w:rsidRPr="001B0E4C">
        <w:rPr>
          <w:sz w:val="24"/>
          <w:szCs w:val="24"/>
        </w:rPr>
        <w:t>Fulvestrants</w:t>
      </w:r>
      <w:proofErr w:type="spellEnd"/>
      <w:r w:rsidRPr="001B0E4C">
        <w:rPr>
          <w:sz w:val="24"/>
          <w:szCs w:val="24"/>
        </w:rPr>
        <w:t xml:space="preserve"> metabolisme er ikke fuldstændig undersøgt, men involverer kombinationer af en række mulige biotransformationsveje, analog til endogene steroider. Identificerede metabolitter (inkluderer 17-keton, </w:t>
      </w:r>
      <w:proofErr w:type="spellStart"/>
      <w:r w:rsidRPr="001B0E4C">
        <w:rPr>
          <w:sz w:val="24"/>
          <w:szCs w:val="24"/>
        </w:rPr>
        <w:t>sulfon</w:t>
      </w:r>
      <w:proofErr w:type="spellEnd"/>
      <w:r w:rsidRPr="001B0E4C">
        <w:rPr>
          <w:sz w:val="24"/>
          <w:szCs w:val="24"/>
        </w:rPr>
        <w:t xml:space="preserve">, 3 sulfat, 3- og 17-glucoronid metabolitter) er enten mindre aktive eller viser tilsvarende aktivitet som </w:t>
      </w:r>
      <w:proofErr w:type="spellStart"/>
      <w:r w:rsidRPr="001B0E4C">
        <w:rPr>
          <w:sz w:val="24"/>
          <w:szCs w:val="24"/>
        </w:rPr>
        <w:t>fulvestrant</w:t>
      </w:r>
      <w:proofErr w:type="spellEnd"/>
      <w:r w:rsidRPr="001B0E4C">
        <w:rPr>
          <w:sz w:val="24"/>
          <w:szCs w:val="24"/>
        </w:rPr>
        <w:t xml:space="preserve"> i antiøstrogene modeller. Forsøg, hvor der er anvendt humant levermateriale og </w:t>
      </w:r>
      <w:proofErr w:type="spellStart"/>
      <w:r w:rsidRPr="001B0E4C">
        <w:rPr>
          <w:sz w:val="24"/>
          <w:szCs w:val="24"/>
        </w:rPr>
        <w:t>rekombinante</w:t>
      </w:r>
      <w:proofErr w:type="spellEnd"/>
      <w:r w:rsidRPr="001B0E4C">
        <w:rPr>
          <w:sz w:val="24"/>
          <w:szCs w:val="24"/>
        </w:rPr>
        <w:t xml:space="preserve"> humane enzymer, indikerer, at CYP3A4 er det eneste P-450 </w:t>
      </w:r>
      <w:proofErr w:type="spellStart"/>
      <w:r w:rsidRPr="001B0E4C">
        <w:rPr>
          <w:sz w:val="24"/>
          <w:szCs w:val="24"/>
        </w:rPr>
        <w:t>isoenzym</w:t>
      </w:r>
      <w:proofErr w:type="spellEnd"/>
      <w:r w:rsidRPr="001B0E4C">
        <w:rPr>
          <w:sz w:val="24"/>
          <w:szCs w:val="24"/>
        </w:rPr>
        <w:t xml:space="preserve">, der er involveret i oxidation af </w:t>
      </w:r>
      <w:proofErr w:type="spellStart"/>
      <w:r w:rsidRPr="001B0E4C">
        <w:rPr>
          <w:sz w:val="24"/>
          <w:szCs w:val="24"/>
        </w:rPr>
        <w:t>fulvestrant</w:t>
      </w:r>
      <w:proofErr w:type="spellEnd"/>
      <w:r w:rsidRPr="001B0E4C">
        <w:rPr>
          <w:sz w:val="24"/>
          <w:szCs w:val="24"/>
        </w:rPr>
        <w:t xml:space="preserve">, hvor veje, der ikke involverer P-450, dog synes mere fremtrædende </w:t>
      </w:r>
      <w:r w:rsidRPr="001B0E4C">
        <w:rPr>
          <w:i/>
          <w:sz w:val="24"/>
          <w:szCs w:val="24"/>
        </w:rPr>
        <w:t>in-</w:t>
      </w:r>
      <w:proofErr w:type="spellStart"/>
      <w:r w:rsidRPr="001B0E4C">
        <w:rPr>
          <w:i/>
          <w:sz w:val="24"/>
          <w:szCs w:val="24"/>
        </w:rPr>
        <w:t>vivo</w:t>
      </w:r>
      <w:proofErr w:type="spellEnd"/>
      <w:r w:rsidRPr="001B0E4C">
        <w:rPr>
          <w:sz w:val="24"/>
          <w:szCs w:val="24"/>
        </w:rPr>
        <w:t xml:space="preserve">. </w:t>
      </w:r>
      <w:r w:rsidRPr="001B0E4C">
        <w:rPr>
          <w:i/>
          <w:sz w:val="24"/>
          <w:szCs w:val="24"/>
        </w:rPr>
        <w:t xml:space="preserve">In </w:t>
      </w:r>
      <w:proofErr w:type="spellStart"/>
      <w:r w:rsidRPr="001B0E4C">
        <w:rPr>
          <w:i/>
          <w:sz w:val="24"/>
          <w:szCs w:val="24"/>
        </w:rPr>
        <w:t>vitro</w:t>
      </w:r>
      <w:proofErr w:type="spellEnd"/>
      <w:r w:rsidRPr="001B0E4C">
        <w:rPr>
          <w:sz w:val="24"/>
          <w:szCs w:val="24"/>
        </w:rPr>
        <w:t xml:space="preserve">-data indikerer at </w:t>
      </w:r>
      <w:proofErr w:type="spellStart"/>
      <w:r w:rsidRPr="001B0E4C">
        <w:rPr>
          <w:sz w:val="24"/>
          <w:szCs w:val="24"/>
        </w:rPr>
        <w:t>fulvestrant</w:t>
      </w:r>
      <w:proofErr w:type="spellEnd"/>
      <w:r w:rsidRPr="001B0E4C">
        <w:rPr>
          <w:sz w:val="24"/>
          <w:szCs w:val="24"/>
        </w:rPr>
        <w:t xml:space="preserve"> ikke hæmmer CYP450 </w:t>
      </w:r>
      <w:proofErr w:type="spellStart"/>
      <w:r w:rsidRPr="001B0E4C">
        <w:rPr>
          <w:sz w:val="24"/>
          <w:szCs w:val="24"/>
        </w:rPr>
        <w:t>isoenzymer</w:t>
      </w:r>
      <w:proofErr w:type="spellEnd"/>
      <w:r w:rsidRPr="001B0E4C">
        <w:rPr>
          <w:sz w:val="24"/>
          <w:szCs w:val="24"/>
        </w:rPr>
        <w:t>.</w:t>
      </w:r>
    </w:p>
    <w:p w14:paraId="4E2F602F" w14:textId="77777777" w:rsidR="008C022E" w:rsidRPr="001B0E4C" w:rsidRDefault="008C022E" w:rsidP="008C022E">
      <w:pPr>
        <w:ind w:left="851"/>
        <w:rPr>
          <w:rFonts w:eastAsiaTheme="minorHAnsi"/>
          <w:sz w:val="24"/>
          <w:szCs w:val="24"/>
        </w:rPr>
      </w:pPr>
    </w:p>
    <w:p w14:paraId="0A89CBE3" w14:textId="77777777" w:rsidR="008C022E" w:rsidRPr="001B0E4C" w:rsidRDefault="008C022E" w:rsidP="008C022E">
      <w:pPr>
        <w:ind w:left="851"/>
        <w:rPr>
          <w:sz w:val="24"/>
          <w:szCs w:val="24"/>
          <w:u w:val="single"/>
        </w:rPr>
      </w:pPr>
      <w:r w:rsidRPr="001B0E4C">
        <w:rPr>
          <w:sz w:val="24"/>
          <w:szCs w:val="24"/>
          <w:u w:val="single"/>
        </w:rPr>
        <w:t>Elimination</w:t>
      </w:r>
    </w:p>
    <w:p w14:paraId="635F6AA7" w14:textId="3F9E1995" w:rsidR="008C022E" w:rsidRPr="001B0E4C" w:rsidRDefault="008C022E" w:rsidP="008C022E">
      <w:pPr>
        <w:ind w:left="851"/>
        <w:rPr>
          <w:sz w:val="24"/>
          <w:szCs w:val="24"/>
        </w:rPr>
      </w:pPr>
      <w:proofErr w:type="spellStart"/>
      <w:r w:rsidRPr="001B0E4C">
        <w:rPr>
          <w:sz w:val="24"/>
          <w:szCs w:val="24"/>
        </w:rPr>
        <w:t>Fulvestrant</w:t>
      </w:r>
      <w:proofErr w:type="spellEnd"/>
      <w:r w:rsidRPr="001B0E4C">
        <w:rPr>
          <w:sz w:val="24"/>
          <w:szCs w:val="24"/>
        </w:rPr>
        <w:t xml:space="preserve"> elimineres primært i </w:t>
      </w:r>
      <w:proofErr w:type="spellStart"/>
      <w:r w:rsidRPr="001B0E4C">
        <w:rPr>
          <w:sz w:val="24"/>
          <w:szCs w:val="24"/>
        </w:rPr>
        <w:t>metaboliseret</w:t>
      </w:r>
      <w:proofErr w:type="spellEnd"/>
      <w:r w:rsidRPr="001B0E4C">
        <w:rPr>
          <w:sz w:val="24"/>
          <w:szCs w:val="24"/>
        </w:rPr>
        <w:t xml:space="preserve"> form. Udskillelsesvejen er primært via fæces, med mindre end 1 % udskilt i urinen. </w:t>
      </w:r>
      <w:proofErr w:type="spellStart"/>
      <w:r w:rsidRPr="001B0E4C">
        <w:rPr>
          <w:sz w:val="24"/>
          <w:szCs w:val="24"/>
        </w:rPr>
        <w:t>Fulvestrant</w:t>
      </w:r>
      <w:proofErr w:type="spellEnd"/>
      <w:r w:rsidRPr="001B0E4C">
        <w:rPr>
          <w:sz w:val="24"/>
          <w:szCs w:val="24"/>
        </w:rPr>
        <w:t xml:space="preserve"> har en høj </w:t>
      </w:r>
      <w:proofErr w:type="spellStart"/>
      <w:r w:rsidRPr="001B0E4C">
        <w:rPr>
          <w:sz w:val="24"/>
          <w:szCs w:val="24"/>
        </w:rPr>
        <w:t>clearance</w:t>
      </w:r>
      <w:proofErr w:type="spellEnd"/>
      <w:r w:rsidRPr="001B0E4C">
        <w:rPr>
          <w:sz w:val="24"/>
          <w:szCs w:val="24"/>
        </w:rPr>
        <w:t>, 11±1,7 ml/min/kg, som tyder på en høj udskillelsesratio via leveren. Den terminale halveringstid (t</w:t>
      </w:r>
      <w:r w:rsidRPr="001B0E4C">
        <w:rPr>
          <w:sz w:val="24"/>
          <w:szCs w:val="24"/>
          <w:vertAlign w:val="subscript"/>
        </w:rPr>
        <w:t>1/2</w:t>
      </w:r>
      <w:r w:rsidRPr="001B0E4C">
        <w:rPr>
          <w:sz w:val="24"/>
          <w:szCs w:val="24"/>
        </w:rPr>
        <w:t>) efter intramuskulær administration er bestemt af absor</w:t>
      </w:r>
      <w:r w:rsidR="0019005D">
        <w:rPr>
          <w:sz w:val="24"/>
          <w:szCs w:val="24"/>
        </w:rPr>
        <w:t>p</w:t>
      </w:r>
      <w:r w:rsidRPr="001B0E4C">
        <w:rPr>
          <w:sz w:val="24"/>
          <w:szCs w:val="24"/>
        </w:rPr>
        <w:t>tionshastigheden og blev estimeret til at være 50 dage.</w:t>
      </w:r>
    </w:p>
    <w:p w14:paraId="5E8B626E" w14:textId="77777777" w:rsidR="008C022E" w:rsidRPr="001B0E4C" w:rsidRDefault="008C022E" w:rsidP="008C022E">
      <w:pPr>
        <w:ind w:left="851"/>
        <w:rPr>
          <w:rFonts w:eastAsiaTheme="minorHAnsi"/>
          <w:sz w:val="24"/>
          <w:szCs w:val="24"/>
        </w:rPr>
      </w:pPr>
    </w:p>
    <w:p w14:paraId="244C0708" w14:textId="77777777" w:rsidR="008C022E" w:rsidRPr="001B0E4C" w:rsidRDefault="008C022E" w:rsidP="008C022E">
      <w:pPr>
        <w:ind w:left="851"/>
        <w:rPr>
          <w:i/>
          <w:sz w:val="24"/>
          <w:szCs w:val="24"/>
          <w:u w:val="single"/>
        </w:rPr>
      </w:pPr>
      <w:r w:rsidRPr="001B0E4C">
        <w:rPr>
          <w:i/>
          <w:sz w:val="24"/>
          <w:szCs w:val="24"/>
          <w:u w:val="single"/>
        </w:rPr>
        <w:t>Særlige populationer</w:t>
      </w:r>
    </w:p>
    <w:p w14:paraId="13B6750E" w14:textId="77777777" w:rsidR="008C022E" w:rsidRPr="001B0E4C" w:rsidRDefault="008C022E" w:rsidP="008C022E">
      <w:pPr>
        <w:ind w:left="851"/>
        <w:rPr>
          <w:sz w:val="24"/>
          <w:szCs w:val="24"/>
        </w:rPr>
      </w:pPr>
      <w:r w:rsidRPr="001B0E4C">
        <w:rPr>
          <w:sz w:val="24"/>
          <w:szCs w:val="24"/>
        </w:rPr>
        <w:t xml:space="preserve">I en </w:t>
      </w:r>
      <w:proofErr w:type="spellStart"/>
      <w:r w:rsidRPr="001B0E4C">
        <w:rPr>
          <w:sz w:val="24"/>
          <w:szCs w:val="24"/>
        </w:rPr>
        <w:t>farmakokinetisk</w:t>
      </w:r>
      <w:proofErr w:type="spellEnd"/>
      <w:r w:rsidRPr="001B0E4C">
        <w:rPr>
          <w:sz w:val="24"/>
          <w:szCs w:val="24"/>
        </w:rPr>
        <w:t xml:space="preserve"> populationsanalyse af data fra fase 3-forsøg, var der ingen forskel i den </w:t>
      </w:r>
      <w:proofErr w:type="spellStart"/>
      <w:r w:rsidRPr="001B0E4C">
        <w:rPr>
          <w:sz w:val="24"/>
          <w:szCs w:val="24"/>
        </w:rPr>
        <w:t>farmakokinetiske</w:t>
      </w:r>
      <w:proofErr w:type="spellEnd"/>
      <w:r w:rsidRPr="001B0E4C">
        <w:rPr>
          <w:sz w:val="24"/>
          <w:szCs w:val="24"/>
        </w:rPr>
        <w:t xml:space="preserve"> profil for </w:t>
      </w:r>
      <w:proofErr w:type="spellStart"/>
      <w:r w:rsidRPr="001B0E4C">
        <w:rPr>
          <w:sz w:val="24"/>
          <w:szCs w:val="24"/>
        </w:rPr>
        <w:t>fulvestrant</w:t>
      </w:r>
      <w:proofErr w:type="spellEnd"/>
      <w:r w:rsidRPr="001B0E4C">
        <w:rPr>
          <w:sz w:val="24"/>
          <w:szCs w:val="24"/>
        </w:rPr>
        <w:t xml:space="preserve"> hvad angår alder (interval 33 til 89 år), vægt (40-127 kg) eller race.</w:t>
      </w:r>
    </w:p>
    <w:p w14:paraId="59B567EF" w14:textId="77777777" w:rsidR="008C022E" w:rsidRPr="001B0E4C" w:rsidRDefault="008C022E" w:rsidP="008C022E">
      <w:pPr>
        <w:ind w:left="851"/>
        <w:rPr>
          <w:rFonts w:eastAsiaTheme="minorHAnsi"/>
          <w:sz w:val="24"/>
          <w:szCs w:val="24"/>
        </w:rPr>
      </w:pPr>
    </w:p>
    <w:p w14:paraId="1F613177" w14:textId="77777777" w:rsidR="008C022E" w:rsidRPr="001B0E4C" w:rsidRDefault="008C022E" w:rsidP="008C022E">
      <w:pPr>
        <w:ind w:left="851"/>
        <w:rPr>
          <w:sz w:val="24"/>
          <w:szCs w:val="24"/>
        </w:rPr>
      </w:pPr>
      <w:r w:rsidRPr="001B0E4C">
        <w:rPr>
          <w:i/>
          <w:sz w:val="24"/>
          <w:szCs w:val="24"/>
        </w:rPr>
        <w:t>Nedsat nyrefunktion</w:t>
      </w:r>
    </w:p>
    <w:p w14:paraId="6EB35C72" w14:textId="77777777" w:rsidR="008C022E" w:rsidRPr="001B0E4C" w:rsidRDefault="008C022E" w:rsidP="008C022E">
      <w:pPr>
        <w:ind w:left="851"/>
        <w:rPr>
          <w:sz w:val="24"/>
          <w:szCs w:val="24"/>
        </w:rPr>
      </w:pPr>
      <w:r w:rsidRPr="001B0E4C">
        <w:rPr>
          <w:sz w:val="24"/>
          <w:szCs w:val="24"/>
        </w:rPr>
        <w:t xml:space="preserve">Let til moderat nedsat nyrefunktion påvirkede ikke farmakokinetikken for </w:t>
      </w:r>
      <w:proofErr w:type="spellStart"/>
      <w:r w:rsidRPr="001B0E4C">
        <w:rPr>
          <w:sz w:val="24"/>
          <w:szCs w:val="24"/>
        </w:rPr>
        <w:t>fulvestrant</w:t>
      </w:r>
      <w:proofErr w:type="spellEnd"/>
      <w:r w:rsidRPr="001B0E4C">
        <w:rPr>
          <w:sz w:val="24"/>
          <w:szCs w:val="24"/>
        </w:rPr>
        <w:t xml:space="preserve"> i klinisk relevant omfang.</w:t>
      </w:r>
    </w:p>
    <w:p w14:paraId="71EE86C9" w14:textId="77777777" w:rsidR="008C022E" w:rsidRPr="001B0E4C" w:rsidRDefault="008C022E" w:rsidP="008C022E">
      <w:pPr>
        <w:ind w:left="851"/>
        <w:rPr>
          <w:i/>
          <w:sz w:val="24"/>
          <w:szCs w:val="24"/>
        </w:rPr>
      </w:pPr>
    </w:p>
    <w:p w14:paraId="66B5B325" w14:textId="77777777" w:rsidR="008C022E" w:rsidRPr="001B0E4C" w:rsidRDefault="008C022E" w:rsidP="008C022E">
      <w:pPr>
        <w:ind w:left="851"/>
        <w:rPr>
          <w:sz w:val="24"/>
          <w:szCs w:val="24"/>
        </w:rPr>
      </w:pPr>
      <w:r w:rsidRPr="001B0E4C">
        <w:rPr>
          <w:i/>
          <w:sz w:val="24"/>
          <w:szCs w:val="24"/>
        </w:rPr>
        <w:t>Nedsat leverfunktion</w:t>
      </w:r>
    </w:p>
    <w:p w14:paraId="05E7B18D" w14:textId="228AEC83" w:rsidR="008C022E" w:rsidRDefault="008C022E" w:rsidP="00E64AB6">
      <w:pPr>
        <w:ind w:left="851"/>
        <w:rPr>
          <w:rFonts w:eastAsiaTheme="minorHAnsi"/>
          <w:sz w:val="24"/>
          <w:szCs w:val="24"/>
        </w:rPr>
      </w:pPr>
      <w:r w:rsidRPr="001B0E4C">
        <w:rPr>
          <w:sz w:val="24"/>
          <w:szCs w:val="24"/>
        </w:rPr>
        <w:t xml:space="preserve">Farmakokinetikken for </w:t>
      </w:r>
      <w:proofErr w:type="spellStart"/>
      <w:r w:rsidRPr="001B0E4C">
        <w:rPr>
          <w:sz w:val="24"/>
          <w:szCs w:val="24"/>
        </w:rPr>
        <w:t>fulvestrant</w:t>
      </w:r>
      <w:proofErr w:type="spellEnd"/>
      <w:r w:rsidRPr="001B0E4C">
        <w:rPr>
          <w:sz w:val="24"/>
          <w:szCs w:val="24"/>
        </w:rPr>
        <w:t xml:space="preserve"> er blevet undersøgt i et klinisk enkeltdosis-forsøg, der blev gennemført hos kvinder som havde let til moderat nedsat leverfunktion, (Child-</w:t>
      </w:r>
      <w:proofErr w:type="spellStart"/>
      <w:r w:rsidRPr="001B0E4C">
        <w:rPr>
          <w:sz w:val="24"/>
          <w:szCs w:val="24"/>
        </w:rPr>
        <w:t>Pugh</w:t>
      </w:r>
      <w:proofErr w:type="spellEnd"/>
      <w:r w:rsidRPr="001B0E4C">
        <w:rPr>
          <w:sz w:val="24"/>
          <w:szCs w:val="24"/>
        </w:rPr>
        <w:t xml:space="preserve"> klasse A og B). Der blev anvendt en høj dosis i en formulering med en kortere virkningstid til intramuskulær injektion. Hos forsøgspersoner med nedsat leverfunktion sås en stigning i AUC på op til 2,5 gange sammenlignet med raske forsøgspersoner. Hos patienter der får </w:t>
      </w:r>
      <w:proofErr w:type="spellStart"/>
      <w:r w:rsidRPr="001B0E4C">
        <w:rPr>
          <w:sz w:val="24"/>
          <w:szCs w:val="24"/>
        </w:rPr>
        <w:t>fulvestrant</w:t>
      </w:r>
      <w:proofErr w:type="spellEnd"/>
      <w:r w:rsidRPr="001B0E4C">
        <w:rPr>
          <w:sz w:val="24"/>
          <w:szCs w:val="24"/>
        </w:rPr>
        <w:t xml:space="preserve"> forventes en stigning i eksponering af denne størrelse at være veltolereret. </w:t>
      </w:r>
      <w:r w:rsidRPr="001B0E4C">
        <w:rPr>
          <w:sz w:val="24"/>
          <w:szCs w:val="24"/>
        </w:rPr>
        <w:lastRenderedPageBreak/>
        <w:t>Forsøgspersoner med svært nedsat leverfunktion, (Child-</w:t>
      </w:r>
      <w:proofErr w:type="spellStart"/>
      <w:r w:rsidRPr="001B0E4C">
        <w:rPr>
          <w:sz w:val="24"/>
          <w:szCs w:val="24"/>
        </w:rPr>
        <w:t>Pugh</w:t>
      </w:r>
      <w:proofErr w:type="spellEnd"/>
      <w:r w:rsidRPr="001B0E4C">
        <w:rPr>
          <w:sz w:val="24"/>
          <w:szCs w:val="24"/>
        </w:rPr>
        <w:t xml:space="preserve"> klasse C), blev ikke undersøgt.</w:t>
      </w:r>
    </w:p>
    <w:p w14:paraId="2493290B" w14:textId="77777777" w:rsidR="008C022E" w:rsidRPr="001B0E4C" w:rsidRDefault="008C022E" w:rsidP="008C022E">
      <w:pPr>
        <w:ind w:left="851"/>
        <w:rPr>
          <w:rFonts w:eastAsiaTheme="minorHAnsi"/>
          <w:sz w:val="24"/>
          <w:szCs w:val="24"/>
        </w:rPr>
      </w:pPr>
    </w:p>
    <w:p w14:paraId="3C9A5507" w14:textId="77777777" w:rsidR="008C022E" w:rsidRPr="001B0E4C" w:rsidRDefault="008C022E" w:rsidP="008C022E">
      <w:pPr>
        <w:ind w:left="851"/>
        <w:rPr>
          <w:sz w:val="24"/>
          <w:szCs w:val="24"/>
        </w:rPr>
      </w:pPr>
      <w:r w:rsidRPr="001B0E4C">
        <w:rPr>
          <w:i/>
          <w:sz w:val="24"/>
          <w:szCs w:val="24"/>
        </w:rPr>
        <w:t>Pædiatrisk population</w:t>
      </w:r>
    </w:p>
    <w:p w14:paraId="07BCB2B5" w14:textId="77777777" w:rsidR="008C022E" w:rsidRPr="001B0E4C" w:rsidRDefault="008C022E" w:rsidP="008C022E">
      <w:pPr>
        <w:ind w:left="851"/>
        <w:rPr>
          <w:sz w:val="24"/>
          <w:szCs w:val="24"/>
        </w:rPr>
      </w:pPr>
      <w:proofErr w:type="spellStart"/>
      <w:r w:rsidRPr="001B0E4C">
        <w:rPr>
          <w:sz w:val="24"/>
          <w:szCs w:val="24"/>
        </w:rPr>
        <w:t>Fulvestrants</w:t>
      </w:r>
      <w:proofErr w:type="spellEnd"/>
      <w:r w:rsidRPr="001B0E4C">
        <w:rPr>
          <w:sz w:val="24"/>
          <w:szCs w:val="24"/>
        </w:rPr>
        <w:t xml:space="preserve"> </w:t>
      </w:r>
      <w:proofErr w:type="spellStart"/>
      <w:r w:rsidRPr="001B0E4C">
        <w:rPr>
          <w:sz w:val="24"/>
          <w:szCs w:val="24"/>
        </w:rPr>
        <w:t>farmakokinetiske</w:t>
      </w:r>
      <w:proofErr w:type="spellEnd"/>
      <w:r w:rsidRPr="001B0E4C">
        <w:rPr>
          <w:sz w:val="24"/>
          <w:szCs w:val="24"/>
        </w:rPr>
        <w:t xml:space="preserve"> egenskaber er blevet evalueret i et klinisk forsøg med 30 piger med progressiv </w:t>
      </w:r>
      <w:proofErr w:type="spellStart"/>
      <w:r w:rsidRPr="001B0E4C">
        <w:rPr>
          <w:sz w:val="24"/>
          <w:szCs w:val="24"/>
        </w:rPr>
        <w:t>pubertas</w:t>
      </w:r>
      <w:proofErr w:type="spellEnd"/>
      <w:r w:rsidRPr="001B0E4C">
        <w:rPr>
          <w:sz w:val="24"/>
          <w:szCs w:val="24"/>
        </w:rPr>
        <w:t xml:space="preserve"> præcox i forbindelse med </w:t>
      </w:r>
      <w:proofErr w:type="spellStart"/>
      <w:r w:rsidRPr="001B0E4C">
        <w:rPr>
          <w:sz w:val="24"/>
          <w:szCs w:val="24"/>
        </w:rPr>
        <w:t>McCune</w:t>
      </w:r>
      <w:proofErr w:type="spellEnd"/>
      <w:r w:rsidRPr="001B0E4C">
        <w:rPr>
          <w:sz w:val="24"/>
          <w:szCs w:val="24"/>
        </w:rPr>
        <w:t xml:space="preserve"> Albright Syndrom (se pkt. 5.1). De pædiatriske patienter var i alderen 1 til 8 år og fik en intramuskulær dosis på 4 mg </w:t>
      </w:r>
      <w:proofErr w:type="spellStart"/>
      <w:r w:rsidRPr="001B0E4C">
        <w:rPr>
          <w:sz w:val="24"/>
          <w:szCs w:val="24"/>
        </w:rPr>
        <w:t>fulvestrant</w:t>
      </w:r>
      <w:proofErr w:type="spellEnd"/>
      <w:r w:rsidRPr="001B0E4C">
        <w:rPr>
          <w:sz w:val="24"/>
          <w:szCs w:val="24"/>
        </w:rPr>
        <w:t xml:space="preserve">/kg hver måned. Den geometriske, gennemsnitlige </w:t>
      </w:r>
      <w:proofErr w:type="spellStart"/>
      <w:r w:rsidRPr="001B0E4C">
        <w:rPr>
          <w:sz w:val="24"/>
          <w:szCs w:val="24"/>
        </w:rPr>
        <w:t>steady-state</w:t>
      </w:r>
      <w:proofErr w:type="spellEnd"/>
      <w:r w:rsidRPr="001B0E4C">
        <w:rPr>
          <w:sz w:val="24"/>
          <w:szCs w:val="24"/>
        </w:rPr>
        <w:t xml:space="preserve"> </w:t>
      </w:r>
      <w:proofErr w:type="spellStart"/>
      <w:r w:rsidRPr="001B0E4C">
        <w:rPr>
          <w:sz w:val="24"/>
          <w:szCs w:val="24"/>
        </w:rPr>
        <w:t>trough</w:t>
      </w:r>
      <w:proofErr w:type="spellEnd"/>
      <w:r w:rsidRPr="001B0E4C">
        <w:rPr>
          <w:sz w:val="24"/>
          <w:szCs w:val="24"/>
        </w:rPr>
        <w:t>-koncentration (</w:t>
      </w:r>
      <w:proofErr w:type="spellStart"/>
      <w:proofErr w:type="gramStart"/>
      <w:r w:rsidRPr="001B0E4C">
        <w:rPr>
          <w:sz w:val="24"/>
          <w:szCs w:val="24"/>
        </w:rPr>
        <w:t>C</w:t>
      </w:r>
      <w:r w:rsidRPr="001B0E4C">
        <w:rPr>
          <w:sz w:val="24"/>
          <w:szCs w:val="24"/>
          <w:vertAlign w:val="subscript"/>
        </w:rPr>
        <w:t>min,ss</w:t>
      </w:r>
      <w:proofErr w:type="spellEnd"/>
      <w:proofErr w:type="gramEnd"/>
      <w:r w:rsidRPr="001B0E4C">
        <w:rPr>
          <w:sz w:val="24"/>
          <w:szCs w:val="24"/>
        </w:rPr>
        <w:t xml:space="preserve">) og </w:t>
      </w:r>
      <w:proofErr w:type="spellStart"/>
      <w:r w:rsidRPr="001B0E4C">
        <w:rPr>
          <w:sz w:val="24"/>
          <w:szCs w:val="24"/>
        </w:rPr>
        <w:t>AUC</w:t>
      </w:r>
      <w:r w:rsidRPr="001B0E4C">
        <w:rPr>
          <w:sz w:val="24"/>
          <w:szCs w:val="24"/>
          <w:vertAlign w:val="subscript"/>
        </w:rPr>
        <w:t>ss</w:t>
      </w:r>
      <w:proofErr w:type="spellEnd"/>
      <w:r w:rsidRPr="001B0E4C">
        <w:rPr>
          <w:sz w:val="24"/>
          <w:szCs w:val="24"/>
        </w:rPr>
        <w:t xml:space="preserve"> var henholdsvis 4,2 (0,9) </w:t>
      </w:r>
      <w:proofErr w:type="spellStart"/>
      <w:r w:rsidRPr="001B0E4C">
        <w:rPr>
          <w:sz w:val="24"/>
          <w:szCs w:val="24"/>
        </w:rPr>
        <w:t>ng</w:t>
      </w:r>
      <w:proofErr w:type="spellEnd"/>
      <w:r w:rsidRPr="001B0E4C">
        <w:rPr>
          <w:sz w:val="24"/>
          <w:szCs w:val="24"/>
        </w:rPr>
        <w:t xml:space="preserve">/ml og 3.680 (1.020) </w:t>
      </w:r>
      <w:proofErr w:type="spellStart"/>
      <w:r w:rsidRPr="001B0E4C">
        <w:rPr>
          <w:sz w:val="24"/>
          <w:szCs w:val="24"/>
        </w:rPr>
        <w:t>ng</w:t>
      </w:r>
      <w:proofErr w:type="spellEnd"/>
      <w:r w:rsidRPr="001B0E4C">
        <w:rPr>
          <w:sz w:val="24"/>
          <w:szCs w:val="24"/>
        </w:rPr>
        <w:t xml:space="preserve">*t/ml (standardafvigelse). Selvom de indsamlede data var begrænsede, svarede </w:t>
      </w:r>
      <w:proofErr w:type="spellStart"/>
      <w:r w:rsidRPr="001B0E4C">
        <w:rPr>
          <w:sz w:val="24"/>
          <w:szCs w:val="24"/>
        </w:rPr>
        <w:t>fulvestrants</w:t>
      </w:r>
      <w:proofErr w:type="spellEnd"/>
      <w:r w:rsidRPr="001B0E4C">
        <w:rPr>
          <w:sz w:val="24"/>
          <w:szCs w:val="24"/>
        </w:rPr>
        <w:t xml:space="preserve"> </w:t>
      </w:r>
      <w:proofErr w:type="spellStart"/>
      <w:r w:rsidRPr="001B0E4C">
        <w:rPr>
          <w:sz w:val="24"/>
          <w:szCs w:val="24"/>
        </w:rPr>
        <w:t>steady-state</w:t>
      </w:r>
      <w:proofErr w:type="spellEnd"/>
      <w:r w:rsidRPr="001B0E4C">
        <w:rPr>
          <w:sz w:val="24"/>
          <w:szCs w:val="24"/>
        </w:rPr>
        <w:t xml:space="preserve"> </w:t>
      </w:r>
      <w:proofErr w:type="spellStart"/>
      <w:r w:rsidRPr="001B0E4C">
        <w:rPr>
          <w:sz w:val="24"/>
          <w:szCs w:val="24"/>
        </w:rPr>
        <w:t>trough</w:t>
      </w:r>
      <w:proofErr w:type="spellEnd"/>
      <w:r w:rsidRPr="001B0E4C">
        <w:rPr>
          <w:sz w:val="24"/>
          <w:szCs w:val="24"/>
        </w:rPr>
        <w:t>-koncentration hos børn til dem, som blev observeret hos voksne.</w:t>
      </w:r>
    </w:p>
    <w:p w14:paraId="6D206FF7" w14:textId="77777777" w:rsidR="008C022E" w:rsidRPr="001B0E4C" w:rsidRDefault="008C022E" w:rsidP="008C022E">
      <w:pPr>
        <w:tabs>
          <w:tab w:val="left" w:pos="851"/>
        </w:tabs>
        <w:ind w:left="851"/>
        <w:rPr>
          <w:sz w:val="24"/>
          <w:szCs w:val="24"/>
        </w:rPr>
      </w:pPr>
    </w:p>
    <w:p w14:paraId="10744900" w14:textId="505360DB" w:rsidR="008C022E" w:rsidRPr="001B0E4C" w:rsidRDefault="008C022E" w:rsidP="008C022E">
      <w:pPr>
        <w:tabs>
          <w:tab w:val="left" w:pos="851"/>
        </w:tabs>
        <w:ind w:left="851" w:hanging="851"/>
        <w:rPr>
          <w:b/>
          <w:sz w:val="24"/>
          <w:szCs w:val="24"/>
        </w:rPr>
      </w:pPr>
      <w:r w:rsidRPr="001B0E4C">
        <w:rPr>
          <w:b/>
          <w:sz w:val="24"/>
          <w:szCs w:val="24"/>
        </w:rPr>
        <w:t>5.3</w:t>
      </w:r>
      <w:r w:rsidRPr="001B0E4C">
        <w:rPr>
          <w:b/>
          <w:sz w:val="24"/>
          <w:szCs w:val="24"/>
        </w:rPr>
        <w:tab/>
      </w:r>
      <w:r w:rsidR="00FB3628">
        <w:rPr>
          <w:b/>
          <w:sz w:val="24"/>
          <w:szCs w:val="24"/>
        </w:rPr>
        <w:t>Non-</w:t>
      </w:r>
      <w:r w:rsidRPr="001B0E4C">
        <w:rPr>
          <w:b/>
          <w:sz w:val="24"/>
          <w:szCs w:val="24"/>
        </w:rPr>
        <w:t>kliniske sikkerhedsdata</w:t>
      </w:r>
    </w:p>
    <w:p w14:paraId="582138A0" w14:textId="77777777" w:rsidR="008C022E" w:rsidRPr="001B0E4C" w:rsidRDefault="008C022E" w:rsidP="008C022E">
      <w:pPr>
        <w:ind w:left="851"/>
        <w:rPr>
          <w:sz w:val="24"/>
          <w:szCs w:val="24"/>
        </w:rPr>
      </w:pPr>
      <w:proofErr w:type="spellStart"/>
      <w:r w:rsidRPr="001B0E4C">
        <w:rPr>
          <w:sz w:val="24"/>
          <w:szCs w:val="24"/>
        </w:rPr>
        <w:t>Fulvestrants</w:t>
      </w:r>
      <w:proofErr w:type="spellEnd"/>
      <w:r w:rsidRPr="001B0E4C">
        <w:rPr>
          <w:sz w:val="24"/>
          <w:szCs w:val="24"/>
        </w:rPr>
        <w:t xml:space="preserve"> akutte toksicitet er lav.</w:t>
      </w:r>
    </w:p>
    <w:p w14:paraId="0D8631BD" w14:textId="77777777" w:rsidR="008C022E" w:rsidRPr="001B0E4C" w:rsidRDefault="008C022E" w:rsidP="008C022E">
      <w:pPr>
        <w:ind w:left="851"/>
        <w:rPr>
          <w:rFonts w:eastAsiaTheme="minorHAnsi"/>
          <w:sz w:val="24"/>
          <w:szCs w:val="24"/>
        </w:rPr>
      </w:pPr>
    </w:p>
    <w:p w14:paraId="702ECA71" w14:textId="77777777" w:rsidR="008C022E" w:rsidRPr="001B0E4C" w:rsidRDefault="008C022E" w:rsidP="008C022E">
      <w:pPr>
        <w:ind w:left="851"/>
        <w:rPr>
          <w:sz w:val="24"/>
          <w:szCs w:val="24"/>
        </w:rPr>
      </w:pPr>
      <w:proofErr w:type="gramStart"/>
      <w:r w:rsidRPr="001B0E4C">
        <w:rPr>
          <w:sz w:val="24"/>
          <w:szCs w:val="24"/>
        </w:rPr>
        <w:t>Reference lægemidlet</w:t>
      </w:r>
      <w:proofErr w:type="gramEnd"/>
      <w:r w:rsidRPr="001B0E4C">
        <w:rPr>
          <w:sz w:val="24"/>
          <w:szCs w:val="24"/>
        </w:rPr>
        <w:t xml:space="preserve"> og andre formuleringer af </w:t>
      </w:r>
      <w:proofErr w:type="spellStart"/>
      <w:r w:rsidRPr="001B0E4C">
        <w:rPr>
          <w:sz w:val="24"/>
          <w:szCs w:val="24"/>
        </w:rPr>
        <w:t>fulvestrant</w:t>
      </w:r>
      <w:proofErr w:type="spellEnd"/>
      <w:r w:rsidRPr="001B0E4C">
        <w:rPr>
          <w:sz w:val="24"/>
          <w:szCs w:val="24"/>
        </w:rPr>
        <w:t xml:space="preserve"> var veltolererede hos de involverede dyrearter i flerdosisforsøg. Lokale reaktioner inklusive </w:t>
      </w:r>
      <w:proofErr w:type="spellStart"/>
      <w:r w:rsidRPr="001B0E4C">
        <w:rPr>
          <w:sz w:val="24"/>
          <w:szCs w:val="24"/>
        </w:rPr>
        <w:t>myositis</w:t>
      </w:r>
      <w:proofErr w:type="spellEnd"/>
      <w:r w:rsidRPr="001B0E4C">
        <w:rPr>
          <w:sz w:val="24"/>
          <w:szCs w:val="24"/>
        </w:rPr>
        <w:t xml:space="preserve"> og </w:t>
      </w:r>
      <w:proofErr w:type="spellStart"/>
      <w:r w:rsidRPr="001B0E4C">
        <w:rPr>
          <w:sz w:val="24"/>
          <w:szCs w:val="24"/>
        </w:rPr>
        <w:t>granulomata</w:t>
      </w:r>
      <w:proofErr w:type="spellEnd"/>
      <w:r w:rsidRPr="001B0E4C">
        <w:rPr>
          <w:sz w:val="24"/>
          <w:szCs w:val="24"/>
        </w:rPr>
        <w:t xml:space="preserve"> ved injektionsstedet blev tilskrevet vehiklet, men sværhedsgraden af </w:t>
      </w:r>
      <w:proofErr w:type="spellStart"/>
      <w:r w:rsidRPr="001B0E4C">
        <w:rPr>
          <w:sz w:val="24"/>
          <w:szCs w:val="24"/>
        </w:rPr>
        <w:t>myositis</w:t>
      </w:r>
      <w:proofErr w:type="spellEnd"/>
      <w:r w:rsidRPr="001B0E4C">
        <w:rPr>
          <w:sz w:val="24"/>
          <w:szCs w:val="24"/>
        </w:rPr>
        <w:t xml:space="preserve"> hos kaniner steg i takt med </w:t>
      </w:r>
      <w:proofErr w:type="spellStart"/>
      <w:r w:rsidRPr="001B0E4C">
        <w:rPr>
          <w:sz w:val="24"/>
          <w:szCs w:val="24"/>
        </w:rPr>
        <w:t>fulvestrant</w:t>
      </w:r>
      <w:proofErr w:type="spellEnd"/>
      <w:r w:rsidRPr="001B0E4C">
        <w:rPr>
          <w:sz w:val="24"/>
          <w:szCs w:val="24"/>
        </w:rPr>
        <w:t xml:space="preserve"> i forhold til saltkontrollen. I intramuskulære flerdosis toksicitetsforsøg med rotter og hunde var </w:t>
      </w:r>
      <w:proofErr w:type="spellStart"/>
      <w:r w:rsidRPr="001B0E4C">
        <w:rPr>
          <w:sz w:val="24"/>
          <w:szCs w:val="24"/>
        </w:rPr>
        <w:t>fulvestrants</w:t>
      </w:r>
      <w:proofErr w:type="spellEnd"/>
      <w:r w:rsidRPr="001B0E4C">
        <w:rPr>
          <w:sz w:val="24"/>
          <w:szCs w:val="24"/>
        </w:rPr>
        <w:t xml:space="preserve"> antiøstrogene aktivitet årsag til de fleste observerede virkninger, særligt i hunkønnenes reproduktionssystem, men også i andre organer, som hos begge køn er følsomme over for hormoner. Der er observeret </w:t>
      </w:r>
      <w:proofErr w:type="spellStart"/>
      <w:r w:rsidRPr="001B0E4C">
        <w:rPr>
          <w:sz w:val="24"/>
          <w:szCs w:val="24"/>
        </w:rPr>
        <w:t>arteritis</w:t>
      </w:r>
      <w:proofErr w:type="spellEnd"/>
      <w:r w:rsidRPr="001B0E4C">
        <w:rPr>
          <w:sz w:val="24"/>
          <w:szCs w:val="24"/>
        </w:rPr>
        <w:t xml:space="preserve"> i forskellige væv hos nogle hunde efter kronisk dosering (12 måneder).</w:t>
      </w:r>
    </w:p>
    <w:p w14:paraId="4E194663" w14:textId="77777777" w:rsidR="008C022E" w:rsidRPr="001B0E4C" w:rsidRDefault="008C022E" w:rsidP="008C022E">
      <w:pPr>
        <w:ind w:left="851"/>
        <w:rPr>
          <w:rFonts w:eastAsiaTheme="minorHAnsi"/>
          <w:sz w:val="24"/>
          <w:szCs w:val="24"/>
        </w:rPr>
      </w:pPr>
    </w:p>
    <w:p w14:paraId="3AAE2F30" w14:textId="77777777" w:rsidR="008C022E" w:rsidRPr="001B0E4C" w:rsidRDefault="008C022E" w:rsidP="008C022E">
      <w:pPr>
        <w:ind w:left="851"/>
        <w:rPr>
          <w:sz w:val="24"/>
          <w:szCs w:val="24"/>
        </w:rPr>
      </w:pPr>
      <w:r w:rsidRPr="001B0E4C">
        <w:rPr>
          <w:sz w:val="24"/>
          <w:szCs w:val="24"/>
        </w:rPr>
        <w:t xml:space="preserve">I forsøg med hunde efter oral og intravenøs administration, sås effekt på det </w:t>
      </w:r>
      <w:proofErr w:type="spellStart"/>
      <w:r w:rsidRPr="001B0E4C">
        <w:rPr>
          <w:sz w:val="24"/>
          <w:szCs w:val="24"/>
        </w:rPr>
        <w:t>cardiovaskulære</w:t>
      </w:r>
      <w:proofErr w:type="spellEnd"/>
      <w:r w:rsidRPr="001B0E4C">
        <w:rPr>
          <w:sz w:val="24"/>
          <w:szCs w:val="24"/>
        </w:rPr>
        <w:t xml:space="preserve"> system (svage stigninger af S-T segmentet i EKG [ved oral indgift], og hjertestop hos en hund [ved intravenøs indgift]. Disse forekom ved højere eksponeringsniveauer end ved patienter (</w:t>
      </w:r>
      <w:proofErr w:type="spellStart"/>
      <w:r w:rsidRPr="001B0E4C">
        <w:rPr>
          <w:sz w:val="24"/>
          <w:szCs w:val="24"/>
        </w:rPr>
        <w:t>C</w:t>
      </w:r>
      <w:r w:rsidRPr="001B0E4C">
        <w:rPr>
          <w:sz w:val="24"/>
          <w:szCs w:val="24"/>
          <w:vertAlign w:val="subscript"/>
        </w:rPr>
        <w:t>max</w:t>
      </w:r>
      <w:proofErr w:type="spellEnd"/>
      <w:r w:rsidRPr="001B0E4C">
        <w:rPr>
          <w:sz w:val="24"/>
          <w:szCs w:val="24"/>
        </w:rPr>
        <w:t xml:space="preserve"> &gt;15 gange) og er sandsynligvis af begrænset betydning for human sikkerhed ved den kliniske dosis.</w:t>
      </w:r>
    </w:p>
    <w:p w14:paraId="47551B81" w14:textId="77777777" w:rsidR="008C022E" w:rsidRPr="001B0E4C" w:rsidRDefault="008C022E" w:rsidP="008C022E">
      <w:pPr>
        <w:ind w:left="851"/>
        <w:rPr>
          <w:sz w:val="24"/>
          <w:szCs w:val="24"/>
        </w:rPr>
      </w:pPr>
    </w:p>
    <w:p w14:paraId="270D0040" w14:textId="77777777" w:rsidR="008C022E" w:rsidRPr="001B0E4C" w:rsidRDefault="008C022E" w:rsidP="008C022E">
      <w:pPr>
        <w:ind w:left="851"/>
        <w:rPr>
          <w:sz w:val="24"/>
          <w:szCs w:val="24"/>
        </w:rPr>
      </w:pPr>
      <w:proofErr w:type="spellStart"/>
      <w:r w:rsidRPr="001B0E4C">
        <w:rPr>
          <w:sz w:val="24"/>
          <w:szCs w:val="24"/>
        </w:rPr>
        <w:t>Fulvestrant</w:t>
      </w:r>
      <w:proofErr w:type="spellEnd"/>
      <w:r w:rsidRPr="001B0E4C">
        <w:rPr>
          <w:sz w:val="24"/>
          <w:szCs w:val="24"/>
        </w:rPr>
        <w:t xml:space="preserve"> udviser ikke genotoksisk potentiale.</w:t>
      </w:r>
    </w:p>
    <w:p w14:paraId="38CF6FAB" w14:textId="77777777" w:rsidR="008C022E" w:rsidRPr="001B0E4C" w:rsidRDefault="008C022E" w:rsidP="008C022E">
      <w:pPr>
        <w:ind w:left="851"/>
        <w:rPr>
          <w:rFonts w:eastAsiaTheme="minorHAnsi"/>
          <w:sz w:val="24"/>
          <w:szCs w:val="24"/>
        </w:rPr>
      </w:pPr>
    </w:p>
    <w:p w14:paraId="08FBB37D" w14:textId="77777777" w:rsidR="008C022E" w:rsidRPr="001B0E4C" w:rsidRDefault="008C022E" w:rsidP="008C022E">
      <w:pPr>
        <w:ind w:left="851"/>
        <w:rPr>
          <w:sz w:val="24"/>
          <w:szCs w:val="24"/>
        </w:rPr>
      </w:pPr>
      <w:proofErr w:type="spellStart"/>
      <w:r w:rsidRPr="001B0E4C">
        <w:rPr>
          <w:sz w:val="24"/>
          <w:szCs w:val="24"/>
        </w:rPr>
        <w:t>Fulvestrant</w:t>
      </w:r>
      <w:proofErr w:type="spellEnd"/>
      <w:r w:rsidRPr="001B0E4C">
        <w:rPr>
          <w:sz w:val="24"/>
          <w:szCs w:val="24"/>
        </w:rPr>
        <w:t xml:space="preserve"> påvirkede reproduktionen og embryo/fosterudvikling i overensstemmelse med dets antiøstrogene aktivitet, ved doser svarende til den kliniske dosis. Hos rotter sås en reversibel nedsat kvindelig fertilitet og embryo-overlevelse, </w:t>
      </w:r>
      <w:proofErr w:type="spellStart"/>
      <w:r w:rsidRPr="001B0E4C">
        <w:rPr>
          <w:sz w:val="24"/>
          <w:szCs w:val="24"/>
        </w:rPr>
        <w:t>dyctocia</w:t>
      </w:r>
      <w:proofErr w:type="spellEnd"/>
      <w:r w:rsidRPr="001B0E4C">
        <w:rPr>
          <w:sz w:val="24"/>
          <w:szCs w:val="24"/>
        </w:rPr>
        <w:t xml:space="preserve"> samt en øget forekomst af </w:t>
      </w:r>
      <w:proofErr w:type="spellStart"/>
      <w:r w:rsidRPr="001B0E4C">
        <w:rPr>
          <w:sz w:val="24"/>
          <w:szCs w:val="24"/>
        </w:rPr>
        <w:t>fosterabnormaliteter</w:t>
      </w:r>
      <w:proofErr w:type="spellEnd"/>
      <w:r w:rsidRPr="001B0E4C">
        <w:rPr>
          <w:sz w:val="24"/>
          <w:szCs w:val="24"/>
        </w:rPr>
        <w:t xml:space="preserve"> inkl. fodrodsbøjning. Kaniner som fik </w:t>
      </w:r>
      <w:proofErr w:type="spellStart"/>
      <w:r w:rsidRPr="001B0E4C">
        <w:rPr>
          <w:sz w:val="24"/>
          <w:szCs w:val="24"/>
        </w:rPr>
        <w:t>fulvestrant</w:t>
      </w:r>
      <w:proofErr w:type="spellEnd"/>
      <w:r w:rsidRPr="001B0E4C">
        <w:rPr>
          <w:sz w:val="24"/>
          <w:szCs w:val="24"/>
        </w:rPr>
        <w:t xml:space="preserve"> aborterede. Der blev observeret stigninger i placentavægt og foster post-implantationstab. Der var en øget forekomst af fostervariationer hos kaniner (</w:t>
      </w:r>
      <w:proofErr w:type="spellStart"/>
      <w:r w:rsidRPr="001B0E4C">
        <w:rPr>
          <w:sz w:val="24"/>
          <w:szCs w:val="24"/>
        </w:rPr>
        <w:t>bagudforskydning</w:t>
      </w:r>
      <w:proofErr w:type="spellEnd"/>
      <w:r w:rsidRPr="001B0E4C">
        <w:rPr>
          <w:sz w:val="24"/>
          <w:szCs w:val="24"/>
        </w:rPr>
        <w:t xml:space="preserve"> af </w:t>
      </w:r>
      <w:proofErr w:type="spellStart"/>
      <w:r w:rsidRPr="001B0E4C">
        <w:rPr>
          <w:sz w:val="24"/>
          <w:szCs w:val="24"/>
        </w:rPr>
        <w:t>bækkenringen</w:t>
      </w:r>
      <w:proofErr w:type="spellEnd"/>
      <w:r w:rsidRPr="001B0E4C">
        <w:rPr>
          <w:sz w:val="24"/>
          <w:szCs w:val="24"/>
        </w:rPr>
        <w:t xml:space="preserve"> og 27. præ-sakrale hvirvel).</w:t>
      </w:r>
    </w:p>
    <w:p w14:paraId="3B217703" w14:textId="77777777" w:rsidR="008C022E" w:rsidRPr="001B0E4C" w:rsidRDefault="008C022E" w:rsidP="008C022E">
      <w:pPr>
        <w:ind w:left="851"/>
        <w:rPr>
          <w:rFonts w:eastAsiaTheme="minorHAnsi"/>
          <w:sz w:val="24"/>
          <w:szCs w:val="24"/>
        </w:rPr>
      </w:pPr>
    </w:p>
    <w:p w14:paraId="0DDF7533" w14:textId="77777777" w:rsidR="008C022E" w:rsidRPr="001B0E4C" w:rsidRDefault="008C022E" w:rsidP="008C022E">
      <w:pPr>
        <w:ind w:left="851"/>
        <w:rPr>
          <w:sz w:val="24"/>
          <w:szCs w:val="24"/>
        </w:rPr>
      </w:pPr>
      <w:r w:rsidRPr="001B0E4C">
        <w:rPr>
          <w:sz w:val="24"/>
          <w:szCs w:val="24"/>
        </w:rPr>
        <w:t xml:space="preserve">Et </w:t>
      </w:r>
      <w:proofErr w:type="spellStart"/>
      <w:r w:rsidRPr="001B0E4C">
        <w:rPr>
          <w:sz w:val="24"/>
          <w:szCs w:val="24"/>
        </w:rPr>
        <w:t>to-årigt</w:t>
      </w:r>
      <w:proofErr w:type="spellEnd"/>
      <w:r w:rsidRPr="001B0E4C">
        <w:rPr>
          <w:sz w:val="24"/>
          <w:szCs w:val="24"/>
        </w:rPr>
        <w:t xml:space="preserve"> </w:t>
      </w:r>
      <w:proofErr w:type="spellStart"/>
      <w:r w:rsidRPr="001B0E4C">
        <w:rPr>
          <w:sz w:val="24"/>
          <w:szCs w:val="24"/>
        </w:rPr>
        <w:t>onkogenicitetsforsøg</w:t>
      </w:r>
      <w:proofErr w:type="spellEnd"/>
      <w:r w:rsidRPr="001B0E4C">
        <w:rPr>
          <w:sz w:val="24"/>
          <w:szCs w:val="24"/>
        </w:rPr>
        <w:t xml:space="preserve"> med rotter (intramuskulær administration af </w:t>
      </w:r>
      <w:proofErr w:type="spellStart"/>
      <w:r w:rsidRPr="001B0E4C">
        <w:rPr>
          <w:sz w:val="24"/>
          <w:szCs w:val="24"/>
        </w:rPr>
        <w:t>fulvestrant</w:t>
      </w:r>
      <w:proofErr w:type="spellEnd"/>
      <w:r w:rsidRPr="001B0E4C">
        <w:rPr>
          <w:sz w:val="24"/>
          <w:szCs w:val="24"/>
        </w:rPr>
        <w:t xml:space="preserve">) viste øget forekomst af godartede ovarietumorer i </w:t>
      </w:r>
      <w:proofErr w:type="spellStart"/>
      <w:r w:rsidRPr="001B0E4C">
        <w:rPr>
          <w:sz w:val="24"/>
          <w:szCs w:val="24"/>
        </w:rPr>
        <w:t>granulosa</w:t>
      </w:r>
      <w:proofErr w:type="spellEnd"/>
      <w:r w:rsidRPr="001B0E4C">
        <w:rPr>
          <w:sz w:val="24"/>
          <w:szCs w:val="24"/>
        </w:rPr>
        <w:t xml:space="preserve">-celler hos hunrotter ved den høje dosis på 10 mg/rotte/15 dage og en øget forekomst af </w:t>
      </w:r>
      <w:proofErr w:type="spellStart"/>
      <w:r w:rsidRPr="001B0E4C">
        <w:rPr>
          <w:sz w:val="24"/>
          <w:szCs w:val="24"/>
        </w:rPr>
        <w:t>Leydigs</w:t>
      </w:r>
      <w:proofErr w:type="spellEnd"/>
      <w:r w:rsidRPr="001B0E4C">
        <w:rPr>
          <w:sz w:val="24"/>
          <w:szCs w:val="24"/>
        </w:rPr>
        <w:t xml:space="preserve"> tumorer i testiklerne hos hanrotter. I et toårigt </w:t>
      </w:r>
      <w:proofErr w:type="spellStart"/>
      <w:r w:rsidRPr="001B0E4C">
        <w:rPr>
          <w:sz w:val="24"/>
          <w:szCs w:val="24"/>
        </w:rPr>
        <w:t>onkogenicitetsforsøg</w:t>
      </w:r>
      <w:proofErr w:type="spellEnd"/>
      <w:r w:rsidRPr="001B0E4C">
        <w:rPr>
          <w:sz w:val="24"/>
          <w:szCs w:val="24"/>
        </w:rPr>
        <w:t xml:space="preserve"> med mus (med daglig oral administration) sås en øget forekomst af OSCST (</w:t>
      </w:r>
      <w:proofErr w:type="spellStart"/>
      <w:r w:rsidRPr="001B0E4C">
        <w:rPr>
          <w:sz w:val="24"/>
          <w:szCs w:val="24"/>
        </w:rPr>
        <w:t>ovarian</w:t>
      </w:r>
      <w:proofErr w:type="spellEnd"/>
      <w:r w:rsidRPr="001B0E4C">
        <w:rPr>
          <w:sz w:val="24"/>
          <w:szCs w:val="24"/>
        </w:rPr>
        <w:t xml:space="preserve"> sex </w:t>
      </w:r>
      <w:proofErr w:type="spellStart"/>
      <w:r w:rsidRPr="001B0E4C">
        <w:rPr>
          <w:sz w:val="24"/>
          <w:szCs w:val="24"/>
        </w:rPr>
        <w:t>cord-stromal</w:t>
      </w:r>
      <w:proofErr w:type="spellEnd"/>
      <w:r w:rsidRPr="001B0E4C">
        <w:rPr>
          <w:sz w:val="24"/>
          <w:szCs w:val="24"/>
        </w:rPr>
        <w:t xml:space="preserve"> tumors) (både benigne og maligne) ved doser på 150 og 500 mg/kg/dag. Ved niveauet ”ingen effekt” for disse fund var den systemiske eksponering (AUC) hos rotter cirka 1,5 gange niveauet af de forventede humane eksponeringer hos hunner og 0,8 gange hos hanner. Hos mus var den cirka 0,8 gange den forventede humane eksponering hos både hanner og hunner. Udvikling af sådanne tumorer er i overensstemmelse med de farmakologiske endokrine feedback-ændringer i </w:t>
      </w:r>
      <w:proofErr w:type="spellStart"/>
      <w:r w:rsidRPr="001B0E4C">
        <w:rPr>
          <w:sz w:val="24"/>
          <w:szCs w:val="24"/>
        </w:rPr>
        <w:t>gonadotropinniveauer</w:t>
      </w:r>
      <w:proofErr w:type="spellEnd"/>
      <w:r w:rsidRPr="001B0E4C">
        <w:rPr>
          <w:sz w:val="24"/>
          <w:szCs w:val="24"/>
        </w:rPr>
        <w:t xml:space="preserve">, forårsaget af antiøstrogener hos dyr med cyklus. Disse </w:t>
      </w:r>
      <w:r w:rsidRPr="001B0E4C">
        <w:rPr>
          <w:sz w:val="24"/>
          <w:szCs w:val="24"/>
        </w:rPr>
        <w:lastRenderedPageBreak/>
        <w:t xml:space="preserve">betragtninger anses derfor ikke for relevante for brugen af </w:t>
      </w:r>
      <w:proofErr w:type="spellStart"/>
      <w:r w:rsidRPr="001B0E4C">
        <w:rPr>
          <w:sz w:val="24"/>
          <w:szCs w:val="24"/>
        </w:rPr>
        <w:t>fulvestrant</w:t>
      </w:r>
      <w:proofErr w:type="spellEnd"/>
      <w:r w:rsidRPr="001B0E4C">
        <w:rPr>
          <w:sz w:val="24"/>
          <w:szCs w:val="24"/>
        </w:rPr>
        <w:t xml:space="preserve"> til </w:t>
      </w:r>
      <w:proofErr w:type="spellStart"/>
      <w:r w:rsidRPr="001B0E4C">
        <w:rPr>
          <w:sz w:val="24"/>
          <w:szCs w:val="24"/>
        </w:rPr>
        <w:t>postmenopausale</w:t>
      </w:r>
      <w:proofErr w:type="spellEnd"/>
      <w:r w:rsidRPr="001B0E4C">
        <w:rPr>
          <w:sz w:val="24"/>
          <w:szCs w:val="24"/>
        </w:rPr>
        <w:t xml:space="preserve"> kvinder med fremskreden brystkræft.</w:t>
      </w:r>
    </w:p>
    <w:p w14:paraId="509FE777" w14:textId="77777777" w:rsidR="008C022E" w:rsidRPr="001B0E4C" w:rsidRDefault="008C022E" w:rsidP="008C022E">
      <w:pPr>
        <w:rPr>
          <w:sz w:val="24"/>
          <w:szCs w:val="24"/>
        </w:rPr>
      </w:pPr>
    </w:p>
    <w:p w14:paraId="217F9414" w14:textId="77777777" w:rsidR="008C022E" w:rsidRPr="001B0E4C" w:rsidRDefault="008C022E" w:rsidP="008C022E">
      <w:pPr>
        <w:ind w:left="851"/>
        <w:rPr>
          <w:sz w:val="24"/>
          <w:szCs w:val="24"/>
        </w:rPr>
      </w:pPr>
      <w:r w:rsidRPr="001B0E4C">
        <w:rPr>
          <w:rFonts w:eastAsia="TimesNewRoman"/>
          <w:sz w:val="24"/>
          <w:szCs w:val="24"/>
          <w:lang w:eastAsia="da-DK"/>
        </w:rPr>
        <w:t xml:space="preserve">Miljørisikovurderingsforsøg har vist, at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potentielt kan medføre skadelige virkninger for vandmiljøet (se pkt. 6.6).</w:t>
      </w:r>
    </w:p>
    <w:p w14:paraId="3850DD51" w14:textId="77777777" w:rsidR="009260DE" w:rsidRPr="001B0E4C" w:rsidRDefault="009260DE" w:rsidP="009260DE">
      <w:pPr>
        <w:tabs>
          <w:tab w:val="left" w:pos="851"/>
        </w:tabs>
        <w:ind w:left="851"/>
        <w:rPr>
          <w:sz w:val="24"/>
          <w:szCs w:val="24"/>
        </w:rPr>
      </w:pPr>
    </w:p>
    <w:p w14:paraId="11474299" w14:textId="77777777" w:rsidR="009260DE" w:rsidRPr="001B0E4C" w:rsidRDefault="009260DE" w:rsidP="009260DE">
      <w:pPr>
        <w:tabs>
          <w:tab w:val="left" w:pos="851"/>
        </w:tabs>
        <w:ind w:left="851"/>
        <w:rPr>
          <w:sz w:val="24"/>
          <w:szCs w:val="24"/>
        </w:rPr>
      </w:pPr>
    </w:p>
    <w:p w14:paraId="75D296B5" w14:textId="77777777" w:rsidR="009260DE" w:rsidRPr="001B0E4C" w:rsidRDefault="009260DE" w:rsidP="009260DE">
      <w:pPr>
        <w:tabs>
          <w:tab w:val="left" w:pos="851"/>
        </w:tabs>
        <w:ind w:left="851" w:hanging="851"/>
        <w:rPr>
          <w:b/>
          <w:sz w:val="24"/>
          <w:szCs w:val="24"/>
        </w:rPr>
      </w:pPr>
      <w:r w:rsidRPr="001B0E4C">
        <w:rPr>
          <w:b/>
          <w:sz w:val="24"/>
          <w:szCs w:val="24"/>
        </w:rPr>
        <w:t>6.</w:t>
      </w:r>
      <w:r w:rsidRPr="001B0E4C">
        <w:rPr>
          <w:b/>
          <w:sz w:val="24"/>
          <w:szCs w:val="24"/>
        </w:rPr>
        <w:tab/>
        <w:t>FARMACEUTISKE OPLYSNINGER</w:t>
      </w:r>
    </w:p>
    <w:p w14:paraId="2AECA7A0" w14:textId="77777777" w:rsidR="009260DE" w:rsidRPr="001B0E4C" w:rsidRDefault="009260DE" w:rsidP="009260DE">
      <w:pPr>
        <w:tabs>
          <w:tab w:val="left" w:pos="851"/>
        </w:tabs>
        <w:ind w:left="851"/>
        <w:rPr>
          <w:sz w:val="24"/>
          <w:szCs w:val="24"/>
        </w:rPr>
      </w:pPr>
    </w:p>
    <w:p w14:paraId="53E760FE" w14:textId="77777777" w:rsidR="009260DE" w:rsidRPr="001B0E4C" w:rsidRDefault="009260DE" w:rsidP="009260DE">
      <w:pPr>
        <w:tabs>
          <w:tab w:val="left" w:pos="851"/>
        </w:tabs>
        <w:ind w:left="851" w:hanging="851"/>
        <w:rPr>
          <w:b/>
          <w:sz w:val="24"/>
          <w:szCs w:val="24"/>
        </w:rPr>
      </w:pPr>
      <w:r w:rsidRPr="001B0E4C">
        <w:rPr>
          <w:b/>
          <w:sz w:val="24"/>
          <w:szCs w:val="24"/>
        </w:rPr>
        <w:t>6.1</w:t>
      </w:r>
      <w:r w:rsidRPr="001B0E4C">
        <w:rPr>
          <w:b/>
          <w:sz w:val="24"/>
          <w:szCs w:val="24"/>
        </w:rPr>
        <w:tab/>
        <w:t>Hjælpestoffer</w:t>
      </w:r>
    </w:p>
    <w:p w14:paraId="25CAA627" w14:textId="77777777" w:rsidR="00EC191A" w:rsidRPr="001B0E4C" w:rsidRDefault="00EC191A" w:rsidP="00EC191A">
      <w:pPr>
        <w:tabs>
          <w:tab w:val="left" w:pos="567"/>
        </w:tabs>
        <w:ind w:left="851"/>
        <w:rPr>
          <w:sz w:val="24"/>
          <w:szCs w:val="24"/>
        </w:rPr>
      </w:pPr>
      <w:proofErr w:type="spellStart"/>
      <w:r w:rsidRPr="001B0E4C">
        <w:rPr>
          <w:sz w:val="24"/>
          <w:szCs w:val="24"/>
        </w:rPr>
        <w:t>Ethanol</w:t>
      </w:r>
      <w:proofErr w:type="spellEnd"/>
      <w:r w:rsidRPr="001B0E4C">
        <w:rPr>
          <w:sz w:val="24"/>
          <w:szCs w:val="24"/>
        </w:rPr>
        <w:t xml:space="preserve"> 96%</w:t>
      </w:r>
    </w:p>
    <w:p w14:paraId="6A54F49E" w14:textId="77777777" w:rsidR="00EC191A" w:rsidRPr="001B0E4C" w:rsidRDefault="00EC191A" w:rsidP="00EC191A">
      <w:pPr>
        <w:tabs>
          <w:tab w:val="left" w:pos="567"/>
        </w:tabs>
        <w:ind w:left="851"/>
        <w:rPr>
          <w:sz w:val="24"/>
          <w:szCs w:val="24"/>
        </w:rPr>
      </w:pPr>
      <w:proofErr w:type="spellStart"/>
      <w:r w:rsidRPr="001B0E4C">
        <w:rPr>
          <w:sz w:val="24"/>
          <w:szCs w:val="24"/>
        </w:rPr>
        <w:t>Benzylalkohol</w:t>
      </w:r>
      <w:proofErr w:type="spellEnd"/>
      <w:r w:rsidRPr="001B0E4C">
        <w:rPr>
          <w:sz w:val="24"/>
          <w:szCs w:val="24"/>
        </w:rPr>
        <w:t xml:space="preserve"> (E1519)</w:t>
      </w:r>
    </w:p>
    <w:p w14:paraId="5839320E" w14:textId="77777777" w:rsidR="00EC191A" w:rsidRPr="001B0E4C" w:rsidRDefault="00EC191A" w:rsidP="00EC191A">
      <w:pPr>
        <w:tabs>
          <w:tab w:val="left" w:pos="567"/>
        </w:tabs>
        <w:ind w:left="851"/>
        <w:rPr>
          <w:sz w:val="24"/>
          <w:szCs w:val="24"/>
        </w:rPr>
      </w:pPr>
      <w:proofErr w:type="spellStart"/>
      <w:r w:rsidRPr="001B0E4C">
        <w:rPr>
          <w:sz w:val="24"/>
          <w:szCs w:val="24"/>
        </w:rPr>
        <w:t>Benzylbenzoat</w:t>
      </w:r>
      <w:proofErr w:type="spellEnd"/>
    </w:p>
    <w:p w14:paraId="25422911" w14:textId="77777777" w:rsidR="00EC191A" w:rsidRPr="001B0E4C" w:rsidRDefault="00EC191A" w:rsidP="00EC191A">
      <w:pPr>
        <w:tabs>
          <w:tab w:val="left" w:pos="851"/>
        </w:tabs>
        <w:ind w:left="851"/>
        <w:rPr>
          <w:sz w:val="24"/>
          <w:szCs w:val="24"/>
        </w:rPr>
      </w:pPr>
      <w:r w:rsidRPr="001B0E4C">
        <w:rPr>
          <w:sz w:val="24"/>
          <w:szCs w:val="24"/>
        </w:rPr>
        <w:t>Ricinusolie, renset</w:t>
      </w:r>
    </w:p>
    <w:p w14:paraId="5E97238A" w14:textId="77777777" w:rsidR="009260DE" w:rsidRPr="001B0E4C" w:rsidRDefault="009260DE" w:rsidP="009260DE">
      <w:pPr>
        <w:tabs>
          <w:tab w:val="left" w:pos="851"/>
        </w:tabs>
        <w:ind w:left="851"/>
        <w:rPr>
          <w:sz w:val="24"/>
          <w:szCs w:val="24"/>
        </w:rPr>
      </w:pPr>
    </w:p>
    <w:p w14:paraId="673B5D64" w14:textId="77777777" w:rsidR="009260DE" w:rsidRPr="001B0E4C" w:rsidRDefault="009260DE" w:rsidP="009260DE">
      <w:pPr>
        <w:tabs>
          <w:tab w:val="left" w:pos="851"/>
        </w:tabs>
        <w:ind w:left="851" w:hanging="851"/>
        <w:rPr>
          <w:b/>
          <w:sz w:val="24"/>
          <w:szCs w:val="24"/>
        </w:rPr>
      </w:pPr>
      <w:r w:rsidRPr="001B0E4C">
        <w:rPr>
          <w:b/>
          <w:sz w:val="24"/>
          <w:szCs w:val="24"/>
        </w:rPr>
        <w:t>6.2</w:t>
      </w:r>
      <w:r w:rsidRPr="001B0E4C">
        <w:rPr>
          <w:b/>
          <w:sz w:val="24"/>
          <w:szCs w:val="24"/>
        </w:rPr>
        <w:tab/>
        <w:t>Uforligeligheder</w:t>
      </w:r>
    </w:p>
    <w:p w14:paraId="4155F4C2" w14:textId="77777777" w:rsidR="00EC191A" w:rsidRPr="001B0E4C" w:rsidRDefault="00EC191A" w:rsidP="00EC191A">
      <w:pPr>
        <w:ind w:left="851"/>
        <w:rPr>
          <w:sz w:val="24"/>
          <w:szCs w:val="24"/>
        </w:rPr>
      </w:pPr>
      <w:r w:rsidRPr="001B0E4C">
        <w:rPr>
          <w:sz w:val="24"/>
          <w:szCs w:val="24"/>
        </w:rPr>
        <w:t>Da der ikke foreligger studier af eventuelle uforligeligheder, må dette lægemiddel ikke blandes med andre lægemidler.</w:t>
      </w:r>
    </w:p>
    <w:p w14:paraId="5D49C2FC" w14:textId="77777777" w:rsidR="009260DE" w:rsidRPr="001B0E4C" w:rsidRDefault="009260DE" w:rsidP="009260DE">
      <w:pPr>
        <w:tabs>
          <w:tab w:val="left" w:pos="851"/>
        </w:tabs>
        <w:ind w:left="851"/>
        <w:rPr>
          <w:sz w:val="24"/>
          <w:szCs w:val="24"/>
        </w:rPr>
      </w:pPr>
    </w:p>
    <w:p w14:paraId="71CA30DC" w14:textId="77777777" w:rsidR="009260DE" w:rsidRPr="001B0E4C" w:rsidRDefault="009260DE" w:rsidP="009260DE">
      <w:pPr>
        <w:tabs>
          <w:tab w:val="left" w:pos="851"/>
        </w:tabs>
        <w:ind w:left="851" w:hanging="851"/>
        <w:rPr>
          <w:b/>
          <w:sz w:val="24"/>
          <w:szCs w:val="24"/>
        </w:rPr>
      </w:pPr>
      <w:r w:rsidRPr="001B0E4C">
        <w:rPr>
          <w:b/>
          <w:sz w:val="24"/>
          <w:szCs w:val="24"/>
        </w:rPr>
        <w:t>6.3</w:t>
      </w:r>
      <w:r w:rsidRPr="001B0E4C">
        <w:rPr>
          <w:b/>
          <w:sz w:val="24"/>
          <w:szCs w:val="24"/>
        </w:rPr>
        <w:tab/>
        <w:t>Opbevaringstid</w:t>
      </w:r>
    </w:p>
    <w:p w14:paraId="6F0943E9" w14:textId="5EF99E44" w:rsidR="00EC191A" w:rsidRPr="001B0E4C" w:rsidRDefault="00EC191A" w:rsidP="00EC191A">
      <w:pPr>
        <w:ind w:left="851"/>
        <w:rPr>
          <w:sz w:val="24"/>
          <w:szCs w:val="24"/>
        </w:rPr>
      </w:pPr>
      <w:r w:rsidRPr="001B0E4C">
        <w:rPr>
          <w:sz w:val="24"/>
          <w:szCs w:val="24"/>
        </w:rPr>
        <w:t>2 år.</w:t>
      </w:r>
    </w:p>
    <w:p w14:paraId="3826A395" w14:textId="77777777" w:rsidR="009260DE" w:rsidRPr="001B0E4C" w:rsidRDefault="009260DE" w:rsidP="009260DE">
      <w:pPr>
        <w:tabs>
          <w:tab w:val="left" w:pos="851"/>
        </w:tabs>
        <w:ind w:left="851"/>
        <w:rPr>
          <w:sz w:val="24"/>
          <w:szCs w:val="24"/>
        </w:rPr>
      </w:pPr>
    </w:p>
    <w:p w14:paraId="3D5E4D4B" w14:textId="77777777" w:rsidR="009260DE" w:rsidRPr="001B0E4C" w:rsidRDefault="009260DE" w:rsidP="009260DE">
      <w:pPr>
        <w:tabs>
          <w:tab w:val="left" w:pos="851"/>
        </w:tabs>
        <w:ind w:left="851" w:hanging="851"/>
        <w:rPr>
          <w:b/>
          <w:sz w:val="24"/>
          <w:szCs w:val="24"/>
        </w:rPr>
      </w:pPr>
      <w:r w:rsidRPr="001B0E4C">
        <w:rPr>
          <w:b/>
          <w:sz w:val="24"/>
          <w:szCs w:val="24"/>
        </w:rPr>
        <w:t>6.4</w:t>
      </w:r>
      <w:r w:rsidRPr="001B0E4C">
        <w:rPr>
          <w:b/>
          <w:sz w:val="24"/>
          <w:szCs w:val="24"/>
        </w:rPr>
        <w:tab/>
        <w:t>Særlige opbevaringsforhold</w:t>
      </w:r>
    </w:p>
    <w:p w14:paraId="3295DB66" w14:textId="77777777" w:rsidR="00FB3628" w:rsidRPr="001B0E4C" w:rsidRDefault="00FB3628" w:rsidP="00FB3628">
      <w:pPr>
        <w:ind w:left="851"/>
        <w:rPr>
          <w:i/>
          <w:iCs/>
          <w:sz w:val="24"/>
          <w:szCs w:val="24"/>
        </w:rPr>
      </w:pPr>
      <w:r w:rsidRPr="00BF7A1C">
        <w:rPr>
          <w:sz w:val="24"/>
          <w:szCs w:val="24"/>
        </w:rPr>
        <w:t>Der er ingen særlige krav vedrørende opbevaringstemperaturer for dette lægemiddel.</w:t>
      </w:r>
    </w:p>
    <w:p w14:paraId="0CA23B96" w14:textId="77777777" w:rsidR="00EC191A" w:rsidRPr="001B0E4C" w:rsidRDefault="00EC191A" w:rsidP="00EC191A">
      <w:pPr>
        <w:ind w:left="851"/>
        <w:rPr>
          <w:sz w:val="24"/>
          <w:szCs w:val="24"/>
          <w:highlight w:val="yellow"/>
        </w:rPr>
      </w:pPr>
    </w:p>
    <w:p w14:paraId="46D4A330" w14:textId="77777777" w:rsidR="00EC191A" w:rsidRPr="001B0E4C" w:rsidRDefault="00EC191A" w:rsidP="00EC191A">
      <w:pPr>
        <w:ind w:left="851"/>
        <w:rPr>
          <w:sz w:val="24"/>
          <w:szCs w:val="24"/>
        </w:rPr>
      </w:pPr>
      <w:r w:rsidRPr="001B0E4C">
        <w:rPr>
          <w:sz w:val="24"/>
          <w:szCs w:val="24"/>
        </w:rPr>
        <w:t>Opbevar den fyldte injektionssprøjte i den originale pakning for at beskytte mod lys.</w:t>
      </w:r>
    </w:p>
    <w:p w14:paraId="439A3625" w14:textId="77777777" w:rsidR="009260DE" w:rsidRPr="001B0E4C" w:rsidRDefault="009260DE" w:rsidP="009260DE">
      <w:pPr>
        <w:tabs>
          <w:tab w:val="left" w:pos="851"/>
        </w:tabs>
        <w:ind w:left="851"/>
        <w:rPr>
          <w:sz w:val="24"/>
          <w:szCs w:val="24"/>
        </w:rPr>
      </w:pPr>
    </w:p>
    <w:p w14:paraId="0E1BF460" w14:textId="63298C72" w:rsidR="009260DE" w:rsidRPr="001B0E4C" w:rsidRDefault="009260DE" w:rsidP="009260DE">
      <w:pPr>
        <w:tabs>
          <w:tab w:val="left" w:pos="851"/>
        </w:tabs>
        <w:ind w:left="851" w:hanging="851"/>
        <w:rPr>
          <w:b/>
          <w:sz w:val="24"/>
          <w:szCs w:val="24"/>
        </w:rPr>
      </w:pPr>
      <w:r w:rsidRPr="001B0E4C">
        <w:rPr>
          <w:b/>
          <w:sz w:val="24"/>
          <w:szCs w:val="24"/>
        </w:rPr>
        <w:t>6.5</w:t>
      </w:r>
      <w:r w:rsidRPr="001B0E4C">
        <w:rPr>
          <w:b/>
          <w:sz w:val="24"/>
          <w:szCs w:val="24"/>
        </w:rPr>
        <w:tab/>
        <w:t>Emballagetype og pakningsstørrelser</w:t>
      </w:r>
    </w:p>
    <w:p w14:paraId="74291E7D" w14:textId="77777777" w:rsidR="00EC191A" w:rsidRPr="001B0E4C" w:rsidRDefault="00EC191A" w:rsidP="00EC191A">
      <w:pPr>
        <w:autoSpaceDE w:val="0"/>
        <w:autoSpaceDN w:val="0"/>
        <w:adjustRightInd w:val="0"/>
        <w:ind w:firstLine="851"/>
        <w:rPr>
          <w:rFonts w:eastAsia="TimesNewRoman"/>
          <w:sz w:val="24"/>
          <w:szCs w:val="24"/>
          <w:lang w:eastAsia="da-DK"/>
        </w:rPr>
      </w:pPr>
      <w:r w:rsidRPr="001B0E4C">
        <w:rPr>
          <w:rFonts w:eastAsia="TimesNewRoman"/>
          <w:sz w:val="24"/>
          <w:szCs w:val="24"/>
          <w:lang w:eastAsia="da-DK"/>
        </w:rPr>
        <w:t>Den fyldte injektionssprøjte består af:</w:t>
      </w:r>
    </w:p>
    <w:p w14:paraId="688394B9" w14:textId="77777777" w:rsidR="00EC191A" w:rsidRPr="001B0E4C" w:rsidRDefault="00EC191A" w:rsidP="00EC191A">
      <w:pPr>
        <w:autoSpaceDE w:val="0"/>
        <w:autoSpaceDN w:val="0"/>
        <w:adjustRightInd w:val="0"/>
        <w:ind w:firstLine="851"/>
        <w:rPr>
          <w:rFonts w:eastAsia="TimesNewRoman"/>
          <w:sz w:val="24"/>
          <w:szCs w:val="24"/>
          <w:lang w:eastAsia="da-DK"/>
        </w:rPr>
      </w:pPr>
    </w:p>
    <w:p w14:paraId="1AED6C07" w14:textId="77777777" w:rsidR="00EC191A" w:rsidRPr="001B0E4C" w:rsidRDefault="00EC191A" w:rsidP="00EC191A">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En klar type 1 fyldt glas-injektionssprøjte med polystyren stempelstang og elastomer stempelprop udstyret med et hårdt plastlåg indeholdende 5 ml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injektionsvæske, opløsning. Der vedlægges også en beskyttet kanyle (BD </w:t>
      </w:r>
      <w:proofErr w:type="spellStart"/>
      <w:r w:rsidRPr="001B0E4C">
        <w:rPr>
          <w:rFonts w:eastAsia="TimesNewRoman"/>
          <w:sz w:val="24"/>
          <w:szCs w:val="24"/>
          <w:lang w:eastAsia="da-DK"/>
        </w:rPr>
        <w:t>SafetyGlide</w:t>
      </w:r>
      <w:proofErr w:type="spellEnd"/>
      <w:r w:rsidRPr="001B0E4C">
        <w:rPr>
          <w:rFonts w:eastAsia="TimesNewRoman"/>
          <w:sz w:val="24"/>
          <w:szCs w:val="24"/>
          <w:lang w:eastAsia="da-DK"/>
        </w:rPr>
        <w:t>) til montering på sprøjten.</w:t>
      </w:r>
    </w:p>
    <w:p w14:paraId="215614D2" w14:textId="77777777" w:rsidR="00EC191A" w:rsidRPr="001B0E4C" w:rsidRDefault="00EC191A" w:rsidP="00EC191A">
      <w:pPr>
        <w:autoSpaceDE w:val="0"/>
        <w:autoSpaceDN w:val="0"/>
        <w:adjustRightInd w:val="0"/>
        <w:ind w:firstLine="851"/>
        <w:rPr>
          <w:rFonts w:eastAsia="TimesNewRoman"/>
          <w:sz w:val="24"/>
          <w:szCs w:val="24"/>
          <w:lang w:eastAsia="da-DK"/>
        </w:rPr>
      </w:pPr>
    </w:p>
    <w:p w14:paraId="7E6992AE" w14:textId="77777777" w:rsidR="00EC191A" w:rsidRPr="001B0E4C" w:rsidRDefault="00EC191A" w:rsidP="00EC191A">
      <w:pPr>
        <w:autoSpaceDE w:val="0"/>
        <w:autoSpaceDN w:val="0"/>
        <w:adjustRightInd w:val="0"/>
        <w:ind w:firstLine="851"/>
        <w:rPr>
          <w:rFonts w:eastAsia="TimesNewRoman"/>
          <w:sz w:val="24"/>
          <w:szCs w:val="24"/>
          <w:lang w:eastAsia="da-DK"/>
        </w:rPr>
      </w:pPr>
      <w:r w:rsidRPr="001B0E4C">
        <w:rPr>
          <w:rFonts w:eastAsia="TimesNewRoman"/>
          <w:sz w:val="24"/>
          <w:szCs w:val="24"/>
          <w:lang w:eastAsia="da-DK"/>
        </w:rPr>
        <w:t xml:space="preserve">eller </w:t>
      </w:r>
    </w:p>
    <w:p w14:paraId="332D079C" w14:textId="77777777" w:rsidR="00EC191A" w:rsidRPr="001B0E4C" w:rsidRDefault="00EC191A" w:rsidP="00EC191A">
      <w:pPr>
        <w:autoSpaceDE w:val="0"/>
        <w:autoSpaceDN w:val="0"/>
        <w:adjustRightInd w:val="0"/>
        <w:ind w:firstLine="851"/>
        <w:rPr>
          <w:rFonts w:eastAsia="TimesNewRoman"/>
          <w:sz w:val="24"/>
          <w:szCs w:val="24"/>
          <w:lang w:eastAsia="da-DK"/>
        </w:rPr>
      </w:pPr>
    </w:p>
    <w:p w14:paraId="6189C2D0" w14:textId="77777777" w:rsidR="00EC191A" w:rsidRPr="001B0E4C" w:rsidRDefault="00EC191A" w:rsidP="00EC191A">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To klare type 1 fyldte glas-injektionssprøjter med polystyren stempelstang og elastomer stempelprop udstyret med et hårdt plastlåg hver indeholdende 5 ml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injektionsvæske, opløsning. Der vedlægges også to beskyttede kanyler (BD </w:t>
      </w:r>
      <w:proofErr w:type="spellStart"/>
      <w:r w:rsidRPr="001B0E4C">
        <w:rPr>
          <w:rFonts w:eastAsia="TimesNewRoman"/>
          <w:sz w:val="24"/>
          <w:szCs w:val="24"/>
          <w:lang w:eastAsia="da-DK"/>
        </w:rPr>
        <w:t>SafetyGlide</w:t>
      </w:r>
      <w:proofErr w:type="spellEnd"/>
      <w:r w:rsidRPr="001B0E4C">
        <w:rPr>
          <w:rFonts w:eastAsia="TimesNewRoman"/>
          <w:sz w:val="24"/>
          <w:szCs w:val="24"/>
          <w:lang w:eastAsia="da-DK"/>
        </w:rPr>
        <w:t>) til montering på hver sprøjte.</w:t>
      </w:r>
    </w:p>
    <w:p w14:paraId="7D0388EA" w14:textId="77777777" w:rsidR="00EC191A" w:rsidRPr="001B0E4C" w:rsidRDefault="00EC191A" w:rsidP="00EC191A">
      <w:pPr>
        <w:autoSpaceDE w:val="0"/>
        <w:autoSpaceDN w:val="0"/>
        <w:adjustRightInd w:val="0"/>
        <w:ind w:left="851"/>
        <w:rPr>
          <w:rFonts w:eastAsia="TimesNewRoman"/>
          <w:sz w:val="24"/>
          <w:szCs w:val="24"/>
          <w:lang w:eastAsia="da-DK"/>
        </w:rPr>
      </w:pPr>
    </w:p>
    <w:p w14:paraId="0BA873AB" w14:textId="77777777" w:rsidR="00EC191A" w:rsidRPr="001B0E4C" w:rsidRDefault="00EC191A" w:rsidP="00EC191A">
      <w:pPr>
        <w:autoSpaceDE w:val="0"/>
        <w:autoSpaceDN w:val="0"/>
        <w:adjustRightInd w:val="0"/>
        <w:ind w:left="851"/>
        <w:rPr>
          <w:rFonts w:eastAsia="TimesNewRoman"/>
          <w:sz w:val="24"/>
          <w:szCs w:val="24"/>
          <w:lang w:eastAsia="da-DK"/>
        </w:rPr>
      </w:pPr>
      <w:r w:rsidRPr="001B0E4C">
        <w:rPr>
          <w:rFonts w:eastAsia="TimesNewRoman"/>
          <w:sz w:val="24"/>
          <w:szCs w:val="24"/>
          <w:lang w:eastAsia="da-DK"/>
        </w:rPr>
        <w:t>eller</w:t>
      </w:r>
    </w:p>
    <w:p w14:paraId="586A27EF" w14:textId="77777777" w:rsidR="00EC191A" w:rsidRPr="001B0E4C" w:rsidRDefault="00EC191A" w:rsidP="00EC191A">
      <w:pPr>
        <w:autoSpaceDE w:val="0"/>
        <w:autoSpaceDN w:val="0"/>
        <w:adjustRightInd w:val="0"/>
        <w:ind w:firstLine="851"/>
        <w:rPr>
          <w:rFonts w:eastAsia="TimesNewRoman"/>
          <w:sz w:val="24"/>
          <w:szCs w:val="24"/>
          <w:lang w:eastAsia="da-DK"/>
        </w:rPr>
      </w:pPr>
    </w:p>
    <w:p w14:paraId="7B8ADA3B" w14:textId="77777777" w:rsidR="00EC191A" w:rsidRPr="001B0E4C" w:rsidRDefault="00EC191A" w:rsidP="00EC191A">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Seks klare type 1 fyldte glas-injektionssprøjter med polystyren stempelstang og elastomer stempelprop udstyret med et hårdt plastlåg hver indeholdende 5 ml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injektionsvæske, opløsning. Der vedlægges også seks beskyttede kanyler (BD </w:t>
      </w:r>
      <w:proofErr w:type="spellStart"/>
      <w:r w:rsidRPr="001B0E4C">
        <w:rPr>
          <w:rFonts w:eastAsia="TimesNewRoman"/>
          <w:sz w:val="24"/>
          <w:szCs w:val="24"/>
          <w:lang w:eastAsia="da-DK"/>
        </w:rPr>
        <w:t>SafetyGlide</w:t>
      </w:r>
      <w:proofErr w:type="spellEnd"/>
      <w:r w:rsidRPr="001B0E4C">
        <w:rPr>
          <w:rFonts w:eastAsia="TimesNewRoman"/>
          <w:sz w:val="24"/>
          <w:szCs w:val="24"/>
          <w:lang w:eastAsia="da-DK"/>
        </w:rPr>
        <w:t>) til montering på hver sprøjte.</w:t>
      </w:r>
    </w:p>
    <w:p w14:paraId="3A3AF82A" w14:textId="77777777" w:rsidR="009260DE" w:rsidRPr="001B0E4C" w:rsidRDefault="009260DE" w:rsidP="009260DE">
      <w:pPr>
        <w:tabs>
          <w:tab w:val="left" w:pos="851"/>
        </w:tabs>
        <w:ind w:left="851"/>
        <w:rPr>
          <w:sz w:val="24"/>
          <w:szCs w:val="24"/>
        </w:rPr>
      </w:pPr>
    </w:p>
    <w:p w14:paraId="034F33A9" w14:textId="05DF50C0" w:rsidR="009260DE" w:rsidRPr="001B0E4C" w:rsidRDefault="009260DE" w:rsidP="009260DE">
      <w:pPr>
        <w:tabs>
          <w:tab w:val="left" w:pos="851"/>
        </w:tabs>
        <w:ind w:left="851" w:hanging="851"/>
        <w:rPr>
          <w:b/>
          <w:sz w:val="24"/>
          <w:szCs w:val="24"/>
        </w:rPr>
      </w:pPr>
      <w:r w:rsidRPr="001B0E4C">
        <w:rPr>
          <w:b/>
          <w:sz w:val="24"/>
          <w:szCs w:val="24"/>
        </w:rPr>
        <w:t>6.6</w:t>
      </w:r>
      <w:r w:rsidRPr="001B0E4C">
        <w:rPr>
          <w:b/>
          <w:sz w:val="24"/>
          <w:szCs w:val="24"/>
        </w:rPr>
        <w:tab/>
        <w:t xml:space="preserve">Regler for </w:t>
      </w:r>
      <w:r w:rsidR="00FB3628">
        <w:rPr>
          <w:b/>
          <w:sz w:val="24"/>
          <w:szCs w:val="24"/>
        </w:rPr>
        <w:t>bortskaffelse</w:t>
      </w:r>
      <w:r w:rsidRPr="001B0E4C">
        <w:rPr>
          <w:b/>
          <w:sz w:val="24"/>
          <w:szCs w:val="24"/>
        </w:rPr>
        <w:t xml:space="preserve"> og anden håndtering</w:t>
      </w:r>
    </w:p>
    <w:p w14:paraId="1ECCD192" w14:textId="77777777" w:rsidR="00B43A2F" w:rsidRPr="001B0E4C" w:rsidRDefault="00B43A2F" w:rsidP="00EC191A">
      <w:pPr>
        <w:ind w:left="851"/>
        <w:rPr>
          <w:sz w:val="24"/>
          <w:szCs w:val="24"/>
          <w:u w:val="single"/>
        </w:rPr>
      </w:pPr>
    </w:p>
    <w:p w14:paraId="6193CB2B" w14:textId="293985C0" w:rsidR="00EC191A" w:rsidRPr="001B0E4C" w:rsidRDefault="00EC191A" w:rsidP="001861FC">
      <w:pPr>
        <w:ind w:left="851"/>
        <w:rPr>
          <w:sz w:val="24"/>
          <w:szCs w:val="24"/>
          <w:u w:val="single"/>
        </w:rPr>
      </w:pPr>
      <w:r w:rsidRPr="001B0E4C">
        <w:rPr>
          <w:sz w:val="24"/>
          <w:szCs w:val="24"/>
          <w:u w:val="single"/>
        </w:rPr>
        <w:lastRenderedPageBreak/>
        <w:t>Administrationsforskrift</w:t>
      </w:r>
    </w:p>
    <w:p w14:paraId="7DE61852" w14:textId="77777777" w:rsidR="00EC191A" w:rsidRPr="001B0E4C" w:rsidRDefault="00EC191A" w:rsidP="001861FC">
      <w:pPr>
        <w:autoSpaceDE w:val="0"/>
        <w:autoSpaceDN w:val="0"/>
        <w:adjustRightInd w:val="0"/>
        <w:rPr>
          <w:i/>
          <w:sz w:val="24"/>
          <w:szCs w:val="24"/>
        </w:rPr>
      </w:pPr>
    </w:p>
    <w:p w14:paraId="7F3FEA9C" w14:textId="77777777" w:rsidR="00EC191A" w:rsidRPr="001B0E4C" w:rsidRDefault="00EC191A" w:rsidP="001861FC">
      <w:pPr>
        <w:autoSpaceDE w:val="0"/>
        <w:autoSpaceDN w:val="0"/>
        <w:adjustRightInd w:val="0"/>
        <w:ind w:left="851"/>
        <w:rPr>
          <w:rFonts w:eastAsia="TimesNewRoman"/>
          <w:sz w:val="24"/>
          <w:szCs w:val="24"/>
          <w:lang w:eastAsia="da-DK"/>
        </w:rPr>
      </w:pPr>
      <w:r w:rsidRPr="001B0E4C">
        <w:rPr>
          <w:rFonts w:eastAsia="TimesNewRoman"/>
          <w:sz w:val="24"/>
          <w:szCs w:val="24"/>
          <w:lang w:eastAsia="da-DK"/>
        </w:rPr>
        <w:t>Injektionen skal administreres ifølge lokale retningslinjer for intramuskulær injektion af stort volumen.</w:t>
      </w:r>
    </w:p>
    <w:p w14:paraId="5218675E" w14:textId="77777777" w:rsidR="00EC191A" w:rsidRPr="001B0E4C" w:rsidRDefault="00EC191A" w:rsidP="001861FC">
      <w:pPr>
        <w:autoSpaceDE w:val="0"/>
        <w:autoSpaceDN w:val="0"/>
        <w:adjustRightInd w:val="0"/>
        <w:ind w:left="851"/>
        <w:rPr>
          <w:rFonts w:eastAsia="TimesNewRoman"/>
          <w:sz w:val="24"/>
          <w:szCs w:val="24"/>
          <w:lang w:eastAsia="da-DK"/>
        </w:rPr>
      </w:pPr>
    </w:p>
    <w:p w14:paraId="0D42755E" w14:textId="77777777" w:rsidR="00EC191A" w:rsidRPr="001B0E4C" w:rsidRDefault="00EC191A" w:rsidP="001861FC">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BEMÆRK: Der bør udvises forsigtighed ved administration af </w:t>
      </w:r>
      <w:proofErr w:type="spellStart"/>
      <w:r w:rsidRPr="001B0E4C">
        <w:rPr>
          <w:rFonts w:eastAsia="TimesNewRoman"/>
          <w:sz w:val="24"/>
          <w:szCs w:val="24"/>
          <w:lang w:eastAsia="da-DK"/>
        </w:rPr>
        <w:t>fulvestrant</w:t>
      </w:r>
      <w:proofErr w:type="spellEnd"/>
      <w:r w:rsidRPr="001B0E4C">
        <w:rPr>
          <w:rFonts w:eastAsia="TimesNewRoman"/>
          <w:sz w:val="24"/>
          <w:szCs w:val="24"/>
          <w:lang w:eastAsia="da-DK"/>
        </w:rPr>
        <w:t xml:space="preserve"> i det </w:t>
      </w:r>
      <w:proofErr w:type="spellStart"/>
      <w:r w:rsidRPr="001B0E4C">
        <w:rPr>
          <w:rFonts w:eastAsia="TimesNewRoman"/>
          <w:sz w:val="24"/>
          <w:szCs w:val="24"/>
          <w:lang w:eastAsia="da-DK"/>
        </w:rPr>
        <w:t>dorsogluteale</w:t>
      </w:r>
      <w:proofErr w:type="spellEnd"/>
      <w:r w:rsidRPr="001B0E4C">
        <w:rPr>
          <w:rFonts w:eastAsia="TimesNewRoman"/>
          <w:sz w:val="24"/>
          <w:szCs w:val="24"/>
          <w:lang w:eastAsia="da-DK"/>
        </w:rPr>
        <w:t xml:space="preserve"> injektionsområde på grund af den nært underliggende iskiasnerve (se pkt. 4.4).</w:t>
      </w:r>
    </w:p>
    <w:p w14:paraId="499D400F" w14:textId="77777777" w:rsidR="00EC191A" w:rsidRPr="001B0E4C" w:rsidRDefault="00EC191A" w:rsidP="001861FC">
      <w:pPr>
        <w:autoSpaceDE w:val="0"/>
        <w:autoSpaceDN w:val="0"/>
        <w:adjustRightInd w:val="0"/>
        <w:ind w:left="851"/>
        <w:rPr>
          <w:rFonts w:eastAsia="TimesNewRoman"/>
          <w:sz w:val="24"/>
          <w:szCs w:val="24"/>
          <w:lang w:eastAsia="da-DK"/>
        </w:rPr>
      </w:pPr>
    </w:p>
    <w:p w14:paraId="30AF6008" w14:textId="77777777" w:rsidR="00EC191A" w:rsidRPr="001B0E4C" w:rsidRDefault="00EC191A" w:rsidP="001861FC">
      <w:pPr>
        <w:autoSpaceDE w:val="0"/>
        <w:autoSpaceDN w:val="0"/>
        <w:adjustRightInd w:val="0"/>
        <w:ind w:left="851"/>
        <w:rPr>
          <w:rFonts w:eastAsia="TimesNewRoman"/>
          <w:sz w:val="24"/>
          <w:szCs w:val="24"/>
          <w:lang w:eastAsia="da-DK"/>
        </w:rPr>
      </w:pPr>
      <w:r w:rsidRPr="001B0E4C">
        <w:rPr>
          <w:rFonts w:eastAsia="TimesNewRoman"/>
          <w:sz w:val="24"/>
          <w:szCs w:val="24"/>
          <w:lang w:eastAsia="da-DK"/>
        </w:rPr>
        <w:t xml:space="preserve">Advarsel - Den beskyttede kanyle (BD </w:t>
      </w:r>
      <w:proofErr w:type="spellStart"/>
      <w:r w:rsidRPr="001B0E4C">
        <w:rPr>
          <w:rFonts w:eastAsia="TimesNewRoman"/>
          <w:sz w:val="24"/>
          <w:szCs w:val="24"/>
          <w:lang w:eastAsia="da-DK"/>
        </w:rPr>
        <w:t>SafetyGlideTM</w:t>
      </w:r>
      <w:proofErr w:type="spellEnd"/>
      <w:r w:rsidRPr="001B0E4C">
        <w:rPr>
          <w:rFonts w:eastAsia="TimesNewRoman"/>
          <w:sz w:val="24"/>
          <w:szCs w:val="24"/>
          <w:lang w:eastAsia="da-DK"/>
        </w:rPr>
        <w:t xml:space="preserve"> Safety </w:t>
      </w:r>
      <w:proofErr w:type="spellStart"/>
      <w:r w:rsidRPr="001B0E4C">
        <w:rPr>
          <w:rFonts w:eastAsia="TimesNewRoman"/>
          <w:sz w:val="24"/>
          <w:szCs w:val="24"/>
          <w:lang w:eastAsia="da-DK"/>
        </w:rPr>
        <w:t>Hypodermic</w:t>
      </w:r>
      <w:proofErr w:type="spellEnd"/>
      <w:r w:rsidRPr="001B0E4C">
        <w:rPr>
          <w:rFonts w:eastAsia="TimesNewRoman"/>
          <w:sz w:val="24"/>
          <w:szCs w:val="24"/>
          <w:lang w:eastAsia="da-DK"/>
        </w:rPr>
        <w:t xml:space="preserve"> </w:t>
      </w:r>
      <w:proofErr w:type="spellStart"/>
      <w:r w:rsidRPr="001B0E4C">
        <w:rPr>
          <w:rFonts w:eastAsia="TimesNewRoman"/>
          <w:sz w:val="24"/>
          <w:szCs w:val="24"/>
          <w:lang w:eastAsia="da-DK"/>
        </w:rPr>
        <w:t>Needle</w:t>
      </w:r>
      <w:proofErr w:type="spellEnd"/>
      <w:r w:rsidRPr="001B0E4C">
        <w:rPr>
          <w:rFonts w:eastAsia="TimesNewRoman"/>
          <w:sz w:val="24"/>
          <w:szCs w:val="24"/>
          <w:lang w:eastAsia="da-DK"/>
        </w:rPr>
        <w:t>) må ikke autoklaveres forud for anvendelse. Hænderne skal til enhver tid holdes bag ved kanylen under anvendelse og ved destruktion.</w:t>
      </w:r>
    </w:p>
    <w:p w14:paraId="5303F1EA" w14:textId="77777777" w:rsidR="00EC191A" w:rsidRPr="001B0E4C" w:rsidRDefault="00EC191A" w:rsidP="001861FC">
      <w:pPr>
        <w:autoSpaceDE w:val="0"/>
        <w:autoSpaceDN w:val="0"/>
        <w:adjustRightInd w:val="0"/>
        <w:ind w:firstLine="851"/>
        <w:rPr>
          <w:rFonts w:eastAsia="TimesNewRoman"/>
          <w:sz w:val="24"/>
          <w:szCs w:val="24"/>
          <w:lang w:eastAsia="da-DK"/>
        </w:rPr>
      </w:pPr>
    </w:p>
    <w:p w14:paraId="59648422" w14:textId="77777777" w:rsidR="00EC191A" w:rsidRPr="001B0E4C" w:rsidRDefault="00EC191A" w:rsidP="001861FC">
      <w:pPr>
        <w:autoSpaceDE w:val="0"/>
        <w:autoSpaceDN w:val="0"/>
        <w:adjustRightInd w:val="0"/>
        <w:ind w:firstLine="851"/>
        <w:rPr>
          <w:rFonts w:eastAsia="TimesNewRoman"/>
          <w:sz w:val="24"/>
          <w:szCs w:val="24"/>
          <w:lang w:eastAsia="da-DK"/>
        </w:rPr>
      </w:pPr>
      <w:r w:rsidRPr="001B0E4C">
        <w:rPr>
          <w:rFonts w:eastAsia="TimesNewRoman"/>
          <w:sz w:val="24"/>
          <w:szCs w:val="24"/>
          <w:lang w:eastAsia="da-DK"/>
        </w:rPr>
        <w:t>For hver af de to injektionssprøjter:</w:t>
      </w:r>
    </w:p>
    <w:p w14:paraId="002DFC4C" w14:textId="77777777" w:rsidR="00EC191A" w:rsidRPr="001B0E4C" w:rsidRDefault="00EC191A" w:rsidP="001861FC">
      <w:pPr>
        <w:pStyle w:val="Brdtekst"/>
        <w:spacing w:after="0"/>
        <w:ind w:firstLine="851"/>
        <w:rPr>
          <w:sz w:val="24"/>
          <w:szCs w:val="24"/>
        </w:rPr>
      </w:pPr>
    </w:p>
    <w:p w14:paraId="7F34B151" w14:textId="77777777" w:rsidR="00EC191A" w:rsidRPr="001B0E4C" w:rsidRDefault="00EC191A" w:rsidP="001861FC">
      <w:pPr>
        <w:pStyle w:val="Listeafsnit"/>
        <w:widowControl w:val="0"/>
        <w:numPr>
          <w:ilvl w:val="0"/>
          <w:numId w:val="7"/>
        </w:numPr>
        <w:autoSpaceDE w:val="0"/>
        <w:autoSpaceDN w:val="0"/>
        <w:adjustRightInd w:val="0"/>
        <w:rPr>
          <w:sz w:val="24"/>
          <w:szCs w:val="24"/>
        </w:rPr>
      </w:pPr>
      <w:r w:rsidRPr="001B0E4C">
        <w:rPr>
          <w:rFonts w:eastAsia="TimesNewRoman"/>
          <w:sz w:val="24"/>
          <w:szCs w:val="24"/>
          <w:lang w:eastAsia="da-DK"/>
        </w:rPr>
        <w:t>Tag glassprøjten ud af bakken og undersøg, om den er uskadt.</w:t>
      </w:r>
    </w:p>
    <w:p w14:paraId="23837C18" w14:textId="77777777" w:rsidR="00EC191A" w:rsidRPr="001B0E4C" w:rsidRDefault="00EC191A" w:rsidP="001861FC">
      <w:pPr>
        <w:pStyle w:val="Listeafsnit"/>
        <w:widowControl w:val="0"/>
        <w:numPr>
          <w:ilvl w:val="0"/>
          <w:numId w:val="7"/>
        </w:numPr>
        <w:autoSpaceDE w:val="0"/>
        <w:autoSpaceDN w:val="0"/>
        <w:adjustRightInd w:val="0"/>
        <w:ind w:right="-1"/>
        <w:rPr>
          <w:sz w:val="24"/>
          <w:szCs w:val="24"/>
        </w:rPr>
      </w:pPr>
      <w:r w:rsidRPr="001B0E4C">
        <w:rPr>
          <w:rFonts w:eastAsia="TimesNewRoman"/>
          <w:sz w:val="24"/>
          <w:szCs w:val="24"/>
          <w:lang w:eastAsia="da-DK"/>
        </w:rPr>
        <w:t>Åbn den ydre pakning af den beskyttede kanyle (</w:t>
      </w:r>
      <w:proofErr w:type="spellStart"/>
      <w:r w:rsidRPr="001B0E4C">
        <w:rPr>
          <w:rFonts w:eastAsia="TimesNewRoman"/>
          <w:sz w:val="24"/>
          <w:szCs w:val="24"/>
          <w:lang w:eastAsia="da-DK"/>
        </w:rPr>
        <w:t>SafetyGlide</w:t>
      </w:r>
      <w:proofErr w:type="spellEnd"/>
      <w:r w:rsidRPr="001B0E4C">
        <w:rPr>
          <w:rFonts w:eastAsia="TimesNewRoman"/>
          <w:sz w:val="24"/>
          <w:szCs w:val="24"/>
          <w:lang w:eastAsia="da-DK"/>
        </w:rPr>
        <w:t>).</w:t>
      </w:r>
    </w:p>
    <w:p w14:paraId="063C7CC3" w14:textId="77777777" w:rsidR="00EC191A" w:rsidRPr="001B0E4C" w:rsidRDefault="00EC191A" w:rsidP="001861FC">
      <w:pPr>
        <w:pStyle w:val="Listeafsnit"/>
        <w:widowControl w:val="0"/>
        <w:numPr>
          <w:ilvl w:val="0"/>
          <w:numId w:val="7"/>
        </w:numPr>
        <w:autoSpaceDE w:val="0"/>
        <w:autoSpaceDN w:val="0"/>
        <w:adjustRightInd w:val="0"/>
        <w:ind w:right="-1"/>
        <w:rPr>
          <w:sz w:val="24"/>
          <w:szCs w:val="24"/>
        </w:rPr>
      </w:pPr>
      <w:r w:rsidRPr="001B0E4C">
        <w:rPr>
          <w:rFonts w:eastAsia="TimesNewRoman"/>
          <w:sz w:val="24"/>
          <w:szCs w:val="24"/>
          <w:lang w:eastAsia="da-DK"/>
        </w:rPr>
        <w:t>Parenterale væsker skal inspiceres visuelt for partikler og misfarvning forud for administration.</w:t>
      </w:r>
    </w:p>
    <w:p w14:paraId="598B08B9" w14:textId="77777777" w:rsidR="00EC191A" w:rsidRPr="001B0E4C" w:rsidRDefault="00EC191A" w:rsidP="001861FC">
      <w:pPr>
        <w:pStyle w:val="Listeafsnit"/>
        <w:widowControl w:val="0"/>
        <w:numPr>
          <w:ilvl w:val="0"/>
          <w:numId w:val="7"/>
        </w:numPr>
        <w:autoSpaceDE w:val="0"/>
        <w:autoSpaceDN w:val="0"/>
        <w:adjustRightInd w:val="0"/>
        <w:ind w:right="-1"/>
        <w:rPr>
          <w:sz w:val="24"/>
          <w:szCs w:val="24"/>
        </w:rPr>
      </w:pPr>
      <w:r w:rsidRPr="001B0E4C">
        <w:rPr>
          <w:rFonts w:eastAsia="TimesNewRoman"/>
          <w:sz w:val="24"/>
          <w:szCs w:val="24"/>
          <w:lang w:eastAsia="da-DK"/>
        </w:rPr>
        <w:t>Hold sprøjten lodret og hold på den riflede del (C). Med den anden hånd skal du tage fat i låget (A) og forsigtigt dreje det hårde plastlåg mod uret (se figur 1).</w:t>
      </w:r>
    </w:p>
    <w:p w14:paraId="45DA90C6" w14:textId="77777777" w:rsidR="00EC191A" w:rsidRPr="001B0E4C" w:rsidRDefault="00EC191A" w:rsidP="001861FC">
      <w:pPr>
        <w:tabs>
          <w:tab w:val="left" w:pos="683"/>
        </w:tabs>
        <w:ind w:right="814"/>
        <w:rPr>
          <w:sz w:val="24"/>
          <w:szCs w:val="24"/>
        </w:rPr>
      </w:pPr>
    </w:p>
    <w:p w14:paraId="6CF0E786" w14:textId="473BEDB7" w:rsidR="00EC191A" w:rsidRPr="001B0E4C" w:rsidRDefault="00EC191A" w:rsidP="001861FC">
      <w:pPr>
        <w:pStyle w:val="Brdtekst"/>
        <w:spacing w:after="0"/>
        <w:ind w:left="851"/>
        <w:rPr>
          <w:i/>
          <w:sz w:val="24"/>
          <w:szCs w:val="24"/>
        </w:rPr>
      </w:pPr>
      <w:r w:rsidRPr="001B0E4C">
        <w:rPr>
          <w:noProof/>
          <w:sz w:val="24"/>
          <w:szCs w:val="24"/>
          <w:lang w:val="es-ES" w:eastAsia="es-ES"/>
        </w:rPr>
        <w:drawing>
          <wp:inline distT="0" distB="0" distL="0" distR="0" wp14:anchorId="6301AF3A" wp14:editId="252CEAE4">
            <wp:extent cx="2161540" cy="2070100"/>
            <wp:effectExtent l="0" t="0" r="0" b="635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1540" cy="2070100"/>
                    </a:xfrm>
                    <a:prstGeom prst="rect">
                      <a:avLst/>
                    </a:prstGeom>
                    <a:noFill/>
                    <a:ln>
                      <a:noFill/>
                    </a:ln>
                  </pic:spPr>
                </pic:pic>
              </a:graphicData>
            </a:graphic>
          </wp:inline>
        </w:drawing>
      </w:r>
    </w:p>
    <w:p w14:paraId="70EEF996" w14:textId="77777777" w:rsidR="00EC191A" w:rsidRPr="001B0E4C" w:rsidRDefault="00EC191A" w:rsidP="001861FC">
      <w:pPr>
        <w:pStyle w:val="Brdtekst"/>
        <w:spacing w:after="0"/>
        <w:ind w:firstLine="851"/>
        <w:rPr>
          <w:i/>
          <w:sz w:val="24"/>
          <w:szCs w:val="24"/>
        </w:rPr>
      </w:pPr>
      <w:r w:rsidRPr="001B0E4C">
        <w:rPr>
          <w:sz w:val="24"/>
          <w:szCs w:val="24"/>
        </w:rPr>
        <w:t>Figur 1</w:t>
      </w:r>
    </w:p>
    <w:p w14:paraId="1AE9DDB7" w14:textId="77777777" w:rsidR="00EC191A" w:rsidRPr="001B0E4C" w:rsidRDefault="00EC191A" w:rsidP="001861FC">
      <w:pPr>
        <w:pStyle w:val="Brdtekst"/>
        <w:spacing w:after="0"/>
        <w:rPr>
          <w:i/>
          <w:sz w:val="24"/>
          <w:szCs w:val="24"/>
        </w:rPr>
      </w:pPr>
    </w:p>
    <w:p w14:paraId="18EB7074" w14:textId="77777777" w:rsidR="00EC191A" w:rsidRPr="001B0E4C" w:rsidRDefault="00EC191A" w:rsidP="001861FC">
      <w:pPr>
        <w:pStyle w:val="Listeafsnit"/>
        <w:numPr>
          <w:ilvl w:val="0"/>
          <w:numId w:val="7"/>
        </w:numPr>
        <w:autoSpaceDE w:val="0"/>
        <w:autoSpaceDN w:val="0"/>
        <w:adjustRightInd w:val="0"/>
        <w:rPr>
          <w:rFonts w:eastAsia="TimesNewRoman"/>
          <w:sz w:val="24"/>
          <w:szCs w:val="24"/>
          <w:lang w:eastAsia="da-DK"/>
        </w:rPr>
      </w:pPr>
      <w:r w:rsidRPr="001B0E4C">
        <w:rPr>
          <w:rFonts w:eastAsia="TimesNewRoman"/>
          <w:sz w:val="24"/>
          <w:szCs w:val="24"/>
          <w:lang w:eastAsia="da-DK"/>
        </w:rPr>
        <w:t>Fjern låget (A) med en lodret bevægelse. For at bevare</w:t>
      </w:r>
    </w:p>
    <w:p w14:paraId="1B45C3BF" w14:textId="77777777" w:rsidR="00EC191A" w:rsidRPr="001B0E4C" w:rsidRDefault="00EC191A" w:rsidP="001861FC">
      <w:pPr>
        <w:pStyle w:val="Brdtekst"/>
        <w:spacing w:after="0"/>
        <w:ind w:left="114" w:firstLine="1304"/>
        <w:rPr>
          <w:i/>
          <w:sz w:val="24"/>
          <w:szCs w:val="24"/>
        </w:rPr>
      </w:pPr>
      <w:r w:rsidRPr="001B0E4C">
        <w:rPr>
          <w:rFonts w:eastAsia="TimesNewRoman"/>
          <w:sz w:val="24"/>
          <w:szCs w:val="24"/>
          <w:lang w:eastAsia="da-DK"/>
        </w:rPr>
        <w:t>steriliteten, må kanylens spids (B) ikke berøres (se figur 2).</w:t>
      </w:r>
    </w:p>
    <w:p w14:paraId="5E73334D" w14:textId="77777777" w:rsidR="00EC191A" w:rsidRPr="001B0E4C" w:rsidRDefault="00EC191A" w:rsidP="001861FC">
      <w:pPr>
        <w:pStyle w:val="Brdtekst"/>
        <w:spacing w:after="0"/>
        <w:rPr>
          <w:i/>
          <w:sz w:val="24"/>
          <w:szCs w:val="24"/>
        </w:rPr>
      </w:pPr>
    </w:p>
    <w:p w14:paraId="048404AA" w14:textId="02C6CC1F" w:rsidR="00EC191A" w:rsidRPr="001B0E4C" w:rsidRDefault="00EC191A" w:rsidP="001861FC">
      <w:pPr>
        <w:pStyle w:val="Brdtekst"/>
        <w:spacing w:after="0"/>
        <w:ind w:left="851"/>
        <w:rPr>
          <w:i/>
          <w:sz w:val="24"/>
          <w:szCs w:val="24"/>
        </w:rPr>
      </w:pPr>
      <w:r w:rsidRPr="001B0E4C">
        <w:rPr>
          <w:noProof/>
          <w:sz w:val="24"/>
          <w:szCs w:val="24"/>
          <w:lang w:val="es-ES" w:eastAsia="es-ES"/>
        </w:rPr>
        <w:drawing>
          <wp:inline distT="0" distB="0" distL="0" distR="0" wp14:anchorId="52AC30A4" wp14:editId="2B44A04F">
            <wp:extent cx="2161540" cy="2202815"/>
            <wp:effectExtent l="0" t="0" r="0" b="698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1540" cy="2202815"/>
                    </a:xfrm>
                    <a:prstGeom prst="rect">
                      <a:avLst/>
                    </a:prstGeom>
                    <a:noFill/>
                    <a:ln>
                      <a:noFill/>
                    </a:ln>
                  </pic:spPr>
                </pic:pic>
              </a:graphicData>
            </a:graphic>
          </wp:inline>
        </w:drawing>
      </w:r>
    </w:p>
    <w:p w14:paraId="57B3B29E" w14:textId="074CECDB" w:rsidR="00EC191A" w:rsidRDefault="00EC191A" w:rsidP="001861FC">
      <w:pPr>
        <w:pStyle w:val="Brdtekst"/>
        <w:spacing w:after="0"/>
        <w:ind w:firstLine="851"/>
        <w:rPr>
          <w:sz w:val="24"/>
          <w:szCs w:val="24"/>
        </w:rPr>
      </w:pPr>
      <w:r w:rsidRPr="001B0E4C">
        <w:rPr>
          <w:sz w:val="24"/>
          <w:szCs w:val="24"/>
        </w:rPr>
        <w:lastRenderedPageBreak/>
        <w:t>Figur 2</w:t>
      </w:r>
    </w:p>
    <w:p w14:paraId="2D273F8A" w14:textId="77777777" w:rsidR="00E83F9B" w:rsidRPr="00E83F9B" w:rsidRDefault="00E83F9B" w:rsidP="001861FC">
      <w:pPr>
        <w:pStyle w:val="Brdtekst"/>
        <w:spacing w:after="0"/>
        <w:ind w:firstLine="851"/>
        <w:rPr>
          <w:sz w:val="24"/>
          <w:szCs w:val="24"/>
        </w:rPr>
      </w:pPr>
    </w:p>
    <w:p w14:paraId="23D82E78" w14:textId="77777777" w:rsidR="00EC191A" w:rsidRPr="001B0E4C" w:rsidRDefault="00EC191A" w:rsidP="001861FC">
      <w:pPr>
        <w:pStyle w:val="Listeafsnit"/>
        <w:widowControl w:val="0"/>
        <w:numPr>
          <w:ilvl w:val="0"/>
          <w:numId w:val="7"/>
        </w:numPr>
        <w:tabs>
          <w:tab w:val="left" w:pos="683"/>
        </w:tabs>
        <w:autoSpaceDE w:val="0"/>
        <w:autoSpaceDN w:val="0"/>
        <w:rPr>
          <w:sz w:val="24"/>
          <w:szCs w:val="24"/>
        </w:rPr>
      </w:pPr>
      <w:r w:rsidRPr="001B0E4C">
        <w:rPr>
          <w:sz w:val="24"/>
          <w:szCs w:val="24"/>
        </w:rPr>
        <w:t>Fastgør den beskyttende kanyle til Luer-</w:t>
      </w:r>
      <w:proofErr w:type="spellStart"/>
      <w:r w:rsidRPr="001B0E4C">
        <w:rPr>
          <w:sz w:val="24"/>
          <w:szCs w:val="24"/>
        </w:rPr>
        <w:t>Locken</w:t>
      </w:r>
      <w:proofErr w:type="spellEnd"/>
      <w:r w:rsidRPr="001B0E4C">
        <w:rPr>
          <w:sz w:val="24"/>
          <w:szCs w:val="24"/>
        </w:rPr>
        <w:t xml:space="preserve"> og drej, indtil den er tilstrækkelig fastgjort (se figur 3). </w:t>
      </w:r>
    </w:p>
    <w:p w14:paraId="377B679E" w14:textId="77777777" w:rsidR="00EC191A" w:rsidRPr="001B0E4C" w:rsidRDefault="00EC191A" w:rsidP="001861FC">
      <w:pPr>
        <w:pStyle w:val="Listeafsnit"/>
        <w:widowControl w:val="0"/>
        <w:numPr>
          <w:ilvl w:val="0"/>
          <w:numId w:val="7"/>
        </w:numPr>
        <w:tabs>
          <w:tab w:val="left" w:pos="683"/>
        </w:tabs>
        <w:autoSpaceDE w:val="0"/>
        <w:autoSpaceDN w:val="0"/>
        <w:rPr>
          <w:sz w:val="24"/>
          <w:szCs w:val="24"/>
        </w:rPr>
      </w:pPr>
      <w:r w:rsidRPr="001B0E4C">
        <w:rPr>
          <w:sz w:val="24"/>
          <w:szCs w:val="24"/>
        </w:rPr>
        <w:t xml:space="preserve">Tjek at kanylen er fastlåst til luer-fatningen, før den flyttes ud af lodret stilling. </w:t>
      </w:r>
    </w:p>
    <w:p w14:paraId="1442F0D1" w14:textId="77777777" w:rsidR="00EC191A" w:rsidRPr="001B0E4C" w:rsidRDefault="00EC191A" w:rsidP="001861FC">
      <w:pPr>
        <w:pStyle w:val="Listeafsnit"/>
        <w:widowControl w:val="0"/>
        <w:numPr>
          <w:ilvl w:val="0"/>
          <w:numId w:val="7"/>
        </w:numPr>
        <w:tabs>
          <w:tab w:val="left" w:pos="683"/>
        </w:tabs>
        <w:autoSpaceDE w:val="0"/>
        <w:autoSpaceDN w:val="0"/>
        <w:rPr>
          <w:sz w:val="24"/>
          <w:szCs w:val="24"/>
        </w:rPr>
      </w:pPr>
      <w:r w:rsidRPr="001B0E4C">
        <w:rPr>
          <w:sz w:val="24"/>
          <w:szCs w:val="24"/>
        </w:rPr>
        <w:t xml:space="preserve">Kanylens beskyttelseshylster trækkes af i længderetningen for at hindre beskadigelse af kanylens spids. </w:t>
      </w:r>
    </w:p>
    <w:p w14:paraId="671D424A" w14:textId="77777777" w:rsidR="00EC191A" w:rsidRPr="001B0E4C" w:rsidRDefault="00EC191A" w:rsidP="001861FC">
      <w:pPr>
        <w:pStyle w:val="Listeafsnit"/>
        <w:widowControl w:val="0"/>
        <w:numPr>
          <w:ilvl w:val="0"/>
          <w:numId w:val="7"/>
        </w:numPr>
        <w:tabs>
          <w:tab w:val="left" w:pos="683"/>
        </w:tabs>
        <w:autoSpaceDE w:val="0"/>
        <w:autoSpaceDN w:val="0"/>
        <w:rPr>
          <w:sz w:val="24"/>
          <w:szCs w:val="24"/>
        </w:rPr>
      </w:pPr>
      <w:r w:rsidRPr="001B0E4C">
        <w:rPr>
          <w:sz w:val="24"/>
          <w:szCs w:val="24"/>
        </w:rPr>
        <w:t xml:space="preserve">Flyt den fyldte injektionssprøjte til administrationsstedet. </w:t>
      </w:r>
    </w:p>
    <w:p w14:paraId="6884EBD8" w14:textId="77777777" w:rsidR="00EC191A" w:rsidRPr="001B0E4C" w:rsidRDefault="00EC191A" w:rsidP="001861FC">
      <w:pPr>
        <w:pStyle w:val="Listeafsnit"/>
        <w:widowControl w:val="0"/>
        <w:numPr>
          <w:ilvl w:val="0"/>
          <w:numId w:val="7"/>
        </w:numPr>
        <w:tabs>
          <w:tab w:val="left" w:pos="683"/>
        </w:tabs>
        <w:autoSpaceDE w:val="0"/>
        <w:autoSpaceDN w:val="0"/>
        <w:rPr>
          <w:sz w:val="24"/>
          <w:szCs w:val="24"/>
        </w:rPr>
      </w:pPr>
      <w:r w:rsidRPr="001B0E4C">
        <w:rPr>
          <w:sz w:val="24"/>
          <w:szCs w:val="24"/>
        </w:rPr>
        <w:t xml:space="preserve">Fjern kanylens beskyttelseshætte. </w:t>
      </w:r>
    </w:p>
    <w:p w14:paraId="4E58AAF0" w14:textId="77777777" w:rsidR="00EC191A" w:rsidRPr="001B0E4C" w:rsidRDefault="00EC191A" w:rsidP="001861FC">
      <w:pPr>
        <w:pStyle w:val="Listeafsnit"/>
        <w:widowControl w:val="0"/>
        <w:numPr>
          <w:ilvl w:val="0"/>
          <w:numId w:val="7"/>
        </w:numPr>
        <w:tabs>
          <w:tab w:val="left" w:pos="682"/>
        </w:tabs>
        <w:autoSpaceDE w:val="0"/>
        <w:autoSpaceDN w:val="0"/>
        <w:rPr>
          <w:sz w:val="24"/>
          <w:szCs w:val="24"/>
        </w:rPr>
      </w:pPr>
      <w:r w:rsidRPr="001B0E4C">
        <w:rPr>
          <w:sz w:val="24"/>
          <w:szCs w:val="24"/>
        </w:rPr>
        <w:t>Fjern overskydende luft fra sprøjten.</w:t>
      </w:r>
    </w:p>
    <w:p w14:paraId="3AA2A17D" w14:textId="77777777" w:rsidR="00EC191A" w:rsidRPr="001B0E4C" w:rsidRDefault="00EC191A" w:rsidP="001861FC">
      <w:pPr>
        <w:pStyle w:val="Brdtekst"/>
        <w:spacing w:after="0"/>
        <w:rPr>
          <w:i/>
          <w:sz w:val="24"/>
          <w:szCs w:val="24"/>
        </w:rPr>
      </w:pPr>
    </w:p>
    <w:p w14:paraId="0C1A0C42" w14:textId="1BF7AAF5" w:rsidR="00EC191A" w:rsidRPr="001B0E4C" w:rsidRDefault="00EC191A" w:rsidP="001861FC">
      <w:pPr>
        <w:pStyle w:val="Brdtekst"/>
        <w:spacing w:after="0"/>
        <w:ind w:left="851"/>
        <w:rPr>
          <w:i/>
          <w:sz w:val="24"/>
          <w:szCs w:val="24"/>
        </w:rPr>
      </w:pPr>
      <w:r w:rsidRPr="001B0E4C">
        <w:rPr>
          <w:noProof/>
          <w:sz w:val="24"/>
          <w:szCs w:val="24"/>
          <w:lang w:val="es-ES" w:eastAsia="es-ES"/>
        </w:rPr>
        <w:drawing>
          <wp:inline distT="0" distB="0" distL="0" distR="0" wp14:anchorId="32D2E4FC" wp14:editId="6FC96369">
            <wp:extent cx="1828800" cy="2360930"/>
            <wp:effectExtent l="0" t="0" r="0" b="127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2360930"/>
                    </a:xfrm>
                    <a:prstGeom prst="rect">
                      <a:avLst/>
                    </a:prstGeom>
                    <a:noFill/>
                    <a:ln>
                      <a:noFill/>
                    </a:ln>
                  </pic:spPr>
                </pic:pic>
              </a:graphicData>
            </a:graphic>
          </wp:inline>
        </w:drawing>
      </w:r>
    </w:p>
    <w:p w14:paraId="7D8509DE" w14:textId="77777777" w:rsidR="00EC191A" w:rsidRPr="001B0E4C" w:rsidRDefault="00EC191A" w:rsidP="001861FC">
      <w:pPr>
        <w:pStyle w:val="Brdtekst"/>
        <w:spacing w:after="0"/>
        <w:ind w:left="851"/>
        <w:rPr>
          <w:i/>
          <w:sz w:val="24"/>
          <w:szCs w:val="24"/>
        </w:rPr>
      </w:pPr>
      <w:r w:rsidRPr="001B0E4C">
        <w:rPr>
          <w:sz w:val="24"/>
          <w:szCs w:val="24"/>
        </w:rPr>
        <w:t>Figur 3</w:t>
      </w:r>
    </w:p>
    <w:p w14:paraId="73D886A0" w14:textId="77777777" w:rsidR="00EC191A" w:rsidRPr="001B0E4C" w:rsidRDefault="00EC191A" w:rsidP="001861FC">
      <w:pPr>
        <w:pStyle w:val="Brdtekst"/>
        <w:spacing w:after="0"/>
        <w:rPr>
          <w:i/>
          <w:sz w:val="24"/>
          <w:szCs w:val="24"/>
        </w:rPr>
      </w:pPr>
    </w:p>
    <w:p w14:paraId="3E70F1D1" w14:textId="77777777" w:rsidR="00EC191A" w:rsidRPr="001B0E4C" w:rsidRDefault="00EC191A" w:rsidP="001861FC">
      <w:pPr>
        <w:pStyle w:val="Listeafsnit"/>
        <w:widowControl w:val="0"/>
        <w:numPr>
          <w:ilvl w:val="0"/>
          <w:numId w:val="7"/>
        </w:numPr>
        <w:tabs>
          <w:tab w:val="left" w:pos="683"/>
        </w:tabs>
        <w:autoSpaceDE w:val="0"/>
        <w:autoSpaceDN w:val="0"/>
        <w:ind w:right="783"/>
        <w:rPr>
          <w:sz w:val="24"/>
          <w:szCs w:val="24"/>
        </w:rPr>
      </w:pPr>
      <w:r w:rsidRPr="001B0E4C">
        <w:rPr>
          <w:sz w:val="24"/>
          <w:szCs w:val="24"/>
        </w:rPr>
        <w:t>Injicér langsomt (1-2 minutter/injektion) intramuskulært i balden (</w:t>
      </w:r>
      <w:proofErr w:type="spellStart"/>
      <w:r w:rsidRPr="001B0E4C">
        <w:rPr>
          <w:sz w:val="24"/>
          <w:szCs w:val="24"/>
        </w:rPr>
        <w:t>glutealområdet</w:t>
      </w:r>
      <w:proofErr w:type="spellEnd"/>
      <w:r w:rsidRPr="001B0E4C">
        <w:rPr>
          <w:sz w:val="24"/>
          <w:szCs w:val="24"/>
        </w:rPr>
        <w:t>). For brugervenlighed vendes kanylens skråspids opad mod vippearmen (se figur 4).</w:t>
      </w:r>
    </w:p>
    <w:p w14:paraId="0DF9A403" w14:textId="26C0D71B" w:rsidR="00EC191A" w:rsidRPr="001B0E4C" w:rsidRDefault="00EC191A" w:rsidP="001861FC">
      <w:pPr>
        <w:pStyle w:val="Brdtekst"/>
        <w:spacing w:after="0"/>
        <w:ind w:left="851"/>
        <w:rPr>
          <w:i/>
          <w:sz w:val="24"/>
          <w:szCs w:val="24"/>
        </w:rPr>
      </w:pPr>
      <w:r w:rsidRPr="001B0E4C">
        <w:rPr>
          <w:noProof/>
          <w:sz w:val="24"/>
          <w:szCs w:val="24"/>
          <w:lang w:val="es-ES" w:eastAsia="es-ES"/>
        </w:rPr>
        <w:drawing>
          <wp:inline distT="0" distB="0" distL="0" distR="0" wp14:anchorId="5FA7767B" wp14:editId="76689FA1">
            <wp:extent cx="1853565" cy="1229995"/>
            <wp:effectExtent l="0" t="0" r="0" b="825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3565" cy="1229995"/>
                    </a:xfrm>
                    <a:prstGeom prst="rect">
                      <a:avLst/>
                    </a:prstGeom>
                    <a:noFill/>
                    <a:ln>
                      <a:noFill/>
                    </a:ln>
                  </pic:spPr>
                </pic:pic>
              </a:graphicData>
            </a:graphic>
          </wp:inline>
        </w:drawing>
      </w:r>
    </w:p>
    <w:p w14:paraId="3D15CCB3" w14:textId="77777777" w:rsidR="00EC191A" w:rsidRPr="001B0E4C" w:rsidRDefault="00EC191A" w:rsidP="001861FC">
      <w:pPr>
        <w:pStyle w:val="Brdtekst"/>
        <w:spacing w:after="0"/>
        <w:ind w:left="851"/>
        <w:rPr>
          <w:i/>
          <w:sz w:val="24"/>
          <w:szCs w:val="24"/>
        </w:rPr>
      </w:pPr>
      <w:r w:rsidRPr="001B0E4C">
        <w:rPr>
          <w:sz w:val="24"/>
          <w:szCs w:val="24"/>
        </w:rPr>
        <w:t>Figur 4</w:t>
      </w:r>
    </w:p>
    <w:p w14:paraId="085ABF0E" w14:textId="77777777" w:rsidR="00EC191A" w:rsidRPr="0001787B" w:rsidRDefault="00EC191A" w:rsidP="001861FC">
      <w:pPr>
        <w:pStyle w:val="Brdtekst"/>
        <w:spacing w:after="0"/>
        <w:rPr>
          <w:sz w:val="24"/>
          <w:szCs w:val="24"/>
        </w:rPr>
      </w:pPr>
    </w:p>
    <w:p w14:paraId="1C602F44" w14:textId="77777777" w:rsidR="00EC191A" w:rsidRPr="001B0E4C" w:rsidRDefault="00EC191A" w:rsidP="001861FC">
      <w:pPr>
        <w:pStyle w:val="Listeafsnit"/>
        <w:widowControl w:val="0"/>
        <w:numPr>
          <w:ilvl w:val="0"/>
          <w:numId w:val="7"/>
        </w:numPr>
        <w:tabs>
          <w:tab w:val="left" w:pos="683"/>
        </w:tabs>
        <w:autoSpaceDE w:val="0"/>
        <w:autoSpaceDN w:val="0"/>
        <w:ind w:right="704"/>
        <w:rPr>
          <w:sz w:val="24"/>
          <w:szCs w:val="24"/>
        </w:rPr>
      </w:pPr>
      <w:r w:rsidRPr="001B0E4C">
        <w:rPr>
          <w:sz w:val="24"/>
          <w:szCs w:val="24"/>
        </w:rPr>
        <w:t>Efter injektion skub omgående med en enkelt finger på den assisterede vippearm for at aktivere beskyttelsesmekanismen (se figur 5).</w:t>
      </w:r>
    </w:p>
    <w:p w14:paraId="3101F981" w14:textId="77777777" w:rsidR="00EC191A" w:rsidRPr="001B0E4C" w:rsidRDefault="00EC191A" w:rsidP="001861FC">
      <w:pPr>
        <w:pStyle w:val="Brdtekst"/>
        <w:spacing w:after="0"/>
        <w:ind w:right="848"/>
        <w:rPr>
          <w:i/>
          <w:sz w:val="24"/>
          <w:szCs w:val="24"/>
        </w:rPr>
      </w:pPr>
    </w:p>
    <w:p w14:paraId="33CD8D60" w14:textId="77777777" w:rsidR="00EC191A" w:rsidRPr="001B0E4C" w:rsidRDefault="00EC191A" w:rsidP="008A22FE">
      <w:pPr>
        <w:pStyle w:val="Brdtekst"/>
        <w:spacing w:after="0"/>
        <w:ind w:left="851" w:right="848"/>
        <w:rPr>
          <w:i/>
          <w:sz w:val="24"/>
          <w:szCs w:val="24"/>
        </w:rPr>
      </w:pPr>
      <w:r w:rsidRPr="001B0E4C">
        <w:rPr>
          <w:sz w:val="24"/>
          <w:szCs w:val="24"/>
        </w:rPr>
        <w:t xml:space="preserve">BEMÆRK: Den må ikke aktiveres i nærheden af brugeren eller andre personer. Lyt efter klik og bekræft visuelt, at kanylespidsen er helt dækket. </w:t>
      </w:r>
    </w:p>
    <w:p w14:paraId="6FB56899" w14:textId="24D3B5A0" w:rsidR="00EC191A" w:rsidRPr="001B0E4C" w:rsidRDefault="00EC191A" w:rsidP="008A22FE">
      <w:pPr>
        <w:pStyle w:val="Brdtekst"/>
        <w:spacing w:after="0"/>
        <w:ind w:left="851"/>
        <w:rPr>
          <w:i/>
          <w:sz w:val="24"/>
          <w:szCs w:val="24"/>
        </w:rPr>
      </w:pPr>
      <w:r w:rsidRPr="001B0E4C">
        <w:rPr>
          <w:noProof/>
          <w:sz w:val="24"/>
          <w:szCs w:val="24"/>
          <w:lang w:val="es-ES" w:eastAsia="es-ES"/>
        </w:rPr>
        <w:lastRenderedPageBreak/>
        <w:drawing>
          <wp:inline distT="0" distB="0" distL="0" distR="0" wp14:anchorId="36792BD8" wp14:editId="554DCD8E">
            <wp:extent cx="1529715" cy="20447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9715" cy="2044700"/>
                    </a:xfrm>
                    <a:prstGeom prst="rect">
                      <a:avLst/>
                    </a:prstGeom>
                    <a:noFill/>
                    <a:ln>
                      <a:noFill/>
                    </a:ln>
                  </pic:spPr>
                </pic:pic>
              </a:graphicData>
            </a:graphic>
          </wp:inline>
        </w:drawing>
      </w:r>
    </w:p>
    <w:p w14:paraId="1D7AB5C9" w14:textId="77777777" w:rsidR="00EC191A" w:rsidRPr="001B0E4C" w:rsidRDefault="00EC191A" w:rsidP="001861FC">
      <w:pPr>
        <w:pStyle w:val="Brdtekst"/>
        <w:spacing w:after="0"/>
        <w:ind w:firstLine="851"/>
        <w:rPr>
          <w:i/>
          <w:sz w:val="24"/>
          <w:szCs w:val="24"/>
        </w:rPr>
      </w:pPr>
      <w:r w:rsidRPr="001B0E4C">
        <w:rPr>
          <w:sz w:val="24"/>
          <w:szCs w:val="24"/>
        </w:rPr>
        <w:t>Figur 5</w:t>
      </w:r>
    </w:p>
    <w:p w14:paraId="079CB1C5" w14:textId="77777777" w:rsidR="00EC191A" w:rsidRPr="001B0E4C" w:rsidRDefault="00EC191A" w:rsidP="001861FC">
      <w:pPr>
        <w:ind w:left="851"/>
        <w:rPr>
          <w:sz w:val="24"/>
          <w:szCs w:val="24"/>
        </w:rPr>
      </w:pPr>
    </w:p>
    <w:p w14:paraId="215C8C90" w14:textId="77777777" w:rsidR="00EC191A" w:rsidRPr="001B0E4C" w:rsidRDefault="00EC191A" w:rsidP="001861FC">
      <w:pPr>
        <w:ind w:left="851"/>
        <w:rPr>
          <w:sz w:val="24"/>
          <w:szCs w:val="24"/>
        </w:rPr>
      </w:pPr>
      <w:r w:rsidRPr="001B0E4C">
        <w:rPr>
          <w:sz w:val="24"/>
          <w:szCs w:val="24"/>
          <w:u w:val="single" w:color="000000"/>
        </w:rPr>
        <w:t>Bortskaffelse</w:t>
      </w:r>
    </w:p>
    <w:p w14:paraId="76893A6A" w14:textId="77777777" w:rsidR="00EC191A" w:rsidRPr="001B0E4C" w:rsidRDefault="00EC191A" w:rsidP="001861FC">
      <w:pPr>
        <w:ind w:left="851"/>
        <w:rPr>
          <w:sz w:val="24"/>
          <w:szCs w:val="24"/>
        </w:rPr>
      </w:pPr>
      <w:r w:rsidRPr="001B0E4C">
        <w:rPr>
          <w:sz w:val="24"/>
          <w:szCs w:val="24"/>
        </w:rPr>
        <w:t xml:space="preserve">Fyldte injektionssprøjter er </w:t>
      </w:r>
      <w:r w:rsidRPr="001B0E4C">
        <w:rPr>
          <w:b/>
          <w:bCs/>
          <w:sz w:val="24"/>
          <w:szCs w:val="24"/>
        </w:rPr>
        <w:t>kun</w:t>
      </w:r>
      <w:r w:rsidRPr="001B0E4C">
        <w:rPr>
          <w:sz w:val="24"/>
          <w:szCs w:val="24"/>
        </w:rPr>
        <w:t xml:space="preserve"> til engangsbrug.</w:t>
      </w:r>
    </w:p>
    <w:p w14:paraId="0992E700" w14:textId="77777777" w:rsidR="00EC191A" w:rsidRPr="001B0E4C" w:rsidRDefault="00EC191A" w:rsidP="001861FC">
      <w:pPr>
        <w:ind w:left="851"/>
        <w:rPr>
          <w:sz w:val="24"/>
          <w:szCs w:val="24"/>
        </w:rPr>
      </w:pPr>
    </w:p>
    <w:p w14:paraId="63B4B374" w14:textId="77777777" w:rsidR="00EC191A" w:rsidRPr="001B0E4C" w:rsidRDefault="00EC191A" w:rsidP="001861FC">
      <w:pPr>
        <w:ind w:left="851"/>
        <w:rPr>
          <w:sz w:val="24"/>
          <w:szCs w:val="24"/>
        </w:rPr>
      </w:pPr>
      <w:r w:rsidRPr="001B0E4C">
        <w:rPr>
          <w:sz w:val="24"/>
          <w:szCs w:val="24"/>
        </w:rPr>
        <w:t>Dette lægemiddel kan udgøre en risiko for vandmiljøet. Ikke anvendt lægemiddel samt affald heraf skal bortskaffes i henhold til lokale retningslinjer (se pkt. 5.3)</w:t>
      </w:r>
    </w:p>
    <w:p w14:paraId="3B25DC48" w14:textId="77777777" w:rsidR="009260DE" w:rsidRPr="001B0E4C" w:rsidRDefault="009260DE" w:rsidP="009260DE">
      <w:pPr>
        <w:tabs>
          <w:tab w:val="left" w:pos="851"/>
        </w:tabs>
        <w:ind w:left="851"/>
        <w:jc w:val="both"/>
        <w:rPr>
          <w:sz w:val="24"/>
          <w:szCs w:val="24"/>
        </w:rPr>
      </w:pPr>
    </w:p>
    <w:p w14:paraId="3680928B" w14:textId="77777777" w:rsidR="009260DE" w:rsidRPr="001B0E4C" w:rsidRDefault="009260DE" w:rsidP="009260DE">
      <w:pPr>
        <w:tabs>
          <w:tab w:val="left" w:pos="851"/>
        </w:tabs>
        <w:ind w:left="851" w:hanging="851"/>
        <w:rPr>
          <w:b/>
          <w:sz w:val="24"/>
          <w:szCs w:val="24"/>
        </w:rPr>
      </w:pPr>
      <w:r w:rsidRPr="001B0E4C">
        <w:rPr>
          <w:b/>
          <w:sz w:val="24"/>
          <w:szCs w:val="24"/>
        </w:rPr>
        <w:t>7.</w:t>
      </w:r>
      <w:r w:rsidRPr="001B0E4C">
        <w:rPr>
          <w:b/>
          <w:sz w:val="24"/>
          <w:szCs w:val="24"/>
        </w:rPr>
        <w:tab/>
        <w:t>INDEHAVER AF MARKEDSFØRINGSTILLADELSEN</w:t>
      </w:r>
    </w:p>
    <w:p w14:paraId="50E9E290" w14:textId="77777777" w:rsidR="00774A14" w:rsidRPr="00774A14" w:rsidRDefault="00774A14" w:rsidP="00774A14">
      <w:pPr>
        <w:ind w:left="851"/>
        <w:rPr>
          <w:i/>
          <w:sz w:val="24"/>
          <w:szCs w:val="24"/>
        </w:rPr>
      </w:pPr>
      <w:r w:rsidRPr="00774A14">
        <w:rPr>
          <w:sz w:val="24"/>
          <w:szCs w:val="24"/>
        </w:rPr>
        <w:t xml:space="preserve">Medical Valley Invest AB </w:t>
      </w:r>
    </w:p>
    <w:p w14:paraId="37A5A021" w14:textId="77777777" w:rsidR="00774A14" w:rsidRPr="00774A14" w:rsidRDefault="00774A14" w:rsidP="00774A14">
      <w:pPr>
        <w:ind w:left="851"/>
        <w:rPr>
          <w:i/>
          <w:sz w:val="24"/>
          <w:szCs w:val="24"/>
        </w:rPr>
      </w:pPr>
      <w:proofErr w:type="spellStart"/>
      <w:r w:rsidRPr="00774A14">
        <w:rPr>
          <w:sz w:val="24"/>
          <w:szCs w:val="24"/>
        </w:rPr>
        <w:t>Brädgårdsvägen</w:t>
      </w:r>
      <w:proofErr w:type="spellEnd"/>
      <w:r w:rsidRPr="00774A14">
        <w:rPr>
          <w:sz w:val="24"/>
          <w:szCs w:val="24"/>
        </w:rPr>
        <w:t xml:space="preserve"> 28</w:t>
      </w:r>
    </w:p>
    <w:p w14:paraId="67FCE874" w14:textId="77777777" w:rsidR="00774A14" w:rsidRPr="00774A14" w:rsidRDefault="00774A14" w:rsidP="00774A14">
      <w:pPr>
        <w:ind w:left="851"/>
        <w:rPr>
          <w:i/>
          <w:sz w:val="24"/>
          <w:szCs w:val="24"/>
        </w:rPr>
      </w:pPr>
      <w:r w:rsidRPr="00774A14">
        <w:rPr>
          <w:sz w:val="24"/>
          <w:szCs w:val="24"/>
        </w:rPr>
        <w:t xml:space="preserve">236 32 </w:t>
      </w:r>
      <w:proofErr w:type="spellStart"/>
      <w:r w:rsidRPr="00774A14">
        <w:rPr>
          <w:sz w:val="24"/>
          <w:szCs w:val="24"/>
        </w:rPr>
        <w:t>Höllviken</w:t>
      </w:r>
      <w:proofErr w:type="spellEnd"/>
    </w:p>
    <w:p w14:paraId="6C6E9B81" w14:textId="77777777" w:rsidR="00774A14" w:rsidRPr="00774A14" w:rsidRDefault="00774A14" w:rsidP="00774A14">
      <w:pPr>
        <w:ind w:left="851"/>
        <w:rPr>
          <w:i/>
          <w:sz w:val="24"/>
          <w:szCs w:val="24"/>
        </w:rPr>
      </w:pPr>
      <w:r w:rsidRPr="00774A14">
        <w:rPr>
          <w:sz w:val="24"/>
          <w:szCs w:val="24"/>
        </w:rPr>
        <w:t>Sverige</w:t>
      </w:r>
    </w:p>
    <w:p w14:paraId="1AAFEF60" w14:textId="77777777" w:rsidR="009260DE" w:rsidRPr="00774A14" w:rsidRDefault="009260DE" w:rsidP="00774A14">
      <w:pPr>
        <w:ind w:left="851"/>
        <w:rPr>
          <w:sz w:val="24"/>
          <w:szCs w:val="24"/>
        </w:rPr>
      </w:pPr>
    </w:p>
    <w:p w14:paraId="6A7EEA8C" w14:textId="634900DB" w:rsidR="009260DE" w:rsidRPr="001B0E4C" w:rsidRDefault="009260DE" w:rsidP="009260DE">
      <w:pPr>
        <w:tabs>
          <w:tab w:val="left" w:pos="851"/>
        </w:tabs>
        <w:ind w:left="851" w:hanging="851"/>
        <w:rPr>
          <w:b/>
          <w:sz w:val="24"/>
          <w:szCs w:val="24"/>
        </w:rPr>
      </w:pPr>
      <w:r w:rsidRPr="001B0E4C">
        <w:rPr>
          <w:b/>
          <w:sz w:val="24"/>
          <w:szCs w:val="24"/>
        </w:rPr>
        <w:t>8.</w:t>
      </w:r>
      <w:r w:rsidRPr="001B0E4C">
        <w:rPr>
          <w:b/>
          <w:sz w:val="24"/>
          <w:szCs w:val="24"/>
        </w:rPr>
        <w:tab/>
        <w:t>MARKEDSFØRINGSTILLADELSESNUMMER (</w:t>
      </w:r>
      <w:r w:rsidR="00FB3628">
        <w:rPr>
          <w:b/>
          <w:sz w:val="24"/>
          <w:szCs w:val="24"/>
        </w:rPr>
        <w:t>-</w:t>
      </w:r>
      <w:r w:rsidRPr="001B0E4C">
        <w:rPr>
          <w:b/>
          <w:sz w:val="24"/>
          <w:szCs w:val="24"/>
        </w:rPr>
        <w:t>NUMRE)</w:t>
      </w:r>
    </w:p>
    <w:p w14:paraId="21F8F14D" w14:textId="07663F6C" w:rsidR="009260DE" w:rsidRPr="001B0E4C" w:rsidRDefault="00750138" w:rsidP="009260DE">
      <w:pPr>
        <w:tabs>
          <w:tab w:val="left" w:pos="851"/>
        </w:tabs>
        <w:ind w:left="851"/>
        <w:rPr>
          <w:sz w:val="24"/>
          <w:szCs w:val="24"/>
        </w:rPr>
      </w:pPr>
      <w:r w:rsidRPr="001B0E4C">
        <w:rPr>
          <w:sz w:val="24"/>
          <w:szCs w:val="24"/>
        </w:rPr>
        <w:t>6</w:t>
      </w:r>
      <w:r w:rsidR="00314625">
        <w:rPr>
          <w:sz w:val="24"/>
          <w:szCs w:val="24"/>
        </w:rPr>
        <w:t>3984</w:t>
      </w:r>
    </w:p>
    <w:p w14:paraId="664DD4C9" w14:textId="77777777" w:rsidR="009260DE" w:rsidRPr="001B0E4C" w:rsidRDefault="009260DE" w:rsidP="009260DE">
      <w:pPr>
        <w:tabs>
          <w:tab w:val="left" w:pos="851"/>
        </w:tabs>
        <w:ind w:left="851"/>
        <w:jc w:val="both"/>
        <w:rPr>
          <w:sz w:val="24"/>
          <w:szCs w:val="24"/>
        </w:rPr>
      </w:pPr>
    </w:p>
    <w:p w14:paraId="52E91D9A" w14:textId="77777777" w:rsidR="009260DE" w:rsidRPr="001B0E4C" w:rsidRDefault="009260DE" w:rsidP="009260DE">
      <w:pPr>
        <w:tabs>
          <w:tab w:val="left" w:pos="851"/>
        </w:tabs>
        <w:ind w:left="851" w:hanging="851"/>
        <w:rPr>
          <w:b/>
          <w:sz w:val="24"/>
          <w:szCs w:val="24"/>
        </w:rPr>
      </w:pPr>
      <w:r w:rsidRPr="001B0E4C">
        <w:rPr>
          <w:b/>
          <w:sz w:val="24"/>
          <w:szCs w:val="24"/>
        </w:rPr>
        <w:t>9.</w:t>
      </w:r>
      <w:r w:rsidRPr="001B0E4C">
        <w:rPr>
          <w:b/>
          <w:sz w:val="24"/>
          <w:szCs w:val="24"/>
        </w:rPr>
        <w:tab/>
        <w:t>DATO FOR FØRSTE MARKEDSFØRINGSTILLADELSE</w:t>
      </w:r>
    </w:p>
    <w:p w14:paraId="54217D14" w14:textId="4FB18B1A" w:rsidR="009260DE" w:rsidRPr="001B0E4C" w:rsidRDefault="0019005D" w:rsidP="009260DE">
      <w:pPr>
        <w:tabs>
          <w:tab w:val="left" w:pos="851"/>
        </w:tabs>
        <w:ind w:left="851"/>
        <w:rPr>
          <w:sz w:val="24"/>
          <w:szCs w:val="24"/>
        </w:rPr>
      </w:pPr>
      <w:r>
        <w:rPr>
          <w:sz w:val="24"/>
          <w:szCs w:val="24"/>
        </w:rPr>
        <w:t>14. januar 2021</w:t>
      </w:r>
    </w:p>
    <w:p w14:paraId="23C843D4" w14:textId="77777777" w:rsidR="009260DE" w:rsidRPr="001B0E4C" w:rsidRDefault="009260DE" w:rsidP="009260DE">
      <w:pPr>
        <w:tabs>
          <w:tab w:val="left" w:pos="851"/>
        </w:tabs>
        <w:ind w:left="851"/>
        <w:rPr>
          <w:sz w:val="24"/>
          <w:szCs w:val="24"/>
        </w:rPr>
      </w:pPr>
    </w:p>
    <w:p w14:paraId="54DEF481" w14:textId="77777777" w:rsidR="009260DE" w:rsidRPr="001B0E4C" w:rsidRDefault="009260DE" w:rsidP="009260DE">
      <w:pPr>
        <w:tabs>
          <w:tab w:val="left" w:pos="851"/>
        </w:tabs>
        <w:ind w:left="851" w:hanging="851"/>
        <w:rPr>
          <w:b/>
          <w:sz w:val="24"/>
          <w:szCs w:val="24"/>
        </w:rPr>
      </w:pPr>
      <w:r w:rsidRPr="001B0E4C">
        <w:rPr>
          <w:b/>
          <w:sz w:val="24"/>
          <w:szCs w:val="24"/>
        </w:rPr>
        <w:t>10.</w:t>
      </w:r>
      <w:r w:rsidRPr="001B0E4C">
        <w:rPr>
          <w:b/>
          <w:sz w:val="24"/>
          <w:szCs w:val="24"/>
        </w:rPr>
        <w:tab/>
        <w:t>DATO FOR ÆNDRING AF TEKSTEN</w:t>
      </w:r>
    </w:p>
    <w:p w14:paraId="0856E690" w14:textId="2F4CACAF" w:rsidR="009260DE" w:rsidRPr="001B0E4C" w:rsidRDefault="00FB3628" w:rsidP="009260DE">
      <w:pPr>
        <w:tabs>
          <w:tab w:val="left" w:pos="851"/>
        </w:tabs>
        <w:ind w:left="851"/>
        <w:rPr>
          <w:sz w:val="24"/>
          <w:szCs w:val="24"/>
        </w:rPr>
      </w:pPr>
      <w:r>
        <w:rPr>
          <w:sz w:val="24"/>
          <w:szCs w:val="24"/>
        </w:rPr>
        <w:t>29. oktober 2024</w:t>
      </w:r>
    </w:p>
    <w:sectPr w:rsidR="009260DE" w:rsidRPr="001B0E4C" w:rsidSect="000259B9">
      <w:footerReference w:type="default" r:id="rId17"/>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E226F" w14:textId="77777777" w:rsidR="005F1477" w:rsidRDefault="005F1477">
      <w:r>
        <w:separator/>
      </w:r>
    </w:p>
  </w:endnote>
  <w:endnote w:type="continuationSeparator" w:id="0">
    <w:p w14:paraId="2C149360" w14:textId="77777777" w:rsidR="005F1477" w:rsidRDefault="005F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EACF" w14:textId="77777777" w:rsidR="005F1477" w:rsidRDefault="005F1477">
    <w:pPr>
      <w:pStyle w:val="Sidefod"/>
      <w:pBdr>
        <w:bottom w:val="single" w:sz="6" w:space="1" w:color="auto"/>
      </w:pBdr>
    </w:pPr>
  </w:p>
  <w:p w14:paraId="1B21C2D8" w14:textId="77777777" w:rsidR="005F1477" w:rsidRDefault="005F1477" w:rsidP="00C42586">
    <w:pPr>
      <w:pStyle w:val="Sidefod"/>
      <w:tabs>
        <w:tab w:val="clear" w:pos="4819"/>
        <w:tab w:val="left" w:pos="8505"/>
      </w:tabs>
      <w:rPr>
        <w:i/>
        <w:sz w:val="18"/>
        <w:szCs w:val="18"/>
      </w:rPr>
    </w:pPr>
  </w:p>
  <w:p w14:paraId="793CA26B" w14:textId="196C3BEE" w:rsidR="005F1477" w:rsidRPr="00B373D7" w:rsidRDefault="005F147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Fulvestrant Medical Valley, injektionsvæske, opløsning i fyldt injektionssprøjte 250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1FC5A" w14:textId="77777777" w:rsidR="005F1477" w:rsidRDefault="005F1477">
      <w:r>
        <w:separator/>
      </w:r>
    </w:p>
  </w:footnote>
  <w:footnote w:type="continuationSeparator" w:id="0">
    <w:p w14:paraId="1F34BAE3" w14:textId="77777777" w:rsidR="005F1477" w:rsidRDefault="005F1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AF5C30"/>
    <w:multiLevelType w:val="hybridMultilevel"/>
    <w:tmpl w:val="B19A18E6"/>
    <w:lvl w:ilvl="0" w:tplc="B304480C">
      <w:numFmt w:val="bullet"/>
      <w:lvlText w:val="-"/>
      <w:lvlJc w:val="left"/>
      <w:pPr>
        <w:ind w:left="1418" w:hanging="567"/>
      </w:pPr>
      <w:rPr>
        <w:rFonts w:ascii="Times New Roman" w:eastAsia="Times New Roman" w:hAnsi="Times New Roman" w:cs="Times New Roman" w:hint="default"/>
        <w:w w:val="100"/>
        <w:sz w:val="22"/>
        <w:szCs w:val="22"/>
      </w:rPr>
    </w:lvl>
    <w:lvl w:ilvl="1" w:tplc="6450CC64">
      <w:numFmt w:val="bullet"/>
      <w:lvlText w:val=""/>
      <w:lvlJc w:val="left"/>
      <w:pPr>
        <w:ind w:left="1845" w:hanging="361"/>
      </w:pPr>
      <w:rPr>
        <w:rFonts w:ascii="Symbol" w:eastAsia="Symbol" w:hAnsi="Symbol" w:cs="Symbol" w:hint="default"/>
        <w:w w:val="100"/>
        <w:sz w:val="22"/>
        <w:szCs w:val="22"/>
      </w:rPr>
    </w:lvl>
    <w:lvl w:ilvl="2" w:tplc="B2F031FE">
      <w:numFmt w:val="bullet"/>
      <w:lvlText w:val="•"/>
      <w:lvlJc w:val="left"/>
      <w:pPr>
        <w:ind w:left="2790" w:hanging="361"/>
      </w:pPr>
    </w:lvl>
    <w:lvl w:ilvl="3" w:tplc="44AE1618">
      <w:numFmt w:val="bullet"/>
      <w:lvlText w:val="•"/>
      <w:lvlJc w:val="left"/>
      <w:pPr>
        <w:ind w:left="3744" w:hanging="361"/>
      </w:pPr>
    </w:lvl>
    <w:lvl w:ilvl="4" w:tplc="1D4AEE90">
      <w:numFmt w:val="bullet"/>
      <w:lvlText w:val="•"/>
      <w:lvlJc w:val="left"/>
      <w:pPr>
        <w:ind w:left="4698" w:hanging="361"/>
      </w:pPr>
    </w:lvl>
    <w:lvl w:ilvl="5" w:tplc="CB1EF186">
      <w:numFmt w:val="bullet"/>
      <w:lvlText w:val="•"/>
      <w:lvlJc w:val="left"/>
      <w:pPr>
        <w:ind w:left="5652" w:hanging="361"/>
      </w:pPr>
    </w:lvl>
    <w:lvl w:ilvl="6" w:tplc="5B9E3234">
      <w:numFmt w:val="bullet"/>
      <w:lvlText w:val="•"/>
      <w:lvlJc w:val="left"/>
      <w:pPr>
        <w:ind w:left="6606" w:hanging="361"/>
      </w:pPr>
    </w:lvl>
    <w:lvl w:ilvl="7" w:tplc="48705B4E">
      <w:numFmt w:val="bullet"/>
      <w:lvlText w:val="•"/>
      <w:lvlJc w:val="left"/>
      <w:pPr>
        <w:ind w:left="7560" w:hanging="361"/>
      </w:pPr>
    </w:lvl>
    <w:lvl w:ilvl="8" w:tplc="57A48C0C">
      <w:numFmt w:val="bullet"/>
      <w:lvlText w:val="•"/>
      <w:lvlJc w:val="left"/>
      <w:pPr>
        <w:ind w:left="8514" w:hanging="361"/>
      </w:pPr>
    </w:lvl>
  </w:abstractNum>
  <w:abstractNum w:abstractNumId="2" w15:restartNumberingAfterBreak="0">
    <w:nsid w:val="238320B6"/>
    <w:multiLevelType w:val="hybridMultilevel"/>
    <w:tmpl w:val="A5B24C80"/>
    <w:lvl w:ilvl="0" w:tplc="1DC43C28">
      <w:numFmt w:val="bullet"/>
      <w:lvlText w:val="-"/>
      <w:lvlJc w:val="left"/>
      <w:pPr>
        <w:ind w:left="1211" w:hanging="360"/>
      </w:pPr>
      <w:rPr>
        <w:rFonts w:ascii="Times New Roman" w:eastAsiaTheme="minorHAnsi"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0E"/>
    <w:rsid w:val="0001787B"/>
    <w:rsid w:val="000259B9"/>
    <w:rsid w:val="00041491"/>
    <w:rsid w:val="00050D16"/>
    <w:rsid w:val="00074F2A"/>
    <w:rsid w:val="00082EB8"/>
    <w:rsid w:val="000A1CA8"/>
    <w:rsid w:val="000A466B"/>
    <w:rsid w:val="000B058C"/>
    <w:rsid w:val="000B07C4"/>
    <w:rsid w:val="000C48FA"/>
    <w:rsid w:val="000E4EE6"/>
    <w:rsid w:val="000F3E9C"/>
    <w:rsid w:val="001454E2"/>
    <w:rsid w:val="001861FC"/>
    <w:rsid w:val="0019005D"/>
    <w:rsid w:val="001B0E4C"/>
    <w:rsid w:val="00206CE8"/>
    <w:rsid w:val="0021526C"/>
    <w:rsid w:val="00283A2B"/>
    <w:rsid w:val="002B30AD"/>
    <w:rsid w:val="002C2C01"/>
    <w:rsid w:val="002E3855"/>
    <w:rsid w:val="00314625"/>
    <w:rsid w:val="0031719B"/>
    <w:rsid w:val="00352AC5"/>
    <w:rsid w:val="00385A14"/>
    <w:rsid w:val="003A29AE"/>
    <w:rsid w:val="003A32D7"/>
    <w:rsid w:val="003B4074"/>
    <w:rsid w:val="003C769A"/>
    <w:rsid w:val="003F1838"/>
    <w:rsid w:val="00447027"/>
    <w:rsid w:val="00450E3B"/>
    <w:rsid w:val="00455991"/>
    <w:rsid w:val="0045746C"/>
    <w:rsid w:val="0049104B"/>
    <w:rsid w:val="004E3B12"/>
    <w:rsid w:val="0053150C"/>
    <w:rsid w:val="00532310"/>
    <w:rsid w:val="00565F0F"/>
    <w:rsid w:val="00594A86"/>
    <w:rsid w:val="00596D86"/>
    <w:rsid w:val="005B4C86"/>
    <w:rsid w:val="005B6E03"/>
    <w:rsid w:val="005F1477"/>
    <w:rsid w:val="00637F5A"/>
    <w:rsid w:val="006560B1"/>
    <w:rsid w:val="006756DD"/>
    <w:rsid w:val="006A3A07"/>
    <w:rsid w:val="006D4868"/>
    <w:rsid w:val="00737275"/>
    <w:rsid w:val="00737D89"/>
    <w:rsid w:val="00740EEC"/>
    <w:rsid w:val="00750138"/>
    <w:rsid w:val="00774A14"/>
    <w:rsid w:val="0078011A"/>
    <w:rsid w:val="00782AF4"/>
    <w:rsid w:val="007868B2"/>
    <w:rsid w:val="00790EE7"/>
    <w:rsid w:val="007B6649"/>
    <w:rsid w:val="007E6A0E"/>
    <w:rsid w:val="0082576E"/>
    <w:rsid w:val="008A22FE"/>
    <w:rsid w:val="008C022E"/>
    <w:rsid w:val="00907F75"/>
    <w:rsid w:val="009260DE"/>
    <w:rsid w:val="0093258A"/>
    <w:rsid w:val="009C7BA3"/>
    <w:rsid w:val="009D1F5A"/>
    <w:rsid w:val="009E318F"/>
    <w:rsid w:val="00B003BF"/>
    <w:rsid w:val="00B373D7"/>
    <w:rsid w:val="00B43A2F"/>
    <w:rsid w:val="00B92C64"/>
    <w:rsid w:val="00BC05B5"/>
    <w:rsid w:val="00BF70A1"/>
    <w:rsid w:val="00C13382"/>
    <w:rsid w:val="00C36276"/>
    <w:rsid w:val="00C42586"/>
    <w:rsid w:val="00C60CCD"/>
    <w:rsid w:val="00C84483"/>
    <w:rsid w:val="00C95551"/>
    <w:rsid w:val="00CB20D7"/>
    <w:rsid w:val="00D020B0"/>
    <w:rsid w:val="00D11748"/>
    <w:rsid w:val="00D366CF"/>
    <w:rsid w:val="00D42B49"/>
    <w:rsid w:val="00DC47BB"/>
    <w:rsid w:val="00E108AA"/>
    <w:rsid w:val="00E3749A"/>
    <w:rsid w:val="00E64AB6"/>
    <w:rsid w:val="00E7437F"/>
    <w:rsid w:val="00E83F9B"/>
    <w:rsid w:val="00E865B8"/>
    <w:rsid w:val="00E95834"/>
    <w:rsid w:val="00EC0B9B"/>
    <w:rsid w:val="00EC191A"/>
    <w:rsid w:val="00ED4A1E"/>
    <w:rsid w:val="00ED5E9F"/>
    <w:rsid w:val="00ED627A"/>
    <w:rsid w:val="00F555E0"/>
    <w:rsid w:val="00F66D4F"/>
    <w:rsid w:val="00FB3628"/>
    <w:rsid w:val="00FB4EF9"/>
    <w:rsid w:val="00FB6D01"/>
    <w:rsid w:val="00FC567C"/>
    <w:rsid w:val="00FF16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A23C0"/>
  <w15:chartTrackingRefBased/>
  <w15:docId w15:val="{95945AF6-2874-48FF-B145-E6A31B25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628"/>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ED4A1E"/>
    <w:pPr>
      <w:ind w:left="720"/>
      <w:contextualSpacing/>
    </w:pPr>
  </w:style>
  <w:style w:type="character" w:styleId="Hyperlink">
    <w:name w:val="Hyperlink"/>
    <w:semiHidden/>
    <w:unhideWhenUsed/>
    <w:rsid w:val="00ED4A1E"/>
    <w:rPr>
      <w:color w:val="0000FF"/>
      <w:u w:val="single"/>
    </w:rPr>
  </w:style>
  <w:style w:type="paragraph" w:styleId="Ingenafstand">
    <w:name w:val="No Spacing"/>
    <w:uiPriority w:val="1"/>
    <w:qFormat/>
    <w:rsid w:val="00ED4A1E"/>
    <w:rPr>
      <w:sz w:val="23"/>
      <w:lang w:eastAsia="en-US"/>
    </w:rPr>
  </w:style>
  <w:style w:type="paragraph" w:customStyle="1" w:styleId="TableParagraph">
    <w:name w:val="Table Paragraph"/>
    <w:basedOn w:val="Normal"/>
    <w:uiPriority w:val="1"/>
    <w:qFormat/>
    <w:rsid w:val="00ED4A1E"/>
    <w:pPr>
      <w:widowControl w:val="0"/>
      <w:autoSpaceDE w:val="0"/>
      <w:autoSpaceDN w:val="0"/>
    </w:pPr>
    <w:rPr>
      <w:sz w:val="22"/>
      <w:szCs w:val="22"/>
      <w:lang w:val="en-US"/>
    </w:rPr>
  </w:style>
  <w:style w:type="table" w:styleId="Tabel-Gitter">
    <w:name w:val="Table Grid"/>
    <w:basedOn w:val="Tabel-Normal"/>
    <w:uiPriority w:val="59"/>
    <w:rsid w:val="00ED4A1E"/>
    <w:pPr>
      <w:widowControl w:val="0"/>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ED4A1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Brdtekst">
    <w:name w:val="Body Text"/>
    <w:basedOn w:val="Normal"/>
    <w:link w:val="BrdtekstTegn"/>
    <w:uiPriority w:val="99"/>
    <w:semiHidden/>
    <w:unhideWhenUsed/>
    <w:rsid w:val="00EC191A"/>
    <w:pPr>
      <w:spacing w:after="120"/>
    </w:pPr>
  </w:style>
  <w:style w:type="character" w:customStyle="1" w:styleId="BrdtekstTegn">
    <w:name w:val="Brødtekst Tegn"/>
    <w:basedOn w:val="Standardskrifttypeiafsnit"/>
    <w:link w:val="Brdtekst"/>
    <w:uiPriority w:val="99"/>
    <w:semiHidden/>
    <w:rsid w:val="00EC191A"/>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2559">
      <w:bodyDiv w:val="1"/>
      <w:marLeft w:val="0"/>
      <w:marRight w:val="0"/>
      <w:marTop w:val="0"/>
      <w:marBottom w:val="0"/>
      <w:divBdr>
        <w:top w:val="none" w:sz="0" w:space="0" w:color="auto"/>
        <w:left w:val="none" w:sz="0" w:space="0" w:color="auto"/>
        <w:bottom w:val="none" w:sz="0" w:space="0" w:color="auto"/>
        <w:right w:val="none" w:sz="0" w:space="0" w:color="auto"/>
      </w:divBdr>
    </w:div>
    <w:div w:id="15541539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1339369">
      <w:bodyDiv w:val="1"/>
      <w:marLeft w:val="0"/>
      <w:marRight w:val="0"/>
      <w:marTop w:val="0"/>
      <w:marBottom w:val="0"/>
      <w:divBdr>
        <w:top w:val="none" w:sz="0" w:space="0" w:color="auto"/>
        <w:left w:val="none" w:sz="0" w:space="0" w:color="auto"/>
        <w:bottom w:val="none" w:sz="0" w:space="0" w:color="auto"/>
        <w:right w:val="none" w:sz="0" w:space="0" w:color="auto"/>
      </w:divBdr>
    </w:div>
    <w:div w:id="302735157">
      <w:bodyDiv w:val="1"/>
      <w:marLeft w:val="0"/>
      <w:marRight w:val="0"/>
      <w:marTop w:val="0"/>
      <w:marBottom w:val="0"/>
      <w:divBdr>
        <w:top w:val="none" w:sz="0" w:space="0" w:color="auto"/>
        <w:left w:val="none" w:sz="0" w:space="0" w:color="auto"/>
        <w:bottom w:val="none" w:sz="0" w:space="0" w:color="auto"/>
        <w:right w:val="none" w:sz="0" w:space="0" w:color="auto"/>
      </w:divBdr>
    </w:div>
    <w:div w:id="393940925">
      <w:bodyDiv w:val="1"/>
      <w:marLeft w:val="0"/>
      <w:marRight w:val="0"/>
      <w:marTop w:val="0"/>
      <w:marBottom w:val="0"/>
      <w:divBdr>
        <w:top w:val="none" w:sz="0" w:space="0" w:color="auto"/>
        <w:left w:val="none" w:sz="0" w:space="0" w:color="auto"/>
        <w:bottom w:val="none" w:sz="0" w:space="0" w:color="auto"/>
        <w:right w:val="none" w:sz="0" w:space="0" w:color="auto"/>
      </w:divBdr>
    </w:div>
    <w:div w:id="397217772">
      <w:bodyDiv w:val="1"/>
      <w:marLeft w:val="0"/>
      <w:marRight w:val="0"/>
      <w:marTop w:val="0"/>
      <w:marBottom w:val="0"/>
      <w:divBdr>
        <w:top w:val="none" w:sz="0" w:space="0" w:color="auto"/>
        <w:left w:val="none" w:sz="0" w:space="0" w:color="auto"/>
        <w:bottom w:val="none" w:sz="0" w:space="0" w:color="auto"/>
        <w:right w:val="none" w:sz="0" w:space="0" w:color="auto"/>
      </w:divBdr>
    </w:div>
    <w:div w:id="673801342">
      <w:bodyDiv w:val="1"/>
      <w:marLeft w:val="0"/>
      <w:marRight w:val="0"/>
      <w:marTop w:val="0"/>
      <w:marBottom w:val="0"/>
      <w:divBdr>
        <w:top w:val="none" w:sz="0" w:space="0" w:color="auto"/>
        <w:left w:val="none" w:sz="0" w:space="0" w:color="auto"/>
        <w:bottom w:val="none" w:sz="0" w:space="0" w:color="auto"/>
        <w:right w:val="none" w:sz="0" w:space="0" w:color="auto"/>
      </w:divBdr>
    </w:div>
    <w:div w:id="691222940">
      <w:bodyDiv w:val="1"/>
      <w:marLeft w:val="0"/>
      <w:marRight w:val="0"/>
      <w:marTop w:val="0"/>
      <w:marBottom w:val="0"/>
      <w:divBdr>
        <w:top w:val="none" w:sz="0" w:space="0" w:color="auto"/>
        <w:left w:val="none" w:sz="0" w:space="0" w:color="auto"/>
        <w:bottom w:val="none" w:sz="0" w:space="0" w:color="auto"/>
        <w:right w:val="none" w:sz="0" w:space="0" w:color="auto"/>
      </w:divBdr>
    </w:div>
    <w:div w:id="707418831">
      <w:bodyDiv w:val="1"/>
      <w:marLeft w:val="0"/>
      <w:marRight w:val="0"/>
      <w:marTop w:val="0"/>
      <w:marBottom w:val="0"/>
      <w:divBdr>
        <w:top w:val="none" w:sz="0" w:space="0" w:color="auto"/>
        <w:left w:val="none" w:sz="0" w:space="0" w:color="auto"/>
        <w:bottom w:val="none" w:sz="0" w:space="0" w:color="auto"/>
        <w:right w:val="none" w:sz="0" w:space="0" w:color="auto"/>
      </w:divBdr>
    </w:div>
    <w:div w:id="831484855">
      <w:bodyDiv w:val="1"/>
      <w:marLeft w:val="0"/>
      <w:marRight w:val="0"/>
      <w:marTop w:val="0"/>
      <w:marBottom w:val="0"/>
      <w:divBdr>
        <w:top w:val="none" w:sz="0" w:space="0" w:color="auto"/>
        <w:left w:val="none" w:sz="0" w:space="0" w:color="auto"/>
        <w:bottom w:val="none" w:sz="0" w:space="0" w:color="auto"/>
        <w:right w:val="none" w:sz="0" w:space="0" w:color="auto"/>
      </w:divBdr>
    </w:div>
    <w:div w:id="1014305542">
      <w:bodyDiv w:val="1"/>
      <w:marLeft w:val="0"/>
      <w:marRight w:val="0"/>
      <w:marTop w:val="0"/>
      <w:marBottom w:val="0"/>
      <w:divBdr>
        <w:top w:val="none" w:sz="0" w:space="0" w:color="auto"/>
        <w:left w:val="none" w:sz="0" w:space="0" w:color="auto"/>
        <w:bottom w:val="none" w:sz="0" w:space="0" w:color="auto"/>
        <w:right w:val="none" w:sz="0" w:space="0" w:color="auto"/>
      </w:divBdr>
    </w:div>
    <w:div w:id="1084643451">
      <w:bodyDiv w:val="1"/>
      <w:marLeft w:val="0"/>
      <w:marRight w:val="0"/>
      <w:marTop w:val="0"/>
      <w:marBottom w:val="0"/>
      <w:divBdr>
        <w:top w:val="none" w:sz="0" w:space="0" w:color="auto"/>
        <w:left w:val="none" w:sz="0" w:space="0" w:color="auto"/>
        <w:bottom w:val="none" w:sz="0" w:space="0" w:color="auto"/>
        <w:right w:val="none" w:sz="0" w:space="0" w:color="auto"/>
      </w:divBdr>
    </w:div>
    <w:div w:id="1085416157">
      <w:bodyDiv w:val="1"/>
      <w:marLeft w:val="0"/>
      <w:marRight w:val="0"/>
      <w:marTop w:val="0"/>
      <w:marBottom w:val="0"/>
      <w:divBdr>
        <w:top w:val="none" w:sz="0" w:space="0" w:color="auto"/>
        <w:left w:val="none" w:sz="0" w:space="0" w:color="auto"/>
        <w:bottom w:val="none" w:sz="0" w:space="0" w:color="auto"/>
        <w:right w:val="none" w:sz="0" w:space="0" w:color="auto"/>
      </w:divBdr>
    </w:div>
    <w:div w:id="1202323604">
      <w:bodyDiv w:val="1"/>
      <w:marLeft w:val="0"/>
      <w:marRight w:val="0"/>
      <w:marTop w:val="0"/>
      <w:marBottom w:val="0"/>
      <w:divBdr>
        <w:top w:val="none" w:sz="0" w:space="0" w:color="auto"/>
        <w:left w:val="none" w:sz="0" w:space="0" w:color="auto"/>
        <w:bottom w:val="none" w:sz="0" w:space="0" w:color="auto"/>
        <w:right w:val="none" w:sz="0" w:space="0" w:color="auto"/>
      </w:divBdr>
    </w:div>
    <w:div w:id="1430614786">
      <w:bodyDiv w:val="1"/>
      <w:marLeft w:val="0"/>
      <w:marRight w:val="0"/>
      <w:marTop w:val="0"/>
      <w:marBottom w:val="0"/>
      <w:divBdr>
        <w:top w:val="none" w:sz="0" w:space="0" w:color="auto"/>
        <w:left w:val="none" w:sz="0" w:space="0" w:color="auto"/>
        <w:bottom w:val="none" w:sz="0" w:space="0" w:color="auto"/>
        <w:right w:val="none" w:sz="0" w:space="0" w:color="auto"/>
      </w:divBdr>
    </w:div>
    <w:div w:id="1480196781">
      <w:bodyDiv w:val="1"/>
      <w:marLeft w:val="0"/>
      <w:marRight w:val="0"/>
      <w:marTop w:val="0"/>
      <w:marBottom w:val="0"/>
      <w:divBdr>
        <w:top w:val="none" w:sz="0" w:space="0" w:color="auto"/>
        <w:left w:val="none" w:sz="0" w:space="0" w:color="auto"/>
        <w:bottom w:val="none" w:sz="0" w:space="0" w:color="auto"/>
        <w:right w:val="none" w:sz="0" w:space="0" w:color="auto"/>
      </w:divBdr>
    </w:div>
    <w:div w:id="1605921131">
      <w:bodyDiv w:val="1"/>
      <w:marLeft w:val="0"/>
      <w:marRight w:val="0"/>
      <w:marTop w:val="0"/>
      <w:marBottom w:val="0"/>
      <w:divBdr>
        <w:top w:val="none" w:sz="0" w:space="0" w:color="auto"/>
        <w:left w:val="none" w:sz="0" w:space="0" w:color="auto"/>
        <w:bottom w:val="none" w:sz="0" w:space="0" w:color="auto"/>
        <w:right w:val="none" w:sz="0" w:space="0" w:color="auto"/>
      </w:divBdr>
    </w:div>
    <w:div w:id="1738236293">
      <w:bodyDiv w:val="1"/>
      <w:marLeft w:val="0"/>
      <w:marRight w:val="0"/>
      <w:marTop w:val="0"/>
      <w:marBottom w:val="0"/>
      <w:divBdr>
        <w:top w:val="none" w:sz="0" w:space="0" w:color="auto"/>
        <w:left w:val="none" w:sz="0" w:space="0" w:color="auto"/>
        <w:bottom w:val="none" w:sz="0" w:space="0" w:color="auto"/>
        <w:right w:val="none" w:sz="0" w:space="0" w:color="auto"/>
      </w:divBdr>
    </w:div>
    <w:div w:id="1781601510">
      <w:bodyDiv w:val="1"/>
      <w:marLeft w:val="0"/>
      <w:marRight w:val="0"/>
      <w:marTop w:val="0"/>
      <w:marBottom w:val="0"/>
      <w:divBdr>
        <w:top w:val="none" w:sz="0" w:space="0" w:color="auto"/>
        <w:left w:val="none" w:sz="0" w:space="0" w:color="auto"/>
        <w:bottom w:val="none" w:sz="0" w:space="0" w:color="auto"/>
        <w:right w:val="none" w:sz="0" w:space="0" w:color="auto"/>
      </w:divBdr>
    </w:div>
    <w:div w:id="2070957648">
      <w:bodyDiv w:val="1"/>
      <w:marLeft w:val="0"/>
      <w:marRight w:val="0"/>
      <w:marTop w:val="0"/>
      <w:marBottom w:val="0"/>
      <w:divBdr>
        <w:top w:val="none" w:sz="0" w:space="0" w:color="auto"/>
        <w:left w:val="none" w:sz="0" w:space="0" w:color="auto"/>
        <w:bottom w:val="none" w:sz="0" w:space="0" w:color="auto"/>
        <w:right w:val="none" w:sz="0" w:space="0" w:color="auto"/>
      </w:divBdr>
    </w:div>
    <w:div w:id="2085180102">
      <w:bodyDiv w:val="1"/>
      <w:marLeft w:val="0"/>
      <w:marRight w:val="0"/>
      <w:marTop w:val="0"/>
      <w:marBottom w:val="0"/>
      <w:divBdr>
        <w:top w:val="none" w:sz="0" w:space="0" w:color="auto"/>
        <w:left w:val="none" w:sz="0" w:space="0" w:color="auto"/>
        <w:bottom w:val="none" w:sz="0" w:space="0" w:color="auto"/>
        <w:right w:val="none" w:sz="0" w:space="0" w:color="auto"/>
      </w:divBdr>
    </w:div>
    <w:div w:id="21356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6488</Words>
  <Characters>42298</Characters>
  <Application>Microsoft Office Word</Application>
  <DocSecurity>0</DocSecurity>
  <Lines>352</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2024060115 pkt. 6.4 samt QRD</dc:description>
  <cp:lastModifiedBy>Helle Søndersted</cp:lastModifiedBy>
  <cp:revision>2</cp:revision>
  <cp:lastPrinted>2012-08-22T08:53:00Z</cp:lastPrinted>
  <dcterms:created xsi:type="dcterms:W3CDTF">2024-10-29T08:49:00Z</dcterms:created>
  <dcterms:modified xsi:type="dcterms:W3CDTF">2024-10-29T08:49:00Z</dcterms:modified>
</cp:coreProperties>
</file>