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715" w:rsidRPr="00955972" w:rsidRDefault="00356715" w:rsidP="00356715">
      <w:bookmarkStart w:id="0" w:name="_GoBack"/>
      <w:bookmarkEnd w:id="0"/>
      <w:r>
        <w:rPr>
          <w:noProof/>
          <w:lang w:eastAsia="da-DK"/>
        </w:rPr>
        <w:drawing>
          <wp:inline distT="0" distB="0" distL="0" distR="0" wp14:anchorId="6A5F37E2" wp14:editId="61EFBA6F">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356715" w:rsidRPr="00C84483" w:rsidRDefault="00356715" w:rsidP="00356715">
      <w:pPr>
        <w:pStyle w:val="Titel"/>
        <w:tabs>
          <w:tab w:val="left" w:pos="8222"/>
        </w:tabs>
        <w:jc w:val="left"/>
        <w:rPr>
          <w:b w:val="0"/>
          <w:szCs w:val="24"/>
        </w:rPr>
      </w:pPr>
    </w:p>
    <w:p w:rsidR="00356715" w:rsidRDefault="00516209" w:rsidP="002877EA">
      <w:pPr>
        <w:pStyle w:val="Titel"/>
        <w:jc w:val="right"/>
        <w:rPr>
          <w:szCs w:val="24"/>
        </w:rPr>
      </w:pPr>
      <w:r>
        <w:rPr>
          <w:szCs w:val="24"/>
        </w:rPr>
        <w:t>23. maj 2024</w:t>
      </w:r>
    </w:p>
    <w:p w:rsidR="00D04D3B" w:rsidRPr="00516209" w:rsidRDefault="00D04D3B" w:rsidP="00D04D3B">
      <w:pPr>
        <w:pStyle w:val="Titel"/>
        <w:jc w:val="left"/>
        <w:rPr>
          <w:b w:val="0"/>
          <w:szCs w:val="24"/>
        </w:rPr>
      </w:pPr>
    </w:p>
    <w:p w:rsidR="00516209" w:rsidRPr="00516209" w:rsidRDefault="00516209" w:rsidP="00D04D3B">
      <w:pPr>
        <w:pStyle w:val="Titel"/>
        <w:jc w:val="left"/>
        <w:rPr>
          <w:b w:val="0"/>
          <w:szCs w:val="24"/>
        </w:rPr>
      </w:pPr>
    </w:p>
    <w:p w:rsidR="00356715" w:rsidRPr="00516209" w:rsidRDefault="00356715" w:rsidP="00356715">
      <w:pPr>
        <w:pStyle w:val="Titel"/>
        <w:jc w:val="left"/>
        <w:rPr>
          <w:b w:val="0"/>
          <w:szCs w:val="24"/>
        </w:rPr>
      </w:pPr>
    </w:p>
    <w:p w:rsidR="00356715" w:rsidRPr="00C84483" w:rsidRDefault="00356715" w:rsidP="00516209">
      <w:pPr>
        <w:jc w:val="center"/>
        <w:rPr>
          <w:b/>
          <w:sz w:val="24"/>
          <w:szCs w:val="24"/>
        </w:rPr>
      </w:pPr>
      <w:r w:rsidRPr="00C84483">
        <w:rPr>
          <w:b/>
          <w:sz w:val="24"/>
          <w:szCs w:val="24"/>
        </w:rPr>
        <w:t>PRODUKTRESUMÉ</w:t>
      </w:r>
    </w:p>
    <w:p w:rsidR="00356715" w:rsidRPr="00C84483" w:rsidRDefault="00356715" w:rsidP="00516209">
      <w:pPr>
        <w:jc w:val="center"/>
        <w:rPr>
          <w:b/>
          <w:sz w:val="24"/>
          <w:szCs w:val="24"/>
        </w:rPr>
      </w:pPr>
    </w:p>
    <w:p w:rsidR="00356715" w:rsidRPr="00C84483" w:rsidRDefault="00356715" w:rsidP="00516209">
      <w:pPr>
        <w:jc w:val="center"/>
        <w:rPr>
          <w:b/>
          <w:sz w:val="24"/>
          <w:szCs w:val="24"/>
        </w:rPr>
      </w:pPr>
      <w:r w:rsidRPr="00C84483">
        <w:rPr>
          <w:b/>
          <w:sz w:val="24"/>
          <w:szCs w:val="24"/>
        </w:rPr>
        <w:t>for</w:t>
      </w:r>
    </w:p>
    <w:p w:rsidR="00356715" w:rsidRPr="00C84483" w:rsidRDefault="00356715" w:rsidP="00516209">
      <w:pPr>
        <w:jc w:val="center"/>
        <w:rPr>
          <w:b/>
          <w:sz w:val="24"/>
          <w:szCs w:val="24"/>
        </w:rPr>
      </w:pPr>
    </w:p>
    <w:p w:rsidR="00356715" w:rsidRPr="00C84483" w:rsidRDefault="00A25A55" w:rsidP="00516209">
      <w:pPr>
        <w:jc w:val="center"/>
        <w:rPr>
          <w:b/>
          <w:sz w:val="24"/>
          <w:szCs w:val="24"/>
        </w:rPr>
      </w:pPr>
      <w:proofErr w:type="spellStart"/>
      <w:r>
        <w:rPr>
          <w:b/>
          <w:sz w:val="24"/>
          <w:szCs w:val="24"/>
        </w:rPr>
        <w:t>Furosemid</w:t>
      </w:r>
      <w:proofErr w:type="spellEnd"/>
      <w:r>
        <w:rPr>
          <w:b/>
          <w:sz w:val="24"/>
          <w:szCs w:val="24"/>
        </w:rPr>
        <w:t xml:space="preserve"> ”EQL Pharma”</w:t>
      </w:r>
      <w:r w:rsidR="00356715">
        <w:rPr>
          <w:b/>
          <w:sz w:val="24"/>
          <w:szCs w:val="24"/>
        </w:rPr>
        <w:t>, tabletter</w:t>
      </w:r>
    </w:p>
    <w:p w:rsidR="00356715" w:rsidRPr="00C84483" w:rsidRDefault="00356715" w:rsidP="00356715">
      <w:pPr>
        <w:jc w:val="both"/>
        <w:rPr>
          <w:sz w:val="24"/>
          <w:szCs w:val="24"/>
        </w:rPr>
      </w:pPr>
    </w:p>
    <w:p w:rsidR="00356715" w:rsidRPr="00C84483" w:rsidRDefault="00356715" w:rsidP="00356715">
      <w:pPr>
        <w:jc w:val="both"/>
        <w:rPr>
          <w:sz w:val="24"/>
          <w:szCs w:val="24"/>
        </w:rPr>
      </w:pPr>
    </w:p>
    <w:p w:rsidR="001F11B7" w:rsidRPr="00C84483" w:rsidRDefault="001F11B7" w:rsidP="001F11B7">
      <w:pPr>
        <w:tabs>
          <w:tab w:val="left" w:pos="851"/>
        </w:tabs>
        <w:ind w:left="851" w:hanging="851"/>
        <w:rPr>
          <w:b/>
          <w:sz w:val="24"/>
          <w:szCs w:val="24"/>
        </w:rPr>
      </w:pPr>
      <w:r w:rsidRPr="00C84483">
        <w:rPr>
          <w:b/>
          <w:sz w:val="24"/>
          <w:szCs w:val="24"/>
        </w:rPr>
        <w:t>0.</w:t>
      </w:r>
      <w:r w:rsidRPr="00C84483">
        <w:rPr>
          <w:b/>
          <w:sz w:val="24"/>
          <w:szCs w:val="24"/>
        </w:rPr>
        <w:tab/>
        <w:t>D.SP.NR.</w:t>
      </w:r>
    </w:p>
    <w:p w:rsidR="00356715" w:rsidRPr="00C84483" w:rsidRDefault="00356715" w:rsidP="00356715">
      <w:pPr>
        <w:tabs>
          <w:tab w:val="left" w:pos="851"/>
        </w:tabs>
        <w:rPr>
          <w:sz w:val="24"/>
          <w:szCs w:val="24"/>
        </w:rPr>
      </w:pPr>
      <w:r w:rsidRPr="00C84483">
        <w:rPr>
          <w:sz w:val="24"/>
          <w:szCs w:val="24"/>
        </w:rPr>
        <w:tab/>
      </w:r>
      <w:r>
        <w:rPr>
          <w:sz w:val="24"/>
          <w:szCs w:val="24"/>
        </w:rPr>
        <w:t>29269</w:t>
      </w:r>
    </w:p>
    <w:p w:rsidR="00356715" w:rsidRPr="00C84483" w:rsidRDefault="00356715" w:rsidP="00356715">
      <w:pPr>
        <w:tabs>
          <w:tab w:val="left" w:pos="851"/>
        </w:tabs>
        <w:rPr>
          <w:sz w:val="24"/>
          <w:szCs w:val="24"/>
        </w:rPr>
      </w:pPr>
    </w:p>
    <w:p w:rsidR="00356715" w:rsidRPr="00C84483" w:rsidRDefault="00356715" w:rsidP="00356715">
      <w:pPr>
        <w:tabs>
          <w:tab w:val="left" w:pos="851"/>
        </w:tabs>
        <w:ind w:left="851" w:hanging="851"/>
        <w:rPr>
          <w:b/>
          <w:sz w:val="24"/>
          <w:szCs w:val="24"/>
        </w:rPr>
      </w:pPr>
      <w:r w:rsidRPr="00C84483">
        <w:rPr>
          <w:b/>
          <w:sz w:val="24"/>
          <w:szCs w:val="24"/>
        </w:rPr>
        <w:t>1.</w:t>
      </w:r>
      <w:r w:rsidRPr="00C84483">
        <w:rPr>
          <w:b/>
          <w:sz w:val="24"/>
          <w:szCs w:val="24"/>
        </w:rPr>
        <w:tab/>
        <w:t>LÆGEMIDLETS NAVN</w:t>
      </w:r>
    </w:p>
    <w:p w:rsidR="00356715" w:rsidRPr="00C84483" w:rsidRDefault="00356715" w:rsidP="00356715">
      <w:pPr>
        <w:tabs>
          <w:tab w:val="left" w:pos="851"/>
        </w:tabs>
        <w:rPr>
          <w:sz w:val="24"/>
          <w:szCs w:val="24"/>
        </w:rPr>
      </w:pPr>
      <w:r w:rsidRPr="00C84483">
        <w:rPr>
          <w:sz w:val="24"/>
          <w:szCs w:val="24"/>
        </w:rPr>
        <w:tab/>
      </w:r>
      <w:proofErr w:type="spellStart"/>
      <w:r w:rsidR="00A25A55">
        <w:rPr>
          <w:sz w:val="24"/>
          <w:szCs w:val="24"/>
        </w:rPr>
        <w:t>Furosemid</w:t>
      </w:r>
      <w:proofErr w:type="spellEnd"/>
      <w:r w:rsidR="00A25A55">
        <w:rPr>
          <w:sz w:val="24"/>
          <w:szCs w:val="24"/>
        </w:rPr>
        <w:t xml:space="preserve"> ”EQL Pharma”</w:t>
      </w:r>
    </w:p>
    <w:p w:rsidR="00356715" w:rsidRPr="00C84483" w:rsidRDefault="00356715" w:rsidP="00356715">
      <w:pPr>
        <w:tabs>
          <w:tab w:val="left" w:pos="851"/>
        </w:tabs>
        <w:rPr>
          <w:sz w:val="24"/>
          <w:szCs w:val="24"/>
        </w:rPr>
      </w:pPr>
      <w:r w:rsidRPr="00C84483">
        <w:rPr>
          <w:sz w:val="24"/>
          <w:szCs w:val="24"/>
        </w:rPr>
        <w:tab/>
      </w:r>
    </w:p>
    <w:p w:rsidR="00356715" w:rsidRPr="00C84483" w:rsidRDefault="00356715" w:rsidP="00356715">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356715" w:rsidRPr="00543607" w:rsidRDefault="00356715" w:rsidP="00356715">
      <w:pPr>
        <w:tabs>
          <w:tab w:val="left" w:pos="851"/>
        </w:tabs>
        <w:rPr>
          <w:sz w:val="24"/>
          <w:szCs w:val="24"/>
        </w:rPr>
      </w:pPr>
      <w:r w:rsidRPr="00543607">
        <w:rPr>
          <w:sz w:val="24"/>
          <w:szCs w:val="24"/>
        </w:rPr>
        <w:tab/>
        <w:t xml:space="preserve">Hver tablet indeholder 40 mg </w:t>
      </w:r>
      <w:proofErr w:type="spellStart"/>
      <w:r w:rsidRPr="00543607">
        <w:rPr>
          <w:sz w:val="24"/>
          <w:szCs w:val="24"/>
        </w:rPr>
        <w:t>furosemid</w:t>
      </w:r>
      <w:proofErr w:type="spellEnd"/>
      <w:r w:rsidRPr="00543607">
        <w:rPr>
          <w:sz w:val="24"/>
          <w:szCs w:val="24"/>
        </w:rPr>
        <w:t>.</w:t>
      </w:r>
    </w:p>
    <w:p w:rsidR="00356715" w:rsidRPr="00543607" w:rsidRDefault="00356715" w:rsidP="00356715">
      <w:pPr>
        <w:tabs>
          <w:tab w:val="left" w:pos="851"/>
        </w:tabs>
        <w:rPr>
          <w:sz w:val="24"/>
          <w:szCs w:val="24"/>
        </w:rPr>
      </w:pPr>
    </w:p>
    <w:p w:rsidR="00356715" w:rsidRDefault="00356715" w:rsidP="00356715">
      <w:pPr>
        <w:tabs>
          <w:tab w:val="left" w:pos="851"/>
        </w:tabs>
        <w:ind w:left="851"/>
        <w:rPr>
          <w:sz w:val="24"/>
          <w:szCs w:val="24"/>
        </w:rPr>
      </w:pPr>
      <w:r w:rsidRPr="009C3BBD">
        <w:rPr>
          <w:sz w:val="24"/>
          <w:szCs w:val="24"/>
          <w:u w:val="single"/>
        </w:rPr>
        <w:t>Hjælpestof, som behandleren skal være opmærksom på</w:t>
      </w:r>
    </w:p>
    <w:p w:rsidR="00356715" w:rsidRPr="00543607" w:rsidRDefault="00356715" w:rsidP="00356715">
      <w:pPr>
        <w:tabs>
          <w:tab w:val="left" w:pos="851"/>
        </w:tabs>
        <w:ind w:left="851"/>
        <w:rPr>
          <w:sz w:val="24"/>
          <w:szCs w:val="24"/>
        </w:rPr>
      </w:pPr>
      <w:r w:rsidRPr="00543607">
        <w:rPr>
          <w:sz w:val="24"/>
          <w:szCs w:val="24"/>
        </w:rPr>
        <w:t xml:space="preserve">105,0 mg </w:t>
      </w:r>
      <w:proofErr w:type="spellStart"/>
      <w:r w:rsidRPr="00543607">
        <w:rPr>
          <w:sz w:val="24"/>
          <w:szCs w:val="24"/>
        </w:rPr>
        <w:t>lactosemonohydrat</w:t>
      </w:r>
      <w:proofErr w:type="spellEnd"/>
      <w:r w:rsidRPr="00543607">
        <w:rPr>
          <w:sz w:val="24"/>
          <w:szCs w:val="24"/>
        </w:rPr>
        <w:t xml:space="preserve"> pr. tablet.</w:t>
      </w:r>
    </w:p>
    <w:p w:rsidR="00356715" w:rsidRPr="00543607" w:rsidRDefault="00356715" w:rsidP="00356715">
      <w:pPr>
        <w:tabs>
          <w:tab w:val="left" w:pos="851"/>
        </w:tabs>
        <w:rPr>
          <w:sz w:val="24"/>
          <w:szCs w:val="24"/>
        </w:rPr>
      </w:pPr>
    </w:p>
    <w:p w:rsidR="00356715" w:rsidRPr="00543607" w:rsidRDefault="00356715" w:rsidP="00356715">
      <w:pPr>
        <w:tabs>
          <w:tab w:val="left" w:pos="851"/>
        </w:tabs>
        <w:rPr>
          <w:sz w:val="24"/>
          <w:szCs w:val="24"/>
        </w:rPr>
      </w:pPr>
      <w:r w:rsidRPr="00543607">
        <w:rPr>
          <w:sz w:val="24"/>
          <w:szCs w:val="24"/>
        </w:rPr>
        <w:tab/>
        <w:t>Alle hjælpestoffer er anført under pkt. 6.1.</w:t>
      </w:r>
    </w:p>
    <w:p w:rsidR="00356715" w:rsidRPr="00543607" w:rsidRDefault="00356715" w:rsidP="00356715">
      <w:pPr>
        <w:tabs>
          <w:tab w:val="left" w:pos="851"/>
        </w:tabs>
        <w:rPr>
          <w:sz w:val="24"/>
          <w:szCs w:val="24"/>
        </w:rPr>
      </w:pPr>
    </w:p>
    <w:p w:rsidR="00356715" w:rsidRPr="00543607" w:rsidRDefault="00356715" w:rsidP="00356715">
      <w:pPr>
        <w:tabs>
          <w:tab w:val="left" w:pos="851"/>
        </w:tabs>
        <w:ind w:left="851" w:hanging="851"/>
        <w:rPr>
          <w:b/>
          <w:sz w:val="24"/>
          <w:szCs w:val="24"/>
        </w:rPr>
      </w:pPr>
      <w:r w:rsidRPr="00543607">
        <w:rPr>
          <w:b/>
          <w:sz w:val="24"/>
          <w:szCs w:val="24"/>
        </w:rPr>
        <w:t>3.</w:t>
      </w:r>
      <w:r w:rsidRPr="00543607">
        <w:rPr>
          <w:b/>
          <w:sz w:val="24"/>
          <w:szCs w:val="24"/>
        </w:rPr>
        <w:tab/>
        <w:t>LÆGEMIDDELFORM</w:t>
      </w:r>
    </w:p>
    <w:p w:rsidR="00356715" w:rsidRPr="00543607" w:rsidRDefault="00356715" w:rsidP="00356715">
      <w:pPr>
        <w:tabs>
          <w:tab w:val="left" w:pos="851"/>
        </w:tabs>
        <w:rPr>
          <w:sz w:val="24"/>
          <w:szCs w:val="24"/>
        </w:rPr>
      </w:pPr>
      <w:r w:rsidRPr="00543607">
        <w:rPr>
          <w:sz w:val="24"/>
          <w:szCs w:val="24"/>
        </w:rPr>
        <w:tab/>
        <w:t>Tabletter</w:t>
      </w:r>
    </w:p>
    <w:p w:rsidR="00356715" w:rsidRPr="009817B8" w:rsidRDefault="00356715" w:rsidP="00356715">
      <w:pPr>
        <w:tabs>
          <w:tab w:val="left" w:pos="851"/>
        </w:tabs>
        <w:rPr>
          <w:bCs/>
          <w:sz w:val="24"/>
          <w:szCs w:val="24"/>
        </w:rPr>
      </w:pPr>
    </w:p>
    <w:p w:rsidR="00356715" w:rsidRPr="00543607" w:rsidRDefault="00356715" w:rsidP="00356715">
      <w:pPr>
        <w:tabs>
          <w:tab w:val="left" w:pos="851"/>
        </w:tabs>
        <w:ind w:left="851"/>
        <w:rPr>
          <w:sz w:val="24"/>
          <w:szCs w:val="24"/>
        </w:rPr>
      </w:pPr>
      <w:r w:rsidRPr="00543607">
        <w:rPr>
          <w:sz w:val="24"/>
          <w:szCs w:val="24"/>
        </w:rPr>
        <w:t xml:space="preserve">Hvid, rund tablet, glat på den ene side og mærket med F 40 på den anden side (F og 40 er adskilt af delekærv) (størrelse: </w:t>
      </w:r>
      <w:r>
        <w:rPr>
          <w:sz w:val="24"/>
          <w:szCs w:val="24"/>
        </w:rPr>
        <w:t>C</w:t>
      </w:r>
      <w:r w:rsidRPr="00543607">
        <w:rPr>
          <w:sz w:val="24"/>
          <w:szCs w:val="24"/>
        </w:rPr>
        <w:t>a. 8 mm i diameter).</w:t>
      </w:r>
    </w:p>
    <w:p w:rsidR="00356715" w:rsidRPr="00543607" w:rsidRDefault="00356715" w:rsidP="00356715">
      <w:pPr>
        <w:tabs>
          <w:tab w:val="left" w:pos="851"/>
        </w:tabs>
        <w:rPr>
          <w:sz w:val="24"/>
          <w:szCs w:val="24"/>
        </w:rPr>
      </w:pPr>
    </w:p>
    <w:p w:rsidR="00356715" w:rsidRPr="00543607" w:rsidRDefault="00356715" w:rsidP="00356715">
      <w:pPr>
        <w:tabs>
          <w:tab w:val="left" w:pos="851"/>
        </w:tabs>
        <w:ind w:left="851"/>
        <w:rPr>
          <w:sz w:val="24"/>
          <w:szCs w:val="24"/>
        </w:rPr>
      </w:pPr>
      <w:r w:rsidRPr="00543607">
        <w:rPr>
          <w:sz w:val="24"/>
          <w:szCs w:val="24"/>
        </w:rPr>
        <w:t>Tabletten kan deles i to lige store doser.</w:t>
      </w:r>
    </w:p>
    <w:p w:rsidR="00356715" w:rsidRPr="00543607" w:rsidRDefault="00356715" w:rsidP="00356715">
      <w:pPr>
        <w:tabs>
          <w:tab w:val="left" w:pos="851"/>
        </w:tabs>
        <w:rPr>
          <w:sz w:val="24"/>
          <w:szCs w:val="24"/>
        </w:rPr>
      </w:pPr>
    </w:p>
    <w:p w:rsidR="00356715" w:rsidRPr="00543607" w:rsidRDefault="00356715" w:rsidP="00356715">
      <w:pPr>
        <w:tabs>
          <w:tab w:val="left" w:pos="851"/>
        </w:tabs>
        <w:rPr>
          <w:sz w:val="24"/>
          <w:szCs w:val="24"/>
        </w:rPr>
      </w:pPr>
    </w:p>
    <w:p w:rsidR="00356715" w:rsidRPr="00543607" w:rsidRDefault="00356715" w:rsidP="00356715">
      <w:pPr>
        <w:tabs>
          <w:tab w:val="left" w:pos="851"/>
        </w:tabs>
        <w:ind w:left="851" w:hanging="851"/>
        <w:rPr>
          <w:b/>
          <w:sz w:val="24"/>
          <w:szCs w:val="24"/>
        </w:rPr>
      </w:pPr>
      <w:r w:rsidRPr="00543607">
        <w:rPr>
          <w:b/>
          <w:sz w:val="24"/>
          <w:szCs w:val="24"/>
        </w:rPr>
        <w:t>4.</w:t>
      </w:r>
      <w:r w:rsidRPr="00543607">
        <w:rPr>
          <w:b/>
          <w:sz w:val="24"/>
          <w:szCs w:val="24"/>
        </w:rPr>
        <w:tab/>
        <w:t>KLINISKE OPLYSNINGER</w:t>
      </w:r>
    </w:p>
    <w:p w:rsidR="00356715" w:rsidRPr="00543607" w:rsidRDefault="00356715" w:rsidP="00356715">
      <w:pPr>
        <w:tabs>
          <w:tab w:val="left" w:pos="851"/>
        </w:tabs>
        <w:rPr>
          <w:b/>
          <w:sz w:val="24"/>
          <w:szCs w:val="24"/>
        </w:rPr>
      </w:pPr>
    </w:p>
    <w:p w:rsidR="00356715" w:rsidRPr="00543607" w:rsidRDefault="00356715" w:rsidP="00356715">
      <w:pPr>
        <w:tabs>
          <w:tab w:val="left" w:pos="851"/>
        </w:tabs>
        <w:ind w:left="851" w:hanging="851"/>
        <w:rPr>
          <w:b/>
          <w:sz w:val="24"/>
          <w:szCs w:val="24"/>
          <w:u w:val="single"/>
        </w:rPr>
      </w:pPr>
      <w:r w:rsidRPr="00543607">
        <w:rPr>
          <w:b/>
          <w:sz w:val="24"/>
          <w:szCs w:val="24"/>
        </w:rPr>
        <w:t>4.1</w:t>
      </w:r>
      <w:r w:rsidRPr="00543607">
        <w:rPr>
          <w:b/>
          <w:sz w:val="24"/>
          <w:szCs w:val="24"/>
        </w:rPr>
        <w:tab/>
        <w:t>Terapeutiske indikationer</w:t>
      </w:r>
    </w:p>
    <w:p w:rsidR="00356715" w:rsidRPr="00543607" w:rsidRDefault="00356715" w:rsidP="00356715">
      <w:pPr>
        <w:pStyle w:val="1"/>
        <w:tabs>
          <w:tab w:val="left" w:pos="851"/>
          <w:tab w:val="left" w:pos="1134"/>
          <w:tab w:val="left" w:pos="3402"/>
          <w:tab w:val="left" w:pos="7371"/>
        </w:tabs>
        <w:ind w:left="851"/>
        <w:rPr>
          <w:rFonts w:ascii="Times New Roman" w:hAnsi="Times New Roman"/>
          <w:lang w:val="da-DK"/>
        </w:rPr>
      </w:pPr>
      <w:r w:rsidRPr="00543607">
        <w:rPr>
          <w:rFonts w:ascii="Times New Roman" w:hAnsi="Times New Roman"/>
          <w:lang w:val="da-DK"/>
        </w:rPr>
        <w:t>1) Behandling af ødemer relateret til</w:t>
      </w:r>
    </w:p>
    <w:p w:rsidR="00356715" w:rsidRPr="00543607" w:rsidRDefault="00356715" w:rsidP="00356715">
      <w:pPr>
        <w:pStyle w:val="1"/>
        <w:tabs>
          <w:tab w:val="left" w:pos="851"/>
          <w:tab w:val="left" w:pos="1134"/>
          <w:tab w:val="left" w:pos="1418"/>
          <w:tab w:val="left" w:pos="3402"/>
          <w:tab w:val="left" w:pos="7371"/>
        </w:tabs>
        <w:ind w:left="851"/>
        <w:rPr>
          <w:rFonts w:ascii="Times New Roman" w:hAnsi="Times New Roman"/>
          <w:lang w:val="da-DK"/>
        </w:rPr>
      </w:pPr>
      <w:r w:rsidRPr="00543607">
        <w:rPr>
          <w:rFonts w:ascii="Times New Roman" w:hAnsi="Times New Roman"/>
          <w:lang w:val="da-DK"/>
        </w:rPr>
        <w:tab/>
        <w:t>-</w:t>
      </w:r>
      <w:r w:rsidRPr="00543607">
        <w:rPr>
          <w:rFonts w:ascii="Times New Roman" w:hAnsi="Times New Roman"/>
          <w:lang w:val="da-DK"/>
        </w:rPr>
        <w:tab/>
        <w:t>hjertesygdom</w:t>
      </w:r>
    </w:p>
    <w:p w:rsidR="00356715" w:rsidRPr="00543607" w:rsidRDefault="00356715" w:rsidP="00356715">
      <w:pPr>
        <w:pStyle w:val="1"/>
        <w:tabs>
          <w:tab w:val="left" w:pos="851"/>
          <w:tab w:val="left" w:pos="1134"/>
          <w:tab w:val="left" w:pos="1418"/>
          <w:tab w:val="left" w:pos="3402"/>
          <w:tab w:val="left" w:pos="7371"/>
        </w:tabs>
        <w:ind w:left="851"/>
        <w:rPr>
          <w:rFonts w:ascii="Times New Roman" w:hAnsi="Times New Roman"/>
          <w:lang w:val="da-DK"/>
        </w:rPr>
      </w:pPr>
      <w:r w:rsidRPr="00543607">
        <w:rPr>
          <w:rFonts w:ascii="Times New Roman" w:hAnsi="Times New Roman"/>
          <w:lang w:val="da-DK"/>
        </w:rPr>
        <w:tab/>
        <w:t>-</w:t>
      </w:r>
      <w:r w:rsidRPr="00543607">
        <w:rPr>
          <w:rFonts w:ascii="Times New Roman" w:hAnsi="Times New Roman"/>
          <w:lang w:val="da-DK"/>
        </w:rPr>
        <w:tab/>
        <w:t>leversygdom</w:t>
      </w:r>
    </w:p>
    <w:p w:rsidR="00356715" w:rsidRPr="00543607" w:rsidRDefault="00356715" w:rsidP="00356715">
      <w:pPr>
        <w:pStyle w:val="1"/>
        <w:tabs>
          <w:tab w:val="left" w:pos="1134"/>
          <w:tab w:val="left" w:pos="1418"/>
          <w:tab w:val="left" w:pos="3402"/>
          <w:tab w:val="left" w:pos="7371"/>
        </w:tabs>
        <w:ind w:left="1418" w:hanging="567"/>
        <w:rPr>
          <w:rFonts w:ascii="Times New Roman" w:hAnsi="Times New Roman"/>
          <w:lang w:val="da-DK"/>
        </w:rPr>
      </w:pPr>
      <w:r w:rsidRPr="00543607">
        <w:rPr>
          <w:rFonts w:ascii="Times New Roman" w:hAnsi="Times New Roman"/>
          <w:lang w:val="da-DK"/>
        </w:rPr>
        <w:tab/>
        <w:t>-</w:t>
      </w:r>
      <w:r w:rsidRPr="00543607">
        <w:rPr>
          <w:rFonts w:ascii="Times New Roman" w:hAnsi="Times New Roman"/>
          <w:lang w:val="da-DK"/>
        </w:rPr>
        <w:tab/>
        <w:t xml:space="preserve">nyresygdom, herunder </w:t>
      </w:r>
      <w:proofErr w:type="spellStart"/>
      <w:r w:rsidRPr="00543607">
        <w:rPr>
          <w:rFonts w:ascii="Times New Roman" w:hAnsi="Times New Roman"/>
          <w:lang w:val="da-DK"/>
        </w:rPr>
        <w:t>nefrotisk</w:t>
      </w:r>
      <w:proofErr w:type="spellEnd"/>
      <w:r w:rsidRPr="00543607">
        <w:rPr>
          <w:rFonts w:ascii="Times New Roman" w:hAnsi="Times New Roman"/>
          <w:lang w:val="da-DK"/>
        </w:rPr>
        <w:t xml:space="preserve"> syndrom. Hos patienter med </w:t>
      </w:r>
      <w:proofErr w:type="spellStart"/>
      <w:r w:rsidRPr="00543607">
        <w:rPr>
          <w:rFonts w:ascii="Times New Roman" w:hAnsi="Times New Roman"/>
          <w:lang w:val="da-DK"/>
        </w:rPr>
        <w:t>nefrotisk</w:t>
      </w:r>
      <w:proofErr w:type="spellEnd"/>
      <w:r w:rsidRPr="00543607">
        <w:rPr>
          <w:rFonts w:ascii="Times New Roman" w:hAnsi="Times New Roman"/>
          <w:lang w:val="da-DK"/>
        </w:rPr>
        <w:t xml:space="preserve"> syndrom har behandlingen af den bagvedliggende sygdom første prioritet.</w:t>
      </w:r>
    </w:p>
    <w:p w:rsidR="00356715" w:rsidRPr="00543607" w:rsidRDefault="00356715" w:rsidP="00356715">
      <w:pPr>
        <w:pStyle w:val="1"/>
        <w:tabs>
          <w:tab w:val="left" w:pos="1134"/>
          <w:tab w:val="left" w:pos="1418"/>
          <w:tab w:val="left" w:pos="3402"/>
          <w:tab w:val="left" w:pos="7371"/>
        </w:tabs>
        <w:ind w:left="1418" w:hanging="567"/>
        <w:rPr>
          <w:rFonts w:ascii="Times New Roman" w:hAnsi="Times New Roman"/>
          <w:lang w:val="da-DK"/>
        </w:rPr>
      </w:pPr>
      <w:r w:rsidRPr="00543607">
        <w:rPr>
          <w:rFonts w:ascii="Times New Roman" w:hAnsi="Times New Roman"/>
          <w:lang w:val="da-DK"/>
        </w:rPr>
        <w:tab/>
        <w:t>-</w:t>
      </w:r>
      <w:r w:rsidRPr="00543607">
        <w:rPr>
          <w:rFonts w:ascii="Times New Roman" w:hAnsi="Times New Roman"/>
          <w:lang w:val="da-DK"/>
        </w:rPr>
        <w:tab/>
        <w:t>behandling af lungeødemer.</w:t>
      </w:r>
    </w:p>
    <w:p w:rsidR="00356715" w:rsidRPr="009C3BBD" w:rsidRDefault="00356715" w:rsidP="00356715">
      <w:pPr>
        <w:pStyle w:val="1"/>
        <w:tabs>
          <w:tab w:val="left" w:pos="851"/>
          <w:tab w:val="left" w:pos="1134"/>
          <w:tab w:val="left" w:pos="3402"/>
          <w:tab w:val="left" w:pos="7371"/>
        </w:tabs>
        <w:ind w:left="851"/>
        <w:rPr>
          <w:rFonts w:ascii="Times New Roman" w:hAnsi="Times New Roman"/>
          <w:lang w:val="da-DK"/>
        </w:rPr>
      </w:pPr>
      <w:r w:rsidRPr="00543607">
        <w:rPr>
          <w:rFonts w:ascii="Times New Roman" w:hAnsi="Times New Roman"/>
          <w:lang w:val="da-DK"/>
        </w:rPr>
        <w:t>2) Arteriel hypertension.</w:t>
      </w:r>
    </w:p>
    <w:p w:rsidR="00356715" w:rsidRDefault="00356715" w:rsidP="00356715">
      <w:pPr>
        <w:rPr>
          <w:sz w:val="24"/>
          <w:szCs w:val="24"/>
        </w:rPr>
      </w:pPr>
      <w:r>
        <w:rPr>
          <w:sz w:val="24"/>
          <w:szCs w:val="24"/>
        </w:rPr>
        <w:br w:type="page"/>
      </w:r>
    </w:p>
    <w:p w:rsidR="00356715" w:rsidRPr="00543607" w:rsidRDefault="00356715" w:rsidP="00356715">
      <w:pPr>
        <w:tabs>
          <w:tab w:val="left" w:pos="851"/>
        </w:tabs>
        <w:rPr>
          <w:sz w:val="24"/>
          <w:szCs w:val="24"/>
        </w:rPr>
      </w:pPr>
    </w:p>
    <w:p w:rsidR="001F11B7" w:rsidRPr="00C84483" w:rsidRDefault="001F11B7" w:rsidP="001F11B7">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356715" w:rsidRDefault="00356715" w:rsidP="00356715">
      <w:pPr>
        <w:tabs>
          <w:tab w:val="left" w:pos="851"/>
        </w:tabs>
        <w:rPr>
          <w:sz w:val="24"/>
          <w:szCs w:val="24"/>
        </w:rPr>
      </w:pPr>
      <w:r w:rsidRPr="00543607">
        <w:rPr>
          <w:sz w:val="24"/>
          <w:szCs w:val="24"/>
        </w:rPr>
        <w:tab/>
      </w:r>
    </w:p>
    <w:p w:rsidR="00356715" w:rsidRPr="00791FF1" w:rsidRDefault="00356715" w:rsidP="00441A0F">
      <w:pPr>
        <w:tabs>
          <w:tab w:val="left" w:pos="851"/>
        </w:tabs>
        <w:ind w:left="851"/>
        <w:rPr>
          <w:b/>
          <w:sz w:val="24"/>
          <w:szCs w:val="24"/>
          <w:u w:val="single"/>
        </w:rPr>
      </w:pPr>
      <w:r w:rsidRPr="00791FF1">
        <w:rPr>
          <w:b/>
          <w:sz w:val="24"/>
          <w:szCs w:val="24"/>
          <w:u w:val="single"/>
        </w:rPr>
        <w:t>Dosering</w:t>
      </w:r>
    </w:p>
    <w:p w:rsidR="00356715" w:rsidRPr="00543607" w:rsidRDefault="00356715" w:rsidP="00356715">
      <w:pPr>
        <w:tabs>
          <w:tab w:val="left" w:pos="851"/>
        </w:tabs>
        <w:ind w:left="851"/>
        <w:rPr>
          <w:sz w:val="24"/>
          <w:szCs w:val="24"/>
        </w:rPr>
      </w:pPr>
      <w:r w:rsidRPr="00543607">
        <w:rPr>
          <w:sz w:val="24"/>
          <w:szCs w:val="24"/>
        </w:rPr>
        <w:t xml:space="preserve">Den normale initialdosis for voksne er 20-40 mg daglig. Det kan muligvis være nødvendigt at foretage individuel dosisjustering, indtil den effektive dosis opnås. </w:t>
      </w:r>
    </w:p>
    <w:p w:rsidR="00356715" w:rsidRPr="00543607" w:rsidRDefault="00356715" w:rsidP="00356715">
      <w:pPr>
        <w:tabs>
          <w:tab w:val="left" w:pos="851"/>
        </w:tabs>
        <w:ind w:left="851"/>
        <w:rPr>
          <w:sz w:val="24"/>
          <w:szCs w:val="24"/>
        </w:rPr>
      </w:pPr>
    </w:p>
    <w:p w:rsidR="00356715" w:rsidRPr="00543607" w:rsidRDefault="00356715" w:rsidP="00356715">
      <w:pPr>
        <w:tabs>
          <w:tab w:val="left" w:pos="851"/>
        </w:tabs>
        <w:ind w:left="851"/>
        <w:rPr>
          <w:b/>
          <w:sz w:val="24"/>
          <w:szCs w:val="24"/>
        </w:rPr>
      </w:pPr>
      <w:r w:rsidRPr="00543607">
        <w:rPr>
          <w:b/>
          <w:sz w:val="24"/>
          <w:szCs w:val="24"/>
        </w:rPr>
        <w:t>Følgende doseringsvejledning gør sig gældende for voksne</w:t>
      </w:r>
    </w:p>
    <w:p w:rsidR="00356715" w:rsidRPr="00543607" w:rsidRDefault="00356715" w:rsidP="00356715">
      <w:pPr>
        <w:tabs>
          <w:tab w:val="left" w:pos="851"/>
        </w:tabs>
        <w:ind w:left="851"/>
        <w:rPr>
          <w:sz w:val="24"/>
          <w:szCs w:val="24"/>
        </w:rPr>
      </w:pPr>
    </w:p>
    <w:p w:rsidR="00356715" w:rsidRPr="00791FF1" w:rsidRDefault="00356715" w:rsidP="00356715">
      <w:pPr>
        <w:tabs>
          <w:tab w:val="left" w:pos="851"/>
        </w:tabs>
        <w:ind w:left="851"/>
        <w:rPr>
          <w:sz w:val="24"/>
          <w:szCs w:val="24"/>
          <w:u w:val="single"/>
        </w:rPr>
      </w:pPr>
      <w:r w:rsidRPr="00791FF1">
        <w:rPr>
          <w:sz w:val="24"/>
          <w:szCs w:val="24"/>
          <w:u w:val="single"/>
        </w:rPr>
        <w:t>Hypertension</w:t>
      </w:r>
    </w:p>
    <w:p w:rsidR="00356715" w:rsidRPr="00543607" w:rsidRDefault="00356715" w:rsidP="00356715">
      <w:pPr>
        <w:tabs>
          <w:tab w:val="left" w:pos="851"/>
        </w:tabs>
        <w:ind w:left="851"/>
        <w:rPr>
          <w:sz w:val="24"/>
          <w:szCs w:val="24"/>
        </w:rPr>
      </w:pPr>
      <w:r w:rsidRPr="00543607">
        <w:rPr>
          <w:sz w:val="24"/>
          <w:szCs w:val="24"/>
        </w:rPr>
        <w:t xml:space="preserve">Den normale dosis er 40 mg </w:t>
      </w:r>
      <w:proofErr w:type="spellStart"/>
      <w:r w:rsidRPr="00543607">
        <w:rPr>
          <w:sz w:val="24"/>
          <w:szCs w:val="24"/>
        </w:rPr>
        <w:t>furosemid</w:t>
      </w:r>
      <w:proofErr w:type="spellEnd"/>
      <w:r w:rsidRPr="00543607">
        <w:rPr>
          <w:sz w:val="24"/>
          <w:szCs w:val="24"/>
        </w:rPr>
        <w:t xml:space="preserve"> en gang daglig. I svære tilfælde op til 60 mg </w:t>
      </w:r>
      <w:proofErr w:type="spellStart"/>
      <w:r w:rsidRPr="00543607">
        <w:rPr>
          <w:sz w:val="24"/>
          <w:szCs w:val="24"/>
        </w:rPr>
        <w:t>furosemid</w:t>
      </w:r>
      <w:proofErr w:type="spellEnd"/>
      <w:r w:rsidRPr="00543607">
        <w:rPr>
          <w:sz w:val="24"/>
          <w:szCs w:val="24"/>
        </w:rPr>
        <w:t xml:space="preserve"> pr. dag. I tilfælde af utilstrækkeligt respons anbefales en kombination med ikke-diuretiske </w:t>
      </w:r>
      <w:proofErr w:type="spellStart"/>
      <w:r w:rsidRPr="00543607">
        <w:rPr>
          <w:sz w:val="24"/>
          <w:szCs w:val="24"/>
        </w:rPr>
        <w:t>antihypertensiva</w:t>
      </w:r>
      <w:proofErr w:type="spellEnd"/>
      <w:r w:rsidRPr="00543607">
        <w:rPr>
          <w:sz w:val="24"/>
          <w:szCs w:val="24"/>
        </w:rPr>
        <w:t>.</w:t>
      </w:r>
    </w:p>
    <w:p w:rsidR="00356715" w:rsidRPr="00543607" w:rsidRDefault="00356715" w:rsidP="00356715">
      <w:pPr>
        <w:tabs>
          <w:tab w:val="left" w:pos="851"/>
        </w:tabs>
        <w:ind w:left="851"/>
        <w:rPr>
          <w:sz w:val="24"/>
          <w:szCs w:val="24"/>
        </w:rPr>
      </w:pPr>
    </w:p>
    <w:p w:rsidR="00356715" w:rsidRPr="00791FF1" w:rsidRDefault="00356715" w:rsidP="00356715">
      <w:pPr>
        <w:tabs>
          <w:tab w:val="left" w:pos="851"/>
        </w:tabs>
        <w:ind w:left="851"/>
        <w:rPr>
          <w:sz w:val="24"/>
          <w:szCs w:val="24"/>
          <w:u w:val="single"/>
        </w:rPr>
      </w:pPr>
      <w:r w:rsidRPr="00791FF1">
        <w:rPr>
          <w:sz w:val="24"/>
          <w:szCs w:val="24"/>
          <w:u w:val="single"/>
        </w:rPr>
        <w:t>Ødemer associeret med hjerte- eller leversygdomme</w:t>
      </w:r>
    </w:p>
    <w:p w:rsidR="00356715" w:rsidRPr="00543607" w:rsidRDefault="00356715" w:rsidP="00356715">
      <w:pPr>
        <w:tabs>
          <w:tab w:val="left" w:pos="851"/>
        </w:tabs>
        <w:ind w:left="851"/>
        <w:rPr>
          <w:sz w:val="24"/>
          <w:szCs w:val="24"/>
        </w:rPr>
      </w:pPr>
      <w:r w:rsidRPr="00543607">
        <w:rPr>
          <w:sz w:val="24"/>
          <w:szCs w:val="24"/>
        </w:rPr>
        <w:t xml:space="preserve">Den normale initialdosis hos voksne er 20-40 mg </w:t>
      </w:r>
      <w:proofErr w:type="spellStart"/>
      <w:r w:rsidRPr="00543607">
        <w:rPr>
          <w:sz w:val="24"/>
          <w:szCs w:val="24"/>
        </w:rPr>
        <w:t>furosemid</w:t>
      </w:r>
      <w:proofErr w:type="spellEnd"/>
      <w:r w:rsidRPr="00543607">
        <w:rPr>
          <w:sz w:val="24"/>
          <w:szCs w:val="24"/>
        </w:rPr>
        <w:t xml:space="preserve">. Hvis den diuretiske effekt ikke er tilfredsstillende, kan enkeltdosis fordobles til 80 mg </w:t>
      </w:r>
      <w:proofErr w:type="spellStart"/>
      <w:r w:rsidRPr="00543607">
        <w:rPr>
          <w:sz w:val="24"/>
          <w:szCs w:val="24"/>
        </w:rPr>
        <w:t>furosemid</w:t>
      </w:r>
      <w:proofErr w:type="spellEnd"/>
      <w:r w:rsidRPr="00543607">
        <w:rPr>
          <w:sz w:val="24"/>
          <w:szCs w:val="24"/>
        </w:rPr>
        <w:t xml:space="preserve"> efter 6 timer. Hvis diurese stadig er utilstrækkelig, kan der gives en ekstra dosis på 160 mg </w:t>
      </w:r>
      <w:proofErr w:type="spellStart"/>
      <w:r w:rsidRPr="00543607">
        <w:rPr>
          <w:sz w:val="24"/>
          <w:szCs w:val="24"/>
        </w:rPr>
        <w:t>furosemid</w:t>
      </w:r>
      <w:proofErr w:type="spellEnd"/>
      <w:r w:rsidRPr="00543607">
        <w:rPr>
          <w:sz w:val="24"/>
          <w:szCs w:val="24"/>
        </w:rPr>
        <w:t xml:space="preserve"> efter yderligere 6 timer. </w:t>
      </w:r>
    </w:p>
    <w:p w:rsidR="00356715" w:rsidRPr="00543607" w:rsidRDefault="00356715" w:rsidP="00356715">
      <w:pPr>
        <w:tabs>
          <w:tab w:val="left" w:pos="851"/>
        </w:tabs>
        <w:ind w:left="851"/>
        <w:rPr>
          <w:sz w:val="24"/>
          <w:szCs w:val="24"/>
        </w:rPr>
      </w:pPr>
    </w:p>
    <w:p w:rsidR="00356715" w:rsidRPr="00543607" w:rsidRDefault="00356715" w:rsidP="00356715">
      <w:pPr>
        <w:tabs>
          <w:tab w:val="left" w:pos="851"/>
        </w:tabs>
        <w:ind w:left="851"/>
        <w:rPr>
          <w:sz w:val="24"/>
          <w:szCs w:val="24"/>
        </w:rPr>
      </w:pPr>
      <w:r w:rsidRPr="00543607">
        <w:rPr>
          <w:sz w:val="24"/>
          <w:szCs w:val="24"/>
        </w:rPr>
        <w:t xml:space="preserve">Den daglige vedligeholdelsesdosis er normalt 40-80 mg </w:t>
      </w:r>
      <w:proofErr w:type="spellStart"/>
      <w:r w:rsidRPr="00543607">
        <w:rPr>
          <w:sz w:val="24"/>
          <w:szCs w:val="24"/>
        </w:rPr>
        <w:t>furosemid</w:t>
      </w:r>
      <w:proofErr w:type="spellEnd"/>
      <w:r w:rsidRPr="00543607">
        <w:rPr>
          <w:sz w:val="24"/>
          <w:szCs w:val="24"/>
        </w:rPr>
        <w:t xml:space="preserve">. </w:t>
      </w:r>
    </w:p>
    <w:p w:rsidR="00356715" w:rsidRPr="00543607" w:rsidRDefault="00356715" w:rsidP="00356715">
      <w:pPr>
        <w:tabs>
          <w:tab w:val="left" w:pos="851"/>
        </w:tabs>
        <w:ind w:left="851"/>
        <w:rPr>
          <w:sz w:val="24"/>
          <w:szCs w:val="24"/>
        </w:rPr>
      </w:pPr>
    </w:p>
    <w:p w:rsidR="00356715" w:rsidRPr="00791FF1" w:rsidRDefault="00356715" w:rsidP="00356715">
      <w:pPr>
        <w:tabs>
          <w:tab w:val="left" w:pos="851"/>
        </w:tabs>
        <w:ind w:left="851"/>
        <w:rPr>
          <w:sz w:val="24"/>
          <w:szCs w:val="24"/>
          <w:u w:val="single"/>
        </w:rPr>
      </w:pPr>
      <w:r w:rsidRPr="00791FF1">
        <w:rPr>
          <w:sz w:val="24"/>
          <w:szCs w:val="24"/>
          <w:u w:val="single"/>
        </w:rPr>
        <w:t>Ødemer associeret med nyresygdomme</w:t>
      </w:r>
    </w:p>
    <w:p w:rsidR="00356715" w:rsidRPr="00543607" w:rsidRDefault="00356715" w:rsidP="00356715">
      <w:pPr>
        <w:tabs>
          <w:tab w:val="left" w:pos="851"/>
        </w:tabs>
        <w:ind w:left="851"/>
        <w:rPr>
          <w:sz w:val="24"/>
          <w:szCs w:val="24"/>
        </w:rPr>
      </w:pPr>
      <w:r w:rsidRPr="00543607">
        <w:rPr>
          <w:sz w:val="24"/>
          <w:szCs w:val="24"/>
        </w:rPr>
        <w:t xml:space="preserve">Den normale initialdosis hos voksne er 40 mg </w:t>
      </w:r>
      <w:proofErr w:type="spellStart"/>
      <w:r w:rsidRPr="00543607">
        <w:rPr>
          <w:sz w:val="24"/>
          <w:szCs w:val="24"/>
        </w:rPr>
        <w:t>furosemid</w:t>
      </w:r>
      <w:proofErr w:type="spellEnd"/>
      <w:r w:rsidRPr="00543607">
        <w:rPr>
          <w:sz w:val="24"/>
          <w:szCs w:val="24"/>
        </w:rPr>
        <w:t xml:space="preserve">. Hvis den diuretiske effekt ikke er tilfredsstillende, kan enkeldosis fordobles til 80 mg </w:t>
      </w:r>
      <w:proofErr w:type="spellStart"/>
      <w:r w:rsidRPr="00543607">
        <w:rPr>
          <w:sz w:val="24"/>
          <w:szCs w:val="24"/>
        </w:rPr>
        <w:t>furosemid</w:t>
      </w:r>
      <w:proofErr w:type="spellEnd"/>
      <w:r w:rsidRPr="00543607">
        <w:rPr>
          <w:sz w:val="24"/>
          <w:szCs w:val="24"/>
        </w:rPr>
        <w:t xml:space="preserve"> efter 6 timer. Hvis diurese stadig er utilstrækkelig, kan der gives en ekstra dosis på 160 mg </w:t>
      </w:r>
      <w:proofErr w:type="spellStart"/>
      <w:r w:rsidRPr="00543607">
        <w:rPr>
          <w:sz w:val="24"/>
          <w:szCs w:val="24"/>
        </w:rPr>
        <w:t>furosemid</w:t>
      </w:r>
      <w:proofErr w:type="spellEnd"/>
      <w:r w:rsidRPr="00543607">
        <w:rPr>
          <w:sz w:val="24"/>
          <w:szCs w:val="24"/>
        </w:rPr>
        <w:t xml:space="preserve"> efter yderligere 6 timer. </w:t>
      </w:r>
    </w:p>
    <w:p w:rsidR="00356715" w:rsidRPr="00543607" w:rsidRDefault="00356715" w:rsidP="00356715">
      <w:pPr>
        <w:tabs>
          <w:tab w:val="left" w:pos="851"/>
        </w:tabs>
        <w:ind w:left="851"/>
        <w:rPr>
          <w:sz w:val="24"/>
          <w:szCs w:val="24"/>
        </w:rPr>
      </w:pPr>
    </w:p>
    <w:p w:rsidR="00356715" w:rsidRPr="00543607" w:rsidRDefault="00356715" w:rsidP="00356715">
      <w:pPr>
        <w:tabs>
          <w:tab w:val="left" w:pos="851"/>
        </w:tabs>
        <w:ind w:left="851"/>
        <w:rPr>
          <w:sz w:val="24"/>
          <w:szCs w:val="24"/>
        </w:rPr>
      </w:pPr>
      <w:r w:rsidRPr="00543607">
        <w:rPr>
          <w:sz w:val="24"/>
          <w:szCs w:val="24"/>
        </w:rPr>
        <w:t xml:space="preserve">Den daglige vedligeholdelsesdosis er normalt 40-80 mg </w:t>
      </w:r>
      <w:proofErr w:type="spellStart"/>
      <w:r w:rsidRPr="00543607">
        <w:rPr>
          <w:sz w:val="24"/>
          <w:szCs w:val="24"/>
        </w:rPr>
        <w:t>furosemid</w:t>
      </w:r>
      <w:proofErr w:type="spellEnd"/>
      <w:r w:rsidRPr="00543607">
        <w:rPr>
          <w:sz w:val="24"/>
          <w:szCs w:val="24"/>
        </w:rPr>
        <w:t xml:space="preserve">. </w:t>
      </w:r>
    </w:p>
    <w:p w:rsidR="00356715" w:rsidRPr="00543607" w:rsidRDefault="00356715" w:rsidP="00356715">
      <w:pPr>
        <w:tabs>
          <w:tab w:val="left" w:pos="851"/>
        </w:tabs>
        <w:ind w:left="851"/>
        <w:rPr>
          <w:sz w:val="24"/>
          <w:szCs w:val="24"/>
        </w:rPr>
      </w:pPr>
    </w:p>
    <w:p w:rsidR="00356715" w:rsidRPr="00543607" w:rsidRDefault="00356715" w:rsidP="00356715">
      <w:pPr>
        <w:tabs>
          <w:tab w:val="left" w:pos="851"/>
        </w:tabs>
        <w:ind w:left="851"/>
        <w:rPr>
          <w:sz w:val="24"/>
          <w:szCs w:val="24"/>
        </w:rPr>
      </w:pPr>
      <w:r w:rsidRPr="00543607">
        <w:rPr>
          <w:sz w:val="24"/>
          <w:szCs w:val="24"/>
        </w:rPr>
        <w:t>En højere dosis (</w:t>
      </w:r>
      <w:proofErr w:type="spellStart"/>
      <w:r w:rsidRPr="00543607">
        <w:rPr>
          <w:sz w:val="24"/>
          <w:szCs w:val="24"/>
        </w:rPr>
        <w:t>i.v</w:t>
      </w:r>
      <w:proofErr w:type="spellEnd"/>
      <w:r w:rsidRPr="00543607">
        <w:rPr>
          <w:sz w:val="24"/>
          <w:szCs w:val="24"/>
        </w:rPr>
        <w:t>.-administration) kan være nødvendig til patienter med nyreinsufficiens.</w:t>
      </w:r>
    </w:p>
    <w:p w:rsidR="00356715" w:rsidRPr="00543607" w:rsidRDefault="00356715" w:rsidP="00356715">
      <w:pPr>
        <w:tabs>
          <w:tab w:val="left" w:pos="851"/>
        </w:tabs>
        <w:ind w:left="851"/>
        <w:rPr>
          <w:sz w:val="24"/>
          <w:szCs w:val="24"/>
        </w:rPr>
      </w:pPr>
      <w:r w:rsidRPr="00543607">
        <w:rPr>
          <w:sz w:val="24"/>
          <w:szCs w:val="24"/>
        </w:rPr>
        <w:t xml:space="preserve">Hos patienter med </w:t>
      </w:r>
      <w:proofErr w:type="spellStart"/>
      <w:r w:rsidRPr="00543607">
        <w:rPr>
          <w:sz w:val="24"/>
          <w:szCs w:val="24"/>
        </w:rPr>
        <w:t>nefrotisk</w:t>
      </w:r>
      <w:proofErr w:type="spellEnd"/>
      <w:r w:rsidRPr="00543607">
        <w:rPr>
          <w:sz w:val="24"/>
          <w:szCs w:val="24"/>
        </w:rPr>
        <w:t xml:space="preserve"> syndrom skal dosis fastlægges med forsigtighed på grund af en øget risiko for bivirkninger. </w:t>
      </w:r>
    </w:p>
    <w:p w:rsidR="00356715" w:rsidRPr="00543607" w:rsidRDefault="00356715" w:rsidP="00356715">
      <w:pPr>
        <w:tabs>
          <w:tab w:val="left" w:pos="851"/>
        </w:tabs>
        <w:ind w:left="851"/>
        <w:rPr>
          <w:sz w:val="24"/>
          <w:szCs w:val="24"/>
        </w:rPr>
      </w:pPr>
    </w:p>
    <w:p w:rsidR="00356715" w:rsidRPr="00791FF1" w:rsidRDefault="00356715" w:rsidP="00356715">
      <w:pPr>
        <w:tabs>
          <w:tab w:val="left" w:pos="851"/>
        </w:tabs>
        <w:ind w:left="851"/>
        <w:rPr>
          <w:b/>
          <w:sz w:val="24"/>
          <w:szCs w:val="24"/>
        </w:rPr>
      </w:pPr>
      <w:r w:rsidRPr="00791FF1">
        <w:rPr>
          <w:b/>
          <w:sz w:val="24"/>
          <w:szCs w:val="24"/>
        </w:rPr>
        <w:t>Pædiatrisk population</w:t>
      </w:r>
    </w:p>
    <w:p w:rsidR="00356715" w:rsidRPr="00543607" w:rsidRDefault="00356715" w:rsidP="00356715">
      <w:pPr>
        <w:tabs>
          <w:tab w:val="left" w:pos="851"/>
        </w:tabs>
        <w:ind w:left="851"/>
        <w:rPr>
          <w:sz w:val="24"/>
          <w:szCs w:val="24"/>
        </w:rPr>
      </w:pPr>
      <w:r w:rsidRPr="00543607">
        <w:rPr>
          <w:sz w:val="24"/>
          <w:szCs w:val="24"/>
        </w:rPr>
        <w:t xml:space="preserve">Den normale initialdosis af </w:t>
      </w:r>
      <w:proofErr w:type="spellStart"/>
      <w:r w:rsidRPr="00543607">
        <w:rPr>
          <w:sz w:val="24"/>
          <w:szCs w:val="24"/>
        </w:rPr>
        <w:t>furosemid</w:t>
      </w:r>
      <w:proofErr w:type="spellEnd"/>
      <w:r w:rsidRPr="00543607">
        <w:rPr>
          <w:sz w:val="24"/>
          <w:szCs w:val="24"/>
        </w:rPr>
        <w:t xml:space="preserve"> til peroral indgift hos spædbørn og børn er 2 mg/kg kropsvægt, administreret som en enkelt dosis. Hvis den diuretiske effekt ikke er tilfredsstillende efter initialdosis, kan doseringen øges med 1 eller 2 mg/kg, dog tidligst 6-8 timer efter den forrige dosis (maksimalt 40 mg daglig). </w:t>
      </w:r>
    </w:p>
    <w:p w:rsidR="00356715" w:rsidRPr="00543607" w:rsidRDefault="00356715" w:rsidP="00356715">
      <w:pPr>
        <w:tabs>
          <w:tab w:val="left" w:pos="851"/>
        </w:tabs>
        <w:ind w:left="851"/>
        <w:rPr>
          <w:sz w:val="24"/>
          <w:szCs w:val="24"/>
        </w:rPr>
      </w:pPr>
    </w:p>
    <w:p w:rsidR="00356715" w:rsidRPr="00791FF1" w:rsidRDefault="00356715" w:rsidP="00356715">
      <w:pPr>
        <w:tabs>
          <w:tab w:val="left" w:pos="851"/>
        </w:tabs>
        <w:ind w:left="851"/>
        <w:rPr>
          <w:b/>
          <w:sz w:val="24"/>
          <w:szCs w:val="24"/>
        </w:rPr>
      </w:pPr>
      <w:r w:rsidRPr="00791FF1">
        <w:rPr>
          <w:b/>
          <w:sz w:val="24"/>
          <w:szCs w:val="24"/>
        </w:rPr>
        <w:t>Ældre</w:t>
      </w:r>
    </w:p>
    <w:p w:rsidR="00356715" w:rsidRPr="00543607" w:rsidRDefault="00356715" w:rsidP="00356715">
      <w:pPr>
        <w:tabs>
          <w:tab w:val="left" w:pos="851"/>
        </w:tabs>
        <w:ind w:left="851"/>
        <w:rPr>
          <w:sz w:val="24"/>
          <w:szCs w:val="24"/>
        </w:rPr>
      </w:pPr>
      <w:r w:rsidRPr="00543607">
        <w:rPr>
          <w:sz w:val="24"/>
          <w:szCs w:val="24"/>
        </w:rPr>
        <w:t xml:space="preserve">Dosisanbefalingerne til voksne gælder også her. Generelt elimineres </w:t>
      </w:r>
      <w:proofErr w:type="spellStart"/>
      <w:r w:rsidRPr="00543607">
        <w:rPr>
          <w:sz w:val="24"/>
          <w:szCs w:val="24"/>
        </w:rPr>
        <w:t>furosemid</w:t>
      </w:r>
      <w:proofErr w:type="spellEnd"/>
      <w:r w:rsidRPr="00543607">
        <w:rPr>
          <w:sz w:val="24"/>
          <w:szCs w:val="24"/>
        </w:rPr>
        <w:t xml:space="preserve"> langsommere hos ældre patienter. Dosis skal titreres, indtil der opnås en tilfredsstillende respons. </w:t>
      </w:r>
    </w:p>
    <w:p w:rsidR="00356715" w:rsidRDefault="00356715" w:rsidP="00356715">
      <w:pPr>
        <w:tabs>
          <w:tab w:val="left" w:pos="851"/>
        </w:tabs>
        <w:ind w:left="851"/>
        <w:rPr>
          <w:sz w:val="24"/>
          <w:szCs w:val="24"/>
        </w:rPr>
      </w:pPr>
    </w:p>
    <w:p w:rsidR="00356715" w:rsidRPr="00106095" w:rsidRDefault="00356715" w:rsidP="00356715">
      <w:pPr>
        <w:tabs>
          <w:tab w:val="left" w:pos="851"/>
        </w:tabs>
        <w:ind w:left="851"/>
        <w:rPr>
          <w:b/>
          <w:sz w:val="24"/>
          <w:szCs w:val="24"/>
        </w:rPr>
      </w:pPr>
      <w:r>
        <w:rPr>
          <w:b/>
          <w:sz w:val="24"/>
          <w:szCs w:val="24"/>
        </w:rPr>
        <w:t>N</w:t>
      </w:r>
      <w:r w:rsidRPr="00106095">
        <w:rPr>
          <w:b/>
          <w:sz w:val="24"/>
          <w:szCs w:val="24"/>
        </w:rPr>
        <w:t>edsat nyrefunktion</w:t>
      </w:r>
    </w:p>
    <w:p w:rsidR="00356715" w:rsidRPr="00543607" w:rsidRDefault="00356715" w:rsidP="00356715">
      <w:pPr>
        <w:tabs>
          <w:tab w:val="left" w:pos="851"/>
        </w:tabs>
        <w:ind w:left="851"/>
        <w:rPr>
          <w:sz w:val="24"/>
          <w:szCs w:val="24"/>
        </w:rPr>
      </w:pPr>
      <w:r w:rsidRPr="00543607">
        <w:rPr>
          <w:sz w:val="24"/>
          <w:szCs w:val="24"/>
        </w:rPr>
        <w:t xml:space="preserve">I tilfælde af nedsat nyrefunktion vil en mindre mængde </w:t>
      </w:r>
      <w:proofErr w:type="spellStart"/>
      <w:r w:rsidRPr="00543607">
        <w:rPr>
          <w:sz w:val="24"/>
          <w:szCs w:val="24"/>
        </w:rPr>
        <w:t>furosemid</w:t>
      </w:r>
      <w:proofErr w:type="spellEnd"/>
      <w:r w:rsidRPr="00543607">
        <w:rPr>
          <w:sz w:val="24"/>
          <w:szCs w:val="24"/>
        </w:rPr>
        <w:t xml:space="preserve"> nå </w:t>
      </w:r>
      <w:proofErr w:type="spellStart"/>
      <w:r w:rsidRPr="00543607">
        <w:rPr>
          <w:sz w:val="24"/>
          <w:szCs w:val="24"/>
        </w:rPr>
        <w:t>tubuli</w:t>
      </w:r>
      <w:proofErr w:type="spellEnd"/>
      <w:r w:rsidRPr="00543607">
        <w:rPr>
          <w:sz w:val="24"/>
          <w:szCs w:val="24"/>
        </w:rPr>
        <w:t xml:space="preserve"> </w:t>
      </w:r>
      <w:proofErr w:type="spellStart"/>
      <w:r w:rsidRPr="00543607">
        <w:rPr>
          <w:sz w:val="24"/>
          <w:szCs w:val="24"/>
        </w:rPr>
        <w:t>renales</w:t>
      </w:r>
      <w:proofErr w:type="spellEnd"/>
      <w:r w:rsidRPr="00543607">
        <w:rPr>
          <w:sz w:val="24"/>
          <w:szCs w:val="24"/>
        </w:rPr>
        <w:t>.</w:t>
      </w:r>
    </w:p>
    <w:p w:rsidR="00356715" w:rsidRPr="00543607" w:rsidRDefault="00356715" w:rsidP="00356715">
      <w:pPr>
        <w:tabs>
          <w:tab w:val="left" w:pos="851"/>
        </w:tabs>
        <w:ind w:left="851"/>
        <w:rPr>
          <w:sz w:val="24"/>
          <w:szCs w:val="24"/>
        </w:rPr>
      </w:pPr>
      <w:r w:rsidRPr="00543607">
        <w:rPr>
          <w:sz w:val="24"/>
          <w:szCs w:val="24"/>
        </w:rPr>
        <w:t xml:space="preserve">Dosisforøgelse er muligvis nødvendig for at opnå den samme diuretiske effekt. </w:t>
      </w:r>
    </w:p>
    <w:p w:rsidR="00356715" w:rsidRDefault="00356715" w:rsidP="00356715">
      <w:pPr>
        <w:rPr>
          <w:sz w:val="24"/>
          <w:szCs w:val="24"/>
        </w:rPr>
      </w:pPr>
      <w:r>
        <w:rPr>
          <w:sz w:val="24"/>
          <w:szCs w:val="24"/>
        </w:rPr>
        <w:br w:type="page"/>
      </w:r>
    </w:p>
    <w:p w:rsidR="00356715" w:rsidRDefault="00356715" w:rsidP="00356715">
      <w:pPr>
        <w:tabs>
          <w:tab w:val="left" w:pos="851"/>
        </w:tabs>
        <w:ind w:left="851"/>
        <w:rPr>
          <w:sz w:val="24"/>
          <w:szCs w:val="24"/>
        </w:rPr>
      </w:pPr>
    </w:p>
    <w:p w:rsidR="00356715" w:rsidRPr="00106095" w:rsidRDefault="00356715" w:rsidP="00356715">
      <w:pPr>
        <w:tabs>
          <w:tab w:val="left" w:pos="851"/>
        </w:tabs>
        <w:ind w:left="851"/>
        <w:rPr>
          <w:b/>
          <w:sz w:val="24"/>
          <w:szCs w:val="24"/>
        </w:rPr>
      </w:pPr>
      <w:r>
        <w:rPr>
          <w:b/>
          <w:sz w:val="24"/>
          <w:szCs w:val="24"/>
        </w:rPr>
        <w:t>N</w:t>
      </w:r>
      <w:r w:rsidRPr="00106095">
        <w:rPr>
          <w:b/>
          <w:sz w:val="24"/>
          <w:szCs w:val="24"/>
        </w:rPr>
        <w:t>edsat leverfunktion</w:t>
      </w:r>
    </w:p>
    <w:p w:rsidR="00356715" w:rsidRPr="00543607" w:rsidRDefault="00356715" w:rsidP="00356715">
      <w:pPr>
        <w:tabs>
          <w:tab w:val="left" w:pos="851"/>
        </w:tabs>
        <w:ind w:left="851"/>
        <w:rPr>
          <w:sz w:val="24"/>
          <w:szCs w:val="24"/>
        </w:rPr>
      </w:pPr>
      <w:r w:rsidRPr="00543607">
        <w:rPr>
          <w:sz w:val="24"/>
          <w:szCs w:val="24"/>
        </w:rPr>
        <w:t>Der kræves ingen dosisjustering hos patienter med mild nedsat leverfunktion, men det kan være nødvendigt at justere dosis i tilfælde af moderat til svært nedsat leverfunktion.</w:t>
      </w:r>
    </w:p>
    <w:p w:rsidR="00356715" w:rsidRPr="00543607" w:rsidRDefault="00356715" w:rsidP="00356715">
      <w:pPr>
        <w:tabs>
          <w:tab w:val="left" w:pos="851"/>
        </w:tabs>
        <w:ind w:left="851"/>
        <w:rPr>
          <w:sz w:val="24"/>
          <w:szCs w:val="24"/>
        </w:rPr>
      </w:pPr>
    </w:p>
    <w:p w:rsidR="00356715" w:rsidRPr="001F11B7" w:rsidRDefault="00356715" w:rsidP="001F11B7">
      <w:pPr>
        <w:ind w:left="851"/>
        <w:rPr>
          <w:sz w:val="24"/>
          <w:szCs w:val="24"/>
          <w:u w:val="single"/>
        </w:rPr>
      </w:pPr>
      <w:r w:rsidRPr="001F11B7">
        <w:rPr>
          <w:sz w:val="24"/>
          <w:szCs w:val="24"/>
          <w:u w:val="single"/>
        </w:rPr>
        <w:t>Administration</w:t>
      </w:r>
    </w:p>
    <w:p w:rsidR="00356715" w:rsidRPr="001F11B7" w:rsidRDefault="00356715" w:rsidP="001F11B7">
      <w:pPr>
        <w:ind w:left="851"/>
        <w:rPr>
          <w:sz w:val="24"/>
          <w:szCs w:val="24"/>
        </w:rPr>
      </w:pPr>
      <w:r w:rsidRPr="001F11B7">
        <w:rPr>
          <w:sz w:val="24"/>
          <w:szCs w:val="24"/>
        </w:rPr>
        <w:t xml:space="preserve">Det anbefales, at </w:t>
      </w:r>
      <w:proofErr w:type="spellStart"/>
      <w:r w:rsidR="00A25A55" w:rsidRPr="001F11B7">
        <w:rPr>
          <w:sz w:val="24"/>
          <w:szCs w:val="24"/>
        </w:rPr>
        <w:t>Furosemid</w:t>
      </w:r>
      <w:proofErr w:type="spellEnd"/>
      <w:r w:rsidR="00A25A55" w:rsidRPr="001F11B7">
        <w:rPr>
          <w:sz w:val="24"/>
          <w:szCs w:val="24"/>
        </w:rPr>
        <w:t xml:space="preserve"> ”EQL Pharma”</w:t>
      </w:r>
      <w:r w:rsidRPr="001F11B7">
        <w:rPr>
          <w:sz w:val="24"/>
          <w:szCs w:val="24"/>
        </w:rPr>
        <w:t xml:space="preserve"> tabletter tages på tom mave og med rigelig væske.</w:t>
      </w:r>
    </w:p>
    <w:p w:rsidR="00356715" w:rsidRPr="00543607" w:rsidRDefault="00356715" w:rsidP="00356715">
      <w:pPr>
        <w:tabs>
          <w:tab w:val="left" w:pos="851"/>
        </w:tabs>
        <w:rPr>
          <w:sz w:val="24"/>
          <w:szCs w:val="24"/>
        </w:rPr>
      </w:pPr>
    </w:p>
    <w:p w:rsidR="00356715" w:rsidRPr="00543607" w:rsidRDefault="00356715" w:rsidP="00356715">
      <w:pPr>
        <w:tabs>
          <w:tab w:val="left" w:pos="851"/>
        </w:tabs>
        <w:ind w:left="851" w:hanging="851"/>
        <w:rPr>
          <w:b/>
          <w:sz w:val="24"/>
          <w:szCs w:val="24"/>
        </w:rPr>
      </w:pPr>
      <w:r w:rsidRPr="00543607">
        <w:rPr>
          <w:b/>
          <w:sz w:val="24"/>
          <w:szCs w:val="24"/>
        </w:rPr>
        <w:t>4.3</w:t>
      </w:r>
      <w:r w:rsidRPr="00543607">
        <w:rPr>
          <w:b/>
          <w:sz w:val="24"/>
          <w:szCs w:val="24"/>
        </w:rPr>
        <w:tab/>
        <w:t>Kontraindikationer</w:t>
      </w:r>
    </w:p>
    <w:p w:rsidR="00356715" w:rsidRPr="00543607" w:rsidRDefault="00356715" w:rsidP="001F11B7">
      <w:pPr>
        <w:numPr>
          <w:ilvl w:val="0"/>
          <w:numId w:val="6"/>
        </w:numPr>
        <w:tabs>
          <w:tab w:val="clear" w:pos="2422"/>
        </w:tabs>
        <w:ind w:left="1276" w:hanging="425"/>
        <w:rPr>
          <w:sz w:val="24"/>
          <w:szCs w:val="24"/>
        </w:rPr>
      </w:pPr>
      <w:r w:rsidRPr="00543607">
        <w:rPr>
          <w:sz w:val="24"/>
          <w:szCs w:val="24"/>
        </w:rPr>
        <w:t xml:space="preserve">Overfølsomhed over for det aktive stof, sulfonamider eller over for et eller flere af hjælpestofferne anført i pkt. 6.1. </w:t>
      </w:r>
    </w:p>
    <w:p w:rsidR="00356715" w:rsidRPr="00543607" w:rsidRDefault="00356715" w:rsidP="001F11B7">
      <w:pPr>
        <w:ind w:left="1276"/>
        <w:rPr>
          <w:sz w:val="24"/>
          <w:szCs w:val="24"/>
        </w:rPr>
      </w:pPr>
      <w:r w:rsidRPr="00543607">
        <w:rPr>
          <w:sz w:val="24"/>
          <w:szCs w:val="24"/>
        </w:rPr>
        <w:t xml:space="preserve">Patienter, der er allergiske over for sulfonamider, kan udvise krydsfølsomhed over for </w:t>
      </w:r>
      <w:proofErr w:type="spellStart"/>
      <w:r w:rsidRPr="00543607">
        <w:rPr>
          <w:sz w:val="24"/>
          <w:szCs w:val="24"/>
        </w:rPr>
        <w:t>furosemid</w:t>
      </w:r>
      <w:proofErr w:type="spellEnd"/>
      <w:r w:rsidRPr="00543607">
        <w:rPr>
          <w:sz w:val="24"/>
          <w:szCs w:val="24"/>
        </w:rPr>
        <w:t>.</w:t>
      </w:r>
    </w:p>
    <w:p w:rsidR="00356715" w:rsidRPr="00543607" w:rsidRDefault="00356715" w:rsidP="001F11B7">
      <w:pPr>
        <w:numPr>
          <w:ilvl w:val="0"/>
          <w:numId w:val="6"/>
        </w:numPr>
        <w:tabs>
          <w:tab w:val="clear" w:pos="2422"/>
        </w:tabs>
        <w:ind w:left="1276" w:hanging="425"/>
        <w:rPr>
          <w:sz w:val="24"/>
          <w:szCs w:val="24"/>
        </w:rPr>
      </w:pPr>
      <w:r w:rsidRPr="00543607">
        <w:rPr>
          <w:sz w:val="24"/>
          <w:szCs w:val="24"/>
        </w:rPr>
        <w:t xml:space="preserve">Nyresvigt med </w:t>
      </w:r>
      <w:proofErr w:type="spellStart"/>
      <w:r w:rsidRPr="00543607">
        <w:rPr>
          <w:sz w:val="24"/>
          <w:szCs w:val="24"/>
        </w:rPr>
        <w:t>anuri</w:t>
      </w:r>
      <w:proofErr w:type="spellEnd"/>
      <w:r w:rsidRPr="00543607">
        <w:rPr>
          <w:sz w:val="24"/>
          <w:szCs w:val="24"/>
        </w:rPr>
        <w:t xml:space="preserve">, der ikke responderer på </w:t>
      </w:r>
      <w:proofErr w:type="spellStart"/>
      <w:r w:rsidRPr="00543607">
        <w:rPr>
          <w:sz w:val="24"/>
          <w:szCs w:val="24"/>
        </w:rPr>
        <w:t>furosemid</w:t>
      </w:r>
      <w:proofErr w:type="spellEnd"/>
    </w:p>
    <w:p w:rsidR="00356715" w:rsidRPr="00543607" w:rsidRDefault="00356715" w:rsidP="001F11B7">
      <w:pPr>
        <w:numPr>
          <w:ilvl w:val="0"/>
          <w:numId w:val="6"/>
        </w:numPr>
        <w:tabs>
          <w:tab w:val="clear" w:pos="2422"/>
        </w:tabs>
        <w:ind w:left="1276" w:hanging="425"/>
        <w:rPr>
          <w:sz w:val="24"/>
          <w:szCs w:val="24"/>
        </w:rPr>
      </w:pPr>
      <w:r w:rsidRPr="00543607">
        <w:rPr>
          <w:sz w:val="24"/>
          <w:szCs w:val="24"/>
        </w:rPr>
        <w:t xml:space="preserve">Koma og prækoma </w:t>
      </w:r>
      <w:proofErr w:type="spellStart"/>
      <w:r w:rsidRPr="00543607">
        <w:rPr>
          <w:sz w:val="24"/>
          <w:szCs w:val="24"/>
        </w:rPr>
        <w:t>hepaticum</w:t>
      </w:r>
      <w:proofErr w:type="spellEnd"/>
      <w:r w:rsidRPr="00543607">
        <w:rPr>
          <w:sz w:val="24"/>
          <w:szCs w:val="24"/>
        </w:rPr>
        <w:t xml:space="preserve"> forbundet med </w:t>
      </w:r>
      <w:proofErr w:type="spellStart"/>
      <w:r w:rsidRPr="00543607">
        <w:rPr>
          <w:sz w:val="24"/>
          <w:szCs w:val="24"/>
        </w:rPr>
        <w:t>hepatisk</w:t>
      </w:r>
      <w:proofErr w:type="spellEnd"/>
      <w:r w:rsidRPr="00543607">
        <w:rPr>
          <w:sz w:val="24"/>
          <w:szCs w:val="24"/>
        </w:rPr>
        <w:t xml:space="preserve"> encefalopati</w:t>
      </w:r>
    </w:p>
    <w:p w:rsidR="00356715" w:rsidRPr="00543607" w:rsidRDefault="00356715" w:rsidP="001F11B7">
      <w:pPr>
        <w:numPr>
          <w:ilvl w:val="0"/>
          <w:numId w:val="6"/>
        </w:numPr>
        <w:tabs>
          <w:tab w:val="clear" w:pos="2422"/>
        </w:tabs>
        <w:ind w:left="1276" w:hanging="425"/>
        <w:rPr>
          <w:sz w:val="24"/>
          <w:szCs w:val="24"/>
        </w:rPr>
      </w:pPr>
      <w:r w:rsidRPr="00543607">
        <w:rPr>
          <w:sz w:val="24"/>
          <w:szCs w:val="24"/>
        </w:rPr>
        <w:t xml:space="preserve">Svær </w:t>
      </w:r>
      <w:proofErr w:type="spellStart"/>
      <w:r w:rsidRPr="00543607">
        <w:rPr>
          <w:sz w:val="24"/>
          <w:szCs w:val="24"/>
        </w:rPr>
        <w:t>hypokaliæmi</w:t>
      </w:r>
      <w:proofErr w:type="spellEnd"/>
    </w:p>
    <w:p w:rsidR="00356715" w:rsidRPr="00543607" w:rsidRDefault="00356715" w:rsidP="001F11B7">
      <w:pPr>
        <w:numPr>
          <w:ilvl w:val="0"/>
          <w:numId w:val="6"/>
        </w:numPr>
        <w:tabs>
          <w:tab w:val="clear" w:pos="2422"/>
        </w:tabs>
        <w:ind w:left="1276" w:hanging="425"/>
        <w:rPr>
          <w:sz w:val="24"/>
          <w:szCs w:val="24"/>
        </w:rPr>
      </w:pPr>
      <w:r w:rsidRPr="00543607">
        <w:rPr>
          <w:sz w:val="24"/>
          <w:szCs w:val="24"/>
        </w:rPr>
        <w:t xml:space="preserve">Svær </w:t>
      </w:r>
      <w:proofErr w:type="spellStart"/>
      <w:r w:rsidRPr="00543607">
        <w:rPr>
          <w:sz w:val="24"/>
          <w:szCs w:val="24"/>
        </w:rPr>
        <w:t>hyponatriæmi</w:t>
      </w:r>
      <w:proofErr w:type="spellEnd"/>
    </w:p>
    <w:p w:rsidR="00356715" w:rsidRPr="00543607" w:rsidRDefault="00356715" w:rsidP="001F11B7">
      <w:pPr>
        <w:numPr>
          <w:ilvl w:val="0"/>
          <w:numId w:val="6"/>
        </w:numPr>
        <w:tabs>
          <w:tab w:val="clear" w:pos="2422"/>
        </w:tabs>
        <w:ind w:left="1276" w:hanging="425"/>
        <w:rPr>
          <w:sz w:val="24"/>
          <w:szCs w:val="24"/>
        </w:rPr>
      </w:pPr>
      <w:proofErr w:type="spellStart"/>
      <w:r w:rsidRPr="00543607">
        <w:rPr>
          <w:sz w:val="24"/>
          <w:szCs w:val="24"/>
        </w:rPr>
        <w:t>Hypovolæmi</w:t>
      </w:r>
      <w:proofErr w:type="spellEnd"/>
      <w:r w:rsidRPr="00543607">
        <w:rPr>
          <w:sz w:val="24"/>
          <w:szCs w:val="24"/>
        </w:rPr>
        <w:t xml:space="preserve"> eller dehydrering</w:t>
      </w:r>
    </w:p>
    <w:p w:rsidR="00356715" w:rsidRPr="00791FF1" w:rsidRDefault="00356715" w:rsidP="001F11B7">
      <w:pPr>
        <w:numPr>
          <w:ilvl w:val="0"/>
          <w:numId w:val="6"/>
        </w:numPr>
        <w:tabs>
          <w:tab w:val="clear" w:pos="2422"/>
        </w:tabs>
        <w:ind w:left="1276" w:hanging="425"/>
        <w:rPr>
          <w:sz w:val="24"/>
          <w:szCs w:val="24"/>
        </w:rPr>
      </w:pPr>
      <w:r w:rsidRPr="00543607">
        <w:rPr>
          <w:sz w:val="24"/>
          <w:szCs w:val="24"/>
        </w:rPr>
        <w:t>Amning</w:t>
      </w:r>
    </w:p>
    <w:p w:rsidR="00356715" w:rsidRPr="00543607" w:rsidRDefault="00356715" w:rsidP="00356715">
      <w:pPr>
        <w:tabs>
          <w:tab w:val="left" w:pos="851"/>
        </w:tabs>
        <w:rPr>
          <w:sz w:val="24"/>
          <w:szCs w:val="24"/>
        </w:rPr>
      </w:pPr>
    </w:p>
    <w:p w:rsidR="00356715" w:rsidRPr="00543607" w:rsidRDefault="00356715" w:rsidP="00356715">
      <w:pPr>
        <w:tabs>
          <w:tab w:val="left" w:pos="851"/>
        </w:tabs>
        <w:ind w:left="851" w:hanging="851"/>
        <w:rPr>
          <w:b/>
          <w:sz w:val="24"/>
          <w:szCs w:val="24"/>
        </w:rPr>
      </w:pPr>
      <w:r w:rsidRPr="00543607">
        <w:rPr>
          <w:b/>
          <w:sz w:val="24"/>
          <w:szCs w:val="24"/>
        </w:rPr>
        <w:t>4.4</w:t>
      </w:r>
      <w:r w:rsidRPr="00543607">
        <w:rPr>
          <w:b/>
          <w:sz w:val="24"/>
          <w:szCs w:val="24"/>
        </w:rPr>
        <w:tab/>
        <w:t>Særlige advarsler og forsigtighedsregler vedrørende brugen</w:t>
      </w:r>
    </w:p>
    <w:p w:rsidR="00356715" w:rsidRPr="00543607" w:rsidRDefault="00356715" w:rsidP="00356715">
      <w:pPr>
        <w:pStyle w:val="1"/>
        <w:tabs>
          <w:tab w:val="left" w:pos="851"/>
          <w:tab w:val="left" w:pos="3402"/>
          <w:tab w:val="left" w:pos="7371"/>
        </w:tabs>
        <w:ind w:left="851"/>
        <w:rPr>
          <w:rFonts w:ascii="Times New Roman" w:hAnsi="Times New Roman"/>
          <w:lang w:val="da-DK"/>
        </w:rPr>
      </w:pPr>
      <w:r w:rsidRPr="00543607">
        <w:rPr>
          <w:rFonts w:ascii="Times New Roman" w:hAnsi="Times New Roman"/>
          <w:lang w:val="da-DK"/>
        </w:rPr>
        <w:t xml:space="preserve">Urinproduktionen skal sikres. Patienter med partiel obstruktion af </w:t>
      </w:r>
      <w:proofErr w:type="spellStart"/>
      <w:r w:rsidRPr="00543607">
        <w:rPr>
          <w:rFonts w:ascii="Times New Roman" w:hAnsi="Times New Roman"/>
          <w:lang w:val="da-DK"/>
        </w:rPr>
        <w:t>urinvejen</w:t>
      </w:r>
      <w:proofErr w:type="spellEnd"/>
      <w:r w:rsidRPr="00543607">
        <w:rPr>
          <w:rFonts w:ascii="Times New Roman" w:hAnsi="Times New Roman"/>
          <w:lang w:val="da-DK"/>
        </w:rPr>
        <w:t xml:space="preserve">, f.eks. patienter med prostatahypertrofi eller vandladningsforstyrrelser, har øget risiko for at udvikle akut retention og kræver nøje monitorering. </w:t>
      </w:r>
    </w:p>
    <w:p w:rsidR="00356715" w:rsidRPr="00543607" w:rsidRDefault="00356715" w:rsidP="00356715">
      <w:pPr>
        <w:pStyle w:val="1"/>
        <w:tabs>
          <w:tab w:val="left" w:pos="851"/>
          <w:tab w:val="left" w:pos="3402"/>
          <w:tab w:val="left" w:pos="7371"/>
        </w:tabs>
        <w:ind w:left="851"/>
        <w:rPr>
          <w:rFonts w:ascii="Times New Roman" w:hAnsi="Times New Roman"/>
          <w:lang w:val="da-DK"/>
        </w:rPr>
      </w:pPr>
    </w:p>
    <w:p w:rsidR="00356715" w:rsidRPr="00543607" w:rsidRDefault="00356715" w:rsidP="00356715">
      <w:pPr>
        <w:pStyle w:val="1"/>
        <w:tabs>
          <w:tab w:val="left" w:pos="851"/>
          <w:tab w:val="left" w:pos="3402"/>
          <w:tab w:val="left" w:pos="7371"/>
        </w:tabs>
        <w:ind w:left="851"/>
        <w:rPr>
          <w:rFonts w:ascii="Times New Roman" w:hAnsi="Times New Roman"/>
          <w:lang w:val="da-DK"/>
        </w:rPr>
      </w:pPr>
      <w:r w:rsidRPr="00543607">
        <w:rPr>
          <w:rFonts w:ascii="Times New Roman" w:hAnsi="Times New Roman"/>
          <w:lang w:val="da-DK"/>
        </w:rPr>
        <w:t xml:space="preserve">Hvis det er indiceret, skal der tages forholdsregler for at behandle hypotension eller </w:t>
      </w:r>
      <w:proofErr w:type="spellStart"/>
      <w:r w:rsidRPr="00543607">
        <w:rPr>
          <w:rFonts w:ascii="Times New Roman" w:hAnsi="Times New Roman"/>
          <w:lang w:val="da-DK"/>
        </w:rPr>
        <w:t>hypovolæmi</w:t>
      </w:r>
      <w:proofErr w:type="spellEnd"/>
      <w:r w:rsidRPr="00543607">
        <w:rPr>
          <w:rFonts w:ascii="Times New Roman" w:hAnsi="Times New Roman"/>
          <w:lang w:val="da-DK"/>
        </w:rPr>
        <w:t xml:space="preserve">, før der påbegyndes behandling. </w:t>
      </w:r>
    </w:p>
    <w:p w:rsidR="00356715" w:rsidRPr="00543607" w:rsidRDefault="00356715" w:rsidP="00356715">
      <w:pPr>
        <w:pStyle w:val="1"/>
        <w:tabs>
          <w:tab w:val="left" w:pos="851"/>
          <w:tab w:val="left" w:pos="3402"/>
          <w:tab w:val="left" w:pos="7371"/>
        </w:tabs>
        <w:ind w:left="851"/>
        <w:rPr>
          <w:rFonts w:ascii="Times New Roman" w:hAnsi="Times New Roman"/>
          <w:lang w:val="da-DK"/>
        </w:rPr>
      </w:pPr>
    </w:p>
    <w:p w:rsidR="00356715" w:rsidRPr="00B50A48" w:rsidRDefault="00356715" w:rsidP="00356715">
      <w:pPr>
        <w:ind w:left="851"/>
        <w:rPr>
          <w:sz w:val="24"/>
          <w:szCs w:val="24"/>
          <w:u w:val="single"/>
        </w:rPr>
      </w:pPr>
      <w:r w:rsidRPr="00B50A48">
        <w:rPr>
          <w:sz w:val="24"/>
          <w:szCs w:val="24"/>
          <w:u w:val="single"/>
        </w:rPr>
        <w:t>Der kræves især nøje overvågning hos:</w:t>
      </w:r>
    </w:p>
    <w:p w:rsidR="00356715" w:rsidRPr="0067189B" w:rsidRDefault="00356715" w:rsidP="00356715">
      <w:pPr>
        <w:pStyle w:val="Listeafsnit"/>
        <w:numPr>
          <w:ilvl w:val="0"/>
          <w:numId w:val="8"/>
        </w:numPr>
        <w:tabs>
          <w:tab w:val="left" w:pos="851"/>
          <w:tab w:val="left" w:pos="1134"/>
        </w:tabs>
        <w:ind w:left="1134" w:hanging="283"/>
        <w:rPr>
          <w:sz w:val="24"/>
          <w:szCs w:val="24"/>
        </w:rPr>
      </w:pPr>
      <w:r w:rsidRPr="0067189B">
        <w:rPr>
          <w:sz w:val="24"/>
          <w:szCs w:val="24"/>
        </w:rPr>
        <w:t xml:space="preserve">Patienter med hypotension </w:t>
      </w:r>
    </w:p>
    <w:p w:rsidR="00356715" w:rsidRPr="00543607" w:rsidRDefault="00356715" w:rsidP="00356715">
      <w:pPr>
        <w:pStyle w:val="Listeafsnit"/>
        <w:numPr>
          <w:ilvl w:val="0"/>
          <w:numId w:val="8"/>
        </w:numPr>
        <w:tabs>
          <w:tab w:val="left" w:pos="851"/>
          <w:tab w:val="left" w:pos="1134"/>
          <w:tab w:val="left" w:pos="2127"/>
        </w:tabs>
        <w:ind w:left="1134" w:hanging="283"/>
        <w:rPr>
          <w:sz w:val="24"/>
          <w:szCs w:val="24"/>
        </w:rPr>
      </w:pPr>
      <w:r w:rsidRPr="00543607">
        <w:rPr>
          <w:sz w:val="24"/>
          <w:szCs w:val="24"/>
        </w:rPr>
        <w:t>Patienter, som har risiko for et udtalt fald i blodtrykket</w:t>
      </w:r>
    </w:p>
    <w:p w:rsidR="00356715" w:rsidRPr="00543607" w:rsidRDefault="00356715" w:rsidP="00356715">
      <w:pPr>
        <w:pStyle w:val="Listeafsnit"/>
        <w:numPr>
          <w:ilvl w:val="0"/>
          <w:numId w:val="8"/>
        </w:numPr>
        <w:tabs>
          <w:tab w:val="left" w:pos="851"/>
          <w:tab w:val="left" w:pos="1134"/>
          <w:tab w:val="left" w:pos="2127"/>
        </w:tabs>
        <w:ind w:left="1134" w:hanging="283"/>
        <w:rPr>
          <w:sz w:val="24"/>
          <w:szCs w:val="24"/>
        </w:rPr>
      </w:pPr>
      <w:r w:rsidRPr="00543607">
        <w:rPr>
          <w:sz w:val="24"/>
          <w:szCs w:val="24"/>
        </w:rPr>
        <w:t xml:space="preserve">Patienter hvor latent diabetes muligvis bliver manifest, eller hos diabetikere, hvor insulinbehovet kan stige (regelmæssig monitorering af </w:t>
      </w:r>
      <w:proofErr w:type="spellStart"/>
      <w:r w:rsidRPr="00543607">
        <w:rPr>
          <w:sz w:val="24"/>
          <w:szCs w:val="24"/>
        </w:rPr>
        <w:t>blodglucoseværdier</w:t>
      </w:r>
      <w:proofErr w:type="spellEnd"/>
      <w:r w:rsidRPr="00543607">
        <w:rPr>
          <w:sz w:val="24"/>
          <w:szCs w:val="24"/>
        </w:rPr>
        <w:t>)</w:t>
      </w:r>
    </w:p>
    <w:p w:rsidR="00356715" w:rsidRPr="00543607" w:rsidRDefault="00356715" w:rsidP="00356715">
      <w:pPr>
        <w:pStyle w:val="Listeafsnit"/>
        <w:numPr>
          <w:ilvl w:val="0"/>
          <w:numId w:val="8"/>
        </w:numPr>
        <w:tabs>
          <w:tab w:val="left" w:pos="851"/>
          <w:tab w:val="left" w:pos="1134"/>
          <w:tab w:val="left" w:pos="2127"/>
        </w:tabs>
        <w:ind w:left="1134" w:hanging="283"/>
        <w:rPr>
          <w:sz w:val="24"/>
          <w:szCs w:val="24"/>
        </w:rPr>
      </w:pPr>
      <w:r w:rsidRPr="00543607">
        <w:rPr>
          <w:sz w:val="24"/>
          <w:szCs w:val="24"/>
        </w:rPr>
        <w:t xml:space="preserve">Patienter med </w:t>
      </w:r>
      <w:proofErr w:type="spellStart"/>
      <w:r w:rsidRPr="00543607">
        <w:rPr>
          <w:sz w:val="24"/>
          <w:szCs w:val="24"/>
        </w:rPr>
        <w:t>arthritis</w:t>
      </w:r>
      <w:proofErr w:type="spellEnd"/>
      <w:r w:rsidRPr="00543607">
        <w:rPr>
          <w:sz w:val="24"/>
          <w:szCs w:val="24"/>
        </w:rPr>
        <w:t xml:space="preserve"> </w:t>
      </w:r>
      <w:proofErr w:type="spellStart"/>
      <w:r w:rsidRPr="00543607">
        <w:rPr>
          <w:sz w:val="24"/>
          <w:szCs w:val="24"/>
        </w:rPr>
        <w:t>urica</w:t>
      </w:r>
      <w:proofErr w:type="spellEnd"/>
      <w:r w:rsidRPr="00543607">
        <w:rPr>
          <w:sz w:val="24"/>
          <w:szCs w:val="24"/>
        </w:rPr>
        <w:t xml:space="preserve"> (regelmæssig monitorering af urinsyre i serum)</w:t>
      </w:r>
    </w:p>
    <w:p w:rsidR="00356715" w:rsidRPr="00543607" w:rsidRDefault="00356715" w:rsidP="00356715">
      <w:pPr>
        <w:pStyle w:val="Listeafsnit"/>
        <w:numPr>
          <w:ilvl w:val="0"/>
          <w:numId w:val="8"/>
        </w:numPr>
        <w:tabs>
          <w:tab w:val="left" w:pos="851"/>
          <w:tab w:val="left" w:pos="1134"/>
          <w:tab w:val="left" w:pos="2127"/>
        </w:tabs>
        <w:ind w:left="1134" w:hanging="283"/>
        <w:rPr>
          <w:sz w:val="24"/>
          <w:szCs w:val="24"/>
        </w:rPr>
      </w:pPr>
      <w:r w:rsidRPr="00543607">
        <w:rPr>
          <w:sz w:val="24"/>
          <w:szCs w:val="24"/>
        </w:rPr>
        <w:t xml:space="preserve">Patienter med </w:t>
      </w:r>
      <w:proofErr w:type="spellStart"/>
      <w:r w:rsidRPr="00543607">
        <w:rPr>
          <w:sz w:val="24"/>
          <w:szCs w:val="24"/>
        </w:rPr>
        <w:t>hepatorenalt</w:t>
      </w:r>
      <w:proofErr w:type="spellEnd"/>
      <w:r w:rsidRPr="00543607">
        <w:rPr>
          <w:sz w:val="24"/>
          <w:szCs w:val="24"/>
        </w:rPr>
        <w:t xml:space="preserve"> syndrom</w:t>
      </w:r>
    </w:p>
    <w:p w:rsidR="00356715" w:rsidRPr="00543607" w:rsidRDefault="00356715" w:rsidP="00356715">
      <w:pPr>
        <w:pStyle w:val="Listeafsnit"/>
        <w:numPr>
          <w:ilvl w:val="0"/>
          <w:numId w:val="8"/>
        </w:numPr>
        <w:tabs>
          <w:tab w:val="left" w:pos="851"/>
          <w:tab w:val="left" w:pos="1134"/>
          <w:tab w:val="left" w:pos="2127"/>
        </w:tabs>
        <w:ind w:left="1134" w:hanging="283"/>
        <w:rPr>
          <w:sz w:val="24"/>
          <w:szCs w:val="24"/>
        </w:rPr>
      </w:pPr>
      <w:r w:rsidRPr="00543607">
        <w:rPr>
          <w:sz w:val="24"/>
          <w:szCs w:val="24"/>
        </w:rPr>
        <w:t xml:space="preserve">Patienter med </w:t>
      </w:r>
      <w:proofErr w:type="spellStart"/>
      <w:r w:rsidRPr="00543607">
        <w:rPr>
          <w:sz w:val="24"/>
          <w:szCs w:val="24"/>
        </w:rPr>
        <w:t>hypoproteinæmi</w:t>
      </w:r>
      <w:proofErr w:type="spellEnd"/>
      <w:r w:rsidRPr="00543607">
        <w:rPr>
          <w:sz w:val="24"/>
          <w:szCs w:val="24"/>
        </w:rPr>
        <w:t xml:space="preserve">, f.eks. forbundet med </w:t>
      </w:r>
      <w:proofErr w:type="spellStart"/>
      <w:r w:rsidRPr="00543607">
        <w:rPr>
          <w:sz w:val="24"/>
          <w:szCs w:val="24"/>
        </w:rPr>
        <w:t>nefrotisk</w:t>
      </w:r>
      <w:proofErr w:type="spellEnd"/>
      <w:r w:rsidRPr="00543607">
        <w:rPr>
          <w:sz w:val="24"/>
          <w:szCs w:val="24"/>
        </w:rPr>
        <w:t xml:space="preserve"> syndrom (effekten af </w:t>
      </w:r>
      <w:proofErr w:type="spellStart"/>
      <w:r w:rsidRPr="0067189B">
        <w:rPr>
          <w:sz w:val="24"/>
          <w:szCs w:val="24"/>
        </w:rPr>
        <w:t>furosemid</w:t>
      </w:r>
      <w:proofErr w:type="spellEnd"/>
      <w:r w:rsidRPr="0067189B">
        <w:rPr>
          <w:sz w:val="24"/>
          <w:szCs w:val="24"/>
        </w:rPr>
        <w:t xml:space="preserve"> svækkes muligvis og dets </w:t>
      </w:r>
      <w:proofErr w:type="spellStart"/>
      <w:r w:rsidRPr="0067189B">
        <w:rPr>
          <w:sz w:val="24"/>
          <w:szCs w:val="24"/>
        </w:rPr>
        <w:t>ototoksicitet</w:t>
      </w:r>
      <w:proofErr w:type="spellEnd"/>
      <w:r w:rsidRPr="0067189B">
        <w:rPr>
          <w:sz w:val="24"/>
          <w:szCs w:val="24"/>
        </w:rPr>
        <w:t xml:space="preserve"> potenseres). F</w:t>
      </w:r>
      <w:r w:rsidRPr="00543607">
        <w:rPr>
          <w:sz w:val="24"/>
          <w:szCs w:val="24"/>
        </w:rPr>
        <w:t>orsigtig dosistitrering er påkrævet</w:t>
      </w:r>
    </w:p>
    <w:p w:rsidR="00356715" w:rsidRPr="00543607" w:rsidRDefault="00356715" w:rsidP="00356715">
      <w:pPr>
        <w:pStyle w:val="Listeafsnit"/>
        <w:numPr>
          <w:ilvl w:val="0"/>
          <w:numId w:val="8"/>
        </w:numPr>
        <w:tabs>
          <w:tab w:val="left" w:pos="851"/>
          <w:tab w:val="left" w:pos="1134"/>
          <w:tab w:val="left" w:pos="2127"/>
        </w:tabs>
        <w:ind w:left="1134" w:hanging="283"/>
      </w:pPr>
      <w:r w:rsidRPr="00543607">
        <w:t xml:space="preserve">Præmature spædbørn (mulig udvikling af </w:t>
      </w:r>
      <w:proofErr w:type="spellStart"/>
      <w:r w:rsidRPr="00543607">
        <w:t>nefrocalcinose</w:t>
      </w:r>
      <w:proofErr w:type="spellEnd"/>
      <w:r w:rsidRPr="00543607">
        <w:t xml:space="preserve">/nyresten; nyrefunktionen skal monitoreres, og der skal foretages ultralydsscanning af nyrerne). </w:t>
      </w:r>
    </w:p>
    <w:p w:rsidR="00356715" w:rsidRDefault="00356715" w:rsidP="00356715">
      <w:pPr>
        <w:tabs>
          <w:tab w:val="left" w:pos="851"/>
          <w:tab w:val="left" w:pos="1134"/>
        </w:tabs>
        <w:ind w:left="1134" w:hanging="1134"/>
        <w:rPr>
          <w:sz w:val="24"/>
          <w:szCs w:val="24"/>
        </w:rPr>
      </w:pPr>
    </w:p>
    <w:p w:rsidR="00356715" w:rsidRPr="00106095" w:rsidRDefault="00356715" w:rsidP="00356715">
      <w:pPr>
        <w:ind w:left="851"/>
        <w:rPr>
          <w:noProof/>
          <w:sz w:val="24"/>
          <w:szCs w:val="24"/>
          <w:u w:val="single"/>
        </w:rPr>
      </w:pPr>
      <w:r w:rsidRPr="00106095">
        <w:rPr>
          <w:noProof/>
          <w:sz w:val="24"/>
          <w:szCs w:val="24"/>
          <w:u w:val="single"/>
        </w:rPr>
        <w:t>Særlig forsigtighed og/eller dosisreduktion nødvendig</w:t>
      </w:r>
      <w:r w:rsidRPr="00106095">
        <w:rPr>
          <w:noProof/>
          <w:sz w:val="24"/>
          <w:szCs w:val="24"/>
        </w:rPr>
        <w:t>:</w:t>
      </w:r>
    </w:p>
    <w:p w:rsidR="00356715" w:rsidRDefault="00356715" w:rsidP="00356715">
      <w:pPr>
        <w:tabs>
          <w:tab w:val="left" w:pos="851"/>
          <w:tab w:val="left" w:pos="1134"/>
        </w:tabs>
        <w:ind w:left="851"/>
        <w:rPr>
          <w:sz w:val="24"/>
          <w:szCs w:val="24"/>
        </w:rPr>
      </w:pPr>
      <w:r w:rsidRPr="0067189B">
        <w:rPr>
          <w:sz w:val="24"/>
          <w:szCs w:val="24"/>
        </w:rPr>
        <w:t>Symptomatisk hypotension førende til svimmelhed, besvimelse eller bevidsthedstab kan</w:t>
      </w:r>
      <w:r>
        <w:rPr>
          <w:sz w:val="24"/>
          <w:szCs w:val="24"/>
        </w:rPr>
        <w:t xml:space="preserve"> </w:t>
      </w:r>
      <w:r w:rsidRPr="0067189B">
        <w:rPr>
          <w:sz w:val="24"/>
          <w:szCs w:val="24"/>
        </w:rPr>
        <w:t xml:space="preserve">forekomme hos patienter behandlet med </w:t>
      </w:r>
      <w:proofErr w:type="spellStart"/>
      <w:r w:rsidRPr="0067189B">
        <w:rPr>
          <w:sz w:val="24"/>
          <w:szCs w:val="24"/>
        </w:rPr>
        <w:t>furosemid</w:t>
      </w:r>
      <w:proofErr w:type="spellEnd"/>
      <w:r w:rsidRPr="0067189B">
        <w:rPr>
          <w:sz w:val="24"/>
          <w:szCs w:val="24"/>
        </w:rPr>
        <w:t>. Det ses især hos ældre eller patienter, som får anden medicin, der kan forårsage hypotension eller patienter med andre sygdomme, som medfører en risiko for hypotension.</w:t>
      </w:r>
    </w:p>
    <w:p w:rsidR="00441A0F" w:rsidRDefault="00441A0F">
      <w:pPr>
        <w:rPr>
          <w:sz w:val="24"/>
          <w:szCs w:val="24"/>
        </w:rPr>
      </w:pPr>
      <w:r>
        <w:rPr>
          <w:sz w:val="24"/>
          <w:szCs w:val="24"/>
        </w:rPr>
        <w:br w:type="page"/>
      </w:r>
    </w:p>
    <w:p w:rsidR="002877EA" w:rsidRDefault="002877EA" w:rsidP="00356715">
      <w:pPr>
        <w:tabs>
          <w:tab w:val="left" w:pos="851"/>
          <w:tab w:val="left" w:pos="1134"/>
        </w:tabs>
        <w:ind w:left="851"/>
        <w:rPr>
          <w:sz w:val="24"/>
          <w:szCs w:val="24"/>
        </w:rPr>
      </w:pPr>
    </w:p>
    <w:p w:rsidR="00356715" w:rsidRPr="00106095" w:rsidRDefault="00356715" w:rsidP="00356715">
      <w:pPr>
        <w:ind w:left="851"/>
        <w:rPr>
          <w:noProof/>
          <w:sz w:val="24"/>
          <w:szCs w:val="24"/>
          <w:u w:val="single"/>
        </w:rPr>
      </w:pPr>
      <w:r w:rsidRPr="00106095">
        <w:rPr>
          <w:noProof/>
          <w:sz w:val="24"/>
          <w:szCs w:val="24"/>
          <w:u w:val="single"/>
        </w:rPr>
        <w:t>Pædiatrisk population</w:t>
      </w:r>
    </w:p>
    <w:p w:rsidR="00356715" w:rsidRPr="00543607" w:rsidRDefault="00356715" w:rsidP="00356715">
      <w:pPr>
        <w:ind w:left="851"/>
        <w:rPr>
          <w:sz w:val="24"/>
          <w:szCs w:val="24"/>
        </w:rPr>
      </w:pPr>
      <w:r w:rsidRPr="00543607">
        <w:rPr>
          <w:sz w:val="24"/>
          <w:szCs w:val="24"/>
        </w:rPr>
        <w:t xml:space="preserve">Hos præmature spædbørn med respiratorisk </w:t>
      </w:r>
      <w:proofErr w:type="spellStart"/>
      <w:r w:rsidRPr="00543607">
        <w:rPr>
          <w:sz w:val="24"/>
          <w:szCs w:val="24"/>
        </w:rPr>
        <w:t>distress</w:t>
      </w:r>
      <w:proofErr w:type="spellEnd"/>
      <w:r w:rsidRPr="00543607">
        <w:rPr>
          <w:sz w:val="24"/>
          <w:szCs w:val="24"/>
        </w:rPr>
        <w:t xml:space="preserve">-syndrom kan </w:t>
      </w:r>
      <w:proofErr w:type="spellStart"/>
      <w:r w:rsidRPr="00543607">
        <w:rPr>
          <w:sz w:val="24"/>
          <w:szCs w:val="24"/>
        </w:rPr>
        <w:t>diuretikabehandling</w:t>
      </w:r>
      <w:proofErr w:type="spellEnd"/>
      <w:r w:rsidRPr="00543607">
        <w:rPr>
          <w:sz w:val="24"/>
          <w:szCs w:val="24"/>
        </w:rPr>
        <w:t xml:space="preserve"> med </w:t>
      </w:r>
      <w:proofErr w:type="spellStart"/>
      <w:r w:rsidRPr="00543607">
        <w:rPr>
          <w:sz w:val="24"/>
          <w:szCs w:val="24"/>
        </w:rPr>
        <w:t>furosemid</w:t>
      </w:r>
      <w:proofErr w:type="spellEnd"/>
      <w:r w:rsidRPr="00543607">
        <w:rPr>
          <w:sz w:val="24"/>
          <w:szCs w:val="24"/>
        </w:rPr>
        <w:t xml:space="preserve"> i de første uger efter fødslen øge risikoen for persisterende </w:t>
      </w:r>
      <w:proofErr w:type="spellStart"/>
      <w:r w:rsidRPr="00543607">
        <w:rPr>
          <w:sz w:val="24"/>
          <w:szCs w:val="24"/>
        </w:rPr>
        <w:t>ductus</w:t>
      </w:r>
      <w:proofErr w:type="spellEnd"/>
      <w:r w:rsidRPr="00543607">
        <w:rPr>
          <w:sz w:val="24"/>
          <w:szCs w:val="24"/>
        </w:rPr>
        <w:t xml:space="preserve"> </w:t>
      </w:r>
      <w:proofErr w:type="spellStart"/>
      <w:r w:rsidRPr="00543607">
        <w:rPr>
          <w:sz w:val="24"/>
          <w:szCs w:val="24"/>
        </w:rPr>
        <w:t>arteriosus</w:t>
      </w:r>
      <w:proofErr w:type="spellEnd"/>
      <w:r w:rsidRPr="00543607">
        <w:rPr>
          <w:sz w:val="24"/>
          <w:szCs w:val="24"/>
        </w:rPr>
        <w:t xml:space="preserve"> </w:t>
      </w:r>
      <w:proofErr w:type="spellStart"/>
      <w:r w:rsidRPr="00543607">
        <w:rPr>
          <w:sz w:val="24"/>
          <w:szCs w:val="24"/>
        </w:rPr>
        <w:t>Botalli</w:t>
      </w:r>
      <w:proofErr w:type="spellEnd"/>
      <w:r w:rsidRPr="00543607">
        <w:rPr>
          <w:sz w:val="24"/>
          <w:szCs w:val="24"/>
        </w:rPr>
        <w:t>.</w:t>
      </w:r>
    </w:p>
    <w:p w:rsidR="00356715" w:rsidRPr="00B50A48" w:rsidRDefault="00356715" w:rsidP="00356715">
      <w:pPr>
        <w:rPr>
          <w:sz w:val="24"/>
          <w:szCs w:val="24"/>
        </w:rPr>
      </w:pPr>
    </w:p>
    <w:p w:rsidR="00356715" w:rsidRPr="00543607" w:rsidRDefault="00356715" w:rsidP="00356715">
      <w:pPr>
        <w:pStyle w:val="1"/>
        <w:tabs>
          <w:tab w:val="left" w:pos="851"/>
          <w:tab w:val="left" w:pos="3402"/>
          <w:tab w:val="left" w:pos="7371"/>
        </w:tabs>
        <w:ind w:left="851"/>
        <w:rPr>
          <w:rFonts w:ascii="Times New Roman" w:hAnsi="Times New Roman"/>
          <w:lang w:val="da-DK"/>
        </w:rPr>
      </w:pPr>
      <w:r w:rsidRPr="00543607">
        <w:rPr>
          <w:rFonts w:ascii="Times New Roman" w:hAnsi="Times New Roman"/>
          <w:lang w:val="da-DK"/>
        </w:rPr>
        <w:t xml:space="preserve">Der skal udvises forsigtighed hos patienter med risiko for elektrolytmangel. Det anbefales sædvanligvis at foretage en regelmæssig monitorering af serumnatrium, kalium, calcium, bikarbonat, urinsyre, blodsukkerniveau og </w:t>
      </w:r>
      <w:proofErr w:type="spellStart"/>
      <w:r w:rsidRPr="00543607">
        <w:rPr>
          <w:rFonts w:ascii="Times New Roman" w:hAnsi="Times New Roman"/>
          <w:lang w:val="da-DK"/>
        </w:rPr>
        <w:t>kreatinin</w:t>
      </w:r>
      <w:proofErr w:type="spellEnd"/>
      <w:r w:rsidRPr="00543607">
        <w:rPr>
          <w:rFonts w:ascii="Times New Roman" w:hAnsi="Times New Roman"/>
          <w:lang w:val="da-DK"/>
        </w:rPr>
        <w:t xml:space="preserve"> under </w:t>
      </w:r>
      <w:proofErr w:type="spellStart"/>
      <w:r w:rsidRPr="00543607">
        <w:rPr>
          <w:rFonts w:ascii="Times New Roman" w:hAnsi="Times New Roman"/>
          <w:lang w:val="da-DK"/>
        </w:rPr>
        <w:t>furosemidbehandling</w:t>
      </w:r>
      <w:proofErr w:type="spellEnd"/>
      <w:r w:rsidRPr="00543607">
        <w:rPr>
          <w:rFonts w:ascii="Times New Roman" w:hAnsi="Times New Roman"/>
          <w:lang w:val="da-DK"/>
        </w:rPr>
        <w:t>. Der kræves især nøje monitorering af patienter med høj risiko for at udvikle elektrolyt</w:t>
      </w:r>
      <w:r>
        <w:rPr>
          <w:rFonts w:ascii="Times New Roman" w:hAnsi="Times New Roman"/>
          <w:lang w:val="da-DK"/>
        </w:rPr>
        <w:softHyphen/>
      </w:r>
      <w:r w:rsidRPr="00543607">
        <w:rPr>
          <w:rFonts w:ascii="Times New Roman" w:hAnsi="Times New Roman"/>
          <w:lang w:val="da-DK"/>
        </w:rPr>
        <w:t xml:space="preserve">forstyrrelser eller i tilfælde af signifikante, yderligere væsketab. </w:t>
      </w:r>
      <w:proofErr w:type="spellStart"/>
      <w:r w:rsidRPr="00543607">
        <w:rPr>
          <w:rFonts w:ascii="Times New Roman" w:hAnsi="Times New Roman"/>
          <w:lang w:val="da-DK"/>
        </w:rPr>
        <w:t>Hypovolæmi</w:t>
      </w:r>
      <w:proofErr w:type="spellEnd"/>
      <w:r w:rsidRPr="00543607">
        <w:rPr>
          <w:rFonts w:ascii="Times New Roman" w:hAnsi="Times New Roman"/>
          <w:lang w:val="da-DK"/>
        </w:rPr>
        <w:t xml:space="preserve"> eller</w:t>
      </w:r>
      <w:r w:rsidRPr="00543607">
        <w:rPr>
          <w:rFonts w:ascii="Arial" w:hAnsi="Arial" w:cs="Arial"/>
          <w:lang w:val="da-DK"/>
        </w:rPr>
        <w:t xml:space="preserve"> </w:t>
      </w:r>
      <w:r w:rsidRPr="00543607">
        <w:rPr>
          <w:rFonts w:ascii="Times New Roman" w:hAnsi="Times New Roman"/>
          <w:lang w:val="da-DK"/>
        </w:rPr>
        <w:t xml:space="preserve">dehydrering samt alle udtalte elektrolytforstyrrelser eller syre-base-forstyrrelser skal behandles. I sådanne tilfælde kan det være nødvendigt at seponere </w:t>
      </w:r>
      <w:proofErr w:type="spellStart"/>
      <w:r w:rsidRPr="00543607">
        <w:rPr>
          <w:rFonts w:ascii="Times New Roman" w:hAnsi="Times New Roman"/>
          <w:lang w:val="da-DK"/>
        </w:rPr>
        <w:t>furosemid</w:t>
      </w:r>
      <w:proofErr w:type="spellEnd"/>
      <w:r w:rsidRPr="00543607">
        <w:rPr>
          <w:rFonts w:ascii="Times New Roman" w:hAnsi="Times New Roman"/>
          <w:lang w:val="da-DK"/>
        </w:rPr>
        <w:t xml:space="preserve"> midlertidigt. </w:t>
      </w:r>
    </w:p>
    <w:p w:rsidR="00356715" w:rsidRPr="00543607" w:rsidRDefault="00356715" w:rsidP="00356715">
      <w:pPr>
        <w:pStyle w:val="1"/>
        <w:tabs>
          <w:tab w:val="left" w:pos="851"/>
          <w:tab w:val="left" w:pos="3402"/>
          <w:tab w:val="left" w:pos="7371"/>
        </w:tabs>
        <w:ind w:left="851"/>
        <w:rPr>
          <w:rFonts w:ascii="Times New Roman" w:hAnsi="Times New Roman"/>
          <w:lang w:val="da-DK"/>
        </w:rPr>
      </w:pPr>
    </w:p>
    <w:p w:rsidR="00356715" w:rsidRPr="00543607" w:rsidRDefault="00356715" w:rsidP="00356715">
      <w:pPr>
        <w:pStyle w:val="1"/>
        <w:tabs>
          <w:tab w:val="left" w:pos="851"/>
          <w:tab w:val="left" w:pos="3402"/>
          <w:tab w:val="left" w:pos="7371"/>
        </w:tabs>
        <w:ind w:left="851"/>
        <w:rPr>
          <w:rFonts w:ascii="Times New Roman" w:hAnsi="Times New Roman"/>
          <w:lang w:val="da-DK"/>
        </w:rPr>
      </w:pPr>
      <w:r w:rsidRPr="00543607">
        <w:rPr>
          <w:rFonts w:ascii="Times New Roman" w:hAnsi="Times New Roman"/>
          <w:lang w:val="da-DK"/>
        </w:rPr>
        <w:t xml:space="preserve">Ved langtidsbehandling med </w:t>
      </w:r>
      <w:proofErr w:type="spellStart"/>
      <w:r w:rsidRPr="00543607">
        <w:rPr>
          <w:rFonts w:ascii="Times New Roman" w:hAnsi="Times New Roman"/>
          <w:lang w:val="da-DK"/>
        </w:rPr>
        <w:t>furosemid</w:t>
      </w:r>
      <w:proofErr w:type="spellEnd"/>
      <w:r w:rsidRPr="00543607">
        <w:rPr>
          <w:rFonts w:ascii="Times New Roman" w:hAnsi="Times New Roman"/>
          <w:lang w:val="da-DK"/>
        </w:rPr>
        <w:t xml:space="preserve"> er en kaliumrig kost altid indiceret (f.eks. kartofler, bananer, tomater, spinat, tørrede frugter). I nogle tilfælde anbefales en medicinsk kaliumerstatning. I andre tilfælde (dvs. levercirrose) er det indiceret at forebygge </w:t>
      </w:r>
      <w:proofErr w:type="spellStart"/>
      <w:r w:rsidRPr="00543607">
        <w:rPr>
          <w:rFonts w:ascii="Times New Roman" w:hAnsi="Times New Roman"/>
          <w:lang w:val="da-DK"/>
        </w:rPr>
        <w:t>hypokaliæmi</w:t>
      </w:r>
      <w:proofErr w:type="spellEnd"/>
      <w:r w:rsidRPr="00543607">
        <w:rPr>
          <w:rFonts w:ascii="Times New Roman" w:hAnsi="Times New Roman"/>
          <w:lang w:val="da-DK"/>
        </w:rPr>
        <w:t xml:space="preserve"> og metabolisk </w:t>
      </w:r>
      <w:proofErr w:type="spellStart"/>
      <w:r w:rsidRPr="00543607">
        <w:rPr>
          <w:rFonts w:ascii="Times New Roman" w:hAnsi="Times New Roman"/>
          <w:lang w:val="da-DK"/>
        </w:rPr>
        <w:t>alkalose</w:t>
      </w:r>
      <w:proofErr w:type="spellEnd"/>
      <w:r w:rsidRPr="00543607">
        <w:rPr>
          <w:rFonts w:ascii="Times New Roman" w:hAnsi="Times New Roman"/>
          <w:lang w:val="da-DK"/>
        </w:rPr>
        <w:t xml:space="preserve"> ved at administrere et kaliumbesparende middel.</w:t>
      </w:r>
    </w:p>
    <w:p w:rsidR="00356715" w:rsidRPr="00543607" w:rsidRDefault="00356715" w:rsidP="00356715">
      <w:pPr>
        <w:pStyle w:val="1"/>
        <w:tabs>
          <w:tab w:val="left" w:pos="851"/>
          <w:tab w:val="left" w:pos="3402"/>
          <w:tab w:val="left" w:pos="7371"/>
        </w:tabs>
        <w:ind w:left="851"/>
        <w:rPr>
          <w:rFonts w:ascii="Times New Roman" w:hAnsi="Times New Roman"/>
          <w:lang w:val="da-DK"/>
        </w:rPr>
      </w:pPr>
    </w:p>
    <w:p w:rsidR="00356715" w:rsidRPr="00543607" w:rsidRDefault="00356715" w:rsidP="00356715">
      <w:pPr>
        <w:pStyle w:val="1"/>
        <w:tabs>
          <w:tab w:val="left" w:pos="851"/>
          <w:tab w:val="left" w:pos="3402"/>
          <w:tab w:val="left" w:pos="7371"/>
        </w:tabs>
        <w:ind w:left="851"/>
        <w:rPr>
          <w:rFonts w:ascii="Times New Roman" w:hAnsi="Times New Roman"/>
          <w:lang w:val="da-DK"/>
        </w:rPr>
      </w:pPr>
      <w:r w:rsidRPr="00543607">
        <w:rPr>
          <w:rFonts w:ascii="Times New Roman" w:hAnsi="Times New Roman"/>
          <w:lang w:val="da-DK"/>
        </w:rPr>
        <w:t xml:space="preserve">I tilfælde af nyreinsufficiens vil en mindre mængde </w:t>
      </w:r>
      <w:proofErr w:type="spellStart"/>
      <w:r w:rsidRPr="00543607">
        <w:rPr>
          <w:rFonts w:ascii="Times New Roman" w:hAnsi="Times New Roman"/>
          <w:lang w:val="da-DK"/>
        </w:rPr>
        <w:t>furosemid</w:t>
      </w:r>
      <w:proofErr w:type="spellEnd"/>
      <w:r w:rsidRPr="00543607">
        <w:rPr>
          <w:rFonts w:ascii="Times New Roman" w:hAnsi="Times New Roman"/>
          <w:lang w:val="da-DK"/>
        </w:rPr>
        <w:t xml:space="preserve"> nå </w:t>
      </w:r>
      <w:proofErr w:type="spellStart"/>
      <w:r w:rsidRPr="00543607">
        <w:rPr>
          <w:rFonts w:ascii="Times New Roman" w:hAnsi="Times New Roman"/>
          <w:lang w:val="da-DK"/>
        </w:rPr>
        <w:t>tubuli</w:t>
      </w:r>
      <w:proofErr w:type="spellEnd"/>
      <w:r w:rsidRPr="00543607">
        <w:rPr>
          <w:rFonts w:ascii="Times New Roman" w:hAnsi="Times New Roman"/>
          <w:lang w:val="da-DK"/>
        </w:rPr>
        <w:t xml:space="preserve"> </w:t>
      </w:r>
      <w:proofErr w:type="spellStart"/>
      <w:r w:rsidRPr="00543607">
        <w:rPr>
          <w:rFonts w:ascii="Times New Roman" w:hAnsi="Times New Roman"/>
          <w:lang w:val="da-DK"/>
        </w:rPr>
        <w:t>renales</w:t>
      </w:r>
      <w:proofErr w:type="spellEnd"/>
      <w:r w:rsidRPr="00543607">
        <w:rPr>
          <w:rFonts w:ascii="Times New Roman" w:hAnsi="Times New Roman"/>
          <w:lang w:val="da-DK"/>
        </w:rPr>
        <w:t>. En dosisøgning kan være nødvendig for at opnå den samme diuretiske effekt.</w:t>
      </w:r>
    </w:p>
    <w:p w:rsidR="00356715" w:rsidRPr="00543607" w:rsidRDefault="00356715" w:rsidP="00356715">
      <w:pPr>
        <w:pStyle w:val="1"/>
        <w:tabs>
          <w:tab w:val="left" w:pos="851"/>
          <w:tab w:val="left" w:pos="3402"/>
          <w:tab w:val="left" w:pos="7371"/>
        </w:tabs>
        <w:ind w:left="851"/>
        <w:rPr>
          <w:rFonts w:ascii="Times New Roman" w:hAnsi="Times New Roman"/>
          <w:lang w:val="da-DK"/>
        </w:rPr>
      </w:pPr>
    </w:p>
    <w:p w:rsidR="00356715" w:rsidRDefault="00356715" w:rsidP="00356715">
      <w:pPr>
        <w:pStyle w:val="1"/>
        <w:tabs>
          <w:tab w:val="left" w:pos="851"/>
          <w:tab w:val="left" w:pos="3402"/>
          <w:tab w:val="left" w:pos="7371"/>
        </w:tabs>
        <w:ind w:left="851"/>
        <w:rPr>
          <w:rFonts w:ascii="Times New Roman" w:hAnsi="Times New Roman"/>
          <w:lang w:val="da-DK"/>
        </w:rPr>
      </w:pPr>
      <w:r w:rsidRPr="00543607">
        <w:rPr>
          <w:rFonts w:ascii="Times New Roman" w:hAnsi="Times New Roman"/>
          <w:lang w:val="da-DK"/>
        </w:rPr>
        <w:t>Behandlingens varighed afhænger af sygdommens art og sværhedsgrad.</w:t>
      </w:r>
    </w:p>
    <w:p w:rsidR="00356715" w:rsidRDefault="00356715" w:rsidP="00356715">
      <w:pPr>
        <w:pStyle w:val="1"/>
        <w:tabs>
          <w:tab w:val="left" w:pos="851"/>
          <w:tab w:val="left" w:pos="3402"/>
          <w:tab w:val="left" w:pos="7371"/>
        </w:tabs>
        <w:ind w:left="851"/>
        <w:rPr>
          <w:rFonts w:ascii="Times New Roman" w:hAnsi="Times New Roman"/>
          <w:lang w:val="da-DK"/>
        </w:rPr>
      </w:pPr>
    </w:p>
    <w:p w:rsidR="00356715" w:rsidRPr="00106095" w:rsidRDefault="00356715" w:rsidP="00356715">
      <w:pPr>
        <w:tabs>
          <w:tab w:val="left" w:pos="851"/>
        </w:tabs>
        <w:ind w:left="709" w:firstLine="142"/>
        <w:rPr>
          <w:sz w:val="24"/>
          <w:szCs w:val="24"/>
        </w:rPr>
      </w:pPr>
      <w:r w:rsidRPr="00106095">
        <w:rPr>
          <w:sz w:val="24"/>
          <w:szCs w:val="24"/>
        </w:rPr>
        <w:t xml:space="preserve">Der er risiko for forværring eller aktivering af systemisk lupus </w:t>
      </w:r>
      <w:proofErr w:type="spellStart"/>
      <w:r w:rsidRPr="00106095">
        <w:rPr>
          <w:sz w:val="24"/>
          <w:szCs w:val="24"/>
        </w:rPr>
        <w:t>erythematosus</w:t>
      </w:r>
      <w:proofErr w:type="spellEnd"/>
      <w:r w:rsidRPr="00106095">
        <w:rPr>
          <w:sz w:val="24"/>
          <w:szCs w:val="24"/>
        </w:rPr>
        <w:t>.</w:t>
      </w:r>
    </w:p>
    <w:p w:rsidR="00356715" w:rsidRPr="00543607" w:rsidRDefault="00356715" w:rsidP="00356715">
      <w:pPr>
        <w:pStyle w:val="1"/>
        <w:tabs>
          <w:tab w:val="left" w:pos="851"/>
          <w:tab w:val="left" w:pos="3402"/>
          <w:tab w:val="left" w:pos="7371"/>
        </w:tabs>
        <w:ind w:left="851"/>
        <w:rPr>
          <w:rFonts w:ascii="Times New Roman" w:hAnsi="Times New Roman"/>
          <w:lang w:val="da-DK"/>
        </w:rPr>
      </w:pPr>
    </w:p>
    <w:p w:rsidR="00356715" w:rsidRPr="00485F9A" w:rsidRDefault="00356715" w:rsidP="00356715">
      <w:pPr>
        <w:ind w:left="851"/>
        <w:rPr>
          <w:sz w:val="24"/>
          <w:szCs w:val="24"/>
          <w:u w:val="single"/>
        </w:rPr>
      </w:pPr>
      <w:r w:rsidRPr="00485F9A">
        <w:rPr>
          <w:sz w:val="24"/>
          <w:szCs w:val="24"/>
          <w:u w:val="single"/>
        </w:rPr>
        <w:t xml:space="preserve">Samtidig brug af </w:t>
      </w:r>
      <w:proofErr w:type="spellStart"/>
      <w:r w:rsidRPr="00485F9A">
        <w:rPr>
          <w:sz w:val="24"/>
          <w:szCs w:val="24"/>
          <w:u w:val="single"/>
        </w:rPr>
        <w:t>risperidon</w:t>
      </w:r>
      <w:proofErr w:type="spellEnd"/>
    </w:p>
    <w:p w:rsidR="00356715" w:rsidRPr="00543607" w:rsidRDefault="00356715" w:rsidP="00356715">
      <w:pPr>
        <w:pStyle w:val="1"/>
        <w:tabs>
          <w:tab w:val="left" w:pos="851"/>
          <w:tab w:val="left" w:pos="3402"/>
          <w:tab w:val="left" w:pos="7371"/>
        </w:tabs>
        <w:ind w:left="851"/>
        <w:rPr>
          <w:rFonts w:ascii="Times New Roman" w:hAnsi="Times New Roman"/>
          <w:lang w:val="da-DK"/>
        </w:rPr>
      </w:pPr>
      <w:r w:rsidRPr="00543607">
        <w:rPr>
          <w:rFonts w:ascii="Times New Roman" w:hAnsi="Times New Roman"/>
          <w:lang w:val="da-DK"/>
        </w:rPr>
        <w:t xml:space="preserve">I placebokontrollerede forsøg med </w:t>
      </w:r>
      <w:proofErr w:type="spellStart"/>
      <w:r w:rsidRPr="00543607">
        <w:rPr>
          <w:rFonts w:ascii="Times New Roman" w:hAnsi="Times New Roman"/>
          <w:lang w:val="da-DK"/>
        </w:rPr>
        <w:t>risperidon</w:t>
      </w:r>
      <w:proofErr w:type="spellEnd"/>
      <w:r w:rsidRPr="00543607">
        <w:rPr>
          <w:rFonts w:ascii="Times New Roman" w:hAnsi="Times New Roman"/>
          <w:lang w:val="da-DK"/>
        </w:rPr>
        <w:t xml:space="preserve"> hos ældre patienter med demens blev der set en højere forekomst af mortalitet hos de patienter, der blev behandlet med </w:t>
      </w:r>
      <w:proofErr w:type="spellStart"/>
      <w:r w:rsidRPr="00543607">
        <w:rPr>
          <w:rFonts w:ascii="Times New Roman" w:hAnsi="Times New Roman"/>
          <w:lang w:val="da-DK"/>
        </w:rPr>
        <w:t>furosemid</w:t>
      </w:r>
      <w:proofErr w:type="spellEnd"/>
      <w:r w:rsidRPr="00543607">
        <w:rPr>
          <w:rFonts w:ascii="Times New Roman" w:hAnsi="Times New Roman"/>
          <w:lang w:val="da-DK"/>
        </w:rPr>
        <w:t xml:space="preserve"> og </w:t>
      </w:r>
      <w:proofErr w:type="spellStart"/>
      <w:r w:rsidRPr="00543607">
        <w:rPr>
          <w:rFonts w:ascii="Times New Roman" w:hAnsi="Times New Roman"/>
          <w:lang w:val="da-DK"/>
        </w:rPr>
        <w:t>risperidon</w:t>
      </w:r>
      <w:proofErr w:type="spellEnd"/>
      <w:r w:rsidRPr="00543607">
        <w:rPr>
          <w:rFonts w:ascii="Times New Roman" w:hAnsi="Times New Roman"/>
          <w:lang w:val="da-DK"/>
        </w:rPr>
        <w:t xml:space="preserve"> (7,3 %; gennemsnitlig alder 89 år; aldersområde 75-97 år), end hos de patienter, der blev behandlet med </w:t>
      </w:r>
      <w:proofErr w:type="spellStart"/>
      <w:r w:rsidRPr="00543607">
        <w:rPr>
          <w:rFonts w:ascii="Times New Roman" w:hAnsi="Times New Roman"/>
          <w:lang w:val="da-DK"/>
        </w:rPr>
        <w:t>risperidon</w:t>
      </w:r>
      <w:proofErr w:type="spellEnd"/>
      <w:r w:rsidRPr="00543607">
        <w:rPr>
          <w:rFonts w:ascii="Times New Roman" w:hAnsi="Times New Roman"/>
          <w:lang w:val="da-DK"/>
        </w:rPr>
        <w:t xml:space="preserve"> alene (3,1 %; gennemsnitlig alder 84 år; aldersområde 70-96 år) eller med </w:t>
      </w:r>
      <w:proofErr w:type="spellStart"/>
      <w:r w:rsidRPr="00543607">
        <w:rPr>
          <w:rFonts w:ascii="Times New Roman" w:hAnsi="Times New Roman"/>
          <w:lang w:val="da-DK"/>
        </w:rPr>
        <w:t>furosemid</w:t>
      </w:r>
      <w:proofErr w:type="spellEnd"/>
      <w:r w:rsidRPr="00543607">
        <w:rPr>
          <w:rFonts w:ascii="Times New Roman" w:hAnsi="Times New Roman"/>
          <w:lang w:val="da-DK"/>
        </w:rPr>
        <w:t xml:space="preserve"> alene (4,1 %; gennemsnitlig alder 80 år; aldersområde 67-90 år). Samtidig brug af </w:t>
      </w:r>
      <w:proofErr w:type="spellStart"/>
      <w:r w:rsidRPr="00543607">
        <w:rPr>
          <w:rFonts w:ascii="Times New Roman" w:hAnsi="Times New Roman"/>
          <w:lang w:val="da-DK"/>
        </w:rPr>
        <w:t>risperidon</w:t>
      </w:r>
      <w:proofErr w:type="spellEnd"/>
      <w:r w:rsidRPr="00543607">
        <w:rPr>
          <w:rFonts w:ascii="Times New Roman" w:hAnsi="Times New Roman"/>
          <w:lang w:val="da-DK"/>
        </w:rPr>
        <w:t xml:space="preserve"> og andre </w:t>
      </w:r>
      <w:proofErr w:type="spellStart"/>
      <w:r w:rsidRPr="00543607">
        <w:rPr>
          <w:rFonts w:ascii="Times New Roman" w:hAnsi="Times New Roman"/>
          <w:lang w:val="da-DK"/>
        </w:rPr>
        <w:t>diuretika</w:t>
      </w:r>
      <w:proofErr w:type="spellEnd"/>
      <w:r w:rsidRPr="00543607">
        <w:rPr>
          <w:rFonts w:ascii="Times New Roman" w:hAnsi="Times New Roman"/>
          <w:lang w:val="da-DK"/>
        </w:rPr>
        <w:t xml:space="preserve"> (især </w:t>
      </w:r>
      <w:proofErr w:type="spellStart"/>
      <w:r w:rsidRPr="00543607">
        <w:rPr>
          <w:rFonts w:ascii="Times New Roman" w:hAnsi="Times New Roman"/>
          <w:lang w:val="da-DK"/>
        </w:rPr>
        <w:t>thiaziddiuretika</w:t>
      </w:r>
      <w:proofErr w:type="spellEnd"/>
      <w:r w:rsidRPr="00543607">
        <w:rPr>
          <w:rFonts w:ascii="Times New Roman" w:hAnsi="Times New Roman"/>
          <w:lang w:val="da-DK"/>
        </w:rPr>
        <w:t xml:space="preserve"> i lave doser) var ikke forbundet med lignende observationer.</w:t>
      </w:r>
    </w:p>
    <w:p w:rsidR="00356715" w:rsidRPr="00543607" w:rsidRDefault="00356715" w:rsidP="00356715">
      <w:pPr>
        <w:pStyle w:val="1"/>
        <w:tabs>
          <w:tab w:val="left" w:pos="851"/>
          <w:tab w:val="left" w:pos="3402"/>
          <w:tab w:val="left" w:pos="7371"/>
        </w:tabs>
        <w:ind w:left="851"/>
        <w:rPr>
          <w:rFonts w:ascii="Times New Roman" w:hAnsi="Times New Roman"/>
          <w:lang w:val="da-DK"/>
        </w:rPr>
      </w:pPr>
      <w:r w:rsidRPr="00543607">
        <w:rPr>
          <w:rFonts w:ascii="Times New Roman" w:hAnsi="Times New Roman"/>
          <w:lang w:val="da-DK"/>
        </w:rPr>
        <w:t xml:space="preserve">Der er ikke blevet identificeret nogen </w:t>
      </w:r>
      <w:proofErr w:type="spellStart"/>
      <w:r w:rsidRPr="00543607">
        <w:rPr>
          <w:rFonts w:ascii="Times New Roman" w:hAnsi="Times New Roman"/>
          <w:lang w:val="da-DK"/>
        </w:rPr>
        <w:t>patofysiologisk</w:t>
      </w:r>
      <w:proofErr w:type="spellEnd"/>
      <w:r w:rsidRPr="00543607">
        <w:rPr>
          <w:rFonts w:ascii="Times New Roman" w:hAnsi="Times New Roman"/>
          <w:lang w:val="da-DK"/>
        </w:rPr>
        <w:t xml:space="preserve"> mekanisme, der kan forklare denne observation, og der blev ikke set noget konsekvent dødsårsagsmønster. Ikke desto mindre skal der udvises forsigtighed, og risiciene og fordelene ved denne kombination eller samtidig behandling med andre potente </w:t>
      </w:r>
      <w:proofErr w:type="spellStart"/>
      <w:r w:rsidRPr="00543607">
        <w:rPr>
          <w:rFonts w:ascii="Times New Roman" w:hAnsi="Times New Roman"/>
          <w:lang w:val="da-DK"/>
        </w:rPr>
        <w:t>diuretika</w:t>
      </w:r>
      <w:proofErr w:type="spellEnd"/>
      <w:r w:rsidRPr="00543607">
        <w:rPr>
          <w:rFonts w:ascii="Times New Roman" w:hAnsi="Times New Roman"/>
          <w:lang w:val="da-DK"/>
        </w:rPr>
        <w:t xml:space="preserve"> skal overvejes, før der tages en beslutning om eventuel brug. Der var ingen øget forekomst af mortalitet blandt de patienter, der tog andre </w:t>
      </w:r>
      <w:proofErr w:type="spellStart"/>
      <w:r w:rsidRPr="00543607">
        <w:rPr>
          <w:rFonts w:ascii="Times New Roman" w:hAnsi="Times New Roman"/>
          <w:lang w:val="da-DK"/>
        </w:rPr>
        <w:t>diuretika</w:t>
      </w:r>
      <w:proofErr w:type="spellEnd"/>
      <w:r w:rsidRPr="00543607">
        <w:rPr>
          <w:rFonts w:ascii="Times New Roman" w:hAnsi="Times New Roman"/>
          <w:lang w:val="da-DK"/>
        </w:rPr>
        <w:t xml:space="preserve"> samtidig med </w:t>
      </w:r>
      <w:proofErr w:type="spellStart"/>
      <w:r w:rsidRPr="00543607">
        <w:rPr>
          <w:rFonts w:ascii="Times New Roman" w:hAnsi="Times New Roman"/>
          <w:lang w:val="da-DK"/>
        </w:rPr>
        <w:t>risperidon</w:t>
      </w:r>
      <w:proofErr w:type="spellEnd"/>
      <w:r w:rsidRPr="00543607">
        <w:rPr>
          <w:rFonts w:ascii="Times New Roman" w:hAnsi="Times New Roman"/>
          <w:lang w:val="da-DK"/>
        </w:rPr>
        <w:t>.</w:t>
      </w:r>
    </w:p>
    <w:p w:rsidR="00356715" w:rsidRPr="00543607" w:rsidRDefault="00356715" w:rsidP="00356715">
      <w:pPr>
        <w:pStyle w:val="1"/>
        <w:tabs>
          <w:tab w:val="left" w:pos="851"/>
          <w:tab w:val="left" w:pos="3402"/>
          <w:tab w:val="left" w:pos="7371"/>
        </w:tabs>
        <w:ind w:left="851"/>
        <w:rPr>
          <w:rFonts w:ascii="Times New Roman" w:hAnsi="Times New Roman"/>
          <w:lang w:val="da-DK"/>
        </w:rPr>
      </w:pPr>
      <w:r w:rsidRPr="00543607">
        <w:rPr>
          <w:rFonts w:ascii="Times New Roman" w:hAnsi="Times New Roman"/>
          <w:lang w:val="da-DK"/>
        </w:rPr>
        <w:t>Uanset behandling var dehydrering en generel risikofaktor for mortalitet. Dehydrering skal derfor undgås hos ældre patienter med demens (se pkt. 4.3).</w:t>
      </w:r>
    </w:p>
    <w:p w:rsidR="00356715" w:rsidRPr="00543607" w:rsidRDefault="00356715" w:rsidP="00356715">
      <w:pPr>
        <w:pStyle w:val="1"/>
        <w:tabs>
          <w:tab w:val="left" w:pos="851"/>
          <w:tab w:val="left" w:pos="3402"/>
          <w:tab w:val="left" w:pos="7371"/>
        </w:tabs>
        <w:ind w:left="851"/>
        <w:rPr>
          <w:rFonts w:ascii="Times New Roman" w:hAnsi="Times New Roman"/>
          <w:lang w:val="da-DK"/>
        </w:rPr>
      </w:pPr>
    </w:p>
    <w:p w:rsidR="00356715" w:rsidRPr="0092667B" w:rsidRDefault="00356715" w:rsidP="00356715">
      <w:pPr>
        <w:pStyle w:val="1"/>
        <w:tabs>
          <w:tab w:val="left" w:pos="851"/>
          <w:tab w:val="left" w:pos="3402"/>
          <w:tab w:val="left" w:pos="7371"/>
        </w:tabs>
        <w:ind w:left="851"/>
        <w:rPr>
          <w:rFonts w:ascii="Times New Roman" w:hAnsi="Times New Roman"/>
          <w:lang w:val="da-DK"/>
        </w:rPr>
      </w:pPr>
      <w:r>
        <w:rPr>
          <w:rFonts w:ascii="Times New Roman" w:hAnsi="Times New Roman"/>
          <w:lang w:val="da-DK"/>
        </w:rPr>
        <w:t xml:space="preserve">Dette lægemiddel indeholder </w:t>
      </w:r>
      <w:proofErr w:type="spellStart"/>
      <w:r>
        <w:rPr>
          <w:rFonts w:ascii="Times New Roman" w:hAnsi="Times New Roman"/>
          <w:lang w:val="da-DK"/>
        </w:rPr>
        <w:t>lac</w:t>
      </w:r>
      <w:r w:rsidRPr="00543607">
        <w:rPr>
          <w:rFonts w:ascii="Times New Roman" w:hAnsi="Times New Roman"/>
          <w:lang w:val="da-DK"/>
        </w:rPr>
        <w:t>tose</w:t>
      </w:r>
      <w:proofErr w:type="spellEnd"/>
      <w:r w:rsidRPr="00543607">
        <w:rPr>
          <w:rFonts w:ascii="Times New Roman" w:hAnsi="Times New Roman"/>
          <w:lang w:val="da-DK"/>
        </w:rPr>
        <w:t xml:space="preserve">. Bør ikke anvendes til patienter med arvelig </w:t>
      </w:r>
      <w:proofErr w:type="spellStart"/>
      <w:r w:rsidRPr="00543607">
        <w:rPr>
          <w:rFonts w:ascii="Times New Roman" w:hAnsi="Times New Roman"/>
          <w:lang w:val="da-DK"/>
        </w:rPr>
        <w:t>galactoseintolerans</w:t>
      </w:r>
      <w:proofErr w:type="spellEnd"/>
      <w:r w:rsidRPr="00543607">
        <w:rPr>
          <w:rFonts w:ascii="Times New Roman" w:hAnsi="Times New Roman"/>
          <w:lang w:val="da-DK"/>
        </w:rPr>
        <w:t xml:space="preserve">, en særlig form for hereditær </w:t>
      </w:r>
      <w:proofErr w:type="spellStart"/>
      <w:r w:rsidRPr="00543607">
        <w:rPr>
          <w:rFonts w:ascii="Times New Roman" w:hAnsi="Times New Roman"/>
          <w:lang w:val="da-DK"/>
        </w:rPr>
        <w:t>lactasemangel</w:t>
      </w:r>
      <w:proofErr w:type="spellEnd"/>
      <w:r w:rsidRPr="00543607">
        <w:rPr>
          <w:rFonts w:ascii="Times New Roman" w:hAnsi="Times New Roman"/>
          <w:lang w:val="da-DK"/>
        </w:rPr>
        <w:t xml:space="preserve"> (Lapp </w:t>
      </w:r>
      <w:proofErr w:type="spellStart"/>
      <w:r w:rsidRPr="00543607">
        <w:rPr>
          <w:rFonts w:ascii="Times New Roman" w:hAnsi="Times New Roman"/>
          <w:lang w:val="da-DK"/>
        </w:rPr>
        <w:t>Lactase</w:t>
      </w:r>
      <w:proofErr w:type="spellEnd"/>
      <w:r w:rsidRPr="00543607">
        <w:rPr>
          <w:rFonts w:ascii="Times New Roman" w:hAnsi="Times New Roman"/>
          <w:lang w:val="da-DK"/>
        </w:rPr>
        <w:t xml:space="preserve"> </w:t>
      </w:r>
      <w:proofErr w:type="spellStart"/>
      <w:r w:rsidRPr="00543607">
        <w:rPr>
          <w:rFonts w:ascii="Times New Roman" w:hAnsi="Times New Roman"/>
          <w:lang w:val="da-DK"/>
        </w:rPr>
        <w:t>Deficiency</w:t>
      </w:r>
      <w:proofErr w:type="spellEnd"/>
      <w:r w:rsidRPr="00543607">
        <w:rPr>
          <w:rFonts w:ascii="Times New Roman" w:hAnsi="Times New Roman"/>
          <w:lang w:val="da-DK"/>
        </w:rPr>
        <w:t xml:space="preserve">) eller </w:t>
      </w:r>
      <w:proofErr w:type="spellStart"/>
      <w:r w:rsidRPr="00543607">
        <w:rPr>
          <w:rFonts w:ascii="Times New Roman" w:hAnsi="Times New Roman"/>
          <w:lang w:val="da-DK"/>
        </w:rPr>
        <w:t>glucose</w:t>
      </w:r>
      <w:proofErr w:type="spellEnd"/>
      <w:r w:rsidRPr="00543607">
        <w:rPr>
          <w:rFonts w:ascii="Times New Roman" w:hAnsi="Times New Roman"/>
          <w:lang w:val="da-DK"/>
        </w:rPr>
        <w:t>-/</w:t>
      </w:r>
      <w:proofErr w:type="spellStart"/>
      <w:r w:rsidRPr="00543607">
        <w:rPr>
          <w:rFonts w:ascii="Times New Roman" w:hAnsi="Times New Roman"/>
          <w:lang w:val="da-DK"/>
        </w:rPr>
        <w:t>gala</w:t>
      </w:r>
      <w:r>
        <w:rPr>
          <w:rFonts w:ascii="Times New Roman" w:hAnsi="Times New Roman"/>
          <w:lang w:val="da-DK"/>
        </w:rPr>
        <w:t>c</w:t>
      </w:r>
      <w:r w:rsidRPr="00543607">
        <w:rPr>
          <w:rFonts w:ascii="Times New Roman" w:hAnsi="Times New Roman"/>
          <w:lang w:val="da-DK"/>
        </w:rPr>
        <w:t>tosemalabsorption</w:t>
      </w:r>
      <w:proofErr w:type="spellEnd"/>
      <w:r w:rsidRPr="00543607">
        <w:rPr>
          <w:rFonts w:ascii="Times New Roman" w:hAnsi="Times New Roman"/>
          <w:lang w:val="da-DK"/>
        </w:rPr>
        <w:t>.</w:t>
      </w:r>
    </w:p>
    <w:p w:rsidR="00441A0F" w:rsidRDefault="00441A0F">
      <w:pPr>
        <w:rPr>
          <w:sz w:val="24"/>
          <w:szCs w:val="24"/>
        </w:rPr>
      </w:pPr>
      <w:r>
        <w:rPr>
          <w:sz w:val="24"/>
          <w:szCs w:val="24"/>
        </w:rPr>
        <w:br w:type="page"/>
      </w:r>
    </w:p>
    <w:p w:rsidR="00356715" w:rsidRPr="00543607" w:rsidRDefault="00356715" w:rsidP="00356715">
      <w:pPr>
        <w:tabs>
          <w:tab w:val="left" w:pos="851"/>
        </w:tabs>
        <w:rPr>
          <w:sz w:val="24"/>
          <w:szCs w:val="24"/>
        </w:rPr>
      </w:pPr>
    </w:p>
    <w:p w:rsidR="00356715" w:rsidRPr="00543607" w:rsidRDefault="00356715" w:rsidP="00356715">
      <w:pPr>
        <w:tabs>
          <w:tab w:val="left" w:pos="851"/>
        </w:tabs>
        <w:ind w:left="851" w:hanging="851"/>
        <w:rPr>
          <w:b/>
          <w:sz w:val="24"/>
          <w:szCs w:val="24"/>
        </w:rPr>
      </w:pPr>
      <w:r w:rsidRPr="00543607">
        <w:rPr>
          <w:b/>
          <w:sz w:val="24"/>
          <w:szCs w:val="24"/>
        </w:rPr>
        <w:t>4.5</w:t>
      </w:r>
      <w:r w:rsidRPr="00543607">
        <w:rPr>
          <w:b/>
          <w:sz w:val="24"/>
          <w:szCs w:val="24"/>
        </w:rPr>
        <w:tab/>
        <w:t>Interaktion med andre lægemidler og andre former for interaktion</w:t>
      </w:r>
    </w:p>
    <w:p w:rsidR="00356715" w:rsidRDefault="00356715" w:rsidP="00356715">
      <w:pPr>
        <w:ind w:left="851"/>
        <w:rPr>
          <w:bCs/>
          <w:i/>
          <w:iCs/>
          <w:sz w:val="24"/>
          <w:szCs w:val="24"/>
        </w:rPr>
      </w:pPr>
    </w:p>
    <w:p w:rsidR="00356715" w:rsidRPr="004F214D" w:rsidRDefault="00356715" w:rsidP="00356715">
      <w:pPr>
        <w:ind w:left="851"/>
        <w:rPr>
          <w:b/>
          <w:bCs/>
          <w:iCs/>
          <w:sz w:val="24"/>
          <w:szCs w:val="24"/>
        </w:rPr>
      </w:pPr>
      <w:r w:rsidRPr="004F214D">
        <w:rPr>
          <w:b/>
          <w:bCs/>
          <w:iCs/>
          <w:sz w:val="24"/>
          <w:szCs w:val="24"/>
        </w:rPr>
        <w:t xml:space="preserve">Andre lægemidlers effekt på </w:t>
      </w:r>
      <w:proofErr w:type="spellStart"/>
      <w:r w:rsidRPr="004F214D">
        <w:rPr>
          <w:b/>
          <w:bCs/>
          <w:iCs/>
          <w:sz w:val="24"/>
          <w:szCs w:val="24"/>
        </w:rPr>
        <w:t>furosemid</w:t>
      </w:r>
      <w:proofErr w:type="spellEnd"/>
    </w:p>
    <w:p w:rsidR="00356715" w:rsidRDefault="00356715" w:rsidP="002877EA">
      <w:pPr>
        <w:pStyle w:val="1"/>
        <w:tabs>
          <w:tab w:val="left" w:pos="851"/>
          <w:tab w:val="left" w:pos="3402"/>
          <w:tab w:val="left" w:pos="7371"/>
        </w:tabs>
        <w:ind w:left="851"/>
        <w:rPr>
          <w:rFonts w:ascii="Times New Roman" w:hAnsi="Times New Roman"/>
          <w:lang w:val="da-DK"/>
        </w:rPr>
      </w:pPr>
      <w:r w:rsidRPr="00543607">
        <w:rPr>
          <w:rFonts w:ascii="Times New Roman" w:hAnsi="Times New Roman"/>
          <w:lang w:val="da-DK"/>
        </w:rPr>
        <w:t xml:space="preserve">Nogle </w:t>
      </w:r>
      <w:r w:rsidRPr="0013689D">
        <w:rPr>
          <w:rFonts w:ascii="Times New Roman" w:hAnsi="Times New Roman"/>
          <w:i/>
          <w:u w:val="single"/>
          <w:lang w:val="da-DK"/>
        </w:rPr>
        <w:t>non-</w:t>
      </w:r>
      <w:proofErr w:type="spellStart"/>
      <w:r w:rsidRPr="0013689D">
        <w:rPr>
          <w:rFonts w:ascii="Times New Roman" w:hAnsi="Times New Roman"/>
          <w:i/>
          <w:u w:val="single"/>
          <w:lang w:val="da-DK"/>
        </w:rPr>
        <w:t>steroide</w:t>
      </w:r>
      <w:proofErr w:type="spellEnd"/>
      <w:r w:rsidRPr="0013689D">
        <w:rPr>
          <w:rFonts w:ascii="Times New Roman" w:hAnsi="Times New Roman"/>
          <w:i/>
          <w:u w:val="single"/>
          <w:lang w:val="da-DK"/>
        </w:rPr>
        <w:t xml:space="preserve"> antiinflammatoriske</w:t>
      </w:r>
      <w:r w:rsidRPr="0013689D">
        <w:rPr>
          <w:rFonts w:ascii="Arial" w:hAnsi="Arial" w:cs="Arial"/>
          <w:i/>
          <w:u w:val="single"/>
          <w:lang w:val="da-DK"/>
        </w:rPr>
        <w:t xml:space="preserve"> </w:t>
      </w:r>
      <w:r w:rsidRPr="0013689D">
        <w:rPr>
          <w:rFonts w:ascii="Times New Roman" w:hAnsi="Times New Roman"/>
          <w:i/>
          <w:u w:val="single"/>
          <w:lang w:val="da-DK"/>
        </w:rPr>
        <w:t>farmaka</w:t>
      </w:r>
      <w:r w:rsidRPr="00543607">
        <w:rPr>
          <w:rFonts w:ascii="Times New Roman" w:hAnsi="Times New Roman"/>
          <w:lang w:val="da-DK"/>
        </w:rPr>
        <w:t xml:space="preserve"> (f.eks. </w:t>
      </w:r>
      <w:proofErr w:type="spellStart"/>
      <w:r w:rsidRPr="00543607">
        <w:rPr>
          <w:rFonts w:ascii="Times New Roman" w:hAnsi="Times New Roman"/>
          <w:lang w:val="da-DK"/>
        </w:rPr>
        <w:t>indometacin</w:t>
      </w:r>
      <w:proofErr w:type="spellEnd"/>
      <w:r w:rsidRPr="00543607">
        <w:rPr>
          <w:rFonts w:ascii="Times New Roman" w:hAnsi="Times New Roman"/>
          <w:lang w:val="da-DK"/>
        </w:rPr>
        <w:t xml:space="preserve">, acetylsalicylsyre) kan nedsætte virkningen af </w:t>
      </w:r>
      <w:proofErr w:type="spellStart"/>
      <w:r w:rsidRPr="00543607">
        <w:rPr>
          <w:rFonts w:ascii="Times New Roman" w:hAnsi="Times New Roman"/>
          <w:lang w:val="da-DK"/>
        </w:rPr>
        <w:t>furosemid</w:t>
      </w:r>
      <w:proofErr w:type="spellEnd"/>
      <w:r w:rsidRPr="00543607">
        <w:rPr>
          <w:rFonts w:ascii="Times New Roman" w:hAnsi="Times New Roman"/>
          <w:lang w:val="da-DK"/>
        </w:rPr>
        <w:t xml:space="preserve">, og hos patienter med allerede eksisterende </w:t>
      </w:r>
      <w:proofErr w:type="spellStart"/>
      <w:r w:rsidRPr="00543607">
        <w:rPr>
          <w:rFonts w:ascii="Times New Roman" w:hAnsi="Times New Roman"/>
          <w:lang w:val="da-DK"/>
        </w:rPr>
        <w:t>hypovolæmi</w:t>
      </w:r>
      <w:proofErr w:type="spellEnd"/>
      <w:r w:rsidRPr="00543607">
        <w:rPr>
          <w:rFonts w:ascii="Times New Roman" w:hAnsi="Times New Roman"/>
          <w:lang w:val="da-DK"/>
        </w:rPr>
        <w:t xml:space="preserve"> eller dehydrering kan de forårsage akut nyresvigt.</w:t>
      </w:r>
    </w:p>
    <w:p w:rsidR="00516209" w:rsidRDefault="00516209" w:rsidP="002877EA">
      <w:pPr>
        <w:pStyle w:val="1"/>
        <w:tabs>
          <w:tab w:val="left" w:pos="851"/>
          <w:tab w:val="left" w:pos="3402"/>
          <w:tab w:val="left" w:pos="7371"/>
        </w:tabs>
        <w:ind w:left="851"/>
        <w:rPr>
          <w:rFonts w:ascii="Times New Roman" w:hAnsi="Times New Roman"/>
          <w:lang w:val="da-DK"/>
        </w:rPr>
      </w:pPr>
    </w:p>
    <w:p w:rsidR="00516209" w:rsidRDefault="00516209" w:rsidP="00516209">
      <w:pPr>
        <w:pStyle w:val="1"/>
        <w:tabs>
          <w:tab w:val="left" w:pos="851"/>
          <w:tab w:val="left" w:pos="3402"/>
          <w:tab w:val="left" w:pos="7371"/>
        </w:tabs>
        <w:ind w:left="851"/>
        <w:rPr>
          <w:rFonts w:ascii="Times New Roman" w:hAnsi="Times New Roman"/>
          <w:lang w:val="da-DK"/>
        </w:rPr>
      </w:pPr>
      <w:proofErr w:type="spellStart"/>
      <w:r>
        <w:rPr>
          <w:rFonts w:ascii="Times New Roman" w:hAnsi="Times New Roman"/>
          <w:i/>
          <w:u w:val="single"/>
          <w:lang w:val="da-DK"/>
        </w:rPr>
        <w:t>Aliskiren</w:t>
      </w:r>
      <w:proofErr w:type="spellEnd"/>
      <w:r>
        <w:rPr>
          <w:rFonts w:ascii="Times New Roman" w:hAnsi="Times New Roman"/>
          <w:lang w:val="da-DK"/>
        </w:rPr>
        <w:t xml:space="preserve"> nedsætter plasmakoncentrationen af oralt indgivet </w:t>
      </w:r>
      <w:proofErr w:type="spellStart"/>
      <w:r>
        <w:rPr>
          <w:rFonts w:ascii="Times New Roman" w:hAnsi="Times New Roman"/>
          <w:lang w:val="da-DK"/>
        </w:rPr>
        <w:t>furosemid</w:t>
      </w:r>
      <w:proofErr w:type="spellEnd"/>
      <w:r>
        <w:rPr>
          <w:rFonts w:ascii="Times New Roman" w:hAnsi="Times New Roman"/>
          <w:lang w:val="da-DK"/>
        </w:rPr>
        <w:t xml:space="preserve">. Der kan observeres en nedsat effekt af </w:t>
      </w:r>
      <w:proofErr w:type="spellStart"/>
      <w:r>
        <w:rPr>
          <w:rFonts w:ascii="Times New Roman" w:hAnsi="Times New Roman"/>
          <w:lang w:val="da-DK"/>
        </w:rPr>
        <w:t>furosemid</w:t>
      </w:r>
      <w:proofErr w:type="spellEnd"/>
      <w:r>
        <w:rPr>
          <w:rFonts w:ascii="Times New Roman" w:hAnsi="Times New Roman"/>
          <w:lang w:val="da-DK"/>
        </w:rPr>
        <w:t xml:space="preserve"> hos patienter behandlet med både </w:t>
      </w:r>
      <w:proofErr w:type="spellStart"/>
      <w:r>
        <w:rPr>
          <w:rFonts w:ascii="Times New Roman" w:hAnsi="Times New Roman"/>
          <w:lang w:val="da-DK"/>
        </w:rPr>
        <w:t>aliskiren</w:t>
      </w:r>
      <w:proofErr w:type="spellEnd"/>
      <w:r>
        <w:rPr>
          <w:rFonts w:ascii="Times New Roman" w:hAnsi="Times New Roman"/>
          <w:lang w:val="da-DK"/>
        </w:rPr>
        <w:t xml:space="preserve"> og oral </w:t>
      </w:r>
      <w:proofErr w:type="spellStart"/>
      <w:r>
        <w:rPr>
          <w:rFonts w:ascii="Times New Roman" w:hAnsi="Times New Roman"/>
          <w:lang w:val="da-DK"/>
        </w:rPr>
        <w:t>furosemid</w:t>
      </w:r>
      <w:proofErr w:type="spellEnd"/>
      <w:r>
        <w:rPr>
          <w:rFonts w:ascii="Times New Roman" w:hAnsi="Times New Roman"/>
          <w:lang w:val="da-DK"/>
        </w:rPr>
        <w:t>, og det anbefales at monitorere for nedsat diuretisk effekt og justere dosis i overens</w:t>
      </w:r>
      <w:r w:rsidR="00254C1A">
        <w:rPr>
          <w:rFonts w:ascii="Times New Roman" w:hAnsi="Times New Roman"/>
          <w:lang w:val="da-DK"/>
        </w:rPr>
        <w:softHyphen/>
      </w:r>
      <w:r>
        <w:rPr>
          <w:rFonts w:ascii="Times New Roman" w:hAnsi="Times New Roman"/>
          <w:lang w:val="da-DK"/>
        </w:rPr>
        <w:t>stemmelse hermed.</w:t>
      </w:r>
    </w:p>
    <w:p w:rsidR="00356715" w:rsidRPr="00B50A48" w:rsidRDefault="00356715" w:rsidP="00356715">
      <w:pPr>
        <w:rPr>
          <w:sz w:val="24"/>
          <w:szCs w:val="24"/>
        </w:rPr>
      </w:pPr>
    </w:p>
    <w:p w:rsidR="00356715" w:rsidRPr="004F214D" w:rsidRDefault="00356715" w:rsidP="00356715">
      <w:pPr>
        <w:ind w:left="851"/>
        <w:rPr>
          <w:b/>
          <w:bCs/>
          <w:iCs/>
          <w:sz w:val="24"/>
          <w:szCs w:val="24"/>
        </w:rPr>
      </w:pPr>
      <w:proofErr w:type="spellStart"/>
      <w:r w:rsidRPr="004F214D">
        <w:rPr>
          <w:b/>
          <w:bCs/>
          <w:iCs/>
          <w:sz w:val="24"/>
          <w:szCs w:val="24"/>
        </w:rPr>
        <w:t>Furosemids</w:t>
      </w:r>
      <w:proofErr w:type="spellEnd"/>
      <w:r w:rsidRPr="004F214D">
        <w:rPr>
          <w:b/>
          <w:bCs/>
          <w:iCs/>
          <w:sz w:val="24"/>
          <w:szCs w:val="24"/>
        </w:rPr>
        <w:t xml:space="preserve"> effekt på andre lægemidler</w:t>
      </w:r>
    </w:p>
    <w:p w:rsidR="00356715" w:rsidRPr="001F11B7" w:rsidRDefault="00356715" w:rsidP="00356715">
      <w:pPr>
        <w:ind w:left="851"/>
        <w:rPr>
          <w:bCs/>
          <w:iCs/>
          <w:sz w:val="24"/>
          <w:szCs w:val="24"/>
        </w:rPr>
      </w:pPr>
    </w:p>
    <w:p w:rsidR="00356715" w:rsidRPr="004F214D" w:rsidRDefault="00356715" w:rsidP="00356715">
      <w:pPr>
        <w:ind w:left="851"/>
        <w:rPr>
          <w:bCs/>
          <w:iCs/>
          <w:sz w:val="24"/>
          <w:szCs w:val="24"/>
          <w:u w:val="single"/>
        </w:rPr>
      </w:pPr>
      <w:r w:rsidRPr="004F214D">
        <w:rPr>
          <w:bCs/>
          <w:iCs/>
          <w:sz w:val="24"/>
          <w:szCs w:val="24"/>
          <w:u w:val="single"/>
        </w:rPr>
        <w:t>Hjerteglykosider</w:t>
      </w:r>
    </w:p>
    <w:p w:rsidR="00356715" w:rsidRPr="00543607" w:rsidRDefault="00356715" w:rsidP="00356715">
      <w:pPr>
        <w:pStyle w:val="1"/>
        <w:tabs>
          <w:tab w:val="left" w:pos="851"/>
          <w:tab w:val="left" w:pos="3402"/>
          <w:tab w:val="left" w:pos="7371"/>
        </w:tabs>
        <w:ind w:left="851"/>
        <w:rPr>
          <w:rFonts w:ascii="Times New Roman" w:hAnsi="Times New Roman"/>
          <w:lang w:val="da-DK"/>
        </w:rPr>
      </w:pPr>
      <w:r w:rsidRPr="00543607">
        <w:rPr>
          <w:rFonts w:ascii="Times New Roman" w:hAnsi="Times New Roman"/>
          <w:lang w:val="da-DK"/>
        </w:rPr>
        <w:t xml:space="preserve">Ved samtidig behandling med hjerteglykosider skal der tages højde for, at </w:t>
      </w:r>
      <w:proofErr w:type="spellStart"/>
      <w:r w:rsidRPr="00543607">
        <w:rPr>
          <w:rFonts w:ascii="Times New Roman" w:hAnsi="Times New Roman"/>
          <w:lang w:val="da-DK"/>
        </w:rPr>
        <w:t>myokardiets</w:t>
      </w:r>
      <w:proofErr w:type="spellEnd"/>
      <w:r w:rsidRPr="00543607">
        <w:rPr>
          <w:rFonts w:ascii="Times New Roman" w:hAnsi="Times New Roman"/>
          <w:lang w:val="da-DK"/>
        </w:rPr>
        <w:t xml:space="preserve"> følsomhed over for hjerteglykosider øges, hvis der under behandling med </w:t>
      </w:r>
      <w:proofErr w:type="spellStart"/>
      <w:r w:rsidRPr="00543607">
        <w:rPr>
          <w:rFonts w:ascii="Times New Roman" w:hAnsi="Times New Roman"/>
          <w:lang w:val="da-DK"/>
        </w:rPr>
        <w:t>furosemid</w:t>
      </w:r>
      <w:proofErr w:type="spellEnd"/>
      <w:r w:rsidRPr="00543607">
        <w:rPr>
          <w:rFonts w:ascii="Times New Roman" w:hAnsi="Times New Roman"/>
          <w:lang w:val="da-DK"/>
        </w:rPr>
        <w:t xml:space="preserve"> udvikles </w:t>
      </w:r>
      <w:proofErr w:type="spellStart"/>
      <w:r w:rsidRPr="00543607">
        <w:rPr>
          <w:rFonts w:ascii="Times New Roman" w:hAnsi="Times New Roman"/>
          <w:lang w:val="da-DK"/>
        </w:rPr>
        <w:t>hypokaliæmi</w:t>
      </w:r>
      <w:proofErr w:type="spellEnd"/>
      <w:r w:rsidRPr="00543607">
        <w:rPr>
          <w:rFonts w:ascii="Times New Roman" w:hAnsi="Times New Roman"/>
          <w:lang w:val="da-DK"/>
        </w:rPr>
        <w:t xml:space="preserve"> og/eller </w:t>
      </w:r>
      <w:proofErr w:type="spellStart"/>
      <w:r w:rsidRPr="00543607">
        <w:rPr>
          <w:rFonts w:ascii="Times New Roman" w:hAnsi="Times New Roman"/>
          <w:lang w:val="da-DK"/>
        </w:rPr>
        <w:t>hypomagnesæmi</w:t>
      </w:r>
      <w:proofErr w:type="spellEnd"/>
      <w:r w:rsidRPr="00543607">
        <w:rPr>
          <w:rFonts w:ascii="Times New Roman" w:hAnsi="Times New Roman"/>
          <w:lang w:val="da-DK"/>
        </w:rPr>
        <w:t xml:space="preserve">. Der er øget risiko for </w:t>
      </w:r>
      <w:proofErr w:type="spellStart"/>
      <w:r w:rsidRPr="00543607">
        <w:rPr>
          <w:rFonts w:ascii="Times New Roman" w:hAnsi="Times New Roman"/>
          <w:lang w:val="da-DK"/>
        </w:rPr>
        <w:t>ventrikulære</w:t>
      </w:r>
      <w:proofErr w:type="spellEnd"/>
      <w:r w:rsidRPr="00543607">
        <w:rPr>
          <w:rFonts w:ascii="Times New Roman" w:hAnsi="Times New Roman"/>
          <w:lang w:val="da-DK"/>
        </w:rPr>
        <w:t xml:space="preserve"> </w:t>
      </w:r>
      <w:proofErr w:type="spellStart"/>
      <w:r w:rsidRPr="00543607">
        <w:rPr>
          <w:rFonts w:ascii="Times New Roman" w:hAnsi="Times New Roman"/>
          <w:lang w:val="da-DK"/>
        </w:rPr>
        <w:t>arytmier</w:t>
      </w:r>
      <w:proofErr w:type="spellEnd"/>
      <w:r w:rsidRPr="00543607">
        <w:rPr>
          <w:rFonts w:ascii="Times New Roman" w:hAnsi="Times New Roman"/>
          <w:lang w:val="da-DK"/>
        </w:rPr>
        <w:t xml:space="preserve"> (herunder </w:t>
      </w:r>
      <w:proofErr w:type="spellStart"/>
      <w:r w:rsidRPr="00543607">
        <w:rPr>
          <w:rFonts w:ascii="Times New Roman" w:hAnsi="Times New Roman"/>
          <w:lang w:val="da-DK"/>
        </w:rPr>
        <w:t>Torsade</w:t>
      </w:r>
      <w:proofErr w:type="spellEnd"/>
      <w:r w:rsidRPr="00543607">
        <w:rPr>
          <w:rFonts w:ascii="Times New Roman" w:hAnsi="Times New Roman"/>
          <w:lang w:val="da-DK"/>
        </w:rPr>
        <w:t xml:space="preserve"> de pointes) ved samtidig brug af lægemidler, der kan forårsage forlængelse af QT-intervallet (f.eks. </w:t>
      </w:r>
      <w:proofErr w:type="spellStart"/>
      <w:r w:rsidRPr="00543607">
        <w:rPr>
          <w:rFonts w:ascii="Times New Roman" w:hAnsi="Times New Roman"/>
          <w:lang w:val="da-DK"/>
        </w:rPr>
        <w:t>terfenadin</w:t>
      </w:r>
      <w:proofErr w:type="spellEnd"/>
      <w:r w:rsidRPr="00543607">
        <w:rPr>
          <w:rFonts w:ascii="Times New Roman" w:hAnsi="Times New Roman"/>
          <w:lang w:val="da-DK"/>
        </w:rPr>
        <w:t>, nogle klasse I- og klasse III-</w:t>
      </w:r>
      <w:proofErr w:type="spellStart"/>
      <w:r w:rsidRPr="00543607">
        <w:rPr>
          <w:rFonts w:ascii="Times New Roman" w:hAnsi="Times New Roman"/>
          <w:lang w:val="da-DK"/>
        </w:rPr>
        <w:t>antiarytmika</w:t>
      </w:r>
      <w:proofErr w:type="spellEnd"/>
      <w:r w:rsidRPr="00543607">
        <w:rPr>
          <w:rFonts w:ascii="Times New Roman" w:hAnsi="Times New Roman"/>
          <w:lang w:val="da-DK"/>
        </w:rPr>
        <w:t>), samt ved forekomst af elektrolytforstyrrelser.</w:t>
      </w:r>
    </w:p>
    <w:p w:rsidR="00356715" w:rsidRPr="00B50A48" w:rsidRDefault="00356715" w:rsidP="00356715">
      <w:pPr>
        <w:rPr>
          <w:sz w:val="24"/>
          <w:szCs w:val="24"/>
        </w:rPr>
      </w:pPr>
    </w:p>
    <w:p w:rsidR="00356715" w:rsidRPr="00E7416B" w:rsidRDefault="00356715" w:rsidP="00356715">
      <w:pPr>
        <w:ind w:left="851"/>
        <w:rPr>
          <w:bCs/>
          <w:iCs/>
          <w:sz w:val="24"/>
          <w:szCs w:val="24"/>
          <w:u w:val="single"/>
        </w:rPr>
      </w:pPr>
      <w:proofErr w:type="spellStart"/>
      <w:r w:rsidRPr="00E7416B">
        <w:rPr>
          <w:bCs/>
          <w:iCs/>
          <w:sz w:val="24"/>
          <w:szCs w:val="24"/>
          <w:u w:val="single"/>
        </w:rPr>
        <w:t>Antihypertensiva</w:t>
      </w:r>
      <w:proofErr w:type="spellEnd"/>
    </w:p>
    <w:p w:rsidR="00356715" w:rsidRPr="00543607" w:rsidRDefault="00356715" w:rsidP="00356715">
      <w:pPr>
        <w:pStyle w:val="1"/>
        <w:tabs>
          <w:tab w:val="left" w:pos="851"/>
          <w:tab w:val="left" w:pos="3402"/>
          <w:tab w:val="left" w:pos="7371"/>
        </w:tabs>
        <w:ind w:left="851"/>
        <w:rPr>
          <w:rFonts w:ascii="Times New Roman" w:hAnsi="Times New Roman"/>
          <w:lang w:val="da-DK"/>
        </w:rPr>
      </w:pPr>
      <w:r w:rsidRPr="00470015">
        <w:rPr>
          <w:rFonts w:ascii="Times New Roman" w:hAnsi="Times New Roman"/>
          <w:lang w:val="da-DK"/>
        </w:rPr>
        <w:t>Det kan være nødvendigt at justere doseringen af samtidigt administrerede hjerte</w:t>
      </w:r>
      <w:r w:rsidRPr="00470015">
        <w:rPr>
          <w:rFonts w:ascii="Times New Roman" w:hAnsi="Times New Roman"/>
          <w:lang w:val="da-DK"/>
        </w:rPr>
        <w:softHyphen/>
        <w:t xml:space="preserve">glykosider, </w:t>
      </w:r>
      <w:proofErr w:type="spellStart"/>
      <w:r w:rsidRPr="00470015">
        <w:rPr>
          <w:rFonts w:ascii="Times New Roman" w:hAnsi="Times New Roman"/>
          <w:lang w:val="da-DK"/>
        </w:rPr>
        <w:t>diuretika</w:t>
      </w:r>
      <w:proofErr w:type="spellEnd"/>
      <w:r w:rsidRPr="00470015">
        <w:rPr>
          <w:rFonts w:ascii="Times New Roman" w:hAnsi="Times New Roman"/>
          <w:lang w:val="da-DK"/>
        </w:rPr>
        <w:t xml:space="preserve">, </w:t>
      </w:r>
      <w:proofErr w:type="spellStart"/>
      <w:r w:rsidRPr="00470015">
        <w:rPr>
          <w:rFonts w:ascii="Times New Roman" w:hAnsi="Times New Roman"/>
          <w:lang w:val="da-DK"/>
        </w:rPr>
        <w:t>antihypertensiva</w:t>
      </w:r>
      <w:proofErr w:type="spellEnd"/>
      <w:r w:rsidRPr="00470015">
        <w:rPr>
          <w:rFonts w:ascii="Times New Roman" w:hAnsi="Times New Roman"/>
          <w:lang w:val="da-DK"/>
        </w:rPr>
        <w:t xml:space="preserve"> </w:t>
      </w:r>
      <w:r w:rsidRPr="00E7416B">
        <w:rPr>
          <w:rFonts w:ascii="Times New Roman" w:hAnsi="Times New Roman"/>
          <w:lang w:val="da-DK"/>
        </w:rPr>
        <w:t xml:space="preserve">eller andre lægemidler med blodtrykssænkende potentiale, idet der må forventes et mere udtalt blodtryksfald ved samtidig administration af </w:t>
      </w:r>
      <w:proofErr w:type="spellStart"/>
      <w:r w:rsidRPr="00E7416B">
        <w:rPr>
          <w:rFonts w:ascii="Times New Roman" w:hAnsi="Times New Roman"/>
          <w:lang w:val="da-DK"/>
        </w:rPr>
        <w:t>furosemid</w:t>
      </w:r>
      <w:proofErr w:type="spellEnd"/>
      <w:r w:rsidRPr="00E7416B">
        <w:rPr>
          <w:rFonts w:ascii="Times New Roman" w:hAnsi="Times New Roman"/>
          <w:lang w:val="da-DK"/>
        </w:rPr>
        <w:t xml:space="preserve">. Der er </w:t>
      </w:r>
      <w:r>
        <w:rPr>
          <w:rFonts w:ascii="Times New Roman" w:hAnsi="Times New Roman"/>
          <w:lang w:val="da-DK"/>
        </w:rPr>
        <w:t>rapporteret om</w:t>
      </w:r>
      <w:r w:rsidRPr="00E7416B">
        <w:rPr>
          <w:rFonts w:ascii="Times New Roman" w:hAnsi="Times New Roman"/>
          <w:lang w:val="da-DK"/>
        </w:rPr>
        <w:t xml:space="preserve"> </w:t>
      </w:r>
      <w:r>
        <w:rPr>
          <w:rFonts w:ascii="Times New Roman" w:hAnsi="Times New Roman"/>
          <w:lang w:val="da-DK"/>
        </w:rPr>
        <w:t>kraftigt</w:t>
      </w:r>
      <w:r w:rsidRPr="00E7416B">
        <w:rPr>
          <w:rFonts w:ascii="Times New Roman" w:hAnsi="Times New Roman"/>
          <w:lang w:val="da-DK"/>
        </w:rPr>
        <w:t xml:space="preserve"> blodtryksfald og forværring af nyrefunktionen </w:t>
      </w:r>
      <w:r w:rsidRPr="00EF1552">
        <w:rPr>
          <w:rFonts w:ascii="Times New Roman" w:hAnsi="Times New Roman"/>
          <w:lang w:val="da-DK"/>
        </w:rPr>
        <w:t>hvis</w:t>
      </w:r>
      <w:r w:rsidRPr="00E7416B">
        <w:rPr>
          <w:rFonts w:ascii="Times New Roman" w:hAnsi="Times New Roman"/>
          <w:lang w:val="da-DK"/>
        </w:rPr>
        <w:t xml:space="preserve"> en ACE-hæmmer eller </w:t>
      </w:r>
      <w:proofErr w:type="spellStart"/>
      <w:r w:rsidRPr="00E7416B">
        <w:rPr>
          <w:rFonts w:ascii="Times New Roman" w:hAnsi="Times New Roman"/>
          <w:lang w:val="da-DK"/>
        </w:rPr>
        <w:t>angiotensin</w:t>
      </w:r>
      <w:proofErr w:type="spellEnd"/>
      <w:r w:rsidRPr="00E7416B">
        <w:rPr>
          <w:rFonts w:ascii="Times New Roman" w:hAnsi="Times New Roman"/>
          <w:lang w:val="da-DK"/>
        </w:rPr>
        <w:t xml:space="preserve"> II-receptorantagonist</w:t>
      </w:r>
      <w:r w:rsidRPr="00EF1552">
        <w:rPr>
          <w:rFonts w:ascii="Times New Roman" w:hAnsi="Times New Roman"/>
          <w:lang w:val="da-DK"/>
        </w:rPr>
        <w:t xml:space="preserve"> administreres</w:t>
      </w:r>
      <w:r w:rsidRPr="00E7416B">
        <w:rPr>
          <w:rFonts w:ascii="Times New Roman" w:hAnsi="Times New Roman"/>
          <w:lang w:val="da-DK"/>
        </w:rPr>
        <w:t xml:space="preserve"> for første gang eller</w:t>
      </w:r>
      <w:r>
        <w:rPr>
          <w:rFonts w:ascii="Times New Roman" w:hAnsi="Times New Roman"/>
          <w:lang w:val="da-DK"/>
        </w:rPr>
        <w:t xml:space="preserve"> for første gang</w:t>
      </w:r>
      <w:r w:rsidRPr="00E7416B">
        <w:rPr>
          <w:rFonts w:ascii="Times New Roman" w:hAnsi="Times New Roman"/>
          <w:lang w:val="da-DK"/>
        </w:rPr>
        <w:t xml:space="preserve"> i høj dos</w:t>
      </w:r>
      <w:r w:rsidRPr="00EF1552">
        <w:rPr>
          <w:rFonts w:ascii="Times New Roman" w:hAnsi="Times New Roman"/>
          <w:lang w:val="da-DK"/>
        </w:rPr>
        <w:t>is</w:t>
      </w:r>
      <w:r w:rsidRPr="00E7416B">
        <w:rPr>
          <w:rFonts w:ascii="Times New Roman" w:hAnsi="Times New Roman"/>
          <w:lang w:val="da-DK"/>
        </w:rPr>
        <w:t xml:space="preserve">. Dosen af </w:t>
      </w:r>
      <w:proofErr w:type="spellStart"/>
      <w:r w:rsidRPr="00E7416B">
        <w:rPr>
          <w:rFonts w:ascii="Times New Roman" w:hAnsi="Times New Roman"/>
          <w:lang w:val="da-DK"/>
        </w:rPr>
        <w:t>furosemid</w:t>
      </w:r>
      <w:proofErr w:type="spellEnd"/>
      <w:r w:rsidRPr="00E7416B">
        <w:rPr>
          <w:rFonts w:ascii="Times New Roman" w:hAnsi="Times New Roman"/>
          <w:lang w:val="da-DK"/>
        </w:rPr>
        <w:t xml:space="preserve"> skal nedsættes i mindst tre dage, eller </w:t>
      </w:r>
      <w:proofErr w:type="spellStart"/>
      <w:r w:rsidRPr="00E7416B">
        <w:rPr>
          <w:rFonts w:ascii="Times New Roman" w:hAnsi="Times New Roman"/>
          <w:lang w:val="da-DK"/>
        </w:rPr>
        <w:t>furosemid</w:t>
      </w:r>
      <w:proofErr w:type="spellEnd"/>
      <w:r w:rsidRPr="00E7416B">
        <w:rPr>
          <w:rFonts w:ascii="Times New Roman" w:hAnsi="Times New Roman"/>
          <w:lang w:val="da-DK"/>
        </w:rPr>
        <w:t xml:space="preserve"> skal stoppes, inden behandlingen</w:t>
      </w:r>
      <w:r w:rsidRPr="00470015">
        <w:rPr>
          <w:rFonts w:ascii="Times New Roman" w:hAnsi="Times New Roman"/>
          <w:lang w:val="da-DK"/>
        </w:rPr>
        <w:t xml:space="preserve"> med ACE-</w:t>
      </w:r>
      <w:proofErr w:type="spellStart"/>
      <w:r w:rsidRPr="00470015">
        <w:rPr>
          <w:rFonts w:ascii="Times New Roman" w:hAnsi="Times New Roman"/>
          <w:lang w:val="da-DK"/>
        </w:rPr>
        <w:t>hæmmeren</w:t>
      </w:r>
      <w:proofErr w:type="spellEnd"/>
      <w:r w:rsidRPr="00470015">
        <w:rPr>
          <w:rFonts w:ascii="Times New Roman" w:hAnsi="Times New Roman"/>
          <w:lang w:val="da-DK"/>
        </w:rPr>
        <w:t xml:space="preserve"> eller </w:t>
      </w:r>
      <w:proofErr w:type="spellStart"/>
      <w:r w:rsidRPr="00470015">
        <w:rPr>
          <w:rFonts w:ascii="Times New Roman" w:hAnsi="Times New Roman"/>
          <w:lang w:val="da-DK"/>
        </w:rPr>
        <w:t>angiotensin</w:t>
      </w:r>
      <w:proofErr w:type="spellEnd"/>
      <w:r w:rsidRPr="00470015">
        <w:rPr>
          <w:rFonts w:ascii="Times New Roman" w:hAnsi="Times New Roman"/>
          <w:lang w:val="da-DK"/>
        </w:rPr>
        <w:t xml:space="preserve"> II-receptoragonisten påbegyndes, eller inden dosen deraf øges.</w:t>
      </w:r>
    </w:p>
    <w:p w:rsidR="00356715" w:rsidRPr="00B50A48" w:rsidRDefault="00356715" w:rsidP="00356715">
      <w:pPr>
        <w:rPr>
          <w:sz w:val="24"/>
          <w:szCs w:val="24"/>
        </w:rPr>
      </w:pPr>
    </w:p>
    <w:p w:rsidR="00356715" w:rsidRPr="006E31F2" w:rsidRDefault="00356715" w:rsidP="00356715">
      <w:pPr>
        <w:ind w:left="851"/>
        <w:rPr>
          <w:bCs/>
          <w:iCs/>
          <w:sz w:val="24"/>
          <w:szCs w:val="24"/>
          <w:u w:val="single"/>
        </w:rPr>
      </w:pPr>
      <w:proofErr w:type="spellStart"/>
      <w:r w:rsidRPr="006E31F2">
        <w:rPr>
          <w:bCs/>
          <w:iCs/>
          <w:sz w:val="24"/>
          <w:szCs w:val="24"/>
          <w:u w:val="single"/>
        </w:rPr>
        <w:t>Nefrotoksiske</w:t>
      </w:r>
      <w:proofErr w:type="spellEnd"/>
      <w:r w:rsidRPr="006E31F2">
        <w:rPr>
          <w:bCs/>
          <w:iCs/>
          <w:sz w:val="24"/>
          <w:szCs w:val="24"/>
          <w:u w:val="single"/>
        </w:rPr>
        <w:t xml:space="preserve"> antibiotika</w:t>
      </w:r>
    </w:p>
    <w:p w:rsidR="00356715" w:rsidRPr="00543607" w:rsidRDefault="00356715" w:rsidP="00356715">
      <w:pPr>
        <w:pStyle w:val="1"/>
        <w:tabs>
          <w:tab w:val="left" w:pos="851"/>
          <w:tab w:val="left" w:pos="3402"/>
          <w:tab w:val="left" w:pos="7371"/>
        </w:tabs>
        <w:ind w:left="851"/>
        <w:rPr>
          <w:rFonts w:ascii="Times New Roman" w:hAnsi="Times New Roman"/>
          <w:lang w:val="da-DK"/>
        </w:rPr>
      </w:pPr>
      <w:r w:rsidRPr="00543607">
        <w:rPr>
          <w:rFonts w:ascii="Times New Roman" w:hAnsi="Times New Roman"/>
          <w:lang w:val="da-DK"/>
        </w:rPr>
        <w:t xml:space="preserve">De toksiske effekter ved </w:t>
      </w:r>
      <w:proofErr w:type="spellStart"/>
      <w:r w:rsidRPr="00543607">
        <w:rPr>
          <w:rFonts w:ascii="Times New Roman" w:hAnsi="Times New Roman"/>
          <w:lang w:val="da-DK"/>
        </w:rPr>
        <w:t>nefrotoksiske</w:t>
      </w:r>
      <w:proofErr w:type="spellEnd"/>
      <w:r w:rsidRPr="00543607">
        <w:rPr>
          <w:rFonts w:ascii="Times New Roman" w:hAnsi="Times New Roman"/>
          <w:lang w:val="da-DK"/>
        </w:rPr>
        <w:t xml:space="preserve"> antibiotika (f.eks. aminoglykosider, </w:t>
      </w:r>
      <w:proofErr w:type="spellStart"/>
      <w:r w:rsidRPr="00543607">
        <w:rPr>
          <w:rFonts w:ascii="Times New Roman" w:hAnsi="Times New Roman"/>
          <w:lang w:val="da-DK"/>
        </w:rPr>
        <w:t>cefalosporiner</w:t>
      </w:r>
      <w:proofErr w:type="spellEnd"/>
      <w:r w:rsidRPr="00543607">
        <w:rPr>
          <w:rFonts w:ascii="Times New Roman" w:hAnsi="Times New Roman"/>
          <w:lang w:val="da-DK"/>
        </w:rPr>
        <w:t xml:space="preserve">, </w:t>
      </w:r>
      <w:proofErr w:type="spellStart"/>
      <w:r w:rsidRPr="00543607">
        <w:rPr>
          <w:rFonts w:ascii="Times New Roman" w:hAnsi="Times New Roman"/>
          <w:lang w:val="da-DK"/>
        </w:rPr>
        <w:t>polymyxiner</w:t>
      </w:r>
      <w:proofErr w:type="spellEnd"/>
      <w:r w:rsidRPr="00543607">
        <w:rPr>
          <w:rFonts w:ascii="Times New Roman" w:hAnsi="Times New Roman"/>
          <w:lang w:val="da-DK"/>
        </w:rPr>
        <w:t xml:space="preserve">) øges muligvis ved samtidig administration af potente </w:t>
      </w:r>
      <w:proofErr w:type="spellStart"/>
      <w:r w:rsidRPr="00543607">
        <w:rPr>
          <w:rFonts w:ascii="Times New Roman" w:hAnsi="Times New Roman"/>
          <w:lang w:val="da-DK"/>
        </w:rPr>
        <w:t>diuretika</w:t>
      </w:r>
      <w:proofErr w:type="spellEnd"/>
      <w:r w:rsidRPr="00543607">
        <w:rPr>
          <w:rFonts w:ascii="Times New Roman" w:hAnsi="Times New Roman"/>
          <w:lang w:val="da-DK"/>
        </w:rPr>
        <w:t xml:space="preserve"> som </w:t>
      </w:r>
      <w:proofErr w:type="spellStart"/>
      <w:r w:rsidRPr="00543607">
        <w:rPr>
          <w:rFonts w:ascii="Times New Roman" w:hAnsi="Times New Roman"/>
          <w:lang w:val="da-DK"/>
        </w:rPr>
        <w:t>furosemid</w:t>
      </w:r>
      <w:proofErr w:type="spellEnd"/>
      <w:r w:rsidRPr="00543607">
        <w:rPr>
          <w:rFonts w:ascii="Times New Roman" w:hAnsi="Times New Roman"/>
          <w:lang w:val="da-DK"/>
        </w:rPr>
        <w:t xml:space="preserve">. </w:t>
      </w:r>
    </w:p>
    <w:p w:rsidR="00356715" w:rsidRPr="00543607" w:rsidRDefault="00356715" w:rsidP="00356715">
      <w:pPr>
        <w:pStyle w:val="1"/>
        <w:tabs>
          <w:tab w:val="left" w:pos="851"/>
          <w:tab w:val="left" w:pos="3402"/>
          <w:tab w:val="left" w:pos="7371"/>
        </w:tabs>
        <w:ind w:left="851"/>
        <w:rPr>
          <w:rFonts w:ascii="Times New Roman" w:hAnsi="Times New Roman"/>
          <w:lang w:val="da-DK"/>
        </w:rPr>
      </w:pPr>
    </w:p>
    <w:p w:rsidR="00356715" w:rsidRPr="00543607" w:rsidRDefault="00356715" w:rsidP="00356715">
      <w:pPr>
        <w:pStyle w:val="1"/>
        <w:tabs>
          <w:tab w:val="left" w:pos="851"/>
          <w:tab w:val="left" w:pos="3402"/>
          <w:tab w:val="left" w:pos="7371"/>
        </w:tabs>
        <w:ind w:left="851"/>
        <w:rPr>
          <w:rFonts w:ascii="Times New Roman" w:hAnsi="Times New Roman"/>
          <w:lang w:val="da-DK"/>
        </w:rPr>
      </w:pPr>
      <w:r w:rsidRPr="00543607">
        <w:rPr>
          <w:rFonts w:ascii="Times New Roman" w:hAnsi="Times New Roman"/>
          <w:lang w:val="da-DK"/>
        </w:rPr>
        <w:t xml:space="preserve">Patienter, der er i samtidig behandling med </w:t>
      </w:r>
      <w:proofErr w:type="spellStart"/>
      <w:r w:rsidRPr="00543607">
        <w:rPr>
          <w:rFonts w:ascii="Times New Roman" w:hAnsi="Times New Roman"/>
          <w:lang w:val="da-DK"/>
        </w:rPr>
        <w:t>furosemid</w:t>
      </w:r>
      <w:proofErr w:type="spellEnd"/>
      <w:r w:rsidRPr="00543607">
        <w:rPr>
          <w:rFonts w:ascii="Times New Roman" w:hAnsi="Times New Roman"/>
          <w:lang w:val="da-DK"/>
        </w:rPr>
        <w:t xml:space="preserve"> og høje doser af visse </w:t>
      </w:r>
      <w:proofErr w:type="spellStart"/>
      <w:r w:rsidRPr="00543607">
        <w:rPr>
          <w:rFonts w:ascii="Times New Roman" w:hAnsi="Times New Roman"/>
          <w:lang w:val="da-DK"/>
        </w:rPr>
        <w:t>cefalosporiner</w:t>
      </w:r>
      <w:proofErr w:type="spellEnd"/>
      <w:r w:rsidRPr="00543607">
        <w:rPr>
          <w:rFonts w:ascii="Times New Roman" w:hAnsi="Times New Roman"/>
          <w:lang w:val="da-DK"/>
        </w:rPr>
        <w:t>, kan udvikle nyreinsufficiens.</w:t>
      </w:r>
    </w:p>
    <w:p w:rsidR="00356715" w:rsidRPr="00B50A48" w:rsidRDefault="00356715" w:rsidP="00356715">
      <w:pPr>
        <w:rPr>
          <w:sz w:val="24"/>
          <w:szCs w:val="24"/>
        </w:rPr>
      </w:pPr>
    </w:p>
    <w:p w:rsidR="00356715" w:rsidRPr="00B50A48" w:rsidRDefault="00356715" w:rsidP="00356715">
      <w:pPr>
        <w:ind w:left="851"/>
        <w:rPr>
          <w:bCs/>
          <w:iCs/>
          <w:sz w:val="24"/>
          <w:szCs w:val="24"/>
          <w:u w:val="single"/>
        </w:rPr>
      </w:pPr>
      <w:proofErr w:type="spellStart"/>
      <w:r w:rsidRPr="00B50A48">
        <w:rPr>
          <w:bCs/>
          <w:iCs/>
          <w:sz w:val="24"/>
          <w:szCs w:val="24"/>
          <w:u w:val="single"/>
        </w:rPr>
        <w:t>Ototoksiske</w:t>
      </w:r>
      <w:proofErr w:type="spellEnd"/>
      <w:r w:rsidRPr="00B50A48">
        <w:rPr>
          <w:bCs/>
          <w:iCs/>
          <w:sz w:val="24"/>
          <w:szCs w:val="24"/>
          <w:u w:val="single"/>
        </w:rPr>
        <w:t xml:space="preserve"> antibiotika</w:t>
      </w:r>
    </w:p>
    <w:p w:rsidR="00356715" w:rsidRPr="00B50A48" w:rsidRDefault="00356715" w:rsidP="00356715">
      <w:pPr>
        <w:pStyle w:val="1"/>
        <w:tabs>
          <w:tab w:val="left" w:pos="851"/>
          <w:tab w:val="left" w:pos="3402"/>
          <w:tab w:val="left" w:pos="7371"/>
        </w:tabs>
        <w:ind w:left="851"/>
        <w:rPr>
          <w:rFonts w:ascii="Times New Roman" w:hAnsi="Times New Roman"/>
          <w:lang w:val="da-DK"/>
        </w:rPr>
      </w:pPr>
      <w:proofErr w:type="spellStart"/>
      <w:r w:rsidRPr="00B50A48">
        <w:rPr>
          <w:rFonts w:ascii="Times New Roman" w:hAnsi="Times New Roman"/>
          <w:lang w:val="da-DK"/>
        </w:rPr>
        <w:t>Furosemid</w:t>
      </w:r>
      <w:proofErr w:type="spellEnd"/>
      <w:r w:rsidRPr="00B50A48">
        <w:rPr>
          <w:rFonts w:ascii="Times New Roman" w:hAnsi="Times New Roman"/>
          <w:lang w:val="da-DK"/>
        </w:rPr>
        <w:t xml:space="preserve"> potenserer muligvis </w:t>
      </w:r>
      <w:proofErr w:type="spellStart"/>
      <w:r w:rsidRPr="00B50A48">
        <w:rPr>
          <w:rFonts w:ascii="Times New Roman" w:hAnsi="Times New Roman"/>
          <w:lang w:val="da-DK"/>
        </w:rPr>
        <w:t>ototoksiciteten</w:t>
      </w:r>
      <w:proofErr w:type="spellEnd"/>
      <w:r w:rsidRPr="00B50A48">
        <w:rPr>
          <w:rFonts w:ascii="Times New Roman" w:hAnsi="Times New Roman"/>
          <w:lang w:val="da-DK"/>
        </w:rPr>
        <w:t xml:space="preserve"> af aminoglykosider (f.eks. </w:t>
      </w:r>
      <w:proofErr w:type="spellStart"/>
      <w:r w:rsidRPr="00B50A48">
        <w:rPr>
          <w:rFonts w:ascii="Times New Roman" w:hAnsi="Times New Roman"/>
          <w:lang w:val="da-DK"/>
        </w:rPr>
        <w:t>kanamycin</w:t>
      </w:r>
      <w:proofErr w:type="spellEnd"/>
      <w:r w:rsidRPr="00B50A48">
        <w:rPr>
          <w:rFonts w:ascii="Times New Roman" w:hAnsi="Times New Roman"/>
          <w:lang w:val="da-DK"/>
        </w:rPr>
        <w:t xml:space="preserve">, gentamicin, </w:t>
      </w:r>
      <w:proofErr w:type="spellStart"/>
      <w:r w:rsidRPr="00B50A48">
        <w:rPr>
          <w:rFonts w:ascii="Times New Roman" w:hAnsi="Times New Roman"/>
          <w:lang w:val="da-DK"/>
        </w:rPr>
        <w:t>tobramycin</w:t>
      </w:r>
      <w:proofErr w:type="spellEnd"/>
      <w:r w:rsidRPr="00B50A48">
        <w:rPr>
          <w:rFonts w:ascii="Times New Roman" w:hAnsi="Times New Roman"/>
          <w:lang w:val="da-DK"/>
        </w:rPr>
        <w:t xml:space="preserve">) og andre </w:t>
      </w:r>
      <w:proofErr w:type="spellStart"/>
      <w:r w:rsidRPr="00B50A48">
        <w:rPr>
          <w:rFonts w:ascii="Times New Roman" w:hAnsi="Times New Roman"/>
          <w:lang w:val="da-DK"/>
        </w:rPr>
        <w:t>ototoksiske</w:t>
      </w:r>
      <w:proofErr w:type="spellEnd"/>
      <w:r w:rsidRPr="00B50A48">
        <w:rPr>
          <w:rFonts w:ascii="Times New Roman" w:hAnsi="Times New Roman"/>
          <w:lang w:val="da-DK"/>
        </w:rPr>
        <w:t xml:space="preserve"> lægemidler. Eftersom dette kan føre til irreversibel skade, må disse lægemidler kun anvendes sammen med </w:t>
      </w:r>
      <w:proofErr w:type="spellStart"/>
      <w:r w:rsidRPr="00B50A48">
        <w:rPr>
          <w:rFonts w:ascii="Times New Roman" w:hAnsi="Times New Roman"/>
          <w:lang w:val="da-DK"/>
        </w:rPr>
        <w:t>furosemid</w:t>
      </w:r>
      <w:proofErr w:type="spellEnd"/>
      <w:r w:rsidRPr="00B50A48">
        <w:rPr>
          <w:rFonts w:ascii="Times New Roman" w:hAnsi="Times New Roman"/>
          <w:lang w:val="da-DK"/>
        </w:rPr>
        <w:t xml:space="preserve"> på tvingende indikation. </w:t>
      </w:r>
    </w:p>
    <w:p w:rsidR="00356715" w:rsidRPr="00B50A48" w:rsidRDefault="00356715" w:rsidP="00356715">
      <w:pPr>
        <w:rPr>
          <w:sz w:val="24"/>
          <w:szCs w:val="24"/>
        </w:rPr>
      </w:pPr>
    </w:p>
    <w:p w:rsidR="00356715" w:rsidRPr="00B50A48" w:rsidRDefault="00356715" w:rsidP="00356715">
      <w:pPr>
        <w:ind w:left="851"/>
        <w:rPr>
          <w:bCs/>
          <w:iCs/>
          <w:sz w:val="24"/>
          <w:szCs w:val="24"/>
          <w:u w:val="single"/>
        </w:rPr>
      </w:pPr>
      <w:proofErr w:type="spellStart"/>
      <w:r w:rsidRPr="00B50A48">
        <w:rPr>
          <w:bCs/>
          <w:iCs/>
          <w:sz w:val="24"/>
          <w:szCs w:val="24"/>
          <w:u w:val="single"/>
        </w:rPr>
        <w:t>Salicylater</w:t>
      </w:r>
      <w:proofErr w:type="spellEnd"/>
    </w:p>
    <w:p w:rsidR="00356715" w:rsidRPr="00B50A48" w:rsidRDefault="00356715" w:rsidP="00356715">
      <w:pPr>
        <w:pStyle w:val="1"/>
        <w:tabs>
          <w:tab w:val="left" w:pos="851"/>
          <w:tab w:val="left" w:pos="3402"/>
          <w:tab w:val="left" w:pos="7371"/>
        </w:tabs>
        <w:ind w:left="851"/>
        <w:rPr>
          <w:rFonts w:ascii="Times New Roman" w:hAnsi="Times New Roman"/>
          <w:lang w:val="da-DK"/>
        </w:rPr>
      </w:pPr>
      <w:r w:rsidRPr="00B50A48">
        <w:rPr>
          <w:rFonts w:ascii="Times New Roman" w:hAnsi="Times New Roman"/>
          <w:lang w:val="da-DK"/>
        </w:rPr>
        <w:t xml:space="preserve">Patienter, som får høje doser af </w:t>
      </w:r>
      <w:proofErr w:type="spellStart"/>
      <w:r w:rsidRPr="00B50A48">
        <w:rPr>
          <w:rFonts w:ascii="Times New Roman" w:hAnsi="Times New Roman"/>
          <w:lang w:val="da-DK"/>
        </w:rPr>
        <w:t>salicylater</w:t>
      </w:r>
      <w:proofErr w:type="spellEnd"/>
      <w:r w:rsidRPr="00B50A48">
        <w:rPr>
          <w:rFonts w:ascii="Times New Roman" w:hAnsi="Times New Roman"/>
          <w:lang w:val="da-DK"/>
        </w:rPr>
        <w:t xml:space="preserve"> samtidigt med </w:t>
      </w:r>
      <w:proofErr w:type="spellStart"/>
      <w:r w:rsidRPr="00B50A48">
        <w:rPr>
          <w:rFonts w:ascii="Times New Roman" w:hAnsi="Times New Roman"/>
          <w:lang w:val="da-DK"/>
        </w:rPr>
        <w:t>furosemid</w:t>
      </w:r>
      <w:proofErr w:type="spellEnd"/>
      <w:r w:rsidRPr="00B50A48">
        <w:rPr>
          <w:rFonts w:ascii="Times New Roman" w:hAnsi="Times New Roman"/>
          <w:lang w:val="da-DK"/>
        </w:rPr>
        <w:t xml:space="preserve">, f.eks. ved gigtsygdom, kan opleve </w:t>
      </w:r>
      <w:proofErr w:type="spellStart"/>
      <w:r w:rsidRPr="00B50A48">
        <w:rPr>
          <w:rFonts w:ascii="Times New Roman" w:hAnsi="Times New Roman"/>
          <w:lang w:val="da-DK"/>
        </w:rPr>
        <w:t>salicylattoksicitet</w:t>
      </w:r>
      <w:proofErr w:type="spellEnd"/>
      <w:r w:rsidRPr="00B50A48">
        <w:rPr>
          <w:rFonts w:ascii="Times New Roman" w:hAnsi="Times New Roman"/>
          <w:lang w:val="da-DK"/>
        </w:rPr>
        <w:t xml:space="preserve"> ved lavere doser på grund af </w:t>
      </w:r>
      <w:proofErr w:type="spellStart"/>
      <w:r w:rsidRPr="00B50A48">
        <w:rPr>
          <w:rFonts w:ascii="Times New Roman" w:hAnsi="Times New Roman"/>
          <w:lang w:val="da-DK"/>
        </w:rPr>
        <w:t>kompetitive</w:t>
      </w:r>
      <w:proofErr w:type="spellEnd"/>
      <w:r w:rsidRPr="00B50A48">
        <w:rPr>
          <w:rFonts w:ascii="Times New Roman" w:hAnsi="Times New Roman"/>
          <w:lang w:val="da-DK"/>
        </w:rPr>
        <w:t xml:space="preserve">, </w:t>
      </w:r>
      <w:proofErr w:type="spellStart"/>
      <w:r w:rsidRPr="00B50A48">
        <w:rPr>
          <w:rFonts w:ascii="Times New Roman" w:hAnsi="Times New Roman"/>
          <w:lang w:val="da-DK"/>
        </w:rPr>
        <w:t>renale</w:t>
      </w:r>
      <w:proofErr w:type="spellEnd"/>
      <w:r w:rsidRPr="00B50A48">
        <w:rPr>
          <w:rFonts w:ascii="Times New Roman" w:hAnsi="Times New Roman"/>
          <w:lang w:val="da-DK"/>
        </w:rPr>
        <w:t xml:space="preserve"> </w:t>
      </w:r>
      <w:proofErr w:type="spellStart"/>
      <w:r w:rsidRPr="00B50A48">
        <w:rPr>
          <w:rFonts w:ascii="Times New Roman" w:hAnsi="Times New Roman"/>
          <w:lang w:val="da-DK"/>
        </w:rPr>
        <w:t>ekskretionssteder</w:t>
      </w:r>
      <w:proofErr w:type="spellEnd"/>
      <w:r w:rsidRPr="00B50A48">
        <w:rPr>
          <w:rFonts w:ascii="Times New Roman" w:hAnsi="Times New Roman"/>
          <w:lang w:val="da-DK"/>
        </w:rPr>
        <w:t xml:space="preserve">. </w:t>
      </w:r>
    </w:p>
    <w:p w:rsidR="00356715" w:rsidRPr="00B50A48" w:rsidRDefault="00356715" w:rsidP="00356715">
      <w:pPr>
        <w:rPr>
          <w:sz w:val="24"/>
          <w:szCs w:val="24"/>
        </w:rPr>
      </w:pPr>
    </w:p>
    <w:p w:rsidR="00356715" w:rsidRPr="006E31F2" w:rsidRDefault="00356715" w:rsidP="00356715">
      <w:pPr>
        <w:ind w:left="851"/>
        <w:rPr>
          <w:bCs/>
          <w:iCs/>
          <w:sz w:val="24"/>
          <w:szCs w:val="24"/>
          <w:u w:val="single"/>
        </w:rPr>
      </w:pPr>
      <w:proofErr w:type="spellStart"/>
      <w:r w:rsidRPr="006E31F2">
        <w:rPr>
          <w:bCs/>
          <w:iCs/>
          <w:sz w:val="24"/>
          <w:szCs w:val="24"/>
          <w:u w:val="single"/>
        </w:rPr>
        <w:t>Lithium</w:t>
      </w:r>
      <w:proofErr w:type="spellEnd"/>
    </w:p>
    <w:p w:rsidR="00356715" w:rsidRPr="00543607" w:rsidRDefault="00356715" w:rsidP="00356715">
      <w:pPr>
        <w:pStyle w:val="1"/>
        <w:tabs>
          <w:tab w:val="left" w:pos="851"/>
          <w:tab w:val="left" w:pos="3402"/>
          <w:tab w:val="left" w:pos="7371"/>
        </w:tabs>
        <w:ind w:left="851"/>
        <w:rPr>
          <w:rFonts w:ascii="Times New Roman" w:hAnsi="Times New Roman"/>
          <w:lang w:val="da-DK"/>
        </w:rPr>
      </w:pPr>
      <w:r w:rsidRPr="00543607">
        <w:rPr>
          <w:rFonts w:ascii="Times New Roman" w:hAnsi="Times New Roman"/>
          <w:lang w:val="da-DK"/>
        </w:rPr>
        <w:t xml:space="preserve">Ligesom med andre </w:t>
      </w:r>
      <w:proofErr w:type="spellStart"/>
      <w:r w:rsidRPr="00543607">
        <w:rPr>
          <w:rFonts w:ascii="Times New Roman" w:hAnsi="Times New Roman"/>
          <w:lang w:val="da-DK"/>
        </w:rPr>
        <w:t>diuretika</w:t>
      </w:r>
      <w:proofErr w:type="spellEnd"/>
      <w:r w:rsidRPr="00543607">
        <w:rPr>
          <w:rFonts w:ascii="Times New Roman" w:hAnsi="Times New Roman"/>
          <w:lang w:val="da-DK"/>
        </w:rPr>
        <w:t xml:space="preserve"> øges </w:t>
      </w:r>
      <w:proofErr w:type="spellStart"/>
      <w:r w:rsidRPr="00543607">
        <w:rPr>
          <w:rFonts w:ascii="Times New Roman" w:hAnsi="Times New Roman"/>
          <w:lang w:val="da-DK"/>
        </w:rPr>
        <w:t>serumlithiumniveauerne</w:t>
      </w:r>
      <w:proofErr w:type="spellEnd"/>
      <w:r w:rsidRPr="00543607">
        <w:rPr>
          <w:rFonts w:ascii="Times New Roman" w:hAnsi="Times New Roman"/>
          <w:lang w:val="da-DK"/>
        </w:rPr>
        <w:t xml:space="preserve"> muligvis, når der administreres </w:t>
      </w:r>
      <w:proofErr w:type="spellStart"/>
      <w:r w:rsidRPr="00543607">
        <w:rPr>
          <w:rFonts w:ascii="Times New Roman" w:hAnsi="Times New Roman"/>
          <w:lang w:val="da-DK"/>
        </w:rPr>
        <w:t>lithium</w:t>
      </w:r>
      <w:proofErr w:type="spellEnd"/>
      <w:r w:rsidRPr="00543607">
        <w:rPr>
          <w:rFonts w:ascii="Times New Roman" w:hAnsi="Times New Roman"/>
          <w:lang w:val="da-DK"/>
        </w:rPr>
        <w:t xml:space="preserve"> samtidigt med </w:t>
      </w:r>
      <w:proofErr w:type="spellStart"/>
      <w:r w:rsidRPr="00543607">
        <w:rPr>
          <w:rFonts w:ascii="Times New Roman" w:hAnsi="Times New Roman"/>
          <w:lang w:val="da-DK"/>
        </w:rPr>
        <w:t>furosemid</w:t>
      </w:r>
      <w:proofErr w:type="spellEnd"/>
      <w:r w:rsidRPr="00543607">
        <w:rPr>
          <w:rFonts w:ascii="Times New Roman" w:hAnsi="Times New Roman"/>
          <w:lang w:val="da-DK"/>
        </w:rPr>
        <w:t xml:space="preserve">, hvilket resulterer i øget </w:t>
      </w:r>
      <w:proofErr w:type="spellStart"/>
      <w:r w:rsidRPr="00543607">
        <w:rPr>
          <w:rFonts w:ascii="Times New Roman" w:hAnsi="Times New Roman"/>
          <w:lang w:val="da-DK"/>
        </w:rPr>
        <w:t>lithiumtoksicitet</w:t>
      </w:r>
      <w:proofErr w:type="spellEnd"/>
      <w:r w:rsidRPr="00543607">
        <w:rPr>
          <w:rFonts w:ascii="Times New Roman" w:hAnsi="Times New Roman"/>
          <w:lang w:val="da-DK"/>
        </w:rPr>
        <w:t xml:space="preserve">. Det anbefales derfor, at </w:t>
      </w:r>
      <w:proofErr w:type="spellStart"/>
      <w:r w:rsidRPr="00543607">
        <w:rPr>
          <w:rFonts w:ascii="Times New Roman" w:hAnsi="Times New Roman"/>
          <w:lang w:val="da-DK"/>
        </w:rPr>
        <w:t>lithiumniveauet</w:t>
      </w:r>
      <w:proofErr w:type="spellEnd"/>
      <w:r w:rsidRPr="00543607">
        <w:rPr>
          <w:rFonts w:ascii="Times New Roman" w:hAnsi="Times New Roman"/>
          <w:lang w:val="da-DK"/>
        </w:rPr>
        <w:t xml:space="preserve"> overvåges nøje og at </w:t>
      </w:r>
      <w:proofErr w:type="spellStart"/>
      <w:r w:rsidRPr="00543607">
        <w:rPr>
          <w:rFonts w:ascii="Times New Roman" w:hAnsi="Times New Roman"/>
          <w:lang w:val="da-DK"/>
        </w:rPr>
        <w:t>lithiumdosis</w:t>
      </w:r>
      <w:proofErr w:type="spellEnd"/>
      <w:r w:rsidRPr="00543607">
        <w:rPr>
          <w:rFonts w:ascii="Times New Roman" w:hAnsi="Times New Roman"/>
          <w:lang w:val="da-DK"/>
        </w:rPr>
        <w:t xml:space="preserve"> om nødvendigt justeres hos patienter, der får denne kombination. </w:t>
      </w:r>
    </w:p>
    <w:p w:rsidR="002877EA" w:rsidRPr="00543607" w:rsidRDefault="002877EA" w:rsidP="00356715">
      <w:pPr>
        <w:pStyle w:val="1"/>
        <w:tabs>
          <w:tab w:val="left" w:pos="851"/>
          <w:tab w:val="left" w:pos="3402"/>
          <w:tab w:val="left" w:pos="7371"/>
        </w:tabs>
        <w:ind w:left="851"/>
        <w:rPr>
          <w:rFonts w:ascii="Times New Roman" w:hAnsi="Times New Roman"/>
          <w:lang w:val="da-DK"/>
        </w:rPr>
      </w:pPr>
    </w:p>
    <w:p w:rsidR="00356715" w:rsidRPr="006E31F2" w:rsidRDefault="00356715" w:rsidP="00356715">
      <w:pPr>
        <w:ind w:left="851"/>
        <w:rPr>
          <w:sz w:val="24"/>
          <w:szCs w:val="24"/>
          <w:u w:val="single"/>
        </w:rPr>
      </w:pPr>
      <w:proofErr w:type="spellStart"/>
      <w:r w:rsidRPr="006E31F2">
        <w:rPr>
          <w:sz w:val="24"/>
          <w:szCs w:val="24"/>
          <w:u w:val="single"/>
        </w:rPr>
        <w:t>Risperidon</w:t>
      </w:r>
      <w:proofErr w:type="spellEnd"/>
    </w:p>
    <w:p w:rsidR="00356715" w:rsidRPr="00543607" w:rsidRDefault="00356715" w:rsidP="00356715">
      <w:pPr>
        <w:ind w:left="851"/>
        <w:rPr>
          <w:sz w:val="24"/>
          <w:szCs w:val="24"/>
        </w:rPr>
      </w:pPr>
      <w:r w:rsidRPr="00543607">
        <w:rPr>
          <w:sz w:val="24"/>
          <w:szCs w:val="24"/>
        </w:rPr>
        <w:t xml:space="preserve">Der skal udvises forsigtighed, og der skal tages højde for risiciene og fordelene ved kombinationen eller samtidig behandling med </w:t>
      </w:r>
      <w:proofErr w:type="spellStart"/>
      <w:r w:rsidRPr="00543607">
        <w:rPr>
          <w:sz w:val="24"/>
          <w:szCs w:val="24"/>
        </w:rPr>
        <w:t>furosemid</w:t>
      </w:r>
      <w:proofErr w:type="spellEnd"/>
      <w:r w:rsidRPr="00543607">
        <w:rPr>
          <w:sz w:val="24"/>
          <w:szCs w:val="24"/>
        </w:rPr>
        <w:t xml:space="preserve"> eller andre potente </w:t>
      </w:r>
      <w:proofErr w:type="spellStart"/>
      <w:r w:rsidRPr="00543607">
        <w:rPr>
          <w:sz w:val="24"/>
          <w:szCs w:val="24"/>
        </w:rPr>
        <w:t>diuretika</w:t>
      </w:r>
      <w:proofErr w:type="spellEnd"/>
      <w:r w:rsidRPr="00543607">
        <w:rPr>
          <w:sz w:val="24"/>
          <w:szCs w:val="24"/>
        </w:rPr>
        <w:t xml:space="preserve">, før der tages en beslutning om eventuel brug. Se pkt. 4.4 vedrørende øget mortalitet hos ældre demenspatienter, der får samtidig behandling med </w:t>
      </w:r>
      <w:proofErr w:type="spellStart"/>
      <w:r w:rsidRPr="00543607">
        <w:rPr>
          <w:sz w:val="24"/>
          <w:szCs w:val="24"/>
        </w:rPr>
        <w:t>risperidon</w:t>
      </w:r>
      <w:proofErr w:type="spellEnd"/>
      <w:r w:rsidRPr="00543607">
        <w:rPr>
          <w:sz w:val="24"/>
          <w:szCs w:val="24"/>
        </w:rPr>
        <w:t>.</w:t>
      </w:r>
    </w:p>
    <w:p w:rsidR="00356715" w:rsidRDefault="00356715" w:rsidP="00356715">
      <w:pPr>
        <w:ind w:left="851"/>
        <w:rPr>
          <w:sz w:val="24"/>
          <w:szCs w:val="24"/>
        </w:rPr>
      </w:pPr>
    </w:p>
    <w:p w:rsidR="00356715" w:rsidRPr="00106095" w:rsidRDefault="00356715" w:rsidP="00356715">
      <w:pPr>
        <w:ind w:left="851"/>
        <w:rPr>
          <w:sz w:val="24"/>
          <w:szCs w:val="24"/>
          <w:u w:val="single"/>
        </w:rPr>
      </w:pPr>
      <w:proofErr w:type="spellStart"/>
      <w:r w:rsidRPr="00106095">
        <w:rPr>
          <w:sz w:val="24"/>
          <w:szCs w:val="24"/>
          <w:u w:val="single"/>
        </w:rPr>
        <w:t>Levothyroxin</w:t>
      </w:r>
      <w:proofErr w:type="spellEnd"/>
    </w:p>
    <w:p w:rsidR="00356715" w:rsidRDefault="00356715" w:rsidP="00356715">
      <w:pPr>
        <w:ind w:left="851"/>
        <w:rPr>
          <w:sz w:val="24"/>
          <w:szCs w:val="24"/>
        </w:rPr>
      </w:pPr>
      <w:r w:rsidRPr="004D11B2">
        <w:rPr>
          <w:sz w:val="24"/>
          <w:szCs w:val="24"/>
        </w:rPr>
        <w:t xml:space="preserve">Høje doser af </w:t>
      </w:r>
      <w:proofErr w:type="spellStart"/>
      <w:r w:rsidRPr="004D11B2">
        <w:rPr>
          <w:sz w:val="24"/>
          <w:szCs w:val="24"/>
        </w:rPr>
        <w:t>furosemid</w:t>
      </w:r>
      <w:proofErr w:type="spellEnd"/>
      <w:r w:rsidRPr="004D11B2">
        <w:rPr>
          <w:sz w:val="24"/>
          <w:szCs w:val="24"/>
        </w:rPr>
        <w:t xml:space="preserve"> kan hæmme bindingen af </w:t>
      </w:r>
      <w:proofErr w:type="spellStart"/>
      <w:r w:rsidRPr="004D11B2">
        <w:rPr>
          <w:sz w:val="24"/>
          <w:szCs w:val="24"/>
        </w:rPr>
        <w:t>thyreoideahormoner</w:t>
      </w:r>
      <w:proofErr w:type="spellEnd"/>
      <w:r w:rsidRPr="004D11B2">
        <w:rPr>
          <w:sz w:val="24"/>
          <w:szCs w:val="24"/>
        </w:rPr>
        <w:t xml:space="preserve"> til</w:t>
      </w:r>
      <w:r>
        <w:rPr>
          <w:sz w:val="24"/>
          <w:szCs w:val="24"/>
        </w:rPr>
        <w:t xml:space="preserve"> </w:t>
      </w:r>
      <w:r w:rsidRPr="004D11B2">
        <w:rPr>
          <w:sz w:val="24"/>
          <w:szCs w:val="24"/>
        </w:rPr>
        <w:t xml:space="preserve">bindingsproteiner og dermed føre til en initial forbigående stigning i mængden af frit </w:t>
      </w:r>
      <w:proofErr w:type="spellStart"/>
      <w:r w:rsidRPr="004D11B2">
        <w:rPr>
          <w:sz w:val="24"/>
          <w:szCs w:val="24"/>
        </w:rPr>
        <w:t>thyreoideahormon</w:t>
      </w:r>
      <w:proofErr w:type="spellEnd"/>
      <w:r w:rsidRPr="004D11B2">
        <w:rPr>
          <w:sz w:val="24"/>
          <w:szCs w:val="24"/>
        </w:rPr>
        <w:t xml:space="preserve">, efterfulgt af et generelt fald i det samlede niveau af </w:t>
      </w:r>
      <w:proofErr w:type="spellStart"/>
      <w:r w:rsidRPr="004D11B2">
        <w:rPr>
          <w:sz w:val="24"/>
          <w:szCs w:val="24"/>
        </w:rPr>
        <w:t>thyreoideahormon</w:t>
      </w:r>
      <w:proofErr w:type="spellEnd"/>
      <w:r w:rsidRPr="004D11B2">
        <w:rPr>
          <w:sz w:val="24"/>
          <w:szCs w:val="24"/>
        </w:rPr>
        <w:t xml:space="preserve">. </w:t>
      </w:r>
      <w:proofErr w:type="spellStart"/>
      <w:r w:rsidRPr="004D11B2">
        <w:rPr>
          <w:sz w:val="24"/>
          <w:szCs w:val="24"/>
        </w:rPr>
        <w:t>Thyroideahormonniveauerne</w:t>
      </w:r>
      <w:proofErr w:type="spellEnd"/>
      <w:r w:rsidRPr="004D11B2">
        <w:rPr>
          <w:sz w:val="24"/>
          <w:szCs w:val="24"/>
        </w:rPr>
        <w:t xml:space="preserve"> bør overvåges.</w:t>
      </w:r>
    </w:p>
    <w:p w:rsidR="00356715" w:rsidRPr="00543607" w:rsidRDefault="00356715" w:rsidP="00356715">
      <w:pPr>
        <w:ind w:left="851"/>
        <w:rPr>
          <w:sz w:val="24"/>
          <w:szCs w:val="24"/>
        </w:rPr>
      </w:pPr>
    </w:p>
    <w:p w:rsidR="00356715" w:rsidRPr="006E31F2" w:rsidRDefault="00356715" w:rsidP="00356715">
      <w:pPr>
        <w:ind w:left="851"/>
        <w:rPr>
          <w:sz w:val="24"/>
          <w:szCs w:val="24"/>
          <w:u w:val="single"/>
        </w:rPr>
      </w:pPr>
      <w:proofErr w:type="spellStart"/>
      <w:r w:rsidRPr="006E31F2">
        <w:rPr>
          <w:sz w:val="24"/>
          <w:szCs w:val="24"/>
          <w:u w:val="single"/>
        </w:rPr>
        <w:t>Chloralhydrat</w:t>
      </w:r>
      <w:proofErr w:type="spellEnd"/>
    </w:p>
    <w:p w:rsidR="00356715" w:rsidRPr="00543607" w:rsidRDefault="00356715" w:rsidP="00356715">
      <w:pPr>
        <w:ind w:left="851"/>
        <w:rPr>
          <w:sz w:val="24"/>
          <w:szCs w:val="24"/>
        </w:rPr>
      </w:pPr>
      <w:r w:rsidRPr="00543607">
        <w:rPr>
          <w:sz w:val="24"/>
          <w:szCs w:val="24"/>
        </w:rPr>
        <w:t xml:space="preserve">I enkeltstående tilfælde kan der opstå varmefornemmelse, svedudbrud, uro, kvalme, blodtryksstigning og </w:t>
      </w:r>
      <w:proofErr w:type="spellStart"/>
      <w:r w:rsidRPr="00543607">
        <w:rPr>
          <w:sz w:val="24"/>
          <w:szCs w:val="24"/>
        </w:rPr>
        <w:t>takykardi</w:t>
      </w:r>
      <w:proofErr w:type="spellEnd"/>
      <w:r w:rsidRPr="00543607">
        <w:rPr>
          <w:sz w:val="24"/>
          <w:szCs w:val="24"/>
        </w:rPr>
        <w:t xml:space="preserve"> efter intravenøs administration af </w:t>
      </w:r>
      <w:proofErr w:type="spellStart"/>
      <w:r w:rsidRPr="00543607">
        <w:rPr>
          <w:sz w:val="24"/>
          <w:szCs w:val="24"/>
        </w:rPr>
        <w:t>furosemid</w:t>
      </w:r>
      <w:proofErr w:type="spellEnd"/>
      <w:r w:rsidRPr="00543607">
        <w:rPr>
          <w:sz w:val="24"/>
          <w:szCs w:val="24"/>
        </w:rPr>
        <w:t xml:space="preserve"> inden for 24 timer efter indtagelse af </w:t>
      </w:r>
      <w:proofErr w:type="spellStart"/>
      <w:r w:rsidRPr="00543607">
        <w:rPr>
          <w:sz w:val="24"/>
          <w:szCs w:val="24"/>
        </w:rPr>
        <w:t>chloralhydrat</w:t>
      </w:r>
      <w:proofErr w:type="spellEnd"/>
      <w:r w:rsidRPr="00543607">
        <w:rPr>
          <w:sz w:val="24"/>
          <w:szCs w:val="24"/>
        </w:rPr>
        <w:t xml:space="preserve">. Samtidig administration af </w:t>
      </w:r>
      <w:proofErr w:type="spellStart"/>
      <w:r w:rsidRPr="00543607">
        <w:rPr>
          <w:sz w:val="24"/>
          <w:szCs w:val="24"/>
        </w:rPr>
        <w:t>furosemid</w:t>
      </w:r>
      <w:proofErr w:type="spellEnd"/>
      <w:r w:rsidRPr="00543607">
        <w:rPr>
          <w:sz w:val="24"/>
          <w:szCs w:val="24"/>
        </w:rPr>
        <w:t xml:space="preserve"> og </w:t>
      </w:r>
      <w:proofErr w:type="spellStart"/>
      <w:r w:rsidRPr="00543607">
        <w:rPr>
          <w:sz w:val="24"/>
          <w:szCs w:val="24"/>
        </w:rPr>
        <w:t>chloralhydrat</w:t>
      </w:r>
      <w:proofErr w:type="spellEnd"/>
      <w:r w:rsidRPr="00543607">
        <w:rPr>
          <w:sz w:val="24"/>
          <w:szCs w:val="24"/>
        </w:rPr>
        <w:t xml:space="preserve"> skal derfor undgås.</w:t>
      </w:r>
    </w:p>
    <w:p w:rsidR="00356715" w:rsidRPr="00B50A48" w:rsidRDefault="00356715" w:rsidP="00356715">
      <w:pPr>
        <w:ind w:left="851"/>
        <w:rPr>
          <w:sz w:val="24"/>
          <w:szCs w:val="24"/>
        </w:rPr>
      </w:pPr>
    </w:p>
    <w:p w:rsidR="00356715" w:rsidRPr="00B50A48" w:rsidRDefault="00356715" w:rsidP="00356715">
      <w:pPr>
        <w:ind w:left="851"/>
        <w:rPr>
          <w:bCs/>
          <w:iCs/>
          <w:sz w:val="24"/>
          <w:szCs w:val="24"/>
          <w:u w:val="single"/>
        </w:rPr>
      </w:pPr>
      <w:r w:rsidRPr="00B50A48">
        <w:rPr>
          <w:bCs/>
          <w:iCs/>
          <w:sz w:val="24"/>
          <w:szCs w:val="24"/>
          <w:u w:val="single"/>
        </w:rPr>
        <w:t>Andre lægemidler</w:t>
      </w:r>
    </w:p>
    <w:p w:rsidR="00356715" w:rsidRPr="00B50A48" w:rsidRDefault="00356715" w:rsidP="00356715">
      <w:pPr>
        <w:ind w:left="851"/>
        <w:rPr>
          <w:sz w:val="24"/>
          <w:szCs w:val="24"/>
        </w:rPr>
      </w:pPr>
      <w:r w:rsidRPr="00B50A48">
        <w:rPr>
          <w:sz w:val="24"/>
          <w:szCs w:val="24"/>
        </w:rPr>
        <w:t xml:space="preserve">Peroral </w:t>
      </w:r>
      <w:proofErr w:type="spellStart"/>
      <w:r w:rsidRPr="00B50A48">
        <w:rPr>
          <w:sz w:val="24"/>
          <w:szCs w:val="24"/>
        </w:rPr>
        <w:t>furosemid</w:t>
      </w:r>
      <w:proofErr w:type="spellEnd"/>
      <w:r w:rsidRPr="00B50A48">
        <w:rPr>
          <w:sz w:val="24"/>
          <w:szCs w:val="24"/>
        </w:rPr>
        <w:t xml:space="preserve"> og </w:t>
      </w:r>
      <w:proofErr w:type="spellStart"/>
      <w:r w:rsidRPr="00B50A48">
        <w:rPr>
          <w:i/>
          <w:sz w:val="24"/>
          <w:szCs w:val="24"/>
          <w:u w:val="single"/>
        </w:rPr>
        <w:t>sukralfat</w:t>
      </w:r>
      <w:proofErr w:type="spellEnd"/>
      <w:r w:rsidRPr="00B50A48">
        <w:rPr>
          <w:b/>
          <w:sz w:val="24"/>
          <w:szCs w:val="24"/>
        </w:rPr>
        <w:t xml:space="preserve"> </w:t>
      </w:r>
      <w:r w:rsidRPr="00B50A48">
        <w:rPr>
          <w:sz w:val="24"/>
          <w:szCs w:val="24"/>
        </w:rPr>
        <w:t xml:space="preserve">skal indtages med mindst to timers interval, da </w:t>
      </w:r>
      <w:proofErr w:type="spellStart"/>
      <w:r w:rsidRPr="00B50A48">
        <w:rPr>
          <w:sz w:val="24"/>
          <w:szCs w:val="24"/>
        </w:rPr>
        <w:t>sukralfat</w:t>
      </w:r>
      <w:proofErr w:type="spellEnd"/>
      <w:r w:rsidRPr="00B50A48">
        <w:rPr>
          <w:sz w:val="24"/>
          <w:szCs w:val="24"/>
        </w:rPr>
        <w:t xml:space="preserve"> nedsætter den </w:t>
      </w:r>
      <w:proofErr w:type="spellStart"/>
      <w:r w:rsidRPr="00B50A48">
        <w:rPr>
          <w:sz w:val="24"/>
          <w:szCs w:val="24"/>
        </w:rPr>
        <w:t>intestinale</w:t>
      </w:r>
      <w:proofErr w:type="spellEnd"/>
      <w:r w:rsidRPr="00B50A48">
        <w:rPr>
          <w:sz w:val="24"/>
          <w:szCs w:val="24"/>
        </w:rPr>
        <w:t xml:space="preserve"> absorption af </w:t>
      </w:r>
      <w:proofErr w:type="spellStart"/>
      <w:r w:rsidRPr="00B50A48">
        <w:rPr>
          <w:sz w:val="24"/>
          <w:szCs w:val="24"/>
        </w:rPr>
        <w:t>furosemid</w:t>
      </w:r>
      <w:proofErr w:type="spellEnd"/>
      <w:r w:rsidRPr="00B50A48">
        <w:rPr>
          <w:sz w:val="24"/>
          <w:szCs w:val="24"/>
        </w:rPr>
        <w:t>, så effekten herved reduceres.</w:t>
      </w:r>
    </w:p>
    <w:p w:rsidR="00356715" w:rsidRPr="00B50A48" w:rsidRDefault="00356715" w:rsidP="00356715">
      <w:pPr>
        <w:ind w:left="851"/>
        <w:rPr>
          <w:sz w:val="24"/>
          <w:szCs w:val="24"/>
        </w:rPr>
      </w:pPr>
    </w:p>
    <w:p w:rsidR="00356715" w:rsidRPr="00543607" w:rsidRDefault="00356715" w:rsidP="00356715">
      <w:pPr>
        <w:pStyle w:val="1"/>
        <w:tabs>
          <w:tab w:val="left" w:pos="851"/>
          <w:tab w:val="left" w:pos="3402"/>
          <w:tab w:val="left" w:pos="7371"/>
        </w:tabs>
        <w:ind w:left="851"/>
        <w:rPr>
          <w:rFonts w:ascii="Times New Roman" w:hAnsi="Times New Roman"/>
          <w:lang w:val="da-DK"/>
        </w:rPr>
      </w:pPr>
      <w:proofErr w:type="spellStart"/>
      <w:r w:rsidRPr="00543607">
        <w:rPr>
          <w:rFonts w:ascii="Times New Roman" w:hAnsi="Times New Roman"/>
          <w:lang w:val="da-DK"/>
        </w:rPr>
        <w:t>Furosemid</w:t>
      </w:r>
      <w:proofErr w:type="spellEnd"/>
      <w:r w:rsidRPr="00543607">
        <w:rPr>
          <w:rFonts w:ascii="Times New Roman" w:hAnsi="Times New Roman"/>
          <w:lang w:val="da-DK"/>
        </w:rPr>
        <w:t xml:space="preserve"> kan nogle gange nedsætte virkningen af andre lægemidler (f.eks. virkningen af </w:t>
      </w:r>
      <w:proofErr w:type="spellStart"/>
      <w:r w:rsidRPr="0013689D">
        <w:rPr>
          <w:rFonts w:ascii="Times New Roman" w:hAnsi="Times New Roman"/>
          <w:i/>
          <w:u w:val="single"/>
          <w:lang w:val="da-DK"/>
        </w:rPr>
        <w:t>antidiabetika</w:t>
      </w:r>
      <w:proofErr w:type="spellEnd"/>
      <w:r w:rsidRPr="0013689D">
        <w:rPr>
          <w:rFonts w:ascii="Times New Roman" w:hAnsi="Times New Roman"/>
          <w:i/>
          <w:u w:val="single"/>
          <w:lang w:val="da-DK"/>
        </w:rPr>
        <w:t xml:space="preserve"> og </w:t>
      </w:r>
      <w:proofErr w:type="spellStart"/>
      <w:r w:rsidRPr="0013689D">
        <w:rPr>
          <w:rFonts w:ascii="Times New Roman" w:hAnsi="Times New Roman"/>
          <w:i/>
          <w:u w:val="single"/>
          <w:lang w:val="da-DK"/>
        </w:rPr>
        <w:t>pressoraminer</w:t>
      </w:r>
      <w:proofErr w:type="spellEnd"/>
      <w:r w:rsidRPr="0013689D">
        <w:rPr>
          <w:rFonts w:ascii="Times New Roman" w:hAnsi="Times New Roman"/>
          <w:i/>
          <w:u w:val="single"/>
          <w:lang w:val="da-DK"/>
        </w:rPr>
        <w:t xml:space="preserve"> såsom adrenalin og noradrenalin</w:t>
      </w:r>
      <w:r w:rsidRPr="00543607">
        <w:rPr>
          <w:rFonts w:ascii="Times New Roman" w:hAnsi="Times New Roman"/>
          <w:lang w:val="da-DK"/>
        </w:rPr>
        <w:t xml:space="preserve">) og i nogle tilfælde potensere dem (f.eks. virkningen af </w:t>
      </w:r>
      <w:proofErr w:type="spellStart"/>
      <w:r w:rsidRPr="0013689D">
        <w:rPr>
          <w:rFonts w:ascii="Times New Roman" w:hAnsi="Times New Roman"/>
          <w:i/>
          <w:u w:val="single"/>
          <w:lang w:val="da-DK"/>
        </w:rPr>
        <w:t>salicylater</w:t>
      </w:r>
      <w:proofErr w:type="spellEnd"/>
      <w:r w:rsidRPr="0013689D">
        <w:rPr>
          <w:rFonts w:ascii="Times New Roman" w:hAnsi="Times New Roman"/>
          <w:i/>
          <w:u w:val="single"/>
          <w:lang w:val="da-DK"/>
        </w:rPr>
        <w:t xml:space="preserve">, </w:t>
      </w:r>
      <w:proofErr w:type="spellStart"/>
      <w:r w:rsidRPr="0013689D">
        <w:rPr>
          <w:rFonts w:ascii="Times New Roman" w:hAnsi="Times New Roman"/>
          <w:i/>
          <w:u w:val="single"/>
          <w:lang w:val="da-DK"/>
        </w:rPr>
        <w:t>theophyllin</w:t>
      </w:r>
      <w:proofErr w:type="spellEnd"/>
      <w:r w:rsidRPr="0013689D">
        <w:rPr>
          <w:rFonts w:ascii="Times New Roman" w:hAnsi="Times New Roman"/>
          <w:i/>
          <w:u w:val="single"/>
          <w:lang w:val="da-DK"/>
        </w:rPr>
        <w:t xml:space="preserve"> og </w:t>
      </w:r>
      <w:proofErr w:type="spellStart"/>
      <w:r w:rsidRPr="0013689D">
        <w:rPr>
          <w:rFonts w:ascii="Times New Roman" w:hAnsi="Times New Roman"/>
          <w:i/>
          <w:u w:val="single"/>
          <w:lang w:val="da-DK"/>
        </w:rPr>
        <w:t>muskelrelaksantia</w:t>
      </w:r>
      <w:proofErr w:type="spellEnd"/>
      <w:r w:rsidRPr="0013689D">
        <w:rPr>
          <w:rFonts w:ascii="Times New Roman" w:hAnsi="Times New Roman"/>
          <w:i/>
          <w:u w:val="single"/>
          <w:lang w:val="da-DK"/>
        </w:rPr>
        <w:t xml:space="preserve"> af kuraretypen</w:t>
      </w:r>
      <w:r w:rsidRPr="00543607">
        <w:rPr>
          <w:rFonts w:ascii="Times New Roman" w:hAnsi="Times New Roman"/>
          <w:lang w:val="da-DK"/>
        </w:rPr>
        <w:t>).</w:t>
      </w:r>
    </w:p>
    <w:p w:rsidR="00356715" w:rsidRPr="00543607" w:rsidRDefault="00356715" w:rsidP="00356715">
      <w:pPr>
        <w:pStyle w:val="1"/>
        <w:tabs>
          <w:tab w:val="left" w:pos="851"/>
          <w:tab w:val="left" w:pos="3402"/>
          <w:tab w:val="left" w:pos="7371"/>
        </w:tabs>
        <w:ind w:left="851"/>
        <w:rPr>
          <w:rFonts w:ascii="Times New Roman" w:hAnsi="Times New Roman"/>
          <w:lang w:val="da-DK"/>
        </w:rPr>
      </w:pPr>
    </w:p>
    <w:p w:rsidR="00356715" w:rsidRPr="00543607" w:rsidRDefault="00356715" w:rsidP="00356715">
      <w:pPr>
        <w:pStyle w:val="1"/>
        <w:tabs>
          <w:tab w:val="left" w:pos="851"/>
          <w:tab w:val="left" w:pos="3402"/>
          <w:tab w:val="left" w:pos="7371"/>
        </w:tabs>
        <w:ind w:left="851"/>
        <w:rPr>
          <w:rFonts w:ascii="Times New Roman" w:hAnsi="Times New Roman"/>
          <w:lang w:val="da-DK"/>
        </w:rPr>
      </w:pPr>
      <w:r w:rsidRPr="00543607">
        <w:rPr>
          <w:rFonts w:ascii="Times New Roman" w:hAnsi="Times New Roman"/>
          <w:lang w:val="da-DK"/>
        </w:rPr>
        <w:t xml:space="preserve">Hvis </w:t>
      </w:r>
      <w:proofErr w:type="spellStart"/>
      <w:r w:rsidRPr="0013689D">
        <w:rPr>
          <w:rFonts w:ascii="Times New Roman" w:hAnsi="Times New Roman"/>
          <w:i/>
          <w:u w:val="single"/>
          <w:lang w:val="da-DK"/>
        </w:rPr>
        <w:t>cisplatin</w:t>
      </w:r>
      <w:proofErr w:type="spellEnd"/>
      <w:r w:rsidRPr="00543607">
        <w:rPr>
          <w:rFonts w:ascii="Times New Roman" w:hAnsi="Times New Roman"/>
          <w:lang w:val="da-DK"/>
        </w:rPr>
        <w:t xml:space="preserve"> og </w:t>
      </w:r>
      <w:proofErr w:type="spellStart"/>
      <w:r w:rsidRPr="00543607">
        <w:rPr>
          <w:rFonts w:ascii="Times New Roman" w:hAnsi="Times New Roman"/>
          <w:lang w:val="da-DK"/>
        </w:rPr>
        <w:t>furosemid</w:t>
      </w:r>
      <w:proofErr w:type="spellEnd"/>
      <w:r w:rsidRPr="00543607">
        <w:rPr>
          <w:rFonts w:ascii="Times New Roman" w:hAnsi="Times New Roman"/>
          <w:lang w:val="da-DK"/>
        </w:rPr>
        <w:t xml:space="preserve"> administreres samtidigt, er der risiko for </w:t>
      </w:r>
      <w:proofErr w:type="spellStart"/>
      <w:r w:rsidRPr="00543607">
        <w:rPr>
          <w:rFonts w:ascii="Times New Roman" w:hAnsi="Times New Roman"/>
          <w:lang w:val="da-DK"/>
        </w:rPr>
        <w:t>ototoksiske</w:t>
      </w:r>
      <w:proofErr w:type="spellEnd"/>
      <w:r w:rsidRPr="00543607">
        <w:rPr>
          <w:rFonts w:ascii="Times New Roman" w:hAnsi="Times New Roman"/>
          <w:lang w:val="da-DK"/>
        </w:rPr>
        <w:t xml:space="preserve"> effekter. Derudover kan </w:t>
      </w:r>
      <w:proofErr w:type="spellStart"/>
      <w:r w:rsidRPr="00543607">
        <w:rPr>
          <w:rFonts w:ascii="Times New Roman" w:hAnsi="Times New Roman"/>
          <w:lang w:val="da-DK"/>
        </w:rPr>
        <w:t>cisplatins</w:t>
      </w:r>
      <w:proofErr w:type="spellEnd"/>
      <w:r w:rsidRPr="00543607">
        <w:rPr>
          <w:rFonts w:ascii="Times New Roman" w:hAnsi="Times New Roman"/>
          <w:lang w:val="da-DK"/>
        </w:rPr>
        <w:t xml:space="preserve"> </w:t>
      </w:r>
      <w:proofErr w:type="spellStart"/>
      <w:r w:rsidRPr="00543607">
        <w:rPr>
          <w:rFonts w:ascii="Times New Roman" w:hAnsi="Times New Roman"/>
          <w:lang w:val="da-DK"/>
        </w:rPr>
        <w:t>nefrotoksicitet</w:t>
      </w:r>
      <w:proofErr w:type="spellEnd"/>
      <w:r w:rsidRPr="00543607">
        <w:rPr>
          <w:rFonts w:ascii="Times New Roman" w:hAnsi="Times New Roman"/>
          <w:lang w:val="da-DK"/>
        </w:rPr>
        <w:t xml:space="preserve"> muligvis øges, hvis </w:t>
      </w:r>
      <w:proofErr w:type="spellStart"/>
      <w:r w:rsidRPr="00543607">
        <w:rPr>
          <w:rFonts w:ascii="Times New Roman" w:hAnsi="Times New Roman"/>
          <w:lang w:val="da-DK"/>
        </w:rPr>
        <w:t>furosemid</w:t>
      </w:r>
      <w:proofErr w:type="spellEnd"/>
      <w:r w:rsidRPr="00543607">
        <w:rPr>
          <w:rFonts w:ascii="Times New Roman" w:hAnsi="Times New Roman"/>
          <w:lang w:val="da-DK"/>
        </w:rPr>
        <w:t xml:space="preserve"> ikke administreres i lave doser (f.eks. 40 mg hos patienter med normal nyrefunktion) og med positive væskebalancer, når det bruges til at opnå tvungen diurese under behandlingen med </w:t>
      </w:r>
      <w:proofErr w:type="spellStart"/>
      <w:r w:rsidRPr="00543607">
        <w:rPr>
          <w:rFonts w:ascii="Times New Roman" w:hAnsi="Times New Roman"/>
          <w:lang w:val="da-DK"/>
        </w:rPr>
        <w:t>cisplatin</w:t>
      </w:r>
      <w:proofErr w:type="spellEnd"/>
      <w:r w:rsidRPr="00543607">
        <w:rPr>
          <w:rFonts w:ascii="Times New Roman" w:hAnsi="Times New Roman"/>
          <w:lang w:val="da-DK"/>
        </w:rPr>
        <w:t xml:space="preserve">. </w:t>
      </w:r>
    </w:p>
    <w:p w:rsidR="00356715" w:rsidRPr="00543607" w:rsidRDefault="00356715" w:rsidP="00356715">
      <w:pPr>
        <w:pStyle w:val="1"/>
        <w:tabs>
          <w:tab w:val="left" w:pos="851"/>
          <w:tab w:val="left" w:pos="3402"/>
          <w:tab w:val="left" w:pos="7371"/>
        </w:tabs>
        <w:ind w:left="851"/>
        <w:rPr>
          <w:rFonts w:ascii="Times New Roman" w:hAnsi="Times New Roman"/>
          <w:lang w:val="da-DK"/>
        </w:rPr>
      </w:pPr>
    </w:p>
    <w:p w:rsidR="00356715" w:rsidRPr="00543607" w:rsidRDefault="00356715" w:rsidP="00356715">
      <w:pPr>
        <w:pStyle w:val="1"/>
        <w:tabs>
          <w:tab w:val="left" w:pos="851"/>
          <w:tab w:val="left" w:pos="3402"/>
          <w:tab w:val="left" w:pos="7371"/>
        </w:tabs>
        <w:ind w:left="851"/>
        <w:rPr>
          <w:rFonts w:ascii="Times New Roman" w:hAnsi="Times New Roman"/>
          <w:lang w:val="da-DK"/>
        </w:rPr>
      </w:pPr>
      <w:r w:rsidRPr="00543607">
        <w:rPr>
          <w:rFonts w:ascii="Times New Roman" w:hAnsi="Times New Roman"/>
          <w:lang w:val="da-DK"/>
        </w:rPr>
        <w:t xml:space="preserve">Der kan forekomme en nedsat virkning af </w:t>
      </w:r>
      <w:proofErr w:type="spellStart"/>
      <w:r w:rsidRPr="00543607">
        <w:rPr>
          <w:rFonts w:ascii="Times New Roman" w:hAnsi="Times New Roman"/>
          <w:lang w:val="da-DK"/>
        </w:rPr>
        <w:t>furosemid</w:t>
      </w:r>
      <w:proofErr w:type="spellEnd"/>
      <w:r w:rsidRPr="00543607">
        <w:rPr>
          <w:rFonts w:ascii="Times New Roman" w:hAnsi="Times New Roman"/>
          <w:lang w:val="da-DK"/>
        </w:rPr>
        <w:t xml:space="preserve"> ved samtidig behandling med </w:t>
      </w:r>
      <w:proofErr w:type="spellStart"/>
      <w:r w:rsidRPr="0013689D">
        <w:rPr>
          <w:rFonts w:ascii="Times New Roman" w:hAnsi="Times New Roman"/>
          <w:i/>
          <w:u w:val="single"/>
          <w:lang w:val="da-DK"/>
        </w:rPr>
        <w:t>phenytoin</w:t>
      </w:r>
      <w:proofErr w:type="spellEnd"/>
      <w:r w:rsidRPr="00543607">
        <w:rPr>
          <w:rFonts w:ascii="Times New Roman" w:hAnsi="Times New Roman"/>
          <w:lang w:val="da-DK"/>
        </w:rPr>
        <w:t xml:space="preserve">. </w:t>
      </w:r>
    </w:p>
    <w:p w:rsidR="00356715" w:rsidRPr="00543607" w:rsidRDefault="00356715" w:rsidP="00356715">
      <w:pPr>
        <w:pStyle w:val="1"/>
        <w:tabs>
          <w:tab w:val="left" w:pos="851"/>
          <w:tab w:val="left" w:pos="3402"/>
          <w:tab w:val="left" w:pos="7371"/>
        </w:tabs>
        <w:ind w:left="851"/>
        <w:rPr>
          <w:rFonts w:ascii="Times New Roman" w:hAnsi="Times New Roman"/>
          <w:lang w:val="da-DK"/>
        </w:rPr>
      </w:pPr>
    </w:p>
    <w:p w:rsidR="00356715" w:rsidRPr="00543607" w:rsidRDefault="00356715" w:rsidP="00356715">
      <w:pPr>
        <w:pStyle w:val="1"/>
        <w:tabs>
          <w:tab w:val="left" w:pos="851"/>
          <w:tab w:val="left" w:pos="3402"/>
          <w:tab w:val="left" w:pos="7371"/>
        </w:tabs>
        <w:ind w:left="851"/>
        <w:rPr>
          <w:rFonts w:ascii="Times New Roman" w:hAnsi="Times New Roman"/>
          <w:lang w:val="da-DK"/>
        </w:rPr>
      </w:pPr>
      <w:r w:rsidRPr="00543607">
        <w:rPr>
          <w:rFonts w:ascii="Times New Roman" w:hAnsi="Times New Roman"/>
          <w:lang w:val="da-DK"/>
        </w:rPr>
        <w:t xml:space="preserve">Samtidig administration af </w:t>
      </w:r>
      <w:proofErr w:type="spellStart"/>
      <w:r w:rsidRPr="0013689D">
        <w:rPr>
          <w:rFonts w:ascii="Times New Roman" w:hAnsi="Times New Roman"/>
          <w:i/>
          <w:u w:val="single"/>
          <w:lang w:val="da-DK"/>
        </w:rPr>
        <w:t>carbamazepin</w:t>
      </w:r>
      <w:proofErr w:type="spellEnd"/>
      <w:r w:rsidRPr="0013689D">
        <w:rPr>
          <w:rFonts w:ascii="Times New Roman" w:hAnsi="Times New Roman"/>
          <w:i/>
          <w:u w:val="single"/>
          <w:lang w:val="da-DK"/>
        </w:rPr>
        <w:t xml:space="preserve"> eller </w:t>
      </w:r>
      <w:proofErr w:type="spellStart"/>
      <w:r w:rsidRPr="0013689D">
        <w:rPr>
          <w:rFonts w:ascii="Times New Roman" w:hAnsi="Times New Roman"/>
          <w:i/>
          <w:u w:val="single"/>
          <w:lang w:val="da-DK"/>
        </w:rPr>
        <w:t>aminoglutethimid</w:t>
      </w:r>
      <w:proofErr w:type="spellEnd"/>
      <w:r w:rsidRPr="00543607">
        <w:rPr>
          <w:rFonts w:ascii="Times New Roman" w:hAnsi="Times New Roman"/>
          <w:lang w:val="da-DK"/>
        </w:rPr>
        <w:t xml:space="preserve"> kan øge risikoen for </w:t>
      </w:r>
      <w:proofErr w:type="spellStart"/>
      <w:r w:rsidRPr="00543607">
        <w:rPr>
          <w:rFonts w:ascii="Times New Roman" w:hAnsi="Times New Roman"/>
          <w:lang w:val="da-DK"/>
        </w:rPr>
        <w:t>hyponatriæmi</w:t>
      </w:r>
      <w:proofErr w:type="spellEnd"/>
      <w:r w:rsidRPr="00543607">
        <w:rPr>
          <w:rFonts w:ascii="Times New Roman" w:hAnsi="Times New Roman"/>
          <w:lang w:val="da-DK"/>
        </w:rPr>
        <w:t xml:space="preserve">. </w:t>
      </w:r>
    </w:p>
    <w:p w:rsidR="00356715" w:rsidRPr="00543607" w:rsidRDefault="00356715" w:rsidP="00356715">
      <w:pPr>
        <w:pStyle w:val="1"/>
        <w:tabs>
          <w:tab w:val="left" w:pos="851"/>
          <w:tab w:val="left" w:pos="3402"/>
          <w:tab w:val="left" w:pos="7371"/>
        </w:tabs>
        <w:ind w:left="851"/>
        <w:rPr>
          <w:rFonts w:ascii="Times New Roman" w:hAnsi="Times New Roman"/>
          <w:lang w:val="da-DK"/>
        </w:rPr>
      </w:pPr>
    </w:p>
    <w:p w:rsidR="00356715" w:rsidRPr="00543607" w:rsidRDefault="00356715" w:rsidP="00356715">
      <w:pPr>
        <w:pStyle w:val="1"/>
        <w:tabs>
          <w:tab w:val="left" w:pos="851"/>
          <w:tab w:val="left" w:pos="3402"/>
          <w:tab w:val="left" w:pos="7371"/>
        </w:tabs>
        <w:ind w:left="851"/>
        <w:rPr>
          <w:rFonts w:ascii="Times New Roman" w:hAnsi="Times New Roman"/>
          <w:lang w:val="da-DK"/>
        </w:rPr>
      </w:pPr>
      <w:r w:rsidRPr="00543607">
        <w:rPr>
          <w:rFonts w:ascii="Times New Roman" w:hAnsi="Times New Roman"/>
          <w:lang w:val="da-DK"/>
        </w:rPr>
        <w:t xml:space="preserve">Samtidig administration af </w:t>
      </w:r>
      <w:proofErr w:type="spellStart"/>
      <w:r w:rsidRPr="0013689D">
        <w:rPr>
          <w:rFonts w:ascii="Times New Roman" w:hAnsi="Times New Roman"/>
          <w:i/>
          <w:u w:val="single"/>
          <w:lang w:val="da-DK"/>
        </w:rPr>
        <w:t>kortikosteroider</w:t>
      </w:r>
      <w:proofErr w:type="spellEnd"/>
      <w:r w:rsidRPr="00543607">
        <w:rPr>
          <w:rFonts w:ascii="Times New Roman" w:hAnsi="Times New Roman"/>
          <w:lang w:val="da-DK"/>
        </w:rPr>
        <w:t xml:space="preserve"> forårsager muligvis natriumretention. </w:t>
      </w:r>
    </w:p>
    <w:p w:rsidR="00356715" w:rsidRPr="00543607" w:rsidRDefault="00356715" w:rsidP="00356715">
      <w:pPr>
        <w:pStyle w:val="1"/>
        <w:tabs>
          <w:tab w:val="left" w:pos="851"/>
          <w:tab w:val="left" w:pos="3402"/>
          <w:tab w:val="left" w:pos="7371"/>
        </w:tabs>
        <w:ind w:left="851"/>
        <w:rPr>
          <w:rFonts w:ascii="Times New Roman" w:hAnsi="Times New Roman"/>
          <w:lang w:val="da-DK"/>
        </w:rPr>
      </w:pPr>
    </w:p>
    <w:p w:rsidR="00356715" w:rsidRPr="00543607" w:rsidRDefault="00356715" w:rsidP="00356715">
      <w:pPr>
        <w:pStyle w:val="1"/>
        <w:tabs>
          <w:tab w:val="left" w:pos="851"/>
          <w:tab w:val="left" w:pos="3402"/>
          <w:tab w:val="left" w:pos="7371"/>
        </w:tabs>
        <w:ind w:left="851"/>
        <w:rPr>
          <w:rFonts w:ascii="Times New Roman" w:hAnsi="Times New Roman"/>
          <w:lang w:val="da-DK"/>
        </w:rPr>
      </w:pPr>
      <w:r w:rsidRPr="00543607">
        <w:rPr>
          <w:rFonts w:ascii="Times New Roman" w:hAnsi="Times New Roman"/>
          <w:lang w:val="da-DK"/>
        </w:rPr>
        <w:t xml:space="preserve">Risikoen for at udvikle </w:t>
      </w:r>
      <w:proofErr w:type="spellStart"/>
      <w:r w:rsidRPr="00543607">
        <w:rPr>
          <w:rFonts w:ascii="Times New Roman" w:hAnsi="Times New Roman"/>
          <w:lang w:val="da-DK"/>
        </w:rPr>
        <w:t>hypokaliæmi</w:t>
      </w:r>
      <w:proofErr w:type="spellEnd"/>
      <w:r w:rsidRPr="00543607">
        <w:rPr>
          <w:rFonts w:ascii="Times New Roman" w:hAnsi="Times New Roman"/>
          <w:lang w:val="da-DK"/>
        </w:rPr>
        <w:t xml:space="preserve"> øges muligvis ved brug af </w:t>
      </w:r>
      <w:proofErr w:type="spellStart"/>
      <w:r w:rsidRPr="0013689D">
        <w:rPr>
          <w:rFonts w:ascii="Times New Roman" w:hAnsi="Times New Roman"/>
          <w:i/>
          <w:u w:val="single"/>
          <w:lang w:val="da-DK"/>
        </w:rPr>
        <w:t>kortikosteroider</w:t>
      </w:r>
      <w:proofErr w:type="spellEnd"/>
      <w:r w:rsidRPr="00784CE3">
        <w:rPr>
          <w:rFonts w:ascii="Times New Roman" w:hAnsi="Times New Roman"/>
          <w:u w:val="single"/>
          <w:lang w:val="da-DK"/>
        </w:rPr>
        <w:t xml:space="preserve">, </w:t>
      </w:r>
      <w:proofErr w:type="spellStart"/>
      <w:r w:rsidRPr="0013689D">
        <w:rPr>
          <w:rFonts w:ascii="Times New Roman" w:hAnsi="Times New Roman"/>
          <w:i/>
          <w:u w:val="single"/>
          <w:lang w:val="da-DK"/>
        </w:rPr>
        <w:t>carbenoxolon</w:t>
      </w:r>
      <w:proofErr w:type="spellEnd"/>
      <w:r w:rsidRPr="0013689D">
        <w:rPr>
          <w:rFonts w:ascii="Times New Roman" w:hAnsi="Times New Roman"/>
          <w:i/>
          <w:u w:val="single"/>
          <w:lang w:val="da-DK"/>
        </w:rPr>
        <w:t>, lakrids, beta-2-sympatomimetika</w:t>
      </w:r>
      <w:r w:rsidRPr="00543607">
        <w:rPr>
          <w:rFonts w:ascii="Times New Roman" w:hAnsi="Times New Roman"/>
          <w:lang w:val="da-DK"/>
        </w:rPr>
        <w:t xml:space="preserve"> i store mængder, langvarig brug af </w:t>
      </w:r>
      <w:r w:rsidRPr="0013689D">
        <w:rPr>
          <w:rFonts w:ascii="Times New Roman" w:hAnsi="Times New Roman"/>
          <w:i/>
          <w:u w:val="single"/>
          <w:lang w:val="da-DK"/>
        </w:rPr>
        <w:t xml:space="preserve">laksativer, </w:t>
      </w:r>
      <w:proofErr w:type="spellStart"/>
      <w:r w:rsidRPr="0013689D">
        <w:rPr>
          <w:rFonts w:ascii="Times New Roman" w:hAnsi="Times New Roman"/>
          <w:i/>
          <w:u w:val="single"/>
          <w:lang w:val="da-DK"/>
        </w:rPr>
        <w:t>reboxetin</w:t>
      </w:r>
      <w:proofErr w:type="spellEnd"/>
      <w:r w:rsidRPr="0013689D">
        <w:rPr>
          <w:rFonts w:ascii="Times New Roman" w:hAnsi="Times New Roman"/>
          <w:i/>
          <w:u w:val="single"/>
          <w:lang w:val="da-DK"/>
        </w:rPr>
        <w:t xml:space="preserve"> og </w:t>
      </w:r>
      <w:proofErr w:type="spellStart"/>
      <w:r w:rsidRPr="0013689D">
        <w:rPr>
          <w:rFonts w:ascii="Times New Roman" w:hAnsi="Times New Roman"/>
          <w:i/>
          <w:u w:val="single"/>
          <w:lang w:val="da-DK"/>
        </w:rPr>
        <w:t>amfotericin</w:t>
      </w:r>
      <w:proofErr w:type="spellEnd"/>
      <w:r w:rsidRPr="00543607">
        <w:rPr>
          <w:rFonts w:ascii="Times New Roman" w:hAnsi="Times New Roman"/>
          <w:lang w:val="da-DK"/>
        </w:rPr>
        <w:t xml:space="preserve">. </w:t>
      </w:r>
    </w:p>
    <w:p w:rsidR="00356715" w:rsidRPr="00B50A48" w:rsidRDefault="00356715" w:rsidP="00356715">
      <w:pPr>
        <w:rPr>
          <w:sz w:val="24"/>
          <w:szCs w:val="24"/>
        </w:rPr>
      </w:pPr>
    </w:p>
    <w:p w:rsidR="00356715" w:rsidRPr="00543607" w:rsidRDefault="00356715" w:rsidP="00356715">
      <w:pPr>
        <w:pStyle w:val="1"/>
        <w:tabs>
          <w:tab w:val="left" w:pos="851"/>
          <w:tab w:val="left" w:pos="3402"/>
          <w:tab w:val="left" w:pos="7371"/>
        </w:tabs>
        <w:ind w:left="851"/>
        <w:rPr>
          <w:rFonts w:ascii="Times New Roman" w:hAnsi="Times New Roman"/>
          <w:lang w:val="da-DK"/>
        </w:rPr>
      </w:pPr>
      <w:proofErr w:type="spellStart"/>
      <w:r w:rsidRPr="0013689D">
        <w:rPr>
          <w:rFonts w:ascii="Times New Roman" w:hAnsi="Times New Roman"/>
          <w:i/>
          <w:u w:val="single"/>
          <w:lang w:val="da-DK"/>
        </w:rPr>
        <w:t>Probenecid</w:t>
      </w:r>
      <w:proofErr w:type="spellEnd"/>
      <w:r w:rsidRPr="0013689D">
        <w:rPr>
          <w:rFonts w:ascii="Times New Roman" w:hAnsi="Times New Roman"/>
          <w:i/>
          <w:u w:val="single"/>
          <w:lang w:val="da-DK"/>
        </w:rPr>
        <w:t xml:space="preserve">, </w:t>
      </w:r>
      <w:proofErr w:type="spellStart"/>
      <w:r w:rsidRPr="0013689D">
        <w:rPr>
          <w:rFonts w:ascii="Times New Roman" w:hAnsi="Times New Roman"/>
          <w:i/>
          <w:u w:val="single"/>
          <w:lang w:val="da-DK"/>
        </w:rPr>
        <w:t>methotrexat</w:t>
      </w:r>
      <w:proofErr w:type="spellEnd"/>
      <w:r w:rsidRPr="00543607">
        <w:rPr>
          <w:rFonts w:ascii="Times New Roman" w:hAnsi="Times New Roman"/>
          <w:lang w:val="da-DK"/>
        </w:rPr>
        <w:t xml:space="preserve"> og andre produkter, der, på samme måde som </w:t>
      </w:r>
      <w:proofErr w:type="spellStart"/>
      <w:r w:rsidRPr="00543607">
        <w:rPr>
          <w:rFonts w:ascii="Times New Roman" w:hAnsi="Times New Roman"/>
          <w:lang w:val="da-DK"/>
        </w:rPr>
        <w:t>furosemid</w:t>
      </w:r>
      <w:proofErr w:type="spellEnd"/>
      <w:r w:rsidRPr="00543607">
        <w:rPr>
          <w:rFonts w:ascii="Times New Roman" w:hAnsi="Times New Roman"/>
          <w:lang w:val="da-DK"/>
        </w:rPr>
        <w:t xml:space="preserve">, gennemgår en udtalt </w:t>
      </w:r>
      <w:proofErr w:type="spellStart"/>
      <w:r w:rsidRPr="00543607">
        <w:rPr>
          <w:rFonts w:ascii="Times New Roman" w:hAnsi="Times New Roman"/>
          <w:lang w:val="da-DK"/>
        </w:rPr>
        <w:t>renal</w:t>
      </w:r>
      <w:proofErr w:type="spellEnd"/>
      <w:r w:rsidRPr="00543607">
        <w:rPr>
          <w:rFonts w:ascii="Times New Roman" w:hAnsi="Times New Roman"/>
          <w:lang w:val="da-DK"/>
        </w:rPr>
        <w:t xml:space="preserve"> </w:t>
      </w:r>
      <w:proofErr w:type="spellStart"/>
      <w:r w:rsidRPr="00543607">
        <w:rPr>
          <w:rFonts w:ascii="Times New Roman" w:hAnsi="Times New Roman"/>
          <w:lang w:val="da-DK"/>
        </w:rPr>
        <w:t>tubulær</w:t>
      </w:r>
      <w:proofErr w:type="spellEnd"/>
      <w:r w:rsidRPr="00543607">
        <w:rPr>
          <w:rFonts w:ascii="Times New Roman" w:hAnsi="Times New Roman"/>
          <w:lang w:val="da-DK"/>
        </w:rPr>
        <w:t xml:space="preserve"> sekretion, reducerer muligvis effekten af </w:t>
      </w:r>
      <w:proofErr w:type="spellStart"/>
      <w:r w:rsidRPr="00543607">
        <w:rPr>
          <w:rFonts w:ascii="Times New Roman" w:hAnsi="Times New Roman"/>
          <w:lang w:val="da-DK"/>
        </w:rPr>
        <w:t>furosemid</w:t>
      </w:r>
      <w:proofErr w:type="spellEnd"/>
      <w:r w:rsidRPr="00543607">
        <w:rPr>
          <w:rFonts w:ascii="Times New Roman" w:hAnsi="Times New Roman"/>
          <w:lang w:val="da-DK"/>
        </w:rPr>
        <w:t xml:space="preserve">. </w:t>
      </w:r>
    </w:p>
    <w:p w:rsidR="00356715" w:rsidRPr="00543607" w:rsidRDefault="00356715" w:rsidP="00356715">
      <w:pPr>
        <w:pStyle w:val="1"/>
        <w:tabs>
          <w:tab w:val="left" w:pos="851"/>
          <w:tab w:val="left" w:pos="3402"/>
          <w:tab w:val="left" w:pos="7371"/>
        </w:tabs>
        <w:ind w:left="851"/>
        <w:rPr>
          <w:rFonts w:ascii="Times New Roman" w:hAnsi="Times New Roman"/>
          <w:lang w:val="da-DK"/>
        </w:rPr>
      </w:pPr>
      <w:r w:rsidRPr="00543607">
        <w:rPr>
          <w:rFonts w:ascii="Times New Roman" w:hAnsi="Times New Roman"/>
          <w:lang w:val="da-DK"/>
        </w:rPr>
        <w:t xml:space="preserve">Omvendt nedsætter </w:t>
      </w:r>
      <w:proofErr w:type="spellStart"/>
      <w:r w:rsidRPr="00543607">
        <w:rPr>
          <w:rFonts w:ascii="Times New Roman" w:hAnsi="Times New Roman"/>
          <w:lang w:val="da-DK"/>
        </w:rPr>
        <w:t>furosemid</w:t>
      </w:r>
      <w:proofErr w:type="spellEnd"/>
      <w:r w:rsidRPr="00543607">
        <w:rPr>
          <w:rFonts w:ascii="Times New Roman" w:hAnsi="Times New Roman"/>
          <w:lang w:val="da-DK"/>
        </w:rPr>
        <w:t xml:space="preserve"> muligvis disse produkters </w:t>
      </w:r>
      <w:proofErr w:type="spellStart"/>
      <w:r w:rsidRPr="00543607">
        <w:rPr>
          <w:rFonts w:ascii="Times New Roman" w:hAnsi="Times New Roman"/>
          <w:lang w:val="da-DK"/>
        </w:rPr>
        <w:t>renale</w:t>
      </w:r>
      <w:proofErr w:type="spellEnd"/>
      <w:r w:rsidRPr="00543607">
        <w:rPr>
          <w:rFonts w:ascii="Times New Roman" w:hAnsi="Times New Roman"/>
          <w:lang w:val="da-DK"/>
        </w:rPr>
        <w:t xml:space="preserve"> elimination. Højdosisbehandling (især af både </w:t>
      </w:r>
      <w:proofErr w:type="spellStart"/>
      <w:r w:rsidRPr="00543607">
        <w:rPr>
          <w:rFonts w:ascii="Times New Roman" w:hAnsi="Times New Roman"/>
          <w:lang w:val="da-DK"/>
        </w:rPr>
        <w:t>furosemid</w:t>
      </w:r>
      <w:proofErr w:type="spellEnd"/>
      <w:r w:rsidRPr="00543607">
        <w:rPr>
          <w:rFonts w:ascii="Times New Roman" w:hAnsi="Times New Roman"/>
          <w:lang w:val="da-DK"/>
        </w:rPr>
        <w:t xml:space="preserve"> og de andre lægemidler) kan medføre forhøjede serumniveauer og en større risiko for bivirkninger på grund af </w:t>
      </w:r>
      <w:proofErr w:type="spellStart"/>
      <w:r w:rsidRPr="00543607">
        <w:rPr>
          <w:rFonts w:ascii="Times New Roman" w:hAnsi="Times New Roman"/>
          <w:lang w:val="da-DK"/>
        </w:rPr>
        <w:t>furosemid</w:t>
      </w:r>
      <w:proofErr w:type="spellEnd"/>
      <w:r w:rsidRPr="00543607">
        <w:rPr>
          <w:rFonts w:ascii="Times New Roman" w:hAnsi="Times New Roman"/>
          <w:lang w:val="da-DK"/>
        </w:rPr>
        <w:t xml:space="preserve"> eller det lægemiddel, der administreres samtidigt.</w:t>
      </w:r>
    </w:p>
    <w:p w:rsidR="00356715" w:rsidRPr="00543607" w:rsidRDefault="00356715" w:rsidP="00356715">
      <w:pPr>
        <w:pStyle w:val="1"/>
        <w:tabs>
          <w:tab w:val="left" w:pos="851"/>
          <w:tab w:val="left" w:pos="3402"/>
          <w:tab w:val="left" w:pos="7371"/>
        </w:tabs>
        <w:ind w:left="851"/>
        <w:rPr>
          <w:rFonts w:ascii="Times New Roman" w:hAnsi="Times New Roman"/>
          <w:lang w:val="da-DK"/>
        </w:rPr>
      </w:pPr>
    </w:p>
    <w:p w:rsidR="00356715" w:rsidRPr="00543607" w:rsidRDefault="00356715" w:rsidP="00356715">
      <w:pPr>
        <w:pStyle w:val="1"/>
        <w:tabs>
          <w:tab w:val="left" w:pos="851"/>
          <w:tab w:val="left" w:pos="3402"/>
          <w:tab w:val="left" w:pos="7371"/>
        </w:tabs>
        <w:ind w:left="851"/>
        <w:rPr>
          <w:rFonts w:ascii="Times New Roman" w:hAnsi="Times New Roman"/>
          <w:lang w:val="da-DK"/>
        </w:rPr>
      </w:pPr>
      <w:r w:rsidRPr="00543607">
        <w:rPr>
          <w:rFonts w:ascii="Times New Roman" w:hAnsi="Times New Roman"/>
          <w:lang w:val="da-DK"/>
        </w:rPr>
        <w:t xml:space="preserve">Samtidig brug af </w:t>
      </w:r>
      <w:proofErr w:type="spellStart"/>
      <w:r w:rsidRPr="0013689D">
        <w:rPr>
          <w:rFonts w:ascii="Times New Roman" w:hAnsi="Times New Roman"/>
          <w:i/>
          <w:u w:val="single"/>
          <w:lang w:val="da-DK"/>
        </w:rPr>
        <w:t>ciclosporin</w:t>
      </w:r>
      <w:proofErr w:type="spellEnd"/>
      <w:r w:rsidRPr="00543607">
        <w:rPr>
          <w:rFonts w:ascii="Times New Roman" w:hAnsi="Times New Roman"/>
          <w:lang w:val="da-DK"/>
        </w:rPr>
        <w:t xml:space="preserve"> og </w:t>
      </w:r>
      <w:proofErr w:type="spellStart"/>
      <w:r w:rsidRPr="00543607">
        <w:rPr>
          <w:rFonts w:ascii="Times New Roman" w:hAnsi="Times New Roman"/>
          <w:lang w:val="da-DK"/>
        </w:rPr>
        <w:t>furosemid</w:t>
      </w:r>
      <w:proofErr w:type="spellEnd"/>
      <w:r w:rsidRPr="00543607">
        <w:rPr>
          <w:rFonts w:ascii="Times New Roman" w:hAnsi="Times New Roman"/>
          <w:lang w:val="da-DK"/>
        </w:rPr>
        <w:t xml:space="preserve"> er forbundet med en øget risiko for urinsyregigt. </w:t>
      </w:r>
    </w:p>
    <w:p w:rsidR="00356715" w:rsidRPr="00543607" w:rsidRDefault="00356715" w:rsidP="00356715">
      <w:pPr>
        <w:pStyle w:val="1"/>
        <w:tabs>
          <w:tab w:val="left" w:pos="851"/>
          <w:tab w:val="left" w:pos="3402"/>
          <w:tab w:val="left" w:pos="7371"/>
        </w:tabs>
        <w:ind w:left="851"/>
        <w:rPr>
          <w:rFonts w:ascii="Times New Roman" w:hAnsi="Times New Roman"/>
          <w:lang w:val="da-DK"/>
        </w:rPr>
      </w:pPr>
    </w:p>
    <w:p w:rsidR="00356715" w:rsidRPr="00784CE3" w:rsidRDefault="00356715" w:rsidP="00356715">
      <w:pPr>
        <w:pStyle w:val="1"/>
        <w:tabs>
          <w:tab w:val="left" w:pos="851"/>
          <w:tab w:val="left" w:pos="3402"/>
          <w:tab w:val="left" w:pos="7371"/>
        </w:tabs>
        <w:ind w:left="851"/>
        <w:rPr>
          <w:rFonts w:ascii="Times New Roman" w:hAnsi="Times New Roman"/>
          <w:lang w:val="da-DK"/>
        </w:rPr>
      </w:pPr>
      <w:r w:rsidRPr="00543607">
        <w:rPr>
          <w:rFonts w:ascii="Times New Roman" w:hAnsi="Times New Roman"/>
          <w:lang w:val="da-DK"/>
        </w:rPr>
        <w:t xml:space="preserve">Hos patienter med stor risiko for kontraststofinduceret </w:t>
      </w:r>
      <w:proofErr w:type="spellStart"/>
      <w:r w:rsidRPr="00543607">
        <w:rPr>
          <w:rFonts w:ascii="Times New Roman" w:hAnsi="Times New Roman"/>
          <w:lang w:val="da-DK"/>
        </w:rPr>
        <w:t>nefropati</w:t>
      </w:r>
      <w:proofErr w:type="spellEnd"/>
      <w:r w:rsidRPr="00543607">
        <w:rPr>
          <w:rFonts w:ascii="Times New Roman" w:hAnsi="Times New Roman"/>
          <w:lang w:val="da-DK"/>
        </w:rPr>
        <w:t xml:space="preserve">, kan </w:t>
      </w:r>
      <w:proofErr w:type="spellStart"/>
      <w:r w:rsidRPr="00543607">
        <w:rPr>
          <w:rFonts w:ascii="Times New Roman" w:hAnsi="Times New Roman"/>
          <w:lang w:val="da-DK"/>
        </w:rPr>
        <w:t>furosemid</w:t>
      </w:r>
      <w:proofErr w:type="spellEnd"/>
      <w:r w:rsidRPr="00543607">
        <w:rPr>
          <w:rFonts w:ascii="Times New Roman" w:hAnsi="Times New Roman"/>
          <w:lang w:val="da-DK"/>
        </w:rPr>
        <w:t xml:space="preserve"> medføre en øget forekomst af forværringer i nyrefunktionen efter administration af </w:t>
      </w:r>
      <w:r w:rsidRPr="00107C1F">
        <w:rPr>
          <w:rFonts w:ascii="Times New Roman" w:hAnsi="Times New Roman"/>
          <w:i/>
          <w:u w:val="single"/>
          <w:lang w:val="da-DK"/>
        </w:rPr>
        <w:t>kontraststof</w:t>
      </w:r>
      <w:r w:rsidRPr="00543607">
        <w:rPr>
          <w:rFonts w:ascii="Times New Roman" w:hAnsi="Times New Roman"/>
          <w:lang w:val="da-DK"/>
        </w:rPr>
        <w:t>, sammenlignet med højrisikopatienter, der kun fik intravenøs hydrering inden administration af kontraststof.</w:t>
      </w:r>
    </w:p>
    <w:p w:rsidR="00356715" w:rsidRPr="00543607" w:rsidRDefault="00356715" w:rsidP="00356715">
      <w:pPr>
        <w:tabs>
          <w:tab w:val="left" w:pos="851"/>
        </w:tabs>
        <w:rPr>
          <w:sz w:val="24"/>
          <w:szCs w:val="24"/>
        </w:rPr>
      </w:pPr>
    </w:p>
    <w:p w:rsidR="001F11B7" w:rsidRPr="00C84483" w:rsidRDefault="001F11B7" w:rsidP="001F11B7">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356715" w:rsidRDefault="00356715" w:rsidP="00356715">
      <w:pPr>
        <w:pStyle w:val="1"/>
        <w:tabs>
          <w:tab w:val="left" w:pos="851"/>
          <w:tab w:val="left" w:pos="3402"/>
          <w:tab w:val="left" w:pos="7371"/>
        </w:tabs>
        <w:ind w:left="851"/>
        <w:rPr>
          <w:rFonts w:ascii="Times New Roman" w:hAnsi="Times New Roman"/>
          <w:u w:val="single"/>
          <w:lang w:val="da-DK"/>
        </w:rPr>
      </w:pPr>
    </w:p>
    <w:p w:rsidR="00356715" w:rsidRPr="00543607" w:rsidRDefault="00356715" w:rsidP="00356715">
      <w:pPr>
        <w:pStyle w:val="1"/>
        <w:tabs>
          <w:tab w:val="left" w:pos="851"/>
          <w:tab w:val="left" w:pos="3402"/>
          <w:tab w:val="left" w:pos="7371"/>
        </w:tabs>
        <w:ind w:left="851"/>
        <w:rPr>
          <w:rFonts w:ascii="Times New Roman" w:hAnsi="Times New Roman"/>
          <w:u w:val="single"/>
          <w:lang w:val="da-DK"/>
        </w:rPr>
      </w:pPr>
      <w:r w:rsidRPr="00543607">
        <w:rPr>
          <w:rFonts w:ascii="Times New Roman" w:hAnsi="Times New Roman"/>
          <w:u w:val="single"/>
          <w:lang w:val="da-DK"/>
        </w:rPr>
        <w:t>Graviditet</w:t>
      </w:r>
    </w:p>
    <w:p w:rsidR="00356715" w:rsidRPr="00543607" w:rsidRDefault="00356715" w:rsidP="00356715">
      <w:pPr>
        <w:pStyle w:val="1"/>
        <w:tabs>
          <w:tab w:val="left" w:pos="851"/>
          <w:tab w:val="left" w:pos="3402"/>
          <w:tab w:val="left" w:pos="7371"/>
        </w:tabs>
        <w:ind w:left="851"/>
        <w:rPr>
          <w:rFonts w:ascii="Times New Roman" w:hAnsi="Times New Roman"/>
          <w:lang w:val="da-DK"/>
        </w:rPr>
      </w:pPr>
      <w:proofErr w:type="spellStart"/>
      <w:r w:rsidRPr="00543607">
        <w:rPr>
          <w:rFonts w:ascii="Times New Roman" w:hAnsi="Times New Roman"/>
          <w:lang w:val="da-DK"/>
        </w:rPr>
        <w:t>Furosemid</w:t>
      </w:r>
      <w:proofErr w:type="spellEnd"/>
      <w:r w:rsidRPr="00543607">
        <w:rPr>
          <w:rFonts w:ascii="Times New Roman" w:hAnsi="Times New Roman"/>
          <w:lang w:val="da-DK"/>
        </w:rPr>
        <w:t xml:space="preserve"> må ikke anvendes under graviditet, med mindre det er strengt nødvendigt (f.eks. i tilfælde af </w:t>
      </w:r>
      <w:proofErr w:type="spellStart"/>
      <w:r w:rsidRPr="00543607">
        <w:rPr>
          <w:rFonts w:ascii="Times New Roman" w:hAnsi="Times New Roman"/>
          <w:lang w:val="da-DK"/>
        </w:rPr>
        <w:t>maternel</w:t>
      </w:r>
      <w:proofErr w:type="spellEnd"/>
      <w:r w:rsidRPr="00543607">
        <w:rPr>
          <w:rFonts w:ascii="Times New Roman" w:hAnsi="Times New Roman"/>
          <w:lang w:val="da-DK"/>
        </w:rPr>
        <w:t xml:space="preserve"> hjerteinsufficiens). </w:t>
      </w:r>
      <w:proofErr w:type="spellStart"/>
      <w:r w:rsidRPr="00543607">
        <w:rPr>
          <w:rFonts w:ascii="Times New Roman" w:hAnsi="Times New Roman"/>
          <w:lang w:val="da-DK"/>
        </w:rPr>
        <w:t>Furosemid</w:t>
      </w:r>
      <w:proofErr w:type="spellEnd"/>
      <w:r w:rsidRPr="00543607">
        <w:rPr>
          <w:rFonts w:ascii="Times New Roman" w:hAnsi="Times New Roman"/>
          <w:lang w:val="da-DK"/>
        </w:rPr>
        <w:t xml:space="preserve"> passerer placentabarrieren og kan derfor forårsage øget diurese hos fosteret. </w:t>
      </w:r>
    </w:p>
    <w:p w:rsidR="00356715" w:rsidRPr="00543607" w:rsidRDefault="00356715" w:rsidP="00356715">
      <w:pPr>
        <w:pStyle w:val="1"/>
        <w:tabs>
          <w:tab w:val="left" w:pos="851"/>
          <w:tab w:val="left" w:pos="3402"/>
          <w:tab w:val="left" w:pos="7371"/>
        </w:tabs>
        <w:ind w:left="851"/>
        <w:rPr>
          <w:rFonts w:ascii="Times New Roman" w:hAnsi="Times New Roman"/>
          <w:lang w:val="da-DK"/>
        </w:rPr>
      </w:pPr>
    </w:p>
    <w:p w:rsidR="00356715" w:rsidRPr="00543607" w:rsidRDefault="00356715" w:rsidP="00356715">
      <w:pPr>
        <w:pStyle w:val="1"/>
        <w:tabs>
          <w:tab w:val="left" w:pos="851"/>
          <w:tab w:val="left" w:pos="3402"/>
          <w:tab w:val="left" w:pos="7371"/>
        </w:tabs>
        <w:ind w:left="851"/>
        <w:rPr>
          <w:rFonts w:ascii="Times New Roman" w:hAnsi="Times New Roman"/>
          <w:lang w:val="da-DK"/>
        </w:rPr>
      </w:pPr>
      <w:proofErr w:type="spellStart"/>
      <w:r w:rsidRPr="00543607">
        <w:rPr>
          <w:rFonts w:ascii="Times New Roman" w:hAnsi="Times New Roman"/>
          <w:lang w:val="da-DK"/>
        </w:rPr>
        <w:t>Furosemid</w:t>
      </w:r>
      <w:proofErr w:type="spellEnd"/>
      <w:r w:rsidRPr="00543607">
        <w:rPr>
          <w:rFonts w:ascii="Times New Roman" w:hAnsi="Times New Roman"/>
          <w:lang w:val="da-DK"/>
        </w:rPr>
        <w:t xml:space="preserve"> passerer placenta og når 100 % af den </w:t>
      </w:r>
      <w:proofErr w:type="spellStart"/>
      <w:r w:rsidRPr="00543607">
        <w:rPr>
          <w:rFonts w:ascii="Times New Roman" w:hAnsi="Times New Roman"/>
          <w:lang w:val="da-DK"/>
        </w:rPr>
        <w:t>maternelle</w:t>
      </w:r>
      <w:proofErr w:type="spellEnd"/>
      <w:r w:rsidRPr="00543607">
        <w:rPr>
          <w:rFonts w:ascii="Times New Roman" w:hAnsi="Times New Roman"/>
          <w:lang w:val="da-DK"/>
        </w:rPr>
        <w:t xml:space="preserve"> serumkoncentration i navleblod. Hidtil er der ikke rapporteret om misdannelser hos mennesker, som kan være forbundet med eksponeringen af </w:t>
      </w:r>
      <w:proofErr w:type="spellStart"/>
      <w:r w:rsidRPr="00543607">
        <w:rPr>
          <w:rFonts w:ascii="Times New Roman" w:hAnsi="Times New Roman"/>
          <w:lang w:val="da-DK"/>
        </w:rPr>
        <w:t>furosemid</w:t>
      </w:r>
      <w:proofErr w:type="spellEnd"/>
      <w:r w:rsidRPr="00543607">
        <w:rPr>
          <w:rFonts w:ascii="Times New Roman" w:hAnsi="Times New Roman"/>
          <w:lang w:val="da-DK"/>
        </w:rPr>
        <w:t xml:space="preserve">. Der foreligger imidlertid utilstrækkelig dokumentation, som kan give en endelig vurdering af en mulig skadelig effekt på embryonet/fostret. Dyreforsøg har vist reproduktionstoksicitet (se pkt. 5.3). Den potentielle risiko for mennesker kendes ikke. </w:t>
      </w:r>
    </w:p>
    <w:p w:rsidR="00356715" w:rsidRPr="00543607" w:rsidRDefault="00356715" w:rsidP="00356715">
      <w:pPr>
        <w:pStyle w:val="1"/>
        <w:tabs>
          <w:tab w:val="left" w:pos="851"/>
          <w:tab w:val="left" w:pos="3402"/>
          <w:tab w:val="left" w:pos="7371"/>
        </w:tabs>
        <w:ind w:left="851"/>
        <w:rPr>
          <w:rFonts w:ascii="Times New Roman" w:hAnsi="Times New Roman"/>
          <w:lang w:val="da-DK"/>
        </w:rPr>
      </w:pPr>
      <w:r w:rsidRPr="00543607">
        <w:rPr>
          <w:rFonts w:ascii="Times New Roman" w:hAnsi="Times New Roman"/>
          <w:lang w:val="da-DK"/>
        </w:rPr>
        <w:t xml:space="preserve">Fostrets urinproduktion i uterus kan blive stimuleret. Der er observeret </w:t>
      </w:r>
      <w:proofErr w:type="spellStart"/>
      <w:r w:rsidRPr="00543607">
        <w:rPr>
          <w:rFonts w:ascii="Times New Roman" w:hAnsi="Times New Roman"/>
          <w:lang w:val="da-DK"/>
        </w:rPr>
        <w:t>urolithiasis</w:t>
      </w:r>
      <w:proofErr w:type="spellEnd"/>
      <w:r w:rsidRPr="00543607">
        <w:rPr>
          <w:rFonts w:ascii="Times New Roman" w:hAnsi="Times New Roman"/>
          <w:lang w:val="da-DK"/>
        </w:rPr>
        <w:t xml:space="preserve"> efter behandling med </w:t>
      </w:r>
      <w:proofErr w:type="spellStart"/>
      <w:r w:rsidRPr="00543607">
        <w:rPr>
          <w:rFonts w:ascii="Times New Roman" w:hAnsi="Times New Roman"/>
          <w:lang w:val="da-DK"/>
        </w:rPr>
        <w:t>furosemid</w:t>
      </w:r>
      <w:proofErr w:type="spellEnd"/>
      <w:r w:rsidRPr="00543607">
        <w:rPr>
          <w:rFonts w:ascii="Times New Roman" w:hAnsi="Times New Roman"/>
          <w:lang w:val="da-DK"/>
        </w:rPr>
        <w:t xml:space="preserve"> hos præmature spædbørn.</w:t>
      </w:r>
    </w:p>
    <w:p w:rsidR="00356715" w:rsidRPr="00543607" w:rsidRDefault="00356715" w:rsidP="00356715">
      <w:pPr>
        <w:pStyle w:val="1"/>
        <w:tabs>
          <w:tab w:val="left" w:pos="851"/>
          <w:tab w:val="left" w:pos="3402"/>
          <w:tab w:val="left" w:pos="7371"/>
        </w:tabs>
        <w:ind w:left="851"/>
        <w:rPr>
          <w:rFonts w:ascii="Times New Roman" w:hAnsi="Times New Roman"/>
          <w:lang w:val="da-DK"/>
        </w:rPr>
      </w:pPr>
    </w:p>
    <w:p w:rsidR="00356715" w:rsidRPr="00543607" w:rsidRDefault="00356715" w:rsidP="00356715">
      <w:pPr>
        <w:pStyle w:val="1"/>
        <w:tabs>
          <w:tab w:val="left" w:pos="851"/>
          <w:tab w:val="left" w:pos="3402"/>
          <w:tab w:val="left" w:pos="7371"/>
        </w:tabs>
        <w:ind w:left="851"/>
        <w:rPr>
          <w:rFonts w:ascii="Times New Roman" w:hAnsi="Times New Roman"/>
          <w:lang w:val="da-DK"/>
        </w:rPr>
      </w:pPr>
      <w:proofErr w:type="spellStart"/>
      <w:r w:rsidRPr="00543607">
        <w:rPr>
          <w:rFonts w:ascii="Times New Roman" w:hAnsi="Times New Roman"/>
          <w:lang w:val="da-DK"/>
        </w:rPr>
        <w:t>Furosemid</w:t>
      </w:r>
      <w:proofErr w:type="spellEnd"/>
      <w:r w:rsidRPr="00543607">
        <w:rPr>
          <w:rFonts w:ascii="Times New Roman" w:hAnsi="Times New Roman"/>
          <w:lang w:val="da-DK"/>
        </w:rPr>
        <w:t xml:space="preserve"> må kun anvendes under graviditet efter lægens anbefaling og må kun anvendes, hvis ødemet ikke er relateret til graviditeten. </w:t>
      </w:r>
      <w:proofErr w:type="spellStart"/>
      <w:r w:rsidRPr="00543607">
        <w:rPr>
          <w:rFonts w:ascii="Times New Roman" w:hAnsi="Times New Roman"/>
          <w:lang w:val="da-DK"/>
        </w:rPr>
        <w:t>Diuretikabehandling</w:t>
      </w:r>
      <w:proofErr w:type="spellEnd"/>
      <w:r w:rsidRPr="00543607">
        <w:rPr>
          <w:rFonts w:ascii="Times New Roman" w:hAnsi="Times New Roman"/>
          <w:lang w:val="da-DK"/>
        </w:rPr>
        <w:t xml:space="preserve"> af ødemer og hypertension, forårsaget af graviditet, anbefales generelt ikke, eftersom den fysiologiske </w:t>
      </w:r>
      <w:proofErr w:type="spellStart"/>
      <w:r w:rsidRPr="00543607">
        <w:rPr>
          <w:rFonts w:ascii="Times New Roman" w:hAnsi="Times New Roman"/>
          <w:lang w:val="da-DK"/>
        </w:rPr>
        <w:t>hypovolæmi</w:t>
      </w:r>
      <w:proofErr w:type="spellEnd"/>
      <w:r w:rsidRPr="00543607">
        <w:rPr>
          <w:rFonts w:ascii="Times New Roman" w:hAnsi="Times New Roman"/>
          <w:lang w:val="da-DK"/>
        </w:rPr>
        <w:t xml:space="preserve"> kan forværres og den </w:t>
      </w:r>
      <w:proofErr w:type="spellStart"/>
      <w:r w:rsidRPr="00543607">
        <w:rPr>
          <w:rFonts w:ascii="Times New Roman" w:hAnsi="Times New Roman"/>
          <w:lang w:val="da-DK"/>
        </w:rPr>
        <w:t>placentale</w:t>
      </w:r>
      <w:proofErr w:type="spellEnd"/>
      <w:r w:rsidRPr="00543607">
        <w:rPr>
          <w:rFonts w:ascii="Times New Roman" w:hAnsi="Times New Roman"/>
          <w:lang w:val="da-DK"/>
        </w:rPr>
        <w:t xml:space="preserve"> perfusion muligvis reduceres. Behandling under graviditet kræver monitorering af fostrets vækst.</w:t>
      </w:r>
    </w:p>
    <w:p w:rsidR="00356715" w:rsidRPr="007764B0" w:rsidRDefault="00356715" w:rsidP="00356715">
      <w:pPr>
        <w:ind w:left="851"/>
        <w:rPr>
          <w:sz w:val="24"/>
          <w:szCs w:val="24"/>
        </w:rPr>
      </w:pPr>
      <w:r w:rsidRPr="007764B0">
        <w:rPr>
          <w:sz w:val="24"/>
          <w:szCs w:val="24"/>
        </w:rPr>
        <w:t xml:space="preserve">Hvis brugen af </w:t>
      </w:r>
      <w:proofErr w:type="spellStart"/>
      <w:r w:rsidRPr="007764B0">
        <w:rPr>
          <w:sz w:val="24"/>
          <w:szCs w:val="24"/>
        </w:rPr>
        <w:t>furosemid</w:t>
      </w:r>
      <w:proofErr w:type="spellEnd"/>
      <w:r w:rsidRPr="007764B0">
        <w:rPr>
          <w:sz w:val="24"/>
          <w:szCs w:val="24"/>
        </w:rPr>
        <w:t xml:space="preserve"> er nødvendig til behandling af hjerte- eller nyreinsufficiens under graviditet, skal der foretages nøje monitorering af elektrolyt-, hæmatokritværdier og fostrets vækst. Mulig fortrængning af bilirubin fra albuminbindingen og dermed øget risiko for </w:t>
      </w:r>
      <w:proofErr w:type="spellStart"/>
      <w:r w:rsidRPr="007764B0">
        <w:rPr>
          <w:sz w:val="24"/>
          <w:szCs w:val="24"/>
        </w:rPr>
        <w:t>icterus</w:t>
      </w:r>
      <w:proofErr w:type="spellEnd"/>
      <w:r w:rsidRPr="007764B0">
        <w:rPr>
          <w:sz w:val="24"/>
          <w:szCs w:val="24"/>
        </w:rPr>
        <w:t xml:space="preserve"> </w:t>
      </w:r>
      <w:proofErr w:type="spellStart"/>
      <w:r w:rsidRPr="007764B0">
        <w:rPr>
          <w:sz w:val="24"/>
          <w:szCs w:val="24"/>
        </w:rPr>
        <w:t>nuclearis</w:t>
      </w:r>
      <w:proofErr w:type="spellEnd"/>
      <w:r w:rsidRPr="007764B0">
        <w:rPr>
          <w:sz w:val="24"/>
          <w:szCs w:val="24"/>
        </w:rPr>
        <w:t xml:space="preserve"> i </w:t>
      </w:r>
      <w:proofErr w:type="spellStart"/>
      <w:r w:rsidRPr="007764B0">
        <w:rPr>
          <w:sz w:val="24"/>
          <w:szCs w:val="24"/>
        </w:rPr>
        <w:t>hyperbilirubinæmi</w:t>
      </w:r>
      <w:proofErr w:type="spellEnd"/>
      <w:r w:rsidRPr="007764B0">
        <w:rPr>
          <w:sz w:val="24"/>
          <w:szCs w:val="24"/>
        </w:rPr>
        <w:t xml:space="preserve"> drøftes for </w:t>
      </w:r>
      <w:proofErr w:type="spellStart"/>
      <w:r w:rsidRPr="007764B0">
        <w:rPr>
          <w:sz w:val="24"/>
          <w:szCs w:val="24"/>
        </w:rPr>
        <w:t>furosemid</w:t>
      </w:r>
      <w:proofErr w:type="spellEnd"/>
      <w:r w:rsidRPr="007764B0">
        <w:rPr>
          <w:sz w:val="24"/>
          <w:szCs w:val="24"/>
        </w:rPr>
        <w:t>.</w:t>
      </w:r>
    </w:p>
    <w:p w:rsidR="00356715" w:rsidRPr="007764B0" w:rsidRDefault="00356715" w:rsidP="00356715">
      <w:pPr>
        <w:rPr>
          <w:sz w:val="24"/>
          <w:szCs w:val="24"/>
        </w:rPr>
      </w:pPr>
    </w:p>
    <w:p w:rsidR="00356715" w:rsidRPr="007764B0" w:rsidRDefault="00356715" w:rsidP="00356715">
      <w:pPr>
        <w:ind w:left="851"/>
        <w:rPr>
          <w:iCs/>
          <w:sz w:val="24"/>
          <w:szCs w:val="24"/>
          <w:u w:val="single"/>
        </w:rPr>
      </w:pPr>
      <w:r w:rsidRPr="007764B0">
        <w:rPr>
          <w:iCs/>
          <w:sz w:val="24"/>
          <w:szCs w:val="24"/>
          <w:u w:val="single"/>
        </w:rPr>
        <w:t>Amning</w:t>
      </w:r>
    </w:p>
    <w:p w:rsidR="00356715" w:rsidRPr="007764B0" w:rsidRDefault="00356715" w:rsidP="00356715">
      <w:pPr>
        <w:ind w:left="851"/>
        <w:rPr>
          <w:sz w:val="24"/>
          <w:szCs w:val="24"/>
        </w:rPr>
      </w:pPr>
      <w:proofErr w:type="spellStart"/>
      <w:r w:rsidRPr="007764B0">
        <w:rPr>
          <w:sz w:val="24"/>
          <w:szCs w:val="24"/>
        </w:rPr>
        <w:t>Furosemid</w:t>
      </w:r>
      <w:proofErr w:type="spellEnd"/>
      <w:r w:rsidRPr="007764B0">
        <w:rPr>
          <w:sz w:val="24"/>
          <w:szCs w:val="24"/>
        </w:rPr>
        <w:t xml:space="preserve"> passerer over i modermælken og kan hæmme amning. Kvinder må derfor ikke behandles med </w:t>
      </w:r>
      <w:proofErr w:type="spellStart"/>
      <w:r w:rsidRPr="007764B0">
        <w:rPr>
          <w:sz w:val="24"/>
          <w:szCs w:val="24"/>
        </w:rPr>
        <w:t>furosemid</w:t>
      </w:r>
      <w:proofErr w:type="spellEnd"/>
      <w:r w:rsidRPr="007764B0">
        <w:rPr>
          <w:sz w:val="24"/>
          <w:szCs w:val="24"/>
        </w:rPr>
        <w:t>, hvis de ammer. Hvis det er nødvendigt, skal amningen ophøre (se også pkt. 4.3).</w:t>
      </w:r>
    </w:p>
    <w:p w:rsidR="00356715" w:rsidRPr="007764B0" w:rsidRDefault="00356715" w:rsidP="00356715">
      <w:pPr>
        <w:ind w:left="851"/>
        <w:rPr>
          <w:sz w:val="24"/>
          <w:szCs w:val="24"/>
        </w:rPr>
      </w:pPr>
    </w:p>
    <w:p w:rsidR="001F11B7" w:rsidRPr="00C84483" w:rsidRDefault="001F11B7" w:rsidP="001F11B7">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356715" w:rsidRDefault="00356715" w:rsidP="00356715">
      <w:pPr>
        <w:pStyle w:val="1"/>
        <w:tabs>
          <w:tab w:val="left" w:pos="851"/>
          <w:tab w:val="left" w:pos="3402"/>
          <w:tab w:val="left" w:pos="7371"/>
        </w:tabs>
        <w:ind w:left="851"/>
        <w:rPr>
          <w:rFonts w:ascii="Times New Roman" w:hAnsi="Times New Roman"/>
          <w:lang w:val="da-DK"/>
        </w:rPr>
      </w:pPr>
      <w:r>
        <w:rPr>
          <w:rFonts w:ascii="Times New Roman" w:hAnsi="Times New Roman"/>
          <w:lang w:val="da-DK"/>
        </w:rPr>
        <w:t>Ikke mærkning.</w:t>
      </w:r>
    </w:p>
    <w:p w:rsidR="00356715" w:rsidRPr="00107C1F" w:rsidRDefault="00356715" w:rsidP="00356715">
      <w:pPr>
        <w:pStyle w:val="1"/>
        <w:tabs>
          <w:tab w:val="left" w:pos="851"/>
          <w:tab w:val="left" w:pos="3402"/>
          <w:tab w:val="left" w:pos="7371"/>
        </w:tabs>
        <w:ind w:left="851"/>
        <w:rPr>
          <w:rFonts w:ascii="Times New Roman" w:hAnsi="Times New Roman"/>
          <w:lang w:val="da-DK"/>
        </w:rPr>
      </w:pPr>
      <w:proofErr w:type="spellStart"/>
      <w:r w:rsidRPr="00543607">
        <w:rPr>
          <w:rFonts w:ascii="Times New Roman" w:hAnsi="Times New Roman"/>
          <w:lang w:val="da-DK"/>
        </w:rPr>
        <w:t>Furosemid</w:t>
      </w:r>
      <w:proofErr w:type="spellEnd"/>
      <w:r w:rsidRPr="00543607">
        <w:rPr>
          <w:rFonts w:ascii="Times New Roman" w:hAnsi="Times New Roman"/>
          <w:lang w:val="da-DK"/>
        </w:rPr>
        <w:t xml:space="preserve"> påvirker i mindre eller moderat grad evnen til at føre motorkøretøj eller betjene maskiner. Lægemidlet kan svække patientens agtpågivenhed.</w:t>
      </w:r>
    </w:p>
    <w:p w:rsidR="00356715" w:rsidRPr="00543607" w:rsidRDefault="00356715" w:rsidP="00356715">
      <w:pPr>
        <w:tabs>
          <w:tab w:val="left" w:pos="851"/>
        </w:tabs>
        <w:rPr>
          <w:sz w:val="24"/>
          <w:szCs w:val="24"/>
        </w:rPr>
      </w:pPr>
    </w:p>
    <w:p w:rsidR="00356715" w:rsidRPr="00543607" w:rsidRDefault="00356715" w:rsidP="00356715">
      <w:pPr>
        <w:tabs>
          <w:tab w:val="left" w:pos="851"/>
        </w:tabs>
        <w:ind w:left="851" w:hanging="851"/>
        <w:rPr>
          <w:b/>
          <w:sz w:val="24"/>
          <w:szCs w:val="24"/>
        </w:rPr>
      </w:pPr>
      <w:r w:rsidRPr="00543607">
        <w:rPr>
          <w:b/>
          <w:sz w:val="24"/>
          <w:szCs w:val="24"/>
        </w:rPr>
        <w:t>4.8</w:t>
      </w:r>
      <w:r w:rsidRPr="00543607">
        <w:rPr>
          <w:b/>
          <w:sz w:val="24"/>
          <w:szCs w:val="24"/>
        </w:rPr>
        <w:tab/>
        <w:t>Bivirkninger</w:t>
      </w:r>
    </w:p>
    <w:p w:rsidR="00356715" w:rsidRPr="00543607" w:rsidRDefault="00356715" w:rsidP="00356715">
      <w:pPr>
        <w:pStyle w:val="1"/>
        <w:tabs>
          <w:tab w:val="left" w:pos="851"/>
          <w:tab w:val="left" w:pos="3402"/>
          <w:tab w:val="left" w:pos="7371"/>
        </w:tabs>
        <w:ind w:left="851"/>
        <w:rPr>
          <w:rFonts w:ascii="Times New Roman" w:hAnsi="Times New Roman" w:cs="Times New Roman"/>
          <w:lang w:val="da-DK"/>
        </w:rPr>
      </w:pPr>
      <w:r w:rsidRPr="00543607">
        <w:rPr>
          <w:rFonts w:ascii="Times New Roman" w:hAnsi="Times New Roman" w:cs="Times New Roman"/>
          <w:lang w:val="da-DK"/>
        </w:rPr>
        <w:t>Bivirkningernes hyppighed er klassificeret i henhold til følgende konvention: Meget almindelig: (≥1/10), almindelig: (≥1/100 til &lt;1/10), ikke almindelig: (≥1/1000 til &lt;1/100), sjælden: (≥1/10,000 til &lt;1/1000), meget sjælden: (&lt;1/10,000), ikke kendt ((kan ikke estimeres ud fra forhåndenværende data)</w:t>
      </w:r>
    </w:p>
    <w:p w:rsidR="00356715" w:rsidRPr="00A23DEF" w:rsidRDefault="00356715" w:rsidP="00356715">
      <w:pPr>
        <w:ind w:right="-7"/>
        <w:rPr>
          <w:sz w:val="22"/>
          <w:szCs w:val="22"/>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393"/>
        <w:gridCol w:w="1392"/>
        <w:gridCol w:w="1393"/>
        <w:gridCol w:w="1392"/>
        <w:gridCol w:w="1393"/>
        <w:gridCol w:w="1393"/>
      </w:tblGrid>
      <w:tr w:rsidR="00356715" w:rsidRPr="00A61DCD" w:rsidTr="003B4BCE">
        <w:trPr>
          <w:tblHeader/>
        </w:trPr>
        <w:tc>
          <w:tcPr>
            <w:tcW w:w="1392" w:type="dxa"/>
            <w:shd w:val="clear" w:color="auto" w:fill="auto"/>
          </w:tcPr>
          <w:p w:rsidR="00356715" w:rsidRPr="00A61DCD" w:rsidRDefault="00356715" w:rsidP="003B4BCE">
            <w:pPr>
              <w:rPr>
                <w:sz w:val="22"/>
                <w:szCs w:val="22"/>
              </w:rPr>
            </w:pPr>
            <w:r w:rsidRPr="00A61DCD">
              <w:rPr>
                <w:b/>
                <w:sz w:val="22"/>
                <w:szCs w:val="22"/>
              </w:rPr>
              <w:t>System-organklasse</w:t>
            </w:r>
          </w:p>
        </w:tc>
        <w:tc>
          <w:tcPr>
            <w:tcW w:w="1393" w:type="dxa"/>
            <w:shd w:val="clear" w:color="auto" w:fill="auto"/>
          </w:tcPr>
          <w:p w:rsidR="00356715" w:rsidRPr="00A61DCD" w:rsidRDefault="00356715" w:rsidP="003B4BCE">
            <w:pPr>
              <w:rPr>
                <w:sz w:val="22"/>
                <w:szCs w:val="22"/>
              </w:rPr>
            </w:pPr>
            <w:r w:rsidRPr="00A61DCD">
              <w:rPr>
                <w:b/>
                <w:sz w:val="22"/>
                <w:szCs w:val="22"/>
              </w:rPr>
              <w:t>Meget almindelig</w:t>
            </w:r>
          </w:p>
        </w:tc>
        <w:tc>
          <w:tcPr>
            <w:tcW w:w="1392" w:type="dxa"/>
            <w:shd w:val="clear" w:color="auto" w:fill="auto"/>
          </w:tcPr>
          <w:p w:rsidR="00356715" w:rsidRPr="00A61DCD" w:rsidRDefault="00356715" w:rsidP="003B4BCE">
            <w:pPr>
              <w:rPr>
                <w:sz w:val="22"/>
                <w:szCs w:val="22"/>
              </w:rPr>
            </w:pPr>
            <w:r w:rsidRPr="00A61DCD">
              <w:rPr>
                <w:b/>
                <w:sz w:val="22"/>
                <w:szCs w:val="22"/>
              </w:rPr>
              <w:t>Almindelig</w:t>
            </w:r>
          </w:p>
        </w:tc>
        <w:tc>
          <w:tcPr>
            <w:tcW w:w="1393" w:type="dxa"/>
            <w:shd w:val="clear" w:color="auto" w:fill="auto"/>
          </w:tcPr>
          <w:p w:rsidR="00356715" w:rsidRPr="00A61DCD" w:rsidRDefault="00356715" w:rsidP="003B4BCE">
            <w:pPr>
              <w:rPr>
                <w:sz w:val="22"/>
                <w:szCs w:val="22"/>
              </w:rPr>
            </w:pPr>
            <w:r w:rsidRPr="00A61DCD">
              <w:rPr>
                <w:b/>
                <w:sz w:val="22"/>
                <w:szCs w:val="22"/>
              </w:rPr>
              <w:t>Ikke almindelig</w:t>
            </w:r>
          </w:p>
        </w:tc>
        <w:tc>
          <w:tcPr>
            <w:tcW w:w="1392" w:type="dxa"/>
            <w:shd w:val="clear" w:color="auto" w:fill="auto"/>
          </w:tcPr>
          <w:p w:rsidR="00356715" w:rsidRPr="00A61DCD" w:rsidRDefault="00356715" w:rsidP="003B4BCE">
            <w:pPr>
              <w:rPr>
                <w:sz w:val="22"/>
                <w:szCs w:val="22"/>
              </w:rPr>
            </w:pPr>
            <w:r w:rsidRPr="00A61DCD">
              <w:rPr>
                <w:b/>
                <w:sz w:val="22"/>
                <w:szCs w:val="22"/>
              </w:rPr>
              <w:t>Sjælden</w:t>
            </w:r>
          </w:p>
        </w:tc>
        <w:tc>
          <w:tcPr>
            <w:tcW w:w="1393" w:type="dxa"/>
            <w:shd w:val="clear" w:color="auto" w:fill="auto"/>
          </w:tcPr>
          <w:p w:rsidR="00356715" w:rsidRPr="00A61DCD" w:rsidRDefault="00356715" w:rsidP="003B4BCE">
            <w:pPr>
              <w:rPr>
                <w:sz w:val="22"/>
                <w:szCs w:val="22"/>
              </w:rPr>
            </w:pPr>
            <w:r w:rsidRPr="00A61DCD">
              <w:rPr>
                <w:b/>
                <w:sz w:val="22"/>
                <w:szCs w:val="22"/>
              </w:rPr>
              <w:t>Meget sjælden</w:t>
            </w:r>
          </w:p>
        </w:tc>
        <w:tc>
          <w:tcPr>
            <w:tcW w:w="1393" w:type="dxa"/>
            <w:shd w:val="clear" w:color="auto" w:fill="auto"/>
          </w:tcPr>
          <w:p w:rsidR="00356715" w:rsidRPr="00A61DCD" w:rsidRDefault="00356715" w:rsidP="003B4BCE">
            <w:pPr>
              <w:rPr>
                <w:sz w:val="22"/>
                <w:szCs w:val="22"/>
              </w:rPr>
            </w:pPr>
            <w:r w:rsidRPr="00A61DCD">
              <w:rPr>
                <w:b/>
                <w:sz w:val="22"/>
                <w:szCs w:val="22"/>
              </w:rPr>
              <w:t>Hyppighed ikke kendt</w:t>
            </w:r>
          </w:p>
        </w:tc>
      </w:tr>
      <w:tr w:rsidR="00356715" w:rsidRPr="00A61DCD" w:rsidTr="003B4BCE">
        <w:tc>
          <w:tcPr>
            <w:tcW w:w="1392" w:type="dxa"/>
            <w:shd w:val="clear" w:color="auto" w:fill="auto"/>
          </w:tcPr>
          <w:p w:rsidR="00356715" w:rsidRPr="00A61DCD" w:rsidRDefault="00356715" w:rsidP="003B4BCE">
            <w:pPr>
              <w:rPr>
                <w:sz w:val="22"/>
                <w:szCs w:val="22"/>
              </w:rPr>
            </w:pPr>
            <w:r w:rsidRPr="00A61DCD">
              <w:rPr>
                <w:b/>
                <w:sz w:val="22"/>
                <w:szCs w:val="22"/>
              </w:rPr>
              <w:t>Blod og lymfesystem</w:t>
            </w:r>
          </w:p>
        </w:tc>
        <w:tc>
          <w:tcPr>
            <w:tcW w:w="1393" w:type="dxa"/>
            <w:shd w:val="clear" w:color="auto" w:fill="auto"/>
          </w:tcPr>
          <w:p w:rsidR="00356715" w:rsidRPr="00A61DCD" w:rsidRDefault="00356715" w:rsidP="003B4BCE">
            <w:pPr>
              <w:rPr>
                <w:sz w:val="22"/>
                <w:szCs w:val="22"/>
              </w:rPr>
            </w:pPr>
          </w:p>
        </w:tc>
        <w:tc>
          <w:tcPr>
            <w:tcW w:w="1392" w:type="dxa"/>
            <w:shd w:val="clear" w:color="auto" w:fill="auto"/>
          </w:tcPr>
          <w:p w:rsidR="00356715" w:rsidRPr="00A61DCD" w:rsidRDefault="00356715" w:rsidP="003B4BCE">
            <w:pPr>
              <w:rPr>
                <w:sz w:val="22"/>
                <w:szCs w:val="22"/>
              </w:rPr>
            </w:pPr>
            <w:proofErr w:type="spellStart"/>
            <w:r w:rsidRPr="00A61DCD">
              <w:rPr>
                <w:sz w:val="22"/>
                <w:szCs w:val="22"/>
              </w:rPr>
              <w:t>Hæmo-koncen-tration</w:t>
            </w:r>
            <w:proofErr w:type="spellEnd"/>
            <w:r w:rsidRPr="00A61DCD">
              <w:rPr>
                <w:sz w:val="22"/>
                <w:szCs w:val="22"/>
              </w:rPr>
              <w:t xml:space="preserve"> (som følge af udtalt diurese).</w:t>
            </w:r>
          </w:p>
        </w:tc>
        <w:tc>
          <w:tcPr>
            <w:tcW w:w="1393" w:type="dxa"/>
            <w:shd w:val="clear" w:color="auto" w:fill="auto"/>
          </w:tcPr>
          <w:p w:rsidR="00356715" w:rsidRPr="00A61DCD" w:rsidRDefault="00356715" w:rsidP="003B4BCE">
            <w:pPr>
              <w:rPr>
                <w:sz w:val="22"/>
                <w:szCs w:val="22"/>
              </w:rPr>
            </w:pPr>
            <w:proofErr w:type="spellStart"/>
            <w:r w:rsidRPr="00A61DCD">
              <w:rPr>
                <w:sz w:val="22"/>
                <w:szCs w:val="22"/>
              </w:rPr>
              <w:t>Trombo-cytopeni</w:t>
            </w:r>
            <w:proofErr w:type="spellEnd"/>
            <w:r w:rsidRPr="00A61DCD">
              <w:rPr>
                <w:sz w:val="22"/>
                <w:szCs w:val="22"/>
              </w:rPr>
              <w:t>.</w:t>
            </w:r>
          </w:p>
        </w:tc>
        <w:tc>
          <w:tcPr>
            <w:tcW w:w="1392" w:type="dxa"/>
            <w:shd w:val="clear" w:color="auto" w:fill="auto"/>
          </w:tcPr>
          <w:p w:rsidR="00356715" w:rsidRPr="00A61DCD" w:rsidRDefault="00356715" w:rsidP="003B4BCE">
            <w:pPr>
              <w:rPr>
                <w:sz w:val="22"/>
                <w:szCs w:val="22"/>
              </w:rPr>
            </w:pPr>
            <w:proofErr w:type="spellStart"/>
            <w:r w:rsidRPr="00A61DCD">
              <w:rPr>
                <w:sz w:val="22"/>
                <w:szCs w:val="22"/>
              </w:rPr>
              <w:t>Eosinofili</w:t>
            </w:r>
            <w:proofErr w:type="spellEnd"/>
            <w:r w:rsidRPr="00A61DCD">
              <w:rPr>
                <w:sz w:val="22"/>
                <w:szCs w:val="22"/>
              </w:rPr>
              <w:t>.</w:t>
            </w:r>
          </w:p>
          <w:p w:rsidR="00356715" w:rsidRPr="00A61DCD" w:rsidRDefault="00356715" w:rsidP="001F11B7">
            <w:pPr>
              <w:rPr>
                <w:sz w:val="22"/>
                <w:szCs w:val="22"/>
              </w:rPr>
            </w:pPr>
            <w:proofErr w:type="spellStart"/>
            <w:r w:rsidRPr="00A61DCD">
              <w:rPr>
                <w:sz w:val="22"/>
                <w:szCs w:val="22"/>
              </w:rPr>
              <w:t>Leukopeni</w:t>
            </w:r>
            <w:proofErr w:type="spellEnd"/>
            <w:r w:rsidRPr="00A61DCD">
              <w:rPr>
                <w:sz w:val="22"/>
                <w:szCs w:val="22"/>
              </w:rPr>
              <w:t>.</w:t>
            </w:r>
          </w:p>
        </w:tc>
        <w:tc>
          <w:tcPr>
            <w:tcW w:w="1393" w:type="dxa"/>
            <w:shd w:val="clear" w:color="auto" w:fill="auto"/>
          </w:tcPr>
          <w:p w:rsidR="00356715" w:rsidRPr="00A61DCD" w:rsidRDefault="00356715" w:rsidP="003B4BCE">
            <w:pPr>
              <w:rPr>
                <w:sz w:val="22"/>
                <w:szCs w:val="22"/>
              </w:rPr>
            </w:pPr>
            <w:proofErr w:type="spellStart"/>
            <w:r w:rsidRPr="00A61DCD">
              <w:rPr>
                <w:sz w:val="22"/>
                <w:szCs w:val="22"/>
              </w:rPr>
              <w:t>Hæmolytisk</w:t>
            </w:r>
            <w:proofErr w:type="spellEnd"/>
            <w:r w:rsidRPr="00A61DCD">
              <w:rPr>
                <w:sz w:val="22"/>
                <w:szCs w:val="22"/>
              </w:rPr>
              <w:t xml:space="preserve"> anæmi.</w:t>
            </w:r>
          </w:p>
          <w:p w:rsidR="00356715" w:rsidRPr="00A61DCD" w:rsidRDefault="00356715" w:rsidP="003B4BCE">
            <w:pPr>
              <w:rPr>
                <w:sz w:val="22"/>
                <w:szCs w:val="22"/>
              </w:rPr>
            </w:pPr>
            <w:proofErr w:type="spellStart"/>
            <w:r w:rsidRPr="00A61DCD">
              <w:rPr>
                <w:sz w:val="22"/>
                <w:szCs w:val="22"/>
              </w:rPr>
              <w:t>Aplastisk</w:t>
            </w:r>
            <w:proofErr w:type="spellEnd"/>
            <w:r w:rsidRPr="00A61DCD">
              <w:rPr>
                <w:sz w:val="22"/>
                <w:szCs w:val="22"/>
              </w:rPr>
              <w:t xml:space="preserve"> anæmi.</w:t>
            </w:r>
          </w:p>
          <w:p w:rsidR="00356715" w:rsidRPr="00A61DCD" w:rsidRDefault="00356715" w:rsidP="003B4BCE">
            <w:pPr>
              <w:rPr>
                <w:sz w:val="22"/>
                <w:szCs w:val="22"/>
              </w:rPr>
            </w:pPr>
            <w:r w:rsidRPr="00A61DCD">
              <w:rPr>
                <w:sz w:val="22"/>
                <w:szCs w:val="22"/>
              </w:rPr>
              <w:t>Agranulo-cytose</w:t>
            </w:r>
            <w:r w:rsidRPr="00A61DCD">
              <w:rPr>
                <w:sz w:val="22"/>
                <w:szCs w:val="22"/>
                <w:vertAlign w:val="superscript"/>
              </w:rPr>
              <w:t>1</w:t>
            </w:r>
            <w:r w:rsidRPr="00A61DCD">
              <w:rPr>
                <w:sz w:val="22"/>
                <w:szCs w:val="22"/>
              </w:rPr>
              <w:t>.</w:t>
            </w:r>
          </w:p>
        </w:tc>
        <w:tc>
          <w:tcPr>
            <w:tcW w:w="1393" w:type="dxa"/>
            <w:shd w:val="clear" w:color="auto" w:fill="auto"/>
          </w:tcPr>
          <w:p w:rsidR="00356715" w:rsidRPr="00A61DCD" w:rsidRDefault="00356715" w:rsidP="003B4BCE">
            <w:pPr>
              <w:rPr>
                <w:sz w:val="22"/>
                <w:szCs w:val="22"/>
              </w:rPr>
            </w:pPr>
          </w:p>
        </w:tc>
      </w:tr>
      <w:tr w:rsidR="00356715" w:rsidRPr="00A61DCD" w:rsidTr="003B4BCE">
        <w:tc>
          <w:tcPr>
            <w:tcW w:w="1392" w:type="dxa"/>
            <w:shd w:val="clear" w:color="auto" w:fill="auto"/>
          </w:tcPr>
          <w:p w:rsidR="00356715" w:rsidRPr="00A61DCD" w:rsidRDefault="00356715" w:rsidP="003B4BCE">
            <w:pPr>
              <w:rPr>
                <w:sz w:val="22"/>
                <w:szCs w:val="22"/>
              </w:rPr>
            </w:pPr>
            <w:r w:rsidRPr="00A61DCD">
              <w:rPr>
                <w:b/>
                <w:sz w:val="22"/>
                <w:szCs w:val="22"/>
              </w:rPr>
              <w:t>Immun-systemet</w:t>
            </w:r>
          </w:p>
        </w:tc>
        <w:tc>
          <w:tcPr>
            <w:tcW w:w="1393" w:type="dxa"/>
            <w:shd w:val="clear" w:color="auto" w:fill="auto"/>
          </w:tcPr>
          <w:p w:rsidR="00356715" w:rsidRPr="00A61DCD" w:rsidRDefault="00356715" w:rsidP="003B4BCE">
            <w:pPr>
              <w:rPr>
                <w:sz w:val="22"/>
                <w:szCs w:val="22"/>
              </w:rPr>
            </w:pPr>
          </w:p>
        </w:tc>
        <w:tc>
          <w:tcPr>
            <w:tcW w:w="1392" w:type="dxa"/>
            <w:shd w:val="clear" w:color="auto" w:fill="auto"/>
          </w:tcPr>
          <w:p w:rsidR="00356715" w:rsidRPr="00A61DCD" w:rsidRDefault="00356715" w:rsidP="003B4BCE">
            <w:pPr>
              <w:rPr>
                <w:sz w:val="22"/>
                <w:szCs w:val="22"/>
              </w:rPr>
            </w:pPr>
          </w:p>
        </w:tc>
        <w:tc>
          <w:tcPr>
            <w:tcW w:w="1393" w:type="dxa"/>
            <w:shd w:val="clear" w:color="auto" w:fill="auto"/>
          </w:tcPr>
          <w:p w:rsidR="00356715" w:rsidRPr="00A61DCD" w:rsidRDefault="00356715" w:rsidP="003B4BCE">
            <w:pPr>
              <w:rPr>
                <w:sz w:val="22"/>
                <w:szCs w:val="22"/>
              </w:rPr>
            </w:pPr>
            <w:r w:rsidRPr="00A61DCD">
              <w:rPr>
                <w:sz w:val="22"/>
                <w:szCs w:val="22"/>
              </w:rPr>
              <w:t>Allergiske hud- og slimhinde-reaktioner (se ’Hud og subkutane væv’).</w:t>
            </w:r>
          </w:p>
          <w:p w:rsidR="00356715" w:rsidRPr="00A61DCD" w:rsidRDefault="00356715" w:rsidP="003B4BCE">
            <w:pPr>
              <w:rPr>
                <w:sz w:val="22"/>
                <w:szCs w:val="22"/>
              </w:rPr>
            </w:pPr>
          </w:p>
        </w:tc>
        <w:tc>
          <w:tcPr>
            <w:tcW w:w="1392" w:type="dxa"/>
            <w:shd w:val="clear" w:color="auto" w:fill="auto"/>
          </w:tcPr>
          <w:p w:rsidR="00356715" w:rsidRPr="00A61DCD" w:rsidRDefault="00356715" w:rsidP="003B4BCE">
            <w:pPr>
              <w:rPr>
                <w:sz w:val="22"/>
                <w:szCs w:val="22"/>
              </w:rPr>
            </w:pPr>
            <w:r w:rsidRPr="00A61DCD">
              <w:rPr>
                <w:sz w:val="22"/>
                <w:szCs w:val="22"/>
              </w:rPr>
              <w:t xml:space="preserve">Svære </w:t>
            </w:r>
            <w:proofErr w:type="spellStart"/>
            <w:r w:rsidRPr="00A61DCD">
              <w:rPr>
                <w:sz w:val="22"/>
                <w:szCs w:val="22"/>
              </w:rPr>
              <w:t>anafylaktiske</w:t>
            </w:r>
            <w:proofErr w:type="spellEnd"/>
            <w:r w:rsidRPr="00A61DCD">
              <w:rPr>
                <w:sz w:val="22"/>
                <w:szCs w:val="22"/>
              </w:rPr>
              <w:t xml:space="preserve"> og </w:t>
            </w:r>
            <w:proofErr w:type="spellStart"/>
            <w:r w:rsidRPr="00A61DCD">
              <w:rPr>
                <w:sz w:val="22"/>
                <w:szCs w:val="22"/>
              </w:rPr>
              <w:t>anafylak-toide</w:t>
            </w:r>
            <w:proofErr w:type="spellEnd"/>
            <w:r w:rsidRPr="00A61DCD">
              <w:rPr>
                <w:sz w:val="22"/>
                <w:szCs w:val="22"/>
              </w:rPr>
              <w:t xml:space="preserve"> reaktioner, såsom </w:t>
            </w:r>
            <w:proofErr w:type="spellStart"/>
            <w:r w:rsidRPr="00A61DCD">
              <w:rPr>
                <w:sz w:val="22"/>
                <w:szCs w:val="22"/>
              </w:rPr>
              <w:t>anafylaktisk</w:t>
            </w:r>
            <w:proofErr w:type="spellEnd"/>
            <w:r w:rsidRPr="00A61DCD">
              <w:rPr>
                <w:sz w:val="22"/>
                <w:szCs w:val="22"/>
              </w:rPr>
              <w:t xml:space="preserve"> shock</w:t>
            </w:r>
            <w:r w:rsidRPr="00A61DCD">
              <w:rPr>
                <w:sz w:val="22"/>
                <w:szCs w:val="22"/>
                <w:vertAlign w:val="superscript"/>
              </w:rPr>
              <w:t>2</w:t>
            </w:r>
            <w:r w:rsidRPr="00A61DCD">
              <w:rPr>
                <w:sz w:val="22"/>
                <w:szCs w:val="22"/>
              </w:rPr>
              <w:t xml:space="preserve"> (se pkt. 4.9 vedrørende behandling).</w:t>
            </w:r>
          </w:p>
        </w:tc>
        <w:tc>
          <w:tcPr>
            <w:tcW w:w="1393" w:type="dxa"/>
            <w:shd w:val="clear" w:color="auto" w:fill="auto"/>
          </w:tcPr>
          <w:p w:rsidR="00356715" w:rsidRPr="00A61DCD" w:rsidRDefault="00356715" w:rsidP="003B4BCE">
            <w:pPr>
              <w:rPr>
                <w:sz w:val="22"/>
                <w:szCs w:val="22"/>
              </w:rPr>
            </w:pPr>
          </w:p>
        </w:tc>
        <w:tc>
          <w:tcPr>
            <w:tcW w:w="1393" w:type="dxa"/>
            <w:shd w:val="clear" w:color="auto" w:fill="auto"/>
          </w:tcPr>
          <w:p w:rsidR="00356715" w:rsidRPr="00A61DCD" w:rsidRDefault="00356715" w:rsidP="003B4BCE">
            <w:pPr>
              <w:rPr>
                <w:sz w:val="22"/>
                <w:szCs w:val="22"/>
              </w:rPr>
            </w:pPr>
            <w:r w:rsidRPr="00A61DCD">
              <w:rPr>
                <w:sz w:val="22"/>
                <w:szCs w:val="22"/>
              </w:rPr>
              <w:t xml:space="preserve">Forværring eller aktivering af systemisk lupus </w:t>
            </w:r>
            <w:proofErr w:type="spellStart"/>
            <w:r w:rsidRPr="00A61DCD">
              <w:rPr>
                <w:sz w:val="22"/>
                <w:szCs w:val="22"/>
              </w:rPr>
              <w:t>erythemato</w:t>
            </w:r>
            <w:proofErr w:type="spellEnd"/>
            <w:r w:rsidRPr="00A61DCD">
              <w:rPr>
                <w:sz w:val="22"/>
                <w:szCs w:val="22"/>
              </w:rPr>
              <w:t>-sus.</w:t>
            </w:r>
          </w:p>
        </w:tc>
      </w:tr>
      <w:tr w:rsidR="00356715" w:rsidRPr="00A61DCD" w:rsidTr="003B4BCE">
        <w:tc>
          <w:tcPr>
            <w:tcW w:w="1392" w:type="dxa"/>
            <w:shd w:val="clear" w:color="auto" w:fill="auto"/>
          </w:tcPr>
          <w:p w:rsidR="00356715" w:rsidRPr="00A61DCD" w:rsidRDefault="00356715" w:rsidP="003B4BCE">
            <w:pPr>
              <w:rPr>
                <w:sz w:val="22"/>
                <w:szCs w:val="22"/>
              </w:rPr>
            </w:pPr>
            <w:proofErr w:type="spellStart"/>
            <w:r w:rsidRPr="00A61DCD">
              <w:rPr>
                <w:b/>
                <w:sz w:val="22"/>
                <w:szCs w:val="22"/>
              </w:rPr>
              <w:t>Meta-bolisme</w:t>
            </w:r>
            <w:proofErr w:type="spellEnd"/>
            <w:r w:rsidRPr="00A61DCD">
              <w:rPr>
                <w:b/>
                <w:sz w:val="22"/>
                <w:szCs w:val="22"/>
              </w:rPr>
              <w:t xml:space="preserve"> og ernæring</w:t>
            </w:r>
          </w:p>
        </w:tc>
        <w:tc>
          <w:tcPr>
            <w:tcW w:w="1393" w:type="dxa"/>
            <w:shd w:val="clear" w:color="auto" w:fill="auto"/>
          </w:tcPr>
          <w:p w:rsidR="00356715" w:rsidRPr="00A61DCD" w:rsidRDefault="00356715" w:rsidP="003B4BCE">
            <w:pPr>
              <w:rPr>
                <w:sz w:val="22"/>
                <w:szCs w:val="22"/>
              </w:rPr>
            </w:pPr>
            <w:r w:rsidRPr="00A61DCD">
              <w:rPr>
                <w:sz w:val="22"/>
                <w:szCs w:val="22"/>
              </w:rPr>
              <w:t xml:space="preserve">Elektrolyt-forstyrrelser (herunder </w:t>
            </w:r>
            <w:proofErr w:type="spellStart"/>
            <w:r w:rsidRPr="00A61DCD">
              <w:rPr>
                <w:sz w:val="22"/>
                <w:szCs w:val="22"/>
              </w:rPr>
              <w:t>sympto-matiske</w:t>
            </w:r>
            <w:proofErr w:type="spellEnd"/>
            <w:r w:rsidRPr="00A61DCD">
              <w:rPr>
                <w:sz w:val="22"/>
                <w:szCs w:val="22"/>
              </w:rPr>
              <w:t xml:space="preserve">), dehydrering og </w:t>
            </w:r>
            <w:proofErr w:type="spellStart"/>
            <w:r w:rsidRPr="00A61DCD">
              <w:rPr>
                <w:sz w:val="22"/>
                <w:szCs w:val="22"/>
              </w:rPr>
              <w:t>hypovolæmi</w:t>
            </w:r>
            <w:proofErr w:type="spellEnd"/>
            <w:r w:rsidRPr="00A61DCD">
              <w:rPr>
                <w:sz w:val="22"/>
                <w:szCs w:val="22"/>
              </w:rPr>
              <w:t xml:space="preserve"> (især hos ældre patienter).</w:t>
            </w:r>
          </w:p>
          <w:p w:rsidR="00356715" w:rsidRPr="00A61DCD" w:rsidRDefault="00356715" w:rsidP="003B4BCE">
            <w:pPr>
              <w:rPr>
                <w:sz w:val="22"/>
                <w:szCs w:val="22"/>
              </w:rPr>
            </w:pPr>
            <w:r w:rsidRPr="00A61DCD">
              <w:rPr>
                <w:sz w:val="22"/>
                <w:szCs w:val="22"/>
              </w:rPr>
              <w:t xml:space="preserve">Øget niveau af triglycerider i blodet. </w:t>
            </w:r>
          </w:p>
        </w:tc>
        <w:tc>
          <w:tcPr>
            <w:tcW w:w="1392" w:type="dxa"/>
            <w:shd w:val="clear" w:color="auto" w:fill="auto"/>
          </w:tcPr>
          <w:p w:rsidR="00356715" w:rsidRPr="00A61DCD" w:rsidRDefault="00356715" w:rsidP="003B4BCE">
            <w:pPr>
              <w:rPr>
                <w:sz w:val="22"/>
                <w:szCs w:val="22"/>
              </w:rPr>
            </w:pPr>
            <w:r w:rsidRPr="00A61DCD">
              <w:rPr>
                <w:sz w:val="22"/>
                <w:szCs w:val="22"/>
              </w:rPr>
              <w:t>Hypo-natriæmi</w:t>
            </w:r>
            <w:r w:rsidRPr="00A61DCD">
              <w:rPr>
                <w:sz w:val="22"/>
                <w:szCs w:val="22"/>
                <w:vertAlign w:val="superscript"/>
              </w:rPr>
              <w:t xml:space="preserve">3 </w:t>
            </w:r>
            <w:r w:rsidRPr="00A61DCD">
              <w:rPr>
                <w:sz w:val="22"/>
                <w:szCs w:val="22"/>
              </w:rPr>
              <w:t xml:space="preserve">og </w:t>
            </w:r>
            <w:proofErr w:type="spellStart"/>
            <w:r w:rsidRPr="00A61DCD">
              <w:rPr>
                <w:sz w:val="22"/>
                <w:szCs w:val="22"/>
              </w:rPr>
              <w:t>hypo-chloræmi</w:t>
            </w:r>
            <w:proofErr w:type="spellEnd"/>
            <w:r w:rsidRPr="00A61DCD">
              <w:rPr>
                <w:sz w:val="22"/>
                <w:szCs w:val="22"/>
              </w:rPr>
              <w:t xml:space="preserve"> (især hvis tilførslen af natrium-</w:t>
            </w:r>
            <w:proofErr w:type="spellStart"/>
            <w:r w:rsidRPr="00A61DCD">
              <w:rPr>
                <w:sz w:val="22"/>
                <w:szCs w:val="22"/>
              </w:rPr>
              <w:t>chlorid</w:t>
            </w:r>
            <w:proofErr w:type="spellEnd"/>
            <w:r w:rsidRPr="00A61DCD">
              <w:rPr>
                <w:sz w:val="22"/>
                <w:szCs w:val="22"/>
              </w:rPr>
              <w:t xml:space="preserve"> er begrænset).</w:t>
            </w:r>
          </w:p>
          <w:p w:rsidR="00356715" w:rsidRPr="00A61DCD" w:rsidRDefault="00356715" w:rsidP="003B4BCE">
            <w:pPr>
              <w:rPr>
                <w:sz w:val="22"/>
                <w:szCs w:val="22"/>
              </w:rPr>
            </w:pPr>
            <w:proofErr w:type="spellStart"/>
            <w:r w:rsidRPr="00A61DCD">
              <w:rPr>
                <w:sz w:val="22"/>
                <w:szCs w:val="22"/>
              </w:rPr>
              <w:t>Hypo-kaliæmi</w:t>
            </w:r>
            <w:proofErr w:type="spellEnd"/>
            <w:r w:rsidRPr="00A61DCD">
              <w:rPr>
                <w:sz w:val="22"/>
                <w:szCs w:val="22"/>
              </w:rPr>
              <w:t xml:space="preserve"> (især ved samtidigt nedsat kalium-tilførsel og/eller øgede </w:t>
            </w:r>
            <w:proofErr w:type="spellStart"/>
            <w:r w:rsidRPr="00A61DCD">
              <w:rPr>
                <w:sz w:val="22"/>
                <w:szCs w:val="22"/>
              </w:rPr>
              <w:t>ekstrarenale</w:t>
            </w:r>
            <w:proofErr w:type="spellEnd"/>
            <w:r w:rsidRPr="00A61DCD">
              <w:rPr>
                <w:sz w:val="22"/>
                <w:szCs w:val="22"/>
              </w:rPr>
              <w:t xml:space="preserve"> kaliumtab, f.eks. i tilfælde af opkastning eller kronisk diarré).</w:t>
            </w:r>
          </w:p>
          <w:p w:rsidR="00356715" w:rsidRPr="00A61DCD" w:rsidRDefault="00356715" w:rsidP="003B4BCE">
            <w:pPr>
              <w:rPr>
                <w:sz w:val="22"/>
                <w:szCs w:val="22"/>
              </w:rPr>
            </w:pPr>
            <w:r w:rsidRPr="00A61DCD">
              <w:rPr>
                <w:sz w:val="22"/>
                <w:szCs w:val="22"/>
              </w:rPr>
              <w:t>Øget niveau af kolesterol i blodet.</w:t>
            </w:r>
          </w:p>
          <w:p w:rsidR="00356715" w:rsidRPr="00A61DCD" w:rsidRDefault="00356715" w:rsidP="001F11B7">
            <w:pPr>
              <w:rPr>
                <w:sz w:val="22"/>
                <w:szCs w:val="22"/>
              </w:rPr>
            </w:pPr>
            <w:r w:rsidRPr="00A61DCD">
              <w:rPr>
                <w:sz w:val="22"/>
                <w:szCs w:val="22"/>
              </w:rPr>
              <w:t>Øget niveau af urinsyre i blodet og urinsyregigt.</w:t>
            </w:r>
          </w:p>
        </w:tc>
        <w:tc>
          <w:tcPr>
            <w:tcW w:w="1393" w:type="dxa"/>
            <w:shd w:val="clear" w:color="auto" w:fill="auto"/>
          </w:tcPr>
          <w:p w:rsidR="00356715" w:rsidRPr="00A61DCD" w:rsidRDefault="00356715" w:rsidP="003B4BCE">
            <w:pPr>
              <w:rPr>
                <w:sz w:val="22"/>
                <w:szCs w:val="22"/>
              </w:rPr>
            </w:pPr>
            <w:r w:rsidRPr="00A61DCD">
              <w:rPr>
                <w:sz w:val="22"/>
                <w:szCs w:val="22"/>
              </w:rPr>
              <w:t xml:space="preserve">Nedsat </w:t>
            </w:r>
            <w:proofErr w:type="spellStart"/>
            <w:r w:rsidRPr="00A61DCD">
              <w:rPr>
                <w:sz w:val="22"/>
                <w:szCs w:val="22"/>
              </w:rPr>
              <w:t>glucose</w:t>
            </w:r>
            <w:proofErr w:type="spellEnd"/>
            <w:r w:rsidRPr="00A61DCD">
              <w:rPr>
                <w:sz w:val="22"/>
                <w:szCs w:val="22"/>
              </w:rPr>
              <w:t>-tolerans og hyper-</w:t>
            </w:r>
            <w:proofErr w:type="spellStart"/>
            <w:r w:rsidRPr="00A61DCD">
              <w:rPr>
                <w:sz w:val="22"/>
                <w:szCs w:val="22"/>
              </w:rPr>
              <w:t>glykæmi</w:t>
            </w:r>
            <w:proofErr w:type="spellEnd"/>
            <w:r w:rsidRPr="00A61DCD">
              <w:rPr>
                <w:sz w:val="22"/>
                <w:szCs w:val="22"/>
              </w:rPr>
              <w:t>.</w:t>
            </w:r>
          </w:p>
          <w:p w:rsidR="00356715" w:rsidRPr="00A61DCD" w:rsidRDefault="00356715" w:rsidP="001F11B7">
            <w:pPr>
              <w:rPr>
                <w:sz w:val="22"/>
                <w:szCs w:val="22"/>
              </w:rPr>
            </w:pPr>
            <w:r w:rsidRPr="00A61DCD">
              <w:rPr>
                <w:sz w:val="22"/>
                <w:szCs w:val="22"/>
              </w:rPr>
              <w:t>Dette kan medføre en forværring af den metaboliske status hos patienter med diabetes mellitus. Latent diabetes mellitus kan blive manifest (se pkt. 4.4).</w:t>
            </w:r>
          </w:p>
        </w:tc>
        <w:tc>
          <w:tcPr>
            <w:tcW w:w="1392" w:type="dxa"/>
            <w:shd w:val="clear" w:color="auto" w:fill="auto"/>
          </w:tcPr>
          <w:p w:rsidR="00356715" w:rsidRPr="00A61DCD" w:rsidRDefault="00356715" w:rsidP="003B4BCE">
            <w:pPr>
              <w:rPr>
                <w:sz w:val="22"/>
                <w:szCs w:val="22"/>
              </w:rPr>
            </w:pPr>
          </w:p>
        </w:tc>
        <w:tc>
          <w:tcPr>
            <w:tcW w:w="1393" w:type="dxa"/>
            <w:shd w:val="clear" w:color="auto" w:fill="auto"/>
          </w:tcPr>
          <w:p w:rsidR="00356715" w:rsidRPr="00A61DCD" w:rsidRDefault="00356715" w:rsidP="003B4BCE">
            <w:pPr>
              <w:rPr>
                <w:sz w:val="22"/>
                <w:szCs w:val="22"/>
              </w:rPr>
            </w:pPr>
          </w:p>
        </w:tc>
        <w:tc>
          <w:tcPr>
            <w:tcW w:w="1393" w:type="dxa"/>
            <w:shd w:val="clear" w:color="auto" w:fill="auto"/>
          </w:tcPr>
          <w:p w:rsidR="00356715" w:rsidRPr="00A61DCD" w:rsidRDefault="00356715" w:rsidP="003B4BCE">
            <w:pPr>
              <w:rPr>
                <w:sz w:val="22"/>
                <w:szCs w:val="22"/>
                <w:lang w:val="it-IT"/>
              </w:rPr>
            </w:pPr>
            <w:r w:rsidRPr="00A61DCD">
              <w:rPr>
                <w:sz w:val="22"/>
                <w:szCs w:val="22"/>
                <w:lang w:val="it-IT"/>
              </w:rPr>
              <w:t>Hypo-calcæmi.</w:t>
            </w:r>
            <w:r w:rsidRPr="00A61DCD">
              <w:rPr>
                <w:sz w:val="22"/>
                <w:szCs w:val="22"/>
                <w:vertAlign w:val="superscript"/>
                <w:lang w:val="it-IT"/>
              </w:rPr>
              <w:t>5</w:t>
            </w:r>
          </w:p>
          <w:p w:rsidR="00356715" w:rsidRPr="00A61DCD" w:rsidRDefault="00356715" w:rsidP="003B4BCE">
            <w:pPr>
              <w:rPr>
                <w:sz w:val="22"/>
                <w:szCs w:val="22"/>
                <w:lang w:val="it-IT"/>
              </w:rPr>
            </w:pPr>
            <w:r w:rsidRPr="00A61DCD">
              <w:rPr>
                <w:sz w:val="22"/>
                <w:szCs w:val="22"/>
                <w:lang w:val="it-IT"/>
              </w:rPr>
              <w:t>Hypo-magnesi-æmi.</w:t>
            </w:r>
            <w:r w:rsidRPr="00A61DCD">
              <w:rPr>
                <w:sz w:val="22"/>
                <w:szCs w:val="22"/>
                <w:vertAlign w:val="superscript"/>
                <w:lang w:val="it-IT"/>
              </w:rPr>
              <w:t>6</w:t>
            </w:r>
          </w:p>
          <w:p w:rsidR="00356715" w:rsidRPr="00A61DCD" w:rsidRDefault="00356715" w:rsidP="003B4BCE">
            <w:pPr>
              <w:rPr>
                <w:sz w:val="22"/>
                <w:szCs w:val="22"/>
              </w:rPr>
            </w:pPr>
            <w:r w:rsidRPr="00A61DCD">
              <w:rPr>
                <w:sz w:val="22"/>
                <w:szCs w:val="22"/>
              </w:rPr>
              <w:t xml:space="preserve">Metabolisk </w:t>
            </w:r>
            <w:proofErr w:type="spellStart"/>
            <w:r w:rsidRPr="00A61DCD">
              <w:rPr>
                <w:sz w:val="22"/>
                <w:szCs w:val="22"/>
              </w:rPr>
              <w:t>alkalose</w:t>
            </w:r>
            <w:proofErr w:type="spellEnd"/>
            <w:r w:rsidRPr="00A61DCD">
              <w:rPr>
                <w:sz w:val="22"/>
                <w:szCs w:val="22"/>
              </w:rPr>
              <w:t>.</w:t>
            </w:r>
            <w:r w:rsidRPr="00A61DCD" w:rsidDel="00097796">
              <w:rPr>
                <w:sz w:val="22"/>
                <w:szCs w:val="22"/>
              </w:rPr>
              <w:t xml:space="preserve"> </w:t>
            </w:r>
          </w:p>
          <w:p w:rsidR="00356715" w:rsidRPr="00A61DCD" w:rsidRDefault="00356715" w:rsidP="001F11B7">
            <w:pPr>
              <w:rPr>
                <w:sz w:val="22"/>
                <w:szCs w:val="22"/>
              </w:rPr>
            </w:pPr>
            <w:proofErr w:type="spellStart"/>
            <w:r w:rsidRPr="00A61DCD">
              <w:rPr>
                <w:sz w:val="22"/>
                <w:szCs w:val="22"/>
              </w:rPr>
              <w:t>Pseudo-Bartter</w:t>
            </w:r>
            <w:proofErr w:type="spellEnd"/>
            <w:r w:rsidRPr="00A61DCD">
              <w:rPr>
                <w:sz w:val="22"/>
                <w:szCs w:val="22"/>
              </w:rPr>
              <w:t xml:space="preserve"> syndrom.</w:t>
            </w:r>
          </w:p>
        </w:tc>
      </w:tr>
      <w:tr w:rsidR="00356715" w:rsidRPr="00A61DCD" w:rsidTr="003B4BCE">
        <w:tc>
          <w:tcPr>
            <w:tcW w:w="1392" w:type="dxa"/>
            <w:shd w:val="clear" w:color="auto" w:fill="auto"/>
          </w:tcPr>
          <w:p w:rsidR="00356715" w:rsidRPr="00A61DCD" w:rsidRDefault="00356715" w:rsidP="003B4BCE">
            <w:pPr>
              <w:rPr>
                <w:sz w:val="22"/>
                <w:szCs w:val="22"/>
              </w:rPr>
            </w:pPr>
            <w:proofErr w:type="spellStart"/>
            <w:r w:rsidRPr="00A61DCD">
              <w:rPr>
                <w:b/>
                <w:sz w:val="22"/>
                <w:szCs w:val="22"/>
              </w:rPr>
              <w:t>Nerve-systemet</w:t>
            </w:r>
            <w:proofErr w:type="spellEnd"/>
          </w:p>
        </w:tc>
        <w:tc>
          <w:tcPr>
            <w:tcW w:w="1393" w:type="dxa"/>
            <w:shd w:val="clear" w:color="auto" w:fill="auto"/>
          </w:tcPr>
          <w:p w:rsidR="00356715" w:rsidRPr="00A61DCD" w:rsidRDefault="00356715" w:rsidP="003B4BCE">
            <w:pPr>
              <w:rPr>
                <w:sz w:val="22"/>
                <w:szCs w:val="22"/>
              </w:rPr>
            </w:pPr>
          </w:p>
        </w:tc>
        <w:tc>
          <w:tcPr>
            <w:tcW w:w="1392" w:type="dxa"/>
            <w:shd w:val="clear" w:color="auto" w:fill="auto"/>
          </w:tcPr>
          <w:p w:rsidR="00356715" w:rsidRPr="00A61DCD" w:rsidRDefault="00356715" w:rsidP="003B4BCE">
            <w:pPr>
              <w:rPr>
                <w:sz w:val="22"/>
                <w:szCs w:val="22"/>
              </w:rPr>
            </w:pPr>
            <w:proofErr w:type="spellStart"/>
            <w:r w:rsidRPr="00A61DCD">
              <w:rPr>
                <w:sz w:val="22"/>
                <w:szCs w:val="22"/>
              </w:rPr>
              <w:t>Hepatisk</w:t>
            </w:r>
            <w:proofErr w:type="spellEnd"/>
            <w:r w:rsidRPr="00A61DCD">
              <w:rPr>
                <w:sz w:val="22"/>
                <w:szCs w:val="22"/>
              </w:rPr>
              <w:t xml:space="preserve"> encefalopati hos patienter med lever-insufficiens (se pkt.</w:t>
            </w:r>
            <w:r w:rsidR="00254C1A">
              <w:rPr>
                <w:sz w:val="22"/>
                <w:szCs w:val="22"/>
              </w:rPr>
              <w:t xml:space="preserve"> </w:t>
            </w:r>
            <w:r w:rsidRPr="00A61DCD">
              <w:rPr>
                <w:sz w:val="22"/>
                <w:szCs w:val="22"/>
              </w:rPr>
              <w:t>4.3).</w:t>
            </w:r>
          </w:p>
        </w:tc>
        <w:tc>
          <w:tcPr>
            <w:tcW w:w="1393" w:type="dxa"/>
            <w:shd w:val="clear" w:color="auto" w:fill="auto"/>
          </w:tcPr>
          <w:p w:rsidR="00356715" w:rsidRPr="00A61DCD" w:rsidRDefault="00356715" w:rsidP="003B4BCE">
            <w:pPr>
              <w:rPr>
                <w:sz w:val="22"/>
                <w:szCs w:val="22"/>
              </w:rPr>
            </w:pPr>
          </w:p>
        </w:tc>
        <w:tc>
          <w:tcPr>
            <w:tcW w:w="1392" w:type="dxa"/>
            <w:shd w:val="clear" w:color="auto" w:fill="auto"/>
          </w:tcPr>
          <w:p w:rsidR="00356715" w:rsidRPr="00A61DCD" w:rsidRDefault="00356715" w:rsidP="003B4BCE">
            <w:pPr>
              <w:rPr>
                <w:sz w:val="22"/>
                <w:szCs w:val="22"/>
              </w:rPr>
            </w:pPr>
            <w:proofErr w:type="spellStart"/>
            <w:r w:rsidRPr="00A61DCD">
              <w:rPr>
                <w:sz w:val="22"/>
                <w:szCs w:val="22"/>
              </w:rPr>
              <w:t>Paræstesi</w:t>
            </w:r>
            <w:proofErr w:type="spellEnd"/>
            <w:r w:rsidRPr="00A61DCD">
              <w:rPr>
                <w:sz w:val="22"/>
                <w:szCs w:val="22"/>
              </w:rPr>
              <w:t>.</w:t>
            </w:r>
          </w:p>
        </w:tc>
        <w:tc>
          <w:tcPr>
            <w:tcW w:w="1393" w:type="dxa"/>
            <w:shd w:val="clear" w:color="auto" w:fill="auto"/>
          </w:tcPr>
          <w:p w:rsidR="00356715" w:rsidRPr="00A61DCD" w:rsidRDefault="00356715" w:rsidP="003B4BCE">
            <w:pPr>
              <w:rPr>
                <w:sz w:val="22"/>
                <w:szCs w:val="22"/>
              </w:rPr>
            </w:pPr>
          </w:p>
        </w:tc>
        <w:tc>
          <w:tcPr>
            <w:tcW w:w="1393" w:type="dxa"/>
            <w:shd w:val="clear" w:color="auto" w:fill="auto"/>
          </w:tcPr>
          <w:p w:rsidR="00356715" w:rsidRPr="00A61DCD" w:rsidRDefault="00356715" w:rsidP="003B4BCE">
            <w:pPr>
              <w:tabs>
                <w:tab w:val="left" w:pos="1701"/>
              </w:tabs>
              <w:rPr>
                <w:sz w:val="22"/>
                <w:szCs w:val="22"/>
              </w:rPr>
            </w:pPr>
            <w:r w:rsidRPr="00A61DCD">
              <w:rPr>
                <w:sz w:val="22"/>
                <w:szCs w:val="22"/>
              </w:rPr>
              <w:t xml:space="preserve">Svimmelhed, besvimelse og bevidstheds-tab (forårsaget af </w:t>
            </w:r>
            <w:proofErr w:type="spellStart"/>
            <w:r w:rsidRPr="00A61DCD">
              <w:rPr>
                <w:sz w:val="22"/>
                <w:szCs w:val="22"/>
              </w:rPr>
              <w:t>sympto-matisk</w:t>
            </w:r>
            <w:proofErr w:type="spellEnd"/>
            <w:r w:rsidRPr="00A61DCD">
              <w:rPr>
                <w:sz w:val="22"/>
                <w:szCs w:val="22"/>
              </w:rPr>
              <w:t xml:space="preserve"> hypotension)</w:t>
            </w:r>
          </w:p>
        </w:tc>
      </w:tr>
      <w:tr w:rsidR="00356715" w:rsidRPr="00A61DCD" w:rsidTr="003B4BCE">
        <w:tc>
          <w:tcPr>
            <w:tcW w:w="1392" w:type="dxa"/>
            <w:shd w:val="clear" w:color="auto" w:fill="auto"/>
          </w:tcPr>
          <w:p w:rsidR="00356715" w:rsidRPr="00A61DCD" w:rsidRDefault="00356715" w:rsidP="003B4BCE">
            <w:pPr>
              <w:rPr>
                <w:b/>
                <w:sz w:val="22"/>
                <w:szCs w:val="22"/>
              </w:rPr>
            </w:pPr>
            <w:r w:rsidRPr="00A61DCD">
              <w:rPr>
                <w:b/>
                <w:sz w:val="22"/>
                <w:szCs w:val="22"/>
              </w:rPr>
              <w:t>Øre og labyrint</w:t>
            </w:r>
          </w:p>
        </w:tc>
        <w:tc>
          <w:tcPr>
            <w:tcW w:w="1393" w:type="dxa"/>
            <w:shd w:val="clear" w:color="auto" w:fill="auto"/>
          </w:tcPr>
          <w:p w:rsidR="00356715" w:rsidRPr="00A61DCD" w:rsidRDefault="00356715" w:rsidP="003B4BCE">
            <w:pPr>
              <w:rPr>
                <w:sz w:val="22"/>
                <w:szCs w:val="22"/>
              </w:rPr>
            </w:pPr>
          </w:p>
        </w:tc>
        <w:tc>
          <w:tcPr>
            <w:tcW w:w="1392" w:type="dxa"/>
            <w:shd w:val="clear" w:color="auto" w:fill="auto"/>
          </w:tcPr>
          <w:p w:rsidR="00356715" w:rsidRPr="00A61DCD" w:rsidRDefault="00356715" w:rsidP="003B4BCE">
            <w:pPr>
              <w:rPr>
                <w:sz w:val="22"/>
                <w:szCs w:val="22"/>
              </w:rPr>
            </w:pPr>
          </w:p>
        </w:tc>
        <w:tc>
          <w:tcPr>
            <w:tcW w:w="1393" w:type="dxa"/>
            <w:shd w:val="clear" w:color="auto" w:fill="auto"/>
          </w:tcPr>
          <w:p w:rsidR="00356715" w:rsidRPr="00A61DCD" w:rsidRDefault="00356715" w:rsidP="003B4BCE">
            <w:pPr>
              <w:rPr>
                <w:sz w:val="22"/>
                <w:szCs w:val="22"/>
              </w:rPr>
            </w:pPr>
            <w:r w:rsidRPr="00A61DCD">
              <w:rPr>
                <w:sz w:val="22"/>
                <w:szCs w:val="22"/>
              </w:rPr>
              <w:t>Hørefor-</w:t>
            </w:r>
            <w:proofErr w:type="spellStart"/>
            <w:r w:rsidRPr="00A61DCD">
              <w:rPr>
                <w:sz w:val="22"/>
                <w:szCs w:val="22"/>
              </w:rPr>
              <w:t>styrrelser</w:t>
            </w:r>
            <w:proofErr w:type="spellEnd"/>
            <w:r w:rsidRPr="00A61DCD">
              <w:rPr>
                <w:sz w:val="22"/>
                <w:szCs w:val="22"/>
              </w:rPr>
              <w:t xml:space="preserve">, oftest af forbigående karakter og overvejende hos patienter med nyresvigt eller </w:t>
            </w:r>
            <w:proofErr w:type="spellStart"/>
            <w:r w:rsidRPr="00A61DCD">
              <w:rPr>
                <w:sz w:val="22"/>
                <w:szCs w:val="22"/>
              </w:rPr>
              <w:t>hypo-proteinæmi</w:t>
            </w:r>
            <w:proofErr w:type="spellEnd"/>
            <w:r w:rsidRPr="00A61DCD">
              <w:rPr>
                <w:sz w:val="22"/>
                <w:szCs w:val="22"/>
              </w:rPr>
              <w:t xml:space="preserve"> (f.eks. i tilfælde af </w:t>
            </w:r>
            <w:proofErr w:type="spellStart"/>
            <w:r w:rsidRPr="00A61DCD">
              <w:rPr>
                <w:sz w:val="22"/>
                <w:szCs w:val="22"/>
              </w:rPr>
              <w:t>nefrotisk</w:t>
            </w:r>
            <w:proofErr w:type="spellEnd"/>
            <w:r w:rsidRPr="00A61DCD">
              <w:rPr>
                <w:sz w:val="22"/>
                <w:szCs w:val="22"/>
              </w:rPr>
              <w:t xml:space="preserve"> syndrom) og/eller efter for hurtig intravenøs injektion.</w:t>
            </w:r>
          </w:p>
          <w:p w:rsidR="00356715" w:rsidRPr="00A61DCD" w:rsidRDefault="00356715" w:rsidP="003B4BCE">
            <w:pPr>
              <w:rPr>
                <w:sz w:val="22"/>
                <w:szCs w:val="22"/>
              </w:rPr>
            </w:pPr>
            <w:r w:rsidRPr="00A61DCD">
              <w:rPr>
                <w:sz w:val="22"/>
                <w:szCs w:val="22"/>
              </w:rPr>
              <w:t>Døvhed (undertiden irreversibel)</w:t>
            </w:r>
          </w:p>
        </w:tc>
        <w:tc>
          <w:tcPr>
            <w:tcW w:w="1392" w:type="dxa"/>
            <w:shd w:val="clear" w:color="auto" w:fill="auto"/>
          </w:tcPr>
          <w:p w:rsidR="00356715" w:rsidRPr="00A61DCD" w:rsidRDefault="00356715" w:rsidP="003B4BCE">
            <w:pPr>
              <w:rPr>
                <w:sz w:val="22"/>
                <w:szCs w:val="22"/>
              </w:rPr>
            </w:pPr>
          </w:p>
        </w:tc>
        <w:tc>
          <w:tcPr>
            <w:tcW w:w="1393" w:type="dxa"/>
            <w:shd w:val="clear" w:color="auto" w:fill="auto"/>
          </w:tcPr>
          <w:p w:rsidR="00356715" w:rsidRPr="00A61DCD" w:rsidRDefault="00356715" w:rsidP="003B4BCE">
            <w:pPr>
              <w:rPr>
                <w:sz w:val="22"/>
                <w:szCs w:val="22"/>
              </w:rPr>
            </w:pPr>
            <w:r w:rsidRPr="00A61DCD">
              <w:rPr>
                <w:sz w:val="22"/>
                <w:szCs w:val="22"/>
              </w:rPr>
              <w:t>Tinnitus.</w:t>
            </w:r>
          </w:p>
        </w:tc>
        <w:tc>
          <w:tcPr>
            <w:tcW w:w="1393" w:type="dxa"/>
            <w:shd w:val="clear" w:color="auto" w:fill="auto"/>
          </w:tcPr>
          <w:p w:rsidR="00356715" w:rsidRPr="00A61DCD" w:rsidRDefault="00356715" w:rsidP="003B4BCE">
            <w:pPr>
              <w:rPr>
                <w:sz w:val="22"/>
                <w:szCs w:val="22"/>
              </w:rPr>
            </w:pPr>
          </w:p>
        </w:tc>
      </w:tr>
      <w:tr w:rsidR="00356715" w:rsidRPr="00A61DCD" w:rsidTr="003B4BCE">
        <w:tc>
          <w:tcPr>
            <w:tcW w:w="1392" w:type="dxa"/>
            <w:shd w:val="clear" w:color="auto" w:fill="auto"/>
          </w:tcPr>
          <w:p w:rsidR="00356715" w:rsidRPr="00A61DCD" w:rsidRDefault="00356715" w:rsidP="003B4BCE">
            <w:pPr>
              <w:rPr>
                <w:b/>
                <w:sz w:val="22"/>
                <w:szCs w:val="22"/>
              </w:rPr>
            </w:pPr>
            <w:proofErr w:type="spellStart"/>
            <w:r w:rsidRPr="00A61DCD">
              <w:rPr>
                <w:b/>
                <w:sz w:val="22"/>
                <w:szCs w:val="22"/>
              </w:rPr>
              <w:t>Vaskulære</w:t>
            </w:r>
            <w:proofErr w:type="spellEnd"/>
            <w:r w:rsidRPr="00A61DCD">
              <w:rPr>
                <w:b/>
                <w:sz w:val="22"/>
                <w:szCs w:val="22"/>
              </w:rPr>
              <w:t xml:space="preserve"> sygdomme</w:t>
            </w:r>
          </w:p>
          <w:p w:rsidR="00356715" w:rsidRPr="00A61DCD" w:rsidRDefault="00356715" w:rsidP="003B4BCE">
            <w:pPr>
              <w:jc w:val="center"/>
              <w:rPr>
                <w:sz w:val="22"/>
                <w:szCs w:val="22"/>
              </w:rPr>
            </w:pPr>
          </w:p>
        </w:tc>
        <w:tc>
          <w:tcPr>
            <w:tcW w:w="1393" w:type="dxa"/>
            <w:shd w:val="clear" w:color="auto" w:fill="auto"/>
          </w:tcPr>
          <w:p w:rsidR="00356715" w:rsidRPr="00A61DCD" w:rsidRDefault="00356715" w:rsidP="003B4BCE">
            <w:pPr>
              <w:rPr>
                <w:sz w:val="22"/>
                <w:szCs w:val="22"/>
              </w:rPr>
            </w:pPr>
            <w:r w:rsidRPr="00A61DCD">
              <w:rPr>
                <w:sz w:val="22"/>
                <w:szCs w:val="22"/>
              </w:rPr>
              <w:t xml:space="preserve">Hypotension og </w:t>
            </w:r>
            <w:proofErr w:type="spellStart"/>
            <w:r w:rsidRPr="00A61DCD">
              <w:rPr>
                <w:sz w:val="22"/>
                <w:szCs w:val="22"/>
              </w:rPr>
              <w:t>ortostatisk</w:t>
            </w:r>
            <w:proofErr w:type="spellEnd"/>
            <w:r w:rsidRPr="00A61DCD">
              <w:rPr>
                <w:sz w:val="22"/>
                <w:szCs w:val="22"/>
              </w:rPr>
              <w:t xml:space="preserve"> </w:t>
            </w:r>
            <w:proofErr w:type="spellStart"/>
            <w:r w:rsidRPr="00A61DCD">
              <w:rPr>
                <w:sz w:val="22"/>
                <w:szCs w:val="22"/>
              </w:rPr>
              <w:t>dysregule</w:t>
            </w:r>
            <w:proofErr w:type="spellEnd"/>
            <w:r w:rsidRPr="00A61DCD">
              <w:rPr>
                <w:sz w:val="22"/>
                <w:szCs w:val="22"/>
              </w:rPr>
              <w:t>-ring (meget almindelig efter intravenøs infusion) (se pkt. 4.4.)</w:t>
            </w:r>
            <w:r w:rsidRPr="00A61DCD">
              <w:rPr>
                <w:sz w:val="22"/>
                <w:szCs w:val="22"/>
                <w:vertAlign w:val="superscript"/>
              </w:rPr>
              <w:t>7</w:t>
            </w:r>
          </w:p>
        </w:tc>
        <w:tc>
          <w:tcPr>
            <w:tcW w:w="1392" w:type="dxa"/>
            <w:shd w:val="clear" w:color="auto" w:fill="auto"/>
          </w:tcPr>
          <w:p w:rsidR="00356715" w:rsidRPr="00A61DCD" w:rsidRDefault="00356715" w:rsidP="003B4BCE">
            <w:pPr>
              <w:rPr>
                <w:sz w:val="22"/>
                <w:szCs w:val="22"/>
              </w:rPr>
            </w:pPr>
          </w:p>
        </w:tc>
        <w:tc>
          <w:tcPr>
            <w:tcW w:w="1393" w:type="dxa"/>
            <w:shd w:val="clear" w:color="auto" w:fill="auto"/>
          </w:tcPr>
          <w:p w:rsidR="00356715" w:rsidRPr="00A61DCD" w:rsidRDefault="00356715" w:rsidP="003B4BCE">
            <w:pPr>
              <w:rPr>
                <w:sz w:val="22"/>
                <w:szCs w:val="22"/>
              </w:rPr>
            </w:pPr>
          </w:p>
        </w:tc>
        <w:tc>
          <w:tcPr>
            <w:tcW w:w="1392" w:type="dxa"/>
            <w:shd w:val="clear" w:color="auto" w:fill="auto"/>
          </w:tcPr>
          <w:p w:rsidR="00356715" w:rsidRPr="00A61DCD" w:rsidRDefault="00356715" w:rsidP="003B4BCE">
            <w:pPr>
              <w:rPr>
                <w:sz w:val="22"/>
                <w:szCs w:val="22"/>
              </w:rPr>
            </w:pPr>
            <w:proofErr w:type="spellStart"/>
            <w:r w:rsidRPr="00A61DCD">
              <w:rPr>
                <w:sz w:val="22"/>
                <w:szCs w:val="22"/>
              </w:rPr>
              <w:t>Vasculitis</w:t>
            </w:r>
            <w:proofErr w:type="spellEnd"/>
            <w:r w:rsidRPr="00A61DCD">
              <w:rPr>
                <w:sz w:val="22"/>
                <w:szCs w:val="22"/>
              </w:rPr>
              <w:t>.</w:t>
            </w:r>
          </w:p>
        </w:tc>
        <w:tc>
          <w:tcPr>
            <w:tcW w:w="1393" w:type="dxa"/>
            <w:shd w:val="clear" w:color="auto" w:fill="auto"/>
          </w:tcPr>
          <w:p w:rsidR="00356715" w:rsidRPr="00A61DCD" w:rsidRDefault="00356715" w:rsidP="003B4BCE">
            <w:pPr>
              <w:rPr>
                <w:sz w:val="22"/>
                <w:szCs w:val="22"/>
              </w:rPr>
            </w:pPr>
          </w:p>
        </w:tc>
        <w:tc>
          <w:tcPr>
            <w:tcW w:w="1393" w:type="dxa"/>
            <w:shd w:val="clear" w:color="auto" w:fill="auto"/>
          </w:tcPr>
          <w:p w:rsidR="00356715" w:rsidRPr="00A61DCD" w:rsidRDefault="00356715" w:rsidP="001F11B7">
            <w:pPr>
              <w:rPr>
                <w:sz w:val="22"/>
                <w:szCs w:val="22"/>
              </w:rPr>
            </w:pPr>
            <w:r w:rsidRPr="00A61DCD">
              <w:rPr>
                <w:sz w:val="22"/>
                <w:szCs w:val="22"/>
              </w:rPr>
              <w:t>Tromboser (især hos ældre patienter).</w:t>
            </w:r>
          </w:p>
        </w:tc>
      </w:tr>
      <w:tr w:rsidR="00356715" w:rsidRPr="00A61DCD" w:rsidTr="003B4BCE">
        <w:tc>
          <w:tcPr>
            <w:tcW w:w="1392" w:type="dxa"/>
            <w:shd w:val="clear" w:color="auto" w:fill="auto"/>
          </w:tcPr>
          <w:p w:rsidR="00356715" w:rsidRPr="00A61DCD" w:rsidRDefault="00356715" w:rsidP="003B4BCE">
            <w:pPr>
              <w:rPr>
                <w:sz w:val="22"/>
                <w:szCs w:val="22"/>
              </w:rPr>
            </w:pPr>
            <w:r w:rsidRPr="00A61DCD">
              <w:rPr>
                <w:b/>
                <w:sz w:val="22"/>
                <w:szCs w:val="22"/>
              </w:rPr>
              <w:t>Mave-tarm-kanalen</w:t>
            </w:r>
          </w:p>
        </w:tc>
        <w:tc>
          <w:tcPr>
            <w:tcW w:w="1393" w:type="dxa"/>
            <w:shd w:val="clear" w:color="auto" w:fill="auto"/>
          </w:tcPr>
          <w:p w:rsidR="00356715" w:rsidRPr="00A61DCD" w:rsidRDefault="00356715" w:rsidP="003B4BCE">
            <w:pPr>
              <w:rPr>
                <w:sz w:val="22"/>
                <w:szCs w:val="22"/>
              </w:rPr>
            </w:pPr>
          </w:p>
        </w:tc>
        <w:tc>
          <w:tcPr>
            <w:tcW w:w="1392" w:type="dxa"/>
            <w:shd w:val="clear" w:color="auto" w:fill="auto"/>
          </w:tcPr>
          <w:p w:rsidR="00356715" w:rsidRPr="00A61DCD" w:rsidRDefault="00356715" w:rsidP="003B4BCE">
            <w:pPr>
              <w:rPr>
                <w:sz w:val="22"/>
                <w:szCs w:val="22"/>
              </w:rPr>
            </w:pPr>
          </w:p>
        </w:tc>
        <w:tc>
          <w:tcPr>
            <w:tcW w:w="1393" w:type="dxa"/>
            <w:shd w:val="clear" w:color="auto" w:fill="auto"/>
          </w:tcPr>
          <w:p w:rsidR="00356715" w:rsidRPr="00A61DCD" w:rsidRDefault="00356715" w:rsidP="003B4BCE">
            <w:pPr>
              <w:rPr>
                <w:sz w:val="22"/>
                <w:szCs w:val="22"/>
              </w:rPr>
            </w:pPr>
            <w:r w:rsidRPr="00A61DCD">
              <w:rPr>
                <w:sz w:val="22"/>
                <w:szCs w:val="22"/>
              </w:rPr>
              <w:t>Kvalme.</w:t>
            </w:r>
          </w:p>
        </w:tc>
        <w:tc>
          <w:tcPr>
            <w:tcW w:w="1392" w:type="dxa"/>
            <w:shd w:val="clear" w:color="auto" w:fill="auto"/>
          </w:tcPr>
          <w:p w:rsidR="00356715" w:rsidRPr="00A61DCD" w:rsidRDefault="00356715" w:rsidP="003B4BCE">
            <w:pPr>
              <w:rPr>
                <w:sz w:val="22"/>
                <w:szCs w:val="22"/>
              </w:rPr>
            </w:pPr>
            <w:r w:rsidRPr="00A61DCD">
              <w:rPr>
                <w:sz w:val="22"/>
                <w:szCs w:val="22"/>
              </w:rPr>
              <w:t>Opkastning.</w:t>
            </w:r>
          </w:p>
          <w:p w:rsidR="00356715" w:rsidRPr="00A61DCD" w:rsidRDefault="00356715" w:rsidP="001F11B7">
            <w:pPr>
              <w:rPr>
                <w:sz w:val="22"/>
                <w:szCs w:val="22"/>
              </w:rPr>
            </w:pPr>
            <w:r w:rsidRPr="00A61DCD">
              <w:rPr>
                <w:sz w:val="22"/>
                <w:szCs w:val="22"/>
              </w:rPr>
              <w:t xml:space="preserve">Diarré. </w:t>
            </w:r>
          </w:p>
        </w:tc>
        <w:tc>
          <w:tcPr>
            <w:tcW w:w="1393" w:type="dxa"/>
            <w:shd w:val="clear" w:color="auto" w:fill="auto"/>
          </w:tcPr>
          <w:p w:rsidR="00356715" w:rsidRPr="00A61DCD" w:rsidRDefault="00356715" w:rsidP="001F11B7">
            <w:pPr>
              <w:rPr>
                <w:sz w:val="22"/>
                <w:szCs w:val="22"/>
              </w:rPr>
            </w:pPr>
            <w:r w:rsidRPr="00A61DCD">
              <w:rPr>
                <w:sz w:val="22"/>
                <w:szCs w:val="22"/>
              </w:rPr>
              <w:t xml:space="preserve">Akut </w:t>
            </w:r>
            <w:proofErr w:type="spellStart"/>
            <w:r w:rsidRPr="00A61DCD">
              <w:rPr>
                <w:sz w:val="22"/>
                <w:szCs w:val="22"/>
              </w:rPr>
              <w:t>pankreatitis</w:t>
            </w:r>
            <w:proofErr w:type="spellEnd"/>
            <w:r w:rsidRPr="00A61DCD">
              <w:rPr>
                <w:sz w:val="22"/>
                <w:szCs w:val="22"/>
              </w:rPr>
              <w:t>.</w:t>
            </w:r>
          </w:p>
        </w:tc>
        <w:tc>
          <w:tcPr>
            <w:tcW w:w="1393" w:type="dxa"/>
            <w:shd w:val="clear" w:color="auto" w:fill="auto"/>
          </w:tcPr>
          <w:p w:rsidR="00356715" w:rsidRPr="00A61DCD" w:rsidRDefault="00356715" w:rsidP="003B4BCE">
            <w:pPr>
              <w:rPr>
                <w:sz w:val="22"/>
                <w:szCs w:val="22"/>
              </w:rPr>
            </w:pPr>
          </w:p>
        </w:tc>
      </w:tr>
      <w:tr w:rsidR="00356715" w:rsidRPr="00A61DCD" w:rsidTr="003B4BCE">
        <w:tc>
          <w:tcPr>
            <w:tcW w:w="1392" w:type="dxa"/>
            <w:shd w:val="clear" w:color="auto" w:fill="auto"/>
          </w:tcPr>
          <w:p w:rsidR="00356715" w:rsidRPr="00A61DCD" w:rsidRDefault="00356715" w:rsidP="001F11B7">
            <w:pPr>
              <w:rPr>
                <w:sz w:val="22"/>
                <w:szCs w:val="22"/>
              </w:rPr>
            </w:pPr>
            <w:r w:rsidRPr="00A61DCD">
              <w:rPr>
                <w:b/>
                <w:sz w:val="22"/>
                <w:szCs w:val="22"/>
              </w:rPr>
              <w:t>Lever og galdeveje</w:t>
            </w:r>
          </w:p>
        </w:tc>
        <w:tc>
          <w:tcPr>
            <w:tcW w:w="1393" w:type="dxa"/>
            <w:shd w:val="clear" w:color="auto" w:fill="auto"/>
          </w:tcPr>
          <w:p w:rsidR="00356715" w:rsidRPr="00A61DCD" w:rsidRDefault="00356715" w:rsidP="003B4BCE">
            <w:pPr>
              <w:rPr>
                <w:sz w:val="22"/>
                <w:szCs w:val="22"/>
              </w:rPr>
            </w:pPr>
          </w:p>
        </w:tc>
        <w:tc>
          <w:tcPr>
            <w:tcW w:w="1392" w:type="dxa"/>
            <w:shd w:val="clear" w:color="auto" w:fill="auto"/>
          </w:tcPr>
          <w:p w:rsidR="00356715" w:rsidRPr="00A61DCD" w:rsidRDefault="00356715" w:rsidP="003B4BCE">
            <w:pPr>
              <w:rPr>
                <w:sz w:val="22"/>
                <w:szCs w:val="22"/>
              </w:rPr>
            </w:pPr>
          </w:p>
        </w:tc>
        <w:tc>
          <w:tcPr>
            <w:tcW w:w="1393" w:type="dxa"/>
            <w:shd w:val="clear" w:color="auto" w:fill="auto"/>
          </w:tcPr>
          <w:p w:rsidR="00356715" w:rsidRPr="00A61DCD" w:rsidRDefault="00356715" w:rsidP="003B4BCE">
            <w:pPr>
              <w:rPr>
                <w:sz w:val="22"/>
                <w:szCs w:val="22"/>
              </w:rPr>
            </w:pPr>
          </w:p>
        </w:tc>
        <w:tc>
          <w:tcPr>
            <w:tcW w:w="1392" w:type="dxa"/>
            <w:shd w:val="clear" w:color="auto" w:fill="auto"/>
          </w:tcPr>
          <w:p w:rsidR="00356715" w:rsidRPr="00A61DCD" w:rsidRDefault="00356715" w:rsidP="003B4BCE">
            <w:pPr>
              <w:rPr>
                <w:sz w:val="22"/>
                <w:szCs w:val="22"/>
              </w:rPr>
            </w:pPr>
          </w:p>
        </w:tc>
        <w:tc>
          <w:tcPr>
            <w:tcW w:w="1393" w:type="dxa"/>
            <w:shd w:val="clear" w:color="auto" w:fill="auto"/>
          </w:tcPr>
          <w:p w:rsidR="00356715" w:rsidRPr="00A61DCD" w:rsidRDefault="00356715" w:rsidP="003B4BCE">
            <w:pPr>
              <w:rPr>
                <w:sz w:val="22"/>
                <w:szCs w:val="22"/>
              </w:rPr>
            </w:pPr>
            <w:proofErr w:type="spellStart"/>
            <w:r w:rsidRPr="00A61DCD">
              <w:rPr>
                <w:sz w:val="22"/>
                <w:szCs w:val="22"/>
              </w:rPr>
              <w:t>Intrahepatisk</w:t>
            </w:r>
            <w:proofErr w:type="spellEnd"/>
            <w:r w:rsidRPr="00A61DCD">
              <w:rPr>
                <w:sz w:val="22"/>
                <w:szCs w:val="22"/>
              </w:rPr>
              <w:t xml:space="preserve"> </w:t>
            </w:r>
            <w:proofErr w:type="spellStart"/>
            <w:r w:rsidRPr="00A61DCD">
              <w:rPr>
                <w:sz w:val="22"/>
                <w:szCs w:val="22"/>
              </w:rPr>
              <w:t>kolestase</w:t>
            </w:r>
            <w:proofErr w:type="spellEnd"/>
            <w:r w:rsidRPr="00A61DCD">
              <w:rPr>
                <w:sz w:val="22"/>
                <w:szCs w:val="22"/>
              </w:rPr>
              <w:t>.</w:t>
            </w:r>
          </w:p>
          <w:p w:rsidR="00356715" w:rsidRPr="00A61DCD" w:rsidRDefault="00356715" w:rsidP="003B4BCE">
            <w:pPr>
              <w:rPr>
                <w:sz w:val="22"/>
                <w:szCs w:val="22"/>
              </w:rPr>
            </w:pPr>
            <w:r w:rsidRPr="00A61DCD">
              <w:rPr>
                <w:sz w:val="22"/>
                <w:szCs w:val="22"/>
              </w:rPr>
              <w:t>Øgede trans-aminaser.</w:t>
            </w:r>
          </w:p>
        </w:tc>
        <w:tc>
          <w:tcPr>
            <w:tcW w:w="1393" w:type="dxa"/>
            <w:shd w:val="clear" w:color="auto" w:fill="auto"/>
          </w:tcPr>
          <w:p w:rsidR="00356715" w:rsidRPr="00A61DCD" w:rsidRDefault="00356715" w:rsidP="003B4BCE">
            <w:pPr>
              <w:rPr>
                <w:sz w:val="22"/>
                <w:szCs w:val="22"/>
              </w:rPr>
            </w:pPr>
          </w:p>
        </w:tc>
      </w:tr>
      <w:tr w:rsidR="00356715" w:rsidRPr="00A61DCD" w:rsidTr="003B4BCE">
        <w:tc>
          <w:tcPr>
            <w:tcW w:w="1392" w:type="dxa"/>
            <w:shd w:val="clear" w:color="auto" w:fill="auto"/>
          </w:tcPr>
          <w:p w:rsidR="00356715" w:rsidRPr="00A61DCD" w:rsidRDefault="00356715" w:rsidP="003B4BCE">
            <w:pPr>
              <w:rPr>
                <w:sz w:val="22"/>
                <w:szCs w:val="22"/>
              </w:rPr>
            </w:pPr>
            <w:r w:rsidRPr="00A61DCD">
              <w:rPr>
                <w:b/>
                <w:sz w:val="22"/>
                <w:szCs w:val="22"/>
              </w:rPr>
              <w:t>Hud og subkutane væv</w:t>
            </w:r>
          </w:p>
        </w:tc>
        <w:tc>
          <w:tcPr>
            <w:tcW w:w="1393" w:type="dxa"/>
            <w:shd w:val="clear" w:color="auto" w:fill="auto"/>
          </w:tcPr>
          <w:p w:rsidR="00356715" w:rsidRPr="00A61DCD" w:rsidRDefault="00356715" w:rsidP="003B4BCE">
            <w:pPr>
              <w:rPr>
                <w:sz w:val="22"/>
                <w:szCs w:val="22"/>
              </w:rPr>
            </w:pPr>
          </w:p>
        </w:tc>
        <w:tc>
          <w:tcPr>
            <w:tcW w:w="1392" w:type="dxa"/>
            <w:shd w:val="clear" w:color="auto" w:fill="auto"/>
          </w:tcPr>
          <w:p w:rsidR="00356715" w:rsidRPr="00A61DCD" w:rsidRDefault="00356715" w:rsidP="003B4BCE">
            <w:pPr>
              <w:rPr>
                <w:sz w:val="22"/>
                <w:szCs w:val="22"/>
              </w:rPr>
            </w:pPr>
          </w:p>
        </w:tc>
        <w:tc>
          <w:tcPr>
            <w:tcW w:w="1393" w:type="dxa"/>
            <w:shd w:val="clear" w:color="auto" w:fill="auto"/>
          </w:tcPr>
          <w:p w:rsidR="00356715" w:rsidRPr="00A61DCD" w:rsidRDefault="00356715" w:rsidP="003B4BCE">
            <w:pPr>
              <w:rPr>
                <w:sz w:val="22"/>
                <w:szCs w:val="22"/>
              </w:rPr>
            </w:pPr>
            <w:proofErr w:type="spellStart"/>
            <w:r w:rsidRPr="00A61DCD">
              <w:rPr>
                <w:sz w:val="22"/>
                <w:szCs w:val="22"/>
              </w:rPr>
              <w:t>Pruritus</w:t>
            </w:r>
            <w:proofErr w:type="spellEnd"/>
            <w:r w:rsidRPr="00A61DCD">
              <w:rPr>
                <w:sz w:val="22"/>
                <w:szCs w:val="22"/>
              </w:rPr>
              <w:t>.</w:t>
            </w:r>
          </w:p>
          <w:p w:rsidR="00356715" w:rsidRPr="00A61DCD" w:rsidRDefault="00356715" w:rsidP="003B4BCE">
            <w:pPr>
              <w:rPr>
                <w:sz w:val="22"/>
                <w:szCs w:val="22"/>
              </w:rPr>
            </w:pPr>
            <w:proofErr w:type="spellStart"/>
            <w:r w:rsidRPr="00A61DCD">
              <w:rPr>
                <w:sz w:val="22"/>
                <w:szCs w:val="22"/>
              </w:rPr>
              <w:t>Urticaria</w:t>
            </w:r>
            <w:proofErr w:type="spellEnd"/>
            <w:r w:rsidRPr="00A61DCD">
              <w:rPr>
                <w:sz w:val="22"/>
                <w:szCs w:val="22"/>
              </w:rPr>
              <w:t>.</w:t>
            </w:r>
          </w:p>
          <w:p w:rsidR="00356715" w:rsidRPr="00A61DCD" w:rsidRDefault="00356715" w:rsidP="003B4BCE">
            <w:pPr>
              <w:rPr>
                <w:sz w:val="22"/>
                <w:szCs w:val="22"/>
              </w:rPr>
            </w:pPr>
            <w:proofErr w:type="spellStart"/>
            <w:r w:rsidRPr="00A61DCD">
              <w:rPr>
                <w:sz w:val="22"/>
                <w:szCs w:val="22"/>
              </w:rPr>
              <w:t>Eksantem</w:t>
            </w:r>
            <w:proofErr w:type="spellEnd"/>
            <w:r w:rsidRPr="00A61DCD">
              <w:rPr>
                <w:sz w:val="22"/>
                <w:szCs w:val="22"/>
              </w:rPr>
              <w:t xml:space="preserve">. </w:t>
            </w:r>
          </w:p>
          <w:p w:rsidR="00356715" w:rsidRPr="00A61DCD" w:rsidRDefault="00356715" w:rsidP="003B4BCE">
            <w:pPr>
              <w:rPr>
                <w:sz w:val="22"/>
                <w:szCs w:val="22"/>
              </w:rPr>
            </w:pPr>
            <w:proofErr w:type="spellStart"/>
            <w:r w:rsidRPr="00A61DCD">
              <w:rPr>
                <w:sz w:val="22"/>
                <w:szCs w:val="22"/>
              </w:rPr>
              <w:t>Bulløs</w:t>
            </w:r>
            <w:proofErr w:type="spellEnd"/>
            <w:r w:rsidRPr="00A61DCD">
              <w:rPr>
                <w:sz w:val="22"/>
                <w:szCs w:val="22"/>
              </w:rPr>
              <w:t xml:space="preserve"> </w:t>
            </w:r>
            <w:proofErr w:type="spellStart"/>
            <w:r w:rsidRPr="00A61DCD">
              <w:rPr>
                <w:sz w:val="22"/>
                <w:szCs w:val="22"/>
              </w:rPr>
              <w:t>dermatitis</w:t>
            </w:r>
            <w:proofErr w:type="spellEnd"/>
            <w:r w:rsidRPr="00A61DCD">
              <w:rPr>
                <w:sz w:val="22"/>
                <w:szCs w:val="22"/>
              </w:rPr>
              <w:t>.</w:t>
            </w:r>
          </w:p>
          <w:p w:rsidR="00356715" w:rsidRPr="00A61DCD" w:rsidRDefault="00356715" w:rsidP="003B4BCE">
            <w:pPr>
              <w:rPr>
                <w:sz w:val="22"/>
                <w:szCs w:val="22"/>
              </w:rPr>
            </w:pPr>
            <w:proofErr w:type="spellStart"/>
            <w:r w:rsidRPr="00A61DCD">
              <w:rPr>
                <w:sz w:val="22"/>
                <w:szCs w:val="22"/>
              </w:rPr>
              <w:t>Erythema</w:t>
            </w:r>
            <w:proofErr w:type="spellEnd"/>
            <w:r w:rsidRPr="00A61DCD">
              <w:rPr>
                <w:sz w:val="22"/>
                <w:szCs w:val="22"/>
              </w:rPr>
              <w:t xml:space="preserve"> multiforme.</w:t>
            </w:r>
          </w:p>
          <w:p w:rsidR="00356715" w:rsidRPr="00A61DCD" w:rsidRDefault="00356715" w:rsidP="003B4BCE">
            <w:pPr>
              <w:rPr>
                <w:sz w:val="22"/>
                <w:szCs w:val="22"/>
              </w:rPr>
            </w:pPr>
            <w:proofErr w:type="spellStart"/>
            <w:r w:rsidRPr="00A61DCD">
              <w:rPr>
                <w:sz w:val="22"/>
                <w:szCs w:val="22"/>
              </w:rPr>
              <w:t>Pemfigoid</w:t>
            </w:r>
            <w:proofErr w:type="spellEnd"/>
            <w:r w:rsidRPr="00A61DCD">
              <w:rPr>
                <w:sz w:val="22"/>
                <w:szCs w:val="22"/>
              </w:rPr>
              <w:t xml:space="preserve"> reaktion.</w:t>
            </w:r>
          </w:p>
          <w:p w:rsidR="00356715" w:rsidRPr="00A61DCD" w:rsidRDefault="00356715" w:rsidP="003B4BCE">
            <w:pPr>
              <w:rPr>
                <w:sz w:val="22"/>
                <w:szCs w:val="22"/>
              </w:rPr>
            </w:pPr>
            <w:proofErr w:type="spellStart"/>
            <w:r w:rsidRPr="00A61DCD">
              <w:rPr>
                <w:sz w:val="22"/>
                <w:szCs w:val="22"/>
              </w:rPr>
              <w:t>Eksfoliativ</w:t>
            </w:r>
            <w:proofErr w:type="spellEnd"/>
            <w:r w:rsidRPr="00A61DCD">
              <w:rPr>
                <w:sz w:val="22"/>
                <w:szCs w:val="22"/>
              </w:rPr>
              <w:t xml:space="preserve"> </w:t>
            </w:r>
            <w:proofErr w:type="spellStart"/>
            <w:r w:rsidRPr="00A61DCD">
              <w:rPr>
                <w:sz w:val="22"/>
                <w:szCs w:val="22"/>
              </w:rPr>
              <w:t>dermatitis</w:t>
            </w:r>
            <w:proofErr w:type="spellEnd"/>
            <w:r w:rsidRPr="00A61DCD">
              <w:rPr>
                <w:sz w:val="22"/>
                <w:szCs w:val="22"/>
              </w:rPr>
              <w:t xml:space="preserve">. </w:t>
            </w:r>
            <w:proofErr w:type="spellStart"/>
            <w:r w:rsidRPr="00A61DCD">
              <w:rPr>
                <w:sz w:val="22"/>
                <w:szCs w:val="22"/>
              </w:rPr>
              <w:t>Purpura</w:t>
            </w:r>
            <w:proofErr w:type="spellEnd"/>
            <w:r w:rsidRPr="00A61DCD">
              <w:rPr>
                <w:sz w:val="22"/>
                <w:szCs w:val="22"/>
              </w:rPr>
              <w:t>.</w:t>
            </w:r>
          </w:p>
          <w:p w:rsidR="00356715" w:rsidRPr="00A61DCD" w:rsidRDefault="00356715" w:rsidP="003B4BCE">
            <w:pPr>
              <w:rPr>
                <w:sz w:val="22"/>
                <w:szCs w:val="22"/>
              </w:rPr>
            </w:pPr>
            <w:r w:rsidRPr="00A61DCD">
              <w:rPr>
                <w:sz w:val="22"/>
                <w:szCs w:val="22"/>
              </w:rPr>
              <w:t>Lysoverføl-</w:t>
            </w:r>
            <w:proofErr w:type="spellStart"/>
            <w:r w:rsidRPr="00A61DCD">
              <w:rPr>
                <w:sz w:val="22"/>
                <w:szCs w:val="22"/>
              </w:rPr>
              <w:t>somhed</w:t>
            </w:r>
            <w:proofErr w:type="spellEnd"/>
            <w:r w:rsidRPr="00A61DCD">
              <w:rPr>
                <w:sz w:val="22"/>
                <w:szCs w:val="22"/>
              </w:rPr>
              <w:t>.</w:t>
            </w:r>
          </w:p>
        </w:tc>
        <w:tc>
          <w:tcPr>
            <w:tcW w:w="1392" w:type="dxa"/>
            <w:shd w:val="clear" w:color="auto" w:fill="auto"/>
          </w:tcPr>
          <w:p w:rsidR="00356715" w:rsidRPr="00A61DCD" w:rsidRDefault="00356715" w:rsidP="003B4BCE">
            <w:pPr>
              <w:rPr>
                <w:sz w:val="22"/>
                <w:szCs w:val="22"/>
              </w:rPr>
            </w:pPr>
          </w:p>
        </w:tc>
        <w:tc>
          <w:tcPr>
            <w:tcW w:w="1393" w:type="dxa"/>
            <w:shd w:val="clear" w:color="auto" w:fill="auto"/>
          </w:tcPr>
          <w:p w:rsidR="00356715" w:rsidRPr="00A61DCD" w:rsidRDefault="00356715" w:rsidP="003B4BCE">
            <w:pPr>
              <w:rPr>
                <w:sz w:val="22"/>
                <w:szCs w:val="22"/>
              </w:rPr>
            </w:pPr>
          </w:p>
        </w:tc>
        <w:tc>
          <w:tcPr>
            <w:tcW w:w="1393" w:type="dxa"/>
            <w:shd w:val="clear" w:color="auto" w:fill="auto"/>
          </w:tcPr>
          <w:p w:rsidR="00356715" w:rsidRPr="00A61DCD" w:rsidRDefault="00356715" w:rsidP="003B4BCE">
            <w:pPr>
              <w:rPr>
                <w:sz w:val="22"/>
                <w:szCs w:val="22"/>
              </w:rPr>
            </w:pPr>
            <w:r w:rsidRPr="00A61DCD">
              <w:rPr>
                <w:sz w:val="22"/>
                <w:szCs w:val="22"/>
              </w:rPr>
              <w:t>Stevens-Johnsons syndrom.</w:t>
            </w:r>
          </w:p>
          <w:p w:rsidR="00356715" w:rsidRPr="00A61DCD" w:rsidRDefault="00356715" w:rsidP="003B4BCE">
            <w:pPr>
              <w:rPr>
                <w:sz w:val="22"/>
                <w:szCs w:val="22"/>
              </w:rPr>
            </w:pPr>
            <w:r w:rsidRPr="00A61DCD">
              <w:rPr>
                <w:sz w:val="22"/>
                <w:szCs w:val="22"/>
              </w:rPr>
              <w:t xml:space="preserve">Toksisk </w:t>
            </w:r>
            <w:proofErr w:type="spellStart"/>
            <w:r w:rsidRPr="00A61DCD">
              <w:rPr>
                <w:sz w:val="22"/>
                <w:szCs w:val="22"/>
              </w:rPr>
              <w:t>epidermal</w:t>
            </w:r>
            <w:proofErr w:type="spellEnd"/>
            <w:r w:rsidRPr="00A61DCD">
              <w:rPr>
                <w:sz w:val="22"/>
                <w:szCs w:val="22"/>
              </w:rPr>
              <w:t xml:space="preserve"> </w:t>
            </w:r>
            <w:proofErr w:type="spellStart"/>
            <w:r w:rsidRPr="00A61DCD">
              <w:rPr>
                <w:sz w:val="22"/>
                <w:szCs w:val="22"/>
              </w:rPr>
              <w:t>nekrolyse</w:t>
            </w:r>
            <w:proofErr w:type="spellEnd"/>
            <w:r w:rsidRPr="00A61DCD">
              <w:rPr>
                <w:sz w:val="22"/>
                <w:szCs w:val="22"/>
              </w:rPr>
              <w:t>.</w:t>
            </w:r>
          </w:p>
          <w:p w:rsidR="00356715" w:rsidRPr="00A61DCD" w:rsidRDefault="00356715" w:rsidP="003B4BCE">
            <w:pPr>
              <w:rPr>
                <w:sz w:val="22"/>
                <w:szCs w:val="22"/>
              </w:rPr>
            </w:pPr>
            <w:r w:rsidRPr="00A61DCD">
              <w:rPr>
                <w:sz w:val="22"/>
                <w:szCs w:val="22"/>
              </w:rPr>
              <w:t xml:space="preserve">Akut generaliseret </w:t>
            </w:r>
            <w:proofErr w:type="spellStart"/>
            <w:r w:rsidRPr="00A61DCD">
              <w:rPr>
                <w:sz w:val="22"/>
                <w:szCs w:val="22"/>
              </w:rPr>
              <w:t>eksantema</w:t>
            </w:r>
            <w:proofErr w:type="spellEnd"/>
            <w:r w:rsidRPr="00A61DCD">
              <w:rPr>
                <w:sz w:val="22"/>
                <w:szCs w:val="22"/>
              </w:rPr>
              <w:t xml:space="preserve">-tøs </w:t>
            </w:r>
            <w:proofErr w:type="spellStart"/>
            <w:r w:rsidRPr="00A61DCD">
              <w:rPr>
                <w:sz w:val="22"/>
                <w:szCs w:val="22"/>
              </w:rPr>
              <w:t>pustulose</w:t>
            </w:r>
            <w:proofErr w:type="spellEnd"/>
            <w:r w:rsidRPr="00A61DCD">
              <w:rPr>
                <w:sz w:val="22"/>
                <w:szCs w:val="22"/>
              </w:rPr>
              <w:t xml:space="preserve"> (AGEP).</w:t>
            </w:r>
          </w:p>
          <w:p w:rsidR="00356715" w:rsidRPr="00A61DCD" w:rsidRDefault="00356715" w:rsidP="003B4BCE">
            <w:pPr>
              <w:rPr>
                <w:sz w:val="22"/>
                <w:szCs w:val="22"/>
              </w:rPr>
            </w:pPr>
            <w:r w:rsidRPr="00A61DCD">
              <w:rPr>
                <w:sz w:val="22"/>
                <w:szCs w:val="22"/>
              </w:rPr>
              <w:t xml:space="preserve">Lægemiddel-udslæt med </w:t>
            </w:r>
            <w:proofErr w:type="spellStart"/>
            <w:r w:rsidRPr="00A61DCD">
              <w:rPr>
                <w:sz w:val="22"/>
                <w:szCs w:val="22"/>
              </w:rPr>
              <w:t>eosinofili</w:t>
            </w:r>
            <w:proofErr w:type="spellEnd"/>
            <w:r w:rsidRPr="00A61DCD">
              <w:rPr>
                <w:sz w:val="22"/>
                <w:szCs w:val="22"/>
              </w:rPr>
              <w:t xml:space="preserve"> og systemiske symptomer (DRESS).</w:t>
            </w:r>
          </w:p>
        </w:tc>
      </w:tr>
      <w:tr w:rsidR="00356715" w:rsidRPr="00A61DCD" w:rsidTr="003B4BCE">
        <w:tc>
          <w:tcPr>
            <w:tcW w:w="1392" w:type="dxa"/>
            <w:shd w:val="clear" w:color="auto" w:fill="auto"/>
          </w:tcPr>
          <w:p w:rsidR="00356715" w:rsidRPr="00A61DCD" w:rsidRDefault="00356715" w:rsidP="003B4BCE">
            <w:pPr>
              <w:rPr>
                <w:b/>
                <w:sz w:val="22"/>
                <w:szCs w:val="22"/>
              </w:rPr>
            </w:pPr>
            <w:r w:rsidRPr="00A61DCD">
              <w:rPr>
                <w:b/>
                <w:sz w:val="22"/>
                <w:szCs w:val="22"/>
              </w:rPr>
              <w:t>Knogler, led, muskler og bindevæv</w:t>
            </w:r>
          </w:p>
        </w:tc>
        <w:tc>
          <w:tcPr>
            <w:tcW w:w="1393" w:type="dxa"/>
            <w:shd w:val="clear" w:color="auto" w:fill="auto"/>
          </w:tcPr>
          <w:p w:rsidR="00356715" w:rsidRPr="00A61DCD" w:rsidRDefault="00356715" w:rsidP="003B4BCE">
            <w:pPr>
              <w:rPr>
                <w:sz w:val="22"/>
                <w:szCs w:val="22"/>
              </w:rPr>
            </w:pPr>
          </w:p>
        </w:tc>
        <w:tc>
          <w:tcPr>
            <w:tcW w:w="1392" w:type="dxa"/>
            <w:shd w:val="clear" w:color="auto" w:fill="auto"/>
          </w:tcPr>
          <w:p w:rsidR="00356715" w:rsidRPr="00A61DCD" w:rsidRDefault="00356715" w:rsidP="003B4BCE">
            <w:pPr>
              <w:rPr>
                <w:sz w:val="22"/>
                <w:szCs w:val="22"/>
              </w:rPr>
            </w:pPr>
          </w:p>
        </w:tc>
        <w:tc>
          <w:tcPr>
            <w:tcW w:w="1393" w:type="dxa"/>
            <w:shd w:val="clear" w:color="auto" w:fill="auto"/>
          </w:tcPr>
          <w:p w:rsidR="00356715" w:rsidRPr="00A61DCD" w:rsidRDefault="00356715" w:rsidP="003B4BCE">
            <w:pPr>
              <w:rPr>
                <w:sz w:val="22"/>
                <w:szCs w:val="22"/>
              </w:rPr>
            </w:pPr>
          </w:p>
        </w:tc>
        <w:tc>
          <w:tcPr>
            <w:tcW w:w="1392" w:type="dxa"/>
            <w:shd w:val="clear" w:color="auto" w:fill="auto"/>
          </w:tcPr>
          <w:p w:rsidR="00356715" w:rsidRPr="00A61DCD" w:rsidRDefault="00356715" w:rsidP="003B4BCE">
            <w:pPr>
              <w:rPr>
                <w:sz w:val="22"/>
                <w:szCs w:val="22"/>
              </w:rPr>
            </w:pPr>
          </w:p>
        </w:tc>
        <w:tc>
          <w:tcPr>
            <w:tcW w:w="1393" w:type="dxa"/>
            <w:shd w:val="clear" w:color="auto" w:fill="auto"/>
          </w:tcPr>
          <w:p w:rsidR="00356715" w:rsidRPr="00A61DCD" w:rsidRDefault="00356715" w:rsidP="003B4BCE">
            <w:pPr>
              <w:rPr>
                <w:sz w:val="22"/>
                <w:szCs w:val="22"/>
              </w:rPr>
            </w:pPr>
          </w:p>
        </w:tc>
        <w:tc>
          <w:tcPr>
            <w:tcW w:w="1393" w:type="dxa"/>
            <w:shd w:val="clear" w:color="auto" w:fill="auto"/>
          </w:tcPr>
          <w:p w:rsidR="00356715" w:rsidRPr="00A61DCD" w:rsidRDefault="00356715" w:rsidP="003B4BCE">
            <w:pPr>
              <w:rPr>
                <w:sz w:val="22"/>
                <w:szCs w:val="22"/>
              </w:rPr>
            </w:pPr>
            <w:proofErr w:type="spellStart"/>
            <w:r w:rsidRPr="00A61DCD">
              <w:rPr>
                <w:color w:val="000000"/>
                <w:sz w:val="22"/>
                <w:szCs w:val="22"/>
              </w:rPr>
              <w:t>Rhabdomyo</w:t>
            </w:r>
            <w:proofErr w:type="spellEnd"/>
            <w:r w:rsidRPr="00A61DCD">
              <w:rPr>
                <w:color w:val="000000"/>
                <w:sz w:val="22"/>
                <w:szCs w:val="22"/>
              </w:rPr>
              <w:t xml:space="preserve">-lyse, ofte i forbindelse med alvorlig </w:t>
            </w:r>
            <w:proofErr w:type="spellStart"/>
            <w:r w:rsidRPr="00A61DCD">
              <w:rPr>
                <w:color w:val="000000"/>
                <w:sz w:val="22"/>
                <w:szCs w:val="22"/>
              </w:rPr>
              <w:t>hypokaliæmi</w:t>
            </w:r>
            <w:proofErr w:type="spellEnd"/>
            <w:r w:rsidRPr="00A61DCD">
              <w:rPr>
                <w:color w:val="000000"/>
                <w:sz w:val="22"/>
                <w:szCs w:val="22"/>
              </w:rPr>
              <w:t xml:space="preserve"> (se pkt. 4.3).</w:t>
            </w:r>
          </w:p>
        </w:tc>
      </w:tr>
      <w:tr w:rsidR="00356715" w:rsidRPr="00A61DCD" w:rsidTr="003B4BCE">
        <w:tc>
          <w:tcPr>
            <w:tcW w:w="1392" w:type="dxa"/>
            <w:shd w:val="clear" w:color="auto" w:fill="auto"/>
          </w:tcPr>
          <w:p w:rsidR="00356715" w:rsidRPr="00A61DCD" w:rsidRDefault="00356715" w:rsidP="003B4BCE">
            <w:pPr>
              <w:rPr>
                <w:sz w:val="22"/>
                <w:szCs w:val="22"/>
              </w:rPr>
            </w:pPr>
            <w:r w:rsidRPr="00A61DCD">
              <w:rPr>
                <w:b/>
                <w:sz w:val="22"/>
                <w:szCs w:val="22"/>
              </w:rPr>
              <w:t>Nyrer og urinveje</w:t>
            </w:r>
          </w:p>
        </w:tc>
        <w:tc>
          <w:tcPr>
            <w:tcW w:w="1393" w:type="dxa"/>
            <w:shd w:val="clear" w:color="auto" w:fill="auto"/>
          </w:tcPr>
          <w:p w:rsidR="00356715" w:rsidRPr="00A61DCD" w:rsidRDefault="00356715" w:rsidP="003B4BCE">
            <w:pPr>
              <w:ind w:right="-125"/>
              <w:rPr>
                <w:sz w:val="22"/>
                <w:szCs w:val="22"/>
              </w:rPr>
            </w:pPr>
            <w:r w:rsidRPr="00A61DCD">
              <w:rPr>
                <w:sz w:val="22"/>
                <w:szCs w:val="22"/>
              </w:rPr>
              <w:t xml:space="preserve">Øget </w:t>
            </w:r>
            <w:proofErr w:type="spellStart"/>
            <w:r w:rsidRPr="00A61DCD">
              <w:rPr>
                <w:sz w:val="22"/>
                <w:szCs w:val="22"/>
              </w:rPr>
              <w:t>blodkreatinin</w:t>
            </w:r>
            <w:proofErr w:type="spellEnd"/>
            <w:r w:rsidRPr="00A61DCD">
              <w:rPr>
                <w:sz w:val="22"/>
                <w:szCs w:val="22"/>
              </w:rPr>
              <w:t xml:space="preserve">. </w:t>
            </w:r>
          </w:p>
        </w:tc>
        <w:tc>
          <w:tcPr>
            <w:tcW w:w="1392" w:type="dxa"/>
            <w:shd w:val="clear" w:color="auto" w:fill="auto"/>
          </w:tcPr>
          <w:p w:rsidR="00356715" w:rsidRPr="00A61DCD" w:rsidRDefault="00356715" w:rsidP="003B4BCE">
            <w:pPr>
              <w:ind w:right="-8"/>
              <w:rPr>
                <w:sz w:val="22"/>
                <w:szCs w:val="22"/>
              </w:rPr>
            </w:pPr>
            <w:r w:rsidRPr="00A61DCD">
              <w:rPr>
                <w:sz w:val="22"/>
                <w:szCs w:val="22"/>
              </w:rPr>
              <w:t>Øget urinvolumen.</w:t>
            </w:r>
          </w:p>
        </w:tc>
        <w:tc>
          <w:tcPr>
            <w:tcW w:w="1393" w:type="dxa"/>
            <w:shd w:val="clear" w:color="auto" w:fill="auto"/>
          </w:tcPr>
          <w:p w:rsidR="00356715" w:rsidRPr="00A61DCD" w:rsidRDefault="00356715" w:rsidP="003B4BCE">
            <w:pPr>
              <w:rPr>
                <w:sz w:val="22"/>
                <w:szCs w:val="22"/>
              </w:rPr>
            </w:pPr>
          </w:p>
        </w:tc>
        <w:tc>
          <w:tcPr>
            <w:tcW w:w="1392" w:type="dxa"/>
            <w:shd w:val="clear" w:color="auto" w:fill="auto"/>
          </w:tcPr>
          <w:p w:rsidR="00356715" w:rsidRPr="00A61DCD" w:rsidRDefault="00356715" w:rsidP="003B4BCE">
            <w:pPr>
              <w:rPr>
                <w:sz w:val="22"/>
                <w:szCs w:val="22"/>
              </w:rPr>
            </w:pPr>
            <w:proofErr w:type="spellStart"/>
            <w:r w:rsidRPr="00A61DCD">
              <w:rPr>
                <w:sz w:val="22"/>
                <w:szCs w:val="22"/>
              </w:rPr>
              <w:t>Tubulo-interstitiel</w:t>
            </w:r>
            <w:proofErr w:type="spellEnd"/>
            <w:r w:rsidRPr="00A61DCD">
              <w:rPr>
                <w:sz w:val="22"/>
                <w:szCs w:val="22"/>
              </w:rPr>
              <w:t xml:space="preserve"> </w:t>
            </w:r>
            <w:proofErr w:type="spellStart"/>
            <w:r w:rsidRPr="00A61DCD">
              <w:rPr>
                <w:sz w:val="22"/>
                <w:szCs w:val="22"/>
              </w:rPr>
              <w:t>nefritis</w:t>
            </w:r>
            <w:proofErr w:type="spellEnd"/>
            <w:r w:rsidRPr="00A61DCD">
              <w:rPr>
                <w:sz w:val="22"/>
                <w:szCs w:val="22"/>
              </w:rPr>
              <w:t>.</w:t>
            </w:r>
          </w:p>
        </w:tc>
        <w:tc>
          <w:tcPr>
            <w:tcW w:w="1393" w:type="dxa"/>
            <w:shd w:val="clear" w:color="auto" w:fill="auto"/>
          </w:tcPr>
          <w:p w:rsidR="00356715" w:rsidRPr="00A61DCD" w:rsidRDefault="00356715" w:rsidP="003B4BCE">
            <w:pPr>
              <w:rPr>
                <w:sz w:val="22"/>
                <w:szCs w:val="22"/>
              </w:rPr>
            </w:pPr>
          </w:p>
        </w:tc>
        <w:tc>
          <w:tcPr>
            <w:tcW w:w="1393" w:type="dxa"/>
            <w:shd w:val="clear" w:color="auto" w:fill="auto"/>
          </w:tcPr>
          <w:p w:rsidR="00356715" w:rsidRPr="00A61DCD" w:rsidRDefault="00356715" w:rsidP="003B4BCE">
            <w:pPr>
              <w:rPr>
                <w:sz w:val="22"/>
                <w:szCs w:val="22"/>
              </w:rPr>
            </w:pPr>
            <w:r w:rsidRPr="00A61DCD">
              <w:rPr>
                <w:sz w:val="22"/>
                <w:szCs w:val="22"/>
              </w:rPr>
              <w:t>Øget natrium i urinen.</w:t>
            </w:r>
          </w:p>
          <w:p w:rsidR="00356715" w:rsidRPr="00A61DCD" w:rsidRDefault="00356715" w:rsidP="003B4BCE">
            <w:pPr>
              <w:rPr>
                <w:sz w:val="22"/>
                <w:szCs w:val="22"/>
              </w:rPr>
            </w:pPr>
            <w:r w:rsidRPr="00A61DCD">
              <w:rPr>
                <w:sz w:val="22"/>
                <w:szCs w:val="22"/>
              </w:rPr>
              <w:t xml:space="preserve">Øget </w:t>
            </w:r>
            <w:proofErr w:type="spellStart"/>
            <w:r w:rsidRPr="00A61DCD">
              <w:rPr>
                <w:sz w:val="22"/>
                <w:szCs w:val="22"/>
              </w:rPr>
              <w:t>chlorid</w:t>
            </w:r>
            <w:proofErr w:type="spellEnd"/>
            <w:r w:rsidRPr="00A61DCD">
              <w:rPr>
                <w:sz w:val="22"/>
                <w:szCs w:val="22"/>
              </w:rPr>
              <w:t xml:space="preserve"> i urinen.</w:t>
            </w:r>
          </w:p>
          <w:p w:rsidR="00356715" w:rsidRPr="00A61DCD" w:rsidRDefault="00356715" w:rsidP="003B4BCE">
            <w:pPr>
              <w:rPr>
                <w:sz w:val="22"/>
                <w:szCs w:val="22"/>
              </w:rPr>
            </w:pPr>
            <w:r w:rsidRPr="00A61DCD">
              <w:rPr>
                <w:sz w:val="22"/>
                <w:szCs w:val="22"/>
              </w:rPr>
              <w:t>Øget niveau af urinstof i blodet.</w:t>
            </w:r>
          </w:p>
          <w:p w:rsidR="00356715" w:rsidRPr="00A61DCD" w:rsidRDefault="00356715" w:rsidP="003B4BCE">
            <w:pPr>
              <w:rPr>
                <w:color w:val="000000"/>
                <w:sz w:val="22"/>
                <w:szCs w:val="22"/>
              </w:rPr>
            </w:pPr>
            <w:r w:rsidRPr="00A61DCD">
              <w:rPr>
                <w:sz w:val="22"/>
                <w:szCs w:val="22"/>
              </w:rPr>
              <w:t xml:space="preserve">Symptomer på </w:t>
            </w:r>
            <w:proofErr w:type="spellStart"/>
            <w:r w:rsidRPr="00A61DCD">
              <w:rPr>
                <w:sz w:val="22"/>
                <w:szCs w:val="22"/>
              </w:rPr>
              <w:t>urinvejs</w:t>
            </w:r>
            <w:proofErr w:type="spellEnd"/>
            <w:r w:rsidRPr="00A61DCD">
              <w:rPr>
                <w:sz w:val="22"/>
                <w:szCs w:val="22"/>
              </w:rPr>
              <w:t xml:space="preserve">-obstruktion (f.eks. hos patienter med prostata-hypertrofi, </w:t>
            </w:r>
            <w:proofErr w:type="spellStart"/>
            <w:r w:rsidRPr="00A61DCD">
              <w:rPr>
                <w:sz w:val="22"/>
                <w:szCs w:val="22"/>
              </w:rPr>
              <w:t>hydro-nefrose</w:t>
            </w:r>
            <w:proofErr w:type="spellEnd"/>
            <w:r w:rsidRPr="00A61DCD">
              <w:rPr>
                <w:sz w:val="22"/>
                <w:szCs w:val="22"/>
              </w:rPr>
              <w:t xml:space="preserve">, </w:t>
            </w:r>
            <w:proofErr w:type="spellStart"/>
            <w:r w:rsidRPr="00A61DCD">
              <w:rPr>
                <w:sz w:val="22"/>
                <w:szCs w:val="22"/>
              </w:rPr>
              <w:t>ureter</w:t>
            </w:r>
            <w:proofErr w:type="spellEnd"/>
            <w:r w:rsidRPr="00A61DCD">
              <w:rPr>
                <w:sz w:val="22"/>
                <w:szCs w:val="22"/>
              </w:rPr>
              <w:t xml:space="preserve">-stenose) op til akut urinretention med sekundære </w:t>
            </w:r>
            <w:proofErr w:type="spellStart"/>
            <w:r w:rsidRPr="00A61DCD">
              <w:rPr>
                <w:sz w:val="22"/>
                <w:szCs w:val="22"/>
              </w:rPr>
              <w:t>komplika-tioner</w:t>
            </w:r>
            <w:proofErr w:type="spellEnd"/>
            <w:r w:rsidRPr="00A61DCD">
              <w:rPr>
                <w:sz w:val="22"/>
                <w:szCs w:val="22"/>
              </w:rPr>
              <w:t xml:space="preserve"> (se pkt. 4.4).</w:t>
            </w:r>
          </w:p>
          <w:p w:rsidR="00356715" w:rsidRPr="00A61DCD" w:rsidRDefault="00356715" w:rsidP="003B4BCE">
            <w:pPr>
              <w:rPr>
                <w:sz w:val="22"/>
                <w:szCs w:val="22"/>
              </w:rPr>
            </w:pPr>
            <w:proofErr w:type="spellStart"/>
            <w:r w:rsidRPr="00A61DCD">
              <w:rPr>
                <w:sz w:val="22"/>
                <w:szCs w:val="22"/>
              </w:rPr>
              <w:t>Nefro-calcinose</w:t>
            </w:r>
            <w:proofErr w:type="spellEnd"/>
            <w:r w:rsidRPr="00A61DCD">
              <w:rPr>
                <w:sz w:val="22"/>
                <w:szCs w:val="22"/>
              </w:rPr>
              <w:t xml:space="preserve"> og/eller nyresten hos for tidligt fødte børn (se pkt. 4.4).</w:t>
            </w:r>
          </w:p>
          <w:p w:rsidR="00356715" w:rsidRPr="00A61DCD" w:rsidRDefault="00356715" w:rsidP="003B4BCE">
            <w:pPr>
              <w:rPr>
                <w:sz w:val="22"/>
                <w:szCs w:val="22"/>
              </w:rPr>
            </w:pPr>
            <w:r w:rsidRPr="00A61DCD">
              <w:rPr>
                <w:sz w:val="22"/>
                <w:szCs w:val="22"/>
              </w:rPr>
              <w:t>Nyresvigt</w:t>
            </w:r>
          </w:p>
          <w:p w:rsidR="00356715" w:rsidRPr="00A61DCD" w:rsidRDefault="00356715" w:rsidP="003B4BCE">
            <w:pPr>
              <w:rPr>
                <w:sz w:val="22"/>
                <w:szCs w:val="22"/>
              </w:rPr>
            </w:pPr>
            <w:r w:rsidRPr="00A61DCD">
              <w:rPr>
                <w:sz w:val="22"/>
                <w:szCs w:val="22"/>
              </w:rPr>
              <w:t>(se pkt. 4.5).</w:t>
            </w:r>
          </w:p>
        </w:tc>
      </w:tr>
      <w:tr w:rsidR="00356715" w:rsidRPr="00A61DCD" w:rsidTr="003B4BCE">
        <w:trPr>
          <w:trHeight w:val="1792"/>
        </w:trPr>
        <w:tc>
          <w:tcPr>
            <w:tcW w:w="1392" w:type="dxa"/>
            <w:shd w:val="clear" w:color="auto" w:fill="auto"/>
          </w:tcPr>
          <w:p w:rsidR="00356715" w:rsidRPr="00A61DCD" w:rsidRDefault="00356715" w:rsidP="003B4BCE">
            <w:pPr>
              <w:rPr>
                <w:sz w:val="22"/>
                <w:szCs w:val="22"/>
              </w:rPr>
            </w:pPr>
            <w:r w:rsidRPr="00A61DCD">
              <w:rPr>
                <w:b/>
                <w:sz w:val="22"/>
                <w:szCs w:val="22"/>
              </w:rPr>
              <w:t xml:space="preserve">Medfødte, familiære og genetiske sygdomme </w:t>
            </w:r>
          </w:p>
        </w:tc>
        <w:tc>
          <w:tcPr>
            <w:tcW w:w="1393" w:type="dxa"/>
            <w:shd w:val="clear" w:color="auto" w:fill="auto"/>
          </w:tcPr>
          <w:p w:rsidR="00356715" w:rsidRPr="00A61DCD" w:rsidRDefault="00356715" w:rsidP="003B4BCE">
            <w:pPr>
              <w:rPr>
                <w:sz w:val="22"/>
                <w:szCs w:val="22"/>
              </w:rPr>
            </w:pPr>
          </w:p>
        </w:tc>
        <w:tc>
          <w:tcPr>
            <w:tcW w:w="1392" w:type="dxa"/>
            <w:shd w:val="clear" w:color="auto" w:fill="auto"/>
          </w:tcPr>
          <w:p w:rsidR="00356715" w:rsidRPr="00A61DCD" w:rsidRDefault="00356715" w:rsidP="003B4BCE">
            <w:pPr>
              <w:rPr>
                <w:sz w:val="22"/>
                <w:szCs w:val="22"/>
              </w:rPr>
            </w:pPr>
          </w:p>
        </w:tc>
        <w:tc>
          <w:tcPr>
            <w:tcW w:w="1393" w:type="dxa"/>
            <w:shd w:val="clear" w:color="auto" w:fill="auto"/>
          </w:tcPr>
          <w:p w:rsidR="00356715" w:rsidRPr="00A61DCD" w:rsidRDefault="00356715" w:rsidP="003B4BCE">
            <w:pPr>
              <w:rPr>
                <w:sz w:val="22"/>
                <w:szCs w:val="22"/>
              </w:rPr>
            </w:pPr>
          </w:p>
        </w:tc>
        <w:tc>
          <w:tcPr>
            <w:tcW w:w="1392" w:type="dxa"/>
            <w:shd w:val="clear" w:color="auto" w:fill="auto"/>
          </w:tcPr>
          <w:p w:rsidR="00356715" w:rsidRPr="00A61DCD" w:rsidRDefault="00356715" w:rsidP="003B4BCE">
            <w:pPr>
              <w:rPr>
                <w:sz w:val="22"/>
                <w:szCs w:val="22"/>
              </w:rPr>
            </w:pPr>
          </w:p>
        </w:tc>
        <w:tc>
          <w:tcPr>
            <w:tcW w:w="1393" w:type="dxa"/>
            <w:shd w:val="clear" w:color="auto" w:fill="auto"/>
          </w:tcPr>
          <w:p w:rsidR="00356715" w:rsidRPr="00A61DCD" w:rsidRDefault="00356715" w:rsidP="003B4BCE">
            <w:pPr>
              <w:rPr>
                <w:sz w:val="22"/>
                <w:szCs w:val="22"/>
              </w:rPr>
            </w:pPr>
          </w:p>
        </w:tc>
        <w:tc>
          <w:tcPr>
            <w:tcW w:w="1393" w:type="dxa"/>
            <w:shd w:val="clear" w:color="auto" w:fill="auto"/>
          </w:tcPr>
          <w:p w:rsidR="00356715" w:rsidRPr="00A61DCD" w:rsidRDefault="00356715" w:rsidP="003B4BCE">
            <w:pPr>
              <w:autoSpaceDE w:val="0"/>
              <w:autoSpaceDN w:val="0"/>
              <w:adjustRightInd w:val="0"/>
              <w:rPr>
                <w:sz w:val="22"/>
                <w:szCs w:val="22"/>
              </w:rPr>
            </w:pPr>
            <w:r w:rsidRPr="00A61DCD">
              <w:rPr>
                <w:sz w:val="22"/>
                <w:szCs w:val="22"/>
              </w:rPr>
              <w:t xml:space="preserve">Øget risiko for </w:t>
            </w:r>
            <w:proofErr w:type="spellStart"/>
            <w:r w:rsidRPr="00A61DCD">
              <w:rPr>
                <w:sz w:val="22"/>
                <w:szCs w:val="22"/>
              </w:rPr>
              <w:t>persiste-rende</w:t>
            </w:r>
            <w:proofErr w:type="spellEnd"/>
            <w:r w:rsidRPr="00A61DCD">
              <w:rPr>
                <w:sz w:val="22"/>
                <w:szCs w:val="22"/>
              </w:rPr>
              <w:t xml:space="preserve"> </w:t>
            </w:r>
            <w:proofErr w:type="spellStart"/>
            <w:r w:rsidRPr="00A61DCD">
              <w:rPr>
                <w:sz w:val="22"/>
                <w:szCs w:val="22"/>
              </w:rPr>
              <w:t>ductus</w:t>
            </w:r>
            <w:proofErr w:type="spellEnd"/>
            <w:r w:rsidRPr="00A61DCD">
              <w:rPr>
                <w:sz w:val="22"/>
                <w:szCs w:val="22"/>
              </w:rPr>
              <w:t xml:space="preserve"> </w:t>
            </w:r>
            <w:proofErr w:type="spellStart"/>
            <w:r w:rsidRPr="00A61DCD">
              <w:rPr>
                <w:sz w:val="22"/>
                <w:szCs w:val="22"/>
              </w:rPr>
              <w:t>arteriosus</w:t>
            </w:r>
            <w:proofErr w:type="spellEnd"/>
            <w:r w:rsidRPr="00A61DCD">
              <w:rPr>
                <w:sz w:val="22"/>
                <w:szCs w:val="22"/>
              </w:rPr>
              <w:t xml:space="preserve"> </w:t>
            </w:r>
            <w:proofErr w:type="spellStart"/>
            <w:r w:rsidRPr="00A61DCD">
              <w:rPr>
                <w:sz w:val="22"/>
                <w:szCs w:val="22"/>
              </w:rPr>
              <w:t>Botalli</w:t>
            </w:r>
            <w:proofErr w:type="spellEnd"/>
            <w:r w:rsidRPr="00A61DCD">
              <w:rPr>
                <w:sz w:val="22"/>
                <w:szCs w:val="22"/>
              </w:rPr>
              <w:t xml:space="preserve"> ved </w:t>
            </w:r>
            <w:proofErr w:type="spellStart"/>
            <w:r w:rsidRPr="00A61DCD">
              <w:rPr>
                <w:sz w:val="22"/>
                <w:szCs w:val="22"/>
              </w:rPr>
              <w:t>admini-stration</w:t>
            </w:r>
            <w:proofErr w:type="spellEnd"/>
            <w:r w:rsidRPr="00A61DCD">
              <w:rPr>
                <w:sz w:val="22"/>
                <w:szCs w:val="22"/>
              </w:rPr>
              <w:t xml:space="preserve"> til præmature spædbørn i de første uger efter fødslen.</w:t>
            </w:r>
          </w:p>
        </w:tc>
      </w:tr>
      <w:tr w:rsidR="00356715" w:rsidRPr="00A61DCD" w:rsidTr="003B4BCE">
        <w:tc>
          <w:tcPr>
            <w:tcW w:w="1392" w:type="dxa"/>
            <w:shd w:val="clear" w:color="auto" w:fill="auto"/>
          </w:tcPr>
          <w:p w:rsidR="00356715" w:rsidRPr="00A61DCD" w:rsidRDefault="00356715" w:rsidP="003B4BCE">
            <w:pPr>
              <w:rPr>
                <w:sz w:val="22"/>
                <w:szCs w:val="22"/>
              </w:rPr>
            </w:pPr>
            <w:r w:rsidRPr="00A61DCD">
              <w:rPr>
                <w:b/>
                <w:sz w:val="22"/>
                <w:szCs w:val="22"/>
              </w:rPr>
              <w:t>Almene symptomer og reaktioner på administra</w:t>
            </w:r>
            <w:r w:rsidRPr="00A61DCD">
              <w:rPr>
                <w:b/>
                <w:sz w:val="22"/>
                <w:szCs w:val="22"/>
              </w:rPr>
              <w:softHyphen/>
              <w:t>tionsstedet</w:t>
            </w:r>
          </w:p>
        </w:tc>
        <w:tc>
          <w:tcPr>
            <w:tcW w:w="1393" w:type="dxa"/>
            <w:shd w:val="clear" w:color="auto" w:fill="auto"/>
          </w:tcPr>
          <w:p w:rsidR="00356715" w:rsidRPr="00A61DCD" w:rsidRDefault="00356715" w:rsidP="003B4BCE">
            <w:pPr>
              <w:rPr>
                <w:sz w:val="22"/>
                <w:szCs w:val="22"/>
              </w:rPr>
            </w:pPr>
          </w:p>
        </w:tc>
        <w:tc>
          <w:tcPr>
            <w:tcW w:w="1392" w:type="dxa"/>
            <w:shd w:val="clear" w:color="auto" w:fill="auto"/>
          </w:tcPr>
          <w:p w:rsidR="00356715" w:rsidRPr="00A61DCD" w:rsidRDefault="00356715" w:rsidP="003B4BCE">
            <w:pPr>
              <w:rPr>
                <w:sz w:val="22"/>
                <w:szCs w:val="22"/>
              </w:rPr>
            </w:pPr>
          </w:p>
        </w:tc>
        <w:tc>
          <w:tcPr>
            <w:tcW w:w="1393" w:type="dxa"/>
            <w:shd w:val="clear" w:color="auto" w:fill="auto"/>
          </w:tcPr>
          <w:p w:rsidR="00356715" w:rsidRPr="00A61DCD" w:rsidRDefault="00356715" w:rsidP="003B4BCE">
            <w:pPr>
              <w:rPr>
                <w:sz w:val="22"/>
                <w:szCs w:val="22"/>
              </w:rPr>
            </w:pPr>
          </w:p>
        </w:tc>
        <w:tc>
          <w:tcPr>
            <w:tcW w:w="1392" w:type="dxa"/>
            <w:shd w:val="clear" w:color="auto" w:fill="auto"/>
          </w:tcPr>
          <w:p w:rsidR="00356715" w:rsidRPr="00A61DCD" w:rsidRDefault="00356715" w:rsidP="003B4BCE">
            <w:pPr>
              <w:rPr>
                <w:sz w:val="22"/>
                <w:szCs w:val="22"/>
              </w:rPr>
            </w:pPr>
            <w:r w:rsidRPr="00A61DCD">
              <w:rPr>
                <w:sz w:val="22"/>
                <w:szCs w:val="22"/>
              </w:rPr>
              <w:t>Feber.</w:t>
            </w:r>
          </w:p>
        </w:tc>
        <w:tc>
          <w:tcPr>
            <w:tcW w:w="1393" w:type="dxa"/>
            <w:shd w:val="clear" w:color="auto" w:fill="auto"/>
          </w:tcPr>
          <w:p w:rsidR="00356715" w:rsidRPr="00A61DCD" w:rsidRDefault="00356715" w:rsidP="003B4BCE">
            <w:pPr>
              <w:rPr>
                <w:sz w:val="22"/>
                <w:szCs w:val="22"/>
              </w:rPr>
            </w:pPr>
          </w:p>
        </w:tc>
        <w:tc>
          <w:tcPr>
            <w:tcW w:w="1393" w:type="dxa"/>
            <w:shd w:val="clear" w:color="auto" w:fill="auto"/>
          </w:tcPr>
          <w:p w:rsidR="00356715" w:rsidRPr="00A61DCD" w:rsidRDefault="00356715" w:rsidP="003B4BCE">
            <w:pPr>
              <w:pStyle w:val="Brdtekst"/>
              <w:rPr>
                <w:color w:val="000000"/>
                <w:sz w:val="22"/>
                <w:szCs w:val="22"/>
                <w:lang w:eastAsia="en-GB"/>
              </w:rPr>
            </w:pPr>
          </w:p>
        </w:tc>
      </w:tr>
    </w:tbl>
    <w:p w:rsidR="00356715" w:rsidRPr="00184070" w:rsidRDefault="00356715" w:rsidP="001F11B7">
      <w:pPr>
        <w:tabs>
          <w:tab w:val="left" w:pos="0"/>
        </w:tabs>
        <w:ind w:left="284" w:hanging="283"/>
        <w:rPr>
          <w:sz w:val="24"/>
          <w:szCs w:val="24"/>
        </w:rPr>
      </w:pPr>
      <w:r w:rsidRPr="00184070">
        <w:rPr>
          <w:sz w:val="24"/>
          <w:szCs w:val="24"/>
        </w:rPr>
        <w:t>1</w:t>
      </w:r>
      <w:r w:rsidRPr="00184070">
        <w:rPr>
          <w:sz w:val="24"/>
          <w:szCs w:val="24"/>
        </w:rPr>
        <w:tab/>
        <w:t xml:space="preserve">Tegnene på </w:t>
      </w:r>
      <w:proofErr w:type="spellStart"/>
      <w:r w:rsidRPr="00184070">
        <w:rPr>
          <w:sz w:val="24"/>
          <w:szCs w:val="24"/>
        </w:rPr>
        <w:t>agranulocytose</w:t>
      </w:r>
      <w:proofErr w:type="spellEnd"/>
      <w:r w:rsidRPr="00184070">
        <w:rPr>
          <w:sz w:val="24"/>
          <w:szCs w:val="24"/>
        </w:rPr>
        <w:t xml:space="preserve"> kan være feber og rysten, slimhindereaktioner og ondt i halsen.</w:t>
      </w:r>
    </w:p>
    <w:p w:rsidR="00356715" w:rsidRPr="00184070" w:rsidRDefault="00356715" w:rsidP="001F11B7">
      <w:pPr>
        <w:tabs>
          <w:tab w:val="left" w:pos="567"/>
        </w:tabs>
        <w:ind w:left="284" w:hanging="283"/>
        <w:rPr>
          <w:sz w:val="24"/>
          <w:szCs w:val="24"/>
        </w:rPr>
      </w:pPr>
      <w:r w:rsidRPr="00184070">
        <w:rPr>
          <w:sz w:val="24"/>
          <w:szCs w:val="24"/>
        </w:rPr>
        <w:t xml:space="preserve">2 </w:t>
      </w:r>
      <w:r w:rsidRPr="00184070">
        <w:rPr>
          <w:sz w:val="24"/>
          <w:szCs w:val="24"/>
        </w:rPr>
        <w:tab/>
        <w:t xml:space="preserve">De første tegn på et </w:t>
      </w:r>
      <w:proofErr w:type="spellStart"/>
      <w:r w:rsidRPr="00184070">
        <w:rPr>
          <w:sz w:val="24"/>
          <w:szCs w:val="24"/>
        </w:rPr>
        <w:t>anafylaktisk</w:t>
      </w:r>
      <w:proofErr w:type="spellEnd"/>
      <w:r w:rsidRPr="00184070">
        <w:rPr>
          <w:sz w:val="24"/>
          <w:szCs w:val="24"/>
        </w:rPr>
        <w:t xml:space="preserve"> </w:t>
      </w:r>
      <w:proofErr w:type="spellStart"/>
      <w:r w:rsidRPr="00184070">
        <w:rPr>
          <w:sz w:val="24"/>
          <w:szCs w:val="24"/>
        </w:rPr>
        <w:t>shock</w:t>
      </w:r>
      <w:proofErr w:type="spellEnd"/>
      <w:r w:rsidRPr="00184070">
        <w:rPr>
          <w:sz w:val="24"/>
          <w:szCs w:val="24"/>
        </w:rPr>
        <w:t xml:space="preserve"> kan være hudreaktioner, såsom rødme eller </w:t>
      </w:r>
      <w:proofErr w:type="spellStart"/>
      <w:r w:rsidRPr="00184070">
        <w:rPr>
          <w:sz w:val="24"/>
          <w:szCs w:val="24"/>
        </w:rPr>
        <w:t>urticaria</w:t>
      </w:r>
      <w:proofErr w:type="spellEnd"/>
      <w:r w:rsidRPr="00184070">
        <w:rPr>
          <w:sz w:val="24"/>
          <w:szCs w:val="24"/>
        </w:rPr>
        <w:t xml:space="preserve">, uro, hovedpine, </w:t>
      </w:r>
      <w:proofErr w:type="spellStart"/>
      <w:r w:rsidRPr="00184070">
        <w:rPr>
          <w:sz w:val="24"/>
          <w:szCs w:val="24"/>
        </w:rPr>
        <w:t>hyperhidrose</w:t>
      </w:r>
      <w:proofErr w:type="spellEnd"/>
      <w:r w:rsidRPr="00184070">
        <w:rPr>
          <w:sz w:val="24"/>
          <w:szCs w:val="24"/>
        </w:rPr>
        <w:t>, kvalme og cyanose.</w:t>
      </w:r>
    </w:p>
    <w:p w:rsidR="00356715" w:rsidRPr="00184070" w:rsidRDefault="00356715" w:rsidP="001F11B7">
      <w:pPr>
        <w:tabs>
          <w:tab w:val="left" w:pos="567"/>
        </w:tabs>
        <w:ind w:left="284" w:hanging="283"/>
        <w:rPr>
          <w:sz w:val="24"/>
          <w:szCs w:val="24"/>
        </w:rPr>
      </w:pPr>
      <w:r w:rsidRPr="00184070">
        <w:rPr>
          <w:sz w:val="24"/>
          <w:szCs w:val="24"/>
        </w:rPr>
        <w:t xml:space="preserve">3 </w:t>
      </w:r>
      <w:r w:rsidRPr="00184070">
        <w:rPr>
          <w:sz w:val="24"/>
          <w:szCs w:val="24"/>
        </w:rPr>
        <w:tab/>
        <w:t xml:space="preserve">Almindeligt observerede symptomer på </w:t>
      </w:r>
      <w:proofErr w:type="spellStart"/>
      <w:r w:rsidRPr="00184070">
        <w:rPr>
          <w:sz w:val="24"/>
          <w:szCs w:val="24"/>
        </w:rPr>
        <w:t>hyponatriæmi</w:t>
      </w:r>
      <w:proofErr w:type="spellEnd"/>
      <w:r w:rsidRPr="00184070">
        <w:rPr>
          <w:sz w:val="24"/>
          <w:szCs w:val="24"/>
        </w:rPr>
        <w:t xml:space="preserve"> er apati, muskelspasmer, nedsat appetit, asteni, døsighed, opkastning og forvirring.</w:t>
      </w:r>
    </w:p>
    <w:p w:rsidR="00356715" w:rsidRPr="00184070" w:rsidRDefault="00356715" w:rsidP="001F11B7">
      <w:pPr>
        <w:tabs>
          <w:tab w:val="left" w:pos="567"/>
        </w:tabs>
        <w:ind w:left="284" w:hanging="283"/>
        <w:rPr>
          <w:sz w:val="24"/>
          <w:szCs w:val="24"/>
        </w:rPr>
      </w:pPr>
      <w:r w:rsidRPr="00184070">
        <w:rPr>
          <w:sz w:val="24"/>
          <w:szCs w:val="24"/>
        </w:rPr>
        <w:t xml:space="preserve">4 </w:t>
      </w:r>
      <w:r w:rsidRPr="00184070">
        <w:rPr>
          <w:sz w:val="24"/>
          <w:szCs w:val="24"/>
        </w:rPr>
        <w:tab/>
      </w:r>
      <w:proofErr w:type="spellStart"/>
      <w:r w:rsidRPr="00184070">
        <w:rPr>
          <w:sz w:val="24"/>
          <w:szCs w:val="24"/>
        </w:rPr>
        <w:t>Hypokaliæmi</w:t>
      </w:r>
      <w:proofErr w:type="spellEnd"/>
      <w:r w:rsidRPr="00184070">
        <w:rPr>
          <w:sz w:val="24"/>
          <w:szCs w:val="24"/>
        </w:rPr>
        <w:t xml:space="preserve"> kan manifestere sig som </w:t>
      </w:r>
      <w:proofErr w:type="spellStart"/>
      <w:r w:rsidRPr="00184070">
        <w:rPr>
          <w:sz w:val="24"/>
          <w:szCs w:val="24"/>
        </w:rPr>
        <w:t>neuromuskulære</w:t>
      </w:r>
      <w:proofErr w:type="spellEnd"/>
      <w:r w:rsidRPr="00184070">
        <w:rPr>
          <w:sz w:val="24"/>
          <w:szCs w:val="24"/>
        </w:rPr>
        <w:t xml:space="preserve"> (muskelsvaghed, </w:t>
      </w:r>
      <w:proofErr w:type="spellStart"/>
      <w:r w:rsidRPr="00184070">
        <w:rPr>
          <w:sz w:val="24"/>
          <w:szCs w:val="24"/>
        </w:rPr>
        <w:t>paræstesi</w:t>
      </w:r>
      <w:proofErr w:type="spellEnd"/>
      <w:r w:rsidRPr="00184070">
        <w:rPr>
          <w:sz w:val="24"/>
          <w:szCs w:val="24"/>
        </w:rPr>
        <w:t xml:space="preserve">, parese), </w:t>
      </w:r>
      <w:proofErr w:type="spellStart"/>
      <w:r w:rsidRPr="00184070">
        <w:rPr>
          <w:sz w:val="24"/>
          <w:szCs w:val="24"/>
        </w:rPr>
        <w:t>intestinale</w:t>
      </w:r>
      <w:proofErr w:type="spellEnd"/>
      <w:r w:rsidRPr="00184070">
        <w:rPr>
          <w:sz w:val="24"/>
          <w:szCs w:val="24"/>
        </w:rPr>
        <w:t xml:space="preserve"> (opkastning, forstoppelse, </w:t>
      </w:r>
      <w:proofErr w:type="spellStart"/>
      <w:r w:rsidRPr="00184070">
        <w:rPr>
          <w:sz w:val="24"/>
          <w:szCs w:val="24"/>
        </w:rPr>
        <w:t>flatulens</w:t>
      </w:r>
      <w:proofErr w:type="spellEnd"/>
      <w:r w:rsidRPr="00184070">
        <w:rPr>
          <w:sz w:val="24"/>
          <w:szCs w:val="24"/>
        </w:rPr>
        <w:t xml:space="preserve">), </w:t>
      </w:r>
      <w:proofErr w:type="spellStart"/>
      <w:r w:rsidRPr="00184070">
        <w:rPr>
          <w:sz w:val="24"/>
          <w:szCs w:val="24"/>
        </w:rPr>
        <w:t>renale</w:t>
      </w:r>
      <w:proofErr w:type="spellEnd"/>
      <w:r w:rsidRPr="00184070">
        <w:rPr>
          <w:sz w:val="24"/>
          <w:szCs w:val="24"/>
        </w:rPr>
        <w:t xml:space="preserve"> (</w:t>
      </w:r>
      <w:proofErr w:type="spellStart"/>
      <w:r w:rsidRPr="00184070">
        <w:rPr>
          <w:sz w:val="24"/>
          <w:szCs w:val="24"/>
        </w:rPr>
        <w:t>polyuri</w:t>
      </w:r>
      <w:proofErr w:type="spellEnd"/>
      <w:r w:rsidRPr="00184070">
        <w:rPr>
          <w:sz w:val="24"/>
          <w:szCs w:val="24"/>
        </w:rPr>
        <w:t xml:space="preserve">, polydipsi) og </w:t>
      </w:r>
      <w:proofErr w:type="spellStart"/>
      <w:r w:rsidRPr="00184070">
        <w:rPr>
          <w:sz w:val="24"/>
          <w:szCs w:val="24"/>
        </w:rPr>
        <w:t>kardielle</w:t>
      </w:r>
      <w:proofErr w:type="spellEnd"/>
      <w:r w:rsidRPr="00184070">
        <w:rPr>
          <w:sz w:val="24"/>
          <w:szCs w:val="24"/>
        </w:rPr>
        <w:t xml:space="preserve"> (forlænget PR-interval og ledningsforstyrrelser) symptomer. Svære kaliumtab kan medføre paralytisk </w:t>
      </w:r>
      <w:proofErr w:type="spellStart"/>
      <w:r w:rsidRPr="00184070">
        <w:rPr>
          <w:sz w:val="24"/>
          <w:szCs w:val="24"/>
        </w:rPr>
        <w:t>ileus</w:t>
      </w:r>
      <w:proofErr w:type="spellEnd"/>
      <w:r w:rsidRPr="00184070">
        <w:rPr>
          <w:sz w:val="24"/>
          <w:szCs w:val="24"/>
        </w:rPr>
        <w:t xml:space="preserve"> eller ændret mentalstatus, i ekstreme tilfælde med koma.</w:t>
      </w:r>
    </w:p>
    <w:p w:rsidR="00356715" w:rsidRPr="00184070" w:rsidRDefault="00356715" w:rsidP="001F11B7">
      <w:pPr>
        <w:tabs>
          <w:tab w:val="left" w:pos="567"/>
        </w:tabs>
        <w:ind w:left="284" w:hanging="283"/>
        <w:rPr>
          <w:sz w:val="24"/>
          <w:szCs w:val="24"/>
        </w:rPr>
      </w:pPr>
      <w:r w:rsidRPr="00184070">
        <w:rPr>
          <w:sz w:val="24"/>
          <w:szCs w:val="24"/>
        </w:rPr>
        <w:t xml:space="preserve">5 </w:t>
      </w:r>
      <w:r w:rsidRPr="00184070">
        <w:rPr>
          <w:sz w:val="24"/>
          <w:szCs w:val="24"/>
        </w:rPr>
        <w:tab/>
      </w:r>
      <w:proofErr w:type="spellStart"/>
      <w:r w:rsidRPr="00184070">
        <w:rPr>
          <w:sz w:val="24"/>
          <w:szCs w:val="24"/>
        </w:rPr>
        <w:t>Hypokalcæmi</w:t>
      </w:r>
      <w:proofErr w:type="spellEnd"/>
      <w:r w:rsidRPr="00184070">
        <w:rPr>
          <w:sz w:val="24"/>
          <w:szCs w:val="24"/>
        </w:rPr>
        <w:t xml:space="preserve"> kan i sjældne tilfælde forårsage tetani.</w:t>
      </w:r>
    </w:p>
    <w:p w:rsidR="00356715" w:rsidRPr="00184070" w:rsidRDefault="00356715" w:rsidP="001F11B7">
      <w:pPr>
        <w:tabs>
          <w:tab w:val="left" w:pos="567"/>
        </w:tabs>
        <w:ind w:left="284" w:hanging="283"/>
        <w:rPr>
          <w:sz w:val="24"/>
          <w:szCs w:val="24"/>
        </w:rPr>
      </w:pPr>
      <w:r w:rsidRPr="00184070">
        <w:rPr>
          <w:sz w:val="24"/>
          <w:szCs w:val="24"/>
        </w:rPr>
        <w:t xml:space="preserve">6 </w:t>
      </w:r>
      <w:r w:rsidRPr="00184070">
        <w:rPr>
          <w:sz w:val="24"/>
          <w:szCs w:val="24"/>
        </w:rPr>
        <w:tab/>
        <w:t xml:space="preserve">Der er i sjældne tilfælde set tetani eller </w:t>
      </w:r>
      <w:proofErr w:type="spellStart"/>
      <w:r w:rsidRPr="00184070">
        <w:rPr>
          <w:sz w:val="24"/>
          <w:szCs w:val="24"/>
        </w:rPr>
        <w:t>hjertearytmier</w:t>
      </w:r>
      <w:proofErr w:type="spellEnd"/>
      <w:r w:rsidRPr="00184070">
        <w:rPr>
          <w:sz w:val="24"/>
          <w:szCs w:val="24"/>
        </w:rPr>
        <w:t xml:space="preserve"> som følge af </w:t>
      </w:r>
      <w:proofErr w:type="spellStart"/>
      <w:r w:rsidRPr="00184070">
        <w:rPr>
          <w:sz w:val="24"/>
          <w:szCs w:val="24"/>
        </w:rPr>
        <w:t>hypomagnesiæmi</w:t>
      </w:r>
      <w:proofErr w:type="spellEnd"/>
      <w:r w:rsidRPr="00184070">
        <w:rPr>
          <w:sz w:val="24"/>
          <w:szCs w:val="24"/>
        </w:rPr>
        <w:t>.</w:t>
      </w:r>
    </w:p>
    <w:p w:rsidR="00356715" w:rsidRPr="00184070" w:rsidRDefault="00356715" w:rsidP="001F11B7">
      <w:pPr>
        <w:ind w:left="284" w:hanging="283"/>
        <w:rPr>
          <w:sz w:val="24"/>
          <w:szCs w:val="24"/>
        </w:rPr>
      </w:pPr>
      <w:r w:rsidRPr="00184070">
        <w:rPr>
          <w:sz w:val="24"/>
          <w:szCs w:val="24"/>
        </w:rPr>
        <w:t xml:space="preserve">7 </w:t>
      </w:r>
      <w:r w:rsidRPr="00184070">
        <w:rPr>
          <w:sz w:val="24"/>
          <w:szCs w:val="24"/>
        </w:rPr>
        <w:tab/>
        <w:t xml:space="preserve">Ved kraftig diurese kan der opstå kredsløbsproblemer op til kredsløbskollaps, især hos ældre patienter og børn. Disse viser sig hovedsageligt som hovedpine, </w:t>
      </w:r>
      <w:proofErr w:type="spellStart"/>
      <w:r w:rsidRPr="00184070">
        <w:rPr>
          <w:sz w:val="24"/>
          <w:szCs w:val="24"/>
        </w:rPr>
        <w:t>vertigo</w:t>
      </w:r>
      <w:proofErr w:type="spellEnd"/>
      <w:r w:rsidRPr="00184070">
        <w:rPr>
          <w:sz w:val="24"/>
          <w:szCs w:val="24"/>
        </w:rPr>
        <w:t xml:space="preserve">, nedsat syn, mundtørhed og tørst, hypotension og </w:t>
      </w:r>
      <w:proofErr w:type="spellStart"/>
      <w:r w:rsidRPr="00184070">
        <w:rPr>
          <w:sz w:val="24"/>
          <w:szCs w:val="24"/>
        </w:rPr>
        <w:t>ortostatisk</w:t>
      </w:r>
      <w:proofErr w:type="spellEnd"/>
      <w:r w:rsidRPr="00184070">
        <w:rPr>
          <w:sz w:val="24"/>
          <w:szCs w:val="24"/>
        </w:rPr>
        <w:t xml:space="preserve"> </w:t>
      </w:r>
      <w:proofErr w:type="spellStart"/>
      <w:r w:rsidRPr="00184070">
        <w:rPr>
          <w:sz w:val="24"/>
          <w:szCs w:val="24"/>
        </w:rPr>
        <w:t>dysregulering</w:t>
      </w:r>
      <w:proofErr w:type="spellEnd"/>
      <w:r w:rsidRPr="00184070">
        <w:rPr>
          <w:sz w:val="24"/>
          <w:szCs w:val="24"/>
        </w:rPr>
        <w:t xml:space="preserve">. </w:t>
      </w:r>
    </w:p>
    <w:p w:rsidR="00356715" w:rsidRDefault="00356715" w:rsidP="00356715">
      <w:pPr>
        <w:ind w:left="567" w:hanging="567"/>
        <w:rPr>
          <w:sz w:val="22"/>
          <w:szCs w:val="24"/>
        </w:rPr>
      </w:pPr>
    </w:p>
    <w:p w:rsidR="00356715" w:rsidRPr="003952CE" w:rsidRDefault="00356715" w:rsidP="00356715">
      <w:pPr>
        <w:autoSpaceDE w:val="0"/>
        <w:autoSpaceDN w:val="0"/>
        <w:ind w:left="851"/>
        <w:rPr>
          <w:sz w:val="24"/>
          <w:szCs w:val="24"/>
          <w:u w:val="single"/>
        </w:rPr>
      </w:pPr>
      <w:r w:rsidRPr="003952CE">
        <w:rPr>
          <w:sz w:val="24"/>
          <w:szCs w:val="24"/>
          <w:u w:val="single"/>
        </w:rPr>
        <w:t>Indberetning af formodede bivirkninger</w:t>
      </w:r>
    </w:p>
    <w:p w:rsidR="00356715" w:rsidRPr="003952CE" w:rsidRDefault="00356715" w:rsidP="00356715">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sidR="00A25A55">
        <w:rPr>
          <w:sz w:val="24"/>
          <w:szCs w:val="24"/>
        </w:rPr>
        <w:t>Su</w:t>
      </w:r>
      <w:r w:rsidRPr="003952CE">
        <w:rPr>
          <w:sz w:val="24"/>
          <w:szCs w:val="24"/>
        </w:rPr>
        <w:t>ndhedsperson</w:t>
      </w:r>
      <w:r w:rsidR="00A25A55">
        <w:rPr>
          <w:sz w:val="24"/>
          <w:szCs w:val="24"/>
        </w:rPr>
        <w:t>er</w:t>
      </w:r>
      <w:r w:rsidRPr="003952CE">
        <w:rPr>
          <w:sz w:val="24"/>
          <w:szCs w:val="24"/>
        </w:rPr>
        <w:t xml:space="preserve"> anmodes om at indberette alle formodede bivirkninger via:</w:t>
      </w:r>
    </w:p>
    <w:p w:rsidR="00356715" w:rsidRPr="003952CE" w:rsidRDefault="00356715" w:rsidP="00356715">
      <w:pPr>
        <w:tabs>
          <w:tab w:val="left" w:pos="2440"/>
        </w:tabs>
        <w:ind w:left="851"/>
        <w:rPr>
          <w:sz w:val="24"/>
          <w:szCs w:val="24"/>
        </w:rPr>
      </w:pPr>
    </w:p>
    <w:p w:rsidR="00356715" w:rsidRPr="003952CE" w:rsidRDefault="00356715" w:rsidP="00356715">
      <w:pPr>
        <w:ind w:left="851"/>
        <w:rPr>
          <w:sz w:val="24"/>
          <w:szCs w:val="24"/>
        </w:rPr>
      </w:pPr>
      <w:r w:rsidRPr="003952CE">
        <w:rPr>
          <w:sz w:val="24"/>
          <w:szCs w:val="24"/>
        </w:rPr>
        <w:t>Lægemiddelstyrelsen</w:t>
      </w:r>
    </w:p>
    <w:p w:rsidR="00356715" w:rsidRPr="003952CE" w:rsidRDefault="00356715" w:rsidP="00356715">
      <w:pPr>
        <w:ind w:left="851"/>
        <w:rPr>
          <w:sz w:val="24"/>
          <w:szCs w:val="24"/>
        </w:rPr>
      </w:pPr>
      <w:r w:rsidRPr="003952CE">
        <w:rPr>
          <w:sz w:val="24"/>
          <w:szCs w:val="24"/>
        </w:rPr>
        <w:t>Axel Heides Gade 1</w:t>
      </w:r>
    </w:p>
    <w:p w:rsidR="00356715" w:rsidRPr="003952CE" w:rsidRDefault="00356715" w:rsidP="00356715">
      <w:pPr>
        <w:ind w:left="851"/>
        <w:rPr>
          <w:sz w:val="24"/>
          <w:szCs w:val="24"/>
        </w:rPr>
      </w:pPr>
      <w:r w:rsidRPr="003952CE">
        <w:rPr>
          <w:sz w:val="24"/>
          <w:szCs w:val="24"/>
        </w:rPr>
        <w:t>DK-2300 København S</w:t>
      </w:r>
    </w:p>
    <w:p w:rsidR="00356715" w:rsidRPr="00234470" w:rsidRDefault="00356715" w:rsidP="00356715">
      <w:pPr>
        <w:ind w:left="851"/>
        <w:rPr>
          <w:sz w:val="24"/>
          <w:szCs w:val="24"/>
        </w:rPr>
      </w:pPr>
      <w:r w:rsidRPr="00234470">
        <w:rPr>
          <w:sz w:val="24"/>
          <w:szCs w:val="24"/>
        </w:rPr>
        <w:t xml:space="preserve">Websted: </w:t>
      </w:r>
      <w:hyperlink r:id="rId8" w:history="1">
        <w:r w:rsidRPr="00234470">
          <w:rPr>
            <w:rStyle w:val="Hyperlink"/>
            <w:szCs w:val="24"/>
          </w:rPr>
          <w:t>www.meldenbivirkning.dk</w:t>
        </w:r>
      </w:hyperlink>
    </w:p>
    <w:p w:rsidR="00356715" w:rsidRPr="00234470" w:rsidRDefault="00356715" w:rsidP="00356715">
      <w:pPr>
        <w:pStyle w:val="Sidehoved"/>
        <w:tabs>
          <w:tab w:val="left" w:pos="851"/>
        </w:tabs>
        <w:rPr>
          <w:szCs w:val="24"/>
        </w:rPr>
      </w:pPr>
    </w:p>
    <w:p w:rsidR="00356715" w:rsidRPr="00543607" w:rsidRDefault="00356715" w:rsidP="00356715">
      <w:pPr>
        <w:tabs>
          <w:tab w:val="left" w:pos="851"/>
        </w:tabs>
        <w:ind w:left="851" w:hanging="851"/>
        <w:rPr>
          <w:b/>
          <w:sz w:val="24"/>
          <w:szCs w:val="24"/>
        </w:rPr>
      </w:pPr>
      <w:r w:rsidRPr="00543607">
        <w:rPr>
          <w:b/>
          <w:sz w:val="24"/>
          <w:szCs w:val="24"/>
        </w:rPr>
        <w:t>4.9</w:t>
      </w:r>
      <w:r w:rsidRPr="00543607">
        <w:rPr>
          <w:b/>
          <w:sz w:val="24"/>
          <w:szCs w:val="24"/>
        </w:rPr>
        <w:tab/>
        <w:t>Overdosering</w:t>
      </w:r>
    </w:p>
    <w:p w:rsidR="00356715" w:rsidRDefault="00356715" w:rsidP="00356715">
      <w:pPr>
        <w:pStyle w:val="1"/>
        <w:tabs>
          <w:tab w:val="left" w:pos="851"/>
          <w:tab w:val="left" w:pos="3402"/>
          <w:tab w:val="left" w:pos="7371"/>
        </w:tabs>
        <w:ind w:left="851"/>
        <w:rPr>
          <w:rFonts w:ascii="Times New Roman" w:hAnsi="Times New Roman"/>
          <w:i/>
          <w:lang w:val="da-DK"/>
        </w:rPr>
      </w:pPr>
    </w:p>
    <w:p w:rsidR="00356715" w:rsidRPr="00BD1A98" w:rsidRDefault="00356715" w:rsidP="00356715">
      <w:pPr>
        <w:pStyle w:val="1"/>
        <w:tabs>
          <w:tab w:val="left" w:pos="851"/>
          <w:tab w:val="left" w:pos="3402"/>
          <w:tab w:val="left" w:pos="7371"/>
        </w:tabs>
        <w:ind w:left="851"/>
        <w:rPr>
          <w:rFonts w:ascii="Times New Roman" w:hAnsi="Times New Roman"/>
          <w:u w:val="single"/>
          <w:lang w:val="da-DK"/>
        </w:rPr>
      </w:pPr>
      <w:r w:rsidRPr="00BD1A98">
        <w:rPr>
          <w:rFonts w:ascii="Times New Roman" w:hAnsi="Times New Roman"/>
          <w:u w:val="single"/>
          <w:lang w:val="da-DK"/>
        </w:rPr>
        <w:t>Symptomer på en overdosis</w:t>
      </w:r>
    </w:p>
    <w:p w:rsidR="00356715" w:rsidRPr="00543607" w:rsidRDefault="00356715" w:rsidP="00356715">
      <w:pPr>
        <w:pStyle w:val="1"/>
        <w:tabs>
          <w:tab w:val="left" w:pos="851"/>
          <w:tab w:val="left" w:pos="3402"/>
          <w:tab w:val="left" w:pos="7371"/>
        </w:tabs>
        <w:ind w:left="851"/>
        <w:rPr>
          <w:rFonts w:ascii="Times New Roman" w:hAnsi="Times New Roman"/>
          <w:lang w:val="da-DK"/>
        </w:rPr>
      </w:pPr>
      <w:r w:rsidRPr="00543607">
        <w:rPr>
          <w:rFonts w:ascii="Times New Roman" w:hAnsi="Times New Roman"/>
          <w:lang w:val="da-DK"/>
        </w:rPr>
        <w:t xml:space="preserve">Det kliniske billede af akut eller kronisk overdosering afhænger primært af omfanget af og følgerne af elektrolyt- og væsketab. Overdosering kan medføre hypotension, </w:t>
      </w:r>
      <w:proofErr w:type="spellStart"/>
      <w:r w:rsidRPr="00543607">
        <w:rPr>
          <w:rFonts w:ascii="Times New Roman" w:hAnsi="Times New Roman"/>
          <w:lang w:val="da-DK"/>
        </w:rPr>
        <w:t>ortostatisk</w:t>
      </w:r>
      <w:proofErr w:type="spellEnd"/>
      <w:r w:rsidRPr="00543607">
        <w:rPr>
          <w:rFonts w:ascii="Times New Roman" w:hAnsi="Times New Roman"/>
          <w:lang w:val="da-DK"/>
        </w:rPr>
        <w:t xml:space="preserve"> </w:t>
      </w:r>
      <w:proofErr w:type="spellStart"/>
      <w:r w:rsidRPr="00543607">
        <w:rPr>
          <w:rFonts w:ascii="Times New Roman" w:hAnsi="Times New Roman"/>
          <w:lang w:val="da-DK"/>
        </w:rPr>
        <w:t>dysregulering</w:t>
      </w:r>
      <w:proofErr w:type="spellEnd"/>
      <w:r w:rsidRPr="00543607">
        <w:rPr>
          <w:rFonts w:ascii="Times New Roman" w:hAnsi="Times New Roman"/>
          <w:lang w:val="da-DK"/>
        </w:rPr>
        <w:t>, elektrolytforstyrrelser (</w:t>
      </w:r>
      <w:proofErr w:type="spellStart"/>
      <w:r w:rsidRPr="00543607">
        <w:rPr>
          <w:rFonts w:ascii="Times New Roman" w:hAnsi="Times New Roman"/>
          <w:lang w:val="da-DK"/>
        </w:rPr>
        <w:t>hypokaliæmi</w:t>
      </w:r>
      <w:proofErr w:type="spellEnd"/>
      <w:r w:rsidRPr="00543607">
        <w:rPr>
          <w:rFonts w:ascii="Times New Roman" w:hAnsi="Times New Roman"/>
          <w:lang w:val="da-DK"/>
        </w:rPr>
        <w:t xml:space="preserve">, </w:t>
      </w:r>
      <w:proofErr w:type="spellStart"/>
      <w:r w:rsidRPr="00543607">
        <w:rPr>
          <w:rFonts w:ascii="Times New Roman" w:hAnsi="Times New Roman"/>
          <w:lang w:val="da-DK"/>
        </w:rPr>
        <w:t>hyponatriæmi</w:t>
      </w:r>
      <w:proofErr w:type="spellEnd"/>
      <w:r w:rsidRPr="00543607">
        <w:rPr>
          <w:rFonts w:ascii="Times New Roman" w:hAnsi="Times New Roman"/>
          <w:lang w:val="da-DK"/>
        </w:rPr>
        <w:t xml:space="preserve">, </w:t>
      </w:r>
      <w:proofErr w:type="spellStart"/>
      <w:r w:rsidRPr="00543607">
        <w:rPr>
          <w:rFonts w:ascii="Times New Roman" w:hAnsi="Times New Roman"/>
          <w:lang w:val="da-DK"/>
        </w:rPr>
        <w:t>hypochloræmi</w:t>
      </w:r>
      <w:proofErr w:type="spellEnd"/>
      <w:r w:rsidRPr="00543607">
        <w:rPr>
          <w:rFonts w:ascii="Times New Roman" w:hAnsi="Times New Roman"/>
          <w:lang w:val="da-DK"/>
        </w:rPr>
        <w:t xml:space="preserve">) eller </w:t>
      </w:r>
      <w:proofErr w:type="spellStart"/>
      <w:r w:rsidRPr="00543607">
        <w:rPr>
          <w:rFonts w:ascii="Times New Roman" w:hAnsi="Times New Roman"/>
          <w:lang w:val="da-DK"/>
        </w:rPr>
        <w:t>alkalose</w:t>
      </w:r>
      <w:proofErr w:type="spellEnd"/>
      <w:r w:rsidRPr="00543607">
        <w:rPr>
          <w:rFonts w:ascii="Times New Roman" w:hAnsi="Times New Roman"/>
          <w:lang w:val="da-DK"/>
        </w:rPr>
        <w:t xml:space="preserve">. </w:t>
      </w:r>
      <w:r w:rsidRPr="00543607">
        <w:rPr>
          <w:rFonts w:ascii="Times New Roman" w:hAnsi="Times New Roman"/>
          <w:color w:val="000000"/>
          <w:lang w:val="da-DK"/>
        </w:rPr>
        <w:t xml:space="preserve">Kraftigt væsketab kan medføre udtalt </w:t>
      </w:r>
      <w:proofErr w:type="spellStart"/>
      <w:r w:rsidRPr="00543607">
        <w:rPr>
          <w:rFonts w:ascii="Times New Roman" w:hAnsi="Times New Roman"/>
          <w:color w:val="000000"/>
          <w:lang w:val="da-DK"/>
        </w:rPr>
        <w:t>hypovolæmi</w:t>
      </w:r>
      <w:proofErr w:type="spellEnd"/>
      <w:r w:rsidRPr="00543607">
        <w:rPr>
          <w:rFonts w:ascii="Times New Roman" w:hAnsi="Times New Roman"/>
          <w:color w:val="000000"/>
          <w:lang w:val="da-DK"/>
        </w:rPr>
        <w:t xml:space="preserve">, dehydrering, kredsløbskollaps og </w:t>
      </w:r>
      <w:proofErr w:type="spellStart"/>
      <w:r w:rsidRPr="00543607">
        <w:rPr>
          <w:rFonts w:ascii="Times New Roman" w:hAnsi="Times New Roman"/>
          <w:color w:val="000000"/>
          <w:lang w:val="da-DK"/>
        </w:rPr>
        <w:t>hæmokoncentration</w:t>
      </w:r>
      <w:proofErr w:type="spellEnd"/>
      <w:r w:rsidRPr="00543607">
        <w:rPr>
          <w:rFonts w:ascii="Times New Roman" w:hAnsi="Times New Roman"/>
          <w:color w:val="000000"/>
          <w:lang w:val="da-DK"/>
        </w:rPr>
        <w:t xml:space="preserve"> med øget risiko for trombose. I tilfælde af hurtig væske- og </w:t>
      </w:r>
      <w:proofErr w:type="spellStart"/>
      <w:r w:rsidRPr="00543607">
        <w:rPr>
          <w:rFonts w:ascii="Times New Roman" w:hAnsi="Times New Roman"/>
          <w:color w:val="000000"/>
          <w:lang w:val="da-DK"/>
        </w:rPr>
        <w:t>elektrolytdepletering</w:t>
      </w:r>
      <w:proofErr w:type="spellEnd"/>
      <w:r w:rsidRPr="00543607">
        <w:rPr>
          <w:rFonts w:ascii="Times New Roman" w:hAnsi="Times New Roman"/>
          <w:color w:val="000000"/>
          <w:lang w:val="da-DK"/>
        </w:rPr>
        <w:t xml:space="preserve"> kan der udvikles </w:t>
      </w:r>
      <w:r w:rsidRPr="00543607">
        <w:rPr>
          <w:rFonts w:ascii="Times New Roman" w:hAnsi="Times New Roman"/>
          <w:lang w:val="da-DK"/>
        </w:rPr>
        <w:t xml:space="preserve">deliristiske tilstande. I sjældne tilfælde kan der opstå et </w:t>
      </w:r>
      <w:proofErr w:type="spellStart"/>
      <w:r>
        <w:rPr>
          <w:rFonts w:ascii="Times New Roman" w:hAnsi="Times New Roman"/>
          <w:lang w:val="da-DK"/>
        </w:rPr>
        <w:t>anafylaktisk</w:t>
      </w:r>
      <w:proofErr w:type="spellEnd"/>
      <w:r>
        <w:rPr>
          <w:rFonts w:ascii="Times New Roman" w:hAnsi="Times New Roman"/>
          <w:lang w:val="da-DK"/>
        </w:rPr>
        <w:t xml:space="preserve"> </w:t>
      </w:r>
      <w:proofErr w:type="spellStart"/>
      <w:r>
        <w:rPr>
          <w:rFonts w:ascii="Times New Roman" w:hAnsi="Times New Roman"/>
          <w:lang w:val="da-DK"/>
        </w:rPr>
        <w:t>shock</w:t>
      </w:r>
      <w:proofErr w:type="spellEnd"/>
      <w:r>
        <w:rPr>
          <w:rFonts w:ascii="Times New Roman" w:hAnsi="Times New Roman"/>
          <w:lang w:val="da-DK"/>
        </w:rPr>
        <w:t xml:space="preserve"> (symptomer: </w:t>
      </w:r>
      <w:proofErr w:type="spellStart"/>
      <w:r>
        <w:rPr>
          <w:rFonts w:ascii="Times New Roman" w:hAnsi="Times New Roman"/>
          <w:lang w:val="da-DK"/>
        </w:rPr>
        <w:t>H</w:t>
      </w:r>
      <w:r w:rsidRPr="00543607">
        <w:rPr>
          <w:rFonts w:ascii="Times New Roman" w:hAnsi="Times New Roman"/>
          <w:lang w:val="da-DK"/>
        </w:rPr>
        <w:t>yperhidrose</w:t>
      </w:r>
      <w:proofErr w:type="spellEnd"/>
      <w:r w:rsidRPr="00543607">
        <w:rPr>
          <w:rFonts w:ascii="Times New Roman" w:hAnsi="Times New Roman"/>
          <w:lang w:val="da-DK"/>
        </w:rPr>
        <w:t xml:space="preserve">, kvalme, cyanose, svær hypotension, bevidsthedsforstyrrelser op til koma). </w:t>
      </w:r>
    </w:p>
    <w:p w:rsidR="00356715" w:rsidRPr="00543607" w:rsidRDefault="00356715" w:rsidP="00356715">
      <w:pPr>
        <w:pStyle w:val="1"/>
        <w:tabs>
          <w:tab w:val="left" w:pos="851"/>
          <w:tab w:val="left" w:pos="3402"/>
          <w:tab w:val="left" w:pos="7371"/>
        </w:tabs>
        <w:ind w:left="851"/>
        <w:rPr>
          <w:rFonts w:ascii="Times New Roman" w:hAnsi="Times New Roman"/>
          <w:lang w:val="da-DK"/>
        </w:rPr>
      </w:pPr>
    </w:p>
    <w:p w:rsidR="00356715" w:rsidRPr="00BD1A98" w:rsidRDefault="00356715" w:rsidP="00356715">
      <w:pPr>
        <w:pStyle w:val="1"/>
        <w:tabs>
          <w:tab w:val="left" w:pos="851"/>
          <w:tab w:val="left" w:pos="3402"/>
          <w:tab w:val="left" w:pos="7371"/>
        </w:tabs>
        <w:ind w:left="851"/>
        <w:rPr>
          <w:rFonts w:ascii="Times New Roman" w:hAnsi="Times New Roman"/>
          <w:u w:val="single"/>
          <w:lang w:val="da-DK"/>
        </w:rPr>
      </w:pPr>
      <w:r w:rsidRPr="00BD1A98">
        <w:rPr>
          <w:rFonts w:ascii="Times New Roman" w:hAnsi="Times New Roman"/>
          <w:u w:val="single"/>
          <w:lang w:val="da-DK"/>
        </w:rPr>
        <w:t>Behandling</w:t>
      </w:r>
    </w:p>
    <w:p w:rsidR="00356715" w:rsidRPr="00543607" w:rsidRDefault="00356715" w:rsidP="00356715">
      <w:pPr>
        <w:pStyle w:val="1"/>
        <w:tabs>
          <w:tab w:val="left" w:pos="851"/>
          <w:tab w:val="left" w:pos="3402"/>
          <w:tab w:val="left" w:pos="7371"/>
        </w:tabs>
        <w:ind w:left="851"/>
        <w:rPr>
          <w:rFonts w:ascii="Times New Roman" w:hAnsi="Times New Roman"/>
          <w:lang w:val="da-DK"/>
        </w:rPr>
      </w:pPr>
      <w:r w:rsidRPr="00543607">
        <w:rPr>
          <w:rFonts w:ascii="Times New Roman" w:hAnsi="Times New Roman"/>
          <w:lang w:val="da-DK"/>
        </w:rPr>
        <w:t xml:space="preserve">Behandling skal derfor sigte mod væskesubstitution og behandling af elektrolytforstyrrelse. Sammen med forebyggelse og behandling af alvorlige komplikationer, forårsaget af sådanne forstyrrelser eller af andre effekter på kroppen, kan denne behandling gøre det nødvendigt at foretage en generel og specifik intensiv, medicinsk overvågning og iværksætte behandlingsmæssige tiltag. </w:t>
      </w:r>
    </w:p>
    <w:p w:rsidR="00356715" w:rsidRPr="00543607" w:rsidRDefault="00356715" w:rsidP="00356715">
      <w:pPr>
        <w:pStyle w:val="1"/>
        <w:tabs>
          <w:tab w:val="left" w:pos="851"/>
          <w:tab w:val="left" w:pos="3402"/>
          <w:tab w:val="left" w:pos="7371"/>
        </w:tabs>
        <w:ind w:left="851"/>
        <w:rPr>
          <w:rFonts w:ascii="Times New Roman" w:hAnsi="Times New Roman"/>
          <w:lang w:val="da-DK"/>
        </w:rPr>
      </w:pPr>
    </w:p>
    <w:p w:rsidR="00356715" w:rsidRPr="00543607" w:rsidRDefault="00356715" w:rsidP="00356715">
      <w:pPr>
        <w:pStyle w:val="1"/>
        <w:tabs>
          <w:tab w:val="left" w:pos="851"/>
          <w:tab w:val="left" w:pos="3402"/>
          <w:tab w:val="left" w:pos="7371"/>
        </w:tabs>
        <w:ind w:left="851"/>
        <w:rPr>
          <w:rFonts w:ascii="Times New Roman" w:hAnsi="Times New Roman"/>
          <w:lang w:val="da-DK"/>
        </w:rPr>
      </w:pPr>
      <w:bookmarkStart w:id="1" w:name="Undesirable"/>
      <w:r w:rsidRPr="00543607">
        <w:rPr>
          <w:rFonts w:ascii="Times New Roman" w:hAnsi="Times New Roman"/>
          <w:lang w:val="da-DK"/>
        </w:rPr>
        <w:t xml:space="preserve">En specifik </w:t>
      </w:r>
      <w:proofErr w:type="spellStart"/>
      <w:r w:rsidRPr="00543607">
        <w:rPr>
          <w:rFonts w:ascii="Times New Roman" w:hAnsi="Times New Roman"/>
          <w:lang w:val="da-DK"/>
        </w:rPr>
        <w:t>antidot</w:t>
      </w:r>
      <w:proofErr w:type="spellEnd"/>
      <w:r w:rsidRPr="00543607">
        <w:rPr>
          <w:rFonts w:ascii="Times New Roman" w:hAnsi="Times New Roman"/>
          <w:lang w:val="da-DK"/>
        </w:rPr>
        <w:t xml:space="preserve"> til </w:t>
      </w:r>
      <w:proofErr w:type="spellStart"/>
      <w:r w:rsidRPr="00543607">
        <w:rPr>
          <w:rFonts w:ascii="Times New Roman" w:hAnsi="Times New Roman"/>
          <w:lang w:val="da-DK"/>
        </w:rPr>
        <w:t>furosemid</w:t>
      </w:r>
      <w:proofErr w:type="spellEnd"/>
      <w:r w:rsidRPr="00543607">
        <w:rPr>
          <w:rFonts w:ascii="Times New Roman" w:hAnsi="Times New Roman"/>
          <w:lang w:val="da-DK"/>
        </w:rPr>
        <w:t xml:space="preserve"> kendes ikke. Hvis indtagelse er sket for nylig, kan det forsøges at begrænse yderligere systemisk absorption af det aktive stof ved ventrikeltømning eller tiltag, som er beregnet på at nedsætte absorption (f.eks. aktivt kul). </w:t>
      </w:r>
    </w:p>
    <w:p w:rsidR="00356715" w:rsidRPr="00543607" w:rsidRDefault="00356715" w:rsidP="00356715">
      <w:pPr>
        <w:pStyle w:val="1"/>
        <w:tabs>
          <w:tab w:val="left" w:pos="851"/>
          <w:tab w:val="left" w:pos="3402"/>
          <w:tab w:val="left" w:pos="7371"/>
        </w:tabs>
        <w:ind w:left="851"/>
        <w:rPr>
          <w:rFonts w:ascii="Times New Roman" w:hAnsi="Times New Roman"/>
          <w:lang w:val="da-DK"/>
        </w:rPr>
      </w:pPr>
    </w:p>
    <w:bookmarkEnd w:id="1"/>
    <w:p w:rsidR="00356715" w:rsidRPr="00BD1A98" w:rsidRDefault="00356715" w:rsidP="00356715">
      <w:pPr>
        <w:pStyle w:val="1"/>
        <w:tabs>
          <w:tab w:val="left" w:pos="851"/>
          <w:tab w:val="left" w:pos="3402"/>
          <w:tab w:val="left" w:pos="7371"/>
        </w:tabs>
        <w:ind w:left="851"/>
        <w:rPr>
          <w:rFonts w:ascii="Times New Roman" w:hAnsi="Times New Roman"/>
          <w:u w:val="single"/>
          <w:lang w:val="da-DK"/>
        </w:rPr>
      </w:pPr>
      <w:r w:rsidRPr="00BD1A98">
        <w:rPr>
          <w:rFonts w:ascii="Times New Roman" w:hAnsi="Times New Roman"/>
          <w:u w:val="single"/>
          <w:lang w:val="da-DK"/>
        </w:rPr>
        <w:t xml:space="preserve">Førstehjælp i tilfælde af </w:t>
      </w:r>
      <w:proofErr w:type="spellStart"/>
      <w:r w:rsidRPr="00BD1A98">
        <w:rPr>
          <w:rFonts w:ascii="Times New Roman" w:hAnsi="Times New Roman"/>
          <w:u w:val="single"/>
          <w:lang w:val="da-DK"/>
        </w:rPr>
        <w:t>anafylaktisk</w:t>
      </w:r>
      <w:proofErr w:type="spellEnd"/>
      <w:r w:rsidRPr="00BD1A98">
        <w:rPr>
          <w:rFonts w:ascii="Times New Roman" w:hAnsi="Times New Roman"/>
          <w:u w:val="single"/>
          <w:lang w:val="da-DK"/>
        </w:rPr>
        <w:t xml:space="preserve"> </w:t>
      </w:r>
      <w:proofErr w:type="spellStart"/>
      <w:r w:rsidRPr="00BD1A98">
        <w:rPr>
          <w:rFonts w:ascii="Times New Roman" w:hAnsi="Times New Roman"/>
          <w:u w:val="single"/>
          <w:lang w:val="da-DK"/>
        </w:rPr>
        <w:t>shock</w:t>
      </w:r>
      <w:proofErr w:type="spellEnd"/>
    </w:p>
    <w:p w:rsidR="00356715" w:rsidRPr="00543607" w:rsidRDefault="00356715" w:rsidP="00356715">
      <w:pPr>
        <w:pStyle w:val="1"/>
        <w:tabs>
          <w:tab w:val="left" w:pos="851"/>
          <w:tab w:val="left" w:pos="3402"/>
          <w:tab w:val="left" w:pos="7371"/>
        </w:tabs>
        <w:ind w:left="851"/>
        <w:rPr>
          <w:rFonts w:ascii="Times New Roman" w:hAnsi="Times New Roman"/>
          <w:lang w:val="da-DK"/>
        </w:rPr>
      </w:pPr>
      <w:r w:rsidRPr="00543607">
        <w:rPr>
          <w:rFonts w:ascii="Times New Roman" w:hAnsi="Times New Roman"/>
          <w:lang w:val="da-DK"/>
        </w:rPr>
        <w:t xml:space="preserve">Ved de første tegn (f.eks. hudreaktioner som </w:t>
      </w:r>
      <w:proofErr w:type="spellStart"/>
      <w:r w:rsidRPr="00543607">
        <w:rPr>
          <w:rFonts w:ascii="Times New Roman" w:hAnsi="Times New Roman"/>
          <w:lang w:val="da-DK"/>
        </w:rPr>
        <w:t>urticaria</w:t>
      </w:r>
      <w:proofErr w:type="spellEnd"/>
      <w:r w:rsidRPr="00543607">
        <w:rPr>
          <w:rFonts w:ascii="Times New Roman" w:hAnsi="Times New Roman"/>
          <w:lang w:val="da-DK"/>
        </w:rPr>
        <w:t xml:space="preserve"> eller rødmen, rastløshed, hovedpine, pludselig, kraftig </w:t>
      </w:r>
      <w:proofErr w:type="spellStart"/>
      <w:r w:rsidRPr="00543607">
        <w:rPr>
          <w:rFonts w:ascii="Times New Roman" w:hAnsi="Times New Roman"/>
          <w:lang w:val="da-DK"/>
        </w:rPr>
        <w:t>perspiration</w:t>
      </w:r>
      <w:proofErr w:type="spellEnd"/>
      <w:r w:rsidRPr="00543607">
        <w:rPr>
          <w:rFonts w:ascii="Times New Roman" w:hAnsi="Times New Roman"/>
          <w:lang w:val="da-DK"/>
        </w:rPr>
        <w:t>, kvalme, cyanose):</w:t>
      </w:r>
    </w:p>
    <w:p w:rsidR="00356715" w:rsidRPr="00543607" w:rsidRDefault="00356715" w:rsidP="00356715">
      <w:pPr>
        <w:pStyle w:val="Normalindrykning"/>
        <w:numPr>
          <w:ilvl w:val="0"/>
          <w:numId w:val="7"/>
        </w:numPr>
        <w:tabs>
          <w:tab w:val="clear" w:pos="1572"/>
          <w:tab w:val="num" w:pos="851"/>
          <w:tab w:val="num" w:pos="1134"/>
        </w:tabs>
        <w:ind w:left="851" w:firstLine="0"/>
        <w:rPr>
          <w:rFonts w:ascii="Times New Roman" w:hAnsi="Times New Roman"/>
          <w:color w:val="000000"/>
          <w:lang w:val="da-DK"/>
        </w:rPr>
      </w:pPr>
      <w:r w:rsidRPr="00543607">
        <w:rPr>
          <w:rFonts w:ascii="Times New Roman" w:hAnsi="Times New Roman"/>
          <w:color w:val="000000"/>
          <w:lang w:val="da-DK"/>
        </w:rPr>
        <w:t>Skab venøs adgang.</w:t>
      </w:r>
    </w:p>
    <w:p w:rsidR="00356715" w:rsidRPr="00234470" w:rsidRDefault="00356715" w:rsidP="00356715">
      <w:pPr>
        <w:pStyle w:val="Normalindrykning"/>
        <w:numPr>
          <w:ilvl w:val="0"/>
          <w:numId w:val="7"/>
        </w:numPr>
        <w:tabs>
          <w:tab w:val="clear" w:pos="1572"/>
          <w:tab w:val="num" w:pos="851"/>
          <w:tab w:val="num" w:pos="1134"/>
        </w:tabs>
        <w:ind w:left="851" w:firstLine="0"/>
        <w:rPr>
          <w:rFonts w:ascii="Times New Roman" w:hAnsi="Times New Roman" w:cs="Times New Roman"/>
          <w:lang w:val="da-DK"/>
        </w:rPr>
      </w:pPr>
      <w:r w:rsidRPr="00543607">
        <w:rPr>
          <w:rFonts w:ascii="Times New Roman" w:hAnsi="Times New Roman"/>
          <w:lang w:val="da-DK"/>
        </w:rPr>
        <w:t xml:space="preserve">Ud over almindelig førstehjælp, placering med hovedet ned mod brystet, </w:t>
      </w:r>
      <w:r w:rsidRPr="00543607">
        <w:rPr>
          <w:rFonts w:ascii="Times New Roman" w:hAnsi="Times New Roman"/>
          <w:lang w:val="da-DK"/>
        </w:rPr>
        <w:tab/>
        <w:t>sikring af frie luftveje, tilførsel af ilt.</w:t>
      </w:r>
    </w:p>
    <w:p w:rsidR="00356715" w:rsidRPr="00BD1A98" w:rsidRDefault="00356715" w:rsidP="00356715">
      <w:pPr>
        <w:pStyle w:val="Normalindrykning"/>
        <w:numPr>
          <w:ilvl w:val="0"/>
          <w:numId w:val="7"/>
        </w:numPr>
        <w:tabs>
          <w:tab w:val="clear" w:pos="1572"/>
          <w:tab w:val="num" w:pos="1134"/>
        </w:tabs>
        <w:ind w:left="1134" w:hanging="283"/>
        <w:rPr>
          <w:b/>
          <w:bCs/>
          <w:lang w:val="da-DK"/>
        </w:rPr>
      </w:pPr>
      <w:r w:rsidRPr="00543607">
        <w:rPr>
          <w:rFonts w:ascii="Times New Roman" w:hAnsi="Times New Roman"/>
          <w:lang w:val="da-DK"/>
        </w:rPr>
        <w:t xml:space="preserve">Hvis det er nødvendigt, skal der iværksættes yderligere foranstaltninger – muligvis også intensiv behandling – (bl.a. administration af adrenalin, volumensubstitution, </w:t>
      </w:r>
      <w:proofErr w:type="spellStart"/>
      <w:r w:rsidRPr="00543607">
        <w:rPr>
          <w:rFonts w:ascii="Times New Roman" w:hAnsi="Times New Roman"/>
          <w:lang w:val="da-DK"/>
        </w:rPr>
        <w:t>glukokortikoider</w:t>
      </w:r>
      <w:proofErr w:type="spellEnd"/>
      <w:r w:rsidRPr="00543607">
        <w:rPr>
          <w:rFonts w:ascii="Times New Roman" w:hAnsi="Times New Roman"/>
          <w:lang w:val="da-DK"/>
        </w:rPr>
        <w:t>).</w:t>
      </w:r>
    </w:p>
    <w:p w:rsidR="00356715" w:rsidRPr="00543607" w:rsidRDefault="00356715" w:rsidP="00356715">
      <w:pPr>
        <w:tabs>
          <w:tab w:val="left" w:pos="851"/>
        </w:tabs>
        <w:rPr>
          <w:sz w:val="24"/>
          <w:szCs w:val="24"/>
        </w:rPr>
      </w:pPr>
    </w:p>
    <w:p w:rsidR="00356715" w:rsidRPr="00543607" w:rsidRDefault="00356715" w:rsidP="00356715">
      <w:pPr>
        <w:tabs>
          <w:tab w:val="left" w:pos="851"/>
        </w:tabs>
        <w:ind w:left="851" w:hanging="851"/>
        <w:rPr>
          <w:b/>
          <w:sz w:val="24"/>
          <w:szCs w:val="24"/>
        </w:rPr>
      </w:pPr>
      <w:r w:rsidRPr="00543607">
        <w:rPr>
          <w:b/>
          <w:sz w:val="24"/>
          <w:szCs w:val="24"/>
        </w:rPr>
        <w:t>4.10</w:t>
      </w:r>
      <w:r w:rsidRPr="00543607">
        <w:rPr>
          <w:b/>
          <w:sz w:val="24"/>
          <w:szCs w:val="24"/>
        </w:rPr>
        <w:tab/>
        <w:t>Udlevering</w:t>
      </w:r>
    </w:p>
    <w:p w:rsidR="00356715" w:rsidRPr="00543607" w:rsidRDefault="00356715" w:rsidP="00356715">
      <w:pPr>
        <w:tabs>
          <w:tab w:val="left" w:pos="851"/>
        </w:tabs>
        <w:ind w:left="851" w:hanging="851"/>
        <w:rPr>
          <w:sz w:val="24"/>
          <w:szCs w:val="24"/>
        </w:rPr>
      </w:pPr>
      <w:r w:rsidRPr="00543607">
        <w:rPr>
          <w:sz w:val="24"/>
          <w:szCs w:val="24"/>
        </w:rPr>
        <w:tab/>
      </w:r>
      <w:r>
        <w:rPr>
          <w:sz w:val="24"/>
          <w:szCs w:val="24"/>
        </w:rPr>
        <w:t>B</w:t>
      </w:r>
    </w:p>
    <w:p w:rsidR="00356715" w:rsidRPr="00543607" w:rsidRDefault="00356715" w:rsidP="00356715">
      <w:pPr>
        <w:tabs>
          <w:tab w:val="left" w:pos="851"/>
        </w:tabs>
        <w:rPr>
          <w:sz w:val="24"/>
          <w:szCs w:val="24"/>
        </w:rPr>
      </w:pPr>
    </w:p>
    <w:p w:rsidR="00356715" w:rsidRPr="00543607" w:rsidRDefault="00356715" w:rsidP="00356715">
      <w:pPr>
        <w:tabs>
          <w:tab w:val="left" w:pos="851"/>
        </w:tabs>
        <w:rPr>
          <w:sz w:val="24"/>
          <w:szCs w:val="24"/>
        </w:rPr>
      </w:pPr>
    </w:p>
    <w:p w:rsidR="001F11B7" w:rsidRPr="00C84483" w:rsidRDefault="001F11B7" w:rsidP="001F11B7">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1F11B7" w:rsidRPr="00C84483" w:rsidRDefault="001F11B7" w:rsidP="001F11B7">
      <w:pPr>
        <w:tabs>
          <w:tab w:val="left" w:pos="851"/>
        </w:tabs>
        <w:ind w:left="851"/>
        <w:rPr>
          <w:sz w:val="24"/>
          <w:szCs w:val="24"/>
        </w:rPr>
      </w:pPr>
    </w:p>
    <w:p w:rsidR="001F11B7" w:rsidRPr="00C84483" w:rsidRDefault="001F11B7" w:rsidP="001F11B7">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1F11B7" w:rsidRPr="007764B0" w:rsidRDefault="001F11B7" w:rsidP="001F11B7">
      <w:pPr>
        <w:ind w:left="851"/>
        <w:rPr>
          <w:sz w:val="24"/>
          <w:szCs w:val="24"/>
        </w:rPr>
      </w:pPr>
      <w:proofErr w:type="spellStart"/>
      <w:r>
        <w:rPr>
          <w:sz w:val="24"/>
          <w:szCs w:val="24"/>
        </w:rPr>
        <w:t>Farmakoterapeutisk</w:t>
      </w:r>
      <w:proofErr w:type="spellEnd"/>
      <w:r>
        <w:rPr>
          <w:sz w:val="24"/>
          <w:szCs w:val="24"/>
        </w:rPr>
        <w:t xml:space="preserve"> klassifikation: </w:t>
      </w:r>
      <w:r w:rsidRPr="007764B0">
        <w:rPr>
          <w:sz w:val="24"/>
          <w:szCs w:val="24"/>
        </w:rPr>
        <w:t>Sulfonamider, usammensatte</w:t>
      </w:r>
      <w:r>
        <w:rPr>
          <w:sz w:val="24"/>
          <w:szCs w:val="24"/>
        </w:rPr>
        <w:t xml:space="preserve">, </w:t>
      </w:r>
      <w:r w:rsidRPr="007764B0">
        <w:rPr>
          <w:sz w:val="24"/>
          <w:szCs w:val="24"/>
        </w:rPr>
        <w:t xml:space="preserve">ATC-kode: C03CA01. </w:t>
      </w:r>
    </w:p>
    <w:p w:rsidR="001F11B7" w:rsidRPr="007764B0" w:rsidRDefault="001F11B7" w:rsidP="00356715">
      <w:pPr>
        <w:ind w:left="851"/>
        <w:rPr>
          <w:sz w:val="24"/>
          <w:szCs w:val="24"/>
        </w:rPr>
      </w:pPr>
    </w:p>
    <w:p w:rsidR="00356715" w:rsidRPr="00543607" w:rsidRDefault="00356715" w:rsidP="00356715">
      <w:pPr>
        <w:pStyle w:val="1"/>
        <w:tabs>
          <w:tab w:val="left" w:pos="851"/>
          <w:tab w:val="left" w:pos="3402"/>
          <w:tab w:val="left" w:pos="7371"/>
        </w:tabs>
        <w:ind w:left="851"/>
        <w:rPr>
          <w:rFonts w:ascii="Times New Roman" w:hAnsi="Times New Roman"/>
          <w:u w:val="single"/>
          <w:lang w:val="da-DK"/>
        </w:rPr>
      </w:pPr>
      <w:r w:rsidRPr="00543607">
        <w:rPr>
          <w:rFonts w:ascii="Times New Roman" w:hAnsi="Times New Roman"/>
          <w:u w:val="single"/>
          <w:lang w:val="da-DK"/>
        </w:rPr>
        <w:t>Virkningsmekanisme</w:t>
      </w:r>
    </w:p>
    <w:p w:rsidR="00356715" w:rsidRPr="00543607" w:rsidRDefault="00356715" w:rsidP="00356715">
      <w:pPr>
        <w:pStyle w:val="1"/>
        <w:tabs>
          <w:tab w:val="left" w:pos="851"/>
          <w:tab w:val="left" w:pos="3402"/>
          <w:tab w:val="left" w:pos="7371"/>
        </w:tabs>
        <w:ind w:left="851"/>
        <w:rPr>
          <w:rFonts w:ascii="Times New Roman" w:hAnsi="Times New Roman"/>
          <w:lang w:val="da-DK"/>
        </w:rPr>
      </w:pPr>
      <w:proofErr w:type="spellStart"/>
      <w:r w:rsidRPr="00543607">
        <w:rPr>
          <w:rFonts w:ascii="Times New Roman" w:hAnsi="Times New Roman"/>
          <w:lang w:val="da-DK"/>
        </w:rPr>
        <w:t>Furosemid</w:t>
      </w:r>
      <w:proofErr w:type="spellEnd"/>
      <w:r w:rsidRPr="00543607">
        <w:rPr>
          <w:rFonts w:ascii="Times New Roman" w:hAnsi="Times New Roman"/>
          <w:lang w:val="da-DK"/>
        </w:rPr>
        <w:t xml:space="preserve"> er et potent, kortvarigt og hurtigtvirkende loop-</w:t>
      </w:r>
      <w:proofErr w:type="spellStart"/>
      <w:r w:rsidRPr="00543607">
        <w:rPr>
          <w:rFonts w:ascii="Times New Roman" w:hAnsi="Times New Roman"/>
          <w:lang w:val="da-DK"/>
        </w:rPr>
        <w:t>diuretikum</w:t>
      </w:r>
      <w:proofErr w:type="spellEnd"/>
      <w:r w:rsidRPr="00543607">
        <w:rPr>
          <w:rFonts w:ascii="Times New Roman" w:hAnsi="Times New Roman"/>
          <w:lang w:val="da-DK"/>
        </w:rPr>
        <w:t xml:space="preserve">. Det hæmmer </w:t>
      </w:r>
      <w:proofErr w:type="spellStart"/>
      <w:r w:rsidRPr="00543607">
        <w:rPr>
          <w:rFonts w:ascii="Times New Roman" w:hAnsi="Times New Roman"/>
          <w:lang w:val="da-DK"/>
        </w:rPr>
        <w:t>reabsorptionen</w:t>
      </w:r>
      <w:proofErr w:type="spellEnd"/>
      <w:r w:rsidRPr="00543607">
        <w:rPr>
          <w:rFonts w:ascii="Times New Roman" w:hAnsi="Times New Roman"/>
          <w:lang w:val="da-DK"/>
        </w:rPr>
        <w:t xml:space="preserve"> af Na</w:t>
      </w:r>
      <w:r w:rsidRPr="00543607">
        <w:rPr>
          <w:rFonts w:ascii="Times New Roman" w:hAnsi="Times New Roman"/>
          <w:vertAlign w:val="superscript"/>
          <w:lang w:val="da-DK"/>
        </w:rPr>
        <w:t>+</w:t>
      </w:r>
      <w:r w:rsidRPr="00543607">
        <w:rPr>
          <w:rFonts w:ascii="Times New Roman" w:hAnsi="Times New Roman"/>
          <w:lang w:val="da-DK"/>
        </w:rPr>
        <w:t>/2Cl</w:t>
      </w:r>
      <w:r w:rsidRPr="00543607">
        <w:rPr>
          <w:rFonts w:ascii="Times New Roman" w:hAnsi="Times New Roman"/>
          <w:vertAlign w:val="superscript"/>
          <w:lang w:val="da-DK"/>
        </w:rPr>
        <w:t>-</w:t>
      </w:r>
      <w:r w:rsidRPr="00543607">
        <w:rPr>
          <w:rFonts w:ascii="Times New Roman" w:hAnsi="Times New Roman"/>
          <w:lang w:val="da-DK"/>
        </w:rPr>
        <w:t>/K</w:t>
      </w:r>
      <w:r w:rsidRPr="00543607">
        <w:rPr>
          <w:rFonts w:ascii="Times New Roman" w:hAnsi="Times New Roman"/>
          <w:vertAlign w:val="superscript"/>
          <w:lang w:val="da-DK"/>
        </w:rPr>
        <w:t>+</w:t>
      </w:r>
      <w:r w:rsidRPr="00543607">
        <w:rPr>
          <w:rFonts w:ascii="Times New Roman" w:hAnsi="Times New Roman"/>
          <w:lang w:val="da-DK"/>
        </w:rPr>
        <w:t xml:space="preserve"> i den </w:t>
      </w:r>
      <w:proofErr w:type="spellStart"/>
      <w:r w:rsidRPr="00543607">
        <w:rPr>
          <w:rFonts w:ascii="Times New Roman" w:hAnsi="Times New Roman"/>
          <w:lang w:val="da-DK"/>
        </w:rPr>
        <w:t>ascenderende</w:t>
      </w:r>
      <w:proofErr w:type="spellEnd"/>
      <w:r w:rsidRPr="00543607">
        <w:rPr>
          <w:rFonts w:ascii="Times New Roman" w:hAnsi="Times New Roman"/>
          <w:lang w:val="da-DK"/>
        </w:rPr>
        <w:t xml:space="preserve"> gren af </w:t>
      </w:r>
      <w:proofErr w:type="spellStart"/>
      <w:r w:rsidRPr="00543607">
        <w:rPr>
          <w:rFonts w:ascii="Times New Roman" w:hAnsi="Times New Roman"/>
          <w:lang w:val="da-DK"/>
        </w:rPr>
        <w:t>Henles</w:t>
      </w:r>
      <w:proofErr w:type="spellEnd"/>
      <w:r w:rsidRPr="00543607">
        <w:rPr>
          <w:rFonts w:ascii="Times New Roman" w:hAnsi="Times New Roman"/>
          <w:lang w:val="da-DK"/>
        </w:rPr>
        <w:t xml:space="preserve"> slynge ved at blokere </w:t>
      </w:r>
      <w:proofErr w:type="spellStart"/>
      <w:r w:rsidRPr="00543607">
        <w:rPr>
          <w:rFonts w:ascii="Times New Roman" w:hAnsi="Times New Roman"/>
          <w:lang w:val="da-DK"/>
        </w:rPr>
        <w:t>ioncarrieren</w:t>
      </w:r>
      <w:proofErr w:type="spellEnd"/>
      <w:r w:rsidRPr="00543607">
        <w:rPr>
          <w:rFonts w:ascii="Times New Roman" w:hAnsi="Times New Roman"/>
          <w:lang w:val="da-DK"/>
        </w:rPr>
        <w:t xml:space="preserve"> af disse ioner. Den fraktionerede natriumudskillelse kan udgøre op til 35 % af det </w:t>
      </w:r>
      <w:proofErr w:type="spellStart"/>
      <w:r w:rsidRPr="00543607">
        <w:rPr>
          <w:rFonts w:ascii="Times New Roman" w:hAnsi="Times New Roman"/>
          <w:lang w:val="da-DK"/>
        </w:rPr>
        <w:t>glomerulært</w:t>
      </w:r>
      <w:proofErr w:type="spellEnd"/>
      <w:r w:rsidRPr="00543607">
        <w:rPr>
          <w:rFonts w:ascii="Times New Roman" w:hAnsi="Times New Roman"/>
          <w:lang w:val="da-DK"/>
        </w:rPr>
        <w:t xml:space="preserve"> filtrerede natrium. Øget natriumudskillelse fører sekundært til øget urinudskillelse samt øget </w:t>
      </w:r>
      <w:proofErr w:type="spellStart"/>
      <w:r w:rsidRPr="00543607">
        <w:rPr>
          <w:rFonts w:ascii="Times New Roman" w:hAnsi="Times New Roman"/>
          <w:lang w:val="da-DK"/>
        </w:rPr>
        <w:t>distal-tubulær</w:t>
      </w:r>
      <w:proofErr w:type="spellEnd"/>
      <w:r w:rsidRPr="00543607">
        <w:rPr>
          <w:rFonts w:ascii="Times New Roman" w:hAnsi="Times New Roman"/>
          <w:lang w:val="da-DK"/>
        </w:rPr>
        <w:t xml:space="preserve"> K</w:t>
      </w:r>
      <w:r w:rsidRPr="00543607">
        <w:rPr>
          <w:rFonts w:ascii="Times New Roman" w:hAnsi="Times New Roman"/>
          <w:vertAlign w:val="superscript"/>
          <w:lang w:val="da-DK"/>
        </w:rPr>
        <w:t>+</w:t>
      </w:r>
      <w:r w:rsidRPr="00543607">
        <w:rPr>
          <w:rFonts w:ascii="Times New Roman" w:hAnsi="Times New Roman"/>
          <w:lang w:val="da-DK"/>
        </w:rPr>
        <w:t>-sekretion på grund af osmotisk bundet vand. Udskillelsen af Ca</w:t>
      </w:r>
      <w:r w:rsidRPr="00543607">
        <w:rPr>
          <w:rFonts w:ascii="Times New Roman" w:hAnsi="Times New Roman"/>
          <w:vertAlign w:val="superscript"/>
          <w:lang w:val="da-DK"/>
        </w:rPr>
        <w:t>2+</w:t>
      </w:r>
      <w:r w:rsidRPr="00543607">
        <w:rPr>
          <w:rFonts w:ascii="Times New Roman" w:hAnsi="Times New Roman"/>
          <w:lang w:val="da-DK"/>
        </w:rPr>
        <w:t>- og Mg</w:t>
      </w:r>
      <w:r w:rsidRPr="00543607">
        <w:rPr>
          <w:rFonts w:ascii="Times New Roman" w:hAnsi="Times New Roman"/>
          <w:vertAlign w:val="superscript"/>
          <w:lang w:val="da-DK"/>
        </w:rPr>
        <w:t>2+</w:t>
      </w:r>
      <w:r w:rsidRPr="00543607">
        <w:rPr>
          <w:rFonts w:ascii="Times New Roman" w:hAnsi="Times New Roman"/>
          <w:lang w:val="da-DK"/>
        </w:rPr>
        <w:t xml:space="preserve">-ioner er også øget. Ud over tabet af ovennævnte elektrolytter kan udskillelsen af urinsyre være reduceret, og der kan opstå en forskydning i syre-base-balancen i retning af metabolisk </w:t>
      </w:r>
      <w:proofErr w:type="spellStart"/>
      <w:r w:rsidRPr="00543607">
        <w:rPr>
          <w:rFonts w:ascii="Times New Roman" w:hAnsi="Times New Roman"/>
          <w:lang w:val="da-DK"/>
        </w:rPr>
        <w:t>alkalose</w:t>
      </w:r>
      <w:proofErr w:type="spellEnd"/>
      <w:r w:rsidRPr="00543607">
        <w:rPr>
          <w:rFonts w:ascii="Times New Roman" w:hAnsi="Times New Roman"/>
          <w:lang w:val="da-DK"/>
        </w:rPr>
        <w:t xml:space="preserve">. </w:t>
      </w:r>
    </w:p>
    <w:p w:rsidR="00356715" w:rsidRPr="00543607" w:rsidRDefault="00356715" w:rsidP="00356715">
      <w:pPr>
        <w:pStyle w:val="1"/>
        <w:tabs>
          <w:tab w:val="left" w:pos="851"/>
          <w:tab w:val="left" w:pos="3402"/>
          <w:tab w:val="left" w:pos="7371"/>
        </w:tabs>
        <w:ind w:left="851"/>
        <w:rPr>
          <w:rFonts w:ascii="Times New Roman" w:hAnsi="Times New Roman"/>
          <w:lang w:val="da-DK"/>
        </w:rPr>
      </w:pPr>
    </w:p>
    <w:p w:rsidR="00356715" w:rsidRPr="00543607" w:rsidRDefault="00356715" w:rsidP="00356715">
      <w:pPr>
        <w:pStyle w:val="1"/>
        <w:tabs>
          <w:tab w:val="left" w:pos="851"/>
          <w:tab w:val="left" w:pos="3402"/>
          <w:tab w:val="left" w:pos="7371"/>
        </w:tabs>
        <w:ind w:left="851"/>
        <w:rPr>
          <w:rFonts w:ascii="Times New Roman" w:hAnsi="Times New Roman"/>
          <w:lang w:val="da-DK"/>
        </w:rPr>
      </w:pPr>
      <w:proofErr w:type="spellStart"/>
      <w:r w:rsidRPr="00543607">
        <w:rPr>
          <w:rFonts w:ascii="Times New Roman" w:hAnsi="Times New Roman"/>
          <w:lang w:val="da-DK"/>
        </w:rPr>
        <w:t>Furosemid</w:t>
      </w:r>
      <w:proofErr w:type="spellEnd"/>
      <w:r w:rsidRPr="00543607">
        <w:rPr>
          <w:rFonts w:ascii="Times New Roman" w:hAnsi="Times New Roman"/>
          <w:lang w:val="da-DK"/>
        </w:rPr>
        <w:t xml:space="preserve"> afbryder den </w:t>
      </w:r>
      <w:proofErr w:type="spellStart"/>
      <w:r w:rsidRPr="00543607">
        <w:rPr>
          <w:rFonts w:ascii="Times New Roman" w:hAnsi="Times New Roman"/>
          <w:lang w:val="da-DK"/>
        </w:rPr>
        <w:t>tubuloglomerulære</w:t>
      </w:r>
      <w:proofErr w:type="spellEnd"/>
      <w:r w:rsidRPr="00543607">
        <w:rPr>
          <w:rFonts w:ascii="Times New Roman" w:hAnsi="Times New Roman"/>
          <w:lang w:val="da-DK"/>
        </w:rPr>
        <w:t xml:space="preserve"> feedback-mekanisme ved </w:t>
      </w:r>
      <w:proofErr w:type="spellStart"/>
      <w:r w:rsidRPr="00543607">
        <w:rPr>
          <w:rFonts w:ascii="Times New Roman" w:hAnsi="Times New Roman"/>
          <w:lang w:val="da-DK"/>
        </w:rPr>
        <w:t>macula</w:t>
      </w:r>
      <w:proofErr w:type="spellEnd"/>
      <w:r w:rsidRPr="00543607">
        <w:rPr>
          <w:rFonts w:ascii="Times New Roman" w:hAnsi="Times New Roman"/>
          <w:lang w:val="da-DK"/>
        </w:rPr>
        <w:t xml:space="preserve"> </w:t>
      </w:r>
      <w:proofErr w:type="spellStart"/>
      <w:r w:rsidRPr="00543607">
        <w:rPr>
          <w:rFonts w:ascii="Times New Roman" w:hAnsi="Times New Roman"/>
          <w:lang w:val="da-DK"/>
        </w:rPr>
        <w:t>densa</w:t>
      </w:r>
      <w:proofErr w:type="spellEnd"/>
      <w:r w:rsidRPr="00543607">
        <w:rPr>
          <w:rFonts w:ascii="Times New Roman" w:hAnsi="Times New Roman"/>
          <w:lang w:val="da-DK"/>
        </w:rPr>
        <w:t xml:space="preserve">, så den </w:t>
      </w:r>
      <w:proofErr w:type="spellStart"/>
      <w:r w:rsidRPr="00543607">
        <w:rPr>
          <w:rFonts w:ascii="Times New Roman" w:hAnsi="Times New Roman"/>
          <w:lang w:val="da-DK"/>
        </w:rPr>
        <w:t>saluretiske</w:t>
      </w:r>
      <w:proofErr w:type="spellEnd"/>
      <w:r w:rsidRPr="00543607">
        <w:rPr>
          <w:rFonts w:ascii="Times New Roman" w:hAnsi="Times New Roman"/>
          <w:lang w:val="da-DK"/>
        </w:rPr>
        <w:t xml:space="preserve"> virkning ikke svækkes.</w:t>
      </w:r>
    </w:p>
    <w:p w:rsidR="00254C1A" w:rsidRDefault="00254C1A">
      <w:pPr>
        <w:rPr>
          <w:rFonts w:eastAsia="MS Mincho" w:cs="Helvetica"/>
          <w:sz w:val="24"/>
          <w:szCs w:val="24"/>
          <w:lang w:eastAsia="ja-JP"/>
        </w:rPr>
      </w:pPr>
      <w:r>
        <w:br w:type="page"/>
      </w:r>
    </w:p>
    <w:p w:rsidR="00356715" w:rsidRPr="00543607" w:rsidRDefault="00356715" w:rsidP="00356715">
      <w:pPr>
        <w:pStyle w:val="1"/>
        <w:tabs>
          <w:tab w:val="left" w:pos="851"/>
          <w:tab w:val="left" w:pos="3402"/>
          <w:tab w:val="left" w:pos="7371"/>
        </w:tabs>
        <w:ind w:left="851"/>
        <w:rPr>
          <w:rFonts w:ascii="Times New Roman" w:hAnsi="Times New Roman"/>
          <w:lang w:val="da-DK"/>
        </w:rPr>
      </w:pPr>
    </w:p>
    <w:p w:rsidR="00356715" w:rsidRPr="00543607" w:rsidRDefault="00356715" w:rsidP="00356715">
      <w:pPr>
        <w:pStyle w:val="1"/>
        <w:tabs>
          <w:tab w:val="left" w:pos="851"/>
          <w:tab w:val="left" w:pos="3402"/>
          <w:tab w:val="left" w:pos="7371"/>
        </w:tabs>
        <w:ind w:left="851"/>
        <w:rPr>
          <w:rFonts w:ascii="Times New Roman" w:hAnsi="Times New Roman"/>
          <w:u w:val="single"/>
          <w:lang w:val="da-DK"/>
        </w:rPr>
      </w:pPr>
      <w:proofErr w:type="spellStart"/>
      <w:r w:rsidRPr="00543607">
        <w:rPr>
          <w:rFonts w:ascii="Times New Roman" w:hAnsi="Times New Roman"/>
          <w:u w:val="single"/>
          <w:lang w:val="da-DK"/>
        </w:rPr>
        <w:t>Farmakodynamisk</w:t>
      </w:r>
      <w:proofErr w:type="spellEnd"/>
      <w:r w:rsidRPr="00543607">
        <w:rPr>
          <w:rFonts w:ascii="Times New Roman" w:hAnsi="Times New Roman"/>
          <w:u w:val="single"/>
          <w:lang w:val="da-DK"/>
        </w:rPr>
        <w:t xml:space="preserve"> virkning</w:t>
      </w:r>
    </w:p>
    <w:p w:rsidR="00356715" w:rsidRPr="00543607" w:rsidRDefault="00356715" w:rsidP="00356715">
      <w:pPr>
        <w:pStyle w:val="1"/>
        <w:tabs>
          <w:tab w:val="left" w:pos="851"/>
          <w:tab w:val="left" w:pos="3402"/>
          <w:tab w:val="left" w:pos="7371"/>
        </w:tabs>
        <w:ind w:left="851"/>
        <w:rPr>
          <w:rFonts w:ascii="Times New Roman" w:hAnsi="Times New Roman"/>
          <w:lang w:val="da-DK"/>
        </w:rPr>
      </w:pPr>
      <w:proofErr w:type="spellStart"/>
      <w:r w:rsidRPr="00543607">
        <w:rPr>
          <w:rFonts w:ascii="Times New Roman" w:hAnsi="Times New Roman"/>
          <w:lang w:val="da-DK"/>
        </w:rPr>
        <w:t>Furosemid</w:t>
      </w:r>
      <w:proofErr w:type="spellEnd"/>
      <w:r w:rsidRPr="00543607">
        <w:rPr>
          <w:rFonts w:ascii="Times New Roman" w:hAnsi="Times New Roman"/>
          <w:lang w:val="da-DK"/>
        </w:rPr>
        <w:t xml:space="preserve"> medfører dosisafhængig stimulering af </w:t>
      </w:r>
      <w:proofErr w:type="spellStart"/>
      <w:r w:rsidRPr="00543607">
        <w:rPr>
          <w:rFonts w:ascii="Times New Roman" w:hAnsi="Times New Roman"/>
          <w:lang w:val="da-DK"/>
        </w:rPr>
        <w:t>renin</w:t>
      </w:r>
      <w:proofErr w:type="spellEnd"/>
      <w:r w:rsidRPr="00543607">
        <w:rPr>
          <w:rFonts w:ascii="Times New Roman" w:hAnsi="Times New Roman"/>
          <w:lang w:val="da-DK"/>
        </w:rPr>
        <w:t>-</w:t>
      </w:r>
      <w:proofErr w:type="spellStart"/>
      <w:r w:rsidRPr="00543607">
        <w:rPr>
          <w:rFonts w:ascii="Times New Roman" w:hAnsi="Times New Roman"/>
          <w:lang w:val="da-DK"/>
        </w:rPr>
        <w:t>angiotensin</w:t>
      </w:r>
      <w:proofErr w:type="spellEnd"/>
      <w:r w:rsidRPr="00543607">
        <w:rPr>
          <w:rFonts w:ascii="Times New Roman" w:hAnsi="Times New Roman"/>
          <w:lang w:val="da-DK"/>
        </w:rPr>
        <w:t>-</w:t>
      </w:r>
      <w:proofErr w:type="spellStart"/>
      <w:r w:rsidRPr="00543607">
        <w:rPr>
          <w:rFonts w:ascii="Times New Roman" w:hAnsi="Times New Roman"/>
          <w:lang w:val="da-DK"/>
        </w:rPr>
        <w:t>aldosteron</w:t>
      </w:r>
      <w:proofErr w:type="spellEnd"/>
      <w:r w:rsidRPr="00543607">
        <w:rPr>
          <w:rFonts w:ascii="Times New Roman" w:hAnsi="Times New Roman"/>
          <w:lang w:val="da-DK"/>
        </w:rPr>
        <w:t xml:space="preserve">-systemet. I tilfælde af hjerteinsufficiens bevirker </w:t>
      </w:r>
      <w:proofErr w:type="spellStart"/>
      <w:r w:rsidRPr="00543607">
        <w:rPr>
          <w:rFonts w:ascii="Times New Roman" w:hAnsi="Times New Roman"/>
          <w:lang w:val="da-DK"/>
        </w:rPr>
        <w:t>furosemid</w:t>
      </w:r>
      <w:proofErr w:type="spellEnd"/>
      <w:r w:rsidRPr="00543607">
        <w:rPr>
          <w:rFonts w:ascii="Times New Roman" w:hAnsi="Times New Roman"/>
          <w:lang w:val="da-DK"/>
        </w:rPr>
        <w:t xml:space="preserve"> en akut reduktion i </w:t>
      </w:r>
      <w:proofErr w:type="spellStart"/>
      <w:r w:rsidRPr="00543607">
        <w:rPr>
          <w:rFonts w:ascii="Times New Roman" w:hAnsi="Times New Roman"/>
          <w:lang w:val="da-DK"/>
        </w:rPr>
        <w:t>preload</w:t>
      </w:r>
      <w:proofErr w:type="spellEnd"/>
      <w:r w:rsidRPr="00543607">
        <w:rPr>
          <w:rFonts w:ascii="Times New Roman" w:hAnsi="Times New Roman"/>
          <w:lang w:val="da-DK"/>
        </w:rPr>
        <w:t xml:space="preserve"> gennem dilatation af de venøse kapacitetskar. Denne tidlige </w:t>
      </w:r>
      <w:proofErr w:type="spellStart"/>
      <w:r w:rsidRPr="00543607">
        <w:rPr>
          <w:rFonts w:ascii="Times New Roman" w:hAnsi="Times New Roman"/>
          <w:lang w:val="da-DK"/>
        </w:rPr>
        <w:t>vaskulære</w:t>
      </w:r>
      <w:proofErr w:type="spellEnd"/>
      <w:r w:rsidRPr="00543607">
        <w:rPr>
          <w:rFonts w:ascii="Times New Roman" w:hAnsi="Times New Roman"/>
          <w:lang w:val="da-DK"/>
        </w:rPr>
        <w:t xml:space="preserve"> effekt synes at blive medieret af </w:t>
      </w:r>
      <w:proofErr w:type="spellStart"/>
      <w:r w:rsidRPr="00543607">
        <w:rPr>
          <w:rFonts w:ascii="Times New Roman" w:hAnsi="Times New Roman"/>
          <w:lang w:val="da-DK"/>
        </w:rPr>
        <w:t>prostaglandiner</w:t>
      </w:r>
      <w:proofErr w:type="spellEnd"/>
      <w:r w:rsidRPr="00543607">
        <w:rPr>
          <w:rFonts w:ascii="Times New Roman" w:hAnsi="Times New Roman"/>
          <w:lang w:val="da-DK"/>
        </w:rPr>
        <w:t xml:space="preserve"> og kræver tilstrækkelig nyrefunktion med aktivering af </w:t>
      </w:r>
      <w:proofErr w:type="spellStart"/>
      <w:r w:rsidRPr="00543607">
        <w:rPr>
          <w:rFonts w:ascii="Times New Roman" w:hAnsi="Times New Roman"/>
          <w:lang w:val="da-DK"/>
        </w:rPr>
        <w:t>renin</w:t>
      </w:r>
      <w:proofErr w:type="spellEnd"/>
      <w:r w:rsidRPr="00543607">
        <w:rPr>
          <w:rFonts w:ascii="Times New Roman" w:hAnsi="Times New Roman"/>
          <w:lang w:val="da-DK"/>
        </w:rPr>
        <w:t>-</w:t>
      </w:r>
      <w:proofErr w:type="spellStart"/>
      <w:r w:rsidRPr="00543607">
        <w:rPr>
          <w:rFonts w:ascii="Times New Roman" w:hAnsi="Times New Roman"/>
          <w:lang w:val="da-DK"/>
        </w:rPr>
        <w:t>angiotensin</w:t>
      </w:r>
      <w:proofErr w:type="spellEnd"/>
      <w:r w:rsidRPr="00543607">
        <w:rPr>
          <w:rFonts w:ascii="Times New Roman" w:hAnsi="Times New Roman"/>
          <w:lang w:val="da-DK"/>
        </w:rPr>
        <w:t>-</w:t>
      </w:r>
      <w:proofErr w:type="spellStart"/>
      <w:r w:rsidRPr="00543607">
        <w:rPr>
          <w:rFonts w:ascii="Times New Roman" w:hAnsi="Times New Roman"/>
          <w:lang w:val="da-DK"/>
        </w:rPr>
        <w:t>aldosteron</w:t>
      </w:r>
      <w:proofErr w:type="spellEnd"/>
      <w:r w:rsidRPr="00543607">
        <w:rPr>
          <w:rFonts w:ascii="Times New Roman" w:hAnsi="Times New Roman"/>
          <w:lang w:val="da-DK"/>
        </w:rPr>
        <w:t xml:space="preserve">-systemet samt intakt </w:t>
      </w:r>
      <w:proofErr w:type="spellStart"/>
      <w:r w:rsidRPr="00543607">
        <w:rPr>
          <w:rFonts w:ascii="Times New Roman" w:hAnsi="Times New Roman"/>
          <w:lang w:val="da-DK"/>
        </w:rPr>
        <w:t>prostaglandinsyntese</w:t>
      </w:r>
      <w:proofErr w:type="spellEnd"/>
      <w:r w:rsidRPr="00543607">
        <w:rPr>
          <w:rFonts w:ascii="Times New Roman" w:hAnsi="Times New Roman"/>
          <w:lang w:val="da-DK"/>
        </w:rPr>
        <w:t>.</w:t>
      </w:r>
      <w:r>
        <w:rPr>
          <w:rFonts w:ascii="Times New Roman" w:hAnsi="Times New Roman"/>
          <w:lang w:val="da-DK"/>
        </w:rPr>
        <w:t xml:space="preserve"> </w:t>
      </w:r>
      <w:r w:rsidRPr="00953E9B">
        <w:rPr>
          <w:rFonts w:ascii="Times New Roman" w:hAnsi="Times New Roman"/>
          <w:lang w:val="da-DK"/>
        </w:rPr>
        <w:t xml:space="preserve">Som følge af den </w:t>
      </w:r>
      <w:proofErr w:type="spellStart"/>
      <w:r w:rsidRPr="00953E9B">
        <w:rPr>
          <w:rFonts w:ascii="Times New Roman" w:hAnsi="Times New Roman"/>
          <w:lang w:val="da-DK"/>
        </w:rPr>
        <w:t>natriuretiske</w:t>
      </w:r>
      <w:proofErr w:type="spellEnd"/>
      <w:r w:rsidRPr="00953E9B">
        <w:rPr>
          <w:rFonts w:ascii="Times New Roman" w:hAnsi="Times New Roman"/>
          <w:lang w:val="da-DK"/>
        </w:rPr>
        <w:t xml:space="preserve"> virkning sænker </w:t>
      </w:r>
      <w:proofErr w:type="spellStart"/>
      <w:r w:rsidRPr="00953E9B">
        <w:rPr>
          <w:rFonts w:ascii="Times New Roman" w:hAnsi="Times New Roman"/>
          <w:lang w:val="da-DK"/>
        </w:rPr>
        <w:t>furosemid</w:t>
      </w:r>
      <w:proofErr w:type="spellEnd"/>
      <w:r w:rsidRPr="00953E9B">
        <w:rPr>
          <w:rFonts w:ascii="Times New Roman" w:hAnsi="Times New Roman"/>
          <w:lang w:val="da-DK"/>
        </w:rPr>
        <w:t xml:space="preserve"> yderligere den </w:t>
      </w:r>
      <w:proofErr w:type="spellStart"/>
      <w:r w:rsidRPr="00953E9B">
        <w:rPr>
          <w:rFonts w:ascii="Times New Roman" w:hAnsi="Times New Roman"/>
          <w:lang w:val="da-DK"/>
        </w:rPr>
        <w:t>vaskulære</w:t>
      </w:r>
      <w:proofErr w:type="spellEnd"/>
      <w:r w:rsidRPr="00953E9B">
        <w:rPr>
          <w:rFonts w:ascii="Times New Roman" w:hAnsi="Times New Roman"/>
          <w:lang w:val="da-DK"/>
        </w:rPr>
        <w:t xml:space="preserve"> følsomhed for </w:t>
      </w:r>
      <w:proofErr w:type="spellStart"/>
      <w:r w:rsidRPr="00953E9B">
        <w:rPr>
          <w:rFonts w:ascii="Times New Roman" w:hAnsi="Times New Roman"/>
          <w:lang w:val="da-DK"/>
        </w:rPr>
        <w:t>katekolaminer</w:t>
      </w:r>
      <w:proofErr w:type="spellEnd"/>
      <w:r w:rsidRPr="00953E9B">
        <w:rPr>
          <w:rFonts w:ascii="Times New Roman" w:hAnsi="Times New Roman"/>
          <w:lang w:val="da-DK"/>
        </w:rPr>
        <w:t xml:space="preserve">, der er forhøjet hos </w:t>
      </w:r>
      <w:proofErr w:type="spellStart"/>
      <w:r w:rsidRPr="00953E9B">
        <w:rPr>
          <w:rFonts w:ascii="Times New Roman" w:hAnsi="Times New Roman"/>
          <w:lang w:val="da-DK"/>
        </w:rPr>
        <w:t>hypertonikere</w:t>
      </w:r>
      <w:proofErr w:type="spellEnd"/>
      <w:r w:rsidRPr="00953E9B">
        <w:rPr>
          <w:rFonts w:ascii="Times New Roman" w:hAnsi="Times New Roman"/>
          <w:lang w:val="da-DK"/>
        </w:rPr>
        <w:t>.</w:t>
      </w:r>
    </w:p>
    <w:p w:rsidR="00356715" w:rsidRPr="00543607" w:rsidRDefault="00356715" w:rsidP="00356715">
      <w:pPr>
        <w:pStyle w:val="1"/>
        <w:tabs>
          <w:tab w:val="left" w:pos="851"/>
          <w:tab w:val="left" w:pos="3402"/>
          <w:tab w:val="left" w:pos="7371"/>
        </w:tabs>
        <w:ind w:left="851"/>
        <w:rPr>
          <w:rFonts w:ascii="Times New Roman" w:hAnsi="Times New Roman"/>
          <w:lang w:val="da-DK"/>
        </w:rPr>
      </w:pPr>
    </w:p>
    <w:p w:rsidR="00356715" w:rsidRDefault="00356715" w:rsidP="00356715">
      <w:pPr>
        <w:pStyle w:val="1"/>
        <w:tabs>
          <w:tab w:val="left" w:pos="851"/>
          <w:tab w:val="left" w:pos="3402"/>
          <w:tab w:val="left" w:pos="7371"/>
        </w:tabs>
        <w:ind w:left="851"/>
        <w:rPr>
          <w:rFonts w:ascii="Times New Roman" w:hAnsi="Times New Roman"/>
          <w:lang w:val="da-DK"/>
        </w:rPr>
      </w:pPr>
      <w:proofErr w:type="spellStart"/>
      <w:r w:rsidRPr="00543607">
        <w:rPr>
          <w:rFonts w:ascii="Times New Roman" w:hAnsi="Times New Roman"/>
          <w:lang w:val="da-DK"/>
        </w:rPr>
        <w:t>Furosemid</w:t>
      </w:r>
      <w:proofErr w:type="spellEnd"/>
      <w:r w:rsidRPr="00543607">
        <w:rPr>
          <w:rFonts w:ascii="Times New Roman" w:hAnsi="Times New Roman"/>
          <w:lang w:val="da-DK"/>
        </w:rPr>
        <w:t xml:space="preserve"> har en </w:t>
      </w:r>
      <w:proofErr w:type="spellStart"/>
      <w:r w:rsidRPr="00543607">
        <w:rPr>
          <w:rFonts w:ascii="Times New Roman" w:hAnsi="Times New Roman"/>
          <w:lang w:val="da-DK"/>
        </w:rPr>
        <w:t>antihypertensiv</w:t>
      </w:r>
      <w:proofErr w:type="spellEnd"/>
      <w:r w:rsidRPr="00543607">
        <w:rPr>
          <w:rFonts w:ascii="Times New Roman" w:hAnsi="Times New Roman"/>
          <w:lang w:val="da-DK"/>
        </w:rPr>
        <w:t xml:space="preserve"> virkning som følge af øget udskillelse af natriumklorid og de </w:t>
      </w:r>
      <w:proofErr w:type="spellStart"/>
      <w:r w:rsidRPr="00543607">
        <w:rPr>
          <w:rFonts w:ascii="Times New Roman" w:hAnsi="Times New Roman"/>
          <w:lang w:val="da-DK"/>
        </w:rPr>
        <w:t>vaskulære</w:t>
      </w:r>
      <w:proofErr w:type="spellEnd"/>
      <w:r w:rsidRPr="00543607">
        <w:rPr>
          <w:rFonts w:ascii="Times New Roman" w:hAnsi="Times New Roman"/>
          <w:lang w:val="da-DK"/>
        </w:rPr>
        <w:t xml:space="preserve"> glatte muskelcellers nedsatte respons overfor </w:t>
      </w:r>
      <w:proofErr w:type="spellStart"/>
      <w:r w:rsidRPr="00543607">
        <w:rPr>
          <w:rFonts w:ascii="Times New Roman" w:hAnsi="Times New Roman"/>
          <w:lang w:val="da-DK"/>
        </w:rPr>
        <w:t>vasokonstriktive</w:t>
      </w:r>
      <w:proofErr w:type="spellEnd"/>
      <w:r w:rsidRPr="00543607">
        <w:rPr>
          <w:rFonts w:ascii="Times New Roman" w:hAnsi="Times New Roman"/>
          <w:lang w:val="da-DK"/>
        </w:rPr>
        <w:t xml:space="preserve"> stimuli samt et fald i blodvolumen.</w:t>
      </w:r>
    </w:p>
    <w:p w:rsidR="00356715" w:rsidRDefault="00356715" w:rsidP="00356715">
      <w:pPr>
        <w:pStyle w:val="1"/>
        <w:tabs>
          <w:tab w:val="left" w:pos="851"/>
          <w:tab w:val="left" w:pos="3402"/>
          <w:tab w:val="left" w:pos="7371"/>
        </w:tabs>
        <w:ind w:left="851"/>
        <w:rPr>
          <w:rFonts w:ascii="Times New Roman" w:hAnsi="Times New Roman"/>
          <w:lang w:val="da-DK"/>
        </w:rPr>
      </w:pPr>
    </w:p>
    <w:p w:rsidR="00356715" w:rsidRPr="00106095" w:rsidRDefault="00356715" w:rsidP="00356715">
      <w:pPr>
        <w:suppressAutoHyphens/>
        <w:ind w:left="850"/>
        <w:rPr>
          <w:spacing w:val="-2"/>
          <w:sz w:val="24"/>
          <w:szCs w:val="24"/>
        </w:rPr>
      </w:pPr>
      <w:r w:rsidRPr="00106095">
        <w:rPr>
          <w:spacing w:val="-2"/>
          <w:sz w:val="24"/>
          <w:szCs w:val="24"/>
        </w:rPr>
        <w:t>Den diuretiske virkning indtræder inden for 15 minutter efter intravenøs indgift og inden for 1 time efter oral administration.</w:t>
      </w:r>
    </w:p>
    <w:p w:rsidR="00356715" w:rsidRPr="00106095" w:rsidRDefault="00356715" w:rsidP="00356715">
      <w:pPr>
        <w:suppressAutoHyphens/>
        <w:ind w:left="850"/>
        <w:rPr>
          <w:spacing w:val="-2"/>
          <w:sz w:val="24"/>
          <w:szCs w:val="24"/>
        </w:rPr>
      </w:pPr>
    </w:p>
    <w:p w:rsidR="00356715" w:rsidRDefault="00356715" w:rsidP="00356715">
      <w:pPr>
        <w:suppressAutoHyphens/>
        <w:ind w:left="850"/>
        <w:rPr>
          <w:spacing w:val="-2"/>
          <w:sz w:val="24"/>
          <w:szCs w:val="24"/>
        </w:rPr>
      </w:pPr>
      <w:r w:rsidRPr="00106095">
        <w:rPr>
          <w:spacing w:val="-2"/>
          <w:sz w:val="24"/>
          <w:szCs w:val="24"/>
        </w:rPr>
        <w:t xml:space="preserve">Hos raske forsøgspersoner er påvist en dosisafhængig stigning i diurese og </w:t>
      </w:r>
      <w:proofErr w:type="spellStart"/>
      <w:r w:rsidRPr="00106095">
        <w:rPr>
          <w:spacing w:val="-2"/>
          <w:sz w:val="24"/>
          <w:szCs w:val="24"/>
        </w:rPr>
        <w:t>natriurese</w:t>
      </w:r>
      <w:proofErr w:type="spellEnd"/>
      <w:r w:rsidRPr="00106095">
        <w:rPr>
          <w:spacing w:val="-2"/>
          <w:sz w:val="24"/>
          <w:szCs w:val="24"/>
        </w:rPr>
        <w:t xml:space="preserve"> efter doser på 10-100 mg. Virkningsvarigheden hos raske forsøgspersoner er ca. 3 timer efter intravenøs indgift af 20 mg samt 3-6 timer efter oral indgift af 40 mg.</w:t>
      </w:r>
    </w:p>
    <w:p w:rsidR="00356715" w:rsidRDefault="00356715" w:rsidP="00356715">
      <w:pPr>
        <w:suppressAutoHyphens/>
        <w:ind w:left="850"/>
        <w:rPr>
          <w:spacing w:val="-2"/>
          <w:sz w:val="24"/>
          <w:szCs w:val="24"/>
        </w:rPr>
      </w:pPr>
    </w:p>
    <w:p w:rsidR="00356715" w:rsidRPr="00106095" w:rsidRDefault="00356715" w:rsidP="00356715">
      <w:pPr>
        <w:suppressAutoHyphens/>
        <w:ind w:left="850"/>
        <w:rPr>
          <w:spacing w:val="-2"/>
        </w:rPr>
      </w:pPr>
      <w:r w:rsidRPr="00953E9B">
        <w:rPr>
          <w:spacing w:val="-2"/>
          <w:sz w:val="24"/>
          <w:szCs w:val="24"/>
        </w:rPr>
        <w:t xml:space="preserve">Hos patienter er der en S-formet sammenhæng mellem den </w:t>
      </w:r>
      <w:proofErr w:type="spellStart"/>
      <w:r w:rsidRPr="00953E9B">
        <w:rPr>
          <w:spacing w:val="-2"/>
          <w:sz w:val="24"/>
          <w:szCs w:val="24"/>
        </w:rPr>
        <w:t>intratubulære</w:t>
      </w:r>
      <w:proofErr w:type="spellEnd"/>
      <w:r w:rsidRPr="00953E9B">
        <w:rPr>
          <w:spacing w:val="-2"/>
          <w:sz w:val="24"/>
          <w:szCs w:val="24"/>
        </w:rPr>
        <w:t xml:space="preserve"> koncentration af ubundet (frit) </w:t>
      </w:r>
      <w:proofErr w:type="spellStart"/>
      <w:r w:rsidRPr="00953E9B">
        <w:rPr>
          <w:spacing w:val="-2"/>
          <w:sz w:val="24"/>
          <w:szCs w:val="24"/>
        </w:rPr>
        <w:t>furosemid</w:t>
      </w:r>
      <w:proofErr w:type="spellEnd"/>
      <w:r w:rsidRPr="00953E9B">
        <w:rPr>
          <w:spacing w:val="-2"/>
          <w:sz w:val="24"/>
          <w:szCs w:val="24"/>
        </w:rPr>
        <w:t xml:space="preserve"> (estimeret ved hjælp af </w:t>
      </w:r>
      <w:proofErr w:type="spellStart"/>
      <w:r w:rsidRPr="00953E9B">
        <w:rPr>
          <w:spacing w:val="-2"/>
          <w:sz w:val="24"/>
          <w:szCs w:val="24"/>
        </w:rPr>
        <w:t>furosemids</w:t>
      </w:r>
      <w:proofErr w:type="spellEnd"/>
      <w:r w:rsidRPr="00953E9B">
        <w:rPr>
          <w:spacing w:val="-2"/>
          <w:sz w:val="24"/>
          <w:szCs w:val="24"/>
        </w:rPr>
        <w:t xml:space="preserve"> udskillelseshastighed med urinen) og den </w:t>
      </w:r>
      <w:proofErr w:type="spellStart"/>
      <w:r w:rsidRPr="00953E9B">
        <w:rPr>
          <w:spacing w:val="-2"/>
          <w:sz w:val="24"/>
          <w:szCs w:val="24"/>
        </w:rPr>
        <w:t>natriuretiske</w:t>
      </w:r>
      <w:proofErr w:type="spellEnd"/>
      <w:r w:rsidRPr="00953E9B">
        <w:rPr>
          <w:spacing w:val="-2"/>
          <w:sz w:val="24"/>
          <w:szCs w:val="24"/>
        </w:rPr>
        <w:t xml:space="preserve"> virkning. </w:t>
      </w:r>
      <w:proofErr w:type="spellStart"/>
      <w:r w:rsidRPr="00953E9B">
        <w:rPr>
          <w:spacing w:val="-2"/>
          <w:sz w:val="24"/>
          <w:szCs w:val="24"/>
        </w:rPr>
        <w:t>Furosemids</w:t>
      </w:r>
      <w:proofErr w:type="spellEnd"/>
      <w:r w:rsidRPr="00953E9B">
        <w:rPr>
          <w:spacing w:val="-2"/>
          <w:sz w:val="24"/>
          <w:szCs w:val="24"/>
        </w:rPr>
        <w:t xml:space="preserve"> minimale effektive udskillelseshastighed er ca. 10 </w:t>
      </w:r>
      <w:r>
        <w:rPr>
          <w:spacing w:val="-2"/>
          <w:sz w:val="24"/>
          <w:szCs w:val="24"/>
        </w:rPr>
        <w:t>µ</w:t>
      </w:r>
      <w:r w:rsidRPr="00953E9B">
        <w:rPr>
          <w:spacing w:val="-2"/>
          <w:sz w:val="24"/>
          <w:szCs w:val="24"/>
        </w:rPr>
        <w:t xml:space="preserve">g/min. Derfor er kontinuerlig infusion mere effektiv end intermitterende </w:t>
      </w:r>
      <w:proofErr w:type="spellStart"/>
      <w:r w:rsidRPr="00953E9B">
        <w:rPr>
          <w:spacing w:val="-2"/>
          <w:sz w:val="24"/>
          <w:szCs w:val="24"/>
        </w:rPr>
        <w:t>bolusinjektioner</w:t>
      </w:r>
      <w:proofErr w:type="spellEnd"/>
      <w:r w:rsidRPr="00953E9B">
        <w:rPr>
          <w:spacing w:val="-2"/>
          <w:sz w:val="24"/>
          <w:szCs w:val="24"/>
        </w:rPr>
        <w:t xml:space="preserve">. Desuden stiger effekten ikke yderligere over en vis </w:t>
      </w:r>
      <w:proofErr w:type="spellStart"/>
      <w:r w:rsidRPr="00953E9B">
        <w:rPr>
          <w:spacing w:val="-2"/>
          <w:sz w:val="24"/>
          <w:szCs w:val="24"/>
        </w:rPr>
        <w:t>bolusdosis</w:t>
      </w:r>
      <w:proofErr w:type="spellEnd"/>
      <w:r w:rsidRPr="00953E9B">
        <w:rPr>
          <w:spacing w:val="-2"/>
          <w:sz w:val="24"/>
          <w:szCs w:val="24"/>
        </w:rPr>
        <w:t xml:space="preserve">. </w:t>
      </w:r>
      <w:proofErr w:type="spellStart"/>
      <w:r w:rsidRPr="00953E9B">
        <w:rPr>
          <w:spacing w:val="-2"/>
          <w:sz w:val="24"/>
          <w:szCs w:val="24"/>
        </w:rPr>
        <w:t>Furosemids</w:t>
      </w:r>
      <w:proofErr w:type="spellEnd"/>
      <w:r w:rsidRPr="00953E9B">
        <w:rPr>
          <w:spacing w:val="-2"/>
          <w:sz w:val="24"/>
          <w:szCs w:val="24"/>
        </w:rPr>
        <w:t xml:space="preserve"> virkning reduceres, hvis den </w:t>
      </w:r>
      <w:proofErr w:type="spellStart"/>
      <w:r w:rsidRPr="00953E9B">
        <w:rPr>
          <w:spacing w:val="-2"/>
          <w:sz w:val="24"/>
          <w:szCs w:val="24"/>
        </w:rPr>
        <w:t>tubulære</w:t>
      </w:r>
      <w:proofErr w:type="spellEnd"/>
      <w:r w:rsidRPr="00953E9B">
        <w:rPr>
          <w:spacing w:val="-2"/>
          <w:sz w:val="24"/>
          <w:szCs w:val="24"/>
        </w:rPr>
        <w:t xml:space="preserve"> sekretion nedsættes eller stoffet </w:t>
      </w:r>
      <w:proofErr w:type="spellStart"/>
      <w:r w:rsidRPr="00953E9B">
        <w:rPr>
          <w:spacing w:val="-2"/>
          <w:sz w:val="24"/>
          <w:szCs w:val="24"/>
        </w:rPr>
        <w:t>intratubulært</w:t>
      </w:r>
      <w:proofErr w:type="spellEnd"/>
      <w:r w:rsidRPr="00953E9B">
        <w:rPr>
          <w:spacing w:val="-2"/>
          <w:sz w:val="24"/>
          <w:szCs w:val="24"/>
        </w:rPr>
        <w:t xml:space="preserve"> bindes til albumin.</w:t>
      </w:r>
    </w:p>
    <w:p w:rsidR="00356715" w:rsidRPr="00543607" w:rsidRDefault="00356715" w:rsidP="00356715">
      <w:pPr>
        <w:tabs>
          <w:tab w:val="left" w:pos="851"/>
        </w:tabs>
        <w:rPr>
          <w:sz w:val="24"/>
          <w:szCs w:val="24"/>
        </w:rPr>
      </w:pPr>
    </w:p>
    <w:p w:rsidR="00356715" w:rsidRPr="00543607" w:rsidRDefault="00356715" w:rsidP="00356715">
      <w:pPr>
        <w:tabs>
          <w:tab w:val="left" w:pos="851"/>
        </w:tabs>
        <w:ind w:left="851" w:hanging="851"/>
        <w:rPr>
          <w:b/>
          <w:sz w:val="24"/>
          <w:szCs w:val="24"/>
        </w:rPr>
      </w:pPr>
      <w:r w:rsidRPr="00543607">
        <w:rPr>
          <w:b/>
          <w:sz w:val="24"/>
          <w:szCs w:val="24"/>
        </w:rPr>
        <w:t>5.2</w:t>
      </w:r>
      <w:r w:rsidRPr="00543607">
        <w:rPr>
          <w:b/>
          <w:sz w:val="24"/>
          <w:szCs w:val="24"/>
        </w:rPr>
        <w:tab/>
      </w:r>
      <w:proofErr w:type="spellStart"/>
      <w:r w:rsidRPr="00543607">
        <w:rPr>
          <w:b/>
          <w:sz w:val="24"/>
          <w:szCs w:val="24"/>
        </w:rPr>
        <w:t>Farmakokinetiske</w:t>
      </w:r>
      <w:proofErr w:type="spellEnd"/>
      <w:r w:rsidRPr="00543607">
        <w:rPr>
          <w:b/>
          <w:sz w:val="24"/>
          <w:szCs w:val="24"/>
        </w:rPr>
        <w:t xml:space="preserve"> egenskaber</w:t>
      </w:r>
    </w:p>
    <w:p w:rsidR="00356715" w:rsidRDefault="00356715" w:rsidP="00356715">
      <w:pPr>
        <w:pStyle w:val="1"/>
        <w:tabs>
          <w:tab w:val="left" w:pos="851"/>
          <w:tab w:val="left" w:pos="3402"/>
          <w:tab w:val="left" w:pos="7371"/>
        </w:tabs>
        <w:ind w:left="851"/>
        <w:rPr>
          <w:rFonts w:ascii="Times New Roman" w:hAnsi="Times New Roman"/>
          <w:u w:val="single"/>
          <w:lang w:val="da-DK"/>
        </w:rPr>
      </w:pPr>
    </w:p>
    <w:p w:rsidR="00356715" w:rsidRPr="00543607" w:rsidRDefault="00356715" w:rsidP="00356715">
      <w:pPr>
        <w:pStyle w:val="1"/>
        <w:tabs>
          <w:tab w:val="left" w:pos="851"/>
          <w:tab w:val="left" w:pos="3402"/>
          <w:tab w:val="left" w:pos="7371"/>
        </w:tabs>
        <w:ind w:left="851"/>
        <w:rPr>
          <w:rFonts w:ascii="Times New Roman" w:hAnsi="Times New Roman"/>
          <w:u w:val="single"/>
          <w:lang w:val="da-DK"/>
        </w:rPr>
      </w:pPr>
      <w:r w:rsidRPr="00543607">
        <w:rPr>
          <w:rFonts w:ascii="Times New Roman" w:hAnsi="Times New Roman"/>
          <w:u w:val="single"/>
          <w:lang w:val="da-DK"/>
        </w:rPr>
        <w:t>Absorption</w:t>
      </w:r>
    </w:p>
    <w:p w:rsidR="00356715" w:rsidRDefault="00356715" w:rsidP="00356715">
      <w:pPr>
        <w:pStyle w:val="1"/>
        <w:tabs>
          <w:tab w:val="left" w:pos="851"/>
          <w:tab w:val="left" w:pos="3402"/>
          <w:tab w:val="left" w:pos="7371"/>
        </w:tabs>
        <w:ind w:left="851"/>
        <w:rPr>
          <w:rFonts w:ascii="Times New Roman" w:hAnsi="Times New Roman"/>
          <w:lang w:val="da-DK"/>
        </w:rPr>
      </w:pPr>
      <w:proofErr w:type="spellStart"/>
      <w:r w:rsidRPr="00543607">
        <w:rPr>
          <w:rFonts w:ascii="Times New Roman" w:hAnsi="Times New Roman"/>
          <w:lang w:val="da-DK"/>
        </w:rPr>
        <w:t>Furosemid</w:t>
      </w:r>
      <w:proofErr w:type="spellEnd"/>
      <w:r w:rsidRPr="00543607">
        <w:rPr>
          <w:rFonts w:ascii="Times New Roman" w:hAnsi="Times New Roman"/>
          <w:lang w:val="da-DK"/>
        </w:rPr>
        <w:t xml:space="preserve"> er en svag carboxylsyre, som hovedsageligt findes i dissocieret form i mave-tarm-kanalen</w:t>
      </w:r>
      <w:r>
        <w:rPr>
          <w:rFonts w:ascii="Times New Roman" w:hAnsi="Times New Roman"/>
          <w:lang w:val="da-DK"/>
        </w:rPr>
        <w:t>.</w:t>
      </w:r>
      <w:r w:rsidRPr="00543607">
        <w:rPr>
          <w:rFonts w:ascii="Times New Roman" w:hAnsi="Times New Roman"/>
          <w:lang w:val="da-DK"/>
        </w:rPr>
        <w:t xml:space="preserve"> </w:t>
      </w:r>
      <w:proofErr w:type="spellStart"/>
      <w:r w:rsidRPr="00953E9B">
        <w:rPr>
          <w:rFonts w:ascii="Times New Roman" w:hAnsi="Times New Roman"/>
          <w:lang w:val="da-DK"/>
        </w:rPr>
        <w:t>T</w:t>
      </w:r>
      <w:r w:rsidRPr="00106095">
        <w:rPr>
          <w:rFonts w:ascii="Times New Roman" w:hAnsi="Times New Roman"/>
          <w:vertAlign w:val="subscript"/>
          <w:lang w:val="da-DK"/>
        </w:rPr>
        <w:t>max</w:t>
      </w:r>
      <w:proofErr w:type="spellEnd"/>
      <w:r w:rsidRPr="00953E9B">
        <w:rPr>
          <w:rFonts w:ascii="Times New Roman" w:hAnsi="Times New Roman"/>
          <w:lang w:val="da-DK"/>
        </w:rPr>
        <w:t xml:space="preserve"> er 1-1,5 time for en 40 mg tablet. Absorptionen udviser betydelig inter- og intraindividuel variation.</w:t>
      </w:r>
    </w:p>
    <w:p w:rsidR="00356715" w:rsidRDefault="00356715" w:rsidP="00356715">
      <w:pPr>
        <w:pStyle w:val="1"/>
        <w:tabs>
          <w:tab w:val="left" w:pos="851"/>
          <w:tab w:val="left" w:pos="3402"/>
          <w:tab w:val="left" w:pos="7371"/>
        </w:tabs>
        <w:ind w:left="851"/>
        <w:rPr>
          <w:rFonts w:ascii="Times New Roman" w:hAnsi="Times New Roman"/>
          <w:lang w:val="da-DK"/>
        </w:rPr>
      </w:pPr>
    </w:p>
    <w:p w:rsidR="00356715" w:rsidRPr="00543607" w:rsidRDefault="00356715" w:rsidP="00356715">
      <w:pPr>
        <w:pStyle w:val="1"/>
        <w:tabs>
          <w:tab w:val="left" w:pos="851"/>
          <w:tab w:val="left" w:pos="3402"/>
          <w:tab w:val="left" w:pos="7371"/>
        </w:tabs>
        <w:ind w:left="851"/>
        <w:rPr>
          <w:rFonts w:ascii="Times New Roman" w:hAnsi="Times New Roman"/>
          <w:lang w:val="da-DK"/>
        </w:rPr>
      </w:pPr>
      <w:proofErr w:type="spellStart"/>
      <w:r w:rsidRPr="00953E9B">
        <w:rPr>
          <w:rFonts w:ascii="Times New Roman" w:hAnsi="Times New Roman"/>
          <w:lang w:val="da-DK"/>
        </w:rPr>
        <w:t>Furosemids</w:t>
      </w:r>
      <w:proofErr w:type="spellEnd"/>
      <w:r w:rsidRPr="00953E9B">
        <w:rPr>
          <w:rFonts w:ascii="Times New Roman" w:hAnsi="Times New Roman"/>
          <w:lang w:val="da-DK"/>
        </w:rPr>
        <w:t xml:space="preserve"> biotilgængelighed i konventionelle tabletter er ca. 50-70 %. Hos patienter påvirkes biotilgængeligheden bl.a. af den tilgrundliggende sygdom og kan reduceres (f.eks. ved </w:t>
      </w:r>
      <w:proofErr w:type="spellStart"/>
      <w:r w:rsidRPr="00953E9B">
        <w:rPr>
          <w:rFonts w:ascii="Times New Roman" w:hAnsi="Times New Roman"/>
          <w:lang w:val="da-DK"/>
        </w:rPr>
        <w:t>nefrotisk</w:t>
      </w:r>
      <w:proofErr w:type="spellEnd"/>
      <w:r w:rsidRPr="00953E9B">
        <w:rPr>
          <w:rFonts w:ascii="Times New Roman" w:hAnsi="Times New Roman"/>
          <w:lang w:val="da-DK"/>
        </w:rPr>
        <w:t xml:space="preserve"> syndrom).</w:t>
      </w:r>
    </w:p>
    <w:p w:rsidR="00356715" w:rsidRPr="00106095" w:rsidRDefault="00356715" w:rsidP="00356715">
      <w:pPr>
        <w:rPr>
          <w:u w:val="single"/>
        </w:rPr>
      </w:pPr>
    </w:p>
    <w:p w:rsidR="00356715" w:rsidRPr="00106095" w:rsidRDefault="00356715" w:rsidP="00356715">
      <w:pPr>
        <w:ind w:firstLine="851"/>
        <w:rPr>
          <w:u w:val="single"/>
        </w:rPr>
      </w:pPr>
      <w:r w:rsidRPr="00106095">
        <w:rPr>
          <w:sz w:val="24"/>
          <w:szCs w:val="24"/>
          <w:u w:val="single"/>
        </w:rPr>
        <w:t>Fordeling og biotransformation</w:t>
      </w:r>
    </w:p>
    <w:p w:rsidR="00356715" w:rsidRPr="00543607" w:rsidRDefault="00356715" w:rsidP="00356715">
      <w:pPr>
        <w:pStyle w:val="1"/>
        <w:tabs>
          <w:tab w:val="left" w:pos="851"/>
          <w:tab w:val="left" w:pos="3402"/>
          <w:tab w:val="left" w:pos="7371"/>
        </w:tabs>
        <w:ind w:left="851"/>
        <w:rPr>
          <w:rFonts w:ascii="Times New Roman" w:hAnsi="Times New Roman"/>
          <w:lang w:val="da-DK"/>
        </w:rPr>
      </w:pPr>
      <w:proofErr w:type="spellStart"/>
      <w:r w:rsidRPr="00543607">
        <w:rPr>
          <w:rFonts w:ascii="Times New Roman" w:hAnsi="Times New Roman"/>
          <w:lang w:val="da-DK"/>
        </w:rPr>
        <w:t>Furosemid</w:t>
      </w:r>
      <w:proofErr w:type="spellEnd"/>
      <w:r w:rsidRPr="00543607">
        <w:rPr>
          <w:rFonts w:ascii="Times New Roman" w:hAnsi="Times New Roman"/>
          <w:lang w:val="da-DK"/>
        </w:rPr>
        <w:t xml:space="preserve"> er bundet til plasmaalbumin, og biotransformationen er beskeden. Der udskilles 69-97 % af en radiomærket dosis i løbet af de første fire timer efter administration af </w:t>
      </w:r>
      <w:proofErr w:type="spellStart"/>
      <w:r w:rsidRPr="00543607">
        <w:rPr>
          <w:rFonts w:ascii="Times New Roman" w:hAnsi="Times New Roman"/>
          <w:lang w:val="da-DK"/>
        </w:rPr>
        <w:t>furosemid</w:t>
      </w:r>
      <w:proofErr w:type="spellEnd"/>
      <w:r w:rsidRPr="00543607">
        <w:rPr>
          <w:rFonts w:ascii="Times New Roman" w:hAnsi="Times New Roman"/>
          <w:lang w:val="da-DK"/>
        </w:rPr>
        <w:t xml:space="preserve">, uafhængigt af administrationsvej. </w:t>
      </w:r>
    </w:p>
    <w:p w:rsidR="00356715" w:rsidRPr="00543607" w:rsidRDefault="00356715" w:rsidP="00356715">
      <w:pPr>
        <w:pStyle w:val="1"/>
        <w:tabs>
          <w:tab w:val="left" w:pos="851"/>
          <w:tab w:val="left" w:pos="3402"/>
          <w:tab w:val="left" w:pos="7371"/>
        </w:tabs>
        <w:ind w:left="851"/>
        <w:rPr>
          <w:rFonts w:ascii="Times New Roman" w:hAnsi="Times New Roman"/>
          <w:lang w:val="da-DK"/>
        </w:rPr>
      </w:pPr>
    </w:p>
    <w:p w:rsidR="00356715" w:rsidRPr="00543607" w:rsidRDefault="00356715" w:rsidP="00356715">
      <w:pPr>
        <w:pStyle w:val="1"/>
        <w:tabs>
          <w:tab w:val="left" w:pos="851"/>
          <w:tab w:val="left" w:pos="3402"/>
          <w:tab w:val="left" w:pos="7371"/>
        </w:tabs>
        <w:ind w:left="851"/>
        <w:rPr>
          <w:rFonts w:ascii="Times New Roman" w:hAnsi="Times New Roman"/>
          <w:u w:val="single"/>
          <w:lang w:val="da-DK"/>
        </w:rPr>
      </w:pPr>
      <w:r w:rsidRPr="00543607">
        <w:rPr>
          <w:rFonts w:ascii="Times New Roman" w:hAnsi="Times New Roman"/>
          <w:u w:val="single"/>
          <w:lang w:val="da-DK"/>
        </w:rPr>
        <w:t>Elimination</w:t>
      </w:r>
    </w:p>
    <w:p w:rsidR="00356715" w:rsidRDefault="00356715" w:rsidP="00356715">
      <w:pPr>
        <w:pStyle w:val="1"/>
        <w:tabs>
          <w:tab w:val="left" w:pos="851"/>
          <w:tab w:val="left" w:pos="3402"/>
          <w:tab w:val="left" w:pos="7371"/>
        </w:tabs>
        <w:ind w:left="851"/>
        <w:rPr>
          <w:rFonts w:ascii="Times New Roman" w:hAnsi="Times New Roman"/>
          <w:lang w:val="da-DK"/>
        </w:rPr>
      </w:pPr>
      <w:proofErr w:type="spellStart"/>
      <w:r w:rsidRPr="00543607">
        <w:rPr>
          <w:rFonts w:ascii="Times New Roman" w:hAnsi="Times New Roman"/>
          <w:lang w:val="da-DK"/>
        </w:rPr>
        <w:t>Furosemid</w:t>
      </w:r>
      <w:proofErr w:type="spellEnd"/>
      <w:r w:rsidRPr="00543607">
        <w:rPr>
          <w:rFonts w:ascii="Times New Roman" w:hAnsi="Times New Roman"/>
          <w:lang w:val="da-DK"/>
        </w:rPr>
        <w:t xml:space="preserve"> udskilles hovedsageligt via nyrerne (80-90 %). En lille del af dosis udskilles via galden, og 10-15 % af stoffet genfindes i fæces. </w:t>
      </w:r>
    </w:p>
    <w:p w:rsidR="00356715" w:rsidRDefault="00356715" w:rsidP="00356715">
      <w:pPr>
        <w:pStyle w:val="1"/>
        <w:tabs>
          <w:tab w:val="left" w:pos="851"/>
          <w:tab w:val="left" w:pos="3402"/>
          <w:tab w:val="left" w:pos="7371"/>
        </w:tabs>
        <w:ind w:left="851"/>
        <w:rPr>
          <w:rFonts w:ascii="Times New Roman" w:hAnsi="Times New Roman"/>
          <w:lang w:val="da-DK"/>
        </w:rPr>
      </w:pPr>
    </w:p>
    <w:p w:rsidR="00356715" w:rsidRPr="00543607" w:rsidRDefault="00356715" w:rsidP="00356715">
      <w:pPr>
        <w:pStyle w:val="1"/>
        <w:tabs>
          <w:tab w:val="left" w:pos="851"/>
          <w:tab w:val="left" w:pos="3402"/>
          <w:tab w:val="left" w:pos="7371"/>
        </w:tabs>
        <w:ind w:left="851"/>
        <w:rPr>
          <w:rFonts w:ascii="Times New Roman" w:hAnsi="Times New Roman"/>
          <w:lang w:val="da-DK"/>
        </w:rPr>
      </w:pPr>
      <w:proofErr w:type="spellStart"/>
      <w:r w:rsidRPr="00953E9B">
        <w:rPr>
          <w:rFonts w:ascii="Times New Roman" w:hAnsi="Times New Roman"/>
          <w:lang w:val="da-DK"/>
        </w:rPr>
        <w:t>Furosemid</w:t>
      </w:r>
      <w:proofErr w:type="spellEnd"/>
      <w:r w:rsidRPr="00953E9B">
        <w:rPr>
          <w:rFonts w:ascii="Times New Roman" w:hAnsi="Times New Roman"/>
          <w:lang w:val="da-DK"/>
        </w:rPr>
        <w:t xml:space="preserve"> udskilles i modermælken. </w:t>
      </w:r>
      <w:proofErr w:type="spellStart"/>
      <w:r w:rsidRPr="00953E9B">
        <w:rPr>
          <w:rFonts w:ascii="Times New Roman" w:hAnsi="Times New Roman"/>
          <w:lang w:val="da-DK"/>
        </w:rPr>
        <w:t>Furosemid</w:t>
      </w:r>
      <w:proofErr w:type="spellEnd"/>
      <w:r w:rsidRPr="00953E9B">
        <w:rPr>
          <w:rFonts w:ascii="Times New Roman" w:hAnsi="Times New Roman"/>
          <w:lang w:val="da-DK"/>
        </w:rPr>
        <w:t xml:space="preserve"> passerer placentabarrieren og overføres langsomt til fosteret, så det hos fosteret og den nyfødte genfindes i samme koncentrationer som hos moderen.</w:t>
      </w:r>
    </w:p>
    <w:p w:rsidR="00356715" w:rsidRPr="007764B0" w:rsidRDefault="00356715" w:rsidP="00356715">
      <w:pPr>
        <w:rPr>
          <w:sz w:val="24"/>
          <w:szCs w:val="24"/>
        </w:rPr>
      </w:pPr>
    </w:p>
    <w:p w:rsidR="00356715" w:rsidRPr="00543607" w:rsidRDefault="00356715" w:rsidP="00356715">
      <w:pPr>
        <w:pStyle w:val="1"/>
        <w:tabs>
          <w:tab w:val="left" w:pos="851"/>
          <w:tab w:val="left" w:pos="3402"/>
          <w:tab w:val="left" w:pos="7371"/>
        </w:tabs>
        <w:ind w:left="851"/>
        <w:rPr>
          <w:rFonts w:ascii="Times New Roman" w:hAnsi="Times New Roman"/>
          <w:u w:val="single"/>
          <w:lang w:val="da-DK"/>
        </w:rPr>
      </w:pPr>
      <w:r w:rsidRPr="00543607">
        <w:rPr>
          <w:rFonts w:ascii="Times New Roman" w:hAnsi="Times New Roman"/>
          <w:u w:val="single"/>
          <w:lang w:val="da-DK"/>
        </w:rPr>
        <w:t>Særlige populationer</w:t>
      </w:r>
    </w:p>
    <w:p w:rsidR="00356715" w:rsidRDefault="00356715" w:rsidP="00356715">
      <w:pPr>
        <w:pStyle w:val="1"/>
        <w:tabs>
          <w:tab w:val="left" w:pos="851"/>
          <w:tab w:val="left" w:pos="3402"/>
          <w:tab w:val="left" w:pos="7371"/>
        </w:tabs>
        <w:ind w:left="851"/>
        <w:rPr>
          <w:rFonts w:ascii="Times New Roman" w:hAnsi="Times New Roman"/>
          <w:i/>
          <w:lang w:val="da-DK"/>
        </w:rPr>
      </w:pPr>
    </w:p>
    <w:p w:rsidR="00356715" w:rsidRPr="00953E9B" w:rsidRDefault="00356715" w:rsidP="00356715">
      <w:pPr>
        <w:pStyle w:val="1"/>
        <w:tabs>
          <w:tab w:val="left" w:pos="851"/>
          <w:tab w:val="left" w:pos="3402"/>
          <w:tab w:val="left" w:pos="7371"/>
        </w:tabs>
        <w:ind w:left="851"/>
        <w:rPr>
          <w:rFonts w:ascii="Times New Roman" w:hAnsi="Times New Roman"/>
          <w:lang w:val="da-DK"/>
        </w:rPr>
      </w:pPr>
      <w:r w:rsidRPr="00543607">
        <w:rPr>
          <w:rFonts w:ascii="Times New Roman" w:hAnsi="Times New Roman"/>
          <w:i/>
          <w:lang w:val="da-DK"/>
        </w:rPr>
        <w:t>Nedsat nyrefunktion</w:t>
      </w:r>
      <w:r w:rsidRPr="00543607">
        <w:rPr>
          <w:rFonts w:ascii="Times New Roman" w:hAnsi="Times New Roman"/>
          <w:i/>
          <w:lang w:val="da-DK"/>
        </w:rPr>
        <w:br/>
      </w:r>
      <w:r w:rsidRPr="00953E9B">
        <w:rPr>
          <w:rFonts w:ascii="Times New Roman" w:hAnsi="Times New Roman"/>
          <w:lang w:val="da-DK"/>
        </w:rPr>
        <w:t>Biotilgængeligheden (af 500 mg tablet) ændres ikke hos patienter med terminal nyreinsufficiens. Ved nyreinsufficiens nedsættes eliminationen, og den terminale halveringstid kan være op til 24 timer ved svær nyreinsufficiens.</w:t>
      </w:r>
    </w:p>
    <w:p w:rsidR="00356715" w:rsidRPr="00953E9B" w:rsidRDefault="00356715" w:rsidP="00356715">
      <w:pPr>
        <w:pStyle w:val="1"/>
        <w:tabs>
          <w:tab w:val="left" w:pos="851"/>
          <w:tab w:val="left" w:pos="3402"/>
          <w:tab w:val="left" w:pos="7371"/>
        </w:tabs>
        <w:ind w:left="851"/>
        <w:rPr>
          <w:rFonts w:ascii="Times New Roman" w:hAnsi="Times New Roman"/>
          <w:lang w:val="da-DK"/>
        </w:rPr>
      </w:pPr>
    </w:p>
    <w:p w:rsidR="00356715" w:rsidRPr="00953E9B" w:rsidRDefault="00356715" w:rsidP="00356715">
      <w:pPr>
        <w:pStyle w:val="1"/>
        <w:tabs>
          <w:tab w:val="left" w:pos="851"/>
          <w:tab w:val="left" w:pos="3402"/>
          <w:tab w:val="left" w:pos="7371"/>
        </w:tabs>
        <w:ind w:left="851"/>
        <w:rPr>
          <w:rFonts w:ascii="Times New Roman" w:hAnsi="Times New Roman"/>
          <w:lang w:val="da-DK"/>
        </w:rPr>
      </w:pPr>
      <w:r w:rsidRPr="00953E9B">
        <w:rPr>
          <w:rFonts w:ascii="Times New Roman" w:hAnsi="Times New Roman"/>
          <w:lang w:val="da-DK"/>
        </w:rPr>
        <w:t xml:space="preserve">Ved </w:t>
      </w:r>
      <w:proofErr w:type="spellStart"/>
      <w:r w:rsidRPr="00953E9B">
        <w:rPr>
          <w:rFonts w:ascii="Times New Roman" w:hAnsi="Times New Roman"/>
          <w:lang w:val="da-DK"/>
        </w:rPr>
        <w:t>nefrotisk</w:t>
      </w:r>
      <w:proofErr w:type="spellEnd"/>
      <w:r w:rsidRPr="00953E9B">
        <w:rPr>
          <w:rFonts w:ascii="Times New Roman" w:hAnsi="Times New Roman"/>
          <w:lang w:val="da-DK"/>
        </w:rPr>
        <w:t xml:space="preserve"> syndrom medfører den nedsatte plasmaproteinkoncentration en øget koncentration af ubundet (frit) </w:t>
      </w:r>
      <w:proofErr w:type="spellStart"/>
      <w:r w:rsidRPr="00953E9B">
        <w:rPr>
          <w:rFonts w:ascii="Times New Roman" w:hAnsi="Times New Roman"/>
          <w:lang w:val="da-DK"/>
        </w:rPr>
        <w:t>furosemid</w:t>
      </w:r>
      <w:proofErr w:type="spellEnd"/>
      <w:r w:rsidRPr="00953E9B">
        <w:rPr>
          <w:rFonts w:ascii="Times New Roman" w:hAnsi="Times New Roman"/>
          <w:lang w:val="da-DK"/>
        </w:rPr>
        <w:t xml:space="preserve">. På den anden side nedsættes effekten af </w:t>
      </w:r>
      <w:proofErr w:type="spellStart"/>
      <w:r w:rsidRPr="00953E9B">
        <w:rPr>
          <w:rFonts w:ascii="Times New Roman" w:hAnsi="Times New Roman"/>
          <w:lang w:val="da-DK"/>
        </w:rPr>
        <w:t>furosemid</w:t>
      </w:r>
      <w:proofErr w:type="spellEnd"/>
      <w:r w:rsidRPr="00953E9B">
        <w:rPr>
          <w:rFonts w:ascii="Times New Roman" w:hAnsi="Times New Roman"/>
          <w:lang w:val="da-DK"/>
        </w:rPr>
        <w:t xml:space="preserve"> hos disse patienter pga. nedsat sekretion samt binding til </w:t>
      </w:r>
      <w:proofErr w:type="spellStart"/>
      <w:r w:rsidRPr="00953E9B">
        <w:rPr>
          <w:rFonts w:ascii="Times New Roman" w:hAnsi="Times New Roman"/>
          <w:lang w:val="da-DK"/>
        </w:rPr>
        <w:t>intratubulært</w:t>
      </w:r>
      <w:proofErr w:type="spellEnd"/>
      <w:r w:rsidRPr="00953E9B">
        <w:rPr>
          <w:rFonts w:ascii="Times New Roman" w:hAnsi="Times New Roman"/>
          <w:lang w:val="da-DK"/>
        </w:rPr>
        <w:t xml:space="preserve"> albumin.</w:t>
      </w:r>
    </w:p>
    <w:p w:rsidR="00356715" w:rsidRPr="00953E9B" w:rsidRDefault="00356715" w:rsidP="00356715">
      <w:pPr>
        <w:pStyle w:val="1"/>
        <w:tabs>
          <w:tab w:val="left" w:pos="851"/>
          <w:tab w:val="left" w:pos="3402"/>
          <w:tab w:val="left" w:pos="7371"/>
        </w:tabs>
        <w:ind w:left="851"/>
        <w:rPr>
          <w:rFonts w:ascii="Times New Roman" w:hAnsi="Times New Roman"/>
          <w:lang w:val="da-DK"/>
        </w:rPr>
      </w:pPr>
    </w:p>
    <w:p w:rsidR="00356715" w:rsidRPr="00543607" w:rsidRDefault="00356715" w:rsidP="00356715">
      <w:pPr>
        <w:pStyle w:val="1"/>
        <w:tabs>
          <w:tab w:val="left" w:pos="851"/>
          <w:tab w:val="left" w:pos="3402"/>
          <w:tab w:val="left" w:pos="7371"/>
        </w:tabs>
        <w:ind w:left="851"/>
        <w:rPr>
          <w:rFonts w:ascii="Times New Roman" w:hAnsi="Times New Roman"/>
          <w:lang w:val="da-DK"/>
        </w:rPr>
      </w:pPr>
      <w:proofErr w:type="spellStart"/>
      <w:r w:rsidRPr="00953E9B">
        <w:rPr>
          <w:rFonts w:ascii="Times New Roman" w:hAnsi="Times New Roman"/>
          <w:lang w:val="da-DK"/>
        </w:rPr>
        <w:t>Furosemid</w:t>
      </w:r>
      <w:proofErr w:type="spellEnd"/>
      <w:r w:rsidRPr="00953E9B">
        <w:rPr>
          <w:rFonts w:ascii="Times New Roman" w:hAnsi="Times New Roman"/>
          <w:lang w:val="da-DK"/>
        </w:rPr>
        <w:t xml:space="preserve"> er dårligt </w:t>
      </w:r>
      <w:proofErr w:type="spellStart"/>
      <w:r w:rsidRPr="00953E9B">
        <w:rPr>
          <w:rFonts w:ascii="Times New Roman" w:hAnsi="Times New Roman"/>
          <w:lang w:val="da-DK"/>
        </w:rPr>
        <w:t>dialyserbart</w:t>
      </w:r>
      <w:proofErr w:type="spellEnd"/>
      <w:r w:rsidRPr="00953E9B">
        <w:rPr>
          <w:rFonts w:ascii="Times New Roman" w:hAnsi="Times New Roman"/>
          <w:lang w:val="da-DK"/>
        </w:rPr>
        <w:t xml:space="preserve"> hos patienter i hæmodialyse, </w:t>
      </w:r>
      <w:proofErr w:type="spellStart"/>
      <w:r w:rsidRPr="00953E9B">
        <w:rPr>
          <w:rFonts w:ascii="Times New Roman" w:hAnsi="Times New Roman"/>
          <w:lang w:val="da-DK"/>
        </w:rPr>
        <w:t>peritonealdialyse</w:t>
      </w:r>
      <w:proofErr w:type="spellEnd"/>
      <w:r w:rsidRPr="00953E9B">
        <w:rPr>
          <w:rFonts w:ascii="Times New Roman" w:hAnsi="Times New Roman"/>
          <w:lang w:val="da-DK"/>
        </w:rPr>
        <w:t xml:space="preserve"> og CAPD (kontinuerlig ambulant </w:t>
      </w:r>
      <w:proofErr w:type="spellStart"/>
      <w:r w:rsidRPr="00953E9B">
        <w:rPr>
          <w:rFonts w:ascii="Times New Roman" w:hAnsi="Times New Roman"/>
          <w:lang w:val="da-DK"/>
        </w:rPr>
        <w:t>peritonealdialyse</w:t>
      </w:r>
      <w:proofErr w:type="spellEnd"/>
      <w:r w:rsidRPr="00953E9B">
        <w:rPr>
          <w:rFonts w:ascii="Times New Roman" w:hAnsi="Times New Roman"/>
          <w:lang w:val="da-DK"/>
        </w:rPr>
        <w:t>).</w:t>
      </w:r>
    </w:p>
    <w:p w:rsidR="00356715" w:rsidRDefault="00356715" w:rsidP="00356715">
      <w:pPr>
        <w:pStyle w:val="1"/>
        <w:tabs>
          <w:tab w:val="left" w:pos="851"/>
          <w:tab w:val="left" w:pos="3402"/>
          <w:tab w:val="left" w:pos="7371"/>
        </w:tabs>
        <w:ind w:left="851"/>
        <w:rPr>
          <w:rFonts w:ascii="Times New Roman" w:hAnsi="Times New Roman"/>
          <w:lang w:val="da-DK"/>
        </w:rPr>
      </w:pPr>
    </w:p>
    <w:p w:rsidR="00356715" w:rsidRPr="004C3C24" w:rsidRDefault="00356715" w:rsidP="00356715">
      <w:pPr>
        <w:pStyle w:val="1"/>
        <w:tabs>
          <w:tab w:val="left" w:pos="851"/>
          <w:tab w:val="left" w:pos="3402"/>
          <w:tab w:val="left" w:pos="7371"/>
        </w:tabs>
        <w:ind w:left="851"/>
        <w:rPr>
          <w:rFonts w:ascii="Times New Roman" w:hAnsi="Times New Roman"/>
          <w:i/>
          <w:lang w:val="da-DK"/>
        </w:rPr>
      </w:pPr>
      <w:r>
        <w:rPr>
          <w:rFonts w:ascii="Times New Roman" w:hAnsi="Times New Roman"/>
          <w:i/>
          <w:lang w:val="da-DK"/>
        </w:rPr>
        <w:t>Nedsat leverfunktion</w:t>
      </w:r>
    </w:p>
    <w:p w:rsidR="00356715" w:rsidRDefault="00356715" w:rsidP="00356715">
      <w:pPr>
        <w:pStyle w:val="1"/>
        <w:tabs>
          <w:tab w:val="left" w:pos="851"/>
          <w:tab w:val="left" w:pos="3402"/>
          <w:tab w:val="left" w:pos="7371"/>
        </w:tabs>
        <w:ind w:left="851"/>
        <w:rPr>
          <w:rFonts w:ascii="Times New Roman" w:hAnsi="Times New Roman"/>
          <w:lang w:val="da-DK"/>
        </w:rPr>
      </w:pPr>
      <w:r w:rsidRPr="00953E9B">
        <w:rPr>
          <w:rFonts w:ascii="Times New Roman" w:hAnsi="Times New Roman"/>
          <w:lang w:val="da-DK"/>
        </w:rPr>
        <w:t xml:space="preserve">Ved leverinsufficiens er halveringstiden øget 30-90 %, primært som følge af et større fordelingsvolumen. Desuden udviser alle </w:t>
      </w:r>
      <w:proofErr w:type="spellStart"/>
      <w:r w:rsidRPr="00953E9B">
        <w:rPr>
          <w:rFonts w:ascii="Times New Roman" w:hAnsi="Times New Roman"/>
          <w:lang w:val="da-DK"/>
        </w:rPr>
        <w:t>farmakokinetiske</w:t>
      </w:r>
      <w:proofErr w:type="spellEnd"/>
      <w:r w:rsidRPr="00953E9B">
        <w:rPr>
          <w:rFonts w:ascii="Times New Roman" w:hAnsi="Times New Roman"/>
          <w:lang w:val="da-DK"/>
        </w:rPr>
        <w:t xml:space="preserve"> parametre en bred variation i denne patientgruppe.</w:t>
      </w:r>
    </w:p>
    <w:p w:rsidR="00356715" w:rsidRPr="00543607" w:rsidRDefault="00356715" w:rsidP="00356715">
      <w:pPr>
        <w:pStyle w:val="1"/>
        <w:tabs>
          <w:tab w:val="left" w:pos="851"/>
          <w:tab w:val="left" w:pos="3402"/>
          <w:tab w:val="left" w:pos="7371"/>
        </w:tabs>
        <w:ind w:left="851"/>
        <w:rPr>
          <w:rFonts w:ascii="Times New Roman" w:hAnsi="Times New Roman"/>
          <w:lang w:val="da-DK"/>
        </w:rPr>
      </w:pPr>
    </w:p>
    <w:p w:rsidR="00356715" w:rsidRPr="00543607" w:rsidRDefault="00356715" w:rsidP="00356715">
      <w:pPr>
        <w:pStyle w:val="1"/>
        <w:tabs>
          <w:tab w:val="left" w:pos="851"/>
          <w:tab w:val="left" w:pos="3402"/>
          <w:tab w:val="left" w:pos="7371"/>
        </w:tabs>
        <w:ind w:left="851"/>
        <w:rPr>
          <w:rFonts w:ascii="Times New Roman" w:hAnsi="Times New Roman"/>
          <w:i/>
          <w:lang w:val="da-DK"/>
        </w:rPr>
      </w:pPr>
      <w:r w:rsidRPr="00385E01">
        <w:rPr>
          <w:rFonts w:ascii="Times New Roman" w:hAnsi="Times New Roman"/>
          <w:i/>
          <w:lang w:val="da-DK"/>
        </w:rPr>
        <w:t>Kongestiv hjerteinsufficiens, svær hypertension</w:t>
      </w:r>
      <w:r>
        <w:rPr>
          <w:rFonts w:ascii="Times New Roman" w:hAnsi="Times New Roman"/>
          <w:i/>
          <w:lang w:val="da-DK"/>
        </w:rPr>
        <w:t>, æ</w:t>
      </w:r>
      <w:r w:rsidRPr="00543607">
        <w:rPr>
          <w:rFonts w:ascii="Times New Roman" w:hAnsi="Times New Roman"/>
          <w:i/>
          <w:lang w:val="da-DK"/>
        </w:rPr>
        <w:t xml:space="preserve">ldre </w:t>
      </w:r>
    </w:p>
    <w:p w:rsidR="00356715" w:rsidRPr="00543607" w:rsidRDefault="00356715" w:rsidP="00356715">
      <w:pPr>
        <w:pStyle w:val="1"/>
        <w:tabs>
          <w:tab w:val="left" w:pos="851"/>
          <w:tab w:val="left" w:pos="3402"/>
          <w:tab w:val="left" w:pos="7371"/>
        </w:tabs>
        <w:ind w:left="851"/>
        <w:rPr>
          <w:rFonts w:ascii="Times New Roman" w:hAnsi="Times New Roman"/>
          <w:lang w:val="da-DK"/>
        </w:rPr>
      </w:pPr>
      <w:r w:rsidRPr="00385E01">
        <w:rPr>
          <w:rFonts w:ascii="Times New Roman" w:hAnsi="Times New Roman"/>
          <w:lang w:val="da-DK"/>
        </w:rPr>
        <w:t>Eliminationen er mindsket pga. nedsat nyrefunktion hos patienter med kongestiv hjerteinsufficiens eller svær hypertension samt hos ældre.</w:t>
      </w:r>
    </w:p>
    <w:p w:rsidR="00356715" w:rsidRPr="00543607" w:rsidRDefault="00356715" w:rsidP="00356715">
      <w:pPr>
        <w:pStyle w:val="1"/>
        <w:tabs>
          <w:tab w:val="left" w:pos="851"/>
          <w:tab w:val="left" w:pos="3402"/>
          <w:tab w:val="left" w:pos="7371"/>
        </w:tabs>
        <w:ind w:left="851"/>
        <w:rPr>
          <w:rFonts w:ascii="Times New Roman" w:hAnsi="Times New Roman"/>
          <w:lang w:val="da-DK"/>
        </w:rPr>
      </w:pPr>
    </w:p>
    <w:p w:rsidR="00356715" w:rsidRPr="00543607" w:rsidRDefault="00356715" w:rsidP="00356715">
      <w:pPr>
        <w:pStyle w:val="1"/>
        <w:tabs>
          <w:tab w:val="left" w:pos="851"/>
          <w:tab w:val="left" w:pos="3402"/>
          <w:tab w:val="left" w:pos="7371"/>
        </w:tabs>
        <w:ind w:left="851"/>
        <w:rPr>
          <w:rFonts w:ascii="Times New Roman" w:hAnsi="Times New Roman"/>
          <w:i/>
          <w:lang w:val="da-DK"/>
        </w:rPr>
      </w:pPr>
      <w:r>
        <w:rPr>
          <w:rFonts w:ascii="Times New Roman" w:hAnsi="Times New Roman"/>
          <w:i/>
          <w:lang w:val="da-DK"/>
        </w:rPr>
        <w:t>Præmature og n</w:t>
      </w:r>
      <w:r w:rsidRPr="00543607">
        <w:rPr>
          <w:rFonts w:ascii="Times New Roman" w:hAnsi="Times New Roman"/>
          <w:i/>
          <w:lang w:val="da-DK"/>
        </w:rPr>
        <w:t xml:space="preserve">yfødte </w:t>
      </w:r>
    </w:p>
    <w:p w:rsidR="00356715" w:rsidRDefault="00356715" w:rsidP="00356715">
      <w:pPr>
        <w:tabs>
          <w:tab w:val="left" w:pos="851"/>
        </w:tabs>
        <w:rPr>
          <w:sz w:val="24"/>
          <w:szCs w:val="24"/>
        </w:rPr>
      </w:pPr>
      <w:r w:rsidRPr="00543607">
        <w:rPr>
          <w:sz w:val="24"/>
          <w:szCs w:val="24"/>
        </w:rPr>
        <w:tab/>
        <w:t xml:space="preserve">Der ses en vedvarende diuretisk effekt, muligvis på grund af en uudviklet </w:t>
      </w:r>
      <w:proofErr w:type="spellStart"/>
      <w:r w:rsidRPr="00543607">
        <w:rPr>
          <w:sz w:val="24"/>
          <w:szCs w:val="24"/>
        </w:rPr>
        <w:t>tubulifunktion</w:t>
      </w:r>
      <w:proofErr w:type="spellEnd"/>
      <w:r w:rsidRPr="00543607">
        <w:rPr>
          <w:sz w:val="24"/>
          <w:szCs w:val="24"/>
        </w:rPr>
        <w:t>.</w:t>
      </w:r>
    </w:p>
    <w:p w:rsidR="00356715" w:rsidRPr="00543607" w:rsidRDefault="00356715" w:rsidP="00356715">
      <w:pPr>
        <w:tabs>
          <w:tab w:val="left" w:pos="851"/>
        </w:tabs>
        <w:ind w:left="851"/>
        <w:rPr>
          <w:sz w:val="24"/>
          <w:szCs w:val="24"/>
        </w:rPr>
      </w:pPr>
      <w:proofErr w:type="spellStart"/>
      <w:r w:rsidRPr="00385E01">
        <w:rPr>
          <w:sz w:val="24"/>
          <w:szCs w:val="24"/>
        </w:rPr>
        <w:t>Metaboliseringen</w:t>
      </w:r>
      <w:proofErr w:type="spellEnd"/>
      <w:r w:rsidRPr="00385E01">
        <w:rPr>
          <w:sz w:val="24"/>
          <w:szCs w:val="24"/>
        </w:rPr>
        <w:t xml:space="preserve"> reduceres, hvis spædbarnets kapacitet til </w:t>
      </w:r>
      <w:proofErr w:type="spellStart"/>
      <w:r w:rsidRPr="00385E01">
        <w:rPr>
          <w:sz w:val="24"/>
          <w:szCs w:val="24"/>
        </w:rPr>
        <w:t>glukuronering</w:t>
      </w:r>
      <w:proofErr w:type="spellEnd"/>
      <w:r w:rsidRPr="00385E01">
        <w:rPr>
          <w:sz w:val="24"/>
          <w:szCs w:val="24"/>
        </w:rPr>
        <w:t xml:space="preserve"> er forringet. Terminal halveringstid er &lt;12 timer hos spædbørn med </w:t>
      </w:r>
      <w:proofErr w:type="spellStart"/>
      <w:r w:rsidRPr="00385E01">
        <w:rPr>
          <w:sz w:val="24"/>
          <w:szCs w:val="24"/>
        </w:rPr>
        <w:t>gestationsalder</w:t>
      </w:r>
      <w:proofErr w:type="spellEnd"/>
      <w:r w:rsidRPr="00385E01">
        <w:rPr>
          <w:sz w:val="24"/>
          <w:szCs w:val="24"/>
        </w:rPr>
        <w:t xml:space="preserve"> over 33 uger. Hos spædbørn over 2 måneder er terminal </w:t>
      </w:r>
      <w:proofErr w:type="spellStart"/>
      <w:r w:rsidRPr="00385E01">
        <w:rPr>
          <w:sz w:val="24"/>
          <w:szCs w:val="24"/>
        </w:rPr>
        <w:t>clearance</w:t>
      </w:r>
      <w:proofErr w:type="spellEnd"/>
      <w:r w:rsidRPr="00385E01">
        <w:rPr>
          <w:sz w:val="24"/>
          <w:szCs w:val="24"/>
        </w:rPr>
        <w:t xml:space="preserve"> den samme som hos voksne.</w:t>
      </w:r>
    </w:p>
    <w:p w:rsidR="00356715" w:rsidRPr="00543607" w:rsidRDefault="00356715" w:rsidP="00356715">
      <w:pPr>
        <w:tabs>
          <w:tab w:val="left" w:pos="851"/>
        </w:tabs>
        <w:rPr>
          <w:sz w:val="24"/>
          <w:szCs w:val="24"/>
        </w:rPr>
      </w:pPr>
    </w:p>
    <w:p w:rsidR="001F11B7" w:rsidRPr="00C84483" w:rsidRDefault="001F11B7" w:rsidP="001F11B7">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356715" w:rsidRDefault="00356715" w:rsidP="00356715">
      <w:pPr>
        <w:pStyle w:val="1"/>
        <w:tabs>
          <w:tab w:val="left" w:pos="851"/>
          <w:tab w:val="left" w:pos="3402"/>
          <w:tab w:val="left" w:pos="7371"/>
        </w:tabs>
        <w:ind w:left="851"/>
        <w:rPr>
          <w:rFonts w:ascii="Times New Roman" w:hAnsi="Times New Roman"/>
          <w:u w:val="single"/>
          <w:lang w:val="da-DK"/>
        </w:rPr>
      </w:pPr>
    </w:p>
    <w:p w:rsidR="00356715" w:rsidRPr="00280E3C" w:rsidRDefault="00356715" w:rsidP="00356715">
      <w:pPr>
        <w:pStyle w:val="1"/>
        <w:tabs>
          <w:tab w:val="left" w:pos="851"/>
          <w:tab w:val="left" w:pos="3402"/>
          <w:tab w:val="left" w:pos="7371"/>
        </w:tabs>
        <w:ind w:left="851"/>
        <w:rPr>
          <w:rFonts w:ascii="Times New Roman" w:hAnsi="Times New Roman"/>
          <w:u w:val="single"/>
          <w:lang w:val="da-DK"/>
        </w:rPr>
      </w:pPr>
      <w:r w:rsidRPr="00280E3C">
        <w:rPr>
          <w:rFonts w:ascii="Times New Roman" w:hAnsi="Times New Roman"/>
          <w:u w:val="single"/>
          <w:lang w:val="da-DK"/>
        </w:rPr>
        <w:t>Akut toksikologi</w:t>
      </w:r>
    </w:p>
    <w:p w:rsidR="00356715" w:rsidRPr="00280E3C" w:rsidRDefault="00356715" w:rsidP="00356715">
      <w:pPr>
        <w:pStyle w:val="1"/>
        <w:tabs>
          <w:tab w:val="left" w:pos="851"/>
          <w:tab w:val="left" w:pos="3402"/>
          <w:tab w:val="left" w:pos="7371"/>
        </w:tabs>
        <w:ind w:left="851"/>
        <w:rPr>
          <w:rFonts w:ascii="Times New Roman" w:hAnsi="Times New Roman"/>
          <w:lang w:val="da-DK"/>
        </w:rPr>
      </w:pPr>
      <w:r w:rsidRPr="00280E3C">
        <w:rPr>
          <w:rFonts w:ascii="Times New Roman" w:hAnsi="Times New Roman"/>
          <w:lang w:val="da-DK"/>
        </w:rPr>
        <w:t>Forsøg med oral og intravenøs administration til forskellige gnavere og hunde påviser en lav akut toksicitet. Oral LD50 er 1.050-4</w:t>
      </w:r>
      <w:r>
        <w:rPr>
          <w:rFonts w:ascii="Times New Roman" w:hAnsi="Times New Roman"/>
          <w:lang w:val="da-DK"/>
        </w:rPr>
        <w:t>.</w:t>
      </w:r>
      <w:r w:rsidRPr="00B93878">
        <w:rPr>
          <w:rFonts w:ascii="Times New Roman" w:hAnsi="Times New Roman"/>
          <w:lang w:val="da-DK"/>
        </w:rPr>
        <w:t>600 mg/kg hos mus og rotter samt 243 mg/kg hos marsvin. Hos hunde er oral LD50 ca. 2</w:t>
      </w:r>
      <w:r>
        <w:rPr>
          <w:rFonts w:ascii="Times New Roman" w:hAnsi="Times New Roman"/>
          <w:lang w:val="da-DK"/>
        </w:rPr>
        <w:t>.</w:t>
      </w:r>
      <w:r w:rsidRPr="00280E3C">
        <w:rPr>
          <w:rFonts w:ascii="Times New Roman" w:hAnsi="Times New Roman"/>
          <w:lang w:val="da-DK"/>
        </w:rPr>
        <w:t>000 mg/kg og intravenøs LD50 &gt;400 mg/kg.</w:t>
      </w:r>
    </w:p>
    <w:p w:rsidR="00356715" w:rsidRPr="00280E3C" w:rsidRDefault="00356715" w:rsidP="00356715">
      <w:pPr>
        <w:pStyle w:val="1"/>
        <w:tabs>
          <w:tab w:val="left" w:pos="851"/>
          <w:tab w:val="left" w:pos="3402"/>
          <w:tab w:val="left" w:pos="7371"/>
        </w:tabs>
        <w:ind w:left="851"/>
        <w:rPr>
          <w:rFonts w:ascii="Times New Roman" w:hAnsi="Times New Roman"/>
          <w:u w:val="single"/>
          <w:lang w:val="da-DK"/>
        </w:rPr>
      </w:pPr>
    </w:p>
    <w:p w:rsidR="00356715" w:rsidRPr="00280E3C" w:rsidRDefault="00356715" w:rsidP="00356715">
      <w:pPr>
        <w:pStyle w:val="1"/>
        <w:tabs>
          <w:tab w:val="left" w:pos="851"/>
          <w:tab w:val="left" w:pos="3402"/>
          <w:tab w:val="left" w:pos="7371"/>
        </w:tabs>
        <w:ind w:left="851"/>
        <w:rPr>
          <w:rFonts w:ascii="Times New Roman" w:hAnsi="Times New Roman"/>
          <w:u w:val="single"/>
          <w:lang w:val="da-DK"/>
        </w:rPr>
      </w:pPr>
      <w:r w:rsidRPr="00280E3C">
        <w:rPr>
          <w:rFonts w:ascii="Times New Roman" w:hAnsi="Times New Roman"/>
          <w:u w:val="single"/>
          <w:lang w:val="da-DK"/>
        </w:rPr>
        <w:t>Kronisk toksicitet</w:t>
      </w:r>
    </w:p>
    <w:p w:rsidR="00356715" w:rsidRPr="00B93878" w:rsidRDefault="00356715" w:rsidP="00356715">
      <w:pPr>
        <w:pStyle w:val="1"/>
        <w:tabs>
          <w:tab w:val="left" w:pos="851"/>
          <w:tab w:val="left" w:pos="3402"/>
          <w:tab w:val="left" w:pos="7371"/>
        </w:tabs>
        <w:ind w:left="851"/>
        <w:rPr>
          <w:rFonts w:ascii="Times New Roman" w:hAnsi="Times New Roman"/>
          <w:lang w:val="da-DK"/>
        </w:rPr>
      </w:pPr>
      <w:r w:rsidRPr="008C6F9E">
        <w:rPr>
          <w:rFonts w:ascii="Times New Roman" w:hAnsi="Times New Roman"/>
          <w:lang w:val="da-DK"/>
        </w:rPr>
        <w:t>Studier hos rotter og hunde</w:t>
      </w:r>
      <w:r w:rsidRPr="00B93878">
        <w:rPr>
          <w:rFonts w:ascii="Times New Roman" w:hAnsi="Times New Roman"/>
          <w:lang w:val="da-DK"/>
        </w:rPr>
        <w:t>,</w:t>
      </w:r>
      <w:r w:rsidRPr="008C6F9E">
        <w:rPr>
          <w:rFonts w:ascii="Times New Roman" w:hAnsi="Times New Roman"/>
          <w:lang w:val="da-DK"/>
        </w:rPr>
        <w:t xml:space="preserve"> </w:t>
      </w:r>
      <w:r w:rsidRPr="00B93878">
        <w:rPr>
          <w:rFonts w:ascii="Times New Roman" w:hAnsi="Times New Roman"/>
          <w:lang w:val="da-DK"/>
        </w:rPr>
        <w:t xml:space="preserve">der i 6 og 12 måneder fik 10-20 gange terapeutisk dosis for mennesker, </w:t>
      </w:r>
      <w:r w:rsidRPr="008C6F9E">
        <w:rPr>
          <w:rFonts w:ascii="Times New Roman" w:hAnsi="Times New Roman"/>
          <w:lang w:val="da-DK"/>
        </w:rPr>
        <w:t xml:space="preserve">medførte nyreforandringer (bl.a. fiberdegeneration og </w:t>
      </w:r>
      <w:proofErr w:type="spellStart"/>
      <w:r w:rsidRPr="008C6F9E">
        <w:rPr>
          <w:rFonts w:ascii="Times New Roman" w:hAnsi="Times New Roman"/>
          <w:lang w:val="da-DK"/>
        </w:rPr>
        <w:t>nefrocalcirose</w:t>
      </w:r>
      <w:proofErr w:type="spellEnd"/>
      <w:r w:rsidRPr="008C6F9E">
        <w:rPr>
          <w:rFonts w:ascii="Times New Roman" w:hAnsi="Times New Roman"/>
          <w:lang w:val="da-DK"/>
        </w:rPr>
        <w:t>).</w:t>
      </w:r>
    </w:p>
    <w:p w:rsidR="00356715" w:rsidRPr="00B93878" w:rsidRDefault="00356715" w:rsidP="00356715">
      <w:pPr>
        <w:pStyle w:val="1"/>
        <w:tabs>
          <w:tab w:val="left" w:pos="851"/>
          <w:tab w:val="left" w:pos="3402"/>
          <w:tab w:val="left" w:pos="7371"/>
        </w:tabs>
        <w:ind w:left="851"/>
        <w:rPr>
          <w:rFonts w:ascii="Times New Roman" w:hAnsi="Times New Roman"/>
          <w:lang w:val="da-DK"/>
        </w:rPr>
      </w:pPr>
    </w:p>
    <w:p w:rsidR="00356715" w:rsidRPr="00B93878" w:rsidRDefault="00356715" w:rsidP="00356715">
      <w:pPr>
        <w:pStyle w:val="1"/>
        <w:tabs>
          <w:tab w:val="left" w:pos="851"/>
          <w:tab w:val="left" w:pos="3402"/>
          <w:tab w:val="left" w:pos="7371"/>
        </w:tabs>
        <w:ind w:left="851"/>
        <w:rPr>
          <w:rFonts w:ascii="Times New Roman" w:hAnsi="Times New Roman"/>
          <w:u w:val="single"/>
          <w:lang w:val="da-DK"/>
        </w:rPr>
      </w:pPr>
      <w:proofErr w:type="spellStart"/>
      <w:r w:rsidRPr="00B93878">
        <w:rPr>
          <w:rFonts w:ascii="Times New Roman" w:hAnsi="Times New Roman"/>
          <w:u w:val="single"/>
          <w:lang w:val="da-DK"/>
        </w:rPr>
        <w:t>Ototoksicitet</w:t>
      </w:r>
      <w:proofErr w:type="spellEnd"/>
    </w:p>
    <w:p w:rsidR="00356715" w:rsidRPr="00B93878" w:rsidRDefault="00356715" w:rsidP="00356715">
      <w:pPr>
        <w:pStyle w:val="1"/>
        <w:tabs>
          <w:tab w:val="left" w:pos="851"/>
          <w:tab w:val="left" w:pos="3402"/>
          <w:tab w:val="left" w:pos="7371"/>
        </w:tabs>
        <w:ind w:left="851"/>
        <w:rPr>
          <w:rFonts w:ascii="Times New Roman" w:hAnsi="Times New Roman"/>
          <w:lang w:val="da-DK"/>
        </w:rPr>
      </w:pPr>
      <w:proofErr w:type="spellStart"/>
      <w:r w:rsidRPr="00B93878">
        <w:rPr>
          <w:rFonts w:ascii="Times New Roman" w:hAnsi="Times New Roman"/>
          <w:lang w:val="da-DK"/>
        </w:rPr>
        <w:t>Furosemid</w:t>
      </w:r>
      <w:proofErr w:type="spellEnd"/>
      <w:r w:rsidRPr="00B93878">
        <w:rPr>
          <w:rFonts w:ascii="Times New Roman" w:hAnsi="Times New Roman"/>
          <w:lang w:val="da-DK"/>
        </w:rPr>
        <w:t xml:space="preserve"> kan påvirke transportprocesserne i </w:t>
      </w:r>
      <w:proofErr w:type="spellStart"/>
      <w:r w:rsidRPr="00B93878">
        <w:rPr>
          <w:rFonts w:ascii="Times New Roman" w:hAnsi="Times New Roman"/>
          <w:lang w:val="da-DK"/>
        </w:rPr>
        <w:t>stria</w:t>
      </w:r>
      <w:proofErr w:type="spellEnd"/>
      <w:r w:rsidRPr="00B93878">
        <w:rPr>
          <w:rFonts w:ascii="Times New Roman" w:hAnsi="Times New Roman"/>
          <w:lang w:val="da-DK"/>
        </w:rPr>
        <w:t xml:space="preserve"> </w:t>
      </w:r>
      <w:proofErr w:type="spellStart"/>
      <w:r w:rsidRPr="00B93878">
        <w:rPr>
          <w:rFonts w:ascii="Times New Roman" w:hAnsi="Times New Roman"/>
          <w:lang w:val="da-DK"/>
        </w:rPr>
        <w:t>vascularis</w:t>
      </w:r>
      <w:proofErr w:type="spellEnd"/>
      <w:r w:rsidRPr="00B93878">
        <w:rPr>
          <w:rFonts w:ascii="Times New Roman" w:hAnsi="Times New Roman"/>
          <w:lang w:val="da-DK"/>
        </w:rPr>
        <w:t xml:space="preserve"> i det indre øre og kan muligvis medføre en, almindeligvis reversibel, hørenedsættelse.</w:t>
      </w:r>
    </w:p>
    <w:p w:rsidR="00356715" w:rsidRPr="00B93878" w:rsidRDefault="00356715" w:rsidP="00356715">
      <w:pPr>
        <w:pStyle w:val="1"/>
        <w:tabs>
          <w:tab w:val="left" w:pos="851"/>
          <w:tab w:val="left" w:pos="3402"/>
          <w:tab w:val="left" w:pos="7371"/>
        </w:tabs>
        <w:ind w:left="851"/>
        <w:rPr>
          <w:rFonts w:ascii="Times New Roman" w:hAnsi="Times New Roman"/>
          <w:lang w:val="da-DK"/>
        </w:rPr>
      </w:pPr>
    </w:p>
    <w:p w:rsidR="00356715" w:rsidRPr="00B93878" w:rsidRDefault="00356715" w:rsidP="00356715">
      <w:pPr>
        <w:pStyle w:val="1"/>
        <w:tabs>
          <w:tab w:val="left" w:pos="851"/>
          <w:tab w:val="left" w:pos="3402"/>
          <w:tab w:val="left" w:pos="7371"/>
        </w:tabs>
        <w:ind w:left="851"/>
        <w:rPr>
          <w:rFonts w:ascii="Times New Roman" w:hAnsi="Times New Roman"/>
          <w:u w:val="single"/>
          <w:lang w:val="da-DK"/>
        </w:rPr>
      </w:pPr>
      <w:r w:rsidRPr="00B93878">
        <w:rPr>
          <w:rFonts w:ascii="Times New Roman" w:hAnsi="Times New Roman"/>
          <w:u w:val="single"/>
          <w:lang w:val="da-DK"/>
        </w:rPr>
        <w:t>Reproduktionstoksikologi</w:t>
      </w:r>
    </w:p>
    <w:p w:rsidR="00356715" w:rsidRPr="00B93878" w:rsidRDefault="00356715" w:rsidP="00356715">
      <w:pPr>
        <w:pStyle w:val="1"/>
        <w:tabs>
          <w:tab w:val="left" w:pos="851"/>
          <w:tab w:val="left" w:pos="3402"/>
          <w:tab w:val="left" w:pos="7371"/>
        </w:tabs>
        <w:ind w:left="851"/>
        <w:rPr>
          <w:rFonts w:ascii="Times New Roman" w:hAnsi="Times New Roman"/>
          <w:lang w:val="da-DK"/>
        </w:rPr>
      </w:pPr>
      <w:r w:rsidRPr="00B93878">
        <w:rPr>
          <w:rFonts w:ascii="Times New Roman" w:hAnsi="Times New Roman"/>
          <w:lang w:val="da-DK"/>
        </w:rPr>
        <w:t>Fertiliteten hos rotter af begge køn blev ikke nedsat efter daglige doser på 90 mg/kg, eller hos mus af begge køn efter daglige orale doser på 200 mg/kg.</w:t>
      </w:r>
    </w:p>
    <w:p w:rsidR="00356715" w:rsidRPr="00B93878" w:rsidRDefault="00356715" w:rsidP="00356715">
      <w:pPr>
        <w:pStyle w:val="1"/>
        <w:tabs>
          <w:tab w:val="left" w:pos="851"/>
          <w:tab w:val="left" w:pos="3402"/>
          <w:tab w:val="left" w:pos="7371"/>
        </w:tabs>
        <w:ind w:left="851"/>
        <w:rPr>
          <w:rFonts w:ascii="Times New Roman" w:hAnsi="Times New Roman"/>
          <w:lang w:val="da-DK"/>
        </w:rPr>
      </w:pPr>
    </w:p>
    <w:p w:rsidR="00356715" w:rsidRDefault="00356715" w:rsidP="00356715">
      <w:pPr>
        <w:pStyle w:val="1"/>
        <w:tabs>
          <w:tab w:val="left" w:pos="851"/>
          <w:tab w:val="left" w:pos="3402"/>
          <w:tab w:val="left" w:pos="7371"/>
        </w:tabs>
        <w:ind w:left="851"/>
        <w:rPr>
          <w:rFonts w:ascii="Times New Roman" w:hAnsi="Times New Roman"/>
          <w:lang w:val="da-DK"/>
        </w:rPr>
      </w:pPr>
      <w:r w:rsidRPr="00B93878">
        <w:rPr>
          <w:rFonts w:ascii="Times New Roman" w:hAnsi="Times New Roman"/>
          <w:lang w:val="da-DK"/>
        </w:rPr>
        <w:t xml:space="preserve">Der påvistes ingen relevante embryotoksiske eller </w:t>
      </w:r>
      <w:proofErr w:type="spellStart"/>
      <w:r w:rsidRPr="00B93878">
        <w:rPr>
          <w:rFonts w:ascii="Times New Roman" w:hAnsi="Times New Roman"/>
          <w:lang w:val="da-DK"/>
        </w:rPr>
        <w:t>teratogene</w:t>
      </w:r>
      <w:proofErr w:type="spellEnd"/>
      <w:r w:rsidRPr="00B93878">
        <w:rPr>
          <w:rFonts w:ascii="Times New Roman" w:hAnsi="Times New Roman"/>
          <w:lang w:val="da-DK"/>
        </w:rPr>
        <w:t xml:space="preserve"> påvirkninger hos en række pattedyrarter, herunder mus, rotter, kat, kanin og hund efter behandling med </w:t>
      </w:r>
      <w:proofErr w:type="spellStart"/>
      <w:r w:rsidRPr="00B93878">
        <w:rPr>
          <w:rFonts w:ascii="Times New Roman" w:hAnsi="Times New Roman"/>
          <w:lang w:val="da-DK"/>
        </w:rPr>
        <w:t>furosemid</w:t>
      </w:r>
      <w:proofErr w:type="spellEnd"/>
      <w:r w:rsidRPr="00B93878">
        <w:rPr>
          <w:rFonts w:ascii="Times New Roman" w:hAnsi="Times New Roman"/>
          <w:lang w:val="da-DK"/>
        </w:rPr>
        <w:t>.</w:t>
      </w:r>
    </w:p>
    <w:p w:rsidR="00356715" w:rsidRPr="00470015" w:rsidRDefault="00356715" w:rsidP="00356715">
      <w:pPr>
        <w:pStyle w:val="1"/>
        <w:tabs>
          <w:tab w:val="left" w:pos="851"/>
          <w:tab w:val="left" w:pos="3402"/>
          <w:tab w:val="left" w:pos="7371"/>
        </w:tabs>
        <w:ind w:left="851"/>
        <w:rPr>
          <w:rFonts w:ascii="Times New Roman" w:hAnsi="Times New Roman"/>
          <w:lang w:val="da-DK"/>
        </w:rPr>
      </w:pPr>
      <w:r w:rsidRPr="00470015">
        <w:rPr>
          <w:rFonts w:ascii="Times New Roman" w:hAnsi="Times New Roman"/>
          <w:lang w:val="da-DK"/>
        </w:rPr>
        <w:t xml:space="preserve">Forsinket nyremodning (nedsat antal differentierede </w:t>
      </w:r>
      <w:proofErr w:type="spellStart"/>
      <w:r w:rsidRPr="00470015">
        <w:rPr>
          <w:rFonts w:ascii="Times New Roman" w:hAnsi="Times New Roman"/>
          <w:lang w:val="da-DK"/>
        </w:rPr>
        <w:t>glomeruli</w:t>
      </w:r>
      <w:proofErr w:type="spellEnd"/>
      <w:r w:rsidRPr="00470015">
        <w:rPr>
          <w:rFonts w:ascii="Times New Roman" w:hAnsi="Times New Roman"/>
          <w:lang w:val="da-DK"/>
        </w:rPr>
        <w:t>) er beskrevet hos rotteafkom efter indgift af 75 mg/kg i drægtighedsperiodens dag 7-11 og dag 14-18.</w:t>
      </w:r>
    </w:p>
    <w:p w:rsidR="00356715" w:rsidRPr="00470015" w:rsidRDefault="00356715" w:rsidP="00356715">
      <w:pPr>
        <w:pStyle w:val="1"/>
        <w:tabs>
          <w:tab w:val="left" w:pos="851"/>
          <w:tab w:val="left" w:pos="3402"/>
          <w:tab w:val="left" w:pos="7371"/>
        </w:tabs>
        <w:ind w:left="851"/>
        <w:rPr>
          <w:rFonts w:ascii="Times New Roman" w:hAnsi="Times New Roman"/>
          <w:lang w:val="da-DK"/>
        </w:rPr>
      </w:pPr>
    </w:p>
    <w:p w:rsidR="00356715" w:rsidRPr="00470015" w:rsidRDefault="00356715" w:rsidP="00356715">
      <w:pPr>
        <w:pStyle w:val="1"/>
        <w:tabs>
          <w:tab w:val="left" w:pos="851"/>
          <w:tab w:val="left" w:pos="3402"/>
          <w:tab w:val="left" w:pos="7371"/>
        </w:tabs>
        <w:ind w:left="851"/>
        <w:rPr>
          <w:rFonts w:ascii="Times New Roman" w:hAnsi="Times New Roman"/>
          <w:lang w:val="da-DK"/>
        </w:rPr>
      </w:pPr>
      <w:proofErr w:type="spellStart"/>
      <w:r w:rsidRPr="00470015">
        <w:rPr>
          <w:rFonts w:ascii="Times New Roman" w:hAnsi="Times New Roman"/>
          <w:lang w:val="da-DK"/>
        </w:rPr>
        <w:t>Furosemid</w:t>
      </w:r>
      <w:proofErr w:type="spellEnd"/>
      <w:r w:rsidRPr="00470015">
        <w:rPr>
          <w:rFonts w:ascii="Times New Roman" w:hAnsi="Times New Roman"/>
          <w:lang w:val="da-DK"/>
        </w:rPr>
        <w:t xml:space="preserve"> passerer placentabarrieren og koncentrationen i navlesnorsblod er den samme som moderens serumkoncentration. Der er til dato ikke rapporteret om </w:t>
      </w:r>
      <w:proofErr w:type="spellStart"/>
      <w:r w:rsidRPr="00470015">
        <w:rPr>
          <w:rFonts w:ascii="Times New Roman" w:hAnsi="Times New Roman"/>
          <w:lang w:val="da-DK"/>
        </w:rPr>
        <w:t>malformationer</w:t>
      </w:r>
      <w:proofErr w:type="spellEnd"/>
      <w:r w:rsidRPr="00470015">
        <w:rPr>
          <w:rFonts w:ascii="Times New Roman" w:hAnsi="Times New Roman"/>
          <w:lang w:val="da-DK"/>
        </w:rPr>
        <w:t xml:space="preserve"> hos mennesker, som kan sættes i forbindelse med </w:t>
      </w:r>
      <w:proofErr w:type="spellStart"/>
      <w:r w:rsidRPr="00470015">
        <w:rPr>
          <w:rFonts w:ascii="Times New Roman" w:hAnsi="Times New Roman"/>
          <w:lang w:val="da-DK"/>
        </w:rPr>
        <w:t>furosemid</w:t>
      </w:r>
      <w:proofErr w:type="spellEnd"/>
      <w:r w:rsidRPr="00470015">
        <w:rPr>
          <w:rFonts w:ascii="Times New Roman" w:hAnsi="Times New Roman"/>
          <w:lang w:val="da-DK"/>
        </w:rPr>
        <w:t>. Imidlertid er erfaringen ikke tilstrækkelig til at drage konklusioner om mulige skadelige fosterpåvirkninger. Fosterets urinproduktion kan stimuleres i uterus.</w:t>
      </w:r>
    </w:p>
    <w:p w:rsidR="00356715" w:rsidRPr="00470015" w:rsidRDefault="00356715" w:rsidP="00356715">
      <w:pPr>
        <w:pStyle w:val="1"/>
        <w:tabs>
          <w:tab w:val="left" w:pos="851"/>
          <w:tab w:val="left" w:pos="3402"/>
          <w:tab w:val="left" w:pos="7371"/>
        </w:tabs>
        <w:ind w:left="851"/>
        <w:rPr>
          <w:rFonts w:ascii="Times New Roman" w:hAnsi="Times New Roman"/>
          <w:lang w:val="da-DK"/>
        </w:rPr>
      </w:pPr>
    </w:p>
    <w:p w:rsidR="00356715" w:rsidRPr="00470015" w:rsidRDefault="00356715" w:rsidP="00356715">
      <w:pPr>
        <w:pStyle w:val="1"/>
        <w:tabs>
          <w:tab w:val="left" w:pos="851"/>
          <w:tab w:val="left" w:pos="3402"/>
          <w:tab w:val="left" w:pos="7371"/>
        </w:tabs>
        <w:ind w:left="851"/>
        <w:rPr>
          <w:rFonts w:ascii="Times New Roman" w:hAnsi="Times New Roman"/>
          <w:lang w:val="da-DK"/>
        </w:rPr>
      </w:pPr>
      <w:proofErr w:type="spellStart"/>
      <w:r w:rsidRPr="00470015">
        <w:rPr>
          <w:rFonts w:ascii="Times New Roman" w:hAnsi="Times New Roman"/>
          <w:lang w:val="da-DK"/>
        </w:rPr>
        <w:t>Urolithiasis</w:t>
      </w:r>
      <w:proofErr w:type="spellEnd"/>
      <w:r w:rsidRPr="00470015">
        <w:rPr>
          <w:rFonts w:ascii="Times New Roman" w:hAnsi="Times New Roman"/>
          <w:lang w:val="da-DK"/>
        </w:rPr>
        <w:t xml:space="preserve"> og </w:t>
      </w:r>
      <w:proofErr w:type="spellStart"/>
      <w:r w:rsidRPr="00470015">
        <w:rPr>
          <w:rFonts w:ascii="Times New Roman" w:hAnsi="Times New Roman"/>
          <w:lang w:val="da-DK"/>
        </w:rPr>
        <w:t>nefrocalcinose</w:t>
      </w:r>
      <w:proofErr w:type="spellEnd"/>
      <w:r w:rsidRPr="00470015">
        <w:rPr>
          <w:rFonts w:ascii="Times New Roman" w:hAnsi="Times New Roman"/>
          <w:lang w:val="da-DK"/>
        </w:rPr>
        <w:t xml:space="preserve"> er observeret hos præmature efter behandling med </w:t>
      </w:r>
      <w:proofErr w:type="spellStart"/>
      <w:r w:rsidRPr="00470015">
        <w:rPr>
          <w:rFonts w:ascii="Times New Roman" w:hAnsi="Times New Roman"/>
          <w:lang w:val="da-DK"/>
        </w:rPr>
        <w:t>furosemid</w:t>
      </w:r>
      <w:proofErr w:type="spellEnd"/>
      <w:r w:rsidRPr="00470015">
        <w:rPr>
          <w:rFonts w:ascii="Times New Roman" w:hAnsi="Times New Roman"/>
          <w:lang w:val="da-DK"/>
        </w:rPr>
        <w:t>.</w:t>
      </w:r>
    </w:p>
    <w:p w:rsidR="00356715" w:rsidRPr="00470015" w:rsidRDefault="00356715" w:rsidP="00356715">
      <w:pPr>
        <w:pStyle w:val="1"/>
        <w:tabs>
          <w:tab w:val="left" w:pos="851"/>
          <w:tab w:val="left" w:pos="3402"/>
          <w:tab w:val="left" w:pos="7371"/>
        </w:tabs>
        <w:ind w:left="851"/>
        <w:rPr>
          <w:rFonts w:ascii="Times New Roman" w:hAnsi="Times New Roman"/>
          <w:lang w:val="da-DK"/>
        </w:rPr>
      </w:pPr>
    </w:p>
    <w:p w:rsidR="00356715" w:rsidRPr="00470015" w:rsidRDefault="00356715" w:rsidP="00356715">
      <w:pPr>
        <w:pStyle w:val="1"/>
        <w:tabs>
          <w:tab w:val="left" w:pos="851"/>
          <w:tab w:val="left" w:pos="3402"/>
          <w:tab w:val="left" w:pos="7371"/>
        </w:tabs>
        <w:ind w:left="851"/>
        <w:rPr>
          <w:rFonts w:ascii="Times New Roman" w:hAnsi="Times New Roman"/>
          <w:lang w:val="da-DK"/>
        </w:rPr>
      </w:pPr>
      <w:r w:rsidRPr="00470015">
        <w:rPr>
          <w:rFonts w:ascii="Times New Roman" w:hAnsi="Times New Roman"/>
          <w:lang w:val="da-DK"/>
        </w:rPr>
        <w:t xml:space="preserve">Der er ikke foretaget undersøgelser til vurdering af, hvorvidt spædbørn påvirkes af </w:t>
      </w:r>
      <w:proofErr w:type="spellStart"/>
      <w:r w:rsidRPr="00470015">
        <w:rPr>
          <w:rFonts w:ascii="Times New Roman" w:hAnsi="Times New Roman"/>
          <w:lang w:val="da-DK"/>
        </w:rPr>
        <w:t>furosemid</w:t>
      </w:r>
      <w:proofErr w:type="spellEnd"/>
      <w:r w:rsidRPr="00470015">
        <w:rPr>
          <w:rFonts w:ascii="Times New Roman" w:hAnsi="Times New Roman"/>
          <w:lang w:val="da-DK"/>
        </w:rPr>
        <w:t xml:space="preserve"> udskilt med modermælken.</w:t>
      </w:r>
    </w:p>
    <w:p w:rsidR="00356715" w:rsidRPr="00470015" w:rsidRDefault="00356715" w:rsidP="00356715">
      <w:pPr>
        <w:pStyle w:val="1"/>
        <w:tabs>
          <w:tab w:val="left" w:pos="851"/>
          <w:tab w:val="left" w:pos="3402"/>
          <w:tab w:val="left" w:pos="7371"/>
        </w:tabs>
        <w:ind w:left="851"/>
        <w:rPr>
          <w:rFonts w:ascii="Times New Roman" w:hAnsi="Times New Roman"/>
          <w:lang w:val="da-DK"/>
        </w:rPr>
      </w:pPr>
    </w:p>
    <w:p w:rsidR="00356715" w:rsidRPr="00106095" w:rsidRDefault="00356715" w:rsidP="00356715">
      <w:pPr>
        <w:pStyle w:val="1"/>
        <w:tabs>
          <w:tab w:val="left" w:pos="851"/>
          <w:tab w:val="left" w:pos="3402"/>
          <w:tab w:val="left" w:pos="7371"/>
        </w:tabs>
        <w:ind w:left="851"/>
        <w:rPr>
          <w:rFonts w:ascii="Times New Roman" w:hAnsi="Times New Roman"/>
          <w:u w:val="single"/>
          <w:lang w:val="da-DK"/>
        </w:rPr>
      </w:pPr>
      <w:proofErr w:type="spellStart"/>
      <w:r w:rsidRPr="00106095">
        <w:rPr>
          <w:rFonts w:ascii="Times New Roman" w:hAnsi="Times New Roman"/>
          <w:u w:val="single"/>
          <w:lang w:val="da-DK"/>
        </w:rPr>
        <w:t>Mutagenicitet</w:t>
      </w:r>
      <w:proofErr w:type="spellEnd"/>
    </w:p>
    <w:p w:rsidR="00356715" w:rsidRPr="00E7416B" w:rsidRDefault="00356715" w:rsidP="00356715">
      <w:pPr>
        <w:pStyle w:val="1"/>
        <w:tabs>
          <w:tab w:val="left" w:pos="851"/>
          <w:tab w:val="left" w:pos="3402"/>
          <w:tab w:val="left" w:pos="7371"/>
        </w:tabs>
        <w:ind w:left="851"/>
        <w:rPr>
          <w:rFonts w:ascii="Times New Roman" w:hAnsi="Times New Roman"/>
          <w:lang w:val="da-DK"/>
        </w:rPr>
      </w:pPr>
      <w:r w:rsidRPr="00470015">
        <w:rPr>
          <w:rFonts w:ascii="Times New Roman" w:hAnsi="Times New Roman"/>
          <w:lang w:val="da-DK"/>
        </w:rPr>
        <w:t xml:space="preserve">Standardtests har ikke påvist tegn på </w:t>
      </w:r>
      <w:proofErr w:type="spellStart"/>
      <w:r w:rsidRPr="00470015">
        <w:rPr>
          <w:rFonts w:ascii="Times New Roman" w:hAnsi="Times New Roman"/>
          <w:lang w:val="da-DK"/>
        </w:rPr>
        <w:t>mutagenicitet</w:t>
      </w:r>
      <w:proofErr w:type="spellEnd"/>
      <w:r w:rsidRPr="00470015">
        <w:rPr>
          <w:rFonts w:ascii="Times New Roman" w:hAnsi="Times New Roman"/>
          <w:lang w:val="da-DK"/>
        </w:rPr>
        <w:t>.</w:t>
      </w:r>
    </w:p>
    <w:p w:rsidR="00356715" w:rsidRDefault="00356715" w:rsidP="00356715">
      <w:pPr>
        <w:pStyle w:val="1"/>
        <w:tabs>
          <w:tab w:val="left" w:pos="851"/>
          <w:tab w:val="left" w:pos="3402"/>
          <w:tab w:val="left" w:pos="7371"/>
        </w:tabs>
        <w:ind w:left="851"/>
        <w:rPr>
          <w:rFonts w:ascii="Times New Roman" w:hAnsi="Times New Roman"/>
          <w:lang w:val="da-DK"/>
        </w:rPr>
      </w:pPr>
    </w:p>
    <w:p w:rsidR="00356715" w:rsidRPr="00106095" w:rsidRDefault="00356715" w:rsidP="00356715">
      <w:pPr>
        <w:pStyle w:val="1"/>
        <w:tabs>
          <w:tab w:val="left" w:pos="851"/>
          <w:tab w:val="left" w:pos="3402"/>
          <w:tab w:val="left" w:pos="7371"/>
        </w:tabs>
        <w:ind w:left="851"/>
        <w:rPr>
          <w:rFonts w:ascii="Times New Roman" w:hAnsi="Times New Roman"/>
          <w:u w:val="single"/>
          <w:lang w:val="da-DK"/>
        </w:rPr>
      </w:pPr>
      <w:proofErr w:type="spellStart"/>
      <w:r w:rsidRPr="00106095">
        <w:rPr>
          <w:rFonts w:ascii="Times New Roman" w:hAnsi="Times New Roman"/>
          <w:u w:val="single"/>
          <w:lang w:val="da-DK"/>
        </w:rPr>
        <w:t>Carcinogenicitet</w:t>
      </w:r>
      <w:proofErr w:type="spellEnd"/>
    </w:p>
    <w:p w:rsidR="00356715" w:rsidRPr="00E7416B" w:rsidRDefault="00356715" w:rsidP="00356715">
      <w:pPr>
        <w:pStyle w:val="1"/>
        <w:tabs>
          <w:tab w:val="left" w:pos="851"/>
          <w:tab w:val="left" w:pos="3402"/>
          <w:tab w:val="left" w:pos="7371"/>
        </w:tabs>
        <w:ind w:left="851"/>
        <w:rPr>
          <w:rFonts w:ascii="Times New Roman" w:hAnsi="Times New Roman"/>
          <w:lang w:val="da-DK"/>
        </w:rPr>
      </w:pPr>
      <w:r w:rsidRPr="00470015">
        <w:rPr>
          <w:rFonts w:ascii="Times New Roman" w:hAnsi="Times New Roman"/>
          <w:lang w:val="da-DK"/>
        </w:rPr>
        <w:t>Ca. 200 mg/kg (14</w:t>
      </w:r>
      <w:r>
        <w:rPr>
          <w:rFonts w:ascii="Times New Roman" w:hAnsi="Times New Roman"/>
          <w:lang w:val="da-DK"/>
        </w:rPr>
        <w:t>.</w:t>
      </w:r>
      <w:r w:rsidRPr="00470015">
        <w:rPr>
          <w:rFonts w:ascii="Times New Roman" w:hAnsi="Times New Roman"/>
          <w:lang w:val="da-DK"/>
        </w:rPr>
        <w:t xml:space="preserve">000 ppm) </w:t>
      </w:r>
      <w:proofErr w:type="spellStart"/>
      <w:r w:rsidRPr="00470015">
        <w:rPr>
          <w:rFonts w:ascii="Times New Roman" w:hAnsi="Times New Roman"/>
          <w:lang w:val="da-DK"/>
        </w:rPr>
        <w:t>furosemid</w:t>
      </w:r>
      <w:proofErr w:type="spellEnd"/>
      <w:r w:rsidRPr="00470015">
        <w:rPr>
          <w:rFonts w:ascii="Times New Roman" w:hAnsi="Times New Roman"/>
          <w:lang w:val="da-DK"/>
        </w:rPr>
        <w:t xml:space="preserve"> blev givet med føden gennem to år til </w:t>
      </w:r>
      <w:proofErr w:type="spellStart"/>
      <w:r w:rsidRPr="00470015">
        <w:rPr>
          <w:rFonts w:ascii="Times New Roman" w:hAnsi="Times New Roman"/>
          <w:lang w:val="da-DK"/>
        </w:rPr>
        <w:t>hunmus</w:t>
      </w:r>
      <w:proofErr w:type="spellEnd"/>
      <w:r w:rsidRPr="00470015">
        <w:rPr>
          <w:rFonts w:ascii="Times New Roman" w:hAnsi="Times New Roman"/>
          <w:lang w:val="da-DK"/>
        </w:rPr>
        <w:t xml:space="preserve"> og hunrotter. Øget </w:t>
      </w:r>
      <w:proofErr w:type="spellStart"/>
      <w:r w:rsidRPr="00470015">
        <w:rPr>
          <w:rFonts w:ascii="Times New Roman" w:hAnsi="Times New Roman"/>
          <w:lang w:val="da-DK"/>
        </w:rPr>
        <w:t>incidens</w:t>
      </w:r>
      <w:proofErr w:type="spellEnd"/>
      <w:r w:rsidRPr="00470015">
        <w:rPr>
          <w:rFonts w:ascii="Times New Roman" w:hAnsi="Times New Roman"/>
          <w:lang w:val="da-DK"/>
        </w:rPr>
        <w:t xml:space="preserve"> af </w:t>
      </w:r>
      <w:proofErr w:type="spellStart"/>
      <w:r w:rsidRPr="00470015">
        <w:rPr>
          <w:rFonts w:ascii="Times New Roman" w:hAnsi="Times New Roman"/>
          <w:lang w:val="da-DK"/>
        </w:rPr>
        <w:t>adenocarcinom</w:t>
      </w:r>
      <w:proofErr w:type="spellEnd"/>
      <w:r w:rsidRPr="00470015">
        <w:rPr>
          <w:rFonts w:ascii="Times New Roman" w:hAnsi="Times New Roman"/>
          <w:lang w:val="da-DK"/>
        </w:rPr>
        <w:t xml:space="preserve"> i </w:t>
      </w:r>
      <w:r>
        <w:rPr>
          <w:rFonts w:ascii="Times New Roman" w:hAnsi="Times New Roman"/>
          <w:lang w:val="da-DK"/>
        </w:rPr>
        <w:t xml:space="preserve">mødre </w:t>
      </w:r>
      <w:r w:rsidRPr="00470015">
        <w:rPr>
          <w:rFonts w:ascii="Times New Roman" w:hAnsi="Times New Roman"/>
          <w:lang w:val="da-DK"/>
        </w:rPr>
        <w:t>blev set hos mus, men ikke hos rotter. Dosis var væsentligt højere end terapeutiske doser hos humane patienter. Desuden var disse tumorer morfologisk identiske til de spontant forekommende tumorer, som blev set hos 2</w:t>
      </w:r>
      <w:r>
        <w:rPr>
          <w:rFonts w:ascii="Times New Roman" w:hAnsi="Times New Roman"/>
          <w:lang w:val="da-DK"/>
        </w:rPr>
        <w:t>-</w:t>
      </w:r>
      <w:r w:rsidRPr="00470015">
        <w:rPr>
          <w:rFonts w:ascii="Times New Roman" w:hAnsi="Times New Roman"/>
          <w:lang w:val="da-DK"/>
        </w:rPr>
        <w:t>8 % af kontroldyrene.</w:t>
      </w:r>
    </w:p>
    <w:p w:rsidR="00356715" w:rsidRPr="00AB1406" w:rsidRDefault="00356715" w:rsidP="00356715">
      <w:pPr>
        <w:pStyle w:val="1"/>
        <w:tabs>
          <w:tab w:val="left" w:pos="851"/>
          <w:tab w:val="left" w:pos="3402"/>
          <w:tab w:val="left" w:pos="7371"/>
        </w:tabs>
        <w:ind w:left="851"/>
        <w:rPr>
          <w:rFonts w:ascii="Times New Roman" w:hAnsi="Times New Roman"/>
          <w:iCs/>
          <w:lang w:val="da-DK"/>
        </w:rPr>
      </w:pPr>
      <w:r w:rsidRPr="00AB1406">
        <w:rPr>
          <w:rFonts w:ascii="Times New Roman" w:hAnsi="Times New Roman"/>
          <w:iCs/>
          <w:lang w:val="da-DK"/>
        </w:rPr>
        <w:t xml:space="preserve">Det synes således usandsynligt, at den øgede </w:t>
      </w:r>
      <w:proofErr w:type="spellStart"/>
      <w:r w:rsidRPr="00AB1406">
        <w:rPr>
          <w:rFonts w:ascii="Times New Roman" w:hAnsi="Times New Roman"/>
          <w:iCs/>
          <w:lang w:val="da-DK"/>
        </w:rPr>
        <w:t>tumorincidens</w:t>
      </w:r>
      <w:proofErr w:type="spellEnd"/>
      <w:r w:rsidRPr="00AB1406">
        <w:rPr>
          <w:rFonts w:ascii="Times New Roman" w:hAnsi="Times New Roman"/>
          <w:iCs/>
          <w:lang w:val="da-DK"/>
        </w:rPr>
        <w:t xml:space="preserve"> er relevant for behandlingen af mennesker. Der er ingen tegn på øget forekomst af humane </w:t>
      </w:r>
      <w:proofErr w:type="spellStart"/>
      <w:r w:rsidRPr="00AB1406">
        <w:rPr>
          <w:rFonts w:ascii="Times New Roman" w:hAnsi="Times New Roman"/>
          <w:iCs/>
          <w:lang w:val="da-DK"/>
        </w:rPr>
        <w:t>adenocarcinomer</w:t>
      </w:r>
      <w:proofErr w:type="spellEnd"/>
      <w:r w:rsidRPr="00AB1406">
        <w:rPr>
          <w:rFonts w:ascii="Times New Roman" w:hAnsi="Times New Roman"/>
          <w:iCs/>
          <w:lang w:val="da-DK"/>
        </w:rPr>
        <w:t xml:space="preserve"> i </w:t>
      </w:r>
      <w:r>
        <w:rPr>
          <w:rFonts w:ascii="Times New Roman" w:hAnsi="Times New Roman"/>
          <w:iCs/>
          <w:lang w:val="da-DK"/>
        </w:rPr>
        <w:t>mødre</w:t>
      </w:r>
      <w:r w:rsidRPr="00AB1406">
        <w:rPr>
          <w:rFonts w:ascii="Times New Roman" w:hAnsi="Times New Roman"/>
          <w:iCs/>
          <w:lang w:val="da-DK"/>
        </w:rPr>
        <w:t xml:space="preserve"> efter </w:t>
      </w:r>
      <w:proofErr w:type="spellStart"/>
      <w:r w:rsidRPr="00AB1406">
        <w:rPr>
          <w:rFonts w:ascii="Times New Roman" w:hAnsi="Times New Roman"/>
          <w:iCs/>
          <w:lang w:val="da-DK"/>
        </w:rPr>
        <w:t>furosemidbehandling</w:t>
      </w:r>
      <w:proofErr w:type="spellEnd"/>
      <w:r w:rsidRPr="00AB1406">
        <w:rPr>
          <w:rFonts w:ascii="Times New Roman" w:hAnsi="Times New Roman"/>
          <w:iCs/>
          <w:lang w:val="da-DK"/>
        </w:rPr>
        <w:t xml:space="preserve">. En </w:t>
      </w:r>
      <w:proofErr w:type="spellStart"/>
      <w:r w:rsidRPr="00AB1406">
        <w:rPr>
          <w:rFonts w:ascii="Times New Roman" w:hAnsi="Times New Roman"/>
          <w:iCs/>
          <w:lang w:val="da-DK"/>
        </w:rPr>
        <w:t>carcinogen</w:t>
      </w:r>
      <w:proofErr w:type="spellEnd"/>
      <w:r w:rsidRPr="00AB1406">
        <w:rPr>
          <w:rFonts w:ascii="Times New Roman" w:hAnsi="Times New Roman"/>
          <w:iCs/>
          <w:lang w:val="da-DK"/>
        </w:rPr>
        <w:t xml:space="preserve"> klassifikation af </w:t>
      </w:r>
      <w:proofErr w:type="spellStart"/>
      <w:r w:rsidRPr="00AB1406">
        <w:rPr>
          <w:rFonts w:ascii="Times New Roman" w:hAnsi="Times New Roman"/>
          <w:iCs/>
          <w:lang w:val="da-DK"/>
        </w:rPr>
        <w:t>furosemid</w:t>
      </w:r>
      <w:proofErr w:type="spellEnd"/>
      <w:r w:rsidRPr="00AB1406">
        <w:rPr>
          <w:rFonts w:ascii="Times New Roman" w:hAnsi="Times New Roman"/>
          <w:iCs/>
          <w:lang w:val="da-DK"/>
        </w:rPr>
        <w:t xml:space="preserve"> hos menneske</w:t>
      </w:r>
      <w:r>
        <w:rPr>
          <w:rFonts w:ascii="Times New Roman" w:hAnsi="Times New Roman"/>
          <w:iCs/>
          <w:lang w:val="da-DK"/>
        </w:rPr>
        <w:t>r</w:t>
      </w:r>
      <w:r w:rsidRPr="00AB1406">
        <w:rPr>
          <w:rFonts w:ascii="Times New Roman" w:hAnsi="Times New Roman"/>
          <w:iCs/>
          <w:lang w:val="da-DK"/>
        </w:rPr>
        <w:t xml:space="preserve"> er ikke mulig ud fra foreliggende epidemiologiske undersøgelser.</w:t>
      </w:r>
    </w:p>
    <w:p w:rsidR="00356715" w:rsidRPr="00AB1406" w:rsidRDefault="00356715" w:rsidP="00356715">
      <w:pPr>
        <w:pStyle w:val="1"/>
        <w:tabs>
          <w:tab w:val="left" w:pos="851"/>
          <w:tab w:val="left" w:pos="3402"/>
          <w:tab w:val="left" w:pos="7371"/>
        </w:tabs>
        <w:ind w:left="851"/>
        <w:rPr>
          <w:rFonts w:ascii="Times New Roman" w:hAnsi="Times New Roman"/>
          <w:iCs/>
          <w:lang w:val="da-DK"/>
        </w:rPr>
      </w:pPr>
    </w:p>
    <w:p w:rsidR="00356715" w:rsidRPr="00AB1406" w:rsidRDefault="00356715" w:rsidP="00356715">
      <w:pPr>
        <w:pStyle w:val="1"/>
        <w:tabs>
          <w:tab w:val="left" w:pos="851"/>
          <w:tab w:val="left" w:pos="3402"/>
          <w:tab w:val="left" w:pos="7371"/>
        </w:tabs>
        <w:ind w:left="851"/>
        <w:rPr>
          <w:rFonts w:ascii="Times New Roman" w:hAnsi="Times New Roman"/>
          <w:iCs/>
          <w:lang w:val="da-DK"/>
        </w:rPr>
      </w:pPr>
      <w:r w:rsidRPr="00AB1406">
        <w:rPr>
          <w:rFonts w:ascii="Times New Roman" w:hAnsi="Times New Roman"/>
          <w:iCs/>
          <w:lang w:val="da-DK"/>
        </w:rPr>
        <w:t xml:space="preserve">I et </w:t>
      </w:r>
      <w:proofErr w:type="spellStart"/>
      <w:r w:rsidRPr="00AB1406">
        <w:rPr>
          <w:rFonts w:ascii="Times New Roman" w:hAnsi="Times New Roman"/>
          <w:iCs/>
          <w:lang w:val="da-DK"/>
        </w:rPr>
        <w:t>carcinogenicitetsforsøg</w:t>
      </w:r>
      <w:proofErr w:type="spellEnd"/>
      <w:r w:rsidRPr="00AB1406">
        <w:rPr>
          <w:rFonts w:ascii="Times New Roman" w:hAnsi="Times New Roman"/>
          <w:iCs/>
          <w:lang w:val="da-DK"/>
        </w:rPr>
        <w:t xml:space="preserve"> blev </w:t>
      </w:r>
      <w:proofErr w:type="spellStart"/>
      <w:r w:rsidRPr="00AB1406">
        <w:rPr>
          <w:rFonts w:ascii="Times New Roman" w:hAnsi="Times New Roman"/>
          <w:iCs/>
          <w:lang w:val="da-DK"/>
        </w:rPr>
        <w:t>furosemid</w:t>
      </w:r>
      <w:proofErr w:type="spellEnd"/>
      <w:r w:rsidRPr="00AB1406">
        <w:rPr>
          <w:rFonts w:ascii="Times New Roman" w:hAnsi="Times New Roman"/>
          <w:iCs/>
          <w:lang w:val="da-DK"/>
        </w:rPr>
        <w:t xml:space="preserve"> administreret i døgndoser på 15 og 30 mg/kg til rotter. Hanrotter i 15 mg/kg-gruppen, men ikke i 30 mg/kg-gruppen, havde en marginal stigning i forekomsten af sjældne tumorer. Dette fund betragtes som tilfældigt.</w:t>
      </w:r>
    </w:p>
    <w:p w:rsidR="00356715" w:rsidRPr="00AB1406" w:rsidRDefault="00356715" w:rsidP="00356715">
      <w:pPr>
        <w:pStyle w:val="1"/>
        <w:tabs>
          <w:tab w:val="left" w:pos="851"/>
          <w:tab w:val="left" w:pos="3402"/>
          <w:tab w:val="left" w:pos="7371"/>
        </w:tabs>
        <w:ind w:left="851"/>
        <w:rPr>
          <w:rFonts w:ascii="Times New Roman" w:hAnsi="Times New Roman"/>
          <w:iCs/>
          <w:lang w:val="da-DK"/>
        </w:rPr>
      </w:pPr>
    </w:p>
    <w:p w:rsidR="00356715" w:rsidRPr="00543607" w:rsidRDefault="00356715" w:rsidP="00356715">
      <w:pPr>
        <w:pStyle w:val="1"/>
        <w:tabs>
          <w:tab w:val="left" w:pos="851"/>
          <w:tab w:val="left" w:pos="3402"/>
          <w:tab w:val="left" w:pos="7371"/>
        </w:tabs>
        <w:ind w:left="851"/>
        <w:rPr>
          <w:rFonts w:ascii="Times New Roman" w:hAnsi="Times New Roman"/>
          <w:lang w:val="da-DK"/>
        </w:rPr>
      </w:pPr>
      <w:r w:rsidRPr="00106095">
        <w:rPr>
          <w:rFonts w:ascii="Times New Roman" w:hAnsi="Times New Roman" w:cs="Times New Roman"/>
          <w:iCs/>
          <w:lang w:val="da-DK"/>
        </w:rPr>
        <w:t xml:space="preserve">Nitrosamininducerede </w:t>
      </w:r>
      <w:proofErr w:type="spellStart"/>
      <w:r w:rsidRPr="00106095">
        <w:rPr>
          <w:rFonts w:ascii="Times New Roman" w:hAnsi="Times New Roman" w:cs="Times New Roman"/>
          <w:iCs/>
          <w:lang w:val="da-DK"/>
        </w:rPr>
        <w:t>urinblærecarcinogenese</w:t>
      </w:r>
      <w:proofErr w:type="spellEnd"/>
      <w:r w:rsidRPr="00106095">
        <w:rPr>
          <w:rFonts w:ascii="Times New Roman" w:hAnsi="Times New Roman" w:cs="Times New Roman"/>
          <w:iCs/>
          <w:lang w:val="da-DK"/>
        </w:rPr>
        <w:t xml:space="preserve"> hos rotter viste ikke tegn på, at </w:t>
      </w:r>
      <w:proofErr w:type="spellStart"/>
      <w:r w:rsidRPr="00106095">
        <w:rPr>
          <w:rFonts w:ascii="Times New Roman" w:hAnsi="Times New Roman" w:cs="Times New Roman"/>
          <w:iCs/>
          <w:lang w:val="da-DK"/>
        </w:rPr>
        <w:t>furosemid</w:t>
      </w:r>
      <w:proofErr w:type="spellEnd"/>
      <w:r w:rsidRPr="00106095">
        <w:rPr>
          <w:rFonts w:ascii="Times New Roman" w:hAnsi="Times New Roman" w:cs="Times New Roman"/>
          <w:iCs/>
          <w:lang w:val="da-DK"/>
        </w:rPr>
        <w:t xml:space="preserve"> er en promoter.</w:t>
      </w:r>
    </w:p>
    <w:p w:rsidR="00356715" w:rsidRPr="00543607" w:rsidRDefault="00356715" w:rsidP="00356715">
      <w:pPr>
        <w:tabs>
          <w:tab w:val="left" w:pos="851"/>
        </w:tabs>
        <w:rPr>
          <w:sz w:val="24"/>
          <w:szCs w:val="24"/>
        </w:rPr>
      </w:pPr>
    </w:p>
    <w:p w:rsidR="00356715" w:rsidRPr="00543607" w:rsidRDefault="00356715" w:rsidP="00356715">
      <w:pPr>
        <w:tabs>
          <w:tab w:val="left" w:pos="851"/>
        </w:tabs>
        <w:rPr>
          <w:sz w:val="24"/>
          <w:szCs w:val="24"/>
        </w:rPr>
      </w:pPr>
    </w:p>
    <w:p w:rsidR="00356715" w:rsidRPr="00543607" w:rsidRDefault="00356715" w:rsidP="00356715">
      <w:pPr>
        <w:tabs>
          <w:tab w:val="left" w:pos="851"/>
        </w:tabs>
        <w:ind w:left="851" w:hanging="851"/>
        <w:rPr>
          <w:b/>
          <w:sz w:val="24"/>
          <w:szCs w:val="24"/>
        </w:rPr>
      </w:pPr>
      <w:r w:rsidRPr="00543607">
        <w:rPr>
          <w:b/>
          <w:sz w:val="24"/>
          <w:szCs w:val="24"/>
        </w:rPr>
        <w:t>6.</w:t>
      </w:r>
      <w:r w:rsidRPr="00543607">
        <w:rPr>
          <w:b/>
          <w:sz w:val="24"/>
          <w:szCs w:val="24"/>
        </w:rPr>
        <w:tab/>
        <w:t>FARMACEUTISKE OPLYSNINGER</w:t>
      </w:r>
    </w:p>
    <w:p w:rsidR="00356715" w:rsidRPr="00543607" w:rsidRDefault="00356715" w:rsidP="00356715">
      <w:pPr>
        <w:tabs>
          <w:tab w:val="left" w:pos="851"/>
        </w:tabs>
        <w:rPr>
          <w:b/>
          <w:sz w:val="24"/>
          <w:szCs w:val="24"/>
        </w:rPr>
      </w:pPr>
    </w:p>
    <w:p w:rsidR="00356715" w:rsidRPr="00543607" w:rsidRDefault="00356715" w:rsidP="00356715">
      <w:pPr>
        <w:tabs>
          <w:tab w:val="left" w:pos="851"/>
        </w:tabs>
        <w:ind w:left="851" w:hanging="851"/>
        <w:rPr>
          <w:b/>
          <w:sz w:val="24"/>
          <w:szCs w:val="24"/>
        </w:rPr>
      </w:pPr>
      <w:r w:rsidRPr="00543607">
        <w:rPr>
          <w:b/>
          <w:sz w:val="24"/>
          <w:szCs w:val="24"/>
        </w:rPr>
        <w:t>6.1</w:t>
      </w:r>
      <w:r w:rsidRPr="00543607">
        <w:rPr>
          <w:b/>
          <w:sz w:val="24"/>
          <w:szCs w:val="24"/>
        </w:rPr>
        <w:tab/>
        <w:t>Hjælpestoffer</w:t>
      </w:r>
    </w:p>
    <w:p w:rsidR="00356715" w:rsidRPr="00543607" w:rsidRDefault="00356715" w:rsidP="00356715">
      <w:pPr>
        <w:tabs>
          <w:tab w:val="left" w:pos="851"/>
        </w:tabs>
        <w:ind w:left="851"/>
        <w:rPr>
          <w:sz w:val="24"/>
          <w:szCs w:val="24"/>
        </w:rPr>
      </w:pPr>
      <w:proofErr w:type="spellStart"/>
      <w:r w:rsidRPr="00543607">
        <w:rPr>
          <w:sz w:val="24"/>
          <w:szCs w:val="24"/>
        </w:rPr>
        <w:t>Lactosemonohydrat</w:t>
      </w:r>
      <w:proofErr w:type="spellEnd"/>
    </w:p>
    <w:p w:rsidR="00356715" w:rsidRPr="00543607" w:rsidRDefault="00356715" w:rsidP="00356715">
      <w:pPr>
        <w:tabs>
          <w:tab w:val="left" w:pos="851"/>
        </w:tabs>
        <w:ind w:left="851"/>
        <w:rPr>
          <w:sz w:val="24"/>
          <w:szCs w:val="24"/>
        </w:rPr>
      </w:pPr>
      <w:proofErr w:type="spellStart"/>
      <w:r w:rsidRPr="00543607">
        <w:rPr>
          <w:sz w:val="24"/>
          <w:szCs w:val="24"/>
        </w:rPr>
        <w:t>Magnesiumstearat</w:t>
      </w:r>
      <w:proofErr w:type="spellEnd"/>
    </w:p>
    <w:p w:rsidR="00356715" w:rsidRPr="00543607" w:rsidRDefault="00356715" w:rsidP="00356715">
      <w:pPr>
        <w:tabs>
          <w:tab w:val="left" w:pos="851"/>
        </w:tabs>
        <w:ind w:left="851"/>
        <w:rPr>
          <w:sz w:val="24"/>
          <w:szCs w:val="24"/>
        </w:rPr>
      </w:pPr>
      <w:r w:rsidRPr="00543607">
        <w:rPr>
          <w:sz w:val="24"/>
          <w:szCs w:val="24"/>
        </w:rPr>
        <w:t>Majsstivelse</w:t>
      </w:r>
    </w:p>
    <w:p w:rsidR="00356715" w:rsidRPr="00543607" w:rsidRDefault="00356715" w:rsidP="00356715">
      <w:pPr>
        <w:tabs>
          <w:tab w:val="left" w:pos="851"/>
        </w:tabs>
        <w:ind w:left="851"/>
        <w:rPr>
          <w:bCs/>
          <w:sz w:val="24"/>
          <w:szCs w:val="24"/>
        </w:rPr>
      </w:pPr>
      <w:r w:rsidRPr="00543607">
        <w:rPr>
          <w:bCs/>
          <w:sz w:val="24"/>
          <w:szCs w:val="24"/>
        </w:rPr>
        <w:t xml:space="preserve">Stivelse, </w:t>
      </w:r>
      <w:proofErr w:type="spellStart"/>
      <w:r w:rsidRPr="00543607">
        <w:rPr>
          <w:bCs/>
          <w:sz w:val="24"/>
          <w:szCs w:val="24"/>
        </w:rPr>
        <w:t>pregelatineret</w:t>
      </w:r>
      <w:proofErr w:type="spellEnd"/>
    </w:p>
    <w:p w:rsidR="00356715" w:rsidRPr="00543607" w:rsidRDefault="00356715" w:rsidP="00356715">
      <w:pPr>
        <w:tabs>
          <w:tab w:val="left" w:pos="851"/>
        </w:tabs>
        <w:ind w:left="851"/>
        <w:rPr>
          <w:sz w:val="24"/>
          <w:szCs w:val="24"/>
        </w:rPr>
      </w:pPr>
      <w:proofErr w:type="spellStart"/>
      <w:r w:rsidRPr="00543607">
        <w:rPr>
          <w:sz w:val="24"/>
          <w:szCs w:val="24"/>
        </w:rPr>
        <w:t>Natriumstivelsesglycolat</w:t>
      </w:r>
      <w:proofErr w:type="spellEnd"/>
      <w:r w:rsidRPr="00543607">
        <w:rPr>
          <w:sz w:val="24"/>
          <w:szCs w:val="24"/>
        </w:rPr>
        <w:t xml:space="preserve"> (Type A)</w:t>
      </w:r>
    </w:p>
    <w:p w:rsidR="00356715" w:rsidRPr="00543607" w:rsidRDefault="00356715" w:rsidP="00356715">
      <w:pPr>
        <w:tabs>
          <w:tab w:val="left" w:pos="851"/>
        </w:tabs>
        <w:rPr>
          <w:sz w:val="24"/>
          <w:szCs w:val="24"/>
        </w:rPr>
      </w:pPr>
    </w:p>
    <w:p w:rsidR="00356715" w:rsidRPr="00543607" w:rsidRDefault="00356715" w:rsidP="00356715">
      <w:pPr>
        <w:tabs>
          <w:tab w:val="left" w:pos="851"/>
        </w:tabs>
        <w:ind w:left="851" w:hanging="851"/>
        <w:rPr>
          <w:b/>
          <w:sz w:val="24"/>
          <w:szCs w:val="24"/>
        </w:rPr>
      </w:pPr>
      <w:r w:rsidRPr="00543607">
        <w:rPr>
          <w:b/>
          <w:sz w:val="24"/>
          <w:szCs w:val="24"/>
        </w:rPr>
        <w:t>6.2</w:t>
      </w:r>
      <w:r w:rsidRPr="00543607">
        <w:rPr>
          <w:b/>
          <w:sz w:val="24"/>
          <w:szCs w:val="24"/>
        </w:rPr>
        <w:tab/>
        <w:t>Uforligeligheder</w:t>
      </w:r>
    </w:p>
    <w:p w:rsidR="00356715" w:rsidRPr="00B93100" w:rsidRDefault="00356715" w:rsidP="00356715">
      <w:pPr>
        <w:tabs>
          <w:tab w:val="left" w:pos="-1440"/>
          <w:tab w:val="left" w:pos="-720"/>
        </w:tabs>
        <w:ind w:left="851" w:right="-380"/>
        <w:rPr>
          <w:bCs/>
          <w:sz w:val="24"/>
          <w:szCs w:val="24"/>
        </w:rPr>
      </w:pPr>
      <w:r w:rsidRPr="00543607">
        <w:rPr>
          <w:bCs/>
          <w:sz w:val="24"/>
          <w:szCs w:val="24"/>
        </w:rPr>
        <w:t>Ikke relevant.</w:t>
      </w:r>
    </w:p>
    <w:p w:rsidR="00356715" w:rsidRPr="00543607" w:rsidRDefault="00356715" w:rsidP="00356715">
      <w:pPr>
        <w:tabs>
          <w:tab w:val="left" w:pos="851"/>
        </w:tabs>
        <w:rPr>
          <w:sz w:val="24"/>
          <w:szCs w:val="24"/>
        </w:rPr>
      </w:pPr>
    </w:p>
    <w:p w:rsidR="00356715" w:rsidRPr="00543607" w:rsidRDefault="00356715" w:rsidP="00356715">
      <w:pPr>
        <w:tabs>
          <w:tab w:val="left" w:pos="851"/>
        </w:tabs>
        <w:ind w:left="851" w:hanging="851"/>
        <w:rPr>
          <w:b/>
          <w:sz w:val="24"/>
          <w:szCs w:val="24"/>
        </w:rPr>
      </w:pPr>
      <w:r w:rsidRPr="00543607">
        <w:rPr>
          <w:b/>
          <w:sz w:val="24"/>
          <w:szCs w:val="24"/>
        </w:rPr>
        <w:t>6.3</w:t>
      </w:r>
      <w:r w:rsidRPr="00543607">
        <w:rPr>
          <w:b/>
          <w:sz w:val="24"/>
          <w:szCs w:val="24"/>
        </w:rPr>
        <w:tab/>
        <w:t>Opbevaringstid</w:t>
      </w:r>
    </w:p>
    <w:p w:rsidR="00356715" w:rsidRPr="00B93100" w:rsidRDefault="00356715" w:rsidP="00356715">
      <w:pPr>
        <w:tabs>
          <w:tab w:val="left" w:pos="-1440"/>
          <w:tab w:val="left" w:pos="-720"/>
        </w:tabs>
        <w:ind w:left="851" w:right="-380"/>
        <w:rPr>
          <w:bCs/>
          <w:sz w:val="24"/>
          <w:szCs w:val="24"/>
        </w:rPr>
      </w:pPr>
      <w:r w:rsidRPr="00543607">
        <w:rPr>
          <w:bCs/>
          <w:sz w:val="24"/>
          <w:szCs w:val="24"/>
        </w:rPr>
        <w:t>3 år.</w:t>
      </w:r>
    </w:p>
    <w:p w:rsidR="00356715" w:rsidRPr="00543607" w:rsidRDefault="00356715" w:rsidP="00356715">
      <w:pPr>
        <w:tabs>
          <w:tab w:val="left" w:pos="851"/>
        </w:tabs>
        <w:rPr>
          <w:sz w:val="24"/>
          <w:szCs w:val="24"/>
        </w:rPr>
      </w:pPr>
    </w:p>
    <w:p w:rsidR="00356715" w:rsidRPr="00543607" w:rsidRDefault="00356715" w:rsidP="00356715">
      <w:pPr>
        <w:tabs>
          <w:tab w:val="left" w:pos="851"/>
        </w:tabs>
        <w:ind w:left="851" w:hanging="851"/>
        <w:rPr>
          <w:b/>
          <w:sz w:val="24"/>
          <w:szCs w:val="24"/>
        </w:rPr>
      </w:pPr>
      <w:r w:rsidRPr="00543607">
        <w:rPr>
          <w:b/>
          <w:sz w:val="24"/>
          <w:szCs w:val="24"/>
        </w:rPr>
        <w:t>6.4</w:t>
      </w:r>
      <w:r w:rsidRPr="00543607">
        <w:rPr>
          <w:b/>
          <w:sz w:val="24"/>
          <w:szCs w:val="24"/>
        </w:rPr>
        <w:tab/>
        <w:t>Særlige opbevaringsforhold</w:t>
      </w:r>
    </w:p>
    <w:p w:rsidR="00356715" w:rsidRPr="00543607" w:rsidRDefault="00356715" w:rsidP="00356715">
      <w:pPr>
        <w:tabs>
          <w:tab w:val="left" w:pos="851"/>
        </w:tabs>
        <w:ind w:left="851" w:hanging="851"/>
        <w:rPr>
          <w:sz w:val="24"/>
          <w:szCs w:val="24"/>
        </w:rPr>
      </w:pPr>
      <w:r w:rsidRPr="00543607">
        <w:rPr>
          <w:sz w:val="24"/>
          <w:szCs w:val="24"/>
        </w:rPr>
        <w:tab/>
        <w:t>Opbevar</w:t>
      </w:r>
      <w:r>
        <w:rPr>
          <w:sz w:val="24"/>
          <w:szCs w:val="24"/>
        </w:rPr>
        <w:t>es</w:t>
      </w:r>
      <w:r w:rsidRPr="00543607">
        <w:rPr>
          <w:sz w:val="24"/>
          <w:szCs w:val="24"/>
        </w:rPr>
        <w:t xml:space="preserve"> i den ydre karton for at beskytte mod lys.</w:t>
      </w:r>
    </w:p>
    <w:p w:rsidR="00356715" w:rsidRPr="00543607" w:rsidRDefault="00356715" w:rsidP="00356715">
      <w:pPr>
        <w:tabs>
          <w:tab w:val="left" w:pos="851"/>
        </w:tabs>
        <w:rPr>
          <w:sz w:val="24"/>
          <w:szCs w:val="24"/>
        </w:rPr>
      </w:pPr>
    </w:p>
    <w:p w:rsidR="001F11B7" w:rsidRPr="00C84483" w:rsidRDefault="001F11B7" w:rsidP="001F11B7">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356715" w:rsidRDefault="00356715" w:rsidP="00356715">
      <w:pPr>
        <w:tabs>
          <w:tab w:val="left" w:pos="851"/>
        </w:tabs>
        <w:ind w:left="851"/>
        <w:rPr>
          <w:sz w:val="24"/>
          <w:szCs w:val="24"/>
        </w:rPr>
      </w:pPr>
      <w:r w:rsidRPr="00543607">
        <w:rPr>
          <w:sz w:val="24"/>
          <w:szCs w:val="24"/>
        </w:rPr>
        <w:t>PVDC/PVC/Aluminiumblist</w:t>
      </w:r>
      <w:r>
        <w:rPr>
          <w:sz w:val="24"/>
          <w:szCs w:val="24"/>
        </w:rPr>
        <w:t>er</w:t>
      </w:r>
    </w:p>
    <w:p w:rsidR="00356715" w:rsidRDefault="00356715" w:rsidP="00356715">
      <w:pPr>
        <w:tabs>
          <w:tab w:val="left" w:pos="851"/>
        </w:tabs>
        <w:ind w:left="851"/>
        <w:rPr>
          <w:sz w:val="24"/>
          <w:szCs w:val="24"/>
        </w:rPr>
      </w:pPr>
    </w:p>
    <w:p w:rsidR="00356715" w:rsidRPr="00543607" w:rsidRDefault="00356715" w:rsidP="00356715">
      <w:pPr>
        <w:tabs>
          <w:tab w:val="left" w:pos="851"/>
        </w:tabs>
        <w:ind w:left="851"/>
        <w:rPr>
          <w:sz w:val="24"/>
          <w:szCs w:val="24"/>
        </w:rPr>
      </w:pPr>
      <w:r>
        <w:rPr>
          <w:sz w:val="24"/>
          <w:szCs w:val="24"/>
        </w:rPr>
        <w:t>Pakningsstørrelser</w:t>
      </w:r>
      <w:r w:rsidRPr="00543607">
        <w:rPr>
          <w:sz w:val="24"/>
          <w:szCs w:val="24"/>
        </w:rPr>
        <w:t>: 50, 56, 98, 100, 250 og 300</w:t>
      </w:r>
      <w:r>
        <w:rPr>
          <w:sz w:val="24"/>
          <w:szCs w:val="24"/>
        </w:rPr>
        <w:t xml:space="preserve"> stk.</w:t>
      </w:r>
    </w:p>
    <w:p w:rsidR="00356715" w:rsidRPr="00543607" w:rsidRDefault="00356715" w:rsidP="00356715">
      <w:pPr>
        <w:tabs>
          <w:tab w:val="left" w:pos="851"/>
        </w:tabs>
        <w:ind w:left="851"/>
        <w:rPr>
          <w:sz w:val="24"/>
          <w:szCs w:val="24"/>
        </w:rPr>
      </w:pPr>
      <w:r w:rsidRPr="00543607">
        <w:rPr>
          <w:sz w:val="24"/>
          <w:szCs w:val="24"/>
        </w:rPr>
        <w:t>Ikke alle pakningsstørrelser, er nødvendigvis markedsført.</w:t>
      </w:r>
    </w:p>
    <w:p w:rsidR="00356715" w:rsidRPr="00543607" w:rsidRDefault="00356715" w:rsidP="00356715">
      <w:pPr>
        <w:tabs>
          <w:tab w:val="left" w:pos="851"/>
        </w:tabs>
        <w:rPr>
          <w:sz w:val="24"/>
          <w:szCs w:val="24"/>
        </w:rPr>
      </w:pPr>
    </w:p>
    <w:p w:rsidR="001F11B7" w:rsidRPr="00C84483" w:rsidRDefault="001F11B7" w:rsidP="001F11B7">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356715" w:rsidRPr="00543607" w:rsidRDefault="00356715" w:rsidP="00356715">
      <w:pPr>
        <w:tabs>
          <w:tab w:val="left" w:pos="851"/>
        </w:tabs>
        <w:ind w:firstLine="851"/>
        <w:jc w:val="both"/>
        <w:rPr>
          <w:sz w:val="24"/>
          <w:szCs w:val="24"/>
        </w:rPr>
      </w:pPr>
      <w:r w:rsidRPr="00543607">
        <w:rPr>
          <w:sz w:val="24"/>
          <w:szCs w:val="24"/>
        </w:rPr>
        <w:t>Ingen særlige forholdsregler.</w:t>
      </w:r>
    </w:p>
    <w:p w:rsidR="00356715" w:rsidRPr="00543607" w:rsidRDefault="00356715" w:rsidP="00356715">
      <w:pPr>
        <w:tabs>
          <w:tab w:val="left" w:pos="851"/>
        </w:tabs>
        <w:ind w:firstLine="851"/>
        <w:jc w:val="both"/>
        <w:rPr>
          <w:sz w:val="24"/>
          <w:szCs w:val="24"/>
        </w:rPr>
      </w:pPr>
    </w:p>
    <w:p w:rsidR="00356715" w:rsidRDefault="00356715" w:rsidP="00356715">
      <w:pPr>
        <w:tabs>
          <w:tab w:val="left" w:pos="851"/>
        </w:tabs>
        <w:ind w:left="851"/>
        <w:rPr>
          <w:sz w:val="24"/>
          <w:szCs w:val="24"/>
        </w:rPr>
      </w:pPr>
      <w:r w:rsidRPr="00543607">
        <w:rPr>
          <w:sz w:val="24"/>
          <w:szCs w:val="24"/>
        </w:rPr>
        <w:t>Ikke anvendt lægemiddel samt affald heraf skal bortskaffes i henhold til lokale retningslinjer.</w:t>
      </w:r>
    </w:p>
    <w:p w:rsidR="00356715" w:rsidRPr="00543607" w:rsidRDefault="00356715" w:rsidP="00356715">
      <w:pPr>
        <w:tabs>
          <w:tab w:val="left" w:pos="851"/>
        </w:tabs>
        <w:jc w:val="both"/>
        <w:rPr>
          <w:sz w:val="24"/>
          <w:szCs w:val="24"/>
        </w:rPr>
      </w:pPr>
    </w:p>
    <w:p w:rsidR="00356715" w:rsidRPr="00543607" w:rsidRDefault="00356715" w:rsidP="00356715">
      <w:pPr>
        <w:tabs>
          <w:tab w:val="left" w:pos="851"/>
        </w:tabs>
        <w:ind w:left="851" w:hanging="851"/>
        <w:rPr>
          <w:b/>
          <w:sz w:val="24"/>
          <w:szCs w:val="24"/>
        </w:rPr>
      </w:pPr>
      <w:r w:rsidRPr="00543607">
        <w:rPr>
          <w:b/>
          <w:sz w:val="24"/>
          <w:szCs w:val="24"/>
        </w:rPr>
        <w:t>7.</w:t>
      </w:r>
      <w:r w:rsidRPr="00543607">
        <w:rPr>
          <w:b/>
          <w:sz w:val="24"/>
          <w:szCs w:val="24"/>
        </w:rPr>
        <w:tab/>
        <w:t>INDEHAVER AF MARKEDSFØRINGSTILLADELSEN</w:t>
      </w:r>
    </w:p>
    <w:p w:rsidR="00F421BA" w:rsidRPr="002877EA" w:rsidRDefault="00F421BA" w:rsidP="00356715">
      <w:pPr>
        <w:tabs>
          <w:tab w:val="left" w:pos="851"/>
        </w:tabs>
        <w:rPr>
          <w:rFonts w:eastAsia="MS Mincho"/>
          <w:noProof/>
          <w:sz w:val="24"/>
          <w:szCs w:val="24"/>
        </w:rPr>
      </w:pPr>
      <w:r>
        <w:rPr>
          <w:rFonts w:eastAsia="MS Mincho"/>
          <w:noProof/>
          <w:szCs w:val="24"/>
        </w:rPr>
        <w:tab/>
      </w:r>
      <w:r w:rsidR="00A25A55" w:rsidRPr="002877EA">
        <w:rPr>
          <w:rFonts w:eastAsia="MS Mincho"/>
          <w:noProof/>
          <w:sz w:val="24"/>
          <w:szCs w:val="24"/>
        </w:rPr>
        <w:t>EQL Pharma AB</w:t>
      </w:r>
    </w:p>
    <w:p w:rsidR="002877EA" w:rsidRPr="002877EA" w:rsidRDefault="00F421BA" w:rsidP="00356715">
      <w:pPr>
        <w:tabs>
          <w:tab w:val="left" w:pos="851"/>
        </w:tabs>
        <w:rPr>
          <w:rFonts w:eastAsia="MS Mincho"/>
          <w:noProof/>
          <w:sz w:val="24"/>
          <w:szCs w:val="24"/>
        </w:rPr>
      </w:pPr>
      <w:r w:rsidRPr="002877EA">
        <w:rPr>
          <w:rFonts w:eastAsia="MS Mincho"/>
          <w:noProof/>
          <w:sz w:val="24"/>
          <w:szCs w:val="24"/>
        </w:rPr>
        <w:tab/>
      </w:r>
      <w:r w:rsidR="00A25A55" w:rsidRPr="002877EA">
        <w:rPr>
          <w:rFonts w:eastAsia="MS Mincho"/>
          <w:noProof/>
          <w:sz w:val="24"/>
          <w:szCs w:val="24"/>
        </w:rPr>
        <w:t>Stortoget 1</w:t>
      </w:r>
    </w:p>
    <w:p w:rsidR="002877EA" w:rsidRPr="002877EA" w:rsidRDefault="002877EA" w:rsidP="00356715">
      <w:pPr>
        <w:tabs>
          <w:tab w:val="left" w:pos="851"/>
        </w:tabs>
        <w:rPr>
          <w:rFonts w:eastAsia="MS Mincho"/>
          <w:noProof/>
          <w:sz w:val="24"/>
          <w:szCs w:val="24"/>
        </w:rPr>
      </w:pPr>
      <w:r w:rsidRPr="002877EA">
        <w:rPr>
          <w:rFonts w:eastAsia="MS Mincho"/>
          <w:noProof/>
          <w:sz w:val="24"/>
          <w:szCs w:val="24"/>
        </w:rPr>
        <w:tab/>
      </w:r>
      <w:r w:rsidR="00A25A55" w:rsidRPr="002877EA">
        <w:rPr>
          <w:rFonts w:eastAsia="MS Mincho"/>
          <w:noProof/>
          <w:sz w:val="24"/>
          <w:szCs w:val="24"/>
        </w:rPr>
        <w:t>222 23 Lund</w:t>
      </w:r>
    </w:p>
    <w:p w:rsidR="00356715" w:rsidRDefault="002877EA" w:rsidP="00356715">
      <w:pPr>
        <w:tabs>
          <w:tab w:val="left" w:pos="851"/>
        </w:tabs>
        <w:rPr>
          <w:rFonts w:eastAsia="MS Mincho"/>
          <w:noProof/>
          <w:szCs w:val="24"/>
        </w:rPr>
      </w:pPr>
      <w:r w:rsidRPr="002877EA">
        <w:rPr>
          <w:rFonts w:eastAsia="MS Mincho"/>
          <w:noProof/>
          <w:sz w:val="24"/>
          <w:szCs w:val="24"/>
        </w:rPr>
        <w:tab/>
      </w:r>
      <w:r w:rsidR="00A25A55" w:rsidRPr="002877EA">
        <w:rPr>
          <w:rFonts w:eastAsia="MS Mincho"/>
          <w:noProof/>
          <w:sz w:val="24"/>
          <w:szCs w:val="24"/>
        </w:rPr>
        <w:t>Sverige</w:t>
      </w:r>
    </w:p>
    <w:p w:rsidR="00A25A55" w:rsidRPr="00543607" w:rsidRDefault="00A25A55" w:rsidP="00356715">
      <w:pPr>
        <w:tabs>
          <w:tab w:val="left" w:pos="851"/>
        </w:tabs>
        <w:rPr>
          <w:sz w:val="24"/>
          <w:szCs w:val="24"/>
        </w:rPr>
      </w:pPr>
    </w:p>
    <w:p w:rsidR="001F11B7" w:rsidRPr="00C84483" w:rsidRDefault="001F11B7" w:rsidP="001F11B7">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356715" w:rsidRPr="00543607" w:rsidRDefault="00356715" w:rsidP="00356715">
      <w:pPr>
        <w:tabs>
          <w:tab w:val="left" w:pos="851"/>
        </w:tabs>
        <w:ind w:left="851" w:hanging="851"/>
        <w:rPr>
          <w:sz w:val="24"/>
          <w:szCs w:val="24"/>
        </w:rPr>
      </w:pPr>
      <w:r w:rsidRPr="00543607">
        <w:rPr>
          <w:sz w:val="24"/>
          <w:szCs w:val="24"/>
        </w:rPr>
        <w:tab/>
        <w:t>54161</w:t>
      </w:r>
    </w:p>
    <w:p w:rsidR="00356715" w:rsidRPr="00543607" w:rsidRDefault="00356715" w:rsidP="00356715">
      <w:pPr>
        <w:tabs>
          <w:tab w:val="left" w:pos="851"/>
        </w:tabs>
        <w:jc w:val="both"/>
        <w:rPr>
          <w:sz w:val="24"/>
          <w:szCs w:val="24"/>
        </w:rPr>
      </w:pPr>
    </w:p>
    <w:p w:rsidR="00356715" w:rsidRPr="00543607" w:rsidRDefault="00356715" w:rsidP="00356715">
      <w:pPr>
        <w:tabs>
          <w:tab w:val="left" w:pos="851"/>
        </w:tabs>
        <w:ind w:left="851" w:hanging="851"/>
        <w:rPr>
          <w:b/>
          <w:sz w:val="24"/>
          <w:szCs w:val="24"/>
        </w:rPr>
      </w:pPr>
      <w:r w:rsidRPr="00543607">
        <w:rPr>
          <w:b/>
          <w:sz w:val="24"/>
          <w:szCs w:val="24"/>
        </w:rPr>
        <w:t>9.</w:t>
      </w:r>
      <w:r w:rsidRPr="00543607">
        <w:rPr>
          <w:b/>
          <w:sz w:val="24"/>
          <w:szCs w:val="24"/>
        </w:rPr>
        <w:tab/>
        <w:t>DATO FOR FØRSTE MARKEDSFØRINGSTILLADELSE</w:t>
      </w:r>
    </w:p>
    <w:p w:rsidR="00356715" w:rsidRPr="00543607" w:rsidRDefault="00356715" w:rsidP="00356715">
      <w:pPr>
        <w:tabs>
          <w:tab w:val="left" w:pos="851"/>
        </w:tabs>
        <w:rPr>
          <w:sz w:val="24"/>
          <w:szCs w:val="24"/>
        </w:rPr>
      </w:pPr>
      <w:r w:rsidRPr="00543607">
        <w:rPr>
          <w:sz w:val="24"/>
          <w:szCs w:val="24"/>
        </w:rPr>
        <w:tab/>
        <w:t>1</w:t>
      </w:r>
      <w:r>
        <w:rPr>
          <w:sz w:val="24"/>
          <w:szCs w:val="24"/>
        </w:rPr>
        <w:t>1</w:t>
      </w:r>
      <w:r w:rsidRPr="00543607">
        <w:rPr>
          <w:sz w:val="24"/>
          <w:szCs w:val="24"/>
        </w:rPr>
        <w:t>. juni 2015</w:t>
      </w:r>
    </w:p>
    <w:p w:rsidR="00356715" w:rsidRPr="00543607" w:rsidRDefault="00356715" w:rsidP="00356715">
      <w:pPr>
        <w:tabs>
          <w:tab w:val="left" w:pos="851"/>
        </w:tabs>
        <w:rPr>
          <w:sz w:val="24"/>
          <w:szCs w:val="24"/>
        </w:rPr>
      </w:pPr>
    </w:p>
    <w:p w:rsidR="00356715" w:rsidRPr="00543607" w:rsidRDefault="00356715" w:rsidP="00356715">
      <w:pPr>
        <w:tabs>
          <w:tab w:val="left" w:pos="851"/>
        </w:tabs>
        <w:ind w:left="851" w:hanging="851"/>
        <w:rPr>
          <w:b/>
          <w:sz w:val="24"/>
          <w:szCs w:val="24"/>
        </w:rPr>
      </w:pPr>
      <w:r w:rsidRPr="00543607">
        <w:rPr>
          <w:b/>
          <w:sz w:val="24"/>
          <w:szCs w:val="24"/>
        </w:rPr>
        <w:t>10.</w:t>
      </w:r>
      <w:r w:rsidRPr="00543607">
        <w:rPr>
          <w:b/>
          <w:sz w:val="24"/>
          <w:szCs w:val="24"/>
        </w:rPr>
        <w:tab/>
        <w:t>DATO FOR ÆNDRING AF TEKSTEN</w:t>
      </w:r>
    </w:p>
    <w:p w:rsidR="009260DE" w:rsidRPr="00356715" w:rsidRDefault="00356715" w:rsidP="001F11B7">
      <w:pPr>
        <w:tabs>
          <w:tab w:val="left" w:pos="851"/>
        </w:tabs>
      </w:pPr>
      <w:r w:rsidRPr="00543607">
        <w:rPr>
          <w:sz w:val="24"/>
          <w:szCs w:val="24"/>
        </w:rPr>
        <w:tab/>
      </w:r>
      <w:r w:rsidR="001F11B7">
        <w:rPr>
          <w:sz w:val="24"/>
          <w:szCs w:val="24"/>
        </w:rPr>
        <w:t>23. maj 2024</w:t>
      </w:r>
    </w:p>
    <w:sectPr w:rsidR="009260DE" w:rsidRPr="0035671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715" w:rsidRDefault="00356715">
      <w:r>
        <w:separator/>
      </w:r>
    </w:p>
  </w:endnote>
  <w:endnote w:type="continuationSeparator" w:id="0">
    <w:p w:rsidR="00356715" w:rsidRDefault="003567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KODMAH+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1A0F" w:rsidRDefault="00441A0F" w:rsidP="00441A0F">
    <w:pPr>
      <w:pStyle w:val="Sidefod"/>
      <w:pBdr>
        <w:bottom w:val="single" w:sz="6" w:space="1" w:color="auto"/>
      </w:pBdr>
    </w:pPr>
  </w:p>
  <w:p w:rsidR="00441A0F" w:rsidRDefault="00441A0F" w:rsidP="00441A0F">
    <w:pPr>
      <w:pStyle w:val="Sidefod"/>
      <w:tabs>
        <w:tab w:val="clear" w:pos="4819"/>
        <w:tab w:val="left" w:pos="8505"/>
      </w:tabs>
      <w:rPr>
        <w:i/>
        <w:sz w:val="18"/>
        <w:szCs w:val="18"/>
      </w:rPr>
    </w:pPr>
  </w:p>
  <w:p w:rsidR="000259B9" w:rsidRPr="00441A0F" w:rsidRDefault="00441A0F" w:rsidP="00441A0F">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Furosemid EQL Pharma, tabletter 40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sz w:val="18"/>
        <w:szCs w:val="18"/>
      </w:rPr>
      <w:t>2</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715" w:rsidRDefault="00356715">
      <w:r>
        <w:separator/>
      </w:r>
    </w:p>
  </w:footnote>
  <w:footnote w:type="continuationSeparator" w:id="0">
    <w:p w:rsidR="00356715" w:rsidRDefault="003567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AFE57AD"/>
    <w:multiLevelType w:val="hybridMultilevel"/>
    <w:tmpl w:val="8A86B9AC"/>
    <w:lvl w:ilvl="0" w:tplc="A09C05C0">
      <w:start w:val="1"/>
      <w:numFmt w:val="bullet"/>
      <w:lvlText w:val="-"/>
      <w:lvlJc w:val="left"/>
      <w:pPr>
        <w:ind w:left="1575" w:hanging="360"/>
      </w:pPr>
      <w:rPr>
        <w:rFonts w:ascii="Times New Roman" w:eastAsia="Times New Roman" w:hAnsi="Times New Roman" w:cs="Times New Roman" w:hint="default"/>
      </w:rPr>
    </w:lvl>
    <w:lvl w:ilvl="1" w:tplc="04060003" w:tentative="1">
      <w:start w:val="1"/>
      <w:numFmt w:val="bullet"/>
      <w:lvlText w:val="o"/>
      <w:lvlJc w:val="left"/>
      <w:pPr>
        <w:ind w:left="2295" w:hanging="360"/>
      </w:pPr>
      <w:rPr>
        <w:rFonts w:ascii="Courier New" w:hAnsi="Courier New" w:cs="Courier New" w:hint="default"/>
      </w:rPr>
    </w:lvl>
    <w:lvl w:ilvl="2" w:tplc="04060005" w:tentative="1">
      <w:start w:val="1"/>
      <w:numFmt w:val="bullet"/>
      <w:lvlText w:val=""/>
      <w:lvlJc w:val="left"/>
      <w:pPr>
        <w:ind w:left="3015" w:hanging="360"/>
      </w:pPr>
      <w:rPr>
        <w:rFonts w:ascii="Wingdings" w:hAnsi="Wingdings" w:hint="default"/>
      </w:rPr>
    </w:lvl>
    <w:lvl w:ilvl="3" w:tplc="04060001" w:tentative="1">
      <w:start w:val="1"/>
      <w:numFmt w:val="bullet"/>
      <w:lvlText w:val=""/>
      <w:lvlJc w:val="left"/>
      <w:pPr>
        <w:ind w:left="3735" w:hanging="360"/>
      </w:pPr>
      <w:rPr>
        <w:rFonts w:ascii="Symbol" w:hAnsi="Symbol" w:hint="default"/>
      </w:rPr>
    </w:lvl>
    <w:lvl w:ilvl="4" w:tplc="04060003" w:tentative="1">
      <w:start w:val="1"/>
      <w:numFmt w:val="bullet"/>
      <w:lvlText w:val="o"/>
      <w:lvlJc w:val="left"/>
      <w:pPr>
        <w:ind w:left="4455" w:hanging="360"/>
      </w:pPr>
      <w:rPr>
        <w:rFonts w:ascii="Courier New" w:hAnsi="Courier New" w:cs="Courier New" w:hint="default"/>
      </w:rPr>
    </w:lvl>
    <w:lvl w:ilvl="5" w:tplc="04060005" w:tentative="1">
      <w:start w:val="1"/>
      <w:numFmt w:val="bullet"/>
      <w:lvlText w:val=""/>
      <w:lvlJc w:val="left"/>
      <w:pPr>
        <w:ind w:left="5175" w:hanging="360"/>
      </w:pPr>
      <w:rPr>
        <w:rFonts w:ascii="Wingdings" w:hAnsi="Wingdings" w:hint="default"/>
      </w:rPr>
    </w:lvl>
    <w:lvl w:ilvl="6" w:tplc="04060001" w:tentative="1">
      <w:start w:val="1"/>
      <w:numFmt w:val="bullet"/>
      <w:lvlText w:val=""/>
      <w:lvlJc w:val="left"/>
      <w:pPr>
        <w:ind w:left="5895" w:hanging="360"/>
      </w:pPr>
      <w:rPr>
        <w:rFonts w:ascii="Symbol" w:hAnsi="Symbol" w:hint="default"/>
      </w:rPr>
    </w:lvl>
    <w:lvl w:ilvl="7" w:tplc="04060003" w:tentative="1">
      <w:start w:val="1"/>
      <w:numFmt w:val="bullet"/>
      <w:lvlText w:val="o"/>
      <w:lvlJc w:val="left"/>
      <w:pPr>
        <w:ind w:left="6615" w:hanging="360"/>
      </w:pPr>
      <w:rPr>
        <w:rFonts w:ascii="Courier New" w:hAnsi="Courier New" w:cs="Courier New" w:hint="default"/>
      </w:rPr>
    </w:lvl>
    <w:lvl w:ilvl="8" w:tplc="04060005" w:tentative="1">
      <w:start w:val="1"/>
      <w:numFmt w:val="bullet"/>
      <w:lvlText w:val=""/>
      <w:lvlJc w:val="left"/>
      <w:pPr>
        <w:ind w:left="7335" w:hanging="360"/>
      </w:pPr>
      <w:rPr>
        <w:rFonts w:ascii="Wingdings" w:hAnsi="Wingdings" w:hint="default"/>
      </w:rPr>
    </w:lvl>
  </w:abstractNum>
  <w:abstractNum w:abstractNumId="4" w15:restartNumberingAfterBreak="0">
    <w:nsid w:val="3B5C720D"/>
    <w:multiLevelType w:val="hybridMultilevel"/>
    <w:tmpl w:val="3F0034A8"/>
    <w:lvl w:ilvl="0" w:tplc="1970507C">
      <w:start w:val="1"/>
      <w:numFmt w:val="bullet"/>
      <w:lvlText w:val=""/>
      <w:lvlJc w:val="left"/>
      <w:pPr>
        <w:tabs>
          <w:tab w:val="num" w:pos="2422"/>
        </w:tabs>
        <w:ind w:left="2422" w:hanging="360"/>
      </w:pPr>
      <w:rPr>
        <w:rFonts w:ascii="Symbol" w:hAnsi="Symbol" w:hint="default"/>
      </w:rPr>
    </w:lvl>
    <w:lvl w:ilvl="1" w:tplc="04060003" w:tentative="1">
      <w:start w:val="1"/>
      <w:numFmt w:val="bullet"/>
      <w:lvlText w:val="o"/>
      <w:lvlJc w:val="left"/>
      <w:pPr>
        <w:tabs>
          <w:tab w:val="num" w:pos="2291"/>
        </w:tabs>
        <w:ind w:left="2291" w:hanging="360"/>
      </w:pPr>
      <w:rPr>
        <w:rFonts w:ascii="Courier New" w:hAnsi="Courier New" w:cs="Courier New" w:hint="default"/>
      </w:rPr>
    </w:lvl>
    <w:lvl w:ilvl="2" w:tplc="04060005" w:tentative="1">
      <w:start w:val="1"/>
      <w:numFmt w:val="bullet"/>
      <w:lvlText w:val=""/>
      <w:lvlJc w:val="left"/>
      <w:pPr>
        <w:tabs>
          <w:tab w:val="num" w:pos="3011"/>
        </w:tabs>
        <w:ind w:left="3011" w:hanging="360"/>
      </w:pPr>
      <w:rPr>
        <w:rFonts w:ascii="Wingdings" w:hAnsi="Wingdings" w:hint="default"/>
      </w:rPr>
    </w:lvl>
    <w:lvl w:ilvl="3" w:tplc="04060001" w:tentative="1">
      <w:start w:val="1"/>
      <w:numFmt w:val="bullet"/>
      <w:lvlText w:val=""/>
      <w:lvlJc w:val="left"/>
      <w:pPr>
        <w:tabs>
          <w:tab w:val="num" w:pos="3731"/>
        </w:tabs>
        <w:ind w:left="3731" w:hanging="360"/>
      </w:pPr>
      <w:rPr>
        <w:rFonts w:ascii="Symbol" w:hAnsi="Symbol" w:hint="default"/>
      </w:rPr>
    </w:lvl>
    <w:lvl w:ilvl="4" w:tplc="04060003" w:tentative="1">
      <w:start w:val="1"/>
      <w:numFmt w:val="bullet"/>
      <w:lvlText w:val="o"/>
      <w:lvlJc w:val="left"/>
      <w:pPr>
        <w:tabs>
          <w:tab w:val="num" w:pos="4451"/>
        </w:tabs>
        <w:ind w:left="4451" w:hanging="360"/>
      </w:pPr>
      <w:rPr>
        <w:rFonts w:ascii="Courier New" w:hAnsi="Courier New" w:cs="Courier New" w:hint="default"/>
      </w:rPr>
    </w:lvl>
    <w:lvl w:ilvl="5" w:tplc="04060005" w:tentative="1">
      <w:start w:val="1"/>
      <w:numFmt w:val="bullet"/>
      <w:lvlText w:val=""/>
      <w:lvlJc w:val="left"/>
      <w:pPr>
        <w:tabs>
          <w:tab w:val="num" w:pos="5171"/>
        </w:tabs>
        <w:ind w:left="5171" w:hanging="360"/>
      </w:pPr>
      <w:rPr>
        <w:rFonts w:ascii="Wingdings" w:hAnsi="Wingdings" w:hint="default"/>
      </w:rPr>
    </w:lvl>
    <w:lvl w:ilvl="6" w:tplc="04060001" w:tentative="1">
      <w:start w:val="1"/>
      <w:numFmt w:val="bullet"/>
      <w:lvlText w:val=""/>
      <w:lvlJc w:val="left"/>
      <w:pPr>
        <w:tabs>
          <w:tab w:val="num" w:pos="5891"/>
        </w:tabs>
        <w:ind w:left="5891" w:hanging="360"/>
      </w:pPr>
      <w:rPr>
        <w:rFonts w:ascii="Symbol" w:hAnsi="Symbol" w:hint="default"/>
      </w:rPr>
    </w:lvl>
    <w:lvl w:ilvl="7" w:tplc="04060003" w:tentative="1">
      <w:start w:val="1"/>
      <w:numFmt w:val="bullet"/>
      <w:lvlText w:val="o"/>
      <w:lvlJc w:val="left"/>
      <w:pPr>
        <w:tabs>
          <w:tab w:val="num" w:pos="6611"/>
        </w:tabs>
        <w:ind w:left="6611" w:hanging="360"/>
      </w:pPr>
      <w:rPr>
        <w:rFonts w:ascii="Courier New" w:hAnsi="Courier New" w:cs="Courier New" w:hint="default"/>
      </w:rPr>
    </w:lvl>
    <w:lvl w:ilvl="8" w:tplc="04060005" w:tentative="1">
      <w:start w:val="1"/>
      <w:numFmt w:val="bullet"/>
      <w:lvlText w:val=""/>
      <w:lvlJc w:val="left"/>
      <w:pPr>
        <w:tabs>
          <w:tab w:val="num" w:pos="7331"/>
        </w:tabs>
        <w:ind w:left="7331"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A997B45"/>
    <w:multiLevelType w:val="multilevel"/>
    <w:tmpl w:val="B0AAE970"/>
    <w:lvl w:ilvl="0">
      <w:start w:val="1"/>
      <w:numFmt w:val="bullet"/>
      <w:lvlText w:val=""/>
      <w:lvlJc w:val="left"/>
      <w:pPr>
        <w:tabs>
          <w:tab w:val="num" w:pos="1572"/>
        </w:tabs>
        <w:ind w:left="1572" w:hanging="360"/>
      </w:pPr>
      <w:rPr>
        <w:rFonts w:ascii="Symbol" w:hAnsi="Symbol" w:cs="Symbol" w:hint="default"/>
      </w:rPr>
    </w:lvl>
    <w:lvl w:ilvl="1">
      <w:start w:val="1"/>
      <w:numFmt w:val="bullet"/>
      <w:lvlText w:val="o"/>
      <w:lvlJc w:val="left"/>
      <w:pPr>
        <w:tabs>
          <w:tab w:val="num" w:pos="2292"/>
        </w:tabs>
        <w:ind w:left="2292" w:hanging="360"/>
      </w:pPr>
      <w:rPr>
        <w:rFonts w:ascii="Courier New" w:hAnsi="Courier New" w:cs="Courier New" w:hint="default"/>
      </w:rPr>
    </w:lvl>
    <w:lvl w:ilvl="2">
      <w:start w:val="1"/>
      <w:numFmt w:val="bullet"/>
      <w:lvlText w:val=""/>
      <w:lvlJc w:val="left"/>
      <w:pPr>
        <w:tabs>
          <w:tab w:val="num" w:pos="3012"/>
        </w:tabs>
        <w:ind w:left="3012" w:hanging="360"/>
      </w:pPr>
      <w:rPr>
        <w:rFonts w:ascii="Times New Roman" w:hAnsi="Times New Roman" w:cs="Times New Roman" w:hint="default"/>
      </w:rPr>
    </w:lvl>
    <w:lvl w:ilvl="3">
      <w:start w:val="1"/>
      <w:numFmt w:val="bullet"/>
      <w:lvlText w:val=""/>
      <w:lvlJc w:val="left"/>
      <w:pPr>
        <w:tabs>
          <w:tab w:val="num" w:pos="3732"/>
        </w:tabs>
        <w:ind w:left="3732" w:hanging="360"/>
      </w:pPr>
      <w:rPr>
        <w:rFonts w:ascii="Symbol" w:hAnsi="Symbol" w:cs="Symbol" w:hint="default"/>
      </w:rPr>
    </w:lvl>
    <w:lvl w:ilvl="4">
      <w:start w:val="1"/>
      <w:numFmt w:val="bullet"/>
      <w:lvlText w:val="o"/>
      <w:lvlJc w:val="left"/>
      <w:pPr>
        <w:tabs>
          <w:tab w:val="num" w:pos="4452"/>
        </w:tabs>
        <w:ind w:left="4452" w:hanging="360"/>
      </w:pPr>
      <w:rPr>
        <w:rFonts w:ascii="Courier New" w:hAnsi="Courier New" w:cs="Courier New" w:hint="default"/>
      </w:rPr>
    </w:lvl>
    <w:lvl w:ilvl="5">
      <w:start w:val="1"/>
      <w:numFmt w:val="bullet"/>
      <w:lvlText w:val=""/>
      <w:lvlJc w:val="left"/>
      <w:pPr>
        <w:tabs>
          <w:tab w:val="num" w:pos="5172"/>
        </w:tabs>
        <w:ind w:left="5172" w:hanging="360"/>
      </w:pPr>
      <w:rPr>
        <w:rFonts w:ascii="Times New Roman" w:hAnsi="Times New Roman" w:cs="Times New Roman" w:hint="default"/>
      </w:rPr>
    </w:lvl>
    <w:lvl w:ilvl="6">
      <w:start w:val="1"/>
      <w:numFmt w:val="bullet"/>
      <w:lvlText w:val=""/>
      <w:lvlJc w:val="left"/>
      <w:pPr>
        <w:tabs>
          <w:tab w:val="num" w:pos="5892"/>
        </w:tabs>
        <w:ind w:left="5892" w:hanging="360"/>
      </w:pPr>
      <w:rPr>
        <w:rFonts w:ascii="Symbol" w:hAnsi="Symbol" w:cs="Symbol" w:hint="default"/>
      </w:rPr>
    </w:lvl>
    <w:lvl w:ilvl="7">
      <w:start w:val="1"/>
      <w:numFmt w:val="bullet"/>
      <w:lvlText w:val="o"/>
      <w:lvlJc w:val="left"/>
      <w:pPr>
        <w:tabs>
          <w:tab w:val="num" w:pos="6612"/>
        </w:tabs>
        <w:ind w:left="6612" w:hanging="360"/>
      </w:pPr>
      <w:rPr>
        <w:rFonts w:ascii="Courier New" w:hAnsi="Courier New" w:cs="Courier New" w:hint="default"/>
      </w:rPr>
    </w:lvl>
    <w:lvl w:ilvl="8">
      <w:start w:val="1"/>
      <w:numFmt w:val="bullet"/>
      <w:lvlText w:val=""/>
      <w:lvlJc w:val="left"/>
      <w:pPr>
        <w:tabs>
          <w:tab w:val="num" w:pos="7332"/>
        </w:tabs>
        <w:ind w:left="7332" w:hanging="360"/>
      </w:pPr>
      <w:rPr>
        <w:rFonts w:ascii="Times New Roman" w:hAnsi="Times New Roman" w:cs="Times New Roman"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715"/>
    <w:rsid w:val="000259B9"/>
    <w:rsid w:val="00041491"/>
    <w:rsid w:val="00050D16"/>
    <w:rsid w:val="00074F2A"/>
    <w:rsid w:val="000A1CA8"/>
    <w:rsid w:val="000A466B"/>
    <w:rsid w:val="000B058C"/>
    <w:rsid w:val="000B15DA"/>
    <w:rsid w:val="000B75C3"/>
    <w:rsid w:val="000E4EE6"/>
    <w:rsid w:val="001454E2"/>
    <w:rsid w:val="001F11B7"/>
    <w:rsid w:val="00206CE8"/>
    <w:rsid w:val="0021235B"/>
    <w:rsid w:val="0021526C"/>
    <w:rsid w:val="00234470"/>
    <w:rsid w:val="00254C1A"/>
    <w:rsid w:val="00283A2B"/>
    <w:rsid w:val="002877EA"/>
    <w:rsid w:val="002B30AD"/>
    <w:rsid w:val="002C2C01"/>
    <w:rsid w:val="00356715"/>
    <w:rsid w:val="00360843"/>
    <w:rsid w:val="003A29AE"/>
    <w:rsid w:val="003A32D7"/>
    <w:rsid w:val="003B4074"/>
    <w:rsid w:val="003B60F5"/>
    <w:rsid w:val="003C769A"/>
    <w:rsid w:val="003F1838"/>
    <w:rsid w:val="00441A0F"/>
    <w:rsid w:val="0045746C"/>
    <w:rsid w:val="0049104B"/>
    <w:rsid w:val="004B3C10"/>
    <w:rsid w:val="004E3B12"/>
    <w:rsid w:val="00516209"/>
    <w:rsid w:val="00532310"/>
    <w:rsid w:val="00560ECC"/>
    <w:rsid w:val="00565F0F"/>
    <w:rsid w:val="00594A86"/>
    <w:rsid w:val="00596D86"/>
    <w:rsid w:val="00637F5A"/>
    <w:rsid w:val="006560B1"/>
    <w:rsid w:val="006756DD"/>
    <w:rsid w:val="006E180B"/>
    <w:rsid w:val="00737275"/>
    <w:rsid w:val="00740EEC"/>
    <w:rsid w:val="0078011A"/>
    <w:rsid w:val="00782AF4"/>
    <w:rsid w:val="007905DB"/>
    <w:rsid w:val="00790EE7"/>
    <w:rsid w:val="007B6649"/>
    <w:rsid w:val="0081546F"/>
    <w:rsid w:val="0082576E"/>
    <w:rsid w:val="00907F75"/>
    <w:rsid w:val="009260DE"/>
    <w:rsid w:val="0093258A"/>
    <w:rsid w:val="009C7BA3"/>
    <w:rsid w:val="009D1F5A"/>
    <w:rsid w:val="00A25A55"/>
    <w:rsid w:val="00B003BF"/>
    <w:rsid w:val="00B373D7"/>
    <w:rsid w:val="00C36276"/>
    <w:rsid w:val="00C42586"/>
    <w:rsid w:val="00C60CCD"/>
    <w:rsid w:val="00C84483"/>
    <w:rsid w:val="00C95551"/>
    <w:rsid w:val="00CB20D7"/>
    <w:rsid w:val="00D020B0"/>
    <w:rsid w:val="00D04D3B"/>
    <w:rsid w:val="00D11748"/>
    <w:rsid w:val="00D366CF"/>
    <w:rsid w:val="00E108AA"/>
    <w:rsid w:val="00E31812"/>
    <w:rsid w:val="00E3749A"/>
    <w:rsid w:val="00E7437F"/>
    <w:rsid w:val="00E865B8"/>
    <w:rsid w:val="00EC0B9B"/>
    <w:rsid w:val="00ED5E9F"/>
    <w:rsid w:val="00F32BEE"/>
    <w:rsid w:val="00F421BA"/>
    <w:rsid w:val="00F66D4F"/>
    <w:rsid w:val="00FB6D01"/>
    <w:rsid w:val="00FD3E5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F27F9C-87C1-41C0-8BC7-5B4474048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1">
    <w:name w:val="1"/>
    <w:basedOn w:val="Normal"/>
    <w:rsid w:val="00356715"/>
    <w:pPr>
      <w:ind w:left="840"/>
    </w:pPr>
    <w:rPr>
      <w:rFonts w:ascii="Helvetica" w:eastAsia="MS Mincho" w:hAnsi="Helvetica" w:cs="Helvetica"/>
      <w:sz w:val="24"/>
      <w:szCs w:val="24"/>
      <w:lang w:val="de-DE" w:eastAsia="ja-JP"/>
    </w:rPr>
  </w:style>
  <w:style w:type="paragraph" w:styleId="Normalindrykning">
    <w:name w:val="Normal Indent"/>
    <w:basedOn w:val="Normal"/>
    <w:next w:val="Normal"/>
    <w:rsid w:val="00356715"/>
    <w:pPr>
      <w:autoSpaceDE w:val="0"/>
      <w:autoSpaceDN w:val="0"/>
      <w:adjustRightInd w:val="0"/>
    </w:pPr>
    <w:rPr>
      <w:rFonts w:ascii="KODMAH+TimesNewRoman" w:eastAsia="MS Mincho" w:hAnsi="KODMAH+TimesNewRoman" w:cs="KODMAH+TimesNewRoman"/>
      <w:snapToGrid w:val="0"/>
      <w:sz w:val="24"/>
      <w:szCs w:val="24"/>
      <w:lang w:val="en-GB" w:eastAsia="ja-JP"/>
    </w:rPr>
  </w:style>
  <w:style w:type="paragraph" w:styleId="Brdtekst">
    <w:name w:val="Body Text"/>
    <w:basedOn w:val="Normal"/>
    <w:link w:val="BrdtekstTegn"/>
    <w:uiPriority w:val="99"/>
    <w:semiHidden/>
    <w:unhideWhenUsed/>
    <w:rsid w:val="00356715"/>
    <w:pPr>
      <w:spacing w:after="120"/>
    </w:pPr>
    <w:rPr>
      <w:sz w:val="24"/>
      <w:lang w:eastAsia="da-DK"/>
    </w:rPr>
  </w:style>
  <w:style w:type="character" w:customStyle="1" w:styleId="BrdtekstTegn">
    <w:name w:val="Brødtekst Tegn"/>
    <w:basedOn w:val="Standardskrifttypeiafsnit"/>
    <w:link w:val="Brdtekst"/>
    <w:uiPriority w:val="99"/>
    <w:semiHidden/>
    <w:rsid w:val="00356715"/>
    <w:rPr>
      <w:sz w:val="24"/>
    </w:rPr>
  </w:style>
  <w:style w:type="character" w:styleId="Hyperlink">
    <w:name w:val="Hyperlink"/>
    <w:rsid w:val="00356715"/>
    <w:rPr>
      <w:color w:val="0000FF"/>
      <w:u w:val="single"/>
    </w:rPr>
  </w:style>
  <w:style w:type="paragraph" w:styleId="Listeafsnit">
    <w:name w:val="List Paragraph"/>
    <w:basedOn w:val="Normal"/>
    <w:uiPriority w:val="34"/>
    <w:qFormat/>
    <w:rsid w:val="00356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9828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16</Pages>
  <Words>4172</Words>
  <Characters>28218</Characters>
  <Application>Microsoft Office Word</Application>
  <DocSecurity>0</DocSecurity>
  <Lines>235</Lines>
  <Paragraphs>64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2024042915, var. 17, pkt. 4.5</dc:description>
  <cp:lastModifiedBy>Gitte Jørgensen</cp:lastModifiedBy>
  <cp:revision>9</cp:revision>
  <cp:lastPrinted>2012-08-22T08:53:00Z</cp:lastPrinted>
  <dcterms:created xsi:type="dcterms:W3CDTF">2024-05-23T08:02:00Z</dcterms:created>
  <dcterms:modified xsi:type="dcterms:W3CDTF">2024-05-23T08:17:00Z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