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D3A"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596D46" w:rsidRDefault="00596D46"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D13B4">
        <w:rPr>
          <w:szCs w:val="24"/>
        </w:rPr>
        <w:t>1</w:t>
      </w:r>
      <w:r w:rsidR="00B124DF">
        <w:rPr>
          <w:szCs w:val="24"/>
        </w:rPr>
        <w:t>1</w:t>
      </w:r>
      <w:r w:rsidR="003507D4">
        <w:rPr>
          <w:szCs w:val="24"/>
        </w:rPr>
        <w:t xml:space="preserve">. </w:t>
      </w:r>
      <w:r w:rsidR="008D13B4">
        <w:rPr>
          <w:szCs w:val="24"/>
        </w:rPr>
        <w:t>september</w:t>
      </w:r>
      <w:r w:rsidR="003507D4">
        <w:rPr>
          <w:szCs w:val="24"/>
        </w:rPr>
        <w:t xml:space="preserve"> 2024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8D29BC" w:rsidRDefault="009260DE" w:rsidP="009260DE">
      <w:pPr>
        <w:jc w:val="center"/>
        <w:rPr>
          <w:b/>
          <w:sz w:val="24"/>
          <w:szCs w:val="24"/>
        </w:rPr>
      </w:pPr>
      <w:r w:rsidRPr="008D29BC">
        <w:rPr>
          <w:b/>
          <w:sz w:val="24"/>
          <w:szCs w:val="24"/>
        </w:rPr>
        <w:t>PRODUKTRESUMÉ</w:t>
      </w:r>
    </w:p>
    <w:p w:rsidR="009260DE" w:rsidRPr="008D29BC" w:rsidRDefault="009260DE" w:rsidP="009260DE">
      <w:pPr>
        <w:jc w:val="center"/>
        <w:rPr>
          <w:b/>
          <w:sz w:val="24"/>
          <w:szCs w:val="24"/>
        </w:rPr>
      </w:pPr>
    </w:p>
    <w:p w:rsidR="009260DE" w:rsidRPr="008D29BC" w:rsidRDefault="009260DE" w:rsidP="009260DE">
      <w:pPr>
        <w:jc w:val="center"/>
        <w:rPr>
          <w:b/>
          <w:sz w:val="24"/>
          <w:szCs w:val="24"/>
        </w:rPr>
      </w:pPr>
      <w:r w:rsidRPr="008D29BC">
        <w:rPr>
          <w:b/>
          <w:sz w:val="24"/>
          <w:szCs w:val="24"/>
        </w:rPr>
        <w:t>for</w:t>
      </w:r>
    </w:p>
    <w:p w:rsidR="000B058C" w:rsidRPr="008D29BC" w:rsidRDefault="000B058C" w:rsidP="009260DE">
      <w:pPr>
        <w:jc w:val="center"/>
        <w:rPr>
          <w:b/>
          <w:sz w:val="24"/>
          <w:szCs w:val="24"/>
        </w:rPr>
      </w:pPr>
    </w:p>
    <w:p w:rsidR="009260DE" w:rsidRPr="008D29BC" w:rsidRDefault="002A4AB3" w:rsidP="009260DE">
      <w:pPr>
        <w:jc w:val="center"/>
        <w:rPr>
          <w:b/>
          <w:sz w:val="24"/>
          <w:szCs w:val="24"/>
        </w:rPr>
      </w:pPr>
      <w:proofErr w:type="spellStart"/>
      <w:r w:rsidRPr="008D29BC">
        <w:rPr>
          <w:b/>
          <w:sz w:val="24"/>
          <w:szCs w:val="24"/>
        </w:rPr>
        <w:t>Furosemid</w:t>
      </w:r>
      <w:proofErr w:type="spellEnd"/>
      <w:r w:rsidRPr="008D29BC">
        <w:rPr>
          <w:b/>
          <w:sz w:val="24"/>
          <w:szCs w:val="24"/>
        </w:rPr>
        <w:t xml:space="preserve"> "Medical Valley", tabletter</w:t>
      </w:r>
    </w:p>
    <w:p w:rsidR="009260DE" w:rsidRPr="008D29BC" w:rsidRDefault="009260DE" w:rsidP="009260DE">
      <w:pPr>
        <w:jc w:val="both"/>
        <w:rPr>
          <w:sz w:val="24"/>
          <w:szCs w:val="24"/>
        </w:rPr>
      </w:pPr>
    </w:p>
    <w:p w:rsidR="009260DE" w:rsidRPr="008D29BC" w:rsidRDefault="009260DE" w:rsidP="009260DE">
      <w:pPr>
        <w:jc w:val="both"/>
        <w:rPr>
          <w:sz w:val="24"/>
          <w:szCs w:val="24"/>
        </w:rPr>
      </w:pPr>
    </w:p>
    <w:p w:rsidR="009260DE" w:rsidRPr="008D29BC" w:rsidRDefault="009260DE" w:rsidP="009260DE">
      <w:pPr>
        <w:tabs>
          <w:tab w:val="left" w:pos="851"/>
        </w:tabs>
        <w:ind w:left="851" w:hanging="851"/>
        <w:rPr>
          <w:b/>
          <w:sz w:val="24"/>
          <w:szCs w:val="24"/>
        </w:rPr>
      </w:pPr>
      <w:r w:rsidRPr="008D29BC">
        <w:rPr>
          <w:b/>
          <w:sz w:val="24"/>
          <w:szCs w:val="24"/>
        </w:rPr>
        <w:t>0.</w:t>
      </w:r>
      <w:r w:rsidRPr="008D29BC">
        <w:rPr>
          <w:b/>
          <w:sz w:val="24"/>
          <w:szCs w:val="24"/>
        </w:rPr>
        <w:tab/>
        <w:t>D.SP.NR.</w:t>
      </w:r>
    </w:p>
    <w:p w:rsidR="009260DE" w:rsidRPr="002A4AB3" w:rsidRDefault="002A4AB3" w:rsidP="009260DE">
      <w:pPr>
        <w:tabs>
          <w:tab w:val="left" w:pos="851"/>
        </w:tabs>
        <w:ind w:left="851"/>
        <w:rPr>
          <w:sz w:val="24"/>
          <w:szCs w:val="24"/>
        </w:rPr>
      </w:pPr>
      <w:r w:rsidRPr="002A4AB3">
        <w:rPr>
          <w:sz w:val="24"/>
          <w:szCs w:val="24"/>
        </w:rPr>
        <w:t>32271</w:t>
      </w:r>
    </w:p>
    <w:p w:rsidR="009260DE" w:rsidRPr="002A4AB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A4AB3" w:rsidP="009260DE">
      <w:pPr>
        <w:tabs>
          <w:tab w:val="left" w:pos="851"/>
        </w:tabs>
        <w:ind w:left="851"/>
        <w:rPr>
          <w:sz w:val="24"/>
          <w:szCs w:val="24"/>
        </w:rPr>
      </w:pPr>
      <w:proofErr w:type="spellStart"/>
      <w:r>
        <w:rPr>
          <w:sz w:val="24"/>
          <w:szCs w:val="24"/>
        </w:rPr>
        <w:t>Furosemid</w:t>
      </w:r>
      <w:proofErr w:type="spellEnd"/>
      <w:r>
        <w:rPr>
          <w:sz w:val="24"/>
          <w:szCs w:val="24"/>
        </w:rPr>
        <w:t xml:space="preserv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E71A2" w:rsidRDefault="000E71A2" w:rsidP="000E71A2">
      <w:pPr>
        <w:tabs>
          <w:tab w:val="left" w:pos="851"/>
        </w:tabs>
        <w:ind w:left="851"/>
        <w:rPr>
          <w:sz w:val="24"/>
          <w:szCs w:val="24"/>
        </w:rPr>
      </w:pPr>
    </w:p>
    <w:p w:rsidR="00066868" w:rsidRDefault="00066868" w:rsidP="00066868">
      <w:pPr>
        <w:tabs>
          <w:tab w:val="left" w:pos="851"/>
        </w:tabs>
        <w:ind w:left="851"/>
        <w:rPr>
          <w:sz w:val="24"/>
          <w:szCs w:val="24"/>
          <w:u w:val="single"/>
        </w:rPr>
      </w:pPr>
      <w:r>
        <w:rPr>
          <w:sz w:val="24"/>
          <w:szCs w:val="24"/>
          <w:u w:val="single"/>
        </w:rPr>
        <w:t>20 mg</w:t>
      </w:r>
    </w:p>
    <w:p w:rsidR="00066868" w:rsidRDefault="00066868" w:rsidP="00066868">
      <w:pPr>
        <w:tabs>
          <w:tab w:val="left" w:pos="851"/>
        </w:tabs>
        <w:ind w:left="851"/>
        <w:rPr>
          <w:sz w:val="24"/>
          <w:szCs w:val="24"/>
        </w:rPr>
      </w:pPr>
      <w:r>
        <w:rPr>
          <w:sz w:val="24"/>
          <w:szCs w:val="24"/>
        </w:rPr>
        <w:t xml:space="preserve">Hver tablet </w:t>
      </w: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w:t>
      </w:r>
      <w:r>
        <w:rPr>
          <w:sz w:val="24"/>
          <w:szCs w:val="24"/>
        </w:rPr>
        <w:t xml:space="preserve"> indeholder 20 mg </w:t>
      </w:r>
      <w:proofErr w:type="spellStart"/>
      <w:r>
        <w:rPr>
          <w:sz w:val="24"/>
          <w:szCs w:val="24"/>
        </w:rPr>
        <w:t>furosemid</w:t>
      </w:r>
      <w:proofErr w:type="spellEnd"/>
      <w:r>
        <w:rPr>
          <w:sz w:val="24"/>
          <w:szCs w:val="24"/>
        </w:rPr>
        <w:t>.</w:t>
      </w:r>
    </w:p>
    <w:p w:rsidR="00066868" w:rsidRDefault="00066868" w:rsidP="00066868">
      <w:pPr>
        <w:tabs>
          <w:tab w:val="left" w:pos="851"/>
        </w:tabs>
        <w:ind w:left="851"/>
        <w:rPr>
          <w:sz w:val="24"/>
          <w:szCs w:val="24"/>
        </w:rPr>
      </w:pPr>
    </w:p>
    <w:p w:rsidR="00066868" w:rsidRDefault="00066868" w:rsidP="00066868">
      <w:pPr>
        <w:tabs>
          <w:tab w:val="left" w:pos="851"/>
        </w:tabs>
        <w:ind w:left="851"/>
        <w:rPr>
          <w:i/>
          <w:sz w:val="24"/>
          <w:szCs w:val="24"/>
        </w:rPr>
      </w:pPr>
      <w:r>
        <w:rPr>
          <w:i/>
          <w:sz w:val="24"/>
          <w:szCs w:val="24"/>
        </w:rPr>
        <w:t>Hjælpestof, som behandleren skal være opmærksom på</w:t>
      </w:r>
    </w:p>
    <w:p w:rsidR="00066868" w:rsidRDefault="00066868" w:rsidP="00066868">
      <w:pPr>
        <w:tabs>
          <w:tab w:val="left" w:pos="851"/>
        </w:tabs>
        <w:ind w:left="851"/>
        <w:rPr>
          <w:sz w:val="24"/>
          <w:szCs w:val="24"/>
        </w:rPr>
      </w:pPr>
      <w:r>
        <w:rPr>
          <w:sz w:val="24"/>
          <w:szCs w:val="24"/>
        </w:rPr>
        <w:t xml:space="preserve">Hver tablet </w:t>
      </w: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w:t>
      </w:r>
      <w:r>
        <w:rPr>
          <w:sz w:val="24"/>
          <w:szCs w:val="24"/>
        </w:rPr>
        <w:t xml:space="preserve"> indeholder 52,5 mg </w:t>
      </w:r>
      <w:proofErr w:type="spellStart"/>
      <w:r>
        <w:rPr>
          <w:sz w:val="24"/>
          <w:szCs w:val="24"/>
        </w:rPr>
        <w:t>lactosemonohydrat</w:t>
      </w:r>
      <w:proofErr w:type="spellEnd"/>
      <w:r>
        <w:rPr>
          <w:sz w:val="24"/>
          <w:szCs w:val="24"/>
        </w:rPr>
        <w:t>.</w:t>
      </w:r>
    </w:p>
    <w:p w:rsidR="00066868" w:rsidRDefault="00066868" w:rsidP="00066868">
      <w:pPr>
        <w:tabs>
          <w:tab w:val="left" w:pos="851"/>
        </w:tabs>
        <w:ind w:left="851"/>
        <w:rPr>
          <w:sz w:val="24"/>
          <w:szCs w:val="24"/>
        </w:rPr>
      </w:pPr>
    </w:p>
    <w:p w:rsidR="00066868" w:rsidRDefault="00066868" w:rsidP="00066868">
      <w:pPr>
        <w:tabs>
          <w:tab w:val="left" w:pos="851"/>
        </w:tabs>
        <w:ind w:left="851"/>
        <w:rPr>
          <w:sz w:val="24"/>
          <w:szCs w:val="24"/>
          <w:u w:val="single"/>
        </w:rPr>
      </w:pPr>
      <w:r>
        <w:rPr>
          <w:sz w:val="24"/>
          <w:szCs w:val="24"/>
          <w:u w:val="single"/>
        </w:rPr>
        <w:t>40 mg</w:t>
      </w:r>
    </w:p>
    <w:p w:rsidR="00066868" w:rsidRDefault="00066868" w:rsidP="00066868">
      <w:pPr>
        <w:tabs>
          <w:tab w:val="left" w:pos="851"/>
        </w:tabs>
        <w:ind w:left="851"/>
        <w:rPr>
          <w:sz w:val="24"/>
          <w:szCs w:val="24"/>
        </w:rPr>
      </w:pPr>
      <w:r>
        <w:rPr>
          <w:sz w:val="24"/>
          <w:szCs w:val="24"/>
        </w:rPr>
        <w:t xml:space="preserve">Hver tablet </w:t>
      </w: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 xml:space="preserve">" </w:t>
      </w:r>
      <w:r>
        <w:rPr>
          <w:sz w:val="24"/>
          <w:szCs w:val="24"/>
        </w:rPr>
        <w:t xml:space="preserve">indeholder 40 mg </w:t>
      </w:r>
      <w:proofErr w:type="spellStart"/>
      <w:r>
        <w:rPr>
          <w:sz w:val="24"/>
          <w:szCs w:val="24"/>
        </w:rPr>
        <w:t>furosemid</w:t>
      </w:r>
      <w:proofErr w:type="spellEnd"/>
      <w:r>
        <w:rPr>
          <w:sz w:val="24"/>
          <w:szCs w:val="24"/>
        </w:rPr>
        <w:t>.</w:t>
      </w:r>
    </w:p>
    <w:p w:rsidR="00066868" w:rsidRDefault="00066868" w:rsidP="00066868">
      <w:pPr>
        <w:tabs>
          <w:tab w:val="left" w:pos="851"/>
        </w:tabs>
        <w:ind w:left="851"/>
        <w:rPr>
          <w:sz w:val="24"/>
          <w:szCs w:val="24"/>
        </w:rPr>
      </w:pPr>
    </w:p>
    <w:p w:rsidR="00066868" w:rsidRDefault="00066868" w:rsidP="00066868">
      <w:pPr>
        <w:tabs>
          <w:tab w:val="left" w:pos="851"/>
        </w:tabs>
        <w:ind w:left="851"/>
        <w:rPr>
          <w:i/>
          <w:sz w:val="24"/>
          <w:szCs w:val="24"/>
        </w:rPr>
      </w:pPr>
      <w:r>
        <w:rPr>
          <w:i/>
          <w:sz w:val="24"/>
          <w:szCs w:val="24"/>
        </w:rPr>
        <w:t>Hjælpestof, som behandleren skal være opmærksom på</w:t>
      </w:r>
    </w:p>
    <w:p w:rsidR="00066868" w:rsidRDefault="00066868" w:rsidP="00066868">
      <w:pPr>
        <w:tabs>
          <w:tab w:val="left" w:pos="851"/>
        </w:tabs>
        <w:ind w:left="851"/>
        <w:rPr>
          <w:sz w:val="24"/>
          <w:szCs w:val="24"/>
        </w:rPr>
      </w:pPr>
      <w:r>
        <w:rPr>
          <w:sz w:val="24"/>
          <w:szCs w:val="24"/>
        </w:rPr>
        <w:t xml:space="preserve">Hver tablet </w:t>
      </w: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w:t>
      </w:r>
      <w:r>
        <w:rPr>
          <w:sz w:val="24"/>
          <w:szCs w:val="24"/>
        </w:rPr>
        <w:t xml:space="preserve"> indeholder 105 mg </w:t>
      </w:r>
      <w:proofErr w:type="spellStart"/>
      <w:r>
        <w:rPr>
          <w:sz w:val="24"/>
          <w:szCs w:val="24"/>
        </w:rPr>
        <w:t>lactosemonohydrat</w:t>
      </w:r>
      <w:proofErr w:type="spellEnd"/>
      <w:r>
        <w:rPr>
          <w:sz w:val="24"/>
          <w:szCs w:val="24"/>
        </w:rPr>
        <w:t>.</w:t>
      </w:r>
    </w:p>
    <w:p w:rsidR="000E71A2" w:rsidRPr="000E71A2" w:rsidRDefault="000E71A2" w:rsidP="000E71A2">
      <w:pPr>
        <w:tabs>
          <w:tab w:val="left" w:pos="851"/>
        </w:tabs>
        <w:ind w:left="851"/>
        <w:rPr>
          <w:sz w:val="24"/>
          <w:szCs w:val="24"/>
        </w:rPr>
      </w:pPr>
    </w:p>
    <w:p w:rsidR="000E71A2" w:rsidRPr="000E71A2" w:rsidRDefault="000E71A2" w:rsidP="000E71A2">
      <w:pPr>
        <w:tabs>
          <w:tab w:val="left" w:pos="851"/>
        </w:tabs>
        <w:ind w:left="851"/>
        <w:rPr>
          <w:sz w:val="24"/>
          <w:szCs w:val="24"/>
        </w:rPr>
      </w:pPr>
      <w:r w:rsidRPr="000E71A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35529" w:rsidRPr="00035529" w:rsidRDefault="00035529" w:rsidP="00035529">
      <w:pPr>
        <w:tabs>
          <w:tab w:val="left" w:pos="851"/>
        </w:tabs>
        <w:ind w:left="851"/>
        <w:rPr>
          <w:sz w:val="24"/>
          <w:szCs w:val="24"/>
          <w:lang w:val="nb-NO"/>
        </w:rPr>
      </w:pPr>
      <w:r w:rsidRPr="00035529">
        <w:rPr>
          <w:sz w:val="24"/>
          <w:szCs w:val="24"/>
          <w:lang w:val="nb-NO"/>
        </w:rPr>
        <w:t>Tablet</w:t>
      </w:r>
      <w:r w:rsidR="00777349">
        <w:rPr>
          <w:sz w:val="24"/>
          <w:szCs w:val="24"/>
          <w:lang w:val="nb-NO"/>
        </w:rPr>
        <w:t>ter</w:t>
      </w:r>
    </w:p>
    <w:p w:rsidR="00035529" w:rsidRPr="00035529" w:rsidRDefault="00035529" w:rsidP="00035529">
      <w:pPr>
        <w:tabs>
          <w:tab w:val="left" w:pos="851"/>
        </w:tabs>
        <w:ind w:left="851"/>
        <w:rPr>
          <w:bCs/>
          <w:sz w:val="24"/>
          <w:szCs w:val="24"/>
          <w:lang w:val="nb-NO"/>
        </w:rPr>
      </w:pPr>
    </w:p>
    <w:p w:rsidR="00066868" w:rsidRDefault="00066868" w:rsidP="00066868">
      <w:pPr>
        <w:tabs>
          <w:tab w:val="left" w:pos="851"/>
        </w:tabs>
        <w:ind w:left="851"/>
        <w:rPr>
          <w:bCs/>
          <w:sz w:val="24"/>
          <w:szCs w:val="24"/>
          <w:u w:val="single"/>
        </w:rPr>
      </w:pP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 xml:space="preserve">" </w:t>
      </w:r>
      <w:r>
        <w:rPr>
          <w:bCs/>
          <w:sz w:val="24"/>
          <w:szCs w:val="24"/>
          <w:u w:val="single"/>
        </w:rPr>
        <w:t>20 mg tabletter</w:t>
      </w:r>
    </w:p>
    <w:p w:rsidR="00066868" w:rsidRDefault="00066868" w:rsidP="00066868">
      <w:pPr>
        <w:tabs>
          <w:tab w:val="left" w:pos="851"/>
        </w:tabs>
        <w:ind w:left="851"/>
        <w:rPr>
          <w:sz w:val="24"/>
          <w:szCs w:val="24"/>
        </w:rPr>
      </w:pPr>
      <w:r>
        <w:rPr>
          <w:sz w:val="24"/>
          <w:szCs w:val="24"/>
        </w:rPr>
        <w:t>Hvide til råhvide, runde tabletter, 6 mm (ca.) i diameter, mærket F 20 på den ene side og glatte på den anden side.</w:t>
      </w:r>
    </w:p>
    <w:p w:rsidR="00066868" w:rsidRDefault="00066868" w:rsidP="00066868">
      <w:pPr>
        <w:tabs>
          <w:tab w:val="left" w:pos="851"/>
        </w:tabs>
        <w:ind w:left="851"/>
        <w:rPr>
          <w:sz w:val="24"/>
          <w:szCs w:val="24"/>
        </w:rPr>
      </w:pPr>
    </w:p>
    <w:p w:rsidR="00066868" w:rsidRDefault="00066868" w:rsidP="00066868">
      <w:pPr>
        <w:tabs>
          <w:tab w:val="left" w:pos="851"/>
        </w:tabs>
        <w:ind w:left="851"/>
        <w:rPr>
          <w:bCs/>
          <w:sz w:val="24"/>
          <w:szCs w:val="24"/>
          <w:u w:val="single"/>
        </w:rPr>
      </w:pPr>
      <w:proofErr w:type="spellStart"/>
      <w:r>
        <w:rPr>
          <w:sz w:val="24"/>
          <w:szCs w:val="24"/>
        </w:rPr>
        <w:t>Furosemid</w:t>
      </w:r>
      <w:proofErr w:type="spellEnd"/>
      <w:r>
        <w:rPr>
          <w:sz w:val="24"/>
          <w:szCs w:val="24"/>
        </w:rPr>
        <w:t xml:space="preserve"> </w:t>
      </w:r>
      <w:r>
        <w:rPr>
          <w:bCs/>
          <w:sz w:val="24"/>
          <w:szCs w:val="24"/>
        </w:rPr>
        <w:t>"</w:t>
      </w:r>
      <w:r>
        <w:rPr>
          <w:sz w:val="24"/>
          <w:szCs w:val="24"/>
        </w:rPr>
        <w:t>Medical Valley</w:t>
      </w:r>
      <w:r>
        <w:rPr>
          <w:bCs/>
          <w:sz w:val="24"/>
          <w:szCs w:val="24"/>
        </w:rPr>
        <w:t xml:space="preserve">" </w:t>
      </w:r>
      <w:r>
        <w:rPr>
          <w:bCs/>
          <w:sz w:val="24"/>
          <w:szCs w:val="24"/>
          <w:u w:val="single"/>
        </w:rPr>
        <w:t>40 mg tabletter</w:t>
      </w:r>
    </w:p>
    <w:p w:rsidR="00066868" w:rsidRDefault="00066868" w:rsidP="00066868">
      <w:pPr>
        <w:tabs>
          <w:tab w:val="left" w:pos="851"/>
        </w:tabs>
        <w:ind w:left="851"/>
        <w:rPr>
          <w:sz w:val="24"/>
          <w:szCs w:val="24"/>
        </w:rPr>
      </w:pPr>
      <w:r>
        <w:rPr>
          <w:sz w:val="24"/>
          <w:szCs w:val="24"/>
        </w:rPr>
        <w:t>Hvide til råhvide, cirkulære tabletter, 8 mm (ca.) i diameter, mærket F 40 på den ene side (F og 40 er adskilt med en delekærv*) og glatte på den anden side.</w:t>
      </w:r>
    </w:p>
    <w:p w:rsidR="00035529" w:rsidRPr="00066868" w:rsidRDefault="00035529" w:rsidP="00035529">
      <w:pPr>
        <w:tabs>
          <w:tab w:val="left" w:pos="851"/>
        </w:tabs>
        <w:ind w:left="851"/>
        <w:rPr>
          <w:sz w:val="24"/>
          <w:szCs w:val="24"/>
        </w:rPr>
      </w:pPr>
    </w:p>
    <w:p w:rsidR="00035529" w:rsidRPr="00035529" w:rsidRDefault="0068196E" w:rsidP="00035529">
      <w:pPr>
        <w:tabs>
          <w:tab w:val="left" w:pos="851"/>
        </w:tabs>
        <w:ind w:left="851"/>
        <w:rPr>
          <w:sz w:val="24"/>
          <w:szCs w:val="24"/>
          <w:lang w:val="nb-NO"/>
        </w:rPr>
      </w:pPr>
      <w:r>
        <w:rPr>
          <w:sz w:val="24"/>
          <w:szCs w:val="24"/>
          <w:lang w:val="nb-NO"/>
        </w:rPr>
        <w:t xml:space="preserve">* </w:t>
      </w:r>
      <w:r w:rsidR="00035529" w:rsidRPr="00035529">
        <w:rPr>
          <w:sz w:val="24"/>
          <w:szCs w:val="24"/>
          <w:lang w:val="nb-NO"/>
        </w:rPr>
        <w:t>40 mg tabletten kan deles i to lige store doser.</w:t>
      </w:r>
    </w:p>
    <w:p w:rsidR="009260DE" w:rsidRPr="00035529" w:rsidRDefault="009260DE" w:rsidP="009260DE">
      <w:pPr>
        <w:tabs>
          <w:tab w:val="left" w:pos="851"/>
        </w:tabs>
        <w:ind w:left="851"/>
        <w:rPr>
          <w:sz w:val="24"/>
          <w:szCs w:val="24"/>
          <w:lang w:val="nb-NO"/>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300A2" w:rsidRPr="009300A2" w:rsidRDefault="009300A2" w:rsidP="009300A2">
      <w:pPr>
        <w:tabs>
          <w:tab w:val="left" w:pos="851"/>
        </w:tabs>
        <w:ind w:left="851"/>
        <w:rPr>
          <w:sz w:val="24"/>
          <w:szCs w:val="24"/>
          <w:lang w:val="nb-NO"/>
        </w:rPr>
      </w:pPr>
      <w:r w:rsidRPr="009300A2">
        <w:rPr>
          <w:sz w:val="24"/>
          <w:szCs w:val="24"/>
          <w:lang w:val="nb-NO"/>
        </w:rPr>
        <w:t>Behandling af ødemer relateret til</w:t>
      </w:r>
    </w:p>
    <w:p w:rsidR="009300A2" w:rsidRPr="009300A2" w:rsidRDefault="009300A2" w:rsidP="009300A2">
      <w:pPr>
        <w:tabs>
          <w:tab w:val="left" w:pos="1134"/>
        </w:tabs>
        <w:ind w:left="1134" w:hanging="283"/>
        <w:rPr>
          <w:sz w:val="24"/>
          <w:szCs w:val="24"/>
          <w:lang w:val="nb-NO"/>
        </w:rPr>
      </w:pPr>
      <w:r w:rsidRPr="009300A2">
        <w:rPr>
          <w:sz w:val="24"/>
          <w:szCs w:val="24"/>
          <w:lang w:val="nb-NO"/>
        </w:rPr>
        <w:t>-</w:t>
      </w:r>
      <w:r w:rsidRPr="009300A2">
        <w:rPr>
          <w:sz w:val="24"/>
          <w:szCs w:val="24"/>
          <w:lang w:val="nb-NO"/>
        </w:rPr>
        <w:tab/>
        <w:t>hjertesygdom</w:t>
      </w:r>
    </w:p>
    <w:p w:rsidR="009300A2" w:rsidRPr="009300A2" w:rsidRDefault="009300A2" w:rsidP="009300A2">
      <w:pPr>
        <w:tabs>
          <w:tab w:val="left" w:pos="851"/>
        </w:tabs>
        <w:ind w:left="1134" w:hanging="283"/>
        <w:rPr>
          <w:sz w:val="24"/>
          <w:szCs w:val="24"/>
          <w:lang w:val="nb-NO"/>
        </w:rPr>
      </w:pPr>
      <w:r w:rsidRPr="009300A2">
        <w:rPr>
          <w:sz w:val="24"/>
          <w:szCs w:val="24"/>
          <w:lang w:val="nb-NO"/>
        </w:rPr>
        <w:t>-</w:t>
      </w:r>
      <w:r w:rsidRPr="009300A2">
        <w:rPr>
          <w:sz w:val="24"/>
          <w:szCs w:val="24"/>
          <w:lang w:val="nb-NO"/>
        </w:rPr>
        <w:tab/>
        <w:t>leversygdom</w:t>
      </w:r>
    </w:p>
    <w:p w:rsidR="009300A2" w:rsidRPr="009300A2" w:rsidRDefault="009300A2" w:rsidP="009300A2">
      <w:pPr>
        <w:tabs>
          <w:tab w:val="left" w:pos="1134"/>
        </w:tabs>
        <w:ind w:left="1134" w:hanging="283"/>
        <w:rPr>
          <w:sz w:val="24"/>
          <w:szCs w:val="24"/>
        </w:rPr>
      </w:pPr>
      <w:r w:rsidRPr="009300A2">
        <w:rPr>
          <w:sz w:val="24"/>
          <w:szCs w:val="24"/>
          <w:lang w:val="nb-NO"/>
        </w:rPr>
        <w:t>-</w:t>
      </w:r>
      <w:r w:rsidRPr="009300A2">
        <w:rPr>
          <w:sz w:val="24"/>
          <w:szCs w:val="24"/>
          <w:lang w:val="nb-NO"/>
        </w:rPr>
        <w:tab/>
        <w:t xml:space="preserve">nyresygdom, herunder nefrotisk syndrom. </w:t>
      </w:r>
      <w:r w:rsidRPr="009300A2">
        <w:rPr>
          <w:sz w:val="24"/>
          <w:szCs w:val="24"/>
        </w:rPr>
        <w:t xml:space="preserve">Hos patienter med </w:t>
      </w:r>
      <w:proofErr w:type="spellStart"/>
      <w:r w:rsidRPr="009300A2">
        <w:rPr>
          <w:sz w:val="24"/>
          <w:szCs w:val="24"/>
        </w:rPr>
        <w:t>nefrotisk</w:t>
      </w:r>
      <w:proofErr w:type="spellEnd"/>
      <w:r w:rsidRPr="009300A2">
        <w:rPr>
          <w:sz w:val="24"/>
          <w:szCs w:val="24"/>
        </w:rPr>
        <w:t xml:space="preserve"> syndrom har behandlingen af den bagvedliggende sygdom første prioritet.</w:t>
      </w:r>
    </w:p>
    <w:p w:rsidR="00066868" w:rsidRDefault="00066868" w:rsidP="00066868">
      <w:pPr>
        <w:tabs>
          <w:tab w:val="left" w:pos="1134"/>
        </w:tabs>
        <w:ind w:left="1134" w:hanging="283"/>
        <w:rPr>
          <w:sz w:val="24"/>
          <w:szCs w:val="24"/>
        </w:rPr>
      </w:pPr>
      <w:r>
        <w:rPr>
          <w:sz w:val="24"/>
          <w:szCs w:val="24"/>
        </w:rPr>
        <w:t>Behandling af lungeødemer.</w:t>
      </w:r>
    </w:p>
    <w:p w:rsidR="009300A2" w:rsidRPr="009300A2" w:rsidRDefault="009300A2" w:rsidP="009300A2">
      <w:pPr>
        <w:tabs>
          <w:tab w:val="left" w:pos="851"/>
        </w:tabs>
        <w:ind w:left="851"/>
        <w:rPr>
          <w:sz w:val="24"/>
          <w:szCs w:val="24"/>
        </w:rPr>
      </w:pPr>
    </w:p>
    <w:p w:rsidR="009300A2" w:rsidRPr="009300A2" w:rsidRDefault="009300A2" w:rsidP="009300A2">
      <w:pPr>
        <w:tabs>
          <w:tab w:val="left" w:pos="851"/>
        </w:tabs>
        <w:ind w:left="851"/>
        <w:rPr>
          <w:sz w:val="24"/>
          <w:szCs w:val="24"/>
        </w:rPr>
      </w:pPr>
      <w:r w:rsidRPr="009300A2">
        <w:rPr>
          <w:sz w:val="24"/>
          <w:szCs w:val="24"/>
        </w:rPr>
        <w:t>Arteriel hypertension.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D01110" w:rsidRPr="00BA4587">
        <w:rPr>
          <w:b/>
          <w:sz w:val="24"/>
          <w:szCs w:val="24"/>
        </w:rPr>
        <w:t>Dosering og administration</w:t>
      </w:r>
      <w:bookmarkEnd w:id="0"/>
    </w:p>
    <w:p w:rsidR="009300A2" w:rsidRPr="009300A2" w:rsidRDefault="009300A2" w:rsidP="009300A2">
      <w:pPr>
        <w:tabs>
          <w:tab w:val="left" w:pos="851"/>
        </w:tabs>
        <w:ind w:left="851"/>
        <w:rPr>
          <w:sz w:val="24"/>
          <w:szCs w:val="24"/>
        </w:rPr>
      </w:pPr>
      <w:r w:rsidRPr="009300A2">
        <w:rPr>
          <w:sz w:val="24"/>
          <w:szCs w:val="24"/>
        </w:rPr>
        <w:tab/>
      </w:r>
    </w:p>
    <w:p w:rsidR="009300A2" w:rsidRPr="009300A2" w:rsidRDefault="009300A2" w:rsidP="009300A2">
      <w:pPr>
        <w:tabs>
          <w:tab w:val="left" w:pos="851"/>
        </w:tabs>
        <w:ind w:left="851"/>
        <w:rPr>
          <w:bCs/>
          <w:sz w:val="24"/>
          <w:szCs w:val="24"/>
          <w:u w:val="single"/>
        </w:rPr>
      </w:pPr>
      <w:r w:rsidRPr="009300A2">
        <w:rPr>
          <w:bCs/>
          <w:sz w:val="24"/>
          <w:szCs w:val="24"/>
          <w:u w:val="single"/>
        </w:rPr>
        <w:t>Dosering</w:t>
      </w:r>
    </w:p>
    <w:p w:rsidR="009300A2" w:rsidRPr="009300A2" w:rsidRDefault="009300A2" w:rsidP="009300A2">
      <w:pPr>
        <w:tabs>
          <w:tab w:val="left" w:pos="851"/>
        </w:tabs>
        <w:ind w:left="851"/>
        <w:rPr>
          <w:bCs/>
          <w:sz w:val="24"/>
          <w:szCs w:val="24"/>
          <w:u w:val="single"/>
        </w:rPr>
      </w:pPr>
    </w:p>
    <w:p w:rsidR="009300A2" w:rsidRPr="009300A2" w:rsidRDefault="009300A2" w:rsidP="009300A2">
      <w:pPr>
        <w:tabs>
          <w:tab w:val="left" w:pos="851"/>
        </w:tabs>
        <w:ind w:left="851"/>
        <w:rPr>
          <w:b/>
          <w:sz w:val="24"/>
          <w:szCs w:val="24"/>
          <w:u w:val="single"/>
        </w:rPr>
      </w:pPr>
      <w:r w:rsidRPr="009300A2">
        <w:rPr>
          <w:bCs/>
          <w:i/>
          <w:iCs/>
          <w:sz w:val="24"/>
          <w:szCs w:val="24"/>
        </w:rPr>
        <w:t>Voksne</w:t>
      </w:r>
    </w:p>
    <w:p w:rsidR="009300A2" w:rsidRPr="009300A2" w:rsidRDefault="009300A2" w:rsidP="009300A2">
      <w:pPr>
        <w:tabs>
          <w:tab w:val="left" w:pos="851"/>
        </w:tabs>
        <w:ind w:left="851"/>
        <w:rPr>
          <w:sz w:val="24"/>
          <w:szCs w:val="24"/>
        </w:rPr>
      </w:pPr>
      <w:r w:rsidRPr="009300A2">
        <w:rPr>
          <w:sz w:val="24"/>
          <w:szCs w:val="24"/>
        </w:rPr>
        <w:t>Initialdosis for voksne er 20-40 mg daglig. Dosis bør justeres, indtil den laveste effektive vedligeholdelsesdosis er opnået. Hos nogle patienter kan daglige doser på 80 mg eller højere (givet i opdelte doser) være påkrævet.</w:t>
      </w:r>
    </w:p>
    <w:p w:rsidR="009300A2" w:rsidRPr="009300A2" w:rsidRDefault="009300A2" w:rsidP="009300A2">
      <w:pPr>
        <w:tabs>
          <w:tab w:val="left" w:pos="851"/>
        </w:tabs>
        <w:ind w:left="851"/>
        <w:rPr>
          <w:sz w:val="24"/>
          <w:szCs w:val="24"/>
        </w:rPr>
      </w:pPr>
    </w:p>
    <w:p w:rsidR="009300A2" w:rsidRPr="009300A2" w:rsidRDefault="009300A2" w:rsidP="009300A2">
      <w:pPr>
        <w:tabs>
          <w:tab w:val="left" w:pos="851"/>
        </w:tabs>
        <w:ind w:left="851"/>
        <w:rPr>
          <w:bCs/>
          <w:i/>
          <w:iCs/>
          <w:sz w:val="24"/>
          <w:szCs w:val="24"/>
        </w:rPr>
      </w:pPr>
      <w:r w:rsidRPr="009300A2">
        <w:rPr>
          <w:bCs/>
          <w:i/>
          <w:iCs/>
          <w:sz w:val="24"/>
          <w:szCs w:val="24"/>
        </w:rPr>
        <w:t>Pædiatrisk population</w:t>
      </w:r>
    </w:p>
    <w:p w:rsidR="009300A2" w:rsidRPr="009300A2" w:rsidRDefault="009300A2" w:rsidP="009300A2">
      <w:pPr>
        <w:tabs>
          <w:tab w:val="left" w:pos="851"/>
        </w:tabs>
        <w:ind w:left="851"/>
        <w:rPr>
          <w:sz w:val="24"/>
          <w:szCs w:val="24"/>
        </w:rPr>
      </w:pPr>
      <w:r w:rsidRPr="009300A2">
        <w:rPr>
          <w:sz w:val="24"/>
          <w:szCs w:val="24"/>
        </w:rPr>
        <w:t>Det anbefalede dosisområde er 1-3 mg/kg kropsvægt</w:t>
      </w:r>
    </w:p>
    <w:p w:rsidR="009300A2" w:rsidRPr="009300A2" w:rsidRDefault="009300A2" w:rsidP="009300A2">
      <w:pPr>
        <w:tabs>
          <w:tab w:val="left" w:pos="851"/>
        </w:tabs>
        <w:ind w:left="851"/>
        <w:rPr>
          <w:sz w:val="24"/>
          <w:szCs w:val="24"/>
        </w:rPr>
      </w:pPr>
    </w:p>
    <w:p w:rsidR="009300A2" w:rsidRPr="009300A2" w:rsidRDefault="009300A2" w:rsidP="009300A2">
      <w:pPr>
        <w:tabs>
          <w:tab w:val="left" w:pos="851"/>
        </w:tabs>
        <w:ind w:left="851"/>
        <w:rPr>
          <w:bCs/>
          <w:i/>
          <w:iCs/>
          <w:sz w:val="24"/>
          <w:szCs w:val="24"/>
        </w:rPr>
      </w:pPr>
      <w:r w:rsidRPr="009300A2">
        <w:rPr>
          <w:bCs/>
          <w:i/>
          <w:iCs/>
          <w:sz w:val="24"/>
          <w:szCs w:val="24"/>
        </w:rPr>
        <w:t>Ældre</w:t>
      </w:r>
    </w:p>
    <w:p w:rsidR="009300A2" w:rsidRPr="009300A2" w:rsidRDefault="009300A2" w:rsidP="009300A2">
      <w:pPr>
        <w:tabs>
          <w:tab w:val="left" w:pos="851"/>
        </w:tabs>
        <w:ind w:left="851"/>
        <w:rPr>
          <w:sz w:val="24"/>
          <w:szCs w:val="24"/>
        </w:rPr>
      </w:pPr>
      <w:r w:rsidRPr="009300A2">
        <w:rPr>
          <w:sz w:val="24"/>
          <w:szCs w:val="24"/>
        </w:rPr>
        <w:t xml:space="preserve">Forsigtighed tilrådes, da </w:t>
      </w:r>
      <w:proofErr w:type="spellStart"/>
      <w:r w:rsidRPr="009300A2">
        <w:rPr>
          <w:sz w:val="24"/>
          <w:szCs w:val="24"/>
        </w:rPr>
        <w:t>furosemid</w:t>
      </w:r>
      <w:proofErr w:type="spellEnd"/>
      <w:r w:rsidRPr="009300A2">
        <w:rPr>
          <w:sz w:val="24"/>
          <w:szCs w:val="24"/>
        </w:rPr>
        <w:t xml:space="preserve"> elimineres langsommere hos ældre patienter. Behandlingen bør titreres opad efter behov (se pkt. 4.4)</w:t>
      </w:r>
    </w:p>
    <w:p w:rsidR="009300A2" w:rsidRPr="009300A2" w:rsidRDefault="009300A2" w:rsidP="009300A2">
      <w:pPr>
        <w:tabs>
          <w:tab w:val="left" w:pos="851"/>
        </w:tabs>
        <w:ind w:left="851"/>
        <w:rPr>
          <w:b/>
          <w:sz w:val="24"/>
          <w:szCs w:val="24"/>
        </w:rPr>
      </w:pPr>
    </w:p>
    <w:p w:rsidR="009300A2" w:rsidRPr="009300A2" w:rsidRDefault="009300A2" w:rsidP="009300A2">
      <w:pPr>
        <w:tabs>
          <w:tab w:val="left" w:pos="851"/>
        </w:tabs>
        <w:ind w:left="851"/>
        <w:rPr>
          <w:bCs/>
          <w:i/>
          <w:iCs/>
          <w:sz w:val="24"/>
          <w:szCs w:val="24"/>
        </w:rPr>
      </w:pPr>
      <w:r w:rsidRPr="009300A2">
        <w:rPr>
          <w:bCs/>
          <w:i/>
          <w:iCs/>
          <w:sz w:val="24"/>
          <w:szCs w:val="24"/>
        </w:rPr>
        <w:t>Nedsat nyrefunktion</w:t>
      </w:r>
    </w:p>
    <w:p w:rsidR="009300A2" w:rsidRPr="009300A2" w:rsidRDefault="009300A2" w:rsidP="009300A2">
      <w:pPr>
        <w:tabs>
          <w:tab w:val="left" w:pos="851"/>
        </w:tabs>
        <w:ind w:left="851"/>
        <w:rPr>
          <w:bCs/>
          <w:sz w:val="24"/>
          <w:szCs w:val="24"/>
        </w:rPr>
      </w:pPr>
      <w:r w:rsidRPr="009300A2">
        <w:rPr>
          <w:bCs/>
          <w:sz w:val="24"/>
          <w:szCs w:val="24"/>
        </w:rPr>
        <w:t xml:space="preserve">I tilfælde af nedsat nyrefunktion vil en mindre mængde </w:t>
      </w:r>
      <w:proofErr w:type="spellStart"/>
      <w:r w:rsidRPr="009300A2">
        <w:rPr>
          <w:bCs/>
          <w:sz w:val="24"/>
          <w:szCs w:val="24"/>
        </w:rPr>
        <w:t>furosemid</w:t>
      </w:r>
      <w:proofErr w:type="spellEnd"/>
      <w:r w:rsidRPr="009300A2">
        <w:rPr>
          <w:bCs/>
          <w:sz w:val="24"/>
          <w:szCs w:val="24"/>
        </w:rPr>
        <w:t xml:space="preserve"> nå de </w:t>
      </w:r>
      <w:proofErr w:type="spellStart"/>
      <w:r w:rsidRPr="009300A2">
        <w:rPr>
          <w:bCs/>
          <w:sz w:val="24"/>
          <w:szCs w:val="24"/>
        </w:rPr>
        <w:t>renale</w:t>
      </w:r>
      <w:proofErr w:type="spellEnd"/>
      <w:r w:rsidRPr="009300A2">
        <w:rPr>
          <w:bCs/>
          <w:sz w:val="24"/>
          <w:szCs w:val="24"/>
        </w:rPr>
        <w:t xml:space="preserve"> </w:t>
      </w:r>
      <w:proofErr w:type="spellStart"/>
      <w:r w:rsidRPr="009300A2">
        <w:rPr>
          <w:bCs/>
          <w:sz w:val="24"/>
          <w:szCs w:val="24"/>
        </w:rPr>
        <w:t>tubuli</w:t>
      </w:r>
      <w:proofErr w:type="spellEnd"/>
      <w:r w:rsidRPr="009300A2">
        <w:rPr>
          <w:bCs/>
          <w:sz w:val="24"/>
          <w:szCs w:val="24"/>
        </w:rPr>
        <w:t>.</w:t>
      </w:r>
    </w:p>
    <w:p w:rsidR="009300A2" w:rsidRPr="009300A2" w:rsidRDefault="009300A2" w:rsidP="009300A2">
      <w:pPr>
        <w:tabs>
          <w:tab w:val="left" w:pos="851"/>
        </w:tabs>
        <w:ind w:left="851"/>
        <w:rPr>
          <w:bCs/>
          <w:sz w:val="24"/>
          <w:szCs w:val="24"/>
        </w:rPr>
      </w:pPr>
      <w:r w:rsidRPr="009300A2">
        <w:rPr>
          <w:bCs/>
          <w:sz w:val="24"/>
          <w:szCs w:val="24"/>
        </w:rPr>
        <w:t xml:space="preserve">Dosisforøgelse kan være nødvendig for at opnå den samme diuretiske effekt. </w:t>
      </w:r>
    </w:p>
    <w:p w:rsidR="009300A2" w:rsidRPr="009300A2" w:rsidRDefault="009300A2" w:rsidP="009300A2">
      <w:pPr>
        <w:tabs>
          <w:tab w:val="left" w:pos="851"/>
        </w:tabs>
        <w:ind w:left="851"/>
        <w:rPr>
          <w:bCs/>
          <w:sz w:val="24"/>
          <w:szCs w:val="24"/>
        </w:rPr>
      </w:pPr>
    </w:p>
    <w:p w:rsidR="009300A2" w:rsidRPr="009300A2" w:rsidRDefault="009300A2" w:rsidP="009300A2">
      <w:pPr>
        <w:tabs>
          <w:tab w:val="left" w:pos="851"/>
        </w:tabs>
        <w:ind w:left="851"/>
        <w:rPr>
          <w:bCs/>
          <w:i/>
          <w:iCs/>
          <w:sz w:val="24"/>
          <w:szCs w:val="24"/>
        </w:rPr>
      </w:pPr>
      <w:r w:rsidRPr="009300A2">
        <w:rPr>
          <w:bCs/>
          <w:i/>
          <w:iCs/>
          <w:sz w:val="24"/>
          <w:szCs w:val="24"/>
        </w:rPr>
        <w:t>Nedsat leverfunktion</w:t>
      </w:r>
    </w:p>
    <w:p w:rsidR="009300A2" w:rsidRPr="009300A2" w:rsidRDefault="009300A2" w:rsidP="009300A2">
      <w:pPr>
        <w:tabs>
          <w:tab w:val="left" w:pos="851"/>
        </w:tabs>
        <w:ind w:left="851"/>
        <w:rPr>
          <w:bCs/>
          <w:sz w:val="24"/>
          <w:szCs w:val="24"/>
        </w:rPr>
      </w:pPr>
      <w:r w:rsidRPr="009300A2">
        <w:rPr>
          <w:bCs/>
          <w:sz w:val="24"/>
          <w:szCs w:val="24"/>
        </w:rPr>
        <w:t>Der kræves ingen dosisjustering hos patienter med mild nedsat leverfunktion, men det kan være nødvendigt at justere dosis i tilfælde af moderat til svært nedsat leverfunktion.</w:t>
      </w:r>
    </w:p>
    <w:p w:rsidR="009300A2" w:rsidRPr="009300A2" w:rsidRDefault="009300A2" w:rsidP="009300A2">
      <w:pPr>
        <w:tabs>
          <w:tab w:val="left" w:pos="851"/>
        </w:tabs>
        <w:ind w:left="851"/>
        <w:rPr>
          <w:b/>
          <w:sz w:val="24"/>
          <w:szCs w:val="24"/>
        </w:rPr>
      </w:pPr>
    </w:p>
    <w:p w:rsidR="009300A2" w:rsidRPr="00DA42C7" w:rsidRDefault="009300A2" w:rsidP="009300A2">
      <w:pPr>
        <w:tabs>
          <w:tab w:val="left" w:pos="851"/>
        </w:tabs>
        <w:ind w:left="851"/>
        <w:rPr>
          <w:bCs/>
          <w:i/>
          <w:sz w:val="24"/>
          <w:szCs w:val="24"/>
        </w:rPr>
      </w:pPr>
      <w:r w:rsidRPr="00DA42C7">
        <w:rPr>
          <w:bCs/>
          <w:i/>
          <w:sz w:val="24"/>
          <w:szCs w:val="24"/>
        </w:rPr>
        <w:t>Krav til klinisk overvågning</w:t>
      </w:r>
    </w:p>
    <w:p w:rsidR="009300A2" w:rsidRPr="009300A2" w:rsidRDefault="009300A2" w:rsidP="009300A2">
      <w:pPr>
        <w:tabs>
          <w:tab w:val="left" w:pos="851"/>
        </w:tabs>
        <w:ind w:left="851"/>
        <w:rPr>
          <w:bCs/>
          <w:sz w:val="24"/>
          <w:szCs w:val="24"/>
        </w:rPr>
      </w:pPr>
      <w:r w:rsidRPr="009300A2">
        <w:rPr>
          <w:bCs/>
          <w:sz w:val="24"/>
          <w:szCs w:val="24"/>
        </w:rPr>
        <w:t xml:space="preserve">Serumkalium bør overvåges nøje efter påbegyndelse af behandlingen og hos patienter med samtidig behandling med hjerteglykosider, såsom </w:t>
      </w:r>
      <w:proofErr w:type="spellStart"/>
      <w:r w:rsidRPr="009300A2">
        <w:rPr>
          <w:bCs/>
          <w:sz w:val="24"/>
          <w:szCs w:val="24"/>
        </w:rPr>
        <w:t>digoxin</w:t>
      </w:r>
      <w:proofErr w:type="spellEnd"/>
      <w:r w:rsidRPr="009300A2">
        <w:rPr>
          <w:bCs/>
          <w:sz w:val="24"/>
          <w:szCs w:val="24"/>
        </w:rPr>
        <w:t xml:space="preserve"> (se også pkt. 4.4).</w:t>
      </w:r>
    </w:p>
    <w:p w:rsidR="009300A2" w:rsidRPr="009300A2" w:rsidRDefault="009300A2" w:rsidP="009300A2">
      <w:pPr>
        <w:tabs>
          <w:tab w:val="left" w:pos="851"/>
        </w:tabs>
        <w:ind w:left="851"/>
        <w:rPr>
          <w:sz w:val="24"/>
          <w:szCs w:val="24"/>
        </w:rPr>
      </w:pPr>
    </w:p>
    <w:p w:rsidR="009300A2" w:rsidRPr="009300A2" w:rsidRDefault="009300A2" w:rsidP="009300A2">
      <w:pPr>
        <w:tabs>
          <w:tab w:val="left" w:pos="851"/>
        </w:tabs>
        <w:ind w:left="851"/>
        <w:rPr>
          <w:sz w:val="24"/>
          <w:szCs w:val="24"/>
          <w:u w:val="single"/>
        </w:rPr>
      </w:pPr>
      <w:r w:rsidRPr="009300A2">
        <w:rPr>
          <w:sz w:val="24"/>
          <w:szCs w:val="24"/>
          <w:u w:val="single"/>
        </w:rPr>
        <w:t>Administration</w:t>
      </w:r>
    </w:p>
    <w:p w:rsidR="009300A2" w:rsidRPr="009300A2" w:rsidRDefault="00280C1D" w:rsidP="009300A2">
      <w:pPr>
        <w:tabs>
          <w:tab w:val="left" w:pos="851"/>
        </w:tabs>
        <w:ind w:left="851"/>
        <w:rPr>
          <w:sz w:val="24"/>
          <w:szCs w:val="24"/>
        </w:rPr>
      </w:pPr>
      <w:r>
        <w:rPr>
          <w:sz w:val="24"/>
          <w:szCs w:val="24"/>
        </w:rPr>
        <w:t>Til</w:t>
      </w:r>
      <w:r w:rsidR="009300A2" w:rsidRPr="009300A2">
        <w:rPr>
          <w:sz w:val="24"/>
          <w:szCs w:val="24"/>
        </w:rPr>
        <w:t xml:space="preserve"> oral anvendelse. Det anbefales, at tabletter tages på tom mave.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66868" w:rsidRDefault="00066868" w:rsidP="00066868">
      <w:pPr>
        <w:tabs>
          <w:tab w:val="left" w:pos="851"/>
        </w:tabs>
        <w:ind w:left="851"/>
        <w:rPr>
          <w:bCs/>
          <w:sz w:val="24"/>
          <w:szCs w:val="24"/>
        </w:rPr>
      </w:pPr>
      <w:proofErr w:type="spellStart"/>
      <w:r>
        <w:rPr>
          <w:bCs/>
          <w:sz w:val="24"/>
          <w:szCs w:val="24"/>
        </w:rPr>
        <w:t>Furosemid</w:t>
      </w:r>
      <w:proofErr w:type="spellEnd"/>
      <w:r>
        <w:rPr>
          <w:bCs/>
          <w:sz w:val="24"/>
          <w:szCs w:val="24"/>
        </w:rPr>
        <w:t xml:space="preserve"> er kontraindiceret under følgende omstændigheder:</w:t>
      </w:r>
    </w:p>
    <w:p w:rsidR="00066868" w:rsidRDefault="00066868" w:rsidP="00066868">
      <w:pPr>
        <w:numPr>
          <w:ilvl w:val="0"/>
          <w:numId w:val="11"/>
        </w:numPr>
        <w:tabs>
          <w:tab w:val="left" w:pos="851"/>
          <w:tab w:val="num" w:pos="1134"/>
        </w:tabs>
        <w:ind w:left="1134" w:hanging="283"/>
        <w:rPr>
          <w:sz w:val="24"/>
          <w:szCs w:val="24"/>
        </w:rPr>
      </w:pPr>
      <w:r>
        <w:rPr>
          <w:sz w:val="24"/>
          <w:szCs w:val="24"/>
        </w:rPr>
        <w:t>overfølsomhed over for det aktive stof, sulfonamider, sulfonamid-derivater/</w:t>
      </w:r>
      <w:proofErr w:type="spellStart"/>
      <w:r>
        <w:rPr>
          <w:sz w:val="24"/>
          <w:szCs w:val="24"/>
        </w:rPr>
        <w:t>amilorid</w:t>
      </w:r>
      <w:proofErr w:type="spellEnd"/>
      <w:r>
        <w:rPr>
          <w:sz w:val="24"/>
          <w:szCs w:val="24"/>
        </w:rPr>
        <w:t xml:space="preserve"> (mulig krydsfølsomhed over for </w:t>
      </w:r>
      <w:proofErr w:type="spellStart"/>
      <w:r>
        <w:rPr>
          <w:sz w:val="24"/>
          <w:szCs w:val="24"/>
        </w:rPr>
        <w:t>furosemid</w:t>
      </w:r>
      <w:proofErr w:type="spellEnd"/>
      <w:r>
        <w:rPr>
          <w:sz w:val="24"/>
          <w:szCs w:val="24"/>
        </w:rPr>
        <w:t>) eller over for et eller flere af hjælpestofferne anført i pkt. 6.1</w:t>
      </w:r>
    </w:p>
    <w:p w:rsidR="00066868" w:rsidRDefault="00066868" w:rsidP="00066868">
      <w:pPr>
        <w:numPr>
          <w:ilvl w:val="0"/>
          <w:numId w:val="11"/>
        </w:numPr>
        <w:tabs>
          <w:tab w:val="left" w:pos="851"/>
          <w:tab w:val="num" w:pos="1134"/>
        </w:tabs>
        <w:ind w:left="1134" w:hanging="283"/>
        <w:rPr>
          <w:sz w:val="24"/>
          <w:szCs w:val="24"/>
        </w:rPr>
      </w:pPr>
      <w:r>
        <w:rPr>
          <w:sz w:val="24"/>
          <w:szCs w:val="24"/>
        </w:rPr>
        <w:t xml:space="preserve">nyresvigt med </w:t>
      </w:r>
      <w:proofErr w:type="spellStart"/>
      <w:r>
        <w:rPr>
          <w:sz w:val="24"/>
          <w:szCs w:val="24"/>
        </w:rPr>
        <w:t>anuri</w:t>
      </w:r>
      <w:proofErr w:type="spellEnd"/>
      <w:r>
        <w:rPr>
          <w:sz w:val="24"/>
          <w:szCs w:val="24"/>
        </w:rPr>
        <w:t xml:space="preserve">, der ikke responderer på </w:t>
      </w:r>
      <w:proofErr w:type="spellStart"/>
      <w:r>
        <w:rPr>
          <w:sz w:val="24"/>
          <w:szCs w:val="24"/>
        </w:rPr>
        <w:t>furosemid</w:t>
      </w:r>
      <w:proofErr w:type="spellEnd"/>
    </w:p>
    <w:p w:rsidR="00066868" w:rsidRDefault="00066868" w:rsidP="00066868">
      <w:pPr>
        <w:numPr>
          <w:ilvl w:val="0"/>
          <w:numId w:val="11"/>
        </w:numPr>
        <w:tabs>
          <w:tab w:val="left" w:pos="851"/>
          <w:tab w:val="num" w:pos="1134"/>
        </w:tabs>
        <w:ind w:left="1134" w:hanging="283"/>
        <w:rPr>
          <w:sz w:val="24"/>
          <w:szCs w:val="24"/>
        </w:rPr>
      </w:pPr>
      <w:proofErr w:type="spellStart"/>
      <w:r>
        <w:rPr>
          <w:sz w:val="24"/>
          <w:szCs w:val="24"/>
        </w:rPr>
        <w:lastRenderedPageBreak/>
        <w:t>hypovolæmi</w:t>
      </w:r>
      <w:proofErr w:type="spellEnd"/>
      <w:r>
        <w:rPr>
          <w:sz w:val="24"/>
          <w:szCs w:val="24"/>
        </w:rPr>
        <w:t xml:space="preserve"> eller dehydrering (med eller uden hypotension som følgetilstand) (se pkt. 4.4)</w:t>
      </w:r>
    </w:p>
    <w:p w:rsidR="00066868" w:rsidRDefault="00066868" w:rsidP="00066868">
      <w:pPr>
        <w:numPr>
          <w:ilvl w:val="0"/>
          <w:numId w:val="11"/>
        </w:numPr>
        <w:tabs>
          <w:tab w:val="left" w:pos="851"/>
          <w:tab w:val="num" w:pos="1134"/>
        </w:tabs>
        <w:ind w:left="1134" w:hanging="283"/>
        <w:rPr>
          <w:sz w:val="24"/>
          <w:szCs w:val="24"/>
        </w:rPr>
      </w:pPr>
      <w:r>
        <w:rPr>
          <w:sz w:val="24"/>
          <w:szCs w:val="24"/>
        </w:rPr>
        <w:t xml:space="preserve">svær </w:t>
      </w:r>
      <w:proofErr w:type="spellStart"/>
      <w:r>
        <w:rPr>
          <w:sz w:val="24"/>
          <w:szCs w:val="24"/>
        </w:rPr>
        <w:t>hypokaliæmi</w:t>
      </w:r>
      <w:proofErr w:type="spellEnd"/>
      <w:r>
        <w:rPr>
          <w:sz w:val="24"/>
          <w:szCs w:val="24"/>
        </w:rPr>
        <w:t xml:space="preserve">, svær </w:t>
      </w:r>
      <w:proofErr w:type="spellStart"/>
      <w:r>
        <w:rPr>
          <w:sz w:val="24"/>
          <w:szCs w:val="24"/>
        </w:rPr>
        <w:t>hyponatriæmi</w:t>
      </w:r>
      <w:proofErr w:type="spellEnd"/>
    </w:p>
    <w:p w:rsidR="00066868" w:rsidRDefault="00066868" w:rsidP="00066868">
      <w:pPr>
        <w:numPr>
          <w:ilvl w:val="0"/>
          <w:numId w:val="11"/>
        </w:numPr>
        <w:tabs>
          <w:tab w:val="left" w:pos="851"/>
          <w:tab w:val="num" w:pos="1134"/>
        </w:tabs>
        <w:ind w:left="1134" w:hanging="283"/>
        <w:rPr>
          <w:sz w:val="24"/>
          <w:szCs w:val="24"/>
        </w:rPr>
      </w:pPr>
      <w:r>
        <w:rPr>
          <w:sz w:val="24"/>
          <w:szCs w:val="24"/>
        </w:rPr>
        <w:t>amning (se pkt. 4.6)</w:t>
      </w:r>
    </w:p>
    <w:p w:rsidR="00066868" w:rsidRDefault="00066868" w:rsidP="00066868">
      <w:pPr>
        <w:numPr>
          <w:ilvl w:val="0"/>
          <w:numId w:val="11"/>
        </w:numPr>
        <w:tabs>
          <w:tab w:val="left" w:pos="851"/>
          <w:tab w:val="num" w:pos="1134"/>
        </w:tabs>
        <w:ind w:left="1134" w:hanging="283"/>
        <w:rPr>
          <w:sz w:val="24"/>
          <w:szCs w:val="24"/>
        </w:rPr>
      </w:pPr>
      <w:r>
        <w:rPr>
          <w:sz w:val="24"/>
          <w:szCs w:val="24"/>
        </w:rPr>
        <w:t xml:space="preserve">Addisons sygdom </w:t>
      </w:r>
    </w:p>
    <w:p w:rsidR="00066868" w:rsidRDefault="00066868" w:rsidP="00066868">
      <w:pPr>
        <w:numPr>
          <w:ilvl w:val="0"/>
          <w:numId w:val="11"/>
        </w:numPr>
        <w:tabs>
          <w:tab w:val="left" w:pos="851"/>
          <w:tab w:val="num" w:pos="1134"/>
        </w:tabs>
        <w:ind w:left="1134" w:hanging="283"/>
        <w:rPr>
          <w:sz w:val="24"/>
          <w:szCs w:val="24"/>
        </w:rPr>
      </w:pPr>
      <w:r>
        <w:rPr>
          <w:sz w:val="24"/>
          <w:szCs w:val="24"/>
        </w:rPr>
        <w:t>prækoma/koma forbundet med levercirrose eller encefalopati.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26CA3" w:rsidRPr="00426CA3" w:rsidRDefault="00426CA3" w:rsidP="00426CA3">
      <w:pPr>
        <w:tabs>
          <w:tab w:val="left" w:pos="851"/>
        </w:tabs>
        <w:ind w:left="851"/>
        <w:rPr>
          <w:sz w:val="24"/>
          <w:szCs w:val="24"/>
        </w:rPr>
      </w:pPr>
      <w:r w:rsidRPr="00426CA3">
        <w:rPr>
          <w:sz w:val="24"/>
          <w:szCs w:val="24"/>
        </w:rPr>
        <w:t xml:space="preserve">Risikoen for </w:t>
      </w:r>
      <w:proofErr w:type="spellStart"/>
      <w:r w:rsidRPr="00426CA3">
        <w:rPr>
          <w:sz w:val="24"/>
          <w:szCs w:val="24"/>
        </w:rPr>
        <w:t>hypokaliæmi</w:t>
      </w:r>
      <w:proofErr w:type="spellEnd"/>
      <w:r w:rsidRPr="00426CA3">
        <w:rPr>
          <w:sz w:val="24"/>
          <w:szCs w:val="24"/>
        </w:rPr>
        <w:t xml:space="preserve"> bør overvejes, særligt i begyndelsen af behandlingen, samt hos patienter i samtidig behandling med digitalis.</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Der kræves især nøje overvågning hos</w:t>
      </w:r>
    </w:p>
    <w:p w:rsidR="00066868" w:rsidRDefault="00066868" w:rsidP="00066868">
      <w:pPr>
        <w:numPr>
          <w:ilvl w:val="0"/>
          <w:numId w:val="12"/>
        </w:numPr>
        <w:tabs>
          <w:tab w:val="left" w:pos="851"/>
        </w:tabs>
        <w:rPr>
          <w:sz w:val="24"/>
          <w:szCs w:val="24"/>
        </w:rPr>
      </w:pPr>
      <w:r>
        <w:rPr>
          <w:sz w:val="24"/>
          <w:szCs w:val="24"/>
        </w:rPr>
        <w:t xml:space="preserve">patienter med hypotension </w:t>
      </w:r>
    </w:p>
    <w:p w:rsidR="00066868" w:rsidRDefault="00066868" w:rsidP="00066868">
      <w:pPr>
        <w:numPr>
          <w:ilvl w:val="0"/>
          <w:numId w:val="12"/>
        </w:numPr>
        <w:tabs>
          <w:tab w:val="left" w:pos="851"/>
        </w:tabs>
        <w:rPr>
          <w:sz w:val="24"/>
          <w:szCs w:val="24"/>
        </w:rPr>
      </w:pPr>
      <w:r>
        <w:rPr>
          <w:sz w:val="24"/>
          <w:szCs w:val="24"/>
        </w:rPr>
        <w:t xml:space="preserve">patienter, som har risiko for et udtalt fald i blodtrykket, f.eks. patienter med </w:t>
      </w:r>
      <w:proofErr w:type="spellStart"/>
      <w:r>
        <w:rPr>
          <w:sz w:val="24"/>
          <w:szCs w:val="24"/>
        </w:rPr>
        <w:t>cerebrovaskulære</w:t>
      </w:r>
      <w:proofErr w:type="spellEnd"/>
      <w:r>
        <w:rPr>
          <w:sz w:val="24"/>
          <w:szCs w:val="24"/>
        </w:rPr>
        <w:t xml:space="preserve"> </w:t>
      </w:r>
      <w:proofErr w:type="spellStart"/>
      <w:r>
        <w:rPr>
          <w:sz w:val="24"/>
          <w:szCs w:val="24"/>
        </w:rPr>
        <w:t>perfusionsforstyrrelser</w:t>
      </w:r>
      <w:proofErr w:type="spellEnd"/>
      <w:r>
        <w:rPr>
          <w:sz w:val="24"/>
          <w:szCs w:val="24"/>
        </w:rPr>
        <w:t xml:space="preserve"> eller </w:t>
      </w:r>
      <w:proofErr w:type="spellStart"/>
      <w:r>
        <w:rPr>
          <w:sz w:val="24"/>
          <w:szCs w:val="24"/>
        </w:rPr>
        <w:t>koronar</w:t>
      </w:r>
      <w:proofErr w:type="spellEnd"/>
      <w:r>
        <w:rPr>
          <w:sz w:val="24"/>
          <w:szCs w:val="24"/>
        </w:rPr>
        <w:t xml:space="preserve"> hjertesygdom.</w:t>
      </w:r>
    </w:p>
    <w:p w:rsidR="00066868" w:rsidRDefault="00066868" w:rsidP="00066868">
      <w:pPr>
        <w:numPr>
          <w:ilvl w:val="0"/>
          <w:numId w:val="12"/>
        </w:numPr>
        <w:tabs>
          <w:tab w:val="left" w:pos="851"/>
        </w:tabs>
        <w:rPr>
          <w:sz w:val="24"/>
          <w:szCs w:val="24"/>
        </w:rPr>
      </w:pPr>
      <w:r>
        <w:rPr>
          <w:sz w:val="24"/>
          <w:szCs w:val="24"/>
        </w:rPr>
        <w:t xml:space="preserve">patienter med latent eller manifest diabetes (regelmæssig monitorering af </w:t>
      </w:r>
      <w:proofErr w:type="spellStart"/>
      <w:r>
        <w:rPr>
          <w:sz w:val="24"/>
          <w:szCs w:val="24"/>
        </w:rPr>
        <w:t>blodglucoseværdier</w:t>
      </w:r>
      <w:proofErr w:type="spellEnd"/>
      <w:r>
        <w:rPr>
          <w:sz w:val="24"/>
          <w:szCs w:val="24"/>
        </w:rPr>
        <w:t>)</w:t>
      </w:r>
    </w:p>
    <w:p w:rsidR="00066868" w:rsidRDefault="00066868" w:rsidP="00066868">
      <w:pPr>
        <w:numPr>
          <w:ilvl w:val="0"/>
          <w:numId w:val="12"/>
        </w:numPr>
        <w:tabs>
          <w:tab w:val="left" w:pos="851"/>
        </w:tabs>
        <w:rPr>
          <w:sz w:val="24"/>
          <w:szCs w:val="24"/>
        </w:rPr>
      </w:pPr>
      <w:r>
        <w:rPr>
          <w:sz w:val="24"/>
          <w:szCs w:val="24"/>
        </w:rPr>
        <w:t xml:space="preserve">patienter med </w:t>
      </w:r>
      <w:proofErr w:type="spellStart"/>
      <w:r>
        <w:rPr>
          <w:sz w:val="24"/>
          <w:szCs w:val="24"/>
        </w:rPr>
        <w:t>hepatorenalt</w:t>
      </w:r>
      <w:proofErr w:type="spellEnd"/>
      <w:r>
        <w:rPr>
          <w:sz w:val="24"/>
          <w:szCs w:val="24"/>
        </w:rPr>
        <w:t xml:space="preserve"> syndrom (hurtigt fremadskridende nyreinsufficiens forbundet med alvorlig leversygdom, f.eks. levercirrose).</w:t>
      </w:r>
    </w:p>
    <w:p w:rsidR="00066868" w:rsidRDefault="00066868" w:rsidP="00066868">
      <w:pPr>
        <w:numPr>
          <w:ilvl w:val="0"/>
          <w:numId w:val="12"/>
        </w:numPr>
        <w:tabs>
          <w:tab w:val="left" w:pos="851"/>
        </w:tabs>
        <w:rPr>
          <w:sz w:val="24"/>
          <w:szCs w:val="24"/>
        </w:rPr>
      </w:pPr>
      <w:r>
        <w:rPr>
          <w:sz w:val="24"/>
          <w:szCs w:val="24"/>
        </w:rPr>
        <w:t xml:space="preserve">patienter med </w:t>
      </w:r>
      <w:proofErr w:type="spellStart"/>
      <w:r>
        <w:rPr>
          <w:sz w:val="24"/>
          <w:szCs w:val="24"/>
        </w:rPr>
        <w:t>hypoproteinæmi</w:t>
      </w:r>
      <w:proofErr w:type="spellEnd"/>
      <w:r>
        <w:rPr>
          <w:sz w:val="24"/>
          <w:szCs w:val="24"/>
        </w:rPr>
        <w:t xml:space="preserve">, f.eks. forbundet med </w:t>
      </w:r>
      <w:proofErr w:type="spellStart"/>
      <w:r>
        <w:rPr>
          <w:sz w:val="24"/>
          <w:szCs w:val="24"/>
        </w:rPr>
        <w:t>nefrotisk</w:t>
      </w:r>
      <w:proofErr w:type="spellEnd"/>
      <w:r>
        <w:rPr>
          <w:sz w:val="24"/>
          <w:szCs w:val="24"/>
        </w:rPr>
        <w:t xml:space="preserve"> syndrom (effekten af </w:t>
      </w:r>
      <w:proofErr w:type="spellStart"/>
      <w:r>
        <w:rPr>
          <w:sz w:val="24"/>
          <w:szCs w:val="24"/>
        </w:rPr>
        <w:t>furosemid</w:t>
      </w:r>
      <w:proofErr w:type="spellEnd"/>
      <w:r>
        <w:rPr>
          <w:sz w:val="24"/>
          <w:szCs w:val="24"/>
        </w:rPr>
        <w:t xml:space="preserve"> svækkes muligvis og dets </w:t>
      </w:r>
      <w:proofErr w:type="spellStart"/>
      <w:r>
        <w:rPr>
          <w:sz w:val="24"/>
          <w:szCs w:val="24"/>
        </w:rPr>
        <w:t>ototoksicitet</w:t>
      </w:r>
      <w:proofErr w:type="spellEnd"/>
      <w:r>
        <w:rPr>
          <w:sz w:val="24"/>
          <w:szCs w:val="24"/>
        </w:rPr>
        <w:t xml:space="preserve"> forstærkes). Forsigtig dosistitrering er påkrævet.</w:t>
      </w:r>
    </w:p>
    <w:p w:rsidR="00066868" w:rsidRDefault="00066868" w:rsidP="00066868">
      <w:pPr>
        <w:numPr>
          <w:ilvl w:val="0"/>
          <w:numId w:val="12"/>
        </w:numPr>
        <w:tabs>
          <w:tab w:val="left" w:pos="851"/>
        </w:tabs>
        <w:rPr>
          <w:sz w:val="24"/>
          <w:szCs w:val="24"/>
        </w:rPr>
      </w:pPr>
      <w:r>
        <w:rPr>
          <w:sz w:val="24"/>
          <w:szCs w:val="24"/>
        </w:rPr>
        <w:t xml:space="preserve">patienter med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w:t>
      </w:r>
    </w:p>
    <w:p w:rsidR="00066868" w:rsidRDefault="00066868" w:rsidP="00066868">
      <w:pPr>
        <w:numPr>
          <w:ilvl w:val="0"/>
          <w:numId w:val="12"/>
        </w:numPr>
        <w:tabs>
          <w:tab w:val="left" w:pos="851"/>
        </w:tabs>
        <w:rPr>
          <w:sz w:val="24"/>
          <w:szCs w:val="24"/>
        </w:rPr>
      </w:pPr>
      <w:r>
        <w:rPr>
          <w:sz w:val="24"/>
          <w:szCs w:val="24"/>
        </w:rPr>
        <w:t xml:space="preserve">præmature spædbørn (mulig udvikling af </w:t>
      </w:r>
      <w:proofErr w:type="spellStart"/>
      <w:r>
        <w:rPr>
          <w:sz w:val="24"/>
          <w:szCs w:val="24"/>
        </w:rPr>
        <w:t>nefrocalcinose</w:t>
      </w:r>
      <w:proofErr w:type="spellEnd"/>
      <w:r>
        <w:rPr>
          <w:sz w:val="24"/>
          <w:szCs w:val="24"/>
        </w:rPr>
        <w:t xml:space="preserve">/nyresten; nyrefunktionen skal monitoreres, og der skal foretages ultralydsscanning af nyrerne). </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 xml:space="preserve">Hypotension og/eller </w:t>
      </w:r>
      <w:proofErr w:type="spellStart"/>
      <w:r w:rsidRPr="00426CA3">
        <w:rPr>
          <w:sz w:val="24"/>
          <w:szCs w:val="24"/>
          <w:u w:val="single"/>
        </w:rPr>
        <w:t>hypovolæmi</w:t>
      </w:r>
      <w:proofErr w:type="spellEnd"/>
    </w:p>
    <w:p w:rsidR="00426CA3" w:rsidRPr="00426CA3" w:rsidRDefault="00426CA3" w:rsidP="00426CA3">
      <w:pPr>
        <w:tabs>
          <w:tab w:val="left" w:pos="851"/>
        </w:tabs>
        <w:ind w:left="851"/>
        <w:rPr>
          <w:sz w:val="24"/>
          <w:szCs w:val="24"/>
        </w:rPr>
      </w:pPr>
      <w:r w:rsidRPr="00426CA3">
        <w:rPr>
          <w:sz w:val="24"/>
          <w:szCs w:val="24"/>
        </w:rPr>
        <w:t xml:space="preserve">Symptomatisk hypotension førende til svimmelhed, besvimelse eller bevidsthedstab kan forekomme hos ældre patienter behandlet med </w:t>
      </w:r>
      <w:proofErr w:type="spellStart"/>
      <w:proofErr w:type="gramStart"/>
      <w:r w:rsidRPr="00426CA3">
        <w:rPr>
          <w:sz w:val="24"/>
          <w:szCs w:val="24"/>
        </w:rPr>
        <w:t>furosemid,patienter</w:t>
      </w:r>
      <w:proofErr w:type="spellEnd"/>
      <w:proofErr w:type="gramEnd"/>
      <w:r w:rsidRPr="00426CA3">
        <w:rPr>
          <w:sz w:val="24"/>
          <w:szCs w:val="24"/>
        </w:rPr>
        <w:t>, som får andre lægemidler, der kan forårsage hypotension eller patienter med andre medicinske tilstande, som kan medføre risiko for hypotension (se pkt. 4.3).</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Præmature spædbørn</w:t>
      </w:r>
    </w:p>
    <w:p w:rsidR="00426CA3" w:rsidRPr="00426CA3" w:rsidRDefault="00426CA3" w:rsidP="00426CA3">
      <w:pPr>
        <w:tabs>
          <w:tab w:val="left" w:pos="851"/>
        </w:tabs>
        <w:ind w:left="851"/>
        <w:rPr>
          <w:sz w:val="24"/>
          <w:szCs w:val="24"/>
        </w:rPr>
      </w:pPr>
      <w:r w:rsidRPr="00426CA3">
        <w:rPr>
          <w:sz w:val="24"/>
          <w:szCs w:val="24"/>
        </w:rPr>
        <w:t xml:space="preserve">Hos præmature spædbørn med respiratorisk </w:t>
      </w:r>
      <w:proofErr w:type="spellStart"/>
      <w:r w:rsidRPr="00426CA3">
        <w:rPr>
          <w:sz w:val="24"/>
          <w:szCs w:val="24"/>
        </w:rPr>
        <w:t>distresssyndrom</w:t>
      </w:r>
      <w:proofErr w:type="spellEnd"/>
      <w:r w:rsidRPr="00426CA3">
        <w:rPr>
          <w:sz w:val="24"/>
          <w:szCs w:val="24"/>
        </w:rPr>
        <w:t xml:space="preserve"> kan </w:t>
      </w:r>
      <w:proofErr w:type="spellStart"/>
      <w:r w:rsidRPr="00426CA3">
        <w:rPr>
          <w:sz w:val="24"/>
          <w:szCs w:val="24"/>
        </w:rPr>
        <w:t>diuretika</w:t>
      </w:r>
      <w:proofErr w:type="spellEnd"/>
      <w:r w:rsidRPr="00426CA3">
        <w:rPr>
          <w:sz w:val="24"/>
          <w:szCs w:val="24"/>
        </w:rPr>
        <w:t xml:space="preserve"> behandling med </w:t>
      </w:r>
      <w:proofErr w:type="spellStart"/>
      <w:r w:rsidRPr="00426CA3">
        <w:rPr>
          <w:sz w:val="24"/>
          <w:szCs w:val="24"/>
        </w:rPr>
        <w:t>furosemid</w:t>
      </w:r>
      <w:proofErr w:type="spellEnd"/>
      <w:r w:rsidRPr="00426CA3">
        <w:rPr>
          <w:sz w:val="24"/>
          <w:szCs w:val="24"/>
        </w:rPr>
        <w:t xml:space="preserve"> i de første uger efter fødslen øge risikoen for persisterende </w:t>
      </w:r>
      <w:proofErr w:type="spellStart"/>
      <w:r w:rsidRPr="00426CA3">
        <w:rPr>
          <w:sz w:val="24"/>
          <w:szCs w:val="24"/>
        </w:rPr>
        <w:t>ductus</w:t>
      </w:r>
      <w:proofErr w:type="spellEnd"/>
      <w:r w:rsidRPr="00426CA3">
        <w:rPr>
          <w:sz w:val="24"/>
          <w:szCs w:val="24"/>
        </w:rPr>
        <w:t xml:space="preserve"> </w:t>
      </w:r>
      <w:proofErr w:type="spellStart"/>
      <w:r w:rsidRPr="00426CA3">
        <w:rPr>
          <w:sz w:val="24"/>
          <w:szCs w:val="24"/>
        </w:rPr>
        <w:t>arteriosus</w:t>
      </w:r>
      <w:proofErr w:type="spellEnd"/>
      <w:r w:rsidRPr="00426CA3">
        <w:rPr>
          <w:sz w:val="24"/>
          <w:szCs w:val="24"/>
        </w:rPr>
        <w:t xml:space="preserve"> </w:t>
      </w:r>
      <w:proofErr w:type="spellStart"/>
      <w:r w:rsidRPr="00426CA3">
        <w:rPr>
          <w:sz w:val="24"/>
          <w:szCs w:val="24"/>
        </w:rPr>
        <w:t>Botalli</w:t>
      </w:r>
      <w:proofErr w:type="spellEnd"/>
      <w:r w:rsidRPr="00426CA3">
        <w:rPr>
          <w:sz w:val="24"/>
          <w:szCs w:val="24"/>
        </w:rPr>
        <w:t>.</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 xml:space="preserve">Nedsat </w:t>
      </w:r>
      <w:proofErr w:type="spellStart"/>
      <w:r w:rsidRPr="00426CA3">
        <w:rPr>
          <w:sz w:val="24"/>
          <w:szCs w:val="24"/>
          <w:u w:val="single"/>
        </w:rPr>
        <w:t>urinering</w:t>
      </w:r>
      <w:proofErr w:type="spellEnd"/>
    </w:p>
    <w:p w:rsidR="00426CA3" w:rsidRPr="00426CA3" w:rsidRDefault="00426CA3" w:rsidP="00426CA3">
      <w:pPr>
        <w:tabs>
          <w:tab w:val="left" w:pos="851"/>
        </w:tabs>
        <w:ind w:left="851"/>
        <w:rPr>
          <w:sz w:val="24"/>
          <w:szCs w:val="24"/>
        </w:rPr>
      </w:pPr>
      <w:proofErr w:type="spellStart"/>
      <w:r w:rsidRPr="00426CA3">
        <w:rPr>
          <w:sz w:val="24"/>
          <w:szCs w:val="24"/>
        </w:rPr>
        <w:t>Furosemid</w:t>
      </w:r>
      <w:proofErr w:type="spellEnd"/>
      <w:r w:rsidRPr="00426CA3">
        <w:rPr>
          <w:sz w:val="24"/>
          <w:szCs w:val="24"/>
        </w:rPr>
        <w:t xml:space="preserve"> må kun anvendes hos patienter med vandladningsbesvær (f.eks. i forbindelse med prostatahypertrofi), hvis diuresen ikke er nedsat, da pludselig </w:t>
      </w:r>
      <w:proofErr w:type="spellStart"/>
      <w:r w:rsidRPr="00426CA3">
        <w:rPr>
          <w:sz w:val="24"/>
          <w:szCs w:val="24"/>
        </w:rPr>
        <w:t>polyuri</w:t>
      </w:r>
      <w:proofErr w:type="spellEnd"/>
      <w:r w:rsidRPr="00426CA3">
        <w:rPr>
          <w:sz w:val="24"/>
          <w:szCs w:val="24"/>
        </w:rPr>
        <w:t xml:space="preserve"> kan medføre </w:t>
      </w:r>
      <w:proofErr w:type="spellStart"/>
      <w:r w:rsidRPr="00426CA3">
        <w:rPr>
          <w:sz w:val="24"/>
          <w:szCs w:val="24"/>
        </w:rPr>
        <w:t>iskuri</w:t>
      </w:r>
      <w:proofErr w:type="spellEnd"/>
      <w:r w:rsidRPr="00426CA3">
        <w:rPr>
          <w:sz w:val="24"/>
          <w:szCs w:val="24"/>
        </w:rPr>
        <w:t xml:space="preserve"> med </w:t>
      </w:r>
      <w:proofErr w:type="spellStart"/>
      <w:r w:rsidRPr="00426CA3">
        <w:rPr>
          <w:sz w:val="24"/>
          <w:szCs w:val="24"/>
        </w:rPr>
        <w:t>overdistension</w:t>
      </w:r>
      <w:proofErr w:type="spellEnd"/>
      <w:r w:rsidRPr="00426CA3">
        <w:rPr>
          <w:sz w:val="24"/>
          <w:szCs w:val="24"/>
        </w:rPr>
        <w:t xml:space="preserve"> af blæren.</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Elektrolytforstyrrelser</w:t>
      </w:r>
    </w:p>
    <w:p w:rsidR="00426CA3" w:rsidRPr="00426CA3" w:rsidRDefault="00426CA3" w:rsidP="00426CA3">
      <w:pPr>
        <w:tabs>
          <w:tab w:val="left" w:pos="851"/>
        </w:tabs>
        <w:ind w:left="851"/>
        <w:rPr>
          <w:sz w:val="24"/>
          <w:szCs w:val="24"/>
        </w:rPr>
      </w:pPr>
      <w:r w:rsidRPr="00426CA3">
        <w:rPr>
          <w:sz w:val="24"/>
          <w:szCs w:val="24"/>
        </w:rPr>
        <w:t xml:space="preserve">Forstyrrelser i elektrolyt- og væskebalancen som følge af øget elektrolytudskillelse er almindeligt observeret i forbindelse med </w:t>
      </w:r>
      <w:proofErr w:type="spellStart"/>
      <w:r w:rsidRPr="00426CA3">
        <w:rPr>
          <w:sz w:val="24"/>
          <w:szCs w:val="24"/>
        </w:rPr>
        <w:t>furosemid</w:t>
      </w:r>
      <w:proofErr w:type="spellEnd"/>
      <w:r w:rsidRPr="00426CA3">
        <w:rPr>
          <w:sz w:val="24"/>
          <w:szCs w:val="24"/>
        </w:rPr>
        <w:t xml:space="preserve"> behandling. Derfor er regelmæssig kontrol af serumelektrolytter (især kalium, natrium og calcium) indiceret. Ved langvarig behandling med </w:t>
      </w:r>
      <w:proofErr w:type="spellStart"/>
      <w:r w:rsidRPr="00426CA3">
        <w:rPr>
          <w:sz w:val="24"/>
          <w:szCs w:val="24"/>
        </w:rPr>
        <w:t>furosemid</w:t>
      </w:r>
      <w:proofErr w:type="spellEnd"/>
      <w:r w:rsidRPr="00426CA3">
        <w:rPr>
          <w:sz w:val="24"/>
          <w:szCs w:val="24"/>
        </w:rPr>
        <w:t xml:space="preserve"> anbefales det desuden regelmæssigt at kontrollere bikarbonat, </w:t>
      </w:r>
      <w:proofErr w:type="spellStart"/>
      <w:r w:rsidRPr="00426CA3">
        <w:rPr>
          <w:sz w:val="24"/>
          <w:szCs w:val="24"/>
        </w:rPr>
        <w:t>kreatinin</w:t>
      </w:r>
      <w:proofErr w:type="spellEnd"/>
      <w:r w:rsidRPr="00426CA3">
        <w:rPr>
          <w:sz w:val="24"/>
          <w:szCs w:val="24"/>
        </w:rPr>
        <w:t>, urinstof og urinsyre samt blodglukose.</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rPr>
      </w:pPr>
      <w:r w:rsidRPr="00426CA3">
        <w:rPr>
          <w:sz w:val="24"/>
          <w:szCs w:val="24"/>
        </w:rPr>
        <w:t xml:space="preserve">Særlig tæt monitorering er nødvendig hos patienter med høj risiko for at udvikle elektrolytforstyrrelser i tilfælde af store væsketab (f.eks. på grund af </w:t>
      </w:r>
      <w:proofErr w:type="spellStart"/>
      <w:r w:rsidRPr="00426CA3">
        <w:rPr>
          <w:sz w:val="24"/>
          <w:szCs w:val="24"/>
        </w:rPr>
        <w:t>emesis</w:t>
      </w:r>
      <w:proofErr w:type="spellEnd"/>
      <w:r w:rsidRPr="00426CA3">
        <w:rPr>
          <w:sz w:val="24"/>
          <w:szCs w:val="24"/>
        </w:rPr>
        <w:t xml:space="preserve">, diarré eller </w:t>
      </w:r>
      <w:r w:rsidRPr="00426CA3">
        <w:rPr>
          <w:sz w:val="24"/>
          <w:szCs w:val="24"/>
        </w:rPr>
        <w:lastRenderedPageBreak/>
        <w:t xml:space="preserve">intens </w:t>
      </w:r>
      <w:proofErr w:type="spellStart"/>
      <w:r w:rsidRPr="00426CA3">
        <w:rPr>
          <w:sz w:val="24"/>
          <w:szCs w:val="24"/>
        </w:rPr>
        <w:t>diaforese</w:t>
      </w:r>
      <w:proofErr w:type="spellEnd"/>
      <w:r w:rsidRPr="00426CA3">
        <w:rPr>
          <w:sz w:val="24"/>
          <w:szCs w:val="24"/>
        </w:rPr>
        <w:t xml:space="preserve">) eller på grund af underliggende sygdomme (f.eks. levercirrose, hjerteinsufficiens), samtidig medicinering (se pkt. 4.5) og ernæring. </w:t>
      </w:r>
      <w:proofErr w:type="spellStart"/>
      <w:r w:rsidRPr="00426CA3">
        <w:rPr>
          <w:sz w:val="24"/>
          <w:szCs w:val="24"/>
        </w:rPr>
        <w:t>Hypovolæmi</w:t>
      </w:r>
      <w:proofErr w:type="spellEnd"/>
      <w:r w:rsidRPr="00426CA3">
        <w:rPr>
          <w:sz w:val="24"/>
          <w:szCs w:val="24"/>
        </w:rPr>
        <w:t xml:space="preserve"> eller dehydrering samt betydelige elektrolytforstyrrelser eller forstyrrelser i syre-/basebalancen skal korrigeres. Dette kan nødvendiggøre midlertidig </w:t>
      </w:r>
      <w:proofErr w:type="spellStart"/>
      <w:r w:rsidRPr="00426CA3">
        <w:rPr>
          <w:sz w:val="24"/>
          <w:szCs w:val="24"/>
        </w:rPr>
        <w:t>seponering</w:t>
      </w:r>
      <w:proofErr w:type="spellEnd"/>
      <w:r w:rsidRPr="00426CA3">
        <w:rPr>
          <w:sz w:val="24"/>
          <w:szCs w:val="24"/>
        </w:rPr>
        <w:t xml:space="preserve"> af behandlingen.</w:t>
      </w:r>
    </w:p>
    <w:p w:rsidR="00426CA3" w:rsidRPr="00426CA3" w:rsidRDefault="00426CA3" w:rsidP="00426CA3">
      <w:pPr>
        <w:tabs>
          <w:tab w:val="left" w:pos="851"/>
        </w:tabs>
        <w:ind w:left="851"/>
        <w:rPr>
          <w:sz w:val="24"/>
          <w:szCs w:val="24"/>
          <w:lang w:val="de-DE"/>
        </w:rPr>
      </w:pPr>
    </w:p>
    <w:p w:rsidR="00426CA3" w:rsidRPr="00426CA3" w:rsidRDefault="00426CA3" w:rsidP="00426CA3">
      <w:pPr>
        <w:tabs>
          <w:tab w:val="left" w:pos="851"/>
        </w:tabs>
        <w:ind w:left="851"/>
        <w:rPr>
          <w:sz w:val="24"/>
          <w:szCs w:val="24"/>
          <w:u w:val="single"/>
        </w:rPr>
      </w:pPr>
      <w:r w:rsidRPr="00426CA3">
        <w:rPr>
          <w:sz w:val="24"/>
          <w:szCs w:val="24"/>
          <w:u w:val="single"/>
        </w:rPr>
        <w:t>Vægttab</w:t>
      </w:r>
    </w:p>
    <w:p w:rsidR="00426CA3" w:rsidRPr="00426CA3" w:rsidRDefault="00426CA3" w:rsidP="00426CA3">
      <w:pPr>
        <w:tabs>
          <w:tab w:val="left" w:pos="851"/>
        </w:tabs>
        <w:ind w:left="851"/>
        <w:rPr>
          <w:sz w:val="24"/>
          <w:szCs w:val="24"/>
          <w:u w:val="single"/>
        </w:rPr>
      </w:pPr>
      <w:r w:rsidRPr="00426CA3">
        <w:rPr>
          <w:sz w:val="24"/>
          <w:szCs w:val="24"/>
        </w:rPr>
        <w:t>Det vægttab, der opstår som følge af øget urinudskillelse, bør ikke overstige 1 kg/dag, uanset urinudskillelsens omfang.</w:t>
      </w:r>
    </w:p>
    <w:p w:rsidR="00426CA3" w:rsidRPr="00426CA3" w:rsidRDefault="00426CA3" w:rsidP="00426CA3">
      <w:pPr>
        <w:tabs>
          <w:tab w:val="left" w:pos="851"/>
        </w:tabs>
        <w:ind w:left="851"/>
        <w:rPr>
          <w:sz w:val="24"/>
          <w:szCs w:val="24"/>
        </w:rPr>
      </w:pPr>
    </w:p>
    <w:p w:rsidR="00426CA3" w:rsidRPr="00426CA3" w:rsidRDefault="00426CA3" w:rsidP="00862CCC">
      <w:pPr>
        <w:tabs>
          <w:tab w:val="left" w:pos="851"/>
        </w:tabs>
        <w:ind w:left="851"/>
        <w:rPr>
          <w:sz w:val="24"/>
          <w:szCs w:val="24"/>
        </w:rPr>
      </w:pPr>
      <w:r w:rsidRPr="00426CA3">
        <w:rPr>
          <w:sz w:val="24"/>
          <w:szCs w:val="24"/>
        </w:rPr>
        <w:t xml:space="preserve">Der er mulighed for forværring eller aktivering af systemisk lupus </w:t>
      </w:r>
      <w:proofErr w:type="spellStart"/>
      <w:r w:rsidRPr="00426CA3">
        <w:rPr>
          <w:sz w:val="24"/>
          <w:szCs w:val="24"/>
        </w:rPr>
        <w:t>erythematosus</w:t>
      </w:r>
      <w:proofErr w:type="spellEnd"/>
      <w:r w:rsidRPr="00426CA3">
        <w:rPr>
          <w:sz w:val="24"/>
          <w:szCs w:val="24"/>
        </w:rPr>
        <w:t xml:space="preserve"> (SLE), hvorfor der skal udvises forsigtighed, når </w:t>
      </w:r>
      <w:proofErr w:type="spellStart"/>
      <w:r w:rsidRPr="00426CA3">
        <w:rPr>
          <w:sz w:val="24"/>
          <w:szCs w:val="24"/>
        </w:rPr>
        <w:t>furosemid</w:t>
      </w:r>
      <w:proofErr w:type="spellEnd"/>
      <w:r w:rsidRPr="00426CA3">
        <w:rPr>
          <w:sz w:val="24"/>
          <w:szCs w:val="24"/>
        </w:rPr>
        <w:t xml:space="preserve"> administreres til patienter med en historie med SLE.</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u w:val="single"/>
        </w:rPr>
      </w:pPr>
      <w:r w:rsidRPr="00426CA3">
        <w:rPr>
          <w:sz w:val="24"/>
          <w:szCs w:val="24"/>
          <w:u w:val="single"/>
        </w:rPr>
        <w:t xml:space="preserve">Samtidig brug af </w:t>
      </w:r>
      <w:proofErr w:type="spellStart"/>
      <w:r w:rsidRPr="00426CA3">
        <w:rPr>
          <w:sz w:val="24"/>
          <w:szCs w:val="24"/>
          <w:u w:val="single"/>
        </w:rPr>
        <w:t>risperidon</w:t>
      </w:r>
      <w:proofErr w:type="spellEnd"/>
    </w:p>
    <w:p w:rsidR="00426CA3" w:rsidRPr="00426CA3" w:rsidRDefault="00426CA3" w:rsidP="00426CA3">
      <w:pPr>
        <w:tabs>
          <w:tab w:val="left" w:pos="851"/>
        </w:tabs>
        <w:ind w:left="851"/>
        <w:rPr>
          <w:sz w:val="24"/>
          <w:szCs w:val="24"/>
        </w:rPr>
      </w:pPr>
      <w:r w:rsidRPr="00426CA3">
        <w:rPr>
          <w:sz w:val="24"/>
          <w:szCs w:val="24"/>
        </w:rPr>
        <w:t xml:space="preserve">I placebokontrollerede forsøg med </w:t>
      </w:r>
      <w:proofErr w:type="spellStart"/>
      <w:r w:rsidRPr="00426CA3">
        <w:rPr>
          <w:sz w:val="24"/>
          <w:szCs w:val="24"/>
        </w:rPr>
        <w:t>risperidon</w:t>
      </w:r>
      <w:proofErr w:type="spellEnd"/>
      <w:r w:rsidRPr="00426CA3">
        <w:rPr>
          <w:sz w:val="24"/>
          <w:szCs w:val="24"/>
        </w:rPr>
        <w:t xml:space="preserve"> hos ældre patienter med demens blev der set en højere forekomst af mortalitet hos de patienter, der blev behandlet med </w:t>
      </w:r>
      <w:proofErr w:type="spellStart"/>
      <w:r w:rsidRPr="00426CA3">
        <w:rPr>
          <w:sz w:val="24"/>
          <w:szCs w:val="24"/>
        </w:rPr>
        <w:t>furosemid</w:t>
      </w:r>
      <w:proofErr w:type="spellEnd"/>
      <w:r w:rsidRPr="00426CA3">
        <w:rPr>
          <w:sz w:val="24"/>
          <w:szCs w:val="24"/>
        </w:rPr>
        <w:t xml:space="preserve"> og </w:t>
      </w:r>
      <w:proofErr w:type="spellStart"/>
      <w:r w:rsidRPr="00426CA3">
        <w:rPr>
          <w:sz w:val="24"/>
          <w:szCs w:val="24"/>
        </w:rPr>
        <w:t>risperidon</w:t>
      </w:r>
      <w:proofErr w:type="spellEnd"/>
      <w:r w:rsidRPr="00426CA3">
        <w:rPr>
          <w:sz w:val="24"/>
          <w:szCs w:val="24"/>
        </w:rPr>
        <w:t xml:space="preserve"> (7,3 %; gennemsnitlig alder 89 år; aldersområde 75 - 97 år), end hos de patienter, der blev behandlet med </w:t>
      </w:r>
      <w:proofErr w:type="spellStart"/>
      <w:r w:rsidRPr="00426CA3">
        <w:rPr>
          <w:sz w:val="24"/>
          <w:szCs w:val="24"/>
        </w:rPr>
        <w:t>risperidon</w:t>
      </w:r>
      <w:proofErr w:type="spellEnd"/>
      <w:r w:rsidRPr="00426CA3">
        <w:rPr>
          <w:sz w:val="24"/>
          <w:szCs w:val="24"/>
        </w:rPr>
        <w:t xml:space="preserve"> alene (3,1 %; gennemsnitlig alder 84 år; aldersområde 70-96 år) eller med </w:t>
      </w:r>
      <w:proofErr w:type="spellStart"/>
      <w:r w:rsidRPr="00426CA3">
        <w:rPr>
          <w:sz w:val="24"/>
          <w:szCs w:val="24"/>
        </w:rPr>
        <w:t>furosemid</w:t>
      </w:r>
      <w:proofErr w:type="spellEnd"/>
      <w:r w:rsidRPr="00426CA3">
        <w:rPr>
          <w:sz w:val="24"/>
          <w:szCs w:val="24"/>
        </w:rPr>
        <w:t xml:space="preserve"> alene (4,1 %; gennemsnitlig alder 80 år; aldersområde 67-90 år). Samtidig brug af </w:t>
      </w:r>
      <w:proofErr w:type="spellStart"/>
      <w:r w:rsidRPr="00426CA3">
        <w:rPr>
          <w:sz w:val="24"/>
          <w:szCs w:val="24"/>
        </w:rPr>
        <w:t>risperidon</w:t>
      </w:r>
      <w:proofErr w:type="spellEnd"/>
      <w:r w:rsidRPr="00426CA3">
        <w:rPr>
          <w:sz w:val="24"/>
          <w:szCs w:val="24"/>
        </w:rPr>
        <w:t xml:space="preserve"> og andre </w:t>
      </w:r>
      <w:proofErr w:type="spellStart"/>
      <w:r w:rsidRPr="00426CA3">
        <w:rPr>
          <w:sz w:val="24"/>
          <w:szCs w:val="24"/>
        </w:rPr>
        <w:t>diuretika</w:t>
      </w:r>
      <w:proofErr w:type="spellEnd"/>
      <w:r w:rsidRPr="00426CA3">
        <w:rPr>
          <w:sz w:val="24"/>
          <w:szCs w:val="24"/>
        </w:rPr>
        <w:t xml:space="preserve"> (især </w:t>
      </w:r>
      <w:proofErr w:type="spellStart"/>
      <w:r w:rsidRPr="00426CA3">
        <w:rPr>
          <w:sz w:val="24"/>
          <w:szCs w:val="24"/>
        </w:rPr>
        <w:t>thiazid-diuretika</w:t>
      </w:r>
      <w:proofErr w:type="spellEnd"/>
      <w:r w:rsidRPr="00426CA3">
        <w:rPr>
          <w:sz w:val="24"/>
          <w:szCs w:val="24"/>
        </w:rPr>
        <w:t xml:space="preserve"> i lave doser) var ikke forbundet med lignende observationer.</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rPr>
      </w:pPr>
      <w:r w:rsidRPr="00426CA3">
        <w:rPr>
          <w:sz w:val="24"/>
          <w:szCs w:val="24"/>
        </w:rPr>
        <w:t xml:space="preserve">Der er ikke blevet identificeret nogen </w:t>
      </w:r>
      <w:proofErr w:type="spellStart"/>
      <w:r w:rsidRPr="00426CA3">
        <w:rPr>
          <w:sz w:val="24"/>
          <w:szCs w:val="24"/>
        </w:rPr>
        <w:t>patofysiologisk</w:t>
      </w:r>
      <w:proofErr w:type="spellEnd"/>
      <w:r w:rsidRPr="00426CA3">
        <w:rPr>
          <w:sz w:val="24"/>
          <w:szCs w:val="24"/>
        </w:rPr>
        <w:t xml:space="preserve"> mekanisme, der kan forklare denne observation, og der blev ikke set noget konsekvent dødsårsagsmønster. Ikke desto mindre skal der udvises forsigtighed, og risici og fordele ved denne kombination eller samtidig behandling med andre potente </w:t>
      </w:r>
      <w:proofErr w:type="spellStart"/>
      <w:r w:rsidRPr="00426CA3">
        <w:rPr>
          <w:sz w:val="24"/>
          <w:szCs w:val="24"/>
        </w:rPr>
        <w:t>diuretika</w:t>
      </w:r>
      <w:proofErr w:type="spellEnd"/>
      <w:r w:rsidRPr="00426CA3">
        <w:rPr>
          <w:sz w:val="24"/>
          <w:szCs w:val="24"/>
        </w:rPr>
        <w:t xml:space="preserve"> skal overvejes, før der tages en beslutning om eventuel brug. Der var ingen øget forekomst af mortalitet blandt de patienter, der tog andre </w:t>
      </w:r>
      <w:proofErr w:type="spellStart"/>
      <w:r w:rsidRPr="00426CA3">
        <w:rPr>
          <w:sz w:val="24"/>
          <w:szCs w:val="24"/>
        </w:rPr>
        <w:t>diuretika</w:t>
      </w:r>
      <w:proofErr w:type="spellEnd"/>
      <w:r w:rsidRPr="00426CA3">
        <w:rPr>
          <w:sz w:val="24"/>
          <w:szCs w:val="24"/>
        </w:rPr>
        <w:t xml:space="preserve"> samtidig med </w:t>
      </w:r>
      <w:proofErr w:type="spellStart"/>
      <w:r w:rsidRPr="00426CA3">
        <w:rPr>
          <w:sz w:val="24"/>
          <w:szCs w:val="24"/>
        </w:rPr>
        <w:t>risperidon</w:t>
      </w:r>
      <w:proofErr w:type="spellEnd"/>
      <w:r w:rsidRPr="00426CA3">
        <w:rPr>
          <w:sz w:val="24"/>
          <w:szCs w:val="24"/>
        </w:rPr>
        <w:t>. Uanset behandling var dehydrering en generel risikofaktor for mortalitet. Dehydrering skal derfor undgås hos ældre patienter med demens (se pkt. 4.3).</w:t>
      </w:r>
    </w:p>
    <w:p w:rsidR="00426CA3" w:rsidRPr="00426CA3" w:rsidRDefault="00426CA3" w:rsidP="00426CA3">
      <w:pPr>
        <w:tabs>
          <w:tab w:val="left" w:pos="851"/>
        </w:tabs>
        <w:ind w:left="851"/>
        <w:rPr>
          <w:sz w:val="24"/>
          <w:szCs w:val="24"/>
        </w:rPr>
      </w:pPr>
    </w:p>
    <w:p w:rsidR="00426CA3" w:rsidRPr="00426CA3" w:rsidRDefault="00426CA3" w:rsidP="00426CA3">
      <w:pPr>
        <w:tabs>
          <w:tab w:val="left" w:pos="851"/>
        </w:tabs>
        <w:ind w:left="851"/>
        <w:rPr>
          <w:sz w:val="24"/>
          <w:szCs w:val="24"/>
        </w:rPr>
      </w:pPr>
      <w:r w:rsidRPr="00426CA3">
        <w:rPr>
          <w:sz w:val="24"/>
          <w:szCs w:val="24"/>
        </w:rPr>
        <w:t xml:space="preserve">Der er mulighed for forværring eller aktivering af systemisk lupus </w:t>
      </w:r>
      <w:proofErr w:type="spellStart"/>
      <w:r w:rsidRPr="00426CA3">
        <w:rPr>
          <w:sz w:val="24"/>
          <w:szCs w:val="24"/>
        </w:rPr>
        <w:t>erythematosus</w:t>
      </w:r>
      <w:proofErr w:type="spellEnd"/>
      <w:r w:rsidRPr="00426CA3">
        <w:rPr>
          <w:sz w:val="24"/>
          <w:szCs w:val="24"/>
        </w:rPr>
        <w:t>.</w:t>
      </w:r>
    </w:p>
    <w:p w:rsidR="00426CA3" w:rsidRPr="00426CA3" w:rsidRDefault="00426CA3" w:rsidP="00426CA3">
      <w:pPr>
        <w:tabs>
          <w:tab w:val="left" w:pos="851"/>
        </w:tabs>
        <w:ind w:left="851"/>
        <w:rPr>
          <w:sz w:val="24"/>
          <w:szCs w:val="24"/>
        </w:rPr>
      </w:pPr>
    </w:p>
    <w:p w:rsidR="00066868" w:rsidRDefault="00066868" w:rsidP="00066868">
      <w:pPr>
        <w:tabs>
          <w:tab w:val="left" w:pos="851"/>
        </w:tabs>
        <w:ind w:left="851"/>
        <w:rPr>
          <w:sz w:val="24"/>
          <w:szCs w:val="24"/>
          <w:u w:val="single"/>
        </w:rPr>
      </w:pPr>
      <w:r>
        <w:rPr>
          <w:sz w:val="24"/>
          <w:szCs w:val="24"/>
          <w:u w:val="single"/>
        </w:rPr>
        <w:t>Hjælpestoffer</w:t>
      </w:r>
    </w:p>
    <w:p w:rsidR="00066868" w:rsidRDefault="00066868" w:rsidP="00066868">
      <w:pPr>
        <w:tabs>
          <w:tab w:val="left" w:pos="851"/>
        </w:tabs>
        <w:ind w:left="851"/>
        <w:rPr>
          <w:sz w:val="24"/>
          <w:szCs w:val="24"/>
          <w:u w:val="single"/>
        </w:rPr>
      </w:pPr>
    </w:p>
    <w:p w:rsidR="00066868" w:rsidRDefault="00066868" w:rsidP="00066868">
      <w:pPr>
        <w:tabs>
          <w:tab w:val="left" w:pos="851"/>
        </w:tabs>
        <w:ind w:left="851"/>
        <w:rPr>
          <w:i/>
          <w:iCs/>
          <w:sz w:val="24"/>
          <w:szCs w:val="24"/>
        </w:rPr>
      </w:pPr>
      <w:proofErr w:type="spellStart"/>
      <w:r>
        <w:rPr>
          <w:i/>
          <w:iCs/>
          <w:sz w:val="24"/>
          <w:szCs w:val="24"/>
        </w:rPr>
        <w:t>Lactose</w:t>
      </w:r>
      <w:proofErr w:type="spellEnd"/>
    </w:p>
    <w:p w:rsidR="00066868" w:rsidRDefault="00066868" w:rsidP="00066868">
      <w:pPr>
        <w:tabs>
          <w:tab w:val="left" w:pos="851"/>
        </w:tab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Bør ikke anvendes til patienter med sjælden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066868" w:rsidRDefault="00066868" w:rsidP="00066868">
      <w:pPr>
        <w:tabs>
          <w:tab w:val="left" w:pos="851"/>
        </w:tabs>
        <w:ind w:left="851"/>
        <w:rPr>
          <w:sz w:val="24"/>
          <w:szCs w:val="24"/>
        </w:rPr>
      </w:pPr>
    </w:p>
    <w:p w:rsidR="00066868" w:rsidRDefault="00066868" w:rsidP="00066868">
      <w:pPr>
        <w:tabs>
          <w:tab w:val="left" w:pos="851"/>
        </w:tabs>
        <w:ind w:left="851"/>
        <w:rPr>
          <w:i/>
          <w:iCs/>
          <w:sz w:val="24"/>
          <w:szCs w:val="24"/>
        </w:rPr>
      </w:pPr>
      <w:r>
        <w:rPr>
          <w:i/>
          <w:iCs/>
          <w:sz w:val="24"/>
          <w:szCs w:val="24"/>
        </w:rPr>
        <w:t>Natrium</w:t>
      </w:r>
    </w:p>
    <w:p w:rsidR="00066868" w:rsidRDefault="00066868" w:rsidP="00066868">
      <w:pPr>
        <w:tabs>
          <w:tab w:val="left" w:pos="851"/>
        </w:tabs>
        <w:ind w:left="851"/>
        <w:rPr>
          <w:sz w:val="24"/>
          <w:szCs w:val="24"/>
        </w:rPr>
      </w:pPr>
      <w:r>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A6E5D" w:rsidRPr="005A6E5D" w:rsidRDefault="005A6E5D" w:rsidP="005A6E5D">
      <w:pPr>
        <w:tabs>
          <w:tab w:val="left" w:pos="851"/>
        </w:tabs>
        <w:ind w:left="851"/>
        <w:rPr>
          <w:bCs/>
          <w:iCs/>
          <w:sz w:val="24"/>
          <w:szCs w:val="24"/>
          <w:u w:val="single"/>
        </w:rPr>
      </w:pPr>
    </w:p>
    <w:p w:rsidR="005A6E5D" w:rsidRPr="005A6E5D" w:rsidRDefault="005A6E5D" w:rsidP="005A6E5D">
      <w:pPr>
        <w:tabs>
          <w:tab w:val="left" w:pos="851"/>
        </w:tabs>
        <w:ind w:left="851"/>
        <w:rPr>
          <w:bCs/>
          <w:i/>
          <w:iCs/>
          <w:sz w:val="24"/>
          <w:szCs w:val="24"/>
        </w:rPr>
      </w:pPr>
      <w:r w:rsidRPr="005A6E5D">
        <w:rPr>
          <w:bCs/>
          <w:iCs/>
          <w:sz w:val="24"/>
          <w:szCs w:val="24"/>
          <w:u w:val="single"/>
        </w:rPr>
        <w:t xml:space="preserve">Andre lægemidlers indvirkning på </w:t>
      </w:r>
      <w:proofErr w:type="spellStart"/>
      <w:r w:rsidRPr="005A6E5D">
        <w:rPr>
          <w:bCs/>
          <w:iCs/>
          <w:sz w:val="24"/>
          <w:szCs w:val="24"/>
          <w:u w:val="single"/>
        </w:rPr>
        <w:t>furosemid</w:t>
      </w:r>
      <w:proofErr w:type="spellEnd"/>
    </w:p>
    <w:p w:rsidR="005A6E5D" w:rsidRPr="005A6E5D" w:rsidRDefault="005A6E5D" w:rsidP="005A6E5D">
      <w:pPr>
        <w:tabs>
          <w:tab w:val="left" w:pos="851"/>
        </w:tabs>
        <w:ind w:left="851"/>
        <w:rPr>
          <w:bCs/>
          <w:iCs/>
          <w:sz w:val="24"/>
          <w:szCs w:val="24"/>
        </w:rPr>
      </w:pPr>
      <w:r w:rsidRPr="005A6E5D">
        <w:rPr>
          <w:bCs/>
          <w:iCs/>
          <w:sz w:val="24"/>
          <w:szCs w:val="24"/>
        </w:rPr>
        <w:t xml:space="preserve">Samtidig administration af </w:t>
      </w:r>
      <w:proofErr w:type="spellStart"/>
      <w:r w:rsidRPr="005A6E5D">
        <w:rPr>
          <w:bCs/>
          <w:iCs/>
          <w:sz w:val="24"/>
          <w:szCs w:val="24"/>
        </w:rPr>
        <w:t>furosemid</w:t>
      </w:r>
      <w:proofErr w:type="spellEnd"/>
      <w:r w:rsidRPr="005A6E5D">
        <w:rPr>
          <w:bCs/>
          <w:iCs/>
          <w:sz w:val="24"/>
          <w:szCs w:val="24"/>
        </w:rPr>
        <w:t xml:space="preserve"> og </w:t>
      </w:r>
      <w:proofErr w:type="spellStart"/>
      <w:r w:rsidRPr="005A6E5D">
        <w:rPr>
          <w:bCs/>
          <w:iCs/>
          <w:sz w:val="24"/>
          <w:szCs w:val="24"/>
        </w:rPr>
        <w:t>glukokortikoider</w:t>
      </w:r>
      <w:proofErr w:type="spellEnd"/>
      <w:r w:rsidRPr="005A6E5D">
        <w:rPr>
          <w:bCs/>
          <w:iCs/>
          <w:sz w:val="24"/>
          <w:szCs w:val="24"/>
        </w:rPr>
        <w:t xml:space="preserve">, </w:t>
      </w:r>
      <w:proofErr w:type="spellStart"/>
      <w:r w:rsidRPr="005A6E5D">
        <w:rPr>
          <w:bCs/>
          <w:iCs/>
          <w:sz w:val="24"/>
          <w:szCs w:val="24"/>
        </w:rPr>
        <w:t>carbenoxolon</w:t>
      </w:r>
      <w:proofErr w:type="spellEnd"/>
      <w:r w:rsidRPr="005A6E5D">
        <w:rPr>
          <w:bCs/>
          <w:iCs/>
          <w:sz w:val="24"/>
          <w:szCs w:val="24"/>
        </w:rPr>
        <w:t xml:space="preserve"> eller </w:t>
      </w:r>
      <w:proofErr w:type="spellStart"/>
      <w:r w:rsidRPr="005A6E5D">
        <w:rPr>
          <w:bCs/>
          <w:iCs/>
          <w:sz w:val="24"/>
          <w:szCs w:val="24"/>
        </w:rPr>
        <w:t>laksantia</w:t>
      </w:r>
      <w:proofErr w:type="spellEnd"/>
      <w:r w:rsidRPr="005A6E5D">
        <w:rPr>
          <w:bCs/>
          <w:iCs/>
          <w:sz w:val="24"/>
          <w:szCs w:val="24"/>
        </w:rPr>
        <w:t xml:space="preserve"> kan medføre øget kaliumtab med risiko for udvikling af </w:t>
      </w:r>
      <w:proofErr w:type="spellStart"/>
      <w:r w:rsidRPr="005A6E5D">
        <w:rPr>
          <w:bCs/>
          <w:iCs/>
          <w:sz w:val="24"/>
          <w:szCs w:val="24"/>
        </w:rPr>
        <w:t>hypokaliæmi</w:t>
      </w:r>
      <w:proofErr w:type="spellEnd"/>
      <w:r w:rsidRPr="005A6E5D">
        <w:rPr>
          <w:bCs/>
          <w:iCs/>
          <w:sz w:val="24"/>
          <w:szCs w:val="24"/>
        </w:rPr>
        <w:t xml:space="preserve">. Lakrids i store mængder har samme virkning som </w:t>
      </w:r>
      <w:proofErr w:type="spellStart"/>
      <w:r w:rsidRPr="005A6E5D">
        <w:rPr>
          <w:bCs/>
          <w:iCs/>
          <w:sz w:val="24"/>
          <w:szCs w:val="24"/>
        </w:rPr>
        <w:t>carbenoxolon</w:t>
      </w:r>
      <w:proofErr w:type="spellEnd"/>
      <w:r w:rsidRPr="005A6E5D">
        <w:rPr>
          <w:bCs/>
          <w:iCs/>
          <w:sz w:val="24"/>
          <w:szCs w:val="24"/>
        </w:rPr>
        <w:t xml:space="preserve"> i denne henseende.</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lastRenderedPageBreak/>
        <w:t>Non-</w:t>
      </w:r>
      <w:proofErr w:type="spellStart"/>
      <w:r w:rsidRPr="005A6E5D">
        <w:rPr>
          <w:bCs/>
          <w:iCs/>
          <w:sz w:val="24"/>
          <w:szCs w:val="24"/>
        </w:rPr>
        <w:t>steroide</w:t>
      </w:r>
      <w:proofErr w:type="spellEnd"/>
      <w:r w:rsidRPr="005A6E5D">
        <w:rPr>
          <w:bCs/>
          <w:iCs/>
          <w:sz w:val="24"/>
          <w:szCs w:val="24"/>
        </w:rPr>
        <w:t xml:space="preserve"> antiinflammatoriske lægemidler (f.eks. </w:t>
      </w:r>
      <w:proofErr w:type="spellStart"/>
      <w:r w:rsidRPr="005A6E5D">
        <w:rPr>
          <w:bCs/>
          <w:iCs/>
          <w:sz w:val="24"/>
          <w:szCs w:val="24"/>
        </w:rPr>
        <w:t>indometacin</w:t>
      </w:r>
      <w:proofErr w:type="spellEnd"/>
      <w:r w:rsidRPr="005A6E5D">
        <w:rPr>
          <w:bCs/>
          <w:iCs/>
          <w:sz w:val="24"/>
          <w:szCs w:val="24"/>
        </w:rPr>
        <w:t xml:space="preserve"> og acetylsalicylsyre) kan reducere virkningen af </w:t>
      </w:r>
      <w:proofErr w:type="spellStart"/>
      <w:r w:rsidRPr="005A6E5D">
        <w:rPr>
          <w:bCs/>
          <w:iCs/>
          <w:sz w:val="24"/>
          <w:szCs w:val="24"/>
        </w:rPr>
        <w:t>furosemid</w:t>
      </w:r>
      <w:proofErr w:type="spellEnd"/>
      <w:r w:rsidRPr="005A6E5D">
        <w:rPr>
          <w:bCs/>
          <w:iCs/>
          <w:sz w:val="24"/>
          <w:szCs w:val="24"/>
        </w:rPr>
        <w:t xml:space="preserve">. Hos patienter, der udvikler </w:t>
      </w:r>
      <w:proofErr w:type="spellStart"/>
      <w:r w:rsidRPr="005A6E5D">
        <w:rPr>
          <w:bCs/>
          <w:iCs/>
          <w:sz w:val="24"/>
          <w:szCs w:val="24"/>
        </w:rPr>
        <w:t>hypovolæmi</w:t>
      </w:r>
      <w:proofErr w:type="spellEnd"/>
      <w:r w:rsidRPr="005A6E5D">
        <w:rPr>
          <w:bCs/>
          <w:iCs/>
          <w:sz w:val="24"/>
          <w:szCs w:val="24"/>
        </w:rPr>
        <w:t xml:space="preserve"> under </w:t>
      </w:r>
      <w:proofErr w:type="spellStart"/>
      <w:r w:rsidRPr="005A6E5D">
        <w:rPr>
          <w:bCs/>
          <w:iCs/>
          <w:sz w:val="24"/>
          <w:szCs w:val="24"/>
        </w:rPr>
        <w:t>furosemid</w:t>
      </w:r>
      <w:proofErr w:type="spellEnd"/>
      <w:r w:rsidRPr="005A6E5D">
        <w:rPr>
          <w:bCs/>
          <w:iCs/>
          <w:sz w:val="24"/>
          <w:szCs w:val="24"/>
        </w:rPr>
        <w:t xml:space="preserve"> behandling, eller i tilfælde af dehydrering kan samtidig administration af non-</w:t>
      </w:r>
      <w:proofErr w:type="spellStart"/>
      <w:r w:rsidRPr="005A6E5D">
        <w:rPr>
          <w:bCs/>
          <w:iCs/>
          <w:sz w:val="24"/>
          <w:szCs w:val="24"/>
        </w:rPr>
        <w:t>steroide</w:t>
      </w:r>
      <w:proofErr w:type="spellEnd"/>
      <w:r w:rsidRPr="005A6E5D">
        <w:rPr>
          <w:bCs/>
          <w:iCs/>
          <w:sz w:val="24"/>
          <w:szCs w:val="24"/>
        </w:rPr>
        <w:t xml:space="preserve"> antiinflammatoriske lægemidler forårsage akut nyresvigt.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proofErr w:type="spellStart"/>
      <w:r w:rsidRPr="005A6E5D">
        <w:rPr>
          <w:bCs/>
          <w:iCs/>
          <w:sz w:val="24"/>
          <w:szCs w:val="24"/>
        </w:rPr>
        <w:t>Probenecid</w:t>
      </w:r>
      <w:proofErr w:type="spellEnd"/>
      <w:r w:rsidRPr="005A6E5D">
        <w:rPr>
          <w:bCs/>
          <w:iCs/>
          <w:sz w:val="24"/>
          <w:szCs w:val="24"/>
        </w:rPr>
        <w:t xml:space="preserve">, </w:t>
      </w:r>
      <w:proofErr w:type="spellStart"/>
      <w:r w:rsidRPr="005A6E5D">
        <w:rPr>
          <w:bCs/>
          <w:iCs/>
          <w:sz w:val="24"/>
          <w:szCs w:val="24"/>
        </w:rPr>
        <w:t>methotrexat</w:t>
      </w:r>
      <w:proofErr w:type="spellEnd"/>
      <w:r w:rsidRPr="005A6E5D">
        <w:rPr>
          <w:bCs/>
          <w:iCs/>
          <w:sz w:val="24"/>
          <w:szCs w:val="24"/>
        </w:rPr>
        <w:t xml:space="preserve"> og andre lægemidler - med betydelig </w:t>
      </w:r>
      <w:proofErr w:type="spellStart"/>
      <w:r w:rsidRPr="005A6E5D">
        <w:rPr>
          <w:bCs/>
          <w:iCs/>
          <w:sz w:val="24"/>
          <w:szCs w:val="24"/>
        </w:rPr>
        <w:t>tubulær</w:t>
      </w:r>
      <w:proofErr w:type="spellEnd"/>
      <w:r w:rsidRPr="005A6E5D">
        <w:rPr>
          <w:bCs/>
          <w:iCs/>
          <w:sz w:val="24"/>
          <w:szCs w:val="24"/>
        </w:rPr>
        <w:t xml:space="preserve"> sekretion i nyrerne, ligesom </w:t>
      </w:r>
      <w:proofErr w:type="spellStart"/>
      <w:r w:rsidRPr="005A6E5D">
        <w:rPr>
          <w:bCs/>
          <w:iCs/>
          <w:sz w:val="24"/>
          <w:szCs w:val="24"/>
        </w:rPr>
        <w:t>furosemid</w:t>
      </w:r>
      <w:proofErr w:type="spellEnd"/>
      <w:r w:rsidRPr="005A6E5D">
        <w:rPr>
          <w:bCs/>
          <w:iCs/>
          <w:sz w:val="24"/>
          <w:szCs w:val="24"/>
        </w:rPr>
        <w:t xml:space="preserve">, kan reducere virkningen af </w:t>
      </w:r>
      <w:proofErr w:type="spellStart"/>
      <w:r w:rsidRPr="005A6E5D">
        <w:rPr>
          <w:bCs/>
          <w:iCs/>
          <w:sz w:val="24"/>
          <w:szCs w:val="24"/>
        </w:rPr>
        <w:t>furosemid</w:t>
      </w:r>
      <w:proofErr w:type="spellEnd"/>
      <w:r w:rsidRPr="005A6E5D">
        <w:rPr>
          <w:bCs/>
          <w:iCs/>
          <w:sz w:val="24"/>
          <w:szCs w:val="24"/>
        </w:rPr>
        <w:t xml:space="preserve">. Omvendt kan </w:t>
      </w:r>
      <w:proofErr w:type="spellStart"/>
      <w:r w:rsidRPr="005A6E5D">
        <w:rPr>
          <w:bCs/>
          <w:iCs/>
          <w:sz w:val="24"/>
          <w:szCs w:val="24"/>
        </w:rPr>
        <w:t>furosemid</w:t>
      </w:r>
      <w:proofErr w:type="spellEnd"/>
      <w:r w:rsidRPr="005A6E5D">
        <w:rPr>
          <w:bCs/>
          <w:iCs/>
          <w:sz w:val="24"/>
          <w:szCs w:val="24"/>
        </w:rPr>
        <w:t xml:space="preserve"> reducere den </w:t>
      </w:r>
      <w:proofErr w:type="spellStart"/>
      <w:r w:rsidRPr="005A6E5D">
        <w:rPr>
          <w:bCs/>
          <w:iCs/>
          <w:sz w:val="24"/>
          <w:szCs w:val="24"/>
        </w:rPr>
        <w:t>renale</w:t>
      </w:r>
      <w:proofErr w:type="spellEnd"/>
      <w:r w:rsidRPr="005A6E5D">
        <w:rPr>
          <w:bCs/>
          <w:iCs/>
          <w:sz w:val="24"/>
          <w:szCs w:val="24"/>
        </w:rPr>
        <w:t xml:space="preserve"> elimination af </w:t>
      </w:r>
      <w:proofErr w:type="spellStart"/>
      <w:r w:rsidRPr="005A6E5D">
        <w:rPr>
          <w:bCs/>
          <w:iCs/>
          <w:sz w:val="24"/>
          <w:szCs w:val="24"/>
        </w:rPr>
        <w:t>probenecid</w:t>
      </w:r>
      <w:proofErr w:type="spellEnd"/>
      <w:r w:rsidRPr="005A6E5D">
        <w:rPr>
          <w:bCs/>
          <w:iCs/>
          <w:sz w:val="24"/>
          <w:szCs w:val="24"/>
        </w:rPr>
        <w:t xml:space="preserve">, </w:t>
      </w:r>
      <w:proofErr w:type="spellStart"/>
      <w:r w:rsidRPr="005A6E5D">
        <w:rPr>
          <w:bCs/>
          <w:iCs/>
          <w:sz w:val="24"/>
          <w:szCs w:val="24"/>
        </w:rPr>
        <w:t>methotrexat</w:t>
      </w:r>
      <w:proofErr w:type="spellEnd"/>
      <w:r w:rsidRPr="005A6E5D">
        <w:rPr>
          <w:bCs/>
          <w:iCs/>
          <w:sz w:val="24"/>
          <w:szCs w:val="24"/>
        </w:rPr>
        <w:t xml:space="preserve"> og andre lægemidler med betydelig </w:t>
      </w:r>
      <w:proofErr w:type="spellStart"/>
      <w:r w:rsidRPr="005A6E5D">
        <w:rPr>
          <w:bCs/>
          <w:iCs/>
          <w:sz w:val="24"/>
          <w:szCs w:val="24"/>
        </w:rPr>
        <w:t>tubulær</w:t>
      </w:r>
      <w:proofErr w:type="spellEnd"/>
      <w:r w:rsidRPr="005A6E5D">
        <w:rPr>
          <w:bCs/>
          <w:iCs/>
          <w:sz w:val="24"/>
          <w:szCs w:val="24"/>
        </w:rPr>
        <w:t xml:space="preserve"> sekretion i nyrerne ligesom </w:t>
      </w:r>
      <w:proofErr w:type="spellStart"/>
      <w:r w:rsidRPr="005A6E5D">
        <w:rPr>
          <w:bCs/>
          <w:iCs/>
          <w:sz w:val="24"/>
          <w:szCs w:val="24"/>
        </w:rPr>
        <w:t>furosemid</w:t>
      </w:r>
      <w:proofErr w:type="spellEnd"/>
      <w:r w:rsidRPr="005A6E5D">
        <w:rPr>
          <w:bCs/>
          <w:iCs/>
          <w:sz w:val="24"/>
          <w:szCs w:val="24"/>
        </w:rPr>
        <w:t xml:space="preserve">. Ved højdosisbehandling (især med </w:t>
      </w:r>
      <w:proofErr w:type="spellStart"/>
      <w:r w:rsidRPr="005A6E5D">
        <w:rPr>
          <w:bCs/>
          <w:iCs/>
          <w:sz w:val="24"/>
          <w:szCs w:val="24"/>
        </w:rPr>
        <w:t>furosemid</w:t>
      </w:r>
      <w:proofErr w:type="spellEnd"/>
      <w:r w:rsidRPr="005A6E5D">
        <w:rPr>
          <w:bCs/>
          <w:iCs/>
          <w:sz w:val="24"/>
          <w:szCs w:val="24"/>
        </w:rPr>
        <w:t xml:space="preserve">, men også med andre lægemidler) kan dette medføre øgede serumkoncentrationer af </w:t>
      </w:r>
      <w:proofErr w:type="spellStart"/>
      <w:r w:rsidRPr="005A6E5D">
        <w:rPr>
          <w:bCs/>
          <w:iCs/>
          <w:sz w:val="24"/>
          <w:szCs w:val="24"/>
        </w:rPr>
        <w:t>furosemid</w:t>
      </w:r>
      <w:proofErr w:type="spellEnd"/>
      <w:r w:rsidRPr="005A6E5D">
        <w:rPr>
          <w:bCs/>
          <w:iCs/>
          <w:sz w:val="24"/>
          <w:szCs w:val="24"/>
        </w:rPr>
        <w:t xml:space="preserve"> eller </w:t>
      </w:r>
      <w:proofErr w:type="spellStart"/>
      <w:r w:rsidRPr="005A6E5D">
        <w:rPr>
          <w:bCs/>
          <w:iCs/>
          <w:sz w:val="24"/>
          <w:szCs w:val="24"/>
        </w:rPr>
        <w:t>adjuverende</w:t>
      </w:r>
      <w:proofErr w:type="spellEnd"/>
      <w:r w:rsidRPr="005A6E5D">
        <w:rPr>
          <w:bCs/>
          <w:iCs/>
          <w:sz w:val="24"/>
          <w:szCs w:val="24"/>
        </w:rPr>
        <w:t xml:space="preserve"> medicin og en højere risiko for bivirkninger.</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Der er rapporteret om nedsat virkning af </w:t>
      </w:r>
      <w:proofErr w:type="spellStart"/>
      <w:r w:rsidRPr="005A6E5D">
        <w:rPr>
          <w:bCs/>
          <w:iCs/>
          <w:sz w:val="24"/>
          <w:szCs w:val="24"/>
        </w:rPr>
        <w:t>furosemid</w:t>
      </w:r>
      <w:proofErr w:type="spellEnd"/>
      <w:r w:rsidRPr="005A6E5D">
        <w:rPr>
          <w:bCs/>
          <w:iCs/>
          <w:sz w:val="24"/>
          <w:szCs w:val="24"/>
        </w:rPr>
        <w:t xml:space="preserve"> ved samtidig administration af </w:t>
      </w:r>
      <w:proofErr w:type="spellStart"/>
      <w:r w:rsidRPr="005A6E5D">
        <w:rPr>
          <w:bCs/>
          <w:iCs/>
          <w:sz w:val="24"/>
          <w:szCs w:val="24"/>
        </w:rPr>
        <w:t>phenytoin</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Default="005A6E5D" w:rsidP="005A6E5D">
      <w:pPr>
        <w:tabs>
          <w:tab w:val="left" w:pos="851"/>
        </w:tabs>
        <w:ind w:left="851"/>
        <w:rPr>
          <w:bCs/>
          <w:iCs/>
          <w:sz w:val="24"/>
          <w:szCs w:val="24"/>
        </w:rPr>
      </w:pPr>
      <w:proofErr w:type="spellStart"/>
      <w:r w:rsidRPr="005A6E5D">
        <w:rPr>
          <w:bCs/>
          <w:iCs/>
          <w:sz w:val="24"/>
          <w:szCs w:val="24"/>
        </w:rPr>
        <w:t>Furosemid</w:t>
      </w:r>
      <w:proofErr w:type="spellEnd"/>
      <w:r w:rsidRPr="005A6E5D">
        <w:rPr>
          <w:bCs/>
          <w:iCs/>
          <w:sz w:val="24"/>
          <w:szCs w:val="24"/>
        </w:rPr>
        <w:t xml:space="preserve"> og </w:t>
      </w:r>
      <w:proofErr w:type="spellStart"/>
      <w:r w:rsidRPr="005A6E5D">
        <w:rPr>
          <w:bCs/>
          <w:iCs/>
          <w:sz w:val="24"/>
          <w:szCs w:val="24"/>
        </w:rPr>
        <w:t>sucralfat</w:t>
      </w:r>
      <w:proofErr w:type="spellEnd"/>
      <w:r w:rsidRPr="005A6E5D">
        <w:rPr>
          <w:bCs/>
          <w:iCs/>
          <w:sz w:val="24"/>
          <w:szCs w:val="24"/>
        </w:rPr>
        <w:t xml:space="preserve"> må ikke tages med mindre end 2 timers mellemrum, da </w:t>
      </w:r>
      <w:proofErr w:type="spellStart"/>
      <w:r w:rsidRPr="005A6E5D">
        <w:rPr>
          <w:bCs/>
          <w:iCs/>
          <w:sz w:val="24"/>
          <w:szCs w:val="24"/>
        </w:rPr>
        <w:t>sucralfat</w:t>
      </w:r>
      <w:proofErr w:type="spellEnd"/>
      <w:r w:rsidRPr="005A6E5D">
        <w:rPr>
          <w:bCs/>
          <w:iCs/>
          <w:sz w:val="24"/>
          <w:szCs w:val="24"/>
        </w:rPr>
        <w:t xml:space="preserve"> reducerer den </w:t>
      </w:r>
      <w:proofErr w:type="spellStart"/>
      <w:r w:rsidRPr="005A6E5D">
        <w:rPr>
          <w:bCs/>
          <w:iCs/>
          <w:sz w:val="24"/>
          <w:szCs w:val="24"/>
        </w:rPr>
        <w:t>intestinale</w:t>
      </w:r>
      <w:proofErr w:type="spellEnd"/>
      <w:r w:rsidRPr="005A6E5D">
        <w:rPr>
          <w:bCs/>
          <w:iCs/>
          <w:sz w:val="24"/>
          <w:szCs w:val="24"/>
        </w:rPr>
        <w:t xml:space="preserve"> absorption og dermed nedsættes virkningen af </w:t>
      </w:r>
      <w:proofErr w:type="spellStart"/>
      <w:r w:rsidRPr="005A6E5D">
        <w:rPr>
          <w:bCs/>
          <w:iCs/>
          <w:sz w:val="24"/>
          <w:szCs w:val="24"/>
        </w:rPr>
        <w:t>furosemid</w:t>
      </w:r>
      <w:proofErr w:type="spellEnd"/>
      <w:r w:rsidRPr="005A6E5D">
        <w:rPr>
          <w:bCs/>
          <w:iCs/>
          <w:sz w:val="24"/>
          <w:szCs w:val="24"/>
        </w:rPr>
        <w:t>.</w:t>
      </w:r>
    </w:p>
    <w:p w:rsidR="00066868" w:rsidRDefault="00066868" w:rsidP="005A6E5D">
      <w:pPr>
        <w:tabs>
          <w:tab w:val="left" w:pos="851"/>
        </w:tabs>
        <w:ind w:left="851"/>
        <w:rPr>
          <w:bCs/>
          <w:iCs/>
          <w:sz w:val="24"/>
          <w:szCs w:val="24"/>
        </w:rPr>
      </w:pPr>
    </w:p>
    <w:p w:rsidR="00066868" w:rsidRDefault="00066868" w:rsidP="00066868">
      <w:pPr>
        <w:tabs>
          <w:tab w:val="left" w:pos="851"/>
        </w:tabs>
        <w:ind w:left="851"/>
        <w:rPr>
          <w:bCs/>
          <w:iCs/>
          <w:sz w:val="24"/>
          <w:szCs w:val="24"/>
        </w:rPr>
      </w:pPr>
      <w:proofErr w:type="spellStart"/>
      <w:r>
        <w:rPr>
          <w:sz w:val="24"/>
          <w:szCs w:val="24"/>
        </w:rPr>
        <w:t>Aliskiren</w:t>
      </w:r>
      <w:proofErr w:type="spellEnd"/>
      <w:r>
        <w:rPr>
          <w:sz w:val="24"/>
          <w:szCs w:val="24"/>
        </w:rPr>
        <w:t xml:space="preserve"> nedsætter plasmakoncentrationen af oralt indgivet </w:t>
      </w:r>
      <w:proofErr w:type="spellStart"/>
      <w:r>
        <w:rPr>
          <w:sz w:val="24"/>
          <w:szCs w:val="24"/>
        </w:rPr>
        <w:t>furosemid</w:t>
      </w:r>
      <w:proofErr w:type="spellEnd"/>
      <w:r>
        <w:rPr>
          <w:sz w:val="24"/>
          <w:szCs w:val="24"/>
        </w:rPr>
        <w:t xml:space="preserve">. Der kan observeres en nedsat effekt af </w:t>
      </w:r>
      <w:proofErr w:type="spellStart"/>
      <w:r>
        <w:rPr>
          <w:sz w:val="24"/>
          <w:szCs w:val="24"/>
        </w:rPr>
        <w:t>furosemid</w:t>
      </w:r>
      <w:proofErr w:type="spellEnd"/>
      <w:r>
        <w:rPr>
          <w:sz w:val="24"/>
          <w:szCs w:val="24"/>
        </w:rPr>
        <w:t xml:space="preserve"> hos patienter behandlet med både </w:t>
      </w:r>
      <w:proofErr w:type="spellStart"/>
      <w:r>
        <w:rPr>
          <w:sz w:val="24"/>
          <w:szCs w:val="24"/>
        </w:rPr>
        <w:t>aliskiren</w:t>
      </w:r>
      <w:proofErr w:type="spellEnd"/>
      <w:r>
        <w:rPr>
          <w:sz w:val="24"/>
          <w:szCs w:val="24"/>
        </w:rPr>
        <w:t xml:space="preserve"> og oral </w:t>
      </w:r>
      <w:proofErr w:type="spellStart"/>
      <w:r>
        <w:rPr>
          <w:sz w:val="24"/>
          <w:szCs w:val="24"/>
        </w:rPr>
        <w:t>furosemid</w:t>
      </w:r>
      <w:proofErr w:type="spellEnd"/>
      <w:r>
        <w:rPr>
          <w:sz w:val="24"/>
          <w:szCs w:val="24"/>
        </w:rPr>
        <w:t>, og det anbefales at monitorere for nedsat diuretisk effekt og justere dosis i overensstemmelse hermed.</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u w:val="single"/>
        </w:rPr>
      </w:pPr>
      <w:proofErr w:type="spellStart"/>
      <w:r w:rsidRPr="005A6E5D">
        <w:rPr>
          <w:bCs/>
          <w:iCs/>
          <w:sz w:val="24"/>
          <w:szCs w:val="24"/>
          <w:u w:val="single"/>
        </w:rPr>
        <w:t>Furosemids</w:t>
      </w:r>
      <w:proofErr w:type="spellEnd"/>
      <w:r w:rsidRPr="005A6E5D">
        <w:rPr>
          <w:bCs/>
          <w:iCs/>
          <w:sz w:val="24"/>
          <w:szCs w:val="24"/>
          <w:u w:val="single"/>
        </w:rPr>
        <w:t xml:space="preserve"> indvirkning på andre lægemidler</w:t>
      </w:r>
    </w:p>
    <w:p w:rsidR="005A6E5D" w:rsidRPr="005A6E5D" w:rsidRDefault="005A6E5D" w:rsidP="005A6E5D">
      <w:pPr>
        <w:tabs>
          <w:tab w:val="left" w:pos="851"/>
        </w:tabs>
        <w:ind w:left="851"/>
        <w:rPr>
          <w:bCs/>
          <w:iCs/>
          <w:sz w:val="24"/>
          <w:szCs w:val="24"/>
        </w:rPr>
      </w:pPr>
      <w:r w:rsidRPr="005A6E5D">
        <w:rPr>
          <w:bCs/>
          <w:iCs/>
          <w:sz w:val="24"/>
          <w:szCs w:val="24"/>
        </w:rPr>
        <w:t>Hjerteglykosider (</w:t>
      </w:r>
      <w:proofErr w:type="gramStart"/>
      <w:r w:rsidRPr="005A6E5D">
        <w:rPr>
          <w:bCs/>
          <w:iCs/>
          <w:sz w:val="24"/>
          <w:szCs w:val="24"/>
        </w:rPr>
        <w:t>f. eks.</w:t>
      </w:r>
      <w:proofErr w:type="gramEnd"/>
      <w:r w:rsidRPr="005A6E5D">
        <w:rPr>
          <w:bCs/>
          <w:iCs/>
          <w:sz w:val="24"/>
          <w:szCs w:val="24"/>
        </w:rPr>
        <w:t xml:space="preserve"> digitalis) og andre lægemidler, der kan inducere forlængelse af QT-intervallet (f.eks. </w:t>
      </w:r>
      <w:proofErr w:type="spellStart"/>
      <w:r w:rsidRPr="005A6E5D">
        <w:rPr>
          <w:bCs/>
          <w:iCs/>
          <w:sz w:val="24"/>
          <w:szCs w:val="24"/>
        </w:rPr>
        <w:t>terfenadin</w:t>
      </w:r>
      <w:proofErr w:type="spellEnd"/>
      <w:r w:rsidRPr="005A6E5D">
        <w:rPr>
          <w:bCs/>
          <w:iCs/>
          <w:sz w:val="24"/>
          <w:szCs w:val="24"/>
        </w:rPr>
        <w:t xml:space="preserve">, visse </w:t>
      </w:r>
      <w:proofErr w:type="spellStart"/>
      <w:r w:rsidRPr="005A6E5D">
        <w:rPr>
          <w:bCs/>
          <w:iCs/>
          <w:sz w:val="24"/>
          <w:szCs w:val="24"/>
        </w:rPr>
        <w:t>antiarytmika</w:t>
      </w:r>
      <w:proofErr w:type="spellEnd"/>
      <w:r w:rsidRPr="005A6E5D">
        <w:rPr>
          <w:bCs/>
          <w:iCs/>
          <w:sz w:val="24"/>
          <w:szCs w:val="24"/>
        </w:rPr>
        <w:t xml:space="preserve"> i klasse I og III): </w:t>
      </w:r>
      <w:r w:rsidR="00546649">
        <w:rPr>
          <w:bCs/>
          <w:iCs/>
          <w:sz w:val="24"/>
          <w:szCs w:val="24"/>
        </w:rPr>
        <w:t>I</w:t>
      </w:r>
      <w:r w:rsidRPr="005A6E5D">
        <w:rPr>
          <w:bCs/>
          <w:iCs/>
          <w:sz w:val="24"/>
          <w:szCs w:val="24"/>
        </w:rPr>
        <w:t xml:space="preserve">nduceret </w:t>
      </w:r>
      <w:proofErr w:type="spellStart"/>
      <w:r w:rsidRPr="005A6E5D">
        <w:rPr>
          <w:bCs/>
          <w:iCs/>
          <w:sz w:val="24"/>
          <w:szCs w:val="24"/>
        </w:rPr>
        <w:t>hypokaliæmi</w:t>
      </w:r>
      <w:proofErr w:type="spellEnd"/>
      <w:r w:rsidRPr="005A6E5D">
        <w:rPr>
          <w:bCs/>
          <w:iCs/>
          <w:sz w:val="24"/>
          <w:szCs w:val="24"/>
        </w:rPr>
        <w:t xml:space="preserve"> og/eller </w:t>
      </w:r>
      <w:proofErr w:type="spellStart"/>
      <w:r w:rsidRPr="005A6E5D">
        <w:rPr>
          <w:bCs/>
          <w:iCs/>
          <w:sz w:val="24"/>
          <w:szCs w:val="24"/>
        </w:rPr>
        <w:t>hypomagnesiæmi</w:t>
      </w:r>
      <w:proofErr w:type="spellEnd"/>
      <w:r w:rsidRPr="005A6E5D">
        <w:rPr>
          <w:bCs/>
          <w:iCs/>
          <w:sz w:val="24"/>
          <w:szCs w:val="24"/>
        </w:rPr>
        <w:t xml:space="preserve"> kan forstærke virkningen af hjerteglykosider og øge risikoen for </w:t>
      </w:r>
      <w:proofErr w:type="spellStart"/>
      <w:r w:rsidRPr="005A6E5D">
        <w:rPr>
          <w:bCs/>
          <w:iCs/>
          <w:sz w:val="24"/>
          <w:szCs w:val="24"/>
        </w:rPr>
        <w:t>ventrikulære</w:t>
      </w:r>
      <w:proofErr w:type="spellEnd"/>
      <w:r w:rsidRPr="005A6E5D">
        <w:rPr>
          <w:bCs/>
          <w:iCs/>
          <w:sz w:val="24"/>
          <w:szCs w:val="24"/>
        </w:rPr>
        <w:t xml:space="preserve"> </w:t>
      </w:r>
      <w:proofErr w:type="spellStart"/>
      <w:r w:rsidRPr="005A6E5D">
        <w:rPr>
          <w:bCs/>
          <w:iCs/>
          <w:sz w:val="24"/>
          <w:szCs w:val="24"/>
        </w:rPr>
        <w:t>arytmier</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Toksiciteten af </w:t>
      </w:r>
      <w:proofErr w:type="spellStart"/>
      <w:r w:rsidRPr="005A6E5D">
        <w:rPr>
          <w:bCs/>
          <w:iCs/>
          <w:sz w:val="24"/>
          <w:szCs w:val="24"/>
        </w:rPr>
        <w:t>salicylater</w:t>
      </w:r>
      <w:proofErr w:type="spellEnd"/>
      <w:r w:rsidRPr="005A6E5D">
        <w:rPr>
          <w:bCs/>
          <w:iCs/>
          <w:sz w:val="24"/>
          <w:szCs w:val="24"/>
        </w:rPr>
        <w:t xml:space="preserve"> i høje doser kan forstærkes ved samtidig brug af </w:t>
      </w:r>
      <w:proofErr w:type="spellStart"/>
      <w:r w:rsidRPr="005A6E5D">
        <w:rPr>
          <w:bCs/>
          <w:iCs/>
          <w:sz w:val="24"/>
          <w:szCs w:val="24"/>
        </w:rPr>
        <w:t>furosemid</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proofErr w:type="spellStart"/>
      <w:r w:rsidRPr="005A6E5D">
        <w:rPr>
          <w:bCs/>
          <w:iCs/>
          <w:sz w:val="24"/>
          <w:szCs w:val="24"/>
        </w:rPr>
        <w:t>Furosemid</w:t>
      </w:r>
      <w:proofErr w:type="spellEnd"/>
      <w:r w:rsidRPr="005A6E5D">
        <w:rPr>
          <w:bCs/>
          <w:iCs/>
          <w:sz w:val="24"/>
          <w:szCs w:val="24"/>
        </w:rPr>
        <w:t xml:space="preserve"> kan øge de toksiske virkninger af </w:t>
      </w:r>
      <w:proofErr w:type="spellStart"/>
      <w:r w:rsidRPr="005A6E5D">
        <w:rPr>
          <w:bCs/>
          <w:iCs/>
          <w:sz w:val="24"/>
          <w:szCs w:val="24"/>
        </w:rPr>
        <w:t>nefrotoksiske</w:t>
      </w:r>
      <w:proofErr w:type="spellEnd"/>
      <w:r w:rsidRPr="005A6E5D">
        <w:rPr>
          <w:bCs/>
          <w:iCs/>
          <w:sz w:val="24"/>
          <w:szCs w:val="24"/>
        </w:rPr>
        <w:t xml:space="preserve"> antibiotika (f.eks. aminoglykosider, </w:t>
      </w:r>
      <w:proofErr w:type="spellStart"/>
      <w:r w:rsidRPr="005A6E5D">
        <w:rPr>
          <w:bCs/>
          <w:iCs/>
          <w:sz w:val="24"/>
          <w:szCs w:val="24"/>
        </w:rPr>
        <w:t>cefalosporiner</w:t>
      </w:r>
      <w:proofErr w:type="spellEnd"/>
      <w:r w:rsidRPr="005A6E5D">
        <w:rPr>
          <w:bCs/>
          <w:iCs/>
          <w:sz w:val="24"/>
          <w:szCs w:val="24"/>
        </w:rPr>
        <w:t xml:space="preserve">, </w:t>
      </w:r>
      <w:proofErr w:type="spellStart"/>
      <w:r w:rsidRPr="005A6E5D">
        <w:rPr>
          <w:bCs/>
          <w:iCs/>
          <w:sz w:val="24"/>
          <w:szCs w:val="24"/>
        </w:rPr>
        <w:t>polymyxiner</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Patienter, der får samtidig behandling med </w:t>
      </w:r>
      <w:proofErr w:type="spellStart"/>
      <w:r w:rsidRPr="005A6E5D">
        <w:rPr>
          <w:bCs/>
          <w:iCs/>
          <w:sz w:val="24"/>
          <w:szCs w:val="24"/>
        </w:rPr>
        <w:t>furosemid</w:t>
      </w:r>
      <w:proofErr w:type="spellEnd"/>
      <w:r w:rsidRPr="005A6E5D">
        <w:rPr>
          <w:bCs/>
          <w:iCs/>
          <w:sz w:val="24"/>
          <w:szCs w:val="24"/>
        </w:rPr>
        <w:t xml:space="preserve"> og høje doser af visse </w:t>
      </w:r>
      <w:proofErr w:type="spellStart"/>
      <w:r w:rsidRPr="005A6E5D">
        <w:rPr>
          <w:bCs/>
          <w:iCs/>
          <w:sz w:val="24"/>
          <w:szCs w:val="24"/>
        </w:rPr>
        <w:t>cefalosporiner</w:t>
      </w:r>
      <w:proofErr w:type="spellEnd"/>
      <w:r w:rsidRPr="005A6E5D">
        <w:rPr>
          <w:bCs/>
          <w:iCs/>
          <w:sz w:val="24"/>
          <w:szCs w:val="24"/>
        </w:rPr>
        <w:t>, kan udvikle nedsat nyrefunktion.</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proofErr w:type="spellStart"/>
      <w:r w:rsidRPr="005A6E5D">
        <w:rPr>
          <w:bCs/>
          <w:iCs/>
          <w:sz w:val="24"/>
          <w:szCs w:val="24"/>
        </w:rPr>
        <w:t>Ototoksiciteten</w:t>
      </w:r>
      <w:proofErr w:type="spellEnd"/>
      <w:r w:rsidRPr="005A6E5D">
        <w:rPr>
          <w:bCs/>
          <w:iCs/>
          <w:sz w:val="24"/>
          <w:szCs w:val="24"/>
        </w:rPr>
        <w:t xml:space="preserve"> af aminoglykosider (f.eks. </w:t>
      </w:r>
      <w:proofErr w:type="spellStart"/>
      <w:r w:rsidRPr="005A6E5D">
        <w:rPr>
          <w:bCs/>
          <w:iCs/>
          <w:sz w:val="24"/>
          <w:szCs w:val="24"/>
        </w:rPr>
        <w:t>kanamycin</w:t>
      </w:r>
      <w:proofErr w:type="spellEnd"/>
      <w:r w:rsidRPr="005A6E5D">
        <w:rPr>
          <w:bCs/>
          <w:iCs/>
          <w:sz w:val="24"/>
          <w:szCs w:val="24"/>
        </w:rPr>
        <w:t xml:space="preserve">, gentamicin, </w:t>
      </w:r>
      <w:proofErr w:type="spellStart"/>
      <w:r w:rsidRPr="005A6E5D">
        <w:rPr>
          <w:bCs/>
          <w:iCs/>
          <w:sz w:val="24"/>
          <w:szCs w:val="24"/>
        </w:rPr>
        <w:t>tobramycin</w:t>
      </w:r>
      <w:proofErr w:type="spellEnd"/>
      <w:r w:rsidRPr="005A6E5D">
        <w:rPr>
          <w:bCs/>
          <w:iCs/>
          <w:sz w:val="24"/>
          <w:szCs w:val="24"/>
        </w:rPr>
        <w:t xml:space="preserve">) og andre </w:t>
      </w:r>
      <w:proofErr w:type="spellStart"/>
      <w:r w:rsidRPr="005A6E5D">
        <w:rPr>
          <w:bCs/>
          <w:iCs/>
          <w:sz w:val="24"/>
          <w:szCs w:val="24"/>
        </w:rPr>
        <w:t>ototoksiske</w:t>
      </w:r>
      <w:proofErr w:type="spellEnd"/>
      <w:r w:rsidRPr="005A6E5D">
        <w:rPr>
          <w:bCs/>
          <w:iCs/>
          <w:sz w:val="24"/>
          <w:szCs w:val="24"/>
        </w:rPr>
        <w:t xml:space="preserve"> lægemidler kan være forstærket ved samtidig administration af </w:t>
      </w:r>
      <w:proofErr w:type="spellStart"/>
      <w:r w:rsidRPr="005A6E5D">
        <w:rPr>
          <w:bCs/>
          <w:iCs/>
          <w:sz w:val="24"/>
          <w:szCs w:val="24"/>
        </w:rPr>
        <w:t>furosemid</w:t>
      </w:r>
      <w:proofErr w:type="spellEnd"/>
      <w:r w:rsidRPr="005A6E5D">
        <w:rPr>
          <w:bCs/>
          <w:iCs/>
          <w:sz w:val="24"/>
          <w:szCs w:val="24"/>
        </w:rPr>
        <w:t xml:space="preserve">. </w:t>
      </w:r>
      <w:proofErr w:type="spellStart"/>
      <w:r w:rsidRPr="005A6E5D">
        <w:rPr>
          <w:bCs/>
          <w:iCs/>
          <w:sz w:val="24"/>
          <w:szCs w:val="24"/>
        </w:rPr>
        <w:t>Dysakusi</w:t>
      </w:r>
      <w:proofErr w:type="spellEnd"/>
      <w:r w:rsidRPr="005A6E5D">
        <w:rPr>
          <w:bCs/>
          <w:iCs/>
          <w:sz w:val="24"/>
          <w:szCs w:val="24"/>
        </w:rPr>
        <w:t xml:space="preserve"> kan være irreversibel. Samtidig brug af ovennævnte lægemidler bør derfor undgås.</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Hvis </w:t>
      </w:r>
      <w:proofErr w:type="spellStart"/>
      <w:r w:rsidRPr="005A6E5D">
        <w:rPr>
          <w:bCs/>
          <w:iCs/>
          <w:sz w:val="24"/>
          <w:szCs w:val="24"/>
        </w:rPr>
        <w:t>furosemid</w:t>
      </w:r>
      <w:proofErr w:type="spellEnd"/>
      <w:r w:rsidRPr="005A6E5D">
        <w:rPr>
          <w:bCs/>
          <w:iCs/>
          <w:sz w:val="24"/>
          <w:szCs w:val="24"/>
        </w:rPr>
        <w:t xml:space="preserve"> anvendes samtidig med </w:t>
      </w:r>
      <w:proofErr w:type="spellStart"/>
      <w:r w:rsidRPr="005A6E5D">
        <w:rPr>
          <w:bCs/>
          <w:iCs/>
          <w:sz w:val="24"/>
          <w:szCs w:val="24"/>
        </w:rPr>
        <w:t>cisplatin</w:t>
      </w:r>
      <w:proofErr w:type="spellEnd"/>
      <w:r w:rsidRPr="005A6E5D">
        <w:rPr>
          <w:bCs/>
          <w:iCs/>
          <w:sz w:val="24"/>
          <w:szCs w:val="24"/>
        </w:rPr>
        <w:t xml:space="preserve">, må der forventes potentiel høreskade. Hvis </w:t>
      </w:r>
      <w:proofErr w:type="spellStart"/>
      <w:r w:rsidRPr="005A6E5D">
        <w:rPr>
          <w:bCs/>
          <w:iCs/>
          <w:sz w:val="24"/>
          <w:szCs w:val="24"/>
        </w:rPr>
        <w:t>furosemid</w:t>
      </w:r>
      <w:proofErr w:type="spellEnd"/>
      <w:r w:rsidRPr="005A6E5D">
        <w:rPr>
          <w:bCs/>
          <w:iCs/>
          <w:sz w:val="24"/>
          <w:szCs w:val="24"/>
        </w:rPr>
        <w:t xml:space="preserve"> anvendes med henblik på forceret diurese hos patienter i </w:t>
      </w:r>
      <w:proofErr w:type="spellStart"/>
      <w:r w:rsidRPr="005A6E5D">
        <w:rPr>
          <w:bCs/>
          <w:iCs/>
          <w:sz w:val="24"/>
          <w:szCs w:val="24"/>
        </w:rPr>
        <w:t>cisplatinbehandling</w:t>
      </w:r>
      <w:proofErr w:type="spellEnd"/>
      <w:r w:rsidRPr="005A6E5D">
        <w:rPr>
          <w:bCs/>
          <w:iCs/>
          <w:sz w:val="24"/>
          <w:szCs w:val="24"/>
        </w:rPr>
        <w:t xml:space="preserve">, må </w:t>
      </w:r>
      <w:proofErr w:type="spellStart"/>
      <w:r w:rsidRPr="005A6E5D">
        <w:rPr>
          <w:bCs/>
          <w:iCs/>
          <w:sz w:val="24"/>
          <w:szCs w:val="24"/>
        </w:rPr>
        <w:t>furosemid</w:t>
      </w:r>
      <w:proofErr w:type="spellEnd"/>
      <w:r w:rsidRPr="005A6E5D">
        <w:rPr>
          <w:bCs/>
          <w:iCs/>
          <w:sz w:val="24"/>
          <w:szCs w:val="24"/>
        </w:rPr>
        <w:t xml:space="preserve"> kun administreres i lav dosis (f.eks. 40 mg ved normal nyrefunktion), og kun hvis væskebalancen er positiv. </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I modsat fald kan </w:t>
      </w:r>
      <w:proofErr w:type="spellStart"/>
      <w:r w:rsidRPr="005A6E5D">
        <w:rPr>
          <w:bCs/>
          <w:iCs/>
          <w:sz w:val="24"/>
          <w:szCs w:val="24"/>
        </w:rPr>
        <w:t>cisplatins</w:t>
      </w:r>
      <w:proofErr w:type="spellEnd"/>
      <w:r w:rsidRPr="005A6E5D">
        <w:rPr>
          <w:bCs/>
          <w:iCs/>
          <w:sz w:val="24"/>
          <w:szCs w:val="24"/>
        </w:rPr>
        <w:t xml:space="preserve"> </w:t>
      </w:r>
      <w:proofErr w:type="spellStart"/>
      <w:r w:rsidRPr="005A6E5D">
        <w:rPr>
          <w:bCs/>
          <w:iCs/>
          <w:sz w:val="24"/>
          <w:szCs w:val="24"/>
        </w:rPr>
        <w:t>nefrotoksiske</w:t>
      </w:r>
      <w:proofErr w:type="spellEnd"/>
      <w:r w:rsidRPr="005A6E5D">
        <w:rPr>
          <w:bCs/>
          <w:iCs/>
          <w:sz w:val="24"/>
          <w:szCs w:val="24"/>
        </w:rPr>
        <w:t xml:space="preserve"> virkninger forøges.</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lastRenderedPageBreak/>
        <w:t xml:space="preserve">Samtidig administration af </w:t>
      </w:r>
      <w:proofErr w:type="spellStart"/>
      <w:r w:rsidRPr="005A6E5D">
        <w:rPr>
          <w:bCs/>
          <w:iCs/>
          <w:sz w:val="24"/>
          <w:szCs w:val="24"/>
        </w:rPr>
        <w:t>furosemid</w:t>
      </w:r>
      <w:proofErr w:type="spellEnd"/>
      <w:r w:rsidRPr="005A6E5D">
        <w:rPr>
          <w:bCs/>
          <w:iCs/>
          <w:sz w:val="24"/>
          <w:szCs w:val="24"/>
        </w:rPr>
        <w:t xml:space="preserve"> og </w:t>
      </w:r>
      <w:proofErr w:type="spellStart"/>
      <w:r w:rsidRPr="005A6E5D">
        <w:rPr>
          <w:bCs/>
          <w:iCs/>
          <w:sz w:val="24"/>
          <w:szCs w:val="24"/>
        </w:rPr>
        <w:t>lithium</w:t>
      </w:r>
      <w:proofErr w:type="spellEnd"/>
      <w:r w:rsidRPr="005A6E5D">
        <w:rPr>
          <w:bCs/>
          <w:iCs/>
          <w:sz w:val="24"/>
          <w:szCs w:val="24"/>
        </w:rPr>
        <w:t xml:space="preserve"> øger </w:t>
      </w:r>
      <w:proofErr w:type="spellStart"/>
      <w:r w:rsidRPr="005A6E5D">
        <w:rPr>
          <w:bCs/>
          <w:iCs/>
          <w:sz w:val="24"/>
          <w:szCs w:val="24"/>
        </w:rPr>
        <w:t>lithiums</w:t>
      </w:r>
      <w:proofErr w:type="spellEnd"/>
      <w:r w:rsidRPr="005A6E5D">
        <w:rPr>
          <w:bCs/>
          <w:iCs/>
          <w:sz w:val="24"/>
          <w:szCs w:val="24"/>
        </w:rPr>
        <w:t xml:space="preserve"> </w:t>
      </w:r>
      <w:proofErr w:type="spellStart"/>
      <w:r w:rsidRPr="005A6E5D">
        <w:rPr>
          <w:bCs/>
          <w:iCs/>
          <w:sz w:val="24"/>
          <w:szCs w:val="24"/>
        </w:rPr>
        <w:t>kardiotoksiske</w:t>
      </w:r>
      <w:proofErr w:type="spellEnd"/>
      <w:r w:rsidRPr="005A6E5D">
        <w:rPr>
          <w:bCs/>
          <w:iCs/>
          <w:sz w:val="24"/>
          <w:szCs w:val="24"/>
        </w:rPr>
        <w:t xml:space="preserve"> og </w:t>
      </w:r>
      <w:proofErr w:type="spellStart"/>
      <w:r w:rsidRPr="005A6E5D">
        <w:rPr>
          <w:bCs/>
          <w:iCs/>
          <w:sz w:val="24"/>
          <w:szCs w:val="24"/>
        </w:rPr>
        <w:t>neurotoksiske</w:t>
      </w:r>
      <w:proofErr w:type="spellEnd"/>
      <w:r w:rsidRPr="005A6E5D">
        <w:rPr>
          <w:bCs/>
          <w:iCs/>
          <w:sz w:val="24"/>
          <w:szCs w:val="24"/>
        </w:rPr>
        <w:t xml:space="preserve"> virkninger som følge af nedsat </w:t>
      </w:r>
      <w:proofErr w:type="spellStart"/>
      <w:r w:rsidRPr="005A6E5D">
        <w:rPr>
          <w:bCs/>
          <w:iCs/>
          <w:sz w:val="24"/>
          <w:szCs w:val="24"/>
        </w:rPr>
        <w:t>lithiumudskillelse</w:t>
      </w:r>
      <w:proofErr w:type="spellEnd"/>
      <w:r w:rsidRPr="005A6E5D">
        <w:rPr>
          <w:bCs/>
          <w:iCs/>
          <w:sz w:val="24"/>
          <w:szCs w:val="24"/>
        </w:rPr>
        <w:t xml:space="preserve">. Det anbefales derfor nøje at monitorere </w:t>
      </w:r>
      <w:proofErr w:type="spellStart"/>
      <w:r w:rsidRPr="005A6E5D">
        <w:rPr>
          <w:bCs/>
          <w:iCs/>
          <w:sz w:val="24"/>
          <w:szCs w:val="24"/>
        </w:rPr>
        <w:t>lithiumkoncentrationen</w:t>
      </w:r>
      <w:proofErr w:type="spellEnd"/>
      <w:r w:rsidRPr="005A6E5D">
        <w:rPr>
          <w:bCs/>
          <w:iCs/>
          <w:sz w:val="24"/>
          <w:szCs w:val="24"/>
        </w:rPr>
        <w:t xml:space="preserve"> i plasma hos patienter, der får denne kombination.</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Der må forventes et markant fald i blodtrykket ved samtidig administration af </w:t>
      </w:r>
      <w:proofErr w:type="spellStart"/>
      <w:r w:rsidRPr="005A6E5D">
        <w:rPr>
          <w:bCs/>
          <w:iCs/>
          <w:sz w:val="24"/>
          <w:szCs w:val="24"/>
        </w:rPr>
        <w:t>furosemid</w:t>
      </w:r>
      <w:proofErr w:type="spellEnd"/>
      <w:r w:rsidRPr="005A6E5D">
        <w:rPr>
          <w:bCs/>
          <w:iCs/>
          <w:sz w:val="24"/>
          <w:szCs w:val="24"/>
        </w:rPr>
        <w:t xml:space="preserve"> og andre </w:t>
      </w:r>
      <w:proofErr w:type="spellStart"/>
      <w:r w:rsidRPr="005A6E5D">
        <w:rPr>
          <w:bCs/>
          <w:iCs/>
          <w:sz w:val="24"/>
          <w:szCs w:val="24"/>
        </w:rPr>
        <w:t>antihypertensiva</w:t>
      </w:r>
      <w:proofErr w:type="spellEnd"/>
      <w:r w:rsidRPr="005A6E5D">
        <w:rPr>
          <w:bCs/>
          <w:iCs/>
          <w:sz w:val="24"/>
          <w:szCs w:val="24"/>
        </w:rPr>
        <w:t xml:space="preserve">, </w:t>
      </w:r>
      <w:proofErr w:type="spellStart"/>
      <w:r w:rsidRPr="005A6E5D">
        <w:rPr>
          <w:bCs/>
          <w:iCs/>
          <w:sz w:val="24"/>
          <w:szCs w:val="24"/>
        </w:rPr>
        <w:t>diuretika</w:t>
      </w:r>
      <w:proofErr w:type="spellEnd"/>
      <w:r w:rsidRPr="005A6E5D">
        <w:rPr>
          <w:bCs/>
          <w:iCs/>
          <w:sz w:val="24"/>
          <w:szCs w:val="24"/>
        </w:rPr>
        <w:t xml:space="preserve"> eller lægemidler, der kan reducere blodtrykket. Der er rapporteret om kraftigt blodtryksfald grænsende til </w:t>
      </w:r>
      <w:proofErr w:type="spellStart"/>
      <w:r w:rsidRPr="005A6E5D">
        <w:rPr>
          <w:bCs/>
          <w:iCs/>
          <w:sz w:val="24"/>
          <w:szCs w:val="24"/>
        </w:rPr>
        <w:t>shock</w:t>
      </w:r>
      <w:proofErr w:type="spellEnd"/>
      <w:r w:rsidRPr="005A6E5D">
        <w:rPr>
          <w:bCs/>
          <w:iCs/>
          <w:sz w:val="24"/>
          <w:szCs w:val="24"/>
        </w:rPr>
        <w:t xml:space="preserve"> i ekstreme tilfælde og forværring af nyrefunktionen (akut nyresvigt i enkeltstående tilfælde) i tilfælde, hvor der blev administreret ACE-hæmmer eller </w:t>
      </w:r>
      <w:proofErr w:type="spellStart"/>
      <w:r w:rsidRPr="005A6E5D">
        <w:rPr>
          <w:sz w:val="24"/>
          <w:szCs w:val="24"/>
        </w:rPr>
        <w:t>angiotensin</w:t>
      </w:r>
      <w:proofErr w:type="spellEnd"/>
      <w:r w:rsidRPr="005A6E5D">
        <w:rPr>
          <w:sz w:val="24"/>
          <w:szCs w:val="24"/>
        </w:rPr>
        <w:t xml:space="preserve"> II-receptorantagonist (</w:t>
      </w:r>
      <w:r w:rsidRPr="005A6E5D">
        <w:rPr>
          <w:bCs/>
          <w:iCs/>
          <w:sz w:val="24"/>
          <w:szCs w:val="24"/>
        </w:rPr>
        <w:t xml:space="preserve">AIIRA) for første gang eller for første gang i høj dosis. Om muligt bør behandlingen med </w:t>
      </w:r>
      <w:proofErr w:type="spellStart"/>
      <w:r w:rsidRPr="005A6E5D">
        <w:rPr>
          <w:bCs/>
          <w:iCs/>
          <w:sz w:val="24"/>
          <w:szCs w:val="24"/>
        </w:rPr>
        <w:t>furosemid</w:t>
      </w:r>
      <w:proofErr w:type="spellEnd"/>
      <w:r w:rsidRPr="005A6E5D">
        <w:rPr>
          <w:bCs/>
          <w:iCs/>
          <w:sz w:val="24"/>
          <w:szCs w:val="24"/>
        </w:rPr>
        <w:t xml:space="preserve"> seponeres midlertidigt, eller </w:t>
      </w:r>
      <w:proofErr w:type="spellStart"/>
      <w:r w:rsidRPr="005A6E5D">
        <w:rPr>
          <w:bCs/>
          <w:iCs/>
          <w:sz w:val="24"/>
          <w:szCs w:val="24"/>
        </w:rPr>
        <w:t>furosemiddosis</w:t>
      </w:r>
      <w:proofErr w:type="spellEnd"/>
      <w:r w:rsidRPr="005A6E5D">
        <w:rPr>
          <w:bCs/>
          <w:iCs/>
          <w:sz w:val="24"/>
          <w:szCs w:val="24"/>
        </w:rPr>
        <w:t xml:space="preserve"> bør reduceres tre dage inden påbegyndelse af behandling med en ACE-hæmmer eller dosisøgning af en ACE-hæmmer.</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Virkningen af </w:t>
      </w:r>
      <w:proofErr w:type="spellStart"/>
      <w:r w:rsidRPr="005A6E5D">
        <w:rPr>
          <w:bCs/>
          <w:iCs/>
          <w:sz w:val="24"/>
          <w:szCs w:val="24"/>
        </w:rPr>
        <w:t>theophyllin</w:t>
      </w:r>
      <w:proofErr w:type="spellEnd"/>
      <w:r w:rsidRPr="005A6E5D">
        <w:rPr>
          <w:bCs/>
          <w:iCs/>
          <w:sz w:val="24"/>
          <w:szCs w:val="24"/>
        </w:rPr>
        <w:t xml:space="preserve"> eller </w:t>
      </w:r>
      <w:proofErr w:type="spellStart"/>
      <w:r w:rsidRPr="005A6E5D">
        <w:rPr>
          <w:bCs/>
          <w:iCs/>
          <w:sz w:val="24"/>
          <w:szCs w:val="24"/>
        </w:rPr>
        <w:t>curariforme</w:t>
      </w:r>
      <w:proofErr w:type="spellEnd"/>
      <w:r w:rsidRPr="005A6E5D">
        <w:rPr>
          <w:bCs/>
          <w:iCs/>
          <w:sz w:val="24"/>
          <w:szCs w:val="24"/>
        </w:rPr>
        <w:t xml:space="preserve"> </w:t>
      </w:r>
      <w:proofErr w:type="spellStart"/>
      <w:r w:rsidRPr="005A6E5D">
        <w:rPr>
          <w:bCs/>
          <w:iCs/>
          <w:sz w:val="24"/>
          <w:szCs w:val="24"/>
        </w:rPr>
        <w:t>muskelrelaksantia</w:t>
      </w:r>
      <w:proofErr w:type="spellEnd"/>
      <w:r w:rsidRPr="005A6E5D">
        <w:rPr>
          <w:bCs/>
          <w:iCs/>
          <w:sz w:val="24"/>
          <w:szCs w:val="24"/>
        </w:rPr>
        <w:t xml:space="preserve"> kan være forstærket på grund af </w:t>
      </w:r>
      <w:proofErr w:type="spellStart"/>
      <w:r w:rsidRPr="005A6E5D">
        <w:rPr>
          <w:bCs/>
          <w:iCs/>
          <w:sz w:val="24"/>
          <w:szCs w:val="24"/>
        </w:rPr>
        <w:t>furosemid</w:t>
      </w:r>
      <w:proofErr w:type="spellEnd"/>
      <w:r w:rsidRPr="005A6E5D">
        <w:rPr>
          <w:bCs/>
          <w:iCs/>
          <w:sz w:val="24"/>
          <w:szCs w:val="24"/>
        </w:rPr>
        <w:t xml:space="preserve">. Virkningen af </w:t>
      </w:r>
      <w:proofErr w:type="spellStart"/>
      <w:r w:rsidRPr="005A6E5D">
        <w:rPr>
          <w:bCs/>
          <w:iCs/>
          <w:sz w:val="24"/>
          <w:szCs w:val="24"/>
        </w:rPr>
        <w:t>antidiabetika</w:t>
      </w:r>
      <w:proofErr w:type="spellEnd"/>
      <w:r w:rsidRPr="005A6E5D">
        <w:rPr>
          <w:bCs/>
          <w:iCs/>
          <w:sz w:val="24"/>
          <w:szCs w:val="24"/>
        </w:rPr>
        <w:t xml:space="preserve"> eller </w:t>
      </w:r>
      <w:proofErr w:type="spellStart"/>
      <w:r w:rsidRPr="005A6E5D">
        <w:rPr>
          <w:bCs/>
          <w:iCs/>
          <w:sz w:val="24"/>
          <w:szCs w:val="24"/>
        </w:rPr>
        <w:t>pressoraminer</w:t>
      </w:r>
      <w:proofErr w:type="spellEnd"/>
      <w:r w:rsidRPr="005A6E5D">
        <w:rPr>
          <w:bCs/>
          <w:iCs/>
          <w:sz w:val="24"/>
          <w:szCs w:val="24"/>
        </w:rPr>
        <w:t xml:space="preserve"> (f.eks. adrenalin, noradrenalin) kan være nedsat ved samtidig brug af </w:t>
      </w:r>
      <w:proofErr w:type="spellStart"/>
      <w:r w:rsidRPr="005A6E5D">
        <w:rPr>
          <w:bCs/>
          <w:iCs/>
          <w:sz w:val="24"/>
          <w:szCs w:val="24"/>
        </w:rPr>
        <w:t>furosemid</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Der bør udvises forsigtighed ved samtidig behandling med </w:t>
      </w:r>
      <w:proofErr w:type="spellStart"/>
      <w:r w:rsidRPr="005A6E5D">
        <w:rPr>
          <w:bCs/>
          <w:iCs/>
          <w:sz w:val="24"/>
          <w:szCs w:val="24"/>
        </w:rPr>
        <w:t>risperidon</w:t>
      </w:r>
      <w:proofErr w:type="spellEnd"/>
      <w:r w:rsidRPr="005A6E5D">
        <w:rPr>
          <w:bCs/>
          <w:iCs/>
          <w:sz w:val="24"/>
          <w:szCs w:val="24"/>
        </w:rPr>
        <w:t xml:space="preserve"> og </w:t>
      </w:r>
      <w:proofErr w:type="spellStart"/>
      <w:r w:rsidRPr="005A6E5D">
        <w:rPr>
          <w:bCs/>
          <w:iCs/>
          <w:sz w:val="24"/>
          <w:szCs w:val="24"/>
        </w:rPr>
        <w:t>furosemid</w:t>
      </w:r>
      <w:proofErr w:type="spellEnd"/>
      <w:r w:rsidRPr="005A6E5D">
        <w:rPr>
          <w:bCs/>
          <w:iCs/>
          <w:sz w:val="24"/>
          <w:szCs w:val="24"/>
        </w:rPr>
        <w:t xml:space="preserve"> eller andre potente </w:t>
      </w:r>
      <w:proofErr w:type="spellStart"/>
      <w:r w:rsidRPr="005A6E5D">
        <w:rPr>
          <w:bCs/>
          <w:iCs/>
          <w:sz w:val="24"/>
          <w:szCs w:val="24"/>
        </w:rPr>
        <w:t>diuretika</w:t>
      </w:r>
      <w:proofErr w:type="spellEnd"/>
      <w:r w:rsidRPr="005A6E5D">
        <w:rPr>
          <w:bCs/>
          <w:iCs/>
          <w:sz w:val="24"/>
          <w:szCs w:val="24"/>
        </w:rPr>
        <w:t xml:space="preserve">, og risiciene og fordelene ved kombinationen bør tages i betragtning, inden der tages beslutning om at anvende den (se pkt. 4.4 vedrørende øget mortalitet hos ældre patienter med demens i samtidig behandling med </w:t>
      </w:r>
      <w:proofErr w:type="spellStart"/>
      <w:r w:rsidRPr="005A6E5D">
        <w:rPr>
          <w:bCs/>
          <w:iCs/>
          <w:sz w:val="24"/>
          <w:szCs w:val="24"/>
        </w:rPr>
        <w:t>risperidon</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Samtidig administration af </w:t>
      </w:r>
      <w:proofErr w:type="spellStart"/>
      <w:r w:rsidRPr="005A6E5D">
        <w:rPr>
          <w:bCs/>
          <w:iCs/>
          <w:sz w:val="24"/>
          <w:szCs w:val="24"/>
        </w:rPr>
        <w:t>carbamazepin</w:t>
      </w:r>
      <w:proofErr w:type="spellEnd"/>
      <w:r w:rsidRPr="005A6E5D">
        <w:rPr>
          <w:bCs/>
          <w:iCs/>
          <w:sz w:val="24"/>
          <w:szCs w:val="24"/>
        </w:rPr>
        <w:t xml:space="preserve"> eller </w:t>
      </w:r>
      <w:proofErr w:type="spellStart"/>
      <w:r w:rsidRPr="005A6E5D">
        <w:rPr>
          <w:bCs/>
          <w:iCs/>
          <w:sz w:val="24"/>
          <w:szCs w:val="24"/>
        </w:rPr>
        <w:t>aminoglutethimid</w:t>
      </w:r>
      <w:proofErr w:type="spellEnd"/>
      <w:r w:rsidRPr="005A6E5D">
        <w:rPr>
          <w:bCs/>
          <w:iCs/>
          <w:sz w:val="24"/>
          <w:szCs w:val="24"/>
        </w:rPr>
        <w:t xml:space="preserve"> kan øge risikoen for </w:t>
      </w:r>
      <w:proofErr w:type="spellStart"/>
      <w:r w:rsidRPr="005A6E5D">
        <w:rPr>
          <w:bCs/>
          <w:iCs/>
          <w:sz w:val="24"/>
          <w:szCs w:val="24"/>
        </w:rPr>
        <w:t>hyponatriæmi</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u w:val="single"/>
        </w:rPr>
      </w:pPr>
      <w:r w:rsidRPr="005A6E5D">
        <w:rPr>
          <w:bCs/>
          <w:iCs/>
          <w:sz w:val="24"/>
          <w:szCs w:val="24"/>
          <w:u w:val="single"/>
        </w:rPr>
        <w:t>Andre interaktioner</w:t>
      </w:r>
    </w:p>
    <w:p w:rsidR="005A6E5D" w:rsidRPr="005A6E5D" w:rsidRDefault="005A6E5D" w:rsidP="005A6E5D">
      <w:pPr>
        <w:tabs>
          <w:tab w:val="left" w:pos="851"/>
        </w:tabs>
        <w:ind w:left="851"/>
        <w:rPr>
          <w:bCs/>
          <w:iCs/>
          <w:sz w:val="24"/>
          <w:szCs w:val="24"/>
        </w:rPr>
      </w:pPr>
      <w:r w:rsidRPr="005A6E5D">
        <w:rPr>
          <w:bCs/>
          <w:iCs/>
          <w:sz w:val="24"/>
          <w:szCs w:val="24"/>
        </w:rPr>
        <w:t xml:space="preserve">Samtidig brug af </w:t>
      </w:r>
      <w:proofErr w:type="spellStart"/>
      <w:r w:rsidRPr="005A6E5D">
        <w:rPr>
          <w:bCs/>
          <w:iCs/>
          <w:sz w:val="24"/>
          <w:szCs w:val="24"/>
        </w:rPr>
        <w:t>ciclosporin</w:t>
      </w:r>
      <w:proofErr w:type="spellEnd"/>
      <w:r w:rsidRPr="005A6E5D">
        <w:rPr>
          <w:bCs/>
          <w:iCs/>
          <w:sz w:val="24"/>
          <w:szCs w:val="24"/>
        </w:rPr>
        <w:t xml:space="preserve"> A og </w:t>
      </w:r>
      <w:proofErr w:type="spellStart"/>
      <w:r w:rsidRPr="005A6E5D">
        <w:rPr>
          <w:bCs/>
          <w:iCs/>
          <w:sz w:val="24"/>
          <w:szCs w:val="24"/>
        </w:rPr>
        <w:t>furosemid</w:t>
      </w:r>
      <w:proofErr w:type="spellEnd"/>
      <w:r w:rsidRPr="005A6E5D">
        <w:rPr>
          <w:bCs/>
          <w:iCs/>
          <w:sz w:val="24"/>
          <w:szCs w:val="24"/>
        </w:rPr>
        <w:t xml:space="preserve"> er forbundet med en øget risiko for urinsyregigt sekundært til </w:t>
      </w:r>
      <w:proofErr w:type="spellStart"/>
      <w:r w:rsidRPr="005A6E5D">
        <w:rPr>
          <w:bCs/>
          <w:iCs/>
          <w:sz w:val="24"/>
          <w:szCs w:val="24"/>
        </w:rPr>
        <w:t>furosemid</w:t>
      </w:r>
      <w:proofErr w:type="spellEnd"/>
      <w:r w:rsidRPr="005A6E5D">
        <w:rPr>
          <w:bCs/>
          <w:iCs/>
          <w:sz w:val="24"/>
          <w:szCs w:val="24"/>
        </w:rPr>
        <w:t xml:space="preserve">-induceret </w:t>
      </w:r>
      <w:proofErr w:type="spellStart"/>
      <w:r w:rsidRPr="005A6E5D">
        <w:rPr>
          <w:bCs/>
          <w:iCs/>
          <w:sz w:val="24"/>
          <w:szCs w:val="24"/>
        </w:rPr>
        <w:t>hyperurikæmi</w:t>
      </w:r>
      <w:proofErr w:type="spellEnd"/>
      <w:r w:rsidRPr="005A6E5D">
        <w:rPr>
          <w:bCs/>
          <w:iCs/>
          <w:sz w:val="24"/>
          <w:szCs w:val="24"/>
        </w:rPr>
        <w:t xml:space="preserve"> og reduceret </w:t>
      </w:r>
      <w:proofErr w:type="spellStart"/>
      <w:r w:rsidRPr="005A6E5D">
        <w:rPr>
          <w:bCs/>
          <w:iCs/>
          <w:sz w:val="24"/>
          <w:szCs w:val="24"/>
        </w:rPr>
        <w:t>renal</w:t>
      </w:r>
      <w:proofErr w:type="spellEnd"/>
      <w:r w:rsidRPr="005A6E5D">
        <w:rPr>
          <w:bCs/>
          <w:iCs/>
          <w:sz w:val="24"/>
          <w:szCs w:val="24"/>
        </w:rPr>
        <w:t xml:space="preserve"> urinudskillelse på grund af </w:t>
      </w:r>
      <w:proofErr w:type="spellStart"/>
      <w:r w:rsidRPr="005A6E5D">
        <w:rPr>
          <w:bCs/>
          <w:iCs/>
          <w:sz w:val="24"/>
          <w:szCs w:val="24"/>
        </w:rPr>
        <w:t>ciclosporin</w:t>
      </w:r>
      <w:proofErr w:type="spellEnd"/>
      <w:r w:rsidRPr="005A6E5D">
        <w:rPr>
          <w:bCs/>
          <w:iCs/>
          <w:sz w:val="24"/>
          <w:szCs w:val="24"/>
        </w:rPr>
        <w:t>.</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Hos patienter med høj risiko for kontraststofinduceret </w:t>
      </w:r>
      <w:proofErr w:type="spellStart"/>
      <w:r w:rsidRPr="005A6E5D">
        <w:rPr>
          <w:bCs/>
          <w:iCs/>
          <w:sz w:val="24"/>
          <w:szCs w:val="24"/>
        </w:rPr>
        <w:t>nefropati</w:t>
      </w:r>
      <w:proofErr w:type="spellEnd"/>
      <w:r w:rsidRPr="005A6E5D">
        <w:rPr>
          <w:bCs/>
          <w:iCs/>
          <w:sz w:val="24"/>
          <w:szCs w:val="24"/>
        </w:rPr>
        <w:t xml:space="preserve"> medførte </w:t>
      </w:r>
      <w:proofErr w:type="spellStart"/>
      <w:r w:rsidRPr="005A6E5D">
        <w:rPr>
          <w:bCs/>
          <w:iCs/>
          <w:sz w:val="24"/>
          <w:szCs w:val="24"/>
        </w:rPr>
        <w:t>furosemid</w:t>
      </w:r>
      <w:proofErr w:type="spellEnd"/>
      <w:r w:rsidRPr="005A6E5D">
        <w:rPr>
          <w:bCs/>
          <w:iCs/>
          <w:sz w:val="24"/>
          <w:szCs w:val="24"/>
        </w:rPr>
        <w:t xml:space="preserve"> en øget forekomst af nedsat nyrefunktion efter indgivelse af kontraststof sammenlignet med højrisikopatienter, som kun fik intravenøs hydrering inden administration af kontraststof.</w:t>
      </w:r>
    </w:p>
    <w:p w:rsidR="005A6E5D" w:rsidRPr="005A6E5D" w:rsidRDefault="005A6E5D" w:rsidP="005A6E5D">
      <w:pPr>
        <w:tabs>
          <w:tab w:val="left" w:pos="851"/>
        </w:tabs>
        <w:ind w:left="851"/>
        <w:rPr>
          <w:bCs/>
          <w:iCs/>
          <w:sz w:val="24"/>
          <w:szCs w:val="24"/>
        </w:rPr>
      </w:pPr>
    </w:p>
    <w:p w:rsidR="005A6E5D" w:rsidRPr="005A6E5D" w:rsidRDefault="005A6E5D" w:rsidP="005A6E5D">
      <w:pPr>
        <w:tabs>
          <w:tab w:val="left" w:pos="851"/>
        </w:tabs>
        <w:ind w:left="851"/>
        <w:rPr>
          <w:bCs/>
          <w:iCs/>
          <w:sz w:val="24"/>
          <w:szCs w:val="24"/>
        </w:rPr>
      </w:pPr>
      <w:r w:rsidRPr="005A6E5D">
        <w:rPr>
          <w:bCs/>
          <w:iCs/>
          <w:sz w:val="24"/>
          <w:szCs w:val="24"/>
        </w:rPr>
        <w:t xml:space="preserve">I enkeltstående tilfælde kan der ses varmefornemmelse, øget svedtendens, agitation, kvalme, blodtryksstigning og </w:t>
      </w:r>
      <w:proofErr w:type="spellStart"/>
      <w:r w:rsidRPr="005A6E5D">
        <w:rPr>
          <w:bCs/>
          <w:iCs/>
          <w:sz w:val="24"/>
          <w:szCs w:val="24"/>
        </w:rPr>
        <w:t>takykardi</w:t>
      </w:r>
      <w:proofErr w:type="spellEnd"/>
      <w:r w:rsidRPr="005A6E5D">
        <w:rPr>
          <w:bCs/>
          <w:iCs/>
          <w:sz w:val="24"/>
          <w:szCs w:val="24"/>
        </w:rPr>
        <w:t xml:space="preserve"> efter intravenøs administration af </w:t>
      </w:r>
      <w:proofErr w:type="spellStart"/>
      <w:r w:rsidRPr="005A6E5D">
        <w:rPr>
          <w:bCs/>
          <w:iCs/>
          <w:sz w:val="24"/>
          <w:szCs w:val="24"/>
        </w:rPr>
        <w:t>furosemid</w:t>
      </w:r>
      <w:proofErr w:type="spellEnd"/>
      <w:r w:rsidRPr="005A6E5D">
        <w:rPr>
          <w:bCs/>
          <w:iCs/>
          <w:sz w:val="24"/>
          <w:szCs w:val="24"/>
        </w:rPr>
        <w:t xml:space="preserve"> mindre end 24 timer efter administration af </w:t>
      </w:r>
      <w:proofErr w:type="spellStart"/>
      <w:r w:rsidRPr="005A6E5D">
        <w:rPr>
          <w:bCs/>
          <w:iCs/>
          <w:sz w:val="24"/>
          <w:szCs w:val="24"/>
        </w:rPr>
        <w:t>chloralhydrat</w:t>
      </w:r>
      <w:proofErr w:type="spellEnd"/>
      <w:r w:rsidRPr="005A6E5D">
        <w:rPr>
          <w:bCs/>
          <w:iCs/>
          <w:sz w:val="24"/>
          <w:szCs w:val="24"/>
        </w:rPr>
        <w:t xml:space="preserve">. Derfor skal samtidig administration af </w:t>
      </w:r>
      <w:proofErr w:type="spellStart"/>
      <w:r w:rsidRPr="005A6E5D">
        <w:rPr>
          <w:bCs/>
          <w:iCs/>
          <w:sz w:val="24"/>
          <w:szCs w:val="24"/>
        </w:rPr>
        <w:t>furosemid</w:t>
      </w:r>
      <w:proofErr w:type="spellEnd"/>
      <w:r w:rsidRPr="005A6E5D">
        <w:rPr>
          <w:bCs/>
          <w:iCs/>
          <w:sz w:val="24"/>
          <w:szCs w:val="24"/>
        </w:rPr>
        <w:t xml:space="preserve"> og </w:t>
      </w:r>
      <w:proofErr w:type="spellStart"/>
      <w:r w:rsidRPr="005A6E5D">
        <w:rPr>
          <w:bCs/>
          <w:iCs/>
          <w:sz w:val="24"/>
          <w:szCs w:val="24"/>
        </w:rPr>
        <w:t>chloralhydrat</w:t>
      </w:r>
      <w:proofErr w:type="spellEnd"/>
      <w:r w:rsidRPr="005A6E5D">
        <w:rPr>
          <w:bCs/>
          <w:iCs/>
          <w:sz w:val="24"/>
          <w:szCs w:val="24"/>
        </w:rPr>
        <w:t xml:space="preserve"> undgås.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D01110" w:rsidRPr="00BA4587">
        <w:rPr>
          <w:b/>
          <w:noProof/>
          <w:sz w:val="24"/>
          <w:szCs w:val="24"/>
        </w:rPr>
        <w:t>Fertilitet, g</w:t>
      </w:r>
      <w:r w:rsidR="00D01110" w:rsidRPr="00BA4587">
        <w:rPr>
          <w:b/>
          <w:sz w:val="24"/>
          <w:szCs w:val="24"/>
        </w:rPr>
        <w:t>raviditet og amning</w:t>
      </w:r>
      <w:bookmarkEnd w:id="1"/>
    </w:p>
    <w:p w:rsidR="00E06298" w:rsidRDefault="00E06298" w:rsidP="00E06298">
      <w:pPr>
        <w:tabs>
          <w:tab w:val="left" w:pos="851"/>
        </w:tabs>
        <w:ind w:left="851"/>
        <w:rPr>
          <w:sz w:val="24"/>
          <w:szCs w:val="24"/>
          <w:u w:val="single"/>
        </w:rPr>
      </w:pPr>
    </w:p>
    <w:p w:rsidR="00E06298" w:rsidRPr="00E06298" w:rsidRDefault="00E06298" w:rsidP="00E06298">
      <w:pPr>
        <w:tabs>
          <w:tab w:val="left" w:pos="851"/>
        </w:tabs>
        <w:ind w:left="851"/>
        <w:rPr>
          <w:sz w:val="24"/>
          <w:szCs w:val="24"/>
          <w:u w:val="single"/>
        </w:rPr>
      </w:pPr>
      <w:r w:rsidRPr="00E06298">
        <w:rPr>
          <w:sz w:val="24"/>
          <w:szCs w:val="24"/>
          <w:u w:val="single"/>
        </w:rPr>
        <w:t>Graviditet</w:t>
      </w:r>
    </w:p>
    <w:p w:rsidR="00E06298" w:rsidRPr="00E06298" w:rsidRDefault="00E06298" w:rsidP="00E06298">
      <w:pPr>
        <w:tabs>
          <w:tab w:val="left" w:pos="851"/>
        </w:tabs>
        <w:ind w:left="851"/>
        <w:rPr>
          <w:sz w:val="24"/>
          <w:szCs w:val="24"/>
        </w:rPr>
      </w:pPr>
      <w:proofErr w:type="spellStart"/>
      <w:r w:rsidRPr="00E06298">
        <w:rPr>
          <w:sz w:val="24"/>
          <w:szCs w:val="24"/>
        </w:rPr>
        <w:t>Furosemid</w:t>
      </w:r>
      <w:proofErr w:type="spellEnd"/>
      <w:r w:rsidRPr="00E06298">
        <w:rPr>
          <w:sz w:val="24"/>
          <w:szCs w:val="24"/>
        </w:rPr>
        <w:t xml:space="preserve"> må kun anvendes i graviditeten i en kortvarig periode, og kun efter særlig grundig diagnosticering, da </w:t>
      </w:r>
      <w:proofErr w:type="spellStart"/>
      <w:r w:rsidRPr="00E06298">
        <w:rPr>
          <w:sz w:val="24"/>
          <w:szCs w:val="24"/>
        </w:rPr>
        <w:t>furosemid</w:t>
      </w:r>
      <w:proofErr w:type="spellEnd"/>
      <w:r w:rsidRPr="00E06298">
        <w:rPr>
          <w:sz w:val="24"/>
          <w:szCs w:val="24"/>
        </w:rPr>
        <w:t xml:space="preserve"> krydser placenta.</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proofErr w:type="spellStart"/>
      <w:r w:rsidRPr="00E06298">
        <w:rPr>
          <w:sz w:val="24"/>
          <w:szCs w:val="24"/>
        </w:rPr>
        <w:t>Diuretika</w:t>
      </w:r>
      <w:proofErr w:type="spellEnd"/>
      <w:r w:rsidRPr="00E06298">
        <w:rPr>
          <w:sz w:val="24"/>
          <w:szCs w:val="24"/>
        </w:rPr>
        <w:t xml:space="preserve"> er ikke velegnede til rutinebehandling af hypertension og ødemer i graviditeten, da de hæmmer den </w:t>
      </w:r>
      <w:proofErr w:type="spellStart"/>
      <w:r w:rsidRPr="00E06298">
        <w:rPr>
          <w:sz w:val="24"/>
          <w:szCs w:val="24"/>
        </w:rPr>
        <w:t>placentale</w:t>
      </w:r>
      <w:proofErr w:type="spellEnd"/>
      <w:r w:rsidRPr="00E06298">
        <w:rPr>
          <w:sz w:val="24"/>
          <w:szCs w:val="24"/>
        </w:rPr>
        <w:t xml:space="preserve"> perfusion og dermed den intrauterine vækst. </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r w:rsidRPr="00E06298">
        <w:rPr>
          <w:sz w:val="24"/>
          <w:szCs w:val="24"/>
        </w:rPr>
        <w:t xml:space="preserve">Hvis det er nødvendigt at anvende </w:t>
      </w:r>
      <w:proofErr w:type="spellStart"/>
      <w:r w:rsidRPr="00E06298">
        <w:rPr>
          <w:sz w:val="24"/>
          <w:szCs w:val="24"/>
        </w:rPr>
        <w:t>furosemid</w:t>
      </w:r>
      <w:proofErr w:type="spellEnd"/>
      <w:r w:rsidRPr="00E06298">
        <w:rPr>
          <w:sz w:val="24"/>
          <w:szCs w:val="24"/>
        </w:rPr>
        <w:t xml:space="preserve"> til behandling af hjerte- eller nyreinsufficiens hos en gravid kvinde, skal elektrolytter og hæmatokrit samt fostrets vækst monitoreres </w:t>
      </w:r>
      <w:r w:rsidRPr="00E06298">
        <w:rPr>
          <w:sz w:val="24"/>
          <w:szCs w:val="24"/>
        </w:rPr>
        <w:lastRenderedPageBreak/>
        <w:t xml:space="preserve">nøje. Fortrængning af bilirubin fra albuminbinding og dermed forhøjet risiko for </w:t>
      </w:r>
      <w:proofErr w:type="spellStart"/>
      <w:r w:rsidRPr="00E06298">
        <w:rPr>
          <w:sz w:val="24"/>
          <w:szCs w:val="24"/>
        </w:rPr>
        <w:t>icterus</w:t>
      </w:r>
      <w:proofErr w:type="spellEnd"/>
      <w:r w:rsidRPr="00E06298">
        <w:rPr>
          <w:sz w:val="24"/>
          <w:szCs w:val="24"/>
        </w:rPr>
        <w:t xml:space="preserve"> </w:t>
      </w:r>
      <w:proofErr w:type="spellStart"/>
      <w:r w:rsidRPr="00E06298">
        <w:rPr>
          <w:sz w:val="24"/>
          <w:szCs w:val="24"/>
        </w:rPr>
        <w:t>nuclearis</w:t>
      </w:r>
      <w:proofErr w:type="spellEnd"/>
      <w:r w:rsidRPr="00E06298">
        <w:rPr>
          <w:sz w:val="24"/>
          <w:szCs w:val="24"/>
        </w:rPr>
        <w:t xml:space="preserve"> ved </w:t>
      </w:r>
      <w:proofErr w:type="spellStart"/>
      <w:r w:rsidRPr="00E06298">
        <w:rPr>
          <w:sz w:val="24"/>
          <w:szCs w:val="24"/>
        </w:rPr>
        <w:t>hyperbilirubinæmi</w:t>
      </w:r>
      <w:proofErr w:type="spellEnd"/>
      <w:r w:rsidRPr="00E06298">
        <w:rPr>
          <w:sz w:val="24"/>
          <w:szCs w:val="24"/>
        </w:rPr>
        <w:t xml:space="preserve"> diskuteres for </w:t>
      </w:r>
      <w:proofErr w:type="spellStart"/>
      <w:r w:rsidRPr="00E06298">
        <w:rPr>
          <w:sz w:val="24"/>
          <w:szCs w:val="24"/>
        </w:rPr>
        <w:t>furosemid</w:t>
      </w:r>
      <w:proofErr w:type="spellEnd"/>
      <w:r w:rsidRPr="00E06298">
        <w:rPr>
          <w:sz w:val="24"/>
          <w:szCs w:val="24"/>
        </w:rPr>
        <w:t>.</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proofErr w:type="spellStart"/>
      <w:r w:rsidRPr="00E06298">
        <w:rPr>
          <w:sz w:val="24"/>
          <w:szCs w:val="24"/>
        </w:rPr>
        <w:t>Furosemid</w:t>
      </w:r>
      <w:proofErr w:type="spellEnd"/>
      <w:r w:rsidRPr="00E06298">
        <w:rPr>
          <w:sz w:val="24"/>
          <w:szCs w:val="24"/>
        </w:rPr>
        <w:t xml:space="preserve"> passerer placenta og når 100 % af den </w:t>
      </w:r>
      <w:proofErr w:type="spellStart"/>
      <w:r w:rsidRPr="00E06298">
        <w:rPr>
          <w:sz w:val="24"/>
          <w:szCs w:val="24"/>
        </w:rPr>
        <w:t>maternelle</w:t>
      </w:r>
      <w:proofErr w:type="spellEnd"/>
      <w:r w:rsidRPr="00E06298">
        <w:rPr>
          <w:sz w:val="24"/>
          <w:szCs w:val="24"/>
        </w:rPr>
        <w:t xml:space="preserve"> serumkoncentration i navleblod. Hidtil er der ikke rapporteret om misdannelser hos mennesker, som kan være forbundet med eksponeringen for </w:t>
      </w:r>
      <w:proofErr w:type="spellStart"/>
      <w:r w:rsidRPr="00E06298">
        <w:rPr>
          <w:sz w:val="24"/>
          <w:szCs w:val="24"/>
        </w:rPr>
        <w:t>furosemid</w:t>
      </w:r>
      <w:proofErr w:type="spellEnd"/>
      <w:r w:rsidRPr="00E06298">
        <w:rPr>
          <w:sz w:val="24"/>
          <w:szCs w:val="24"/>
        </w:rPr>
        <w:t xml:space="preserve">. Der foreligger imidlertid utilstrækkelig dokumentation, som kan give en endelig vurdering af en mulig skadelig effekt på embryonet/fostret. Dyreforsøg har vist reproduktionstoksicitet (se pkt. 5.3). Den potentielle risiko for mennesker kendes ikke. </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r w:rsidRPr="00E06298">
        <w:rPr>
          <w:sz w:val="24"/>
          <w:szCs w:val="24"/>
        </w:rPr>
        <w:t xml:space="preserve">Fostrets urinproduktion i uterus kan blive stimuleret. Der er observeret </w:t>
      </w:r>
      <w:proofErr w:type="spellStart"/>
      <w:r w:rsidRPr="00E06298">
        <w:rPr>
          <w:sz w:val="24"/>
          <w:szCs w:val="24"/>
        </w:rPr>
        <w:t>urolithiasis</w:t>
      </w:r>
      <w:proofErr w:type="spellEnd"/>
      <w:r w:rsidRPr="00E06298">
        <w:rPr>
          <w:sz w:val="24"/>
          <w:szCs w:val="24"/>
        </w:rPr>
        <w:t xml:space="preserve"> efter behandling med </w:t>
      </w:r>
      <w:proofErr w:type="spellStart"/>
      <w:r w:rsidRPr="00E06298">
        <w:rPr>
          <w:sz w:val="24"/>
          <w:szCs w:val="24"/>
        </w:rPr>
        <w:t>furosemid</w:t>
      </w:r>
      <w:proofErr w:type="spellEnd"/>
      <w:r w:rsidRPr="00E06298">
        <w:rPr>
          <w:sz w:val="24"/>
          <w:szCs w:val="24"/>
        </w:rPr>
        <w:t xml:space="preserve"> hos præmature spædbørn.</w:t>
      </w:r>
    </w:p>
    <w:p w:rsid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r w:rsidRPr="00E06298">
        <w:rPr>
          <w:sz w:val="24"/>
          <w:szCs w:val="24"/>
        </w:rPr>
        <w:t xml:space="preserve">Lægemidlet bør ikke anvendes til gravide kvinder, medmindre fordelene for patienten opvejer den mulige risiko for fosteret, som omfatter persisterende </w:t>
      </w:r>
      <w:proofErr w:type="spellStart"/>
      <w:r w:rsidRPr="00E06298">
        <w:rPr>
          <w:sz w:val="24"/>
          <w:szCs w:val="24"/>
        </w:rPr>
        <w:t>ductus</w:t>
      </w:r>
      <w:proofErr w:type="spellEnd"/>
      <w:r w:rsidRPr="00E06298">
        <w:rPr>
          <w:sz w:val="24"/>
          <w:szCs w:val="24"/>
        </w:rPr>
        <w:t xml:space="preserve"> </w:t>
      </w:r>
      <w:proofErr w:type="spellStart"/>
      <w:r w:rsidRPr="00E06298">
        <w:rPr>
          <w:sz w:val="24"/>
          <w:szCs w:val="24"/>
        </w:rPr>
        <w:t>arteriosus</w:t>
      </w:r>
      <w:proofErr w:type="spellEnd"/>
      <w:r w:rsidRPr="00E06298">
        <w:rPr>
          <w:sz w:val="24"/>
          <w:szCs w:val="24"/>
        </w:rPr>
        <w:t xml:space="preserve"> (afsnit 4.8).</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iCs/>
          <w:sz w:val="24"/>
          <w:szCs w:val="24"/>
          <w:u w:val="single"/>
        </w:rPr>
      </w:pPr>
      <w:r w:rsidRPr="00E06298">
        <w:rPr>
          <w:iCs/>
          <w:sz w:val="24"/>
          <w:szCs w:val="24"/>
          <w:u w:val="single"/>
        </w:rPr>
        <w:t>Amning</w:t>
      </w:r>
    </w:p>
    <w:p w:rsidR="00E06298" w:rsidRPr="00E06298" w:rsidRDefault="00E06298" w:rsidP="00E06298">
      <w:pPr>
        <w:tabs>
          <w:tab w:val="left" w:pos="851"/>
        </w:tabs>
        <w:ind w:left="851"/>
        <w:rPr>
          <w:sz w:val="24"/>
          <w:szCs w:val="24"/>
        </w:rPr>
      </w:pPr>
      <w:proofErr w:type="spellStart"/>
      <w:r w:rsidRPr="00E06298">
        <w:rPr>
          <w:sz w:val="24"/>
          <w:szCs w:val="24"/>
        </w:rPr>
        <w:t>Furosemid</w:t>
      </w:r>
      <w:proofErr w:type="spellEnd"/>
      <w:r w:rsidRPr="00E06298">
        <w:rPr>
          <w:sz w:val="24"/>
          <w:szCs w:val="24"/>
        </w:rPr>
        <w:t xml:space="preserve"> passerer over i modermælken og kan hæmme amning. Amning er kontraindikeret under behandling med </w:t>
      </w:r>
      <w:proofErr w:type="spellStart"/>
      <w:r w:rsidRPr="00E06298">
        <w:rPr>
          <w:sz w:val="24"/>
          <w:szCs w:val="24"/>
        </w:rPr>
        <w:t>furosemid</w:t>
      </w:r>
      <w:proofErr w:type="spellEnd"/>
      <w:r w:rsidRPr="00E06298">
        <w:rPr>
          <w:sz w:val="24"/>
          <w:szCs w:val="24"/>
        </w:rPr>
        <w:t xml:space="preserve"> (se også pkt. 4.3).</w:t>
      </w:r>
    </w:p>
    <w:p w:rsidR="00E06298" w:rsidRPr="00E06298" w:rsidRDefault="00E06298" w:rsidP="00E06298">
      <w:pPr>
        <w:tabs>
          <w:tab w:val="left" w:pos="851"/>
        </w:tabs>
        <w:ind w:left="851"/>
        <w:rPr>
          <w:sz w:val="24"/>
          <w:szCs w:val="24"/>
        </w:rPr>
      </w:pPr>
    </w:p>
    <w:p w:rsidR="00E06298" w:rsidRPr="00E06298" w:rsidRDefault="00E06298" w:rsidP="00E06298">
      <w:pPr>
        <w:tabs>
          <w:tab w:val="left" w:pos="851"/>
        </w:tabs>
        <w:ind w:left="851"/>
        <w:rPr>
          <w:sz w:val="24"/>
          <w:szCs w:val="24"/>
        </w:rPr>
      </w:pPr>
      <w:r w:rsidRPr="00E06298">
        <w:rPr>
          <w:sz w:val="24"/>
          <w:szCs w:val="24"/>
          <w:u w:val="single"/>
        </w:rPr>
        <w:t>Fertilitet</w:t>
      </w:r>
    </w:p>
    <w:p w:rsidR="00E06298" w:rsidRPr="00E06298" w:rsidRDefault="00E06298" w:rsidP="00E06298">
      <w:pPr>
        <w:tabs>
          <w:tab w:val="left" w:pos="851"/>
        </w:tabs>
        <w:ind w:left="851"/>
        <w:rPr>
          <w:sz w:val="24"/>
          <w:szCs w:val="24"/>
        </w:rPr>
      </w:pPr>
      <w:r w:rsidRPr="00E06298">
        <w:rPr>
          <w:sz w:val="24"/>
          <w:szCs w:val="24"/>
        </w:rPr>
        <w:t xml:space="preserve">Der er ingen humane data om virkningen af </w:t>
      </w:r>
      <w:proofErr w:type="spellStart"/>
      <w:r w:rsidRPr="00E06298">
        <w:rPr>
          <w:sz w:val="24"/>
          <w:szCs w:val="24"/>
        </w:rPr>
        <w:t>furosemid</w:t>
      </w:r>
      <w:proofErr w:type="spellEnd"/>
      <w:r w:rsidRPr="00E06298">
        <w:rPr>
          <w:sz w:val="24"/>
          <w:szCs w:val="24"/>
        </w:rPr>
        <w:t xml:space="preserve"> på fertiliteten.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D01110" w:rsidRPr="00BA4587">
        <w:rPr>
          <w:b/>
          <w:sz w:val="24"/>
          <w:szCs w:val="24"/>
        </w:rPr>
        <w:t xml:space="preserve">Virkning på evnen til at føre motorkøretøj </w:t>
      </w:r>
      <w:r w:rsidR="00D01110" w:rsidRPr="00BA4587">
        <w:rPr>
          <w:b/>
          <w:noProof/>
          <w:sz w:val="24"/>
          <w:szCs w:val="24"/>
        </w:rPr>
        <w:t>og</w:t>
      </w:r>
      <w:r w:rsidR="00D01110" w:rsidRPr="00BA4587">
        <w:rPr>
          <w:b/>
          <w:sz w:val="24"/>
          <w:szCs w:val="24"/>
        </w:rPr>
        <w:t xml:space="preserve"> betjene maskiner</w:t>
      </w:r>
      <w:bookmarkEnd w:id="2"/>
    </w:p>
    <w:p w:rsidR="009260DE" w:rsidRDefault="00AA7A72" w:rsidP="009260DE">
      <w:pPr>
        <w:tabs>
          <w:tab w:val="left" w:pos="851"/>
        </w:tabs>
        <w:ind w:left="851"/>
        <w:rPr>
          <w:sz w:val="24"/>
          <w:szCs w:val="24"/>
        </w:rPr>
      </w:pPr>
      <w:r>
        <w:rPr>
          <w:sz w:val="24"/>
          <w:szCs w:val="24"/>
        </w:rPr>
        <w:t>Ikke mærkning.</w:t>
      </w:r>
    </w:p>
    <w:p w:rsidR="00AA7A72" w:rsidRPr="00AA7A72" w:rsidRDefault="00AA7A72" w:rsidP="00AA7A72">
      <w:pPr>
        <w:tabs>
          <w:tab w:val="left" w:pos="851"/>
        </w:tabs>
        <w:ind w:left="851"/>
        <w:rPr>
          <w:sz w:val="24"/>
          <w:szCs w:val="24"/>
        </w:rPr>
      </w:pPr>
      <w:r w:rsidRPr="00AA7A72">
        <w:rPr>
          <w:sz w:val="24"/>
          <w:szCs w:val="24"/>
        </w:rPr>
        <w:t>Nedsat mental årvågenhed og sjældent svimmelhed og sløret syn er blevet rapporteret. Patienter, der bliver påvirket, bør ikke føre bil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A7A72" w:rsidRDefault="00AA7A72" w:rsidP="00AA7A72">
      <w:pPr>
        <w:pStyle w:val="1"/>
        <w:tabs>
          <w:tab w:val="left" w:pos="851"/>
          <w:tab w:val="left" w:pos="3402"/>
          <w:tab w:val="left" w:pos="7371"/>
        </w:tabs>
        <w:ind w:left="851"/>
        <w:rPr>
          <w:rFonts w:ascii="Times New Roman" w:hAnsi="Times New Roman" w:cs="Times New Roman"/>
          <w:lang w:val="da-DK"/>
        </w:rPr>
      </w:pPr>
      <w:r>
        <w:rPr>
          <w:rFonts w:ascii="Times New Roman" w:hAnsi="Times New Roman" w:cs="Times New Roman"/>
          <w:lang w:val="da-DK"/>
        </w:rPr>
        <w:t>Meget almindelig: (≥1/10), almindelig: (≥1/100 til &lt;1/10), ikke almindelig: (≥1/1.000 til &lt;1/100), sjælden: (≥1/10.000 til &lt;1/1.000), meget sjælden: (&lt;1/10.000), ikke kendt (kan ikke estimeres ud fra forhåndenværende data)</w:t>
      </w:r>
    </w:p>
    <w:p w:rsidR="00AA7A72" w:rsidRDefault="00AA7A72" w:rsidP="00AA7A72">
      <w:pPr>
        <w:ind w:right="-7"/>
        <w:rPr>
          <w:sz w:val="22"/>
          <w:szCs w:val="22"/>
        </w:rPr>
      </w:pPr>
    </w:p>
    <w:tbl>
      <w:tblPr>
        <w:tblW w:w="9356" w:type="dxa"/>
        <w:tblInd w:w="559" w:type="dxa"/>
        <w:tblCellMar>
          <w:left w:w="10" w:type="dxa"/>
          <w:right w:w="10" w:type="dxa"/>
        </w:tblCellMar>
        <w:tblLook w:val="04A0" w:firstRow="1" w:lastRow="0" w:firstColumn="1" w:lastColumn="0" w:noHBand="0" w:noVBand="1"/>
      </w:tblPr>
      <w:tblGrid>
        <w:gridCol w:w="2835"/>
        <w:gridCol w:w="1701"/>
        <w:gridCol w:w="4820"/>
      </w:tblGrid>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ind w:left="537" w:hanging="537"/>
              <w:rPr>
                <w:szCs w:val="22"/>
              </w:rPr>
            </w:pPr>
            <w:r>
              <w:rPr>
                <w:b/>
                <w:bCs/>
                <w:noProof/>
              </w:rPr>
              <w:t>Blod og lymfesystem</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Cs w:val="22"/>
                <w:lang w:eastAsia="en-GB"/>
              </w:rPr>
              <w:t>Hæmokoncentration</w:t>
            </w:r>
            <w:proofErr w:type="spellEnd"/>
            <w:r>
              <w:rPr>
                <w:szCs w:val="22"/>
                <w:lang w:eastAsia="en-GB"/>
              </w:rPr>
              <w:t xml:space="preserve"> (i tilfælde af udtalt diurese)</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4"/>
                <w:lang w:val="en-US"/>
              </w:rPr>
              <w:t>Trombocytopeni</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w:t>
            </w:r>
            <w:r>
              <w:rPr>
                <w:sz w:val="22"/>
                <w:szCs w:val="22"/>
                <w:lang w:val="el-GR"/>
              </w:rPr>
              <w:t>æ</w:t>
            </w:r>
            <w:proofErr w:type="spellStart"/>
            <w:r>
              <w:rPr>
                <w:sz w:val="22"/>
                <w:szCs w:val="22"/>
              </w:rPr>
              <w:t>lden</w:t>
            </w:r>
            <w:proofErr w:type="spellEnd"/>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tabs>
                <w:tab w:val="left" w:pos="567"/>
              </w:tabs>
              <w:suppressAutoHyphens/>
              <w:spacing w:line="260" w:lineRule="exact"/>
              <w:textAlignment w:val="baseline"/>
              <w:rPr>
                <w:szCs w:val="24"/>
                <w:lang w:val="en-US"/>
              </w:rPr>
            </w:pPr>
            <w:proofErr w:type="spellStart"/>
            <w:r>
              <w:rPr>
                <w:sz w:val="22"/>
                <w:szCs w:val="24"/>
                <w:lang w:val="en-US"/>
              </w:rPr>
              <w:t>Eosinofili</w:t>
            </w:r>
            <w:proofErr w:type="spellEnd"/>
            <w:r>
              <w:rPr>
                <w:sz w:val="22"/>
                <w:szCs w:val="24"/>
                <w:lang w:val="en-US"/>
              </w:rPr>
              <w:t xml:space="preserve">, </w:t>
            </w:r>
            <w:proofErr w:type="spellStart"/>
            <w:r>
              <w:rPr>
                <w:sz w:val="22"/>
                <w:szCs w:val="24"/>
                <w:lang w:val="en-US"/>
              </w:rPr>
              <w:t>leukopeni</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 w:val="22"/>
                <w:szCs w:val="24"/>
              </w:rPr>
            </w:pPr>
            <w:proofErr w:type="spellStart"/>
            <w:r>
              <w:rPr>
                <w:sz w:val="22"/>
                <w:szCs w:val="24"/>
              </w:rPr>
              <w:t>Hæmolytisk</w:t>
            </w:r>
            <w:proofErr w:type="spellEnd"/>
            <w:r>
              <w:rPr>
                <w:sz w:val="22"/>
                <w:szCs w:val="24"/>
              </w:rPr>
              <w:t xml:space="preserve"> anæmi, </w:t>
            </w:r>
            <w:proofErr w:type="spellStart"/>
            <w:r>
              <w:rPr>
                <w:sz w:val="22"/>
                <w:szCs w:val="24"/>
              </w:rPr>
              <w:t>aplastisk</w:t>
            </w:r>
            <w:proofErr w:type="spellEnd"/>
            <w:r>
              <w:rPr>
                <w:sz w:val="22"/>
                <w:szCs w:val="24"/>
              </w:rPr>
              <w:t xml:space="preserve"> anæmi,</w:t>
            </w:r>
          </w:p>
          <w:p w:rsidR="00AA7A72" w:rsidRDefault="00AA7A72">
            <w:pPr>
              <w:rPr>
                <w:szCs w:val="22"/>
                <w:lang w:eastAsia="en-GB"/>
              </w:rPr>
            </w:pPr>
            <w:r>
              <w:rPr>
                <w:sz w:val="22"/>
                <w:szCs w:val="24"/>
              </w:rPr>
              <w:t>agranulocytose</w:t>
            </w:r>
            <w:r>
              <w:rPr>
                <w:sz w:val="22"/>
                <w:szCs w:val="24"/>
                <w:vertAlign w:val="superscript"/>
              </w:rPr>
              <w:t>1</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b/>
                <w:noProof/>
              </w:rPr>
              <w:t>Immunsystemet</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tabs>
                <w:tab w:val="left" w:pos="567"/>
              </w:tabs>
              <w:suppressAutoHyphens/>
              <w:spacing w:line="260" w:lineRule="exact"/>
              <w:textAlignment w:val="baseline"/>
              <w:rPr>
                <w:szCs w:val="24"/>
              </w:rPr>
            </w:pPr>
            <w:r>
              <w:rPr>
                <w:sz w:val="22"/>
                <w:szCs w:val="24"/>
              </w:rPr>
              <w:t>Allergiske hud- og slimhinde-reaktioner (se ’Hud og subkutane væv’)</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lang w:eastAsia="en-GB"/>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w:t>
            </w:r>
            <w:r>
              <w:rPr>
                <w:sz w:val="22"/>
                <w:szCs w:val="22"/>
                <w:lang w:val="el-GR"/>
              </w:rPr>
              <w:t>æ</w:t>
            </w:r>
            <w:proofErr w:type="spellStart"/>
            <w:r>
              <w:rPr>
                <w:sz w:val="22"/>
                <w:szCs w:val="22"/>
              </w:rPr>
              <w:t>lden</w:t>
            </w:r>
            <w:proofErr w:type="spellEnd"/>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4"/>
              </w:rPr>
              <w:t xml:space="preserve">Svære </w:t>
            </w:r>
            <w:proofErr w:type="spellStart"/>
            <w:r>
              <w:rPr>
                <w:sz w:val="22"/>
                <w:szCs w:val="24"/>
              </w:rPr>
              <w:t>anafylaktiske</w:t>
            </w:r>
            <w:proofErr w:type="spellEnd"/>
            <w:r>
              <w:rPr>
                <w:sz w:val="22"/>
                <w:szCs w:val="24"/>
              </w:rPr>
              <w:t xml:space="preserve"> og </w:t>
            </w:r>
            <w:proofErr w:type="spellStart"/>
            <w:r>
              <w:rPr>
                <w:sz w:val="22"/>
                <w:szCs w:val="24"/>
              </w:rPr>
              <w:t>anafylaktoide</w:t>
            </w:r>
            <w:proofErr w:type="spellEnd"/>
            <w:r>
              <w:rPr>
                <w:sz w:val="22"/>
                <w:szCs w:val="24"/>
              </w:rPr>
              <w:t xml:space="preserve"> reaktioner, såsom </w:t>
            </w:r>
            <w:proofErr w:type="spellStart"/>
            <w:r>
              <w:rPr>
                <w:sz w:val="22"/>
                <w:szCs w:val="24"/>
              </w:rPr>
              <w:t>anafylaktisk</w:t>
            </w:r>
            <w:proofErr w:type="spellEnd"/>
            <w:r>
              <w:rPr>
                <w:sz w:val="22"/>
                <w:szCs w:val="24"/>
              </w:rPr>
              <w:t xml:space="preserve"> shock</w:t>
            </w:r>
            <w:r>
              <w:rPr>
                <w:sz w:val="22"/>
                <w:szCs w:val="24"/>
                <w:vertAlign w:val="superscript"/>
              </w:rPr>
              <w:t>2</w:t>
            </w:r>
            <w:r>
              <w:rPr>
                <w:sz w:val="22"/>
                <w:szCs w:val="24"/>
              </w:rPr>
              <w:t xml:space="preserve"> (se pkt. 4.9 vedrørende behandling)</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lang w:eastAsia="en-GB"/>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2"/>
              </w:rPr>
              <w:t xml:space="preserve">Forværring eller aktivering af systemisk lupus </w:t>
            </w:r>
            <w:proofErr w:type="spellStart"/>
            <w:r>
              <w:rPr>
                <w:sz w:val="22"/>
                <w:szCs w:val="22"/>
              </w:rPr>
              <w:t>erythematosus</w:t>
            </w:r>
            <w:proofErr w:type="spellEnd"/>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Metabolisme og ernæring</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rFonts w:eastAsia="Calibri"/>
                <w:szCs w:val="22"/>
              </w:rPr>
            </w:pPr>
            <w:r>
              <w:rPr>
                <w:sz w:val="22"/>
                <w:szCs w:val="24"/>
              </w:rPr>
              <w:t xml:space="preserve">Elektrolyt-forstyrrelser (herunder symptomatiske), dehydrering og </w:t>
            </w:r>
            <w:proofErr w:type="spellStart"/>
            <w:r>
              <w:rPr>
                <w:sz w:val="22"/>
                <w:szCs w:val="24"/>
              </w:rPr>
              <w:t>hypovolæmi</w:t>
            </w:r>
            <w:proofErr w:type="spellEnd"/>
            <w:r>
              <w:rPr>
                <w:sz w:val="22"/>
                <w:szCs w:val="24"/>
              </w:rPr>
              <w:t xml:space="preserve"> (især hos ældre patienter), øget niveau af triglycerider i blodet</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rFonts w:eastAsia="Calibri"/>
                <w:szCs w:val="22"/>
              </w:rPr>
              <w:t>Hyponatriæmi</w:t>
            </w:r>
            <w:r>
              <w:rPr>
                <w:rFonts w:eastAsia="Calibri"/>
                <w:szCs w:val="22"/>
                <w:vertAlign w:val="superscript"/>
              </w:rPr>
              <w:t>3</w:t>
            </w:r>
            <w:r>
              <w:rPr>
                <w:rFonts w:eastAsia="Calibri"/>
                <w:szCs w:val="22"/>
              </w:rPr>
              <w:t xml:space="preserve"> og </w:t>
            </w:r>
            <w:proofErr w:type="spellStart"/>
            <w:r>
              <w:rPr>
                <w:rFonts w:eastAsia="Calibri"/>
                <w:szCs w:val="22"/>
              </w:rPr>
              <w:t>hypokloræmi</w:t>
            </w:r>
            <w:proofErr w:type="spellEnd"/>
            <w:r>
              <w:rPr>
                <w:rFonts w:eastAsia="Calibri"/>
                <w:szCs w:val="22"/>
              </w:rPr>
              <w:t xml:space="preserve"> (især i tilfælde af begrænset indtagelse af </w:t>
            </w:r>
            <w:proofErr w:type="spellStart"/>
            <w:r>
              <w:rPr>
                <w:rFonts w:eastAsia="Calibri"/>
                <w:szCs w:val="22"/>
              </w:rPr>
              <w:t>natriumchlorid</w:t>
            </w:r>
            <w:proofErr w:type="spellEnd"/>
            <w:r>
              <w:rPr>
                <w:rFonts w:eastAsia="Calibri"/>
                <w:szCs w:val="22"/>
              </w:rPr>
              <w:t>), hypokaliæmi</w:t>
            </w:r>
            <w:r>
              <w:rPr>
                <w:rFonts w:eastAsia="Calibri"/>
                <w:szCs w:val="22"/>
                <w:vertAlign w:val="superscript"/>
              </w:rPr>
              <w:t>4</w:t>
            </w:r>
            <w:r>
              <w:rPr>
                <w:rFonts w:eastAsia="Calibri"/>
                <w:szCs w:val="22"/>
              </w:rPr>
              <w:t xml:space="preserve"> (især ved samtidigt nedsat kaliumtilførsel og/eller øgede </w:t>
            </w:r>
            <w:proofErr w:type="spellStart"/>
            <w:r>
              <w:rPr>
                <w:rFonts w:eastAsia="Calibri"/>
                <w:szCs w:val="22"/>
              </w:rPr>
              <w:t>ekstrarenale</w:t>
            </w:r>
            <w:proofErr w:type="spellEnd"/>
            <w:r>
              <w:rPr>
                <w:rFonts w:eastAsia="Calibri"/>
                <w:szCs w:val="22"/>
              </w:rPr>
              <w:t xml:space="preserve"> kaliumtab, f.eks. i tilfælde af opkastning eller kronisk diarré), øget niveau af kolesterol i blodet, </w:t>
            </w:r>
            <w:proofErr w:type="spellStart"/>
            <w:r>
              <w:rPr>
                <w:rFonts w:eastAsia="Calibri"/>
                <w:szCs w:val="22"/>
              </w:rPr>
              <w:t>hyperurikæmi</w:t>
            </w:r>
            <w:proofErr w:type="spellEnd"/>
            <w:r>
              <w:rPr>
                <w:rFonts w:eastAsia="Calibri"/>
                <w:szCs w:val="22"/>
              </w:rPr>
              <w:t xml:space="preserve"> og urinsyregigtanfald.</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Cs w:val="22"/>
                <w:lang w:eastAsia="en-GB"/>
              </w:rPr>
              <w:t xml:space="preserve">Nedsat </w:t>
            </w:r>
            <w:proofErr w:type="spellStart"/>
            <w:r>
              <w:rPr>
                <w:szCs w:val="22"/>
                <w:lang w:eastAsia="en-GB"/>
              </w:rPr>
              <w:t>glucose</w:t>
            </w:r>
            <w:proofErr w:type="spellEnd"/>
            <w:r>
              <w:rPr>
                <w:szCs w:val="22"/>
                <w:lang w:eastAsia="en-GB"/>
              </w:rPr>
              <w:t xml:space="preserve">-tolerans og </w:t>
            </w:r>
            <w:proofErr w:type="spellStart"/>
            <w:r>
              <w:rPr>
                <w:szCs w:val="22"/>
                <w:lang w:eastAsia="en-GB"/>
              </w:rPr>
              <w:t>hyperglykæmi</w:t>
            </w:r>
            <w:proofErr w:type="spellEnd"/>
            <w:r>
              <w:rPr>
                <w:szCs w:val="22"/>
                <w:lang w:eastAsia="en-GB"/>
              </w:rPr>
              <w:t>.</w:t>
            </w:r>
          </w:p>
          <w:p w:rsidR="00AA7A72" w:rsidRDefault="00AA7A72">
            <w:pPr>
              <w:autoSpaceDE w:val="0"/>
              <w:adjustRightInd w:val="0"/>
              <w:rPr>
                <w:szCs w:val="22"/>
                <w:lang w:eastAsia="en-GB"/>
              </w:rPr>
            </w:pPr>
            <w:r>
              <w:rPr>
                <w:szCs w:val="22"/>
                <w:lang w:eastAsia="en-GB"/>
              </w:rPr>
              <w:t>Dette kan medføre en forværring af den metaboliske status hos patienter med manifest diabetes mellitus. Latent diabetes mellitus kan blive manifest (se pkt. 4.4).</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rFonts w:eastAsia="Calibri"/>
                <w:szCs w:val="22"/>
              </w:rPr>
              <w:t>Hypocalcæmi</w:t>
            </w:r>
            <w:r>
              <w:rPr>
                <w:rFonts w:eastAsia="Calibri"/>
                <w:szCs w:val="22"/>
                <w:vertAlign w:val="superscript"/>
              </w:rPr>
              <w:t>5</w:t>
            </w:r>
            <w:r>
              <w:rPr>
                <w:rFonts w:eastAsia="Calibri"/>
                <w:szCs w:val="22"/>
              </w:rPr>
              <w:t>, hypomagnesiæmi</w:t>
            </w:r>
            <w:r>
              <w:rPr>
                <w:rFonts w:eastAsia="Calibri"/>
                <w:szCs w:val="22"/>
                <w:vertAlign w:val="superscript"/>
              </w:rPr>
              <w:t>6</w:t>
            </w:r>
            <w:r>
              <w:rPr>
                <w:rFonts w:eastAsia="Calibri"/>
                <w:szCs w:val="22"/>
              </w:rPr>
              <w:t xml:space="preserve">, metabolisk </w:t>
            </w:r>
            <w:proofErr w:type="spellStart"/>
            <w:r>
              <w:rPr>
                <w:rFonts w:eastAsia="Calibri"/>
                <w:szCs w:val="22"/>
              </w:rPr>
              <w:t>alkalose</w:t>
            </w:r>
            <w:proofErr w:type="spellEnd"/>
            <w:r>
              <w:rPr>
                <w:rFonts w:eastAsia="Calibri"/>
                <w:szCs w:val="22"/>
              </w:rPr>
              <w:t xml:space="preserve">, </w:t>
            </w:r>
            <w:proofErr w:type="spellStart"/>
            <w:r>
              <w:rPr>
                <w:rFonts w:eastAsia="Calibri"/>
                <w:szCs w:val="22"/>
              </w:rPr>
              <w:t>pseudo-Bartters</w:t>
            </w:r>
            <w:proofErr w:type="spellEnd"/>
            <w:r>
              <w:rPr>
                <w:rFonts w:eastAsia="Calibri"/>
                <w:szCs w:val="22"/>
              </w:rPr>
              <w:t xml:space="preserve"> syndrom (i forbindelse med misbrug og/eller langvarig </w:t>
            </w:r>
            <w:proofErr w:type="spellStart"/>
            <w:r>
              <w:rPr>
                <w:rFonts w:eastAsia="Calibri"/>
                <w:szCs w:val="22"/>
              </w:rPr>
              <w:t>furosemidbehandling</w:t>
            </w:r>
            <w:proofErr w:type="spellEnd"/>
            <w:r>
              <w:rPr>
                <w:rFonts w:eastAsia="Calibri"/>
                <w:szCs w:val="22"/>
              </w:rPr>
              <w:t>).</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bCs/>
                <w:noProof/>
              </w:rPr>
              <w:t>Nervesystemet</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4"/>
              </w:rPr>
              <w:t>Hepatisk</w:t>
            </w:r>
            <w:proofErr w:type="spellEnd"/>
            <w:r>
              <w:rPr>
                <w:sz w:val="22"/>
                <w:szCs w:val="24"/>
              </w:rPr>
              <w:t xml:space="preserve"> encefalopati hos patienter med lever-insufficiens (se pkt.</w:t>
            </w:r>
            <w:r>
              <w:rPr>
                <w:szCs w:val="24"/>
              </w:rPr>
              <w:t> </w:t>
            </w:r>
            <w:r>
              <w:rPr>
                <w:sz w:val="22"/>
                <w:szCs w:val="24"/>
              </w:rPr>
              <w:t>4.3).</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Cs w:val="22"/>
              </w:rPr>
              <w:t>Sjælden</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proofErr w:type="spellStart"/>
            <w:r>
              <w:rPr>
                <w:sz w:val="22"/>
                <w:szCs w:val="24"/>
                <w:lang w:val="en-US"/>
              </w:rPr>
              <w:t>Paræstesi</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2"/>
              </w:rPr>
              <w:t>Svimmelhed, besvimelse og bevidstløshed (forårsaget af symptomatisk hypotension), hovedpine</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lang w:val="nb-NO"/>
              </w:rPr>
              <w:t xml:space="preserve">Øre og labyrint  </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2"/>
              </w:rPr>
              <w:t xml:space="preserve">Høreforstyrrelser (oftest reversible), især hos patienter med nyreinsufficiens eller </w:t>
            </w:r>
            <w:proofErr w:type="spellStart"/>
            <w:r>
              <w:rPr>
                <w:sz w:val="22"/>
                <w:szCs w:val="22"/>
              </w:rPr>
              <w:t>hypoproteinæmi</w:t>
            </w:r>
            <w:proofErr w:type="spellEnd"/>
            <w:r>
              <w:rPr>
                <w:sz w:val="22"/>
                <w:szCs w:val="22"/>
              </w:rPr>
              <w:t xml:space="preserve"> (f.eks. i tilfælde af </w:t>
            </w:r>
            <w:proofErr w:type="spellStart"/>
            <w:r>
              <w:rPr>
                <w:sz w:val="22"/>
                <w:szCs w:val="22"/>
              </w:rPr>
              <w:t>nefrotisk</w:t>
            </w:r>
            <w:proofErr w:type="spellEnd"/>
            <w:r>
              <w:rPr>
                <w:sz w:val="22"/>
                <w:szCs w:val="22"/>
              </w:rPr>
              <w:t xml:space="preserve"> syndrom) og/eller i forbindelse med for hurtig intravenøs injektion, </w:t>
            </w:r>
            <w:r>
              <w:rPr>
                <w:spacing w:val="-2"/>
                <w:sz w:val="22"/>
                <w:szCs w:val="22"/>
              </w:rPr>
              <w:t>døvhed (kan være permanent)</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Cs w:val="22"/>
                <w:lang w:eastAsia="en-GB"/>
              </w:rPr>
              <w:t xml:space="preserve">Tinnitus </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Vaskulære sygdomme</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4"/>
              </w:rPr>
              <w:t xml:space="preserve">Hypotension, inklusive </w:t>
            </w:r>
            <w:proofErr w:type="spellStart"/>
            <w:r>
              <w:rPr>
                <w:sz w:val="22"/>
                <w:szCs w:val="24"/>
              </w:rPr>
              <w:t>ortostatisk</w:t>
            </w:r>
            <w:proofErr w:type="spellEnd"/>
            <w:r>
              <w:rPr>
                <w:sz w:val="22"/>
                <w:szCs w:val="24"/>
              </w:rPr>
              <w:t xml:space="preserve"> hypotension (meget almindelig efter </w:t>
            </w:r>
            <w:proofErr w:type="spellStart"/>
            <w:r>
              <w:rPr>
                <w:sz w:val="22"/>
                <w:szCs w:val="24"/>
              </w:rPr>
              <w:t>i.v</w:t>
            </w:r>
            <w:proofErr w:type="spellEnd"/>
            <w:r>
              <w:rPr>
                <w:sz w:val="22"/>
                <w:szCs w:val="24"/>
              </w:rPr>
              <w:t>. infusion, se pkt.</w:t>
            </w:r>
            <w:r>
              <w:rPr>
                <w:szCs w:val="24"/>
              </w:rPr>
              <w:t> </w:t>
            </w:r>
            <w:r>
              <w:rPr>
                <w:sz w:val="22"/>
                <w:szCs w:val="24"/>
              </w:rPr>
              <w:t>4.4).</w:t>
            </w:r>
            <w:r>
              <w:rPr>
                <w:sz w:val="22"/>
                <w:szCs w:val="24"/>
                <w:vertAlign w:val="superscript"/>
              </w:rPr>
              <w:t>7</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proofErr w:type="spellStart"/>
            <w:r>
              <w:rPr>
                <w:szCs w:val="22"/>
                <w:lang w:eastAsia="en-GB"/>
              </w:rPr>
              <w:t>Vasculitis</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tabs>
                <w:tab w:val="left" w:pos="567"/>
              </w:tabs>
              <w:suppressAutoHyphens/>
              <w:spacing w:line="260" w:lineRule="exact"/>
              <w:textAlignment w:val="baseline"/>
              <w:rPr>
                <w:szCs w:val="24"/>
              </w:rPr>
            </w:pPr>
            <w:r>
              <w:rPr>
                <w:sz w:val="22"/>
                <w:szCs w:val="24"/>
              </w:rPr>
              <w:t>Trombose (især hos ældre patienter)</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Mave-tarm-kanalen</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proofErr w:type="spellStart"/>
            <w:r>
              <w:rPr>
                <w:sz w:val="22"/>
                <w:szCs w:val="24"/>
                <w:lang w:val="en-US"/>
              </w:rPr>
              <w:t>Kvalme</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proofErr w:type="spellStart"/>
            <w:r>
              <w:rPr>
                <w:sz w:val="22"/>
                <w:szCs w:val="24"/>
                <w:lang w:val="en-US"/>
              </w:rPr>
              <w:t>Opkastning</w:t>
            </w:r>
            <w:proofErr w:type="spellEnd"/>
            <w:r>
              <w:rPr>
                <w:sz w:val="22"/>
                <w:szCs w:val="24"/>
                <w:lang w:val="en-US"/>
              </w:rPr>
              <w:t>,</w:t>
            </w:r>
            <w:r>
              <w:rPr>
                <w:szCs w:val="24"/>
                <w:lang w:val="en-US"/>
              </w:rPr>
              <w:t xml:space="preserve"> </w:t>
            </w:r>
            <w:proofErr w:type="spellStart"/>
            <w:r>
              <w:rPr>
                <w:sz w:val="22"/>
                <w:szCs w:val="24"/>
                <w:lang w:val="en-US"/>
              </w:rPr>
              <w:t>diarré</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sjælden</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tabs>
                <w:tab w:val="left" w:pos="567"/>
              </w:tabs>
              <w:suppressAutoHyphens/>
              <w:spacing w:line="260" w:lineRule="exact"/>
              <w:textAlignment w:val="baseline"/>
              <w:rPr>
                <w:szCs w:val="24"/>
                <w:lang w:val="en-US"/>
              </w:rPr>
            </w:pPr>
            <w:proofErr w:type="spellStart"/>
            <w:r>
              <w:rPr>
                <w:sz w:val="22"/>
                <w:szCs w:val="24"/>
                <w:lang w:val="en-US"/>
              </w:rPr>
              <w:t>Akut</w:t>
            </w:r>
            <w:proofErr w:type="spellEnd"/>
            <w:r>
              <w:rPr>
                <w:sz w:val="22"/>
                <w:szCs w:val="24"/>
                <w:lang w:val="en-US"/>
              </w:rPr>
              <w:t xml:space="preserve"> </w:t>
            </w:r>
            <w:proofErr w:type="spellStart"/>
            <w:r>
              <w:rPr>
                <w:sz w:val="22"/>
                <w:szCs w:val="24"/>
                <w:lang w:val="en-US"/>
              </w:rPr>
              <w:t>pankreatitis</w:t>
            </w:r>
            <w:proofErr w:type="spellEnd"/>
          </w:p>
        </w:tc>
      </w:tr>
      <w:tr w:rsidR="00AA7A72" w:rsidTr="00AA7A72">
        <w:tc>
          <w:tcPr>
            <w:tcW w:w="2835"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Lever og galdeveje</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2"/>
              </w:rPr>
              <w:t>Intrahepatisk</w:t>
            </w:r>
            <w:proofErr w:type="spellEnd"/>
            <w:r>
              <w:rPr>
                <w:sz w:val="22"/>
                <w:szCs w:val="22"/>
              </w:rPr>
              <w:t xml:space="preserve"> </w:t>
            </w:r>
            <w:proofErr w:type="spellStart"/>
            <w:r>
              <w:rPr>
                <w:sz w:val="22"/>
                <w:szCs w:val="22"/>
              </w:rPr>
              <w:t>kolestase</w:t>
            </w:r>
            <w:proofErr w:type="spellEnd"/>
            <w:r>
              <w:rPr>
                <w:sz w:val="22"/>
                <w:szCs w:val="22"/>
              </w:rPr>
              <w:t>, øgede levertrans-aminaser</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lang w:val="de-DE"/>
              </w:rPr>
              <w:t xml:space="preserve">Hud og subkutane væv </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 w:val="22"/>
                <w:szCs w:val="24"/>
              </w:rPr>
            </w:pPr>
            <w:r>
              <w:rPr>
                <w:sz w:val="22"/>
                <w:szCs w:val="24"/>
              </w:rPr>
              <w:t xml:space="preserve">Udslæt, </w:t>
            </w:r>
            <w:proofErr w:type="spellStart"/>
            <w:r>
              <w:rPr>
                <w:sz w:val="22"/>
                <w:szCs w:val="24"/>
              </w:rPr>
              <w:t>pruritus</w:t>
            </w:r>
            <w:proofErr w:type="spellEnd"/>
            <w:r>
              <w:rPr>
                <w:sz w:val="22"/>
                <w:szCs w:val="24"/>
              </w:rPr>
              <w:t xml:space="preserve">, </w:t>
            </w:r>
            <w:proofErr w:type="spellStart"/>
            <w:r>
              <w:rPr>
                <w:sz w:val="22"/>
                <w:szCs w:val="24"/>
              </w:rPr>
              <w:t>urticaria</w:t>
            </w:r>
            <w:proofErr w:type="spellEnd"/>
            <w:r>
              <w:rPr>
                <w:sz w:val="22"/>
                <w:szCs w:val="24"/>
              </w:rPr>
              <w:t xml:space="preserve">, </w:t>
            </w:r>
            <w:proofErr w:type="spellStart"/>
            <w:r>
              <w:rPr>
                <w:sz w:val="22"/>
                <w:szCs w:val="24"/>
              </w:rPr>
              <w:t>bulløs</w:t>
            </w:r>
            <w:proofErr w:type="spellEnd"/>
            <w:r>
              <w:rPr>
                <w:sz w:val="22"/>
                <w:szCs w:val="24"/>
              </w:rPr>
              <w:t xml:space="preserve"> </w:t>
            </w:r>
            <w:proofErr w:type="spellStart"/>
            <w:r>
              <w:rPr>
                <w:sz w:val="22"/>
                <w:szCs w:val="24"/>
              </w:rPr>
              <w:t>eksantem</w:t>
            </w:r>
            <w:proofErr w:type="spellEnd"/>
            <w:r>
              <w:rPr>
                <w:sz w:val="22"/>
                <w:szCs w:val="24"/>
              </w:rPr>
              <w:t xml:space="preserve">, </w:t>
            </w:r>
          </w:p>
          <w:p w:rsidR="00AA7A72" w:rsidRDefault="00AA7A72">
            <w:pPr>
              <w:tabs>
                <w:tab w:val="left" w:pos="567"/>
              </w:tabs>
              <w:suppressAutoHyphens/>
              <w:spacing w:line="260" w:lineRule="exact"/>
              <w:textAlignment w:val="baseline"/>
              <w:rPr>
                <w:szCs w:val="24"/>
              </w:rPr>
            </w:pPr>
            <w:proofErr w:type="spellStart"/>
            <w:r>
              <w:rPr>
                <w:sz w:val="22"/>
                <w:szCs w:val="24"/>
              </w:rPr>
              <w:t>erythema</w:t>
            </w:r>
            <w:proofErr w:type="spellEnd"/>
            <w:r>
              <w:rPr>
                <w:sz w:val="22"/>
                <w:szCs w:val="24"/>
              </w:rPr>
              <w:t xml:space="preserve"> multiforme,</w:t>
            </w:r>
            <w:r>
              <w:rPr>
                <w:szCs w:val="24"/>
              </w:rPr>
              <w:t xml:space="preserve"> </w:t>
            </w:r>
            <w:proofErr w:type="spellStart"/>
            <w:r>
              <w:rPr>
                <w:sz w:val="22"/>
                <w:szCs w:val="24"/>
              </w:rPr>
              <w:t>bulløs</w:t>
            </w:r>
            <w:proofErr w:type="spellEnd"/>
            <w:r>
              <w:rPr>
                <w:sz w:val="22"/>
                <w:szCs w:val="24"/>
              </w:rPr>
              <w:t xml:space="preserve"> </w:t>
            </w:r>
            <w:proofErr w:type="spellStart"/>
            <w:r>
              <w:rPr>
                <w:sz w:val="22"/>
                <w:szCs w:val="24"/>
              </w:rPr>
              <w:t>pemfigoid</w:t>
            </w:r>
            <w:proofErr w:type="spellEnd"/>
            <w:r>
              <w:rPr>
                <w:sz w:val="22"/>
                <w:szCs w:val="24"/>
              </w:rPr>
              <w:t>,</w:t>
            </w:r>
            <w:r>
              <w:rPr>
                <w:szCs w:val="24"/>
              </w:rPr>
              <w:t xml:space="preserve"> </w:t>
            </w:r>
            <w:proofErr w:type="spellStart"/>
            <w:r>
              <w:rPr>
                <w:sz w:val="22"/>
                <w:szCs w:val="24"/>
              </w:rPr>
              <w:t>eksfoliativ</w:t>
            </w:r>
            <w:proofErr w:type="spellEnd"/>
            <w:r>
              <w:rPr>
                <w:sz w:val="22"/>
                <w:szCs w:val="24"/>
              </w:rPr>
              <w:t xml:space="preserve"> </w:t>
            </w:r>
            <w:proofErr w:type="spellStart"/>
            <w:r>
              <w:rPr>
                <w:sz w:val="22"/>
                <w:szCs w:val="24"/>
              </w:rPr>
              <w:t>dermatitis</w:t>
            </w:r>
            <w:proofErr w:type="spellEnd"/>
            <w:r>
              <w:rPr>
                <w:sz w:val="22"/>
                <w:szCs w:val="24"/>
              </w:rPr>
              <w:t xml:space="preserve">, </w:t>
            </w:r>
            <w:proofErr w:type="spellStart"/>
            <w:r>
              <w:rPr>
                <w:sz w:val="22"/>
                <w:szCs w:val="24"/>
              </w:rPr>
              <w:t>purpura</w:t>
            </w:r>
            <w:proofErr w:type="spellEnd"/>
            <w:r>
              <w:rPr>
                <w:sz w:val="22"/>
                <w:szCs w:val="24"/>
              </w:rPr>
              <w:t>,</w:t>
            </w:r>
            <w:r>
              <w:rPr>
                <w:szCs w:val="24"/>
              </w:rPr>
              <w:t xml:space="preserve"> </w:t>
            </w:r>
            <w:r>
              <w:rPr>
                <w:sz w:val="22"/>
                <w:szCs w:val="22"/>
              </w:rPr>
              <w:t>lysoverfølsomhed</w:t>
            </w:r>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tabs>
                <w:tab w:val="left" w:pos="567"/>
              </w:tabs>
              <w:suppressAutoHyphens/>
              <w:spacing w:line="260" w:lineRule="exact"/>
              <w:textAlignment w:val="baseline"/>
              <w:rPr>
                <w:szCs w:val="24"/>
              </w:rPr>
            </w:pPr>
            <w:r>
              <w:rPr>
                <w:sz w:val="22"/>
                <w:szCs w:val="24"/>
              </w:rPr>
              <w:t>Stevens-Johnsons syndrom,</w:t>
            </w:r>
            <w:r>
              <w:rPr>
                <w:szCs w:val="24"/>
              </w:rPr>
              <w:t xml:space="preserve"> </w:t>
            </w:r>
            <w:r>
              <w:rPr>
                <w:sz w:val="22"/>
                <w:szCs w:val="24"/>
              </w:rPr>
              <w:t xml:space="preserve">toksisk </w:t>
            </w:r>
            <w:proofErr w:type="spellStart"/>
            <w:r>
              <w:rPr>
                <w:sz w:val="22"/>
                <w:szCs w:val="24"/>
              </w:rPr>
              <w:t>epidermal</w:t>
            </w:r>
            <w:proofErr w:type="spellEnd"/>
            <w:r>
              <w:rPr>
                <w:sz w:val="22"/>
                <w:szCs w:val="24"/>
              </w:rPr>
              <w:t xml:space="preserve"> </w:t>
            </w:r>
            <w:proofErr w:type="spellStart"/>
            <w:r>
              <w:rPr>
                <w:sz w:val="22"/>
                <w:szCs w:val="24"/>
              </w:rPr>
              <w:t>nekrolyse</w:t>
            </w:r>
            <w:proofErr w:type="spellEnd"/>
            <w:r>
              <w:rPr>
                <w:sz w:val="22"/>
                <w:szCs w:val="24"/>
              </w:rPr>
              <w:t>,</w:t>
            </w:r>
            <w:r>
              <w:rPr>
                <w:szCs w:val="24"/>
              </w:rPr>
              <w:t xml:space="preserve"> </w:t>
            </w:r>
            <w:r>
              <w:rPr>
                <w:sz w:val="22"/>
                <w:szCs w:val="24"/>
              </w:rPr>
              <w:t xml:space="preserve">akut generaliseret </w:t>
            </w:r>
            <w:proofErr w:type="spellStart"/>
            <w:r>
              <w:rPr>
                <w:sz w:val="22"/>
                <w:szCs w:val="24"/>
              </w:rPr>
              <w:t>eksantematøs</w:t>
            </w:r>
            <w:proofErr w:type="spellEnd"/>
            <w:r>
              <w:rPr>
                <w:sz w:val="22"/>
                <w:szCs w:val="24"/>
              </w:rPr>
              <w:t xml:space="preserve"> </w:t>
            </w:r>
            <w:proofErr w:type="spellStart"/>
            <w:r>
              <w:rPr>
                <w:sz w:val="22"/>
                <w:szCs w:val="24"/>
              </w:rPr>
              <w:t>pustulose</w:t>
            </w:r>
            <w:proofErr w:type="spellEnd"/>
            <w:r>
              <w:rPr>
                <w:sz w:val="22"/>
                <w:szCs w:val="24"/>
              </w:rPr>
              <w:t xml:space="preserve"> (AGEP), lægemiddel-udslæt med </w:t>
            </w:r>
            <w:proofErr w:type="spellStart"/>
            <w:r>
              <w:rPr>
                <w:sz w:val="22"/>
                <w:szCs w:val="24"/>
              </w:rPr>
              <w:t>eosinofili</w:t>
            </w:r>
            <w:proofErr w:type="spellEnd"/>
            <w:r>
              <w:rPr>
                <w:sz w:val="22"/>
                <w:szCs w:val="24"/>
              </w:rPr>
              <w:t xml:space="preserve"> og systemiske symptomer</w:t>
            </w:r>
            <w:r>
              <w:rPr>
                <w:szCs w:val="24"/>
              </w:rPr>
              <w:t xml:space="preserve"> </w:t>
            </w:r>
            <w:r>
              <w:rPr>
                <w:sz w:val="22"/>
                <w:szCs w:val="24"/>
              </w:rPr>
              <w:t>(DRESS).</w:t>
            </w:r>
          </w:p>
        </w:tc>
      </w:tr>
      <w:tr w:rsidR="00AA7A72" w:rsidTr="00AA7A72">
        <w:tc>
          <w:tcPr>
            <w:tcW w:w="2835"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Knogler, led, muskler og bindevæv</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Cs w:val="22"/>
                <w:lang w:eastAsia="en-GB"/>
              </w:rPr>
              <w:t>Ikke kendt: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4"/>
              </w:rPr>
              <w:t>Rabdomyolyse</w:t>
            </w:r>
            <w:proofErr w:type="spellEnd"/>
            <w:r>
              <w:rPr>
                <w:sz w:val="22"/>
                <w:szCs w:val="24"/>
              </w:rPr>
              <w:t xml:space="preserve"> (i forbindelse med svær </w:t>
            </w:r>
            <w:proofErr w:type="spellStart"/>
            <w:r>
              <w:rPr>
                <w:sz w:val="22"/>
                <w:szCs w:val="24"/>
              </w:rPr>
              <w:t>hypokaliæmi</w:t>
            </w:r>
            <w:proofErr w:type="spellEnd"/>
            <w:r>
              <w:rPr>
                <w:sz w:val="22"/>
                <w:szCs w:val="24"/>
              </w:rPr>
              <w:t>)</w:t>
            </w:r>
          </w:p>
        </w:tc>
      </w:tr>
      <w:tr w:rsidR="00AA7A72" w:rsidTr="00AA7A72">
        <w:tc>
          <w:tcPr>
            <w:tcW w:w="2835" w:type="dxa"/>
            <w:vMerge w:val="restart"/>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Nyrer og urinveje</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4"/>
                <w:lang w:val="en-US"/>
              </w:rPr>
              <w:t>Øget</w:t>
            </w:r>
            <w:proofErr w:type="spellEnd"/>
            <w:r>
              <w:rPr>
                <w:sz w:val="22"/>
                <w:szCs w:val="24"/>
                <w:lang w:val="en-US"/>
              </w:rPr>
              <w:t xml:space="preserve"> </w:t>
            </w:r>
            <w:proofErr w:type="spellStart"/>
            <w:r>
              <w:rPr>
                <w:sz w:val="22"/>
                <w:szCs w:val="24"/>
                <w:lang w:val="en-US"/>
              </w:rPr>
              <w:t>serumkreatinin</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Almindelig</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proofErr w:type="spellStart"/>
            <w:r>
              <w:rPr>
                <w:sz w:val="22"/>
                <w:szCs w:val="24"/>
                <w:lang w:val="en-US"/>
              </w:rPr>
              <w:t>Øget</w:t>
            </w:r>
            <w:proofErr w:type="spellEnd"/>
            <w:r>
              <w:rPr>
                <w:sz w:val="22"/>
                <w:szCs w:val="24"/>
                <w:lang w:val="en-US"/>
              </w:rPr>
              <w:t xml:space="preserve"> </w:t>
            </w:r>
            <w:proofErr w:type="spellStart"/>
            <w:r>
              <w:rPr>
                <w:sz w:val="22"/>
                <w:szCs w:val="24"/>
                <w:lang w:val="en-US"/>
              </w:rPr>
              <w:t>urinvolumen</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Meget sjælden</w:t>
            </w:r>
            <w:r>
              <w:rPr>
                <w:szCs w:val="22"/>
                <w:lang w:eastAsia="en-GB"/>
              </w:rPr>
              <w:t xml:space="preserve">: </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proofErr w:type="spellStart"/>
            <w:r>
              <w:rPr>
                <w:sz w:val="22"/>
                <w:szCs w:val="24"/>
                <w:lang w:val="en-US"/>
              </w:rPr>
              <w:t>Interstitiel</w:t>
            </w:r>
            <w:proofErr w:type="spellEnd"/>
            <w:r>
              <w:rPr>
                <w:sz w:val="22"/>
                <w:szCs w:val="24"/>
                <w:lang w:val="en-US"/>
              </w:rPr>
              <w:t xml:space="preserve"> </w:t>
            </w:r>
            <w:proofErr w:type="spellStart"/>
            <w:r>
              <w:rPr>
                <w:sz w:val="22"/>
                <w:szCs w:val="24"/>
                <w:lang w:val="en-US"/>
              </w:rPr>
              <w:t>nefritis</w:t>
            </w:r>
            <w:proofErr w:type="spellEnd"/>
          </w:p>
        </w:tc>
      </w:tr>
      <w:tr w:rsidR="00AA7A72" w:rsidTr="00AA7A72">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A7A72" w:rsidRDefault="00AA7A72">
            <w:pPr>
              <w:rPr>
                <w:szCs w:val="22"/>
              </w:rPr>
            </w:pP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 w:val="22"/>
                <w:szCs w:val="24"/>
              </w:rPr>
            </w:pPr>
            <w:r>
              <w:rPr>
                <w:sz w:val="22"/>
                <w:szCs w:val="24"/>
              </w:rPr>
              <w:t>Øget natrium i urinen,</w:t>
            </w:r>
            <w:r>
              <w:rPr>
                <w:szCs w:val="24"/>
              </w:rPr>
              <w:t xml:space="preserve"> </w:t>
            </w:r>
            <w:r>
              <w:rPr>
                <w:sz w:val="22"/>
                <w:szCs w:val="24"/>
              </w:rPr>
              <w:t xml:space="preserve">øget </w:t>
            </w:r>
            <w:proofErr w:type="spellStart"/>
            <w:r>
              <w:rPr>
                <w:sz w:val="22"/>
                <w:szCs w:val="24"/>
              </w:rPr>
              <w:t>chlorid</w:t>
            </w:r>
            <w:proofErr w:type="spellEnd"/>
            <w:r>
              <w:rPr>
                <w:sz w:val="22"/>
                <w:szCs w:val="24"/>
              </w:rPr>
              <w:t xml:space="preserve"> i urinen,</w:t>
            </w:r>
          </w:p>
          <w:p w:rsidR="00AA7A72" w:rsidRDefault="00AA7A72">
            <w:pPr>
              <w:tabs>
                <w:tab w:val="left" w:pos="567"/>
              </w:tabs>
              <w:suppressAutoHyphens/>
              <w:spacing w:line="260" w:lineRule="exact"/>
              <w:textAlignment w:val="baseline"/>
              <w:rPr>
                <w:color w:val="000000"/>
                <w:szCs w:val="24"/>
              </w:rPr>
            </w:pPr>
            <w:r>
              <w:rPr>
                <w:sz w:val="22"/>
                <w:szCs w:val="24"/>
              </w:rPr>
              <w:lastRenderedPageBreak/>
              <w:t>øget niveau af urinstof i blodet., s</w:t>
            </w:r>
            <w:r>
              <w:rPr>
                <w:sz w:val="22"/>
                <w:szCs w:val="22"/>
              </w:rPr>
              <w:t xml:space="preserve">ymptomer på </w:t>
            </w:r>
            <w:r>
              <w:rPr>
                <w:sz w:val="24"/>
                <w:szCs w:val="24"/>
              </w:rPr>
              <w:t>urinvejsobstruktion</w:t>
            </w:r>
            <w:r>
              <w:rPr>
                <w:sz w:val="22"/>
                <w:szCs w:val="24"/>
              </w:rPr>
              <w:t xml:space="preserve"> (f.eks. ved prostata-hypertrofi, </w:t>
            </w:r>
            <w:proofErr w:type="spellStart"/>
            <w:r>
              <w:rPr>
                <w:sz w:val="22"/>
                <w:szCs w:val="24"/>
              </w:rPr>
              <w:t>hydronefrose</w:t>
            </w:r>
            <w:proofErr w:type="spellEnd"/>
            <w:r>
              <w:rPr>
                <w:sz w:val="22"/>
                <w:szCs w:val="24"/>
              </w:rPr>
              <w:t>,</w:t>
            </w:r>
            <w:r>
              <w:rPr>
                <w:szCs w:val="24"/>
              </w:rPr>
              <w:t xml:space="preserve"> </w:t>
            </w:r>
            <w:proofErr w:type="spellStart"/>
            <w:r>
              <w:rPr>
                <w:sz w:val="22"/>
                <w:szCs w:val="24"/>
              </w:rPr>
              <w:t>uretrastriktur</w:t>
            </w:r>
            <w:proofErr w:type="spellEnd"/>
            <w:r>
              <w:rPr>
                <w:sz w:val="22"/>
                <w:szCs w:val="24"/>
              </w:rPr>
              <w:t>) op til urinretention med sekundære komplikationer (se pkt. 4.4),</w:t>
            </w:r>
            <w:r>
              <w:rPr>
                <w:szCs w:val="24"/>
              </w:rPr>
              <w:t xml:space="preserve"> </w:t>
            </w:r>
            <w:proofErr w:type="spellStart"/>
            <w:r>
              <w:rPr>
                <w:sz w:val="22"/>
                <w:szCs w:val="24"/>
              </w:rPr>
              <w:t>nefrocalcinos</w:t>
            </w:r>
            <w:proofErr w:type="spellEnd"/>
            <w:r>
              <w:rPr>
                <w:sz w:val="22"/>
                <w:szCs w:val="24"/>
              </w:rPr>
              <w:t>/nyresten hos for tidligt fødte spædbørn (se pkt. 4.4),</w:t>
            </w:r>
            <w:r>
              <w:rPr>
                <w:szCs w:val="24"/>
              </w:rPr>
              <w:t xml:space="preserve"> </w:t>
            </w:r>
            <w:r>
              <w:rPr>
                <w:sz w:val="22"/>
                <w:szCs w:val="24"/>
              </w:rPr>
              <w:t>nyresvigt</w:t>
            </w:r>
            <w:r>
              <w:rPr>
                <w:szCs w:val="24"/>
              </w:rPr>
              <w:t xml:space="preserve"> </w:t>
            </w:r>
            <w:r>
              <w:rPr>
                <w:sz w:val="22"/>
                <w:szCs w:val="24"/>
              </w:rPr>
              <w:t>(se pkt. 4.5).</w:t>
            </w:r>
          </w:p>
        </w:tc>
      </w:tr>
      <w:tr w:rsidR="00AA7A72" w:rsidTr="00AA7A72">
        <w:tc>
          <w:tcPr>
            <w:tcW w:w="2835"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bCs/>
                <w:noProof/>
              </w:rPr>
              <w:lastRenderedPageBreak/>
              <w:t>Medfødte, familiære og genetiske sygdomme</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Ikke kendt</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autoSpaceDE w:val="0"/>
              <w:adjustRightInd w:val="0"/>
              <w:rPr>
                <w:szCs w:val="22"/>
                <w:lang w:eastAsia="en-GB"/>
              </w:rPr>
            </w:pPr>
            <w:r>
              <w:rPr>
                <w:sz w:val="22"/>
                <w:szCs w:val="22"/>
              </w:rPr>
              <w:t xml:space="preserve">Øget risiko for persisterende </w:t>
            </w:r>
            <w:proofErr w:type="spellStart"/>
            <w:r>
              <w:rPr>
                <w:sz w:val="22"/>
                <w:szCs w:val="22"/>
              </w:rPr>
              <w:t>ductus</w:t>
            </w:r>
            <w:proofErr w:type="spellEnd"/>
            <w:r>
              <w:rPr>
                <w:sz w:val="22"/>
                <w:szCs w:val="22"/>
              </w:rPr>
              <w:t xml:space="preserve"> </w:t>
            </w:r>
            <w:proofErr w:type="spellStart"/>
            <w:r>
              <w:rPr>
                <w:sz w:val="22"/>
                <w:szCs w:val="22"/>
              </w:rPr>
              <w:t>arteriosus</w:t>
            </w:r>
            <w:proofErr w:type="spellEnd"/>
            <w:r>
              <w:rPr>
                <w:sz w:val="22"/>
                <w:szCs w:val="22"/>
              </w:rPr>
              <w:t xml:space="preserve"> </w:t>
            </w:r>
            <w:proofErr w:type="spellStart"/>
            <w:r>
              <w:rPr>
                <w:sz w:val="22"/>
                <w:szCs w:val="22"/>
              </w:rPr>
              <w:t>Botalli</w:t>
            </w:r>
            <w:proofErr w:type="spellEnd"/>
            <w:r>
              <w:rPr>
                <w:sz w:val="22"/>
                <w:szCs w:val="22"/>
              </w:rPr>
              <w:t xml:space="preserve"> ved administration af </w:t>
            </w:r>
            <w:proofErr w:type="spellStart"/>
            <w:r>
              <w:rPr>
                <w:sz w:val="22"/>
                <w:szCs w:val="22"/>
              </w:rPr>
              <w:t>furosemid</w:t>
            </w:r>
            <w:proofErr w:type="spellEnd"/>
            <w:r>
              <w:rPr>
                <w:sz w:val="22"/>
                <w:szCs w:val="22"/>
              </w:rPr>
              <w:t xml:space="preserve"> til præmature spædbørn i de første uger efter fødslen.</w:t>
            </w:r>
          </w:p>
        </w:tc>
      </w:tr>
      <w:tr w:rsidR="00AA7A72" w:rsidTr="00AA7A72">
        <w:tc>
          <w:tcPr>
            <w:tcW w:w="2835"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rPr>
            </w:pPr>
            <w:r>
              <w:rPr>
                <w:b/>
                <w:noProof/>
              </w:rPr>
              <w:t>Almene symptomer og reaktioner på administrationsstedet</w:t>
            </w:r>
          </w:p>
        </w:tc>
        <w:tc>
          <w:tcPr>
            <w:tcW w:w="1701"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 w:val="22"/>
                <w:szCs w:val="22"/>
              </w:rPr>
              <w:t>Sjælden</w:t>
            </w:r>
            <w:r>
              <w:rPr>
                <w:szCs w:val="22"/>
                <w:lang w:eastAsia="en-GB"/>
              </w:rPr>
              <w:t>:</w:t>
            </w:r>
          </w:p>
        </w:tc>
        <w:tc>
          <w:tcPr>
            <w:tcW w:w="4820" w:type="dxa"/>
            <w:tcBorders>
              <w:top w:val="outset" w:sz="6" w:space="0" w:color="000000"/>
              <w:left w:val="outset" w:sz="6" w:space="0" w:color="000000"/>
              <w:bottom w:val="outset" w:sz="6" w:space="0" w:color="000000"/>
              <w:right w:val="outset" w:sz="6" w:space="0" w:color="000000"/>
            </w:tcBorders>
            <w:tcMar>
              <w:top w:w="24" w:type="dxa"/>
              <w:left w:w="24" w:type="dxa"/>
              <w:bottom w:w="24" w:type="dxa"/>
              <w:right w:w="24" w:type="dxa"/>
            </w:tcMar>
            <w:hideMark/>
          </w:tcPr>
          <w:p w:rsidR="00AA7A72" w:rsidRDefault="00AA7A72">
            <w:pPr>
              <w:rPr>
                <w:szCs w:val="22"/>
                <w:lang w:eastAsia="en-GB"/>
              </w:rPr>
            </w:pPr>
            <w:r>
              <w:rPr>
                <w:szCs w:val="22"/>
                <w:lang w:eastAsia="en-GB"/>
              </w:rPr>
              <w:t>Feber</w:t>
            </w:r>
          </w:p>
        </w:tc>
      </w:tr>
    </w:tbl>
    <w:p w:rsidR="00AA7A72" w:rsidRDefault="00AA7A72" w:rsidP="00F84881">
      <w:pPr>
        <w:tabs>
          <w:tab w:val="left" w:pos="1134"/>
        </w:tabs>
        <w:ind w:left="1134" w:hanging="283"/>
        <w:rPr>
          <w:noProof/>
          <w:sz w:val="24"/>
          <w:szCs w:val="24"/>
        </w:rPr>
      </w:pPr>
      <w:r>
        <w:rPr>
          <w:noProof/>
          <w:sz w:val="24"/>
          <w:szCs w:val="24"/>
        </w:rPr>
        <w:t>1.</w:t>
      </w:r>
      <w:r>
        <w:rPr>
          <w:noProof/>
          <w:sz w:val="24"/>
          <w:szCs w:val="24"/>
        </w:rPr>
        <w:tab/>
        <w:t>De typiske tegn på agranulocytose omfatter feber med kulderystelser, ondt i halsen, slimhindeforandringer.</w:t>
      </w:r>
    </w:p>
    <w:p w:rsidR="00AA7A72" w:rsidRDefault="00AA7A72" w:rsidP="00F84881">
      <w:pPr>
        <w:tabs>
          <w:tab w:val="left" w:pos="1134"/>
        </w:tabs>
        <w:ind w:left="1134" w:hanging="283"/>
        <w:rPr>
          <w:noProof/>
          <w:sz w:val="24"/>
          <w:szCs w:val="24"/>
        </w:rPr>
      </w:pPr>
      <w:r>
        <w:rPr>
          <w:noProof/>
          <w:sz w:val="24"/>
          <w:szCs w:val="24"/>
        </w:rPr>
        <w:t xml:space="preserve">2. </w:t>
      </w:r>
      <w:r>
        <w:rPr>
          <w:noProof/>
          <w:sz w:val="24"/>
          <w:szCs w:val="24"/>
        </w:rPr>
        <w:tab/>
        <w:t>De første tegn på shock omfatter hudreaktioner, såsom rødme eller urticaria, agitation, hovedpine, svedtendens, kvalme og cyanose.</w:t>
      </w:r>
    </w:p>
    <w:p w:rsidR="00AA7A72" w:rsidRDefault="00AA7A72" w:rsidP="00F84881">
      <w:pPr>
        <w:tabs>
          <w:tab w:val="left" w:pos="1134"/>
        </w:tabs>
        <w:ind w:left="1134" w:hanging="283"/>
        <w:rPr>
          <w:noProof/>
          <w:sz w:val="24"/>
          <w:szCs w:val="24"/>
        </w:rPr>
      </w:pPr>
      <w:r>
        <w:rPr>
          <w:noProof/>
          <w:sz w:val="24"/>
          <w:szCs w:val="24"/>
        </w:rPr>
        <w:t xml:space="preserve">3. </w:t>
      </w:r>
      <w:r>
        <w:rPr>
          <w:noProof/>
          <w:sz w:val="24"/>
          <w:szCs w:val="24"/>
        </w:rPr>
        <w:tab/>
        <w:t>Almindeligt observerede symptomer på natriummangel er apati, muskelspasmer, nedsat appetit, asteni, døsighed, opkastning og forvirring.</w:t>
      </w:r>
    </w:p>
    <w:p w:rsidR="00AA7A72" w:rsidRDefault="00AA7A72" w:rsidP="00F84881">
      <w:pPr>
        <w:tabs>
          <w:tab w:val="left" w:pos="1134"/>
        </w:tabs>
        <w:ind w:left="1134" w:hanging="283"/>
        <w:rPr>
          <w:noProof/>
          <w:sz w:val="24"/>
          <w:szCs w:val="24"/>
        </w:rPr>
      </w:pPr>
      <w:r>
        <w:rPr>
          <w:noProof/>
          <w:sz w:val="24"/>
          <w:szCs w:val="24"/>
        </w:rPr>
        <w:t xml:space="preserve">4. </w:t>
      </w:r>
      <w:r>
        <w:rPr>
          <w:noProof/>
          <w:sz w:val="24"/>
          <w:szCs w:val="24"/>
        </w:rPr>
        <w:tab/>
        <w:t>Hypokaliæmi manifesterer sig som neuromuskulære (myasteni, paræstesi, parese), intestinale (opkastning, forstoppelse, meteorisme), renale (polyuri, polydipsi) og kardielle (forlænget PR-interval og ledningsforstyrrelser) symptomer. Svære kaliumtab kan medføre paralytisk ileus eller ændret mentalstatus op til koma.</w:t>
      </w:r>
    </w:p>
    <w:p w:rsidR="00AA7A72" w:rsidRDefault="00AA7A72" w:rsidP="00F84881">
      <w:pPr>
        <w:tabs>
          <w:tab w:val="left" w:pos="1134"/>
        </w:tabs>
        <w:ind w:left="1134" w:hanging="283"/>
        <w:rPr>
          <w:noProof/>
          <w:sz w:val="24"/>
          <w:szCs w:val="24"/>
        </w:rPr>
      </w:pPr>
      <w:r>
        <w:rPr>
          <w:noProof/>
          <w:sz w:val="24"/>
          <w:szCs w:val="24"/>
        </w:rPr>
        <w:t xml:space="preserve">5. </w:t>
      </w:r>
      <w:r>
        <w:rPr>
          <w:noProof/>
          <w:sz w:val="24"/>
          <w:szCs w:val="24"/>
        </w:rPr>
        <w:tab/>
        <w:t>Hypokalcæmi kan i sjældne tilfælde forårsage tetani.</w:t>
      </w:r>
    </w:p>
    <w:p w:rsidR="00AA7A72" w:rsidRDefault="00AA7A72" w:rsidP="00F84881">
      <w:pPr>
        <w:tabs>
          <w:tab w:val="left" w:pos="1134"/>
        </w:tabs>
        <w:ind w:left="1134" w:hanging="283"/>
        <w:rPr>
          <w:noProof/>
          <w:sz w:val="24"/>
          <w:szCs w:val="24"/>
        </w:rPr>
      </w:pPr>
      <w:r>
        <w:rPr>
          <w:noProof/>
          <w:sz w:val="24"/>
          <w:szCs w:val="24"/>
        </w:rPr>
        <w:t xml:space="preserve">6. </w:t>
      </w:r>
      <w:r>
        <w:rPr>
          <w:noProof/>
          <w:sz w:val="24"/>
          <w:szCs w:val="24"/>
        </w:rPr>
        <w:tab/>
        <w:t>Der er i sjældne tilfælde set tetani eller hjertearytmier som følge af hypomagnesiæmi.</w:t>
      </w:r>
    </w:p>
    <w:p w:rsidR="00AA7A72" w:rsidRDefault="00AA7A72" w:rsidP="00F84881">
      <w:pPr>
        <w:tabs>
          <w:tab w:val="left" w:pos="1134"/>
        </w:tabs>
        <w:ind w:left="1134" w:hanging="283"/>
        <w:rPr>
          <w:noProof/>
          <w:sz w:val="24"/>
          <w:szCs w:val="24"/>
        </w:rPr>
      </w:pPr>
      <w:r>
        <w:rPr>
          <w:noProof/>
          <w:sz w:val="24"/>
          <w:szCs w:val="24"/>
        </w:rPr>
        <w:t xml:space="preserve">7. </w:t>
      </w:r>
      <w:r>
        <w:rPr>
          <w:noProof/>
          <w:sz w:val="24"/>
          <w:szCs w:val="24"/>
        </w:rPr>
        <w:tab/>
        <w:t xml:space="preserve">Ved kraftig diurese kan der opstå kredsløbsproblemer op til kredsløbskollaps, især hos ældre patienter og børn. Disse viser sig hovedsageligt som hovedpine, vertigo, dysopi, xerostomi og tørst, hypotension og ortostatisk dysregulering. </w:t>
      </w:r>
    </w:p>
    <w:p w:rsidR="00AA7A72" w:rsidRDefault="00AA7A72" w:rsidP="00F84881">
      <w:pPr>
        <w:pStyle w:val="1"/>
        <w:tabs>
          <w:tab w:val="left" w:pos="851"/>
          <w:tab w:val="left" w:pos="1134"/>
          <w:tab w:val="left" w:pos="3402"/>
          <w:tab w:val="left" w:pos="7371"/>
        </w:tabs>
        <w:ind w:left="1134" w:hanging="283"/>
        <w:rPr>
          <w:rFonts w:ascii="Times New Roman" w:hAnsi="Times New Roman"/>
          <w:lang w:val="da-DK"/>
        </w:rPr>
      </w:pPr>
    </w:p>
    <w:p w:rsidR="00AA7A72" w:rsidRDefault="00AA7A72" w:rsidP="00F84881">
      <w:pPr>
        <w:tabs>
          <w:tab w:val="left" w:pos="1134"/>
        </w:tabs>
        <w:autoSpaceDE w:val="0"/>
        <w:autoSpaceDN w:val="0"/>
        <w:adjustRightInd w:val="0"/>
        <w:ind w:left="1134" w:hanging="283"/>
        <w:rPr>
          <w:sz w:val="24"/>
          <w:szCs w:val="24"/>
          <w:u w:val="single"/>
        </w:rPr>
      </w:pPr>
      <w:r>
        <w:rPr>
          <w:noProof/>
          <w:sz w:val="24"/>
          <w:szCs w:val="24"/>
          <w:u w:val="single"/>
        </w:rPr>
        <w:t>Indberetning af formodede bivirkninger</w:t>
      </w:r>
    </w:p>
    <w:p w:rsidR="00AA7A72" w:rsidRDefault="00AA7A72" w:rsidP="00F84881">
      <w:pPr>
        <w:autoSpaceDE w:val="0"/>
        <w:autoSpaceDN w:val="0"/>
        <w:adjustRightInd w:val="0"/>
        <w:ind w:left="851"/>
        <w:rPr>
          <w:noProof/>
          <w:color w:val="000000"/>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w:t>
      </w:r>
      <w:r>
        <w:rPr>
          <w:noProof/>
          <w:sz w:val="24"/>
          <w:szCs w:val="24"/>
        </w:rPr>
        <w:t>undhedspersoner anmodes om at indberette alle formodede bivirkninger via</w:t>
      </w:r>
      <w:r>
        <w:rPr>
          <w:noProof/>
          <w:color w:val="000000"/>
          <w:sz w:val="24"/>
          <w:szCs w:val="24"/>
        </w:rPr>
        <w:t>:</w:t>
      </w:r>
    </w:p>
    <w:p w:rsidR="00AA7A72" w:rsidRDefault="00AA7A72" w:rsidP="00F84881">
      <w:pPr>
        <w:tabs>
          <w:tab w:val="left" w:pos="1134"/>
        </w:tabs>
        <w:autoSpaceDE w:val="0"/>
        <w:autoSpaceDN w:val="0"/>
        <w:adjustRightInd w:val="0"/>
        <w:ind w:left="1134" w:hanging="283"/>
        <w:rPr>
          <w:noProof/>
          <w:color w:val="000000"/>
          <w:sz w:val="24"/>
          <w:szCs w:val="24"/>
        </w:rPr>
      </w:pPr>
    </w:p>
    <w:p w:rsidR="00AA7A72" w:rsidRDefault="00AA7A72" w:rsidP="00F84881">
      <w:pPr>
        <w:tabs>
          <w:tab w:val="left" w:pos="1134"/>
        </w:tabs>
        <w:autoSpaceDE w:val="0"/>
        <w:autoSpaceDN w:val="0"/>
        <w:adjustRightInd w:val="0"/>
        <w:ind w:left="1134" w:hanging="283"/>
        <w:rPr>
          <w:noProof/>
          <w:color w:val="000000"/>
          <w:sz w:val="24"/>
          <w:szCs w:val="24"/>
        </w:rPr>
      </w:pPr>
      <w:r>
        <w:rPr>
          <w:noProof/>
          <w:color w:val="000000"/>
          <w:sz w:val="24"/>
          <w:szCs w:val="24"/>
        </w:rPr>
        <w:t>Lægemiddelstyrelsen</w:t>
      </w:r>
    </w:p>
    <w:p w:rsidR="00AA7A72" w:rsidRDefault="00AA7A72" w:rsidP="00F84881">
      <w:pPr>
        <w:tabs>
          <w:tab w:val="left" w:pos="1134"/>
        </w:tabs>
        <w:autoSpaceDE w:val="0"/>
        <w:autoSpaceDN w:val="0"/>
        <w:adjustRightInd w:val="0"/>
        <w:ind w:left="1134" w:hanging="283"/>
        <w:rPr>
          <w:noProof/>
          <w:color w:val="000000"/>
          <w:sz w:val="24"/>
          <w:szCs w:val="24"/>
        </w:rPr>
      </w:pPr>
      <w:r>
        <w:rPr>
          <w:noProof/>
          <w:color w:val="000000"/>
          <w:sz w:val="24"/>
          <w:szCs w:val="24"/>
        </w:rPr>
        <w:t>Axel Heides Gade 1</w:t>
      </w:r>
    </w:p>
    <w:p w:rsidR="00AA7A72" w:rsidRDefault="00AA7A72" w:rsidP="00F84881">
      <w:pPr>
        <w:tabs>
          <w:tab w:val="left" w:pos="1134"/>
        </w:tabs>
        <w:autoSpaceDE w:val="0"/>
        <w:autoSpaceDN w:val="0"/>
        <w:adjustRightInd w:val="0"/>
        <w:ind w:left="1134" w:hanging="283"/>
        <w:rPr>
          <w:noProof/>
          <w:color w:val="000000"/>
          <w:sz w:val="24"/>
          <w:szCs w:val="24"/>
        </w:rPr>
      </w:pPr>
      <w:r>
        <w:rPr>
          <w:noProof/>
          <w:color w:val="000000"/>
          <w:sz w:val="24"/>
          <w:szCs w:val="24"/>
        </w:rPr>
        <w:t>DK-2300 København S</w:t>
      </w:r>
    </w:p>
    <w:p w:rsidR="00AA7A72" w:rsidRDefault="00AA7A72" w:rsidP="00F84881">
      <w:pPr>
        <w:tabs>
          <w:tab w:val="left" w:pos="1134"/>
        </w:tabs>
        <w:autoSpaceDE w:val="0"/>
        <w:autoSpaceDN w:val="0"/>
        <w:adjustRightInd w:val="0"/>
        <w:ind w:left="1134" w:hanging="283"/>
        <w:rPr>
          <w:color w:val="000000"/>
          <w:sz w:val="24"/>
          <w:szCs w:val="24"/>
        </w:rPr>
      </w:pPr>
      <w:r>
        <w:rPr>
          <w:noProof/>
          <w:color w:val="000000"/>
          <w:sz w:val="24"/>
          <w:szCs w:val="24"/>
        </w:rPr>
        <w:t xml:space="preserve">Websted: </w:t>
      </w:r>
      <w:r w:rsidRPr="00AA7A72">
        <w:rPr>
          <w:sz w:val="24"/>
          <w:szCs w:val="24"/>
        </w:rPr>
        <w:t>www.meldenbivirkning.dk</w:t>
      </w:r>
      <w:r>
        <w:rPr>
          <w:color w:val="000000"/>
          <w:sz w:val="24"/>
          <w:szCs w:val="24"/>
        </w:rPr>
        <w:t xml:space="preserve"> </w:t>
      </w:r>
    </w:p>
    <w:p w:rsidR="009260DE" w:rsidRPr="00A10294" w:rsidRDefault="009260DE" w:rsidP="00F84881">
      <w:pPr>
        <w:tabs>
          <w:tab w:val="left" w:pos="851"/>
          <w:tab w:val="left" w:pos="1134"/>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F84881" w:rsidRPr="00F84881" w:rsidRDefault="00F84881" w:rsidP="00F84881">
      <w:pPr>
        <w:tabs>
          <w:tab w:val="left" w:pos="851"/>
        </w:tabs>
        <w:ind w:left="851"/>
        <w:rPr>
          <w:sz w:val="24"/>
          <w:szCs w:val="24"/>
          <w:u w:val="single"/>
        </w:rPr>
      </w:pPr>
    </w:p>
    <w:p w:rsidR="00F84881" w:rsidRPr="00F84881" w:rsidRDefault="00F84881" w:rsidP="00F84881">
      <w:pPr>
        <w:tabs>
          <w:tab w:val="left" w:pos="851"/>
        </w:tabs>
        <w:ind w:left="851"/>
        <w:rPr>
          <w:sz w:val="24"/>
          <w:szCs w:val="24"/>
          <w:u w:val="single"/>
        </w:rPr>
      </w:pPr>
      <w:r w:rsidRPr="00F84881">
        <w:rPr>
          <w:sz w:val="24"/>
          <w:szCs w:val="24"/>
          <w:u w:val="single"/>
        </w:rPr>
        <w:t xml:space="preserve">Symptomer </w:t>
      </w:r>
    </w:p>
    <w:p w:rsidR="00F84881" w:rsidRPr="00F84881" w:rsidRDefault="00F84881" w:rsidP="00F84881">
      <w:pPr>
        <w:tabs>
          <w:tab w:val="left" w:pos="851"/>
        </w:tabs>
        <w:ind w:left="851"/>
        <w:rPr>
          <w:sz w:val="24"/>
          <w:szCs w:val="24"/>
        </w:rPr>
      </w:pPr>
      <w:r w:rsidRPr="00F84881">
        <w:rPr>
          <w:sz w:val="24"/>
          <w:szCs w:val="24"/>
        </w:rPr>
        <w:t xml:space="preserve">Det kliniske billede af en akut eller kronisk overdosering afhænger af omfanget af elektrolyt- og væsketab. Overdosering kan medføre hypotension, </w:t>
      </w:r>
      <w:proofErr w:type="spellStart"/>
      <w:r w:rsidRPr="00F84881">
        <w:rPr>
          <w:sz w:val="24"/>
          <w:szCs w:val="24"/>
        </w:rPr>
        <w:t>ortostatisk</w:t>
      </w:r>
      <w:proofErr w:type="spellEnd"/>
      <w:r w:rsidRPr="00F84881">
        <w:rPr>
          <w:sz w:val="24"/>
          <w:szCs w:val="24"/>
        </w:rPr>
        <w:t xml:space="preserve"> </w:t>
      </w:r>
      <w:proofErr w:type="spellStart"/>
      <w:r w:rsidRPr="00F84881">
        <w:rPr>
          <w:sz w:val="24"/>
          <w:szCs w:val="24"/>
        </w:rPr>
        <w:t>dysregulering</w:t>
      </w:r>
      <w:proofErr w:type="spellEnd"/>
      <w:r w:rsidRPr="00F84881">
        <w:rPr>
          <w:sz w:val="24"/>
          <w:szCs w:val="24"/>
        </w:rPr>
        <w:t>, elektrolytforstyrrelser (</w:t>
      </w:r>
      <w:proofErr w:type="spellStart"/>
      <w:r w:rsidRPr="00F84881">
        <w:rPr>
          <w:sz w:val="24"/>
          <w:szCs w:val="24"/>
        </w:rPr>
        <w:t>hypokaliæmi</w:t>
      </w:r>
      <w:proofErr w:type="spellEnd"/>
      <w:r w:rsidRPr="00F84881">
        <w:rPr>
          <w:sz w:val="24"/>
          <w:szCs w:val="24"/>
        </w:rPr>
        <w:t xml:space="preserve">, </w:t>
      </w:r>
      <w:proofErr w:type="spellStart"/>
      <w:r w:rsidRPr="00F84881">
        <w:rPr>
          <w:sz w:val="24"/>
          <w:szCs w:val="24"/>
        </w:rPr>
        <w:t>hyponatriæmi</w:t>
      </w:r>
      <w:proofErr w:type="spellEnd"/>
      <w:r w:rsidRPr="00F84881">
        <w:rPr>
          <w:sz w:val="24"/>
          <w:szCs w:val="24"/>
        </w:rPr>
        <w:t xml:space="preserve">, </w:t>
      </w:r>
      <w:proofErr w:type="spellStart"/>
      <w:r w:rsidRPr="00F84881">
        <w:rPr>
          <w:sz w:val="24"/>
          <w:szCs w:val="24"/>
        </w:rPr>
        <w:t>hypochloræmi</w:t>
      </w:r>
      <w:proofErr w:type="spellEnd"/>
      <w:r w:rsidRPr="00F84881">
        <w:rPr>
          <w:sz w:val="24"/>
          <w:szCs w:val="24"/>
        </w:rPr>
        <w:t xml:space="preserve">) eller </w:t>
      </w:r>
      <w:proofErr w:type="spellStart"/>
      <w:r w:rsidRPr="00F84881">
        <w:rPr>
          <w:sz w:val="24"/>
          <w:szCs w:val="24"/>
        </w:rPr>
        <w:t>alkalose</w:t>
      </w:r>
      <w:proofErr w:type="spellEnd"/>
      <w:r w:rsidRPr="00F84881">
        <w:rPr>
          <w:sz w:val="24"/>
          <w:szCs w:val="24"/>
        </w:rPr>
        <w:t xml:space="preserve">. Kraftigt væsketab kan medføre udtalt </w:t>
      </w:r>
      <w:proofErr w:type="spellStart"/>
      <w:r w:rsidRPr="00F84881">
        <w:rPr>
          <w:sz w:val="24"/>
          <w:szCs w:val="24"/>
        </w:rPr>
        <w:t>hypovolæmi</w:t>
      </w:r>
      <w:proofErr w:type="spellEnd"/>
      <w:r w:rsidRPr="00F84881">
        <w:rPr>
          <w:sz w:val="24"/>
          <w:szCs w:val="24"/>
        </w:rPr>
        <w:t xml:space="preserve">, dehydrering, kredsløbskollaps og </w:t>
      </w:r>
      <w:proofErr w:type="spellStart"/>
      <w:r w:rsidRPr="00F84881">
        <w:rPr>
          <w:sz w:val="24"/>
          <w:szCs w:val="24"/>
        </w:rPr>
        <w:t>hæmokoncentration</w:t>
      </w:r>
      <w:proofErr w:type="spellEnd"/>
      <w:r w:rsidRPr="00F84881">
        <w:rPr>
          <w:sz w:val="24"/>
          <w:szCs w:val="24"/>
        </w:rPr>
        <w:t xml:space="preserve"> med diatese til trombose. Deliristiske tilstande kan forekomme i forbindelse med hurtigt væske- og elektrolyttab. </w:t>
      </w:r>
    </w:p>
    <w:p w:rsidR="00F84881" w:rsidRPr="00F84881" w:rsidRDefault="00F84881" w:rsidP="00F84881">
      <w:pPr>
        <w:tabs>
          <w:tab w:val="left" w:pos="851"/>
        </w:tabs>
        <w:ind w:left="851"/>
        <w:rPr>
          <w:sz w:val="24"/>
          <w:szCs w:val="24"/>
        </w:rPr>
      </w:pPr>
      <w:proofErr w:type="spellStart"/>
      <w:r w:rsidRPr="00F84881">
        <w:rPr>
          <w:sz w:val="24"/>
          <w:szCs w:val="24"/>
        </w:rPr>
        <w:t>Anafylaktisk</w:t>
      </w:r>
      <w:proofErr w:type="spellEnd"/>
      <w:r w:rsidRPr="00F84881">
        <w:rPr>
          <w:sz w:val="24"/>
          <w:szCs w:val="24"/>
        </w:rPr>
        <w:t xml:space="preserve"> </w:t>
      </w:r>
      <w:proofErr w:type="spellStart"/>
      <w:r w:rsidRPr="00F84881">
        <w:rPr>
          <w:sz w:val="24"/>
          <w:szCs w:val="24"/>
        </w:rPr>
        <w:t>shock</w:t>
      </w:r>
      <w:proofErr w:type="spellEnd"/>
      <w:r w:rsidRPr="00F84881">
        <w:rPr>
          <w:sz w:val="24"/>
          <w:szCs w:val="24"/>
        </w:rPr>
        <w:t xml:space="preserve"> er sjældent (symptomer: </w:t>
      </w:r>
      <w:r w:rsidR="00565256">
        <w:rPr>
          <w:sz w:val="24"/>
          <w:szCs w:val="24"/>
        </w:rPr>
        <w:t>Ø</w:t>
      </w:r>
      <w:r w:rsidRPr="00F84881">
        <w:rPr>
          <w:sz w:val="24"/>
          <w:szCs w:val="24"/>
        </w:rPr>
        <w:t xml:space="preserve">get svedtendens, kvalme, cyanose, markant blodtryksfald, bevidsthedsforstyrrelser op til koma osv.). </w:t>
      </w:r>
    </w:p>
    <w:p w:rsidR="00F84881" w:rsidRPr="00F84881" w:rsidRDefault="00F84881" w:rsidP="00F84881">
      <w:pPr>
        <w:tabs>
          <w:tab w:val="left" w:pos="851"/>
        </w:tabs>
        <w:ind w:left="851"/>
        <w:rPr>
          <w:sz w:val="24"/>
          <w:szCs w:val="24"/>
        </w:rPr>
      </w:pPr>
    </w:p>
    <w:p w:rsidR="00F84881" w:rsidRPr="00F84881" w:rsidRDefault="00F84881" w:rsidP="00F84881">
      <w:pPr>
        <w:tabs>
          <w:tab w:val="left" w:pos="851"/>
        </w:tabs>
        <w:ind w:left="851"/>
        <w:rPr>
          <w:sz w:val="24"/>
          <w:szCs w:val="24"/>
        </w:rPr>
      </w:pPr>
      <w:bookmarkStart w:id="3" w:name="Undesirable"/>
      <w:r w:rsidRPr="00F84881">
        <w:rPr>
          <w:sz w:val="24"/>
          <w:szCs w:val="24"/>
          <w:u w:val="single"/>
        </w:rPr>
        <w:t>Behandling</w:t>
      </w:r>
      <w:r w:rsidRPr="00F84881">
        <w:rPr>
          <w:sz w:val="24"/>
          <w:szCs w:val="24"/>
        </w:rPr>
        <w:t xml:space="preserve"> </w:t>
      </w:r>
    </w:p>
    <w:p w:rsidR="00F84881" w:rsidRPr="00F84881" w:rsidRDefault="00F84881" w:rsidP="00F84881">
      <w:pPr>
        <w:tabs>
          <w:tab w:val="left" w:pos="851"/>
        </w:tabs>
        <w:ind w:left="851"/>
        <w:rPr>
          <w:sz w:val="24"/>
          <w:szCs w:val="24"/>
        </w:rPr>
      </w:pPr>
      <w:r w:rsidRPr="00F84881">
        <w:rPr>
          <w:sz w:val="24"/>
          <w:szCs w:val="24"/>
        </w:rPr>
        <w:lastRenderedPageBreak/>
        <w:t xml:space="preserve">Overdosering eller tegn på </w:t>
      </w:r>
      <w:proofErr w:type="spellStart"/>
      <w:r w:rsidRPr="00F84881">
        <w:rPr>
          <w:sz w:val="24"/>
          <w:szCs w:val="24"/>
        </w:rPr>
        <w:t>hypovolæmi</w:t>
      </w:r>
      <w:proofErr w:type="spellEnd"/>
      <w:r w:rsidRPr="00F84881">
        <w:rPr>
          <w:sz w:val="24"/>
          <w:szCs w:val="24"/>
        </w:rPr>
        <w:t xml:space="preserve"> (hypotension, </w:t>
      </w:r>
      <w:proofErr w:type="spellStart"/>
      <w:r w:rsidRPr="00F84881">
        <w:rPr>
          <w:sz w:val="24"/>
          <w:szCs w:val="24"/>
        </w:rPr>
        <w:t>ortostatisk</w:t>
      </w:r>
      <w:proofErr w:type="spellEnd"/>
      <w:r w:rsidRPr="00F84881">
        <w:rPr>
          <w:sz w:val="24"/>
          <w:szCs w:val="24"/>
        </w:rPr>
        <w:t xml:space="preserve"> </w:t>
      </w:r>
      <w:proofErr w:type="spellStart"/>
      <w:r w:rsidRPr="00F84881">
        <w:rPr>
          <w:sz w:val="24"/>
          <w:szCs w:val="24"/>
        </w:rPr>
        <w:t>dysregulering</w:t>
      </w:r>
      <w:proofErr w:type="spellEnd"/>
      <w:r w:rsidRPr="00F84881">
        <w:rPr>
          <w:sz w:val="24"/>
          <w:szCs w:val="24"/>
        </w:rPr>
        <w:t xml:space="preserve">) kræver øjeblikkelig </w:t>
      </w:r>
      <w:proofErr w:type="spellStart"/>
      <w:r w:rsidRPr="00F84881">
        <w:rPr>
          <w:sz w:val="24"/>
          <w:szCs w:val="24"/>
        </w:rPr>
        <w:t>seponering</w:t>
      </w:r>
      <w:proofErr w:type="spellEnd"/>
      <w:r w:rsidRPr="00F84881">
        <w:rPr>
          <w:sz w:val="24"/>
          <w:szCs w:val="24"/>
        </w:rPr>
        <w:t xml:space="preserve"> af behandlingen med </w:t>
      </w:r>
      <w:proofErr w:type="spellStart"/>
      <w:r w:rsidRPr="00F84881">
        <w:rPr>
          <w:sz w:val="24"/>
          <w:szCs w:val="24"/>
        </w:rPr>
        <w:t>furosemid</w:t>
      </w:r>
      <w:proofErr w:type="spellEnd"/>
      <w:r w:rsidRPr="00F84881">
        <w:rPr>
          <w:sz w:val="24"/>
          <w:szCs w:val="24"/>
        </w:rPr>
        <w:t>.</w:t>
      </w:r>
    </w:p>
    <w:p w:rsidR="00F84881" w:rsidRPr="00F84881" w:rsidRDefault="00F84881" w:rsidP="00F84881">
      <w:pPr>
        <w:tabs>
          <w:tab w:val="left" w:pos="851"/>
        </w:tabs>
        <w:ind w:left="851"/>
        <w:rPr>
          <w:sz w:val="24"/>
          <w:szCs w:val="24"/>
        </w:rPr>
      </w:pPr>
    </w:p>
    <w:p w:rsidR="00F84881" w:rsidRPr="00F84881" w:rsidRDefault="00F84881" w:rsidP="00F84881">
      <w:pPr>
        <w:tabs>
          <w:tab w:val="left" w:pos="851"/>
        </w:tabs>
        <w:ind w:left="851"/>
        <w:rPr>
          <w:sz w:val="24"/>
          <w:szCs w:val="24"/>
        </w:rPr>
      </w:pPr>
      <w:r w:rsidRPr="00F84881">
        <w:rPr>
          <w:sz w:val="24"/>
          <w:szCs w:val="24"/>
        </w:rPr>
        <w:t>Hvis overdoseringen er sket for nylig, bør der først og fremmest iværksættes tiltag mod forgiftning (herunder opkastning, mavetømning) og absorptionshæmmende behandling (aktivt kul).</w:t>
      </w:r>
    </w:p>
    <w:p w:rsidR="00F84881" w:rsidRPr="00F84881" w:rsidRDefault="00F84881" w:rsidP="00F84881">
      <w:pPr>
        <w:tabs>
          <w:tab w:val="left" w:pos="851"/>
        </w:tabs>
        <w:ind w:left="851"/>
        <w:rPr>
          <w:sz w:val="24"/>
          <w:szCs w:val="24"/>
        </w:rPr>
      </w:pPr>
      <w:r w:rsidRPr="00F84881">
        <w:rPr>
          <w:sz w:val="24"/>
          <w:szCs w:val="24"/>
        </w:rPr>
        <w:t xml:space="preserve">I svære tilfælde skal de vitale tegn monitoreres, og der skal gennemføres gentagne kontroller af væske-, elektrolyt- og syre-base-balancen samt </w:t>
      </w:r>
      <w:proofErr w:type="spellStart"/>
      <w:r w:rsidRPr="00F84881">
        <w:rPr>
          <w:sz w:val="24"/>
          <w:szCs w:val="24"/>
        </w:rPr>
        <w:t>blodglucose</w:t>
      </w:r>
      <w:proofErr w:type="spellEnd"/>
      <w:r w:rsidRPr="00F84881">
        <w:rPr>
          <w:sz w:val="24"/>
          <w:szCs w:val="24"/>
        </w:rPr>
        <w:t xml:space="preserve"> og stoffer udskilt via nyrerne og iværksættes korrigerende tiltag efter behov.</w:t>
      </w:r>
    </w:p>
    <w:p w:rsidR="00F84881" w:rsidRPr="00F84881" w:rsidRDefault="00F84881" w:rsidP="00F84881">
      <w:pPr>
        <w:tabs>
          <w:tab w:val="left" w:pos="851"/>
        </w:tabs>
        <w:ind w:left="851"/>
        <w:rPr>
          <w:sz w:val="24"/>
          <w:szCs w:val="24"/>
        </w:rPr>
      </w:pPr>
      <w:r w:rsidRPr="00F84881">
        <w:rPr>
          <w:sz w:val="24"/>
          <w:szCs w:val="24"/>
        </w:rPr>
        <w:t xml:space="preserve">Hos patienter med vandladningsbesvær (f.eks. patienter med prostatahypertrofi) skal det tilsikres, at der ikke er urinvejsobstruktion, da pludselig </w:t>
      </w:r>
      <w:proofErr w:type="spellStart"/>
      <w:r w:rsidRPr="00F84881">
        <w:rPr>
          <w:sz w:val="24"/>
          <w:szCs w:val="24"/>
        </w:rPr>
        <w:t>polyuri</w:t>
      </w:r>
      <w:proofErr w:type="spellEnd"/>
      <w:r w:rsidRPr="00F84881">
        <w:rPr>
          <w:sz w:val="24"/>
          <w:szCs w:val="24"/>
        </w:rPr>
        <w:t xml:space="preserve"> kan medføre </w:t>
      </w:r>
      <w:proofErr w:type="spellStart"/>
      <w:r w:rsidRPr="00F84881">
        <w:rPr>
          <w:sz w:val="24"/>
          <w:szCs w:val="24"/>
        </w:rPr>
        <w:t>iskuri</w:t>
      </w:r>
      <w:proofErr w:type="spellEnd"/>
      <w:r w:rsidRPr="00F84881">
        <w:rPr>
          <w:sz w:val="24"/>
          <w:szCs w:val="24"/>
        </w:rPr>
        <w:t xml:space="preserve"> med </w:t>
      </w:r>
      <w:proofErr w:type="spellStart"/>
      <w:r w:rsidRPr="00F84881">
        <w:rPr>
          <w:sz w:val="24"/>
          <w:szCs w:val="24"/>
        </w:rPr>
        <w:t>overdistension</w:t>
      </w:r>
      <w:proofErr w:type="spellEnd"/>
      <w:r w:rsidRPr="00F84881">
        <w:rPr>
          <w:sz w:val="24"/>
          <w:szCs w:val="24"/>
        </w:rPr>
        <w:t xml:space="preserve"> af blæren.</w:t>
      </w:r>
    </w:p>
    <w:p w:rsidR="00F84881" w:rsidRPr="00F84881" w:rsidRDefault="00F84881" w:rsidP="00F84881">
      <w:pPr>
        <w:tabs>
          <w:tab w:val="left" w:pos="851"/>
        </w:tabs>
        <w:ind w:left="851"/>
        <w:rPr>
          <w:sz w:val="24"/>
          <w:szCs w:val="24"/>
        </w:rPr>
      </w:pPr>
    </w:p>
    <w:p w:rsidR="00F84881" w:rsidRPr="00F84881" w:rsidRDefault="00F84881" w:rsidP="00F84881">
      <w:pPr>
        <w:tabs>
          <w:tab w:val="left" w:pos="851"/>
        </w:tabs>
        <w:ind w:left="851"/>
        <w:rPr>
          <w:sz w:val="24"/>
          <w:szCs w:val="24"/>
        </w:rPr>
      </w:pPr>
      <w:r w:rsidRPr="00F84881">
        <w:rPr>
          <w:i/>
          <w:sz w:val="24"/>
          <w:szCs w:val="24"/>
        </w:rPr>
        <w:t xml:space="preserve">Behandling i tilfælde af </w:t>
      </w:r>
      <w:proofErr w:type="spellStart"/>
      <w:r w:rsidRPr="00F84881">
        <w:rPr>
          <w:i/>
          <w:sz w:val="24"/>
          <w:szCs w:val="24"/>
        </w:rPr>
        <w:t>hypovolæmi</w:t>
      </w:r>
      <w:proofErr w:type="spellEnd"/>
      <w:r w:rsidRPr="00F84881">
        <w:rPr>
          <w:sz w:val="24"/>
          <w:szCs w:val="24"/>
        </w:rPr>
        <w:t>: Volumensubstitution</w:t>
      </w:r>
      <w:r w:rsidR="00565256">
        <w:rPr>
          <w:sz w:val="24"/>
          <w:szCs w:val="24"/>
        </w:rPr>
        <w:t>.</w:t>
      </w:r>
    </w:p>
    <w:p w:rsidR="00F84881" w:rsidRPr="00F84881" w:rsidRDefault="00F84881" w:rsidP="00F84881">
      <w:pPr>
        <w:tabs>
          <w:tab w:val="left" w:pos="851"/>
        </w:tabs>
        <w:ind w:left="851"/>
        <w:rPr>
          <w:sz w:val="24"/>
          <w:szCs w:val="24"/>
        </w:rPr>
      </w:pPr>
      <w:r w:rsidRPr="00F84881">
        <w:rPr>
          <w:i/>
          <w:sz w:val="24"/>
          <w:szCs w:val="24"/>
        </w:rPr>
        <w:t xml:space="preserve">Behandling i tilfælde af </w:t>
      </w:r>
      <w:proofErr w:type="spellStart"/>
      <w:r w:rsidRPr="00F84881">
        <w:rPr>
          <w:i/>
          <w:sz w:val="24"/>
          <w:szCs w:val="24"/>
        </w:rPr>
        <w:t>hypokaliæmi</w:t>
      </w:r>
      <w:proofErr w:type="spellEnd"/>
      <w:r w:rsidRPr="00F84881">
        <w:rPr>
          <w:sz w:val="24"/>
          <w:szCs w:val="24"/>
        </w:rPr>
        <w:t>: Kaliumsubstitution</w:t>
      </w:r>
      <w:r w:rsidR="00565256">
        <w:rPr>
          <w:sz w:val="24"/>
          <w:szCs w:val="24"/>
        </w:rPr>
        <w:t>.</w:t>
      </w:r>
    </w:p>
    <w:p w:rsidR="00F84881" w:rsidRPr="00F84881" w:rsidRDefault="00F84881" w:rsidP="00F84881">
      <w:pPr>
        <w:tabs>
          <w:tab w:val="left" w:pos="851"/>
        </w:tabs>
        <w:ind w:left="851"/>
        <w:rPr>
          <w:sz w:val="24"/>
          <w:szCs w:val="24"/>
        </w:rPr>
      </w:pPr>
      <w:r w:rsidRPr="00F84881">
        <w:rPr>
          <w:i/>
          <w:sz w:val="24"/>
          <w:szCs w:val="24"/>
        </w:rPr>
        <w:t>Behandling i tilfælde af kredsløbskollaps</w:t>
      </w:r>
      <w:r w:rsidRPr="00F84881">
        <w:rPr>
          <w:sz w:val="24"/>
          <w:szCs w:val="24"/>
        </w:rPr>
        <w:t xml:space="preserve">: Anbringelse i </w:t>
      </w:r>
      <w:r w:rsidR="00565256">
        <w:rPr>
          <w:sz w:val="24"/>
          <w:szCs w:val="24"/>
        </w:rPr>
        <w:t>"</w:t>
      </w:r>
      <w:proofErr w:type="spellStart"/>
      <w:r w:rsidRPr="00F84881">
        <w:rPr>
          <w:sz w:val="24"/>
          <w:szCs w:val="24"/>
        </w:rPr>
        <w:t>shock</w:t>
      </w:r>
      <w:proofErr w:type="spellEnd"/>
      <w:r w:rsidRPr="00F84881">
        <w:rPr>
          <w:sz w:val="24"/>
          <w:szCs w:val="24"/>
        </w:rPr>
        <w:t>-leje</w:t>
      </w:r>
      <w:r w:rsidR="00565256">
        <w:rPr>
          <w:sz w:val="24"/>
          <w:szCs w:val="24"/>
        </w:rPr>
        <w:t>"</w:t>
      </w:r>
      <w:r w:rsidRPr="00F84881">
        <w:rPr>
          <w:sz w:val="24"/>
          <w:szCs w:val="24"/>
        </w:rPr>
        <w:t xml:space="preserve">; om nødvendigt </w:t>
      </w:r>
      <w:proofErr w:type="spellStart"/>
      <w:r w:rsidRPr="00F84881">
        <w:rPr>
          <w:sz w:val="24"/>
          <w:szCs w:val="24"/>
        </w:rPr>
        <w:t>shock</w:t>
      </w:r>
      <w:proofErr w:type="spellEnd"/>
      <w:r w:rsidRPr="00F84881">
        <w:rPr>
          <w:sz w:val="24"/>
          <w:szCs w:val="24"/>
        </w:rPr>
        <w:t>-behandling.</w:t>
      </w:r>
    </w:p>
    <w:p w:rsidR="00F84881" w:rsidRPr="00F84881" w:rsidRDefault="00F84881" w:rsidP="00F84881">
      <w:pPr>
        <w:tabs>
          <w:tab w:val="left" w:pos="851"/>
        </w:tabs>
        <w:ind w:left="851"/>
        <w:rPr>
          <w:sz w:val="24"/>
          <w:szCs w:val="24"/>
        </w:rPr>
      </w:pPr>
    </w:p>
    <w:bookmarkEnd w:id="3"/>
    <w:p w:rsidR="00F84881" w:rsidRPr="00F84881" w:rsidRDefault="00F84881" w:rsidP="00F84881">
      <w:pPr>
        <w:tabs>
          <w:tab w:val="left" w:pos="851"/>
        </w:tabs>
        <w:ind w:left="851"/>
        <w:rPr>
          <w:i/>
          <w:sz w:val="24"/>
          <w:szCs w:val="24"/>
        </w:rPr>
      </w:pPr>
      <w:r w:rsidRPr="00F84881">
        <w:rPr>
          <w:i/>
          <w:sz w:val="24"/>
          <w:szCs w:val="24"/>
        </w:rPr>
        <w:t xml:space="preserve">Førstehjælp i tilfælde af </w:t>
      </w:r>
      <w:proofErr w:type="spellStart"/>
      <w:r w:rsidRPr="00F84881">
        <w:rPr>
          <w:i/>
          <w:sz w:val="24"/>
          <w:szCs w:val="24"/>
        </w:rPr>
        <w:t>anafylaktisk</w:t>
      </w:r>
      <w:proofErr w:type="spellEnd"/>
      <w:r w:rsidRPr="00F84881">
        <w:rPr>
          <w:i/>
          <w:sz w:val="24"/>
          <w:szCs w:val="24"/>
        </w:rPr>
        <w:t xml:space="preserve"> </w:t>
      </w:r>
      <w:proofErr w:type="spellStart"/>
      <w:r w:rsidRPr="00F84881">
        <w:rPr>
          <w:i/>
          <w:sz w:val="24"/>
          <w:szCs w:val="24"/>
        </w:rPr>
        <w:t>shock</w:t>
      </w:r>
      <w:proofErr w:type="spellEnd"/>
    </w:p>
    <w:p w:rsidR="00F84881" w:rsidRPr="00F84881" w:rsidRDefault="00F84881" w:rsidP="00F84881">
      <w:pPr>
        <w:tabs>
          <w:tab w:val="left" w:pos="851"/>
        </w:tabs>
        <w:ind w:left="851"/>
        <w:rPr>
          <w:sz w:val="24"/>
          <w:szCs w:val="24"/>
        </w:rPr>
      </w:pPr>
      <w:r w:rsidRPr="00F84881">
        <w:rPr>
          <w:sz w:val="24"/>
          <w:szCs w:val="24"/>
        </w:rPr>
        <w:t xml:space="preserve">Ved de første tegn (f.eks. hudreaktioner som </w:t>
      </w:r>
      <w:proofErr w:type="spellStart"/>
      <w:r w:rsidRPr="00F84881">
        <w:rPr>
          <w:sz w:val="24"/>
          <w:szCs w:val="24"/>
        </w:rPr>
        <w:t>urticaria</w:t>
      </w:r>
      <w:proofErr w:type="spellEnd"/>
      <w:r w:rsidRPr="00F84881">
        <w:rPr>
          <w:sz w:val="24"/>
          <w:szCs w:val="24"/>
        </w:rPr>
        <w:t xml:space="preserve"> eller rødmen, agitation, hovedpine, pludselig øget svedafsondring, kvalme, cyanose):</w:t>
      </w:r>
    </w:p>
    <w:p w:rsidR="00F84881" w:rsidRPr="00F84881" w:rsidRDefault="00F84881" w:rsidP="00565256">
      <w:pPr>
        <w:numPr>
          <w:ilvl w:val="0"/>
          <w:numId w:val="10"/>
        </w:numPr>
        <w:tabs>
          <w:tab w:val="clear" w:pos="1572"/>
          <w:tab w:val="left" w:pos="851"/>
          <w:tab w:val="num" w:pos="1134"/>
        </w:tabs>
        <w:ind w:left="1134" w:hanging="283"/>
        <w:rPr>
          <w:sz w:val="24"/>
          <w:szCs w:val="24"/>
        </w:rPr>
      </w:pPr>
      <w:r w:rsidRPr="00F84881">
        <w:rPr>
          <w:sz w:val="24"/>
          <w:szCs w:val="24"/>
        </w:rPr>
        <w:t>Skab venøs adgang.</w:t>
      </w:r>
    </w:p>
    <w:p w:rsidR="00F84881" w:rsidRPr="00F84881" w:rsidRDefault="00F84881" w:rsidP="00565256">
      <w:pPr>
        <w:numPr>
          <w:ilvl w:val="0"/>
          <w:numId w:val="10"/>
        </w:numPr>
        <w:tabs>
          <w:tab w:val="clear" w:pos="1572"/>
          <w:tab w:val="left" w:pos="851"/>
          <w:tab w:val="num" w:pos="1134"/>
        </w:tabs>
        <w:ind w:left="1134" w:hanging="283"/>
        <w:rPr>
          <w:b/>
          <w:bCs/>
          <w:sz w:val="24"/>
          <w:szCs w:val="24"/>
        </w:rPr>
      </w:pPr>
      <w:r w:rsidRPr="00F84881">
        <w:rPr>
          <w:sz w:val="24"/>
          <w:szCs w:val="24"/>
        </w:rPr>
        <w:t>Ud over almindelig førstehjælp, placering med hovedet ned mod brystet, sikring af frie luftveje, tilførsel af ilt.</w:t>
      </w:r>
    </w:p>
    <w:p w:rsidR="00F84881" w:rsidRPr="00F84881" w:rsidRDefault="00F84881" w:rsidP="00565256">
      <w:pPr>
        <w:numPr>
          <w:ilvl w:val="0"/>
          <w:numId w:val="10"/>
        </w:numPr>
        <w:tabs>
          <w:tab w:val="clear" w:pos="1572"/>
          <w:tab w:val="left" w:pos="851"/>
          <w:tab w:val="num" w:pos="1134"/>
        </w:tabs>
        <w:ind w:left="1134" w:hanging="283"/>
        <w:rPr>
          <w:sz w:val="24"/>
          <w:szCs w:val="24"/>
        </w:rPr>
      </w:pPr>
      <w:r w:rsidRPr="00F84881">
        <w:rPr>
          <w:sz w:val="24"/>
          <w:szCs w:val="24"/>
        </w:rPr>
        <w:t xml:space="preserve">Hvis det er nødvendigt, skal der iværksættes yderligere foranstaltninger muligvis også intensiv behandling (bl.a. administration af adrenalin, volumensubstitution, </w:t>
      </w:r>
      <w:proofErr w:type="spellStart"/>
      <w:r w:rsidRPr="00F84881">
        <w:rPr>
          <w:sz w:val="24"/>
          <w:szCs w:val="24"/>
        </w:rPr>
        <w:t>glukokortikoider</w:t>
      </w:r>
      <w:proofErr w:type="spellEnd"/>
      <w:r w:rsidRPr="00F8488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66740"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D01110">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66868" w:rsidRPr="00066868" w:rsidRDefault="00066868" w:rsidP="00066868">
      <w:pPr>
        <w:tabs>
          <w:tab w:val="left" w:pos="851"/>
        </w:tabs>
        <w:ind w:left="851"/>
        <w:rPr>
          <w:sz w:val="24"/>
          <w:szCs w:val="24"/>
          <w:lang w:val="en-US"/>
        </w:rPr>
      </w:pPr>
      <w:r w:rsidRPr="00066868">
        <w:rPr>
          <w:sz w:val="24"/>
          <w:szCs w:val="24"/>
          <w:lang w:val="en-US"/>
        </w:rPr>
        <w:t xml:space="preserve">High-ceiling </w:t>
      </w:r>
      <w:proofErr w:type="spellStart"/>
      <w:r w:rsidRPr="00066868">
        <w:rPr>
          <w:sz w:val="24"/>
          <w:szCs w:val="24"/>
          <w:lang w:val="en-US"/>
        </w:rPr>
        <w:t>diuretica</w:t>
      </w:r>
      <w:proofErr w:type="spellEnd"/>
      <w:r w:rsidRPr="00066868">
        <w:rPr>
          <w:sz w:val="24"/>
          <w:szCs w:val="24"/>
          <w:lang w:val="en-US"/>
        </w:rPr>
        <w:t>. ATC-</w:t>
      </w:r>
      <w:proofErr w:type="spellStart"/>
      <w:r w:rsidRPr="00066868">
        <w:rPr>
          <w:sz w:val="24"/>
          <w:szCs w:val="24"/>
          <w:lang w:val="en-US"/>
        </w:rPr>
        <w:t>kode</w:t>
      </w:r>
      <w:proofErr w:type="spellEnd"/>
      <w:r w:rsidRPr="00066868">
        <w:rPr>
          <w:sz w:val="24"/>
          <w:szCs w:val="24"/>
          <w:lang w:val="en-US"/>
        </w:rPr>
        <w:t xml:space="preserve">: C03CA01. </w:t>
      </w:r>
    </w:p>
    <w:p w:rsidR="00066868" w:rsidRPr="00066868" w:rsidRDefault="00066868" w:rsidP="00066868">
      <w:pPr>
        <w:pStyle w:val="1"/>
        <w:tabs>
          <w:tab w:val="left" w:pos="851"/>
          <w:tab w:val="left" w:pos="3402"/>
          <w:tab w:val="left" w:pos="7371"/>
        </w:tabs>
        <w:ind w:left="851"/>
        <w:rPr>
          <w:rFonts w:ascii="Times New Roman" w:hAnsi="Times New Roman"/>
          <w:u w:val="single"/>
          <w:lang w:val="en-US"/>
        </w:rPr>
      </w:pPr>
    </w:p>
    <w:p w:rsidR="006B055A" w:rsidRDefault="006B055A" w:rsidP="006B055A">
      <w:pPr>
        <w:pStyle w:val="1"/>
        <w:tabs>
          <w:tab w:val="left" w:pos="851"/>
          <w:tab w:val="left" w:pos="3402"/>
          <w:tab w:val="left" w:pos="7371"/>
        </w:tabs>
        <w:ind w:left="851"/>
        <w:rPr>
          <w:rFonts w:ascii="Times New Roman" w:hAnsi="Times New Roman"/>
          <w:u w:val="single"/>
          <w:lang w:val="da-DK"/>
        </w:rPr>
      </w:pPr>
      <w:r>
        <w:rPr>
          <w:rFonts w:ascii="Times New Roman" w:hAnsi="Times New Roman"/>
          <w:u w:val="single"/>
          <w:lang w:val="da-DK"/>
        </w:rPr>
        <w:t>Virkningsmekanisme</w:t>
      </w:r>
    </w:p>
    <w:p w:rsidR="006B055A" w:rsidRDefault="006B055A" w:rsidP="006B055A">
      <w:pPr>
        <w:pStyle w:val="1"/>
        <w:tabs>
          <w:tab w:val="left" w:pos="851"/>
          <w:tab w:val="left" w:pos="3402"/>
          <w:tab w:val="left" w:pos="7371"/>
        </w:tabs>
        <w:ind w:left="851"/>
        <w:rPr>
          <w:rFonts w:ascii="Times New Roman" w:hAnsi="Times New Roman"/>
          <w:lang w:val="da-DK"/>
        </w:rPr>
      </w:pPr>
      <w:proofErr w:type="spellStart"/>
      <w:r>
        <w:rPr>
          <w:rFonts w:ascii="Times New Roman" w:hAnsi="Times New Roman"/>
          <w:lang w:val="da-DK"/>
        </w:rPr>
        <w:t>Furosemid</w:t>
      </w:r>
      <w:proofErr w:type="spellEnd"/>
      <w:r>
        <w:rPr>
          <w:rFonts w:ascii="Times New Roman" w:hAnsi="Times New Roman"/>
          <w:lang w:val="da-DK"/>
        </w:rPr>
        <w:t xml:space="preserve"> er et potent, kortvarigt og hurtigtvirkende loop-</w:t>
      </w:r>
      <w:proofErr w:type="spellStart"/>
      <w:r>
        <w:rPr>
          <w:rFonts w:ascii="Times New Roman" w:hAnsi="Times New Roman"/>
          <w:lang w:val="da-DK"/>
        </w:rPr>
        <w:t>diuretikum</w:t>
      </w:r>
      <w:proofErr w:type="spellEnd"/>
      <w:r>
        <w:rPr>
          <w:rFonts w:ascii="Times New Roman" w:hAnsi="Times New Roman"/>
          <w:lang w:val="da-DK"/>
        </w:rPr>
        <w:t xml:space="preserve">. Det hæmmer </w:t>
      </w:r>
      <w:proofErr w:type="spellStart"/>
      <w:r>
        <w:rPr>
          <w:rFonts w:ascii="Times New Roman" w:hAnsi="Times New Roman"/>
          <w:lang w:val="da-DK"/>
        </w:rPr>
        <w:t>reabsorptionen</w:t>
      </w:r>
      <w:proofErr w:type="spellEnd"/>
      <w:r>
        <w:rPr>
          <w:rFonts w:ascii="Times New Roman" w:hAnsi="Times New Roman"/>
          <w:lang w:val="da-DK"/>
        </w:rPr>
        <w:t xml:space="preserve"> af Na</w:t>
      </w:r>
      <w:r>
        <w:rPr>
          <w:rFonts w:ascii="Times New Roman" w:hAnsi="Times New Roman"/>
          <w:vertAlign w:val="superscript"/>
          <w:lang w:val="da-DK"/>
        </w:rPr>
        <w:t>+</w:t>
      </w:r>
      <w:r>
        <w:rPr>
          <w:rFonts w:ascii="Times New Roman" w:hAnsi="Times New Roman"/>
          <w:lang w:val="da-DK"/>
        </w:rPr>
        <w:t>/2Cl</w:t>
      </w:r>
      <w:r>
        <w:rPr>
          <w:rFonts w:ascii="Times New Roman" w:hAnsi="Times New Roman"/>
          <w:vertAlign w:val="superscript"/>
          <w:lang w:val="da-DK"/>
        </w:rPr>
        <w:t>-</w:t>
      </w:r>
      <w:r>
        <w:rPr>
          <w:rFonts w:ascii="Times New Roman" w:hAnsi="Times New Roman"/>
          <w:lang w:val="da-DK"/>
        </w:rPr>
        <w:t>/K</w:t>
      </w:r>
      <w:r>
        <w:rPr>
          <w:rFonts w:ascii="Times New Roman" w:hAnsi="Times New Roman"/>
          <w:vertAlign w:val="superscript"/>
          <w:lang w:val="da-DK"/>
        </w:rPr>
        <w:t>+</w:t>
      </w:r>
      <w:r>
        <w:rPr>
          <w:rFonts w:ascii="Times New Roman" w:hAnsi="Times New Roman"/>
          <w:lang w:val="da-DK"/>
        </w:rPr>
        <w:t xml:space="preserve"> i den </w:t>
      </w:r>
      <w:proofErr w:type="spellStart"/>
      <w:r>
        <w:rPr>
          <w:rFonts w:ascii="Times New Roman" w:hAnsi="Times New Roman"/>
          <w:lang w:val="da-DK"/>
        </w:rPr>
        <w:t>ascenderende</w:t>
      </w:r>
      <w:proofErr w:type="spellEnd"/>
      <w:r>
        <w:rPr>
          <w:rFonts w:ascii="Times New Roman" w:hAnsi="Times New Roman"/>
          <w:lang w:val="da-DK"/>
        </w:rPr>
        <w:t xml:space="preserve"> gren af </w:t>
      </w:r>
      <w:proofErr w:type="spellStart"/>
      <w:r>
        <w:rPr>
          <w:rFonts w:ascii="Times New Roman" w:hAnsi="Times New Roman"/>
          <w:lang w:val="da-DK"/>
        </w:rPr>
        <w:t>Henles</w:t>
      </w:r>
      <w:proofErr w:type="spellEnd"/>
      <w:r>
        <w:rPr>
          <w:rFonts w:ascii="Times New Roman" w:hAnsi="Times New Roman"/>
          <w:lang w:val="da-DK"/>
        </w:rPr>
        <w:t xml:space="preserve"> slynge ved at blokere </w:t>
      </w:r>
      <w:proofErr w:type="spellStart"/>
      <w:r>
        <w:rPr>
          <w:rFonts w:ascii="Times New Roman" w:hAnsi="Times New Roman"/>
          <w:lang w:val="da-DK"/>
        </w:rPr>
        <w:t>ioncarrieren</w:t>
      </w:r>
      <w:proofErr w:type="spellEnd"/>
      <w:r>
        <w:rPr>
          <w:rFonts w:ascii="Times New Roman" w:hAnsi="Times New Roman"/>
          <w:lang w:val="da-DK"/>
        </w:rPr>
        <w:t xml:space="preserve"> af disse ioner. Den fraktionerede natriumudskillelse kan udgøre op til 35 % af det </w:t>
      </w:r>
      <w:proofErr w:type="spellStart"/>
      <w:r>
        <w:rPr>
          <w:rFonts w:ascii="Times New Roman" w:hAnsi="Times New Roman"/>
          <w:lang w:val="da-DK"/>
        </w:rPr>
        <w:t>glomerulært</w:t>
      </w:r>
      <w:proofErr w:type="spellEnd"/>
      <w:r>
        <w:rPr>
          <w:rFonts w:ascii="Times New Roman" w:hAnsi="Times New Roman"/>
          <w:lang w:val="da-DK"/>
        </w:rPr>
        <w:t xml:space="preserve"> filtrerede natrium. Øget natriumudskillelse fører sekundært til øget urinudskillelse samt øget </w:t>
      </w:r>
      <w:proofErr w:type="spellStart"/>
      <w:r>
        <w:rPr>
          <w:rFonts w:ascii="Times New Roman" w:hAnsi="Times New Roman"/>
          <w:lang w:val="da-DK"/>
        </w:rPr>
        <w:t>distal-tubulær</w:t>
      </w:r>
      <w:proofErr w:type="spellEnd"/>
      <w:r>
        <w:rPr>
          <w:rFonts w:ascii="Times New Roman" w:hAnsi="Times New Roman"/>
          <w:lang w:val="da-DK"/>
        </w:rPr>
        <w:t xml:space="preserve"> K</w:t>
      </w:r>
      <w:r>
        <w:rPr>
          <w:rFonts w:ascii="Times New Roman" w:hAnsi="Times New Roman"/>
          <w:vertAlign w:val="superscript"/>
          <w:lang w:val="da-DK"/>
        </w:rPr>
        <w:t>+</w:t>
      </w:r>
      <w:r>
        <w:rPr>
          <w:rFonts w:ascii="Times New Roman" w:hAnsi="Times New Roman"/>
          <w:lang w:val="da-DK"/>
        </w:rPr>
        <w:t>-sekretion på grund af osmotisk bundet vand. Udskillelsen af Ca</w:t>
      </w:r>
      <w:r>
        <w:rPr>
          <w:rFonts w:ascii="Times New Roman" w:hAnsi="Times New Roman"/>
          <w:vertAlign w:val="superscript"/>
          <w:lang w:val="da-DK"/>
        </w:rPr>
        <w:t>2+</w:t>
      </w:r>
      <w:r>
        <w:rPr>
          <w:rFonts w:ascii="Times New Roman" w:hAnsi="Times New Roman"/>
          <w:lang w:val="da-DK"/>
        </w:rPr>
        <w:t>- og Mg</w:t>
      </w:r>
      <w:r>
        <w:rPr>
          <w:rFonts w:ascii="Times New Roman" w:hAnsi="Times New Roman"/>
          <w:vertAlign w:val="superscript"/>
          <w:lang w:val="da-DK"/>
        </w:rPr>
        <w:t>2+</w:t>
      </w:r>
      <w:r>
        <w:rPr>
          <w:rFonts w:ascii="Times New Roman" w:hAnsi="Times New Roman"/>
          <w:lang w:val="da-DK"/>
        </w:rPr>
        <w:t xml:space="preserve">-ioner er også øget. Ud over tabet af ovennævnte elektrolytter kan udskillelsen af urinsyre være reduceret, og der kan opstå en forskydning i syre-base-balancen i retning af metabolisk </w:t>
      </w:r>
      <w:proofErr w:type="spellStart"/>
      <w:r>
        <w:rPr>
          <w:rFonts w:ascii="Times New Roman" w:hAnsi="Times New Roman"/>
          <w:lang w:val="da-DK"/>
        </w:rPr>
        <w:t>alkalose</w:t>
      </w:r>
      <w:proofErr w:type="spellEnd"/>
      <w:r>
        <w:rPr>
          <w:rFonts w:ascii="Times New Roman" w:hAnsi="Times New Roman"/>
          <w:lang w:val="da-DK"/>
        </w:rPr>
        <w:t xml:space="preserve">. </w:t>
      </w:r>
      <w:proofErr w:type="spellStart"/>
      <w:r>
        <w:rPr>
          <w:rFonts w:ascii="Times New Roman" w:hAnsi="Times New Roman"/>
          <w:lang w:val="da-DK"/>
        </w:rPr>
        <w:t>Furosemid</w:t>
      </w:r>
      <w:proofErr w:type="spellEnd"/>
      <w:r>
        <w:rPr>
          <w:rFonts w:ascii="Times New Roman" w:hAnsi="Times New Roman"/>
          <w:lang w:val="da-DK"/>
        </w:rPr>
        <w:t xml:space="preserve"> afbryder den </w:t>
      </w:r>
      <w:proofErr w:type="spellStart"/>
      <w:r>
        <w:rPr>
          <w:rFonts w:ascii="Times New Roman" w:hAnsi="Times New Roman"/>
          <w:lang w:val="da-DK"/>
        </w:rPr>
        <w:t>tubuloglomerulære</w:t>
      </w:r>
      <w:proofErr w:type="spellEnd"/>
      <w:r>
        <w:rPr>
          <w:rFonts w:ascii="Times New Roman" w:hAnsi="Times New Roman"/>
          <w:lang w:val="da-DK"/>
        </w:rPr>
        <w:t xml:space="preserve"> feedback-mekanisme ved </w:t>
      </w:r>
      <w:proofErr w:type="spellStart"/>
      <w:r>
        <w:rPr>
          <w:rFonts w:ascii="Times New Roman" w:hAnsi="Times New Roman"/>
          <w:lang w:val="da-DK"/>
        </w:rPr>
        <w:t>macula</w:t>
      </w:r>
      <w:proofErr w:type="spellEnd"/>
      <w:r>
        <w:rPr>
          <w:rFonts w:ascii="Times New Roman" w:hAnsi="Times New Roman"/>
          <w:lang w:val="da-DK"/>
        </w:rPr>
        <w:t xml:space="preserve"> </w:t>
      </w:r>
      <w:proofErr w:type="spellStart"/>
      <w:r>
        <w:rPr>
          <w:rFonts w:ascii="Times New Roman" w:hAnsi="Times New Roman"/>
          <w:lang w:val="da-DK"/>
        </w:rPr>
        <w:t>densa</w:t>
      </w:r>
      <w:proofErr w:type="spellEnd"/>
      <w:r>
        <w:rPr>
          <w:rFonts w:ascii="Times New Roman" w:hAnsi="Times New Roman"/>
          <w:lang w:val="da-DK"/>
        </w:rPr>
        <w:t xml:space="preserve">, så den </w:t>
      </w:r>
      <w:proofErr w:type="spellStart"/>
      <w:r>
        <w:rPr>
          <w:rFonts w:ascii="Times New Roman" w:hAnsi="Times New Roman"/>
          <w:lang w:val="da-DK"/>
        </w:rPr>
        <w:t>saluretiske</w:t>
      </w:r>
      <w:proofErr w:type="spellEnd"/>
      <w:r>
        <w:rPr>
          <w:rFonts w:ascii="Times New Roman" w:hAnsi="Times New Roman"/>
          <w:lang w:val="da-DK"/>
        </w:rPr>
        <w:t xml:space="preserve"> virkning ikke svækkes.</w:t>
      </w:r>
    </w:p>
    <w:p w:rsidR="006B055A" w:rsidRDefault="006B055A" w:rsidP="006B055A">
      <w:pPr>
        <w:pStyle w:val="1"/>
        <w:tabs>
          <w:tab w:val="left" w:pos="851"/>
          <w:tab w:val="left" w:pos="3402"/>
          <w:tab w:val="left" w:pos="7371"/>
        </w:tabs>
        <w:ind w:left="851"/>
        <w:rPr>
          <w:rFonts w:ascii="Times New Roman" w:hAnsi="Times New Roman"/>
          <w:lang w:val="da-DK"/>
        </w:rPr>
      </w:pPr>
    </w:p>
    <w:p w:rsidR="00066868" w:rsidRDefault="00066868" w:rsidP="006B055A">
      <w:pPr>
        <w:pStyle w:val="1"/>
        <w:tabs>
          <w:tab w:val="left" w:pos="851"/>
          <w:tab w:val="left" w:pos="3402"/>
          <w:tab w:val="left" w:pos="7371"/>
        </w:tabs>
        <w:ind w:left="851"/>
        <w:rPr>
          <w:rFonts w:ascii="Times New Roman" w:hAnsi="Times New Roman"/>
          <w:u w:val="single"/>
          <w:lang w:val="da-DK"/>
        </w:rPr>
      </w:pPr>
    </w:p>
    <w:p w:rsidR="00066868" w:rsidRDefault="00066868" w:rsidP="006B055A">
      <w:pPr>
        <w:pStyle w:val="1"/>
        <w:tabs>
          <w:tab w:val="left" w:pos="851"/>
          <w:tab w:val="left" w:pos="3402"/>
          <w:tab w:val="left" w:pos="7371"/>
        </w:tabs>
        <w:ind w:left="851"/>
        <w:rPr>
          <w:rFonts w:ascii="Times New Roman" w:hAnsi="Times New Roman"/>
          <w:u w:val="single"/>
          <w:lang w:val="da-DK"/>
        </w:rPr>
      </w:pPr>
    </w:p>
    <w:p w:rsidR="006B055A" w:rsidRDefault="006B055A" w:rsidP="006B055A">
      <w:pPr>
        <w:pStyle w:val="1"/>
        <w:tabs>
          <w:tab w:val="left" w:pos="851"/>
          <w:tab w:val="left" w:pos="3402"/>
          <w:tab w:val="left" w:pos="7371"/>
        </w:tabs>
        <w:ind w:left="851"/>
        <w:rPr>
          <w:rFonts w:ascii="Times New Roman" w:hAnsi="Times New Roman"/>
          <w:u w:val="single"/>
          <w:lang w:val="da-DK"/>
        </w:rPr>
      </w:pPr>
      <w:proofErr w:type="spellStart"/>
      <w:r>
        <w:rPr>
          <w:rFonts w:ascii="Times New Roman" w:hAnsi="Times New Roman"/>
          <w:u w:val="single"/>
          <w:lang w:val="da-DK"/>
        </w:rPr>
        <w:lastRenderedPageBreak/>
        <w:t>Farmakodynamisk</w:t>
      </w:r>
      <w:proofErr w:type="spellEnd"/>
      <w:r>
        <w:rPr>
          <w:rFonts w:ascii="Times New Roman" w:hAnsi="Times New Roman"/>
          <w:u w:val="single"/>
          <w:lang w:val="da-DK"/>
        </w:rPr>
        <w:t xml:space="preserve"> virkning</w:t>
      </w:r>
    </w:p>
    <w:p w:rsidR="006B055A" w:rsidRDefault="006B055A" w:rsidP="006B055A">
      <w:pPr>
        <w:pStyle w:val="1"/>
        <w:tabs>
          <w:tab w:val="left" w:pos="851"/>
          <w:tab w:val="left" w:pos="3402"/>
          <w:tab w:val="left" w:pos="7371"/>
        </w:tabs>
        <w:ind w:left="851"/>
        <w:rPr>
          <w:rFonts w:ascii="Times New Roman" w:hAnsi="Times New Roman"/>
          <w:lang w:val="da-DK"/>
        </w:rPr>
      </w:pPr>
      <w:proofErr w:type="spellStart"/>
      <w:r>
        <w:rPr>
          <w:rFonts w:ascii="Times New Roman" w:hAnsi="Times New Roman"/>
          <w:lang w:val="da-DK"/>
        </w:rPr>
        <w:t>Furosemid</w:t>
      </w:r>
      <w:proofErr w:type="spellEnd"/>
      <w:r>
        <w:rPr>
          <w:rFonts w:ascii="Times New Roman" w:hAnsi="Times New Roman"/>
          <w:lang w:val="da-DK"/>
        </w:rPr>
        <w:t xml:space="preserve"> medfører dosisafhængig stimulering af </w:t>
      </w:r>
      <w:proofErr w:type="spellStart"/>
      <w:r>
        <w:rPr>
          <w:rFonts w:ascii="Times New Roman" w:hAnsi="Times New Roman"/>
          <w:lang w:val="da-DK"/>
        </w:rPr>
        <w:t>renin</w:t>
      </w:r>
      <w:proofErr w:type="spellEnd"/>
      <w:r>
        <w:rPr>
          <w:rFonts w:ascii="Times New Roman" w:hAnsi="Times New Roman"/>
          <w:lang w:val="da-DK"/>
        </w:rPr>
        <w:t>-</w:t>
      </w:r>
      <w:proofErr w:type="spellStart"/>
      <w:r>
        <w:rPr>
          <w:rFonts w:ascii="Times New Roman" w:hAnsi="Times New Roman"/>
          <w:lang w:val="da-DK"/>
        </w:rPr>
        <w:t>angiotensin</w:t>
      </w:r>
      <w:proofErr w:type="spellEnd"/>
      <w:r>
        <w:rPr>
          <w:rFonts w:ascii="Times New Roman" w:hAnsi="Times New Roman"/>
          <w:lang w:val="da-DK"/>
        </w:rPr>
        <w:t>-</w:t>
      </w:r>
      <w:proofErr w:type="spellStart"/>
      <w:r>
        <w:rPr>
          <w:rFonts w:ascii="Times New Roman" w:hAnsi="Times New Roman"/>
          <w:lang w:val="da-DK"/>
        </w:rPr>
        <w:t>aldosteron</w:t>
      </w:r>
      <w:proofErr w:type="spellEnd"/>
      <w:r>
        <w:rPr>
          <w:rFonts w:ascii="Times New Roman" w:hAnsi="Times New Roman"/>
          <w:lang w:val="da-DK"/>
        </w:rPr>
        <w:t xml:space="preserve">-systemet. I tilfælde af hjerteinsufficiens bevirker </w:t>
      </w:r>
      <w:proofErr w:type="spellStart"/>
      <w:r>
        <w:rPr>
          <w:rFonts w:ascii="Times New Roman" w:hAnsi="Times New Roman"/>
          <w:lang w:val="da-DK"/>
        </w:rPr>
        <w:t>furosemid</w:t>
      </w:r>
      <w:proofErr w:type="spellEnd"/>
      <w:r>
        <w:rPr>
          <w:rFonts w:ascii="Times New Roman" w:hAnsi="Times New Roman"/>
          <w:lang w:val="da-DK"/>
        </w:rPr>
        <w:t xml:space="preserve"> en akut reduktion i den </w:t>
      </w:r>
      <w:proofErr w:type="spellStart"/>
      <w:r>
        <w:rPr>
          <w:rFonts w:ascii="Times New Roman" w:hAnsi="Times New Roman"/>
          <w:lang w:val="da-DK"/>
        </w:rPr>
        <w:t>kardielle</w:t>
      </w:r>
      <w:proofErr w:type="spellEnd"/>
      <w:r>
        <w:rPr>
          <w:rFonts w:ascii="Times New Roman" w:hAnsi="Times New Roman"/>
          <w:lang w:val="da-DK"/>
        </w:rPr>
        <w:t xml:space="preserve"> </w:t>
      </w:r>
      <w:proofErr w:type="spellStart"/>
      <w:r>
        <w:rPr>
          <w:rFonts w:ascii="Times New Roman" w:hAnsi="Times New Roman"/>
          <w:lang w:val="da-DK"/>
        </w:rPr>
        <w:t>preload</w:t>
      </w:r>
      <w:proofErr w:type="spellEnd"/>
      <w:r>
        <w:rPr>
          <w:rFonts w:ascii="Times New Roman" w:hAnsi="Times New Roman"/>
          <w:lang w:val="da-DK"/>
        </w:rPr>
        <w:t xml:space="preserve"> gennem dilatation af de venøse kapacitetskar. Denne tidlige </w:t>
      </w:r>
      <w:proofErr w:type="spellStart"/>
      <w:r>
        <w:rPr>
          <w:rFonts w:ascii="Times New Roman" w:hAnsi="Times New Roman"/>
          <w:lang w:val="da-DK"/>
        </w:rPr>
        <w:t>vaskulære</w:t>
      </w:r>
      <w:proofErr w:type="spellEnd"/>
      <w:r>
        <w:rPr>
          <w:rFonts w:ascii="Times New Roman" w:hAnsi="Times New Roman"/>
          <w:lang w:val="da-DK"/>
        </w:rPr>
        <w:t xml:space="preserve"> effekt synes at blive medieret af </w:t>
      </w:r>
      <w:proofErr w:type="spellStart"/>
      <w:r>
        <w:rPr>
          <w:rFonts w:ascii="Times New Roman" w:hAnsi="Times New Roman"/>
          <w:lang w:val="da-DK"/>
        </w:rPr>
        <w:t>prostaglandiner</w:t>
      </w:r>
      <w:proofErr w:type="spellEnd"/>
      <w:r>
        <w:rPr>
          <w:rFonts w:ascii="Times New Roman" w:hAnsi="Times New Roman"/>
          <w:lang w:val="da-DK"/>
        </w:rPr>
        <w:t xml:space="preserve"> og kræver tilstrækkelig nyrefunktion med aktivering af </w:t>
      </w:r>
      <w:proofErr w:type="spellStart"/>
      <w:r>
        <w:rPr>
          <w:rFonts w:ascii="Times New Roman" w:hAnsi="Times New Roman"/>
          <w:lang w:val="da-DK"/>
        </w:rPr>
        <w:t>renin</w:t>
      </w:r>
      <w:proofErr w:type="spellEnd"/>
      <w:r>
        <w:rPr>
          <w:rFonts w:ascii="Times New Roman" w:hAnsi="Times New Roman"/>
          <w:lang w:val="da-DK"/>
        </w:rPr>
        <w:t>-</w:t>
      </w:r>
      <w:proofErr w:type="spellStart"/>
      <w:r>
        <w:rPr>
          <w:rFonts w:ascii="Times New Roman" w:hAnsi="Times New Roman"/>
          <w:lang w:val="da-DK"/>
        </w:rPr>
        <w:t>angiotensin</w:t>
      </w:r>
      <w:proofErr w:type="spellEnd"/>
      <w:r>
        <w:rPr>
          <w:rFonts w:ascii="Times New Roman" w:hAnsi="Times New Roman"/>
          <w:lang w:val="da-DK"/>
        </w:rPr>
        <w:t>-</w:t>
      </w:r>
      <w:proofErr w:type="spellStart"/>
      <w:r>
        <w:rPr>
          <w:rFonts w:ascii="Times New Roman" w:hAnsi="Times New Roman"/>
          <w:lang w:val="da-DK"/>
        </w:rPr>
        <w:t>aldosteron</w:t>
      </w:r>
      <w:proofErr w:type="spellEnd"/>
      <w:r>
        <w:rPr>
          <w:rFonts w:ascii="Times New Roman" w:hAnsi="Times New Roman"/>
          <w:lang w:val="da-DK"/>
        </w:rPr>
        <w:t xml:space="preserve">-systemet samt intakt </w:t>
      </w:r>
      <w:proofErr w:type="spellStart"/>
      <w:r>
        <w:rPr>
          <w:rFonts w:ascii="Times New Roman" w:hAnsi="Times New Roman"/>
          <w:lang w:val="da-DK"/>
        </w:rPr>
        <w:t>prostaglandinsyntese</w:t>
      </w:r>
      <w:proofErr w:type="spellEnd"/>
      <w:r>
        <w:rPr>
          <w:rFonts w:ascii="Times New Roman" w:hAnsi="Times New Roman"/>
          <w:lang w:val="da-DK"/>
        </w:rPr>
        <w:t>.</w:t>
      </w:r>
    </w:p>
    <w:p w:rsidR="006B055A" w:rsidRDefault="006B055A" w:rsidP="006B055A">
      <w:pPr>
        <w:pStyle w:val="1"/>
        <w:tabs>
          <w:tab w:val="left" w:pos="851"/>
          <w:tab w:val="left" w:pos="3402"/>
          <w:tab w:val="left" w:pos="7371"/>
        </w:tabs>
        <w:ind w:left="851"/>
        <w:rPr>
          <w:rFonts w:ascii="Times New Roman" w:hAnsi="Times New Roman"/>
          <w:lang w:val="da-DK"/>
        </w:rPr>
      </w:pPr>
    </w:p>
    <w:p w:rsidR="006B055A" w:rsidRDefault="006B055A" w:rsidP="006B055A">
      <w:pPr>
        <w:pStyle w:val="1"/>
        <w:tabs>
          <w:tab w:val="left" w:pos="851"/>
          <w:tab w:val="left" w:pos="3402"/>
          <w:tab w:val="left" w:pos="7371"/>
        </w:tabs>
        <w:ind w:left="851"/>
        <w:rPr>
          <w:rFonts w:ascii="Times New Roman" w:hAnsi="Times New Roman"/>
          <w:lang w:val="da-DK"/>
        </w:rPr>
      </w:pPr>
      <w:proofErr w:type="spellStart"/>
      <w:r>
        <w:rPr>
          <w:rFonts w:ascii="Times New Roman" w:hAnsi="Times New Roman"/>
          <w:lang w:val="da-DK"/>
        </w:rPr>
        <w:t>Furosemid</w:t>
      </w:r>
      <w:proofErr w:type="spellEnd"/>
      <w:r>
        <w:rPr>
          <w:rFonts w:ascii="Times New Roman" w:hAnsi="Times New Roman"/>
          <w:lang w:val="da-DK"/>
        </w:rPr>
        <w:t xml:space="preserve"> har en </w:t>
      </w:r>
      <w:proofErr w:type="spellStart"/>
      <w:r>
        <w:rPr>
          <w:rFonts w:ascii="Times New Roman" w:hAnsi="Times New Roman"/>
          <w:lang w:val="da-DK"/>
        </w:rPr>
        <w:t>antihypertensiv</w:t>
      </w:r>
      <w:proofErr w:type="spellEnd"/>
      <w:r>
        <w:rPr>
          <w:rFonts w:ascii="Times New Roman" w:hAnsi="Times New Roman"/>
          <w:lang w:val="da-DK"/>
        </w:rPr>
        <w:t xml:space="preserve"> virkning som følge af øget udskillelse af natriumklorid og de </w:t>
      </w:r>
      <w:proofErr w:type="spellStart"/>
      <w:r>
        <w:rPr>
          <w:rFonts w:ascii="Times New Roman" w:hAnsi="Times New Roman"/>
          <w:lang w:val="da-DK"/>
        </w:rPr>
        <w:t>vaskulære</w:t>
      </w:r>
      <w:proofErr w:type="spellEnd"/>
      <w:r>
        <w:rPr>
          <w:rFonts w:ascii="Times New Roman" w:hAnsi="Times New Roman"/>
          <w:lang w:val="da-DK"/>
        </w:rPr>
        <w:t xml:space="preserve"> glatte muskelcellers nedsatte respons overfor </w:t>
      </w:r>
      <w:proofErr w:type="spellStart"/>
      <w:r>
        <w:rPr>
          <w:rFonts w:ascii="Times New Roman" w:hAnsi="Times New Roman"/>
          <w:lang w:val="da-DK"/>
        </w:rPr>
        <w:t>vasokonstriktive</w:t>
      </w:r>
      <w:proofErr w:type="spellEnd"/>
      <w:r>
        <w:rPr>
          <w:rFonts w:ascii="Times New Roman" w:hAnsi="Times New Roman"/>
          <w:lang w:val="da-DK"/>
        </w:rPr>
        <w:t xml:space="preserve"> stimuli samt et fald i blodvolumen.</w:t>
      </w:r>
    </w:p>
    <w:p w:rsidR="006B055A" w:rsidRDefault="006B055A" w:rsidP="006B055A">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63F2E" w:rsidRPr="00D63F2E" w:rsidRDefault="00D63F2E" w:rsidP="00D63F2E">
      <w:pPr>
        <w:tabs>
          <w:tab w:val="left" w:pos="851"/>
        </w:tabs>
        <w:ind w:left="851"/>
        <w:rPr>
          <w:sz w:val="24"/>
          <w:szCs w:val="24"/>
          <w:u w:val="single"/>
        </w:rPr>
      </w:pPr>
    </w:p>
    <w:p w:rsidR="00D63F2E" w:rsidRPr="00D63F2E" w:rsidRDefault="00D63F2E" w:rsidP="00D63F2E">
      <w:pPr>
        <w:tabs>
          <w:tab w:val="left" w:pos="851"/>
        </w:tabs>
        <w:ind w:left="851"/>
        <w:rPr>
          <w:sz w:val="24"/>
          <w:szCs w:val="24"/>
          <w:u w:val="single"/>
        </w:rPr>
      </w:pPr>
      <w:r w:rsidRPr="00D63F2E">
        <w:rPr>
          <w:sz w:val="24"/>
          <w:szCs w:val="24"/>
          <w:u w:val="single"/>
        </w:rPr>
        <w:t>Absorption</w:t>
      </w:r>
    </w:p>
    <w:p w:rsidR="00D63F2E" w:rsidRPr="00D63F2E" w:rsidRDefault="00D63F2E" w:rsidP="00D63F2E">
      <w:pPr>
        <w:tabs>
          <w:tab w:val="left" w:pos="851"/>
        </w:tabs>
        <w:ind w:left="851"/>
        <w:rPr>
          <w:sz w:val="24"/>
          <w:szCs w:val="24"/>
        </w:rPr>
      </w:pPr>
      <w:proofErr w:type="spellStart"/>
      <w:r w:rsidRPr="00D63F2E">
        <w:rPr>
          <w:sz w:val="24"/>
          <w:szCs w:val="24"/>
        </w:rPr>
        <w:t>Furosemid</w:t>
      </w:r>
      <w:proofErr w:type="spellEnd"/>
      <w:r w:rsidRPr="00D63F2E">
        <w:rPr>
          <w:sz w:val="24"/>
          <w:szCs w:val="24"/>
        </w:rPr>
        <w:t xml:space="preserve"> er en svag carboxylsyre, som hovedsageligt findes i dissocieret form i mave-tarm-kanalen. </w:t>
      </w:r>
      <w:proofErr w:type="spellStart"/>
      <w:r w:rsidRPr="00D63F2E">
        <w:rPr>
          <w:sz w:val="24"/>
          <w:szCs w:val="24"/>
        </w:rPr>
        <w:t>Furosemid</w:t>
      </w:r>
      <w:proofErr w:type="spellEnd"/>
      <w:r w:rsidRPr="00D63F2E">
        <w:rPr>
          <w:sz w:val="24"/>
          <w:szCs w:val="24"/>
        </w:rPr>
        <w:t xml:space="preserve"> absorberes hurtigt, men ufuldstændigt (60 - 70 %), efter oral administration, og virkningen er stort set forsvundet efter fire timer. Det optimale absorptionssted er den øvre del af duodenum ved pH 5,0. </w:t>
      </w:r>
    </w:p>
    <w:p w:rsidR="00D63F2E" w:rsidRPr="00D63F2E" w:rsidRDefault="00D63F2E" w:rsidP="00D63F2E">
      <w:pPr>
        <w:tabs>
          <w:tab w:val="left" w:pos="851"/>
        </w:tabs>
        <w:ind w:left="851"/>
        <w:rPr>
          <w:sz w:val="24"/>
          <w:szCs w:val="24"/>
        </w:rPr>
      </w:pPr>
    </w:p>
    <w:p w:rsidR="00D63F2E" w:rsidRPr="00D63F2E" w:rsidRDefault="00D63F2E" w:rsidP="00D63F2E">
      <w:pPr>
        <w:tabs>
          <w:tab w:val="left" w:pos="851"/>
        </w:tabs>
        <w:ind w:left="851"/>
        <w:rPr>
          <w:sz w:val="24"/>
          <w:szCs w:val="24"/>
          <w:u w:val="single"/>
        </w:rPr>
      </w:pPr>
      <w:r w:rsidRPr="00D63F2E">
        <w:rPr>
          <w:sz w:val="24"/>
          <w:szCs w:val="24"/>
          <w:u w:val="single"/>
        </w:rPr>
        <w:t>Fordeling og biotransformation</w:t>
      </w:r>
    </w:p>
    <w:p w:rsidR="00D63F2E" w:rsidRPr="00D63F2E" w:rsidRDefault="00D63F2E" w:rsidP="00D63F2E">
      <w:pPr>
        <w:tabs>
          <w:tab w:val="left" w:pos="851"/>
        </w:tabs>
        <w:ind w:left="851"/>
        <w:rPr>
          <w:sz w:val="24"/>
          <w:szCs w:val="24"/>
        </w:rPr>
      </w:pPr>
      <w:proofErr w:type="spellStart"/>
      <w:r w:rsidRPr="00D63F2E">
        <w:rPr>
          <w:sz w:val="24"/>
          <w:szCs w:val="24"/>
        </w:rPr>
        <w:t>Furosemid</w:t>
      </w:r>
      <w:proofErr w:type="spellEnd"/>
      <w:r w:rsidRPr="00D63F2E">
        <w:rPr>
          <w:sz w:val="24"/>
          <w:szCs w:val="24"/>
        </w:rPr>
        <w:t xml:space="preserve"> er bundet til plasmaalbumin, og biotransformationen er beskeden. Der udskilles 69-97 % af en radiomærket dosis i løbet af de første fire timer efter administration af </w:t>
      </w:r>
      <w:proofErr w:type="spellStart"/>
      <w:r w:rsidRPr="00D63F2E">
        <w:rPr>
          <w:sz w:val="24"/>
          <w:szCs w:val="24"/>
        </w:rPr>
        <w:t>furosemid</w:t>
      </w:r>
      <w:proofErr w:type="spellEnd"/>
      <w:r w:rsidRPr="00D63F2E">
        <w:rPr>
          <w:sz w:val="24"/>
          <w:szCs w:val="24"/>
        </w:rPr>
        <w:t xml:space="preserve">, uafhængigt af administrationsvej. </w:t>
      </w:r>
    </w:p>
    <w:p w:rsidR="00D63F2E" w:rsidRPr="00D63F2E" w:rsidRDefault="00D63F2E" w:rsidP="00D63F2E">
      <w:pPr>
        <w:tabs>
          <w:tab w:val="left" w:pos="851"/>
        </w:tabs>
        <w:ind w:left="851"/>
        <w:rPr>
          <w:sz w:val="24"/>
          <w:szCs w:val="24"/>
        </w:rPr>
      </w:pPr>
    </w:p>
    <w:p w:rsidR="00D63F2E" w:rsidRPr="00D63F2E" w:rsidRDefault="00D63F2E" w:rsidP="00D63F2E">
      <w:pPr>
        <w:tabs>
          <w:tab w:val="left" w:pos="851"/>
        </w:tabs>
        <w:ind w:left="851"/>
        <w:rPr>
          <w:sz w:val="24"/>
          <w:szCs w:val="24"/>
          <w:u w:val="single"/>
        </w:rPr>
      </w:pPr>
      <w:r w:rsidRPr="00D63F2E">
        <w:rPr>
          <w:sz w:val="24"/>
          <w:szCs w:val="24"/>
          <w:u w:val="single"/>
        </w:rPr>
        <w:t>Elimination</w:t>
      </w:r>
    </w:p>
    <w:p w:rsidR="00D63F2E" w:rsidRPr="00D63F2E" w:rsidRDefault="00D63F2E" w:rsidP="00D63F2E">
      <w:pPr>
        <w:tabs>
          <w:tab w:val="left" w:pos="851"/>
        </w:tabs>
        <w:ind w:left="851"/>
        <w:rPr>
          <w:sz w:val="24"/>
          <w:szCs w:val="24"/>
        </w:rPr>
      </w:pPr>
      <w:proofErr w:type="spellStart"/>
      <w:r w:rsidRPr="00D63F2E">
        <w:rPr>
          <w:sz w:val="24"/>
          <w:szCs w:val="24"/>
        </w:rPr>
        <w:t>Furosemid</w:t>
      </w:r>
      <w:proofErr w:type="spellEnd"/>
      <w:r w:rsidRPr="00D63F2E">
        <w:rPr>
          <w:sz w:val="24"/>
          <w:szCs w:val="24"/>
        </w:rPr>
        <w:t xml:space="preserve"> udskilles hovedsageligt via nyrerne (80-90 %). En lille del af dosis udskilles via galden, og 10-15 % af stoffet genfindes i fæces. </w:t>
      </w:r>
    </w:p>
    <w:p w:rsidR="00D63F2E" w:rsidRPr="00D63F2E" w:rsidRDefault="00D63F2E" w:rsidP="00D63F2E">
      <w:pPr>
        <w:tabs>
          <w:tab w:val="left" w:pos="851"/>
        </w:tabs>
        <w:ind w:left="851"/>
        <w:rPr>
          <w:sz w:val="24"/>
          <w:szCs w:val="24"/>
        </w:rPr>
      </w:pPr>
    </w:p>
    <w:p w:rsidR="00D63F2E" w:rsidRPr="00D63F2E" w:rsidRDefault="00D63F2E" w:rsidP="00D63F2E">
      <w:pPr>
        <w:tabs>
          <w:tab w:val="left" w:pos="851"/>
        </w:tabs>
        <w:ind w:left="851"/>
        <w:rPr>
          <w:sz w:val="24"/>
          <w:szCs w:val="24"/>
          <w:u w:val="single"/>
        </w:rPr>
      </w:pPr>
      <w:r w:rsidRPr="00D63F2E">
        <w:rPr>
          <w:sz w:val="24"/>
          <w:szCs w:val="24"/>
          <w:u w:val="single"/>
        </w:rPr>
        <w:t>Særlige populationer</w:t>
      </w:r>
    </w:p>
    <w:p w:rsidR="00D63F2E" w:rsidRPr="00D63F2E" w:rsidRDefault="00D63F2E" w:rsidP="00D63F2E">
      <w:pPr>
        <w:tabs>
          <w:tab w:val="left" w:pos="851"/>
        </w:tabs>
        <w:ind w:left="851"/>
        <w:rPr>
          <w:i/>
          <w:sz w:val="24"/>
          <w:szCs w:val="24"/>
        </w:rPr>
      </w:pPr>
    </w:p>
    <w:p w:rsidR="00D63F2E" w:rsidRPr="00D63F2E" w:rsidRDefault="00D63F2E" w:rsidP="00D63F2E">
      <w:pPr>
        <w:tabs>
          <w:tab w:val="left" w:pos="851"/>
        </w:tabs>
        <w:ind w:left="851"/>
        <w:rPr>
          <w:i/>
          <w:sz w:val="24"/>
          <w:szCs w:val="24"/>
        </w:rPr>
      </w:pPr>
      <w:r w:rsidRPr="00D63F2E">
        <w:rPr>
          <w:i/>
          <w:sz w:val="24"/>
          <w:szCs w:val="24"/>
        </w:rPr>
        <w:t>Nedsat nyre-/leverfunktion</w:t>
      </w:r>
    </w:p>
    <w:p w:rsidR="00D63F2E" w:rsidRPr="00D63F2E" w:rsidRDefault="00D63F2E" w:rsidP="00D63F2E">
      <w:pPr>
        <w:tabs>
          <w:tab w:val="left" w:pos="851"/>
        </w:tabs>
        <w:ind w:left="851"/>
        <w:rPr>
          <w:sz w:val="24"/>
          <w:szCs w:val="24"/>
        </w:rPr>
      </w:pPr>
      <w:r w:rsidRPr="00D63F2E">
        <w:rPr>
          <w:sz w:val="24"/>
          <w:szCs w:val="24"/>
        </w:rPr>
        <w:t xml:space="preserve">Ved leversygdom er eliminationen via galde nedsat. Nedsat nyrefunktion på op til 50 % påvirker kun i ubetydelig grad eliminationshastigheden af </w:t>
      </w:r>
      <w:proofErr w:type="spellStart"/>
      <w:r w:rsidRPr="00D63F2E">
        <w:rPr>
          <w:sz w:val="24"/>
          <w:szCs w:val="24"/>
        </w:rPr>
        <w:t>furosemid</w:t>
      </w:r>
      <w:proofErr w:type="spellEnd"/>
      <w:r w:rsidRPr="00D63F2E">
        <w:rPr>
          <w:sz w:val="24"/>
          <w:szCs w:val="24"/>
        </w:rPr>
        <w:t xml:space="preserve">, mens en nyrefunktion på under 20 % øger eliminationstiden. </w:t>
      </w:r>
    </w:p>
    <w:p w:rsidR="00D63F2E" w:rsidRPr="00D63F2E" w:rsidRDefault="00D63F2E" w:rsidP="00D63F2E">
      <w:pPr>
        <w:tabs>
          <w:tab w:val="left" w:pos="851"/>
        </w:tabs>
        <w:ind w:left="851"/>
        <w:rPr>
          <w:sz w:val="24"/>
          <w:szCs w:val="24"/>
        </w:rPr>
      </w:pPr>
    </w:p>
    <w:p w:rsidR="00D63F2E" w:rsidRPr="00D63F2E" w:rsidRDefault="00D63F2E" w:rsidP="00D63F2E">
      <w:pPr>
        <w:tabs>
          <w:tab w:val="left" w:pos="851"/>
        </w:tabs>
        <w:ind w:left="851"/>
        <w:rPr>
          <w:i/>
          <w:sz w:val="24"/>
          <w:szCs w:val="24"/>
        </w:rPr>
      </w:pPr>
      <w:r w:rsidRPr="00D63F2E">
        <w:rPr>
          <w:i/>
          <w:sz w:val="24"/>
          <w:szCs w:val="24"/>
        </w:rPr>
        <w:t xml:space="preserve">Ældre </w:t>
      </w:r>
    </w:p>
    <w:p w:rsidR="00D63F2E" w:rsidRPr="00D63F2E" w:rsidRDefault="00D63F2E" w:rsidP="00D63F2E">
      <w:pPr>
        <w:tabs>
          <w:tab w:val="left" w:pos="851"/>
        </w:tabs>
        <w:ind w:left="851"/>
        <w:rPr>
          <w:sz w:val="24"/>
          <w:szCs w:val="24"/>
        </w:rPr>
      </w:pPr>
      <w:proofErr w:type="spellStart"/>
      <w:r w:rsidRPr="00D63F2E">
        <w:rPr>
          <w:sz w:val="24"/>
          <w:szCs w:val="24"/>
        </w:rPr>
        <w:t>Furosemid</w:t>
      </w:r>
      <w:proofErr w:type="spellEnd"/>
      <w:r w:rsidRPr="00D63F2E">
        <w:rPr>
          <w:sz w:val="24"/>
          <w:szCs w:val="24"/>
        </w:rPr>
        <w:t xml:space="preserve"> elimineres langsommere hos ældre med en vis grad nedsat nyrefunktion. </w:t>
      </w:r>
    </w:p>
    <w:p w:rsidR="00D63F2E" w:rsidRPr="00D63F2E" w:rsidRDefault="00D63F2E" w:rsidP="00D63F2E">
      <w:pPr>
        <w:tabs>
          <w:tab w:val="left" w:pos="851"/>
        </w:tabs>
        <w:ind w:left="851"/>
        <w:rPr>
          <w:sz w:val="24"/>
          <w:szCs w:val="24"/>
        </w:rPr>
      </w:pPr>
    </w:p>
    <w:p w:rsidR="00D63F2E" w:rsidRPr="00D63F2E" w:rsidRDefault="00D63F2E" w:rsidP="00D63F2E">
      <w:pPr>
        <w:tabs>
          <w:tab w:val="left" w:pos="851"/>
        </w:tabs>
        <w:ind w:left="851"/>
        <w:rPr>
          <w:i/>
          <w:sz w:val="24"/>
          <w:szCs w:val="24"/>
        </w:rPr>
      </w:pPr>
      <w:r w:rsidRPr="00D63F2E">
        <w:rPr>
          <w:i/>
          <w:sz w:val="24"/>
          <w:szCs w:val="24"/>
        </w:rPr>
        <w:t xml:space="preserve">Nyfødte </w:t>
      </w:r>
    </w:p>
    <w:p w:rsidR="00D63F2E" w:rsidRPr="00D63F2E" w:rsidRDefault="00D63F2E" w:rsidP="00D63F2E">
      <w:pPr>
        <w:tabs>
          <w:tab w:val="left" w:pos="851"/>
        </w:tabs>
        <w:ind w:left="851"/>
        <w:rPr>
          <w:sz w:val="24"/>
          <w:szCs w:val="24"/>
        </w:rPr>
      </w:pPr>
      <w:r w:rsidRPr="00D63F2E">
        <w:rPr>
          <w:sz w:val="24"/>
          <w:szCs w:val="24"/>
        </w:rPr>
        <w:t xml:space="preserve">Der ses en vedvarende diuretisk effekt hos nyfødte, muligvis på grund af en ikke fuldt udviklet </w:t>
      </w:r>
      <w:proofErr w:type="spellStart"/>
      <w:r w:rsidRPr="00D63F2E">
        <w:rPr>
          <w:sz w:val="24"/>
          <w:szCs w:val="24"/>
        </w:rPr>
        <w:t>tubulifunktion</w:t>
      </w:r>
      <w:proofErr w:type="spellEnd"/>
      <w:r w:rsidRPr="00D63F2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4" w:name="_Hlk121750318"/>
      <w:r w:rsidR="00D01110" w:rsidRPr="00BA4587">
        <w:rPr>
          <w:b/>
          <w:sz w:val="24"/>
          <w:szCs w:val="24"/>
        </w:rPr>
        <w:t>Non-kliniske sikkerhedsdata</w:t>
      </w:r>
      <w:bookmarkEnd w:id="4"/>
    </w:p>
    <w:p w:rsidR="002A12C0" w:rsidRPr="002A12C0" w:rsidRDefault="002A12C0" w:rsidP="002A12C0">
      <w:pPr>
        <w:tabs>
          <w:tab w:val="left" w:pos="851"/>
        </w:tabs>
        <w:ind w:left="851"/>
        <w:rPr>
          <w:sz w:val="24"/>
          <w:szCs w:val="24"/>
        </w:rPr>
      </w:pPr>
      <w:r w:rsidRPr="002A12C0">
        <w:rPr>
          <w:sz w:val="24"/>
          <w:szCs w:val="24"/>
        </w:rPr>
        <w:t xml:space="preserve">Akut oral toksicitet var lav hos alle testede arter. Studier af kronisk toksicitet hos rotter og hunde medførte nyreforandringer (bl.a. fiberdegeneration og </w:t>
      </w:r>
      <w:proofErr w:type="spellStart"/>
      <w:r w:rsidRPr="002A12C0">
        <w:rPr>
          <w:sz w:val="24"/>
          <w:szCs w:val="24"/>
        </w:rPr>
        <w:t>nefrocalcirose</w:t>
      </w:r>
      <w:proofErr w:type="spellEnd"/>
      <w:r w:rsidRPr="002A12C0">
        <w:rPr>
          <w:sz w:val="24"/>
          <w:szCs w:val="24"/>
        </w:rPr>
        <w:t>).</w:t>
      </w:r>
    </w:p>
    <w:p w:rsidR="002A12C0" w:rsidRPr="002A12C0" w:rsidRDefault="002A12C0" w:rsidP="002A12C0">
      <w:pPr>
        <w:tabs>
          <w:tab w:val="left" w:pos="851"/>
        </w:tabs>
        <w:ind w:left="851"/>
        <w:rPr>
          <w:sz w:val="24"/>
          <w:szCs w:val="24"/>
        </w:rPr>
      </w:pPr>
    </w:p>
    <w:p w:rsidR="002A12C0" w:rsidRPr="002A12C0" w:rsidRDefault="002A12C0" w:rsidP="002A12C0">
      <w:pPr>
        <w:tabs>
          <w:tab w:val="left" w:pos="851"/>
        </w:tabs>
        <w:ind w:left="851"/>
        <w:rPr>
          <w:sz w:val="24"/>
          <w:szCs w:val="24"/>
        </w:rPr>
      </w:pPr>
      <w:r w:rsidRPr="002A12C0">
        <w:rPr>
          <w:i/>
          <w:iCs/>
          <w:sz w:val="24"/>
          <w:szCs w:val="24"/>
        </w:rPr>
        <w:t xml:space="preserve">In </w:t>
      </w:r>
      <w:proofErr w:type="spellStart"/>
      <w:r w:rsidRPr="002A12C0">
        <w:rPr>
          <w:i/>
          <w:iCs/>
          <w:sz w:val="24"/>
          <w:szCs w:val="24"/>
        </w:rPr>
        <w:t>vitro</w:t>
      </w:r>
      <w:proofErr w:type="spellEnd"/>
      <w:r w:rsidRPr="002A12C0">
        <w:rPr>
          <w:i/>
          <w:iCs/>
          <w:sz w:val="24"/>
          <w:szCs w:val="24"/>
        </w:rPr>
        <w:t>-</w:t>
      </w:r>
      <w:r w:rsidRPr="002A12C0">
        <w:rPr>
          <w:sz w:val="24"/>
          <w:szCs w:val="24"/>
        </w:rPr>
        <w:t xml:space="preserve"> og </w:t>
      </w:r>
      <w:r w:rsidRPr="002A12C0">
        <w:rPr>
          <w:i/>
          <w:iCs/>
          <w:sz w:val="24"/>
          <w:szCs w:val="24"/>
        </w:rPr>
        <w:t xml:space="preserve">in </w:t>
      </w:r>
      <w:proofErr w:type="spellStart"/>
      <w:r w:rsidRPr="002A12C0">
        <w:rPr>
          <w:i/>
          <w:iCs/>
          <w:sz w:val="24"/>
          <w:szCs w:val="24"/>
        </w:rPr>
        <w:t>vivo</w:t>
      </w:r>
      <w:proofErr w:type="spellEnd"/>
      <w:r w:rsidRPr="002A12C0">
        <w:rPr>
          <w:i/>
          <w:iCs/>
          <w:sz w:val="24"/>
          <w:szCs w:val="24"/>
        </w:rPr>
        <w:t>-</w:t>
      </w:r>
      <w:r w:rsidRPr="002A12C0">
        <w:rPr>
          <w:sz w:val="24"/>
          <w:szCs w:val="24"/>
        </w:rPr>
        <w:t xml:space="preserve">test af genetisk toksikologi viste ingen klinisk relevante beviser for, at </w:t>
      </w:r>
      <w:proofErr w:type="spellStart"/>
      <w:r w:rsidRPr="002A12C0">
        <w:rPr>
          <w:sz w:val="24"/>
          <w:szCs w:val="24"/>
        </w:rPr>
        <w:t>furosemid</w:t>
      </w:r>
      <w:proofErr w:type="spellEnd"/>
      <w:r w:rsidRPr="002A12C0">
        <w:rPr>
          <w:sz w:val="24"/>
          <w:szCs w:val="24"/>
        </w:rPr>
        <w:t xml:space="preserve"> skulle have noget genotoksisk potentiale.</w:t>
      </w:r>
    </w:p>
    <w:p w:rsidR="002A12C0" w:rsidRPr="002A12C0" w:rsidRDefault="002A12C0" w:rsidP="002A12C0">
      <w:pPr>
        <w:tabs>
          <w:tab w:val="left" w:pos="851"/>
        </w:tabs>
        <w:ind w:left="851"/>
        <w:rPr>
          <w:sz w:val="24"/>
          <w:szCs w:val="24"/>
        </w:rPr>
      </w:pPr>
    </w:p>
    <w:p w:rsidR="002A12C0" w:rsidRPr="002A12C0" w:rsidRDefault="002A12C0" w:rsidP="002A12C0">
      <w:pPr>
        <w:tabs>
          <w:tab w:val="left" w:pos="851"/>
        </w:tabs>
        <w:ind w:left="851"/>
        <w:rPr>
          <w:sz w:val="24"/>
          <w:szCs w:val="24"/>
        </w:rPr>
      </w:pPr>
      <w:r w:rsidRPr="002A12C0">
        <w:rPr>
          <w:sz w:val="24"/>
          <w:szCs w:val="24"/>
        </w:rPr>
        <w:t xml:space="preserve">Langtidsstudier med mus og rotter gav ingen relevant evidens for </w:t>
      </w:r>
      <w:proofErr w:type="spellStart"/>
      <w:r w:rsidRPr="002A12C0">
        <w:rPr>
          <w:sz w:val="24"/>
          <w:szCs w:val="24"/>
        </w:rPr>
        <w:t>tumorigent</w:t>
      </w:r>
      <w:proofErr w:type="spellEnd"/>
      <w:r w:rsidRPr="002A12C0">
        <w:rPr>
          <w:sz w:val="24"/>
          <w:szCs w:val="24"/>
        </w:rPr>
        <w:t xml:space="preserve"> potentiale.</w:t>
      </w:r>
    </w:p>
    <w:p w:rsidR="002A12C0" w:rsidRPr="002A12C0" w:rsidRDefault="002A12C0" w:rsidP="002A12C0">
      <w:pPr>
        <w:tabs>
          <w:tab w:val="left" w:pos="851"/>
        </w:tabs>
        <w:ind w:left="851"/>
        <w:rPr>
          <w:sz w:val="24"/>
          <w:szCs w:val="24"/>
        </w:rPr>
      </w:pPr>
    </w:p>
    <w:p w:rsidR="002A12C0" w:rsidRPr="002A12C0" w:rsidRDefault="002A12C0" w:rsidP="002A12C0">
      <w:pPr>
        <w:tabs>
          <w:tab w:val="left" w:pos="851"/>
        </w:tabs>
        <w:ind w:left="851"/>
        <w:rPr>
          <w:sz w:val="24"/>
          <w:szCs w:val="24"/>
        </w:rPr>
      </w:pPr>
      <w:r w:rsidRPr="002A12C0">
        <w:rPr>
          <w:sz w:val="24"/>
          <w:szCs w:val="24"/>
        </w:rPr>
        <w:lastRenderedPageBreak/>
        <w:t xml:space="preserve">I forsøg med reproduktiv toksikologi hos rottefostre forekom der et begrænset antal differentierede </w:t>
      </w:r>
      <w:proofErr w:type="spellStart"/>
      <w:r w:rsidRPr="002A12C0">
        <w:rPr>
          <w:sz w:val="24"/>
          <w:szCs w:val="24"/>
        </w:rPr>
        <w:t>glomeruli</w:t>
      </w:r>
      <w:proofErr w:type="spellEnd"/>
      <w:r w:rsidRPr="002A12C0">
        <w:rPr>
          <w:sz w:val="24"/>
          <w:szCs w:val="24"/>
        </w:rPr>
        <w:t xml:space="preserve">, knoglemisdannelser af </w:t>
      </w:r>
      <w:proofErr w:type="spellStart"/>
      <w:r w:rsidRPr="002A12C0">
        <w:rPr>
          <w:sz w:val="24"/>
          <w:szCs w:val="24"/>
        </w:rPr>
        <w:t>scapula</w:t>
      </w:r>
      <w:proofErr w:type="spellEnd"/>
      <w:r w:rsidRPr="002A12C0">
        <w:rPr>
          <w:sz w:val="24"/>
          <w:szCs w:val="24"/>
        </w:rPr>
        <w:t xml:space="preserve">, humerus og ribben (induceret af </w:t>
      </w:r>
      <w:proofErr w:type="spellStart"/>
      <w:r w:rsidRPr="002A12C0">
        <w:rPr>
          <w:sz w:val="24"/>
          <w:szCs w:val="24"/>
        </w:rPr>
        <w:t>hypokaliæmi</w:t>
      </w:r>
      <w:proofErr w:type="spellEnd"/>
      <w:r w:rsidRPr="002A12C0">
        <w:rPr>
          <w:sz w:val="24"/>
          <w:szCs w:val="24"/>
        </w:rPr>
        <w:t xml:space="preserve">) samt </w:t>
      </w:r>
      <w:proofErr w:type="spellStart"/>
      <w:r w:rsidRPr="002A12C0">
        <w:rPr>
          <w:sz w:val="24"/>
          <w:szCs w:val="24"/>
        </w:rPr>
        <w:t>hydronefrose</w:t>
      </w:r>
      <w:proofErr w:type="spellEnd"/>
      <w:r w:rsidRPr="002A12C0">
        <w:rPr>
          <w:sz w:val="24"/>
          <w:szCs w:val="24"/>
        </w:rPr>
        <w:t xml:space="preserve"> i muse- og kaninfostre efter administration af høje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A12C0" w:rsidRPr="002A12C0" w:rsidRDefault="002A12C0" w:rsidP="002A12C0">
      <w:pPr>
        <w:tabs>
          <w:tab w:val="left" w:pos="851"/>
        </w:tabs>
        <w:ind w:left="851"/>
        <w:rPr>
          <w:sz w:val="24"/>
          <w:szCs w:val="24"/>
        </w:rPr>
      </w:pPr>
      <w:proofErr w:type="spellStart"/>
      <w:r w:rsidRPr="002A12C0">
        <w:rPr>
          <w:sz w:val="24"/>
          <w:szCs w:val="24"/>
        </w:rPr>
        <w:t>Lactosemonohydrat</w:t>
      </w:r>
      <w:proofErr w:type="spellEnd"/>
      <w:r w:rsidRPr="002A12C0">
        <w:rPr>
          <w:sz w:val="24"/>
          <w:szCs w:val="24"/>
        </w:rPr>
        <w:t xml:space="preserve"> (E1410)</w:t>
      </w:r>
    </w:p>
    <w:p w:rsidR="002A12C0" w:rsidRPr="002A12C0" w:rsidRDefault="002A12C0" w:rsidP="002A12C0">
      <w:pPr>
        <w:tabs>
          <w:tab w:val="left" w:pos="851"/>
        </w:tabs>
        <w:ind w:left="851"/>
        <w:rPr>
          <w:sz w:val="24"/>
          <w:szCs w:val="24"/>
        </w:rPr>
      </w:pPr>
      <w:r w:rsidRPr="002A12C0">
        <w:rPr>
          <w:sz w:val="24"/>
          <w:szCs w:val="24"/>
        </w:rPr>
        <w:t>Majsstivelse</w:t>
      </w:r>
    </w:p>
    <w:p w:rsidR="002A12C0" w:rsidRPr="002A12C0" w:rsidRDefault="002A12C0" w:rsidP="002A12C0">
      <w:pPr>
        <w:tabs>
          <w:tab w:val="left" w:pos="851"/>
        </w:tabs>
        <w:ind w:left="851"/>
        <w:rPr>
          <w:sz w:val="24"/>
          <w:szCs w:val="24"/>
        </w:rPr>
      </w:pPr>
      <w:r w:rsidRPr="002A12C0">
        <w:rPr>
          <w:sz w:val="24"/>
          <w:szCs w:val="24"/>
        </w:rPr>
        <w:t>Prægelatineret stivelse</w:t>
      </w:r>
    </w:p>
    <w:p w:rsidR="002A12C0" w:rsidRPr="002A12C0" w:rsidRDefault="002A12C0" w:rsidP="002A12C0">
      <w:pPr>
        <w:tabs>
          <w:tab w:val="left" w:pos="851"/>
        </w:tabs>
        <w:ind w:left="851"/>
        <w:rPr>
          <w:sz w:val="24"/>
          <w:szCs w:val="24"/>
        </w:rPr>
      </w:pPr>
      <w:proofErr w:type="spellStart"/>
      <w:r w:rsidRPr="002A12C0">
        <w:rPr>
          <w:sz w:val="24"/>
          <w:szCs w:val="24"/>
        </w:rPr>
        <w:t>Natriumstivelsesglycolat</w:t>
      </w:r>
      <w:proofErr w:type="spellEnd"/>
      <w:r w:rsidRPr="002A12C0">
        <w:rPr>
          <w:sz w:val="24"/>
          <w:szCs w:val="24"/>
        </w:rPr>
        <w:t xml:space="preserve"> (Type A)</w:t>
      </w:r>
    </w:p>
    <w:p w:rsidR="002A12C0" w:rsidRPr="002A12C0" w:rsidRDefault="002A12C0" w:rsidP="002A12C0">
      <w:pPr>
        <w:tabs>
          <w:tab w:val="left" w:pos="851"/>
        </w:tabs>
        <w:ind w:left="851"/>
        <w:rPr>
          <w:sz w:val="24"/>
          <w:szCs w:val="24"/>
        </w:rPr>
      </w:pPr>
      <w:proofErr w:type="spellStart"/>
      <w:r w:rsidRPr="002A12C0">
        <w:rPr>
          <w:sz w:val="24"/>
          <w:szCs w:val="24"/>
        </w:rPr>
        <w:t>Magnesiumstearat</w:t>
      </w:r>
      <w:proofErr w:type="spellEnd"/>
      <w:r w:rsidRPr="002A12C0">
        <w:rPr>
          <w:sz w:val="24"/>
          <w:szCs w:val="24"/>
        </w:rPr>
        <w:t xml:space="preserve"> (E470b)</w:t>
      </w:r>
    </w:p>
    <w:p w:rsidR="002A12C0" w:rsidRPr="002A12C0" w:rsidRDefault="002A12C0" w:rsidP="002A12C0">
      <w:pPr>
        <w:tabs>
          <w:tab w:val="left" w:pos="851"/>
        </w:tabs>
        <w:ind w:left="851"/>
        <w:rPr>
          <w:sz w:val="24"/>
          <w:szCs w:val="24"/>
        </w:rPr>
      </w:pPr>
      <w:r w:rsidRPr="002A12C0">
        <w:rPr>
          <w:sz w:val="24"/>
          <w:szCs w:val="24"/>
        </w:rPr>
        <w:t>Vand</w:t>
      </w:r>
      <w:r w:rsidR="00440189">
        <w:rPr>
          <w:sz w:val="24"/>
          <w:szCs w:val="24"/>
        </w:rPr>
        <w:t>, renset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44018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066868" w:rsidRPr="00576126" w:rsidRDefault="00066868" w:rsidP="00066868">
      <w:pPr>
        <w:tabs>
          <w:tab w:val="left" w:pos="851"/>
        </w:tabs>
        <w:ind w:left="851"/>
        <w:rPr>
          <w:sz w:val="24"/>
          <w:szCs w:val="24"/>
        </w:rPr>
      </w:pPr>
      <w:proofErr w:type="spellStart"/>
      <w:r w:rsidRPr="000A10CB">
        <w:rPr>
          <w:sz w:val="24"/>
          <w:szCs w:val="24"/>
        </w:rPr>
        <w:t>Fur</w:t>
      </w:r>
      <w:r>
        <w:rPr>
          <w:sz w:val="24"/>
          <w:szCs w:val="24"/>
        </w:rPr>
        <w:t>o</w:t>
      </w:r>
      <w:r w:rsidRPr="000A10CB">
        <w:rPr>
          <w:sz w:val="24"/>
          <w:szCs w:val="24"/>
        </w:rPr>
        <w:t>s</w:t>
      </w:r>
      <w:r>
        <w:rPr>
          <w:sz w:val="24"/>
          <w:szCs w:val="24"/>
        </w:rPr>
        <w:t>e</w:t>
      </w:r>
      <w:r w:rsidRPr="000A10CB">
        <w:rPr>
          <w:sz w:val="24"/>
          <w:szCs w:val="24"/>
        </w:rPr>
        <w:t>mid</w:t>
      </w:r>
      <w:proofErr w:type="spellEnd"/>
      <w:r w:rsidRPr="000A10CB">
        <w:rPr>
          <w:sz w:val="24"/>
          <w:szCs w:val="24"/>
        </w:rPr>
        <w:t xml:space="preserve"> </w:t>
      </w:r>
      <w:r w:rsidRPr="000A10CB">
        <w:rPr>
          <w:bCs/>
          <w:sz w:val="24"/>
          <w:szCs w:val="24"/>
        </w:rPr>
        <w:t>"</w:t>
      </w:r>
      <w:r w:rsidRPr="000A10CB">
        <w:rPr>
          <w:sz w:val="24"/>
          <w:szCs w:val="24"/>
        </w:rPr>
        <w:t>Medical Valley</w:t>
      </w:r>
      <w:r w:rsidRPr="000A10CB">
        <w:rPr>
          <w:bCs/>
          <w:sz w:val="24"/>
          <w:szCs w:val="24"/>
        </w:rPr>
        <w:t xml:space="preserve">" </w:t>
      </w:r>
      <w:r w:rsidRPr="00576126">
        <w:rPr>
          <w:bCs/>
          <w:sz w:val="24"/>
          <w:szCs w:val="24"/>
        </w:rPr>
        <w:t>20 mg: 24 måneder.</w:t>
      </w:r>
    </w:p>
    <w:p w:rsidR="00066868" w:rsidRPr="00576126" w:rsidRDefault="00066868" w:rsidP="00066868">
      <w:pPr>
        <w:tabs>
          <w:tab w:val="left" w:pos="851"/>
        </w:tabs>
        <w:ind w:left="851"/>
        <w:rPr>
          <w:sz w:val="24"/>
          <w:szCs w:val="24"/>
        </w:rPr>
      </w:pPr>
      <w:proofErr w:type="spellStart"/>
      <w:r w:rsidRPr="000A10CB">
        <w:rPr>
          <w:sz w:val="24"/>
          <w:szCs w:val="24"/>
        </w:rPr>
        <w:t>Fur</w:t>
      </w:r>
      <w:r>
        <w:rPr>
          <w:sz w:val="24"/>
          <w:szCs w:val="24"/>
        </w:rPr>
        <w:t>o</w:t>
      </w:r>
      <w:r w:rsidRPr="000A10CB">
        <w:rPr>
          <w:sz w:val="24"/>
          <w:szCs w:val="24"/>
        </w:rPr>
        <w:t>s</w:t>
      </w:r>
      <w:r>
        <w:rPr>
          <w:sz w:val="24"/>
          <w:szCs w:val="24"/>
        </w:rPr>
        <w:t>e</w:t>
      </w:r>
      <w:r w:rsidRPr="000A10CB">
        <w:rPr>
          <w:sz w:val="24"/>
          <w:szCs w:val="24"/>
        </w:rPr>
        <w:t>mid</w:t>
      </w:r>
      <w:proofErr w:type="spellEnd"/>
      <w:r w:rsidRPr="000A10CB">
        <w:rPr>
          <w:sz w:val="24"/>
          <w:szCs w:val="24"/>
        </w:rPr>
        <w:t xml:space="preserve"> </w:t>
      </w:r>
      <w:r w:rsidRPr="000A10CB">
        <w:rPr>
          <w:bCs/>
          <w:sz w:val="24"/>
          <w:szCs w:val="24"/>
        </w:rPr>
        <w:t>"</w:t>
      </w:r>
      <w:r w:rsidRPr="000A10CB">
        <w:rPr>
          <w:sz w:val="24"/>
          <w:szCs w:val="24"/>
        </w:rPr>
        <w:t>Medical Valley</w:t>
      </w:r>
      <w:r w:rsidRPr="000A10CB">
        <w:rPr>
          <w:bCs/>
          <w:sz w:val="24"/>
          <w:szCs w:val="24"/>
        </w:rPr>
        <w:t xml:space="preserve">" </w:t>
      </w:r>
      <w:r w:rsidRPr="00576126">
        <w:rPr>
          <w:bCs/>
          <w:sz w:val="24"/>
          <w:szCs w:val="24"/>
        </w:rPr>
        <w:t>40 mg: 36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82B14" w:rsidRDefault="00576126" w:rsidP="00576126">
      <w:pPr>
        <w:tabs>
          <w:tab w:val="left" w:pos="851"/>
        </w:tabs>
        <w:ind w:left="851"/>
        <w:rPr>
          <w:sz w:val="24"/>
          <w:szCs w:val="24"/>
        </w:rPr>
      </w:pPr>
      <w:r w:rsidRPr="00576126">
        <w:rPr>
          <w:sz w:val="24"/>
          <w:szCs w:val="24"/>
        </w:rPr>
        <w:t>Der er ingen særlige krav vedrørende opbevaringstemperaturer for dette lægemiddel</w:t>
      </w:r>
      <w:r w:rsidR="00282B14">
        <w:rPr>
          <w:sz w:val="24"/>
          <w:szCs w:val="24"/>
        </w:rPr>
        <w:t>.</w:t>
      </w:r>
    </w:p>
    <w:p w:rsidR="00282B14" w:rsidRDefault="00282B14" w:rsidP="00576126">
      <w:pPr>
        <w:tabs>
          <w:tab w:val="left" w:pos="851"/>
        </w:tabs>
        <w:ind w:left="851"/>
        <w:rPr>
          <w:sz w:val="24"/>
          <w:szCs w:val="24"/>
        </w:rPr>
      </w:pPr>
    </w:p>
    <w:p w:rsidR="00576126" w:rsidRPr="00576126" w:rsidRDefault="00576126" w:rsidP="00576126">
      <w:pPr>
        <w:tabs>
          <w:tab w:val="left" w:pos="851"/>
        </w:tabs>
        <w:ind w:left="851"/>
        <w:rPr>
          <w:b/>
          <w:bCs/>
          <w:sz w:val="24"/>
          <w:szCs w:val="24"/>
        </w:rPr>
      </w:pPr>
      <w:r w:rsidRPr="00576126">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5" w:name="_Hlk121743052"/>
      <w:r w:rsidR="00D01110" w:rsidRPr="00BA4587">
        <w:rPr>
          <w:b/>
          <w:sz w:val="24"/>
          <w:szCs w:val="24"/>
        </w:rPr>
        <w:t>Emballagetype og pakningsstørrelser</w:t>
      </w:r>
      <w:bookmarkEnd w:id="5"/>
    </w:p>
    <w:p w:rsidR="00596D46" w:rsidRDefault="00596D46" w:rsidP="00596D46">
      <w:pPr>
        <w:tabs>
          <w:tab w:val="left" w:pos="851"/>
        </w:tabs>
        <w:ind w:left="851"/>
        <w:rPr>
          <w:sz w:val="24"/>
          <w:szCs w:val="24"/>
        </w:rPr>
      </w:pPr>
      <w:r>
        <w:rPr>
          <w:sz w:val="24"/>
          <w:szCs w:val="24"/>
        </w:rPr>
        <w:t>Ikke alle pakningsstørrelser er nødvendigvis markedsført.</w:t>
      </w:r>
    </w:p>
    <w:p w:rsidR="00596D46" w:rsidRDefault="00596D46" w:rsidP="00596D46">
      <w:pPr>
        <w:tabs>
          <w:tab w:val="left" w:pos="851"/>
        </w:tabs>
        <w:ind w:left="851"/>
        <w:rPr>
          <w:sz w:val="24"/>
          <w:szCs w:val="24"/>
        </w:rPr>
      </w:pPr>
    </w:p>
    <w:p w:rsidR="00596D46" w:rsidRDefault="00596D46" w:rsidP="00596D46">
      <w:pPr>
        <w:tabs>
          <w:tab w:val="left" w:pos="851"/>
        </w:tabs>
        <w:ind w:left="851"/>
        <w:rPr>
          <w:sz w:val="24"/>
          <w:szCs w:val="24"/>
        </w:rPr>
      </w:pPr>
      <w:r>
        <w:rPr>
          <w:sz w:val="24"/>
          <w:szCs w:val="24"/>
        </w:rPr>
        <w:t xml:space="preserve">Blisterpakning: </w:t>
      </w:r>
      <w:proofErr w:type="spellStart"/>
      <w:r>
        <w:rPr>
          <w:sz w:val="24"/>
          <w:szCs w:val="24"/>
        </w:rPr>
        <w:t>Furosemid</w:t>
      </w:r>
      <w:proofErr w:type="spellEnd"/>
      <w:r>
        <w:rPr>
          <w:sz w:val="24"/>
          <w:szCs w:val="24"/>
        </w:rPr>
        <w:t xml:space="preserve"> ”Medical Valley” fås i uigennemsigtige PVDC/PVC/aluminium-blisterpakninger med 10 tabletter i pakningsstørrelserne: 30, 90 og 100 tabletter.</w:t>
      </w:r>
    </w:p>
    <w:p w:rsidR="003507D4" w:rsidRDefault="003507D4" w:rsidP="00596D46">
      <w:pPr>
        <w:tabs>
          <w:tab w:val="left" w:pos="851"/>
        </w:tabs>
        <w:ind w:left="851"/>
        <w:rPr>
          <w:sz w:val="24"/>
          <w:szCs w:val="24"/>
        </w:rPr>
      </w:pPr>
    </w:p>
    <w:p w:rsidR="003507D4" w:rsidRDefault="003507D4" w:rsidP="003507D4">
      <w:pPr>
        <w:tabs>
          <w:tab w:val="left" w:pos="851"/>
        </w:tabs>
        <w:ind w:left="851"/>
        <w:rPr>
          <w:sz w:val="24"/>
          <w:szCs w:val="24"/>
        </w:rPr>
      </w:pPr>
      <w:r>
        <w:rPr>
          <w:sz w:val="24"/>
          <w:szCs w:val="24"/>
        </w:rPr>
        <w:t xml:space="preserve">Beholder: </w:t>
      </w:r>
    </w:p>
    <w:p w:rsidR="003507D4" w:rsidRDefault="003507D4" w:rsidP="003507D4">
      <w:pPr>
        <w:tabs>
          <w:tab w:val="left" w:pos="851"/>
        </w:tabs>
        <w:ind w:left="851"/>
        <w:rPr>
          <w:sz w:val="24"/>
          <w:szCs w:val="24"/>
        </w:rPr>
      </w:pPr>
      <w:proofErr w:type="spellStart"/>
      <w:r>
        <w:rPr>
          <w:sz w:val="24"/>
          <w:szCs w:val="24"/>
        </w:rPr>
        <w:t>Furosemid</w:t>
      </w:r>
      <w:proofErr w:type="spellEnd"/>
      <w:r>
        <w:rPr>
          <w:sz w:val="24"/>
          <w:szCs w:val="24"/>
        </w:rPr>
        <w:t xml:space="preserve"> ”Medical Valley” 20 mg fås også i en HDPE-beholder med et skruelåg af polypropylen, i pakningsstørrelserne: 105, 110 og 500 tabletter.</w:t>
      </w:r>
    </w:p>
    <w:p w:rsidR="00596D46" w:rsidRDefault="00596D46" w:rsidP="00596D46">
      <w:pPr>
        <w:tabs>
          <w:tab w:val="left" w:pos="851"/>
        </w:tabs>
        <w:ind w:left="851"/>
        <w:rPr>
          <w:sz w:val="24"/>
          <w:szCs w:val="24"/>
        </w:rPr>
      </w:pPr>
    </w:p>
    <w:p w:rsidR="00596D46" w:rsidRDefault="00596D46" w:rsidP="00596D46">
      <w:pPr>
        <w:tabs>
          <w:tab w:val="left" w:pos="851"/>
        </w:tabs>
        <w:ind w:left="851"/>
        <w:rPr>
          <w:sz w:val="24"/>
          <w:szCs w:val="24"/>
        </w:rPr>
      </w:pPr>
      <w:proofErr w:type="spellStart"/>
      <w:r>
        <w:rPr>
          <w:sz w:val="24"/>
          <w:szCs w:val="24"/>
        </w:rPr>
        <w:t>Furosemid</w:t>
      </w:r>
      <w:proofErr w:type="spellEnd"/>
      <w:r>
        <w:rPr>
          <w:sz w:val="24"/>
          <w:szCs w:val="24"/>
        </w:rPr>
        <w:t xml:space="preserve"> ”Medical Valley” 40 mg fås også i en HDPE-beholder med et skruelåg af polypropylen, i pakningsstørrelserne: 105, 110, 270, 500 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6" w:name="_Hlk121754038"/>
      <w:r w:rsidR="00D01110" w:rsidRPr="00BA4587">
        <w:rPr>
          <w:b/>
          <w:noProof/>
          <w:sz w:val="24"/>
          <w:szCs w:val="24"/>
        </w:rPr>
        <w:t>Regler for bortskaffelse og anden håndtering</w:t>
      </w:r>
      <w:bookmarkEnd w:id="6"/>
    </w:p>
    <w:p w:rsidR="009E62D9" w:rsidRPr="009E62D9" w:rsidRDefault="009E62D9" w:rsidP="009E62D9">
      <w:pPr>
        <w:tabs>
          <w:tab w:val="left" w:pos="851"/>
        </w:tabs>
        <w:ind w:left="851"/>
        <w:rPr>
          <w:sz w:val="24"/>
          <w:szCs w:val="24"/>
        </w:rPr>
      </w:pPr>
      <w:r w:rsidRPr="009E62D9">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E62D9" w:rsidRPr="009E62D9" w:rsidRDefault="009E62D9" w:rsidP="009E62D9">
      <w:pPr>
        <w:tabs>
          <w:tab w:val="left" w:pos="851"/>
        </w:tabs>
        <w:ind w:left="851"/>
        <w:rPr>
          <w:sz w:val="24"/>
          <w:szCs w:val="24"/>
          <w:lang w:val="sv-SE"/>
        </w:rPr>
      </w:pPr>
      <w:r w:rsidRPr="009E62D9">
        <w:rPr>
          <w:sz w:val="24"/>
          <w:szCs w:val="24"/>
          <w:lang w:val="sv-SE"/>
        </w:rPr>
        <w:t xml:space="preserve">Medical </w:t>
      </w:r>
      <w:proofErr w:type="spellStart"/>
      <w:r w:rsidRPr="009E62D9">
        <w:rPr>
          <w:sz w:val="24"/>
          <w:szCs w:val="24"/>
          <w:lang w:val="sv-SE"/>
        </w:rPr>
        <w:t>Valley</w:t>
      </w:r>
      <w:proofErr w:type="spellEnd"/>
      <w:r w:rsidRPr="009E62D9">
        <w:rPr>
          <w:sz w:val="24"/>
          <w:szCs w:val="24"/>
          <w:lang w:val="sv-SE"/>
        </w:rPr>
        <w:t xml:space="preserve"> </w:t>
      </w:r>
      <w:proofErr w:type="spellStart"/>
      <w:r w:rsidRPr="009E62D9">
        <w:rPr>
          <w:sz w:val="24"/>
          <w:szCs w:val="24"/>
          <w:lang w:val="sv-SE"/>
        </w:rPr>
        <w:t>Invest</w:t>
      </w:r>
      <w:proofErr w:type="spellEnd"/>
      <w:r w:rsidRPr="009E62D9">
        <w:rPr>
          <w:sz w:val="24"/>
          <w:szCs w:val="24"/>
          <w:lang w:val="sv-SE"/>
        </w:rPr>
        <w:t xml:space="preserve"> AB </w:t>
      </w:r>
    </w:p>
    <w:p w:rsidR="009E62D9" w:rsidRPr="009E62D9" w:rsidRDefault="009E62D9" w:rsidP="009E62D9">
      <w:pPr>
        <w:tabs>
          <w:tab w:val="left" w:pos="851"/>
        </w:tabs>
        <w:ind w:left="851"/>
        <w:rPr>
          <w:sz w:val="24"/>
          <w:szCs w:val="24"/>
          <w:lang w:val="sv-SE"/>
        </w:rPr>
      </w:pPr>
      <w:r w:rsidRPr="009E62D9">
        <w:rPr>
          <w:sz w:val="24"/>
          <w:szCs w:val="24"/>
          <w:lang w:val="sv-SE"/>
        </w:rPr>
        <w:t xml:space="preserve">Brädgårdsvägen 28 </w:t>
      </w:r>
    </w:p>
    <w:p w:rsidR="009E62D9" w:rsidRPr="009E62D9" w:rsidRDefault="009E62D9" w:rsidP="009E62D9">
      <w:pPr>
        <w:tabs>
          <w:tab w:val="left" w:pos="851"/>
        </w:tabs>
        <w:ind w:left="851"/>
        <w:rPr>
          <w:sz w:val="24"/>
          <w:szCs w:val="24"/>
        </w:rPr>
      </w:pPr>
      <w:r w:rsidRPr="009E62D9">
        <w:rPr>
          <w:sz w:val="24"/>
          <w:szCs w:val="24"/>
        </w:rPr>
        <w:t xml:space="preserve">236 32 </w:t>
      </w:r>
      <w:proofErr w:type="spellStart"/>
      <w:r w:rsidRPr="009E62D9">
        <w:rPr>
          <w:sz w:val="24"/>
          <w:szCs w:val="24"/>
        </w:rPr>
        <w:t>Höllviken</w:t>
      </w:r>
      <w:proofErr w:type="spellEnd"/>
      <w:r w:rsidRPr="009E62D9">
        <w:rPr>
          <w:sz w:val="24"/>
          <w:szCs w:val="24"/>
        </w:rPr>
        <w:t xml:space="preserve"> </w:t>
      </w:r>
    </w:p>
    <w:p w:rsidR="009E62D9" w:rsidRPr="009E62D9" w:rsidRDefault="009E62D9" w:rsidP="009E62D9">
      <w:pPr>
        <w:tabs>
          <w:tab w:val="left" w:pos="851"/>
        </w:tabs>
        <w:ind w:left="851"/>
        <w:rPr>
          <w:sz w:val="24"/>
          <w:szCs w:val="24"/>
        </w:rPr>
      </w:pPr>
      <w:r w:rsidRPr="009E62D9">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01110">
        <w:rPr>
          <w:b/>
          <w:sz w:val="24"/>
          <w:szCs w:val="24"/>
        </w:rPr>
        <w:t>-</w:t>
      </w:r>
      <w:r w:rsidRPr="00C84483">
        <w:rPr>
          <w:b/>
          <w:sz w:val="24"/>
          <w:szCs w:val="24"/>
        </w:rPr>
        <w:t>NUMRE)</w:t>
      </w:r>
    </w:p>
    <w:p w:rsidR="009260DE" w:rsidRDefault="001B502F" w:rsidP="001B502F">
      <w:pPr>
        <w:tabs>
          <w:tab w:val="left" w:pos="851"/>
          <w:tab w:val="left" w:pos="1701"/>
        </w:tabs>
        <w:ind w:left="851"/>
        <w:rPr>
          <w:sz w:val="24"/>
          <w:szCs w:val="24"/>
        </w:rPr>
      </w:pPr>
      <w:r>
        <w:rPr>
          <w:sz w:val="24"/>
          <w:szCs w:val="24"/>
        </w:rPr>
        <w:lastRenderedPageBreak/>
        <w:t>20 mg:</w:t>
      </w:r>
      <w:r>
        <w:rPr>
          <w:sz w:val="24"/>
          <w:szCs w:val="24"/>
        </w:rPr>
        <w:tab/>
        <w:t>65277</w:t>
      </w:r>
    </w:p>
    <w:p w:rsidR="001B502F" w:rsidRPr="00C84483" w:rsidRDefault="001B502F" w:rsidP="001B502F">
      <w:pPr>
        <w:tabs>
          <w:tab w:val="left" w:pos="851"/>
          <w:tab w:val="left" w:pos="1701"/>
        </w:tabs>
        <w:ind w:left="851"/>
        <w:rPr>
          <w:sz w:val="24"/>
          <w:szCs w:val="24"/>
        </w:rPr>
      </w:pPr>
      <w:r>
        <w:rPr>
          <w:sz w:val="24"/>
          <w:szCs w:val="24"/>
        </w:rPr>
        <w:t>40 mg:</w:t>
      </w:r>
      <w:r>
        <w:rPr>
          <w:sz w:val="24"/>
          <w:szCs w:val="24"/>
        </w:rPr>
        <w:tab/>
        <w:t>65278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D29BC" w:rsidP="009260DE">
      <w:pPr>
        <w:tabs>
          <w:tab w:val="left" w:pos="851"/>
        </w:tabs>
        <w:ind w:left="851"/>
        <w:rPr>
          <w:sz w:val="24"/>
          <w:szCs w:val="24"/>
        </w:rPr>
      </w:pPr>
      <w:r>
        <w:rPr>
          <w:sz w:val="24"/>
          <w:szCs w:val="24"/>
        </w:rPr>
        <w:t>18. januar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507D4" w:rsidP="009260DE">
      <w:pPr>
        <w:tabs>
          <w:tab w:val="left" w:pos="851"/>
        </w:tabs>
        <w:ind w:left="851"/>
        <w:rPr>
          <w:sz w:val="24"/>
          <w:szCs w:val="24"/>
        </w:rPr>
      </w:pPr>
      <w:r>
        <w:rPr>
          <w:sz w:val="24"/>
          <w:szCs w:val="24"/>
        </w:rPr>
        <w:t>1</w:t>
      </w:r>
      <w:r w:rsidR="00B124DF">
        <w:rPr>
          <w:sz w:val="24"/>
          <w:szCs w:val="24"/>
        </w:rPr>
        <w:t>1</w:t>
      </w:r>
      <w:bookmarkStart w:id="7" w:name="_GoBack"/>
      <w:bookmarkEnd w:id="7"/>
      <w:r>
        <w:rPr>
          <w:sz w:val="24"/>
          <w:szCs w:val="24"/>
        </w:rPr>
        <w:t xml:space="preserve">. </w:t>
      </w:r>
      <w:r w:rsidR="008D13B4">
        <w:rPr>
          <w:sz w:val="24"/>
          <w:szCs w:val="24"/>
        </w:rPr>
        <w:t>september</w:t>
      </w:r>
      <w:r>
        <w:rPr>
          <w:sz w:val="24"/>
          <w:szCs w:val="24"/>
        </w:rPr>
        <w:t xml:space="preserve"> 2024</w:t>
      </w:r>
    </w:p>
    <w:sectPr w:rsidR="009260DE" w:rsidRPr="00C84483" w:rsidSect="001B502F">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AB3" w:rsidRDefault="002A4AB3">
      <w:r>
        <w:separator/>
      </w:r>
    </w:p>
  </w:endnote>
  <w:endnote w:type="continuationSeparator" w:id="0">
    <w:p w:rsidR="002A4AB3" w:rsidRDefault="002A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7349">
      <w:rPr>
        <w:i/>
        <w:noProof/>
        <w:sz w:val="18"/>
        <w:szCs w:val="18"/>
      </w:rPr>
      <w:t>Furosemid Medical Valley, tabletter 20 mg og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AB3" w:rsidRDefault="002A4AB3">
      <w:r>
        <w:separator/>
      </w:r>
    </w:p>
  </w:footnote>
  <w:footnote w:type="continuationSeparator" w:id="0">
    <w:p w:rsidR="002A4AB3" w:rsidRDefault="002A4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35DC"/>
    <w:multiLevelType w:val="hybridMultilevel"/>
    <w:tmpl w:val="AA841046"/>
    <w:lvl w:ilvl="0" w:tplc="B4AA72CE">
      <w:start w:val="1"/>
      <w:numFmt w:val="bullet"/>
      <w:lvlText w:val=""/>
      <w:lvlJc w:val="left"/>
      <w:pPr>
        <w:ind w:left="1575" w:hanging="360"/>
      </w:pPr>
      <w:rPr>
        <w:rFonts w:ascii="Symbol" w:hAnsi="Symbol" w:hint="default"/>
        <w:sz w:val="24"/>
        <w:szCs w:val="24"/>
      </w:rPr>
    </w:lvl>
    <w:lvl w:ilvl="1" w:tplc="04060003">
      <w:start w:val="1"/>
      <w:numFmt w:val="bullet"/>
      <w:lvlText w:val="o"/>
      <w:lvlJc w:val="left"/>
      <w:pPr>
        <w:ind w:left="2295" w:hanging="360"/>
      </w:pPr>
      <w:rPr>
        <w:rFonts w:ascii="Courier New" w:hAnsi="Courier New" w:cs="Courier New" w:hint="default"/>
      </w:rPr>
    </w:lvl>
    <w:lvl w:ilvl="2" w:tplc="04060005">
      <w:start w:val="1"/>
      <w:numFmt w:val="bullet"/>
      <w:lvlText w:val=""/>
      <w:lvlJc w:val="left"/>
      <w:pPr>
        <w:ind w:left="3015" w:hanging="360"/>
      </w:pPr>
      <w:rPr>
        <w:rFonts w:ascii="Wingdings" w:hAnsi="Wingdings" w:hint="default"/>
      </w:rPr>
    </w:lvl>
    <w:lvl w:ilvl="3" w:tplc="04060001">
      <w:start w:val="1"/>
      <w:numFmt w:val="bullet"/>
      <w:lvlText w:val=""/>
      <w:lvlJc w:val="left"/>
      <w:pPr>
        <w:ind w:left="3735" w:hanging="360"/>
      </w:pPr>
      <w:rPr>
        <w:rFonts w:ascii="Symbol" w:hAnsi="Symbol" w:hint="default"/>
      </w:rPr>
    </w:lvl>
    <w:lvl w:ilvl="4" w:tplc="04060003">
      <w:start w:val="1"/>
      <w:numFmt w:val="bullet"/>
      <w:lvlText w:val="o"/>
      <w:lvlJc w:val="left"/>
      <w:pPr>
        <w:ind w:left="4455" w:hanging="360"/>
      </w:pPr>
      <w:rPr>
        <w:rFonts w:ascii="Courier New" w:hAnsi="Courier New" w:cs="Courier New" w:hint="default"/>
      </w:rPr>
    </w:lvl>
    <w:lvl w:ilvl="5" w:tplc="04060005">
      <w:start w:val="1"/>
      <w:numFmt w:val="bullet"/>
      <w:lvlText w:val=""/>
      <w:lvlJc w:val="left"/>
      <w:pPr>
        <w:ind w:left="5175" w:hanging="360"/>
      </w:pPr>
      <w:rPr>
        <w:rFonts w:ascii="Wingdings" w:hAnsi="Wingdings" w:hint="default"/>
      </w:rPr>
    </w:lvl>
    <w:lvl w:ilvl="6" w:tplc="04060001">
      <w:start w:val="1"/>
      <w:numFmt w:val="bullet"/>
      <w:lvlText w:val=""/>
      <w:lvlJc w:val="left"/>
      <w:pPr>
        <w:ind w:left="5895" w:hanging="360"/>
      </w:pPr>
      <w:rPr>
        <w:rFonts w:ascii="Symbol" w:hAnsi="Symbol" w:hint="default"/>
      </w:rPr>
    </w:lvl>
    <w:lvl w:ilvl="7" w:tplc="04060003">
      <w:start w:val="1"/>
      <w:numFmt w:val="bullet"/>
      <w:lvlText w:val="o"/>
      <w:lvlJc w:val="left"/>
      <w:pPr>
        <w:ind w:left="6615" w:hanging="360"/>
      </w:pPr>
      <w:rPr>
        <w:rFonts w:ascii="Courier New" w:hAnsi="Courier New" w:cs="Courier New" w:hint="default"/>
      </w:rPr>
    </w:lvl>
    <w:lvl w:ilvl="8" w:tplc="04060005">
      <w:start w:val="1"/>
      <w:numFmt w:val="bullet"/>
      <w:lvlText w:val=""/>
      <w:lvlJc w:val="left"/>
      <w:pPr>
        <w:ind w:left="7335" w:hanging="360"/>
      </w:pPr>
      <w:rPr>
        <w:rFonts w:ascii="Wingdings" w:hAnsi="Wingdings" w:hint="default"/>
      </w:rPr>
    </w:lvl>
  </w:abstractNum>
  <w:abstractNum w:abstractNumId="1" w15:restartNumberingAfterBreak="0">
    <w:nsid w:val="1373449E"/>
    <w:multiLevelType w:val="hybridMultilevel"/>
    <w:tmpl w:val="25908E20"/>
    <w:lvl w:ilvl="0" w:tplc="0B761F26">
      <w:start w:val="1"/>
      <w:numFmt w:val="bullet"/>
      <w:lvlText w:val="−"/>
      <w:lvlJc w:val="left"/>
      <w:pPr>
        <w:tabs>
          <w:tab w:val="num" w:pos="2422"/>
        </w:tabs>
        <w:ind w:left="2422" w:hanging="360"/>
      </w:pPr>
      <w:rPr>
        <w:rFonts w:ascii="Courier New" w:hAnsi="Courier New"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5C720D"/>
    <w:multiLevelType w:val="hybridMultilevel"/>
    <w:tmpl w:val="3F0034A8"/>
    <w:lvl w:ilvl="0" w:tplc="1970507C">
      <w:start w:val="1"/>
      <w:numFmt w:val="bullet"/>
      <w:lvlText w:val=""/>
      <w:lvlJc w:val="left"/>
      <w:pPr>
        <w:tabs>
          <w:tab w:val="num" w:pos="2422"/>
        </w:tabs>
        <w:ind w:left="2422"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A997B45"/>
    <w:multiLevelType w:val="multilevel"/>
    <w:tmpl w:val="B0AAE970"/>
    <w:lvl w:ilvl="0">
      <w:start w:val="1"/>
      <w:numFmt w:val="bullet"/>
      <w:lvlText w:val=""/>
      <w:lvlJc w:val="left"/>
      <w:pPr>
        <w:tabs>
          <w:tab w:val="num" w:pos="1572"/>
        </w:tabs>
        <w:ind w:left="1572" w:hanging="360"/>
      </w:pPr>
      <w:rPr>
        <w:rFonts w:ascii="Symbol" w:hAnsi="Symbol" w:cs="Symbol" w:hint="default"/>
      </w:rPr>
    </w:lvl>
    <w:lvl w:ilvl="1">
      <w:start w:val="1"/>
      <w:numFmt w:val="bullet"/>
      <w:lvlText w:val="o"/>
      <w:lvlJc w:val="left"/>
      <w:pPr>
        <w:tabs>
          <w:tab w:val="num" w:pos="2292"/>
        </w:tabs>
        <w:ind w:left="2292" w:hanging="360"/>
      </w:pPr>
      <w:rPr>
        <w:rFonts w:ascii="Courier New" w:hAnsi="Courier New" w:cs="Courier New" w:hint="default"/>
      </w:rPr>
    </w:lvl>
    <w:lvl w:ilvl="2">
      <w:start w:val="1"/>
      <w:numFmt w:val="bullet"/>
      <w:lvlText w:val=""/>
      <w:lvlJc w:val="left"/>
      <w:pPr>
        <w:tabs>
          <w:tab w:val="num" w:pos="3012"/>
        </w:tabs>
        <w:ind w:left="3012" w:hanging="360"/>
      </w:pPr>
      <w:rPr>
        <w:rFonts w:ascii="Times New Roman" w:hAnsi="Times New Roman" w:cs="Times New Roman" w:hint="default"/>
      </w:rPr>
    </w:lvl>
    <w:lvl w:ilvl="3">
      <w:start w:val="1"/>
      <w:numFmt w:val="bullet"/>
      <w:lvlText w:val=""/>
      <w:lvlJc w:val="left"/>
      <w:pPr>
        <w:tabs>
          <w:tab w:val="num" w:pos="3732"/>
        </w:tabs>
        <w:ind w:left="3732" w:hanging="360"/>
      </w:pPr>
      <w:rPr>
        <w:rFonts w:ascii="Symbol" w:hAnsi="Symbol" w:cs="Symbol" w:hint="default"/>
      </w:rPr>
    </w:lvl>
    <w:lvl w:ilvl="4">
      <w:start w:val="1"/>
      <w:numFmt w:val="bullet"/>
      <w:lvlText w:val="o"/>
      <w:lvlJc w:val="left"/>
      <w:pPr>
        <w:tabs>
          <w:tab w:val="num" w:pos="4452"/>
        </w:tabs>
        <w:ind w:left="4452" w:hanging="360"/>
      </w:pPr>
      <w:rPr>
        <w:rFonts w:ascii="Courier New" w:hAnsi="Courier New" w:cs="Courier New" w:hint="default"/>
      </w:rPr>
    </w:lvl>
    <w:lvl w:ilvl="5">
      <w:start w:val="1"/>
      <w:numFmt w:val="bullet"/>
      <w:lvlText w:val=""/>
      <w:lvlJc w:val="left"/>
      <w:pPr>
        <w:tabs>
          <w:tab w:val="num" w:pos="5172"/>
        </w:tabs>
        <w:ind w:left="5172" w:hanging="360"/>
      </w:pPr>
      <w:rPr>
        <w:rFonts w:ascii="Times New Roman" w:hAnsi="Times New Roman" w:cs="Times New Roman" w:hint="default"/>
      </w:rPr>
    </w:lvl>
    <w:lvl w:ilvl="6">
      <w:start w:val="1"/>
      <w:numFmt w:val="bullet"/>
      <w:lvlText w:val=""/>
      <w:lvlJc w:val="left"/>
      <w:pPr>
        <w:tabs>
          <w:tab w:val="num" w:pos="5892"/>
        </w:tabs>
        <w:ind w:left="5892" w:hanging="360"/>
      </w:pPr>
      <w:rPr>
        <w:rFonts w:ascii="Symbol" w:hAnsi="Symbol" w:cs="Symbol" w:hint="default"/>
      </w:rPr>
    </w:lvl>
    <w:lvl w:ilvl="7">
      <w:start w:val="1"/>
      <w:numFmt w:val="bullet"/>
      <w:lvlText w:val="o"/>
      <w:lvlJc w:val="left"/>
      <w:pPr>
        <w:tabs>
          <w:tab w:val="num" w:pos="6612"/>
        </w:tabs>
        <w:ind w:left="6612" w:hanging="360"/>
      </w:pPr>
      <w:rPr>
        <w:rFonts w:ascii="Courier New" w:hAnsi="Courier New" w:cs="Courier New" w:hint="default"/>
      </w:rPr>
    </w:lvl>
    <w:lvl w:ilvl="8">
      <w:start w:val="1"/>
      <w:numFmt w:val="bullet"/>
      <w:lvlText w:val=""/>
      <w:lvlJc w:val="left"/>
      <w:pPr>
        <w:tabs>
          <w:tab w:val="num" w:pos="7332"/>
        </w:tabs>
        <w:ind w:left="7332" w:hanging="360"/>
      </w:pPr>
      <w:rPr>
        <w:rFonts w:ascii="Times New Roman" w:hAnsi="Times New Roman" w:cs="Times New Roman"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1"/>
  </w:num>
  <w:num w:numId="9">
    <w:abstractNumId w:val="0"/>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B3"/>
    <w:rsid w:val="000259B9"/>
    <w:rsid w:val="00035529"/>
    <w:rsid w:val="00041491"/>
    <w:rsid w:val="00050D16"/>
    <w:rsid w:val="000566BC"/>
    <w:rsid w:val="00066868"/>
    <w:rsid w:val="000730CA"/>
    <w:rsid w:val="00074F2A"/>
    <w:rsid w:val="00085BED"/>
    <w:rsid w:val="000A1CA8"/>
    <w:rsid w:val="000A466B"/>
    <w:rsid w:val="000B058C"/>
    <w:rsid w:val="000E4EE6"/>
    <w:rsid w:val="000E71A2"/>
    <w:rsid w:val="001454E2"/>
    <w:rsid w:val="00166740"/>
    <w:rsid w:val="00177A93"/>
    <w:rsid w:val="001B4B7A"/>
    <w:rsid w:val="001B502F"/>
    <w:rsid w:val="001B50B0"/>
    <w:rsid w:val="00206CE8"/>
    <w:rsid w:val="0021526C"/>
    <w:rsid w:val="002207C1"/>
    <w:rsid w:val="00280C1D"/>
    <w:rsid w:val="00282B14"/>
    <w:rsid w:val="00283A2B"/>
    <w:rsid w:val="002A12C0"/>
    <w:rsid w:val="002A4AB3"/>
    <w:rsid w:val="002B30AD"/>
    <w:rsid w:val="002C2C01"/>
    <w:rsid w:val="003507D4"/>
    <w:rsid w:val="003A29AE"/>
    <w:rsid w:val="003A32D7"/>
    <w:rsid w:val="003B4074"/>
    <w:rsid w:val="003C769A"/>
    <w:rsid w:val="003F1838"/>
    <w:rsid w:val="00426CA3"/>
    <w:rsid w:val="00440189"/>
    <w:rsid w:val="00445FA0"/>
    <w:rsid w:val="0045746C"/>
    <w:rsid w:val="0049104B"/>
    <w:rsid w:val="004E3B12"/>
    <w:rsid w:val="00532310"/>
    <w:rsid w:val="00546649"/>
    <w:rsid w:val="00565256"/>
    <w:rsid w:val="00565F0F"/>
    <w:rsid w:val="00576126"/>
    <w:rsid w:val="00594A86"/>
    <w:rsid w:val="00596D46"/>
    <w:rsid w:val="00596D86"/>
    <w:rsid w:val="005A6E5D"/>
    <w:rsid w:val="00637F5A"/>
    <w:rsid w:val="006560B1"/>
    <w:rsid w:val="006756DD"/>
    <w:rsid w:val="0068196E"/>
    <w:rsid w:val="006B055A"/>
    <w:rsid w:val="006E250D"/>
    <w:rsid w:val="00737275"/>
    <w:rsid w:val="00740EEC"/>
    <w:rsid w:val="00777349"/>
    <w:rsid w:val="0078011A"/>
    <w:rsid w:val="00782AF4"/>
    <w:rsid w:val="00790EE7"/>
    <w:rsid w:val="007B6649"/>
    <w:rsid w:val="0082576E"/>
    <w:rsid w:val="00862CCC"/>
    <w:rsid w:val="008D13B4"/>
    <w:rsid w:val="008D29BC"/>
    <w:rsid w:val="00907F75"/>
    <w:rsid w:val="009260DE"/>
    <w:rsid w:val="009300A2"/>
    <w:rsid w:val="0093258A"/>
    <w:rsid w:val="009C7BA3"/>
    <w:rsid w:val="009D1F5A"/>
    <w:rsid w:val="009E62D9"/>
    <w:rsid w:val="00A10294"/>
    <w:rsid w:val="00A40F81"/>
    <w:rsid w:val="00AA7A72"/>
    <w:rsid w:val="00AF4CDC"/>
    <w:rsid w:val="00B003BF"/>
    <w:rsid w:val="00B124DF"/>
    <w:rsid w:val="00B373D7"/>
    <w:rsid w:val="00C36276"/>
    <w:rsid w:val="00C42586"/>
    <w:rsid w:val="00C60CCD"/>
    <w:rsid w:val="00C84483"/>
    <w:rsid w:val="00C95551"/>
    <w:rsid w:val="00CB20D7"/>
    <w:rsid w:val="00D01110"/>
    <w:rsid w:val="00D020B0"/>
    <w:rsid w:val="00D11748"/>
    <w:rsid w:val="00D366CF"/>
    <w:rsid w:val="00D63F2E"/>
    <w:rsid w:val="00DA42C7"/>
    <w:rsid w:val="00DA4621"/>
    <w:rsid w:val="00E06298"/>
    <w:rsid w:val="00E108AA"/>
    <w:rsid w:val="00E3749A"/>
    <w:rsid w:val="00E7437F"/>
    <w:rsid w:val="00E865B8"/>
    <w:rsid w:val="00EC0B9B"/>
    <w:rsid w:val="00ED5E9F"/>
    <w:rsid w:val="00F66D4F"/>
    <w:rsid w:val="00F71D3A"/>
    <w:rsid w:val="00F7648D"/>
    <w:rsid w:val="00F8488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E508C"/>
  <w15:chartTrackingRefBased/>
  <w15:docId w15:val="{AACEE5CE-2AE7-42B8-8D4E-B525BF9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AA7A72"/>
    <w:rPr>
      <w:color w:val="0000FF"/>
      <w:u w:val="single"/>
    </w:rPr>
  </w:style>
  <w:style w:type="paragraph" w:customStyle="1" w:styleId="1">
    <w:name w:val="1"/>
    <w:basedOn w:val="Normal"/>
    <w:rsid w:val="00AA7A72"/>
    <w:pPr>
      <w:ind w:left="840"/>
    </w:pPr>
    <w:rPr>
      <w:rFonts w:ascii="Helvetica" w:eastAsia="MS Mincho" w:hAnsi="Helvetica" w:cs="Helvetica"/>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832">
      <w:bodyDiv w:val="1"/>
      <w:marLeft w:val="0"/>
      <w:marRight w:val="0"/>
      <w:marTop w:val="0"/>
      <w:marBottom w:val="0"/>
      <w:divBdr>
        <w:top w:val="none" w:sz="0" w:space="0" w:color="auto"/>
        <w:left w:val="none" w:sz="0" w:space="0" w:color="auto"/>
        <w:bottom w:val="none" w:sz="0" w:space="0" w:color="auto"/>
        <w:right w:val="none" w:sz="0" w:space="0" w:color="auto"/>
      </w:divBdr>
    </w:div>
    <w:div w:id="27412351">
      <w:bodyDiv w:val="1"/>
      <w:marLeft w:val="0"/>
      <w:marRight w:val="0"/>
      <w:marTop w:val="0"/>
      <w:marBottom w:val="0"/>
      <w:divBdr>
        <w:top w:val="none" w:sz="0" w:space="0" w:color="auto"/>
        <w:left w:val="none" w:sz="0" w:space="0" w:color="auto"/>
        <w:bottom w:val="none" w:sz="0" w:space="0" w:color="auto"/>
        <w:right w:val="none" w:sz="0" w:space="0" w:color="auto"/>
      </w:divBdr>
    </w:div>
    <w:div w:id="37584389">
      <w:bodyDiv w:val="1"/>
      <w:marLeft w:val="0"/>
      <w:marRight w:val="0"/>
      <w:marTop w:val="0"/>
      <w:marBottom w:val="0"/>
      <w:divBdr>
        <w:top w:val="none" w:sz="0" w:space="0" w:color="auto"/>
        <w:left w:val="none" w:sz="0" w:space="0" w:color="auto"/>
        <w:bottom w:val="none" w:sz="0" w:space="0" w:color="auto"/>
        <w:right w:val="none" w:sz="0" w:space="0" w:color="auto"/>
      </w:divBdr>
    </w:div>
    <w:div w:id="50689783">
      <w:bodyDiv w:val="1"/>
      <w:marLeft w:val="0"/>
      <w:marRight w:val="0"/>
      <w:marTop w:val="0"/>
      <w:marBottom w:val="0"/>
      <w:divBdr>
        <w:top w:val="none" w:sz="0" w:space="0" w:color="auto"/>
        <w:left w:val="none" w:sz="0" w:space="0" w:color="auto"/>
        <w:bottom w:val="none" w:sz="0" w:space="0" w:color="auto"/>
        <w:right w:val="none" w:sz="0" w:space="0" w:color="auto"/>
      </w:divBdr>
    </w:div>
    <w:div w:id="56826695">
      <w:bodyDiv w:val="1"/>
      <w:marLeft w:val="0"/>
      <w:marRight w:val="0"/>
      <w:marTop w:val="0"/>
      <w:marBottom w:val="0"/>
      <w:divBdr>
        <w:top w:val="none" w:sz="0" w:space="0" w:color="auto"/>
        <w:left w:val="none" w:sz="0" w:space="0" w:color="auto"/>
        <w:bottom w:val="none" w:sz="0" w:space="0" w:color="auto"/>
        <w:right w:val="none" w:sz="0" w:space="0" w:color="auto"/>
      </w:divBdr>
    </w:div>
    <w:div w:id="1621662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671758">
      <w:bodyDiv w:val="1"/>
      <w:marLeft w:val="0"/>
      <w:marRight w:val="0"/>
      <w:marTop w:val="0"/>
      <w:marBottom w:val="0"/>
      <w:divBdr>
        <w:top w:val="none" w:sz="0" w:space="0" w:color="auto"/>
        <w:left w:val="none" w:sz="0" w:space="0" w:color="auto"/>
        <w:bottom w:val="none" w:sz="0" w:space="0" w:color="auto"/>
        <w:right w:val="none" w:sz="0" w:space="0" w:color="auto"/>
      </w:divBdr>
    </w:div>
    <w:div w:id="197353614">
      <w:bodyDiv w:val="1"/>
      <w:marLeft w:val="0"/>
      <w:marRight w:val="0"/>
      <w:marTop w:val="0"/>
      <w:marBottom w:val="0"/>
      <w:divBdr>
        <w:top w:val="none" w:sz="0" w:space="0" w:color="auto"/>
        <w:left w:val="none" w:sz="0" w:space="0" w:color="auto"/>
        <w:bottom w:val="none" w:sz="0" w:space="0" w:color="auto"/>
        <w:right w:val="none" w:sz="0" w:space="0" w:color="auto"/>
      </w:divBdr>
    </w:div>
    <w:div w:id="252057738">
      <w:bodyDiv w:val="1"/>
      <w:marLeft w:val="0"/>
      <w:marRight w:val="0"/>
      <w:marTop w:val="0"/>
      <w:marBottom w:val="0"/>
      <w:divBdr>
        <w:top w:val="none" w:sz="0" w:space="0" w:color="auto"/>
        <w:left w:val="none" w:sz="0" w:space="0" w:color="auto"/>
        <w:bottom w:val="none" w:sz="0" w:space="0" w:color="auto"/>
        <w:right w:val="none" w:sz="0" w:space="0" w:color="auto"/>
      </w:divBdr>
    </w:div>
    <w:div w:id="313029338">
      <w:bodyDiv w:val="1"/>
      <w:marLeft w:val="0"/>
      <w:marRight w:val="0"/>
      <w:marTop w:val="0"/>
      <w:marBottom w:val="0"/>
      <w:divBdr>
        <w:top w:val="none" w:sz="0" w:space="0" w:color="auto"/>
        <w:left w:val="none" w:sz="0" w:space="0" w:color="auto"/>
        <w:bottom w:val="none" w:sz="0" w:space="0" w:color="auto"/>
        <w:right w:val="none" w:sz="0" w:space="0" w:color="auto"/>
      </w:divBdr>
    </w:div>
    <w:div w:id="358286235">
      <w:bodyDiv w:val="1"/>
      <w:marLeft w:val="0"/>
      <w:marRight w:val="0"/>
      <w:marTop w:val="0"/>
      <w:marBottom w:val="0"/>
      <w:divBdr>
        <w:top w:val="none" w:sz="0" w:space="0" w:color="auto"/>
        <w:left w:val="none" w:sz="0" w:space="0" w:color="auto"/>
        <w:bottom w:val="none" w:sz="0" w:space="0" w:color="auto"/>
        <w:right w:val="none" w:sz="0" w:space="0" w:color="auto"/>
      </w:divBdr>
    </w:div>
    <w:div w:id="369034382">
      <w:bodyDiv w:val="1"/>
      <w:marLeft w:val="0"/>
      <w:marRight w:val="0"/>
      <w:marTop w:val="0"/>
      <w:marBottom w:val="0"/>
      <w:divBdr>
        <w:top w:val="none" w:sz="0" w:space="0" w:color="auto"/>
        <w:left w:val="none" w:sz="0" w:space="0" w:color="auto"/>
        <w:bottom w:val="none" w:sz="0" w:space="0" w:color="auto"/>
        <w:right w:val="none" w:sz="0" w:space="0" w:color="auto"/>
      </w:divBdr>
    </w:div>
    <w:div w:id="393358655">
      <w:bodyDiv w:val="1"/>
      <w:marLeft w:val="0"/>
      <w:marRight w:val="0"/>
      <w:marTop w:val="0"/>
      <w:marBottom w:val="0"/>
      <w:divBdr>
        <w:top w:val="none" w:sz="0" w:space="0" w:color="auto"/>
        <w:left w:val="none" w:sz="0" w:space="0" w:color="auto"/>
        <w:bottom w:val="none" w:sz="0" w:space="0" w:color="auto"/>
        <w:right w:val="none" w:sz="0" w:space="0" w:color="auto"/>
      </w:divBdr>
    </w:div>
    <w:div w:id="470682328">
      <w:bodyDiv w:val="1"/>
      <w:marLeft w:val="0"/>
      <w:marRight w:val="0"/>
      <w:marTop w:val="0"/>
      <w:marBottom w:val="0"/>
      <w:divBdr>
        <w:top w:val="none" w:sz="0" w:space="0" w:color="auto"/>
        <w:left w:val="none" w:sz="0" w:space="0" w:color="auto"/>
        <w:bottom w:val="none" w:sz="0" w:space="0" w:color="auto"/>
        <w:right w:val="none" w:sz="0" w:space="0" w:color="auto"/>
      </w:divBdr>
    </w:div>
    <w:div w:id="480973989">
      <w:bodyDiv w:val="1"/>
      <w:marLeft w:val="0"/>
      <w:marRight w:val="0"/>
      <w:marTop w:val="0"/>
      <w:marBottom w:val="0"/>
      <w:divBdr>
        <w:top w:val="none" w:sz="0" w:space="0" w:color="auto"/>
        <w:left w:val="none" w:sz="0" w:space="0" w:color="auto"/>
        <w:bottom w:val="none" w:sz="0" w:space="0" w:color="auto"/>
        <w:right w:val="none" w:sz="0" w:space="0" w:color="auto"/>
      </w:divBdr>
    </w:div>
    <w:div w:id="506680283">
      <w:bodyDiv w:val="1"/>
      <w:marLeft w:val="0"/>
      <w:marRight w:val="0"/>
      <w:marTop w:val="0"/>
      <w:marBottom w:val="0"/>
      <w:divBdr>
        <w:top w:val="none" w:sz="0" w:space="0" w:color="auto"/>
        <w:left w:val="none" w:sz="0" w:space="0" w:color="auto"/>
        <w:bottom w:val="none" w:sz="0" w:space="0" w:color="auto"/>
        <w:right w:val="none" w:sz="0" w:space="0" w:color="auto"/>
      </w:divBdr>
    </w:div>
    <w:div w:id="603001719">
      <w:bodyDiv w:val="1"/>
      <w:marLeft w:val="0"/>
      <w:marRight w:val="0"/>
      <w:marTop w:val="0"/>
      <w:marBottom w:val="0"/>
      <w:divBdr>
        <w:top w:val="none" w:sz="0" w:space="0" w:color="auto"/>
        <w:left w:val="none" w:sz="0" w:space="0" w:color="auto"/>
        <w:bottom w:val="none" w:sz="0" w:space="0" w:color="auto"/>
        <w:right w:val="none" w:sz="0" w:space="0" w:color="auto"/>
      </w:divBdr>
    </w:div>
    <w:div w:id="647631334">
      <w:bodyDiv w:val="1"/>
      <w:marLeft w:val="0"/>
      <w:marRight w:val="0"/>
      <w:marTop w:val="0"/>
      <w:marBottom w:val="0"/>
      <w:divBdr>
        <w:top w:val="none" w:sz="0" w:space="0" w:color="auto"/>
        <w:left w:val="none" w:sz="0" w:space="0" w:color="auto"/>
        <w:bottom w:val="none" w:sz="0" w:space="0" w:color="auto"/>
        <w:right w:val="none" w:sz="0" w:space="0" w:color="auto"/>
      </w:divBdr>
    </w:div>
    <w:div w:id="855272566">
      <w:bodyDiv w:val="1"/>
      <w:marLeft w:val="0"/>
      <w:marRight w:val="0"/>
      <w:marTop w:val="0"/>
      <w:marBottom w:val="0"/>
      <w:divBdr>
        <w:top w:val="none" w:sz="0" w:space="0" w:color="auto"/>
        <w:left w:val="none" w:sz="0" w:space="0" w:color="auto"/>
        <w:bottom w:val="none" w:sz="0" w:space="0" w:color="auto"/>
        <w:right w:val="none" w:sz="0" w:space="0" w:color="auto"/>
      </w:divBdr>
    </w:div>
    <w:div w:id="862404232">
      <w:bodyDiv w:val="1"/>
      <w:marLeft w:val="0"/>
      <w:marRight w:val="0"/>
      <w:marTop w:val="0"/>
      <w:marBottom w:val="0"/>
      <w:divBdr>
        <w:top w:val="none" w:sz="0" w:space="0" w:color="auto"/>
        <w:left w:val="none" w:sz="0" w:space="0" w:color="auto"/>
        <w:bottom w:val="none" w:sz="0" w:space="0" w:color="auto"/>
        <w:right w:val="none" w:sz="0" w:space="0" w:color="auto"/>
      </w:divBdr>
    </w:div>
    <w:div w:id="896864850">
      <w:bodyDiv w:val="1"/>
      <w:marLeft w:val="0"/>
      <w:marRight w:val="0"/>
      <w:marTop w:val="0"/>
      <w:marBottom w:val="0"/>
      <w:divBdr>
        <w:top w:val="none" w:sz="0" w:space="0" w:color="auto"/>
        <w:left w:val="none" w:sz="0" w:space="0" w:color="auto"/>
        <w:bottom w:val="none" w:sz="0" w:space="0" w:color="auto"/>
        <w:right w:val="none" w:sz="0" w:space="0" w:color="auto"/>
      </w:divBdr>
    </w:div>
    <w:div w:id="957875957">
      <w:bodyDiv w:val="1"/>
      <w:marLeft w:val="0"/>
      <w:marRight w:val="0"/>
      <w:marTop w:val="0"/>
      <w:marBottom w:val="0"/>
      <w:divBdr>
        <w:top w:val="none" w:sz="0" w:space="0" w:color="auto"/>
        <w:left w:val="none" w:sz="0" w:space="0" w:color="auto"/>
        <w:bottom w:val="none" w:sz="0" w:space="0" w:color="auto"/>
        <w:right w:val="none" w:sz="0" w:space="0" w:color="auto"/>
      </w:divBdr>
    </w:div>
    <w:div w:id="977414705">
      <w:bodyDiv w:val="1"/>
      <w:marLeft w:val="0"/>
      <w:marRight w:val="0"/>
      <w:marTop w:val="0"/>
      <w:marBottom w:val="0"/>
      <w:divBdr>
        <w:top w:val="none" w:sz="0" w:space="0" w:color="auto"/>
        <w:left w:val="none" w:sz="0" w:space="0" w:color="auto"/>
        <w:bottom w:val="none" w:sz="0" w:space="0" w:color="auto"/>
        <w:right w:val="none" w:sz="0" w:space="0" w:color="auto"/>
      </w:divBdr>
    </w:div>
    <w:div w:id="1049918555">
      <w:bodyDiv w:val="1"/>
      <w:marLeft w:val="0"/>
      <w:marRight w:val="0"/>
      <w:marTop w:val="0"/>
      <w:marBottom w:val="0"/>
      <w:divBdr>
        <w:top w:val="none" w:sz="0" w:space="0" w:color="auto"/>
        <w:left w:val="none" w:sz="0" w:space="0" w:color="auto"/>
        <w:bottom w:val="none" w:sz="0" w:space="0" w:color="auto"/>
        <w:right w:val="none" w:sz="0" w:space="0" w:color="auto"/>
      </w:divBdr>
    </w:div>
    <w:div w:id="1056590842">
      <w:bodyDiv w:val="1"/>
      <w:marLeft w:val="0"/>
      <w:marRight w:val="0"/>
      <w:marTop w:val="0"/>
      <w:marBottom w:val="0"/>
      <w:divBdr>
        <w:top w:val="none" w:sz="0" w:space="0" w:color="auto"/>
        <w:left w:val="none" w:sz="0" w:space="0" w:color="auto"/>
        <w:bottom w:val="none" w:sz="0" w:space="0" w:color="auto"/>
        <w:right w:val="none" w:sz="0" w:space="0" w:color="auto"/>
      </w:divBdr>
    </w:div>
    <w:div w:id="1084645242">
      <w:bodyDiv w:val="1"/>
      <w:marLeft w:val="0"/>
      <w:marRight w:val="0"/>
      <w:marTop w:val="0"/>
      <w:marBottom w:val="0"/>
      <w:divBdr>
        <w:top w:val="none" w:sz="0" w:space="0" w:color="auto"/>
        <w:left w:val="none" w:sz="0" w:space="0" w:color="auto"/>
        <w:bottom w:val="none" w:sz="0" w:space="0" w:color="auto"/>
        <w:right w:val="none" w:sz="0" w:space="0" w:color="auto"/>
      </w:divBdr>
    </w:div>
    <w:div w:id="1186288582">
      <w:bodyDiv w:val="1"/>
      <w:marLeft w:val="0"/>
      <w:marRight w:val="0"/>
      <w:marTop w:val="0"/>
      <w:marBottom w:val="0"/>
      <w:divBdr>
        <w:top w:val="none" w:sz="0" w:space="0" w:color="auto"/>
        <w:left w:val="none" w:sz="0" w:space="0" w:color="auto"/>
        <w:bottom w:val="none" w:sz="0" w:space="0" w:color="auto"/>
        <w:right w:val="none" w:sz="0" w:space="0" w:color="auto"/>
      </w:divBdr>
    </w:div>
    <w:div w:id="1187063426">
      <w:bodyDiv w:val="1"/>
      <w:marLeft w:val="0"/>
      <w:marRight w:val="0"/>
      <w:marTop w:val="0"/>
      <w:marBottom w:val="0"/>
      <w:divBdr>
        <w:top w:val="none" w:sz="0" w:space="0" w:color="auto"/>
        <w:left w:val="none" w:sz="0" w:space="0" w:color="auto"/>
        <w:bottom w:val="none" w:sz="0" w:space="0" w:color="auto"/>
        <w:right w:val="none" w:sz="0" w:space="0" w:color="auto"/>
      </w:divBdr>
    </w:div>
    <w:div w:id="1209147126">
      <w:bodyDiv w:val="1"/>
      <w:marLeft w:val="0"/>
      <w:marRight w:val="0"/>
      <w:marTop w:val="0"/>
      <w:marBottom w:val="0"/>
      <w:divBdr>
        <w:top w:val="none" w:sz="0" w:space="0" w:color="auto"/>
        <w:left w:val="none" w:sz="0" w:space="0" w:color="auto"/>
        <w:bottom w:val="none" w:sz="0" w:space="0" w:color="auto"/>
        <w:right w:val="none" w:sz="0" w:space="0" w:color="auto"/>
      </w:divBdr>
    </w:div>
    <w:div w:id="1247303427">
      <w:bodyDiv w:val="1"/>
      <w:marLeft w:val="0"/>
      <w:marRight w:val="0"/>
      <w:marTop w:val="0"/>
      <w:marBottom w:val="0"/>
      <w:divBdr>
        <w:top w:val="none" w:sz="0" w:space="0" w:color="auto"/>
        <w:left w:val="none" w:sz="0" w:space="0" w:color="auto"/>
        <w:bottom w:val="none" w:sz="0" w:space="0" w:color="auto"/>
        <w:right w:val="none" w:sz="0" w:space="0" w:color="auto"/>
      </w:divBdr>
    </w:div>
    <w:div w:id="1342708389">
      <w:bodyDiv w:val="1"/>
      <w:marLeft w:val="0"/>
      <w:marRight w:val="0"/>
      <w:marTop w:val="0"/>
      <w:marBottom w:val="0"/>
      <w:divBdr>
        <w:top w:val="none" w:sz="0" w:space="0" w:color="auto"/>
        <w:left w:val="none" w:sz="0" w:space="0" w:color="auto"/>
        <w:bottom w:val="none" w:sz="0" w:space="0" w:color="auto"/>
        <w:right w:val="none" w:sz="0" w:space="0" w:color="auto"/>
      </w:divBdr>
    </w:div>
    <w:div w:id="1423837180">
      <w:bodyDiv w:val="1"/>
      <w:marLeft w:val="0"/>
      <w:marRight w:val="0"/>
      <w:marTop w:val="0"/>
      <w:marBottom w:val="0"/>
      <w:divBdr>
        <w:top w:val="none" w:sz="0" w:space="0" w:color="auto"/>
        <w:left w:val="none" w:sz="0" w:space="0" w:color="auto"/>
        <w:bottom w:val="none" w:sz="0" w:space="0" w:color="auto"/>
        <w:right w:val="none" w:sz="0" w:space="0" w:color="auto"/>
      </w:divBdr>
    </w:div>
    <w:div w:id="1445155131">
      <w:bodyDiv w:val="1"/>
      <w:marLeft w:val="0"/>
      <w:marRight w:val="0"/>
      <w:marTop w:val="0"/>
      <w:marBottom w:val="0"/>
      <w:divBdr>
        <w:top w:val="none" w:sz="0" w:space="0" w:color="auto"/>
        <w:left w:val="none" w:sz="0" w:space="0" w:color="auto"/>
        <w:bottom w:val="none" w:sz="0" w:space="0" w:color="auto"/>
        <w:right w:val="none" w:sz="0" w:space="0" w:color="auto"/>
      </w:divBdr>
    </w:div>
    <w:div w:id="1528565668">
      <w:bodyDiv w:val="1"/>
      <w:marLeft w:val="0"/>
      <w:marRight w:val="0"/>
      <w:marTop w:val="0"/>
      <w:marBottom w:val="0"/>
      <w:divBdr>
        <w:top w:val="none" w:sz="0" w:space="0" w:color="auto"/>
        <w:left w:val="none" w:sz="0" w:space="0" w:color="auto"/>
        <w:bottom w:val="none" w:sz="0" w:space="0" w:color="auto"/>
        <w:right w:val="none" w:sz="0" w:space="0" w:color="auto"/>
      </w:divBdr>
    </w:div>
    <w:div w:id="1597011118">
      <w:bodyDiv w:val="1"/>
      <w:marLeft w:val="0"/>
      <w:marRight w:val="0"/>
      <w:marTop w:val="0"/>
      <w:marBottom w:val="0"/>
      <w:divBdr>
        <w:top w:val="none" w:sz="0" w:space="0" w:color="auto"/>
        <w:left w:val="none" w:sz="0" w:space="0" w:color="auto"/>
        <w:bottom w:val="none" w:sz="0" w:space="0" w:color="auto"/>
        <w:right w:val="none" w:sz="0" w:space="0" w:color="auto"/>
      </w:divBdr>
    </w:div>
    <w:div w:id="1618440546">
      <w:bodyDiv w:val="1"/>
      <w:marLeft w:val="0"/>
      <w:marRight w:val="0"/>
      <w:marTop w:val="0"/>
      <w:marBottom w:val="0"/>
      <w:divBdr>
        <w:top w:val="none" w:sz="0" w:space="0" w:color="auto"/>
        <w:left w:val="none" w:sz="0" w:space="0" w:color="auto"/>
        <w:bottom w:val="none" w:sz="0" w:space="0" w:color="auto"/>
        <w:right w:val="none" w:sz="0" w:space="0" w:color="auto"/>
      </w:divBdr>
    </w:div>
    <w:div w:id="1675719031">
      <w:bodyDiv w:val="1"/>
      <w:marLeft w:val="0"/>
      <w:marRight w:val="0"/>
      <w:marTop w:val="0"/>
      <w:marBottom w:val="0"/>
      <w:divBdr>
        <w:top w:val="none" w:sz="0" w:space="0" w:color="auto"/>
        <w:left w:val="none" w:sz="0" w:space="0" w:color="auto"/>
        <w:bottom w:val="none" w:sz="0" w:space="0" w:color="auto"/>
        <w:right w:val="none" w:sz="0" w:space="0" w:color="auto"/>
      </w:divBdr>
    </w:div>
    <w:div w:id="1722095275">
      <w:bodyDiv w:val="1"/>
      <w:marLeft w:val="0"/>
      <w:marRight w:val="0"/>
      <w:marTop w:val="0"/>
      <w:marBottom w:val="0"/>
      <w:divBdr>
        <w:top w:val="none" w:sz="0" w:space="0" w:color="auto"/>
        <w:left w:val="none" w:sz="0" w:space="0" w:color="auto"/>
        <w:bottom w:val="none" w:sz="0" w:space="0" w:color="auto"/>
        <w:right w:val="none" w:sz="0" w:space="0" w:color="auto"/>
      </w:divBdr>
    </w:div>
    <w:div w:id="1734885246">
      <w:bodyDiv w:val="1"/>
      <w:marLeft w:val="0"/>
      <w:marRight w:val="0"/>
      <w:marTop w:val="0"/>
      <w:marBottom w:val="0"/>
      <w:divBdr>
        <w:top w:val="none" w:sz="0" w:space="0" w:color="auto"/>
        <w:left w:val="none" w:sz="0" w:space="0" w:color="auto"/>
        <w:bottom w:val="none" w:sz="0" w:space="0" w:color="auto"/>
        <w:right w:val="none" w:sz="0" w:space="0" w:color="auto"/>
      </w:divBdr>
    </w:div>
    <w:div w:id="1735275511">
      <w:bodyDiv w:val="1"/>
      <w:marLeft w:val="0"/>
      <w:marRight w:val="0"/>
      <w:marTop w:val="0"/>
      <w:marBottom w:val="0"/>
      <w:divBdr>
        <w:top w:val="none" w:sz="0" w:space="0" w:color="auto"/>
        <w:left w:val="none" w:sz="0" w:space="0" w:color="auto"/>
        <w:bottom w:val="none" w:sz="0" w:space="0" w:color="auto"/>
        <w:right w:val="none" w:sz="0" w:space="0" w:color="auto"/>
      </w:divBdr>
    </w:div>
    <w:div w:id="1744790855">
      <w:bodyDiv w:val="1"/>
      <w:marLeft w:val="0"/>
      <w:marRight w:val="0"/>
      <w:marTop w:val="0"/>
      <w:marBottom w:val="0"/>
      <w:divBdr>
        <w:top w:val="none" w:sz="0" w:space="0" w:color="auto"/>
        <w:left w:val="none" w:sz="0" w:space="0" w:color="auto"/>
        <w:bottom w:val="none" w:sz="0" w:space="0" w:color="auto"/>
        <w:right w:val="none" w:sz="0" w:space="0" w:color="auto"/>
      </w:divBdr>
    </w:div>
    <w:div w:id="1847162885">
      <w:bodyDiv w:val="1"/>
      <w:marLeft w:val="0"/>
      <w:marRight w:val="0"/>
      <w:marTop w:val="0"/>
      <w:marBottom w:val="0"/>
      <w:divBdr>
        <w:top w:val="none" w:sz="0" w:space="0" w:color="auto"/>
        <w:left w:val="none" w:sz="0" w:space="0" w:color="auto"/>
        <w:bottom w:val="none" w:sz="0" w:space="0" w:color="auto"/>
        <w:right w:val="none" w:sz="0" w:space="0" w:color="auto"/>
      </w:divBdr>
    </w:div>
    <w:div w:id="1885368927">
      <w:bodyDiv w:val="1"/>
      <w:marLeft w:val="0"/>
      <w:marRight w:val="0"/>
      <w:marTop w:val="0"/>
      <w:marBottom w:val="0"/>
      <w:divBdr>
        <w:top w:val="none" w:sz="0" w:space="0" w:color="auto"/>
        <w:left w:val="none" w:sz="0" w:space="0" w:color="auto"/>
        <w:bottom w:val="none" w:sz="0" w:space="0" w:color="auto"/>
        <w:right w:val="none" w:sz="0" w:space="0" w:color="auto"/>
      </w:divBdr>
    </w:div>
    <w:div w:id="1893809489">
      <w:bodyDiv w:val="1"/>
      <w:marLeft w:val="0"/>
      <w:marRight w:val="0"/>
      <w:marTop w:val="0"/>
      <w:marBottom w:val="0"/>
      <w:divBdr>
        <w:top w:val="none" w:sz="0" w:space="0" w:color="auto"/>
        <w:left w:val="none" w:sz="0" w:space="0" w:color="auto"/>
        <w:bottom w:val="none" w:sz="0" w:space="0" w:color="auto"/>
        <w:right w:val="none" w:sz="0" w:space="0" w:color="auto"/>
      </w:divBdr>
    </w:div>
    <w:div w:id="1902445823">
      <w:bodyDiv w:val="1"/>
      <w:marLeft w:val="0"/>
      <w:marRight w:val="0"/>
      <w:marTop w:val="0"/>
      <w:marBottom w:val="0"/>
      <w:divBdr>
        <w:top w:val="none" w:sz="0" w:space="0" w:color="auto"/>
        <w:left w:val="none" w:sz="0" w:space="0" w:color="auto"/>
        <w:bottom w:val="none" w:sz="0" w:space="0" w:color="auto"/>
        <w:right w:val="none" w:sz="0" w:space="0" w:color="auto"/>
      </w:divBdr>
    </w:div>
    <w:div w:id="1926723927">
      <w:bodyDiv w:val="1"/>
      <w:marLeft w:val="0"/>
      <w:marRight w:val="0"/>
      <w:marTop w:val="0"/>
      <w:marBottom w:val="0"/>
      <w:divBdr>
        <w:top w:val="none" w:sz="0" w:space="0" w:color="auto"/>
        <w:left w:val="none" w:sz="0" w:space="0" w:color="auto"/>
        <w:bottom w:val="none" w:sz="0" w:space="0" w:color="auto"/>
        <w:right w:val="none" w:sz="0" w:space="0" w:color="auto"/>
      </w:divBdr>
    </w:div>
    <w:div w:id="1967811846">
      <w:bodyDiv w:val="1"/>
      <w:marLeft w:val="0"/>
      <w:marRight w:val="0"/>
      <w:marTop w:val="0"/>
      <w:marBottom w:val="0"/>
      <w:divBdr>
        <w:top w:val="none" w:sz="0" w:space="0" w:color="auto"/>
        <w:left w:val="none" w:sz="0" w:space="0" w:color="auto"/>
        <w:bottom w:val="none" w:sz="0" w:space="0" w:color="auto"/>
        <w:right w:val="none" w:sz="0" w:space="0" w:color="auto"/>
      </w:divBdr>
    </w:div>
    <w:div w:id="20531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3524</Words>
  <Characters>24038</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2024044042 pkt. 2., 3., 4.1, 4.3, 4.4, 4.5, 5.1, 6.3</dc:description>
  <cp:lastModifiedBy>Gitte Ronnovius</cp:lastModifiedBy>
  <cp:revision>4</cp:revision>
  <cp:lastPrinted>2012-08-22T08:53:00Z</cp:lastPrinted>
  <dcterms:created xsi:type="dcterms:W3CDTF">2024-09-06T06:12:00Z</dcterms:created>
  <dcterms:modified xsi:type="dcterms:W3CDTF">2024-09-11T07:41:00Z</dcterms:modified>
</cp:coreProperties>
</file>