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66" w:rsidRPr="00955972" w:rsidRDefault="001E7B66" w:rsidP="001E7B66">
      <w:r>
        <w:rPr>
          <w:noProof/>
          <w:lang w:eastAsia="da-DK"/>
        </w:rPr>
        <w:drawing>
          <wp:inline distT="0" distB="0" distL="0" distR="0" wp14:anchorId="4B3B6BA9" wp14:editId="419E14A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E7B66" w:rsidRDefault="001E7B66" w:rsidP="001E7B66">
      <w:pPr>
        <w:pStyle w:val="Titel"/>
        <w:jc w:val="left"/>
        <w:rPr>
          <w:b w:val="0"/>
          <w:szCs w:val="24"/>
        </w:rPr>
      </w:pPr>
    </w:p>
    <w:p w:rsidR="001E7B66" w:rsidRPr="001616C7" w:rsidRDefault="00335FE4" w:rsidP="001E7B66">
      <w:pPr>
        <w:pStyle w:val="Titel"/>
        <w:jc w:val="right"/>
        <w:rPr>
          <w:szCs w:val="24"/>
        </w:rPr>
      </w:pPr>
      <w:r>
        <w:rPr>
          <w:szCs w:val="24"/>
        </w:rPr>
        <w:t>26. februar 2025</w:t>
      </w:r>
    </w:p>
    <w:p w:rsidR="001E7B66" w:rsidRDefault="001E7B66" w:rsidP="001E7B66">
      <w:pPr>
        <w:pStyle w:val="Titel"/>
        <w:jc w:val="left"/>
        <w:rPr>
          <w:b w:val="0"/>
          <w:szCs w:val="24"/>
        </w:rPr>
      </w:pPr>
    </w:p>
    <w:p w:rsidR="00335FE4" w:rsidRDefault="00335FE4" w:rsidP="001E7B66">
      <w:pPr>
        <w:pStyle w:val="Titel"/>
        <w:jc w:val="left"/>
        <w:rPr>
          <w:b w:val="0"/>
          <w:szCs w:val="24"/>
        </w:rPr>
      </w:pPr>
    </w:p>
    <w:p w:rsidR="001E7B66" w:rsidRPr="00C84483" w:rsidRDefault="001E7B66" w:rsidP="001E7B66">
      <w:pPr>
        <w:pStyle w:val="Titel"/>
        <w:jc w:val="left"/>
        <w:rPr>
          <w:b w:val="0"/>
          <w:szCs w:val="24"/>
        </w:rPr>
      </w:pPr>
    </w:p>
    <w:p w:rsidR="001E7B66" w:rsidRPr="00C84483" w:rsidRDefault="001E7B66" w:rsidP="001E7B66">
      <w:pPr>
        <w:jc w:val="center"/>
        <w:rPr>
          <w:b/>
          <w:sz w:val="24"/>
          <w:szCs w:val="24"/>
        </w:rPr>
      </w:pPr>
      <w:r w:rsidRPr="00C84483">
        <w:rPr>
          <w:b/>
          <w:sz w:val="24"/>
          <w:szCs w:val="24"/>
        </w:rPr>
        <w:t>PRODUKTRESUMÉ</w:t>
      </w:r>
    </w:p>
    <w:p w:rsidR="001E7B66" w:rsidRPr="00C84483" w:rsidRDefault="001E7B66" w:rsidP="001E7B66">
      <w:pPr>
        <w:jc w:val="center"/>
        <w:rPr>
          <w:b/>
          <w:sz w:val="24"/>
          <w:szCs w:val="24"/>
        </w:rPr>
      </w:pPr>
    </w:p>
    <w:p w:rsidR="001E7B66" w:rsidRPr="00C84483" w:rsidRDefault="001E7B66" w:rsidP="001E7B66">
      <w:pPr>
        <w:jc w:val="center"/>
        <w:rPr>
          <w:b/>
          <w:sz w:val="24"/>
          <w:szCs w:val="24"/>
        </w:rPr>
      </w:pPr>
      <w:r w:rsidRPr="00C84483">
        <w:rPr>
          <w:b/>
          <w:sz w:val="24"/>
          <w:szCs w:val="24"/>
        </w:rPr>
        <w:t>for</w:t>
      </w:r>
    </w:p>
    <w:p w:rsidR="001E7B66" w:rsidRPr="00C84483" w:rsidRDefault="001E7B66" w:rsidP="001E7B66">
      <w:pPr>
        <w:jc w:val="center"/>
        <w:rPr>
          <w:b/>
          <w:sz w:val="24"/>
          <w:szCs w:val="24"/>
        </w:rPr>
      </w:pPr>
    </w:p>
    <w:p w:rsidR="001E7B66" w:rsidRPr="00C84483" w:rsidRDefault="001E7B66" w:rsidP="001E7B66">
      <w:pPr>
        <w:jc w:val="center"/>
        <w:rPr>
          <w:b/>
          <w:sz w:val="24"/>
          <w:szCs w:val="24"/>
        </w:rPr>
      </w:pPr>
      <w:proofErr w:type="spellStart"/>
      <w:r>
        <w:rPr>
          <w:b/>
          <w:sz w:val="24"/>
          <w:szCs w:val="24"/>
        </w:rPr>
        <w:t>Fusidinsyre</w:t>
      </w:r>
      <w:proofErr w:type="spellEnd"/>
      <w:r>
        <w:rPr>
          <w:b/>
          <w:sz w:val="24"/>
          <w:szCs w:val="24"/>
        </w:rPr>
        <w:t>/</w:t>
      </w:r>
      <w:proofErr w:type="spellStart"/>
      <w:r>
        <w:rPr>
          <w:b/>
          <w:sz w:val="24"/>
          <w:szCs w:val="24"/>
        </w:rPr>
        <w:t>betamethasonvalerat</w:t>
      </w:r>
      <w:proofErr w:type="spellEnd"/>
      <w:r>
        <w:rPr>
          <w:b/>
          <w:sz w:val="24"/>
          <w:szCs w:val="24"/>
        </w:rPr>
        <w:t xml:space="preserve"> "Leo", creme</w:t>
      </w:r>
    </w:p>
    <w:p w:rsidR="001E7B66" w:rsidRPr="00C84483" w:rsidRDefault="001E7B66" w:rsidP="001E7B66">
      <w:pPr>
        <w:jc w:val="both"/>
        <w:rPr>
          <w:sz w:val="24"/>
          <w:szCs w:val="24"/>
        </w:rPr>
      </w:pPr>
    </w:p>
    <w:p w:rsidR="001E7B66" w:rsidRPr="003230FE" w:rsidRDefault="001E7B66" w:rsidP="001E7B66">
      <w:pPr>
        <w:ind w:left="851" w:hanging="851"/>
        <w:jc w:val="both"/>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0.</w:t>
      </w:r>
      <w:r w:rsidRPr="00C84483">
        <w:rPr>
          <w:b/>
          <w:sz w:val="24"/>
          <w:szCs w:val="24"/>
        </w:rPr>
        <w:tab/>
        <w:t>D.SP.NR.</w:t>
      </w:r>
    </w:p>
    <w:p w:rsidR="001E7B66" w:rsidRPr="003230FE" w:rsidRDefault="001E7B66" w:rsidP="001E7B66">
      <w:pPr>
        <w:ind w:left="851" w:hanging="851"/>
        <w:rPr>
          <w:sz w:val="24"/>
          <w:szCs w:val="24"/>
        </w:rPr>
      </w:pPr>
      <w:r w:rsidRPr="003230FE">
        <w:rPr>
          <w:sz w:val="24"/>
          <w:szCs w:val="24"/>
        </w:rPr>
        <w:tab/>
        <w:t>29074</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1.</w:t>
      </w:r>
      <w:r w:rsidRPr="00C84483">
        <w:rPr>
          <w:b/>
          <w:sz w:val="24"/>
          <w:szCs w:val="24"/>
        </w:rPr>
        <w:tab/>
        <w:t>LÆGEMIDLETS NAVN</w:t>
      </w:r>
    </w:p>
    <w:p w:rsidR="001E7B66" w:rsidRPr="003230FE" w:rsidRDefault="001E7B66" w:rsidP="001E7B66">
      <w:pPr>
        <w:ind w:left="851" w:hanging="851"/>
        <w:rPr>
          <w:sz w:val="24"/>
          <w:szCs w:val="24"/>
        </w:rPr>
      </w:pPr>
      <w:r w:rsidRPr="003230FE">
        <w:rPr>
          <w:sz w:val="24"/>
          <w:szCs w:val="24"/>
        </w:rPr>
        <w:tab/>
      </w:r>
      <w:proofErr w:type="spellStart"/>
      <w:r w:rsidRPr="003230FE">
        <w:rPr>
          <w:sz w:val="24"/>
          <w:szCs w:val="24"/>
        </w:rPr>
        <w:t>Fusidinsyre</w:t>
      </w:r>
      <w:proofErr w:type="spellEnd"/>
      <w:r w:rsidRPr="003230FE">
        <w:rPr>
          <w:sz w:val="24"/>
          <w:szCs w:val="24"/>
        </w:rPr>
        <w:t>/</w:t>
      </w:r>
      <w:proofErr w:type="spellStart"/>
      <w:r w:rsidRPr="003230FE">
        <w:rPr>
          <w:sz w:val="24"/>
          <w:szCs w:val="24"/>
        </w:rPr>
        <w:t>betamethasonvalerat</w:t>
      </w:r>
      <w:proofErr w:type="spellEnd"/>
      <w:r w:rsidRPr="003230FE">
        <w:rPr>
          <w:sz w:val="24"/>
          <w:szCs w:val="24"/>
        </w:rPr>
        <w:t xml:space="preserve"> </w:t>
      </w:r>
      <w:r>
        <w:rPr>
          <w:sz w:val="24"/>
          <w:szCs w:val="24"/>
        </w:rPr>
        <w:t>"</w:t>
      </w:r>
      <w:r w:rsidRPr="003230FE">
        <w:rPr>
          <w:sz w:val="24"/>
          <w:szCs w:val="24"/>
        </w:rPr>
        <w:t>Leo</w:t>
      </w:r>
      <w:r>
        <w:rPr>
          <w:sz w:val="24"/>
          <w:szCs w:val="24"/>
        </w:rPr>
        <w:t>"</w:t>
      </w:r>
    </w:p>
    <w:p w:rsidR="001E7B66" w:rsidRPr="003230FE" w:rsidRDefault="001E7B66" w:rsidP="001E7B66">
      <w:pPr>
        <w:ind w:left="851" w:hanging="851"/>
        <w:rPr>
          <w:sz w:val="24"/>
          <w:szCs w:val="24"/>
        </w:rPr>
      </w:pPr>
      <w:r w:rsidRPr="003230FE">
        <w:rPr>
          <w:sz w:val="24"/>
          <w:szCs w:val="24"/>
        </w:rPr>
        <w:tab/>
      </w:r>
    </w:p>
    <w:p w:rsidR="00335FE4" w:rsidRPr="00C84483" w:rsidRDefault="00335FE4" w:rsidP="00335FE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E7B66" w:rsidRPr="003230FE" w:rsidRDefault="001E7B66" w:rsidP="001E7B66">
      <w:pPr>
        <w:ind w:left="851" w:hanging="851"/>
        <w:jc w:val="both"/>
        <w:rPr>
          <w:sz w:val="24"/>
          <w:szCs w:val="24"/>
          <w:lang w:eastAsia="da-DK"/>
        </w:rPr>
      </w:pPr>
      <w:r w:rsidRPr="003230FE">
        <w:rPr>
          <w:sz w:val="24"/>
          <w:szCs w:val="24"/>
        </w:rPr>
        <w:tab/>
      </w:r>
      <w:proofErr w:type="spellStart"/>
      <w:r w:rsidRPr="003230FE">
        <w:rPr>
          <w:sz w:val="24"/>
          <w:szCs w:val="24"/>
        </w:rPr>
        <w:t>Fusidinsyre</w:t>
      </w:r>
      <w:proofErr w:type="spellEnd"/>
      <w:r w:rsidRPr="003230FE">
        <w:rPr>
          <w:sz w:val="24"/>
          <w:szCs w:val="24"/>
        </w:rPr>
        <w:t xml:space="preserve"> 20 mg/g og </w:t>
      </w:r>
      <w:proofErr w:type="spellStart"/>
      <w:r w:rsidRPr="003230FE">
        <w:rPr>
          <w:sz w:val="24"/>
          <w:szCs w:val="24"/>
        </w:rPr>
        <w:t>betamethasonvalerat</w:t>
      </w:r>
      <w:proofErr w:type="spellEnd"/>
      <w:r w:rsidRPr="003230FE">
        <w:rPr>
          <w:sz w:val="24"/>
          <w:szCs w:val="24"/>
        </w:rPr>
        <w:t xml:space="preserve"> svarende til </w:t>
      </w:r>
      <w:proofErr w:type="spellStart"/>
      <w:r w:rsidRPr="003230FE">
        <w:rPr>
          <w:sz w:val="24"/>
          <w:szCs w:val="24"/>
        </w:rPr>
        <w:t>betamethason</w:t>
      </w:r>
      <w:proofErr w:type="spellEnd"/>
      <w:r w:rsidRPr="003230FE">
        <w:rPr>
          <w:sz w:val="24"/>
          <w:szCs w:val="24"/>
        </w:rPr>
        <w:t xml:space="preserve"> 1 mg/g.</w:t>
      </w:r>
    </w:p>
    <w:p w:rsidR="001E7B66" w:rsidRPr="003230FE" w:rsidRDefault="001E7B66" w:rsidP="001E7B66">
      <w:pPr>
        <w:ind w:left="851" w:hanging="851"/>
        <w:jc w:val="both"/>
        <w:rPr>
          <w:sz w:val="24"/>
          <w:szCs w:val="24"/>
        </w:rPr>
      </w:pPr>
      <w:r w:rsidRPr="003230FE">
        <w:rPr>
          <w:sz w:val="24"/>
          <w:szCs w:val="24"/>
        </w:rPr>
        <w:tab/>
      </w:r>
    </w:p>
    <w:p w:rsidR="001E7B66" w:rsidRPr="00074898" w:rsidRDefault="001E7B66" w:rsidP="00074898">
      <w:pPr>
        <w:ind w:left="851"/>
        <w:rPr>
          <w:sz w:val="24"/>
          <w:szCs w:val="24"/>
          <w:u w:val="single"/>
        </w:rPr>
      </w:pPr>
      <w:r w:rsidRPr="00074898">
        <w:rPr>
          <w:sz w:val="24"/>
          <w:szCs w:val="24"/>
          <w:u w:val="single"/>
        </w:rPr>
        <w:t>Hjælpestoffer, som behandleren skal være opmærksom på:</w:t>
      </w:r>
    </w:p>
    <w:p w:rsidR="001E7B66" w:rsidRPr="003230FE" w:rsidRDefault="001E7B66" w:rsidP="001E7B66">
      <w:pPr>
        <w:ind w:left="851"/>
        <w:jc w:val="both"/>
        <w:rPr>
          <w:sz w:val="24"/>
          <w:szCs w:val="24"/>
        </w:rPr>
      </w:pPr>
      <w:proofErr w:type="spellStart"/>
      <w:r w:rsidRPr="003230FE">
        <w:rPr>
          <w:sz w:val="24"/>
          <w:szCs w:val="24"/>
        </w:rPr>
        <w:t>Methylparahydroxybenzoat</w:t>
      </w:r>
      <w:proofErr w:type="spellEnd"/>
      <w:r w:rsidRPr="003230FE">
        <w:rPr>
          <w:sz w:val="24"/>
          <w:szCs w:val="24"/>
        </w:rPr>
        <w:t>, E 218</w:t>
      </w:r>
    </w:p>
    <w:p w:rsidR="001E7B66" w:rsidRPr="003230FE" w:rsidRDefault="001E7B66" w:rsidP="001E7B66">
      <w:pPr>
        <w:ind w:left="851"/>
        <w:jc w:val="both"/>
        <w:rPr>
          <w:sz w:val="24"/>
          <w:szCs w:val="24"/>
        </w:rPr>
      </w:pPr>
      <w:proofErr w:type="spellStart"/>
      <w:r w:rsidRPr="003230FE">
        <w:rPr>
          <w:sz w:val="24"/>
          <w:szCs w:val="24"/>
        </w:rPr>
        <w:t>Propylparahydroxybenzoat</w:t>
      </w:r>
      <w:proofErr w:type="spellEnd"/>
      <w:r w:rsidRPr="003230FE">
        <w:rPr>
          <w:sz w:val="24"/>
          <w:szCs w:val="24"/>
        </w:rPr>
        <w:t>, E 216</w:t>
      </w:r>
    </w:p>
    <w:p w:rsidR="001E7B66" w:rsidRPr="003230FE" w:rsidRDefault="001E7B66" w:rsidP="001E7B66">
      <w:pPr>
        <w:ind w:left="851"/>
        <w:jc w:val="both"/>
        <w:rPr>
          <w:spacing w:val="-3"/>
          <w:sz w:val="24"/>
          <w:szCs w:val="24"/>
        </w:rPr>
      </w:pPr>
      <w:proofErr w:type="spellStart"/>
      <w:r w:rsidRPr="003230FE">
        <w:rPr>
          <w:spacing w:val="-3"/>
          <w:sz w:val="24"/>
          <w:szCs w:val="24"/>
        </w:rPr>
        <w:t>Kaliumsorbat</w:t>
      </w:r>
      <w:proofErr w:type="spellEnd"/>
    </w:p>
    <w:p w:rsidR="001E7B66" w:rsidRPr="003230FE" w:rsidRDefault="001E7B66" w:rsidP="001E7B66">
      <w:pPr>
        <w:ind w:left="851"/>
        <w:jc w:val="both"/>
        <w:rPr>
          <w:sz w:val="24"/>
          <w:szCs w:val="24"/>
        </w:rPr>
      </w:pPr>
      <w:proofErr w:type="spellStart"/>
      <w:r w:rsidRPr="003230FE">
        <w:rPr>
          <w:spacing w:val="-3"/>
          <w:sz w:val="24"/>
          <w:szCs w:val="24"/>
        </w:rPr>
        <w:t>Cetostearylalkohol</w:t>
      </w:r>
      <w:proofErr w:type="spellEnd"/>
      <w:r w:rsidRPr="003230FE">
        <w:rPr>
          <w:spacing w:val="-3"/>
          <w:sz w:val="24"/>
          <w:szCs w:val="24"/>
        </w:rPr>
        <w:t xml:space="preserve"> </w:t>
      </w:r>
    </w:p>
    <w:p w:rsidR="001E7B66" w:rsidRPr="003230FE" w:rsidRDefault="001E7B66" w:rsidP="001E7B66">
      <w:pPr>
        <w:ind w:left="851" w:hanging="851"/>
        <w:jc w:val="both"/>
        <w:rPr>
          <w:sz w:val="24"/>
          <w:szCs w:val="24"/>
        </w:rPr>
      </w:pPr>
    </w:p>
    <w:p w:rsidR="001E7B66" w:rsidRPr="003230FE" w:rsidRDefault="001E7B66" w:rsidP="001E7B66">
      <w:pPr>
        <w:ind w:left="851"/>
        <w:jc w:val="both"/>
        <w:rPr>
          <w:sz w:val="24"/>
          <w:szCs w:val="24"/>
        </w:rPr>
      </w:pPr>
      <w:r w:rsidRPr="003230FE">
        <w:rPr>
          <w:sz w:val="24"/>
          <w:szCs w:val="24"/>
        </w:rPr>
        <w:t>Alle hjælpestoffer er anført under pkt. 6.1.</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3.</w:t>
      </w:r>
      <w:r w:rsidRPr="00C84483">
        <w:rPr>
          <w:b/>
          <w:sz w:val="24"/>
          <w:szCs w:val="24"/>
        </w:rPr>
        <w:tab/>
        <w:t>LÆGEMIDDELFORM</w:t>
      </w:r>
    </w:p>
    <w:p w:rsidR="001E7B66" w:rsidRPr="003230FE" w:rsidRDefault="001E7B66" w:rsidP="001E7B66">
      <w:pPr>
        <w:ind w:left="851" w:hanging="851"/>
        <w:jc w:val="both"/>
        <w:rPr>
          <w:sz w:val="24"/>
          <w:szCs w:val="24"/>
          <w:lang w:eastAsia="da-DK"/>
        </w:rPr>
      </w:pPr>
      <w:r w:rsidRPr="003230FE">
        <w:rPr>
          <w:sz w:val="24"/>
          <w:szCs w:val="24"/>
        </w:rPr>
        <w:tab/>
        <w:t>Creme</w:t>
      </w:r>
    </w:p>
    <w:p w:rsidR="001E7B66" w:rsidRPr="003230FE" w:rsidRDefault="001E7B66" w:rsidP="001E7B66">
      <w:pPr>
        <w:ind w:left="851" w:hanging="851"/>
        <w:jc w:val="both"/>
        <w:rPr>
          <w:sz w:val="24"/>
          <w:szCs w:val="24"/>
        </w:rPr>
      </w:pPr>
      <w:r w:rsidRPr="003230FE">
        <w:rPr>
          <w:sz w:val="24"/>
          <w:szCs w:val="24"/>
        </w:rPr>
        <w:tab/>
        <w:t>Hvid creme</w:t>
      </w:r>
      <w:r>
        <w:rPr>
          <w:sz w:val="24"/>
          <w:szCs w:val="24"/>
        </w:rPr>
        <w:t>.</w:t>
      </w:r>
    </w:p>
    <w:p w:rsidR="001E7B66" w:rsidRPr="003230FE" w:rsidRDefault="001E7B66" w:rsidP="001E7B66">
      <w:pPr>
        <w:ind w:left="851" w:hanging="851"/>
        <w:rPr>
          <w:sz w:val="24"/>
          <w:szCs w:val="24"/>
        </w:rPr>
      </w:pP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w:t>
      </w:r>
      <w:r w:rsidRPr="00C84483">
        <w:rPr>
          <w:b/>
          <w:sz w:val="24"/>
          <w:szCs w:val="24"/>
        </w:rPr>
        <w:tab/>
        <w:t>KLINISKE OPLYSNINGER</w:t>
      </w:r>
    </w:p>
    <w:p w:rsidR="00335FE4" w:rsidRPr="00C84483" w:rsidRDefault="00335FE4" w:rsidP="00335FE4">
      <w:pPr>
        <w:tabs>
          <w:tab w:val="left" w:pos="851"/>
        </w:tabs>
        <w:ind w:left="851"/>
        <w:rPr>
          <w:b/>
          <w:sz w:val="24"/>
          <w:szCs w:val="24"/>
        </w:rPr>
      </w:pPr>
    </w:p>
    <w:p w:rsidR="00335FE4" w:rsidRPr="00C84483" w:rsidRDefault="00335FE4" w:rsidP="00335FE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E7B66" w:rsidRPr="003230FE" w:rsidRDefault="001E7B66" w:rsidP="001E7B66">
      <w:pPr>
        <w:ind w:left="851" w:hanging="851"/>
        <w:rPr>
          <w:sz w:val="24"/>
          <w:szCs w:val="24"/>
          <w:lang w:eastAsia="da-DK"/>
        </w:rPr>
      </w:pPr>
      <w:r w:rsidRPr="003230FE">
        <w:rPr>
          <w:sz w:val="24"/>
          <w:szCs w:val="24"/>
        </w:rPr>
        <w:tab/>
        <w:t xml:space="preserve">Inficeret </w:t>
      </w:r>
      <w:proofErr w:type="spellStart"/>
      <w:r w:rsidRPr="003230FE">
        <w:rPr>
          <w:sz w:val="24"/>
          <w:szCs w:val="24"/>
        </w:rPr>
        <w:t>atopisk</w:t>
      </w:r>
      <w:proofErr w:type="spellEnd"/>
      <w:r w:rsidRPr="003230FE">
        <w:rPr>
          <w:sz w:val="24"/>
          <w:szCs w:val="24"/>
        </w:rPr>
        <w:t xml:space="preserve"> </w:t>
      </w:r>
      <w:proofErr w:type="spellStart"/>
      <w:r w:rsidRPr="003230FE">
        <w:rPr>
          <w:sz w:val="24"/>
          <w:szCs w:val="24"/>
        </w:rPr>
        <w:t>dermatit</w:t>
      </w:r>
      <w:proofErr w:type="spellEnd"/>
      <w:r w:rsidRPr="003230FE">
        <w:rPr>
          <w:sz w:val="24"/>
          <w:szCs w:val="24"/>
        </w:rPr>
        <w:t xml:space="preserve">. </w:t>
      </w:r>
    </w:p>
    <w:p w:rsidR="001E7B66" w:rsidRPr="003230FE" w:rsidRDefault="001E7B66" w:rsidP="001E7B66">
      <w:pPr>
        <w:ind w:left="851"/>
        <w:rPr>
          <w:sz w:val="24"/>
          <w:szCs w:val="24"/>
        </w:rPr>
      </w:pPr>
      <w:proofErr w:type="spellStart"/>
      <w:r w:rsidRPr="003230FE">
        <w:rPr>
          <w:sz w:val="24"/>
          <w:szCs w:val="24"/>
        </w:rPr>
        <w:t>Dermatit</w:t>
      </w:r>
      <w:proofErr w:type="spellEnd"/>
      <w:r w:rsidRPr="003230FE">
        <w:rPr>
          <w:sz w:val="24"/>
          <w:szCs w:val="24"/>
        </w:rPr>
        <w:t xml:space="preserve">, især allergisk og toksisk eksem inficeret med mikroorganismer følsomme over for </w:t>
      </w:r>
      <w:proofErr w:type="spellStart"/>
      <w:r w:rsidRPr="003230FE">
        <w:rPr>
          <w:sz w:val="24"/>
          <w:szCs w:val="24"/>
        </w:rPr>
        <w:t>fusidinsyre</w:t>
      </w:r>
      <w:proofErr w:type="spellEnd"/>
      <w:r w:rsidRPr="003230FE">
        <w:rPr>
          <w:sz w:val="24"/>
          <w:szCs w:val="24"/>
        </w:rPr>
        <w:t>.</w:t>
      </w:r>
    </w:p>
    <w:p w:rsidR="001E7B66" w:rsidRPr="003230FE" w:rsidRDefault="001E7B66" w:rsidP="001E7B66">
      <w:pPr>
        <w:ind w:left="851" w:hanging="851"/>
        <w:rPr>
          <w:sz w:val="24"/>
          <w:szCs w:val="24"/>
        </w:rPr>
      </w:pPr>
    </w:p>
    <w:p w:rsidR="001E7B66" w:rsidRPr="003230FE" w:rsidRDefault="001E7B66" w:rsidP="001E7B66">
      <w:pPr>
        <w:ind w:left="851"/>
        <w:rPr>
          <w:sz w:val="24"/>
          <w:szCs w:val="24"/>
        </w:rPr>
      </w:pPr>
      <w:r w:rsidRPr="003230FE">
        <w:rPr>
          <w:sz w:val="24"/>
          <w:szCs w:val="24"/>
        </w:rPr>
        <w:t>Der bør tages hensyn til officielle retningslinjer vedrørende hensigtsmæssig brug af antibakterielle midler.</w:t>
      </w:r>
    </w:p>
    <w:p w:rsidR="007C5AFB" w:rsidRDefault="007C5AFB">
      <w:pPr>
        <w:rPr>
          <w:sz w:val="24"/>
          <w:szCs w:val="24"/>
        </w:rPr>
      </w:pPr>
      <w:r>
        <w:rPr>
          <w:sz w:val="24"/>
          <w:szCs w:val="24"/>
        </w:rPr>
        <w:br w:type="page"/>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E7B66" w:rsidRDefault="001E7B66" w:rsidP="001E7B66">
      <w:pPr>
        <w:ind w:left="851" w:hanging="851"/>
        <w:rPr>
          <w:sz w:val="24"/>
          <w:szCs w:val="24"/>
        </w:rPr>
      </w:pPr>
    </w:p>
    <w:p w:rsidR="001E7B66" w:rsidRPr="003230FE" w:rsidRDefault="001E7B66" w:rsidP="001E7B66">
      <w:pPr>
        <w:ind w:left="851" w:hanging="851"/>
        <w:rPr>
          <w:spacing w:val="-3"/>
          <w:sz w:val="24"/>
          <w:szCs w:val="24"/>
          <w:lang w:eastAsia="da-DK"/>
        </w:rPr>
      </w:pPr>
      <w:r w:rsidRPr="003230FE">
        <w:rPr>
          <w:sz w:val="24"/>
          <w:szCs w:val="24"/>
        </w:rPr>
        <w:tab/>
      </w:r>
      <w:r w:rsidRPr="003230FE">
        <w:rPr>
          <w:spacing w:val="-3"/>
          <w:sz w:val="24"/>
          <w:szCs w:val="24"/>
          <w:u w:val="single"/>
        </w:rPr>
        <w:t>Dosering</w:t>
      </w:r>
    </w:p>
    <w:p w:rsidR="001E7B66" w:rsidRPr="003230FE" w:rsidRDefault="001E7B66" w:rsidP="001E7B66">
      <w:pPr>
        <w:ind w:left="851"/>
        <w:rPr>
          <w:sz w:val="24"/>
          <w:szCs w:val="24"/>
        </w:rPr>
      </w:pPr>
      <w:r w:rsidRPr="003230FE">
        <w:rPr>
          <w:spacing w:val="-3"/>
          <w:sz w:val="24"/>
          <w:szCs w:val="24"/>
        </w:rPr>
        <w:t>Voksne og børn: Påsmøres tyndt 2-3 gange daglig</w:t>
      </w:r>
      <w:r w:rsidRPr="003230FE">
        <w:rPr>
          <w:sz w:val="24"/>
          <w:szCs w:val="24"/>
        </w:rPr>
        <w:t xml:space="preserve"> i ikke mere end 14 dage ad gangen.</w:t>
      </w:r>
    </w:p>
    <w:p w:rsidR="001E7B66" w:rsidRPr="003230FE" w:rsidRDefault="001E7B66" w:rsidP="00C03966">
      <w:pPr>
        <w:ind w:left="851"/>
        <w:rPr>
          <w:sz w:val="24"/>
          <w:szCs w:val="24"/>
        </w:rPr>
      </w:pPr>
    </w:p>
    <w:p w:rsidR="001E7B66" w:rsidRPr="003230FE" w:rsidRDefault="001E7B66" w:rsidP="001E7B66">
      <w:pPr>
        <w:ind w:left="851"/>
        <w:rPr>
          <w:sz w:val="24"/>
          <w:szCs w:val="24"/>
          <w:u w:val="single"/>
        </w:rPr>
      </w:pPr>
      <w:r w:rsidRPr="003230FE">
        <w:rPr>
          <w:sz w:val="24"/>
          <w:szCs w:val="24"/>
          <w:u w:val="single"/>
        </w:rPr>
        <w:t>Særlige populationer</w:t>
      </w:r>
    </w:p>
    <w:p w:rsidR="001E7B66" w:rsidRPr="003230FE" w:rsidRDefault="001E7B66" w:rsidP="001E7B66">
      <w:pPr>
        <w:ind w:left="851"/>
        <w:rPr>
          <w:i/>
          <w:sz w:val="24"/>
          <w:szCs w:val="24"/>
        </w:rPr>
      </w:pPr>
    </w:p>
    <w:p w:rsidR="001E7B66" w:rsidRPr="003230FE" w:rsidRDefault="001E7B66" w:rsidP="001E7B66">
      <w:pPr>
        <w:ind w:left="851"/>
        <w:rPr>
          <w:i/>
          <w:sz w:val="24"/>
          <w:szCs w:val="24"/>
        </w:rPr>
      </w:pPr>
      <w:r w:rsidRPr="003230FE">
        <w:rPr>
          <w:i/>
          <w:sz w:val="24"/>
          <w:szCs w:val="24"/>
        </w:rPr>
        <w:t>Ældre</w:t>
      </w:r>
    </w:p>
    <w:p w:rsidR="001E7B66" w:rsidRPr="003230FE" w:rsidRDefault="001E7B66" w:rsidP="001E7B66">
      <w:pPr>
        <w:ind w:left="851"/>
        <w:rPr>
          <w:sz w:val="24"/>
          <w:szCs w:val="24"/>
        </w:rPr>
      </w:pPr>
      <w:r w:rsidRPr="003230FE">
        <w:rPr>
          <w:sz w:val="24"/>
          <w:szCs w:val="24"/>
        </w:rPr>
        <w:t xml:space="preserve">Ingen særlige risici for ældre patienter er blevet identificeret for </w:t>
      </w:r>
      <w:proofErr w:type="spellStart"/>
      <w:r w:rsidRPr="003230FE">
        <w:rPr>
          <w:sz w:val="24"/>
          <w:szCs w:val="24"/>
        </w:rPr>
        <w:t>Fusidinsyre</w:t>
      </w:r>
      <w:proofErr w:type="spellEnd"/>
      <w:r w:rsidRPr="003230FE">
        <w:rPr>
          <w:sz w:val="24"/>
          <w:szCs w:val="24"/>
        </w:rPr>
        <w:t>/</w:t>
      </w:r>
      <w:proofErr w:type="spellStart"/>
      <w:r w:rsidRPr="003230FE">
        <w:rPr>
          <w:sz w:val="24"/>
          <w:szCs w:val="24"/>
        </w:rPr>
        <w:t>betamethason</w:t>
      </w:r>
      <w:r w:rsidR="00335FE4">
        <w:rPr>
          <w:sz w:val="24"/>
          <w:szCs w:val="24"/>
        </w:rPr>
        <w:softHyphen/>
      </w:r>
      <w:r w:rsidRPr="003230FE">
        <w:rPr>
          <w:sz w:val="24"/>
          <w:szCs w:val="24"/>
        </w:rPr>
        <w:t>valerat</w:t>
      </w:r>
      <w:proofErr w:type="spellEnd"/>
      <w:r w:rsidRPr="003230FE">
        <w:rPr>
          <w:sz w:val="24"/>
          <w:szCs w:val="24"/>
        </w:rPr>
        <w:t xml:space="preserve"> </w:t>
      </w:r>
      <w:r>
        <w:rPr>
          <w:sz w:val="24"/>
          <w:szCs w:val="24"/>
        </w:rPr>
        <w:t>"</w:t>
      </w:r>
      <w:r w:rsidRPr="003230FE">
        <w:rPr>
          <w:sz w:val="24"/>
          <w:szCs w:val="24"/>
        </w:rPr>
        <w:t>Leo</w:t>
      </w:r>
      <w:r>
        <w:rPr>
          <w:sz w:val="24"/>
          <w:szCs w:val="24"/>
        </w:rPr>
        <w:t>"</w:t>
      </w:r>
      <w:r w:rsidRPr="003230FE">
        <w:rPr>
          <w:sz w:val="24"/>
          <w:szCs w:val="24"/>
        </w:rPr>
        <w:t>. Ingen særlige forholdsregler eller doseringsjusteringer er nødvendige.</w:t>
      </w:r>
    </w:p>
    <w:p w:rsidR="001E7B66" w:rsidRPr="003230FE" w:rsidRDefault="001E7B66" w:rsidP="001E7B66">
      <w:pPr>
        <w:ind w:left="851"/>
        <w:rPr>
          <w:sz w:val="24"/>
          <w:szCs w:val="24"/>
        </w:rPr>
      </w:pPr>
    </w:p>
    <w:p w:rsidR="001E7B66" w:rsidRPr="003230FE" w:rsidRDefault="001E7B66" w:rsidP="001E7B66">
      <w:pPr>
        <w:ind w:left="851"/>
        <w:rPr>
          <w:sz w:val="24"/>
          <w:szCs w:val="24"/>
        </w:rPr>
      </w:pPr>
      <w:r w:rsidRPr="003230FE">
        <w:rPr>
          <w:i/>
          <w:sz w:val="24"/>
          <w:szCs w:val="24"/>
        </w:rPr>
        <w:t>Nedsat nyrefunktion</w:t>
      </w:r>
    </w:p>
    <w:p w:rsidR="001E7B66" w:rsidRPr="003230FE" w:rsidRDefault="001E7B66" w:rsidP="001E7B66">
      <w:pPr>
        <w:ind w:left="851"/>
        <w:rPr>
          <w:sz w:val="24"/>
          <w:szCs w:val="24"/>
        </w:rPr>
      </w:pPr>
      <w:r w:rsidRPr="003230FE">
        <w:rPr>
          <w:sz w:val="24"/>
          <w:szCs w:val="24"/>
        </w:rPr>
        <w:t xml:space="preserve">Ingen særlige risici for patienter med nedsat nyrefunktion er blevet identificeret for </w:t>
      </w:r>
      <w:proofErr w:type="spellStart"/>
      <w:r w:rsidRPr="003230FE">
        <w:rPr>
          <w:sz w:val="24"/>
          <w:szCs w:val="24"/>
        </w:rPr>
        <w:t>Fusidinsyre</w:t>
      </w:r>
      <w:proofErr w:type="spellEnd"/>
      <w:r w:rsidRPr="003230FE">
        <w:rPr>
          <w:sz w:val="24"/>
          <w:szCs w:val="24"/>
        </w:rPr>
        <w:t>/</w:t>
      </w:r>
      <w:proofErr w:type="spellStart"/>
      <w:r w:rsidRPr="003230FE">
        <w:rPr>
          <w:sz w:val="24"/>
          <w:szCs w:val="24"/>
        </w:rPr>
        <w:t>betamethasonvalerat</w:t>
      </w:r>
      <w:proofErr w:type="spellEnd"/>
      <w:r w:rsidRPr="003230FE">
        <w:rPr>
          <w:sz w:val="24"/>
          <w:szCs w:val="24"/>
        </w:rPr>
        <w:t xml:space="preserve"> </w:t>
      </w:r>
      <w:r>
        <w:rPr>
          <w:sz w:val="24"/>
          <w:szCs w:val="24"/>
        </w:rPr>
        <w:t>"</w:t>
      </w:r>
      <w:r w:rsidRPr="003230FE">
        <w:rPr>
          <w:sz w:val="24"/>
          <w:szCs w:val="24"/>
        </w:rPr>
        <w:t>Leo</w:t>
      </w:r>
      <w:r>
        <w:rPr>
          <w:sz w:val="24"/>
          <w:szCs w:val="24"/>
        </w:rPr>
        <w:t>"</w:t>
      </w:r>
      <w:r w:rsidRPr="003230FE">
        <w:rPr>
          <w:sz w:val="24"/>
          <w:szCs w:val="24"/>
        </w:rPr>
        <w:t>. Ingen særlige forholdsregler eller doseringsjusteringer er nødvendige.</w:t>
      </w:r>
    </w:p>
    <w:p w:rsidR="001E7B66" w:rsidRPr="003230FE" w:rsidRDefault="001E7B66" w:rsidP="001E7B66">
      <w:pPr>
        <w:ind w:left="851"/>
        <w:rPr>
          <w:sz w:val="24"/>
          <w:szCs w:val="24"/>
        </w:rPr>
      </w:pPr>
    </w:p>
    <w:p w:rsidR="001E7B66" w:rsidRPr="003230FE" w:rsidRDefault="001E7B66" w:rsidP="001E7B66">
      <w:pPr>
        <w:ind w:left="851"/>
        <w:rPr>
          <w:sz w:val="24"/>
          <w:szCs w:val="24"/>
        </w:rPr>
      </w:pPr>
      <w:r w:rsidRPr="003230FE">
        <w:rPr>
          <w:i/>
          <w:sz w:val="24"/>
          <w:szCs w:val="24"/>
        </w:rPr>
        <w:t>Nedsat leverfunktion</w:t>
      </w:r>
    </w:p>
    <w:p w:rsidR="001E7B66" w:rsidRPr="003230FE" w:rsidRDefault="001E7B66" w:rsidP="001E7B66">
      <w:pPr>
        <w:ind w:left="851"/>
        <w:rPr>
          <w:sz w:val="24"/>
          <w:szCs w:val="24"/>
        </w:rPr>
      </w:pPr>
      <w:r w:rsidRPr="003230FE">
        <w:rPr>
          <w:sz w:val="24"/>
          <w:szCs w:val="24"/>
        </w:rPr>
        <w:t xml:space="preserve">Ingen særlige risici for patienter med nedsat leverfunktion er blevet identificeret for </w:t>
      </w:r>
      <w:proofErr w:type="spellStart"/>
      <w:r w:rsidRPr="003230FE">
        <w:rPr>
          <w:sz w:val="24"/>
          <w:szCs w:val="24"/>
        </w:rPr>
        <w:t>Fusidinsyre</w:t>
      </w:r>
      <w:proofErr w:type="spellEnd"/>
      <w:r w:rsidRPr="003230FE">
        <w:rPr>
          <w:sz w:val="24"/>
          <w:szCs w:val="24"/>
        </w:rPr>
        <w:t>/</w:t>
      </w:r>
      <w:proofErr w:type="spellStart"/>
      <w:r w:rsidRPr="003230FE">
        <w:rPr>
          <w:sz w:val="24"/>
          <w:szCs w:val="24"/>
        </w:rPr>
        <w:t>betamethasonvalerat</w:t>
      </w:r>
      <w:proofErr w:type="spellEnd"/>
      <w:r w:rsidRPr="003230FE">
        <w:rPr>
          <w:sz w:val="24"/>
          <w:szCs w:val="24"/>
        </w:rPr>
        <w:t xml:space="preserve"> </w:t>
      </w:r>
      <w:r>
        <w:rPr>
          <w:sz w:val="24"/>
          <w:szCs w:val="24"/>
        </w:rPr>
        <w:t>"</w:t>
      </w:r>
      <w:r w:rsidRPr="003230FE">
        <w:rPr>
          <w:sz w:val="24"/>
          <w:szCs w:val="24"/>
        </w:rPr>
        <w:t>Leo</w:t>
      </w:r>
      <w:r>
        <w:rPr>
          <w:sz w:val="24"/>
          <w:szCs w:val="24"/>
        </w:rPr>
        <w:t>"</w:t>
      </w:r>
      <w:r w:rsidRPr="003230FE">
        <w:rPr>
          <w:sz w:val="24"/>
          <w:szCs w:val="24"/>
        </w:rPr>
        <w:t>. Ingen særlige forholdsregler eller doseringsjusteringer er nødvendige.</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4.3</w:t>
      </w:r>
      <w:r w:rsidRPr="00C84483">
        <w:rPr>
          <w:b/>
          <w:sz w:val="24"/>
          <w:szCs w:val="24"/>
        </w:rPr>
        <w:tab/>
        <w:t>Kontraindikationer</w:t>
      </w:r>
    </w:p>
    <w:p w:rsidR="001E7B66" w:rsidRPr="003230FE" w:rsidRDefault="001E7B66" w:rsidP="00C03966">
      <w:pPr>
        <w:ind w:left="851"/>
        <w:rPr>
          <w:spacing w:val="-3"/>
          <w:sz w:val="24"/>
          <w:szCs w:val="24"/>
          <w:lang w:eastAsia="da-DK"/>
        </w:rPr>
      </w:pPr>
      <w:r w:rsidRPr="003230FE">
        <w:rPr>
          <w:spacing w:val="-3"/>
          <w:sz w:val="24"/>
          <w:szCs w:val="24"/>
        </w:rPr>
        <w:t xml:space="preserve">Overfølsomhed over for </w:t>
      </w:r>
      <w:proofErr w:type="spellStart"/>
      <w:r>
        <w:rPr>
          <w:spacing w:val="-3"/>
          <w:sz w:val="24"/>
          <w:szCs w:val="24"/>
        </w:rPr>
        <w:t>fusidinsyre</w:t>
      </w:r>
      <w:proofErr w:type="spellEnd"/>
      <w:r w:rsidRPr="003230FE">
        <w:rPr>
          <w:spacing w:val="-3"/>
          <w:sz w:val="24"/>
          <w:szCs w:val="24"/>
        </w:rPr>
        <w:t xml:space="preserve"> eller </w:t>
      </w:r>
      <w:proofErr w:type="spellStart"/>
      <w:r w:rsidRPr="003230FE">
        <w:rPr>
          <w:spacing w:val="-3"/>
          <w:sz w:val="24"/>
          <w:szCs w:val="24"/>
        </w:rPr>
        <w:t>betamethasonvalerat</w:t>
      </w:r>
      <w:proofErr w:type="spellEnd"/>
      <w:r w:rsidRPr="003230FE">
        <w:rPr>
          <w:spacing w:val="-3"/>
          <w:sz w:val="24"/>
          <w:szCs w:val="24"/>
        </w:rPr>
        <w:t xml:space="preserve"> eller over for et eller flere af hjælpestofferne anført i pkt. 6.1.</w:t>
      </w:r>
    </w:p>
    <w:p w:rsidR="001E7B66" w:rsidRPr="003230FE" w:rsidRDefault="001E7B66" w:rsidP="00C03966">
      <w:pPr>
        <w:ind w:left="851"/>
        <w:rPr>
          <w:spacing w:val="-3"/>
          <w:sz w:val="24"/>
          <w:szCs w:val="24"/>
        </w:rPr>
      </w:pPr>
    </w:p>
    <w:p w:rsidR="001E7B66" w:rsidRPr="003230FE" w:rsidRDefault="001E7B66" w:rsidP="00C03966">
      <w:pPr>
        <w:pStyle w:val="Table"/>
        <w:spacing w:before="0"/>
        <w:ind w:left="851"/>
        <w:rPr>
          <w:sz w:val="24"/>
          <w:szCs w:val="24"/>
          <w:lang w:val="da-DK"/>
        </w:rPr>
      </w:pPr>
      <w:r w:rsidRPr="003230FE">
        <w:rPr>
          <w:sz w:val="24"/>
          <w:szCs w:val="24"/>
          <w:lang w:val="da-DK"/>
        </w:rPr>
        <w:t xml:space="preserve">Som følge af </w:t>
      </w:r>
      <w:proofErr w:type="spellStart"/>
      <w:r w:rsidRPr="003230FE">
        <w:rPr>
          <w:sz w:val="24"/>
          <w:szCs w:val="24"/>
          <w:lang w:val="da-DK"/>
        </w:rPr>
        <w:t>kortikosteroidindholdet</w:t>
      </w:r>
      <w:proofErr w:type="spellEnd"/>
      <w:r w:rsidRPr="003230FE">
        <w:rPr>
          <w:sz w:val="24"/>
          <w:szCs w:val="24"/>
          <w:lang w:val="da-DK"/>
        </w:rPr>
        <w:t xml:space="preserve"> er </w:t>
      </w:r>
      <w:proofErr w:type="spellStart"/>
      <w:r w:rsidRPr="003230FE">
        <w:rPr>
          <w:sz w:val="24"/>
          <w:szCs w:val="24"/>
          <w:lang w:val="da-DK"/>
        </w:rPr>
        <w:t>Fusidinsyre</w:t>
      </w:r>
      <w:proofErr w:type="spellEnd"/>
      <w:r w:rsidRPr="003230FE">
        <w:rPr>
          <w:sz w:val="24"/>
          <w:szCs w:val="24"/>
          <w:lang w:val="da-DK"/>
        </w:rPr>
        <w:t>/</w:t>
      </w:r>
      <w:proofErr w:type="spellStart"/>
      <w:r w:rsidRPr="003230FE">
        <w:rPr>
          <w:sz w:val="24"/>
          <w:szCs w:val="24"/>
          <w:lang w:val="da-DK"/>
        </w:rPr>
        <w:t>betamethasonvalerat</w:t>
      </w:r>
      <w:proofErr w:type="spellEnd"/>
      <w:r w:rsidRPr="003230FE">
        <w:rPr>
          <w:sz w:val="24"/>
          <w:szCs w:val="24"/>
          <w:lang w:val="da-DK"/>
        </w:rPr>
        <w:t xml:space="preserve"> </w:t>
      </w:r>
      <w:r>
        <w:rPr>
          <w:sz w:val="24"/>
          <w:szCs w:val="24"/>
          <w:lang w:val="da-DK"/>
        </w:rPr>
        <w:t>"</w:t>
      </w:r>
      <w:r w:rsidRPr="003230FE">
        <w:rPr>
          <w:sz w:val="24"/>
          <w:szCs w:val="24"/>
          <w:lang w:val="da-DK"/>
        </w:rPr>
        <w:t>Leo</w:t>
      </w:r>
      <w:r>
        <w:rPr>
          <w:sz w:val="24"/>
          <w:szCs w:val="24"/>
          <w:lang w:val="da-DK"/>
        </w:rPr>
        <w:t>"</w:t>
      </w:r>
      <w:r w:rsidRPr="003230FE">
        <w:rPr>
          <w:sz w:val="24"/>
          <w:szCs w:val="24"/>
          <w:lang w:val="da-DK"/>
        </w:rPr>
        <w:t xml:space="preserve"> kontraindiceret ved følgende tilstande: </w:t>
      </w:r>
    </w:p>
    <w:p w:rsidR="001E7B66" w:rsidRPr="003230FE" w:rsidRDefault="001E7B66" w:rsidP="00C03966">
      <w:pPr>
        <w:pStyle w:val="Table"/>
        <w:spacing w:before="0"/>
        <w:ind w:left="851"/>
        <w:rPr>
          <w:sz w:val="24"/>
          <w:szCs w:val="24"/>
          <w:lang w:val="da-DK"/>
        </w:rPr>
      </w:pPr>
      <w:r w:rsidRPr="003230FE">
        <w:rPr>
          <w:sz w:val="24"/>
          <w:szCs w:val="24"/>
          <w:lang w:val="da-DK"/>
        </w:rPr>
        <w:t>Systemiske svampe infektioner</w:t>
      </w:r>
    </w:p>
    <w:p w:rsidR="001E7B66" w:rsidRPr="003230FE" w:rsidRDefault="001E7B66" w:rsidP="00C03966">
      <w:pPr>
        <w:pStyle w:val="Table"/>
        <w:spacing w:before="0"/>
        <w:ind w:left="851"/>
        <w:rPr>
          <w:sz w:val="24"/>
          <w:szCs w:val="24"/>
          <w:lang w:val="da-DK"/>
        </w:rPr>
      </w:pPr>
    </w:p>
    <w:p w:rsidR="001E7B66" w:rsidRPr="003230FE" w:rsidRDefault="001E7B66" w:rsidP="00C03966">
      <w:pPr>
        <w:ind w:left="851"/>
        <w:rPr>
          <w:sz w:val="24"/>
          <w:szCs w:val="24"/>
        </w:rPr>
      </w:pPr>
      <w:r w:rsidRPr="003230FE">
        <w:rPr>
          <w:sz w:val="24"/>
          <w:szCs w:val="24"/>
        </w:rPr>
        <w:t>Primære hudinfektioner forårsaget af svampe, virus eller bakterier, enten ubehandlet eller ikke-kontrolleret ved behandling (se pkt. 4.4).</w:t>
      </w:r>
    </w:p>
    <w:p w:rsidR="001E7B66" w:rsidRPr="003230FE" w:rsidRDefault="001E7B66" w:rsidP="00C03966">
      <w:pPr>
        <w:ind w:left="851"/>
        <w:rPr>
          <w:sz w:val="24"/>
          <w:szCs w:val="24"/>
        </w:rPr>
      </w:pPr>
    </w:p>
    <w:p w:rsidR="001E7B66" w:rsidRPr="003230FE" w:rsidRDefault="001E7B66" w:rsidP="00C03966">
      <w:pPr>
        <w:ind w:left="851"/>
        <w:rPr>
          <w:sz w:val="24"/>
          <w:szCs w:val="24"/>
        </w:rPr>
      </w:pPr>
      <w:r w:rsidRPr="003230FE">
        <w:rPr>
          <w:sz w:val="24"/>
          <w:szCs w:val="24"/>
        </w:rPr>
        <w:t>Hudsygdomme relateret til tuberkulose, enten ubehandlet eller ikke-kontrolleret ved behandling.</w:t>
      </w:r>
    </w:p>
    <w:p w:rsidR="001E7B66" w:rsidRPr="003230FE" w:rsidRDefault="001E7B66" w:rsidP="00C03966">
      <w:pPr>
        <w:ind w:left="851"/>
        <w:rPr>
          <w:sz w:val="24"/>
          <w:szCs w:val="24"/>
        </w:rPr>
      </w:pPr>
    </w:p>
    <w:p w:rsidR="001E7B66" w:rsidRPr="003230FE" w:rsidRDefault="001E7B66" w:rsidP="00C03966">
      <w:pPr>
        <w:ind w:left="851"/>
        <w:rPr>
          <w:sz w:val="24"/>
          <w:szCs w:val="24"/>
        </w:rPr>
      </w:pPr>
      <w:r w:rsidRPr="003230FE">
        <w:rPr>
          <w:sz w:val="24"/>
          <w:szCs w:val="24"/>
        </w:rPr>
        <w:t xml:space="preserve">Perioral </w:t>
      </w:r>
      <w:proofErr w:type="spellStart"/>
      <w:r w:rsidRPr="003230FE">
        <w:rPr>
          <w:sz w:val="24"/>
          <w:szCs w:val="24"/>
        </w:rPr>
        <w:t>dermatit</w:t>
      </w:r>
      <w:proofErr w:type="spellEnd"/>
      <w:r w:rsidRPr="003230FE">
        <w:rPr>
          <w:sz w:val="24"/>
          <w:szCs w:val="24"/>
        </w:rPr>
        <w:t xml:space="preserve">, </w:t>
      </w:r>
      <w:proofErr w:type="spellStart"/>
      <w:r w:rsidRPr="003230FE">
        <w:rPr>
          <w:sz w:val="24"/>
          <w:szCs w:val="24"/>
        </w:rPr>
        <w:t>rosacea</w:t>
      </w:r>
      <w:proofErr w:type="spellEnd"/>
      <w:r w:rsidRPr="003230FE">
        <w:rPr>
          <w:sz w:val="24"/>
          <w:szCs w:val="24"/>
        </w:rPr>
        <w:t xml:space="preserve"> og </w:t>
      </w:r>
      <w:proofErr w:type="spellStart"/>
      <w:r w:rsidRPr="003230FE">
        <w:rPr>
          <w:sz w:val="24"/>
          <w:szCs w:val="24"/>
        </w:rPr>
        <w:t>acne</w:t>
      </w:r>
      <w:proofErr w:type="spellEnd"/>
      <w:r w:rsidRPr="003230FE">
        <w:rPr>
          <w:sz w:val="24"/>
          <w:szCs w:val="24"/>
        </w:rPr>
        <w:t xml:space="preserve"> </w:t>
      </w:r>
      <w:proofErr w:type="spellStart"/>
      <w:r w:rsidRPr="003230FE">
        <w:rPr>
          <w:sz w:val="24"/>
          <w:szCs w:val="24"/>
        </w:rPr>
        <w:t>vulgaris</w:t>
      </w:r>
      <w:proofErr w:type="spellEnd"/>
      <w:r w:rsidRPr="003230FE">
        <w:rPr>
          <w:sz w:val="24"/>
          <w:szCs w:val="24"/>
        </w:rPr>
        <w:t>.</w:t>
      </w:r>
    </w:p>
    <w:p w:rsidR="001E7B66" w:rsidRPr="003230FE" w:rsidRDefault="001E7B66" w:rsidP="00C03966">
      <w:pPr>
        <w:ind w:left="851"/>
        <w:rPr>
          <w:sz w:val="24"/>
          <w:szCs w:val="24"/>
        </w:rPr>
      </w:pPr>
    </w:p>
    <w:p w:rsidR="001E7B66" w:rsidRPr="003230FE" w:rsidRDefault="001E7B66" w:rsidP="00C03966">
      <w:pPr>
        <w:ind w:left="851"/>
        <w:rPr>
          <w:sz w:val="24"/>
          <w:szCs w:val="24"/>
        </w:rPr>
      </w:pPr>
      <w:r w:rsidRPr="003230FE">
        <w:rPr>
          <w:sz w:val="24"/>
          <w:szCs w:val="24"/>
        </w:rPr>
        <w:t xml:space="preserve">Hudlidelser hos børn under et år, herunder </w:t>
      </w:r>
      <w:proofErr w:type="spellStart"/>
      <w:r w:rsidRPr="003230FE">
        <w:rPr>
          <w:sz w:val="24"/>
          <w:szCs w:val="24"/>
        </w:rPr>
        <w:t>dermatit</w:t>
      </w:r>
      <w:proofErr w:type="spellEnd"/>
      <w:r w:rsidRPr="003230FE">
        <w:rPr>
          <w:sz w:val="24"/>
          <w:szCs w:val="24"/>
        </w:rPr>
        <w:t xml:space="preserve"> og </w:t>
      </w:r>
      <w:proofErr w:type="spellStart"/>
      <w:r w:rsidRPr="003230FE">
        <w:rPr>
          <w:sz w:val="24"/>
          <w:szCs w:val="24"/>
        </w:rPr>
        <w:t>bledermatit</w:t>
      </w:r>
      <w:proofErr w:type="spellEnd"/>
      <w:r w:rsidRPr="003230FE">
        <w:rPr>
          <w:sz w:val="24"/>
          <w:szCs w:val="24"/>
        </w:rPr>
        <w:t>.</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E7B66" w:rsidRPr="003230FE" w:rsidRDefault="001E7B66" w:rsidP="00C03966">
      <w:pPr>
        <w:ind w:left="851"/>
        <w:rPr>
          <w:spacing w:val="-3"/>
          <w:sz w:val="24"/>
          <w:szCs w:val="24"/>
          <w:lang w:eastAsia="da-DK"/>
        </w:rPr>
      </w:pPr>
      <w:r w:rsidRPr="003230FE">
        <w:rPr>
          <w:spacing w:val="-3"/>
          <w:sz w:val="24"/>
          <w:szCs w:val="24"/>
        </w:rPr>
        <w:t xml:space="preserve">Længere tids </w:t>
      </w:r>
      <w:proofErr w:type="spellStart"/>
      <w:r w:rsidRPr="003230FE">
        <w:rPr>
          <w:spacing w:val="-3"/>
          <w:sz w:val="24"/>
          <w:szCs w:val="24"/>
        </w:rPr>
        <w:t>topikal</w:t>
      </w:r>
      <w:proofErr w:type="spellEnd"/>
      <w:r w:rsidRPr="003230FE">
        <w:rPr>
          <w:spacing w:val="-3"/>
          <w:sz w:val="24"/>
          <w:szCs w:val="24"/>
        </w:rPr>
        <w:t xml:space="preserve"> behandling med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bør undgås, især hos børn, da binyrebarkhæmning kan optræde selv uden </w:t>
      </w:r>
      <w:proofErr w:type="spellStart"/>
      <w:r w:rsidRPr="003230FE">
        <w:rPr>
          <w:spacing w:val="-3"/>
          <w:sz w:val="24"/>
          <w:szCs w:val="24"/>
        </w:rPr>
        <w:t>okklusion</w:t>
      </w:r>
      <w:proofErr w:type="spellEnd"/>
      <w:r w:rsidRPr="003230FE">
        <w:rPr>
          <w:spacing w:val="-3"/>
          <w:sz w:val="24"/>
          <w:szCs w:val="24"/>
        </w:rPr>
        <w:t>.</w:t>
      </w:r>
    </w:p>
    <w:p w:rsidR="001E7B66" w:rsidRPr="003230FE" w:rsidRDefault="001E7B66" w:rsidP="00C03966">
      <w:pPr>
        <w:ind w:left="851"/>
        <w:rPr>
          <w:spacing w:val="-3"/>
          <w:sz w:val="24"/>
          <w:szCs w:val="24"/>
        </w:rPr>
      </w:pPr>
    </w:p>
    <w:p w:rsidR="001E7B66" w:rsidRPr="003230FE" w:rsidRDefault="001E7B66" w:rsidP="00C03966">
      <w:pPr>
        <w:ind w:left="851"/>
        <w:rPr>
          <w:spacing w:val="-3"/>
          <w:sz w:val="24"/>
          <w:szCs w:val="24"/>
        </w:rPr>
      </w:pPr>
      <w:r w:rsidRPr="003230FE">
        <w:rPr>
          <w:spacing w:val="-3"/>
          <w:sz w:val="24"/>
          <w:szCs w:val="24"/>
        </w:rPr>
        <w:t xml:space="preserve">Afhængig af anvendelsesstedet, bør mulig systemisk absorption af </w:t>
      </w:r>
      <w:proofErr w:type="spellStart"/>
      <w:r w:rsidRPr="003230FE">
        <w:rPr>
          <w:spacing w:val="-3"/>
          <w:sz w:val="24"/>
          <w:szCs w:val="24"/>
        </w:rPr>
        <w:t>betamethasonvalerat</w:t>
      </w:r>
      <w:proofErr w:type="spellEnd"/>
      <w:r w:rsidRPr="003230FE">
        <w:rPr>
          <w:spacing w:val="-3"/>
          <w:sz w:val="24"/>
          <w:szCs w:val="24"/>
        </w:rPr>
        <w:t xml:space="preserve"> altid overvejes ved behandling med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w:t>
      </w:r>
    </w:p>
    <w:p w:rsidR="001E7B66" w:rsidRPr="003230FE" w:rsidRDefault="001E7B66" w:rsidP="00C03966">
      <w:pPr>
        <w:ind w:left="851"/>
        <w:rPr>
          <w:spacing w:val="-3"/>
          <w:sz w:val="24"/>
          <w:szCs w:val="24"/>
        </w:rPr>
      </w:pPr>
    </w:p>
    <w:p w:rsidR="001E7B66" w:rsidRDefault="001E7B66" w:rsidP="00C03966">
      <w:pPr>
        <w:ind w:left="851"/>
        <w:rPr>
          <w:spacing w:val="-3"/>
          <w:sz w:val="24"/>
          <w:szCs w:val="24"/>
        </w:rPr>
      </w:pPr>
      <w:r w:rsidRPr="003230FE">
        <w:rPr>
          <w:spacing w:val="-3"/>
          <w:sz w:val="24"/>
          <w:szCs w:val="24"/>
        </w:rPr>
        <w:t xml:space="preserve">På grund af indholdet af </w:t>
      </w:r>
      <w:proofErr w:type="spellStart"/>
      <w:r w:rsidRPr="003230FE">
        <w:rPr>
          <w:spacing w:val="-3"/>
          <w:sz w:val="24"/>
          <w:szCs w:val="24"/>
        </w:rPr>
        <w:t>kortikosteroid</w:t>
      </w:r>
      <w:proofErr w:type="spellEnd"/>
      <w:r w:rsidRPr="003230FE">
        <w:rPr>
          <w:spacing w:val="-3"/>
          <w:sz w:val="24"/>
          <w:szCs w:val="24"/>
        </w:rPr>
        <w:t xml:space="preserve"> bør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anvendes med forsigtighed i nærheden af øjnene. Undgå at få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i øjnene (se pkt. 4.8).</w:t>
      </w:r>
    </w:p>
    <w:p w:rsidR="001E7B66" w:rsidRDefault="001E7B66" w:rsidP="001E7B66">
      <w:pPr>
        <w:ind w:left="851"/>
        <w:rPr>
          <w:spacing w:val="-3"/>
          <w:sz w:val="24"/>
          <w:szCs w:val="24"/>
        </w:rPr>
      </w:pPr>
    </w:p>
    <w:p w:rsidR="001E7B66" w:rsidRDefault="001E7B66" w:rsidP="001E7B66">
      <w:pPr>
        <w:ind w:left="851"/>
        <w:rPr>
          <w:spacing w:val="-3"/>
          <w:sz w:val="24"/>
          <w:szCs w:val="24"/>
        </w:rPr>
      </w:pPr>
      <w:r w:rsidRPr="00C248E9">
        <w:rPr>
          <w:spacing w:val="-3"/>
          <w:sz w:val="24"/>
          <w:szCs w:val="24"/>
        </w:rPr>
        <w:t xml:space="preserve">Ved brug af systemisk og </w:t>
      </w:r>
      <w:proofErr w:type="spellStart"/>
      <w:r w:rsidRPr="00C248E9">
        <w:rPr>
          <w:spacing w:val="-3"/>
          <w:sz w:val="24"/>
          <w:szCs w:val="24"/>
        </w:rPr>
        <w:t>topikalt</w:t>
      </w:r>
      <w:proofErr w:type="spellEnd"/>
      <w:r w:rsidRPr="00C248E9">
        <w:rPr>
          <w:spacing w:val="-3"/>
          <w:sz w:val="24"/>
          <w:szCs w:val="24"/>
        </w:rPr>
        <w:t xml:space="preserve"> </w:t>
      </w:r>
      <w:proofErr w:type="spellStart"/>
      <w:r w:rsidRPr="00C248E9">
        <w:rPr>
          <w:spacing w:val="-3"/>
          <w:sz w:val="24"/>
          <w:szCs w:val="24"/>
        </w:rPr>
        <w:t>kortikosteroid</w:t>
      </w:r>
      <w:proofErr w:type="spellEnd"/>
      <w:r w:rsidRPr="00C248E9">
        <w:rPr>
          <w:spacing w:val="-3"/>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248E9">
        <w:rPr>
          <w:spacing w:val="-3"/>
          <w:sz w:val="24"/>
          <w:szCs w:val="24"/>
        </w:rPr>
        <w:t>glaukom</w:t>
      </w:r>
      <w:proofErr w:type="spellEnd"/>
      <w:r w:rsidRPr="00C248E9">
        <w:rPr>
          <w:spacing w:val="-3"/>
          <w:sz w:val="24"/>
          <w:szCs w:val="24"/>
        </w:rPr>
        <w:t xml:space="preserve"> eller sjældne sygdomme såsom central serøs </w:t>
      </w:r>
      <w:proofErr w:type="spellStart"/>
      <w:r w:rsidRPr="00C248E9">
        <w:rPr>
          <w:spacing w:val="-3"/>
          <w:sz w:val="24"/>
          <w:szCs w:val="24"/>
        </w:rPr>
        <w:t>korioretinopati</w:t>
      </w:r>
      <w:proofErr w:type="spellEnd"/>
      <w:r w:rsidRPr="00C248E9">
        <w:rPr>
          <w:spacing w:val="-3"/>
          <w:sz w:val="24"/>
          <w:szCs w:val="24"/>
        </w:rPr>
        <w:t xml:space="preserve"> (CSCR), som er indberettet efter brug af systemiske og </w:t>
      </w:r>
      <w:proofErr w:type="spellStart"/>
      <w:r w:rsidRPr="00C248E9">
        <w:rPr>
          <w:spacing w:val="-3"/>
          <w:sz w:val="24"/>
          <w:szCs w:val="24"/>
        </w:rPr>
        <w:t>topikale</w:t>
      </w:r>
      <w:proofErr w:type="spellEnd"/>
      <w:r w:rsidRPr="00C248E9">
        <w:rPr>
          <w:spacing w:val="-3"/>
          <w:sz w:val="24"/>
          <w:szCs w:val="24"/>
        </w:rPr>
        <w:t xml:space="preserve"> </w:t>
      </w:r>
      <w:proofErr w:type="spellStart"/>
      <w:r w:rsidRPr="00C248E9">
        <w:rPr>
          <w:spacing w:val="-3"/>
          <w:sz w:val="24"/>
          <w:szCs w:val="24"/>
        </w:rPr>
        <w:t>kortikosteroider</w:t>
      </w:r>
      <w:proofErr w:type="spellEnd"/>
      <w:r w:rsidRPr="00C248E9">
        <w:rPr>
          <w:spacing w:val="-3"/>
          <w:sz w:val="24"/>
          <w:szCs w:val="24"/>
        </w:rPr>
        <w:t>.</w:t>
      </w:r>
    </w:p>
    <w:p w:rsidR="001E7B66" w:rsidRDefault="001E7B66" w:rsidP="001E7B66">
      <w:pPr>
        <w:ind w:left="851"/>
        <w:rPr>
          <w:spacing w:val="-3"/>
          <w:sz w:val="24"/>
          <w:szCs w:val="24"/>
        </w:rPr>
      </w:pPr>
    </w:p>
    <w:p w:rsidR="001E7B66" w:rsidRPr="003230FE" w:rsidRDefault="001E7B66" w:rsidP="001E7B66">
      <w:pPr>
        <w:ind w:left="851"/>
        <w:rPr>
          <w:spacing w:val="-3"/>
          <w:sz w:val="24"/>
          <w:szCs w:val="24"/>
        </w:rPr>
      </w:pPr>
      <w:r w:rsidRPr="003230FE">
        <w:rPr>
          <w:spacing w:val="-3"/>
          <w:sz w:val="24"/>
          <w:szCs w:val="24"/>
        </w:rPr>
        <w:t xml:space="preserve">Reversibel </w:t>
      </w:r>
      <w:proofErr w:type="spellStart"/>
      <w:r w:rsidRPr="003230FE">
        <w:rPr>
          <w:spacing w:val="-3"/>
          <w:sz w:val="24"/>
          <w:szCs w:val="24"/>
        </w:rPr>
        <w:t>hypothalamus</w:t>
      </w:r>
      <w:proofErr w:type="spellEnd"/>
      <w:r w:rsidRPr="003230FE">
        <w:rPr>
          <w:spacing w:val="-3"/>
          <w:sz w:val="24"/>
          <w:szCs w:val="24"/>
        </w:rPr>
        <w:t>-hypofyse-binyrebark akse (</w:t>
      </w:r>
      <w:proofErr w:type="gramStart"/>
      <w:r w:rsidRPr="003230FE">
        <w:rPr>
          <w:spacing w:val="-3"/>
          <w:sz w:val="24"/>
          <w:szCs w:val="24"/>
        </w:rPr>
        <w:t>HPA akse</w:t>
      </w:r>
      <w:proofErr w:type="gramEnd"/>
      <w:r w:rsidRPr="003230FE">
        <w:rPr>
          <w:spacing w:val="-3"/>
          <w:sz w:val="24"/>
          <w:szCs w:val="24"/>
        </w:rPr>
        <w:t xml:space="preserve">) hæmning kan forekomme efter systemisk absorption af </w:t>
      </w:r>
      <w:proofErr w:type="spellStart"/>
      <w:r w:rsidRPr="003230FE">
        <w:rPr>
          <w:spacing w:val="-3"/>
          <w:sz w:val="24"/>
          <w:szCs w:val="24"/>
        </w:rPr>
        <w:t>topikale</w:t>
      </w:r>
      <w:proofErr w:type="spellEnd"/>
      <w:r w:rsidRPr="003230FE">
        <w:rPr>
          <w:spacing w:val="-3"/>
          <w:sz w:val="24"/>
          <w:szCs w:val="24"/>
        </w:rPr>
        <w:t xml:space="preserve"> </w:t>
      </w:r>
      <w:proofErr w:type="spellStart"/>
      <w:r w:rsidRPr="003230FE">
        <w:rPr>
          <w:spacing w:val="-3"/>
          <w:sz w:val="24"/>
          <w:szCs w:val="24"/>
        </w:rPr>
        <w:t>kortikosteroider</w:t>
      </w:r>
      <w:proofErr w:type="spellEnd"/>
      <w:r w:rsidRPr="003230FE">
        <w:rPr>
          <w:spacing w:val="-3"/>
          <w:sz w:val="24"/>
          <w:szCs w:val="24"/>
        </w:rPr>
        <w:t>.</w:t>
      </w:r>
    </w:p>
    <w:p w:rsidR="001E7B66" w:rsidRPr="003230FE" w:rsidRDefault="001E7B66" w:rsidP="00C03966">
      <w:pPr>
        <w:ind w:left="851"/>
        <w:rPr>
          <w:spacing w:val="-3"/>
          <w:sz w:val="24"/>
          <w:szCs w:val="24"/>
        </w:rPr>
      </w:pPr>
    </w:p>
    <w:p w:rsidR="001E7B66" w:rsidRDefault="001E7B66" w:rsidP="00C03966">
      <w:pPr>
        <w:ind w:left="851"/>
        <w:rPr>
          <w:spacing w:val="-3"/>
          <w:sz w:val="24"/>
          <w:szCs w:val="24"/>
        </w:rPr>
      </w:pP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bør anvendes med forsigtighed hos børn, idet pædiatriske patienter kan udvise større følsomhed over for </w:t>
      </w:r>
      <w:proofErr w:type="spellStart"/>
      <w:r w:rsidRPr="003230FE">
        <w:rPr>
          <w:spacing w:val="-3"/>
          <w:sz w:val="24"/>
          <w:szCs w:val="24"/>
        </w:rPr>
        <w:t>topikal</w:t>
      </w:r>
      <w:proofErr w:type="spellEnd"/>
      <w:r w:rsidRPr="003230FE">
        <w:rPr>
          <w:spacing w:val="-3"/>
          <w:sz w:val="24"/>
          <w:szCs w:val="24"/>
        </w:rPr>
        <w:t xml:space="preserve"> </w:t>
      </w:r>
      <w:proofErr w:type="spellStart"/>
      <w:r w:rsidRPr="003230FE">
        <w:rPr>
          <w:spacing w:val="-3"/>
          <w:sz w:val="24"/>
          <w:szCs w:val="24"/>
        </w:rPr>
        <w:t>kortikosteroid</w:t>
      </w:r>
      <w:proofErr w:type="spellEnd"/>
      <w:r w:rsidRPr="003230FE">
        <w:rPr>
          <w:spacing w:val="-3"/>
          <w:sz w:val="24"/>
          <w:szCs w:val="24"/>
        </w:rPr>
        <w:t xml:space="preserve">-induceret </w:t>
      </w:r>
      <w:proofErr w:type="gramStart"/>
      <w:r w:rsidRPr="003230FE">
        <w:rPr>
          <w:spacing w:val="-3"/>
          <w:sz w:val="24"/>
          <w:szCs w:val="24"/>
        </w:rPr>
        <w:t>HPA akse</w:t>
      </w:r>
      <w:proofErr w:type="gramEnd"/>
      <w:r w:rsidRPr="003230FE">
        <w:rPr>
          <w:spacing w:val="-3"/>
          <w:sz w:val="24"/>
          <w:szCs w:val="24"/>
        </w:rPr>
        <w:t xml:space="preserve"> hæmning og </w:t>
      </w:r>
      <w:proofErr w:type="spellStart"/>
      <w:r w:rsidRPr="003230FE">
        <w:rPr>
          <w:spacing w:val="-3"/>
          <w:sz w:val="24"/>
          <w:szCs w:val="24"/>
        </w:rPr>
        <w:t>Cushings</w:t>
      </w:r>
      <w:proofErr w:type="spellEnd"/>
      <w:r w:rsidRPr="003230FE">
        <w:rPr>
          <w:spacing w:val="-3"/>
          <w:sz w:val="24"/>
          <w:szCs w:val="24"/>
        </w:rPr>
        <w:t xml:space="preserve"> syndrom end voksne patienter. Undgå store mængder, </w:t>
      </w:r>
      <w:proofErr w:type="spellStart"/>
      <w:r w:rsidRPr="003230FE">
        <w:rPr>
          <w:spacing w:val="-3"/>
          <w:sz w:val="24"/>
          <w:szCs w:val="24"/>
        </w:rPr>
        <w:t>okklusion</w:t>
      </w:r>
      <w:proofErr w:type="spellEnd"/>
      <w:r w:rsidRPr="003230FE">
        <w:rPr>
          <w:spacing w:val="-3"/>
          <w:sz w:val="24"/>
          <w:szCs w:val="24"/>
        </w:rPr>
        <w:t xml:space="preserve"> og længerevarende behandling (se pkt. 4.8). Pædiatriske patienter kan være mere modtagelig overfor systemisk toksicitet fra ækvivalente doser på grund af deres større hudoverflade i forhold til kroppen masse.</w:t>
      </w:r>
    </w:p>
    <w:p w:rsidR="001E7B66" w:rsidRDefault="001E7B66" w:rsidP="00C03966">
      <w:pPr>
        <w:ind w:left="851"/>
        <w:rPr>
          <w:spacing w:val="-3"/>
          <w:sz w:val="24"/>
          <w:szCs w:val="24"/>
        </w:rPr>
      </w:pPr>
    </w:p>
    <w:p w:rsidR="001E7B66" w:rsidRPr="003230FE" w:rsidRDefault="001E7B66" w:rsidP="00C03966">
      <w:pPr>
        <w:ind w:left="851"/>
        <w:rPr>
          <w:spacing w:val="-3"/>
          <w:sz w:val="24"/>
          <w:szCs w:val="24"/>
        </w:rPr>
      </w:pPr>
      <w:r w:rsidRPr="003230FE">
        <w:rPr>
          <w:spacing w:val="-3"/>
          <w:sz w:val="24"/>
          <w:szCs w:val="24"/>
        </w:rPr>
        <w:t xml:space="preserve">På grund af indholdet af </w:t>
      </w:r>
      <w:proofErr w:type="spellStart"/>
      <w:r w:rsidRPr="003230FE">
        <w:rPr>
          <w:spacing w:val="-3"/>
          <w:sz w:val="24"/>
          <w:szCs w:val="24"/>
        </w:rPr>
        <w:t>betamethasonvalerat</w:t>
      </w:r>
      <w:proofErr w:type="spellEnd"/>
      <w:r w:rsidRPr="003230FE">
        <w:rPr>
          <w:spacing w:val="-3"/>
          <w:sz w:val="24"/>
          <w:szCs w:val="24"/>
        </w:rPr>
        <w:t xml:space="preserve">, kan langvarig topisk anvendelse af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forårsage hudatrofi.</w:t>
      </w:r>
    </w:p>
    <w:p w:rsidR="001E7B66" w:rsidRPr="003230FE" w:rsidRDefault="001E7B66" w:rsidP="00C03966">
      <w:pPr>
        <w:ind w:left="851"/>
        <w:rPr>
          <w:spacing w:val="-3"/>
          <w:sz w:val="24"/>
          <w:szCs w:val="24"/>
        </w:rPr>
      </w:pPr>
    </w:p>
    <w:p w:rsidR="001E7B66" w:rsidRDefault="001E7B66" w:rsidP="00C03966">
      <w:pPr>
        <w:ind w:left="851"/>
        <w:rPr>
          <w:spacing w:val="-3"/>
          <w:sz w:val="24"/>
          <w:szCs w:val="24"/>
        </w:rPr>
      </w:pPr>
      <w:r w:rsidRPr="003230FE">
        <w:rPr>
          <w:spacing w:val="-3"/>
          <w:sz w:val="24"/>
          <w:szCs w:val="24"/>
        </w:rPr>
        <w:t xml:space="preserve">Bakteriel resistens er rapporteret ved </w:t>
      </w:r>
      <w:proofErr w:type="spellStart"/>
      <w:r w:rsidRPr="003230FE">
        <w:rPr>
          <w:spacing w:val="-3"/>
          <w:sz w:val="24"/>
          <w:szCs w:val="24"/>
        </w:rPr>
        <w:t>topikal</w:t>
      </w:r>
      <w:proofErr w:type="spellEnd"/>
      <w:r w:rsidRPr="003230FE">
        <w:rPr>
          <w:spacing w:val="-3"/>
          <w:sz w:val="24"/>
          <w:szCs w:val="24"/>
        </w:rPr>
        <w:t xml:space="preserve"> behandling med </w:t>
      </w:r>
      <w:proofErr w:type="spellStart"/>
      <w:r w:rsidRPr="003230FE">
        <w:rPr>
          <w:spacing w:val="-3"/>
          <w:sz w:val="24"/>
          <w:szCs w:val="24"/>
        </w:rPr>
        <w:t>fusidinsyre</w:t>
      </w:r>
      <w:proofErr w:type="spellEnd"/>
      <w:r w:rsidRPr="003230FE">
        <w:rPr>
          <w:spacing w:val="-3"/>
          <w:sz w:val="24"/>
          <w:szCs w:val="24"/>
        </w:rPr>
        <w:t xml:space="preserve">. Overdreven eller gentagen brug af </w:t>
      </w:r>
      <w:proofErr w:type="spellStart"/>
      <w:r w:rsidRPr="003230FE">
        <w:rPr>
          <w:spacing w:val="-3"/>
          <w:sz w:val="24"/>
          <w:szCs w:val="24"/>
        </w:rPr>
        <w:t>fusidinsyre</w:t>
      </w:r>
      <w:proofErr w:type="spellEnd"/>
      <w:r w:rsidRPr="003230FE">
        <w:rPr>
          <w:spacing w:val="-3"/>
          <w:sz w:val="24"/>
          <w:szCs w:val="24"/>
        </w:rPr>
        <w:t xml:space="preserve"> øger risikoen for udvikling af antibiotikaresistens. Begrænsning af behandling med </w:t>
      </w:r>
      <w:proofErr w:type="spellStart"/>
      <w:r w:rsidRPr="003230FE">
        <w:rPr>
          <w:spacing w:val="-3"/>
          <w:sz w:val="24"/>
          <w:szCs w:val="24"/>
        </w:rPr>
        <w:t>topikal</w:t>
      </w:r>
      <w:proofErr w:type="spellEnd"/>
      <w:r w:rsidRPr="003230FE">
        <w:rPr>
          <w:spacing w:val="-3"/>
          <w:sz w:val="24"/>
          <w:szCs w:val="24"/>
        </w:rPr>
        <w:t xml:space="preserve"> </w:t>
      </w:r>
      <w:proofErr w:type="spellStart"/>
      <w:r w:rsidRPr="003230FE">
        <w:rPr>
          <w:spacing w:val="-3"/>
          <w:sz w:val="24"/>
          <w:szCs w:val="24"/>
        </w:rPr>
        <w:t>fusidinsyre</w:t>
      </w:r>
      <w:proofErr w:type="spellEnd"/>
      <w:r w:rsidRPr="003230FE">
        <w:rPr>
          <w:spacing w:val="-3"/>
          <w:sz w:val="24"/>
          <w:szCs w:val="24"/>
        </w:rPr>
        <w:t xml:space="preserve"> og </w:t>
      </w:r>
      <w:proofErr w:type="spellStart"/>
      <w:r w:rsidRPr="003230FE">
        <w:rPr>
          <w:spacing w:val="-3"/>
          <w:sz w:val="24"/>
          <w:szCs w:val="24"/>
        </w:rPr>
        <w:t>betamethasonvalerat</w:t>
      </w:r>
      <w:proofErr w:type="spellEnd"/>
      <w:r w:rsidRPr="003230FE">
        <w:rPr>
          <w:spacing w:val="-3"/>
          <w:sz w:val="24"/>
          <w:szCs w:val="24"/>
        </w:rPr>
        <w:t xml:space="preserve"> til maks. 14 dage ad gangen, vil minimere risikoen for udvikling af resistens.</w:t>
      </w:r>
    </w:p>
    <w:p w:rsidR="001E7B66" w:rsidRDefault="001E7B66" w:rsidP="00C03966">
      <w:pPr>
        <w:ind w:left="851"/>
        <w:rPr>
          <w:spacing w:val="-3"/>
          <w:sz w:val="24"/>
          <w:szCs w:val="24"/>
        </w:rPr>
      </w:pPr>
    </w:p>
    <w:p w:rsidR="001E7B66" w:rsidRPr="003230FE" w:rsidRDefault="001E7B66" w:rsidP="00C03966">
      <w:pPr>
        <w:ind w:left="851"/>
        <w:rPr>
          <w:spacing w:val="-3"/>
          <w:sz w:val="24"/>
          <w:szCs w:val="24"/>
        </w:rPr>
      </w:pPr>
      <w:r w:rsidRPr="003230FE">
        <w:rPr>
          <w:spacing w:val="-3"/>
          <w:sz w:val="24"/>
          <w:szCs w:val="24"/>
        </w:rPr>
        <w:t xml:space="preserve">Dette vil også reducere risikoen for at den immunsuppressive virkning af </w:t>
      </w:r>
      <w:proofErr w:type="spellStart"/>
      <w:r w:rsidRPr="003230FE">
        <w:rPr>
          <w:spacing w:val="-3"/>
          <w:sz w:val="24"/>
          <w:szCs w:val="24"/>
        </w:rPr>
        <w:t>kortikosteroider</w:t>
      </w:r>
      <w:proofErr w:type="spellEnd"/>
      <w:r w:rsidRPr="003230FE">
        <w:rPr>
          <w:spacing w:val="-3"/>
          <w:sz w:val="24"/>
          <w:szCs w:val="24"/>
        </w:rPr>
        <w:t xml:space="preserve"> kan maskere eventuelle symptomer på infektioner forårsaget af antibiotikaresistente bakterier.</w:t>
      </w:r>
    </w:p>
    <w:p w:rsidR="001E7B66" w:rsidRPr="003230FE" w:rsidRDefault="001E7B66" w:rsidP="00C03966">
      <w:pPr>
        <w:ind w:left="851"/>
        <w:rPr>
          <w:spacing w:val="-3"/>
          <w:sz w:val="24"/>
          <w:szCs w:val="24"/>
        </w:rPr>
      </w:pPr>
      <w:r w:rsidRPr="003230FE">
        <w:rPr>
          <w:spacing w:val="-3"/>
          <w:sz w:val="24"/>
          <w:szCs w:val="24"/>
        </w:rPr>
        <w:t xml:space="preserve">På grund af indholdet af </w:t>
      </w:r>
      <w:proofErr w:type="spellStart"/>
      <w:r w:rsidRPr="003230FE">
        <w:rPr>
          <w:spacing w:val="-3"/>
          <w:sz w:val="24"/>
          <w:szCs w:val="24"/>
        </w:rPr>
        <w:t>kortikosteroid</w:t>
      </w:r>
      <w:proofErr w:type="spellEnd"/>
      <w:r w:rsidRPr="003230FE">
        <w:rPr>
          <w:spacing w:val="-3"/>
          <w:sz w:val="24"/>
          <w:szCs w:val="24"/>
        </w:rPr>
        <w:t xml:space="preserve"> med immunsupprimerende virkning, kan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behandling være forbundet med øget modtagelighed for infektion, forværring af eksisterende infektion, og aktivering af en latent infektion. Det tilrådes at skifte til systemisk behandling, hvis infektionen ikke kan kontrolleres med </w:t>
      </w:r>
      <w:proofErr w:type="spellStart"/>
      <w:r w:rsidRPr="003230FE">
        <w:rPr>
          <w:spacing w:val="-3"/>
          <w:sz w:val="24"/>
          <w:szCs w:val="24"/>
        </w:rPr>
        <w:t>topikal</w:t>
      </w:r>
      <w:proofErr w:type="spellEnd"/>
      <w:r w:rsidRPr="003230FE">
        <w:rPr>
          <w:spacing w:val="-3"/>
          <w:sz w:val="24"/>
          <w:szCs w:val="24"/>
        </w:rPr>
        <w:t xml:space="preserve"> behandling (se pkt. 4.3).</w:t>
      </w:r>
    </w:p>
    <w:p w:rsidR="001E7B66" w:rsidRPr="003230FE" w:rsidRDefault="001E7B66" w:rsidP="00C03966">
      <w:pPr>
        <w:ind w:left="851"/>
        <w:rPr>
          <w:spacing w:val="-3"/>
          <w:sz w:val="24"/>
          <w:szCs w:val="24"/>
        </w:rPr>
      </w:pPr>
    </w:p>
    <w:p w:rsidR="001E7B66" w:rsidRPr="003230FE" w:rsidRDefault="001E7B66" w:rsidP="00C03966">
      <w:pPr>
        <w:ind w:left="851"/>
        <w:rPr>
          <w:spacing w:val="-3"/>
          <w:sz w:val="24"/>
          <w:szCs w:val="24"/>
        </w:rPr>
      </w:pP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indeholder </w:t>
      </w:r>
      <w:proofErr w:type="spellStart"/>
      <w:r w:rsidRPr="003230FE">
        <w:rPr>
          <w:spacing w:val="-3"/>
          <w:sz w:val="24"/>
          <w:szCs w:val="24"/>
        </w:rPr>
        <w:t>methyl</w:t>
      </w:r>
      <w:proofErr w:type="spellEnd"/>
      <w:r w:rsidRPr="003230FE">
        <w:rPr>
          <w:spacing w:val="-3"/>
          <w:sz w:val="24"/>
          <w:szCs w:val="24"/>
        </w:rPr>
        <w:t xml:space="preserve">- og </w:t>
      </w:r>
      <w:proofErr w:type="spellStart"/>
      <w:r w:rsidRPr="003230FE">
        <w:rPr>
          <w:spacing w:val="-3"/>
          <w:sz w:val="24"/>
          <w:szCs w:val="24"/>
        </w:rPr>
        <w:t>propylparahydroxybenzoat</w:t>
      </w:r>
      <w:proofErr w:type="spellEnd"/>
      <w:r w:rsidRPr="003230FE">
        <w:rPr>
          <w:spacing w:val="-3"/>
          <w:sz w:val="24"/>
          <w:szCs w:val="24"/>
        </w:rPr>
        <w:t xml:space="preserve"> (E218 og E216), </w:t>
      </w:r>
      <w:proofErr w:type="spellStart"/>
      <w:r w:rsidRPr="003230FE">
        <w:rPr>
          <w:spacing w:val="-3"/>
          <w:sz w:val="24"/>
          <w:szCs w:val="24"/>
        </w:rPr>
        <w:t>cetostearylalkohol</w:t>
      </w:r>
      <w:proofErr w:type="spellEnd"/>
      <w:r w:rsidRPr="003230FE">
        <w:rPr>
          <w:spacing w:val="-3"/>
          <w:sz w:val="24"/>
          <w:szCs w:val="24"/>
        </w:rPr>
        <w:t xml:space="preserve"> og </w:t>
      </w:r>
      <w:proofErr w:type="spellStart"/>
      <w:r w:rsidRPr="003230FE">
        <w:rPr>
          <w:spacing w:val="-3"/>
          <w:sz w:val="24"/>
          <w:szCs w:val="24"/>
        </w:rPr>
        <w:t>kaliumsorbat</w:t>
      </w:r>
      <w:proofErr w:type="spellEnd"/>
      <w:r w:rsidRPr="003230FE">
        <w:rPr>
          <w:spacing w:val="-3"/>
          <w:sz w:val="24"/>
          <w:szCs w:val="24"/>
        </w:rPr>
        <w:t xml:space="preserve"> som hjælpestoffer. </w:t>
      </w:r>
      <w:proofErr w:type="spellStart"/>
      <w:r w:rsidRPr="003230FE">
        <w:rPr>
          <w:spacing w:val="-3"/>
          <w:sz w:val="24"/>
          <w:szCs w:val="24"/>
        </w:rPr>
        <w:t>Methyl</w:t>
      </w:r>
      <w:proofErr w:type="spellEnd"/>
      <w:r w:rsidRPr="003230FE">
        <w:rPr>
          <w:spacing w:val="-3"/>
          <w:sz w:val="24"/>
          <w:szCs w:val="24"/>
        </w:rPr>
        <w:t xml:space="preserve">- og </w:t>
      </w:r>
      <w:proofErr w:type="spellStart"/>
      <w:r w:rsidRPr="003230FE">
        <w:rPr>
          <w:spacing w:val="-3"/>
          <w:sz w:val="24"/>
          <w:szCs w:val="24"/>
        </w:rPr>
        <w:t>propylparahydroxybenzoat</w:t>
      </w:r>
      <w:proofErr w:type="spellEnd"/>
      <w:r w:rsidRPr="003230FE">
        <w:rPr>
          <w:spacing w:val="-3"/>
          <w:sz w:val="24"/>
          <w:szCs w:val="24"/>
        </w:rPr>
        <w:t xml:space="preserve"> kan forårsage allergiske reaktioner (muligvis forsinket). </w:t>
      </w:r>
      <w:proofErr w:type="spellStart"/>
      <w:r w:rsidRPr="003230FE">
        <w:rPr>
          <w:spacing w:val="-3"/>
          <w:sz w:val="24"/>
          <w:szCs w:val="24"/>
        </w:rPr>
        <w:t>Kaliumsorbat</w:t>
      </w:r>
      <w:proofErr w:type="spellEnd"/>
      <w:r w:rsidRPr="003230FE">
        <w:rPr>
          <w:spacing w:val="-3"/>
          <w:sz w:val="24"/>
          <w:szCs w:val="24"/>
        </w:rPr>
        <w:t xml:space="preserve"> og </w:t>
      </w:r>
      <w:proofErr w:type="spellStart"/>
      <w:r w:rsidRPr="003230FE">
        <w:rPr>
          <w:spacing w:val="-3"/>
          <w:sz w:val="24"/>
          <w:szCs w:val="24"/>
        </w:rPr>
        <w:t>cetostearylalkohol</w:t>
      </w:r>
      <w:proofErr w:type="spellEnd"/>
      <w:r w:rsidRPr="003230FE">
        <w:rPr>
          <w:spacing w:val="-3"/>
          <w:sz w:val="24"/>
          <w:szCs w:val="24"/>
        </w:rPr>
        <w:t xml:space="preserve"> kan forårsage lokale hudreaktioner (f.eks. </w:t>
      </w:r>
      <w:proofErr w:type="spellStart"/>
      <w:r w:rsidRPr="003230FE">
        <w:rPr>
          <w:spacing w:val="-3"/>
          <w:sz w:val="24"/>
          <w:szCs w:val="24"/>
        </w:rPr>
        <w:t>kontaktdermatit</w:t>
      </w:r>
      <w:proofErr w:type="spellEnd"/>
      <w:r w:rsidRPr="003230FE">
        <w:rPr>
          <w:spacing w:val="-3"/>
          <w:sz w:val="24"/>
          <w:szCs w:val="24"/>
        </w:rPr>
        <w:t>).</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E7B66" w:rsidRPr="003230FE" w:rsidRDefault="001E7B66" w:rsidP="00C03966">
      <w:pPr>
        <w:ind w:left="851"/>
        <w:rPr>
          <w:sz w:val="24"/>
          <w:szCs w:val="24"/>
          <w:lang w:eastAsia="da-DK"/>
        </w:rPr>
      </w:pPr>
      <w:r w:rsidRPr="003230FE">
        <w:rPr>
          <w:sz w:val="24"/>
          <w:szCs w:val="24"/>
        </w:rPr>
        <w:t>Der er ikke udført interaktionsstudier. Risikoen for interaktion med systemisk administrerede lægemidler anses minimal.</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E7B66" w:rsidRDefault="001E7B66" w:rsidP="001E7B66">
      <w:pPr>
        <w:ind w:left="851" w:hanging="851"/>
        <w:rPr>
          <w:sz w:val="24"/>
          <w:szCs w:val="24"/>
        </w:rPr>
      </w:pPr>
    </w:p>
    <w:p w:rsidR="001E7B66" w:rsidRPr="003230FE" w:rsidRDefault="001E7B66" w:rsidP="001E7B66">
      <w:pPr>
        <w:ind w:left="851"/>
        <w:rPr>
          <w:sz w:val="24"/>
          <w:szCs w:val="24"/>
          <w:u w:val="single"/>
        </w:rPr>
      </w:pPr>
      <w:r w:rsidRPr="003230FE">
        <w:rPr>
          <w:sz w:val="24"/>
          <w:szCs w:val="24"/>
          <w:u w:val="single"/>
        </w:rPr>
        <w:t>Fertilitet</w:t>
      </w:r>
    </w:p>
    <w:p w:rsidR="001E7B66" w:rsidRPr="003230FE" w:rsidRDefault="001E7B66" w:rsidP="001E7B66">
      <w:pPr>
        <w:ind w:left="851"/>
        <w:rPr>
          <w:sz w:val="24"/>
          <w:szCs w:val="24"/>
        </w:rPr>
      </w:pPr>
      <w:r w:rsidRPr="003230FE">
        <w:rPr>
          <w:sz w:val="24"/>
          <w:szCs w:val="24"/>
        </w:rPr>
        <w:t xml:space="preserve">Der er ingen kliniske fertilitetsstudier for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w:t>
      </w:r>
    </w:p>
    <w:p w:rsidR="001E7B66" w:rsidRDefault="001E7B66" w:rsidP="001E7B66">
      <w:pPr>
        <w:ind w:left="851"/>
        <w:rPr>
          <w:sz w:val="24"/>
          <w:szCs w:val="24"/>
        </w:rPr>
      </w:pPr>
    </w:p>
    <w:p w:rsidR="001E7B66" w:rsidRPr="003230FE" w:rsidRDefault="001E7B66" w:rsidP="001E7B66">
      <w:pPr>
        <w:ind w:left="851"/>
        <w:rPr>
          <w:spacing w:val="-3"/>
          <w:sz w:val="24"/>
          <w:szCs w:val="24"/>
          <w:u w:val="single"/>
          <w:lang w:eastAsia="da-DK"/>
        </w:rPr>
      </w:pPr>
      <w:r w:rsidRPr="003230FE">
        <w:rPr>
          <w:spacing w:val="-3"/>
          <w:sz w:val="24"/>
          <w:szCs w:val="24"/>
          <w:u w:val="single"/>
        </w:rPr>
        <w:t>Graviditet</w:t>
      </w:r>
    </w:p>
    <w:p w:rsidR="001E7B66" w:rsidRDefault="001E7B66" w:rsidP="001E7B66">
      <w:pPr>
        <w:ind w:left="851"/>
        <w:rPr>
          <w:spacing w:val="-3"/>
          <w:sz w:val="24"/>
          <w:szCs w:val="24"/>
        </w:rPr>
      </w:pPr>
      <w:proofErr w:type="spellStart"/>
      <w:r w:rsidRPr="003230FE">
        <w:rPr>
          <w:spacing w:val="-3"/>
          <w:sz w:val="24"/>
          <w:szCs w:val="24"/>
        </w:rPr>
        <w:t>Fusidinsyre</w:t>
      </w:r>
      <w:proofErr w:type="spellEnd"/>
      <w:r w:rsidRPr="003230FE">
        <w:rPr>
          <w:spacing w:val="-3"/>
          <w:sz w:val="24"/>
          <w:szCs w:val="24"/>
        </w:rPr>
        <w:t>:</w:t>
      </w:r>
    </w:p>
    <w:p w:rsidR="001E7B66" w:rsidRDefault="001E7B66" w:rsidP="001E7B66">
      <w:pPr>
        <w:ind w:left="851"/>
        <w:rPr>
          <w:spacing w:val="-3"/>
          <w:sz w:val="24"/>
          <w:szCs w:val="24"/>
        </w:rPr>
      </w:pPr>
      <w:r w:rsidRPr="003230FE">
        <w:rPr>
          <w:spacing w:val="-3"/>
          <w:sz w:val="24"/>
          <w:szCs w:val="24"/>
        </w:rPr>
        <w:t xml:space="preserve">Ingen virkninger under graviditet forventes, da systemisk eksponering af </w:t>
      </w:r>
      <w:proofErr w:type="spellStart"/>
      <w:r w:rsidRPr="003230FE">
        <w:rPr>
          <w:spacing w:val="-3"/>
          <w:sz w:val="24"/>
          <w:szCs w:val="24"/>
        </w:rPr>
        <w:t>fusidinsyre</w:t>
      </w:r>
      <w:proofErr w:type="spellEnd"/>
      <w:r w:rsidRPr="003230FE">
        <w:rPr>
          <w:spacing w:val="-3"/>
          <w:sz w:val="24"/>
          <w:szCs w:val="24"/>
        </w:rPr>
        <w:t xml:space="preserve"> er ubetydelig.</w:t>
      </w:r>
    </w:p>
    <w:p w:rsidR="001E7B66" w:rsidRDefault="001E7B66" w:rsidP="001E7B66">
      <w:pPr>
        <w:ind w:left="851"/>
        <w:rPr>
          <w:spacing w:val="-3"/>
          <w:sz w:val="24"/>
          <w:szCs w:val="24"/>
        </w:rPr>
      </w:pPr>
    </w:p>
    <w:p w:rsidR="001E7B66" w:rsidRDefault="001E7B66" w:rsidP="001E7B66">
      <w:pPr>
        <w:ind w:left="851"/>
        <w:rPr>
          <w:spacing w:val="-3"/>
          <w:sz w:val="24"/>
          <w:szCs w:val="24"/>
        </w:rPr>
      </w:pPr>
      <w:proofErr w:type="spellStart"/>
      <w:r w:rsidRPr="003230FE">
        <w:rPr>
          <w:spacing w:val="-3"/>
          <w:sz w:val="24"/>
          <w:szCs w:val="24"/>
        </w:rPr>
        <w:t>Betamethasonvalerat</w:t>
      </w:r>
      <w:proofErr w:type="spellEnd"/>
      <w:r w:rsidRPr="003230FE">
        <w:rPr>
          <w:spacing w:val="-3"/>
          <w:sz w:val="24"/>
          <w:szCs w:val="24"/>
        </w:rPr>
        <w:t>:</w:t>
      </w:r>
    </w:p>
    <w:p w:rsidR="001E7B66" w:rsidRDefault="001E7B66" w:rsidP="001E7B66">
      <w:pPr>
        <w:ind w:left="851"/>
        <w:rPr>
          <w:spacing w:val="-3"/>
          <w:sz w:val="24"/>
          <w:szCs w:val="24"/>
        </w:rPr>
      </w:pPr>
      <w:r w:rsidRPr="003230FE">
        <w:rPr>
          <w:spacing w:val="-3"/>
          <w:sz w:val="24"/>
          <w:szCs w:val="24"/>
        </w:rPr>
        <w:t xml:space="preserve">Der er ingen eller begrænset data fra </w:t>
      </w:r>
      <w:proofErr w:type="spellStart"/>
      <w:r w:rsidRPr="003230FE">
        <w:rPr>
          <w:spacing w:val="-3"/>
          <w:sz w:val="24"/>
          <w:szCs w:val="24"/>
        </w:rPr>
        <w:t>topikal</w:t>
      </w:r>
      <w:proofErr w:type="spellEnd"/>
      <w:r w:rsidRPr="003230FE">
        <w:rPr>
          <w:spacing w:val="-3"/>
          <w:sz w:val="24"/>
          <w:szCs w:val="24"/>
        </w:rPr>
        <w:t xml:space="preserve"> anvendelse af </w:t>
      </w:r>
      <w:proofErr w:type="spellStart"/>
      <w:r w:rsidRPr="003230FE">
        <w:rPr>
          <w:spacing w:val="-3"/>
          <w:sz w:val="24"/>
          <w:szCs w:val="24"/>
        </w:rPr>
        <w:t>betamethasonvalerat</w:t>
      </w:r>
      <w:proofErr w:type="spellEnd"/>
      <w:r w:rsidRPr="003230FE">
        <w:rPr>
          <w:spacing w:val="-3"/>
          <w:sz w:val="24"/>
          <w:szCs w:val="24"/>
        </w:rPr>
        <w:t xml:space="preserve"> hos gravide kvinder. Dyreforsøg har vist reproduktionstoksicitet (se pkt. 5.3).</w:t>
      </w:r>
    </w:p>
    <w:p w:rsidR="001E7B66" w:rsidRDefault="001E7B66" w:rsidP="001E7B66">
      <w:pPr>
        <w:ind w:left="851"/>
        <w:rPr>
          <w:spacing w:val="-3"/>
          <w:sz w:val="24"/>
          <w:szCs w:val="24"/>
        </w:rPr>
      </w:pPr>
    </w:p>
    <w:p w:rsidR="001E7B66" w:rsidRPr="003230FE" w:rsidRDefault="001E7B66" w:rsidP="001E7B66">
      <w:pPr>
        <w:ind w:left="851"/>
        <w:rPr>
          <w:spacing w:val="-3"/>
          <w:sz w:val="24"/>
          <w:szCs w:val="24"/>
        </w:rPr>
      </w:pP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bør ikke anvendes under graviditet, medmindre kvindens kliniske tilstand kræver behandling med </w:t>
      </w:r>
      <w:proofErr w:type="spellStart"/>
      <w:r w:rsidRPr="003230FE">
        <w:rPr>
          <w:spacing w:val="-3"/>
          <w:sz w:val="24"/>
          <w:szCs w:val="24"/>
        </w:rPr>
        <w:t>fusidinsyre</w:t>
      </w:r>
      <w:proofErr w:type="spellEnd"/>
      <w:r w:rsidRPr="003230FE">
        <w:rPr>
          <w:spacing w:val="-3"/>
          <w:sz w:val="24"/>
          <w:szCs w:val="24"/>
        </w:rPr>
        <w:t xml:space="preserve"> og </w:t>
      </w:r>
      <w:proofErr w:type="spellStart"/>
      <w:r w:rsidRPr="003230FE">
        <w:rPr>
          <w:spacing w:val="-3"/>
          <w:sz w:val="24"/>
          <w:szCs w:val="24"/>
        </w:rPr>
        <w:t>betamethasonvalerat</w:t>
      </w:r>
      <w:proofErr w:type="spellEnd"/>
      <w:r w:rsidRPr="003230FE">
        <w:rPr>
          <w:spacing w:val="-3"/>
          <w:sz w:val="24"/>
          <w:szCs w:val="24"/>
        </w:rPr>
        <w:t>.</w:t>
      </w:r>
    </w:p>
    <w:p w:rsidR="001E7B66" w:rsidRPr="003230FE" w:rsidRDefault="001E7B66" w:rsidP="001E7B66">
      <w:pPr>
        <w:rPr>
          <w:spacing w:val="-3"/>
          <w:sz w:val="24"/>
          <w:szCs w:val="24"/>
        </w:rPr>
      </w:pPr>
    </w:p>
    <w:p w:rsidR="001E7B66" w:rsidRPr="003230FE" w:rsidRDefault="001E7B66" w:rsidP="001E7B66">
      <w:pPr>
        <w:ind w:left="851"/>
        <w:rPr>
          <w:spacing w:val="-3"/>
          <w:sz w:val="24"/>
          <w:szCs w:val="24"/>
          <w:u w:val="single"/>
        </w:rPr>
      </w:pPr>
      <w:r w:rsidRPr="003230FE">
        <w:rPr>
          <w:spacing w:val="-3"/>
          <w:sz w:val="24"/>
          <w:szCs w:val="24"/>
          <w:u w:val="single"/>
        </w:rPr>
        <w:t>Amning</w:t>
      </w:r>
    </w:p>
    <w:p w:rsidR="001E7B66" w:rsidRPr="003230FE" w:rsidRDefault="001E7B66" w:rsidP="001E7B66">
      <w:pPr>
        <w:ind w:left="851"/>
        <w:rPr>
          <w:spacing w:val="-3"/>
          <w:sz w:val="24"/>
          <w:szCs w:val="24"/>
        </w:rPr>
      </w:pPr>
      <w:r w:rsidRPr="003230FE">
        <w:rPr>
          <w:spacing w:val="-3"/>
          <w:sz w:val="24"/>
          <w:szCs w:val="24"/>
        </w:rPr>
        <w:t xml:space="preserve">Ingen påvirkning af det ammede nyfødte barn/ spædbarn forventes, idet den systemiske eksponering er ubetydelig ved </w:t>
      </w:r>
      <w:proofErr w:type="spellStart"/>
      <w:r w:rsidRPr="003230FE">
        <w:rPr>
          <w:spacing w:val="-3"/>
          <w:sz w:val="24"/>
          <w:szCs w:val="24"/>
        </w:rPr>
        <w:t>topikal</w:t>
      </w:r>
      <w:proofErr w:type="spellEnd"/>
      <w:r w:rsidRPr="003230FE">
        <w:rPr>
          <w:spacing w:val="-3"/>
          <w:sz w:val="24"/>
          <w:szCs w:val="24"/>
        </w:rPr>
        <w:t xml:space="preserve"> brug af </w:t>
      </w:r>
      <w:proofErr w:type="spellStart"/>
      <w:r w:rsidRPr="003230FE">
        <w:rPr>
          <w:spacing w:val="-3"/>
          <w:sz w:val="24"/>
          <w:szCs w:val="24"/>
        </w:rPr>
        <w:t>fusidinsyre</w:t>
      </w:r>
      <w:proofErr w:type="spellEnd"/>
      <w:r w:rsidRPr="003230FE">
        <w:rPr>
          <w:spacing w:val="-3"/>
          <w:sz w:val="24"/>
          <w:szCs w:val="24"/>
        </w:rPr>
        <w:t xml:space="preserve"> og </w:t>
      </w:r>
      <w:proofErr w:type="spellStart"/>
      <w:r w:rsidRPr="003230FE">
        <w:rPr>
          <w:spacing w:val="-3"/>
          <w:sz w:val="24"/>
          <w:szCs w:val="24"/>
        </w:rPr>
        <w:t>betamethasonvalerat</w:t>
      </w:r>
      <w:proofErr w:type="spellEnd"/>
      <w:r w:rsidRPr="003230FE">
        <w:rPr>
          <w:spacing w:val="-3"/>
          <w:sz w:val="24"/>
          <w:szCs w:val="24"/>
        </w:rPr>
        <w:t xml:space="preserve"> til et begrænset hudområde på ammende kvinder.</w:t>
      </w:r>
    </w:p>
    <w:p w:rsidR="001E7B66" w:rsidRPr="003230FE" w:rsidRDefault="001E7B66" w:rsidP="001E7B66">
      <w:pPr>
        <w:ind w:left="851"/>
        <w:rPr>
          <w:spacing w:val="-3"/>
          <w:sz w:val="24"/>
          <w:szCs w:val="24"/>
        </w:rPr>
      </w:pPr>
    </w:p>
    <w:p w:rsidR="001E7B66" w:rsidRPr="003230FE" w:rsidRDefault="001E7B66" w:rsidP="001E7B66">
      <w:pPr>
        <w:ind w:left="851"/>
        <w:rPr>
          <w:sz w:val="24"/>
          <w:szCs w:val="24"/>
        </w:rPr>
      </w:pP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kan anvendes i </w:t>
      </w:r>
      <w:proofErr w:type="spellStart"/>
      <w:r w:rsidRPr="003230FE">
        <w:rPr>
          <w:spacing w:val="-3"/>
          <w:sz w:val="24"/>
          <w:szCs w:val="24"/>
        </w:rPr>
        <w:t>ammeperioden</w:t>
      </w:r>
      <w:proofErr w:type="spellEnd"/>
      <w:r w:rsidRPr="003230FE">
        <w:rPr>
          <w:spacing w:val="-3"/>
          <w:sz w:val="24"/>
          <w:szCs w:val="24"/>
        </w:rPr>
        <w:t>, men a</w:t>
      </w:r>
      <w:r w:rsidRPr="003230FE">
        <w:rPr>
          <w:sz w:val="24"/>
          <w:szCs w:val="24"/>
        </w:rPr>
        <w:t xml:space="preserve">mmende kvinder bør ikke behandle </w:t>
      </w:r>
      <w:proofErr w:type="spellStart"/>
      <w:r w:rsidRPr="003230FE">
        <w:rPr>
          <w:sz w:val="24"/>
          <w:szCs w:val="24"/>
        </w:rPr>
        <w:t>dermatit</w:t>
      </w:r>
      <w:proofErr w:type="spellEnd"/>
      <w:r w:rsidRPr="003230FE">
        <w:rPr>
          <w:sz w:val="24"/>
          <w:szCs w:val="24"/>
        </w:rPr>
        <w:t xml:space="preserve"> på brystet.</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E7B66" w:rsidRDefault="001E7B66" w:rsidP="001E7B66">
      <w:pPr>
        <w:ind w:left="851" w:hanging="851"/>
        <w:rPr>
          <w:sz w:val="24"/>
          <w:szCs w:val="24"/>
        </w:rPr>
      </w:pPr>
      <w:r w:rsidRPr="003230FE">
        <w:rPr>
          <w:sz w:val="24"/>
          <w:szCs w:val="24"/>
        </w:rPr>
        <w:tab/>
      </w:r>
      <w:r>
        <w:rPr>
          <w:sz w:val="24"/>
          <w:szCs w:val="24"/>
        </w:rPr>
        <w:t>Ikke mærkning.</w:t>
      </w:r>
    </w:p>
    <w:p w:rsidR="001E7B66" w:rsidRPr="003230FE" w:rsidRDefault="001E7B66" w:rsidP="001E7B66">
      <w:pPr>
        <w:ind w:left="851"/>
        <w:rPr>
          <w:spacing w:val="-3"/>
          <w:sz w:val="24"/>
          <w:szCs w:val="24"/>
          <w:lang w:eastAsia="da-DK"/>
        </w:rPr>
      </w:pP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påvirker ikke eller kun i ubetydelig grad evnen til at føre motorkøretøj og betjene maskiner.</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4.8</w:t>
      </w:r>
      <w:r w:rsidRPr="00C84483">
        <w:rPr>
          <w:b/>
          <w:sz w:val="24"/>
          <w:szCs w:val="24"/>
        </w:rPr>
        <w:tab/>
        <w:t>Bivirkninger</w:t>
      </w:r>
    </w:p>
    <w:p w:rsidR="001E7B66" w:rsidRPr="003230FE" w:rsidRDefault="001E7B66" w:rsidP="001E7B66">
      <w:pPr>
        <w:ind w:left="851" w:hanging="851"/>
        <w:rPr>
          <w:spacing w:val="-3"/>
          <w:sz w:val="24"/>
          <w:szCs w:val="24"/>
          <w:lang w:eastAsia="da-DK"/>
        </w:rPr>
      </w:pPr>
      <w:r w:rsidRPr="003230FE">
        <w:rPr>
          <w:sz w:val="24"/>
          <w:szCs w:val="24"/>
        </w:rPr>
        <w:tab/>
      </w:r>
      <w:r w:rsidRPr="003230FE">
        <w:rPr>
          <w:spacing w:val="-3"/>
          <w:sz w:val="24"/>
          <w:szCs w:val="24"/>
        </w:rPr>
        <w:t>Hyppighed af bivirkninger er baseret på en samlet analyse af data fra kliniske studier og spontane rapporter.</w:t>
      </w:r>
    </w:p>
    <w:p w:rsidR="001E7B66" w:rsidRPr="003230FE" w:rsidRDefault="001E7B66" w:rsidP="001E7B66">
      <w:pPr>
        <w:ind w:left="851" w:hanging="851"/>
        <w:rPr>
          <w:spacing w:val="-3"/>
          <w:sz w:val="24"/>
          <w:szCs w:val="24"/>
        </w:rPr>
      </w:pPr>
    </w:p>
    <w:p w:rsidR="001E7B66" w:rsidRPr="003230FE" w:rsidRDefault="001E7B66" w:rsidP="001E7B66">
      <w:pPr>
        <w:ind w:left="851"/>
        <w:rPr>
          <w:spacing w:val="-3"/>
          <w:sz w:val="24"/>
          <w:szCs w:val="24"/>
        </w:rPr>
      </w:pPr>
      <w:r w:rsidRPr="003230FE">
        <w:rPr>
          <w:spacing w:val="-3"/>
          <w:sz w:val="24"/>
          <w:szCs w:val="24"/>
        </w:rPr>
        <w:t xml:space="preserve">De hyppigste bivirkninger ved behandling er </w:t>
      </w:r>
      <w:proofErr w:type="spellStart"/>
      <w:r w:rsidRPr="003230FE">
        <w:rPr>
          <w:spacing w:val="-3"/>
          <w:sz w:val="24"/>
          <w:szCs w:val="24"/>
        </w:rPr>
        <w:t>pruritus</w:t>
      </w:r>
      <w:proofErr w:type="spellEnd"/>
      <w:r w:rsidRPr="003230FE">
        <w:rPr>
          <w:spacing w:val="-3"/>
          <w:sz w:val="24"/>
          <w:szCs w:val="24"/>
        </w:rPr>
        <w:t>.</w:t>
      </w:r>
    </w:p>
    <w:p w:rsidR="001E7B66" w:rsidRPr="003230FE" w:rsidRDefault="001E7B66" w:rsidP="001E7B66">
      <w:pPr>
        <w:ind w:left="851" w:hanging="851"/>
        <w:rPr>
          <w:spacing w:val="-3"/>
          <w:sz w:val="24"/>
          <w:szCs w:val="24"/>
        </w:rPr>
      </w:pPr>
    </w:p>
    <w:p w:rsidR="001E7B66" w:rsidRDefault="001E7B66" w:rsidP="001E7B66">
      <w:pPr>
        <w:ind w:left="851"/>
        <w:rPr>
          <w:spacing w:val="-3"/>
          <w:sz w:val="24"/>
          <w:szCs w:val="24"/>
        </w:rPr>
      </w:pPr>
      <w:r w:rsidRPr="003230FE">
        <w:rPr>
          <w:spacing w:val="-3"/>
          <w:sz w:val="24"/>
          <w:szCs w:val="24"/>
        </w:rPr>
        <w:t xml:space="preserve">Bivirkninger er anført efter </w:t>
      </w:r>
      <w:proofErr w:type="spellStart"/>
      <w:r w:rsidRPr="003230FE">
        <w:rPr>
          <w:spacing w:val="-3"/>
          <w:sz w:val="24"/>
          <w:szCs w:val="24"/>
        </w:rPr>
        <w:t>MedDRA</w:t>
      </w:r>
      <w:proofErr w:type="spellEnd"/>
      <w:r w:rsidRPr="003230FE">
        <w:rPr>
          <w:spacing w:val="-3"/>
          <w:sz w:val="24"/>
          <w:szCs w:val="24"/>
        </w:rPr>
        <w:t xml:space="preserve"> SOC og de individuelle bivirkninger er listet med de hyppigst rapporterede først. Inden for hver enkelt frekvensgruppe er bivirkningerne opstillet i rækkefølge efter faldende alvorlighed.</w:t>
      </w:r>
    </w:p>
    <w:p w:rsidR="001E7B66" w:rsidRDefault="001E7B66" w:rsidP="001E7B66">
      <w:pPr>
        <w:ind w:left="851"/>
        <w:rPr>
          <w:spacing w:val="-3"/>
          <w:sz w:val="24"/>
          <w:szCs w:val="24"/>
        </w:rPr>
      </w:pPr>
    </w:p>
    <w:p w:rsidR="001E7B66" w:rsidRDefault="001E7B66" w:rsidP="001E7B66">
      <w:pPr>
        <w:ind w:left="851"/>
        <w:rPr>
          <w:spacing w:val="-3"/>
          <w:sz w:val="24"/>
          <w:szCs w:val="24"/>
        </w:rPr>
      </w:pPr>
      <w:r w:rsidRPr="003230FE">
        <w:rPr>
          <w:spacing w:val="-3"/>
          <w:sz w:val="24"/>
          <w:szCs w:val="24"/>
        </w:rPr>
        <w:t xml:space="preserve">Meget almindelig </w:t>
      </w:r>
      <w:r>
        <w:rPr>
          <w:spacing w:val="-3"/>
          <w:sz w:val="24"/>
          <w:szCs w:val="24"/>
        </w:rPr>
        <w:t>(</w:t>
      </w:r>
      <w:r w:rsidRPr="003230FE">
        <w:rPr>
          <w:spacing w:val="-3"/>
          <w:sz w:val="24"/>
          <w:szCs w:val="24"/>
        </w:rPr>
        <w:t>≥1/10</w:t>
      </w:r>
      <w:r>
        <w:rPr>
          <w:spacing w:val="-3"/>
          <w:sz w:val="24"/>
          <w:szCs w:val="24"/>
        </w:rPr>
        <w:t>)</w:t>
      </w:r>
    </w:p>
    <w:p w:rsidR="001E7B66" w:rsidRDefault="001E7B66" w:rsidP="001E7B66">
      <w:pPr>
        <w:ind w:left="851"/>
        <w:rPr>
          <w:spacing w:val="-3"/>
          <w:sz w:val="24"/>
          <w:szCs w:val="24"/>
        </w:rPr>
      </w:pPr>
      <w:r w:rsidRPr="003230FE">
        <w:rPr>
          <w:spacing w:val="-3"/>
          <w:sz w:val="24"/>
          <w:szCs w:val="24"/>
        </w:rPr>
        <w:t xml:space="preserve">Almindelig </w:t>
      </w:r>
      <w:r>
        <w:rPr>
          <w:spacing w:val="-3"/>
          <w:sz w:val="24"/>
          <w:szCs w:val="24"/>
        </w:rPr>
        <w:t>(</w:t>
      </w:r>
      <w:r w:rsidRPr="003230FE">
        <w:rPr>
          <w:spacing w:val="-3"/>
          <w:sz w:val="24"/>
          <w:szCs w:val="24"/>
        </w:rPr>
        <w:t xml:space="preserve">≥1/100 </w:t>
      </w:r>
      <w:r>
        <w:rPr>
          <w:spacing w:val="-3"/>
          <w:sz w:val="24"/>
          <w:szCs w:val="24"/>
        </w:rPr>
        <w:t>til</w:t>
      </w:r>
      <w:r w:rsidRPr="003230FE">
        <w:rPr>
          <w:spacing w:val="-3"/>
          <w:sz w:val="24"/>
          <w:szCs w:val="24"/>
        </w:rPr>
        <w:t xml:space="preserve"> &lt;1/10</w:t>
      </w:r>
      <w:r>
        <w:rPr>
          <w:spacing w:val="-3"/>
          <w:sz w:val="24"/>
          <w:szCs w:val="24"/>
        </w:rPr>
        <w:t>)</w:t>
      </w:r>
      <w:r w:rsidRPr="003230FE">
        <w:rPr>
          <w:spacing w:val="-3"/>
          <w:sz w:val="24"/>
          <w:szCs w:val="24"/>
        </w:rPr>
        <w:br/>
        <w:t xml:space="preserve">Ikke almindelig </w:t>
      </w:r>
      <w:r>
        <w:rPr>
          <w:spacing w:val="-3"/>
          <w:sz w:val="24"/>
          <w:szCs w:val="24"/>
        </w:rPr>
        <w:t>(</w:t>
      </w:r>
      <w:r w:rsidRPr="003230FE">
        <w:rPr>
          <w:spacing w:val="-3"/>
          <w:sz w:val="24"/>
          <w:szCs w:val="24"/>
        </w:rPr>
        <w:t>≥1/1</w:t>
      </w:r>
      <w:r>
        <w:rPr>
          <w:spacing w:val="-3"/>
          <w:sz w:val="24"/>
          <w:szCs w:val="24"/>
        </w:rPr>
        <w:t>.</w:t>
      </w:r>
      <w:r w:rsidRPr="003230FE">
        <w:rPr>
          <w:spacing w:val="-3"/>
          <w:sz w:val="24"/>
          <w:szCs w:val="24"/>
        </w:rPr>
        <w:t xml:space="preserve">000 </w:t>
      </w:r>
      <w:r>
        <w:rPr>
          <w:spacing w:val="-3"/>
          <w:sz w:val="24"/>
          <w:szCs w:val="24"/>
        </w:rPr>
        <w:t>til</w:t>
      </w:r>
      <w:r w:rsidRPr="003230FE">
        <w:rPr>
          <w:spacing w:val="-3"/>
          <w:sz w:val="24"/>
          <w:szCs w:val="24"/>
        </w:rPr>
        <w:t xml:space="preserve"> &lt;1/100</w:t>
      </w:r>
      <w:r>
        <w:rPr>
          <w:spacing w:val="-3"/>
          <w:sz w:val="24"/>
          <w:szCs w:val="24"/>
        </w:rPr>
        <w:t>)</w:t>
      </w:r>
      <w:r w:rsidRPr="003230FE">
        <w:rPr>
          <w:spacing w:val="-3"/>
          <w:sz w:val="24"/>
          <w:szCs w:val="24"/>
        </w:rPr>
        <w:br/>
        <w:t xml:space="preserve">Sjælden </w:t>
      </w:r>
      <w:r>
        <w:rPr>
          <w:spacing w:val="-3"/>
          <w:sz w:val="24"/>
          <w:szCs w:val="24"/>
        </w:rPr>
        <w:t>(</w:t>
      </w:r>
      <w:r w:rsidRPr="003230FE">
        <w:rPr>
          <w:spacing w:val="-3"/>
          <w:sz w:val="24"/>
          <w:szCs w:val="24"/>
        </w:rPr>
        <w:t xml:space="preserve">≥1/10.000 </w:t>
      </w:r>
      <w:r>
        <w:rPr>
          <w:spacing w:val="-3"/>
          <w:sz w:val="24"/>
          <w:szCs w:val="24"/>
        </w:rPr>
        <w:t>til</w:t>
      </w:r>
      <w:r w:rsidRPr="003230FE">
        <w:rPr>
          <w:spacing w:val="-3"/>
          <w:sz w:val="24"/>
          <w:szCs w:val="24"/>
        </w:rPr>
        <w:t xml:space="preserve"> &lt;1/1</w:t>
      </w:r>
      <w:r>
        <w:rPr>
          <w:spacing w:val="-3"/>
          <w:sz w:val="24"/>
          <w:szCs w:val="24"/>
        </w:rPr>
        <w:t>.</w:t>
      </w:r>
      <w:r w:rsidRPr="003230FE">
        <w:rPr>
          <w:spacing w:val="-3"/>
          <w:sz w:val="24"/>
          <w:szCs w:val="24"/>
        </w:rPr>
        <w:t>000</w:t>
      </w:r>
      <w:r>
        <w:rPr>
          <w:spacing w:val="-3"/>
          <w:sz w:val="24"/>
          <w:szCs w:val="24"/>
        </w:rPr>
        <w:t>)</w:t>
      </w:r>
      <w:r w:rsidRPr="003230FE">
        <w:rPr>
          <w:spacing w:val="-3"/>
          <w:sz w:val="24"/>
          <w:szCs w:val="24"/>
        </w:rPr>
        <w:br/>
        <w:t xml:space="preserve">Meget sjælden </w:t>
      </w:r>
      <w:r>
        <w:rPr>
          <w:spacing w:val="-3"/>
          <w:sz w:val="24"/>
          <w:szCs w:val="24"/>
        </w:rPr>
        <w:t>(</w:t>
      </w:r>
      <w:r w:rsidRPr="003230FE">
        <w:rPr>
          <w:spacing w:val="-3"/>
          <w:sz w:val="24"/>
          <w:szCs w:val="24"/>
        </w:rPr>
        <w:t>&lt;1/10.000</w:t>
      </w:r>
      <w:r>
        <w:rPr>
          <w:spacing w:val="-3"/>
          <w:sz w:val="24"/>
          <w:szCs w:val="24"/>
        </w:rPr>
        <w:t>)</w:t>
      </w:r>
    </w:p>
    <w:p w:rsidR="001E7B66" w:rsidRPr="003230FE" w:rsidRDefault="001E7B66" w:rsidP="001E7B66">
      <w:pPr>
        <w:ind w:left="851"/>
        <w:rPr>
          <w:spacing w:val="-3"/>
          <w:sz w:val="24"/>
          <w:szCs w:val="24"/>
        </w:rPr>
      </w:pPr>
      <w:r>
        <w:rPr>
          <w:spacing w:val="-3"/>
          <w:sz w:val="24"/>
          <w:szCs w:val="24"/>
        </w:rPr>
        <w:t>Ikke kendt (kan ikke estimeres ud fra forhåndenværende data)</w:t>
      </w:r>
    </w:p>
    <w:p w:rsidR="001E7B66" w:rsidRPr="00C03966" w:rsidRDefault="001E7B66" w:rsidP="00C03966">
      <w:pPr>
        <w:ind w:left="851"/>
        <w:rPr>
          <w:sz w:val="24"/>
          <w:szCs w:val="24"/>
        </w:rPr>
      </w:pPr>
    </w:p>
    <w:tbl>
      <w:tblPr>
        <w:tblW w:w="885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25"/>
        <w:gridCol w:w="4425"/>
      </w:tblGrid>
      <w:tr w:rsidR="001E7B66" w:rsidRPr="001616C7" w:rsidTr="003B4BCE">
        <w:trPr>
          <w:trHeight w:val="340"/>
        </w:trPr>
        <w:tc>
          <w:tcPr>
            <w:tcW w:w="8850" w:type="dxa"/>
            <w:gridSpan w:val="2"/>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rPr>
                <w:sz w:val="24"/>
                <w:szCs w:val="24"/>
              </w:rPr>
            </w:pPr>
            <w:r w:rsidRPr="001616C7">
              <w:rPr>
                <w:b/>
                <w:sz w:val="24"/>
                <w:szCs w:val="24"/>
              </w:rPr>
              <w:t>Immunsystemet</w:t>
            </w:r>
          </w:p>
        </w:tc>
      </w:tr>
      <w:tr w:rsidR="001E7B66" w:rsidRPr="001616C7" w:rsidTr="003B4BCE">
        <w:trPr>
          <w:trHeight w:val="340"/>
        </w:trPr>
        <w:tc>
          <w:tcPr>
            <w:tcW w:w="4425" w:type="dxa"/>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rPr>
                <w:sz w:val="24"/>
                <w:szCs w:val="24"/>
              </w:rPr>
            </w:pPr>
            <w:r w:rsidRPr="001616C7">
              <w:rPr>
                <w:spacing w:val="-3"/>
                <w:sz w:val="24"/>
                <w:szCs w:val="24"/>
              </w:rPr>
              <w:t>Ikke almindelig (≥1/1000 til &lt;1/100)</w:t>
            </w:r>
          </w:p>
        </w:tc>
        <w:tc>
          <w:tcPr>
            <w:tcW w:w="4425" w:type="dxa"/>
            <w:tcBorders>
              <w:top w:val="single" w:sz="4" w:space="0" w:color="auto"/>
              <w:left w:val="single" w:sz="4" w:space="0" w:color="auto"/>
              <w:bottom w:val="single" w:sz="4" w:space="0" w:color="auto"/>
              <w:right w:val="single" w:sz="4" w:space="0" w:color="auto"/>
            </w:tcBorders>
          </w:tcPr>
          <w:p w:rsidR="001E7B66" w:rsidRPr="001616C7" w:rsidRDefault="001E7B66" w:rsidP="003B4BCE">
            <w:pPr>
              <w:rPr>
                <w:sz w:val="24"/>
                <w:szCs w:val="24"/>
              </w:rPr>
            </w:pPr>
            <w:r w:rsidRPr="001616C7">
              <w:rPr>
                <w:sz w:val="24"/>
                <w:szCs w:val="24"/>
              </w:rPr>
              <w:t>Allergiske reaktioner</w:t>
            </w:r>
          </w:p>
          <w:p w:rsidR="001E7B66" w:rsidRPr="001616C7" w:rsidRDefault="001E7B66" w:rsidP="003B4BCE">
            <w:pPr>
              <w:rPr>
                <w:sz w:val="24"/>
                <w:szCs w:val="24"/>
              </w:rPr>
            </w:pPr>
          </w:p>
        </w:tc>
      </w:tr>
      <w:tr w:rsidR="001E7B66" w:rsidRPr="001616C7" w:rsidTr="003B4BCE">
        <w:trPr>
          <w:trHeight w:val="340"/>
        </w:trPr>
        <w:tc>
          <w:tcPr>
            <w:tcW w:w="8850" w:type="dxa"/>
            <w:gridSpan w:val="2"/>
            <w:tcBorders>
              <w:top w:val="single" w:sz="4" w:space="0" w:color="auto"/>
              <w:left w:val="single" w:sz="4" w:space="0" w:color="auto"/>
              <w:bottom w:val="single" w:sz="4" w:space="0" w:color="auto"/>
              <w:right w:val="single" w:sz="4" w:space="0" w:color="auto"/>
            </w:tcBorders>
          </w:tcPr>
          <w:p w:rsidR="001E7B66" w:rsidRPr="001616C7" w:rsidRDefault="001E7B66" w:rsidP="003B4BCE">
            <w:pPr>
              <w:rPr>
                <w:b/>
                <w:bCs/>
                <w:sz w:val="24"/>
                <w:szCs w:val="24"/>
              </w:rPr>
            </w:pPr>
            <w:r w:rsidRPr="001616C7">
              <w:rPr>
                <w:b/>
                <w:bCs/>
                <w:spacing w:val="-3"/>
                <w:sz w:val="24"/>
                <w:szCs w:val="24"/>
              </w:rPr>
              <w:t>Øjne</w:t>
            </w:r>
          </w:p>
        </w:tc>
      </w:tr>
      <w:tr w:rsidR="001E7B66" w:rsidRPr="001616C7" w:rsidTr="003B4BCE">
        <w:trPr>
          <w:trHeight w:val="340"/>
        </w:trPr>
        <w:tc>
          <w:tcPr>
            <w:tcW w:w="4425" w:type="dxa"/>
            <w:tcBorders>
              <w:top w:val="single" w:sz="4" w:space="0" w:color="auto"/>
              <w:left w:val="single" w:sz="4" w:space="0" w:color="auto"/>
              <w:bottom w:val="single" w:sz="4" w:space="0" w:color="auto"/>
              <w:right w:val="single" w:sz="4" w:space="0" w:color="auto"/>
            </w:tcBorders>
          </w:tcPr>
          <w:p w:rsidR="001E7B66" w:rsidRPr="001616C7" w:rsidRDefault="001E7B66" w:rsidP="003B4BCE">
            <w:pPr>
              <w:rPr>
                <w:spacing w:val="-3"/>
                <w:sz w:val="24"/>
                <w:szCs w:val="24"/>
              </w:rPr>
            </w:pPr>
            <w:r w:rsidRPr="001616C7">
              <w:rPr>
                <w:spacing w:val="-3"/>
                <w:sz w:val="24"/>
                <w:szCs w:val="24"/>
              </w:rPr>
              <w:t>Ikke kendt (kan ikke estimeres ud fra forhåndenværende data)</w:t>
            </w:r>
          </w:p>
        </w:tc>
        <w:tc>
          <w:tcPr>
            <w:tcW w:w="4425" w:type="dxa"/>
            <w:tcBorders>
              <w:top w:val="single" w:sz="4" w:space="0" w:color="auto"/>
              <w:left w:val="single" w:sz="4" w:space="0" w:color="auto"/>
              <w:bottom w:val="single" w:sz="4" w:space="0" w:color="auto"/>
              <w:right w:val="single" w:sz="4" w:space="0" w:color="auto"/>
            </w:tcBorders>
          </w:tcPr>
          <w:p w:rsidR="001E7B66" w:rsidRPr="001616C7" w:rsidRDefault="001E7B66" w:rsidP="003B4BCE">
            <w:pPr>
              <w:rPr>
                <w:sz w:val="24"/>
                <w:szCs w:val="24"/>
              </w:rPr>
            </w:pPr>
            <w:r w:rsidRPr="001616C7">
              <w:rPr>
                <w:sz w:val="24"/>
                <w:szCs w:val="24"/>
              </w:rPr>
              <w:t>Sløret syn*</w:t>
            </w:r>
          </w:p>
        </w:tc>
      </w:tr>
      <w:tr w:rsidR="001E7B66" w:rsidRPr="001616C7" w:rsidTr="003B4BCE">
        <w:trPr>
          <w:trHeight w:val="340"/>
        </w:trPr>
        <w:tc>
          <w:tcPr>
            <w:tcW w:w="8850" w:type="dxa"/>
            <w:gridSpan w:val="2"/>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rPr>
                <w:b/>
                <w:sz w:val="24"/>
                <w:szCs w:val="24"/>
              </w:rPr>
            </w:pPr>
            <w:r w:rsidRPr="001616C7">
              <w:rPr>
                <w:b/>
                <w:sz w:val="24"/>
                <w:szCs w:val="24"/>
              </w:rPr>
              <w:t xml:space="preserve">Hud og subkutane væv </w:t>
            </w:r>
          </w:p>
        </w:tc>
      </w:tr>
      <w:tr w:rsidR="001E7B66" w:rsidRPr="001616C7" w:rsidTr="003B4BCE">
        <w:trPr>
          <w:trHeight w:val="340"/>
        </w:trPr>
        <w:tc>
          <w:tcPr>
            <w:tcW w:w="4425" w:type="dxa"/>
            <w:tcBorders>
              <w:top w:val="single" w:sz="4" w:space="0" w:color="auto"/>
              <w:left w:val="single" w:sz="4" w:space="0" w:color="auto"/>
              <w:bottom w:val="single" w:sz="4" w:space="0" w:color="auto"/>
              <w:right w:val="single" w:sz="4" w:space="0" w:color="auto"/>
            </w:tcBorders>
          </w:tcPr>
          <w:p w:rsidR="001E7B66" w:rsidRPr="001616C7" w:rsidRDefault="001E7B66" w:rsidP="003B4BCE">
            <w:pPr>
              <w:suppressAutoHyphens/>
              <w:rPr>
                <w:sz w:val="24"/>
                <w:szCs w:val="24"/>
              </w:rPr>
            </w:pPr>
            <w:r w:rsidRPr="001616C7">
              <w:rPr>
                <w:sz w:val="24"/>
                <w:szCs w:val="24"/>
              </w:rPr>
              <w:t>Ikke almindelig (&gt;1/1000 til &lt;1/100)</w:t>
            </w:r>
          </w:p>
        </w:tc>
        <w:tc>
          <w:tcPr>
            <w:tcW w:w="4425" w:type="dxa"/>
            <w:tcBorders>
              <w:top w:val="single" w:sz="4" w:space="0" w:color="auto"/>
              <w:left w:val="single" w:sz="4" w:space="0" w:color="auto"/>
              <w:bottom w:val="single" w:sz="4" w:space="0" w:color="auto"/>
              <w:right w:val="single" w:sz="4" w:space="0" w:color="auto"/>
            </w:tcBorders>
          </w:tcPr>
          <w:p w:rsidR="001E7B66" w:rsidRPr="001616C7" w:rsidRDefault="001E7B66" w:rsidP="003B4BCE">
            <w:pPr>
              <w:rPr>
                <w:sz w:val="24"/>
                <w:szCs w:val="24"/>
              </w:rPr>
            </w:pPr>
            <w:proofErr w:type="spellStart"/>
            <w:r w:rsidRPr="001616C7">
              <w:rPr>
                <w:sz w:val="24"/>
                <w:szCs w:val="24"/>
              </w:rPr>
              <w:t>Kontaktdermatit</w:t>
            </w:r>
            <w:proofErr w:type="spellEnd"/>
          </w:p>
          <w:p w:rsidR="001E7B66" w:rsidRPr="001616C7" w:rsidRDefault="001E7B66" w:rsidP="003B4BCE">
            <w:pPr>
              <w:rPr>
                <w:sz w:val="24"/>
                <w:szCs w:val="24"/>
              </w:rPr>
            </w:pPr>
            <w:r w:rsidRPr="001616C7">
              <w:rPr>
                <w:sz w:val="24"/>
                <w:szCs w:val="24"/>
              </w:rPr>
              <w:t>Eksem (forværring)</w:t>
            </w:r>
          </w:p>
          <w:p w:rsidR="001E7B66" w:rsidRPr="001616C7" w:rsidRDefault="001E7B66" w:rsidP="003B4BCE">
            <w:pPr>
              <w:rPr>
                <w:sz w:val="24"/>
                <w:szCs w:val="24"/>
              </w:rPr>
            </w:pPr>
            <w:r w:rsidRPr="001616C7">
              <w:rPr>
                <w:sz w:val="24"/>
                <w:szCs w:val="24"/>
              </w:rPr>
              <w:t>Brændende fornemmelser i huden</w:t>
            </w:r>
          </w:p>
          <w:p w:rsidR="001E7B66" w:rsidRPr="001616C7" w:rsidRDefault="001E7B66" w:rsidP="003B4BCE">
            <w:pPr>
              <w:rPr>
                <w:sz w:val="24"/>
                <w:szCs w:val="24"/>
              </w:rPr>
            </w:pPr>
            <w:proofErr w:type="spellStart"/>
            <w:r w:rsidRPr="001616C7">
              <w:rPr>
                <w:sz w:val="24"/>
                <w:szCs w:val="24"/>
              </w:rPr>
              <w:t>Pruritus</w:t>
            </w:r>
            <w:proofErr w:type="spellEnd"/>
          </w:p>
          <w:p w:rsidR="001E7B66" w:rsidRPr="001616C7" w:rsidRDefault="001E7B66" w:rsidP="003B4BCE">
            <w:pPr>
              <w:rPr>
                <w:sz w:val="24"/>
                <w:szCs w:val="24"/>
              </w:rPr>
            </w:pPr>
            <w:r w:rsidRPr="001616C7">
              <w:rPr>
                <w:sz w:val="24"/>
                <w:szCs w:val="24"/>
              </w:rPr>
              <w:t>Tør hud</w:t>
            </w:r>
          </w:p>
          <w:p w:rsidR="001E7B66" w:rsidRPr="001616C7" w:rsidRDefault="001E7B66" w:rsidP="003B4BCE">
            <w:pPr>
              <w:pStyle w:val="Sidehoved"/>
              <w:tabs>
                <w:tab w:val="clear" w:pos="4819"/>
                <w:tab w:val="clear" w:pos="9638"/>
              </w:tabs>
              <w:rPr>
                <w:szCs w:val="24"/>
              </w:rPr>
            </w:pPr>
          </w:p>
        </w:tc>
      </w:tr>
      <w:tr w:rsidR="001E7B66" w:rsidRPr="001616C7" w:rsidTr="003B4BCE">
        <w:trPr>
          <w:trHeight w:val="340"/>
        </w:trPr>
        <w:tc>
          <w:tcPr>
            <w:tcW w:w="4425" w:type="dxa"/>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rPr>
                <w:b/>
                <w:sz w:val="24"/>
                <w:szCs w:val="24"/>
              </w:rPr>
            </w:pPr>
            <w:r w:rsidRPr="001616C7">
              <w:rPr>
                <w:spacing w:val="-3"/>
                <w:sz w:val="24"/>
                <w:szCs w:val="24"/>
              </w:rPr>
              <w:t>Sjælden (≥1/10.000 og &lt;1/1.000)</w:t>
            </w:r>
          </w:p>
        </w:tc>
        <w:tc>
          <w:tcPr>
            <w:tcW w:w="4425" w:type="dxa"/>
            <w:tcBorders>
              <w:top w:val="single" w:sz="4" w:space="0" w:color="auto"/>
              <w:left w:val="single" w:sz="4" w:space="0" w:color="auto"/>
              <w:bottom w:val="single" w:sz="4" w:space="0" w:color="auto"/>
              <w:right w:val="single" w:sz="4" w:space="0" w:color="auto"/>
            </w:tcBorders>
          </w:tcPr>
          <w:p w:rsidR="001E7B66" w:rsidRPr="001616C7" w:rsidRDefault="001E7B66" w:rsidP="003B4BCE">
            <w:pPr>
              <w:rPr>
                <w:sz w:val="24"/>
                <w:szCs w:val="24"/>
              </w:rPr>
            </w:pPr>
            <w:proofErr w:type="spellStart"/>
            <w:r w:rsidRPr="001616C7">
              <w:rPr>
                <w:sz w:val="24"/>
                <w:szCs w:val="24"/>
              </w:rPr>
              <w:t>Erytema</w:t>
            </w:r>
            <w:proofErr w:type="spellEnd"/>
          </w:p>
          <w:p w:rsidR="001E7B66" w:rsidRPr="001616C7" w:rsidRDefault="001E7B66" w:rsidP="003B4BCE">
            <w:pPr>
              <w:rPr>
                <w:sz w:val="24"/>
                <w:szCs w:val="24"/>
              </w:rPr>
            </w:pPr>
            <w:proofErr w:type="spellStart"/>
            <w:r w:rsidRPr="001616C7">
              <w:rPr>
                <w:sz w:val="24"/>
                <w:szCs w:val="24"/>
              </w:rPr>
              <w:t>Urticaria</w:t>
            </w:r>
            <w:proofErr w:type="spellEnd"/>
          </w:p>
          <w:p w:rsidR="001E7B66" w:rsidRPr="001616C7" w:rsidRDefault="001E7B66" w:rsidP="003B4BCE">
            <w:pPr>
              <w:rPr>
                <w:sz w:val="24"/>
                <w:szCs w:val="24"/>
              </w:rPr>
            </w:pPr>
            <w:r w:rsidRPr="001616C7">
              <w:rPr>
                <w:sz w:val="24"/>
                <w:szCs w:val="24"/>
              </w:rPr>
              <w:t xml:space="preserve">Udslæt (herunder </w:t>
            </w:r>
            <w:proofErr w:type="spellStart"/>
            <w:r w:rsidRPr="001616C7">
              <w:rPr>
                <w:sz w:val="24"/>
                <w:szCs w:val="24"/>
              </w:rPr>
              <w:t>erytematøst</w:t>
            </w:r>
            <w:proofErr w:type="spellEnd"/>
            <w:r w:rsidRPr="001616C7">
              <w:rPr>
                <w:sz w:val="24"/>
                <w:szCs w:val="24"/>
              </w:rPr>
              <w:t xml:space="preserve"> udslæt og generaliseret udslæt)</w:t>
            </w:r>
          </w:p>
          <w:p w:rsidR="001E7B66" w:rsidRPr="001616C7" w:rsidRDefault="001E7B66" w:rsidP="003B4BCE">
            <w:pPr>
              <w:rPr>
                <w:sz w:val="24"/>
                <w:szCs w:val="24"/>
              </w:rPr>
            </w:pPr>
          </w:p>
        </w:tc>
      </w:tr>
      <w:tr w:rsidR="001E7B66" w:rsidRPr="001616C7" w:rsidTr="003B4BCE">
        <w:trPr>
          <w:trHeight w:val="340"/>
        </w:trPr>
        <w:tc>
          <w:tcPr>
            <w:tcW w:w="8850" w:type="dxa"/>
            <w:gridSpan w:val="2"/>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rPr>
                <w:b/>
                <w:sz w:val="24"/>
                <w:szCs w:val="24"/>
              </w:rPr>
            </w:pPr>
            <w:r w:rsidRPr="001616C7">
              <w:rPr>
                <w:b/>
                <w:sz w:val="24"/>
                <w:szCs w:val="24"/>
              </w:rPr>
              <w:t xml:space="preserve">Almene symptomer og reaktioner på administrationsstedet </w:t>
            </w:r>
          </w:p>
        </w:tc>
      </w:tr>
      <w:tr w:rsidR="001E7B66" w:rsidRPr="001616C7" w:rsidTr="003B4BCE">
        <w:trPr>
          <w:trHeight w:val="782"/>
        </w:trPr>
        <w:tc>
          <w:tcPr>
            <w:tcW w:w="4425" w:type="dxa"/>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suppressAutoHyphens/>
              <w:rPr>
                <w:b/>
                <w:sz w:val="24"/>
                <w:szCs w:val="24"/>
              </w:rPr>
            </w:pPr>
            <w:r w:rsidRPr="001616C7">
              <w:rPr>
                <w:sz w:val="24"/>
                <w:szCs w:val="24"/>
              </w:rPr>
              <w:t>Ikke almindelig (&gt;1/1.000 og &lt;1/100)</w:t>
            </w:r>
          </w:p>
        </w:tc>
        <w:tc>
          <w:tcPr>
            <w:tcW w:w="4425" w:type="dxa"/>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rPr>
                <w:sz w:val="24"/>
                <w:szCs w:val="24"/>
              </w:rPr>
            </w:pPr>
            <w:r w:rsidRPr="001616C7">
              <w:rPr>
                <w:sz w:val="24"/>
                <w:szCs w:val="24"/>
              </w:rPr>
              <w:t>Smerte på påføringsstedet</w:t>
            </w:r>
          </w:p>
          <w:p w:rsidR="001E7B66" w:rsidRPr="001616C7" w:rsidRDefault="001E7B66" w:rsidP="003B4BCE">
            <w:pPr>
              <w:rPr>
                <w:sz w:val="24"/>
                <w:szCs w:val="24"/>
              </w:rPr>
            </w:pPr>
            <w:r w:rsidRPr="001616C7">
              <w:rPr>
                <w:sz w:val="24"/>
                <w:szCs w:val="24"/>
              </w:rPr>
              <w:t>Irritation på påføringsstedet</w:t>
            </w:r>
          </w:p>
          <w:p w:rsidR="001E7B66" w:rsidRPr="001616C7" w:rsidRDefault="001E7B66" w:rsidP="003B4BCE">
            <w:pPr>
              <w:rPr>
                <w:sz w:val="24"/>
                <w:szCs w:val="24"/>
              </w:rPr>
            </w:pPr>
          </w:p>
        </w:tc>
      </w:tr>
      <w:tr w:rsidR="001E7B66" w:rsidRPr="001616C7" w:rsidTr="003B4BCE">
        <w:trPr>
          <w:trHeight w:val="695"/>
        </w:trPr>
        <w:tc>
          <w:tcPr>
            <w:tcW w:w="4425" w:type="dxa"/>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rPr>
                <w:b/>
                <w:sz w:val="24"/>
                <w:szCs w:val="24"/>
              </w:rPr>
            </w:pPr>
            <w:r w:rsidRPr="001616C7">
              <w:rPr>
                <w:spacing w:val="-3"/>
                <w:sz w:val="24"/>
                <w:szCs w:val="24"/>
              </w:rPr>
              <w:t>Sjælden (≥ 1/10.000 og &lt;1/1.000)</w:t>
            </w:r>
          </w:p>
        </w:tc>
        <w:tc>
          <w:tcPr>
            <w:tcW w:w="4425" w:type="dxa"/>
            <w:tcBorders>
              <w:top w:val="single" w:sz="4" w:space="0" w:color="auto"/>
              <w:left w:val="single" w:sz="4" w:space="0" w:color="auto"/>
              <w:bottom w:val="single" w:sz="4" w:space="0" w:color="auto"/>
              <w:right w:val="single" w:sz="4" w:space="0" w:color="auto"/>
            </w:tcBorders>
            <w:hideMark/>
          </w:tcPr>
          <w:p w:rsidR="001E7B66" w:rsidRPr="001616C7" w:rsidRDefault="001E7B66" w:rsidP="003B4BCE">
            <w:pPr>
              <w:pStyle w:val="Sidehoved"/>
              <w:tabs>
                <w:tab w:val="clear" w:pos="4819"/>
                <w:tab w:val="clear" w:pos="9638"/>
              </w:tabs>
              <w:rPr>
                <w:szCs w:val="24"/>
              </w:rPr>
            </w:pPr>
            <w:r w:rsidRPr="001616C7">
              <w:rPr>
                <w:szCs w:val="24"/>
              </w:rPr>
              <w:t>Hævelse på påføringsstedet</w:t>
            </w:r>
          </w:p>
          <w:p w:rsidR="001E7B66" w:rsidRPr="001616C7" w:rsidRDefault="001E7B66" w:rsidP="003B4BCE">
            <w:pPr>
              <w:pStyle w:val="Sidehoved"/>
              <w:tabs>
                <w:tab w:val="clear" w:pos="4819"/>
                <w:tab w:val="clear" w:pos="9638"/>
              </w:tabs>
              <w:rPr>
                <w:szCs w:val="24"/>
              </w:rPr>
            </w:pPr>
            <w:proofErr w:type="spellStart"/>
            <w:r w:rsidRPr="001616C7">
              <w:rPr>
                <w:szCs w:val="24"/>
              </w:rPr>
              <w:t>Vesikler</w:t>
            </w:r>
            <w:proofErr w:type="spellEnd"/>
            <w:r w:rsidRPr="001616C7">
              <w:rPr>
                <w:szCs w:val="24"/>
              </w:rPr>
              <w:t xml:space="preserve"> på påføringsstedet</w:t>
            </w:r>
          </w:p>
          <w:p w:rsidR="001E7B66" w:rsidRPr="001616C7" w:rsidRDefault="001E7B66" w:rsidP="003B4BCE">
            <w:pPr>
              <w:pStyle w:val="Sidehoved"/>
              <w:tabs>
                <w:tab w:val="clear" w:pos="4819"/>
                <w:tab w:val="clear" w:pos="9638"/>
              </w:tabs>
              <w:rPr>
                <w:szCs w:val="24"/>
              </w:rPr>
            </w:pPr>
          </w:p>
        </w:tc>
      </w:tr>
    </w:tbl>
    <w:p w:rsidR="001E7B66" w:rsidRDefault="001E7B66" w:rsidP="00C03966">
      <w:pPr>
        <w:ind w:left="851"/>
        <w:rPr>
          <w:sz w:val="24"/>
          <w:szCs w:val="24"/>
        </w:rPr>
      </w:pPr>
      <w:r>
        <w:rPr>
          <w:sz w:val="24"/>
          <w:szCs w:val="24"/>
        </w:rPr>
        <w:t>*Se også pkt. 4.4.</w:t>
      </w:r>
    </w:p>
    <w:p w:rsidR="001E7B66" w:rsidRPr="003230FE" w:rsidRDefault="001E7B66" w:rsidP="00C03966">
      <w:pPr>
        <w:ind w:left="851"/>
        <w:rPr>
          <w:sz w:val="24"/>
          <w:szCs w:val="24"/>
        </w:rPr>
      </w:pPr>
    </w:p>
    <w:p w:rsidR="001E7B66" w:rsidRDefault="001E7B66" w:rsidP="00C03966">
      <w:pPr>
        <w:ind w:left="851"/>
        <w:rPr>
          <w:sz w:val="24"/>
          <w:szCs w:val="24"/>
        </w:rPr>
      </w:pPr>
      <w:r w:rsidRPr="003230FE">
        <w:rPr>
          <w:sz w:val="24"/>
          <w:szCs w:val="24"/>
        </w:rPr>
        <w:t xml:space="preserve">Systemiske uønskede klasseeffekter af </w:t>
      </w:r>
      <w:proofErr w:type="spellStart"/>
      <w:r w:rsidRPr="003230FE">
        <w:rPr>
          <w:sz w:val="24"/>
          <w:szCs w:val="24"/>
        </w:rPr>
        <w:t>kortikosteroider</w:t>
      </w:r>
      <w:proofErr w:type="spellEnd"/>
      <w:r w:rsidRPr="003230FE">
        <w:rPr>
          <w:sz w:val="24"/>
          <w:szCs w:val="24"/>
        </w:rPr>
        <w:t xml:space="preserve"> såsom </w:t>
      </w:r>
      <w:proofErr w:type="spellStart"/>
      <w:r w:rsidRPr="003230FE">
        <w:rPr>
          <w:sz w:val="24"/>
          <w:szCs w:val="24"/>
        </w:rPr>
        <w:t>betamethasonvalerat</w:t>
      </w:r>
      <w:proofErr w:type="spellEnd"/>
      <w:r w:rsidRPr="003230FE">
        <w:rPr>
          <w:sz w:val="24"/>
          <w:szCs w:val="24"/>
        </w:rPr>
        <w:t xml:space="preserve"> omfatter binyrebarksuppression specielt ved langvarig </w:t>
      </w:r>
      <w:proofErr w:type="spellStart"/>
      <w:r w:rsidRPr="003230FE">
        <w:rPr>
          <w:sz w:val="24"/>
          <w:szCs w:val="24"/>
        </w:rPr>
        <w:t>topikal</w:t>
      </w:r>
      <w:proofErr w:type="spellEnd"/>
      <w:r w:rsidRPr="003230FE">
        <w:rPr>
          <w:sz w:val="24"/>
          <w:szCs w:val="24"/>
        </w:rPr>
        <w:t xml:space="preserve"> administration (se pkt. 4.4).</w:t>
      </w:r>
    </w:p>
    <w:p w:rsidR="001E7B66" w:rsidRDefault="001E7B66" w:rsidP="00C03966">
      <w:pPr>
        <w:ind w:left="851"/>
        <w:rPr>
          <w:sz w:val="24"/>
          <w:szCs w:val="24"/>
        </w:rPr>
      </w:pPr>
    </w:p>
    <w:p w:rsidR="001E7B66" w:rsidRPr="003230FE" w:rsidRDefault="001E7B66" w:rsidP="00C03966">
      <w:pPr>
        <w:ind w:left="851"/>
        <w:rPr>
          <w:sz w:val="24"/>
          <w:szCs w:val="24"/>
        </w:rPr>
      </w:pPr>
      <w:r w:rsidRPr="003230FE">
        <w:rPr>
          <w:sz w:val="24"/>
          <w:szCs w:val="24"/>
        </w:rPr>
        <w:t xml:space="preserve">Forhøjet </w:t>
      </w:r>
      <w:proofErr w:type="spellStart"/>
      <w:r w:rsidRPr="003230FE">
        <w:rPr>
          <w:sz w:val="24"/>
          <w:szCs w:val="24"/>
        </w:rPr>
        <w:t>intraokulært</w:t>
      </w:r>
      <w:proofErr w:type="spellEnd"/>
      <w:r w:rsidRPr="003230FE">
        <w:rPr>
          <w:sz w:val="24"/>
          <w:szCs w:val="24"/>
        </w:rPr>
        <w:t xml:space="preserve"> tryk og </w:t>
      </w:r>
      <w:proofErr w:type="spellStart"/>
      <w:r w:rsidRPr="003230FE">
        <w:rPr>
          <w:sz w:val="24"/>
          <w:szCs w:val="24"/>
        </w:rPr>
        <w:t>glaukom</w:t>
      </w:r>
      <w:proofErr w:type="spellEnd"/>
      <w:r w:rsidRPr="003230FE">
        <w:rPr>
          <w:sz w:val="24"/>
          <w:szCs w:val="24"/>
        </w:rPr>
        <w:t xml:space="preserve"> kan også forekomme efter brug af </w:t>
      </w:r>
      <w:proofErr w:type="spellStart"/>
      <w:r w:rsidRPr="003230FE">
        <w:rPr>
          <w:sz w:val="24"/>
          <w:szCs w:val="24"/>
        </w:rPr>
        <w:t>topikale</w:t>
      </w:r>
      <w:proofErr w:type="spellEnd"/>
      <w:r w:rsidRPr="003230FE">
        <w:rPr>
          <w:sz w:val="24"/>
          <w:szCs w:val="24"/>
        </w:rPr>
        <w:t xml:space="preserve"> </w:t>
      </w:r>
      <w:proofErr w:type="spellStart"/>
      <w:r w:rsidRPr="003230FE">
        <w:rPr>
          <w:sz w:val="24"/>
          <w:szCs w:val="24"/>
        </w:rPr>
        <w:t>kortikosteroider</w:t>
      </w:r>
      <w:proofErr w:type="spellEnd"/>
      <w:r w:rsidRPr="003230FE">
        <w:rPr>
          <w:sz w:val="24"/>
          <w:szCs w:val="24"/>
        </w:rPr>
        <w:t xml:space="preserve"> nær øjnene, især ved langvarig brug, og hos patienter disponeret for at udvikle </w:t>
      </w:r>
      <w:proofErr w:type="spellStart"/>
      <w:r w:rsidRPr="003230FE">
        <w:rPr>
          <w:sz w:val="24"/>
          <w:szCs w:val="24"/>
        </w:rPr>
        <w:t>glaukom</w:t>
      </w:r>
      <w:proofErr w:type="spellEnd"/>
      <w:r w:rsidRPr="003230FE">
        <w:rPr>
          <w:sz w:val="24"/>
          <w:szCs w:val="24"/>
        </w:rPr>
        <w:t xml:space="preserve"> (se pkt. 4.4).</w:t>
      </w:r>
    </w:p>
    <w:p w:rsidR="001E7B66" w:rsidRPr="003230FE" w:rsidRDefault="001E7B66" w:rsidP="00C03966">
      <w:pPr>
        <w:ind w:left="851"/>
        <w:rPr>
          <w:sz w:val="24"/>
          <w:szCs w:val="24"/>
        </w:rPr>
      </w:pPr>
    </w:p>
    <w:p w:rsidR="001E7B66" w:rsidRDefault="001E7B66" w:rsidP="00C03966">
      <w:pPr>
        <w:ind w:left="851"/>
        <w:rPr>
          <w:sz w:val="24"/>
          <w:szCs w:val="24"/>
        </w:rPr>
      </w:pPr>
      <w:r w:rsidRPr="003230FE">
        <w:rPr>
          <w:sz w:val="24"/>
          <w:szCs w:val="24"/>
        </w:rPr>
        <w:t xml:space="preserve">Dermatologiske uønskede klasseeffekter af stærke </w:t>
      </w:r>
      <w:proofErr w:type="spellStart"/>
      <w:r w:rsidRPr="003230FE">
        <w:rPr>
          <w:sz w:val="24"/>
          <w:szCs w:val="24"/>
        </w:rPr>
        <w:t>kortikosteroider</w:t>
      </w:r>
      <w:proofErr w:type="spellEnd"/>
      <w:r w:rsidRPr="003230FE">
        <w:rPr>
          <w:sz w:val="24"/>
          <w:szCs w:val="24"/>
        </w:rPr>
        <w:t xml:space="preserve"> omfatter: Atrofi, </w:t>
      </w:r>
      <w:proofErr w:type="spellStart"/>
      <w:r w:rsidRPr="003230FE">
        <w:rPr>
          <w:sz w:val="24"/>
          <w:szCs w:val="24"/>
        </w:rPr>
        <w:t>dermatitis</w:t>
      </w:r>
      <w:proofErr w:type="spellEnd"/>
      <w:r w:rsidRPr="003230FE">
        <w:rPr>
          <w:sz w:val="24"/>
          <w:szCs w:val="24"/>
        </w:rPr>
        <w:t xml:space="preserve"> (inkl. </w:t>
      </w:r>
      <w:proofErr w:type="spellStart"/>
      <w:r w:rsidRPr="003230FE">
        <w:rPr>
          <w:sz w:val="24"/>
          <w:szCs w:val="24"/>
        </w:rPr>
        <w:t>kontaktdermatitis</w:t>
      </w:r>
      <w:proofErr w:type="spellEnd"/>
      <w:r w:rsidRPr="003230FE">
        <w:rPr>
          <w:sz w:val="24"/>
          <w:szCs w:val="24"/>
        </w:rPr>
        <w:t xml:space="preserve"> og </w:t>
      </w:r>
      <w:proofErr w:type="spellStart"/>
      <w:r w:rsidRPr="003230FE">
        <w:rPr>
          <w:sz w:val="24"/>
          <w:szCs w:val="24"/>
        </w:rPr>
        <w:t>dermatitis</w:t>
      </w:r>
      <w:proofErr w:type="spellEnd"/>
      <w:r w:rsidRPr="003230FE">
        <w:rPr>
          <w:sz w:val="24"/>
          <w:szCs w:val="24"/>
        </w:rPr>
        <w:t xml:space="preserve"> </w:t>
      </w:r>
      <w:proofErr w:type="spellStart"/>
      <w:r w:rsidRPr="003230FE">
        <w:rPr>
          <w:sz w:val="24"/>
          <w:szCs w:val="24"/>
        </w:rPr>
        <w:t>acneiform</w:t>
      </w:r>
      <w:proofErr w:type="spellEnd"/>
      <w:r w:rsidRPr="003230FE">
        <w:rPr>
          <w:sz w:val="24"/>
          <w:szCs w:val="24"/>
        </w:rPr>
        <w:t xml:space="preserve">), perioral </w:t>
      </w:r>
      <w:proofErr w:type="spellStart"/>
      <w:r w:rsidRPr="003230FE">
        <w:rPr>
          <w:sz w:val="24"/>
          <w:szCs w:val="24"/>
        </w:rPr>
        <w:t>dermatitis</w:t>
      </w:r>
      <w:proofErr w:type="spellEnd"/>
      <w:r w:rsidRPr="003230FE">
        <w:rPr>
          <w:sz w:val="24"/>
          <w:szCs w:val="24"/>
        </w:rPr>
        <w:t xml:space="preserve">, hud </w:t>
      </w:r>
      <w:proofErr w:type="spellStart"/>
      <w:r w:rsidRPr="003230FE">
        <w:rPr>
          <w:sz w:val="24"/>
          <w:szCs w:val="24"/>
        </w:rPr>
        <w:t>striae</w:t>
      </w:r>
      <w:proofErr w:type="spellEnd"/>
      <w:r w:rsidRPr="003230FE">
        <w:rPr>
          <w:sz w:val="24"/>
          <w:szCs w:val="24"/>
        </w:rPr>
        <w:t xml:space="preserve">, </w:t>
      </w:r>
      <w:proofErr w:type="spellStart"/>
      <w:r w:rsidRPr="003230FE">
        <w:rPr>
          <w:sz w:val="24"/>
          <w:szCs w:val="24"/>
        </w:rPr>
        <w:t>telangiectasia</w:t>
      </w:r>
      <w:proofErr w:type="spellEnd"/>
      <w:r w:rsidRPr="003230FE">
        <w:rPr>
          <w:sz w:val="24"/>
          <w:szCs w:val="24"/>
        </w:rPr>
        <w:t xml:space="preserve">, </w:t>
      </w:r>
      <w:proofErr w:type="spellStart"/>
      <w:r w:rsidRPr="003230FE">
        <w:rPr>
          <w:sz w:val="24"/>
          <w:szCs w:val="24"/>
        </w:rPr>
        <w:t>rosacea</w:t>
      </w:r>
      <w:proofErr w:type="spellEnd"/>
      <w:r w:rsidRPr="003230FE">
        <w:rPr>
          <w:sz w:val="24"/>
          <w:szCs w:val="24"/>
        </w:rPr>
        <w:t xml:space="preserve">, </w:t>
      </w:r>
      <w:proofErr w:type="spellStart"/>
      <w:r w:rsidRPr="003230FE">
        <w:rPr>
          <w:sz w:val="24"/>
          <w:szCs w:val="24"/>
        </w:rPr>
        <w:t>erythem</w:t>
      </w:r>
      <w:proofErr w:type="spellEnd"/>
      <w:r w:rsidRPr="003230FE">
        <w:rPr>
          <w:sz w:val="24"/>
          <w:szCs w:val="24"/>
        </w:rPr>
        <w:t xml:space="preserve">, </w:t>
      </w:r>
      <w:proofErr w:type="spellStart"/>
      <w:r w:rsidRPr="003230FE">
        <w:rPr>
          <w:sz w:val="24"/>
          <w:szCs w:val="24"/>
        </w:rPr>
        <w:t>hypertrikose</w:t>
      </w:r>
      <w:proofErr w:type="spellEnd"/>
      <w:r w:rsidRPr="003230FE">
        <w:rPr>
          <w:sz w:val="24"/>
          <w:szCs w:val="24"/>
        </w:rPr>
        <w:t xml:space="preserve">, </w:t>
      </w:r>
      <w:proofErr w:type="spellStart"/>
      <w:r w:rsidRPr="003230FE">
        <w:rPr>
          <w:sz w:val="24"/>
          <w:szCs w:val="24"/>
        </w:rPr>
        <w:t>hyperhidrosis</w:t>
      </w:r>
      <w:proofErr w:type="spellEnd"/>
      <w:r w:rsidRPr="003230FE">
        <w:rPr>
          <w:sz w:val="24"/>
          <w:szCs w:val="24"/>
        </w:rPr>
        <w:t xml:space="preserve">, og </w:t>
      </w:r>
      <w:proofErr w:type="spellStart"/>
      <w:r w:rsidRPr="003230FE">
        <w:rPr>
          <w:sz w:val="24"/>
          <w:szCs w:val="24"/>
        </w:rPr>
        <w:t>depigmentering</w:t>
      </w:r>
      <w:proofErr w:type="spellEnd"/>
      <w:r w:rsidRPr="003230FE">
        <w:rPr>
          <w:sz w:val="24"/>
          <w:szCs w:val="24"/>
        </w:rPr>
        <w:t xml:space="preserve">. </w:t>
      </w:r>
      <w:proofErr w:type="spellStart"/>
      <w:r w:rsidRPr="003230FE">
        <w:rPr>
          <w:sz w:val="24"/>
          <w:szCs w:val="24"/>
        </w:rPr>
        <w:t>Ekkymose</w:t>
      </w:r>
      <w:proofErr w:type="spellEnd"/>
      <w:r w:rsidRPr="003230FE">
        <w:rPr>
          <w:sz w:val="24"/>
          <w:szCs w:val="24"/>
        </w:rPr>
        <w:t xml:space="preserve"> kan også forekomme med langvarig brug af </w:t>
      </w:r>
      <w:proofErr w:type="spellStart"/>
      <w:r w:rsidRPr="003230FE">
        <w:rPr>
          <w:sz w:val="24"/>
          <w:szCs w:val="24"/>
        </w:rPr>
        <w:t>topikale</w:t>
      </w:r>
      <w:proofErr w:type="spellEnd"/>
      <w:r w:rsidRPr="003230FE">
        <w:rPr>
          <w:sz w:val="24"/>
          <w:szCs w:val="24"/>
        </w:rPr>
        <w:t xml:space="preserve"> </w:t>
      </w:r>
      <w:proofErr w:type="spellStart"/>
      <w:r w:rsidRPr="003230FE">
        <w:rPr>
          <w:sz w:val="24"/>
          <w:szCs w:val="24"/>
        </w:rPr>
        <w:t>kortikosteroider</w:t>
      </w:r>
      <w:proofErr w:type="spellEnd"/>
      <w:r w:rsidRPr="003230FE">
        <w:rPr>
          <w:sz w:val="24"/>
          <w:szCs w:val="24"/>
        </w:rPr>
        <w:t>.</w:t>
      </w:r>
    </w:p>
    <w:p w:rsidR="001E7B66" w:rsidRDefault="001E7B66" w:rsidP="00C03966">
      <w:pPr>
        <w:ind w:left="851"/>
        <w:rPr>
          <w:sz w:val="24"/>
          <w:szCs w:val="24"/>
        </w:rPr>
      </w:pPr>
    </w:p>
    <w:p w:rsidR="001E7B66" w:rsidRPr="003230FE" w:rsidRDefault="001E7B66" w:rsidP="00C03966">
      <w:pPr>
        <w:ind w:left="851"/>
        <w:rPr>
          <w:spacing w:val="-3"/>
          <w:sz w:val="24"/>
          <w:szCs w:val="24"/>
        </w:rPr>
      </w:pPr>
      <w:r w:rsidRPr="003230FE">
        <w:rPr>
          <w:sz w:val="24"/>
          <w:szCs w:val="24"/>
        </w:rPr>
        <w:t xml:space="preserve">Klasseeffekter for </w:t>
      </w:r>
      <w:proofErr w:type="spellStart"/>
      <w:r w:rsidRPr="003230FE">
        <w:rPr>
          <w:sz w:val="24"/>
          <w:szCs w:val="24"/>
        </w:rPr>
        <w:t>kortikosteroider</w:t>
      </w:r>
      <w:proofErr w:type="spellEnd"/>
      <w:r w:rsidRPr="003230FE">
        <w:rPr>
          <w:sz w:val="24"/>
          <w:szCs w:val="24"/>
        </w:rPr>
        <w:t xml:space="preserve"> er sjældent rapporteret for </w:t>
      </w:r>
      <w:proofErr w:type="spellStart"/>
      <w:r w:rsidRPr="003230FE">
        <w:rPr>
          <w:sz w:val="24"/>
          <w:szCs w:val="24"/>
        </w:rPr>
        <w:t>Fusidinsyre</w:t>
      </w:r>
      <w:proofErr w:type="spellEnd"/>
      <w:r w:rsidRPr="003230FE">
        <w:rPr>
          <w:sz w:val="24"/>
          <w:szCs w:val="24"/>
        </w:rPr>
        <w:t>/</w:t>
      </w:r>
      <w:proofErr w:type="spellStart"/>
      <w:r w:rsidRPr="003230FE">
        <w:rPr>
          <w:sz w:val="24"/>
          <w:szCs w:val="24"/>
        </w:rPr>
        <w:t>betamethasonvalerat</w:t>
      </w:r>
      <w:proofErr w:type="spellEnd"/>
      <w:r w:rsidRPr="003230FE">
        <w:rPr>
          <w:sz w:val="24"/>
          <w:szCs w:val="24"/>
        </w:rPr>
        <w:t xml:space="preserve"> </w:t>
      </w:r>
      <w:r>
        <w:rPr>
          <w:sz w:val="24"/>
          <w:szCs w:val="24"/>
        </w:rPr>
        <w:t>"</w:t>
      </w:r>
      <w:r w:rsidRPr="003230FE">
        <w:rPr>
          <w:sz w:val="24"/>
          <w:szCs w:val="24"/>
        </w:rPr>
        <w:t>Leo</w:t>
      </w:r>
      <w:r>
        <w:rPr>
          <w:sz w:val="24"/>
          <w:szCs w:val="24"/>
        </w:rPr>
        <w:t>"</w:t>
      </w:r>
      <w:r w:rsidRPr="003230FE">
        <w:rPr>
          <w:sz w:val="24"/>
          <w:szCs w:val="24"/>
        </w:rPr>
        <w:t xml:space="preserve"> som beskrevet i </w:t>
      </w:r>
      <w:r w:rsidR="007C5AFB" w:rsidRPr="003230FE">
        <w:rPr>
          <w:sz w:val="24"/>
          <w:szCs w:val="24"/>
        </w:rPr>
        <w:t>frekvenstabellen</w:t>
      </w:r>
      <w:r w:rsidRPr="003230FE">
        <w:rPr>
          <w:sz w:val="24"/>
          <w:szCs w:val="24"/>
        </w:rPr>
        <w:t xml:space="preserve"> ovenfor.</w:t>
      </w:r>
    </w:p>
    <w:p w:rsidR="001E7B66" w:rsidRPr="003230FE" w:rsidRDefault="001E7B66" w:rsidP="00C03966">
      <w:pPr>
        <w:ind w:left="851"/>
        <w:rPr>
          <w:spacing w:val="-3"/>
          <w:sz w:val="24"/>
          <w:szCs w:val="24"/>
        </w:rPr>
      </w:pPr>
    </w:p>
    <w:p w:rsidR="001E7B66" w:rsidRPr="003230FE" w:rsidRDefault="001E7B66" w:rsidP="00C03966">
      <w:pPr>
        <w:ind w:left="851"/>
        <w:rPr>
          <w:spacing w:val="-3"/>
          <w:sz w:val="24"/>
          <w:szCs w:val="24"/>
        </w:rPr>
      </w:pPr>
      <w:r w:rsidRPr="003230FE">
        <w:rPr>
          <w:spacing w:val="-3"/>
          <w:sz w:val="24"/>
          <w:szCs w:val="24"/>
          <w:u w:val="single"/>
        </w:rPr>
        <w:t>Pædiatrisk population</w:t>
      </w:r>
      <w:r w:rsidRPr="003230FE">
        <w:rPr>
          <w:spacing w:val="-3"/>
          <w:sz w:val="24"/>
          <w:szCs w:val="24"/>
        </w:rPr>
        <w:br/>
        <w:t>Den observerede sikkerhedsprofil er ens hos børn og voksne (se pkt. 4.4).</w:t>
      </w:r>
    </w:p>
    <w:p w:rsidR="001E7B66" w:rsidRPr="003230FE" w:rsidRDefault="001E7B66" w:rsidP="00C03966">
      <w:pPr>
        <w:ind w:left="851"/>
        <w:rPr>
          <w:spacing w:val="-3"/>
          <w:sz w:val="24"/>
          <w:szCs w:val="24"/>
        </w:rPr>
      </w:pPr>
    </w:p>
    <w:p w:rsidR="001E7B66" w:rsidRPr="003952CE" w:rsidRDefault="001E7B66" w:rsidP="001E7B66">
      <w:pPr>
        <w:autoSpaceDE w:val="0"/>
        <w:autoSpaceDN w:val="0"/>
        <w:ind w:left="851"/>
        <w:rPr>
          <w:sz w:val="24"/>
          <w:szCs w:val="24"/>
          <w:u w:val="single"/>
        </w:rPr>
      </w:pPr>
      <w:r w:rsidRPr="003952CE">
        <w:rPr>
          <w:sz w:val="24"/>
          <w:szCs w:val="24"/>
          <w:u w:val="single"/>
        </w:rPr>
        <w:t>Indberetning af formodede bivirkninger</w:t>
      </w:r>
    </w:p>
    <w:p w:rsidR="001E7B66" w:rsidRPr="003952CE" w:rsidRDefault="001E7B66" w:rsidP="001E7B66">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074898">
        <w:rPr>
          <w:sz w:val="24"/>
          <w:szCs w:val="24"/>
        </w:rPr>
        <w:t>S</w:t>
      </w:r>
      <w:r w:rsidRPr="003952CE">
        <w:rPr>
          <w:sz w:val="24"/>
          <w:szCs w:val="24"/>
        </w:rPr>
        <w:t>undhedsperson</w:t>
      </w:r>
      <w:r w:rsidR="00074898">
        <w:rPr>
          <w:sz w:val="24"/>
          <w:szCs w:val="24"/>
        </w:rPr>
        <w:t>er</w:t>
      </w:r>
      <w:r w:rsidRPr="003952CE">
        <w:rPr>
          <w:sz w:val="24"/>
          <w:szCs w:val="24"/>
        </w:rPr>
        <w:t xml:space="preserve"> anmodes om at indberette alle formodede bivirkninger via:</w:t>
      </w:r>
    </w:p>
    <w:p w:rsidR="001E7B66" w:rsidRPr="003952CE" w:rsidRDefault="001E7B66" w:rsidP="001E7B66">
      <w:pPr>
        <w:tabs>
          <w:tab w:val="left" w:pos="2440"/>
        </w:tabs>
        <w:ind w:left="851"/>
        <w:rPr>
          <w:sz w:val="24"/>
          <w:szCs w:val="24"/>
        </w:rPr>
      </w:pPr>
    </w:p>
    <w:p w:rsidR="001E7B66" w:rsidRPr="003952CE" w:rsidRDefault="001E7B66" w:rsidP="001E7B66">
      <w:pPr>
        <w:ind w:left="851"/>
        <w:rPr>
          <w:sz w:val="24"/>
          <w:szCs w:val="24"/>
        </w:rPr>
      </w:pPr>
      <w:r w:rsidRPr="003952CE">
        <w:rPr>
          <w:sz w:val="24"/>
          <w:szCs w:val="24"/>
        </w:rPr>
        <w:t>Lægemiddelstyrelsen</w:t>
      </w:r>
    </w:p>
    <w:p w:rsidR="001E7B66" w:rsidRPr="003952CE" w:rsidRDefault="001E7B66" w:rsidP="001E7B66">
      <w:pPr>
        <w:ind w:left="851"/>
        <w:rPr>
          <w:sz w:val="24"/>
          <w:szCs w:val="24"/>
        </w:rPr>
      </w:pPr>
      <w:r w:rsidRPr="003952CE">
        <w:rPr>
          <w:sz w:val="24"/>
          <w:szCs w:val="24"/>
        </w:rPr>
        <w:t>Axel Heides Gade 1</w:t>
      </w:r>
    </w:p>
    <w:p w:rsidR="001E7B66" w:rsidRPr="003952CE" w:rsidRDefault="001E7B66" w:rsidP="001E7B66">
      <w:pPr>
        <w:ind w:left="851"/>
        <w:rPr>
          <w:sz w:val="24"/>
          <w:szCs w:val="24"/>
        </w:rPr>
      </w:pPr>
      <w:r w:rsidRPr="003952CE">
        <w:rPr>
          <w:sz w:val="24"/>
          <w:szCs w:val="24"/>
        </w:rPr>
        <w:t>DK-2300 København S</w:t>
      </w:r>
    </w:p>
    <w:p w:rsidR="001E7B66" w:rsidRPr="003952CE" w:rsidRDefault="001E7B66" w:rsidP="001E7B66">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1E7B66" w:rsidRPr="003230FE" w:rsidRDefault="001E7B66" w:rsidP="001E7B66">
      <w:pPr>
        <w:pStyle w:val="Sidehoved"/>
        <w:tabs>
          <w:tab w:val="clear" w:pos="4819"/>
          <w:tab w:val="clear" w:pos="9638"/>
        </w:tabs>
        <w:ind w:left="851" w:hanging="851"/>
        <w:rPr>
          <w:szCs w:val="24"/>
          <w:lang w:val="en-US"/>
        </w:rPr>
      </w:pPr>
    </w:p>
    <w:p w:rsidR="00335FE4" w:rsidRPr="00C84483" w:rsidRDefault="00335FE4" w:rsidP="00335FE4">
      <w:pPr>
        <w:tabs>
          <w:tab w:val="left" w:pos="851"/>
        </w:tabs>
        <w:ind w:left="851" w:hanging="851"/>
        <w:rPr>
          <w:b/>
          <w:sz w:val="24"/>
          <w:szCs w:val="24"/>
        </w:rPr>
      </w:pPr>
      <w:r w:rsidRPr="00C84483">
        <w:rPr>
          <w:b/>
          <w:sz w:val="24"/>
          <w:szCs w:val="24"/>
        </w:rPr>
        <w:t>4.9</w:t>
      </w:r>
      <w:r w:rsidRPr="00C84483">
        <w:rPr>
          <w:b/>
          <w:sz w:val="24"/>
          <w:szCs w:val="24"/>
        </w:rPr>
        <w:tab/>
        <w:t>Overdosering</w:t>
      </w:r>
    </w:p>
    <w:p w:rsidR="001E7B66" w:rsidRDefault="001E7B66" w:rsidP="001E7B66">
      <w:pPr>
        <w:ind w:left="851" w:hanging="851"/>
        <w:rPr>
          <w:spacing w:val="-3"/>
          <w:sz w:val="24"/>
          <w:szCs w:val="24"/>
        </w:rPr>
      </w:pPr>
      <w:r w:rsidRPr="003230FE">
        <w:rPr>
          <w:sz w:val="24"/>
          <w:szCs w:val="24"/>
        </w:rPr>
        <w:tab/>
      </w:r>
      <w:r w:rsidRPr="003230FE">
        <w:rPr>
          <w:spacing w:val="-3"/>
          <w:sz w:val="24"/>
          <w:szCs w:val="24"/>
        </w:rPr>
        <w:t xml:space="preserve">For </w:t>
      </w:r>
      <w:proofErr w:type="spellStart"/>
      <w:r w:rsidRPr="003230FE">
        <w:rPr>
          <w:spacing w:val="-3"/>
          <w:sz w:val="24"/>
          <w:szCs w:val="24"/>
        </w:rPr>
        <w:t>topikalt</w:t>
      </w:r>
      <w:proofErr w:type="spellEnd"/>
      <w:r w:rsidRPr="003230FE">
        <w:rPr>
          <w:spacing w:val="-3"/>
          <w:sz w:val="24"/>
          <w:szCs w:val="24"/>
        </w:rPr>
        <w:t xml:space="preserve"> påført </w:t>
      </w:r>
      <w:proofErr w:type="spellStart"/>
      <w:r w:rsidRPr="003230FE">
        <w:rPr>
          <w:spacing w:val="-3"/>
          <w:sz w:val="24"/>
          <w:szCs w:val="24"/>
        </w:rPr>
        <w:t>fusidinsyre</w:t>
      </w:r>
      <w:proofErr w:type="spellEnd"/>
      <w:r w:rsidRPr="003230FE">
        <w:rPr>
          <w:spacing w:val="-3"/>
          <w:sz w:val="24"/>
          <w:szCs w:val="24"/>
        </w:rPr>
        <w:t xml:space="preserve"> er der ingen oplysninger om potentielle symptomer grundet overdosering. </w:t>
      </w:r>
      <w:proofErr w:type="spellStart"/>
      <w:r w:rsidRPr="003230FE">
        <w:rPr>
          <w:spacing w:val="-3"/>
          <w:sz w:val="24"/>
          <w:szCs w:val="24"/>
        </w:rPr>
        <w:t>Cushings</w:t>
      </w:r>
      <w:proofErr w:type="spellEnd"/>
      <w:r w:rsidRPr="003230FE">
        <w:rPr>
          <w:spacing w:val="-3"/>
          <w:sz w:val="24"/>
          <w:szCs w:val="24"/>
        </w:rPr>
        <w:t xml:space="preserve"> syndrom og binyrebarkinsufficiens kan udvikles efter lokal applikation af større mængder </w:t>
      </w:r>
      <w:proofErr w:type="spellStart"/>
      <w:r w:rsidRPr="003230FE">
        <w:rPr>
          <w:spacing w:val="-3"/>
          <w:sz w:val="24"/>
          <w:szCs w:val="24"/>
        </w:rPr>
        <w:t>kortikosteroider</w:t>
      </w:r>
      <w:proofErr w:type="spellEnd"/>
      <w:r w:rsidRPr="003230FE">
        <w:rPr>
          <w:spacing w:val="-3"/>
          <w:sz w:val="24"/>
          <w:szCs w:val="24"/>
        </w:rPr>
        <w:t>, og i mere end tre uger.</w:t>
      </w:r>
    </w:p>
    <w:p w:rsidR="001E7B66" w:rsidRDefault="001E7B66" w:rsidP="001E7B66">
      <w:pPr>
        <w:ind w:left="851" w:hanging="851"/>
        <w:rPr>
          <w:spacing w:val="-3"/>
          <w:sz w:val="24"/>
          <w:szCs w:val="24"/>
        </w:rPr>
      </w:pPr>
    </w:p>
    <w:p w:rsidR="001E7B66" w:rsidRPr="003230FE" w:rsidRDefault="001E7B66" w:rsidP="001E7B66">
      <w:pPr>
        <w:ind w:left="851"/>
        <w:rPr>
          <w:spacing w:val="-3"/>
          <w:sz w:val="24"/>
          <w:szCs w:val="24"/>
          <w:lang w:eastAsia="da-DK"/>
        </w:rPr>
      </w:pPr>
      <w:r w:rsidRPr="003230FE">
        <w:rPr>
          <w:spacing w:val="-3"/>
          <w:sz w:val="24"/>
          <w:szCs w:val="24"/>
        </w:rPr>
        <w:t xml:space="preserve">Systemiske konsekvenser af en overdosis af de aktive stoffer efter utilsigtet oral indtagelse er usandsynlig. Mængden af </w:t>
      </w:r>
      <w:proofErr w:type="spellStart"/>
      <w:r w:rsidRPr="003230FE">
        <w:rPr>
          <w:spacing w:val="-3"/>
          <w:sz w:val="24"/>
          <w:szCs w:val="24"/>
        </w:rPr>
        <w:t>fusidinsyre</w:t>
      </w:r>
      <w:proofErr w:type="spellEnd"/>
      <w:r w:rsidRPr="003230FE">
        <w:rPr>
          <w:spacing w:val="-3"/>
          <w:sz w:val="24"/>
          <w:szCs w:val="24"/>
        </w:rPr>
        <w:t xml:space="preserve"> i en tube </w:t>
      </w:r>
      <w:proofErr w:type="spellStart"/>
      <w:r w:rsidRPr="003230FE">
        <w:rPr>
          <w:spacing w:val="-3"/>
          <w:sz w:val="24"/>
          <w:szCs w:val="24"/>
        </w:rPr>
        <w:t>Fusidinsyre</w:t>
      </w:r>
      <w:proofErr w:type="spellEnd"/>
      <w:r w:rsidRPr="003230FE">
        <w:rPr>
          <w:spacing w:val="-3"/>
          <w:sz w:val="24"/>
          <w:szCs w:val="24"/>
        </w:rPr>
        <w:t>/</w:t>
      </w:r>
      <w:proofErr w:type="spellStart"/>
      <w:r w:rsidRPr="003230FE">
        <w:rPr>
          <w:spacing w:val="-3"/>
          <w:sz w:val="24"/>
          <w:szCs w:val="24"/>
        </w:rPr>
        <w:t>betamethasonvalerat</w:t>
      </w:r>
      <w:proofErr w:type="spellEnd"/>
      <w:r w:rsidRPr="003230FE">
        <w:rPr>
          <w:spacing w:val="-3"/>
          <w:sz w:val="24"/>
          <w:szCs w:val="24"/>
        </w:rPr>
        <w:t xml:space="preserve"> </w:t>
      </w:r>
      <w:r>
        <w:rPr>
          <w:spacing w:val="-3"/>
          <w:sz w:val="24"/>
          <w:szCs w:val="24"/>
        </w:rPr>
        <w:t>"</w:t>
      </w:r>
      <w:r w:rsidRPr="003230FE">
        <w:rPr>
          <w:spacing w:val="-3"/>
          <w:sz w:val="24"/>
          <w:szCs w:val="24"/>
        </w:rPr>
        <w:t>Leo</w:t>
      </w:r>
      <w:r>
        <w:rPr>
          <w:spacing w:val="-3"/>
          <w:sz w:val="24"/>
          <w:szCs w:val="24"/>
        </w:rPr>
        <w:t>"</w:t>
      </w:r>
      <w:r w:rsidRPr="003230FE">
        <w:rPr>
          <w:spacing w:val="-3"/>
          <w:sz w:val="24"/>
          <w:szCs w:val="24"/>
        </w:rPr>
        <w:t xml:space="preserve"> overstiger ikke den daglige orale dosis for systemisk behandling. En enkelt oral overdosering af </w:t>
      </w:r>
      <w:proofErr w:type="spellStart"/>
      <w:r w:rsidRPr="003230FE">
        <w:rPr>
          <w:spacing w:val="-3"/>
          <w:sz w:val="24"/>
          <w:szCs w:val="24"/>
        </w:rPr>
        <w:t>kortikosteroider</w:t>
      </w:r>
      <w:proofErr w:type="spellEnd"/>
      <w:r w:rsidRPr="003230FE">
        <w:rPr>
          <w:spacing w:val="-3"/>
          <w:sz w:val="24"/>
          <w:szCs w:val="24"/>
        </w:rPr>
        <w:t xml:space="preserve"> er sjældent et klinisk problem.</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4.10</w:t>
      </w:r>
      <w:r w:rsidRPr="00C84483">
        <w:rPr>
          <w:b/>
          <w:sz w:val="24"/>
          <w:szCs w:val="24"/>
        </w:rPr>
        <w:tab/>
        <w:t>Udlevering</w:t>
      </w:r>
    </w:p>
    <w:p w:rsidR="001E7B66" w:rsidRPr="003230FE" w:rsidRDefault="001E7B66" w:rsidP="001E7B66">
      <w:pPr>
        <w:ind w:left="851" w:hanging="851"/>
        <w:rPr>
          <w:sz w:val="24"/>
          <w:szCs w:val="24"/>
        </w:rPr>
      </w:pPr>
      <w:r w:rsidRPr="003230FE">
        <w:rPr>
          <w:sz w:val="24"/>
          <w:szCs w:val="24"/>
        </w:rPr>
        <w:tab/>
        <w:t>B</w:t>
      </w:r>
    </w:p>
    <w:p w:rsidR="001E7B66" w:rsidRPr="003230FE" w:rsidRDefault="001E7B66" w:rsidP="001E7B66">
      <w:pPr>
        <w:ind w:left="851" w:hanging="851"/>
        <w:rPr>
          <w:sz w:val="24"/>
          <w:szCs w:val="24"/>
        </w:rPr>
      </w:pPr>
    </w:p>
    <w:p w:rsidR="001E7B66" w:rsidRPr="003230FE" w:rsidRDefault="001E7B66" w:rsidP="001E7B66">
      <w:pPr>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35FE4" w:rsidRPr="00C84483" w:rsidRDefault="00335FE4" w:rsidP="00335FE4">
      <w:pPr>
        <w:tabs>
          <w:tab w:val="left" w:pos="851"/>
        </w:tabs>
        <w:ind w:left="851"/>
        <w:rPr>
          <w:sz w:val="24"/>
          <w:szCs w:val="24"/>
        </w:rPr>
      </w:pPr>
    </w:p>
    <w:p w:rsidR="00335FE4" w:rsidRPr="00C84483" w:rsidRDefault="00335FE4" w:rsidP="00335FE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74898" w:rsidRPr="003230FE" w:rsidRDefault="00074898" w:rsidP="00074898">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C</w:t>
      </w:r>
      <w:r w:rsidRPr="003230FE">
        <w:rPr>
          <w:sz w:val="24"/>
          <w:szCs w:val="24"/>
        </w:rPr>
        <w:t>ortikosteroider</w:t>
      </w:r>
      <w:proofErr w:type="spellEnd"/>
      <w:r w:rsidRPr="003230FE">
        <w:rPr>
          <w:sz w:val="24"/>
          <w:szCs w:val="24"/>
        </w:rPr>
        <w:t xml:space="preserve"> (gr. III) og antibiotika</w:t>
      </w:r>
      <w:r>
        <w:rPr>
          <w:sz w:val="24"/>
          <w:szCs w:val="24"/>
        </w:rPr>
        <w:t xml:space="preserve">, </w:t>
      </w:r>
      <w:proofErr w:type="spellStart"/>
      <w:r>
        <w:rPr>
          <w:sz w:val="24"/>
          <w:szCs w:val="24"/>
        </w:rPr>
        <w:t>betamethason</w:t>
      </w:r>
      <w:proofErr w:type="spellEnd"/>
      <w:r>
        <w:rPr>
          <w:sz w:val="24"/>
          <w:szCs w:val="24"/>
        </w:rPr>
        <w:t xml:space="preserve"> og antibiotika</w:t>
      </w:r>
      <w:r>
        <w:rPr>
          <w:sz w:val="24"/>
          <w:szCs w:val="24"/>
        </w:rPr>
        <w:t xml:space="preserve">, </w:t>
      </w:r>
      <w:r w:rsidRPr="003230FE">
        <w:rPr>
          <w:sz w:val="24"/>
          <w:szCs w:val="24"/>
        </w:rPr>
        <w:t>ATC</w:t>
      </w:r>
      <w:r>
        <w:rPr>
          <w:sz w:val="24"/>
          <w:szCs w:val="24"/>
        </w:rPr>
        <w:t>-</w:t>
      </w:r>
      <w:r w:rsidRPr="003230FE">
        <w:rPr>
          <w:sz w:val="24"/>
          <w:szCs w:val="24"/>
        </w:rPr>
        <w:t>kode: D07CC01</w:t>
      </w:r>
      <w:r>
        <w:rPr>
          <w:sz w:val="24"/>
          <w:szCs w:val="24"/>
        </w:rPr>
        <w:t>.</w:t>
      </w:r>
    </w:p>
    <w:p w:rsidR="00074898" w:rsidRDefault="00074898" w:rsidP="001E7B66">
      <w:pPr>
        <w:ind w:left="851" w:hanging="851"/>
        <w:rPr>
          <w:sz w:val="24"/>
          <w:szCs w:val="24"/>
        </w:rPr>
      </w:pPr>
    </w:p>
    <w:p w:rsidR="001E7B66" w:rsidRPr="003230FE" w:rsidRDefault="001E7B66" w:rsidP="00335FE4">
      <w:pPr>
        <w:ind w:left="851"/>
        <w:rPr>
          <w:sz w:val="24"/>
          <w:szCs w:val="24"/>
          <w:lang w:eastAsia="da-DK"/>
        </w:rPr>
      </w:pPr>
      <w:proofErr w:type="spellStart"/>
      <w:r w:rsidRPr="003230FE">
        <w:rPr>
          <w:sz w:val="24"/>
          <w:szCs w:val="24"/>
        </w:rPr>
        <w:t>Fusidinsyre</w:t>
      </w:r>
      <w:proofErr w:type="spellEnd"/>
      <w:r w:rsidRPr="003230FE">
        <w:rPr>
          <w:sz w:val="24"/>
          <w:szCs w:val="24"/>
        </w:rPr>
        <w:t>/</w:t>
      </w:r>
      <w:proofErr w:type="spellStart"/>
      <w:r w:rsidRPr="003230FE">
        <w:rPr>
          <w:sz w:val="24"/>
          <w:szCs w:val="24"/>
        </w:rPr>
        <w:t>betamethasonvalerat</w:t>
      </w:r>
      <w:proofErr w:type="spellEnd"/>
      <w:r w:rsidRPr="003230FE">
        <w:rPr>
          <w:sz w:val="24"/>
          <w:szCs w:val="24"/>
        </w:rPr>
        <w:t xml:space="preserve"> </w:t>
      </w:r>
      <w:r>
        <w:rPr>
          <w:sz w:val="24"/>
          <w:szCs w:val="24"/>
        </w:rPr>
        <w:t>"</w:t>
      </w:r>
      <w:r w:rsidRPr="003230FE">
        <w:rPr>
          <w:sz w:val="24"/>
          <w:szCs w:val="24"/>
        </w:rPr>
        <w:t>Leo</w:t>
      </w:r>
      <w:r>
        <w:rPr>
          <w:sz w:val="24"/>
          <w:szCs w:val="24"/>
        </w:rPr>
        <w:t>"</w:t>
      </w:r>
      <w:r w:rsidRPr="003230FE">
        <w:rPr>
          <w:sz w:val="24"/>
          <w:szCs w:val="24"/>
        </w:rPr>
        <w:t xml:space="preserve"> er et kombinationspræparat indeholdende </w:t>
      </w:r>
      <w:proofErr w:type="spellStart"/>
      <w:r w:rsidRPr="003230FE">
        <w:rPr>
          <w:sz w:val="24"/>
          <w:szCs w:val="24"/>
        </w:rPr>
        <w:t>glukokortikoidet</w:t>
      </w:r>
      <w:proofErr w:type="spellEnd"/>
      <w:r w:rsidRPr="003230FE">
        <w:rPr>
          <w:sz w:val="24"/>
          <w:szCs w:val="24"/>
        </w:rPr>
        <w:t xml:space="preserve"> </w:t>
      </w:r>
      <w:proofErr w:type="spellStart"/>
      <w:r w:rsidRPr="003230FE">
        <w:rPr>
          <w:sz w:val="24"/>
          <w:szCs w:val="24"/>
        </w:rPr>
        <w:t>beta</w:t>
      </w:r>
      <w:r w:rsidRPr="003230FE">
        <w:rPr>
          <w:sz w:val="24"/>
          <w:szCs w:val="24"/>
        </w:rPr>
        <w:softHyphen/>
        <w:t>methasonvalerat</w:t>
      </w:r>
      <w:proofErr w:type="spellEnd"/>
      <w:r w:rsidRPr="003230FE">
        <w:rPr>
          <w:sz w:val="24"/>
          <w:szCs w:val="24"/>
        </w:rPr>
        <w:t xml:space="preserve"> og </w:t>
      </w:r>
      <w:proofErr w:type="spellStart"/>
      <w:r w:rsidRPr="003230FE">
        <w:rPr>
          <w:sz w:val="24"/>
          <w:szCs w:val="24"/>
        </w:rPr>
        <w:t>fusidinsyre</w:t>
      </w:r>
      <w:proofErr w:type="spellEnd"/>
      <w:r w:rsidRPr="003230FE">
        <w:rPr>
          <w:sz w:val="24"/>
          <w:szCs w:val="24"/>
        </w:rPr>
        <w:t xml:space="preserve"> med antibakteriel effekt. </w:t>
      </w:r>
    </w:p>
    <w:p w:rsidR="001E7B66" w:rsidRPr="003230FE" w:rsidRDefault="001E7B66" w:rsidP="001E7B66">
      <w:pPr>
        <w:ind w:left="851" w:hanging="851"/>
        <w:rPr>
          <w:sz w:val="24"/>
          <w:szCs w:val="24"/>
        </w:rPr>
      </w:pPr>
    </w:p>
    <w:p w:rsidR="001E7B66" w:rsidRPr="003230FE" w:rsidRDefault="001E7B66" w:rsidP="001E7B66">
      <w:pPr>
        <w:ind w:left="851"/>
        <w:rPr>
          <w:sz w:val="24"/>
          <w:szCs w:val="24"/>
          <w:u w:val="single"/>
        </w:rPr>
      </w:pPr>
      <w:r w:rsidRPr="003230FE">
        <w:rPr>
          <w:sz w:val="24"/>
          <w:szCs w:val="24"/>
          <w:u w:val="single"/>
        </w:rPr>
        <w:t>Virkningsmekanisme</w:t>
      </w:r>
    </w:p>
    <w:p w:rsidR="001E7B66" w:rsidRPr="003230FE" w:rsidRDefault="001E7B66" w:rsidP="001E7B66">
      <w:pPr>
        <w:ind w:left="851"/>
        <w:rPr>
          <w:sz w:val="24"/>
          <w:szCs w:val="24"/>
        </w:rPr>
      </w:pPr>
      <w:proofErr w:type="spellStart"/>
      <w:r w:rsidRPr="003230FE">
        <w:rPr>
          <w:sz w:val="24"/>
          <w:szCs w:val="24"/>
        </w:rPr>
        <w:t>Betamethason</w:t>
      </w:r>
      <w:proofErr w:type="spellEnd"/>
      <w:r w:rsidRPr="003230FE">
        <w:rPr>
          <w:sz w:val="24"/>
          <w:szCs w:val="24"/>
        </w:rPr>
        <w:t xml:space="preserve"> hører til gruppen af stærkt virkende </w:t>
      </w:r>
      <w:proofErr w:type="spellStart"/>
      <w:r w:rsidRPr="003230FE">
        <w:rPr>
          <w:sz w:val="24"/>
          <w:szCs w:val="24"/>
        </w:rPr>
        <w:t>glukokortikoider</w:t>
      </w:r>
      <w:proofErr w:type="spellEnd"/>
      <w:r w:rsidRPr="003230FE">
        <w:rPr>
          <w:sz w:val="24"/>
          <w:szCs w:val="24"/>
        </w:rPr>
        <w:t xml:space="preserve"> (gruppe III) og ud</w:t>
      </w:r>
      <w:r w:rsidRPr="003230FE">
        <w:rPr>
          <w:sz w:val="24"/>
          <w:szCs w:val="24"/>
        </w:rPr>
        <w:softHyphen/>
        <w:t>øver sin effekt ved at hæmme lokale immunreaktioner bl.a. kardilatation, hævel</w:t>
      </w:r>
      <w:r w:rsidRPr="003230FE">
        <w:rPr>
          <w:sz w:val="24"/>
          <w:szCs w:val="24"/>
        </w:rPr>
        <w:softHyphen/>
        <w:t>se og ømhed.</w:t>
      </w:r>
    </w:p>
    <w:p w:rsidR="001E7B66" w:rsidRPr="003230FE" w:rsidRDefault="001E7B66" w:rsidP="001E7B66">
      <w:pPr>
        <w:ind w:left="851"/>
        <w:rPr>
          <w:sz w:val="24"/>
          <w:szCs w:val="24"/>
        </w:rPr>
      </w:pPr>
      <w:proofErr w:type="spellStart"/>
      <w:r w:rsidRPr="003230FE">
        <w:rPr>
          <w:sz w:val="24"/>
          <w:szCs w:val="24"/>
        </w:rPr>
        <w:t>Fusidinsyre</w:t>
      </w:r>
      <w:proofErr w:type="spellEnd"/>
      <w:r w:rsidRPr="003230FE">
        <w:rPr>
          <w:sz w:val="24"/>
          <w:szCs w:val="24"/>
        </w:rPr>
        <w:t xml:space="preserve"> virker ved at forhindre dissociation af </w:t>
      </w:r>
      <w:proofErr w:type="spellStart"/>
      <w:r w:rsidRPr="003230FE">
        <w:rPr>
          <w:sz w:val="24"/>
          <w:szCs w:val="24"/>
        </w:rPr>
        <w:t>elongeringsfaktor</w:t>
      </w:r>
      <w:proofErr w:type="spellEnd"/>
      <w:r w:rsidRPr="003230FE">
        <w:rPr>
          <w:sz w:val="24"/>
          <w:szCs w:val="24"/>
        </w:rPr>
        <w:t xml:space="preserve"> G (EF-</w:t>
      </w:r>
      <w:proofErr w:type="gramStart"/>
      <w:r w:rsidRPr="003230FE">
        <w:rPr>
          <w:sz w:val="24"/>
          <w:szCs w:val="24"/>
        </w:rPr>
        <w:t>G)-</w:t>
      </w:r>
      <w:proofErr w:type="spellStart"/>
      <w:proofErr w:type="gramEnd"/>
      <w:r w:rsidRPr="003230FE">
        <w:rPr>
          <w:sz w:val="24"/>
          <w:szCs w:val="24"/>
        </w:rPr>
        <w:t>ribosome</w:t>
      </w:r>
      <w:proofErr w:type="spellEnd"/>
      <w:r w:rsidRPr="003230FE">
        <w:rPr>
          <w:sz w:val="24"/>
          <w:szCs w:val="24"/>
        </w:rPr>
        <w:t xml:space="preserve"> komplekset under </w:t>
      </w:r>
      <w:proofErr w:type="spellStart"/>
      <w:r w:rsidRPr="003230FE">
        <w:rPr>
          <w:sz w:val="24"/>
          <w:szCs w:val="24"/>
        </w:rPr>
        <w:t>bakterial</w:t>
      </w:r>
      <w:proofErr w:type="spellEnd"/>
      <w:r w:rsidRPr="003230FE">
        <w:rPr>
          <w:sz w:val="24"/>
          <w:szCs w:val="24"/>
        </w:rPr>
        <w:t xml:space="preserve"> proteinsyntese. EF-G komplekset er fanget og fungerer ikke længere og proteinsyntesen standses, hvilket i sidste ende leder til bakteriel </w:t>
      </w:r>
      <w:proofErr w:type="spellStart"/>
      <w:r w:rsidRPr="003230FE">
        <w:rPr>
          <w:sz w:val="24"/>
          <w:szCs w:val="24"/>
        </w:rPr>
        <w:t>celledød</w:t>
      </w:r>
      <w:proofErr w:type="spellEnd"/>
      <w:r w:rsidRPr="003230FE">
        <w:rPr>
          <w:sz w:val="24"/>
          <w:szCs w:val="24"/>
        </w:rPr>
        <w:t xml:space="preserve">. </w:t>
      </w:r>
      <w:proofErr w:type="spellStart"/>
      <w:r w:rsidRPr="003230FE">
        <w:rPr>
          <w:sz w:val="24"/>
          <w:szCs w:val="24"/>
        </w:rPr>
        <w:t>Fusidinsyre</w:t>
      </w:r>
      <w:proofErr w:type="spellEnd"/>
      <w:r w:rsidRPr="003230FE">
        <w:rPr>
          <w:sz w:val="24"/>
          <w:szCs w:val="24"/>
        </w:rPr>
        <w:t xml:space="preserve"> har </w:t>
      </w:r>
      <w:proofErr w:type="spellStart"/>
      <w:r w:rsidRPr="003230FE">
        <w:rPr>
          <w:sz w:val="24"/>
          <w:szCs w:val="24"/>
        </w:rPr>
        <w:t>bakteriostatisk</w:t>
      </w:r>
      <w:proofErr w:type="spellEnd"/>
      <w:r w:rsidRPr="003230FE">
        <w:rPr>
          <w:sz w:val="24"/>
          <w:szCs w:val="24"/>
        </w:rPr>
        <w:t xml:space="preserve"> aktivitet ved lave koncentrationer, men baktericid aktivitet ved høje koncentrationer.</w:t>
      </w:r>
    </w:p>
    <w:p w:rsidR="001E7B66" w:rsidRPr="003230FE" w:rsidRDefault="001E7B66" w:rsidP="001E7B66">
      <w:pPr>
        <w:ind w:left="851" w:hanging="851"/>
        <w:rPr>
          <w:sz w:val="24"/>
          <w:szCs w:val="24"/>
        </w:rPr>
      </w:pPr>
      <w:r w:rsidRPr="003230FE">
        <w:rPr>
          <w:sz w:val="24"/>
          <w:szCs w:val="24"/>
        </w:rPr>
        <w:tab/>
      </w:r>
      <w:proofErr w:type="spellStart"/>
      <w:r w:rsidRPr="003230FE">
        <w:rPr>
          <w:sz w:val="24"/>
          <w:szCs w:val="24"/>
        </w:rPr>
        <w:t>Fusidinsyre</w:t>
      </w:r>
      <w:proofErr w:type="spellEnd"/>
      <w:r w:rsidRPr="003230FE">
        <w:rPr>
          <w:sz w:val="24"/>
          <w:szCs w:val="24"/>
        </w:rPr>
        <w:t xml:space="preserve"> er et antibiotikum med virkning primært over</w:t>
      </w:r>
      <w:r>
        <w:rPr>
          <w:sz w:val="24"/>
          <w:szCs w:val="24"/>
        </w:rPr>
        <w:t xml:space="preserve"> </w:t>
      </w:r>
      <w:r w:rsidRPr="003230FE">
        <w:rPr>
          <w:sz w:val="24"/>
          <w:szCs w:val="24"/>
        </w:rPr>
        <w:t xml:space="preserve">for </w:t>
      </w:r>
      <w:proofErr w:type="spellStart"/>
      <w:r w:rsidRPr="003230FE">
        <w:rPr>
          <w:sz w:val="24"/>
          <w:szCs w:val="24"/>
        </w:rPr>
        <w:t>Gram-positive</w:t>
      </w:r>
      <w:proofErr w:type="spellEnd"/>
      <w:r w:rsidRPr="003230FE">
        <w:rPr>
          <w:sz w:val="24"/>
          <w:szCs w:val="24"/>
        </w:rPr>
        <w:t xml:space="preserve"> bakterier. </w:t>
      </w:r>
      <w:proofErr w:type="spellStart"/>
      <w:r w:rsidRPr="003230FE">
        <w:rPr>
          <w:sz w:val="24"/>
          <w:szCs w:val="24"/>
        </w:rPr>
        <w:t>Fusidinsyre</w:t>
      </w:r>
      <w:proofErr w:type="spellEnd"/>
      <w:r w:rsidRPr="003230FE">
        <w:rPr>
          <w:sz w:val="24"/>
          <w:szCs w:val="24"/>
        </w:rPr>
        <w:t xml:space="preserve"> har særlig høj aktivitet overfor </w:t>
      </w:r>
      <w:proofErr w:type="spellStart"/>
      <w:r w:rsidRPr="003230FE">
        <w:rPr>
          <w:i/>
          <w:sz w:val="24"/>
          <w:szCs w:val="24"/>
        </w:rPr>
        <w:t>Staphylococcus</w:t>
      </w:r>
      <w:proofErr w:type="spellEnd"/>
      <w:r w:rsidRPr="003230FE">
        <w:rPr>
          <w:i/>
          <w:sz w:val="24"/>
          <w:szCs w:val="24"/>
        </w:rPr>
        <w:t xml:space="preserve"> aureus</w:t>
      </w:r>
      <w:r w:rsidRPr="003230FE">
        <w:rPr>
          <w:sz w:val="24"/>
          <w:szCs w:val="24"/>
        </w:rPr>
        <w:t xml:space="preserve">, </w:t>
      </w:r>
      <w:proofErr w:type="spellStart"/>
      <w:r w:rsidRPr="003230FE">
        <w:rPr>
          <w:i/>
          <w:sz w:val="24"/>
          <w:szCs w:val="24"/>
        </w:rPr>
        <w:t>Propionibacterium</w:t>
      </w:r>
      <w:proofErr w:type="spellEnd"/>
      <w:r w:rsidRPr="003230FE">
        <w:rPr>
          <w:i/>
          <w:sz w:val="24"/>
          <w:szCs w:val="24"/>
        </w:rPr>
        <w:t xml:space="preserve"> </w:t>
      </w:r>
      <w:proofErr w:type="spellStart"/>
      <w:r w:rsidRPr="003230FE">
        <w:rPr>
          <w:i/>
          <w:sz w:val="24"/>
          <w:szCs w:val="24"/>
        </w:rPr>
        <w:t>acnes</w:t>
      </w:r>
      <w:proofErr w:type="spellEnd"/>
      <w:r w:rsidRPr="003230FE">
        <w:rPr>
          <w:sz w:val="24"/>
          <w:szCs w:val="24"/>
        </w:rPr>
        <w:t xml:space="preserve"> samt </w:t>
      </w:r>
      <w:proofErr w:type="spellStart"/>
      <w:r w:rsidRPr="003230FE">
        <w:rPr>
          <w:sz w:val="24"/>
          <w:szCs w:val="24"/>
        </w:rPr>
        <w:t>corynebakterier</w:t>
      </w:r>
      <w:proofErr w:type="spellEnd"/>
      <w:r w:rsidRPr="003230FE">
        <w:rPr>
          <w:sz w:val="24"/>
          <w:szCs w:val="24"/>
        </w:rPr>
        <w:t>.</w:t>
      </w:r>
    </w:p>
    <w:p w:rsidR="001E7B66" w:rsidRPr="003230FE" w:rsidRDefault="001E7B66" w:rsidP="001E7B66">
      <w:pPr>
        <w:ind w:left="851" w:hanging="851"/>
        <w:rPr>
          <w:sz w:val="24"/>
          <w:szCs w:val="24"/>
        </w:rPr>
      </w:pPr>
      <w:r w:rsidRPr="003230FE">
        <w:rPr>
          <w:sz w:val="24"/>
          <w:szCs w:val="24"/>
        </w:rPr>
        <w:tab/>
        <w:t>De aktive substan</w:t>
      </w:r>
      <w:r w:rsidRPr="003230FE">
        <w:rPr>
          <w:sz w:val="24"/>
          <w:szCs w:val="24"/>
        </w:rPr>
        <w:softHyphen/>
        <w:t>ser interfererer hverken med hensyn til biotilgængelighed eller aktivitet.</w:t>
      </w:r>
    </w:p>
    <w:p w:rsidR="001E7B66" w:rsidRPr="003230FE" w:rsidRDefault="001E7B66" w:rsidP="001E7B66">
      <w:pPr>
        <w:ind w:left="851" w:hanging="851"/>
        <w:rPr>
          <w:sz w:val="24"/>
          <w:szCs w:val="24"/>
        </w:rPr>
      </w:pPr>
    </w:p>
    <w:p w:rsidR="001E7B66" w:rsidRPr="003230FE" w:rsidRDefault="001E7B66" w:rsidP="001E7B66">
      <w:pPr>
        <w:ind w:left="851" w:hanging="851"/>
        <w:rPr>
          <w:sz w:val="24"/>
          <w:szCs w:val="24"/>
          <w:u w:val="single"/>
        </w:rPr>
      </w:pPr>
      <w:r w:rsidRPr="003230FE">
        <w:rPr>
          <w:sz w:val="24"/>
          <w:szCs w:val="24"/>
        </w:rPr>
        <w:tab/>
      </w:r>
      <w:r w:rsidRPr="003230FE">
        <w:rPr>
          <w:sz w:val="24"/>
          <w:szCs w:val="24"/>
          <w:u w:val="single"/>
        </w:rPr>
        <w:t>Resistens</w:t>
      </w:r>
    </w:p>
    <w:p w:rsidR="001E7B66" w:rsidRPr="003230FE" w:rsidRDefault="001E7B66" w:rsidP="001E7B66">
      <w:pPr>
        <w:ind w:left="851" w:hanging="851"/>
        <w:rPr>
          <w:sz w:val="24"/>
          <w:szCs w:val="24"/>
        </w:rPr>
      </w:pPr>
      <w:r w:rsidRPr="003230FE">
        <w:rPr>
          <w:sz w:val="24"/>
          <w:szCs w:val="24"/>
        </w:rPr>
        <w:tab/>
        <w:t>Resistensmekanismen involverer hovedsag</w:t>
      </w:r>
      <w:r w:rsidR="007C5AFB">
        <w:rPr>
          <w:sz w:val="24"/>
          <w:szCs w:val="24"/>
        </w:rPr>
        <w:t>e</w:t>
      </w:r>
      <w:r w:rsidRPr="003230FE">
        <w:rPr>
          <w:sz w:val="24"/>
          <w:szCs w:val="24"/>
        </w:rPr>
        <w:t xml:space="preserve">ligt mutationer, der fører til ændringer i EF-G proteinet eller ændret proteinsyntese. Endvidere er en inaktivering grundet enzymer en mulighed. 5 typer af resistensgener er rapporteret: </w:t>
      </w:r>
      <w:proofErr w:type="spellStart"/>
      <w:r w:rsidRPr="003230FE">
        <w:rPr>
          <w:sz w:val="24"/>
          <w:szCs w:val="24"/>
        </w:rPr>
        <w:t>fusA</w:t>
      </w:r>
      <w:proofErr w:type="spellEnd"/>
      <w:r w:rsidRPr="003230FE">
        <w:rPr>
          <w:sz w:val="24"/>
          <w:szCs w:val="24"/>
        </w:rPr>
        <w:t xml:space="preserve">, </w:t>
      </w:r>
      <w:proofErr w:type="spellStart"/>
      <w:r w:rsidRPr="003230FE">
        <w:rPr>
          <w:sz w:val="24"/>
          <w:szCs w:val="24"/>
        </w:rPr>
        <w:t>fusB</w:t>
      </w:r>
      <w:proofErr w:type="spellEnd"/>
      <w:r w:rsidRPr="003230FE">
        <w:rPr>
          <w:sz w:val="24"/>
          <w:szCs w:val="24"/>
        </w:rPr>
        <w:t xml:space="preserve">, </w:t>
      </w:r>
      <w:proofErr w:type="spellStart"/>
      <w:r w:rsidRPr="003230FE">
        <w:rPr>
          <w:sz w:val="24"/>
          <w:szCs w:val="24"/>
        </w:rPr>
        <w:t>fusC</w:t>
      </w:r>
      <w:proofErr w:type="spellEnd"/>
      <w:r w:rsidRPr="003230FE">
        <w:rPr>
          <w:sz w:val="24"/>
          <w:szCs w:val="24"/>
        </w:rPr>
        <w:t xml:space="preserve">, </w:t>
      </w:r>
      <w:proofErr w:type="spellStart"/>
      <w:r w:rsidRPr="003230FE">
        <w:rPr>
          <w:sz w:val="24"/>
          <w:szCs w:val="24"/>
        </w:rPr>
        <w:t>fusD</w:t>
      </w:r>
      <w:proofErr w:type="spellEnd"/>
      <w:r w:rsidRPr="003230FE">
        <w:rPr>
          <w:sz w:val="24"/>
          <w:szCs w:val="24"/>
        </w:rPr>
        <w:t xml:space="preserve"> og </w:t>
      </w:r>
      <w:proofErr w:type="spellStart"/>
      <w:r w:rsidRPr="003230FE">
        <w:rPr>
          <w:sz w:val="24"/>
          <w:szCs w:val="24"/>
        </w:rPr>
        <w:t>fusE</w:t>
      </w:r>
      <w:proofErr w:type="spellEnd"/>
      <w:r w:rsidRPr="003230FE">
        <w:rPr>
          <w:sz w:val="24"/>
          <w:szCs w:val="24"/>
        </w:rPr>
        <w:t>. Resistensen kan være kromosomal eller plasmid medieret.</w:t>
      </w:r>
    </w:p>
    <w:p w:rsidR="001E7B66" w:rsidRPr="003230FE" w:rsidRDefault="001E7B66" w:rsidP="001E7B66">
      <w:pPr>
        <w:ind w:left="851" w:hanging="851"/>
        <w:rPr>
          <w:sz w:val="24"/>
          <w:szCs w:val="24"/>
        </w:rPr>
      </w:pPr>
    </w:p>
    <w:p w:rsidR="001E7B66" w:rsidRPr="00335FE4" w:rsidRDefault="001E7B66" w:rsidP="00335FE4">
      <w:pPr>
        <w:ind w:left="851"/>
        <w:rPr>
          <w:sz w:val="24"/>
          <w:szCs w:val="24"/>
        </w:rPr>
      </w:pPr>
      <w:r w:rsidRPr="00335FE4">
        <w:rPr>
          <w:sz w:val="24"/>
          <w:szCs w:val="24"/>
        </w:rPr>
        <w:t xml:space="preserve">Grundet den unikke molekylære struktur og </w:t>
      </w:r>
      <w:proofErr w:type="spellStart"/>
      <w:r w:rsidRPr="00335FE4">
        <w:rPr>
          <w:sz w:val="24"/>
          <w:szCs w:val="24"/>
        </w:rPr>
        <w:t>fusidinsyres</w:t>
      </w:r>
      <w:proofErr w:type="spellEnd"/>
      <w:r w:rsidRPr="00335FE4">
        <w:rPr>
          <w:sz w:val="24"/>
          <w:szCs w:val="24"/>
        </w:rPr>
        <w:t xml:space="preserve"> konkrete virkningsmekanisme er specifik krydsrestistens med andre klasser af bakterielle midler ikke påvist.</w:t>
      </w:r>
    </w:p>
    <w:p w:rsidR="001E7B66" w:rsidRPr="00335FE4" w:rsidRDefault="001E7B66" w:rsidP="00335FE4">
      <w:pPr>
        <w:ind w:left="851"/>
        <w:rPr>
          <w:sz w:val="24"/>
          <w:szCs w:val="24"/>
        </w:rPr>
      </w:pPr>
    </w:p>
    <w:p w:rsidR="00074898" w:rsidRPr="00335FE4" w:rsidRDefault="00074898" w:rsidP="00335FE4">
      <w:pPr>
        <w:ind w:left="851"/>
        <w:rPr>
          <w:rFonts w:asciiTheme="majorBidi" w:hAnsiTheme="majorBidi" w:cstheme="majorBidi"/>
          <w:sz w:val="24"/>
          <w:szCs w:val="24"/>
        </w:rPr>
      </w:pPr>
      <w:r w:rsidRPr="00335FE4">
        <w:rPr>
          <w:rFonts w:asciiTheme="majorBidi" w:hAnsiTheme="majorBidi" w:cstheme="majorBidi"/>
          <w:sz w:val="24"/>
          <w:szCs w:val="24"/>
          <w:u w:val="single"/>
        </w:rPr>
        <w:t>Grænser for følsomhedstest</w:t>
      </w:r>
    </w:p>
    <w:p w:rsidR="00074898" w:rsidRPr="00335FE4" w:rsidRDefault="00074898" w:rsidP="00335FE4">
      <w:pPr>
        <w:ind w:left="851"/>
        <w:rPr>
          <w:rFonts w:asciiTheme="majorBidi" w:hAnsiTheme="majorBidi" w:cstheme="majorBidi"/>
          <w:sz w:val="24"/>
          <w:szCs w:val="24"/>
        </w:rPr>
      </w:pPr>
      <w:r w:rsidRPr="00335FE4">
        <w:rPr>
          <w:rFonts w:asciiTheme="majorBidi" w:hAnsiTheme="majorBidi" w:cstheme="majorBidi"/>
          <w:sz w:val="24"/>
          <w:szCs w:val="24"/>
        </w:rPr>
        <w:t xml:space="preserve">MIC (minimum </w:t>
      </w:r>
      <w:proofErr w:type="spellStart"/>
      <w:r w:rsidRPr="00335FE4">
        <w:rPr>
          <w:rFonts w:asciiTheme="majorBidi" w:hAnsiTheme="majorBidi" w:cstheme="majorBidi"/>
          <w:sz w:val="24"/>
          <w:szCs w:val="24"/>
        </w:rPr>
        <w:t>inhibitory</w:t>
      </w:r>
      <w:proofErr w:type="spellEnd"/>
      <w:r w:rsidRPr="00335FE4">
        <w:rPr>
          <w:rFonts w:asciiTheme="majorBidi" w:hAnsiTheme="majorBidi" w:cstheme="majorBidi"/>
          <w:sz w:val="24"/>
          <w:szCs w:val="24"/>
        </w:rPr>
        <w:t xml:space="preserve"> </w:t>
      </w:r>
      <w:proofErr w:type="spellStart"/>
      <w:r w:rsidRPr="00335FE4">
        <w:rPr>
          <w:rFonts w:asciiTheme="majorBidi" w:hAnsiTheme="majorBidi" w:cstheme="majorBidi"/>
          <w:sz w:val="24"/>
          <w:szCs w:val="24"/>
        </w:rPr>
        <w:t>concentration</w:t>
      </w:r>
      <w:proofErr w:type="spellEnd"/>
      <w:r w:rsidRPr="00335FE4">
        <w:rPr>
          <w:rFonts w:asciiTheme="majorBidi" w:hAnsiTheme="majorBidi" w:cstheme="majorBidi"/>
          <w:sz w:val="24"/>
          <w:szCs w:val="24"/>
        </w:rPr>
        <w:t xml:space="preserve">) fortolkningskriterier for følsomhedstestning er blevet fastsat af European </w:t>
      </w:r>
      <w:proofErr w:type="spellStart"/>
      <w:r w:rsidRPr="00335FE4">
        <w:rPr>
          <w:rFonts w:asciiTheme="majorBidi" w:hAnsiTheme="majorBidi" w:cstheme="majorBidi"/>
          <w:sz w:val="24"/>
          <w:szCs w:val="24"/>
        </w:rPr>
        <w:t>Committee</w:t>
      </w:r>
      <w:proofErr w:type="spellEnd"/>
      <w:r w:rsidRPr="00335FE4">
        <w:rPr>
          <w:rFonts w:asciiTheme="majorBidi" w:hAnsiTheme="majorBidi" w:cstheme="majorBidi"/>
          <w:sz w:val="24"/>
          <w:szCs w:val="24"/>
        </w:rPr>
        <w:t xml:space="preserve"> on </w:t>
      </w:r>
      <w:proofErr w:type="spellStart"/>
      <w:r w:rsidRPr="00335FE4">
        <w:rPr>
          <w:rFonts w:asciiTheme="majorBidi" w:hAnsiTheme="majorBidi" w:cstheme="majorBidi"/>
          <w:sz w:val="24"/>
          <w:szCs w:val="24"/>
        </w:rPr>
        <w:t>Antimicrobial</w:t>
      </w:r>
      <w:proofErr w:type="spellEnd"/>
      <w:r w:rsidRPr="00335FE4">
        <w:rPr>
          <w:rFonts w:asciiTheme="majorBidi" w:hAnsiTheme="majorBidi" w:cstheme="majorBidi"/>
          <w:sz w:val="24"/>
          <w:szCs w:val="24"/>
        </w:rPr>
        <w:t xml:space="preserve"> </w:t>
      </w:r>
      <w:proofErr w:type="spellStart"/>
      <w:r w:rsidRPr="00335FE4">
        <w:rPr>
          <w:rFonts w:asciiTheme="majorBidi" w:hAnsiTheme="majorBidi" w:cstheme="majorBidi"/>
          <w:sz w:val="24"/>
          <w:szCs w:val="24"/>
        </w:rPr>
        <w:t>Susceptibility</w:t>
      </w:r>
      <w:proofErr w:type="spellEnd"/>
      <w:r w:rsidRPr="00335FE4">
        <w:rPr>
          <w:rFonts w:asciiTheme="majorBidi" w:hAnsiTheme="majorBidi" w:cstheme="majorBidi"/>
          <w:sz w:val="24"/>
          <w:szCs w:val="24"/>
        </w:rPr>
        <w:t xml:space="preserve"> </w:t>
      </w:r>
      <w:proofErr w:type="spellStart"/>
      <w:r w:rsidRPr="00335FE4">
        <w:rPr>
          <w:rFonts w:asciiTheme="majorBidi" w:hAnsiTheme="majorBidi" w:cstheme="majorBidi"/>
          <w:sz w:val="24"/>
          <w:szCs w:val="24"/>
        </w:rPr>
        <w:t>Testing</w:t>
      </w:r>
      <w:proofErr w:type="spellEnd"/>
      <w:r w:rsidRPr="00335FE4">
        <w:rPr>
          <w:rFonts w:asciiTheme="majorBidi" w:hAnsiTheme="majorBidi" w:cstheme="majorBidi"/>
          <w:sz w:val="24"/>
          <w:szCs w:val="24"/>
        </w:rPr>
        <w:t xml:space="preserve"> (EUCAST) for </w:t>
      </w:r>
      <w:proofErr w:type="spellStart"/>
      <w:r w:rsidRPr="00335FE4">
        <w:rPr>
          <w:rFonts w:asciiTheme="majorBidi" w:hAnsiTheme="majorBidi" w:cstheme="majorBidi"/>
          <w:sz w:val="24"/>
          <w:szCs w:val="24"/>
        </w:rPr>
        <w:t>fusidinsyre</w:t>
      </w:r>
      <w:proofErr w:type="spellEnd"/>
      <w:r w:rsidRPr="00335FE4">
        <w:rPr>
          <w:rFonts w:asciiTheme="majorBidi" w:hAnsiTheme="majorBidi" w:cstheme="majorBidi"/>
          <w:sz w:val="24"/>
          <w:szCs w:val="24"/>
        </w:rPr>
        <w:t xml:space="preserve"> og er opført her: </w:t>
      </w:r>
      <w:hyperlink r:id="rId9" w:history="1">
        <w:r w:rsidRPr="00335FE4">
          <w:rPr>
            <w:rStyle w:val="Hyperlink"/>
            <w:rFonts w:asciiTheme="majorBidi" w:hAnsiTheme="majorBidi" w:cstheme="majorBidi"/>
            <w:sz w:val="24"/>
            <w:szCs w:val="24"/>
          </w:rPr>
          <w:t>https://www.ema.europa.eu/documents/other/minimum-inhibitory-concentration-mic-breakpoints_en.xlsx</w:t>
        </w:r>
      </w:hyperlink>
    </w:p>
    <w:p w:rsidR="00074898" w:rsidRPr="00335FE4" w:rsidRDefault="00074898" w:rsidP="00335FE4">
      <w:pPr>
        <w:ind w:left="851"/>
        <w:rPr>
          <w:rFonts w:asciiTheme="majorBidi" w:hAnsiTheme="majorBidi" w:cstheme="majorBidi"/>
          <w:sz w:val="24"/>
          <w:szCs w:val="24"/>
          <w:lang w:eastAsia="da-DK"/>
        </w:rPr>
      </w:pPr>
    </w:p>
    <w:p w:rsidR="001E7B66" w:rsidRPr="00335FE4" w:rsidRDefault="001E7B66" w:rsidP="00335FE4">
      <w:pPr>
        <w:ind w:left="851"/>
        <w:rPr>
          <w:sz w:val="24"/>
          <w:szCs w:val="24"/>
        </w:rPr>
      </w:pPr>
      <w:r w:rsidRPr="00335FE4">
        <w:rPr>
          <w:sz w:val="24"/>
          <w:szCs w:val="24"/>
          <w:u w:val="single"/>
        </w:rPr>
        <w:t>Naturligt resistente arter</w:t>
      </w:r>
    </w:p>
    <w:p w:rsidR="001E7B66" w:rsidRPr="003230FE" w:rsidRDefault="001E7B66" w:rsidP="001E7B66">
      <w:pPr>
        <w:ind w:left="851" w:hanging="851"/>
        <w:rPr>
          <w:sz w:val="24"/>
          <w:szCs w:val="24"/>
        </w:rPr>
      </w:pPr>
      <w:r w:rsidRPr="003230FE">
        <w:rPr>
          <w:sz w:val="24"/>
          <w:szCs w:val="24"/>
        </w:rPr>
        <w:tab/>
        <w:t xml:space="preserve">De fleste </w:t>
      </w:r>
      <w:proofErr w:type="spellStart"/>
      <w:r w:rsidRPr="003230FE">
        <w:rPr>
          <w:sz w:val="24"/>
          <w:szCs w:val="24"/>
        </w:rPr>
        <w:t>Gram-negative</w:t>
      </w:r>
      <w:proofErr w:type="spellEnd"/>
      <w:r w:rsidRPr="003230FE">
        <w:rPr>
          <w:sz w:val="24"/>
          <w:szCs w:val="24"/>
        </w:rPr>
        <w:t xml:space="preserve"> bakterier (herunder </w:t>
      </w:r>
      <w:proofErr w:type="spellStart"/>
      <w:r w:rsidRPr="003230FE">
        <w:rPr>
          <w:sz w:val="24"/>
          <w:szCs w:val="24"/>
        </w:rPr>
        <w:t>Haemophilus</w:t>
      </w:r>
      <w:proofErr w:type="spellEnd"/>
      <w:r w:rsidRPr="003230FE">
        <w:rPr>
          <w:sz w:val="24"/>
          <w:szCs w:val="24"/>
        </w:rPr>
        <w:t xml:space="preserve"> influenza; </w:t>
      </w:r>
      <w:proofErr w:type="spellStart"/>
      <w:r w:rsidRPr="003230FE">
        <w:rPr>
          <w:sz w:val="24"/>
          <w:szCs w:val="24"/>
        </w:rPr>
        <w:t>Enterobactericeae</w:t>
      </w:r>
      <w:proofErr w:type="spellEnd"/>
      <w:r w:rsidRPr="003230FE">
        <w:rPr>
          <w:sz w:val="24"/>
          <w:szCs w:val="24"/>
        </w:rPr>
        <w:t xml:space="preserve"> såsom Escherichia coli og </w:t>
      </w:r>
      <w:proofErr w:type="spellStart"/>
      <w:r w:rsidRPr="003230FE">
        <w:rPr>
          <w:sz w:val="24"/>
          <w:szCs w:val="24"/>
        </w:rPr>
        <w:t>Klebsiella</w:t>
      </w:r>
      <w:proofErr w:type="spellEnd"/>
      <w:r w:rsidRPr="003230FE">
        <w:rPr>
          <w:sz w:val="24"/>
          <w:szCs w:val="24"/>
        </w:rPr>
        <w:t xml:space="preserve"> </w:t>
      </w:r>
      <w:proofErr w:type="spellStart"/>
      <w:r w:rsidRPr="003230FE">
        <w:rPr>
          <w:sz w:val="24"/>
          <w:szCs w:val="24"/>
        </w:rPr>
        <w:t>pneumonia</w:t>
      </w:r>
      <w:proofErr w:type="spellEnd"/>
      <w:r w:rsidRPr="003230FE">
        <w:rPr>
          <w:sz w:val="24"/>
          <w:szCs w:val="24"/>
        </w:rPr>
        <w:t xml:space="preserve">; </w:t>
      </w:r>
      <w:proofErr w:type="spellStart"/>
      <w:r w:rsidRPr="003230FE">
        <w:rPr>
          <w:sz w:val="24"/>
          <w:szCs w:val="24"/>
        </w:rPr>
        <w:t>Pseudomonas</w:t>
      </w:r>
      <w:proofErr w:type="spellEnd"/>
      <w:r w:rsidRPr="003230FE">
        <w:rPr>
          <w:sz w:val="24"/>
          <w:szCs w:val="24"/>
        </w:rPr>
        <w:t xml:space="preserve"> </w:t>
      </w:r>
      <w:proofErr w:type="spellStart"/>
      <w:r w:rsidRPr="003230FE">
        <w:rPr>
          <w:sz w:val="24"/>
          <w:szCs w:val="24"/>
        </w:rPr>
        <w:t>spp</w:t>
      </w:r>
      <w:proofErr w:type="spellEnd"/>
      <w:r w:rsidRPr="003230FE">
        <w:rPr>
          <w:sz w:val="24"/>
          <w:szCs w:val="24"/>
        </w:rPr>
        <w:t xml:space="preserve">.) er naturlige resistente overfor </w:t>
      </w:r>
      <w:proofErr w:type="spellStart"/>
      <w:r w:rsidRPr="003230FE">
        <w:rPr>
          <w:sz w:val="24"/>
          <w:szCs w:val="24"/>
        </w:rPr>
        <w:t>fusidinsyre</w:t>
      </w:r>
      <w:proofErr w:type="spellEnd"/>
      <w:r w:rsidRPr="003230FE">
        <w:rPr>
          <w:sz w:val="24"/>
          <w:szCs w:val="24"/>
        </w:rPr>
        <w:t>.</w:t>
      </w:r>
    </w:p>
    <w:p w:rsidR="007C5AFB" w:rsidRDefault="007C5AFB">
      <w:pPr>
        <w:rPr>
          <w:sz w:val="24"/>
          <w:szCs w:val="24"/>
        </w:rPr>
      </w:pPr>
      <w:r>
        <w:rPr>
          <w:sz w:val="24"/>
          <w:szCs w:val="24"/>
        </w:rPr>
        <w:br w:type="page"/>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E7B66" w:rsidRPr="003230FE" w:rsidRDefault="001E7B66" w:rsidP="00335FE4">
      <w:pPr>
        <w:ind w:left="851"/>
        <w:rPr>
          <w:sz w:val="24"/>
          <w:szCs w:val="24"/>
          <w:lang w:eastAsia="da-DK"/>
        </w:rPr>
      </w:pPr>
      <w:r w:rsidRPr="003230FE">
        <w:rPr>
          <w:sz w:val="24"/>
          <w:szCs w:val="24"/>
        </w:rPr>
        <w:t xml:space="preserve">Ved </w:t>
      </w:r>
      <w:proofErr w:type="spellStart"/>
      <w:r w:rsidRPr="003230FE">
        <w:rPr>
          <w:sz w:val="24"/>
          <w:szCs w:val="24"/>
        </w:rPr>
        <w:t>topikal</w:t>
      </w:r>
      <w:proofErr w:type="spellEnd"/>
      <w:r w:rsidRPr="003230FE">
        <w:rPr>
          <w:sz w:val="24"/>
          <w:szCs w:val="24"/>
        </w:rPr>
        <w:t xml:space="preserve"> anvendelse af </w:t>
      </w:r>
      <w:proofErr w:type="spellStart"/>
      <w:r w:rsidRPr="003230FE">
        <w:rPr>
          <w:sz w:val="24"/>
          <w:szCs w:val="24"/>
        </w:rPr>
        <w:t>betamethasonvalerat</w:t>
      </w:r>
      <w:proofErr w:type="spellEnd"/>
      <w:r w:rsidRPr="003230FE">
        <w:rPr>
          <w:sz w:val="24"/>
          <w:szCs w:val="24"/>
        </w:rPr>
        <w:t xml:space="preserve"> kan absorption give an</w:t>
      </w:r>
      <w:r w:rsidRPr="003230FE">
        <w:rPr>
          <w:sz w:val="24"/>
          <w:szCs w:val="24"/>
        </w:rPr>
        <w:softHyphen/>
        <w:t xml:space="preserve">ledning til systemiske effekter. Dette gælder især ved applikation på større, inflammerede hudområder eller på hud med defekt hornlag. </w:t>
      </w:r>
      <w:proofErr w:type="spellStart"/>
      <w:r w:rsidRPr="003230FE">
        <w:rPr>
          <w:sz w:val="24"/>
          <w:szCs w:val="24"/>
        </w:rPr>
        <w:t>Plastikokklusion</w:t>
      </w:r>
      <w:proofErr w:type="spellEnd"/>
      <w:r w:rsidRPr="003230FE">
        <w:rPr>
          <w:sz w:val="24"/>
          <w:szCs w:val="24"/>
        </w:rPr>
        <w:t xml:space="preserve"> af det behandlede areal øger absorptionen kraftigt. Den del, der absorberes, </w:t>
      </w:r>
      <w:proofErr w:type="spellStart"/>
      <w:r w:rsidRPr="003230FE">
        <w:rPr>
          <w:sz w:val="24"/>
          <w:szCs w:val="24"/>
        </w:rPr>
        <w:t>metaboliseres</w:t>
      </w:r>
      <w:proofErr w:type="spellEnd"/>
      <w:r w:rsidRPr="003230FE">
        <w:rPr>
          <w:sz w:val="24"/>
          <w:szCs w:val="24"/>
        </w:rPr>
        <w:t xml:space="preserve"> i leveren og udskilles </w:t>
      </w:r>
      <w:proofErr w:type="spellStart"/>
      <w:r w:rsidRPr="003230FE">
        <w:rPr>
          <w:sz w:val="24"/>
          <w:szCs w:val="24"/>
        </w:rPr>
        <w:t>renalt</w:t>
      </w:r>
      <w:proofErr w:type="spellEnd"/>
      <w:r w:rsidRPr="003230FE">
        <w:rPr>
          <w:sz w:val="24"/>
          <w:szCs w:val="24"/>
        </w:rPr>
        <w:t>.</w:t>
      </w:r>
    </w:p>
    <w:p w:rsidR="001E7B66" w:rsidRPr="003230FE" w:rsidRDefault="001E7B66" w:rsidP="00335FE4">
      <w:pPr>
        <w:ind w:left="851"/>
        <w:rPr>
          <w:sz w:val="24"/>
          <w:szCs w:val="24"/>
        </w:rPr>
      </w:pPr>
    </w:p>
    <w:p w:rsidR="001E7B66" w:rsidRPr="003230FE" w:rsidRDefault="001E7B66" w:rsidP="00335FE4">
      <w:pPr>
        <w:ind w:left="851"/>
        <w:rPr>
          <w:sz w:val="24"/>
          <w:szCs w:val="24"/>
        </w:rPr>
      </w:pPr>
      <w:proofErr w:type="spellStart"/>
      <w:r w:rsidRPr="003230FE">
        <w:rPr>
          <w:sz w:val="24"/>
          <w:szCs w:val="24"/>
        </w:rPr>
        <w:t>Topikal</w:t>
      </w:r>
      <w:proofErr w:type="spellEnd"/>
      <w:r w:rsidRPr="003230FE">
        <w:rPr>
          <w:sz w:val="24"/>
          <w:szCs w:val="24"/>
        </w:rPr>
        <w:t xml:space="preserve"> </w:t>
      </w:r>
      <w:proofErr w:type="spellStart"/>
      <w:r w:rsidRPr="003230FE">
        <w:rPr>
          <w:sz w:val="24"/>
          <w:szCs w:val="24"/>
        </w:rPr>
        <w:t>fusidinsyre</w:t>
      </w:r>
      <w:proofErr w:type="spellEnd"/>
      <w:r w:rsidRPr="003230FE">
        <w:rPr>
          <w:sz w:val="24"/>
          <w:szCs w:val="24"/>
        </w:rPr>
        <w:t xml:space="preserve"> har evnen til at penetrere huden, hovedsag</w:t>
      </w:r>
      <w:r w:rsidR="007C5AFB">
        <w:rPr>
          <w:sz w:val="24"/>
          <w:szCs w:val="24"/>
        </w:rPr>
        <w:t>e</w:t>
      </w:r>
      <w:r w:rsidRPr="003230FE">
        <w:rPr>
          <w:sz w:val="24"/>
          <w:szCs w:val="24"/>
        </w:rPr>
        <w:t xml:space="preserve">ligt fordi forholdet mellem dets hydrofile til </w:t>
      </w:r>
      <w:proofErr w:type="spellStart"/>
      <w:r w:rsidRPr="003230FE">
        <w:rPr>
          <w:sz w:val="24"/>
          <w:szCs w:val="24"/>
        </w:rPr>
        <w:t>lipofile</w:t>
      </w:r>
      <w:proofErr w:type="spellEnd"/>
      <w:r w:rsidRPr="003230FE">
        <w:rPr>
          <w:sz w:val="24"/>
          <w:szCs w:val="24"/>
        </w:rPr>
        <w:t xml:space="preserve"> egenskaber er optimalt for diffusion mellem den vandige og </w:t>
      </w:r>
      <w:proofErr w:type="spellStart"/>
      <w:r w:rsidRPr="003230FE">
        <w:rPr>
          <w:sz w:val="24"/>
          <w:szCs w:val="24"/>
        </w:rPr>
        <w:t>lipide</w:t>
      </w:r>
      <w:proofErr w:type="spellEnd"/>
      <w:r w:rsidRPr="003230FE">
        <w:rPr>
          <w:sz w:val="24"/>
          <w:szCs w:val="24"/>
        </w:rPr>
        <w:t xml:space="preserve"> fase af epidermis. </w:t>
      </w:r>
      <w:proofErr w:type="spellStart"/>
      <w:r w:rsidRPr="003230FE">
        <w:rPr>
          <w:sz w:val="24"/>
          <w:szCs w:val="24"/>
        </w:rPr>
        <w:t>Topikalt</w:t>
      </w:r>
      <w:proofErr w:type="spellEnd"/>
      <w:r w:rsidRPr="003230FE">
        <w:rPr>
          <w:sz w:val="24"/>
          <w:szCs w:val="24"/>
        </w:rPr>
        <w:t xml:space="preserve"> administreret </w:t>
      </w:r>
      <w:proofErr w:type="spellStart"/>
      <w:r w:rsidRPr="003230FE">
        <w:rPr>
          <w:sz w:val="24"/>
          <w:szCs w:val="24"/>
        </w:rPr>
        <w:t>fusidinsyre</w:t>
      </w:r>
      <w:proofErr w:type="spellEnd"/>
      <w:r w:rsidRPr="003230FE">
        <w:rPr>
          <w:sz w:val="24"/>
          <w:szCs w:val="24"/>
        </w:rPr>
        <w:t xml:space="preserve"> resulterer derfor i høje koncentrationer i huden. </w:t>
      </w:r>
    </w:p>
    <w:p w:rsidR="001E7B66" w:rsidRPr="003230FE" w:rsidRDefault="001E7B66" w:rsidP="00335FE4">
      <w:pPr>
        <w:ind w:left="851"/>
        <w:rPr>
          <w:sz w:val="24"/>
          <w:szCs w:val="24"/>
        </w:rPr>
      </w:pPr>
      <w:proofErr w:type="spellStart"/>
      <w:r w:rsidRPr="003230FE">
        <w:rPr>
          <w:sz w:val="24"/>
          <w:szCs w:val="24"/>
        </w:rPr>
        <w:t>Fusidinsyre</w:t>
      </w:r>
      <w:proofErr w:type="spellEnd"/>
      <w:r w:rsidRPr="003230FE">
        <w:rPr>
          <w:sz w:val="24"/>
          <w:szCs w:val="24"/>
        </w:rPr>
        <w:t xml:space="preserve"> har ubetydelig systemisk absorption.</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E7B66" w:rsidRPr="003230FE" w:rsidRDefault="001E7B66" w:rsidP="00842C1F">
      <w:pPr>
        <w:ind w:left="851"/>
        <w:rPr>
          <w:sz w:val="24"/>
          <w:szCs w:val="24"/>
          <w:lang w:eastAsia="da-DK"/>
        </w:rPr>
      </w:pPr>
      <w:r w:rsidRPr="003230FE">
        <w:rPr>
          <w:sz w:val="24"/>
          <w:szCs w:val="24"/>
        </w:rPr>
        <w:t xml:space="preserve">Studier af </w:t>
      </w:r>
      <w:proofErr w:type="spellStart"/>
      <w:r w:rsidRPr="003230FE">
        <w:rPr>
          <w:sz w:val="24"/>
          <w:szCs w:val="24"/>
        </w:rPr>
        <w:t>kortikosteroider</w:t>
      </w:r>
      <w:proofErr w:type="spellEnd"/>
      <w:r w:rsidRPr="003230FE">
        <w:rPr>
          <w:sz w:val="24"/>
          <w:szCs w:val="24"/>
        </w:rPr>
        <w:t xml:space="preserve"> hos dyr har vist reproduktionstoksicitet (f.eks</w:t>
      </w:r>
      <w:r>
        <w:rPr>
          <w:sz w:val="24"/>
          <w:szCs w:val="24"/>
        </w:rPr>
        <w:t>.</w:t>
      </w:r>
      <w:r w:rsidRPr="003230FE">
        <w:rPr>
          <w:sz w:val="24"/>
          <w:szCs w:val="24"/>
        </w:rPr>
        <w:t xml:space="preserve"> ganespalte, skeletale misdannelser, lav fødselsvægt). </w:t>
      </w:r>
    </w:p>
    <w:p w:rsidR="001E7B66" w:rsidRPr="003230FE" w:rsidRDefault="001E7B66" w:rsidP="001E7B66">
      <w:pPr>
        <w:ind w:left="851" w:hanging="851"/>
        <w:rPr>
          <w:sz w:val="24"/>
          <w:szCs w:val="24"/>
        </w:rPr>
      </w:pP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35FE4" w:rsidRPr="00BA09F1" w:rsidRDefault="00335FE4" w:rsidP="00335FE4">
      <w:pPr>
        <w:tabs>
          <w:tab w:val="left" w:pos="851"/>
        </w:tabs>
        <w:ind w:left="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6.1</w:t>
      </w:r>
      <w:r w:rsidRPr="00C84483">
        <w:rPr>
          <w:b/>
          <w:sz w:val="24"/>
          <w:szCs w:val="24"/>
        </w:rPr>
        <w:tab/>
        <w:t>Hjælpestoffer</w:t>
      </w:r>
    </w:p>
    <w:p w:rsidR="001E7B66" w:rsidRPr="003230FE" w:rsidRDefault="001E7B66" w:rsidP="001E7B66">
      <w:pPr>
        <w:ind w:left="851" w:hanging="851"/>
        <w:rPr>
          <w:sz w:val="24"/>
          <w:szCs w:val="24"/>
          <w:lang w:eastAsia="da-DK"/>
        </w:rPr>
      </w:pPr>
      <w:r w:rsidRPr="003230FE">
        <w:rPr>
          <w:sz w:val="24"/>
          <w:szCs w:val="24"/>
        </w:rPr>
        <w:tab/>
        <w:t>Steareth-21</w:t>
      </w:r>
    </w:p>
    <w:p w:rsidR="001E7B66" w:rsidRPr="003230FE" w:rsidRDefault="001E7B66" w:rsidP="001E7B66">
      <w:pPr>
        <w:ind w:left="851"/>
        <w:rPr>
          <w:sz w:val="24"/>
          <w:szCs w:val="24"/>
        </w:rPr>
      </w:pPr>
      <w:proofErr w:type="spellStart"/>
      <w:r w:rsidRPr="003230FE">
        <w:rPr>
          <w:sz w:val="24"/>
          <w:szCs w:val="24"/>
        </w:rPr>
        <w:t>Cetostearylalkohol</w:t>
      </w:r>
      <w:proofErr w:type="spellEnd"/>
    </w:p>
    <w:p w:rsidR="001E7B66" w:rsidRPr="003230FE" w:rsidRDefault="001E7B66" w:rsidP="001E7B66">
      <w:pPr>
        <w:ind w:left="851"/>
        <w:rPr>
          <w:sz w:val="24"/>
          <w:szCs w:val="24"/>
        </w:rPr>
      </w:pPr>
      <w:r w:rsidRPr="003230FE">
        <w:rPr>
          <w:sz w:val="24"/>
          <w:szCs w:val="24"/>
        </w:rPr>
        <w:t>Paraffin, hvid blød</w:t>
      </w:r>
    </w:p>
    <w:p w:rsidR="001E7B66" w:rsidRPr="003230FE" w:rsidRDefault="001E7B66" w:rsidP="001E7B66">
      <w:pPr>
        <w:ind w:left="851"/>
        <w:rPr>
          <w:sz w:val="24"/>
          <w:szCs w:val="24"/>
        </w:rPr>
      </w:pPr>
      <w:r w:rsidRPr="003230FE">
        <w:rPr>
          <w:sz w:val="24"/>
          <w:szCs w:val="24"/>
        </w:rPr>
        <w:t>Paraffinolie</w:t>
      </w:r>
    </w:p>
    <w:p w:rsidR="001E7B66" w:rsidRPr="003230FE" w:rsidRDefault="001E7B66" w:rsidP="001E7B66">
      <w:pPr>
        <w:ind w:left="851"/>
        <w:rPr>
          <w:sz w:val="24"/>
          <w:szCs w:val="24"/>
        </w:rPr>
      </w:pPr>
      <w:proofErr w:type="spellStart"/>
      <w:r w:rsidRPr="003230FE">
        <w:rPr>
          <w:sz w:val="24"/>
          <w:szCs w:val="24"/>
        </w:rPr>
        <w:t>Hypromellose</w:t>
      </w:r>
      <w:proofErr w:type="spellEnd"/>
    </w:p>
    <w:p w:rsidR="001E7B66" w:rsidRPr="003230FE" w:rsidRDefault="001E7B66" w:rsidP="001E7B66">
      <w:pPr>
        <w:ind w:left="851"/>
        <w:rPr>
          <w:sz w:val="24"/>
          <w:szCs w:val="24"/>
        </w:rPr>
      </w:pPr>
      <w:r w:rsidRPr="003230FE">
        <w:rPr>
          <w:sz w:val="24"/>
          <w:szCs w:val="24"/>
        </w:rPr>
        <w:t>Citronsyremonohydrat</w:t>
      </w:r>
    </w:p>
    <w:p w:rsidR="001E7B66" w:rsidRPr="003230FE" w:rsidRDefault="001E7B66" w:rsidP="001E7B66">
      <w:pPr>
        <w:ind w:left="851"/>
        <w:rPr>
          <w:sz w:val="24"/>
          <w:szCs w:val="24"/>
        </w:rPr>
      </w:pPr>
      <w:proofErr w:type="spellStart"/>
      <w:r w:rsidRPr="003230FE">
        <w:rPr>
          <w:sz w:val="24"/>
          <w:szCs w:val="24"/>
        </w:rPr>
        <w:t>Methylp</w:t>
      </w:r>
      <w:bookmarkStart w:id="0" w:name="_GoBack"/>
      <w:bookmarkEnd w:id="0"/>
      <w:r w:rsidRPr="003230FE">
        <w:rPr>
          <w:sz w:val="24"/>
          <w:szCs w:val="24"/>
        </w:rPr>
        <w:t>arahydroxybenzoat</w:t>
      </w:r>
      <w:proofErr w:type="spellEnd"/>
      <w:r w:rsidRPr="003230FE">
        <w:rPr>
          <w:sz w:val="24"/>
          <w:szCs w:val="24"/>
        </w:rPr>
        <w:t>; E 218</w:t>
      </w:r>
    </w:p>
    <w:p w:rsidR="001E7B66" w:rsidRPr="003230FE" w:rsidRDefault="001E7B66" w:rsidP="001E7B66">
      <w:pPr>
        <w:ind w:left="851"/>
        <w:rPr>
          <w:sz w:val="24"/>
          <w:szCs w:val="24"/>
        </w:rPr>
      </w:pPr>
      <w:proofErr w:type="spellStart"/>
      <w:r w:rsidRPr="003230FE">
        <w:rPr>
          <w:sz w:val="24"/>
          <w:szCs w:val="24"/>
        </w:rPr>
        <w:t>Propylparahydroxybenzoat</w:t>
      </w:r>
      <w:proofErr w:type="spellEnd"/>
      <w:r w:rsidRPr="003230FE">
        <w:rPr>
          <w:sz w:val="24"/>
          <w:szCs w:val="24"/>
        </w:rPr>
        <w:t>; E 218</w:t>
      </w:r>
    </w:p>
    <w:p w:rsidR="001E7B66" w:rsidRPr="003230FE" w:rsidRDefault="001E7B66" w:rsidP="001E7B66">
      <w:pPr>
        <w:ind w:left="851"/>
        <w:rPr>
          <w:sz w:val="24"/>
          <w:szCs w:val="24"/>
        </w:rPr>
      </w:pPr>
      <w:proofErr w:type="spellStart"/>
      <w:r w:rsidRPr="003230FE">
        <w:rPr>
          <w:sz w:val="24"/>
          <w:szCs w:val="24"/>
        </w:rPr>
        <w:t>Kaliumsorbat</w:t>
      </w:r>
      <w:proofErr w:type="spellEnd"/>
    </w:p>
    <w:p w:rsidR="001E7B66" w:rsidRPr="003230FE" w:rsidRDefault="001E7B66" w:rsidP="001E7B66">
      <w:pPr>
        <w:ind w:left="851"/>
        <w:rPr>
          <w:sz w:val="24"/>
          <w:szCs w:val="24"/>
        </w:rPr>
      </w:pPr>
      <w:r w:rsidRPr="003230FE">
        <w:rPr>
          <w:sz w:val="24"/>
          <w:szCs w:val="24"/>
        </w:rPr>
        <w:t>All-</w:t>
      </w:r>
      <w:r w:rsidRPr="003230FE">
        <w:rPr>
          <w:i/>
          <w:iCs/>
          <w:sz w:val="24"/>
          <w:szCs w:val="24"/>
        </w:rPr>
        <w:t>rac</w:t>
      </w:r>
      <w:r w:rsidRPr="003230FE">
        <w:rPr>
          <w:sz w:val="24"/>
          <w:szCs w:val="24"/>
        </w:rPr>
        <w:t>-α-</w:t>
      </w:r>
      <w:proofErr w:type="spellStart"/>
      <w:r w:rsidRPr="003230FE">
        <w:rPr>
          <w:sz w:val="24"/>
          <w:szCs w:val="24"/>
        </w:rPr>
        <w:t>tocopherol</w:t>
      </w:r>
      <w:proofErr w:type="spellEnd"/>
      <w:r w:rsidRPr="003230FE">
        <w:rPr>
          <w:sz w:val="24"/>
          <w:szCs w:val="24"/>
        </w:rPr>
        <w:t xml:space="preserve"> </w:t>
      </w:r>
    </w:p>
    <w:p w:rsidR="001E7B66" w:rsidRPr="003230FE" w:rsidRDefault="001E7B66" w:rsidP="001E7B66">
      <w:pPr>
        <w:ind w:left="851"/>
        <w:rPr>
          <w:sz w:val="24"/>
          <w:szCs w:val="24"/>
        </w:rPr>
      </w:pPr>
      <w:r w:rsidRPr="003230FE">
        <w:rPr>
          <w:sz w:val="24"/>
          <w:szCs w:val="24"/>
        </w:rPr>
        <w:t>Vand, renset.</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6.2</w:t>
      </w:r>
      <w:r w:rsidRPr="00C84483">
        <w:rPr>
          <w:b/>
          <w:sz w:val="24"/>
          <w:szCs w:val="24"/>
        </w:rPr>
        <w:tab/>
        <w:t>Uforligeligheder</w:t>
      </w:r>
    </w:p>
    <w:p w:rsidR="001E7B66" w:rsidRPr="003230FE" w:rsidRDefault="001E7B66" w:rsidP="001E7B66">
      <w:pPr>
        <w:ind w:left="851" w:hanging="851"/>
        <w:rPr>
          <w:sz w:val="24"/>
          <w:szCs w:val="24"/>
          <w:lang w:eastAsia="da-DK"/>
        </w:rPr>
      </w:pPr>
      <w:r w:rsidRPr="003230FE">
        <w:rPr>
          <w:sz w:val="24"/>
          <w:szCs w:val="24"/>
        </w:rPr>
        <w:tab/>
        <w:t>Ikke relevant.</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6.3</w:t>
      </w:r>
      <w:r w:rsidRPr="00C84483">
        <w:rPr>
          <w:b/>
          <w:sz w:val="24"/>
          <w:szCs w:val="24"/>
        </w:rPr>
        <w:tab/>
        <w:t>Opbevaringstid</w:t>
      </w:r>
    </w:p>
    <w:p w:rsidR="001E7B66" w:rsidRPr="003230FE" w:rsidRDefault="001E7B66" w:rsidP="001E7B66">
      <w:pPr>
        <w:ind w:left="851" w:hanging="851"/>
        <w:rPr>
          <w:sz w:val="24"/>
          <w:szCs w:val="24"/>
          <w:lang w:eastAsia="da-DK"/>
        </w:rPr>
      </w:pPr>
      <w:r w:rsidRPr="003230FE">
        <w:rPr>
          <w:sz w:val="24"/>
          <w:szCs w:val="24"/>
        </w:rPr>
        <w:tab/>
        <w:t>Uåbnet tube:</w:t>
      </w:r>
      <w:r w:rsidRPr="003230FE">
        <w:rPr>
          <w:sz w:val="24"/>
          <w:szCs w:val="24"/>
        </w:rPr>
        <w:tab/>
        <w:t>2 år</w:t>
      </w:r>
    </w:p>
    <w:p w:rsidR="001E7B66" w:rsidRPr="003230FE" w:rsidRDefault="001E7B66" w:rsidP="001E7B66">
      <w:pPr>
        <w:ind w:left="851" w:hanging="851"/>
        <w:rPr>
          <w:sz w:val="24"/>
          <w:szCs w:val="24"/>
        </w:rPr>
      </w:pPr>
      <w:r w:rsidRPr="003230FE">
        <w:rPr>
          <w:sz w:val="24"/>
          <w:szCs w:val="24"/>
        </w:rPr>
        <w:tab/>
        <w:t>Efter anbrud:</w:t>
      </w:r>
      <w:r w:rsidRPr="003230FE">
        <w:rPr>
          <w:sz w:val="24"/>
          <w:szCs w:val="24"/>
        </w:rPr>
        <w:tab/>
        <w:t>3 måneder</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E7B66" w:rsidRPr="003230FE" w:rsidRDefault="001E7B66" w:rsidP="001E7B66">
      <w:pPr>
        <w:ind w:left="851" w:hanging="851"/>
        <w:rPr>
          <w:sz w:val="24"/>
          <w:szCs w:val="24"/>
          <w:lang w:eastAsia="da-DK"/>
        </w:rPr>
      </w:pPr>
      <w:r w:rsidRPr="003230FE">
        <w:rPr>
          <w:sz w:val="24"/>
          <w:szCs w:val="24"/>
        </w:rPr>
        <w:tab/>
        <w:t>Må ikke opbevares</w:t>
      </w:r>
      <w:r>
        <w:rPr>
          <w:sz w:val="24"/>
          <w:szCs w:val="24"/>
        </w:rPr>
        <w:t xml:space="preserve"> ved temperaturer</w:t>
      </w:r>
      <w:r w:rsidRPr="003230FE">
        <w:rPr>
          <w:sz w:val="24"/>
          <w:szCs w:val="24"/>
        </w:rPr>
        <w:t xml:space="preserve"> over 30</w:t>
      </w:r>
      <w:r w:rsidR="00335FE4">
        <w:rPr>
          <w:sz w:val="24"/>
          <w:szCs w:val="24"/>
        </w:rPr>
        <w:t xml:space="preserve"> °</w:t>
      </w:r>
      <w:r w:rsidRPr="003230FE">
        <w:rPr>
          <w:sz w:val="24"/>
          <w:szCs w:val="24"/>
        </w:rPr>
        <w:t>C.</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E7B66" w:rsidRPr="003230FE" w:rsidRDefault="001E7B66" w:rsidP="001E7B66">
      <w:pPr>
        <w:ind w:left="851" w:hanging="851"/>
        <w:rPr>
          <w:sz w:val="24"/>
          <w:szCs w:val="24"/>
          <w:lang w:eastAsia="da-DK"/>
        </w:rPr>
      </w:pPr>
      <w:r w:rsidRPr="003230FE">
        <w:rPr>
          <w:sz w:val="24"/>
          <w:szCs w:val="24"/>
        </w:rPr>
        <w:tab/>
        <w:t xml:space="preserve">Tube (aluminium) med </w:t>
      </w:r>
      <w:proofErr w:type="spellStart"/>
      <w:r w:rsidRPr="003230FE">
        <w:rPr>
          <w:sz w:val="24"/>
          <w:szCs w:val="24"/>
        </w:rPr>
        <w:t>polyethylen</w:t>
      </w:r>
      <w:proofErr w:type="spellEnd"/>
      <w:r w:rsidRPr="003230FE">
        <w:rPr>
          <w:sz w:val="24"/>
          <w:szCs w:val="24"/>
        </w:rPr>
        <w:t xml:space="preserve"> skruelåg</w:t>
      </w:r>
      <w:r>
        <w:rPr>
          <w:sz w:val="24"/>
          <w:szCs w:val="24"/>
        </w:rPr>
        <w:t>.</w:t>
      </w:r>
    </w:p>
    <w:p w:rsidR="001E7B66" w:rsidRPr="003230FE" w:rsidRDefault="001E7B66" w:rsidP="001E7B66">
      <w:pPr>
        <w:ind w:left="851" w:hanging="851"/>
        <w:rPr>
          <w:sz w:val="24"/>
          <w:szCs w:val="24"/>
        </w:rPr>
      </w:pPr>
      <w:r w:rsidRPr="003230FE">
        <w:rPr>
          <w:sz w:val="24"/>
          <w:szCs w:val="24"/>
        </w:rPr>
        <w:tab/>
        <w:t>Tubestørrelser: 5 g, 15 g, 30 g og 60 g</w:t>
      </w:r>
    </w:p>
    <w:p w:rsidR="001E7B66" w:rsidRPr="003230FE" w:rsidRDefault="001E7B66" w:rsidP="001E7B66">
      <w:pPr>
        <w:ind w:left="851" w:hanging="851"/>
        <w:rPr>
          <w:sz w:val="24"/>
          <w:szCs w:val="24"/>
        </w:rPr>
      </w:pPr>
      <w:r w:rsidRPr="003230FE">
        <w:rPr>
          <w:sz w:val="24"/>
          <w:szCs w:val="24"/>
        </w:rPr>
        <w:tab/>
        <w:t xml:space="preserve">Ikke alle pakningsstørrelser er nødvendigvis markedsført. </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E7B66" w:rsidRPr="003230FE" w:rsidRDefault="001E7B66" w:rsidP="001E7B66">
      <w:pPr>
        <w:ind w:left="851" w:hanging="851"/>
        <w:rPr>
          <w:sz w:val="24"/>
          <w:szCs w:val="24"/>
          <w:lang w:eastAsia="da-DK"/>
        </w:rPr>
      </w:pPr>
      <w:r w:rsidRPr="003230FE">
        <w:rPr>
          <w:sz w:val="24"/>
          <w:szCs w:val="24"/>
        </w:rPr>
        <w:tab/>
        <w:t>Ingen særlige forholdsregler.</w:t>
      </w:r>
    </w:p>
    <w:p w:rsidR="001E7B66" w:rsidRPr="003230FE" w:rsidRDefault="001E7B66" w:rsidP="001E7B66">
      <w:pPr>
        <w:ind w:left="851" w:hanging="851"/>
        <w:rPr>
          <w:sz w:val="24"/>
          <w:szCs w:val="24"/>
        </w:rPr>
      </w:pPr>
      <w:r w:rsidRPr="003230FE">
        <w:rPr>
          <w:sz w:val="24"/>
          <w:szCs w:val="24"/>
        </w:rPr>
        <w:tab/>
        <w:t>Ikke anvendt lægemiddel samt affald heraf skal bortskaffes i henhold til lokale retningslinjer.</w:t>
      </w:r>
    </w:p>
    <w:p w:rsidR="001E7B66" w:rsidRPr="003230FE" w:rsidRDefault="001E7B66" w:rsidP="001E7B66">
      <w:pPr>
        <w:ind w:left="851" w:hanging="851"/>
        <w:jc w:val="both"/>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E7B66" w:rsidRPr="003230FE" w:rsidRDefault="001E7B66" w:rsidP="001E7B66">
      <w:pPr>
        <w:ind w:left="851" w:hanging="851"/>
        <w:jc w:val="both"/>
        <w:rPr>
          <w:sz w:val="24"/>
          <w:szCs w:val="24"/>
          <w:lang w:eastAsia="da-DK"/>
        </w:rPr>
      </w:pPr>
      <w:r w:rsidRPr="003230FE">
        <w:rPr>
          <w:sz w:val="24"/>
          <w:szCs w:val="24"/>
        </w:rPr>
        <w:tab/>
        <w:t xml:space="preserve">LEO Pharma A/S </w:t>
      </w:r>
    </w:p>
    <w:p w:rsidR="001E7B66" w:rsidRPr="003230FE" w:rsidRDefault="001E7B66" w:rsidP="001E7B66">
      <w:pPr>
        <w:ind w:left="851" w:hanging="851"/>
        <w:jc w:val="both"/>
        <w:rPr>
          <w:sz w:val="24"/>
          <w:szCs w:val="24"/>
        </w:rPr>
      </w:pPr>
      <w:r w:rsidRPr="003230FE">
        <w:rPr>
          <w:sz w:val="24"/>
          <w:szCs w:val="24"/>
        </w:rPr>
        <w:tab/>
        <w:t>Industriparken 55</w:t>
      </w:r>
    </w:p>
    <w:p w:rsidR="001E7B66" w:rsidRPr="003230FE" w:rsidRDefault="001E7B66" w:rsidP="001E7B66">
      <w:pPr>
        <w:ind w:left="851" w:hanging="851"/>
        <w:jc w:val="both"/>
        <w:rPr>
          <w:sz w:val="24"/>
          <w:szCs w:val="24"/>
        </w:rPr>
      </w:pPr>
      <w:r w:rsidRPr="003230FE">
        <w:rPr>
          <w:sz w:val="24"/>
          <w:szCs w:val="24"/>
        </w:rPr>
        <w:tab/>
        <w:t>2750 Ballerup</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E7B66" w:rsidRPr="003230FE" w:rsidRDefault="001E7B66" w:rsidP="001E7B66">
      <w:pPr>
        <w:ind w:left="851" w:hanging="851"/>
        <w:rPr>
          <w:sz w:val="24"/>
          <w:szCs w:val="24"/>
        </w:rPr>
      </w:pPr>
      <w:r w:rsidRPr="003230FE">
        <w:rPr>
          <w:sz w:val="24"/>
          <w:szCs w:val="24"/>
        </w:rPr>
        <w:tab/>
        <w:t>53478</w:t>
      </w:r>
    </w:p>
    <w:p w:rsidR="001E7B66" w:rsidRPr="003230FE" w:rsidRDefault="001E7B66" w:rsidP="001E7B66">
      <w:pPr>
        <w:ind w:left="851" w:hanging="851"/>
        <w:jc w:val="both"/>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E7B66" w:rsidRPr="003230FE" w:rsidRDefault="001E7B66" w:rsidP="001E7B66">
      <w:pPr>
        <w:ind w:left="851" w:hanging="851"/>
        <w:rPr>
          <w:sz w:val="24"/>
          <w:szCs w:val="24"/>
        </w:rPr>
      </w:pPr>
      <w:r w:rsidRPr="003230FE">
        <w:rPr>
          <w:sz w:val="24"/>
          <w:szCs w:val="24"/>
        </w:rPr>
        <w:tab/>
        <w:t>25. marts 2015</w:t>
      </w:r>
    </w:p>
    <w:p w:rsidR="001E7B66" w:rsidRPr="003230FE" w:rsidRDefault="001E7B66" w:rsidP="001E7B66">
      <w:pPr>
        <w:ind w:left="851" w:hanging="851"/>
        <w:rPr>
          <w:sz w:val="24"/>
          <w:szCs w:val="24"/>
        </w:rPr>
      </w:pPr>
    </w:p>
    <w:p w:rsidR="00335FE4" w:rsidRPr="00C84483" w:rsidRDefault="00335FE4" w:rsidP="00335FE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1E7B66" w:rsidRDefault="001E7B66" w:rsidP="00842C1F">
      <w:pPr>
        <w:ind w:left="851" w:hanging="851"/>
      </w:pPr>
      <w:r w:rsidRPr="003230FE">
        <w:rPr>
          <w:sz w:val="24"/>
          <w:szCs w:val="24"/>
        </w:rPr>
        <w:tab/>
      </w:r>
      <w:r w:rsidR="00335FE4">
        <w:rPr>
          <w:sz w:val="24"/>
          <w:szCs w:val="24"/>
        </w:rPr>
        <w:t>26. februar 2025</w:t>
      </w:r>
    </w:p>
    <w:sectPr w:rsidR="009260DE" w:rsidRPr="001E7B6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B66" w:rsidRDefault="001E7B66">
      <w:r>
        <w:separator/>
      </w:r>
    </w:p>
  </w:endnote>
  <w:endnote w:type="continuationSeparator" w:id="0">
    <w:p w:rsidR="001E7B66" w:rsidRDefault="001E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C5AFB">
      <w:rPr>
        <w:i/>
        <w:noProof/>
        <w:sz w:val="18"/>
        <w:szCs w:val="18"/>
      </w:rPr>
      <w:t>Fusidinsyre-betamethasonvalerat Leo, creme 20+1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B66" w:rsidRDefault="001E7B66">
      <w:r>
        <w:separator/>
      </w:r>
    </w:p>
  </w:footnote>
  <w:footnote w:type="continuationSeparator" w:id="0">
    <w:p w:rsidR="001E7B66" w:rsidRDefault="001E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66"/>
    <w:rsid w:val="000259B9"/>
    <w:rsid w:val="00041491"/>
    <w:rsid w:val="00050D16"/>
    <w:rsid w:val="00074898"/>
    <w:rsid w:val="00074F2A"/>
    <w:rsid w:val="000A1CA8"/>
    <w:rsid w:val="000A466B"/>
    <w:rsid w:val="000B058C"/>
    <w:rsid w:val="000E4EE6"/>
    <w:rsid w:val="001454E2"/>
    <w:rsid w:val="001E7B66"/>
    <w:rsid w:val="00206CE8"/>
    <w:rsid w:val="0021526C"/>
    <w:rsid w:val="00283A2B"/>
    <w:rsid w:val="002B30AD"/>
    <w:rsid w:val="002C2C01"/>
    <w:rsid w:val="002E218F"/>
    <w:rsid w:val="00335FE4"/>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5AFB"/>
    <w:rsid w:val="0081546F"/>
    <w:rsid w:val="0082576E"/>
    <w:rsid w:val="00842C1F"/>
    <w:rsid w:val="00882269"/>
    <w:rsid w:val="00907F75"/>
    <w:rsid w:val="009260DE"/>
    <w:rsid w:val="0093258A"/>
    <w:rsid w:val="009C7BA3"/>
    <w:rsid w:val="009D1F5A"/>
    <w:rsid w:val="00B003BF"/>
    <w:rsid w:val="00B373D7"/>
    <w:rsid w:val="00C03966"/>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CA48D"/>
  <w15:chartTrackingRefBased/>
  <w15:docId w15:val="{FD2D399C-BF40-46EB-9E49-3F546F9A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
    <w:name w:val="Table"/>
    <w:basedOn w:val="Normal"/>
    <w:rsid w:val="001E7B66"/>
    <w:pPr>
      <w:overflowPunct w:val="0"/>
      <w:autoSpaceDE w:val="0"/>
      <w:autoSpaceDN w:val="0"/>
      <w:adjustRightInd w:val="0"/>
      <w:spacing w:before="40"/>
      <w:ind w:left="57" w:right="57"/>
    </w:pPr>
    <w:rPr>
      <w:sz w:val="20"/>
      <w:szCs w:val="18"/>
      <w:lang w:val="en-GB" w:eastAsia="da-DK"/>
    </w:rPr>
  </w:style>
  <w:style w:type="character" w:styleId="Hyperlink">
    <w:name w:val="Hyperlink"/>
    <w:uiPriority w:val="99"/>
    <w:semiHidden/>
    <w:unhideWhenUsed/>
    <w:rsid w:val="001E7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563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1673</Words>
  <Characters>12577</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2023054519, var. 13, pkt. 4.8 og 5.1</dc:description>
  <cp:lastModifiedBy>Gitte Jørgensen</cp:lastModifiedBy>
  <cp:revision>6</cp:revision>
  <cp:lastPrinted>2012-08-22T08:53:00Z</cp:lastPrinted>
  <dcterms:created xsi:type="dcterms:W3CDTF">2025-02-26T14:07:00Z</dcterms:created>
  <dcterms:modified xsi:type="dcterms:W3CDTF">2025-02-26T14:22:00Z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