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47948" w14:textId="2872F7B3" w:rsidR="004A3BF4" w:rsidRPr="00FA3E2A" w:rsidRDefault="00056601" w:rsidP="004A3BF4">
      <w:pPr>
        <w:rPr>
          <w:sz w:val="24"/>
          <w:szCs w:val="24"/>
          <w:lang w:val="en-GB"/>
        </w:rPr>
      </w:pPr>
      <w:r w:rsidRPr="00FA3E2A">
        <w:rPr>
          <w:noProof/>
          <w:sz w:val="24"/>
          <w:szCs w:val="24"/>
          <w:lang w:val="en-GB"/>
        </w:rPr>
        <w:drawing>
          <wp:inline distT="0" distB="0" distL="0" distR="0" wp14:anchorId="52C0F9A9" wp14:editId="5036B7BD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D648B" w14:textId="77777777" w:rsidR="006B3847" w:rsidRPr="00FA3E2A" w:rsidRDefault="006B3847" w:rsidP="006B3847">
      <w:pPr>
        <w:rPr>
          <w:sz w:val="24"/>
          <w:szCs w:val="24"/>
          <w:lang w:val="en-GB"/>
        </w:rPr>
      </w:pPr>
    </w:p>
    <w:p w14:paraId="2DC71AD7" w14:textId="20DE5285" w:rsidR="006B3847" w:rsidRPr="00FA3E2A" w:rsidRDefault="006B3847" w:rsidP="006B3847">
      <w:pPr>
        <w:tabs>
          <w:tab w:val="right" w:pos="9356"/>
        </w:tabs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ab/>
      </w:r>
      <w:r w:rsidR="006B5DA4">
        <w:rPr>
          <w:b/>
          <w:sz w:val="24"/>
          <w:szCs w:val="24"/>
          <w:lang w:val="en-GB"/>
        </w:rPr>
        <w:t>18 June 2024</w:t>
      </w:r>
    </w:p>
    <w:p w14:paraId="4A5D64A0" w14:textId="77777777" w:rsidR="006B3847" w:rsidRPr="00FA3E2A" w:rsidRDefault="006B3847" w:rsidP="006B3847">
      <w:pPr>
        <w:rPr>
          <w:sz w:val="24"/>
          <w:szCs w:val="24"/>
          <w:lang w:val="en-GB"/>
        </w:rPr>
      </w:pPr>
    </w:p>
    <w:p w14:paraId="7BEA22A4" w14:textId="77777777" w:rsidR="007C5D2A" w:rsidRPr="00FA3E2A" w:rsidRDefault="007C5D2A" w:rsidP="007C5D2A">
      <w:pPr>
        <w:rPr>
          <w:sz w:val="24"/>
          <w:szCs w:val="24"/>
          <w:lang w:val="en-GB"/>
        </w:rPr>
      </w:pPr>
    </w:p>
    <w:p w14:paraId="603FE995" w14:textId="77777777" w:rsidR="007C5D2A" w:rsidRPr="00FA3E2A" w:rsidRDefault="007C5D2A" w:rsidP="007C5D2A">
      <w:pPr>
        <w:rPr>
          <w:sz w:val="24"/>
          <w:szCs w:val="24"/>
          <w:lang w:val="en-GB"/>
        </w:rPr>
      </w:pPr>
    </w:p>
    <w:p w14:paraId="0EF0EAA6" w14:textId="77777777" w:rsidR="007C5D2A" w:rsidRPr="00FA3E2A" w:rsidRDefault="007C5D2A" w:rsidP="007C5D2A">
      <w:pPr>
        <w:jc w:val="center"/>
        <w:rPr>
          <w:b/>
          <w:sz w:val="24"/>
          <w:szCs w:val="24"/>
          <w:lang w:val="en-GB"/>
        </w:rPr>
      </w:pPr>
      <w:bookmarkStart w:id="0" w:name="_Hlk49158549"/>
      <w:r w:rsidRPr="00FA3E2A">
        <w:rPr>
          <w:b/>
          <w:sz w:val="24"/>
          <w:szCs w:val="24"/>
          <w:lang w:val="en-GB"/>
        </w:rPr>
        <w:t>SUMMARY OF PRODUCT CHARACTERISTICS</w:t>
      </w:r>
    </w:p>
    <w:bookmarkEnd w:id="0"/>
    <w:p w14:paraId="4B669CE6" w14:textId="77777777" w:rsidR="007C5D2A" w:rsidRPr="00FA3E2A" w:rsidRDefault="007C5D2A" w:rsidP="007C5D2A">
      <w:pPr>
        <w:jc w:val="center"/>
        <w:rPr>
          <w:sz w:val="24"/>
          <w:szCs w:val="24"/>
          <w:lang w:val="en-GB"/>
        </w:rPr>
      </w:pPr>
    </w:p>
    <w:p w14:paraId="3A9DFF0B" w14:textId="77777777" w:rsidR="007C5D2A" w:rsidRPr="00FA3E2A" w:rsidRDefault="007C5D2A" w:rsidP="007C5D2A">
      <w:pPr>
        <w:jc w:val="center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for</w:t>
      </w:r>
    </w:p>
    <w:p w14:paraId="5A4E1A84" w14:textId="77777777" w:rsidR="007C5D2A" w:rsidRPr="00FA3E2A" w:rsidRDefault="007C5D2A" w:rsidP="007C5D2A">
      <w:pPr>
        <w:jc w:val="center"/>
        <w:rPr>
          <w:sz w:val="24"/>
          <w:szCs w:val="24"/>
          <w:lang w:val="en-GB"/>
        </w:rPr>
      </w:pPr>
    </w:p>
    <w:p w14:paraId="015C2BC6" w14:textId="7B98C1CE" w:rsidR="007C5D2A" w:rsidRPr="00FA3E2A" w:rsidRDefault="00066BAD" w:rsidP="007C5D2A">
      <w:pPr>
        <w:jc w:val="center"/>
        <w:rPr>
          <w:b/>
          <w:sz w:val="24"/>
          <w:szCs w:val="24"/>
          <w:lang w:val="en-GB"/>
        </w:rPr>
      </w:pPr>
      <w:proofErr w:type="spellStart"/>
      <w:r w:rsidRPr="00FA3E2A">
        <w:rPr>
          <w:b/>
          <w:sz w:val="24"/>
          <w:szCs w:val="24"/>
          <w:lang w:val="en-GB"/>
        </w:rPr>
        <w:t>Galieve</w:t>
      </w:r>
      <w:proofErr w:type="spellEnd"/>
      <w:r w:rsidRPr="00FA3E2A">
        <w:rPr>
          <w:b/>
          <w:sz w:val="24"/>
          <w:szCs w:val="24"/>
          <w:lang w:val="en-GB"/>
        </w:rPr>
        <w:t xml:space="preserve"> Extra, </w:t>
      </w:r>
      <w:r w:rsidR="00DA0BF3" w:rsidRPr="00FA3E2A">
        <w:rPr>
          <w:b/>
          <w:sz w:val="24"/>
          <w:szCs w:val="24"/>
          <w:lang w:val="en-GB"/>
        </w:rPr>
        <w:t>chewable tablets</w:t>
      </w:r>
    </w:p>
    <w:p w14:paraId="4807FB09" w14:textId="77777777" w:rsidR="007C5D2A" w:rsidRPr="00FA3E2A" w:rsidRDefault="007C5D2A" w:rsidP="007C5D2A">
      <w:pPr>
        <w:jc w:val="both"/>
        <w:rPr>
          <w:sz w:val="24"/>
          <w:szCs w:val="24"/>
          <w:lang w:val="en-GB"/>
        </w:rPr>
      </w:pPr>
    </w:p>
    <w:p w14:paraId="75365345" w14:textId="77777777" w:rsidR="0042292D" w:rsidRPr="00FA3E2A" w:rsidRDefault="0042292D" w:rsidP="007C5D2A">
      <w:pPr>
        <w:jc w:val="both"/>
        <w:rPr>
          <w:sz w:val="24"/>
          <w:szCs w:val="24"/>
          <w:lang w:val="en-GB"/>
        </w:rPr>
      </w:pPr>
    </w:p>
    <w:p w14:paraId="402582EA" w14:textId="77777777" w:rsidR="008F2F8C" w:rsidRPr="00FA3E2A" w:rsidRDefault="008F2F8C" w:rsidP="008F2F8C">
      <w:pPr>
        <w:tabs>
          <w:tab w:val="left" w:pos="8222"/>
        </w:tabs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0.</w:t>
      </w:r>
      <w:r w:rsidRPr="00FA3E2A">
        <w:rPr>
          <w:b/>
          <w:sz w:val="24"/>
          <w:szCs w:val="24"/>
          <w:lang w:val="en-GB"/>
        </w:rPr>
        <w:tab/>
      </w:r>
      <w:proofErr w:type="gramStart"/>
      <w:r w:rsidRPr="00FA3E2A">
        <w:rPr>
          <w:b/>
          <w:sz w:val="24"/>
          <w:szCs w:val="24"/>
          <w:lang w:val="en-GB"/>
        </w:rPr>
        <w:t>D.SP.NO</w:t>
      </w:r>
      <w:proofErr w:type="gramEnd"/>
      <w:r w:rsidRPr="00FA3E2A">
        <w:rPr>
          <w:b/>
          <w:sz w:val="24"/>
          <w:szCs w:val="24"/>
          <w:lang w:val="en-GB"/>
        </w:rPr>
        <w:t>.</w:t>
      </w:r>
    </w:p>
    <w:p w14:paraId="7A1C26CB" w14:textId="339E7C12" w:rsidR="008F2F8C" w:rsidRPr="00FA3E2A" w:rsidRDefault="00DA0BF3" w:rsidP="008F2F8C">
      <w:pPr>
        <w:tabs>
          <w:tab w:val="left" w:pos="8222"/>
        </w:tabs>
        <w:ind w:left="851"/>
        <w:rPr>
          <w:sz w:val="24"/>
          <w:szCs w:val="24"/>
          <w:lang w:val="en-GB"/>
        </w:rPr>
      </w:pPr>
      <w:r w:rsidRPr="00FA3E2A">
        <w:rPr>
          <w:sz w:val="24"/>
          <w:szCs w:val="24"/>
          <w:lang w:val="en-GB"/>
        </w:rPr>
        <w:t>27229</w:t>
      </w:r>
    </w:p>
    <w:p w14:paraId="25092725" w14:textId="77777777" w:rsidR="007C5D2A" w:rsidRPr="00FA3E2A" w:rsidRDefault="007C5D2A" w:rsidP="007C5D2A">
      <w:pPr>
        <w:tabs>
          <w:tab w:val="left" w:pos="851"/>
        </w:tabs>
        <w:jc w:val="both"/>
        <w:rPr>
          <w:sz w:val="24"/>
          <w:szCs w:val="24"/>
          <w:lang w:val="en-GB"/>
        </w:rPr>
      </w:pPr>
    </w:p>
    <w:p w14:paraId="6B2F7168" w14:textId="77777777" w:rsidR="007C5D2A" w:rsidRPr="00FA3E2A" w:rsidRDefault="009925C9" w:rsidP="007C5D2A">
      <w:pPr>
        <w:tabs>
          <w:tab w:val="left" w:pos="851"/>
        </w:tabs>
        <w:ind w:left="851" w:hanging="851"/>
        <w:rPr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1.</w:t>
      </w:r>
      <w:r w:rsidR="007C5D2A" w:rsidRPr="00FA3E2A">
        <w:rPr>
          <w:b/>
          <w:sz w:val="24"/>
          <w:szCs w:val="24"/>
          <w:lang w:val="en-GB"/>
        </w:rPr>
        <w:tab/>
        <w:t>NAME OF THE MEDICINAL PRODUCT</w:t>
      </w:r>
    </w:p>
    <w:p w14:paraId="161EA11D" w14:textId="12CF91F3" w:rsidR="007C5D2A" w:rsidRPr="00FA3E2A" w:rsidRDefault="00DA0BF3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  <w:proofErr w:type="spellStart"/>
      <w:r w:rsidRPr="00FA3E2A">
        <w:rPr>
          <w:sz w:val="24"/>
          <w:szCs w:val="24"/>
          <w:lang w:val="en-GB"/>
        </w:rPr>
        <w:t>Galieve</w:t>
      </w:r>
      <w:proofErr w:type="spellEnd"/>
      <w:r w:rsidRPr="00FA3E2A">
        <w:rPr>
          <w:sz w:val="24"/>
          <w:szCs w:val="24"/>
          <w:lang w:val="en-GB"/>
        </w:rPr>
        <w:t xml:space="preserve"> Extra</w:t>
      </w:r>
    </w:p>
    <w:p w14:paraId="3017929A" w14:textId="77777777" w:rsidR="007C5D2A" w:rsidRPr="00FA3E2A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135FF936" w14:textId="77777777" w:rsidR="007C5D2A" w:rsidRPr="00FA3E2A" w:rsidRDefault="009925C9" w:rsidP="007C5D2A">
      <w:pPr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2.</w:t>
      </w:r>
      <w:r w:rsidR="007C5D2A" w:rsidRPr="00FA3E2A">
        <w:rPr>
          <w:b/>
          <w:sz w:val="24"/>
          <w:szCs w:val="24"/>
          <w:lang w:val="en-GB"/>
        </w:rPr>
        <w:tab/>
        <w:t>QUALITATIVE AND QUANTITATIVE COMPOSITION</w:t>
      </w:r>
    </w:p>
    <w:p w14:paraId="2DE3C3AF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>Each chewable tablet contains 250 mg sodium alginate, 106.5 mg sodium hydrogen carbonate and 187.5 mg calcium carbonate.</w:t>
      </w:r>
    </w:p>
    <w:p w14:paraId="15D6E146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</w:p>
    <w:p w14:paraId="6F8D05F4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u w:val="single"/>
          <w:lang w:val="en-US"/>
        </w:rPr>
        <w:t>Excipient(s)</w:t>
      </w:r>
      <w:r w:rsidRPr="00FA3E2A">
        <w:rPr>
          <w:rFonts w:eastAsia="SimSun"/>
          <w:sz w:val="24"/>
          <w:szCs w:val="24"/>
          <w:u w:val="single"/>
          <w:lang w:val="en-US" w:eastAsia="en-GB"/>
        </w:rPr>
        <w:t xml:space="preserve"> </w:t>
      </w:r>
      <w:r w:rsidRPr="00FA3E2A">
        <w:rPr>
          <w:rFonts w:eastAsia="SimSun"/>
          <w:sz w:val="24"/>
          <w:szCs w:val="24"/>
          <w:u w:val="single"/>
          <w:lang w:val="en-US"/>
        </w:rPr>
        <w:t>with known effect</w:t>
      </w:r>
      <w:r w:rsidRPr="00FA3E2A">
        <w:rPr>
          <w:rFonts w:eastAsia="SimSun"/>
          <w:sz w:val="24"/>
          <w:szCs w:val="24"/>
          <w:lang w:val="en-US"/>
        </w:rPr>
        <w:t>:</w:t>
      </w:r>
      <w:r w:rsidRPr="00FA3E2A">
        <w:rPr>
          <w:rFonts w:eastAsia="SimSun"/>
          <w:sz w:val="24"/>
          <w:szCs w:val="24"/>
          <w:lang w:val="en-US"/>
        </w:rPr>
        <w:tab/>
      </w:r>
    </w:p>
    <w:p w14:paraId="102A6571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>Aspartame (E951) 5.86 mg per chewable tablet</w:t>
      </w:r>
    </w:p>
    <w:p w14:paraId="45826702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proofErr w:type="spellStart"/>
      <w:r w:rsidRPr="00FA3E2A">
        <w:rPr>
          <w:rFonts w:eastAsia="SimSun"/>
          <w:sz w:val="24"/>
          <w:szCs w:val="24"/>
          <w:lang w:val="en-US"/>
        </w:rPr>
        <w:t>Carmoisine</w:t>
      </w:r>
      <w:proofErr w:type="spellEnd"/>
      <w:r w:rsidRPr="00FA3E2A">
        <w:rPr>
          <w:rFonts w:eastAsia="SimSun"/>
          <w:sz w:val="24"/>
          <w:szCs w:val="24"/>
          <w:lang w:val="en-US"/>
        </w:rPr>
        <w:t xml:space="preserve"> Lake (E122) 0.375 mg per chewable tablet </w:t>
      </w:r>
    </w:p>
    <w:p w14:paraId="36B69217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Sucrose 1.59 mg per chewable tablet</w:t>
      </w:r>
    </w:p>
    <w:p w14:paraId="150F5872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>Sodium 55.936 mg per chewable tablet</w:t>
      </w:r>
    </w:p>
    <w:p w14:paraId="08C0C9F6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</w:p>
    <w:p w14:paraId="67108CD9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>For a full list of excipients, see Section 6.1.</w:t>
      </w:r>
    </w:p>
    <w:p w14:paraId="614E5A9C" w14:textId="77777777" w:rsidR="007C5D2A" w:rsidRPr="00FA3E2A" w:rsidRDefault="007C5D2A" w:rsidP="00FA3E2A">
      <w:pPr>
        <w:ind w:left="851"/>
        <w:rPr>
          <w:sz w:val="24"/>
          <w:szCs w:val="24"/>
          <w:lang w:val="en-US"/>
        </w:rPr>
      </w:pPr>
    </w:p>
    <w:p w14:paraId="15F70E62" w14:textId="77777777" w:rsidR="007C5D2A" w:rsidRPr="00FA3E2A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3.</w:t>
      </w:r>
      <w:r w:rsidRPr="00FA3E2A">
        <w:rPr>
          <w:b/>
          <w:sz w:val="24"/>
          <w:szCs w:val="24"/>
          <w:lang w:val="en-GB"/>
        </w:rPr>
        <w:tab/>
        <w:t>PHARMACEUTICAL FORM</w:t>
      </w:r>
    </w:p>
    <w:p w14:paraId="7041E753" w14:textId="5F5A511F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>Chewable tablet</w:t>
      </w:r>
      <w:r w:rsidR="00FA3E2A">
        <w:rPr>
          <w:snapToGrid w:val="0"/>
          <w:sz w:val="24"/>
          <w:szCs w:val="24"/>
          <w:lang w:val="en-US"/>
        </w:rPr>
        <w:t>s</w:t>
      </w:r>
    </w:p>
    <w:p w14:paraId="2B543EBC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</w:p>
    <w:p w14:paraId="59F77535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 xml:space="preserve">A 15 mm flat, circular, bi-layer chewable tablet with </w:t>
      </w:r>
      <w:proofErr w:type="spellStart"/>
      <w:r w:rsidRPr="00FA3E2A">
        <w:rPr>
          <w:snapToGrid w:val="0"/>
          <w:sz w:val="24"/>
          <w:szCs w:val="24"/>
          <w:lang w:val="en-US"/>
        </w:rPr>
        <w:t>bevelled</w:t>
      </w:r>
      <w:proofErr w:type="spellEnd"/>
      <w:r w:rsidRPr="00FA3E2A">
        <w:rPr>
          <w:snapToGrid w:val="0"/>
          <w:sz w:val="24"/>
          <w:szCs w:val="24"/>
          <w:lang w:val="en-US"/>
        </w:rPr>
        <w:t xml:space="preserve"> edges. One layer of the chewable tablet is pink and slightly mottled with GBD surface markings, and the other white with sword and circle surface markings.</w:t>
      </w:r>
    </w:p>
    <w:p w14:paraId="1A60ED50" w14:textId="77777777" w:rsidR="007C5D2A" w:rsidRPr="00FA3E2A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137CCDD0" w14:textId="77777777" w:rsidR="007C5D2A" w:rsidRPr="00FA3E2A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35F05D6F" w14:textId="77777777" w:rsidR="007C5D2A" w:rsidRPr="00FA3E2A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4.</w:t>
      </w:r>
      <w:r w:rsidRPr="00FA3E2A">
        <w:rPr>
          <w:b/>
          <w:sz w:val="24"/>
          <w:szCs w:val="24"/>
          <w:lang w:val="en-GB"/>
        </w:rPr>
        <w:tab/>
        <w:t>CLINICAL PARTICULARS</w:t>
      </w:r>
    </w:p>
    <w:p w14:paraId="613D3FFE" w14:textId="77777777" w:rsidR="007C5D2A" w:rsidRPr="00FA3E2A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5CCD6DB" w14:textId="77777777" w:rsidR="007C5D2A" w:rsidRPr="00FA3E2A" w:rsidRDefault="007C5D2A" w:rsidP="007C5D2A">
      <w:pPr>
        <w:ind w:left="851" w:hanging="851"/>
        <w:rPr>
          <w:b/>
          <w:sz w:val="24"/>
          <w:szCs w:val="24"/>
          <w:u w:val="single"/>
          <w:lang w:val="en-GB"/>
        </w:rPr>
      </w:pPr>
      <w:r w:rsidRPr="00FA3E2A">
        <w:rPr>
          <w:b/>
          <w:sz w:val="24"/>
          <w:szCs w:val="24"/>
          <w:lang w:val="en-GB"/>
        </w:rPr>
        <w:t>4.1</w:t>
      </w:r>
      <w:r w:rsidRPr="00FA3E2A">
        <w:rPr>
          <w:b/>
          <w:sz w:val="24"/>
          <w:szCs w:val="24"/>
          <w:lang w:val="en-GB"/>
        </w:rPr>
        <w:tab/>
        <w:t>Therapeutic indications</w:t>
      </w:r>
    </w:p>
    <w:p w14:paraId="2BDBB12B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>Treatment of acid related symptoms of gastro-</w:t>
      </w:r>
      <w:proofErr w:type="spellStart"/>
      <w:r w:rsidRPr="00FA3E2A">
        <w:rPr>
          <w:rFonts w:eastAsia="SimSun"/>
          <w:sz w:val="24"/>
          <w:szCs w:val="24"/>
          <w:lang w:val="en-US"/>
        </w:rPr>
        <w:t>oesophageal</w:t>
      </w:r>
      <w:proofErr w:type="spellEnd"/>
      <w:r w:rsidRPr="00FA3E2A">
        <w:rPr>
          <w:rFonts w:eastAsia="SimSun"/>
          <w:sz w:val="24"/>
          <w:szCs w:val="24"/>
          <w:lang w:val="en-US"/>
        </w:rPr>
        <w:t xml:space="preserve"> reflux such as heartburn, acid regurgitation and indigestion, for example following meals or during pregnancy. </w:t>
      </w:r>
    </w:p>
    <w:p w14:paraId="262893F7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</w:p>
    <w:p w14:paraId="7DC1404C" w14:textId="77777777" w:rsidR="00DA0BF3" w:rsidRPr="00FA3E2A" w:rsidRDefault="00DA0BF3" w:rsidP="00FA3E2A">
      <w:pPr>
        <w:ind w:left="851"/>
        <w:rPr>
          <w:bCs/>
          <w:sz w:val="24"/>
          <w:szCs w:val="24"/>
          <w:lang w:val="en-US"/>
        </w:rPr>
      </w:pPr>
      <w:r w:rsidRPr="00FA3E2A">
        <w:rPr>
          <w:bCs/>
          <w:sz w:val="24"/>
          <w:szCs w:val="24"/>
          <w:lang w:val="en-US"/>
        </w:rPr>
        <w:t>The product is indicated in adults and children aged 12 years and over.</w:t>
      </w:r>
    </w:p>
    <w:p w14:paraId="3074C76E" w14:textId="00F41FCD" w:rsidR="00D40C21" w:rsidRDefault="00D40C21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w14:paraId="3074BAF0" w14:textId="77777777" w:rsidR="007C5D2A" w:rsidRPr="00FA3E2A" w:rsidRDefault="007C5D2A" w:rsidP="00A85D2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B139F88" w14:textId="77777777" w:rsidR="007C5D2A" w:rsidRPr="00FA3E2A" w:rsidRDefault="009925C9" w:rsidP="007C5D2A">
      <w:pPr>
        <w:tabs>
          <w:tab w:val="left" w:pos="851"/>
        </w:tabs>
        <w:ind w:left="851" w:hanging="851"/>
        <w:rPr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4.2</w:t>
      </w:r>
      <w:r w:rsidR="007C5D2A" w:rsidRPr="00FA3E2A">
        <w:rPr>
          <w:b/>
          <w:sz w:val="24"/>
          <w:szCs w:val="24"/>
          <w:lang w:val="en-GB"/>
        </w:rPr>
        <w:tab/>
        <w:t>Posology and method of administration</w:t>
      </w:r>
    </w:p>
    <w:p w14:paraId="0771CB4A" w14:textId="77777777" w:rsidR="00FA3E2A" w:rsidRDefault="00FA3E2A" w:rsidP="00FA3E2A">
      <w:pPr>
        <w:ind w:left="851"/>
        <w:rPr>
          <w:snapToGrid w:val="0"/>
          <w:sz w:val="24"/>
          <w:szCs w:val="24"/>
          <w:lang w:val="en-US"/>
        </w:rPr>
      </w:pPr>
    </w:p>
    <w:p w14:paraId="1A0CA106" w14:textId="26E7032E" w:rsidR="00DA0BF3" w:rsidRPr="00FA3E2A" w:rsidRDefault="00DA0BF3" w:rsidP="00FA3E2A">
      <w:pPr>
        <w:ind w:left="851"/>
        <w:rPr>
          <w:b/>
          <w:snapToGrid w:val="0"/>
          <w:sz w:val="24"/>
          <w:szCs w:val="24"/>
          <w:lang w:val="en-US"/>
        </w:rPr>
      </w:pPr>
      <w:r w:rsidRPr="00FA3E2A">
        <w:rPr>
          <w:b/>
          <w:snapToGrid w:val="0"/>
          <w:sz w:val="24"/>
          <w:szCs w:val="24"/>
          <w:lang w:val="en-US"/>
        </w:rPr>
        <w:t>Posology:</w:t>
      </w:r>
    </w:p>
    <w:p w14:paraId="718A183A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>Adults and children 12 years and over: Two to four chewable tablets after meals and at bedtime, up to four times per day.</w:t>
      </w:r>
    </w:p>
    <w:p w14:paraId="59D059FC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</w:p>
    <w:p w14:paraId="29190E90" w14:textId="77777777" w:rsidR="00DA0BF3" w:rsidRPr="00FA3E2A" w:rsidRDefault="00DA0BF3" w:rsidP="00FA3E2A">
      <w:pPr>
        <w:ind w:left="851"/>
        <w:rPr>
          <w:b/>
          <w:bCs/>
          <w:snapToGrid w:val="0"/>
          <w:sz w:val="24"/>
          <w:szCs w:val="24"/>
          <w:lang w:val="en-US"/>
        </w:rPr>
      </w:pPr>
      <w:r w:rsidRPr="00FA3E2A">
        <w:rPr>
          <w:b/>
          <w:bCs/>
          <w:snapToGrid w:val="0"/>
          <w:sz w:val="24"/>
          <w:szCs w:val="24"/>
          <w:lang w:val="en-US"/>
        </w:rPr>
        <w:t xml:space="preserve">Paediatric: </w:t>
      </w:r>
    </w:p>
    <w:p w14:paraId="41506103" w14:textId="41D12414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>Children under 12 years: Treatment of children younger than 12 years of age is not recommended.</w:t>
      </w:r>
    </w:p>
    <w:p w14:paraId="43A67A7E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</w:p>
    <w:p w14:paraId="64B61BC6" w14:textId="77777777" w:rsidR="00DA0BF3" w:rsidRPr="00FA3E2A" w:rsidRDefault="00DA0BF3" w:rsidP="00FA3E2A">
      <w:pPr>
        <w:ind w:left="851"/>
        <w:rPr>
          <w:b/>
          <w:snapToGrid w:val="0"/>
          <w:sz w:val="24"/>
          <w:szCs w:val="24"/>
          <w:lang w:val="en-US"/>
        </w:rPr>
      </w:pPr>
      <w:r w:rsidRPr="00FA3E2A">
        <w:rPr>
          <w:b/>
          <w:snapToGrid w:val="0"/>
          <w:sz w:val="24"/>
          <w:szCs w:val="24"/>
          <w:lang w:val="en-US"/>
        </w:rPr>
        <w:t xml:space="preserve">Elderly:  </w:t>
      </w:r>
    </w:p>
    <w:p w14:paraId="39545944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>No dose modifications necessary for this age group.</w:t>
      </w:r>
    </w:p>
    <w:p w14:paraId="73F1537A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</w:p>
    <w:p w14:paraId="0C1C5DFE" w14:textId="77777777" w:rsidR="00DA0BF3" w:rsidRPr="00FA3E2A" w:rsidRDefault="00DA0BF3" w:rsidP="00FA3E2A">
      <w:pPr>
        <w:ind w:left="851"/>
        <w:rPr>
          <w:b/>
          <w:snapToGrid w:val="0"/>
          <w:sz w:val="24"/>
          <w:szCs w:val="24"/>
          <w:lang w:val="en-US"/>
        </w:rPr>
      </w:pPr>
      <w:r w:rsidRPr="00FA3E2A">
        <w:rPr>
          <w:b/>
          <w:snapToGrid w:val="0"/>
          <w:sz w:val="24"/>
          <w:szCs w:val="24"/>
          <w:lang w:val="en-US"/>
        </w:rPr>
        <w:t xml:space="preserve">Hepatic Impairment: </w:t>
      </w:r>
    </w:p>
    <w:p w14:paraId="374E97B1" w14:textId="77777777" w:rsidR="00DA0BF3" w:rsidRPr="00FA3E2A" w:rsidRDefault="00DA0BF3" w:rsidP="00FA3E2A">
      <w:pPr>
        <w:ind w:left="851"/>
        <w:rPr>
          <w:bCs/>
          <w:snapToGrid w:val="0"/>
          <w:sz w:val="24"/>
          <w:szCs w:val="24"/>
          <w:lang w:val="en-US"/>
        </w:rPr>
      </w:pPr>
      <w:r w:rsidRPr="00FA3E2A">
        <w:rPr>
          <w:bCs/>
          <w:snapToGrid w:val="0"/>
          <w:sz w:val="24"/>
          <w:szCs w:val="24"/>
          <w:lang w:val="en-US"/>
        </w:rPr>
        <w:t>No modifications necessary</w:t>
      </w:r>
    </w:p>
    <w:p w14:paraId="5D1E208A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</w:p>
    <w:p w14:paraId="67D333A9" w14:textId="77777777" w:rsidR="00DA0BF3" w:rsidRPr="00FA3E2A" w:rsidRDefault="00DA0BF3" w:rsidP="00FA3E2A">
      <w:pPr>
        <w:ind w:left="851"/>
        <w:rPr>
          <w:b/>
          <w:snapToGrid w:val="0"/>
          <w:sz w:val="24"/>
          <w:szCs w:val="24"/>
          <w:lang w:val="en-US"/>
        </w:rPr>
      </w:pPr>
      <w:r w:rsidRPr="00FA3E2A">
        <w:rPr>
          <w:b/>
          <w:snapToGrid w:val="0"/>
          <w:sz w:val="24"/>
          <w:szCs w:val="24"/>
          <w:lang w:val="en-US"/>
        </w:rPr>
        <w:t xml:space="preserve">Renal Insufficiency: </w:t>
      </w:r>
    </w:p>
    <w:p w14:paraId="2C71B8F5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>Caution if highly restricted salt diet is necessary (see section 4.4).</w:t>
      </w:r>
    </w:p>
    <w:p w14:paraId="21D14B53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</w:p>
    <w:p w14:paraId="75436B18" w14:textId="77777777" w:rsidR="00DA0BF3" w:rsidRPr="00FA3E2A" w:rsidRDefault="00DA0BF3" w:rsidP="00FA3E2A">
      <w:pPr>
        <w:ind w:left="851"/>
        <w:rPr>
          <w:b/>
          <w:snapToGrid w:val="0"/>
          <w:sz w:val="24"/>
          <w:szCs w:val="24"/>
          <w:lang w:val="en-US"/>
        </w:rPr>
      </w:pPr>
      <w:r w:rsidRPr="00FA3E2A">
        <w:rPr>
          <w:b/>
          <w:snapToGrid w:val="0"/>
          <w:sz w:val="24"/>
          <w:szCs w:val="24"/>
          <w:lang w:val="en-US"/>
        </w:rPr>
        <w:t xml:space="preserve">Method of administration: </w:t>
      </w:r>
    </w:p>
    <w:p w14:paraId="36705D8C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For oral administration after being thoroughly chewed.</w:t>
      </w:r>
    </w:p>
    <w:p w14:paraId="0FC19802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</w:p>
    <w:p w14:paraId="10F13788" w14:textId="77777777" w:rsidR="00DA0BF3" w:rsidRPr="00FA3E2A" w:rsidRDefault="00DA0BF3" w:rsidP="00FA3E2A">
      <w:pPr>
        <w:ind w:left="851"/>
        <w:rPr>
          <w:b/>
          <w:sz w:val="24"/>
          <w:szCs w:val="24"/>
          <w:lang w:val="en-US"/>
        </w:rPr>
      </w:pPr>
      <w:r w:rsidRPr="00FA3E2A">
        <w:rPr>
          <w:b/>
          <w:sz w:val="24"/>
          <w:szCs w:val="24"/>
          <w:lang w:val="en-US"/>
        </w:rPr>
        <w:t>Duration of treatment:</w:t>
      </w:r>
    </w:p>
    <w:p w14:paraId="10EC15BB" w14:textId="77777777" w:rsidR="00DA0BF3" w:rsidRPr="00FA3E2A" w:rsidRDefault="00DA0BF3" w:rsidP="00FA3E2A">
      <w:pPr>
        <w:ind w:left="851"/>
        <w:rPr>
          <w:iCs/>
          <w:sz w:val="24"/>
          <w:szCs w:val="24"/>
          <w:lang w:val="en-US"/>
        </w:rPr>
      </w:pPr>
      <w:r w:rsidRPr="00FA3E2A">
        <w:rPr>
          <w:iCs/>
          <w:sz w:val="24"/>
          <w:szCs w:val="24"/>
          <w:lang w:val="en-US"/>
        </w:rPr>
        <w:t>The recommended maximum duration of use without medical intervention is 7 days. If symptoms do not improve after 7 days, the clinical situation should be reviewed</w:t>
      </w:r>
    </w:p>
    <w:p w14:paraId="2D3B1EB1" w14:textId="77777777" w:rsidR="007C5D2A" w:rsidRPr="00FA3E2A" w:rsidRDefault="007C5D2A" w:rsidP="00A85D2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50153428" w14:textId="77777777" w:rsidR="007C5D2A" w:rsidRPr="00FA3E2A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4.3</w:t>
      </w:r>
      <w:r w:rsidRPr="00FA3E2A">
        <w:rPr>
          <w:b/>
          <w:sz w:val="24"/>
          <w:szCs w:val="24"/>
          <w:lang w:val="en-GB"/>
        </w:rPr>
        <w:tab/>
        <w:t>Contraindications</w:t>
      </w:r>
    </w:p>
    <w:p w14:paraId="17FAE8F3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This</w:t>
      </w:r>
      <w:r w:rsidRPr="00FA3E2A">
        <w:rPr>
          <w:spacing w:val="-8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medicinal</w:t>
      </w:r>
      <w:r w:rsidRPr="00FA3E2A">
        <w:rPr>
          <w:spacing w:val="-7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product</w:t>
      </w:r>
      <w:r w:rsidRPr="00FA3E2A">
        <w:rPr>
          <w:spacing w:val="-7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is</w:t>
      </w:r>
      <w:r w:rsidRPr="00FA3E2A">
        <w:rPr>
          <w:spacing w:val="-8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contraindicated</w:t>
      </w:r>
      <w:r w:rsidRPr="00FA3E2A">
        <w:rPr>
          <w:spacing w:val="-7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in</w:t>
      </w:r>
      <w:r w:rsidRPr="00FA3E2A">
        <w:rPr>
          <w:spacing w:val="-9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patients</w:t>
      </w:r>
      <w:r w:rsidRPr="00FA3E2A">
        <w:rPr>
          <w:spacing w:val="-8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with</w:t>
      </w:r>
      <w:r w:rsidRPr="00FA3E2A">
        <w:rPr>
          <w:spacing w:val="-7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known</w:t>
      </w:r>
      <w:r w:rsidRPr="00FA3E2A">
        <w:rPr>
          <w:spacing w:val="-8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or</w:t>
      </w:r>
      <w:r w:rsidRPr="00FA3E2A">
        <w:rPr>
          <w:spacing w:val="-7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suspected</w:t>
      </w:r>
      <w:r w:rsidRPr="00FA3E2A">
        <w:rPr>
          <w:spacing w:val="-7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hypersensitivity</w:t>
      </w:r>
      <w:r w:rsidRPr="00FA3E2A">
        <w:rPr>
          <w:w w:val="99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to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the</w:t>
      </w:r>
      <w:r w:rsidRPr="00FA3E2A">
        <w:rPr>
          <w:spacing w:val="-4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active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substances</w:t>
      </w:r>
      <w:r w:rsidRPr="00FA3E2A">
        <w:rPr>
          <w:spacing w:val="-4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or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to</w:t>
      </w:r>
      <w:r w:rsidRPr="00FA3E2A">
        <w:rPr>
          <w:spacing w:val="-4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any</w:t>
      </w:r>
      <w:r w:rsidRPr="00FA3E2A">
        <w:rPr>
          <w:spacing w:val="-3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of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the</w:t>
      </w:r>
      <w:r w:rsidRPr="00FA3E2A">
        <w:rPr>
          <w:spacing w:val="-4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excipients listed in section 6.1.</w:t>
      </w:r>
    </w:p>
    <w:p w14:paraId="1229ED62" w14:textId="77777777" w:rsidR="007C5D2A" w:rsidRPr="00FA3E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6D8489A3" w14:textId="77777777" w:rsidR="007C5D2A" w:rsidRPr="00FA3E2A" w:rsidRDefault="007C5D2A" w:rsidP="007C5D2A">
      <w:pPr>
        <w:tabs>
          <w:tab w:val="left" w:pos="851"/>
        </w:tabs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4.4</w:t>
      </w:r>
      <w:r w:rsidRPr="00FA3E2A">
        <w:rPr>
          <w:b/>
          <w:sz w:val="24"/>
          <w:szCs w:val="24"/>
          <w:lang w:val="en-GB"/>
        </w:rPr>
        <w:tab/>
        <w:t>Special warnings and precautions for use</w:t>
      </w:r>
    </w:p>
    <w:p w14:paraId="4788973E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>If symptoms do not improve after seven days, the clinical situation should be reviewed.</w:t>
      </w:r>
    </w:p>
    <w:p w14:paraId="5E1EF5FF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</w:p>
    <w:p w14:paraId="64D0149F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>Prolonged use should be avoided.</w:t>
      </w:r>
    </w:p>
    <w:p w14:paraId="1DB40190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</w:p>
    <w:p w14:paraId="1DACB713" w14:textId="0F201FF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 xml:space="preserve">As with other antacid products, taking </w:t>
      </w:r>
      <w:proofErr w:type="spellStart"/>
      <w:r w:rsidR="002D5DE1">
        <w:rPr>
          <w:rFonts w:eastAsia="SimSun"/>
          <w:sz w:val="24"/>
          <w:szCs w:val="24"/>
          <w:lang w:val="en-US"/>
        </w:rPr>
        <w:t>Galieve</w:t>
      </w:r>
      <w:proofErr w:type="spellEnd"/>
      <w:r w:rsidR="002D5DE1">
        <w:rPr>
          <w:rFonts w:eastAsia="SimSun"/>
          <w:sz w:val="24"/>
          <w:szCs w:val="24"/>
          <w:lang w:val="en-US"/>
        </w:rPr>
        <w:t xml:space="preserve"> Extra</w:t>
      </w:r>
      <w:r w:rsidRPr="00FA3E2A">
        <w:rPr>
          <w:rFonts w:eastAsia="SimSun"/>
          <w:sz w:val="24"/>
          <w:szCs w:val="24"/>
          <w:lang w:val="en-US"/>
        </w:rPr>
        <w:t xml:space="preserve"> can mask the symptoms of other more serious, underlying medical conditions.</w:t>
      </w:r>
    </w:p>
    <w:p w14:paraId="17DDFECD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</w:p>
    <w:p w14:paraId="3A84B505" w14:textId="152777E7" w:rsidR="00DA0BF3" w:rsidRPr="00FA3E2A" w:rsidRDefault="002D5DE1" w:rsidP="00FA3E2A">
      <w:pPr>
        <w:ind w:left="851"/>
        <w:rPr>
          <w:rFonts w:eastAsia="SimSun"/>
          <w:sz w:val="24"/>
          <w:szCs w:val="24"/>
          <w:lang w:val="en-US"/>
        </w:rPr>
      </w:pPr>
      <w:proofErr w:type="spellStart"/>
      <w:r>
        <w:rPr>
          <w:rFonts w:eastAsia="SimSun"/>
          <w:sz w:val="24"/>
          <w:szCs w:val="24"/>
          <w:lang w:val="en-US"/>
        </w:rPr>
        <w:t>Galieve</w:t>
      </w:r>
      <w:proofErr w:type="spellEnd"/>
      <w:r>
        <w:rPr>
          <w:rFonts w:eastAsia="SimSun"/>
          <w:sz w:val="24"/>
          <w:szCs w:val="24"/>
          <w:lang w:val="en-US"/>
        </w:rPr>
        <w:t xml:space="preserve"> Extra</w:t>
      </w:r>
      <w:r w:rsidR="00DA0BF3" w:rsidRPr="00FA3E2A">
        <w:rPr>
          <w:rFonts w:eastAsia="SimSun"/>
          <w:sz w:val="24"/>
          <w:szCs w:val="24"/>
          <w:lang w:val="en-US"/>
        </w:rPr>
        <w:t xml:space="preserve"> should not be used in the following cases:</w:t>
      </w:r>
    </w:p>
    <w:p w14:paraId="102163A6" w14:textId="77777777" w:rsidR="00DA0BF3" w:rsidRPr="00FA3E2A" w:rsidRDefault="00DA0BF3" w:rsidP="00FA3E2A">
      <w:pPr>
        <w:pStyle w:val="Listeafsnit"/>
        <w:numPr>
          <w:ilvl w:val="0"/>
          <w:numId w:val="7"/>
        </w:numPr>
        <w:ind w:left="1276" w:hanging="425"/>
        <w:rPr>
          <w:rFonts w:eastAsia="SimSun"/>
        </w:rPr>
      </w:pPr>
      <w:r w:rsidRPr="00FA3E2A">
        <w:rPr>
          <w:rFonts w:eastAsia="SimSun"/>
        </w:rPr>
        <w:t>Patients with severe/impaired renal function/-insufficiency</w:t>
      </w:r>
    </w:p>
    <w:p w14:paraId="6BF8A12E" w14:textId="77777777" w:rsidR="00DA0BF3" w:rsidRPr="00FA3E2A" w:rsidRDefault="00DA0BF3" w:rsidP="00FA3E2A">
      <w:pPr>
        <w:pStyle w:val="Listeafsnit"/>
        <w:numPr>
          <w:ilvl w:val="0"/>
          <w:numId w:val="7"/>
        </w:numPr>
        <w:ind w:left="1276" w:hanging="425"/>
        <w:rPr>
          <w:rFonts w:eastAsia="SimSun"/>
        </w:rPr>
      </w:pPr>
      <w:r w:rsidRPr="00FA3E2A">
        <w:rPr>
          <w:rFonts w:eastAsia="SimSun"/>
        </w:rPr>
        <w:t>Patients with hypophosphatemia</w:t>
      </w:r>
    </w:p>
    <w:p w14:paraId="3C4C65A9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</w:rPr>
      </w:pPr>
    </w:p>
    <w:p w14:paraId="59E4D949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>There is a possibility of reduced efficacy in patients with very low levels of gastric acid.</w:t>
      </w:r>
    </w:p>
    <w:p w14:paraId="3B70BE01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</w:p>
    <w:p w14:paraId="6F360932" w14:textId="77777777" w:rsidR="00DA0BF3" w:rsidRPr="00FA3E2A" w:rsidRDefault="00DA0BF3" w:rsidP="00FA3E2A">
      <w:pPr>
        <w:ind w:left="851"/>
        <w:rPr>
          <w:rFonts w:eastAsia="SimSun"/>
          <w:b/>
          <w:bCs/>
          <w:sz w:val="24"/>
          <w:szCs w:val="24"/>
          <w:lang w:val="en-US"/>
        </w:rPr>
      </w:pPr>
      <w:r w:rsidRPr="00FA3E2A">
        <w:rPr>
          <w:rFonts w:eastAsia="SimSun"/>
          <w:b/>
          <w:bCs/>
          <w:sz w:val="24"/>
          <w:szCs w:val="24"/>
          <w:lang w:val="en-US"/>
        </w:rPr>
        <w:t>Paediatric population</w:t>
      </w:r>
    </w:p>
    <w:p w14:paraId="070BC565" w14:textId="77777777" w:rsidR="00DA0BF3" w:rsidRPr="00FA3E2A" w:rsidRDefault="00DA0BF3" w:rsidP="00FA3E2A">
      <w:pPr>
        <w:ind w:left="851"/>
        <w:rPr>
          <w:rFonts w:eastAsia="SimSun"/>
          <w:b/>
          <w:bCs/>
          <w:sz w:val="24"/>
          <w:szCs w:val="24"/>
          <w:lang w:val="en-US"/>
        </w:rPr>
      </w:pPr>
    </w:p>
    <w:p w14:paraId="69A05B7A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>There is increased risk for hypernatremia in children with gastroenteritis or suspected renal insufficiency.</w:t>
      </w:r>
    </w:p>
    <w:p w14:paraId="47E24278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</w:p>
    <w:p w14:paraId="4E1CC5B1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>Treatment of children younger than 12 years of age is not generally recommended.</w:t>
      </w:r>
    </w:p>
    <w:p w14:paraId="40D8F7CF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</w:p>
    <w:p w14:paraId="5EA7983D" w14:textId="77777777" w:rsidR="00DA0BF3" w:rsidRPr="00FA3E2A" w:rsidRDefault="00DA0BF3" w:rsidP="00FA3E2A">
      <w:pPr>
        <w:ind w:left="851"/>
        <w:rPr>
          <w:rFonts w:eastAsia="SimSun"/>
          <w:b/>
          <w:bCs/>
          <w:sz w:val="24"/>
          <w:szCs w:val="24"/>
          <w:lang w:val="en-US"/>
        </w:rPr>
      </w:pPr>
      <w:r w:rsidRPr="00FA3E2A">
        <w:rPr>
          <w:rFonts w:eastAsia="SimSun"/>
          <w:b/>
          <w:bCs/>
          <w:sz w:val="24"/>
          <w:szCs w:val="24"/>
          <w:lang w:val="en-US"/>
        </w:rPr>
        <w:t>Excipients</w:t>
      </w:r>
    </w:p>
    <w:p w14:paraId="5E884668" w14:textId="77777777" w:rsidR="00DA0BF3" w:rsidRPr="00FA3E2A" w:rsidRDefault="00DA0BF3" w:rsidP="00FA3E2A">
      <w:pPr>
        <w:ind w:left="851"/>
        <w:rPr>
          <w:rFonts w:eastAsia="SimSun"/>
          <w:b/>
          <w:bCs/>
          <w:sz w:val="24"/>
          <w:szCs w:val="24"/>
          <w:lang w:val="en-US"/>
        </w:rPr>
      </w:pPr>
    </w:p>
    <w:p w14:paraId="2D01F35A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 xml:space="preserve">This medicinal product contains 223.7 mg (9.728 mmol) sodium per four chewable tablet </w:t>
      </w:r>
      <w:proofErr w:type="gramStart"/>
      <w:r w:rsidRPr="00FA3E2A">
        <w:rPr>
          <w:rFonts w:eastAsia="SimSun"/>
          <w:sz w:val="24"/>
          <w:szCs w:val="24"/>
          <w:lang w:val="en-US"/>
        </w:rPr>
        <w:t>dose</w:t>
      </w:r>
      <w:proofErr w:type="gramEnd"/>
      <w:r w:rsidRPr="00FA3E2A">
        <w:rPr>
          <w:rFonts w:eastAsia="SimSun"/>
          <w:sz w:val="24"/>
          <w:szCs w:val="24"/>
          <w:lang w:val="en-US"/>
        </w:rPr>
        <w:t>, equivalent to 11.18% of the WHO recommended maximum daily intake for sodium of 2 g of sodium for an adult.</w:t>
      </w:r>
    </w:p>
    <w:p w14:paraId="3EE188EE" w14:textId="33FC07DC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</w:p>
    <w:p w14:paraId="6D4EE601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 xml:space="preserve">The maximum daily dose of this product is equivalent to 44.75% of the WHO recommended maximum daily intake for sodium. This product is considered high in sodium. This should be </w:t>
      </w:r>
      <w:proofErr w:type="gramStart"/>
      <w:r w:rsidRPr="00FA3E2A">
        <w:rPr>
          <w:rFonts w:eastAsia="SimSun"/>
          <w:sz w:val="24"/>
          <w:szCs w:val="24"/>
          <w:lang w:val="en-US"/>
        </w:rPr>
        <w:t>taken into account</w:t>
      </w:r>
      <w:proofErr w:type="gramEnd"/>
      <w:r w:rsidRPr="00FA3E2A">
        <w:rPr>
          <w:rFonts w:eastAsia="SimSun"/>
          <w:sz w:val="24"/>
          <w:szCs w:val="24"/>
          <w:lang w:val="en-US"/>
        </w:rPr>
        <w:t xml:space="preserve"> when a highly restricted salt diet is recommended, e.g. in some cases of congestive cardiac failure and renal impairment.</w:t>
      </w:r>
    </w:p>
    <w:p w14:paraId="06DAA283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</w:p>
    <w:p w14:paraId="0C992FAB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 xml:space="preserve">Each four chewable tablet dose contains 300 mg (7.5 mmol) of calcium. Care needs to be taken in treating patients with </w:t>
      </w:r>
      <w:proofErr w:type="spellStart"/>
      <w:r w:rsidRPr="00FA3E2A">
        <w:rPr>
          <w:rFonts w:eastAsia="SimSun"/>
          <w:sz w:val="24"/>
          <w:szCs w:val="24"/>
          <w:lang w:val="en-US"/>
        </w:rPr>
        <w:t>hypercalcaemia</w:t>
      </w:r>
      <w:proofErr w:type="spellEnd"/>
      <w:r w:rsidRPr="00FA3E2A">
        <w:rPr>
          <w:rFonts w:eastAsia="SimSun"/>
          <w:sz w:val="24"/>
          <w:szCs w:val="24"/>
          <w:lang w:val="en-US"/>
        </w:rPr>
        <w:t xml:space="preserve">, </w:t>
      </w:r>
      <w:proofErr w:type="spellStart"/>
      <w:r w:rsidRPr="00FA3E2A">
        <w:rPr>
          <w:rFonts w:eastAsia="SimSun"/>
          <w:sz w:val="24"/>
          <w:szCs w:val="24"/>
          <w:lang w:val="en-US"/>
        </w:rPr>
        <w:t>nephrocalcinosis</w:t>
      </w:r>
      <w:proofErr w:type="spellEnd"/>
      <w:r w:rsidRPr="00FA3E2A">
        <w:rPr>
          <w:rFonts w:eastAsia="SimSun"/>
          <w:sz w:val="24"/>
          <w:szCs w:val="24"/>
          <w:lang w:val="en-US"/>
        </w:rPr>
        <w:t xml:space="preserve"> and recurrent calcium containing renal calculi.</w:t>
      </w:r>
    </w:p>
    <w:p w14:paraId="6BC66FD0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</w:p>
    <w:p w14:paraId="36BC5D59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 xml:space="preserve">This medicinal product contains </w:t>
      </w:r>
      <w:proofErr w:type="spellStart"/>
      <w:r w:rsidRPr="00FA3E2A">
        <w:rPr>
          <w:rFonts w:eastAsia="SimSun"/>
          <w:sz w:val="24"/>
          <w:szCs w:val="24"/>
          <w:lang w:val="en-US"/>
        </w:rPr>
        <w:t>carmoisine</w:t>
      </w:r>
      <w:proofErr w:type="spellEnd"/>
      <w:r w:rsidRPr="00FA3E2A">
        <w:rPr>
          <w:rFonts w:eastAsia="SimSun"/>
          <w:sz w:val="24"/>
          <w:szCs w:val="24"/>
          <w:lang w:val="en-US"/>
        </w:rPr>
        <w:t xml:space="preserve"> lake (E122) which may cause an allergic reaction.</w:t>
      </w:r>
    </w:p>
    <w:p w14:paraId="7355F0A0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</w:p>
    <w:p w14:paraId="42FD2D66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>This medicine contains 5.86 mg aspartame in each chewable tablet. Due to its aspartame (E951) content this product should not be given to patients with phenylketonuria.</w:t>
      </w:r>
    </w:p>
    <w:p w14:paraId="05C384E4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</w:p>
    <w:p w14:paraId="38CDC258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>Contains sucrose. Patients with rare hereditary problems of fructose intolerance, glucose-galactose malabsorption or sucrase-</w:t>
      </w:r>
      <w:proofErr w:type="spellStart"/>
      <w:r w:rsidRPr="00FA3E2A">
        <w:rPr>
          <w:rFonts w:eastAsia="SimSun"/>
          <w:sz w:val="24"/>
          <w:szCs w:val="24"/>
          <w:lang w:val="en-US"/>
        </w:rPr>
        <w:t>isomaltase</w:t>
      </w:r>
      <w:proofErr w:type="spellEnd"/>
      <w:r w:rsidRPr="00FA3E2A">
        <w:rPr>
          <w:rFonts w:eastAsia="SimSun"/>
          <w:sz w:val="24"/>
          <w:szCs w:val="24"/>
          <w:lang w:val="en-US"/>
        </w:rPr>
        <w:t xml:space="preserve"> insufficiency should not take this medicine.</w:t>
      </w:r>
    </w:p>
    <w:p w14:paraId="11299ADD" w14:textId="77777777" w:rsidR="007C5D2A" w:rsidRPr="00FA3E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426DC91" w14:textId="77777777" w:rsidR="007C5D2A" w:rsidRPr="00FA3E2A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4.5</w:t>
      </w:r>
      <w:r w:rsidRPr="00FA3E2A">
        <w:rPr>
          <w:b/>
          <w:sz w:val="24"/>
          <w:szCs w:val="24"/>
          <w:lang w:val="en-GB"/>
        </w:rPr>
        <w:tab/>
        <w:t>Interaction with other medicinal products and other forms of interaction</w:t>
      </w:r>
    </w:p>
    <w:p w14:paraId="0958783A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Due to the presence of calcium and carbonates, which act as antacids, a</w:t>
      </w:r>
      <w:r w:rsidRPr="00FA3E2A">
        <w:rPr>
          <w:spacing w:val="19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ti</w:t>
      </w:r>
      <w:r w:rsidRPr="00FA3E2A">
        <w:rPr>
          <w:spacing w:val="-2"/>
          <w:sz w:val="24"/>
          <w:szCs w:val="24"/>
          <w:lang w:val="en-US"/>
        </w:rPr>
        <w:t>m</w:t>
      </w:r>
      <w:r w:rsidRPr="00FA3E2A">
        <w:rPr>
          <w:sz w:val="24"/>
          <w:szCs w:val="24"/>
          <w:lang w:val="en-US"/>
        </w:rPr>
        <w:t>e-interval</w:t>
      </w:r>
      <w:r w:rsidRPr="00FA3E2A">
        <w:rPr>
          <w:spacing w:val="18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of</w:t>
      </w:r>
      <w:r w:rsidRPr="00FA3E2A">
        <w:rPr>
          <w:spacing w:val="19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2</w:t>
      </w:r>
      <w:r w:rsidRPr="00FA3E2A">
        <w:rPr>
          <w:spacing w:val="17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hours</w:t>
      </w:r>
      <w:r w:rsidRPr="00FA3E2A">
        <w:rPr>
          <w:w w:val="99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should</w:t>
      </w:r>
      <w:r w:rsidRPr="00FA3E2A">
        <w:rPr>
          <w:spacing w:val="3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be</w:t>
      </w:r>
      <w:r w:rsidRPr="00FA3E2A">
        <w:rPr>
          <w:spacing w:val="4"/>
          <w:sz w:val="24"/>
          <w:szCs w:val="24"/>
          <w:lang w:val="en-US"/>
        </w:rPr>
        <w:t xml:space="preserve"> </w:t>
      </w:r>
      <w:proofErr w:type="gramStart"/>
      <w:r w:rsidRPr="00FA3E2A">
        <w:rPr>
          <w:spacing w:val="4"/>
          <w:sz w:val="24"/>
          <w:szCs w:val="24"/>
          <w:lang w:val="en-US"/>
        </w:rPr>
        <w:t>taken into account</w:t>
      </w:r>
      <w:proofErr w:type="gramEnd"/>
      <w:r w:rsidRPr="00FA3E2A">
        <w:rPr>
          <w:spacing w:val="4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between</w:t>
      </w:r>
      <w:r w:rsidRPr="00FA3E2A">
        <w:rPr>
          <w:spacing w:val="3"/>
          <w:sz w:val="24"/>
          <w:szCs w:val="24"/>
          <w:lang w:val="en-US"/>
        </w:rPr>
        <w:t xml:space="preserve"> the </w:t>
      </w:r>
      <w:r w:rsidRPr="00FA3E2A">
        <w:rPr>
          <w:sz w:val="24"/>
          <w:szCs w:val="24"/>
          <w:lang w:val="en-US"/>
        </w:rPr>
        <w:t>intake</w:t>
      </w:r>
      <w:r w:rsidRPr="00FA3E2A">
        <w:rPr>
          <w:spacing w:val="3"/>
          <w:sz w:val="24"/>
          <w:szCs w:val="24"/>
          <w:lang w:val="en-US"/>
        </w:rPr>
        <w:t xml:space="preserve"> of this medicinal product </w:t>
      </w:r>
      <w:r w:rsidRPr="00FA3E2A">
        <w:rPr>
          <w:sz w:val="24"/>
          <w:szCs w:val="24"/>
          <w:lang w:val="en-US"/>
        </w:rPr>
        <w:t>and</w:t>
      </w:r>
      <w:r w:rsidRPr="00FA3E2A">
        <w:rPr>
          <w:spacing w:val="4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the</w:t>
      </w:r>
      <w:r w:rsidRPr="00FA3E2A">
        <w:rPr>
          <w:spacing w:val="4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ad</w:t>
      </w:r>
      <w:r w:rsidRPr="00FA3E2A">
        <w:rPr>
          <w:spacing w:val="-2"/>
          <w:sz w:val="24"/>
          <w:szCs w:val="24"/>
          <w:lang w:val="en-US"/>
        </w:rPr>
        <w:t>m</w:t>
      </w:r>
      <w:r w:rsidRPr="00FA3E2A">
        <w:rPr>
          <w:spacing w:val="1"/>
          <w:sz w:val="24"/>
          <w:szCs w:val="24"/>
          <w:lang w:val="en-US"/>
        </w:rPr>
        <w:t>i</w:t>
      </w:r>
      <w:r w:rsidRPr="00FA3E2A">
        <w:rPr>
          <w:sz w:val="24"/>
          <w:szCs w:val="24"/>
          <w:lang w:val="en-US"/>
        </w:rPr>
        <w:t>n</w:t>
      </w:r>
      <w:r w:rsidRPr="00FA3E2A">
        <w:rPr>
          <w:spacing w:val="-1"/>
          <w:sz w:val="24"/>
          <w:szCs w:val="24"/>
          <w:lang w:val="en-US"/>
        </w:rPr>
        <w:t>i</w:t>
      </w:r>
      <w:r w:rsidRPr="00FA3E2A">
        <w:rPr>
          <w:sz w:val="24"/>
          <w:szCs w:val="24"/>
          <w:lang w:val="en-US"/>
        </w:rPr>
        <w:t>stration</w:t>
      </w:r>
      <w:r w:rsidRPr="00FA3E2A">
        <w:rPr>
          <w:spacing w:val="4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of</w:t>
      </w:r>
      <w:r w:rsidRPr="00FA3E2A">
        <w:rPr>
          <w:spacing w:val="2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other</w:t>
      </w:r>
      <w:r w:rsidRPr="00FA3E2A">
        <w:rPr>
          <w:spacing w:val="4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medicinal</w:t>
      </w:r>
      <w:r w:rsidRPr="00FA3E2A">
        <w:rPr>
          <w:w w:val="99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products. This applies</w:t>
      </w:r>
      <w:r w:rsidRPr="00FA3E2A">
        <w:rPr>
          <w:spacing w:val="13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 xml:space="preserve">especially to </w:t>
      </w:r>
      <w:r w:rsidRPr="00FA3E2A">
        <w:rPr>
          <w:sz w:val="24"/>
          <w:szCs w:val="24"/>
          <w:u w:val="single"/>
          <w:lang w:val="en-US"/>
        </w:rPr>
        <w:t>H</w:t>
      </w:r>
      <w:r w:rsidRPr="00FA3E2A">
        <w:rPr>
          <w:sz w:val="24"/>
          <w:szCs w:val="24"/>
          <w:u w:val="single"/>
          <w:vertAlign w:val="subscript"/>
          <w:lang w:val="en-US"/>
        </w:rPr>
        <w:t>2</w:t>
      </w:r>
      <w:r w:rsidRPr="00FA3E2A">
        <w:rPr>
          <w:sz w:val="24"/>
          <w:szCs w:val="24"/>
          <w:u w:val="single"/>
          <w:lang w:val="en-US"/>
        </w:rPr>
        <w:t>-antihistaminics,</w:t>
      </w:r>
      <w:r w:rsidRPr="00FA3E2A">
        <w:rPr>
          <w:spacing w:val="14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tetrac</w:t>
      </w:r>
      <w:r w:rsidRPr="00FA3E2A">
        <w:rPr>
          <w:spacing w:val="1"/>
          <w:sz w:val="24"/>
          <w:szCs w:val="24"/>
          <w:lang w:val="en-US"/>
        </w:rPr>
        <w:t>y</w:t>
      </w:r>
      <w:r w:rsidRPr="00FA3E2A">
        <w:rPr>
          <w:sz w:val="24"/>
          <w:szCs w:val="24"/>
          <w:lang w:val="en-US"/>
        </w:rPr>
        <w:t>clines,</w:t>
      </w:r>
      <w:r w:rsidRPr="00FA3E2A">
        <w:rPr>
          <w:spacing w:val="13"/>
          <w:sz w:val="24"/>
          <w:szCs w:val="24"/>
          <w:lang w:val="en-US"/>
        </w:rPr>
        <w:t xml:space="preserve"> </w:t>
      </w:r>
      <w:proofErr w:type="spellStart"/>
      <w:r w:rsidRPr="00FA3E2A">
        <w:rPr>
          <w:spacing w:val="13"/>
          <w:sz w:val="24"/>
          <w:szCs w:val="24"/>
          <w:lang w:val="en-US"/>
        </w:rPr>
        <w:t>digoxine</w:t>
      </w:r>
      <w:proofErr w:type="spellEnd"/>
      <w:r w:rsidRPr="00FA3E2A">
        <w:rPr>
          <w:spacing w:val="13"/>
          <w:sz w:val="24"/>
          <w:szCs w:val="24"/>
          <w:lang w:val="en-US"/>
        </w:rPr>
        <w:t xml:space="preserve">, </w:t>
      </w:r>
      <w:r w:rsidRPr="00FA3E2A">
        <w:rPr>
          <w:sz w:val="24"/>
          <w:szCs w:val="24"/>
          <w:lang w:val="en-US"/>
        </w:rPr>
        <w:t>fluoro</w:t>
      </w:r>
      <w:r w:rsidRPr="00FA3E2A">
        <w:rPr>
          <w:spacing w:val="-1"/>
          <w:sz w:val="24"/>
          <w:szCs w:val="24"/>
          <w:lang w:val="en-US"/>
        </w:rPr>
        <w:t>q</w:t>
      </w:r>
      <w:r w:rsidRPr="00FA3E2A">
        <w:rPr>
          <w:sz w:val="24"/>
          <w:szCs w:val="24"/>
          <w:lang w:val="en-US"/>
        </w:rPr>
        <w:t>ui</w:t>
      </w:r>
      <w:r w:rsidRPr="00FA3E2A">
        <w:rPr>
          <w:spacing w:val="-1"/>
          <w:sz w:val="24"/>
          <w:szCs w:val="24"/>
          <w:lang w:val="en-US"/>
        </w:rPr>
        <w:t>n</w:t>
      </w:r>
      <w:r w:rsidRPr="00FA3E2A">
        <w:rPr>
          <w:sz w:val="24"/>
          <w:szCs w:val="24"/>
          <w:lang w:val="en-US"/>
        </w:rPr>
        <w:t>olone,</w:t>
      </w:r>
      <w:r w:rsidRPr="00FA3E2A">
        <w:rPr>
          <w:spacing w:val="13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i</w:t>
      </w:r>
      <w:r w:rsidRPr="00FA3E2A">
        <w:rPr>
          <w:spacing w:val="-2"/>
          <w:sz w:val="24"/>
          <w:szCs w:val="24"/>
          <w:lang w:val="en-US"/>
        </w:rPr>
        <w:t>r</w:t>
      </w:r>
      <w:r w:rsidRPr="00FA3E2A">
        <w:rPr>
          <w:sz w:val="24"/>
          <w:szCs w:val="24"/>
          <w:lang w:val="en-US"/>
        </w:rPr>
        <w:t>on</w:t>
      </w:r>
      <w:r w:rsidRPr="00FA3E2A">
        <w:rPr>
          <w:spacing w:val="12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salts,</w:t>
      </w:r>
      <w:r w:rsidRPr="00FA3E2A">
        <w:rPr>
          <w:w w:val="99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 xml:space="preserve">thyroid hormones, ketoconazole, neuroleptics, thyroxine, penicillamine, beta-blockers, </w:t>
      </w:r>
      <w:r w:rsidRPr="00FA3E2A">
        <w:rPr>
          <w:sz w:val="24"/>
          <w:szCs w:val="24"/>
          <w:u w:val="single"/>
          <w:lang w:val="en-US"/>
        </w:rPr>
        <w:t xml:space="preserve">(atenolol, metoprolol, </w:t>
      </w:r>
      <w:proofErr w:type="spellStart"/>
      <w:r w:rsidRPr="00FA3E2A">
        <w:rPr>
          <w:sz w:val="24"/>
          <w:szCs w:val="24"/>
          <w:u w:val="single"/>
          <w:lang w:val="en-US"/>
        </w:rPr>
        <w:t>propanolol</w:t>
      </w:r>
      <w:proofErr w:type="spellEnd"/>
      <w:r w:rsidRPr="00FA3E2A">
        <w:rPr>
          <w:sz w:val="24"/>
          <w:szCs w:val="24"/>
          <w:u w:val="single"/>
          <w:lang w:val="en-US"/>
        </w:rPr>
        <w:t>), glucocorticoid,</w:t>
      </w:r>
      <w:r w:rsidRPr="00FA3E2A">
        <w:rPr>
          <w:w w:val="99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chlor</w:t>
      </w:r>
      <w:r w:rsidRPr="00FA3E2A">
        <w:rPr>
          <w:spacing w:val="-1"/>
          <w:sz w:val="24"/>
          <w:szCs w:val="24"/>
          <w:lang w:val="en-US"/>
        </w:rPr>
        <w:t>o</w:t>
      </w:r>
      <w:r w:rsidRPr="00FA3E2A">
        <w:rPr>
          <w:sz w:val="24"/>
          <w:szCs w:val="24"/>
          <w:lang w:val="en-US"/>
        </w:rPr>
        <w:t>qui</w:t>
      </w:r>
      <w:r w:rsidRPr="00FA3E2A">
        <w:rPr>
          <w:spacing w:val="-1"/>
          <w:sz w:val="24"/>
          <w:szCs w:val="24"/>
          <w:lang w:val="en-US"/>
        </w:rPr>
        <w:t>n</w:t>
      </w:r>
      <w:r w:rsidRPr="00FA3E2A">
        <w:rPr>
          <w:sz w:val="24"/>
          <w:szCs w:val="24"/>
          <w:lang w:val="en-US"/>
        </w:rPr>
        <w:t xml:space="preserve">e, </w:t>
      </w:r>
      <w:proofErr w:type="spellStart"/>
      <w:r w:rsidRPr="00FA3E2A">
        <w:rPr>
          <w:sz w:val="24"/>
          <w:szCs w:val="24"/>
          <w:lang w:val="en-US"/>
        </w:rPr>
        <w:t>estramustine</w:t>
      </w:r>
      <w:proofErr w:type="spellEnd"/>
      <w:r w:rsidRPr="00FA3E2A">
        <w:rPr>
          <w:sz w:val="24"/>
          <w:szCs w:val="24"/>
          <w:lang w:val="en-US"/>
        </w:rPr>
        <w:t xml:space="preserve"> and bisphosphonates.</w:t>
      </w:r>
    </w:p>
    <w:p w14:paraId="22090AA2" w14:textId="66C64D19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See also section 4.4.</w:t>
      </w:r>
    </w:p>
    <w:p w14:paraId="295321CA" w14:textId="77777777" w:rsidR="007C5D2A" w:rsidRPr="00FA3E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75441986" w14:textId="77777777" w:rsidR="007C5D2A" w:rsidRPr="00FA3E2A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4.6</w:t>
      </w:r>
      <w:r w:rsidRPr="00FA3E2A">
        <w:rPr>
          <w:b/>
          <w:sz w:val="24"/>
          <w:szCs w:val="24"/>
          <w:lang w:val="en-GB"/>
        </w:rPr>
        <w:tab/>
      </w:r>
      <w:r w:rsidR="004860D3" w:rsidRPr="00FA3E2A">
        <w:rPr>
          <w:b/>
          <w:sz w:val="24"/>
          <w:szCs w:val="24"/>
          <w:lang w:val="en-GB"/>
        </w:rPr>
        <w:t>Fertility, p</w:t>
      </w:r>
      <w:r w:rsidRPr="00FA3E2A">
        <w:rPr>
          <w:b/>
          <w:sz w:val="24"/>
          <w:szCs w:val="24"/>
          <w:lang w:val="en-GB"/>
        </w:rPr>
        <w:t>regnancy and lactation</w:t>
      </w:r>
    </w:p>
    <w:p w14:paraId="770FE5D4" w14:textId="77777777" w:rsidR="00FA3E2A" w:rsidRDefault="00FA3E2A" w:rsidP="00FA3E2A">
      <w:pPr>
        <w:ind w:left="851"/>
        <w:rPr>
          <w:sz w:val="24"/>
          <w:szCs w:val="24"/>
          <w:lang w:val="en-US"/>
        </w:rPr>
      </w:pPr>
    </w:p>
    <w:p w14:paraId="69813EB0" w14:textId="6088B18A" w:rsidR="00DA0BF3" w:rsidRPr="00FA3E2A" w:rsidRDefault="00DA0BF3" w:rsidP="00FA3E2A">
      <w:pPr>
        <w:ind w:left="851"/>
        <w:rPr>
          <w:b/>
          <w:sz w:val="24"/>
          <w:szCs w:val="24"/>
          <w:lang w:val="en-US"/>
        </w:rPr>
      </w:pPr>
      <w:r w:rsidRPr="00FA3E2A">
        <w:rPr>
          <w:b/>
          <w:sz w:val="24"/>
          <w:szCs w:val="24"/>
          <w:lang w:val="en-US"/>
        </w:rPr>
        <w:t>Pregnancy</w:t>
      </w:r>
    </w:p>
    <w:p w14:paraId="1E4ED8F4" w14:textId="0F61EE88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 xml:space="preserve">A moderate amount of data on pregnant women (between 300-1000 pregnancy outcomes) indicate no </w:t>
      </w:r>
      <w:proofErr w:type="spellStart"/>
      <w:r w:rsidRPr="00FA3E2A">
        <w:rPr>
          <w:sz w:val="24"/>
          <w:szCs w:val="24"/>
          <w:lang w:val="en-US"/>
        </w:rPr>
        <w:t>malformative</w:t>
      </w:r>
      <w:proofErr w:type="spellEnd"/>
      <w:r w:rsidRPr="00FA3E2A">
        <w:rPr>
          <w:sz w:val="24"/>
          <w:szCs w:val="24"/>
          <w:lang w:val="en-US"/>
        </w:rPr>
        <w:t xml:space="preserve"> or </w:t>
      </w:r>
      <w:proofErr w:type="spellStart"/>
      <w:r w:rsidRPr="00FA3E2A">
        <w:rPr>
          <w:sz w:val="24"/>
          <w:szCs w:val="24"/>
          <w:lang w:val="en-US"/>
        </w:rPr>
        <w:t>feto</w:t>
      </w:r>
      <w:proofErr w:type="spellEnd"/>
      <w:r w:rsidRPr="00FA3E2A">
        <w:rPr>
          <w:sz w:val="24"/>
          <w:szCs w:val="24"/>
          <w:lang w:val="en-US"/>
        </w:rPr>
        <w:t xml:space="preserve">/neonatal toxicity of the active substances. </w:t>
      </w:r>
    </w:p>
    <w:p w14:paraId="51E5DB83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</w:p>
    <w:p w14:paraId="7A230661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 xml:space="preserve">Based on this and previous experience the medicinal product may be used during pregnancy and lactation, if clinically needed. </w:t>
      </w:r>
    </w:p>
    <w:p w14:paraId="2CB8B69E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Nevertheless,</w:t>
      </w:r>
      <w:r w:rsidRPr="00FA3E2A">
        <w:rPr>
          <w:spacing w:val="-7"/>
          <w:sz w:val="24"/>
          <w:szCs w:val="24"/>
          <w:lang w:val="en-US"/>
        </w:rPr>
        <w:t xml:space="preserve"> </w:t>
      </w:r>
      <w:proofErr w:type="gramStart"/>
      <w:r w:rsidRPr="00FA3E2A">
        <w:rPr>
          <w:sz w:val="24"/>
          <w:szCs w:val="24"/>
          <w:lang w:val="en-US"/>
        </w:rPr>
        <w:t>taking</w:t>
      </w:r>
      <w:r w:rsidRPr="00FA3E2A">
        <w:rPr>
          <w:spacing w:val="-6"/>
          <w:sz w:val="24"/>
          <w:szCs w:val="24"/>
          <w:lang w:val="en-US"/>
        </w:rPr>
        <w:t xml:space="preserve"> </w:t>
      </w:r>
      <w:r w:rsidRPr="00FA3E2A">
        <w:rPr>
          <w:spacing w:val="-1"/>
          <w:sz w:val="24"/>
          <w:szCs w:val="24"/>
          <w:lang w:val="en-US"/>
        </w:rPr>
        <w:t>i</w:t>
      </w:r>
      <w:r w:rsidRPr="00FA3E2A">
        <w:rPr>
          <w:sz w:val="24"/>
          <w:szCs w:val="24"/>
          <w:lang w:val="en-US"/>
        </w:rPr>
        <w:t>nto</w:t>
      </w:r>
      <w:r w:rsidRPr="00FA3E2A">
        <w:rPr>
          <w:spacing w:val="-7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account</w:t>
      </w:r>
      <w:proofErr w:type="gramEnd"/>
      <w:r w:rsidRPr="00FA3E2A">
        <w:rPr>
          <w:spacing w:val="-6"/>
          <w:sz w:val="24"/>
          <w:szCs w:val="24"/>
          <w:lang w:val="en-US"/>
        </w:rPr>
        <w:t xml:space="preserve"> </w:t>
      </w:r>
      <w:r w:rsidRPr="00FA3E2A">
        <w:rPr>
          <w:spacing w:val="-1"/>
          <w:sz w:val="24"/>
          <w:szCs w:val="24"/>
          <w:lang w:val="en-US"/>
        </w:rPr>
        <w:t>t</w:t>
      </w:r>
      <w:r w:rsidRPr="00FA3E2A">
        <w:rPr>
          <w:sz w:val="24"/>
          <w:szCs w:val="24"/>
          <w:lang w:val="en-US"/>
        </w:rPr>
        <w:t>he</w:t>
      </w:r>
      <w:r w:rsidRPr="00FA3E2A">
        <w:rPr>
          <w:spacing w:val="-7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presence</w:t>
      </w:r>
      <w:r w:rsidRPr="00FA3E2A">
        <w:rPr>
          <w:spacing w:val="-6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of</w:t>
      </w:r>
      <w:r w:rsidRPr="00FA3E2A">
        <w:rPr>
          <w:spacing w:val="-7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calci</w:t>
      </w:r>
      <w:r w:rsidRPr="00FA3E2A">
        <w:rPr>
          <w:spacing w:val="1"/>
          <w:sz w:val="24"/>
          <w:szCs w:val="24"/>
          <w:lang w:val="en-US"/>
        </w:rPr>
        <w:t>u</w:t>
      </w:r>
      <w:r w:rsidRPr="00FA3E2A">
        <w:rPr>
          <w:sz w:val="24"/>
          <w:szCs w:val="24"/>
          <w:lang w:val="en-US"/>
        </w:rPr>
        <w:t>m</w:t>
      </w:r>
      <w:r w:rsidRPr="00FA3E2A">
        <w:rPr>
          <w:spacing w:val="-7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carbonate</w:t>
      </w:r>
      <w:r w:rsidRPr="00FA3E2A">
        <w:rPr>
          <w:spacing w:val="-7"/>
          <w:sz w:val="24"/>
          <w:szCs w:val="24"/>
          <w:lang w:val="en-US"/>
        </w:rPr>
        <w:t xml:space="preserve"> </w:t>
      </w:r>
      <w:r w:rsidRPr="00FA3E2A">
        <w:rPr>
          <w:spacing w:val="1"/>
          <w:sz w:val="24"/>
          <w:szCs w:val="24"/>
          <w:lang w:val="en-US"/>
        </w:rPr>
        <w:t>i</w:t>
      </w:r>
      <w:r w:rsidRPr="00FA3E2A">
        <w:rPr>
          <w:sz w:val="24"/>
          <w:szCs w:val="24"/>
          <w:lang w:val="en-US"/>
        </w:rPr>
        <w:t>t</w:t>
      </w:r>
      <w:r w:rsidRPr="00FA3E2A">
        <w:rPr>
          <w:spacing w:val="-7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is</w:t>
      </w:r>
      <w:r w:rsidRPr="00FA3E2A">
        <w:rPr>
          <w:spacing w:val="-6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rec</w:t>
      </w:r>
      <w:r w:rsidRPr="00FA3E2A">
        <w:rPr>
          <w:spacing w:val="1"/>
          <w:sz w:val="24"/>
          <w:szCs w:val="24"/>
          <w:lang w:val="en-US"/>
        </w:rPr>
        <w:t>o</w:t>
      </w:r>
      <w:r w:rsidRPr="00FA3E2A">
        <w:rPr>
          <w:sz w:val="24"/>
          <w:szCs w:val="24"/>
          <w:lang w:val="en-US"/>
        </w:rPr>
        <w:t>mmended</w:t>
      </w:r>
      <w:r w:rsidRPr="00FA3E2A">
        <w:rPr>
          <w:w w:val="99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to</w:t>
      </w:r>
      <w:r w:rsidRPr="00FA3E2A">
        <w:rPr>
          <w:spacing w:val="-6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li</w:t>
      </w:r>
      <w:r w:rsidRPr="00FA3E2A">
        <w:rPr>
          <w:spacing w:val="-2"/>
          <w:sz w:val="24"/>
          <w:szCs w:val="24"/>
          <w:lang w:val="en-US"/>
        </w:rPr>
        <w:t>m</w:t>
      </w:r>
      <w:r w:rsidRPr="00FA3E2A">
        <w:rPr>
          <w:sz w:val="24"/>
          <w:szCs w:val="24"/>
          <w:lang w:val="en-US"/>
        </w:rPr>
        <w:t>it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the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trea</w:t>
      </w:r>
      <w:r w:rsidRPr="00FA3E2A">
        <w:rPr>
          <w:spacing w:val="1"/>
          <w:sz w:val="24"/>
          <w:szCs w:val="24"/>
          <w:lang w:val="en-US"/>
        </w:rPr>
        <w:t>t</w:t>
      </w:r>
      <w:r w:rsidRPr="00FA3E2A">
        <w:rPr>
          <w:sz w:val="24"/>
          <w:szCs w:val="24"/>
          <w:lang w:val="en-US"/>
        </w:rPr>
        <w:t>ment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duration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as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pacing w:val="-2"/>
          <w:sz w:val="24"/>
          <w:szCs w:val="24"/>
          <w:lang w:val="en-US"/>
        </w:rPr>
        <w:t>m</w:t>
      </w:r>
      <w:r w:rsidRPr="00FA3E2A">
        <w:rPr>
          <w:sz w:val="24"/>
          <w:szCs w:val="24"/>
          <w:lang w:val="en-US"/>
        </w:rPr>
        <w:t>uch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as</w:t>
      </w:r>
      <w:r w:rsidRPr="00FA3E2A">
        <w:rPr>
          <w:spacing w:val="-6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possible.</w:t>
      </w:r>
    </w:p>
    <w:p w14:paraId="45429D25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</w:p>
    <w:p w14:paraId="279374CD" w14:textId="77777777" w:rsidR="00DA0BF3" w:rsidRPr="00FA3E2A" w:rsidRDefault="00DA0BF3" w:rsidP="00FA3E2A">
      <w:pPr>
        <w:ind w:left="851"/>
        <w:rPr>
          <w:b/>
          <w:sz w:val="24"/>
          <w:szCs w:val="24"/>
          <w:u w:val="single"/>
          <w:lang w:val="en-US"/>
        </w:rPr>
      </w:pPr>
      <w:r w:rsidRPr="00FA3E2A">
        <w:rPr>
          <w:b/>
          <w:sz w:val="24"/>
          <w:szCs w:val="24"/>
          <w:lang w:val="en-US"/>
        </w:rPr>
        <w:t>Breastfeeding</w:t>
      </w:r>
    </w:p>
    <w:p w14:paraId="5EF4A693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No effects of the active substances have been shown in breastfed newborns/infants of treated mothers. This product can be used during breast-feeding if clinically needed.</w:t>
      </w:r>
    </w:p>
    <w:p w14:paraId="6AA747E4" w14:textId="262F9E01" w:rsidR="002D5DE1" w:rsidRDefault="002D5DE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0BCD51FA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</w:p>
    <w:p w14:paraId="2E7DE4A6" w14:textId="77777777" w:rsidR="00DA0BF3" w:rsidRPr="00FA3E2A" w:rsidRDefault="00DA0BF3" w:rsidP="00FA3E2A">
      <w:pPr>
        <w:ind w:left="851"/>
        <w:rPr>
          <w:b/>
          <w:sz w:val="24"/>
          <w:szCs w:val="24"/>
          <w:lang w:val="en-US"/>
        </w:rPr>
      </w:pPr>
      <w:r w:rsidRPr="00FA3E2A">
        <w:rPr>
          <w:b/>
          <w:sz w:val="24"/>
          <w:szCs w:val="24"/>
          <w:lang w:val="en-US"/>
        </w:rPr>
        <w:t>Fertility</w:t>
      </w:r>
    </w:p>
    <w:p w14:paraId="2EB98095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 xml:space="preserve">Pre-clinical animal investigations have revealed alginate has no negative effect on parental or offspring fertility or reproduction. </w:t>
      </w:r>
    </w:p>
    <w:p w14:paraId="1D86AA86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</w:p>
    <w:p w14:paraId="52489AB7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Clinical data do not suggest that this product has an effect on human fertility.</w:t>
      </w:r>
    </w:p>
    <w:p w14:paraId="5AC4E6B6" w14:textId="77777777" w:rsidR="007C5D2A" w:rsidRPr="00FA3E2A" w:rsidRDefault="007C5D2A" w:rsidP="00FA3E2A">
      <w:pPr>
        <w:ind w:left="851"/>
        <w:rPr>
          <w:sz w:val="24"/>
          <w:szCs w:val="24"/>
          <w:lang w:val="en-GB"/>
        </w:rPr>
      </w:pPr>
    </w:p>
    <w:p w14:paraId="4ED3C928" w14:textId="77777777" w:rsidR="007C5D2A" w:rsidRPr="00FA3E2A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4.7</w:t>
      </w:r>
      <w:r w:rsidRPr="00FA3E2A">
        <w:rPr>
          <w:b/>
          <w:sz w:val="24"/>
          <w:szCs w:val="24"/>
          <w:lang w:val="en-GB"/>
        </w:rPr>
        <w:tab/>
        <w:t>Effects on ability to drive and use machines</w:t>
      </w:r>
    </w:p>
    <w:p w14:paraId="2577DA3A" w14:textId="77777777" w:rsidR="00FA3E2A" w:rsidRPr="00FA3E2A" w:rsidRDefault="00FA3E2A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No traffic warning.</w:t>
      </w:r>
    </w:p>
    <w:p w14:paraId="4A55C8E6" w14:textId="4F12F618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This product has no or negligible influence on the ability to drive and use machines.</w:t>
      </w:r>
    </w:p>
    <w:p w14:paraId="7219298C" w14:textId="77777777" w:rsidR="007C5D2A" w:rsidRPr="00FA3E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4A5BC2FD" w14:textId="77777777" w:rsidR="007C5D2A" w:rsidRPr="00FA3E2A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4.8</w:t>
      </w:r>
      <w:r w:rsidRPr="00FA3E2A">
        <w:rPr>
          <w:b/>
          <w:sz w:val="24"/>
          <w:szCs w:val="24"/>
          <w:lang w:val="en-GB"/>
        </w:rPr>
        <w:tab/>
        <w:t>Undesirable effects</w:t>
      </w:r>
    </w:p>
    <w:p w14:paraId="5A235CAE" w14:textId="77777777" w:rsidR="00DA0BF3" w:rsidRPr="00FA3E2A" w:rsidRDefault="00DA0BF3" w:rsidP="00FA3E2A">
      <w:pPr>
        <w:ind w:left="851"/>
        <w:rPr>
          <w:rFonts w:eastAsia="Arial,Bold"/>
          <w:bCs/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Adverse events which have been associated with sodium alginate, sodium hydrogen carbonate and calcium carbonate are given below, tabulated by system organ class and frequency. Frequencies are defined as: Very common (≥1/10); Common (≥1/100 and &lt;1/10); Uncommon (≥1/1000 and &lt;1/100); Rare (≥1/10,000 and &lt;1/1000); Very rare (&lt;1/10,000); Not known (cannot be estimated from the available data). Within each frequency grouping, adverse events are presented in order of decreasing seriousness</w:t>
      </w:r>
      <w:r w:rsidRPr="00FA3E2A">
        <w:rPr>
          <w:rFonts w:eastAsia="Arial,Bold"/>
          <w:bCs/>
          <w:sz w:val="24"/>
          <w:szCs w:val="24"/>
          <w:lang w:val="en-US"/>
        </w:rPr>
        <w:t>.</w:t>
      </w:r>
    </w:p>
    <w:p w14:paraId="19A76F88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030"/>
        <w:gridCol w:w="1656"/>
        <w:gridCol w:w="4932"/>
      </w:tblGrid>
      <w:tr w:rsidR="00DA0BF3" w:rsidRPr="00FA3E2A" w14:paraId="0B64A003" w14:textId="77777777" w:rsidTr="00FA3E2A">
        <w:trPr>
          <w:trHeight w:val="131"/>
          <w:tblHeader/>
        </w:trPr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E7299" w14:textId="77777777" w:rsidR="00DA0BF3" w:rsidRPr="00FA3E2A" w:rsidRDefault="00DA0BF3">
            <w:pPr>
              <w:pStyle w:val="CCDStabletext"/>
              <w:spacing w:line="25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</w:pPr>
            <w:r w:rsidRPr="00FA3E2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System Organ Class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F2847" w14:textId="77777777" w:rsidR="00DA0BF3" w:rsidRPr="00FA3E2A" w:rsidRDefault="00DA0BF3">
            <w:pPr>
              <w:pStyle w:val="CCDStabletext"/>
              <w:spacing w:line="25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</w:pPr>
            <w:r w:rsidRPr="00FA3E2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Frequency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91DAE" w14:textId="77777777" w:rsidR="00DA0BF3" w:rsidRPr="00FA3E2A" w:rsidRDefault="00DA0BF3">
            <w:pPr>
              <w:pStyle w:val="CCDStabletext"/>
              <w:spacing w:line="25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</w:pPr>
            <w:r w:rsidRPr="00FA3E2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Adverse Events</w:t>
            </w:r>
          </w:p>
        </w:tc>
      </w:tr>
      <w:tr w:rsidR="00DA0BF3" w:rsidRPr="00470D73" w14:paraId="20380985" w14:textId="77777777" w:rsidTr="00FA3E2A">
        <w:trPr>
          <w:trHeight w:val="288"/>
        </w:trPr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B5A0C" w14:textId="77777777" w:rsidR="00DA0BF3" w:rsidRPr="00FA3E2A" w:rsidRDefault="00DA0BF3">
            <w:pPr>
              <w:spacing w:line="256" w:lineRule="auto"/>
              <w:rPr>
                <w:sz w:val="24"/>
                <w:szCs w:val="24"/>
                <w:lang w:val="en-GB" w:eastAsia="ja-JP"/>
              </w:rPr>
            </w:pPr>
            <w:r w:rsidRPr="00FA3E2A">
              <w:rPr>
                <w:sz w:val="24"/>
                <w:szCs w:val="24"/>
                <w:lang w:eastAsia="ja-JP"/>
              </w:rPr>
              <w:t xml:space="preserve">Immune System </w:t>
            </w:r>
            <w:proofErr w:type="spellStart"/>
            <w:r w:rsidRPr="00FA3E2A">
              <w:rPr>
                <w:sz w:val="24"/>
                <w:szCs w:val="24"/>
                <w:lang w:eastAsia="ja-JP"/>
              </w:rPr>
              <w:t>Disorders</w:t>
            </w:r>
            <w:proofErr w:type="spellEnd"/>
          </w:p>
          <w:p w14:paraId="019A58BA" w14:textId="77777777" w:rsidR="00DA0BF3" w:rsidRPr="00FA3E2A" w:rsidRDefault="00DA0BF3">
            <w:pPr>
              <w:pStyle w:val="CCDStabletext"/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4A8D4C" w14:textId="77777777" w:rsidR="00DA0BF3" w:rsidRPr="00FA3E2A" w:rsidRDefault="00DA0BF3">
            <w:pPr>
              <w:pStyle w:val="CCDStabletext"/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FA3E2A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Very Rare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1B5927" w14:textId="77777777" w:rsidR="00DA0BF3" w:rsidRPr="00FA3E2A" w:rsidRDefault="00DA0BF3">
            <w:pPr>
              <w:pStyle w:val="CCDStabletext"/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FA3E2A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Anaphylactic reaction, anaphylactoid reaction. Hypersensitivity reactions such as urticaria. </w:t>
            </w:r>
          </w:p>
        </w:tc>
      </w:tr>
      <w:tr w:rsidR="00DA0BF3" w:rsidRPr="00FA3E2A" w14:paraId="186E16E9" w14:textId="77777777" w:rsidTr="00FA3E2A">
        <w:trPr>
          <w:trHeight w:val="288"/>
        </w:trPr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D1F51B" w14:textId="77777777" w:rsidR="00DA0BF3" w:rsidRPr="00FA3E2A" w:rsidRDefault="00DA0BF3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val="en-GB"/>
              </w:rPr>
            </w:pPr>
            <w:proofErr w:type="spellStart"/>
            <w:r w:rsidRPr="00FA3E2A">
              <w:rPr>
                <w:sz w:val="24"/>
                <w:szCs w:val="24"/>
              </w:rPr>
              <w:t>Metabolism</w:t>
            </w:r>
            <w:proofErr w:type="spellEnd"/>
            <w:r w:rsidRPr="00FA3E2A">
              <w:rPr>
                <w:sz w:val="24"/>
                <w:szCs w:val="24"/>
              </w:rPr>
              <w:t xml:space="preserve"> and </w:t>
            </w:r>
            <w:proofErr w:type="spellStart"/>
            <w:r w:rsidRPr="00FA3E2A">
              <w:rPr>
                <w:sz w:val="24"/>
                <w:szCs w:val="24"/>
              </w:rPr>
              <w:t>Nutritional</w:t>
            </w:r>
            <w:proofErr w:type="spellEnd"/>
          </w:p>
          <w:p w14:paraId="31B4D2B8" w14:textId="77777777" w:rsidR="00DA0BF3" w:rsidRPr="00FA3E2A" w:rsidRDefault="00DA0BF3">
            <w:pPr>
              <w:spacing w:line="256" w:lineRule="auto"/>
              <w:rPr>
                <w:sz w:val="24"/>
                <w:szCs w:val="24"/>
                <w:lang w:eastAsia="ja-JP"/>
              </w:rPr>
            </w:pPr>
            <w:proofErr w:type="spellStart"/>
            <w:r w:rsidRPr="00FA3E2A">
              <w:rPr>
                <w:sz w:val="24"/>
                <w:szCs w:val="24"/>
              </w:rPr>
              <w:t>Disorders</w:t>
            </w:r>
            <w:proofErr w:type="spellEnd"/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04A262" w14:textId="77777777" w:rsidR="00DA0BF3" w:rsidRPr="00FA3E2A" w:rsidRDefault="00DA0BF3">
            <w:pPr>
              <w:pStyle w:val="CCDStabletext"/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FA3E2A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Not Known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D62C4C" w14:textId="77777777" w:rsidR="00DA0BF3" w:rsidRPr="00FA3E2A" w:rsidRDefault="00DA0BF3">
            <w:pPr>
              <w:pStyle w:val="CCDStabletext"/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  <w:r w:rsidRPr="00FA3E2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Alkalosis</w:t>
            </w:r>
            <w:r w:rsidRPr="00FA3E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da-DK"/>
              </w:rPr>
              <w:t>1</w:t>
            </w:r>
            <w:r w:rsidRPr="00FA3E2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, Hypercalcaemia</w:t>
            </w:r>
            <w:r w:rsidRPr="00FA3E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da-DK"/>
              </w:rPr>
              <w:t>1</w:t>
            </w:r>
            <w:r w:rsidRPr="00FA3E2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Milk-alkali </w:t>
            </w:r>
            <w:r w:rsidRPr="00FA3E2A"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  <w:t>Syndrome</w:t>
            </w:r>
            <w:r w:rsidRPr="00FA3E2A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da-DK"/>
              </w:rPr>
              <w:t>1</w:t>
            </w:r>
          </w:p>
        </w:tc>
      </w:tr>
      <w:tr w:rsidR="00DA0BF3" w:rsidRPr="00470D73" w14:paraId="65EB4CAA" w14:textId="77777777" w:rsidTr="00FA3E2A">
        <w:trPr>
          <w:trHeight w:val="288"/>
        </w:trPr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71A992" w14:textId="77777777" w:rsidR="00DA0BF3" w:rsidRPr="00FA3E2A" w:rsidRDefault="00DA0BF3">
            <w:pPr>
              <w:spacing w:line="256" w:lineRule="auto"/>
              <w:rPr>
                <w:sz w:val="24"/>
                <w:szCs w:val="24"/>
                <w:lang w:val="en-GB"/>
              </w:rPr>
            </w:pPr>
            <w:r w:rsidRPr="00FA3E2A">
              <w:rPr>
                <w:sz w:val="24"/>
                <w:szCs w:val="24"/>
                <w:lang w:val="en-US" w:eastAsia="ja-JP"/>
              </w:rPr>
              <w:t>Respiratory, Thoracic and Mediastinal Disorders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31BB8" w14:textId="77777777" w:rsidR="00DA0BF3" w:rsidRPr="00FA3E2A" w:rsidRDefault="00DA0BF3">
            <w:pPr>
              <w:pStyle w:val="CCDStabletext"/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FA3E2A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Not known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B438D" w14:textId="77777777" w:rsidR="00DA0BF3" w:rsidRPr="00FA3E2A" w:rsidRDefault="00DA0BF3">
            <w:pPr>
              <w:pStyle w:val="CCDStabletext"/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FA3E2A"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ja-JP"/>
              </w:rPr>
              <w:t>Respiratory effects such as bronchospasm.</w:t>
            </w:r>
          </w:p>
        </w:tc>
      </w:tr>
      <w:tr w:rsidR="00DA0BF3" w:rsidRPr="00470D73" w14:paraId="703A2B31" w14:textId="77777777" w:rsidTr="00FA3E2A">
        <w:trPr>
          <w:trHeight w:val="288"/>
        </w:trPr>
        <w:tc>
          <w:tcPr>
            <w:tcW w:w="15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90ACD" w14:textId="77777777" w:rsidR="00DA0BF3" w:rsidRPr="00FA3E2A" w:rsidRDefault="00DA0BF3">
            <w:pPr>
              <w:spacing w:line="256" w:lineRule="auto"/>
              <w:rPr>
                <w:sz w:val="24"/>
                <w:szCs w:val="24"/>
                <w:lang w:val="en-GB" w:eastAsia="ja-JP"/>
              </w:rPr>
            </w:pPr>
            <w:proofErr w:type="spellStart"/>
            <w:r w:rsidRPr="00FA3E2A">
              <w:rPr>
                <w:sz w:val="24"/>
                <w:szCs w:val="24"/>
              </w:rPr>
              <w:t>Gastrointestinal</w:t>
            </w:r>
            <w:proofErr w:type="spellEnd"/>
            <w:r w:rsidRPr="00FA3E2A">
              <w:rPr>
                <w:sz w:val="24"/>
                <w:szCs w:val="24"/>
              </w:rPr>
              <w:t xml:space="preserve"> </w:t>
            </w:r>
            <w:proofErr w:type="spellStart"/>
            <w:r w:rsidRPr="00FA3E2A">
              <w:rPr>
                <w:sz w:val="24"/>
                <w:szCs w:val="24"/>
              </w:rPr>
              <w:t>Disorders</w:t>
            </w:r>
            <w:proofErr w:type="spellEnd"/>
            <w:r w:rsidRPr="00FA3E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500350" w14:textId="77777777" w:rsidR="00DA0BF3" w:rsidRPr="00FA3E2A" w:rsidRDefault="00DA0BF3">
            <w:pPr>
              <w:pStyle w:val="CCDStabletext"/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FA3E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Very Rare 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9BC751" w14:textId="77777777" w:rsidR="00DA0BF3" w:rsidRPr="00FA3E2A" w:rsidRDefault="00DA0BF3">
            <w:pPr>
              <w:pStyle w:val="CCDStabletext"/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ja-JP"/>
              </w:rPr>
            </w:pPr>
            <w:r w:rsidRPr="00FA3E2A"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ja-JP"/>
              </w:rPr>
              <w:t>Abdominal pain, acid rebound, diarrhoea, nausea, vomiting</w:t>
            </w:r>
          </w:p>
        </w:tc>
      </w:tr>
      <w:tr w:rsidR="00DA0BF3" w:rsidRPr="00FA3E2A" w14:paraId="0E4329D5" w14:textId="77777777" w:rsidTr="00FA3E2A">
        <w:trPr>
          <w:trHeight w:val="288"/>
        </w:trPr>
        <w:tc>
          <w:tcPr>
            <w:tcW w:w="15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7DC8F" w14:textId="77777777" w:rsidR="00DA0BF3" w:rsidRPr="00FA3E2A" w:rsidRDefault="00DA0BF3">
            <w:pPr>
              <w:spacing w:line="256" w:lineRule="auto"/>
              <w:rPr>
                <w:sz w:val="24"/>
                <w:szCs w:val="24"/>
                <w:lang w:val="en-GB" w:eastAsia="ja-JP"/>
              </w:rPr>
            </w:pP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F500D7" w14:textId="77777777" w:rsidR="00DA0BF3" w:rsidRPr="00FA3E2A" w:rsidRDefault="00DA0BF3">
            <w:pPr>
              <w:pStyle w:val="CCDStabletext"/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3E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Not Known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2DF5FF" w14:textId="77777777" w:rsidR="00DA0BF3" w:rsidRPr="00FA3E2A" w:rsidRDefault="00DA0BF3">
            <w:pPr>
              <w:pStyle w:val="CCDStabletext"/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3E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Constipation</w:t>
            </w:r>
            <w:r w:rsidRPr="00FA3E2A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1</w:t>
            </w:r>
          </w:p>
        </w:tc>
      </w:tr>
      <w:tr w:rsidR="00DA0BF3" w:rsidRPr="00FA3E2A" w14:paraId="078F144D" w14:textId="77777777" w:rsidTr="00FA3E2A">
        <w:trPr>
          <w:trHeight w:val="288"/>
        </w:trPr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A87CF6" w14:textId="77777777" w:rsidR="00DA0BF3" w:rsidRPr="00FA3E2A" w:rsidRDefault="00DA0BF3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FA3E2A">
              <w:rPr>
                <w:sz w:val="24"/>
                <w:szCs w:val="24"/>
                <w:lang w:val="en-US"/>
              </w:rPr>
              <w:t>Skin and Subcutaneous Tissue Disorders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CEC620" w14:textId="77777777" w:rsidR="00DA0BF3" w:rsidRPr="00FA3E2A" w:rsidRDefault="00DA0BF3">
            <w:pPr>
              <w:pStyle w:val="CCDStabletext"/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3E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Very Rare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93B4E2" w14:textId="77777777" w:rsidR="00DA0BF3" w:rsidRPr="00FA3E2A" w:rsidRDefault="00DA0BF3">
            <w:pPr>
              <w:pStyle w:val="CCDStabletext"/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3E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Rash Pruritic</w:t>
            </w:r>
          </w:p>
        </w:tc>
      </w:tr>
    </w:tbl>
    <w:p w14:paraId="170A8B6B" w14:textId="77777777" w:rsidR="00DA0BF3" w:rsidRPr="00FA3E2A" w:rsidRDefault="00DA0BF3" w:rsidP="00FA3E2A">
      <w:pPr>
        <w:ind w:left="851"/>
        <w:rPr>
          <w:sz w:val="24"/>
          <w:szCs w:val="24"/>
          <w:lang w:val="en-GB" w:eastAsia="en-US"/>
        </w:rPr>
      </w:pPr>
    </w:p>
    <w:p w14:paraId="0A933941" w14:textId="77777777" w:rsidR="00DA0BF3" w:rsidRPr="00FA3E2A" w:rsidRDefault="00DA0BF3" w:rsidP="00FA3E2A">
      <w:pPr>
        <w:ind w:left="851"/>
        <w:rPr>
          <w:b/>
          <w:sz w:val="24"/>
          <w:szCs w:val="24"/>
        </w:rPr>
      </w:pPr>
      <w:proofErr w:type="spellStart"/>
      <w:r w:rsidRPr="00FA3E2A">
        <w:rPr>
          <w:b/>
          <w:sz w:val="24"/>
          <w:szCs w:val="24"/>
        </w:rPr>
        <w:t>Description</w:t>
      </w:r>
      <w:proofErr w:type="spellEnd"/>
      <w:r w:rsidRPr="00FA3E2A">
        <w:rPr>
          <w:b/>
          <w:sz w:val="24"/>
          <w:szCs w:val="24"/>
        </w:rPr>
        <w:t xml:space="preserve"> of </w:t>
      </w:r>
      <w:proofErr w:type="spellStart"/>
      <w:r w:rsidRPr="00FA3E2A">
        <w:rPr>
          <w:b/>
          <w:sz w:val="24"/>
          <w:szCs w:val="24"/>
        </w:rPr>
        <w:t>Selected</w:t>
      </w:r>
      <w:proofErr w:type="spellEnd"/>
      <w:r w:rsidRPr="00FA3E2A">
        <w:rPr>
          <w:b/>
          <w:sz w:val="24"/>
          <w:szCs w:val="24"/>
        </w:rPr>
        <w:t xml:space="preserve"> </w:t>
      </w:r>
      <w:proofErr w:type="spellStart"/>
      <w:r w:rsidRPr="00FA3E2A">
        <w:rPr>
          <w:b/>
          <w:sz w:val="24"/>
          <w:szCs w:val="24"/>
        </w:rPr>
        <w:t>Adverse</w:t>
      </w:r>
      <w:proofErr w:type="spellEnd"/>
      <w:r w:rsidRPr="00FA3E2A">
        <w:rPr>
          <w:b/>
          <w:sz w:val="24"/>
          <w:szCs w:val="24"/>
        </w:rPr>
        <w:t xml:space="preserve"> </w:t>
      </w:r>
      <w:proofErr w:type="spellStart"/>
      <w:r w:rsidRPr="00FA3E2A">
        <w:rPr>
          <w:b/>
          <w:sz w:val="24"/>
          <w:szCs w:val="24"/>
        </w:rPr>
        <w:t>Reactions</w:t>
      </w:r>
      <w:proofErr w:type="spellEnd"/>
    </w:p>
    <w:p w14:paraId="4D081AA0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vertAlign w:val="superscript"/>
          <w:lang w:val="en-US"/>
        </w:rPr>
        <w:t xml:space="preserve">1 </w:t>
      </w:r>
      <w:r w:rsidRPr="00FA3E2A">
        <w:rPr>
          <w:sz w:val="24"/>
          <w:szCs w:val="24"/>
          <w:lang w:val="en-US"/>
        </w:rPr>
        <w:t>Usually occurs following larger than recommended dosages.</w:t>
      </w:r>
    </w:p>
    <w:p w14:paraId="4AF245D0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</w:p>
    <w:p w14:paraId="4C1B2952" w14:textId="77777777" w:rsidR="00FA3E2A" w:rsidRPr="00FA3E2A" w:rsidRDefault="00FA3E2A" w:rsidP="00FA3E2A">
      <w:pPr>
        <w:ind w:left="851"/>
        <w:rPr>
          <w:sz w:val="24"/>
          <w:szCs w:val="24"/>
          <w:u w:val="single"/>
          <w:lang w:val="en-GB"/>
        </w:rPr>
      </w:pPr>
      <w:r w:rsidRPr="00FA3E2A">
        <w:rPr>
          <w:sz w:val="24"/>
          <w:szCs w:val="24"/>
          <w:u w:val="single"/>
          <w:lang w:val="en-GB"/>
        </w:rPr>
        <w:t>Reporting of suspected adverse reactions</w:t>
      </w:r>
    </w:p>
    <w:p w14:paraId="490D197D" w14:textId="77777777" w:rsidR="00FA3E2A" w:rsidRPr="00FA3E2A" w:rsidRDefault="00FA3E2A" w:rsidP="00FA3E2A">
      <w:pPr>
        <w:ind w:left="851"/>
        <w:rPr>
          <w:sz w:val="24"/>
          <w:szCs w:val="24"/>
          <w:lang w:val="en-GB"/>
        </w:rPr>
      </w:pPr>
      <w:r w:rsidRPr="00FA3E2A">
        <w:rPr>
          <w:sz w:val="24"/>
          <w:szCs w:val="24"/>
          <w:lang w:val="en-GB"/>
        </w:rPr>
        <w:t>Reporting suspected adverse reactions after authorisation of the medicinal product is important. It allows continued monitoring of the benefit/risk balance of the medicinal product. Healthcare professionals are asked to report any suspected adverse reactions via:</w:t>
      </w:r>
    </w:p>
    <w:p w14:paraId="16979D11" w14:textId="77777777" w:rsidR="00FA3E2A" w:rsidRPr="00FA3E2A" w:rsidRDefault="00FA3E2A" w:rsidP="00FA3E2A">
      <w:pPr>
        <w:ind w:left="851"/>
        <w:rPr>
          <w:sz w:val="24"/>
          <w:szCs w:val="24"/>
          <w:lang w:val="en-GB"/>
        </w:rPr>
      </w:pPr>
    </w:p>
    <w:p w14:paraId="517141AF" w14:textId="77777777" w:rsidR="00FA3E2A" w:rsidRPr="00FA3E2A" w:rsidRDefault="00FA3E2A" w:rsidP="00FA3E2A">
      <w:pPr>
        <w:ind w:left="851"/>
        <w:rPr>
          <w:sz w:val="24"/>
          <w:szCs w:val="24"/>
        </w:rPr>
      </w:pPr>
      <w:r w:rsidRPr="00FA3E2A">
        <w:rPr>
          <w:sz w:val="24"/>
          <w:szCs w:val="24"/>
        </w:rPr>
        <w:t>Lægemiddelstyrelsen</w:t>
      </w:r>
    </w:p>
    <w:p w14:paraId="00F1AC5F" w14:textId="77777777" w:rsidR="00FA3E2A" w:rsidRPr="00FA3E2A" w:rsidRDefault="00FA3E2A" w:rsidP="00FA3E2A">
      <w:pPr>
        <w:ind w:left="851"/>
        <w:rPr>
          <w:sz w:val="24"/>
          <w:szCs w:val="24"/>
        </w:rPr>
      </w:pPr>
      <w:r w:rsidRPr="00FA3E2A">
        <w:rPr>
          <w:sz w:val="24"/>
          <w:szCs w:val="24"/>
        </w:rPr>
        <w:t>Axel Heides Gade 1</w:t>
      </w:r>
    </w:p>
    <w:p w14:paraId="526E6B2A" w14:textId="77777777" w:rsidR="00FA3E2A" w:rsidRPr="00FA3E2A" w:rsidRDefault="00FA3E2A" w:rsidP="00FA3E2A">
      <w:pPr>
        <w:ind w:left="851"/>
        <w:rPr>
          <w:sz w:val="24"/>
          <w:szCs w:val="24"/>
        </w:rPr>
      </w:pPr>
      <w:r w:rsidRPr="00FA3E2A">
        <w:rPr>
          <w:sz w:val="24"/>
          <w:szCs w:val="24"/>
        </w:rPr>
        <w:t>DK-2300 København S</w:t>
      </w:r>
    </w:p>
    <w:p w14:paraId="7111FC01" w14:textId="77777777" w:rsidR="00FA3E2A" w:rsidRPr="00F262C4" w:rsidRDefault="00FA3E2A" w:rsidP="00FA3E2A">
      <w:pPr>
        <w:ind w:left="851"/>
        <w:rPr>
          <w:sz w:val="24"/>
          <w:szCs w:val="24"/>
          <w:lang w:val="en-US"/>
        </w:rPr>
      </w:pPr>
      <w:r w:rsidRPr="00F262C4">
        <w:rPr>
          <w:sz w:val="24"/>
          <w:szCs w:val="24"/>
          <w:lang w:val="en-US"/>
        </w:rPr>
        <w:t>Website: www.meldenbivirkning.dk</w:t>
      </w:r>
    </w:p>
    <w:p w14:paraId="659DABBA" w14:textId="5ECE8D7B" w:rsidR="002D5DE1" w:rsidRDefault="002D5DE1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w14:paraId="35168139" w14:textId="77777777" w:rsidR="007C5D2A" w:rsidRPr="00FA3E2A" w:rsidRDefault="007C5D2A" w:rsidP="007A4CC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6CD1F721" w14:textId="77777777" w:rsidR="007C5D2A" w:rsidRPr="00FA3E2A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4.9</w:t>
      </w:r>
      <w:r w:rsidRPr="00FA3E2A">
        <w:rPr>
          <w:b/>
          <w:sz w:val="24"/>
          <w:szCs w:val="24"/>
          <w:lang w:val="en-GB"/>
        </w:rPr>
        <w:tab/>
        <w:t>Overdose</w:t>
      </w:r>
    </w:p>
    <w:p w14:paraId="3028AADA" w14:textId="77777777" w:rsidR="00FA3E2A" w:rsidRDefault="00FA3E2A" w:rsidP="00FA3E2A">
      <w:pPr>
        <w:ind w:left="851"/>
        <w:rPr>
          <w:sz w:val="24"/>
          <w:szCs w:val="24"/>
          <w:lang w:val="en-US"/>
        </w:rPr>
      </w:pPr>
    </w:p>
    <w:p w14:paraId="6E962AFD" w14:textId="37F0E908" w:rsidR="00DA0BF3" w:rsidRPr="00FA3E2A" w:rsidRDefault="00DA0BF3" w:rsidP="00FA3E2A">
      <w:pPr>
        <w:ind w:left="851"/>
        <w:rPr>
          <w:b/>
          <w:sz w:val="24"/>
          <w:szCs w:val="24"/>
          <w:lang w:val="en-US"/>
        </w:rPr>
      </w:pPr>
      <w:r w:rsidRPr="00FA3E2A">
        <w:rPr>
          <w:b/>
          <w:sz w:val="24"/>
          <w:szCs w:val="24"/>
          <w:lang w:val="en-US"/>
        </w:rPr>
        <w:t>Symptoms</w:t>
      </w:r>
    </w:p>
    <w:p w14:paraId="11FC2705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Symptoms are likely to be minor; may experience abdominal discomfort and may notice</w:t>
      </w:r>
      <w:r w:rsidRPr="00FA3E2A">
        <w:rPr>
          <w:sz w:val="24"/>
          <w:szCs w:val="24"/>
          <w:shd w:val="clear" w:color="auto" w:fill="FFFFFF"/>
          <w:lang w:val="en-US"/>
        </w:rPr>
        <w:t xml:space="preserve"> abdominal distension.</w:t>
      </w:r>
    </w:p>
    <w:p w14:paraId="1171AF14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</w:p>
    <w:p w14:paraId="515657F3" w14:textId="77777777" w:rsidR="00DA0BF3" w:rsidRPr="00FA3E2A" w:rsidRDefault="00DA0BF3" w:rsidP="00FA3E2A">
      <w:pPr>
        <w:ind w:left="851"/>
        <w:rPr>
          <w:b/>
          <w:sz w:val="24"/>
          <w:szCs w:val="24"/>
          <w:lang w:val="en-US"/>
        </w:rPr>
      </w:pPr>
      <w:r w:rsidRPr="00FA3E2A">
        <w:rPr>
          <w:b/>
          <w:sz w:val="24"/>
          <w:szCs w:val="24"/>
          <w:lang w:val="en-US"/>
        </w:rPr>
        <w:t>Management</w:t>
      </w:r>
    </w:p>
    <w:p w14:paraId="7878DC44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In</w:t>
      </w:r>
      <w:r w:rsidRPr="00FA3E2A">
        <w:rPr>
          <w:spacing w:val="-6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the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event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pacing w:val="-1"/>
          <w:sz w:val="24"/>
          <w:szCs w:val="24"/>
          <w:lang w:val="en-US"/>
        </w:rPr>
        <w:t>o</w:t>
      </w:r>
      <w:r w:rsidRPr="00FA3E2A">
        <w:rPr>
          <w:sz w:val="24"/>
          <w:szCs w:val="24"/>
          <w:lang w:val="en-US"/>
        </w:rPr>
        <w:t>f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overdose,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s</w:t>
      </w:r>
      <w:r w:rsidRPr="00FA3E2A">
        <w:rPr>
          <w:spacing w:val="2"/>
          <w:sz w:val="24"/>
          <w:szCs w:val="24"/>
          <w:lang w:val="en-US"/>
        </w:rPr>
        <w:t>y</w:t>
      </w:r>
      <w:r w:rsidRPr="00FA3E2A">
        <w:rPr>
          <w:spacing w:val="-2"/>
          <w:sz w:val="24"/>
          <w:szCs w:val="24"/>
          <w:lang w:val="en-US"/>
        </w:rPr>
        <w:t>m</w:t>
      </w:r>
      <w:r w:rsidRPr="00FA3E2A">
        <w:rPr>
          <w:sz w:val="24"/>
          <w:szCs w:val="24"/>
          <w:lang w:val="en-US"/>
        </w:rPr>
        <w:t>ptomatic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treatment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should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be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g</w:t>
      </w:r>
      <w:r w:rsidRPr="00FA3E2A">
        <w:rPr>
          <w:spacing w:val="-1"/>
          <w:sz w:val="24"/>
          <w:szCs w:val="24"/>
          <w:lang w:val="en-US"/>
        </w:rPr>
        <w:t>i</w:t>
      </w:r>
      <w:r w:rsidRPr="00FA3E2A">
        <w:rPr>
          <w:sz w:val="24"/>
          <w:szCs w:val="24"/>
          <w:lang w:val="en-US"/>
        </w:rPr>
        <w:t>ven.</w:t>
      </w:r>
    </w:p>
    <w:p w14:paraId="5379937C" w14:textId="77777777" w:rsidR="007C5D2A" w:rsidRPr="00FA3E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7A1BF0C8" w14:textId="77777777" w:rsidR="008F2F8C" w:rsidRPr="00FA3E2A" w:rsidRDefault="0042292D" w:rsidP="0042292D">
      <w:pPr>
        <w:tabs>
          <w:tab w:val="left" w:pos="851"/>
        </w:tabs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4.10</w:t>
      </w:r>
      <w:r w:rsidRPr="00FA3E2A">
        <w:rPr>
          <w:b/>
          <w:sz w:val="24"/>
          <w:szCs w:val="24"/>
          <w:lang w:val="en-GB"/>
        </w:rPr>
        <w:tab/>
        <w:t>Legal status</w:t>
      </w:r>
    </w:p>
    <w:p w14:paraId="1CF128B6" w14:textId="37977659" w:rsidR="00AD2E36" w:rsidRPr="00FA3E2A" w:rsidRDefault="00FA3E2A" w:rsidP="00AD2E36">
      <w:pPr>
        <w:tabs>
          <w:tab w:val="left" w:pos="851"/>
        </w:tabs>
        <w:ind w:left="851"/>
        <w:rPr>
          <w:sz w:val="24"/>
          <w:szCs w:val="24"/>
          <w:lang w:val="en-GB"/>
        </w:rPr>
      </w:pPr>
      <w:r w:rsidRPr="00FA3E2A">
        <w:rPr>
          <w:sz w:val="24"/>
          <w:szCs w:val="24"/>
          <w:lang w:val="en-GB"/>
        </w:rPr>
        <w:t>HF</w:t>
      </w:r>
    </w:p>
    <w:p w14:paraId="6AB391ED" w14:textId="77777777" w:rsidR="007C5D2A" w:rsidRPr="00FA3E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5F219B4" w14:textId="77777777" w:rsidR="00AD2E36" w:rsidRPr="00FA3E2A" w:rsidRDefault="00AD2E36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33D0B162" w14:textId="77777777" w:rsidR="007C5D2A" w:rsidRPr="00FA3E2A" w:rsidRDefault="007C5D2A" w:rsidP="007C5D2A">
      <w:pPr>
        <w:tabs>
          <w:tab w:val="left" w:pos="851"/>
        </w:tabs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5.</w:t>
      </w:r>
      <w:r w:rsidRPr="00FA3E2A">
        <w:rPr>
          <w:b/>
          <w:sz w:val="24"/>
          <w:szCs w:val="24"/>
          <w:lang w:val="en-GB"/>
        </w:rPr>
        <w:tab/>
        <w:t>PHARMACOLOGICAL PROPERTIES</w:t>
      </w:r>
    </w:p>
    <w:p w14:paraId="6831CFC5" w14:textId="77777777" w:rsidR="007C5D2A" w:rsidRPr="00FA3E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59FCAA3B" w14:textId="77777777" w:rsidR="007C5D2A" w:rsidRPr="00FA3E2A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5.1</w:t>
      </w:r>
      <w:r w:rsidRPr="00FA3E2A">
        <w:rPr>
          <w:b/>
          <w:sz w:val="24"/>
          <w:szCs w:val="24"/>
          <w:lang w:val="en-GB"/>
        </w:rPr>
        <w:tab/>
        <w:t>Pharmacodynamic properties</w:t>
      </w:r>
      <w:r w:rsidRPr="00FA3E2A">
        <w:rPr>
          <w:b/>
          <w:sz w:val="24"/>
          <w:szCs w:val="24"/>
          <w:lang w:val="en-GB"/>
        </w:rPr>
        <w:tab/>
      </w:r>
    </w:p>
    <w:p w14:paraId="2109DDA9" w14:textId="6EDCCFB9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Pharmacotherapeutic group: Other drugs for peptic ulcer and gastro-</w:t>
      </w:r>
      <w:proofErr w:type="spellStart"/>
      <w:r w:rsidRPr="00FA3E2A">
        <w:rPr>
          <w:sz w:val="24"/>
          <w:szCs w:val="24"/>
          <w:lang w:val="en-US"/>
        </w:rPr>
        <w:t>oesophageal</w:t>
      </w:r>
      <w:proofErr w:type="spellEnd"/>
      <w:r w:rsidRPr="00FA3E2A">
        <w:rPr>
          <w:sz w:val="24"/>
          <w:szCs w:val="24"/>
          <w:lang w:val="en-US"/>
        </w:rPr>
        <w:t xml:space="preserve"> reflux disease</w:t>
      </w:r>
      <w:r w:rsidR="006B5DA4">
        <w:rPr>
          <w:sz w:val="24"/>
          <w:szCs w:val="24"/>
          <w:lang w:val="en-US"/>
        </w:rPr>
        <w:t xml:space="preserve">, ATC code: </w:t>
      </w:r>
      <w:r w:rsidR="006B5DA4" w:rsidRPr="00FA3E2A">
        <w:rPr>
          <w:sz w:val="24"/>
          <w:szCs w:val="24"/>
          <w:lang w:val="en-US"/>
        </w:rPr>
        <w:t>A02BX13</w:t>
      </w:r>
      <w:r w:rsidR="006B5DA4">
        <w:rPr>
          <w:sz w:val="24"/>
          <w:szCs w:val="24"/>
          <w:lang w:val="en-US"/>
        </w:rPr>
        <w:t>.</w:t>
      </w:r>
    </w:p>
    <w:p w14:paraId="12895C3D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</w:p>
    <w:p w14:paraId="3AA43A58" w14:textId="77777777" w:rsidR="00DA0BF3" w:rsidRPr="00F262C4" w:rsidRDefault="00DA0BF3" w:rsidP="00FA3E2A">
      <w:pPr>
        <w:ind w:left="851"/>
        <w:rPr>
          <w:sz w:val="24"/>
          <w:szCs w:val="24"/>
          <w:lang w:val="en-US"/>
        </w:rPr>
      </w:pPr>
      <w:r w:rsidRPr="00F262C4">
        <w:rPr>
          <w:sz w:val="24"/>
          <w:szCs w:val="24"/>
          <w:lang w:val="en-US"/>
        </w:rPr>
        <w:t xml:space="preserve">The medicinal product is a combination of an alginate and two antacids (calcium carbonate and sodium hydrogen carbonate) which provide protective and </w:t>
      </w:r>
      <w:proofErr w:type="spellStart"/>
      <w:r w:rsidRPr="00F262C4">
        <w:rPr>
          <w:sz w:val="24"/>
          <w:szCs w:val="24"/>
          <w:lang w:val="en-US"/>
        </w:rPr>
        <w:t>neutralising</w:t>
      </w:r>
      <w:proofErr w:type="spellEnd"/>
      <w:r w:rsidRPr="00F262C4">
        <w:rPr>
          <w:sz w:val="24"/>
          <w:szCs w:val="24"/>
          <w:lang w:val="en-US"/>
        </w:rPr>
        <w:t xml:space="preserve"> effects. </w:t>
      </w:r>
    </w:p>
    <w:p w14:paraId="495F25EC" w14:textId="77777777" w:rsidR="00DA0BF3" w:rsidRPr="00F262C4" w:rsidRDefault="00DA0BF3" w:rsidP="00FA3E2A">
      <w:pPr>
        <w:ind w:left="851"/>
        <w:rPr>
          <w:sz w:val="24"/>
          <w:szCs w:val="24"/>
          <w:lang w:val="en-US"/>
        </w:rPr>
      </w:pPr>
    </w:p>
    <w:p w14:paraId="623EB469" w14:textId="59044DE3" w:rsidR="00DA0BF3" w:rsidRPr="00F262C4" w:rsidRDefault="00FA3E2A" w:rsidP="00FA3E2A">
      <w:pPr>
        <w:ind w:left="851"/>
        <w:rPr>
          <w:b/>
          <w:bCs/>
          <w:sz w:val="24"/>
          <w:szCs w:val="24"/>
          <w:lang w:val="en-US"/>
        </w:rPr>
      </w:pPr>
      <w:r w:rsidRPr="00F262C4">
        <w:rPr>
          <w:sz w:val="24"/>
          <w:szCs w:val="24"/>
          <w:lang w:val="en-US"/>
        </w:rPr>
        <w:t xml:space="preserve">1. </w:t>
      </w:r>
      <w:r w:rsidRPr="00F262C4">
        <w:rPr>
          <w:sz w:val="24"/>
          <w:szCs w:val="24"/>
          <w:lang w:val="en-US"/>
        </w:rPr>
        <w:tab/>
      </w:r>
      <w:r w:rsidR="00DA0BF3" w:rsidRPr="00F262C4">
        <w:rPr>
          <w:sz w:val="24"/>
          <w:szCs w:val="24"/>
          <w:lang w:val="en-US"/>
        </w:rPr>
        <w:t>Protective effect</w:t>
      </w:r>
    </w:p>
    <w:p w14:paraId="1A9C0CA5" w14:textId="77777777" w:rsidR="00DA0BF3" w:rsidRPr="00F262C4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On ingestion, the medicinal product reacts rapidly with gastric acid to form a protective barrier (raft) of alginic acid gel having a near neutral pH and which floats on the stomach contents. Effective impediment of</w:t>
      </w:r>
      <w:r w:rsidRPr="00FA3E2A">
        <w:rPr>
          <w:strike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gastro-</w:t>
      </w:r>
      <w:proofErr w:type="spellStart"/>
      <w:r w:rsidRPr="00FA3E2A">
        <w:rPr>
          <w:sz w:val="24"/>
          <w:szCs w:val="24"/>
          <w:lang w:val="en-US"/>
        </w:rPr>
        <w:t>oesophageal</w:t>
      </w:r>
      <w:proofErr w:type="spellEnd"/>
      <w:r w:rsidRPr="00FA3E2A">
        <w:rPr>
          <w:sz w:val="24"/>
          <w:szCs w:val="24"/>
          <w:lang w:val="en-US"/>
        </w:rPr>
        <w:t xml:space="preserve"> reflux may last for up to 4 hours. This means that acid regurgitation is mechanically prevented and the </w:t>
      </w:r>
      <w:proofErr w:type="spellStart"/>
      <w:r w:rsidRPr="00FA3E2A">
        <w:rPr>
          <w:sz w:val="24"/>
          <w:szCs w:val="24"/>
          <w:lang w:val="en-US"/>
        </w:rPr>
        <w:t>oesophagus</w:t>
      </w:r>
      <w:proofErr w:type="spellEnd"/>
      <w:r w:rsidRPr="00FA3E2A">
        <w:rPr>
          <w:sz w:val="24"/>
          <w:szCs w:val="24"/>
          <w:lang w:val="en-US"/>
        </w:rPr>
        <w:t xml:space="preserve"> is thus protected. In severe cases the raft itself instead of the stomach contents may be refluxed into the </w:t>
      </w:r>
      <w:proofErr w:type="spellStart"/>
      <w:r w:rsidRPr="00FA3E2A">
        <w:rPr>
          <w:sz w:val="24"/>
          <w:szCs w:val="24"/>
          <w:lang w:val="en-US"/>
        </w:rPr>
        <w:t>oesophagus</w:t>
      </w:r>
      <w:proofErr w:type="spellEnd"/>
      <w:r w:rsidRPr="00FA3E2A">
        <w:rPr>
          <w:sz w:val="24"/>
          <w:szCs w:val="24"/>
          <w:lang w:val="en-US"/>
        </w:rPr>
        <w:t xml:space="preserve">. </w:t>
      </w:r>
      <w:r w:rsidRPr="00F262C4">
        <w:rPr>
          <w:sz w:val="24"/>
          <w:szCs w:val="24"/>
          <w:lang w:val="en-US"/>
        </w:rPr>
        <w:t xml:space="preserve">The raft will then exert a demulcent effect. </w:t>
      </w:r>
    </w:p>
    <w:p w14:paraId="135BDE83" w14:textId="77777777" w:rsidR="00DA0BF3" w:rsidRPr="00F262C4" w:rsidRDefault="00DA0BF3" w:rsidP="00FA3E2A">
      <w:pPr>
        <w:ind w:left="851"/>
        <w:rPr>
          <w:sz w:val="24"/>
          <w:szCs w:val="24"/>
          <w:lang w:val="en-US"/>
        </w:rPr>
      </w:pPr>
    </w:p>
    <w:p w14:paraId="46740029" w14:textId="152CF3EE" w:rsidR="00DA0BF3" w:rsidRPr="00F262C4" w:rsidRDefault="00FA3E2A" w:rsidP="00FA3E2A">
      <w:pPr>
        <w:ind w:left="851"/>
        <w:rPr>
          <w:sz w:val="24"/>
          <w:szCs w:val="24"/>
          <w:lang w:val="en-US"/>
        </w:rPr>
      </w:pPr>
      <w:r w:rsidRPr="00F262C4">
        <w:rPr>
          <w:sz w:val="24"/>
          <w:szCs w:val="24"/>
          <w:lang w:val="en-US"/>
        </w:rPr>
        <w:t xml:space="preserve">2. </w:t>
      </w:r>
      <w:r w:rsidRPr="00F262C4">
        <w:rPr>
          <w:sz w:val="24"/>
          <w:szCs w:val="24"/>
          <w:lang w:val="en-US"/>
        </w:rPr>
        <w:tab/>
      </w:r>
      <w:proofErr w:type="spellStart"/>
      <w:r w:rsidR="00DA0BF3" w:rsidRPr="00F262C4">
        <w:rPr>
          <w:sz w:val="24"/>
          <w:szCs w:val="24"/>
          <w:lang w:val="en-US"/>
        </w:rPr>
        <w:t>Neutralising</w:t>
      </w:r>
      <w:proofErr w:type="spellEnd"/>
      <w:r w:rsidR="00DA0BF3" w:rsidRPr="00F262C4">
        <w:rPr>
          <w:sz w:val="24"/>
          <w:szCs w:val="24"/>
          <w:lang w:val="en-US"/>
        </w:rPr>
        <w:t xml:space="preserve"> effect</w:t>
      </w:r>
    </w:p>
    <w:p w14:paraId="6B37040D" w14:textId="3B089406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 xml:space="preserve">Calcium carbonate and sodium hydrogen carbonate react immediately following ingestion to </w:t>
      </w:r>
      <w:proofErr w:type="spellStart"/>
      <w:r w:rsidRPr="00FA3E2A">
        <w:rPr>
          <w:sz w:val="24"/>
          <w:szCs w:val="24"/>
          <w:lang w:val="en-US"/>
        </w:rPr>
        <w:t>neutralise</w:t>
      </w:r>
      <w:proofErr w:type="spellEnd"/>
      <w:r w:rsidRPr="00FA3E2A">
        <w:rPr>
          <w:sz w:val="24"/>
          <w:szCs w:val="24"/>
          <w:lang w:val="en-US"/>
        </w:rPr>
        <w:t xml:space="preserve"> gastric acid and provide fast relief from indigestion and heartburn. </w:t>
      </w:r>
      <w:proofErr w:type="spellStart"/>
      <w:r w:rsidR="002D5DE1">
        <w:rPr>
          <w:sz w:val="24"/>
          <w:szCs w:val="24"/>
          <w:lang w:val="en-US"/>
        </w:rPr>
        <w:t>Galieve</w:t>
      </w:r>
      <w:proofErr w:type="spellEnd"/>
      <w:r w:rsidR="002D5DE1">
        <w:rPr>
          <w:sz w:val="24"/>
          <w:szCs w:val="24"/>
          <w:lang w:val="en-US"/>
        </w:rPr>
        <w:t xml:space="preserve"> Extra </w:t>
      </w:r>
      <w:r w:rsidRPr="00FA3E2A">
        <w:rPr>
          <w:snapToGrid w:val="0"/>
          <w:sz w:val="24"/>
          <w:szCs w:val="24"/>
          <w:lang w:val="en-US"/>
        </w:rPr>
        <w:t xml:space="preserve">neutralizes the postprandial acid pocket. </w:t>
      </w:r>
      <w:r w:rsidRPr="00FA3E2A">
        <w:rPr>
          <w:sz w:val="24"/>
          <w:szCs w:val="24"/>
          <w:lang w:val="en-US"/>
        </w:rPr>
        <w:t xml:space="preserve">The total </w:t>
      </w:r>
      <w:proofErr w:type="spellStart"/>
      <w:r w:rsidRPr="00FA3E2A">
        <w:rPr>
          <w:sz w:val="24"/>
          <w:szCs w:val="24"/>
          <w:lang w:val="en-US"/>
        </w:rPr>
        <w:t>neutralising</w:t>
      </w:r>
      <w:proofErr w:type="spellEnd"/>
      <w:r w:rsidRPr="00FA3E2A">
        <w:rPr>
          <w:sz w:val="24"/>
          <w:szCs w:val="24"/>
          <w:lang w:val="en-US"/>
        </w:rPr>
        <w:t xml:space="preserve"> capacity of the medicinal product at the lowest dose of two chewable tablets is approximately 10 </w:t>
      </w:r>
      <w:proofErr w:type="spellStart"/>
      <w:r w:rsidRPr="00FA3E2A">
        <w:rPr>
          <w:sz w:val="24"/>
          <w:szCs w:val="24"/>
          <w:lang w:val="en-US"/>
        </w:rPr>
        <w:t>mEqH</w:t>
      </w:r>
      <w:proofErr w:type="spellEnd"/>
      <w:r w:rsidRPr="00FA3E2A">
        <w:rPr>
          <w:sz w:val="24"/>
          <w:szCs w:val="24"/>
          <w:vertAlign w:val="superscript"/>
          <w:lang w:val="en-US"/>
        </w:rPr>
        <w:t>+</w:t>
      </w:r>
      <w:r w:rsidRPr="00FA3E2A">
        <w:rPr>
          <w:sz w:val="24"/>
          <w:szCs w:val="24"/>
          <w:lang w:val="en-US"/>
        </w:rPr>
        <w:t>. This effect has also been demonstrated in an in vivo study via intragastric pH monitoring using a multi-electrode catheter in fasted healthy participants to remove variability caused by postprandial buffering. The primary study endpoint was the percentage of time with an intragastric pH ≥ 4 during the 30 minutes post-treatment period. This endpoint was achieved 50.8% of the time with sodium alginate-antacid medicinal product versus 3.5% of the time with placebo (p=0.0051).</w:t>
      </w:r>
    </w:p>
    <w:p w14:paraId="3449D1C3" w14:textId="77777777" w:rsidR="007C5D2A" w:rsidRPr="00FA3E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F00F81D" w14:textId="516C0DA8" w:rsidR="007C5D2A" w:rsidRPr="00FA3E2A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5.2</w:t>
      </w:r>
      <w:r w:rsidRPr="00FA3E2A">
        <w:rPr>
          <w:b/>
          <w:sz w:val="24"/>
          <w:szCs w:val="24"/>
          <w:lang w:val="en-GB"/>
        </w:rPr>
        <w:tab/>
        <w:t>Pharmacokinetic properties</w:t>
      </w:r>
    </w:p>
    <w:p w14:paraId="31CE4F5A" w14:textId="7F49C6C6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 xml:space="preserve">The mode of action of the medicinal product is physical and does not depend on absorption into the systemic circulation. </w:t>
      </w:r>
    </w:p>
    <w:p w14:paraId="016AFB8A" w14:textId="77777777" w:rsidR="007C5D2A" w:rsidRPr="00FA3E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0408586" w14:textId="77777777" w:rsidR="007C5D2A" w:rsidRPr="00FA3E2A" w:rsidRDefault="00180A12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5.3</w:t>
      </w:r>
      <w:r w:rsidRPr="00FA3E2A">
        <w:rPr>
          <w:b/>
          <w:sz w:val="24"/>
          <w:szCs w:val="24"/>
          <w:lang w:val="en-GB"/>
        </w:rPr>
        <w:tab/>
        <w:t>Preclinical safety data</w:t>
      </w:r>
    </w:p>
    <w:p w14:paraId="4B611368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>There are no preclinical data of any relevance to the prescriber, which are additional to those already included in other sections of the SmPC.</w:t>
      </w:r>
    </w:p>
    <w:p w14:paraId="62F8170A" w14:textId="77777777" w:rsidR="007C5D2A" w:rsidRPr="00FA3E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6298B8AB" w14:textId="77777777" w:rsidR="007C5D2A" w:rsidRPr="00FA3E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17F15064" w14:textId="77777777" w:rsidR="007C5D2A" w:rsidRPr="00FA3E2A" w:rsidRDefault="009925C9" w:rsidP="007C5D2A">
      <w:pPr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6.</w:t>
      </w:r>
      <w:r w:rsidR="007C5D2A" w:rsidRPr="00FA3E2A">
        <w:rPr>
          <w:b/>
          <w:sz w:val="24"/>
          <w:szCs w:val="24"/>
          <w:lang w:val="en-GB"/>
        </w:rPr>
        <w:tab/>
        <w:t>PHARMACEUTICAL PARTICULARS</w:t>
      </w:r>
    </w:p>
    <w:p w14:paraId="1FA5BEC2" w14:textId="77777777" w:rsidR="007C5D2A" w:rsidRPr="00FA3E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3493D552" w14:textId="77777777" w:rsidR="007C5D2A" w:rsidRPr="00FA3E2A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6.1</w:t>
      </w:r>
      <w:r w:rsidRPr="00FA3E2A">
        <w:rPr>
          <w:b/>
          <w:sz w:val="24"/>
          <w:szCs w:val="24"/>
          <w:lang w:val="en-GB"/>
        </w:rPr>
        <w:tab/>
        <w:t>List of excipients</w:t>
      </w:r>
    </w:p>
    <w:p w14:paraId="42238E31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>Macrogol</w:t>
      </w:r>
    </w:p>
    <w:p w14:paraId="6912CB62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>Mannitol (E421)</w:t>
      </w:r>
    </w:p>
    <w:p w14:paraId="111169C9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proofErr w:type="spellStart"/>
      <w:r w:rsidRPr="00FA3E2A">
        <w:rPr>
          <w:snapToGrid w:val="0"/>
          <w:sz w:val="24"/>
          <w:szCs w:val="24"/>
          <w:lang w:val="en-US"/>
        </w:rPr>
        <w:t>Copovidone</w:t>
      </w:r>
      <w:proofErr w:type="spellEnd"/>
    </w:p>
    <w:p w14:paraId="64140F2C" w14:textId="34AF5044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 xml:space="preserve">Cranberry </w:t>
      </w:r>
      <w:proofErr w:type="spellStart"/>
      <w:r w:rsidRPr="00FA3E2A">
        <w:rPr>
          <w:snapToGrid w:val="0"/>
          <w:sz w:val="24"/>
          <w:szCs w:val="24"/>
          <w:lang w:val="en-US"/>
        </w:rPr>
        <w:t>flavour</w:t>
      </w:r>
      <w:proofErr w:type="spellEnd"/>
      <w:r w:rsidRPr="00FA3E2A">
        <w:rPr>
          <w:snapToGrid w:val="0"/>
          <w:sz w:val="24"/>
          <w:szCs w:val="24"/>
          <w:lang w:val="en-US"/>
        </w:rPr>
        <w:t xml:space="preserve"> (</w:t>
      </w:r>
      <w:proofErr w:type="spellStart"/>
      <w:r w:rsidRPr="00FA3E2A">
        <w:rPr>
          <w:sz w:val="24"/>
          <w:szCs w:val="24"/>
          <w:lang w:val="en-US"/>
        </w:rPr>
        <w:t>Flavouring</w:t>
      </w:r>
      <w:proofErr w:type="spellEnd"/>
      <w:r w:rsidRPr="00FA3E2A">
        <w:rPr>
          <w:sz w:val="24"/>
          <w:szCs w:val="24"/>
          <w:lang w:val="en-US"/>
        </w:rPr>
        <w:t xml:space="preserve"> substance(s), Arabic gum, Potato maltodextrin, Sucrose, Glyceryl triacetate)</w:t>
      </w:r>
    </w:p>
    <w:p w14:paraId="7096EBF0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 xml:space="preserve">Raspberry </w:t>
      </w:r>
      <w:proofErr w:type="spellStart"/>
      <w:r w:rsidRPr="00FA3E2A">
        <w:rPr>
          <w:snapToGrid w:val="0"/>
          <w:sz w:val="24"/>
          <w:szCs w:val="24"/>
          <w:lang w:val="en-US"/>
        </w:rPr>
        <w:t>flavour</w:t>
      </w:r>
      <w:proofErr w:type="spellEnd"/>
      <w:r w:rsidRPr="00FA3E2A">
        <w:rPr>
          <w:snapToGrid w:val="0"/>
          <w:sz w:val="24"/>
          <w:szCs w:val="24"/>
          <w:lang w:val="en-US"/>
        </w:rPr>
        <w:t xml:space="preserve"> (</w:t>
      </w:r>
      <w:proofErr w:type="spellStart"/>
      <w:r w:rsidRPr="00FA3E2A">
        <w:rPr>
          <w:sz w:val="24"/>
          <w:szCs w:val="24"/>
          <w:lang w:val="en-US"/>
        </w:rPr>
        <w:t>Flavouring</w:t>
      </w:r>
      <w:proofErr w:type="spellEnd"/>
      <w:r w:rsidRPr="00FA3E2A">
        <w:rPr>
          <w:sz w:val="24"/>
          <w:szCs w:val="24"/>
          <w:lang w:val="en-US"/>
        </w:rPr>
        <w:t xml:space="preserve"> substance(s), Waxy maize maltodextrin, Propylene glycol (E1520), Modified waxy maize starch)</w:t>
      </w:r>
    </w:p>
    <w:p w14:paraId="68E65809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 xml:space="preserve">Fruit </w:t>
      </w:r>
      <w:proofErr w:type="spellStart"/>
      <w:r w:rsidRPr="00FA3E2A">
        <w:rPr>
          <w:snapToGrid w:val="0"/>
          <w:sz w:val="24"/>
          <w:szCs w:val="24"/>
          <w:lang w:val="en-US"/>
        </w:rPr>
        <w:t>flavour</w:t>
      </w:r>
      <w:proofErr w:type="spellEnd"/>
      <w:r w:rsidRPr="00FA3E2A">
        <w:rPr>
          <w:snapToGrid w:val="0"/>
          <w:sz w:val="24"/>
          <w:szCs w:val="24"/>
          <w:lang w:val="en-US"/>
        </w:rPr>
        <w:t xml:space="preserve"> (</w:t>
      </w:r>
      <w:proofErr w:type="spellStart"/>
      <w:r w:rsidRPr="00FA3E2A">
        <w:rPr>
          <w:sz w:val="24"/>
          <w:szCs w:val="24"/>
          <w:lang w:val="en-US"/>
        </w:rPr>
        <w:t>Flavouring</w:t>
      </w:r>
      <w:proofErr w:type="spellEnd"/>
      <w:r w:rsidRPr="00FA3E2A">
        <w:rPr>
          <w:sz w:val="24"/>
          <w:szCs w:val="24"/>
          <w:lang w:val="en-US"/>
        </w:rPr>
        <w:t xml:space="preserve"> substance(s), Arabic gum, Potato maltodextrin, Sucrose, Glyceryl triacetate, Propylene glycol (E1520))</w:t>
      </w:r>
    </w:p>
    <w:p w14:paraId="67CC493A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>Acesulfame potassium</w:t>
      </w:r>
    </w:p>
    <w:p w14:paraId="23222EDB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>Aspartame (E951)</w:t>
      </w:r>
    </w:p>
    <w:p w14:paraId="716C59E7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proofErr w:type="spellStart"/>
      <w:r w:rsidRPr="00FA3E2A">
        <w:rPr>
          <w:snapToGrid w:val="0"/>
          <w:sz w:val="24"/>
          <w:szCs w:val="24"/>
          <w:lang w:val="en-US"/>
        </w:rPr>
        <w:t>Carmoisine</w:t>
      </w:r>
      <w:proofErr w:type="spellEnd"/>
      <w:r w:rsidRPr="00FA3E2A">
        <w:rPr>
          <w:snapToGrid w:val="0"/>
          <w:sz w:val="24"/>
          <w:szCs w:val="24"/>
          <w:lang w:val="en-US"/>
        </w:rPr>
        <w:t xml:space="preserve"> Lake (E122)</w:t>
      </w:r>
    </w:p>
    <w:p w14:paraId="64C1E4A8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Magnesium stearate</w:t>
      </w:r>
    </w:p>
    <w:p w14:paraId="7D6DF70A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 xml:space="preserve">Xylitol DC (contains </w:t>
      </w:r>
      <w:proofErr w:type="spellStart"/>
      <w:r w:rsidRPr="00FA3E2A">
        <w:rPr>
          <w:sz w:val="24"/>
          <w:szCs w:val="24"/>
          <w:lang w:val="en-US"/>
        </w:rPr>
        <w:t>carmellose</w:t>
      </w:r>
      <w:proofErr w:type="spellEnd"/>
      <w:r w:rsidRPr="00FA3E2A">
        <w:rPr>
          <w:sz w:val="24"/>
          <w:szCs w:val="24"/>
          <w:lang w:val="en-US"/>
        </w:rPr>
        <w:t xml:space="preserve"> sodium)</w:t>
      </w:r>
    </w:p>
    <w:p w14:paraId="02E087CA" w14:textId="77777777" w:rsidR="007C5D2A" w:rsidRPr="00FA3E2A" w:rsidRDefault="007C5D2A" w:rsidP="003D727E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7AC600B5" w14:textId="77777777" w:rsidR="007C5D2A" w:rsidRPr="00FA3E2A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6.2</w:t>
      </w:r>
      <w:r w:rsidRPr="00FA3E2A">
        <w:rPr>
          <w:b/>
          <w:sz w:val="24"/>
          <w:szCs w:val="24"/>
          <w:lang w:val="en-GB"/>
        </w:rPr>
        <w:tab/>
        <w:t>Incompatibilities</w:t>
      </w:r>
    </w:p>
    <w:p w14:paraId="07714AF9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>Not applicable.</w:t>
      </w:r>
    </w:p>
    <w:p w14:paraId="01BDB848" w14:textId="77777777" w:rsidR="007C5D2A" w:rsidRPr="00FA3E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66535E8C" w14:textId="77777777" w:rsidR="007C5D2A" w:rsidRPr="00FA3E2A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6.3</w:t>
      </w:r>
      <w:r w:rsidRPr="00FA3E2A">
        <w:rPr>
          <w:b/>
          <w:sz w:val="24"/>
          <w:szCs w:val="24"/>
          <w:lang w:val="en-GB"/>
        </w:rPr>
        <w:tab/>
        <w:t>Shelf</w:t>
      </w:r>
      <w:r w:rsidR="00B45DC5" w:rsidRPr="00FA3E2A">
        <w:rPr>
          <w:b/>
          <w:sz w:val="24"/>
          <w:szCs w:val="24"/>
          <w:lang w:val="en-GB"/>
        </w:rPr>
        <w:t xml:space="preserve"> </w:t>
      </w:r>
      <w:r w:rsidRPr="00FA3E2A">
        <w:rPr>
          <w:b/>
          <w:sz w:val="24"/>
          <w:szCs w:val="24"/>
          <w:lang w:val="en-GB"/>
        </w:rPr>
        <w:t>life</w:t>
      </w:r>
    </w:p>
    <w:p w14:paraId="1B3B93E0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>2 years.</w:t>
      </w:r>
    </w:p>
    <w:p w14:paraId="0414B311" w14:textId="77777777" w:rsidR="007C5D2A" w:rsidRPr="00FA3E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29263831" w14:textId="77777777" w:rsidR="007C5D2A" w:rsidRPr="00FA3E2A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6.4</w:t>
      </w:r>
      <w:r w:rsidRPr="00FA3E2A">
        <w:rPr>
          <w:b/>
          <w:sz w:val="24"/>
          <w:szCs w:val="24"/>
          <w:lang w:val="en-GB"/>
        </w:rPr>
        <w:tab/>
        <w:t>Special precautions for storage</w:t>
      </w:r>
    </w:p>
    <w:p w14:paraId="31EA1F98" w14:textId="0B86C840" w:rsidR="00DA0BF3" w:rsidRPr="00FA3E2A" w:rsidRDefault="00DA0BF3" w:rsidP="00FA3E2A">
      <w:pPr>
        <w:ind w:left="851"/>
        <w:rPr>
          <w:sz w:val="24"/>
          <w:szCs w:val="24"/>
          <w:lang w:val="en-US" w:eastAsia="en-GB"/>
        </w:rPr>
      </w:pPr>
      <w:r w:rsidRPr="00FA3E2A">
        <w:rPr>
          <w:sz w:val="24"/>
          <w:szCs w:val="24"/>
          <w:lang w:val="en-US" w:eastAsia="en-GB"/>
        </w:rPr>
        <w:t>Do not store above 30</w:t>
      </w:r>
      <w:r w:rsidR="00470D73">
        <w:rPr>
          <w:sz w:val="24"/>
          <w:szCs w:val="24"/>
          <w:lang w:val="en-US" w:eastAsia="en-GB"/>
        </w:rPr>
        <w:t xml:space="preserve"> °</w:t>
      </w:r>
      <w:bookmarkStart w:id="1" w:name="_GoBack"/>
      <w:bookmarkEnd w:id="1"/>
      <w:r w:rsidRPr="00FA3E2A">
        <w:rPr>
          <w:sz w:val="24"/>
          <w:szCs w:val="24"/>
          <w:lang w:val="en-US" w:eastAsia="en-GB"/>
        </w:rPr>
        <w:t>C. Store in the original package</w:t>
      </w:r>
      <w:r w:rsidRPr="00FA3E2A">
        <w:rPr>
          <w:sz w:val="24"/>
          <w:szCs w:val="24"/>
          <w:lang w:val="en-US"/>
        </w:rPr>
        <w:t xml:space="preserve"> in order to protect from moisture</w:t>
      </w:r>
      <w:r w:rsidRPr="00FA3E2A">
        <w:rPr>
          <w:sz w:val="24"/>
          <w:szCs w:val="24"/>
          <w:lang w:val="en-US" w:eastAsia="en-GB"/>
        </w:rPr>
        <w:t xml:space="preserve">. </w:t>
      </w:r>
    </w:p>
    <w:p w14:paraId="3D8E7C19" w14:textId="77777777" w:rsidR="007C5D2A" w:rsidRPr="00FA3E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1E3B9DBB" w14:textId="77777777" w:rsidR="007C5D2A" w:rsidRPr="00FA3E2A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6.5</w:t>
      </w:r>
      <w:r w:rsidRPr="00FA3E2A">
        <w:rPr>
          <w:b/>
          <w:sz w:val="24"/>
          <w:szCs w:val="24"/>
          <w:lang w:val="en-GB"/>
        </w:rPr>
        <w:tab/>
        <w:t>Nature and contents of container</w:t>
      </w:r>
    </w:p>
    <w:p w14:paraId="30E5BA91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Blisters of clear PVC/PE/</w:t>
      </w:r>
      <w:proofErr w:type="spellStart"/>
      <w:r w:rsidRPr="00FA3E2A">
        <w:rPr>
          <w:sz w:val="24"/>
          <w:szCs w:val="24"/>
          <w:lang w:val="en-US"/>
        </w:rPr>
        <w:t>PVdC</w:t>
      </w:r>
      <w:proofErr w:type="spellEnd"/>
      <w:r w:rsidRPr="00FA3E2A">
        <w:rPr>
          <w:sz w:val="24"/>
          <w:szCs w:val="24"/>
          <w:lang w:val="en-US"/>
        </w:rPr>
        <w:t xml:space="preserve"> laminate with </w:t>
      </w:r>
      <w:proofErr w:type="spellStart"/>
      <w:r w:rsidRPr="00FA3E2A">
        <w:rPr>
          <w:sz w:val="24"/>
          <w:szCs w:val="24"/>
          <w:lang w:val="en-US"/>
        </w:rPr>
        <w:t>aluminium</w:t>
      </w:r>
      <w:proofErr w:type="spellEnd"/>
      <w:r w:rsidRPr="00FA3E2A">
        <w:rPr>
          <w:sz w:val="24"/>
          <w:szCs w:val="24"/>
          <w:lang w:val="en-US"/>
        </w:rPr>
        <w:t xml:space="preserve"> foil lidding packed into cartons.</w:t>
      </w:r>
    </w:p>
    <w:p w14:paraId="78330D1C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</w:p>
    <w:p w14:paraId="3E361BD2" w14:textId="77777777" w:rsidR="00EB1A13" w:rsidRPr="00F262C4" w:rsidRDefault="00DA0BF3" w:rsidP="00FA3E2A">
      <w:pPr>
        <w:ind w:left="851"/>
        <w:rPr>
          <w:spacing w:val="48"/>
          <w:sz w:val="24"/>
          <w:szCs w:val="24"/>
          <w:lang w:val="en-US"/>
        </w:rPr>
      </w:pPr>
      <w:r w:rsidRPr="00F262C4">
        <w:rPr>
          <w:sz w:val="24"/>
          <w:szCs w:val="24"/>
          <w:lang w:val="en-US"/>
        </w:rPr>
        <w:t>Blister</w:t>
      </w:r>
      <w:r w:rsidRPr="00F262C4">
        <w:rPr>
          <w:spacing w:val="-4"/>
          <w:sz w:val="24"/>
          <w:szCs w:val="24"/>
          <w:lang w:val="en-US"/>
        </w:rPr>
        <w:t xml:space="preserve"> </w:t>
      </w:r>
      <w:r w:rsidRPr="00F262C4">
        <w:rPr>
          <w:sz w:val="24"/>
          <w:szCs w:val="24"/>
          <w:lang w:val="en-US"/>
        </w:rPr>
        <w:t>tray</w:t>
      </w:r>
      <w:r w:rsidRPr="00F262C4">
        <w:rPr>
          <w:spacing w:val="-2"/>
          <w:sz w:val="24"/>
          <w:szCs w:val="24"/>
          <w:lang w:val="en-US"/>
        </w:rPr>
        <w:t xml:space="preserve"> </w:t>
      </w:r>
      <w:r w:rsidRPr="00F262C4">
        <w:rPr>
          <w:sz w:val="24"/>
          <w:szCs w:val="24"/>
          <w:lang w:val="en-US"/>
        </w:rPr>
        <w:t>containing</w:t>
      </w:r>
      <w:r w:rsidRPr="00F262C4">
        <w:rPr>
          <w:spacing w:val="-3"/>
          <w:sz w:val="24"/>
          <w:szCs w:val="24"/>
          <w:lang w:val="en-US"/>
        </w:rPr>
        <w:t xml:space="preserve"> </w:t>
      </w:r>
      <w:r w:rsidRPr="00F262C4">
        <w:rPr>
          <w:sz w:val="24"/>
          <w:szCs w:val="24"/>
          <w:lang w:val="en-US"/>
        </w:rPr>
        <w:t>2,</w:t>
      </w:r>
      <w:r w:rsidRPr="00F262C4">
        <w:rPr>
          <w:spacing w:val="-4"/>
          <w:sz w:val="24"/>
          <w:szCs w:val="24"/>
          <w:lang w:val="en-US"/>
        </w:rPr>
        <w:t xml:space="preserve"> </w:t>
      </w:r>
      <w:r w:rsidRPr="00F262C4">
        <w:rPr>
          <w:sz w:val="24"/>
          <w:szCs w:val="24"/>
          <w:lang w:val="en-US"/>
        </w:rPr>
        <w:t>4,</w:t>
      </w:r>
      <w:r w:rsidRPr="00F262C4">
        <w:rPr>
          <w:spacing w:val="-4"/>
          <w:sz w:val="24"/>
          <w:szCs w:val="24"/>
          <w:lang w:val="en-US"/>
        </w:rPr>
        <w:t xml:space="preserve"> </w:t>
      </w:r>
      <w:r w:rsidRPr="00F262C4">
        <w:rPr>
          <w:sz w:val="24"/>
          <w:szCs w:val="24"/>
          <w:lang w:val="en-US"/>
        </w:rPr>
        <w:t>6 or</w:t>
      </w:r>
      <w:r w:rsidRPr="00F262C4">
        <w:rPr>
          <w:spacing w:val="-5"/>
          <w:sz w:val="24"/>
          <w:szCs w:val="24"/>
          <w:lang w:val="en-US"/>
        </w:rPr>
        <w:t xml:space="preserve"> </w:t>
      </w:r>
      <w:r w:rsidRPr="00F262C4">
        <w:rPr>
          <w:sz w:val="24"/>
          <w:szCs w:val="24"/>
          <w:lang w:val="en-US"/>
        </w:rPr>
        <w:t>8 sealed chewable</w:t>
      </w:r>
      <w:r w:rsidRPr="00F262C4">
        <w:rPr>
          <w:spacing w:val="-4"/>
          <w:sz w:val="24"/>
          <w:szCs w:val="24"/>
          <w:lang w:val="en-US"/>
        </w:rPr>
        <w:t xml:space="preserve"> </w:t>
      </w:r>
      <w:r w:rsidRPr="00F262C4">
        <w:rPr>
          <w:sz w:val="24"/>
          <w:szCs w:val="24"/>
          <w:lang w:val="en-US"/>
        </w:rPr>
        <w:t>tablets.</w:t>
      </w:r>
      <w:r w:rsidRPr="00F262C4">
        <w:rPr>
          <w:spacing w:val="48"/>
          <w:sz w:val="24"/>
          <w:szCs w:val="24"/>
          <w:lang w:val="en-US"/>
        </w:rPr>
        <w:t xml:space="preserve"> </w:t>
      </w:r>
    </w:p>
    <w:p w14:paraId="598AF377" w14:textId="040B3D2A" w:rsidR="00DA0BF3" w:rsidRPr="00EB1A13" w:rsidRDefault="00DA0BF3" w:rsidP="00FA3E2A">
      <w:pPr>
        <w:ind w:left="851"/>
        <w:rPr>
          <w:sz w:val="24"/>
          <w:szCs w:val="24"/>
          <w:lang w:val="en-US"/>
        </w:rPr>
      </w:pPr>
      <w:r w:rsidRPr="00EB1A13">
        <w:rPr>
          <w:sz w:val="24"/>
          <w:szCs w:val="24"/>
          <w:lang w:val="en-US"/>
        </w:rPr>
        <w:t>Pack</w:t>
      </w:r>
      <w:r w:rsidRPr="00EB1A13">
        <w:rPr>
          <w:spacing w:val="-4"/>
          <w:sz w:val="24"/>
          <w:szCs w:val="24"/>
          <w:lang w:val="en-US"/>
        </w:rPr>
        <w:t xml:space="preserve"> </w:t>
      </w:r>
      <w:r w:rsidRPr="00EB1A13">
        <w:rPr>
          <w:sz w:val="24"/>
          <w:szCs w:val="24"/>
          <w:lang w:val="en-US"/>
        </w:rPr>
        <w:t>sizes:</w:t>
      </w:r>
      <w:r w:rsidRPr="00EB1A13">
        <w:rPr>
          <w:spacing w:val="48"/>
          <w:sz w:val="24"/>
          <w:szCs w:val="24"/>
          <w:lang w:val="en-US"/>
        </w:rPr>
        <w:t xml:space="preserve"> </w:t>
      </w:r>
      <w:r w:rsidRPr="00EB1A13">
        <w:rPr>
          <w:sz w:val="24"/>
          <w:szCs w:val="24"/>
          <w:lang w:val="en-US"/>
        </w:rPr>
        <w:t>4,</w:t>
      </w:r>
      <w:r w:rsidRPr="00EB1A13">
        <w:rPr>
          <w:spacing w:val="-4"/>
          <w:sz w:val="24"/>
          <w:szCs w:val="24"/>
          <w:lang w:val="en-US"/>
        </w:rPr>
        <w:t xml:space="preserve"> </w:t>
      </w:r>
      <w:r w:rsidRPr="00EB1A13">
        <w:rPr>
          <w:sz w:val="24"/>
          <w:szCs w:val="24"/>
          <w:lang w:val="en-US"/>
        </w:rPr>
        <w:t>6,</w:t>
      </w:r>
      <w:r w:rsidRPr="00EB1A13">
        <w:rPr>
          <w:spacing w:val="-4"/>
          <w:sz w:val="24"/>
          <w:szCs w:val="24"/>
          <w:lang w:val="en-US"/>
        </w:rPr>
        <w:t xml:space="preserve"> </w:t>
      </w:r>
      <w:r w:rsidRPr="00EB1A13">
        <w:rPr>
          <w:sz w:val="24"/>
          <w:szCs w:val="24"/>
          <w:lang w:val="en-US"/>
        </w:rPr>
        <w:t>8, 12,</w:t>
      </w:r>
      <w:r w:rsidRPr="00EB1A13">
        <w:rPr>
          <w:spacing w:val="-3"/>
          <w:sz w:val="24"/>
          <w:szCs w:val="24"/>
          <w:lang w:val="en-US"/>
        </w:rPr>
        <w:t xml:space="preserve"> </w:t>
      </w:r>
      <w:r w:rsidRPr="00EB1A13">
        <w:rPr>
          <w:sz w:val="24"/>
          <w:szCs w:val="24"/>
          <w:lang w:val="en-US"/>
        </w:rPr>
        <w:t>16,</w:t>
      </w:r>
      <w:r w:rsidRPr="00EB1A13">
        <w:rPr>
          <w:spacing w:val="-5"/>
          <w:sz w:val="24"/>
          <w:szCs w:val="24"/>
          <w:lang w:val="en-US"/>
        </w:rPr>
        <w:t xml:space="preserve"> </w:t>
      </w:r>
      <w:r w:rsidRPr="00EB1A13">
        <w:rPr>
          <w:sz w:val="24"/>
          <w:szCs w:val="24"/>
          <w:lang w:val="en-US"/>
        </w:rPr>
        <w:t>24,</w:t>
      </w:r>
      <w:r w:rsidRPr="00EB1A13">
        <w:rPr>
          <w:spacing w:val="-4"/>
          <w:sz w:val="24"/>
          <w:szCs w:val="24"/>
          <w:lang w:val="en-US"/>
        </w:rPr>
        <w:t xml:space="preserve"> </w:t>
      </w:r>
      <w:r w:rsidRPr="00EB1A13">
        <w:rPr>
          <w:sz w:val="24"/>
          <w:szCs w:val="24"/>
          <w:lang w:val="en-US"/>
        </w:rPr>
        <w:t>32,</w:t>
      </w:r>
      <w:r w:rsidRPr="00EB1A13">
        <w:rPr>
          <w:spacing w:val="-5"/>
          <w:sz w:val="24"/>
          <w:szCs w:val="24"/>
          <w:lang w:val="en-US"/>
        </w:rPr>
        <w:t xml:space="preserve"> </w:t>
      </w:r>
      <w:r w:rsidRPr="00EB1A13">
        <w:rPr>
          <w:sz w:val="24"/>
          <w:szCs w:val="24"/>
          <w:lang w:val="en-US"/>
        </w:rPr>
        <w:t>48, 60,</w:t>
      </w:r>
      <w:r w:rsidRPr="00EB1A13">
        <w:rPr>
          <w:spacing w:val="-5"/>
          <w:sz w:val="24"/>
          <w:szCs w:val="24"/>
          <w:lang w:val="en-US"/>
        </w:rPr>
        <w:t xml:space="preserve"> 64, </w:t>
      </w:r>
      <w:r w:rsidRPr="00EB1A13">
        <w:rPr>
          <w:sz w:val="24"/>
          <w:szCs w:val="24"/>
          <w:lang w:val="en-US"/>
        </w:rPr>
        <w:t>80 and 112</w:t>
      </w:r>
      <w:r w:rsidRPr="00EB1A13">
        <w:rPr>
          <w:spacing w:val="-5"/>
          <w:sz w:val="24"/>
          <w:szCs w:val="24"/>
          <w:lang w:val="en-US"/>
        </w:rPr>
        <w:t xml:space="preserve"> </w:t>
      </w:r>
      <w:r w:rsidRPr="00EB1A13">
        <w:rPr>
          <w:sz w:val="24"/>
          <w:szCs w:val="24"/>
          <w:lang w:val="en-US"/>
        </w:rPr>
        <w:t>chewable</w:t>
      </w:r>
      <w:r w:rsidRPr="00EB1A13">
        <w:rPr>
          <w:spacing w:val="-4"/>
          <w:sz w:val="24"/>
          <w:szCs w:val="24"/>
          <w:lang w:val="en-US"/>
        </w:rPr>
        <w:t xml:space="preserve"> </w:t>
      </w:r>
      <w:r w:rsidRPr="00EB1A13">
        <w:rPr>
          <w:sz w:val="24"/>
          <w:szCs w:val="24"/>
          <w:lang w:val="en-US"/>
        </w:rPr>
        <w:t xml:space="preserve">tablets.  </w:t>
      </w:r>
    </w:p>
    <w:p w14:paraId="42AB05A8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</w:p>
    <w:p w14:paraId="3604C750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Not all pack sizes may be marketed.</w:t>
      </w:r>
    </w:p>
    <w:p w14:paraId="691790AA" w14:textId="77777777" w:rsidR="007C5D2A" w:rsidRPr="00FA3E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4815C0D2" w14:textId="77777777" w:rsidR="007C5D2A" w:rsidRPr="00FA3E2A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6.6</w:t>
      </w:r>
      <w:r w:rsidRPr="00FA3E2A">
        <w:rPr>
          <w:b/>
          <w:sz w:val="24"/>
          <w:szCs w:val="24"/>
          <w:lang w:val="en-GB"/>
        </w:rPr>
        <w:tab/>
        <w:t>Special precautions for disposal and other handling</w:t>
      </w:r>
    </w:p>
    <w:p w14:paraId="20EB6BB2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 xml:space="preserve">No special requirements for disposal. </w:t>
      </w:r>
    </w:p>
    <w:p w14:paraId="7406465C" w14:textId="77777777" w:rsidR="007C5D2A" w:rsidRPr="00FA3E2A" w:rsidRDefault="007C5D2A" w:rsidP="00AB437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2FC624AB" w14:textId="77777777" w:rsidR="007C5D2A" w:rsidRPr="00FA3E2A" w:rsidRDefault="007C5D2A" w:rsidP="007C5D2A">
      <w:pPr>
        <w:tabs>
          <w:tab w:val="left" w:pos="851"/>
        </w:tabs>
        <w:ind w:left="851" w:hanging="851"/>
        <w:jc w:val="both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7.</w:t>
      </w:r>
      <w:r w:rsidRPr="00FA3E2A">
        <w:rPr>
          <w:b/>
          <w:sz w:val="24"/>
          <w:szCs w:val="24"/>
          <w:lang w:val="en-GB"/>
        </w:rPr>
        <w:tab/>
        <w:t>MARKETING AUTHORISATION HOLDER</w:t>
      </w:r>
    </w:p>
    <w:p w14:paraId="5F7987AA" w14:textId="27C997AC" w:rsidR="007C5D2A" w:rsidRPr="00FA3E2A" w:rsidRDefault="00DA0BF3" w:rsidP="00A85D26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FA3E2A">
        <w:rPr>
          <w:sz w:val="24"/>
          <w:szCs w:val="24"/>
          <w:lang w:val="en-GB"/>
        </w:rPr>
        <w:t>RB Health Nordic A/S</w:t>
      </w:r>
    </w:p>
    <w:p w14:paraId="7BCC6EA8" w14:textId="2D45374F" w:rsidR="00DA0BF3" w:rsidRPr="00FA3E2A" w:rsidRDefault="00DA0BF3" w:rsidP="00A85D26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proofErr w:type="spellStart"/>
      <w:r w:rsidRPr="00FA3E2A">
        <w:rPr>
          <w:sz w:val="24"/>
          <w:szCs w:val="24"/>
          <w:lang w:val="en-GB"/>
        </w:rPr>
        <w:t>Vandt</w:t>
      </w:r>
      <w:r w:rsidR="00FA3E2A" w:rsidRPr="00FA3E2A">
        <w:rPr>
          <w:sz w:val="24"/>
          <w:szCs w:val="24"/>
          <w:lang w:val="en-GB"/>
        </w:rPr>
        <w:t>å</w:t>
      </w:r>
      <w:r w:rsidRPr="00FA3E2A">
        <w:rPr>
          <w:sz w:val="24"/>
          <w:szCs w:val="24"/>
          <w:lang w:val="en-GB"/>
        </w:rPr>
        <w:t>rnsvej</w:t>
      </w:r>
      <w:proofErr w:type="spellEnd"/>
      <w:r w:rsidRPr="00FA3E2A">
        <w:rPr>
          <w:sz w:val="24"/>
          <w:szCs w:val="24"/>
          <w:lang w:val="en-GB"/>
        </w:rPr>
        <w:t xml:space="preserve"> 83a</w:t>
      </w:r>
    </w:p>
    <w:p w14:paraId="51F2DA7C" w14:textId="05CFB858" w:rsidR="00DA0BF3" w:rsidRPr="00FA3E2A" w:rsidRDefault="00DA0BF3" w:rsidP="00A85D26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FA3E2A">
        <w:rPr>
          <w:sz w:val="24"/>
          <w:szCs w:val="24"/>
          <w:lang w:val="en-GB"/>
        </w:rPr>
        <w:t xml:space="preserve">2860 </w:t>
      </w:r>
      <w:proofErr w:type="spellStart"/>
      <w:r w:rsidRPr="00FA3E2A">
        <w:rPr>
          <w:sz w:val="24"/>
          <w:szCs w:val="24"/>
          <w:lang w:val="en-GB"/>
        </w:rPr>
        <w:t>Søborg</w:t>
      </w:r>
      <w:proofErr w:type="spellEnd"/>
    </w:p>
    <w:p w14:paraId="17A8838A" w14:textId="77777777" w:rsidR="008A24F6" w:rsidRPr="00FA3E2A" w:rsidRDefault="008A24F6" w:rsidP="003E0341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</w:p>
    <w:p w14:paraId="36CB159B" w14:textId="77777777" w:rsidR="007C5D2A" w:rsidRPr="00FA3E2A" w:rsidRDefault="007C5D2A" w:rsidP="007C5D2A">
      <w:pPr>
        <w:ind w:left="851" w:hanging="851"/>
        <w:jc w:val="both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8.</w:t>
      </w:r>
      <w:r w:rsidRPr="00FA3E2A">
        <w:rPr>
          <w:b/>
          <w:sz w:val="24"/>
          <w:szCs w:val="24"/>
          <w:lang w:val="en-GB"/>
        </w:rPr>
        <w:tab/>
        <w:t>MARKETING AUTHORISATION NUMBER(S)</w:t>
      </w:r>
    </w:p>
    <w:p w14:paraId="2808B84C" w14:textId="4EE5A72C" w:rsidR="007C5D2A" w:rsidRPr="00FA3E2A" w:rsidRDefault="00FA3E2A" w:rsidP="00A85D26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FA3E2A">
        <w:rPr>
          <w:sz w:val="24"/>
          <w:szCs w:val="24"/>
          <w:lang w:val="en-GB"/>
        </w:rPr>
        <w:t>67290</w:t>
      </w:r>
    </w:p>
    <w:p w14:paraId="7192FF0B" w14:textId="77777777" w:rsidR="007C5D2A" w:rsidRPr="00FA3E2A" w:rsidRDefault="007C5D2A" w:rsidP="00180A12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</w:p>
    <w:p w14:paraId="2F4F351E" w14:textId="77777777" w:rsidR="007C5D2A" w:rsidRPr="00FA3E2A" w:rsidRDefault="007C5D2A" w:rsidP="007C5D2A">
      <w:pPr>
        <w:tabs>
          <w:tab w:val="left" w:pos="851"/>
        </w:tabs>
        <w:jc w:val="both"/>
        <w:rPr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9.</w:t>
      </w:r>
      <w:r w:rsidRPr="00FA3E2A">
        <w:rPr>
          <w:b/>
          <w:sz w:val="24"/>
          <w:szCs w:val="24"/>
          <w:lang w:val="en-GB"/>
        </w:rPr>
        <w:tab/>
        <w:t>DATE OF FIRST AUTHORISATION</w:t>
      </w:r>
    </w:p>
    <w:p w14:paraId="0CB59DF0" w14:textId="26CA0F25" w:rsidR="007C5D2A" w:rsidRPr="00FA3E2A" w:rsidRDefault="00FA3E2A" w:rsidP="00A85D26">
      <w:pPr>
        <w:ind w:left="851"/>
        <w:jc w:val="both"/>
        <w:rPr>
          <w:sz w:val="24"/>
          <w:szCs w:val="24"/>
          <w:lang w:val="en-GB"/>
        </w:rPr>
      </w:pPr>
      <w:r w:rsidRPr="00FA3E2A">
        <w:rPr>
          <w:sz w:val="24"/>
          <w:szCs w:val="24"/>
          <w:lang w:val="en-GB"/>
        </w:rPr>
        <w:t>23 April 2010</w:t>
      </w:r>
    </w:p>
    <w:p w14:paraId="2E78B217" w14:textId="44A707FF" w:rsidR="002D5DE1" w:rsidRDefault="002D5DE1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w14:paraId="56EAA82D" w14:textId="77777777" w:rsidR="007C5D2A" w:rsidRPr="00FA3E2A" w:rsidRDefault="007C5D2A" w:rsidP="003E0341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</w:p>
    <w:p w14:paraId="6754F525" w14:textId="77777777" w:rsidR="007C5D2A" w:rsidRPr="00FA3E2A" w:rsidRDefault="007C5D2A" w:rsidP="007C5D2A">
      <w:pPr>
        <w:tabs>
          <w:tab w:val="left" w:pos="851"/>
        </w:tabs>
        <w:jc w:val="both"/>
        <w:rPr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10.</w:t>
      </w:r>
      <w:r w:rsidRPr="00FA3E2A">
        <w:rPr>
          <w:b/>
          <w:sz w:val="24"/>
          <w:szCs w:val="24"/>
          <w:lang w:val="en-GB"/>
        </w:rPr>
        <w:tab/>
        <w:t>DATE OF REVISION OF THE TEXT</w:t>
      </w:r>
    </w:p>
    <w:p w14:paraId="414D6FA6" w14:textId="6AF12415" w:rsidR="007C5D2A" w:rsidRPr="00FA3E2A" w:rsidRDefault="00FA3E2A" w:rsidP="003E0341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FA3E2A">
        <w:rPr>
          <w:sz w:val="24"/>
          <w:szCs w:val="24"/>
          <w:lang w:val="en-GB"/>
        </w:rPr>
        <w:t>-</w:t>
      </w:r>
    </w:p>
    <w:sectPr w:rsidR="007C5D2A" w:rsidRPr="00FA3E2A" w:rsidSect="004A3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A50BE" w14:textId="77777777" w:rsidR="00066BAD" w:rsidRDefault="00066BAD">
      <w:r>
        <w:separator/>
      </w:r>
    </w:p>
  </w:endnote>
  <w:endnote w:type="continuationSeparator" w:id="0">
    <w:p w14:paraId="11B1BBBC" w14:textId="77777777" w:rsidR="00066BAD" w:rsidRDefault="0006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ECA27" w14:textId="77777777" w:rsidR="00AC033C" w:rsidRDefault="00AC033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3F8A5" w14:textId="77777777" w:rsidR="00864538" w:rsidRDefault="00864538">
    <w:pPr>
      <w:pStyle w:val="Sidefod"/>
      <w:pBdr>
        <w:bottom w:val="single" w:sz="6" w:space="1" w:color="auto"/>
      </w:pBdr>
    </w:pPr>
  </w:p>
  <w:p w14:paraId="0AB69741" w14:textId="77777777" w:rsidR="00864538" w:rsidRDefault="00864538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19D54CC4" w14:textId="70BE717B" w:rsidR="00864538" w:rsidRPr="006B5DA4" w:rsidRDefault="00E36A80" w:rsidP="00AC033C">
    <w:pPr>
      <w:pStyle w:val="Sidefod"/>
      <w:tabs>
        <w:tab w:val="clear" w:pos="4819"/>
        <w:tab w:val="left" w:pos="8364"/>
      </w:tabs>
      <w:rPr>
        <w:i/>
        <w:sz w:val="18"/>
        <w:lang w:val="en-US"/>
      </w:rPr>
    </w:pPr>
    <w:r>
      <w:rPr>
        <w:i/>
        <w:snapToGrid w:val="0"/>
        <w:sz w:val="18"/>
      </w:rPr>
      <w:fldChar w:fldCharType="begin"/>
    </w:r>
    <w:r w:rsidR="00864538" w:rsidRPr="006B5DA4">
      <w:rPr>
        <w:i/>
        <w:snapToGrid w:val="0"/>
        <w:sz w:val="18"/>
        <w:lang w:val="en-US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6B5DA4" w:rsidRPr="006B5DA4">
      <w:rPr>
        <w:i/>
        <w:noProof/>
        <w:snapToGrid w:val="0"/>
        <w:sz w:val="18"/>
        <w:lang w:val="en-US"/>
      </w:rPr>
      <w:t>Galieve Extra, tyggetabletter 250+106,5+187,5 mg.docx</w:t>
    </w:r>
    <w:r>
      <w:rPr>
        <w:i/>
        <w:snapToGrid w:val="0"/>
        <w:sz w:val="18"/>
      </w:rPr>
      <w:fldChar w:fldCharType="end"/>
    </w:r>
    <w:r w:rsidR="00864538" w:rsidRPr="006B5DA4">
      <w:rPr>
        <w:i/>
        <w:snapToGrid w:val="0"/>
        <w:sz w:val="18"/>
        <w:lang w:val="en-US"/>
      </w:rPr>
      <w:tab/>
      <w:t xml:space="preserve">Page </w:t>
    </w:r>
    <w:r>
      <w:rPr>
        <w:i/>
        <w:snapToGrid w:val="0"/>
        <w:sz w:val="18"/>
      </w:rPr>
      <w:fldChar w:fldCharType="begin"/>
    </w:r>
    <w:r w:rsidR="00864538" w:rsidRPr="006B5DA4">
      <w:rPr>
        <w:i/>
        <w:snapToGrid w:val="0"/>
        <w:sz w:val="18"/>
        <w:lang w:val="en-US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AC033C" w:rsidRPr="006B5DA4">
      <w:rPr>
        <w:i/>
        <w:noProof/>
        <w:snapToGrid w:val="0"/>
        <w:sz w:val="18"/>
        <w:lang w:val="en-US"/>
      </w:rPr>
      <w:t>1</w:t>
    </w:r>
    <w:r>
      <w:rPr>
        <w:i/>
        <w:snapToGrid w:val="0"/>
        <w:sz w:val="18"/>
      </w:rPr>
      <w:fldChar w:fldCharType="end"/>
    </w:r>
    <w:r w:rsidR="00864538" w:rsidRPr="006B5DA4">
      <w:rPr>
        <w:i/>
        <w:snapToGrid w:val="0"/>
        <w:sz w:val="18"/>
        <w:lang w:val="en-US"/>
      </w:rPr>
      <w:t xml:space="preserve"> of </w:t>
    </w:r>
    <w:r>
      <w:rPr>
        <w:i/>
        <w:snapToGrid w:val="0"/>
        <w:sz w:val="18"/>
      </w:rPr>
      <w:fldChar w:fldCharType="begin"/>
    </w:r>
    <w:r w:rsidR="00864538" w:rsidRPr="006B5DA4">
      <w:rPr>
        <w:i/>
        <w:snapToGrid w:val="0"/>
        <w:sz w:val="18"/>
        <w:lang w:val="en-US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AC033C" w:rsidRPr="006B5DA4">
      <w:rPr>
        <w:i/>
        <w:noProof/>
        <w:snapToGrid w:val="0"/>
        <w:sz w:val="18"/>
        <w:lang w:val="en-US"/>
      </w:rPr>
      <w:t>3</w:t>
    </w:r>
    <w:r>
      <w:rPr>
        <w:i/>
        <w:snapToGrid w:val="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C40CB" w14:textId="77777777" w:rsidR="00864538" w:rsidRDefault="00864538">
    <w:pPr>
      <w:pStyle w:val="Sidefod"/>
      <w:pBdr>
        <w:bottom w:val="single" w:sz="6" w:space="1" w:color="auto"/>
      </w:pBdr>
      <w:tabs>
        <w:tab w:val="clear" w:pos="4819"/>
        <w:tab w:val="left" w:pos="8789"/>
      </w:tabs>
      <w:rPr>
        <w:i/>
        <w:snapToGrid w:val="0"/>
        <w:sz w:val="18"/>
      </w:rPr>
    </w:pPr>
  </w:p>
  <w:p w14:paraId="05EEA476" w14:textId="77777777" w:rsidR="00864538" w:rsidRDefault="00864538">
    <w:pPr>
      <w:pStyle w:val="Sidefod"/>
      <w:tabs>
        <w:tab w:val="clear" w:pos="4819"/>
        <w:tab w:val="left" w:pos="8789"/>
      </w:tabs>
      <w:rPr>
        <w:i/>
        <w:snapToGrid w:val="0"/>
        <w:sz w:val="18"/>
      </w:rPr>
    </w:pPr>
  </w:p>
  <w:p w14:paraId="2F27E7F5" w14:textId="09FEF1F6" w:rsidR="00864538" w:rsidRPr="006B5DA4" w:rsidRDefault="00E36A80">
    <w:pPr>
      <w:pStyle w:val="Sidefod"/>
      <w:tabs>
        <w:tab w:val="clear" w:pos="4819"/>
        <w:tab w:val="left" w:pos="8647"/>
      </w:tabs>
      <w:rPr>
        <w:i/>
        <w:sz w:val="18"/>
        <w:lang w:val="en-US"/>
      </w:rPr>
    </w:pPr>
    <w:r>
      <w:rPr>
        <w:i/>
        <w:snapToGrid w:val="0"/>
        <w:sz w:val="18"/>
      </w:rPr>
      <w:fldChar w:fldCharType="begin"/>
    </w:r>
    <w:r w:rsidR="00864538" w:rsidRPr="006B5DA4">
      <w:rPr>
        <w:i/>
        <w:snapToGrid w:val="0"/>
        <w:sz w:val="18"/>
        <w:lang w:val="en-US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6B5DA4" w:rsidRPr="006B5DA4">
      <w:rPr>
        <w:i/>
        <w:noProof/>
        <w:snapToGrid w:val="0"/>
        <w:sz w:val="18"/>
        <w:lang w:val="en-US"/>
      </w:rPr>
      <w:t>Galieve Extra, tyggetabletter 250+106,5+187,5 mg.docx</w:t>
    </w:r>
    <w:r>
      <w:rPr>
        <w:i/>
        <w:snapToGrid w:val="0"/>
        <w:sz w:val="18"/>
      </w:rPr>
      <w:fldChar w:fldCharType="end"/>
    </w:r>
    <w:r w:rsidR="00864538" w:rsidRPr="006B5DA4">
      <w:rPr>
        <w:i/>
        <w:snapToGrid w:val="0"/>
        <w:sz w:val="18"/>
        <w:lang w:val="en-US"/>
      </w:rPr>
      <w:tab/>
      <w:t xml:space="preserve">Page </w:t>
    </w:r>
    <w:r>
      <w:rPr>
        <w:i/>
        <w:snapToGrid w:val="0"/>
        <w:sz w:val="18"/>
      </w:rPr>
      <w:fldChar w:fldCharType="begin"/>
    </w:r>
    <w:r w:rsidR="00864538" w:rsidRPr="006B5DA4">
      <w:rPr>
        <w:i/>
        <w:snapToGrid w:val="0"/>
        <w:sz w:val="18"/>
        <w:lang w:val="en-US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D97B77" w:rsidRPr="006B5DA4">
      <w:rPr>
        <w:i/>
        <w:noProof/>
        <w:snapToGrid w:val="0"/>
        <w:sz w:val="18"/>
        <w:lang w:val="en-US"/>
      </w:rPr>
      <w:t>1</w:t>
    </w:r>
    <w:r>
      <w:rPr>
        <w:i/>
        <w:snapToGrid w:val="0"/>
        <w:sz w:val="18"/>
      </w:rPr>
      <w:fldChar w:fldCharType="end"/>
    </w:r>
    <w:r w:rsidR="00864538" w:rsidRPr="006B5DA4">
      <w:rPr>
        <w:i/>
        <w:snapToGrid w:val="0"/>
        <w:sz w:val="18"/>
        <w:lang w:val="en-US"/>
      </w:rPr>
      <w:t xml:space="preserve"> of </w:t>
    </w:r>
    <w:r>
      <w:rPr>
        <w:i/>
        <w:snapToGrid w:val="0"/>
        <w:sz w:val="18"/>
      </w:rPr>
      <w:fldChar w:fldCharType="begin"/>
    </w:r>
    <w:r w:rsidR="00864538" w:rsidRPr="006B5DA4">
      <w:rPr>
        <w:i/>
        <w:snapToGrid w:val="0"/>
        <w:sz w:val="18"/>
        <w:lang w:val="en-US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1290F" w:rsidRPr="006B5DA4">
      <w:rPr>
        <w:i/>
        <w:noProof/>
        <w:snapToGrid w:val="0"/>
        <w:sz w:val="18"/>
        <w:lang w:val="en-US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B2D76" w14:textId="77777777" w:rsidR="00066BAD" w:rsidRDefault="00066BAD">
      <w:r>
        <w:separator/>
      </w:r>
    </w:p>
  </w:footnote>
  <w:footnote w:type="continuationSeparator" w:id="0">
    <w:p w14:paraId="4683AB52" w14:textId="77777777" w:rsidR="00066BAD" w:rsidRDefault="00066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54839" w14:textId="77777777" w:rsidR="00AC033C" w:rsidRDefault="00AC033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0874F" w14:textId="77777777" w:rsidR="00864538" w:rsidRDefault="000D3C9D">
    <w:pPr>
      <w:pStyle w:val="Sidehoved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CFEF3" w14:textId="77777777" w:rsidR="00AC033C" w:rsidRDefault="00AC033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A86"/>
    <w:multiLevelType w:val="multilevel"/>
    <w:tmpl w:val="D4ECF4E0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" w15:restartNumberingAfterBreak="0">
    <w:nsid w:val="03C2602A"/>
    <w:multiLevelType w:val="hybridMultilevel"/>
    <w:tmpl w:val="EC8C595A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AA65767"/>
    <w:multiLevelType w:val="hybridMultilevel"/>
    <w:tmpl w:val="BAC222A8"/>
    <w:lvl w:ilvl="0" w:tplc="86526F2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B9E4ED90">
      <w:start w:val="1"/>
      <w:numFmt w:val="lowerLetter"/>
      <w:lvlText w:val="%2."/>
      <w:lvlJc w:val="left"/>
      <w:pPr>
        <w:ind w:left="1800" w:hanging="360"/>
      </w:pPr>
    </w:lvl>
    <w:lvl w:ilvl="2" w:tplc="3502F6AC">
      <w:start w:val="1"/>
      <w:numFmt w:val="lowerRoman"/>
      <w:lvlText w:val="%3."/>
      <w:lvlJc w:val="right"/>
      <w:pPr>
        <w:ind w:left="2520" w:hanging="180"/>
      </w:pPr>
    </w:lvl>
    <w:lvl w:ilvl="3" w:tplc="DB06F3DA">
      <w:start w:val="1"/>
      <w:numFmt w:val="decimal"/>
      <w:lvlText w:val="%4."/>
      <w:lvlJc w:val="left"/>
      <w:pPr>
        <w:ind w:left="3240" w:hanging="360"/>
      </w:pPr>
    </w:lvl>
    <w:lvl w:ilvl="4" w:tplc="87A43092">
      <w:start w:val="1"/>
      <w:numFmt w:val="lowerLetter"/>
      <w:lvlText w:val="%5."/>
      <w:lvlJc w:val="left"/>
      <w:pPr>
        <w:ind w:left="3960" w:hanging="360"/>
      </w:pPr>
    </w:lvl>
    <w:lvl w:ilvl="5" w:tplc="AD6EDF06">
      <w:start w:val="1"/>
      <w:numFmt w:val="lowerRoman"/>
      <w:lvlText w:val="%6."/>
      <w:lvlJc w:val="right"/>
      <w:pPr>
        <w:ind w:left="4680" w:hanging="180"/>
      </w:pPr>
    </w:lvl>
    <w:lvl w:ilvl="6" w:tplc="A5380484">
      <w:start w:val="1"/>
      <w:numFmt w:val="decimal"/>
      <w:lvlText w:val="%7."/>
      <w:lvlJc w:val="left"/>
      <w:pPr>
        <w:ind w:left="5400" w:hanging="360"/>
      </w:pPr>
    </w:lvl>
    <w:lvl w:ilvl="7" w:tplc="891C946E">
      <w:start w:val="1"/>
      <w:numFmt w:val="lowerLetter"/>
      <w:lvlText w:val="%8."/>
      <w:lvlJc w:val="left"/>
      <w:pPr>
        <w:ind w:left="6120" w:hanging="360"/>
      </w:pPr>
    </w:lvl>
    <w:lvl w:ilvl="8" w:tplc="E9842E2A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904A62"/>
    <w:multiLevelType w:val="hybridMultilevel"/>
    <w:tmpl w:val="8B384A76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9BE6F9D"/>
    <w:multiLevelType w:val="multilevel"/>
    <w:tmpl w:val="5D748B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6" w15:restartNumberingAfterBreak="0">
    <w:nsid w:val="76D5290B"/>
    <w:multiLevelType w:val="hybridMultilevel"/>
    <w:tmpl w:val="96EC80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AD"/>
    <w:rsid w:val="00056601"/>
    <w:rsid w:val="00066BAD"/>
    <w:rsid w:val="000C3846"/>
    <w:rsid w:val="000C6218"/>
    <w:rsid w:val="000D3C9D"/>
    <w:rsid w:val="000F0D47"/>
    <w:rsid w:val="001242DE"/>
    <w:rsid w:val="00180A12"/>
    <w:rsid w:val="00214331"/>
    <w:rsid w:val="00214CF4"/>
    <w:rsid w:val="00281F03"/>
    <w:rsid w:val="0029458A"/>
    <w:rsid w:val="002A1587"/>
    <w:rsid w:val="002B27C5"/>
    <w:rsid w:val="002D5DE1"/>
    <w:rsid w:val="002F6D9C"/>
    <w:rsid w:val="00303008"/>
    <w:rsid w:val="00373B55"/>
    <w:rsid w:val="003D727E"/>
    <w:rsid w:val="003E0341"/>
    <w:rsid w:val="003E3402"/>
    <w:rsid w:val="003F4736"/>
    <w:rsid w:val="00401B49"/>
    <w:rsid w:val="0042292D"/>
    <w:rsid w:val="00437D5B"/>
    <w:rsid w:val="00440254"/>
    <w:rsid w:val="00470D73"/>
    <w:rsid w:val="004860D3"/>
    <w:rsid w:val="004A3BF4"/>
    <w:rsid w:val="004A5DB3"/>
    <w:rsid w:val="005152D9"/>
    <w:rsid w:val="00533AD4"/>
    <w:rsid w:val="00534849"/>
    <w:rsid w:val="00560102"/>
    <w:rsid w:val="00562EA1"/>
    <w:rsid w:val="005A498B"/>
    <w:rsid w:val="00617BB8"/>
    <w:rsid w:val="006207FF"/>
    <w:rsid w:val="00680052"/>
    <w:rsid w:val="00683267"/>
    <w:rsid w:val="006844E9"/>
    <w:rsid w:val="006B3847"/>
    <w:rsid w:val="006B5DA4"/>
    <w:rsid w:val="0075453D"/>
    <w:rsid w:val="007A4CC6"/>
    <w:rsid w:val="007C3623"/>
    <w:rsid w:val="007C5D2A"/>
    <w:rsid w:val="007F1E00"/>
    <w:rsid w:val="00827444"/>
    <w:rsid w:val="008400E3"/>
    <w:rsid w:val="00864538"/>
    <w:rsid w:val="00873B4F"/>
    <w:rsid w:val="008A24F6"/>
    <w:rsid w:val="008E51AE"/>
    <w:rsid w:val="008F2F8C"/>
    <w:rsid w:val="009925C9"/>
    <w:rsid w:val="00A179D0"/>
    <w:rsid w:val="00A358A3"/>
    <w:rsid w:val="00A46747"/>
    <w:rsid w:val="00A80446"/>
    <w:rsid w:val="00A85D26"/>
    <w:rsid w:val="00A9153A"/>
    <w:rsid w:val="00AB4376"/>
    <w:rsid w:val="00AC033C"/>
    <w:rsid w:val="00AD2E36"/>
    <w:rsid w:val="00B45DC5"/>
    <w:rsid w:val="00BD3490"/>
    <w:rsid w:val="00C26226"/>
    <w:rsid w:val="00C3571D"/>
    <w:rsid w:val="00C54F0B"/>
    <w:rsid w:val="00C82621"/>
    <w:rsid w:val="00CB1423"/>
    <w:rsid w:val="00D02508"/>
    <w:rsid w:val="00D40C21"/>
    <w:rsid w:val="00D778CC"/>
    <w:rsid w:val="00D82FE9"/>
    <w:rsid w:val="00D97B77"/>
    <w:rsid w:val="00DA0BF3"/>
    <w:rsid w:val="00DB6A85"/>
    <w:rsid w:val="00E06B32"/>
    <w:rsid w:val="00E1290F"/>
    <w:rsid w:val="00E36A80"/>
    <w:rsid w:val="00EB1A13"/>
    <w:rsid w:val="00EB21D7"/>
    <w:rsid w:val="00EE3EB7"/>
    <w:rsid w:val="00F262C4"/>
    <w:rsid w:val="00F57E16"/>
    <w:rsid w:val="00F60336"/>
    <w:rsid w:val="00FA3E2A"/>
    <w:rsid w:val="00F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09922"/>
  <w15:chartTrackingRefBased/>
  <w15:docId w15:val="{02962E45-8C69-461F-AFF0-ACFDA8AE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B55"/>
    <w:rPr>
      <w:sz w:val="23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373B55"/>
    <w:pPr>
      <w:jc w:val="center"/>
    </w:pPr>
    <w:rPr>
      <w:b/>
      <w:sz w:val="24"/>
    </w:rPr>
  </w:style>
  <w:style w:type="paragraph" w:styleId="Sidehoved">
    <w:name w:val="header"/>
    <w:basedOn w:val="Normal"/>
    <w:rsid w:val="00373B55"/>
    <w:pPr>
      <w:tabs>
        <w:tab w:val="center" w:pos="4819"/>
        <w:tab w:val="right" w:pos="9638"/>
      </w:tabs>
    </w:pPr>
    <w:rPr>
      <w:sz w:val="24"/>
    </w:rPr>
  </w:style>
  <w:style w:type="paragraph" w:styleId="Sidefod">
    <w:name w:val="footer"/>
    <w:basedOn w:val="Normal"/>
    <w:rsid w:val="00373B55"/>
    <w:pPr>
      <w:tabs>
        <w:tab w:val="center" w:pos="4819"/>
        <w:tab w:val="right" w:pos="9638"/>
      </w:tabs>
    </w:pPr>
    <w:rPr>
      <w:sz w:val="24"/>
    </w:rPr>
  </w:style>
  <w:style w:type="character" w:styleId="Sidetal">
    <w:name w:val="page number"/>
    <w:basedOn w:val="Standardskrifttypeiafsnit"/>
    <w:rsid w:val="00373B55"/>
  </w:style>
  <w:style w:type="character" w:styleId="Kommentarhenvisning">
    <w:name w:val="annotation reference"/>
    <w:basedOn w:val="Standardskrifttypeiafsnit"/>
    <w:semiHidden/>
    <w:rsid w:val="00373B55"/>
    <w:rPr>
      <w:sz w:val="16"/>
    </w:rPr>
  </w:style>
  <w:style w:type="paragraph" w:styleId="Kommentartekst">
    <w:name w:val="annotation text"/>
    <w:basedOn w:val="Normal"/>
    <w:link w:val="KommentartekstTegn"/>
    <w:semiHidden/>
    <w:rsid w:val="00373B55"/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5DB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5DB3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B4F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873B4F"/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B4F"/>
    <w:rPr>
      <w:b/>
      <w:bCs/>
    </w:rPr>
  </w:style>
  <w:style w:type="paragraph" w:styleId="Normalindrykning">
    <w:name w:val="Normal Indent"/>
    <w:basedOn w:val="Normal"/>
    <w:semiHidden/>
    <w:unhideWhenUsed/>
    <w:rsid w:val="00DA0BF3"/>
    <w:pPr>
      <w:ind w:left="720"/>
    </w:pPr>
    <w:rPr>
      <w:sz w:val="24"/>
      <w:szCs w:val="24"/>
      <w:lang w:val="en-GB" w:eastAsia="en-US"/>
    </w:rPr>
  </w:style>
  <w:style w:type="paragraph" w:styleId="Listeafsnit">
    <w:name w:val="List Paragraph"/>
    <w:basedOn w:val="Normal"/>
    <w:uiPriority w:val="34"/>
    <w:qFormat/>
    <w:rsid w:val="00DA0BF3"/>
    <w:pPr>
      <w:ind w:left="720"/>
      <w:contextualSpacing/>
    </w:pPr>
    <w:rPr>
      <w:sz w:val="24"/>
      <w:szCs w:val="24"/>
      <w:lang w:val="en-GB" w:eastAsia="en-US"/>
    </w:rPr>
  </w:style>
  <w:style w:type="paragraph" w:customStyle="1" w:styleId="CCDStabletext">
    <w:name w:val="CCDS table text"/>
    <w:basedOn w:val="Normal"/>
    <w:rsid w:val="00DA0BF3"/>
    <w:rPr>
      <w:rFonts w:ascii="Arial" w:eastAsia="SimSun" w:hAnsi="Arial" w:cs="Arial"/>
      <w:color w:val="000000"/>
      <w:sz w:val="20"/>
      <w:lang w:val="en" w:eastAsia="zh-CN"/>
    </w:rPr>
  </w:style>
  <w:style w:type="paragraph" w:styleId="Brdtekst">
    <w:name w:val="Body Text"/>
    <w:basedOn w:val="Normal"/>
    <w:link w:val="BrdtekstTegn"/>
    <w:semiHidden/>
    <w:unhideWhenUsed/>
    <w:qFormat/>
    <w:rsid w:val="00DA0BF3"/>
    <w:pPr>
      <w:widowControl w:val="0"/>
      <w:ind w:left="658"/>
    </w:pPr>
    <w:rPr>
      <w:sz w:val="22"/>
      <w:szCs w:val="22"/>
      <w:lang w:val="en-GB" w:eastAsia="en-US"/>
    </w:rPr>
  </w:style>
  <w:style w:type="character" w:customStyle="1" w:styleId="BrdtekstTegn">
    <w:name w:val="Brødtekst Tegn"/>
    <w:basedOn w:val="Standardskrifttypeiafsnit"/>
    <w:link w:val="Brdtekst"/>
    <w:semiHidden/>
    <w:rsid w:val="00DA0BF3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6-01-SKB%20SPC%20Hum%20skabelon%20-%20engelsk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006-01-SKB SPC Hum skabelon - engelsk.dotx</Template>
  <TotalTime>27</TotalTime>
  <Pages>7</Pages>
  <Words>1553</Words>
  <Characters>9404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SPC Hum skabelon - engelsk</vt:lpstr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2022013136, MT</dc:description>
  <cp:lastModifiedBy>Gitte Jørgensen</cp:lastModifiedBy>
  <cp:revision>7</cp:revision>
  <cp:lastPrinted>2006-02-24T09:31:00Z</cp:lastPrinted>
  <dcterms:created xsi:type="dcterms:W3CDTF">2024-06-17T12:19:00Z</dcterms:created>
  <dcterms:modified xsi:type="dcterms:W3CDTF">2024-06-18T10:38:00Z</dcterms:modified>
</cp:coreProperties>
</file>