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820BA" w14:textId="77777777" w:rsidR="004A3BF4" w:rsidRPr="009E32B0" w:rsidRDefault="00056601" w:rsidP="004A3BF4">
      <w:pPr>
        <w:rPr>
          <w:sz w:val="24"/>
          <w:szCs w:val="24"/>
          <w:lang w:val="en-GB"/>
        </w:rPr>
      </w:pPr>
      <w:bookmarkStart w:id="0" w:name="_GoBack"/>
      <w:bookmarkEnd w:id="0"/>
      <w:r w:rsidRPr="009E32B0">
        <w:rPr>
          <w:noProof/>
          <w:sz w:val="24"/>
          <w:szCs w:val="24"/>
          <w:lang w:val="en-GB"/>
        </w:rPr>
        <w:drawing>
          <wp:inline distT="0" distB="0" distL="0" distR="0" wp14:anchorId="4A838C78" wp14:editId="33B0B0D6">
            <wp:extent cx="2428875" cy="685800"/>
            <wp:effectExtent l="0" t="0" r="9525" b="0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C6E04" w14:textId="77777777" w:rsidR="006B3847" w:rsidRPr="009E32B0" w:rsidRDefault="006B3847" w:rsidP="006B3847">
      <w:pPr>
        <w:rPr>
          <w:sz w:val="24"/>
          <w:szCs w:val="24"/>
          <w:lang w:val="en-GB"/>
        </w:rPr>
      </w:pPr>
    </w:p>
    <w:p w14:paraId="68A55F66" w14:textId="68299835" w:rsidR="006B3847" w:rsidRPr="000A2938" w:rsidRDefault="006B3847" w:rsidP="006B3847">
      <w:pPr>
        <w:tabs>
          <w:tab w:val="right" w:pos="9356"/>
        </w:tabs>
        <w:rPr>
          <w:b/>
          <w:sz w:val="24"/>
          <w:szCs w:val="24"/>
        </w:rPr>
      </w:pPr>
      <w:r w:rsidRPr="009E32B0">
        <w:rPr>
          <w:b/>
          <w:sz w:val="24"/>
          <w:szCs w:val="24"/>
          <w:lang w:val="en-GB"/>
        </w:rPr>
        <w:tab/>
      </w:r>
      <w:r w:rsidR="00824D31">
        <w:rPr>
          <w:b/>
          <w:sz w:val="24"/>
          <w:szCs w:val="24"/>
        </w:rPr>
        <w:t xml:space="preserve">29 </w:t>
      </w:r>
      <w:proofErr w:type="spellStart"/>
      <w:r w:rsidR="00824D31">
        <w:rPr>
          <w:b/>
          <w:sz w:val="24"/>
          <w:szCs w:val="24"/>
        </w:rPr>
        <w:t>October</w:t>
      </w:r>
      <w:proofErr w:type="spellEnd"/>
      <w:r w:rsidR="00824D31">
        <w:rPr>
          <w:b/>
          <w:sz w:val="24"/>
          <w:szCs w:val="24"/>
        </w:rPr>
        <w:t xml:space="preserve"> 2025</w:t>
      </w:r>
    </w:p>
    <w:p w14:paraId="262A272C" w14:textId="410C1CD0" w:rsidR="00364D8E" w:rsidRPr="000A2938" w:rsidRDefault="00364D8E" w:rsidP="006B3847">
      <w:pPr>
        <w:rPr>
          <w:sz w:val="24"/>
          <w:szCs w:val="24"/>
        </w:rPr>
      </w:pPr>
    </w:p>
    <w:p w14:paraId="4816FE31" w14:textId="77777777" w:rsidR="007C5D2A" w:rsidRPr="000A2938" w:rsidRDefault="007C5D2A" w:rsidP="007C5D2A">
      <w:pPr>
        <w:rPr>
          <w:sz w:val="24"/>
          <w:szCs w:val="24"/>
        </w:rPr>
      </w:pPr>
    </w:p>
    <w:p w14:paraId="3522874D" w14:textId="77777777" w:rsidR="007C5D2A" w:rsidRPr="000A2938" w:rsidRDefault="007C5D2A" w:rsidP="007C5D2A">
      <w:pPr>
        <w:rPr>
          <w:sz w:val="24"/>
          <w:szCs w:val="24"/>
        </w:rPr>
      </w:pPr>
    </w:p>
    <w:p w14:paraId="08AD6539" w14:textId="77777777" w:rsidR="007C5D2A" w:rsidRPr="009E32B0" w:rsidRDefault="007C5D2A" w:rsidP="007C5D2A">
      <w:pPr>
        <w:jc w:val="center"/>
        <w:rPr>
          <w:b/>
          <w:sz w:val="24"/>
          <w:szCs w:val="24"/>
          <w:lang w:val="en-GB"/>
        </w:rPr>
      </w:pPr>
      <w:bookmarkStart w:id="1" w:name="_Hlk49158549"/>
      <w:r w:rsidRPr="009E32B0">
        <w:rPr>
          <w:b/>
          <w:sz w:val="24"/>
          <w:szCs w:val="24"/>
          <w:lang w:val="en-GB"/>
        </w:rPr>
        <w:t>SUMMARY OF PRODUCT CHARACTERISTICS</w:t>
      </w:r>
    </w:p>
    <w:bookmarkEnd w:id="1"/>
    <w:p w14:paraId="7F1103C9" w14:textId="77777777" w:rsidR="007C5D2A" w:rsidRPr="009E32B0" w:rsidRDefault="007C5D2A" w:rsidP="007C5D2A">
      <w:pPr>
        <w:jc w:val="center"/>
        <w:rPr>
          <w:sz w:val="24"/>
          <w:szCs w:val="24"/>
          <w:lang w:val="en-GB"/>
        </w:rPr>
      </w:pPr>
    </w:p>
    <w:p w14:paraId="4ACB2C2E" w14:textId="77777777" w:rsidR="007C5D2A" w:rsidRPr="009E32B0" w:rsidRDefault="007C5D2A" w:rsidP="007C5D2A">
      <w:pPr>
        <w:jc w:val="center"/>
        <w:rPr>
          <w:b/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for</w:t>
      </w:r>
    </w:p>
    <w:p w14:paraId="6F6ACBC8" w14:textId="77777777" w:rsidR="007C5D2A" w:rsidRPr="009E32B0" w:rsidRDefault="007C5D2A" w:rsidP="007C5D2A">
      <w:pPr>
        <w:jc w:val="center"/>
        <w:rPr>
          <w:sz w:val="24"/>
          <w:szCs w:val="24"/>
          <w:lang w:val="en-GB"/>
        </w:rPr>
      </w:pPr>
    </w:p>
    <w:p w14:paraId="6F18A726" w14:textId="472C75C5" w:rsidR="007C5D2A" w:rsidRPr="009E32B0" w:rsidRDefault="00824D31" w:rsidP="007C5D2A">
      <w:pPr>
        <w:jc w:val="center"/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US"/>
        </w:rPr>
        <w:t>Galieve</w:t>
      </w:r>
      <w:proofErr w:type="spellEnd"/>
      <w:r>
        <w:rPr>
          <w:b/>
          <w:sz w:val="24"/>
          <w:szCs w:val="24"/>
          <w:lang w:val="en-US"/>
        </w:rPr>
        <w:t xml:space="preserve"> Forte</w:t>
      </w:r>
      <w:r w:rsidR="00EB15D4" w:rsidRPr="009E32B0">
        <w:rPr>
          <w:b/>
          <w:sz w:val="24"/>
          <w:szCs w:val="24"/>
          <w:lang w:val="en-US"/>
        </w:rPr>
        <w:t>, oral suspension</w:t>
      </w:r>
    </w:p>
    <w:p w14:paraId="1FD14170" w14:textId="77777777" w:rsidR="007C5D2A" w:rsidRPr="009E32B0" w:rsidRDefault="007C5D2A" w:rsidP="007C5D2A">
      <w:pPr>
        <w:jc w:val="both"/>
        <w:rPr>
          <w:sz w:val="24"/>
          <w:szCs w:val="24"/>
          <w:lang w:val="en-GB"/>
        </w:rPr>
      </w:pPr>
    </w:p>
    <w:p w14:paraId="39C81711" w14:textId="77777777" w:rsidR="0042292D" w:rsidRPr="009E32B0" w:rsidRDefault="0042292D" w:rsidP="007C5D2A">
      <w:pPr>
        <w:jc w:val="both"/>
        <w:rPr>
          <w:sz w:val="24"/>
          <w:szCs w:val="24"/>
          <w:lang w:val="en-GB"/>
        </w:rPr>
      </w:pPr>
    </w:p>
    <w:p w14:paraId="4C29B58D" w14:textId="77777777" w:rsidR="008F2F8C" w:rsidRPr="009E32B0" w:rsidRDefault="008F2F8C" w:rsidP="008F2F8C">
      <w:pPr>
        <w:tabs>
          <w:tab w:val="left" w:pos="8222"/>
        </w:tabs>
        <w:ind w:left="851" w:hanging="851"/>
        <w:rPr>
          <w:b/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0.</w:t>
      </w:r>
      <w:r w:rsidRPr="009E32B0">
        <w:rPr>
          <w:b/>
          <w:sz w:val="24"/>
          <w:szCs w:val="24"/>
          <w:lang w:val="en-GB"/>
        </w:rPr>
        <w:tab/>
      </w:r>
      <w:proofErr w:type="gramStart"/>
      <w:r w:rsidRPr="009E32B0">
        <w:rPr>
          <w:b/>
          <w:sz w:val="24"/>
          <w:szCs w:val="24"/>
          <w:lang w:val="en-GB"/>
        </w:rPr>
        <w:t>D.SP.NO</w:t>
      </w:r>
      <w:proofErr w:type="gramEnd"/>
      <w:r w:rsidRPr="009E32B0">
        <w:rPr>
          <w:b/>
          <w:sz w:val="24"/>
          <w:szCs w:val="24"/>
          <w:lang w:val="en-GB"/>
        </w:rPr>
        <w:t>.</w:t>
      </w:r>
    </w:p>
    <w:p w14:paraId="7726BBE9" w14:textId="35DBD749" w:rsidR="008F2F8C" w:rsidRPr="009E32B0" w:rsidRDefault="00C71315" w:rsidP="008F2F8C">
      <w:pPr>
        <w:tabs>
          <w:tab w:val="left" w:pos="8222"/>
        </w:tabs>
        <w:ind w:left="85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27229</w:t>
      </w:r>
    </w:p>
    <w:p w14:paraId="2403C3BF" w14:textId="77777777" w:rsidR="007C5D2A" w:rsidRPr="009E32B0" w:rsidRDefault="007C5D2A" w:rsidP="007C5D2A">
      <w:pPr>
        <w:tabs>
          <w:tab w:val="left" w:pos="851"/>
        </w:tabs>
        <w:jc w:val="both"/>
        <w:rPr>
          <w:sz w:val="24"/>
          <w:szCs w:val="24"/>
          <w:lang w:val="en-GB"/>
        </w:rPr>
      </w:pPr>
    </w:p>
    <w:p w14:paraId="3F7931A8" w14:textId="77777777" w:rsidR="007C5D2A" w:rsidRPr="009E32B0" w:rsidRDefault="009925C9" w:rsidP="007C5D2A">
      <w:pPr>
        <w:tabs>
          <w:tab w:val="left" w:pos="851"/>
        </w:tabs>
        <w:ind w:left="851" w:hanging="851"/>
        <w:rPr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1.</w:t>
      </w:r>
      <w:r w:rsidR="007C5D2A" w:rsidRPr="009E32B0">
        <w:rPr>
          <w:b/>
          <w:sz w:val="24"/>
          <w:szCs w:val="24"/>
          <w:lang w:val="en-GB"/>
        </w:rPr>
        <w:tab/>
        <w:t>NAME OF THE MEDICINAL PRODUCT</w:t>
      </w:r>
    </w:p>
    <w:p w14:paraId="2772C782" w14:textId="448A5471" w:rsidR="007C5D2A" w:rsidRPr="009E32B0" w:rsidRDefault="00824D31" w:rsidP="004A3BF4">
      <w:pPr>
        <w:tabs>
          <w:tab w:val="left" w:pos="851"/>
        </w:tabs>
        <w:ind w:left="851"/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US"/>
        </w:rPr>
        <w:t>Galieve</w:t>
      </w:r>
      <w:proofErr w:type="spellEnd"/>
      <w:r>
        <w:rPr>
          <w:sz w:val="24"/>
          <w:szCs w:val="24"/>
          <w:lang w:val="en-US"/>
        </w:rPr>
        <w:t xml:space="preserve"> Forte</w:t>
      </w:r>
    </w:p>
    <w:p w14:paraId="795C9905" w14:textId="77777777" w:rsidR="007C5D2A" w:rsidRPr="009E32B0" w:rsidRDefault="007C5D2A" w:rsidP="004A3BF4">
      <w:pPr>
        <w:tabs>
          <w:tab w:val="left" w:pos="851"/>
        </w:tabs>
        <w:ind w:left="851"/>
        <w:rPr>
          <w:sz w:val="24"/>
          <w:szCs w:val="24"/>
          <w:lang w:val="en-GB"/>
        </w:rPr>
      </w:pPr>
    </w:p>
    <w:p w14:paraId="70674A00" w14:textId="77777777" w:rsidR="007C5D2A" w:rsidRPr="009E32B0" w:rsidRDefault="009925C9" w:rsidP="007C5D2A">
      <w:pPr>
        <w:ind w:left="851" w:hanging="851"/>
        <w:rPr>
          <w:b/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2.</w:t>
      </w:r>
      <w:r w:rsidR="007C5D2A" w:rsidRPr="009E32B0">
        <w:rPr>
          <w:b/>
          <w:sz w:val="24"/>
          <w:szCs w:val="24"/>
          <w:lang w:val="en-GB"/>
        </w:rPr>
        <w:tab/>
        <w:t>QUALITATIVE AND QUANTITATIVE COMPOSITION</w:t>
      </w:r>
    </w:p>
    <w:p w14:paraId="07F4D3D9" w14:textId="77777777" w:rsidR="00EB15D4" w:rsidRPr="005D50AE" w:rsidRDefault="00EB15D4" w:rsidP="00B40F14">
      <w:pPr>
        <w:ind w:left="851"/>
        <w:rPr>
          <w:snapToGrid w:val="0"/>
          <w:sz w:val="24"/>
          <w:szCs w:val="24"/>
          <w:lang w:val="en-US"/>
        </w:rPr>
      </w:pPr>
      <w:r w:rsidRPr="005D50AE">
        <w:rPr>
          <w:snapToGrid w:val="0"/>
          <w:sz w:val="24"/>
          <w:szCs w:val="24"/>
          <w:lang w:val="en-US"/>
        </w:rPr>
        <w:t>Each 10 ml dose contains 500 mg sodium alginate, 213 mg sodium hydrogen carbonate and 325 mg calcium carbonate.</w:t>
      </w:r>
    </w:p>
    <w:p w14:paraId="566FE5FA" w14:textId="77777777" w:rsidR="00EB15D4" w:rsidRPr="005D50AE" w:rsidRDefault="00EB15D4" w:rsidP="00B40F14">
      <w:pPr>
        <w:ind w:left="851"/>
        <w:rPr>
          <w:snapToGrid w:val="0"/>
          <w:sz w:val="24"/>
          <w:szCs w:val="24"/>
          <w:lang w:val="en-US"/>
        </w:rPr>
      </w:pPr>
    </w:p>
    <w:p w14:paraId="1DD67FDD" w14:textId="77777777" w:rsidR="00EB15D4" w:rsidRPr="005D50AE" w:rsidRDefault="00EB15D4" w:rsidP="00B40F14">
      <w:pPr>
        <w:ind w:left="851"/>
        <w:rPr>
          <w:snapToGrid w:val="0"/>
          <w:sz w:val="24"/>
          <w:szCs w:val="24"/>
          <w:lang w:val="en-US"/>
        </w:rPr>
      </w:pPr>
      <w:r w:rsidRPr="005D50AE">
        <w:rPr>
          <w:snapToGrid w:val="0"/>
          <w:sz w:val="24"/>
          <w:szCs w:val="24"/>
          <w:u w:val="single"/>
          <w:lang w:val="en-US"/>
        </w:rPr>
        <w:t>Excipients with known effect</w:t>
      </w:r>
      <w:r w:rsidRPr="005D50AE">
        <w:rPr>
          <w:snapToGrid w:val="0"/>
          <w:sz w:val="24"/>
          <w:szCs w:val="24"/>
          <w:lang w:val="en-US"/>
        </w:rPr>
        <w:t>:</w:t>
      </w:r>
    </w:p>
    <w:p w14:paraId="48F4052C" w14:textId="77777777" w:rsidR="00EB15D4" w:rsidRPr="005D50AE" w:rsidRDefault="00EB15D4" w:rsidP="00B40F14">
      <w:pPr>
        <w:ind w:left="851"/>
        <w:rPr>
          <w:snapToGrid w:val="0"/>
          <w:sz w:val="24"/>
          <w:szCs w:val="24"/>
          <w:lang w:val="en-US"/>
        </w:rPr>
      </w:pPr>
      <w:r w:rsidRPr="005D50AE">
        <w:rPr>
          <w:snapToGrid w:val="0"/>
          <w:sz w:val="24"/>
          <w:szCs w:val="24"/>
          <w:lang w:val="en-US"/>
        </w:rPr>
        <w:t>Each 10 ml dose contains:</w:t>
      </w:r>
    </w:p>
    <w:p w14:paraId="54773230" w14:textId="77777777" w:rsidR="00EB15D4" w:rsidRPr="005D50AE" w:rsidRDefault="00EB15D4" w:rsidP="00B40F14">
      <w:pPr>
        <w:ind w:left="851"/>
        <w:rPr>
          <w:snapToGrid w:val="0"/>
          <w:sz w:val="24"/>
          <w:szCs w:val="24"/>
          <w:lang w:val="en-US"/>
        </w:rPr>
      </w:pPr>
      <w:r w:rsidRPr="005D50AE">
        <w:rPr>
          <w:snapToGrid w:val="0"/>
          <w:sz w:val="24"/>
          <w:szCs w:val="24"/>
          <w:lang w:val="en-US"/>
        </w:rPr>
        <w:t xml:space="preserve">Methyl </w:t>
      </w:r>
      <w:proofErr w:type="spellStart"/>
      <w:r w:rsidRPr="005D50AE">
        <w:rPr>
          <w:snapToGrid w:val="0"/>
          <w:sz w:val="24"/>
          <w:szCs w:val="24"/>
          <w:lang w:val="en-US"/>
        </w:rPr>
        <w:t>parahydroxybenzoate</w:t>
      </w:r>
      <w:proofErr w:type="spellEnd"/>
      <w:r w:rsidRPr="005D50AE">
        <w:rPr>
          <w:snapToGrid w:val="0"/>
          <w:sz w:val="24"/>
          <w:szCs w:val="24"/>
          <w:lang w:val="en-US"/>
        </w:rPr>
        <w:t xml:space="preserve"> (E218) 40 mg</w:t>
      </w:r>
    </w:p>
    <w:p w14:paraId="7BCD4708" w14:textId="77777777" w:rsidR="00EB15D4" w:rsidRPr="005D50AE" w:rsidRDefault="00EB15D4" w:rsidP="00B40F14">
      <w:pPr>
        <w:ind w:left="851"/>
        <w:rPr>
          <w:snapToGrid w:val="0"/>
          <w:sz w:val="24"/>
          <w:szCs w:val="24"/>
          <w:lang w:val="pt-PT"/>
        </w:rPr>
      </w:pPr>
      <w:r w:rsidRPr="005D50AE">
        <w:rPr>
          <w:snapToGrid w:val="0"/>
          <w:sz w:val="24"/>
          <w:szCs w:val="24"/>
          <w:lang w:val="pt-PT"/>
        </w:rPr>
        <w:t>Propyl parahydroxybenzoate (E216) 6 mg</w:t>
      </w:r>
    </w:p>
    <w:p w14:paraId="0D2AF7D1" w14:textId="6F7474DD" w:rsidR="00EB15D4" w:rsidRPr="005D50AE" w:rsidRDefault="000A2938" w:rsidP="00B40F14">
      <w:pPr>
        <w:ind w:left="851"/>
        <w:rPr>
          <w:snapToGrid w:val="0"/>
          <w:sz w:val="24"/>
          <w:szCs w:val="24"/>
          <w:lang w:val="pt-PT"/>
        </w:rPr>
      </w:pPr>
      <w:r w:rsidRPr="005D50AE">
        <w:rPr>
          <w:snapToGrid w:val="0"/>
          <w:sz w:val="24"/>
          <w:szCs w:val="24"/>
          <w:lang w:val="pt-PT"/>
        </w:rPr>
        <w:t>Propylene glycol (E1520) 5.21 mg</w:t>
      </w:r>
    </w:p>
    <w:p w14:paraId="4471D4C8" w14:textId="77777777" w:rsidR="00EB15D4" w:rsidRPr="005D50AE" w:rsidRDefault="00EB15D4" w:rsidP="00B40F14">
      <w:pPr>
        <w:ind w:left="851"/>
        <w:rPr>
          <w:snapToGrid w:val="0"/>
          <w:sz w:val="24"/>
          <w:szCs w:val="24"/>
          <w:lang w:val="en-GB"/>
        </w:rPr>
      </w:pPr>
      <w:r w:rsidRPr="005D50AE">
        <w:rPr>
          <w:snapToGrid w:val="0"/>
          <w:sz w:val="24"/>
          <w:szCs w:val="24"/>
          <w:lang w:val="en-US"/>
        </w:rPr>
        <w:t>Sodium 128 mg (from excipients, sodium alginate and sodium hydrogen carbonate)</w:t>
      </w:r>
    </w:p>
    <w:p w14:paraId="5DFCDDE9" w14:textId="77777777" w:rsidR="00EB15D4" w:rsidRPr="005D50AE" w:rsidRDefault="00EB15D4" w:rsidP="00B40F14">
      <w:pPr>
        <w:ind w:left="851"/>
        <w:rPr>
          <w:snapToGrid w:val="0"/>
          <w:sz w:val="24"/>
          <w:szCs w:val="24"/>
          <w:lang w:val="en-US"/>
        </w:rPr>
      </w:pPr>
    </w:p>
    <w:p w14:paraId="48DA2B01" w14:textId="77777777" w:rsidR="00EB15D4" w:rsidRPr="005D50AE" w:rsidRDefault="00EB15D4" w:rsidP="00B40F14">
      <w:pPr>
        <w:ind w:left="851"/>
        <w:rPr>
          <w:snapToGrid w:val="0"/>
          <w:sz w:val="24"/>
          <w:szCs w:val="24"/>
          <w:lang w:val="en-US"/>
        </w:rPr>
      </w:pPr>
      <w:r w:rsidRPr="005D50AE">
        <w:rPr>
          <w:snapToGrid w:val="0"/>
          <w:sz w:val="24"/>
          <w:szCs w:val="24"/>
          <w:lang w:val="en-US"/>
        </w:rPr>
        <w:t>For a full list of excipients, see Section 6.1.</w:t>
      </w:r>
    </w:p>
    <w:p w14:paraId="160730F3" w14:textId="77777777" w:rsidR="007C5D2A" w:rsidRPr="005D50AE" w:rsidRDefault="007C5D2A" w:rsidP="00B40F14">
      <w:pPr>
        <w:ind w:left="851"/>
        <w:rPr>
          <w:sz w:val="24"/>
          <w:szCs w:val="24"/>
          <w:lang w:val="en-GB"/>
        </w:rPr>
      </w:pPr>
    </w:p>
    <w:p w14:paraId="2CED9EC3" w14:textId="77777777" w:rsidR="007C5D2A" w:rsidRPr="009E32B0" w:rsidRDefault="007C5D2A" w:rsidP="007C5D2A">
      <w:pPr>
        <w:tabs>
          <w:tab w:val="left" w:pos="851"/>
        </w:tabs>
        <w:ind w:left="851" w:hanging="851"/>
        <w:rPr>
          <w:b/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3.</w:t>
      </w:r>
      <w:r w:rsidRPr="009E32B0">
        <w:rPr>
          <w:b/>
          <w:sz w:val="24"/>
          <w:szCs w:val="24"/>
          <w:lang w:val="en-GB"/>
        </w:rPr>
        <w:tab/>
        <w:t>PHARMACEUTICAL FORM</w:t>
      </w:r>
    </w:p>
    <w:p w14:paraId="3609CEA9" w14:textId="5DAF7333" w:rsidR="00EB15D4" w:rsidRPr="005D50AE" w:rsidRDefault="00EB15D4" w:rsidP="005D50AE">
      <w:pPr>
        <w:ind w:left="851"/>
        <w:rPr>
          <w:snapToGrid w:val="0"/>
          <w:sz w:val="24"/>
          <w:szCs w:val="24"/>
          <w:lang w:val="en-US"/>
        </w:rPr>
      </w:pPr>
      <w:r w:rsidRPr="005D50AE">
        <w:rPr>
          <w:snapToGrid w:val="0"/>
          <w:sz w:val="24"/>
          <w:szCs w:val="24"/>
          <w:lang w:val="en-US"/>
        </w:rPr>
        <w:t>Oral suspension</w:t>
      </w:r>
    </w:p>
    <w:p w14:paraId="2FE989CB" w14:textId="2D57FDB3" w:rsidR="000A2938" w:rsidRPr="00C71315" w:rsidRDefault="000A2938" w:rsidP="005D50AE">
      <w:pPr>
        <w:ind w:left="851"/>
        <w:rPr>
          <w:rFonts w:eastAsia="SimSun"/>
          <w:sz w:val="24"/>
          <w:szCs w:val="24"/>
          <w:lang w:val="en-GB"/>
        </w:rPr>
      </w:pPr>
      <w:r w:rsidRPr="00C71315">
        <w:rPr>
          <w:snapToGrid w:val="0"/>
          <w:sz w:val="24"/>
          <w:szCs w:val="24"/>
          <w:lang w:val="en-GB"/>
        </w:rPr>
        <w:t>An off-white to cream suspension</w:t>
      </w:r>
      <w:r w:rsidRPr="00C71315">
        <w:rPr>
          <w:rFonts w:eastAsia="SimSun"/>
          <w:sz w:val="24"/>
          <w:szCs w:val="24"/>
          <w:lang w:val="en-GB"/>
        </w:rPr>
        <w:t xml:space="preserve"> with the odour and flavour of</w:t>
      </w:r>
      <w:r w:rsidRPr="00C71315">
        <w:rPr>
          <w:rFonts w:eastAsia="SimSun"/>
          <w:sz w:val="24"/>
          <w:szCs w:val="24"/>
          <w:lang w:val="en-GB"/>
        </w:rPr>
        <w:t xml:space="preserve"> </w:t>
      </w:r>
      <w:r w:rsidRPr="00C71315">
        <w:rPr>
          <w:rFonts w:eastAsia="SimSun"/>
          <w:sz w:val="24"/>
          <w:szCs w:val="24"/>
          <w:lang w:val="en-GB"/>
        </w:rPr>
        <w:t xml:space="preserve">peppermint. </w:t>
      </w:r>
    </w:p>
    <w:p w14:paraId="4E6F3B97" w14:textId="77777777" w:rsidR="007C5D2A" w:rsidRPr="005D50AE" w:rsidRDefault="007C5D2A" w:rsidP="005D50AE">
      <w:pPr>
        <w:ind w:left="851"/>
        <w:rPr>
          <w:sz w:val="24"/>
          <w:szCs w:val="24"/>
          <w:lang w:val="en-US"/>
        </w:rPr>
      </w:pPr>
    </w:p>
    <w:p w14:paraId="1C4DE666" w14:textId="77777777" w:rsidR="007C5D2A" w:rsidRPr="005D50AE" w:rsidRDefault="007C5D2A" w:rsidP="005D50AE">
      <w:pPr>
        <w:ind w:left="851"/>
        <w:rPr>
          <w:sz w:val="24"/>
          <w:szCs w:val="24"/>
          <w:lang w:val="en-GB"/>
        </w:rPr>
      </w:pPr>
    </w:p>
    <w:p w14:paraId="738CA906" w14:textId="77777777" w:rsidR="007C5D2A" w:rsidRPr="009E32B0" w:rsidRDefault="007C5D2A" w:rsidP="007C5D2A">
      <w:pPr>
        <w:ind w:left="851" w:hanging="851"/>
        <w:rPr>
          <w:b/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4.</w:t>
      </w:r>
      <w:r w:rsidRPr="009E32B0">
        <w:rPr>
          <w:b/>
          <w:sz w:val="24"/>
          <w:szCs w:val="24"/>
          <w:lang w:val="en-GB"/>
        </w:rPr>
        <w:tab/>
        <w:t>CLINICAL PARTICULARS</w:t>
      </w:r>
    </w:p>
    <w:p w14:paraId="763D4071" w14:textId="77777777" w:rsidR="007C5D2A" w:rsidRPr="009E32B0" w:rsidRDefault="007C5D2A" w:rsidP="004A3BF4">
      <w:pPr>
        <w:tabs>
          <w:tab w:val="left" w:pos="851"/>
        </w:tabs>
        <w:ind w:left="851"/>
        <w:rPr>
          <w:sz w:val="24"/>
          <w:szCs w:val="24"/>
          <w:lang w:val="en-GB"/>
        </w:rPr>
      </w:pPr>
    </w:p>
    <w:p w14:paraId="26DE133B" w14:textId="77777777" w:rsidR="007C5D2A" w:rsidRPr="009E32B0" w:rsidRDefault="007C5D2A" w:rsidP="007C5D2A">
      <w:pPr>
        <w:ind w:left="851" w:hanging="851"/>
        <w:rPr>
          <w:b/>
          <w:sz w:val="24"/>
          <w:szCs w:val="24"/>
          <w:u w:val="single"/>
          <w:lang w:val="en-GB"/>
        </w:rPr>
      </w:pPr>
      <w:r w:rsidRPr="009E32B0">
        <w:rPr>
          <w:b/>
          <w:sz w:val="24"/>
          <w:szCs w:val="24"/>
          <w:lang w:val="en-GB"/>
        </w:rPr>
        <w:t>4.1</w:t>
      </w:r>
      <w:r w:rsidRPr="009E32B0">
        <w:rPr>
          <w:b/>
          <w:sz w:val="24"/>
          <w:szCs w:val="24"/>
          <w:lang w:val="en-GB"/>
        </w:rPr>
        <w:tab/>
        <w:t>Therapeutic indications</w:t>
      </w:r>
    </w:p>
    <w:p w14:paraId="3B4D2DF3" w14:textId="77777777" w:rsidR="00EB15D4" w:rsidRPr="009E32B0" w:rsidRDefault="00EB15D4" w:rsidP="00B40F14">
      <w:pPr>
        <w:ind w:left="851"/>
        <w:rPr>
          <w:rFonts w:eastAsia="SimSun"/>
          <w:sz w:val="24"/>
          <w:szCs w:val="24"/>
          <w:lang w:val="en-US"/>
        </w:rPr>
      </w:pPr>
      <w:r w:rsidRPr="009E32B0">
        <w:rPr>
          <w:rFonts w:eastAsia="SimSun"/>
          <w:sz w:val="24"/>
          <w:szCs w:val="24"/>
          <w:lang w:val="en-US"/>
        </w:rPr>
        <w:t>Treatment of acid related symptoms of gastro-</w:t>
      </w:r>
      <w:proofErr w:type="spellStart"/>
      <w:r w:rsidRPr="009E32B0">
        <w:rPr>
          <w:rFonts w:eastAsia="SimSun"/>
          <w:sz w:val="24"/>
          <w:szCs w:val="24"/>
          <w:lang w:val="en-US"/>
        </w:rPr>
        <w:t>oesophageal</w:t>
      </w:r>
      <w:proofErr w:type="spellEnd"/>
      <w:r w:rsidRPr="009E32B0">
        <w:rPr>
          <w:rFonts w:eastAsia="SimSun"/>
          <w:sz w:val="24"/>
          <w:szCs w:val="24"/>
          <w:lang w:val="en-US"/>
        </w:rPr>
        <w:t xml:space="preserve"> reflux such as heartburn, acid regurgitation and indigestion, for example following meals or during pregnancy.</w:t>
      </w:r>
    </w:p>
    <w:p w14:paraId="1AE884EB" w14:textId="77777777" w:rsidR="00EB15D4" w:rsidRPr="009E32B0" w:rsidRDefault="00EB15D4" w:rsidP="00B40F14">
      <w:pPr>
        <w:ind w:left="851"/>
        <w:rPr>
          <w:rFonts w:eastAsia="SimSun"/>
          <w:sz w:val="24"/>
          <w:szCs w:val="24"/>
          <w:lang w:val="en-US"/>
        </w:rPr>
      </w:pPr>
    </w:p>
    <w:p w14:paraId="653FFA58" w14:textId="77777777" w:rsidR="00EB15D4" w:rsidRPr="009E32B0" w:rsidRDefault="00EB15D4" w:rsidP="00B40F14">
      <w:pPr>
        <w:ind w:left="851"/>
        <w:rPr>
          <w:bCs/>
          <w:sz w:val="24"/>
          <w:szCs w:val="24"/>
          <w:lang w:val="en-US"/>
        </w:rPr>
      </w:pPr>
      <w:r w:rsidRPr="009E32B0">
        <w:rPr>
          <w:bCs/>
          <w:sz w:val="24"/>
          <w:szCs w:val="24"/>
          <w:lang w:val="en-US"/>
        </w:rPr>
        <w:t>The product is indicated in adults and children aged 12 years and over.</w:t>
      </w:r>
    </w:p>
    <w:p w14:paraId="7F8776E1" w14:textId="3E78B2F3" w:rsidR="00C71315" w:rsidRDefault="00C7131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14:paraId="3775F323" w14:textId="77777777" w:rsidR="007C5D2A" w:rsidRPr="009E32B0" w:rsidRDefault="007C5D2A" w:rsidP="00B40F14">
      <w:pPr>
        <w:ind w:left="851"/>
        <w:rPr>
          <w:sz w:val="24"/>
          <w:szCs w:val="24"/>
          <w:lang w:val="en-GB"/>
        </w:rPr>
      </w:pPr>
    </w:p>
    <w:p w14:paraId="48CB2DED" w14:textId="77777777" w:rsidR="007C5D2A" w:rsidRPr="009E32B0" w:rsidRDefault="009925C9" w:rsidP="007C5D2A">
      <w:pPr>
        <w:tabs>
          <w:tab w:val="left" w:pos="851"/>
        </w:tabs>
        <w:ind w:left="851" w:hanging="851"/>
        <w:rPr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4.2</w:t>
      </w:r>
      <w:r w:rsidR="007C5D2A" w:rsidRPr="009E32B0">
        <w:rPr>
          <w:b/>
          <w:sz w:val="24"/>
          <w:szCs w:val="24"/>
          <w:lang w:val="en-GB"/>
        </w:rPr>
        <w:tab/>
        <w:t>Posology and method of administration</w:t>
      </w:r>
    </w:p>
    <w:p w14:paraId="60397533" w14:textId="77777777" w:rsidR="009E32B0" w:rsidRDefault="009E32B0" w:rsidP="00B40F14">
      <w:pPr>
        <w:ind w:left="851"/>
        <w:rPr>
          <w:snapToGrid w:val="0"/>
          <w:sz w:val="24"/>
          <w:szCs w:val="24"/>
          <w:lang w:val="en-GB"/>
        </w:rPr>
      </w:pPr>
    </w:p>
    <w:p w14:paraId="67E03CBE" w14:textId="2EE34777" w:rsidR="00EB15D4" w:rsidRPr="009E32B0" w:rsidRDefault="00EB15D4" w:rsidP="00B40F14">
      <w:pPr>
        <w:ind w:left="851"/>
        <w:rPr>
          <w:snapToGrid w:val="0"/>
          <w:sz w:val="24"/>
          <w:szCs w:val="24"/>
          <w:u w:val="single"/>
          <w:lang w:val="en-US"/>
        </w:rPr>
      </w:pPr>
      <w:r w:rsidRPr="009E32B0">
        <w:rPr>
          <w:snapToGrid w:val="0"/>
          <w:sz w:val="24"/>
          <w:szCs w:val="24"/>
          <w:u w:val="single"/>
          <w:lang w:val="en-US"/>
        </w:rPr>
        <w:t>Posology:</w:t>
      </w:r>
    </w:p>
    <w:p w14:paraId="208721DD" w14:textId="77777777" w:rsidR="00EB15D4" w:rsidRPr="009E32B0" w:rsidRDefault="00EB15D4" w:rsidP="00B40F14">
      <w:pPr>
        <w:ind w:left="851"/>
        <w:rPr>
          <w:snapToGrid w:val="0"/>
          <w:sz w:val="24"/>
          <w:szCs w:val="24"/>
          <w:lang w:val="en-US"/>
        </w:rPr>
      </w:pPr>
    </w:p>
    <w:p w14:paraId="7B2AD0C8" w14:textId="77777777" w:rsidR="00EB15D4" w:rsidRPr="009E32B0" w:rsidRDefault="00EB15D4" w:rsidP="00B40F14">
      <w:pPr>
        <w:ind w:left="851"/>
        <w:rPr>
          <w:iCs/>
          <w:sz w:val="24"/>
          <w:szCs w:val="24"/>
          <w:lang w:val="en-US"/>
        </w:rPr>
      </w:pPr>
      <w:r w:rsidRPr="009E32B0">
        <w:rPr>
          <w:iCs/>
          <w:sz w:val="24"/>
          <w:szCs w:val="24"/>
          <w:lang w:val="en-US"/>
        </w:rPr>
        <w:t>Adults and children 12 years and over: 10-20 ml after meals and at bedtime, up to four times per day.</w:t>
      </w:r>
    </w:p>
    <w:p w14:paraId="34987D05" w14:textId="77777777" w:rsidR="00EB15D4" w:rsidRPr="009E32B0" w:rsidRDefault="00EB15D4" w:rsidP="00B40F14">
      <w:pPr>
        <w:ind w:left="851"/>
        <w:rPr>
          <w:iCs/>
          <w:sz w:val="24"/>
          <w:szCs w:val="24"/>
          <w:lang w:val="en-US"/>
        </w:rPr>
      </w:pPr>
    </w:p>
    <w:p w14:paraId="5901061A" w14:textId="77777777" w:rsidR="00EB15D4" w:rsidRPr="009E32B0" w:rsidRDefault="00EB15D4" w:rsidP="00B40F14">
      <w:pPr>
        <w:ind w:left="851"/>
        <w:rPr>
          <w:iCs/>
          <w:sz w:val="24"/>
          <w:szCs w:val="24"/>
          <w:lang w:val="en-US"/>
        </w:rPr>
      </w:pPr>
      <w:r w:rsidRPr="009E32B0">
        <w:rPr>
          <w:iCs/>
          <w:sz w:val="24"/>
          <w:szCs w:val="24"/>
          <w:lang w:val="en-US"/>
        </w:rPr>
        <w:t>Treatment of children younger than 12 years of age is not recommended.</w:t>
      </w:r>
    </w:p>
    <w:p w14:paraId="1753F2C2" w14:textId="77777777" w:rsidR="00EB15D4" w:rsidRPr="009E32B0" w:rsidRDefault="00EB15D4" w:rsidP="00B40F14">
      <w:pPr>
        <w:ind w:left="851"/>
        <w:rPr>
          <w:snapToGrid w:val="0"/>
          <w:sz w:val="24"/>
          <w:szCs w:val="24"/>
          <w:lang w:val="en-US"/>
        </w:rPr>
      </w:pPr>
    </w:p>
    <w:p w14:paraId="0A94B1C1" w14:textId="77777777" w:rsidR="00EB15D4" w:rsidRPr="009E32B0" w:rsidRDefault="00EB15D4" w:rsidP="00B40F14">
      <w:pPr>
        <w:ind w:left="851"/>
        <w:rPr>
          <w:i/>
          <w:snapToGrid w:val="0"/>
          <w:sz w:val="24"/>
          <w:szCs w:val="24"/>
          <w:u w:val="single"/>
          <w:lang w:val="en-US"/>
        </w:rPr>
      </w:pPr>
      <w:r w:rsidRPr="009E32B0">
        <w:rPr>
          <w:i/>
          <w:snapToGrid w:val="0"/>
          <w:sz w:val="24"/>
          <w:szCs w:val="24"/>
          <w:u w:val="single"/>
          <w:lang w:val="en-US"/>
        </w:rPr>
        <w:t xml:space="preserve">Elderly:  </w:t>
      </w:r>
    </w:p>
    <w:p w14:paraId="0573F236" w14:textId="77777777" w:rsidR="00EB15D4" w:rsidRPr="009E32B0" w:rsidRDefault="00EB15D4" w:rsidP="00B40F14">
      <w:pPr>
        <w:ind w:left="851"/>
        <w:rPr>
          <w:snapToGrid w:val="0"/>
          <w:sz w:val="24"/>
          <w:szCs w:val="24"/>
          <w:lang w:val="en-US"/>
        </w:rPr>
      </w:pPr>
      <w:r w:rsidRPr="009E32B0">
        <w:rPr>
          <w:snapToGrid w:val="0"/>
          <w:sz w:val="24"/>
          <w:szCs w:val="24"/>
          <w:lang w:val="en-US"/>
        </w:rPr>
        <w:t>No dose modifications necessary for this age group.</w:t>
      </w:r>
    </w:p>
    <w:p w14:paraId="4C1FC4D4" w14:textId="77777777" w:rsidR="00EB15D4" w:rsidRPr="009E32B0" w:rsidRDefault="00EB15D4" w:rsidP="00B40F14">
      <w:pPr>
        <w:ind w:left="851"/>
        <w:rPr>
          <w:snapToGrid w:val="0"/>
          <w:sz w:val="24"/>
          <w:szCs w:val="24"/>
          <w:lang w:val="en-US"/>
        </w:rPr>
      </w:pPr>
    </w:p>
    <w:p w14:paraId="79CED03B" w14:textId="77777777" w:rsidR="00EB15D4" w:rsidRPr="009E32B0" w:rsidRDefault="00EB15D4" w:rsidP="00B40F14">
      <w:pPr>
        <w:ind w:left="851"/>
        <w:rPr>
          <w:i/>
          <w:snapToGrid w:val="0"/>
          <w:sz w:val="24"/>
          <w:szCs w:val="24"/>
          <w:u w:val="single"/>
          <w:lang w:val="en-US"/>
        </w:rPr>
      </w:pPr>
      <w:r w:rsidRPr="009E32B0">
        <w:rPr>
          <w:i/>
          <w:snapToGrid w:val="0"/>
          <w:sz w:val="24"/>
          <w:szCs w:val="24"/>
          <w:u w:val="single"/>
          <w:lang w:val="en-US"/>
        </w:rPr>
        <w:t xml:space="preserve">Hepatic Impairment: </w:t>
      </w:r>
    </w:p>
    <w:p w14:paraId="0E1751C3" w14:textId="77777777" w:rsidR="00EB15D4" w:rsidRPr="009E32B0" w:rsidRDefault="00EB15D4" w:rsidP="00B40F14">
      <w:pPr>
        <w:ind w:left="851"/>
        <w:rPr>
          <w:bCs/>
          <w:snapToGrid w:val="0"/>
          <w:sz w:val="24"/>
          <w:szCs w:val="24"/>
          <w:lang w:val="en-US"/>
        </w:rPr>
      </w:pPr>
      <w:r w:rsidRPr="009E32B0">
        <w:rPr>
          <w:bCs/>
          <w:snapToGrid w:val="0"/>
          <w:sz w:val="24"/>
          <w:szCs w:val="24"/>
          <w:lang w:val="en-US"/>
        </w:rPr>
        <w:t>No modifications necessary</w:t>
      </w:r>
    </w:p>
    <w:p w14:paraId="2FA84FBA" w14:textId="77777777" w:rsidR="00EB15D4" w:rsidRPr="009E32B0" w:rsidRDefault="00EB15D4" w:rsidP="00B40F14">
      <w:pPr>
        <w:ind w:left="851"/>
        <w:rPr>
          <w:snapToGrid w:val="0"/>
          <w:sz w:val="24"/>
          <w:szCs w:val="24"/>
          <w:lang w:val="en-US"/>
        </w:rPr>
      </w:pPr>
    </w:p>
    <w:p w14:paraId="67075AA6" w14:textId="77777777" w:rsidR="00EB15D4" w:rsidRPr="009E32B0" w:rsidRDefault="00EB15D4" w:rsidP="00B40F14">
      <w:pPr>
        <w:ind w:left="851"/>
        <w:rPr>
          <w:i/>
          <w:snapToGrid w:val="0"/>
          <w:sz w:val="24"/>
          <w:szCs w:val="24"/>
          <w:u w:val="single"/>
          <w:lang w:val="en-US"/>
        </w:rPr>
      </w:pPr>
      <w:r w:rsidRPr="009E32B0">
        <w:rPr>
          <w:i/>
          <w:snapToGrid w:val="0"/>
          <w:sz w:val="24"/>
          <w:szCs w:val="24"/>
          <w:u w:val="single"/>
          <w:lang w:val="en-US"/>
        </w:rPr>
        <w:t xml:space="preserve">Renal Insufficiency: </w:t>
      </w:r>
    </w:p>
    <w:p w14:paraId="202D8878" w14:textId="77777777" w:rsidR="00EB15D4" w:rsidRPr="009E32B0" w:rsidRDefault="00EB15D4" w:rsidP="00B40F14">
      <w:pPr>
        <w:ind w:left="851"/>
        <w:rPr>
          <w:snapToGrid w:val="0"/>
          <w:sz w:val="24"/>
          <w:szCs w:val="24"/>
          <w:lang w:val="en-US"/>
        </w:rPr>
      </w:pPr>
      <w:r w:rsidRPr="009E32B0">
        <w:rPr>
          <w:snapToGrid w:val="0"/>
          <w:sz w:val="24"/>
          <w:szCs w:val="24"/>
          <w:lang w:val="en-US"/>
        </w:rPr>
        <w:t>Caution if highly restricted salt diet is necessary (see section 4.4).</w:t>
      </w:r>
    </w:p>
    <w:p w14:paraId="0DD9283B" w14:textId="77777777" w:rsidR="00EB15D4" w:rsidRPr="00831DA1" w:rsidRDefault="00EB15D4" w:rsidP="00B40F14">
      <w:pPr>
        <w:ind w:left="851"/>
        <w:rPr>
          <w:snapToGrid w:val="0"/>
          <w:sz w:val="24"/>
          <w:szCs w:val="24"/>
          <w:lang w:val="en-US"/>
        </w:rPr>
      </w:pPr>
    </w:p>
    <w:p w14:paraId="5EE92198" w14:textId="77777777" w:rsidR="00EB15D4" w:rsidRPr="00831DA1" w:rsidRDefault="00EB15D4" w:rsidP="00B40F14">
      <w:pPr>
        <w:ind w:left="851"/>
        <w:rPr>
          <w:i/>
          <w:snapToGrid w:val="0"/>
          <w:sz w:val="24"/>
          <w:szCs w:val="24"/>
          <w:u w:val="single"/>
          <w:lang w:val="en-US"/>
        </w:rPr>
      </w:pPr>
      <w:r w:rsidRPr="00831DA1">
        <w:rPr>
          <w:i/>
          <w:snapToGrid w:val="0"/>
          <w:sz w:val="24"/>
          <w:szCs w:val="24"/>
          <w:u w:val="single"/>
          <w:lang w:val="en-US"/>
        </w:rPr>
        <w:t xml:space="preserve">Method of administration: </w:t>
      </w:r>
    </w:p>
    <w:p w14:paraId="30BAACF8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r w:rsidRPr="009E32B0">
        <w:rPr>
          <w:sz w:val="24"/>
          <w:szCs w:val="24"/>
          <w:lang w:val="en-US"/>
        </w:rPr>
        <w:t>For oral administration. Shake well before use.</w:t>
      </w:r>
    </w:p>
    <w:p w14:paraId="048A7D64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</w:p>
    <w:p w14:paraId="4FF909E4" w14:textId="77777777" w:rsidR="00EB15D4" w:rsidRPr="00831DA1" w:rsidRDefault="00EB15D4" w:rsidP="00B40F14">
      <w:pPr>
        <w:ind w:left="851"/>
        <w:rPr>
          <w:i/>
          <w:sz w:val="24"/>
          <w:szCs w:val="24"/>
          <w:u w:val="single"/>
          <w:lang w:val="en-US"/>
        </w:rPr>
      </w:pPr>
      <w:r w:rsidRPr="00831DA1">
        <w:rPr>
          <w:i/>
          <w:sz w:val="24"/>
          <w:szCs w:val="24"/>
          <w:u w:val="single"/>
          <w:lang w:val="en-US"/>
        </w:rPr>
        <w:t>Duration of treatment:</w:t>
      </w:r>
    </w:p>
    <w:p w14:paraId="1FFD623F" w14:textId="77777777" w:rsidR="00EB15D4" w:rsidRPr="009E32B0" w:rsidRDefault="00EB15D4" w:rsidP="00B40F14">
      <w:pPr>
        <w:ind w:left="851"/>
        <w:rPr>
          <w:iCs/>
          <w:sz w:val="24"/>
          <w:szCs w:val="24"/>
          <w:lang w:val="en-US"/>
        </w:rPr>
      </w:pPr>
      <w:r w:rsidRPr="009E32B0">
        <w:rPr>
          <w:iCs/>
          <w:sz w:val="24"/>
          <w:szCs w:val="24"/>
          <w:lang w:val="en-US"/>
        </w:rPr>
        <w:t>The recommended maximum duration of use without medical intervention is 7 days. If symptoms do not improve after 7 days, the clinical situation should be reviewed.</w:t>
      </w:r>
    </w:p>
    <w:p w14:paraId="642A888A" w14:textId="77777777" w:rsidR="007C5D2A" w:rsidRPr="009E32B0" w:rsidRDefault="007C5D2A" w:rsidP="00A85D26">
      <w:pPr>
        <w:tabs>
          <w:tab w:val="left" w:pos="851"/>
        </w:tabs>
        <w:ind w:left="851"/>
        <w:rPr>
          <w:sz w:val="24"/>
          <w:szCs w:val="24"/>
          <w:lang w:val="en-GB"/>
        </w:rPr>
      </w:pPr>
    </w:p>
    <w:p w14:paraId="4EC4FEBB" w14:textId="77777777" w:rsidR="007C5D2A" w:rsidRPr="009E32B0" w:rsidRDefault="007C5D2A" w:rsidP="007C5D2A">
      <w:pPr>
        <w:tabs>
          <w:tab w:val="left" w:pos="851"/>
        </w:tabs>
        <w:ind w:left="851" w:hanging="851"/>
        <w:rPr>
          <w:b/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4.3</w:t>
      </w:r>
      <w:r w:rsidRPr="009E32B0">
        <w:rPr>
          <w:b/>
          <w:sz w:val="24"/>
          <w:szCs w:val="24"/>
          <w:lang w:val="en-GB"/>
        </w:rPr>
        <w:tab/>
        <w:t>Contraindications</w:t>
      </w:r>
    </w:p>
    <w:p w14:paraId="08088C37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r w:rsidRPr="009E32B0">
        <w:rPr>
          <w:sz w:val="24"/>
          <w:szCs w:val="24"/>
          <w:lang w:val="en-US"/>
        </w:rPr>
        <w:t>This</w:t>
      </w:r>
      <w:r w:rsidRPr="009E32B0">
        <w:rPr>
          <w:spacing w:val="-8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medicinal</w:t>
      </w:r>
      <w:r w:rsidRPr="009E32B0">
        <w:rPr>
          <w:spacing w:val="-7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product</w:t>
      </w:r>
      <w:r w:rsidRPr="009E32B0">
        <w:rPr>
          <w:spacing w:val="-7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is</w:t>
      </w:r>
      <w:r w:rsidRPr="009E32B0">
        <w:rPr>
          <w:spacing w:val="-8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contraindicated</w:t>
      </w:r>
      <w:r w:rsidRPr="009E32B0">
        <w:rPr>
          <w:spacing w:val="-7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in</w:t>
      </w:r>
      <w:r w:rsidRPr="009E32B0">
        <w:rPr>
          <w:spacing w:val="-9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patients</w:t>
      </w:r>
      <w:r w:rsidRPr="009E32B0">
        <w:rPr>
          <w:spacing w:val="-8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with</w:t>
      </w:r>
      <w:r w:rsidRPr="009E32B0">
        <w:rPr>
          <w:spacing w:val="-7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known</w:t>
      </w:r>
      <w:r w:rsidRPr="009E32B0">
        <w:rPr>
          <w:spacing w:val="-8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or</w:t>
      </w:r>
      <w:r w:rsidRPr="009E32B0">
        <w:rPr>
          <w:spacing w:val="-7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suspected</w:t>
      </w:r>
      <w:r w:rsidRPr="009E32B0">
        <w:rPr>
          <w:spacing w:val="-7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hypersensitivity</w:t>
      </w:r>
      <w:r w:rsidRPr="009E32B0">
        <w:rPr>
          <w:w w:val="99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to</w:t>
      </w:r>
      <w:r w:rsidRPr="009E32B0">
        <w:rPr>
          <w:spacing w:val="-5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the</w:t>
      </w:r>
      <w:r w:rsidRPr="009E32B0">
        <w:rPr>
          <w:spacing w:val="-4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active</w:t>
      </w:r>
      <w:r w:rsidRPr="009E32B0">
        <w:rPr>
          <w:spacing w:val="-5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substances</w:t>
      </w:r>
      <w:r w:rsidRPr="009E32B0">
        <w:rPr>
          <w:spacing w:val="-4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or</w:t>
      </w:r>
      <w:r w:rsidRPr="009E32B0">
        <w:rPr>
          <w:spacing w:val="-5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to</w:t>
      </w:r>
      <w:r w:rsidRPr="009E32B0">
        <w:rPr>
          <w:spacing w:val="-4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any</w:t>
      </w:r>
      <w:r w:rsidRPr="009E32B0">
        <w:rPr>
          <w:spacing w:val="-3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of</w:t>
      </w:r>
      <w:r w:rsidRPr="009E32B0">
        <w:rPr>
          <w:spacing w:val="-5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the</w:t>
      </w:r>
      <w:r w:rsidRPr="009E32B0">
        <w:rPr>
          <w:spacing w:val="-4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excipients listed in section 6.1.</w:t>
      </w:r>
    </w:p>
    <w:p w14:paraId="579648D6" w14:textId="77777777" w:rsidR="007C5D2A" w:rsidRPr="009E32B0" w:rsidRDefault="007C5D2A" w:rsidP="003E0341">
      <w:pPr>
        <w:tabs>
          <w:tab w:val="left" w:pos="851"/>
        </w:tabs>
        <w:ind w:left="851"/>
        <w:rPr>
          <w:sz w:val="24"/>
          <w:szCs w:val="24"/>
          <w:lang w:val="en-GB"/>
        </w:rPr>
      </w:pPr>
    </w:p>
    <w:p w14:paraId="3B752B8F" w14:textId="77777777" w:rsidR="007C5D2A" w:rsidRPr="009E32B0" w:rsidRDefault="007C5D2A" w:rsidP="007C5D2A">
      <w:pPr>
        <w:tabs>
          <w:tab w:val="left" w:pos="851"/>
        </w:tabs>
        <w:rPr>
          <w:b/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4.4</w:t>
      </w:r>
      <w:r w:rsidRPr="009E32B0">
        <w:rPr>
          <w:b/>
          <w:sz w:val="24"/>
          <w:szCs w:val="24"/>
          <w:lang w:val="en-GB"/>
        </w:rPr>
        <w:tab/>
        <w:t>Special warnings and precautions for use</w:t>
      </w:r>
    </w:p>
    <w:p w14:paraId="4D8C6CA7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r w:rsidRPr="009E32B0">
        <w:rPr>
          <w:sz w:val="24"/>
          <w:szCs w:val="24"/>
          <w:lang w:val="en-US"/>
        </w:rPr>
        <w:t>If symptoms do not improve after 7 days, the clinical situation should be reviewed.</w:t>
      </w:r>
    </w:p>
    <w:p w14:paraId="1F312A12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</w:p>
    <w:p w14:paraId="3C27C17E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r w:rsidRPr="009E32B0">
        <w:rPr>
          <w:sz w:val="24"/>
          <w:szCs w:val="24"/>
          <w:lang w:val="en-US"/>
        </w:rPr>
        <w:t xml:space="preserve">Prolonged use should be avoided. </w:t>
      </w:r>
    </w:p>
    <w:p w14:paraId="5C36C727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</w:p>
    <w:p w14:paraId="3C830ED7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r w:rsidRPr="009E32B0">
        <w:rPr>
          <w:sz w:val="24"/>
          <w:szCs w:val="24"/>
          <w:lang w:val="en-US"/>
        </w:rPr>
        <w:t>As with other antacid products, taking this medicine can mask the symptoms of other more serious, underlying medical conditions.</w:t>
      </w:r>
    </w:p>
    <w:p w14:paraId="0ADD289F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</w:p>
    <w:p w14:paraId="0BFE4CE7" w14:textId="0CF311B9" w:rsidR="00EB15D4" w:rsidRPr="009E32B0" w:rsidRDefault="00824D31" w:rsidP="00831DA1">
      <w:pPr>
        <w:ind w:left="851"/>
        <w:rPr>
          <w:rFonts w:eastAsia="SimSun"/>
          <w:sz w:val="24"/>
          <w:szCs w:val="24"/>
          <w:lang w:val="en-US"/>
        </w:rPr>
      </w:pPr>
      <w:bookmarkStart w:id="2" w:name="_Hlk140497836"/>
      <w:proofErr w:type="spellStart"/>
      <w:r>
        <w:rPr>
          <w:sz w:val="24"/>
          <w:lang w:val="en-US"/>
        </w:rPr>
        <w:t>Galieve</w:t>
      </w:r>
      <w:proofErr w:type="spellEnd"/>
      <w:r>
        <w:rPr>
          <w:sz w:val="24"/>
          <w:lang w:val="en-US"/>
        </w:rPr>
        <w:t xml:space="preserve"> Forte</w:t>
      </w:r>
      <w:r w:rsidR="00831DA1">
        <w:rPr>
          <w:sz w:val="24"/>
          <w:lang w:val="en-US"/>
        </w:rPr>
        <w:t xml:space="preserve"> </w:t>
      </w:r>
      <w:r w:rsidR="00EB15D4" w:rsidRPr="009E32B0">
        <w:rPr>
          <w:rFonts w:eastAsia="SimSun"/>
          <w:sz w:val="24"/>
          <w:szCs w:val="24"/>
          <w:lang w:val="en-US"/>
        </w:rPr>
        <w:t>should not be used in the following cases:</w:t>
      </w:r>
    </w:p>
    <w:p w14:paraId="35D8E527" w14:textId="77777777" w:rsidR="00EB15D4" w:rsidRPr="00831DA1" w:rsidRDefault="00EB15D4" w:rsidP="00831DA1">
      <w:pPr>
        <w:pStyle w:val="Listeafsnit"/>
        <w:numPr>
          <w:ilvl w:val="0"/>
          <w:numId w:val="7"/>
        </w:numPr>
        <w:ind w:left="1276" w:hanging="425"/>
        <w:rPr>
          <w:rFonts w:eastAsia="SimSun"/>
          <w:sz w:val="24"/>
          <w:szCs w:val="24"/>
        </w:rPr>
      </w:pPr>
      <w:r w:rsidRPr="00831DA1">
        <w:rPr>
          <w:rFonts w:eastAsia="SimSun"/>
          <w:sz w:val="24"/>
          <w:szCs w:val="24"/>
        </w:rPr>
        <w:t xml:space="preserve">Patients with </w:t>
      </w:r>
      <w:proofErr w:type="spellStart"/>
      <w:r w:rsidRPr="00831DA1">
        <w:rPr>
          <w:rFonts w:eastAsia="SimSun"/>
          <w:sz w:val="24"/>
          <w:szCs w:val="24"/>
        </w:rPr>
        <w:t>impaired</w:t>
      </w:r>
      <w:proofErr w:type="spellEnd"/>
      <w:r w:rsidRPr="00831DA1">
        <w:rPr>
          <w:rFonts w:eastAsia="SimSun"/>
          <w:sz w:val="24"/>
          <w:szCs w:val="24"/>
        </w:rPr>
        <w:t xml:space="preserve"> </w:t>
      </w:r>
      <w:proofErr w:type="spellStart"/>
      <w:r w:rsidRPr="00831DA1">
        <w:rPr>
          <w:rFonts w:eastAsia="SimSun"/>
          <w:sz w:val="24"/>
          <w:szCs w:val="24"/>
        </w:rPr>
        <w:t>renal</w:t>
      </w:r>
      <w:proofErr w:type="spellEnd"/>
      <w:r w:rsidRPr="00831DA1">
        <w:rPr>
          <w:rFonts w:eastAsia="SimSun"/>
          <w:sz w:val="24"/>
          <w:szCs w:val="24"/>
        </w:rPr>
        <w:t xml:space="preserve"> </w:t>
      </w:r>
      <w:proofErr w:type="spellStart"/>
      <w:r w:rsidRPr="00831DA1">
        <w:rPr>
          <w:rFonts w:eastAsia="SimSun"/>
          <w:sz w:val="24"/>
          <w:szCs w:val="24"/>
        </w:rPr>
        <w:t>function</w:t>
      </w:r>
      <w:proofErr w:type="spellEnd"/>
    </w:p>
    <w:p w14:paraId="5CDBDB96" w14:textId="77777777" w:rsidR="00EB15D4" w:rsidRPr="00831DA1" w:rsidRDefault="00EB15D4" w:rsidP="00831DA1">
      <w:pPr>
        <w:pStyle w:val="Listeafsnit"/>
        <w:numPr>
          <w:ilvl w:val="0"/>
          <w:numId w:val="7"/>
        </w:numPr>
        <w:ind w:left="1276" w:hanging="425"/>
        <w:rPr>
          <w:rFonts w:eastAsia="SimSun"/>
          <w:sz w:val="24"/>
          <w:szCs w:val="24"/>
        </w:rPr>
      </w:pPr>
      <w:r w:rsidRPr="00831DA1">
        <w:rPr>
          <w:rFonts w:eastAsia="SimSun"/>
          <w:sz w:val="24"/>
          <w:szCs w:val="24"/>
        </w:rPr>
        <w:t xml:space="preserve">Patients with </w:t>
      </w:r>
      <w:proofErr w:type="spellStart"/>
      <w:r w:rsidRPr="00831DA1">
        <w:rPr>
          <w:rStyle w:val="Fremhv"/>
          <w:sz w:val="24"/>
          <w:szCs w:val="24"/>
        </w:rPr>
        <w:t>hypophosphatemia</w:t>
      </w:r>
      <w:proofErr w:type="spellEnd"/>
    </w:p>
    <w:p w14:paraId="79840233" w14:textId="77777777" w:rsidR="00EB15D4" w:rsidRPr="009E32B0" w:rsidRDefault="00EB15D4" w:rsidP="00B40F14">
      <w:pPr>
        <w:ind w:left="851"/>
        <w:rPr>
          <w:rFonts w:eastAsia="SimSun"/>
          <w:sz w:val="24"/>
          <w:szCs w:val="24"/>
        </w:rPr>
      </w:pPr>
    </w:p>
    <w:p w14:paraId="58555044" w14:textId="77777777" w:rsidR="00EB15D4" w:rsidRPr="009E32B0" w:rsidRDefault="00EB15D4" w:rsidP="00B40F14">
      <w:pPr>
        <w:ind w:left="851"/>
        <w:rPr>
          <w:rFonts w:eastAsia="SimSun"/>
          <w:sz w:val="24"/>
          <w:szCs w:val="24"/>
          <w:lang w:val="en-US"/>
        </w:rPr>
      </w:pPr>
      <w:r w:rsidRPr="009E32B0">
        <w:rPr>
          <w:rFonts w:eastAsia="SimSun"/>
          <w:sz w:val="24"/>
          <w:szCs w:val="24"/>
          <w:lang w:val="en-US"/>
        </w:rPr>
        <w:t>There is a possibility of reduced efficacy in patients with very low levels of gastric acid.</w:t>
      </w:r>
    </w:p>
    <w:bookmarkEnd w:id="2"/>
    <w:p w14:paraId="5BF536B7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</w:p>
    <w:p w14:paraId="6940E78A" w14:textId="77777777" w:rsidR="00EB15D4" w:rsidRPr="009E32B0" w:rsidRDefault="00EB15D4" w:rsidP="00B40F14">
      <w:pPr>
        <w:ind w:left="851"/>
        <w:rPr>
          <w:rFonts w:eastAsia="SimSun"/>
          <w:i/>
          <w:sz w:val="24"/>
          <w:szCs w:val="24"/>
          <w:u w:val="single"/>
          <w:lang w:val="en-US"/>
        </w:rPr>
      </w:pPr>
      <w:r w:rsidRPr="009E32B0">
        <w:rPr>
          <w:rFonts w:eastAsia="SimSun"/>
          <w:i/>
          <w:sz w:val="24"/>
          <w:szCs w:val="24"/>
          <w:u w:val="single"/>
          <w:lang w:val="en-US"/>
        </w:rPr>
        <w:t>Paediatric population</w:t>
      </w:r>
    </w:p>
    <w:p w14:paraId="79FF89E6" w14:textId="77777777" w:rsidR="00EB15D4" w:rsidRPr="00831DA1" w:rsidRDefault="00EB15D4" w:rsidP="00B40F14">
      <w:pPr>
        <w:ind w:left="851"/>
        <w:rPr>
          <w:rFonts w:eastAsia="SimSun"/>
          <w:sz w:val="24"/>
          <w:szCs w:val="24"/>
          <w:lang w:val="en-US"/>
        </w:rPr>
      </w:pPr>
    </w:p>
    <w:p w14:paraId="5B5A248E" w14:textId="77777777" w:rsidR="00EB15D4" w:rsidRPr="009E32B0" w:rsidRDefault="00EB15D4" w:rsidP="00B40F14">
      <w:pPr>
        <w:ind w:left="851"/>
        <w:rPr>
          <w:rFonts w:eastAsia="SimSun"/>
          <w:sz w:val="24"/>
          <w:szCs w:val="24"/>
          <w:lang w:val="en-US"/>
        </w:rPr>
      </w:pPr>
      <w:r w:rsidRPr="009E32B0">
        <w:rPr>
          <w:rFonts w:eastAsia="SimSun"/>
          <w:sz w:val="24"/>
          <w:szCs w:val="24"/>
          <w:lang w:val="en-US"/>
        </w:rPr>
        <w:t xml:space="preserve">There is increased risk for hypernatremia in children with gastroenteritis or suspected renal insufficiency. </w:t>
      </w:r>
    </w:p>
    <w:p w14:paraId="2C3939EC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</w:p>
    <w:p w14:paraId="2A6FE083" w14:textId="77777777" w:rsidR="00EB15D4" w:rsidRPr="009E32B0" w:rsidRDefault="00EB15D4" w:rsidP="00B40F14">
      <w:pPr>
        <w:ind w:left="851"/>
        <w:rPr>
          <w:rFonts w:eastAsia="SimSun"/>
          <w:sz w:val="24"/>
          <w:szCs w:val="24"/>
          <w:lang w:val="en-US"/>
        </w:rPr>
      </w:pPr>
      <w:r w:rsidRPr="009E32B0">
        <w:rPr>
          <w:rFonts w:eastAsia="SimSun"/>
          <w:sz w:val="24"/>
          <w:szCs w:val="24"/>
          <w:lang w:val="en-US"/>
        </w:rPr>
        <w:t>Treatment of children younger than 12 years of age is not recommended.</w:t>
      </w:r>
    </w:p>
    <w:p w14:paraId="2104C9E6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</w:p>
    <w:p w14:paraId="4FC23AE5" w14:textId="77777777" w:rsidR="00EB15D4" w:rsidRPr="009E32B0" w:rsidRDefault="00EB15D4" w:rsidP="00B40F14">
      <w:pPr>
        <w:ind w:left="851"/>
        <w:rPr>
          <w:color w:val="000000"/>
          <w:sz w:val="24"/>
          <w:szCs w:val="24"/>
          <w:lang w:val="en-US" w:eastAsia="en-GB"/>
        </w:rPr>
      </w:pPr>
      <w:r w:rsidRPr="009E32B0">
        <w:rPr>
          <w:sz w:val="24"/>
          <w:szCs w:val="24"/>
          <w:lang w:val="en-US"/>
        </w:rPr>
        <w:lastRenderedPageBreak/>
        <w:t>This medicinal product contains 128 mg (5.56mmol) sodium per 10 ml dose, equivalent to 6% of the WHO recommended maximum daily intake of 2 g of sodium for an adult</w:t>
      </w:r>
      <w:r w:rsidRPr="009E32B0">
        <w:rPr>
          <w:color w:val="000000"/>
          <w:sz w:val="24"/>
          <w:szCs w:val="24"/>
          <w:lang w:val="en-US" w:eastAsia="en-GB"/>
        </w:rPr>
        <w:t>.</w:t>
      </w:r>
    </w:p>
    <w:p w14:paraId="695A41D3" w14:textId="77777777" w:rsidR="00EB15D4" w:rsidRPr="009E32B0" w:rsidRDefault="00EB15D4" w:rsidP="00B40F14">
      <w:pPr>
        <w:ind w:left="851"/>
        <w:rPr>
          <w:color w:val="000000"/>
          <w:sz w:val="24"/>
          <w:szCs w:val="24"/>
          <w:lang w:val="en-US" w:eastAsia="en-GB"/>
        </w:rPr>
      </w:pPr>
    </w:p>
    <w:p w14:paraId="469C254D" w14:textId="77777777" w:rsidR="00EB15D4" w:rsidRPr="009E32B0" w:rsidRDefault="00EB15D4" w:rsidP="00B40F14">
      <w:pPr>
        <w:ind w:left="851"/>
        <w:rPr>
          <w:sz w:val="24"/>
          <w:szCs w:val="24"/>
          <w:lang w:val="en-US" w:eastAsia="en-US"/>
        </w:rPr>
      </w:pPr>
      <w:r w:rsidRPr="009E32B0">
        <w:rPr>
          <w:sz w:val="24"/>
          <w:szCs w:val="24"/>
          <w:lang w:val="en-US"/>
        </w:rPr>
        <w:t>The maximum daily dose of this product is equivalent to 51% of the WHO recommended maximum daily intake for sodium.</w:t>
      </w:r>
    </w:p>
    <w:p w14:paraId="6F4FD928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</w:p>
    <w:p w14:paraId="654AB9BB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r w:rsidRPr="009E32B0">
        <w:rPr>
          <w:sz w:val="24"/>
          <w:szCs w:val="24"/>
          <w:lang w:val="en-US"/>
        </w:rPr>
        <w:t xml:space="preserve">This product is considered high in sodium. This should be particularly </w:t>
      </w:r>
      <w:proofErr w:type="gramStart"/>
      <w:r w:rsidRPr="009E32B0">
        <w:rPr>
          <w:sz w:val="24"/>
          <w:szCs w:val="24"/>
          <w:lang w:val="en-US"/>
        </w:rPr>
        <w:t>taken into account</w:t>
      </w:r>
      <w:proofErr w:type="gramEnd"/>
      <w:r w:rsidRPr="009E32B0">
        <w:rPr>
          <w:sz w:val="24"/>
          <w:szCs w:val="24"/>
          <w:lang w:val="en-US"/>
        </w:rPr>
        <w:t xml:space="preserve"> for those on a low salt diet, e.g. in some cases of congestive cardiac failure and renal impairment.</w:t>
      </w:r>
    </w:p>
    <w:p w14:paraId="7EC431D7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</w:p>
    <w:p w14:paraId="47B90F6C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r w:rsidRPr="009E32B0">
        <w:rPr>
          <w:sz w:val="24"/>
          <w:szCs w:val="24"/>
          <w:lang w:val="en-US"/>
        </w:rPr>
        <w:t xml:space="preserve">Each 10 ml contains 130 mg (3.25 mmol) of calcium. Care needs to be taken in treating patients with </w:t>
      </w:r>
      <w:proofErr w:type="spellStart"/>
      <w:r w:rsidRPr="009E32B0">
        <w:rPr>
          <w:sz w:val="24"/>
          <w:szCs w:val="24"/>
          <w:lang w:val="en-US"/>
        </w:rPr>
        <w:t>hypercalcaemia</w:t>
      </w:r>
      <w:proofErr w:type="spellEnd"/>
      <w:r w:rsidRPr="009E32B0">
        <w:rPr>
          <w:sz w:val="24"/>
          <w:szCs w:val="24"/>
          <w:lang w:val="en-US"/>
        </w:rPr>
        <w:t xml:space="preserve">, </w:t>
      </w:r>
      <w:proofErr w:type="spellStart"/>
      <w:r w:rsidRPr="009E32B0">
        <w:rPr>
          <w:sz w:val="24"/>
          <w:szCs w:val="24"/>
          <w:lang w:val="en-US"/>
        </w:rPr>
        <w:t>nephrocalcinosis</w:t>
      </w:r>
      <w:proofErr w:type="spellEnd"/>
      <w:r w:rsidRPr="009E32B0">
        <w:rPr>
          <w:sz w:val="24"/>
          <w:szCs w:val="24"/>
          <w:lang w:val="en-US"/>
        </w:rPr>
        <w:t xml:space="preserve"> and recurrent calcium containing renal calculi.</w:t>
      </w:r>
    </w:p>
    <w:p w14:paraId="21918810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</w:p>
    <w:p w14:paraId="671DA1E1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r w:rsidRPr="009E32B0">
        <w:rPr>
          <w:sz w:val="24"/>
          <w:szCs w:val="24"/>
          <w:lang w:val="en-US"/>
        </w:rPr>
        <w:t xml:space="preserve">The medicinal product contains methyl </w:t>
      </w:r>
      <w:proofErr w:type="spellStart"/>
      <w:r w:rsidRPr="009E32B0">
        <w:rPr>
          <w:sz w:val="24"/>
          <w:szCs w:val="24"/>
          <w:lang w:val="en-US"/>
        </w:rPr>
        <w:t>parahydroxybenzoate</w:t>
      </w:r>
      <w:proofErr w:type="spellEnd"/>
      <w:r w:rsidRPr="009E32B0">
        <w:rPr>
          <w:sz w:val="24"/>
          <w:szCs w:val="24"/>
          <w:lang w:val="en-US"/>
        </w:rPr>
        <w:t xml:space="preserve"> (E218) and propyl </w:t>
      </w:r>
      <w:proofErr w:type="spellStart"/>
      <w:r w:rsidRPr="009E32B0">
        <w:rPr>
          <w:sz w:val="24"/>
          <w:szCs w:val="24"/>
          <w:lang w:val="en-US"/>
        </w:rPr>
        <w:t>parahydroxybenzoate</w:t>
      </w:r>
      <w:proofErr w:type="spellEnd"/>
      <w:r w:rsidRPr="009E32B0">
        <w:rPr>
          <w:sz w:val="24"/>
          <w:szCs w:val="24"/>
          <w:lang w:val="en-US"/>
        </w:rPr>
        <w:t xml:space="preserve"> (E216) which may cause allergic reactions (possibly delayed).</w:t>
      </w:r>
    </w:p>
    <w:p w14:paraId="76D82D4B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</w:p>
    <w:p w14:paraId="5E4EA06A" w14:textId="4BA92E26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r w:rsidRPr="009E32B0">
        <w:rPr>
          <w:sz w:val="24"/>
          <w:szCs w:val="24"/>
          <w:lang w:val="en-US"/>
        </w:rPr>
        <w:t xml:space="preserve">This medicinal product contains </w:t>
      </w:r>
      <w:r w:rsidR="000A2938" w:rsidRPr="000A2938">
        <w:rPr>
          <w:lang w:val="en-US"/>
        </w:rPr>
        <w:t>5.21</w:t>
      </w:r>
      <w:r w:rsidR="000A2938" w:rsidRPr="000A2938">
        <w:rPr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mg of propylene glycol in each 10 ml dose.</w:t>
      </w:r>
    </w:p>
    <w:p w14:paraId="51654AE0" w14:textId="77777777" w:rsidR="007C5D2A" w:rsidRPr="009E32B0" w:rsidRDefault="007C5D2A" w:rsidP="00B40F14">
      <w:pPr>
        <w:ind w:left="851"/>
        <w:rPr>
          <w:sz w:val="24"/>
          <w:szCs w:val="24"/>
          <w:lang w:val="en-GB"/>
        </w:rPr>
      </w:pPr>
    </w:p>
    <w:p w14:paraId="35F64666" w14:textId="77777777" w:rsidR="007C5D2A" w:rsidRPr="009E32B0" w:rsidRDefault="007C5D2A" w:rsidP="007C5D2A">
      <w:pPr>
        <w:ind w:left="851" w:hanging="851"/>
        <w:rPr>
          <w:b/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4.5</w:t>
      </w:r>
      <w:r w:rsidRPr="009E32B0">
        <w:rPr>
          <w:b/>
          <w:sz w:val="24"/>
          <w:szCs w:val="24"/>
          <w:lang w:val="en-GB"/>
        </w:rPr>
        <w:tab/>
        <w:t>Interaction with other medicinal products and other forms of interaction</w:t>
      </w:r>
    </w:p>
    <w:p w14:paraId="73D9FCF6" w14:textId="5EA2206C" w:rsidR="00EB15D4" w:rsidRPr="002C5482" w:rsidRDefault="00EB15D4" w:rsidP="002C5482">
      <w:pPr>
        <w:ind w:left="851"/>
        <w:rPr>
          <w:sz w:val="24"/>
          <w:szCs w:val="24"/>
          <w:lang w:val="en-GB"/>
        </w:rPr>
      </w:pPr>
      <w:r w:rsidRPr="002C5482">
        <w:rPr>
          <w:sz w:val="24"/>
          <w:szCs w:val="24"/>
          <w:lang w:val="en-GB"/>
        </w:rPr>
        <w:t xml:space="preserve">Due to the presence of calcium and carbonates </w:t>
      </w:r>
      <w:bookmarkStart w:id="3" w:name="_Hlk140497862"/>
      <w:r w:rsidRPr="002C5482">
        <w:rPr>
          <w:sz w:val="24"/>
          <w:szCs w:val="24"/>
          <w:lang w:val="en-GB"/>
        </w:rPr>
        <w:t>which act as antacids</w:t>
      </w:r>
      <w:bookmarkEnd w:id="3"/>
      <w:r w:rsidRPr="002C5482">
        <w:rPr>
          <w:sz w:val="24"/>
          <w:szCs w:val="24"/>
          <w:lang w:val="en-GB"/>
        </w:rPr>
        <w:t>, a time-interval of 2</w:t>
      </w:r>
      <w:r w:rsidR="002C5482" w:rsidRPr="002C5482">
        <w:rPr>
          <w:sz w:val="24"/>
          <w:szCs w:val="24"/>
          <w:lang w:val="en-GB"/>
        </w:rPr>
        <w:t> </w:t>
      </w:r>
      <w:r w:rsidRPr="002C5482">
        <w:rPr>
          <w:sz w:val="24"/>
          <w:szCs w:val="24"/>
          <w:lang w:val="en-GB"/>
        </w:rPr>
        <w:t xml:space="preserve">hours should be </w:t>
      </w:r>
      <w:bookmarkStart w:id="4" w:name="_Hlk140497876"/>
      <w:proofErr w:type="gramStart"/>
      <w:r w:rsidRPr="002C5482">
        <w:rPr>
          <w:sz w:val="24"/>
          <w:szCs w:val="24"/>
          <w:lang w:val="en-GB"/>
        </w:rPr>
        <w:t>taken into account</w:t>
      </w:r>
      <w:proofErr w:type="gramEnd"/>
      <w:r w:rsidRPr="002C5482">
        <w:rPr>
          <w:sz w:val="24"/>
          <w:szCs w:val="24"/>
          <w:lang w:val="en-GB"/>
        </w:rPr>
        <w:t xml:space="preserve"> </w:t>
      </w:r>
      <w:bookmarkEnd w:id="4"/>
      <w:r w:rsidRPr="002C5482">
        <w:rPr>
          <w:sz w:val="24"/>
          <w:szCs w:val="24"/>
          <w:lang w:val="en-GB"/>
        </w:rPr>
        <w:t xml:space="preserve">between the intake of this product and the administration of other medicinal products. This applies especially H2-antihistaminics, tetracyclines, </w:t>
      </w:r>
      <w:proofErr w:type="spellStart"/>
      <w:r w:rsidRPr="002C5482">
        <w:rPr>
          <w:sz w:val="24"/>
          <w:szCs w:val="24"/>
          <w:lang w:val="en-GB"/>
        </w:rPr>
        <w:t>digoxine</w:t>
      </w:r>
      <w:proofErr w:type="spellEnd"/>
      <w:r w:rsidRPr="002C5482">
        <w:rPr>
          <w:sz w:val="24"/>
          <w:szCs w:val="24"/>
          <w:lang w:val="en-GB"/>
        </w:rPr>
        <w:t xml:space="preserve">, fluoroquinolone, iron salts, thyroid hormones, ketoconazole, neuroleptics, thyroxine, penicillamine, beta-blockers, (atenolol, metoprolol, </w:t>
      </w:r>
      <w:proofErr w:type="spellStart"/>
      <w:r w:rsidRPr="002C5482">
        <w:rPr>
          <w:sz w:val="24"/>
          <w:szCs w:val="24"/>
          <w:lang w:val="en-GB"/>
        </w:rPr>
        <w:t>propanolol</w:t>
      </w:r>
      <w:proofErr w:type="spellEnd"/>
      <w:r w:rsidRPr="002C5482">
        <w:rPr>
          <w:sz w:val="24"/>
          <w:szCs w:val="24"/>
          <w:lang w:val="en-GB"/>
        </w:rPr>
        <w:t xml:space="preserve">), glucocorticoid, chloroquine, </w:t>
      </w:r>
      <w:proofErr w:type="spellStart"/>
      <w:r w:rsidRPr="002C5482">
        <w:rPr>
          <w:sz w:val="24"/>
          <w:szCs w:val="24"/>
          <w:lang w:val="en-GB"/>
        </w:rPr>
        <w:t>estramustine</w:t>
      </w:r>
      <w:proofErr w:type="spellEnd"/>
      <w:r w:rsidRPr="002C5482">
        <w:rPr>
          <w:sz w:val="24"/>
          <w:szCs w:val="24"/>
          <w:lang w:val="en-GB"/>
        </w:rPr>
        <w:t xml:space="preserve"> and bisphosphonates.</w:t>
      </w:r>
    </w:p>
    <w:p w14:paraId="0CCA6F91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</w:p>
    <w:p w14:paraId="4D26CD70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r w:rsidRPr="009E32B0">
        <w:rPr>
          <w:sz w:val="24"/>
          <w:szCs w:val="24"/>
          <w:lang w:val="en-US"/>
        </w:rPr>
        <w:t>See also section 4.4.</w:t>
      </w:r>
    </w:p>
    <w:p w14:paraId="073A2403" w14:textId="77777777" w:rsidR="007C5D2A" w:rsidRPr="009E32B0" w:rsidRDefault="007C5D2A" w:rsidP="003E0341">
      <w:pPr>
        <w:tabs>
          <w:tab w:val="left" w:pos="851"/>
        </w:tabs>
        <w:ind w:left="851"/>
        <w:rPr>
          <w:sz w:val="24"/>
          <w:szCs w:val="24"/>
          <w:lang w:val="en-GB"/>
        </w:rPr>
      </w:pPr>
    </w:p>
    <w:p w14:paraId="5C843339" w14:textId="77777777" w:rsidR="007C5D2A" w:rsidRPr="009E32B0" w:rsidRDefault="007C5D2A" w:rsidP="007C5D2A">
      <w:pPr>
        <w:tabs>
          <w:tab w:val="left" w:pos="851"/>
        </w:tabs>
        <w:ind w:left="851" w:hanging="851"/>
        <w:rPr>
          <w:b/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4.6</w:t>
      </w:r>
      <w:r w:rsidRPr="009E32B0">
        <w:rPr>
          <w:b/>
          <w:sz w:val="24"/>
          <w:szCs w:val="24"/>
          <w:lang w:val="en-GB"/>
        </w:rPr>
        <w:tab/>
      </w:r>
      <w:r w:rsidR="004860D3" w:rsidRPr="009E32B0">
        <w:rPr>
          <w:b/>
          <w:sz w:val="24"/>
          <w:szCs w:val="24"/>
          <w:lang w:val="en-GB"/>
        </w:rPr>
        <w:t>Fertility, p</w:t>
      </w:r>
      <w:r w:rsidRPr="009E32B0">
        <w:rPr>
          <w:b/>
          <w:sz w:val="24"/>
          <w:szCs w:val="24"/>
          <w:lang w:val="en-GB"/>
        </w:rPr>
        <w:t>regnancy and lactation</w:t>
      </w:r>
    </w:p>
    <w:p w14:paraId="0EDEC66C" w14:textId="77777777" w:rsidR="00831DA1" w:rsidRDefault="00831DA1" w:rsidP="00B40F14">
      <w:pPr>
        <w:ind w:left="851"/>
        <w:rPr>
          <w:sz w:val="24"/>
          <w:szCs w:val="24"/>
          <w:lang w:val="en-US"/>
        </w:rPr>
      </w:pPr>
    </w:p>
    <w:p w14:paraId="26DF163E" w14:textId="0EEC0093" w:rsidR="00EB15D4" w:rsidRPr="00831DA1" w:rsidRDefault="00EB15D4" w:rsidP="00B40F14">
      <w:pPr>
        <w:ind w:left="851"/>
        <w:rPr>
          <w:sz w:val="24"/>
          <w:szCs w:val="24"/>
          <w:u w:val="single"/>
          <w:lang w:val="en-US"/>
        </w:rPr>
      </w:pPr>
      <w:r w:rsidRPr="00831DA1">
        <w:rPr>
          <w:sz w:val="24"/>
          <w:szCs w:val="24"/>
          <w:u w:val="single"/>
          <w:lang w:val="en-US"/>
        </w:rPr>
        <w:t>Pregnancy</w:t>
      </w:r>
    </w:p>
    <w:p w14:paraId="5764FCE6" w14:textId="0AE89EF0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bookmarkStart w:id="5" w:name="_Hlk140497958"/>
      <w:r w:rsidRPr="009E32B0">
        <w:rPr>
          <w:sz w:val="24"/>
          <w:szCs w:val="24"/>
          <w:lang w:val="en-US"/>
        </w:rPr>
        <w:t xml:space="preserve">A moderate amount of data on pregnant women (between 300-1000 pregnancy outcomes) </w:t>
      </w:r>
      <w:bookmarkEnd w:id="5"/>
      <w:r w:rsidRPr="009E32B0">
        <w:rPr>
          <w:sz w:val="24"/>
          <w:szCs w:val="24"/>
          <w:lang w:val="en-US"/>
        </w:rPr>
        <w:t xml:space="preserve">indicate no </w:t>
      </w:r>
      <w:proofErr w:type="spellStart"/>
      <w:r w:rsidRPr="009E32B0">
        <w:rPr>
          <w:sz w:val="24"/>
          <w:szCs w:val="24"/>
          <w:lang w:val="en-US"/>
        </w:rPr>
        <w:t>malformative</w:t>
      </w:r>
      <w:proofErr w:type="spellEnd"/>
      <w:r w:rsidRPr="009E32B0">
        <w:rPr>
          <w:sz w:val="24"/>
          <w:szCs w:val="24"/>
          <w:lang w:val="en-US"/>
        </w:rPr>
        <w:t xml:space="preserve"> nor </w:t>
      </w:r>
      <w:proofErr w:type="spellStart"/>
      <w:r w:rsidRPr="009E32B0">
        <w:rPr>
          <w:sz w:val="24"/>
          <w:szCs w:val="24"/>
          <w:lang w:val="en-US"/>
        </w:rPr>
        <w:t>feto</w:t>
      </w:r>
      <w:proofErr w:type="spellEnd"/>
      <w:r w:rsidRPr="009E32B0">
        <w:rPr>
          <w:sz w:val="24"/>
          <w:szCs w:val="24"/>
          <w:lang w:val="en-US"/>
        </w:rPr>
        <w:t xml:space="preserve">/neonatal toxicity of the active substances. </w:t>
      </w:r>
    </w:p>
    <w:p w14:paraId="5846DC1E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</w:p>
    <w:p w14:paraId="31775F90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bookmarkStart w:id="6" w:name="_Hlk140497988"/>
      <w:r w:rsidRPr="009E32B0">
        <w:rPr>
          <w:sz w:val="24"/>
          <w:szCs w:val="24"/>
          <w:lang w:val="en-US"/>
        </w:rPr>
        <w:t xml:space="preserve">Based on this and previous experience the medicinal product may be used during pregnancy and lactation, if clinically needed. </w:t>
      </w:r>
    </w:p>
    <w:bookmarkEnd w:id="6"/>
    <w:p w14:paraId="4B99EA08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</w:p>
    <w:p w14:paraId="6AB42320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r w:rsidRPr="009E32B0">
        <w:rPr>
          <w:sz w:val="24"/>
          <w:szCs w:val="24"/>
          <w:lang w:val="en-US"/>
        </w:rPr>
        <w:t>Nevertheless,</w:t>
      </w:r>
      <w:r w:rsidRPr="009E32B0">
        <w:rPr>
          <w:spacing w:val="-7"/>
          <w:sz w:val="24"/>
          <w:szCs w:val="24"/>
          <w:lang w:val="en-US"/>
        </w:rPr>
        <w:t xml:space="preserve"> </w:t>
      </w:r>
      <w:proofErr w:type="gramStart"/>
      <w:r w:rsidRPr="009E32B0">
        <w:rPr>
          <w:sz w:val="24"/>
          <w:szCs w:val="24"/>
          <w:lang w:val="en-US"/>
        </w:rPr>
        <w:t>taking</w:t>
      </w:r>
      <w:r w:rsidRPr="009E32B0">
        <w:rPr>
          <w:spacing w:val="-6"/>
          <w:sz w:val="24"/>
          <w:szCs w:val="24"/>
          <w:lang w:val="en-US"/>
        </w:rPr>
        <w:t xml:space="preserve"> </w:t>
      </w:r>
      <w:r w:rsidRPr="009E32B0">
        <w:rPr>
          <w:spacing w:val="-1"/>
          <w:sz w:val="24"/>
          <w:szCs w:val="24"/>
          <w:lang w:val="en-US"/>
        </w:rPr>
        <w:t>i</w:t>
      </w:r>
      <w:r w:rsidRPr="009E32B0">
        <w:rPr>
          <w:sz w:val="24"/>
          <w:szCs w:val="24"/>
          <w:lang w:val="en-US"/>
        </w:rPr>
        <w:t>nto</w:t>
      </w:r>
      <w:r w:rsidRPr="009E32B0">
        <w:rPr>
          <w:spacing w:val="-7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account</w:t>
      </w:r>
      <w:proofErr w:type="gramEnd"/>
      <w:r w:rsidRPr="009E32B0">
        <w:rPr>
          <w:spacing w:val="-6"/>
          <w:sz w:val="24"/>
          <w:szCs w:val="24"/>
          <w:lang w:val="en-US"/>
        </w:rPr>
        <w:t xml:space="preserve"> </w:t>
      </w:r>
      <w:r w:rsidRPr="009E32B0">
        <w:rPr>
          <w:spacing w:val="-1"/>
          <w:sz w:val="24"/>
          <w:szCs w:val="24"/>
          <w:lang w:val="en-US"/>
        </w:rPr>
        <w:t>t</w:t>
      </w:r>
      <w:r w:rsidRPr="009E32B0">
        <w:rPr>
          <w:sz w:val="24"/>
          <w:szCs w:val="24"/>
          <w:lang w:val="en-US"/>
        </w:rPr>
        <w:t>he</w:t>
      </w:r>
      <w:r w:rsidRPr="009E32B0">
        <w:rPr>
          <w:spacing w:val="-7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presence</w:t>
      </w:r>
      <w:r w:rsidRPr="009E32B0">
        <w:rPr>
          <w:spacing w:val="-6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of</w:t>
      </w:r>
      <w:r w:rsidRPr="009E32B0">
        <w:rPr>
          <w:spacing w:val="-7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calci</w:t>
      </w:r>
      <w:r w:rsidRPr="009E32B0">
        <w:rPr>
          <w:spacing w:val="1"/>
          <w:sz w:val="24"/>
          <w:szCs w:val="24"/>
          <w:lang w:val="en-US"/>
        </w:rPr>
        <w:t>u</w:t>
      </w:r>
      <w:r w:rsidRPr="009E32B0">
        <w:rPr>
          <w:sz w:val="24"/>
          <w:szCs w:val="24"/>
          <w:lang w:val="en-US"/>
        </w:rPr>
        <w:t>m</w:t>
      </w:r>
      <w:r w:rsidRPr="009E32B0">
        <w:rPr>
          <w:spacing w:val="-7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carbonate</w:t>
      </w:r>
      <w:r w:rsidRPr="009E32B0">
        <w:rPr>
          <w:spacing w:val="-7"/>
          <w:sz w:val="24"/>
          <w:szCs w:val="24"/>
          <w:lang w:val="en-US"/>
        </w:rPr>
        <w:t xml:space="preserve"> </w:t>
      </w:r>
      <w:r w:rsidRPr="009E32B0">
        <w:rPr>
          <w:spacing w:val="1"/>
          <w:sz w:val="24"/>
          <w:szCs w:val="24"/>
          <w:lang w:val="en-US"/>
        </w:rPr>
        <w:t>i</w:t>
      </w:r>
      <w:r w:rsidRPr="009E32B0">
        <w:rPr>
          <w:sz w:val="24"/>
          <w:szCs w:val="24"/>
          <w:lang w:val="en-US"/>
        </w:rPr>
        <w:t>t</w:t>
      </w:r>
      <w:r w:rsidRPr="009E32B0">
        <w:rPr>
          <w:spacing w:val="-7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is</w:t>
      </w:r>
      <w:r w:rsidRPr="009E32B0">
        <w:rPr>
          <w:spacing w:val="-6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rec</w:t>
      </w:r>
      <w:r w:rsidRPr="009E32B0">
        <w:rPr>
          <w:spacing w:val="1"/>
          <w:sz w:val="24"/>
          <w:szCs w:val="24"/>
          <w:lang w:val="en-US"/>
        </w:rPr>
        <w:t>o</w:t>
      </w:r>
      <w:r w:rsidRPr="009E32B0">
        <w:rPr>
          <w:sz w:val="24"/>
          <w:szCs w:val="24"/>
          <w:lang w:val="en-US"/>
        </w:rPr>
        <w:t>mmended</w:t>
      </w:r>
      <w:r w:rsidRPr="009E32B0">
        <w:rPr>
          <w:w w:val="99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to</w:t>
      </w:r>
      <w:r w:rsidRPr="009E32B0">
        <w:rPr>
          <w:spacing w:val="-6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li</w:t>
      </w:r>
      <w:r w:rsidRPr="009E32B0">
        <w:rPr>
          <w:spacing w:val="-2"/>
          <w:sz w:val="24"/>
          <w:szCs w:val="24"/>
          <w:lang w:val="en-US"/>
        </w:rPr>
        <w:t>m</w:t>
      </w:r>
      <w:r w:rsidRPr="009E32B0">
        <w:rPr>
          <w:sz w:val="24"/>
          <w:szCs w:val="24"/>
          <w:lang w:val="en-US"/>
        </w:rPr>
        <w:t>it</w:t>
      </w:r>
      <w:r w:rsidRPr="009E32B0">
        <w:rPr>
          <w:spacing w:val="-5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the</w:t>
      </w:r>
      <w:r w:rsidRPr="009E32B0">
        <w:rPr>
          <w:spacing w:val="-5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trea</w:t>
      </w:r>
      <w:r w:rsidRPr="009E32B0">
        <w:rPr>
          <w:spacing w:val="1"/>
          <w:sz w:val="24"/>
          <w:szCs w:val="24"/>
          <w:lang w:val="en-US"/>
        </w:rPr>
        <w:t>t</w:t>
      </w:r>
      <w:r w:rsidRPr="009E32B0">
        <w:rPr>
          <w:sz w:val="24"/>
          <w:szCs w:val="24"/>
          <w:lang w:val="en-US"/>
        </w:rPr>
        <w:t>ment</w:t>
      </w:r>
      <w:r w:rsidRPr="009E32B0">
        <w:rPr>
          <w:spacing w:val="-5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duration</w:t>
      </w:r>
      <w:r w:rsidRPr="009E32B0">
        <w:rPr>
          <w:spacing w:val="-5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as</w:t>
      </w:r>
      <w:r w:rsidRPr="009E32B0">
        <w:rPr>
          <w:spacing w:val="-5"/>
          <w:sz w:val="24"/>
          <w:szCs w:val="24"/>
          <w:lang w:val="en-US"/>
        </w:rPr>
        <w:t xml:space="preserve"> </w:t>
      </w:r>
      <w:r w:rsidRPr="009E32B0">
        <w:rPr>
          <w:spacing w:val="-2"/>
          <w:sz w:val="24"/>
          <w:szCs w:val="24"/>
          <w:lang w:val="en-US"/>
        </w:rPr>
        <w:t>m</w:t>
      </w:r>
      <w:r w:rsidRPr="009E32B0">
        <w:rPr>
          <w:sz w:val="24"/>
          <w:szCs w:val="24"/>
          <w:lang w:val="en-US"/>
        </w:rPr>
        <w:t>uch</w:t>
      </w:r>
      <w:r w:rsidRPr="009E32B0">
        <w:rPr>
          <w:spacing w:val="-5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as</w:t>
      </w:r>
      <w:r w:rsidRPr="009E32B0">
        <w:rPr>
          <w:spacing w:val="-6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possible.</w:t>
      </w:r>
    </w:p>
    <w:p w14:paraId="1BB463E2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</w:p>
    <w:p w14:paraId="7268A619" w14:textId="77777777" w:rsidR="00EB15D4" w:rsidRPr="00831DA1" w:rsidRDefault="00EB15D4" w:rsidP="00B40F14">
      <w:pPr>
        <w:ind w:left="851"/>
        <w:rPr>
          <w:sz w:val="24"/>
          <w:szCs w:val="24"/>
          <w:u w:val="single"/>
          <w:lang w:val="en-US"/>
        </w:rPr>
      </w:pPr>
      <w:r w:rsidRPr="00831DA1">
        <w:rPr>
          <w:sz w:val="24"/>
          <w:szCs w:val="24"/>
          <w:u w:val="single"/>
          <w:lang w:val="en-US"/>
        </w:rPr>
        <w:t>Breast</w:t>
      </w:r>
      <w:r w:rsidRPr="00831DA1">
        <w:rPr>
          <w:bCs/>
          <w:sz w:val="24"/>
          <w:szCs w:val="24"/>
          <w:u w:val="single"/>
          <w:lang w:val="en-US"/>
        </w:rPr>
        <w:t>-</w:t>
      </w:r>
      <w:r w:rsidRPr="00831DA1">
        <w:rPr>
          <w:sz w:val="24"/>
          <w:szCs w:val="24"/>
          <w:u w:val="single"/>
          <w:lang w:val="en-US"/>
        </w:rPr>
        <w:t>feeding</w:t>
      </w:r>
    </w:p>
    <w:p w14:paraId="33B8F47C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r w:rsidRPr="009E32B0">
        <w:rPr>
          <w:sz w:val="24"/>
          <w:szCs w:val="24"/>
          <w:lang w:val="en-US"/>
        </w:rPr>
        <w:t>No effects of the active substances have been shown in breastfed newborns/infants of treated mothers. This product can be used during breast-feeding if clinically needed.</w:t>
      </w:r>
    </w:p>
    <w:p w14:paraId="598805FF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</w:p>
    <w:p w14:paraId="525AF661" w14:textId="77777777" w:rsidR="00EB15D4" w:rsidRPr="00831DA1" w:rsidRDefault="00EB15D4" w:rsidP="00B40F14">
      <w:pPr>
        <w:ind w:left="851"/>
        <w:rPr>
          <w:sz w:val="24"/>
          <w:szCs w:val="24"/>
          <w:u w:val="single"/>
          <w:lang w:val="en-US"/>
        </w:rPr>
      </w:pPr>
      <w:r w:rsidRPr="00831DA1">
        <w:rPr>
          <w:sz w:val="24"/>
          <w:szCs w:val="24"/>
          <w:u w:val="single"/>
          <w:lang w:val="en-US"/>
        </w:rPr>
        <w:t>Fertility</w:t>
      </w:r>
    </w:p>
    <w:p w14:paraId="06AAD2EA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r w:rsidRPr="009E32B0">
        <w:rPr>
          <w:sz w:val="24"/>
          <w:szCs w:val="24"/>
          <w:lang w:val="en-US"/>
        </w:rPr>
        <w:t xml:space="preserve">Pre-clinical animal investigations have revealed alginate has no negative effect on parental or offspring fertility or reproduction. </w:t>
      </w:r>
    </w:p>
    <w:p w14:paraId="626A0F28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</w:p>
    <w:p w14:paraId="19D45B8F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r w:rsidRPr="009E32B0">
        <w:rPr>
          <w:sz w:val="24"/>
          <w:szCs w:val="24"/>
          <w:lang w:val="en-US"/>
        </w:rPr>
        <w:t>Clinical data do not suggest that this product has an effect on human fertility.</w:t>
      </w:r>
    </w:p>
    <w:p w14:paraId="691E0C6F" w14:textId="77777777" w:rsidR="007C5D2A" w:rsidRPr="009E32B0" w:rsidRDefault="007C5D2A" w:rsidP="00B40F14">
      <w:pPr>
        <w:ind w:left="851"/>
        <w:rPr>
          <w:sz w:val="24"/>
          <w:szCs w:val="24"/>
          <w:lang w:val="en-GB"/>
        </w:rPr>
      </w:pPr>
    </w:p>
    <w:p w14:paraId="40CFF490" w14:textId="77777777" w:rsidR="007C5D2A" w:rsidRPr="009E32B0" w:rsidRDefault="007C5D2A" w:rsidP="007C5D2A">
      <w:pPr>
        <w:tabs>
          <w:tab w:val="left" w:pos="851"/>
        </w:tabs>
        <w:ind w:left="851" w:hanging="851"/>
        <w:rPr>
          <w:b/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4.7</w:t>
      </w:r>
      <w:r w:rsidRPr="009E32B0">
        <w:rPr>
          <w:b/>
          <w:sz w:val="24"/>
          <w:szCs w:val="24"/>
          <w:lang w:val="en-GB"/>
        </w:rPr>
        <w:tab/>
        <w:t>Effects on ability to drive and use machines</w:t>
      </w:r>
    </w:p>
    <w:p w14:paraId="3708AA66" w14:textId="77777777" w:rsidR="00831DA1" w:rsidRDefault="00831DA1" w:rsidP="00B40F14">
      <w:pPr>
        <w:ind w:left="85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 traffic warning.</w:t>
      </w:r>
    </w:p>
    <w:p w14:paraId="2F27130B" w14:textId="60EE74EE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r w:rsidRPr="009E32B0">
        <w:rPr>
          <w:sz w:val="24"/>
          <w:szCs w:val="24"/>
          <w:lang w:val="en-US"/>
        </w:rPr>
        <w:t>This product has no or negligible influence on the ability to drive and use machines.</w:t>
      </w:r>
    </w:p>
    <w:p w14:paraId="07310C6A" w14:textId="77777777" w:rsidR="007C5D2A" w:rsidRPr="009E32B0" w:rsidRDefault="007C5D2A" w:rsidP="003E0341">
      <w:pPr>
        <w:tabs>
          <w:tab w:val="left" w:pos="851"/>
        </w:tabs>
        <w:ind w:left="851"/>
        <w:rPr>
          <w:sz w:val="24"/>
          <w:szCs w:val="24"/>
          <w:lang w:val="en-GB"/>
        </w:rPr>
      </w:pPr>
    </w:p>
    <w:p w14:paraId="7FB60144" w14:textId="77777777" w:rsidR="007C5D2A" w:rsidRPr="009E32B0" w:rsidRDefault="007C5D2A" w:rsidP="007C5D2A">
      <w:pPr>
        <w:tabs>
          <w:tab w:val="left" w:pos="851"/>
        </w:tabs>
        <w:ind w:left="851" w:hanging="851"/>
        <w:rPr>
          <w:b/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4.8</w:t>
      </w:r>
      <w:r w:rsidRPr="009E32B0">
        <w:rPr>
          <w:b/>
          <w:sz w:val="24"/>
          <w:szCs w:val="24"/>
          <w:lang w:val="en-GB"/>
        </w:rPr>
        <w:tab/>
        <w:t>Undesirable effects</w:t>
      </w:r>
    </w:p>
    <w:p w14:paraId="3FF98F87" w14:textId="77777777" w:rsidR="00EB15D4" w:rsidRPr="009E32B0" w:rsidRDefault="00EB15D4" w:rsidP="00B40F14">
      <w:pPr>
        <w:ind w:left="851"/>
        <w:rPr>
          <w:rFonts w:eastAsia="Arial,Bold"/>
          <w:bCs/>
          <w:sz w:val="24"/>
          <w:szCs w:val="24"/>
          <w:lang w:val="en-US"/>
        </w:rPr>
      </w:pPr>
      <w:r w:rsidRPr="009E32B0">
        <w:rPr>
          <w:sz w:val="24"/>
          <w:szCs w:val="24"/>
          <w:lang w:val="en-US"/>
        </w:rPr>
        <w:t>Adverse events which have been associated with sodium alginate, sodium hydrogen carbonate and calcium carbonate are given below, tabulated by system organ class and frequency. Frequencies are defined as: Very common (≥1/10); Common (≥1/100 and &lt;1/10); Uncommon (≥1/1000 and &lt;1/100); Rare (≥1/10,000 and &lt;1/1000); Very rare (&lt;1/10,000); Not known (cannot be estimated from the available data). Within each frequency grouping, adverse events are presented in order of decreasing seriousness</w:t>
      </w:r>
      <w:r w:rsidRPr="009E32B0">
        <w:rPr>
          <w:rFonts w:eastAsia="Arial,Bold"/>
          <w:bCs/>
          <w:sz w:val="24"/>
          <w:szCs w:val="24"/>
          <w:lang w:val="en-US"/>
        </w:rPr>
        <w:t>.</w:t>
      </w:r>
    </w:p>
    <w:p w14:paraId="09675E03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030"/>
        <w:gridCol w:w="1656"/>
        <w:gridCol w:w="4932"/>
      </w:tblGrid>
      <w:tr w:rsidR="00EB15D4" w:rsidRPr="009E32B0" w14:paraId="1680B093" w14:textId="77777777" w:rsidTr="00B40F14">
        <w:trPr>
          <w:trHeight w:val="131"/>
          <w:tblHeader/>
        </w:trPr>
        <w:tc>
          <w:tcPr>
            <w:tcW w:w="1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8E400D" w14:textId="77777777" w:rsidR="00EB15D4" w:rsidRPr="009E32B0" w:rsidRDefault="00EB15D4">
            <w:pPr>
              <w:pStyle w:val="CCDStabletex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</w:pPr>
            <w:r w:rsidRPr="009E32B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  <w:t>System Organ Class</w:t>
            </w:r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3C1DF2" w14:textId="77777777" w:rsidR="00EB15D4" w:rsidRPr="009E32B0" w:rsidRDefault="00EB15D4">
            <w:pPr>
              <w:pStyle w:val="CCDStabletex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</w:pPr>
            <w:r w:rsidRPr="009E32B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  <w:t>Frequency</w:t>
            </w:r>
          </w:p>
        </w:tc>
        <w:tc>
          <w:tcPr>
            <w:tcW w:w="2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55A3FB" w14:textId="77777777" w:rsidR="00EB15D4" w:rsidRPr="009E32B0" w:rsidRDefault="00EB15D4">
            <w:pPr>
              <w:pStyle w:val="CCDStabletex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</w:pPr>
            <w:r w:rsidRPr="009E32B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GB"/>
              </w:rPr>
              <w:t>Adverse Events</w:t>
            </w:r>
          </w:p>
        </w:tc>
      </w:tr>
      <w:tr w:rsidR="00EB15D4" w:rsidRPr="000A2938" w14:paraId="1DF25B75" w14:textId="77777777" w:rsidTr="00B40F14">
        <w:trPr>
          <w:trHeight w:val="288"/>
        </w:trPr>
        <w:tc>
          <w:tcPr>
            <w:tcW w:w="1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BADDF" w14:textId="5CA472C8" w:rsidR="00EB15D4" w:rsidRPr="009E32B0" w:rsidRDefault="00EB15D4" w:rsidP="00831DA1">
            <w:pPr>
              <w:rPr>
                <w:sz w:val="24"/>
                <w:szCs w:val="24"/>
                <w:lang w:val="en-GB" w:eastAsia="zh-CN"/>
              </w:rPr>
            </w:pPr>
            <w:r w:rsidRPr="009E32B0">
              <w:rPr>
                <w:sz w:val="24"/>
                <w:szCs w:val="24"/>
                <w:lang w:eastAsia="ja-JP"/>
              </w:rPr>
              <w:t xml:space="preserve">Immune System </w:t>
            </w:r>
            <w:proofErr w:type="spellStart"/>
            <w:r w:rsidRPr="009E32B0">
              <w:rPr>
                <w:sz w:val="24"/>
                <w:szCs w:val="24"/>
                <w:lang w:eastAsia="ja-JP"/>
              </w:rPr>
              <w:t>Disorders</w:t>
            </w:r>
            <w:proofErr w:type="spellEnd"/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B9F89C" w14:textId="77777777" w:rsidR="00EB15D4" w:rsidRPr="009E32B0" w:rsidRDefault="00EB15D4">
            <w:pPr>
              <w:pStyle w:val="CCDStabletext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9E32B0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Very Rare</w:t>
            </w:r>
          </w:p>
        </w:tc>
        <w:tc>
          <w:tcPr>
            <w:tcW w:w="2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836624" w14:textId="77777777" w:rsidR="00EB15D4" w:rsidRPr="009E32B0" w:rsidRDefault="00EB15D4">
            <w:pPr>
              <w:pStyle w:val="CCDStabletext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9E32B0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 xml:space="preserve">Anaphylactic reaction, anaphylactoid reaction. Hypersensitivity reactions such as urticaria. </w:t>
            </w:r>
          </w:p>
        </w:tc>
      </w:tr>
      <w:tr w:rsidR="00EB15D4" w:rsidRPr="009E32B0" w14:paraId="5E0349C8" w14:textId="77777777" w:rsidTr="00B40F14">
        <w:trPr>
          <w:trHeight w:val="288"/>
        </w:trPr>
        <w:tc>
          <w:tcPr>
            <w:tcW w:w="1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908F0B" w14:textId="12081F46" w:rsidR="00EB15D4" w:rsidRPr="009E32B0" w:rsidRDefault="00EB15D4" w:rsidP="00831DA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ja-JP"/>
              </w:rPr>
            </w:pPr>
            <w:proofErr w:type="spellStart"/>
            <w:r w:rsidRPr="009E32B0">
              <w:rPr>
                <w:sz w:val="24"/>
                <w:szCs w:val="24"/>
              </w:rPr>
              <w:t>Metabolism</w:t>
            </w:r>
            <w:proofErr w:type="spellEnd"/>
            <w:r w:rsidRPr="009E32B0">
              <w:rPr>
                <w:sz w:val="24"/>
                <w:szCs w:val="24"/>
              </w:rPr>
              <w:t xml:space="preserve"> and </w:t>
            </w:r>
            <w:proofErr w:type="spellStart"/>
            <w:r w:rsidRPr="009E32B0">
              <w:rPr>
                <w:sz w:val="24"/>
                <w:szCs w:val="24"/>
              </w:rPr>
              <w:t>Nutritional</w:t>
            </w:r>
            <w:proofErr w:type="spellEnd"/>
            <w:r w:rsidR="00831DA1">
              <w:rPr>
                <w:sz w:val="24"/>
                <w:szCs w:val="24"/>
              </w:rPr>
              <w:t xml:space="preserve"> </w:t>
            </w:r>
            <w:proofErr w:type="spellStart"/>
            <w:r w:rsidRPr="009E32B0">
              <w:rPr>
                <w:sz w:val="24"/>
                <w:szCs w:val="24"/>
              </w:rPr>
              <w:t>Disorders</w:t>
            </w:r>
            <w:proofErr w:type="spellEnd"/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CC856C" w14:textId="77777777" w:rsidR="00EB15D4" w:rsidRPr="009E32B0" w:rsidRDefault="00EB15D4">
            <w:pPr>
              <w:pStyle w:val="CCDStabletext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9E32B0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Not Known</w:t>
            </w:r>
          </w:p>
        </w:tc>
        <w:tc>
          <w:tcPr>
            <w:tcW w:w="2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272D58" w14:textId="77777777" w:rsidR="00EB15D4" w:rsidRPr="009E32B0" w:rsidRDefault="00EB15D4">
            <w:pPr>
              <w:pStyle w:val="CCDStabletext"/>
              <w:rPr>
                <w:rFonts w:ascii="Times New Roman" w:hAnsi="Times New Roman" w:cs="Times New Roman"/>
                <w:color w:val="auto"/>
                <w:sz w:val="24"/>
                <w:szCs w:val="24"/>
                <w:lang w:val="pt-PT"/>
              </w:rPr>
            </w:pPr>
            <w:r w:rsidRPr="009E32B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Alkalosis</w:t>
            </w:r>
            <w:r w:rsidRPr="009E32B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PT"/>
              </w:rPr>
              <w:t>1</w:t>
            </w:r>
            <w:r w:rsidRPr="009E32B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, Hypercalcaemia</w:t>
            </w:r>
            <w:r w:rsidRPr="009E32B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PT"/>
              </w:rPr>
              <w:t>1</w:t>
            </w:r>
            <w:r w:rsidRPr="009E32B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, Milk-alkali </w:t>
            </w:r>
            <w:r w:rsidRPr="009E32B0">
              <w:rPr>
                <w:rFonts w:ascii="Times New Roman" w:hAnsi="Times New Roman" w:cs="Times New Roman"/>
                <w:color w:val="auto"/>
                <w:sz w:val="24"/>
                <w:szCs w:val="24"/>
                <w:lang w:val="pt-PT"/>
              </w:rPr>
              <w:t>Syndrome</w:t>
            </w:r>
            <w:r w:rsidRPr="009E32B0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pt-PT"/>
              </w:rPr>
              <w:t>1</w:t>
            </w:r>
          </w:p>
        </w:tc>
      </w:tr>
      <w:tr w:rsidR="00EB15D4" w:rsidRPr="000A2938" w14:paraId="41604573" w14:textId="77777777" w:rsidTr="00B40F14">
        <w:trPr>
          <w:trHeight w:val="288"/>
        </w:trPr>
        <w:tc>
          <w:tcPr>
            <w:tcW w:w="1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325C11" w14:textId="77777777" w:rsidR="00EB15D4" w:rsidRPr="009E32B0" w:rsidRDefault="00EB15D4">
            <w:pPr>
              <w:rPr>
                <w:sz w:val="24"/>
                <w:szCs w:val="24"/>
                <w:lang w:val="en-GB"/>
              </w:rPr>
            </w:pPr>
            <w:r w:rsidRPr="009E32B0">
              <w:rPr>
                <w:sz w:val="24"/>
                <w:szCs w:val="24"/>
                <w:lang w:val="en-US" w:eastAsia="ja-JP"/>
              </w:rPr>
              <w:t>Respiratory, Thoracic and Mediastinal Disorders</w:t>
            </w:r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02CCEC" w14:textId="77777777" w:rsidR="00EB15D4" w:rsidRPr="009E32B0" w:rsidRDefault="00EB15D4">
            <w:pPr>
              <w:pStyle w:val="CCDStabletext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9E32B0"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  <w:t>Not known</w:t>
            </w:r>
          </w:p>
        </w:tc>
        <w:tc>
          <w:tcPr>
            <w:tcW w:w="2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7C3DEC" w14:textId="77777777" w:rsidR="00EB15D4" w:rsidRPr="009E32B0" w:rsidRDefault="00EB15D4">
            <w:pPr>
              <w:pStyle w:val="CCDStabletext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9E32B0">
              <w:rPr>
                <w:rFonts w:ascii="Times New Roman" w:hAnsi="Times New Roman" w:cs="Times New Roman"/>
                <w:color w:val="auto"/>
                <w:sz w:val="24"/>
                <w:szCs w:val="24"/>
                <w:lang w:val="en-GB" w:eastAsia="ja-JP"/>
              </w:rPr>
              <w:t>Respiratory effects such as bronchospasm.</w:t>
            </w:r>
          </w:p>
        </w:tc>
      </w:tr>
      <w:tr w:rsidR="00EB15D4" w:rsidRPr="000A2938" w14:paraId="0B4DC023" w14:textId="77777777" w:rsidTr="00B40F14">
        <w:trPr>
          <w:trHeight w:val="288"/>
        </w:trPr>
        <w:tc>
          <w:tcPr>
            <w:tcW w:w="157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5527E4" w14:textId="77777777" w:rsidR="00EB15D4" w:rsidRPr="009E32B0" w:rsidRDefault="00EB15D4">
            <w:pPr>
              <w:rPr>
                <w:sz w:val="24"/>
                <w:szCs w:val="24"/>
                <w:lang w:val="en-GB" w:eastAsia="ja-JP"/>
              </w:rPr>
            </w:pPr>
            <w:proofErr w:type="spellStart"/>
            <w:r w:rsidRPr="009E32B0">
              <w:rPr>
                <w:sz w:val="24"/>
                <w:szCs w:val="24"/>
              </w:rPr>
              <w:t>Gastrointestinal</w:t>
            </w:r>
            <w:proofErr w:type="spellEnd"/>
            <w:r w:rsidRPr="009E32B0">
              <w:rPr>
                <w:sz w:val="24"/>
                <w:szCs w:val="24"/>
              </w:rPr>
              <w:t xml:space="preserve"> </w:t>
            </w:r>
            <w:proofErr w:type="spellStart"/>
            <w:r w:rsidRPr="009E32B0">
              <w:rPr>
                <w:sz w:val="24"/>
                <w:szCs w:val="24"/>
              </w:rPr>
              <w:t>Disorders</w:t>
            </w:r>
            <w:proofErr w:type="spellEnd"/>
            <w:r w:rsidRPr="009E32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E82ADF" w14:textId="77777777" w:rsidR="00EB15D4" w:rsidRPr="009E32B0" w:rsidRDefault="00EB15D4">
            <w:pPr>
              <w:pStyle w:val="CCDStabletext"/>
              <w:rPr>
                <w:rFonts w:ascii="Times New Roman" w:hAnsi="Times New Roman" w:cs="Times New Roman"/>
                <w:color w:val="auto"/>
                <w:sz w:val="24"/>
                <w:szCs w:val="24"/>
                <w:lang w:val="en-GB"/>
              </w:rPr>
            </w:pPr>
            <w:r w:rsidRPr="009E32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Very Rare </w:t>
            </w:r>
          </w:p>
        </w:tc>
        <w:tc>
          <w:tcPr>
            <w:tcW w:w="2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C18D12" w14:textId="77777777" w:rsidR="00EB15D4" w:rsidRPr="009E32B0" w:rsidRDefault="00EB15D4">
            <w:pPr>
              <w:pStyle w:val="CCDStabletext"/>
              <w:rPr>
                <w:rFonts w:ascii="Times New Roman" w:hAnsi="Times New Roman" w:cs="Times New Roman"/>
                <w:color w:val="auto"/>
                <w:sz w:val="24"/>
                <w:szCs w:val="24"/>
                <w:lang w:val="en-GB" w:eastAsia="ja-JP"/>
              </w:rPr>
            </w:pPr>
            <w:r w:rsidRPr="009E32B0">
              <w:rPr>
                <w:rFonts w:ascii="Times New Roman" w:hAnsi="Times New Roman" w:cs="Times New Roman"/>
                <w:color w:val="auto"/>
                <w:sz w:val="24"/>
                <w:szCs w:val="24"/>
                <w:lang w:val="en-GB" w:eastAsia="ja-JP"/>
              </w:rPr>
              <w:t>Abdominal pain, acid rebound, diarrhoea, nausea, vomiting</w:t>
            </w:r>
          </w:p>
        </w:tc>
      </w:tr>
      <w:tr w:rsidR="00EB15D4" w:rsidRPr="009E32B0" w14:paraId="49E1960F" w14:textId="77777777" w:rsidTr="00B40F14">
        <w:trPr>
          <w:trHeight w:val="288"/>
        </w:trPr>
        <w:tc>
          <w:tcPr>
            <w:tcW w:w="15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0B4F7" w14:textId="77777777" w:rsidR="00EB15D4" w:rsidRPr="009E32B0" w:rsidRDefault="00EB15D4">
            <w:pPr>
              <w:rPr>
                <w:sz w:val="24"/>
                <w:szCs w:val="24"/>
                <w:lang w:val="en-GB" w:eastAsia="ja-JP"/>
              </w:rPr>
            </w:pPr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BB2EB1" w14:textId="77777777" w:rsidR="00EB15D4" w:rsidRPr="009E32B0" w:rsidRDefault="00EB15D4">
            <w:pPr>
              <w:pStyle w:val="CCDStablete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2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Not Known</w:t>
            </w:r>
          </w:p>
        </w:tc>
        <w:tc>
          <w:tcPr>
            <w:tcW w:w="2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FAF04E" w14:textId="77777777" w:rsidR="00EB15D4" w:rsidRPr="009E32B0" w:rsidRDefault="00EB15D4">
            <w:pPr>
              <w:pStyle w:val="CCDStablete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2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Constipation</w:t>
            </w:r>
            <w:r w:rsidRPr="009E32B0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1</w:t>
            </w:r>
          </w:p>
        </w:tc>
      </w:tr>
      <w:tr w:rsidR="00EB15D4" w:rsidRPr="009E32B0" w14:paraId="5CD2C873" w14:textId="77777777" w:rsidTr="00B40F14">
        <w:trPr>
          <w:trHeight w:val="288"/>
        </w:trPr>
        <w:tc>
          <w:tcPr>
            <w:tcW w:w="1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46A05A" w14:textId="77777777" w:rsidR="00EB15D4" w:rsidRPr="009E32B0" w:rsidRDefault="00EB15D4">
            <w:pPr>
              <w:rPr>
                <w:sz w:val="24"/>
                <w:szCs w:val="24"/>
                <w:lang w:val="en-US"/>
              </w:rPr>
            </w:pPr>
            <w:r w:rsidRPr="009E32B0">
              <w:rPr>
                <w:sz w:val="24"/>
                <w:szCs w:val="24"/>
                <w:lang w:val="en-US"/>
              </w:rPr>
              <w:t>Skin and Subcutaneous Tissue Disorders</w:t>
            </w:r>
          </w:p>
        </w:tc>
        <w:tc>
          <w:tcPr>
            <w:tcW w:w="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8293E8" w14:textId="77777777" w:rsidR="00EB15D4" w:rsidRPr="009E32B0" w:rsidRDefault="00EB15D4">
            <w:pPr>
              <w:pStyle w:val="CCDStablete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2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Very Rare</w:t>
            </w:r>
          </w:p>
        </w:tc>
        <w:tc>
          <w:tcPr>
            <w:tcW w:w="2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7104D1" w14:textId="77777777" w:rsidR="00EB15D4" w:rsidRPr="009E32B0" w:rsidRDefault="00EB15D4">
            <w:pPr>
              <w:pStyle w:val="CCDStablete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2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Rash Pruritic</w:t>
            </w:r>
          </w:p>
        </w:tc>
      </w:tr>
    </w:tbl>
    <w:p w14:paraId="1D60CDCE" w14:textId="77777777" w:rsidR="00EB15D4" w:rsidRPr="009E32B0" w:rsidRDefault="00EB15D4" w:rsidP="00B40F14">
      <w:pPr>
        <w:ind w:left="851"/>
        <w:rPr>
          <w:sz w:val="24"/>
          <w:szCs w:val="24"/>
          <w:lang w:val="en-GB" w:eastAsia="en-US"/>
        </w:rPr>
      </w:pPr>
    </w:p>
    <w:p w14:paraId="25C40C23" w14:textId="77777777" w:rsidR="00EB15D4" w:rsidRPr="009E32B0" w:rsidRDefault="00EB15D4" w:rsidP="00B40F14">
      <w:pPr>
        <w:ind w:left="851"/>
        <w:rPr>
          <w:sz w:val="24"/>
          <w:szCs w:val="24"/>
          <w:u w:val="single"/>
        </w:rPr>
      </w:pPr>
      <w:proofErr w:type="spellStart"/>
      <w:r w:rsidRPr="009E32B0">
        <w:rPr>
          <w:sz w:val="24"/>
          <w:szCs w:val="24"/>
          <w:u w:val="single"/>
        </w:rPr>
        <w:t>Description</w:t>
      </w:r>
      <w:proofErr w:type="spellEnd"/>
      <w:r w:rsidRPr="009E32B0">
        <w:rPr>
          <w:sz w:val="24"/>
          <w:szCs w:val="24"/>
          <w:u w:val="single"/>
        </w:rPr>
        <w:t xml:space="preserve"> of </w:t>
      </w:r>
      <w:proofErr w:type="spellStart"/>
      <w:r w:rsidRPr="009E32B0">
        <w:rPr>
          <w:sz w:val="24"/>
          <w:szCs w:val="24"/>
          <w:u w:val="single"/>
        </w:rPr>
        <w:t>Selected</w:t>
      </w:r>
      <w:proofErr w:type="spellEnd"/>
      <w:r w:rsidRPr="009E32B0">
        <w:rPr>
          <w:sz w:val="24"/>
          <w:szCs w:val="24"/>
          <w:u w:val="single"/>
        </w:rPr>
        <w:t xml:space="preserve"> </w:t>
      </w:r>
      <w:proofErr w:type="spellStart"/>
      <w:r w:rsidRPr="009E32B0">
        <w:rPr>
          <w:sz w:val="24"/>
          <w:szCs w:val="24"/>
          <w:u w:val="single"/>
        </w:rPr>
        <w:t>Adverse</w:t>
      </w:r>
      <w:proofErr w:type="spellEnd"/>
      <w:r w:rsidRPr="009E32B0">
        <w:rPr>
          <w:sz w:val="24"/>
          <w:szCs w:val="24"/>
          <w:u w:val="single"/>
        </w:rPr>
        <w:t xml:space="preserve"> </w:t>
      </w:r>
      <w:proofErr w:type="spellStart"/>
      <w:r w:rsidRPr="009E32B0">
        <w:rPr>
          <w:sz w:val="24"/>
          <w:szCs w:val="24"/>
          <w:u w:val="single"/>
        </w:rPr>
        <w:t>Reactions</w:t>
      </w:r>
      <w:proofErr w:type="spellEnd"/>
    </w:p>
    <w:p w14:paraId="6D126C4F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r w:rsidRPr="009E32B0">
        <w:rPr>
          <w:sz w:val="24"/>
          <w:szCs w:val="24"/>
          <w:vertAlign w:val="superscript"/>
          <w:lang w:val="en-US"/>
        </w:rPr>
        <w:t xml:space="preserve">1 </w:t>
      </w:r>
      <w:r w:rsidRPr="009E32B0">
        <w:rPr>
          <w:sz w:val="24"/>
          <w:szCs w:val="24"/>
          <w:lang w:val="en-US"/>
        </w:rPr>
        <w:t>Usually occurs following larger than recommended dosages.</w:t>
      </w:r>
    </w:p>
    <w:p w14:paraId="76D20B7B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</w:p>
    <w:p w14:paraId="5FF3D81F" w14:textId="77777777" w:rsidR="00B40F14" w:rsidRPr="009E32B0" w:rsidRDefault="00B40F14" w:rsidP="00B40F14">
      <w:pPr>
        <w:ind w:left="851"/>
        <w:rPr>
          <w:sz w:val="24"/>
          <w:szCs w:val="24"/>
          <w:u w:val="single"/>
          <w:lang w:val="en-GB"/>
        </w:rPr>
      </w:pPr>
      <w:r w:rsidRPr="009E32B0">
        <w:rPr>
          <w:sz w:val="24"/>
          <w:szCs w:val="24"/>
          <w:u w:val="single"/>
          <w:lang w:val="en-GB"/>
        </w:rPr>
        <w:t>Reporting of suspected adverse reactions</w:t>
      </w:r>
    </w:p>
    <w:p w14:paraId="28B6F4A1" w14:textId="77777777" w:rsidR="00B40F14" w:rsidRPr="009E32B0" w:rsidRDefault="00B40F14" w:rsidP="00B40F14">
      <w:pPr>
        <w:ind w:left="851"/>
        <w:rPr>
          <w:sz w:val="24"/>
          <w:szCs w:val="24"/>
          <w:lang w:val="en-GB"/>
        </w:rPr>
      </w:pPr>
      <w:r w:rsidRPr="009E32B0">
        <w:rPr>
          <w:sz w:val="24"/>
          <w:szCs w:val="24"/>
          <w:lang w:val="en-GB"/>
        </w:rPr>
        <w:t>Reporting suspected adverse reactions after authorisation of the medicinal product is important. It allows continued monitoring of the benefit/risk balance of the medicinal product. Healthcare professionals are asked to report any suspected adverse reactions via:</w:t>
      </w:r>
    </w:p>
    <w:p w14:paraId="0DD39663" w14:textId="77777777" w:rsidR="00B40F14" w:rsidRPr="009E32B0" w:rsidRDefault="00B40F14" w:rsidP="00B40F14">
      <w:pPr>
        <w:ind w:left="851"/>
        <w:rPr>
          <w:sz w:val="24"/>
          <w:szCs w:val="24"/>
          <w:lang w:val="en-GB"/>
        </w:rPr>
      </w:pPr>
    </w:p>
    <w:p w14:paraId="093D1BE6" w14:textId="77777777" w:rsidR="00B40F14" w:rsidRPr="009E32B0" w:rsidRDefault="00B40F14" w:rsidP="00B40F14">
      <w:pPr>
        <w:ind w:left="851"/>
        <w:rPr>
          <w:sz w:val="24"/>
          <w:szCs w:val="24"/>
        </w:rPr>
      </w:pPr>
      <w:r w:rsidRPr="009E32B0">
        <w:rPr>
          <w:sz w:val="24"/>
          <w:szCs w:val="24"/>
        </w:rPr>
        <w:t>Lægemiddelstyrelsen</w:t>
      </w:r>
    </w:p>
    <w:p w14:paraId="0864086C" w14:textId="77777777" w:rsidR="00B40F14" w:rsidRPr="009E32B0" w:rsidRDefault="00B40F14" w:rsidP="00B40F14">
      <w:pPr>
        <w:ind w:left="851"/>
        <w:rPr>
          <w:sz w:val="24"/>
          <w:szCs w:val="24"/>
        </w:rPr>
      </w:pPr>
      <w:r w:rsidRPr="009E32B0">
        <w:rPr>
          <w:sz w:val="24"/>
          <w:szCs w:val="24"/>
        </w:rPr>
        <w:t>Axel Heides Gade 1</w:t>
      </w:r>
    </w:p>
    <w:p w14:paraId="00A3BDC0" w14:textId="77777777" w:rsidR="00B40F14" w:rsidRPr="009E32B0" w:rsidRDefault="00B40F14" w:rsidP="00B40F14">
      <w:pPr>
        <w:ind w:left="851"/>
        <w:rPr>
          <w:sz w:val="24"/>
          <w:szCs w:val="24"/>
        </w:rPr>
      </w:pPr>
      <w:r w:rsidRPr="009E32B0">
        <w:rPr>
          <w:sz w:val="24"/>
          <w:szCs w:val="24"/>
        </w:rPr>
        <w:t>DK-2300 København S</w:t>
      </w:r>
    </w:p>
    <w:p w14:paraId="24B3302A" w14:textId="77777777" w:rsidR="00B40F14" w:rsidRPr="00034EA9" w:rsidRDefault="00B40F14" w:rsidP="00B40F14">
      <w:pPr>
        <w:ind w:left="851"/>
        <w:rPr>
          <w:sz w:val="24"/>
          <w:szCs w:val="24"/>
          <w:lang w:val="en-US"/>
        </w:rPr>
      </w:pPr>
      <w:r w:rsidRPr="00034EA9">
        <w:rPr>
          <w:sz w:val="24"/>
          <w:szCs w:val="24"/>
          <w:lang w:val="en-US"/>
        </w:rPr>
        <w:t>Website: www.meldenbivirkning.dk</w:t>
      </w:r>
    </w:p>
    <w:p w14:paraId="4676F994" w14:textId="77777777" w:rsidR="007C5D2A" w:rsidRPr="009E32B0" w:rsidRDefault="007C5D2A" w:rsidP="007A4CC6">
      <w:pPr>
        <w:tabs>
          <w:tab w:val="left" w:pos="851"/>
        </w:tabs>
        <w:ind w:left="851"/>
        <w:rPr>
          <w:sz w:val="24"/>
          <w:szCs w:val="24"/>
          <w:lang w:val="en-GB"/>
        </w:rPr>
      </w:pPr>
    </w:p>
    <w:p w14:paraId="5D517EA0" w14:textId="77777777" w:rsidR="007C5D2A" w:rsidRPr="009E32B0" w:rsidRDefault="007C5D2A" w:rsidP="007C5D2A">
      <w:pPr>
        <w:tabs>
          <w:tab w:val="left" w:pos="851"/>
        </w:tabs>
        <w:ind w:left="851" w:hanging="851"/>
        <w:rPr>
          <w:b/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4.9</w:t>
      </w:r>
      <w:r w:rsidRPr="009E32B0">
        <w:rPr>
          <w:b/>
          <w:sz w:val="24"/>
          <w:szCs w:val="24"/>
          <w:lang w:val="en-GB"/>
        </w:rPr>
        <w:tab/>
        <w:t>Overdose</w:t>
      </w:r>
    </w:p>
    <w:p w14:paraId="087DA1AD" w14:textId="77777777" w:rsidR="00831DA1" w:rsidRDefault="00831DA1" w:rsidP="00B40F14">
      <w:pPr>
        <w:ind w:left="851"/>
        <w:rPr>
          <w:sz w:val="24"/>
          <w:szCs w:val="24"/>
          <w:lang w:val="en-US"/>
        </w:rPr>
      </w:pPr>
    </w:p>
    <w:p w14:paraId="137C5678" w14:textId="2BD43EE5" w:rsidR="00EB15D4" w:rsidRPr="00831DA1" w:rsidRDefault="00EB15D4" w:rsidP="00B40F14">
      <w:pPr>
        <w:ind w:left="851"/>
        <w:rPr>
          <w:sz w:val="24"/>
          <w:szCs w:val="24"/>
          <w:u w:val="single"/>
          <w:lang w:val="en-US"/>
        </w:rPr>
      </w:pPr>
      <w:r w:rsidRPr="00831DA1">
        <w:rPr>
          <w:sz w:val="24"/>
          <w:szCs w:val="24"/>
          <w:u w:val="single"/>
          <w:lang w:val="en-US"/>
        </w:rPr>
        <w:t>Symptoms</w:t>
      </w:r>
    </w:p>
    <w:p w14:paraId="240DF4B7" w14:textId="3052928A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r w:rsidRPr="009E32B0">
        <w:rPr>
          <w:sz w:val="24"/>
          <w:szCs w:val="24"/>
          <w:shd w:val="clear" w:color="auto" w:fill="FFFFFF"/>
          <w:lang w:val="en-US"/>
        </w:rPr>
        <w:t xml:space="preserve">Some abdominal distension may be noticed. </w:t>
      </w:r>
    </w:p>
    <w:p w14:paraId="4671D005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</w:p>
    <w:p w14:paraId="17462ADB" w14:textId="77777777" w:rsidR="00EB15D4" w:rsidRPr="00831DA1" w:rsidRDefault="00EB15D4" w:rsidP="00B40F14">
      <w:pPr>
        <w:ind w:left="851"/>
        <w:rPr>
          <w:sz w:val="24"/>
          <w:szCs w:val="24"/>
          <w:u w:val="single"/>
          <w:lang w:val="en-US"/>
        </w:rPr>
      </w:pPr>
      <w:r w:rsidRPr="00831DA1">
        <w:rPr>
          <w:sz w:val="24"/>
          <w:szCs w:val="24"/>
          <w:u w:val="single"/>
          <w:lang w:val="en-US"/>
        </w:rPr>
        <w:t>Management</w:t>
      </w:r>
    </w:p>
    <w:p w14:paraId="79E6E1A1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r w:rsidRPr="009E32B0">
        <w:rPr>
          <w:sz w:val="24"/>
          <w:szCs w:val="24"/>
          <w:lang w:val="en-US"/>
        </w:rPr>
        <w:t>In</w:t>
      </w:r>
      <w:r w:rsidRPr="009E32B0">
        <w:rPr>
          <w:spacing w:val="-6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the</w:t>
      </w:r>
      <w:r w:rsidRPr="009E32B0">
        <w:rPr>
          <w:spacing w:val="-5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event</w:t>
      </w:r>
      <w:r w:rsidRPr="009E32B0">
        <w:rPr>
          <w:spacing w:val="-5"/>
          <w:sz w:val="24"/>
          <w:szCs w:val="24"/>
          <w:lang w:val="en-US"/>
        </w:rPr>
        <w:t xml:space="preserve"> </w:t>
      </w:r>
      <w:r w:rsidRPr="009E32B0">
        <w:rPr>
          <w:spacing w:val="-1"/>
          <w:sz w:val="24"/>
          <w:szCs w:val="24"/>
          <w:lang w:val="en-US"/>
        </w:rPr>
        <w:t>o</w:t>
      </w:r>
      <w:r w:rsidRPr="009E32B0">
        <w:rPr>
          <w:sz w:val="24"/>
          <w:szCs w:val="24"/>
          <w:lang w:val="en-US"/>
        </w:rPr>
        <w:t>f</w:t>
      </w:r>
      <w:r w:rsidRPr="009E32B0">
        <w:rPr>
          <w:spacing w:val="-5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overdose,</w:t>
      </w:r>
      <w:r w:rsidRPr="009E32B0">
        <w:rPr>
          <w:spacing w:val="-5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s</w:t>
      </w:r>
      <w:r w:rsidRPr="009E32B0">
        <w:rPr>
          <w:spacing w:val="2"/>
          <w:sz w:val="24"/>
          <w:szCs w:val="24"/>
          <w:lang w:val="en-US"/>
        </w:rPr>
        <w:t>y</w:t>
      </w:r>
      <w:r w:rsidRPr="009E32B0">
        <w:rPr>
          <w:spacing w:val="-2"/>
          <w:sz w:val="24"/>
          <w:szCs w:val="24"/>
          <w:lang w:val="en-US"/>
        </w:rPr>
        <w:t>m</w:t>
      </w:r>
      <w:r w:rsidRPr="009E32B0">
        <w:rPr>
          <w:sz w:val="24"/>
          <w:szCs w:val="24"/>
          <w:lang w:val="en-US"/>
        </w:rPr>
        <w:t>ptomatic</w:t>
      </w:r>
      <w:r w:rsidRPr="009E32B0">
        <w:rPr>
          <w:spacing w:val="-5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treatment</w:t>
      </w:r>
      <w:r w:rsidRPr="009E32B0">
        <w:rPr>
          <w:spacing w:val="-5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should</w:t>
      </w:r>
      <w:r w:rsidRPr="009E32B0">
        <w:rPr>
          <w:spacing w:val="-5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be</w:t>
      </w:r>
      <w:r w:rsidRPr="009E32B0">
        <w:rPr>
          <w:spacing w:val="-5"/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>g</w:t>
      </w:r>
      <w:r w:rsidRPr="009E32B0">
        <w:rPr>
          <w:spacing w:val="-1"/>
          <w:sz w:val="24"/>
          <w:szCs w:val="24"/>
          <w:lang w:val="en-US"/>
        </w:rPr>
        <w:t>i</w:t>
      </w:r>
      <w:r w:rsidRPr="009E32B0">
        <w:rPr>
          <w:sz w:val="24"/>
          <w:szCs w:val="24"/>
          <w:lang w:val="en-US"/>
        </w:rPr>
        <w:t>ven.</w:t>
      </w:r>
    </w:p>
    <w:p w14:paraId="63DFFC9E" w14:textId="77777777" w:rsidR="007C5D2A" w:rsidRPr="009E32B0" w:rsidRDefault="007C5D2A" w:rsidP="00B40F14">
      <w:pPr>
        <w:ind w:left="851"/>
        <w:rPr>
          <w:sz w:val="24"/>
          <w:szCs w:val="24"/>
          <w:lang w:val="en-GB"/>
        </w:rPr>
      </w:pPr>
    </w:p>
    <w:p w14:paraId="22EB381B" w14:textId="77777777" w:rsidR="008F2F8C" w:rsidRPr="009E32B0" w:rsidRDefault="0042292D" w:rsidP="0042292D">
      <w:pPr>
        <w:tabs>
          <w:tab w:val="left" w:pos="851"/>
        </w:tabs>
        <w:rPr>
          <w:b/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4.10</w:t>
      </w:r>
      <w:r w:rsidRPr="009E32B0">
        <w:rPr>
          <w:b/>
          <w:sz w:val="24"/>
          <w:szCs w:val="24"/>
          <w:lang w:val="en-GB"/>
        </w:rPr>
        <w:tab/>
        <w:t>Legal status</w:t>
      </w:r>
    </w:p>
    <w:p w14:paraId="34D41D34" w14:textId="06E23D33" w:rsidR="00AD2E36" w:rsidRPr="009E32B0" w:rsidRDefault="00B40F14" w:rsidP="00AD2E36">
      <w:pPr>
        <w:tabs>
          <w:tab w:val="left" w:pos="851"/>
        </w:tabs>
        <w:ind w:left="851"/>
        <w:rPr>
          <w:sz w:val="24"/>
          <w:szCs w:val="24"/>
          <w:lang w:val="en-GB"/>
        </w:rPr>
      </w:pPr>
      <w:r w:rsidRPr="009E32B0">
        <w:rPr>
          <w:sz w:val="24"/>
          <w:szCs w:val="24"/>
          <w:lang w:val="en-GB"/>
        </w:rPr>
        <w:t>HF</w:t>
      </w:r>
    </w:p>
    <w:p w14:paraId="487132F9" w14:textId="77777777" w:rsidR="007C5D2A" w:rsidRPr="009E32B0" w:rsidRDefault="007C5D2A" w:rsidP="003E0341">
      <w:pPr>
        <w:tabs>
          <w:tab w:val="left" w:pos="851"/>
        </w:tabs>
        <w:ind w:left="851"/>
        <w:rPr>
          <w:sz w:val="24"/>
          <w:szCs w:val="24"/>
          <w:lang w:val="en-GB"/>
        </w:rPr>
      </w:pPr>
    </w:p>
    <w:p w14:paraId="39BD678E" w14:textId="77777777" w:rsidR="00AD2E36" w:rsidRPr="009E32B0" w:rsidRDefault="00AD2E36" w:rsidP="003E0341">
      <w:pPr>
        <w:tabs>
          <w:tab w:val="left" w:pos="851"/>
        </w:tabs>
        <w:ind w:left="851"/>
        <w:rPr>
          <w:sz w:val="24"/>
          <w:szCs w:val="24"/>
          <w:lang w:val="en-GB"/>
        </w:rPr>
      </w:pPr>
    </w:p>
    <w:p w14:paraId="323A780C" w14:textId="77777777" w:rsidR="007C5D2A" w:rsidRPr="009E32B0" w:rsidRDefault="007C5D2A" w:rsidP="007C5D2A">
      <w:pPr>
        <w:tabs>
          <w:tab w:val="left" w:pos="851"/>
        </w:tabs>
        <w:rPr>
          <w:b/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5.</w:t>
      </w:r>
      <w:r w:rsidRPr="009E32B0">
        <w:rPr>
          <w:b/>
          <w:sz w:val="24"/>
          <w:szCs w:val="24"/>
          <w:lang w:val="en-GB"/>
        </w:rPr>
        <w:tab/>
        <w:t>PHARMACOLOGICAL PROPERTIES</w:t>
      </w:r>
    </w:p>
    <w:p w14:paraId="081C2673" w14:textId="77777777" w:rsidR="007C5D2A" w:rsidRPr="009E32B0" w:rsidRDefault="007C5D2A" w:rsidP="003E0341">
      <w:pPr>
        <w:tabs>
          <w:tab w:val="left" w:pos="851"/>
        </w:tabs>
        <w:ind w:left="851"/>
        <w:rPr>
          <w:sz w:val="24"/>
          <w:szCs w:val="24"/>
          <w:lang w:val="en-GB"/>
        </w:rPr>
      </w:pPr>
    </w:p>
    <w:p w14:paraId="3AFBC532" w14:textId="77777777" w:rsidR="007C5D2A" w:rsidRPr="009E32B0" w:rsidRDefault="007C5D2A" w:rsidP="007C5D2A">
      <w:pPr>
        <w:tabs>
          <w:tab w:val="left" w:pos="851"/>
        </w:tabs>
        <w:ind w:left="851" w:hanging="851"/>
        <w:rPr>
          <w:b/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5.1</w:t>
      </w:r>
      <w:r w:rsidRPr="009E32B0">
        <w:rPr>
          <w:b/>
          <w:sz w:val="24"/>
          <w:szCs w:val="24"/>
          <w:lang w:val="en-GB"/>
        </w:rPr>
        <w:tab/>
        <w:t>Pharmacodynamic properties</w:t>
      </w:r>
      <w:r w:rsidRPr="009E32B0">
        <w:rPr>
          <w:b/>
          <w:sz w:val="24"/>
          <w:szCs w:val="24"/>
          <w:lang w:val="en-GB"/>
        </w:rPr>
        <w:tab/>
      </w:r>
    </w:p>
    <w:p w14:paraId="706B4E7A" w14:textId="2DDB2682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r w:rsidRPr="009E32B0">
        <w:rPr>
          <w:sz w:val="24"/>
          <w:szCs w:val="24"/>
          <w:lang w:val="en-US"/>
        </w:rPr>
        <w:t>Pharmacotherapeutic group</w:t>
      </w:r>
      <w:r w:rsidR="006B2A6F">
        <w:rPr>
          <w:sz w:val="24"/>
          <w:szCs w:val="24"/>
          <w:lang w:val="en-US"/>
        </w:rPr>
        <w:t>:</w:t>
      </w:r>
      <w:r w:rsidRPr="009E32B0">
        <w:rPr>
          <w:sz w:val="24"/>
          <w:szCs w:val="24"/>
          <w:lang w:val="en-US"/>
        </w:rPr>
        <w:t xml:space="preserve"> Other drugs for peptic ulcer and gastro-</w:t>
      </w:r>
      <w:proofErr w:type="spellStart"/>
      <w:r w:rsidRPr="009E32B0">
        <w:rPr>
          <w:sz w:val="24"/>
          <w:szCs w:val="24"/>
          <w:lang w:val="en-US"/>
        </w:rPr>
        <w:t>oesophageal</w:t>
      </w:r>
      <w:proofErr w:type="spellEnd"/>
      <w:r w:rsidRPr="009E32B0">
        <w:rPr>
          <w:sz w:val="24"/>
          <w:szCs w:val="24"/>
          <w:lang w:val="en-US"/>
        </w:rPr>
        <w:t xml:space="preserve"> reflux disease</w:t>
      </w:r>
      <w:r w:rsidR="006B2A6F">
        <w:rPr>
          <w:sz w:val="24"/>
          <w:szCs w:val="24"/>
          <w:lang w:val="en-US"/>
        </w:rPr>
        <w:t xml:space="preserve">, </w:t>
      </w:r>
      <w:r w:rsidR="006B2A6F" w:rsidRPr="009E32B0">
        <w:rPr>
          <w:sz w:val="24"/>
          <w:szCs w:val="24"/>
          <w:lang w:val="en-US"/>
        </w:rPr>
        <w:t>ATC code: A02BX13</w:t>
      </w:r>
      <w:r w:rsidR="006B2A6F">
        <w:rPr>
          <w:sz w:val="24"/>
          <w:szCs w:val="24"/>
          <w:lang w:val="en-US"/>
        </w:rPr>
        <w:t>.</w:t>
      </w:r>
    </w:p>
    <w:p w14:paraId="3ACCA892" w14:textId="77777777" w:rsidR="00831DA1" w:rsidRDefault="00831DA1" w:rsidP="00B40F14">
      <w:pPr>
        <w:ind w:left="851"/>
        <w:rPr>
          <w:sz w:val="24"/>
          <w:szCs w:val="24"/>
          <w:lang w:val="en-US"/>
        </w:rPr>
      </w:pPr>
    </w:p>
    <w:p w14:paraId="5FAE8917" w14:textId="56B00C17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r w:rsidRPr="009E32B0">
        <w:rPr>
          <w:sz w:val="24"/>
          <w:szCs w:val="24"/>
          <w:lang w:val="en-US"/>
        </w:rPr>
        <w:t xml:space="preserve">The medicinal product is a combination of an alginate and two antacids (calcium carbonate and sodium hydrogen carbonate) which provide protective and </w:t>
      </w:r>
      <w:proofErr w:type="spellStart"/>
      <w:r w:rsidRPr="009E32B0">
        <w:rPr>
          <w:sz w:val="24"/>
          <w:szCs w:val="24"/>
          <w:lang w:val="en-US"/>
        </w:rPr>
        <w:t>neutralising</w:t>
      </w:r>
      <w:proofErr w:type="spellEnd"/>
      <w:r w:rsidRPr="009E32B0">
        <w:rPr>
          <w:sz w:val="24"/>
          <w:szCs w:val="24"/>
          <w:lang w:val="en-US"/>
        </w:rPr>
        <w:t xml:space="preserve"> effects. </w:t>
      </w:r>
    </w:p>
    <w:p w14:paraId="375F9796" w14:textId="77777777" w:rsidR="00831DA1" w:rsidRDefault="00831DA1" w:rsidP="00B40F14">
      <w:pPr>
        <w:ind w:left="851"/>
        <w:rPr>
          <w:sz w:val="24"/>
          <w:szCs w:val="24"/>
          <w:lang w:val="en-US"/>
        </w:rPr>
      </w:pPr>
    </w:p>
    <w:p w14:paraId="45CE316A" w14:textId="586BB730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r w:rsidRPr="009E32B0">
        <w:rPr>
          <w:sz w:val="24"/>
          <w:szCs w:val="24"/>
          <w:lang w:val="en-US"/>
        </w:rPr>
        <w:t>1. Protective effect</w:t>
      </w:r>
    </w:p>
    <w:p w14:paraId="53D9D5E6" w14:textId="77777777" w:rsidR="00831DA1" w:rsidRDefault="00831DA1" w:rsidP="00B40F14">
      <w:pPr>
        <w:ind w:left="851"/>
        <w:rPr>
          <w:sz w:val="24"/>
          <w:szCs w:val="24"/>
          <w:lang w:val="en-US"/>
        </w:rPr>
      </w:pPr>
    </w:p>
    <w:p w14:paraId="124A853B" w14:textId="3B217F51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r w:rsidRPr="009E32B0">
        <w:rPr>
          <w:sz w:val="24"/>
          <w:szCs w:val="24"/>
          <w:lang w:val="en-US"/>
        </w:rPr>
        <w:t>On ingestion, the medicinal product reacts rapidly with gastric acid to form a protective barrier (raft) of alginic acid gel having a near neutral pH and which floats on the stomach contents. Effective impediment of gastro-</w:t>
      </w:r>
      <w:proofErr w:type="spellStart"/>
      <w:r w:rsidRPr="009E32B0">
        <w:rPr>
          <w:sz w:val="24"/>
          <w:szCs w:val="24"/>
          <w:lang w:val="en-US"/>
        </w:rPr>
        <w:t>oesophageal</w:t>
      </w:r>
      <w:proofErr w:type="spellEnd"/>
      <w:r w:rsidRPr="009E32B0">
        <w:rPr>
          <w:sz w:val="24"/>
          <w:szCs w:val="24"/>
          <w:lang w:val="en-US"/>
        </w:rPr>
        <w:t xml:space="preserve"> reflux may last for up to 4 hours. This means that acid regurgitation is mechanically prevented and the </w:t>
      </w:r>
      <w:proofErr w:type="spellStart"/>
      <w:r w:rsidRPr="009E32B0">
        <w:rPr>
          <w:sz w:val="24"/>
          <w:szCs w:val="24"/>
          <w:lang w:val="en-US"/>
        </w:rPr>
        <w:t>oesophagus</w:t>
      </w:r>
      <w:proofErr w:type="spellEnd"/>
      <w:r w:rsidRPr="009E32B0">
        <w:rPr>
          <w:sz w:val="24"/>
          <w:szCs w:val="24"/>
          <w:lang w:val="en-US"/>
        </w:rPr>
        <w:t xml:space="preserve"> is thus protected. In severe cases the raft itself </w:t>
      </w:r>
      <w:bookmarkStart w:id="7" w:name="_Hlk140498261"/>
      <w:r w:rsidRPr="009E32B0">
        <w:rPr>
          <w:sz w:val="24"/>
          <w:szCs w:val="24"/>
          <w:lang w:val="en-US"/>
        </w:rPr>
        <w:t xml:space="preserve">instead of the stomach contents </w:t>
      </w:r>
      <w:bookmarkEnd w:id="7"/>
      <w:r w:rsidRPr="009E32B0">
        <w:rPr>
          <w:sz w:val="24"/>
          <w:szCs w:val="24"/>
          <w:lang w:val="en-US"/>
        </w:rPr>
        <w:t xml:space="preserve">may be refluxed into the </w:t>
      </w:r>
      <w:proofErr w:type="spellStart"/>
      <w:r w:rsidRPr="009E32B0">
        <w:rPr>
          <w:sz w:val="24"/>
          <w:szCs w:val="24"/>
          <w:lang w:val="en-US"/>
        </w:rPr>
        <w:t>oesophagus</w:t>
      </w:r>
      <w:proofErr w:type="spellEnd"/>
      <w:r w:rsidRPr="009E32B0">
        <w:rPr>
          <w:sz w:val="24"/>
          <w:szCs w:val="24"/>
          <w:lang w:val="en-US"/>
        </w:rPr>
        <w:t>, in preference to the stomach contents.</w:t>
      </w:r>
      <w:bookmarkStart w:id="8" w:name="_Hlk140498274"/>
      <w:r w:rsidR="00C20248">
        <w:rPr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 xml:space="preserve">The raft will then </w:t>
      </w:r>
      <w:bookmarkEnd w:id="8"/>
      <w:r w:rsidRPr="009E32B0">
        <w:rPr>
          <w:sz w:val="24"/>
          <w:szCs w:val="24"/>
          <w:lang w:val="en-US"/>
        </w:rPr>
        <w:t>exert a demulcent effect.</w:t>
      </w:r>
    </w:p>
    <w:p w14:paraId="6979F25C" w14:textId="77777777" w:rsidR="00831DA1" w:rsidRDefault="00831DA1" w:rsidP="00B40F14">
      <w:pPr>
        <w:ind w:left="851"/>
        <w:rPr>
          <w:sz w:val="24"/>
          <w:szCs w:val="24"/>
          <w:lang w:val="en-US"/>
        </w:rPr>
      </w:pPr>
    </w:p>
    <w:p w14:paraId="4FE5D41E" w14:textId="69472597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r w:rsidRPr="009E32B0">
        <w:rPr>
          <w:sz w:val="24"/>
          <w:szCs w:val="24"/>
          <w:lang w:val="en-US"/>
        </w:rPr>
        <w:t xml:space="preserve">2. </w:t>
      </w:r>
      <w:proofErr w:type="spellStart"/>
      <w:r w:rsidRPr="009E32B0">
        <w:rPr>
          <w:sz w:val="24"/>
          <w:szCs w:val="24"/>
          <w:lang w:val="en-US"/>
        </w:rPr>
        <w:t>Neutralising</w:t>
      </w:r>
      <w:proofErr w:type="spellEnd"/>
      <w:r w:rsidRPr="009E32B0">
        <w:rPr>
          <w:sz w:val="24"/>
          <w:szCs w:val="24"/>
          <w:lang w:val="en-US"/>
        </w:rPr>
        <w:t xml:space="preserve"> effect</w:t>
      </w:r>
    </w:p>
    <w:p w14:paraId="17DD38DD" w14:textId="77777777" w:rsidR="00831DA1" w:rsidRDefault="00831DA1" w:rsidP="00B40F14">
      <w:pPr>
        <w:ind w:left="851"/>
        <w:rPr>
          <w:sz w:val="24"/>
          <w:szCs w:val="24"/>
          <w:lang w:val="en-US"/>
        </w:rPr>
      </w:pPr>
    </w:p>
    <w:p w14:paraId="3F0758C4" w14:textId="66EFC81F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r w:rsidRPr="009E32B0">
        <w:rPr>
          <w:sz w:val="24"/>
          <w:szCs w:val="24"/>
          <w:lang w:val="en-US"/>
        </w:rPr>
        <w:t xml:space="preserve">Calcium carbonate and sodium hydrogen carbonate react immediately following ingestion to </w:t>
      </w:r>
      <w:proofErr w:type="spellStart"/>
      <w:r w:rsidRPr="009E32B0">
        <w:rPr>
          <w:sz w:val="24"/>
          <w:szCs w:val="24"/>
          <w:lang w:val="en-US"/>
        </w:rPr>
        <w:t>neutralise</w:t>
      </w:r>
      <w:proofErr w:type="spellEnd"/>
      <w:r w:rsidRPr="009E32B0">
        <w:rPr>
          <w:sz w:val="24"/>
          <w:szCs w:val="24"/>
          <w:lang w:val="en-US"/>
        </w:rPr>
        <w:t xml:space="preserve"> gastric acid and provide fast relief from indigestion and heartburn. The total </w:t>
      </w:r>
      <w:proofErr w:type="spellStart"/>
      <w:r w:rsidRPr="009E32B0">
        <w:rPr>
          <w:sz w:val="24"/>
          <w:szCs w:val="24"/>
          <w:lang w:val="en-US"/>
        </w:rPr>
        <w:t>neutralising</w:t>
      </w:r>
      <w:proofErr w:type="spellEnd"/>
      <w:r w:rsidRPr="009E32B0">
        <w:rPr>
          <w:sz w:val="24"/>
          <w:szCs w:val="24"/>
          <w:lang w:val="en-US"/>
        </w:rPr>
        <w:t xml:space="preserve"> capacity of the medicinal product at the lowest dose of 10 ml is approximately 10 </w:t>
      </w:r>
      <w:proofErr w:type="spellStart"/>
      <w:r w:rsidRPr="009E32B0">
        <w:rPr>
          <w:sz w:val="24"/>
          <w:szCs w:val="24"/>
          <w:lang w:val="en-US"/>
        </w:rPr>
        <w:t>mEqH</w:t>
      </w:r>
      <w:proofErr w:type="spellEnd"/>
      <w:r w:rsidRPr="009E32B0">
        <w:rPr>
          <w:sz w:val="24"/>
          <w:szCs w:val="24"/>
          <w:lang w:val="en-US"/>
        </w:rPr>
        <w:t>+.</w:t>
      </w:r>
    </w:p>
    <w:p w14:paraId="19C41361" w14:textId="77777777" w:rsidR="00831DA1" w:rsidRDefault="00831DA1" w:rsidP="00B40F14">
      <w:pPr>
        <w:ind w:left="851"/>
        <w:rPr>
          <w:sz w:val="24"/>
          <w:szCs w:val="24"/>
          <w:lang w:val="en-US"/>
        </w:rPr>
      </w:pPr>
    </w:p>
    <w:p w14:paraId="17E53730" w14:textId="141F8F2B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r w:rsidRPr="009E32B0">
        <w:rPr>
          <w:sz w:val="24"/>
          <w:szCs w:val="24"/>
          <w:lang w:val="en-US"/>
        </w:rPr>
        <w:t>This effect has also been demonstrated in an in vivo study via intragastric pH monitoring using a multi-electrode catheter in fasted healthy participants to remove variability caused by postprandial buffering. The percentage of time with intragastric pH ≥ 4 during the 30 minutes post-treatment period</w:t>
      </w:r>
      <w:r w:rsidR="00831DA1">
        <w:rPr>
          <w:sz w:val="24"/>
          <w:szCs w:val="24"/>
          <w:lang w:val="en-US"/>
        </w:rPr>
        <w:t xml:space="preserve"> </w:t>
      </w:r>
      <w:r w:rsidRPr="009E32B0">
        <w:rPr>
          <w:sz w:val="24"/>
          <w:szCs w:val="24"/>
          <w:lang w:val="en-US"/>
        </w:rPr>
        <w:t xml:space="preserve">(primary endpoint) was 50.8% with </w:t>
      </w:r>
      <w:bookmarkStart w:id="9" w:name="_Hlk140498380"/>
      <w:r w:rsidRPr="009E32B0">
        <w:rPr>
          <w:sz w:val="24"/>
          <w:szCs w:val="24"/>
          <w:lang w:val="en-US"/>
        </w:rPr>
        <w:t xml:space="preserve">a sodium alginate-antacid medicinal product </w:t>
      </w:r>
      <w:bookmarkEnd w:id="9"/>
      <w:r w:rsidRPr="009E32B0">
        <w:rPr>
          <w:sz w:val="24"/>
          <w:szCs w:val="24"/>
          <w:lang w:val="en-US"/>
        </w:rPr>
        <w:t xml:space="preserve">versus 3.5% with placebo (p=0.0051). </w:t>
      </w:r>
    </w:p>
    <w:p w14:paraId="21DBFA52" w14:textId="77777777" w:rsidR="007C5D2A" w:rsidRPr="009E32B0" w:rsidRDefault="007C5D2A" w:rsidP="003E0341">
      <w:pPr>
        <w:tabs>
          <w:tab w:val="left" w:pos="851"/>
        </w:tabs>
        <w:ind w:left="851"/>
        <w:rPr>
          <w:sz w:val="24"/>
          <w:szCs w:val="24"/>
          <w:lang w:val="en-GB"/>
        </w:rPr>
      </w:pPr>
    </w:p>
    <w:p w14:paraId="0F1EEB5E" w14:textId="1DEC7A61" w:rsidR="007C5D2A" w:rsidRPr="009E32B0" w:rsidRDefault="007C5D2A" w:rsidP="007C5D2A">
      <w:pPr>
        <w:tabs>
          <w:tab w:val="left" w:pos="851"/>
        </w:tabs>
        <w:ind w:left="851" w:hanging="851"/>
        <w:rPr>
          <w:b/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5.2</w:t>
      </w:r>
      <w:r w:rsidRPr="009E32B0">
        <w:rPr>
          <w:b/>
          <w:sz w:val="24"/>
          <w:szCs w:val="24"/>
          <w:lang w:val="en-GB"/>
        </w:rPr>
        <w:tab/>
        <w:t>Pharmacokinetic properties</w:t>
      </w:r>
    </w:p>
    <w:p w14:paraId="63FD9C68" w14:textId="77777777" w:rsidR="00EB15D4" w:rsidRPr="009E32B0" w:rsidRDefault="00EB15D4" w:rsidP="00B40F14">
      <w:pPr>
        <w:ind w:left="851"/>
        <w:rPr>
          <w:snapToGrid w:val="0"/>
          <w:sz w:val="24"/>
          <w:szCs w:val="24"/>
          <w:lang w:val="en-US"/>
        </w:rPr>
      </w:pPr>
      <w:r w:rsidRPr="009E32B0">
        <w:rPr>
          <w:snapToGrid w:val="0"/>
          <w:sz w:val="24"/>
          <w:szCs w:val="24"/>
          <w:lang w:val="en-US"/>
        </w:rPr>
        <w:t xml:space="preserve">The mode of action of the medicinal product is physical and does not depend on absorption into the systemic circulation. </w:t>
      </w:r>
    </w:p>
    <w:p w14:paraId="74EB9A43" w14:textId="77777777" w:rsidR="007C5D2A" w:rsidRPr="009E32B0" w:rsidRDefault="007C5D2A" w:rsidP="003E0341">
      <w:pPr>
        <w:tabs>
          <w:tab w:val="left" w:pos="851"/>
        </w:tabs>
        <w:ind w:left="851"/>
        <w:rPr>
          <w:sz w:val="24"/>
          <w:szCs w:val="24"/>
          <w:lang w:val="en-GB"/>
        </w:rPr>
      </w:pPr>
    </w:p>
    <w:p w14:paraId="0D89E3F8" w14:textId="77777777" w:rsidR="007C5D2A" w:rsidRPr="009E32B0" w:rsidRDefault="00180A12" w:rsidP="007C5D2A">
      <w:pPr>
        <w:tabs>
          <w:tab w:val="left" w:pos="851"/>
        </w:tabs>
        <w:ind w:left="851" w:hanging="851"/>
        <w:rPr>
          <w:b/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5.3</w:t>
      </w:r>
      <w:r w:rsidRPr="009E32B0">
        <w:rPr>
          <w:b/>
          <w:sz w:val="24"/>
          <w:szCs w:val="24"/>
          <w:lang w:val="en-GB"/>
        </w:rPr>
        <w:tab/>
        <w:t>Preclinical safety data</w:t>
      </w:r>
    </w:p>
    <w:p w14:paraId="0C0B24F7" w14:textId="77777777" w:rsidR="00EB15D4" w:rsidRPr="009E32B0" w:rsidRDefault="00EB15D4" w:rsidP="00B40F14">
      <w:pPr>
        <w:ind w:left="851"/>
        <w:rPr>
          <w:snapToGrid w:val="0"/>
          <w:sz w:val="24"/>
          <w:szCs w:val="24"/>
          <w:lang w:val="en-US"/>
        </w:rPr>
      </w:pPr>
      <w:r w:rsidRPr="009E32B0">
        <w:rPr>
          <w:snapToGrid w:val="0"/>
          <w:sz w:val="24"/>
          <w:szCs w:val="24"/>
          <w:lang w:val="en-US"/>
        </w:rPr>
        <w:t>There are no preclinical data of any relevance to the prescriber, which are additional to those already included in other sections of the SmPC.</w:t>
      </w:r>
    </w:p>
    <w:p w14:paraId="463C69D9" w14:textId="122830E8" w:rsidR="007C5D2A" w:rsidRDefault="007C5D2A" w:rsidP="003E0341">
      <w:pPr>
        <w:tabs>
          <w:tab w:val="left" w:pos="851"/>
        </w:tabs>
        <w:ind w:left="851"/>
        <w:rPr>
          <w:sz w:val="24"/>
          <w:szCs w:val="24"/>
          <w:lang w:val="en-GB"/>
        </w:rPr>
      </w:pPr>
    </w:p>
    <w:p w14:paraId="2AE8DE64" w14:textId="77777777" w:rsidR="00831DA1" w:rsidRPr="009E32B0" w:rsidRDefault="00831DA1" w:rsidP="003E0341">
      <w:pPr>
        <w:tabs>
          <w:tab w:val="left" w:pos="851"/>
        </w:tabs>
        <w:ind w:left="851"/>
        <w:rPr>
          <w:sz w:val="24"/>
          <w:szCs w:val="24"/>
          <w:lang w:val="en-GB"/>
        </w:rPr>
      </w:pPr>
    </w:p>
    <w:p w14:paraId="16B58818" w14:textId="77777777" w:rsidR="007C5D2A" w:rsidRPr="009E32B0" w:rsidRDefault="009925C9" w:rsidP="007C5D2A">
      <w:pPr>
        <w:ind w:left="851" w:hanging="851"/>
        <w:rPr>
          <w:b/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6.</w:t>
      </w:r>
      <w:r w:rsidR="007C5D2A" w:rsidRPr="009E32B0">
        <w:rPr>
          <w:b/>
          <w:sz w:val="24"/>
          <w:szCs w:val="24"/>
          <w:lang w:val="en-GB"/>
        </w:rPr>
        <w:tab/>
        <w:t>PHARMACEUTICAL PARTICULARS</w:t>
      </w:r>
    </w:p>
    <w:p w14:paraId="4D32C787" w14:textId="77777777" w:rsidR="007C5D2A" w:rsidRPr="009E32B0" w:rsidRDefault="007C5D2A" w:rsidP="003E0341">
      <w:pPr>
        <w:tabs>
          <w:tab w:val="left" w:pos="851"/>
        </w:tabs>
        <w:ind w:left="851"/>
        <w:rPr>
          <w:sz w:val="24"/>
          <w:szCs w:val="24"/>
          <w:lang w:val="en-GB"/>
        </w:rPr>
      </w:pPr>
    </w:p>
    <w:p w14:paraId="301D5279" w14:textId="77777777" w:rsidR="007C5D2A" w:rsidRPr="009E32B0" w:rsidRDefault="007C5D2A" w:rsidP="007C5D2A">
      <w:pPr>
        <w:ind w:left="851" w:hanging="851"/>
        <w:rPr>
          <w:b/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6.1</w:t>
      </w:r>
      <w:r w:rsidRPr="009E32B0">
        <w:rPr>
          <w:b/>
          <w:sz w:val="24"/>
          <w:szCs w:val="24"/>
          <w:lang w:val="en-GB"/>
        </w:rPr>
        <w:tab/>
        <w:t>List of excipients</w:t>
      </w:r>
    </w:p>
    <w:p w14:paraId="05F5AE9D" w14:textId="77777777" w:rsidR="00EB15D4" w:rsidRPr="00824D31" w:rsidRDefault="00EB15D4" w:rsidP="00824D31">
      <w:pPr>
        <w:ind w:left="851"/>
        <w:rPr>
          <w:sz w:val="24"/>
          <w:szCs w:val="24"/>
          <w:lang w:val="en-US"/>
        </w:rPr>
      </w:pPr>
      <w:r w:rsidRPr="00824D31">
        <w:rPr>
          <w:sz w:val="24"/>
          <w:szCs w:val="24"/>
          <w:lang w:val="en-US"/>
        </w:rPr>
        <w:t>Carbomer</w:t>
      </w:r>
    </w:p>
    <w:p w14:paraId="3D38680B" w14:textId="77777777" w:rsidR="00EB15D4" w:rsidRPr="00824D31" w:rsidRDefault="00EB15D4" w:rsidP="00824D31">
      <w:pPr>
        <w:ind w:left="851"/>
        <w:rPr>
          <w:sz w:val="24"/>
          <w:szCs w:val="24"/>
          <w:lang w:val="pt-PT"/>
        </w:rPr>
      </w:pPr>
      <w:r w:rsidRPr="00824D31">
        <w:rPr>
          <w:sz w:val="24"/>
          <w:szCs w:val="24"/>
          <w:lang w:val="pt-PT"/>
        </w:rPr>
        <w:t>Methyl parahydroxybenzoate (E218)</w:t>
      </w:r>
    </w:p>
    <w:p w14:paraId="37FC51E0" w14:textId="16DE4C1A" w:rsidR="00EB15D4" w:rsidRPr="00824D31" w:rsidRDefault="00EB15D4" w:rsidP="00824D31">
      <w:pPr>
        <w:ind w:left="851"/>
        <w:rPr>
          <w:sz w:val="24"/>
          <w:szCs w:val="24"/>
          <w:lang w:val="pt-PT"/>
        </w:rPr>
      </w:pPr>
      <w:r w:rsidRPr="00824D31">
        <w:rPr>
          <w:sz w:val="24"/>
          <w:szCs w:val="24"/>
          <w:lang w:val="pt-PT"/>
        </w:rPr>
        <w:t>Propyl parahydroxybenzoate (E216)</w:t>
      </w:r>
    </w:p>
    <w:p w14:paraId="65DDDD15" w14:textId="77777777" w:rsidR="00EB15D4" w:rsidRPr="00824D31" w:rsidRDefault="00EB15D4" w:rsidP="00824D31">
      <w:pPr>
        <w:ind w:left="851"/>
        <w:rPr>
          <w:sz w:val="24"/>
          <w:szCs w:val="24"/>
          <w:lang w:val="en-GB"/>
        </w:rPr>
      </w:pPr>
      <w:r w:rsidRPr="00824D31">
        <w:rPr>
          <w:sz w:val="24"/>
          <w:szCs w:val="24"/>
          <w:lang w:val="en-US"/>
        </w:rPr>
        <w:t>Saccharin sodium</w:t>
      </w:r>
    </w:p>
    <w:p w14:paraId="6208B55F" w14:textId="1B68DC28" w:rsidR="000A2938" w:rsidRPr="00824D31" w:rsidRDefault="000A2938" w:rsidP="00AE723C">
      <w:pPr>
        <w:ind w:left="851"/>
        <w:rPr>
          <w:sz w:val="24"/>
          <w:szCs w:val="24"/>
          <w:lang w:val="en-US"/>
        </w:rPr>
      </w:pPr>
      <w:r w:rsidRPr="00824D31">
        <w:rPr>
          <w:sz w:val="24"/>
          <w:szCs w:val="24"/>
          <w:lang w:val="en-US"/>
        </w:rPr>
        <w:t xml:space="preserve">Peppermint </w:t>
      </w:r>
      <w:proofErr w:type="spellStart"/>
      <w:r w:rsidRPr="00824D31">
        <w:rPr>
          <w:sz w:val="24"/>
          <w:szCs w:val="24"/>
          <w:lang w:val="en-US"/>
        </w:rPr>
        <w:t>flavour</w:t>
      </w:r>
      <w:proofErr w:type="spellEnd"/>
      <w:r w:rsidRPr="00824D31">
        <w:rPr>
          <w:sz w:val="24"/>
          <w:szCs w:val="24"/>
          <w:lang w:val="en-US"/>
        </w:rPr>
        <w:t xml:space="preserve"> (</w:t>
      </w:r>
      <w:proofErr w:type="spellStart"/>
      <w:r w:rsidRPr="00824D31">
        <w:rPr>
          <w:sz w:val="24"/>
          <w:szCs w:val="24"/>
          <w:lang w:val="en-US"/>
        </w:rPr>
        <w:t>Flavouring</w:t>
      </w:r>
      <w:proofErr w:type="spellEnd"/>
      <w:r w:rsidRPr="00824D31">
        <w:rPr>
          <w:sz w:val="24"/>
          <w:szCs w:val="24"/>
          <w:lang w:val="en-US"/>
        </w:rPr>
        <w:t xml:space="preserve"> substance(s)</w:t>
      </w:r>
      <w:r w:rsidR="00AE723C">
        <w:rPr>
          <w:sz w:val="24"/>
          <w:szCs w:val="24"/>
          <w:lang w:val="en-US"/>
        </w:rPr>
        <w:t xml:space="preserve">, </w:t>
      </w:r>
      <w:r w:rsidRPr="00824D31">
        <w:rPr>
          <w:sz w:val="24"/>
          <w:szCs w:val="24"/>
          <w:lang w:val="en-US"/>
        </w:rPr>
        <w:t>Propylene glycol (E1520))</w:t>
      </w:r>
    </w:p>
    <w:p w14:paraId="0322D7E1" w14:textId="77777777" w:rsidR="000A2938" w:rsidRPr="00AE723C" w:rsidRDefault="000A2938" w:rsidP="00824D31">
      <w:pPr>
        <w:ind w:left="851"/>
        <w:rPr>
          <w:sz w:val="24"/>
          <w:szCs w:val="24"/>
          <w:lang w:val="en-US"/>
        </w:rPr>
      </w:pPr>
      <w:r w:rsidRPr="00AE723C">
        <w:rPr>
          <w:sz w:val="24"/>
          <w:szCs w:val="24"/>
          <w:lang w:val="en-US"/>
        </w:rPr>
        <w:t>Sodium hydroxide</w:t>
      </w:r>
    </w:p>
    <w:p w14:paraId="6AC08876" w14:textId="77777777" w:rsidR="000A2938" w:rsidRPr="00AE723C" w:rsidRDefault="000A2938" w:rsidP="00824D31">
      <w:pPr>
        <w:ind w:left="851"/>
        <w:rPr>
          <w:sz w:val="24"/>
          <w:szCs w:val="24"/>
          <w:lang w:val="en-US"/>
        </w:rPr>
      </w:pPr>
      <w:r w:rsidRPr="00AE723C">
        <w:rPr>
          <w:sz w:val="24"/>
          <w:szCs w:val="24"/>
          <w:lang w:val="en-US"/>
        </w:rPr>
        <w:t>Purified water</w:t>
      </w:r>
    </w:p>
    <w:p w14:paraId="2510A4E4" w14:textId="77777777" w:rsidR="007C5D2A" w:rsidRPr="00824D31" w:rsidRDefault="007C5D2A" w:rsidP="00824D31">
      <w:pPr>
        <w:ind w:left="851"/>
        <w:rPr>
          <w:sz w:val="24"/>
          <w:szCs w:val="24"/>
          <w:lang w:val="en-GB"/>
        </w:rPr>
      </w:pPr>
    </w:p>
    <w:p w14:paraId="0A9296DF" w14:textId="77777777" w:rsidR="007C5D2A" w:rsidRPr="009E32B0" w:rsidRDefault="007C5D2A" w:rsidP="007C5D2A">
      <w:pPr>
        <w:ind w:left="851" w:hanging="851"/>
        <w:rPr>
          <w:b/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6.2</w:t>
      </w:r>
      <w:r w:rsidRPr="009E32B0">
        <w:rPr>
          <w:b/>
          <w:sz w:val="24"/>
          <w:szCs w:val="24"/>
          <w:lang w:val="en-GB"/>
        </w:rPr>
        <w:tab/>
        <w:t>Incompatibilities</w:t>
      </w:r>
    </w:p>
    <w:p w14:paraId="207B2AF2" w14:textId="77777777" w:rsidR="00EB15D4" w:rsidRPr="009E32B0" w:rsidRDefault="00EB15D4" w:rsidP="00B40F14">
      <w:pPr>
        <w:ind w:left="851"/>
        <w:rPr>
          <w:snapToGrid w:val="0"/>
          <w:sz w:val="24"/>
          <w:szCs w:val="24"/>
          <w:lang w:val="en-US"/>
        </w:rPr>
      </w:pPr>
      <w:r w:rsidRPr="009E32B0">
        <w:rPr>
          <w:snapToGrid w:val="0"/>
          <w:sz w:val="24"/>
          <w:szCs w:val="24"/>
          <w:lang w:val="en-US"/>
        </w:rPr>
        <w:t>Not applicable.</w:t>
      </w:r>
    </w:p>
    <w:p w14:paraId="459FBCC2" w14:textId="77777777" w:rsidR="007C5D2A" w:rsidRPr="009E32B0" w:rsidRDefault="007C5D2A" w:rsidP="003E0341">
      <w:pPr>
        <w:tabs>
          <w:tab w:val="left" w:pos="851"/>
        </w:tabs>
        <w:ind w:left="851"/>
        <w:rPr>
          <w:sz w:val="24"/>
          <w:szCs w:val="24"/>
          <w:lang w:val="en-GB"/>
        </w:rPr>
      </w:pPr>
    </w:p>
    <w:p w14:paraId="1C194A13" w14:textId="77777777" w:rsidR="007C5D2A" w:rsidRPr="009E32B0" w:rsidRDefault="007C5D2A" w:rsidP="007C5D2A">
      <w:pPr>
        <w:ind w:left="851" w:hanging="851"/>
        <w:rPr>
          <w:b/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6.3</w:t>
      </w:r>
      <w:r w:rsidRPr="009E32B0">
        <w:rPr>
          <w:b/>
          <w:sz w:val="24"/>
          <w:szCs w:val="24"/>
          <w:lang w:val="en-GB"/>
        </w:rPr>
        <w:tab/>
        <w:t>Shelf</w:t>
      </w:r>
      <w:r w:rsidR="00B45DC5" w:rsidRPr="009E32B0">
        <w:rPr>
          <w:b/>
          <w:sz w:val="24"/>
          <w:szCs w:val="24"/>
          <w:lang w:val="en-GB"/>
        </w:rPr>
        <w:t xml:space="preserve"> </w:t>
      </w:r>
      <w:r w:rsidRPr="009E32B0">
        <w:rPr>
          <w:b/>
          <w:sz w:val="24"/>
          <w:szCs w:val="24"/>
          <w:lang w:val="en-GB"/>
        </w:rPr>
        <w:t>life</w:t>
      </w:r>
    </w:p>
    <w:p w14:paraId="4676580E" w14:textId="77777777" w:rsidR="00EB15D4" w:rsidRPr="009E32B0" w:rsidRDefault="00EB15D4" w:rsidP="00B40F14">
      <w:pPr>
        <w:ind w:left="851"/>
        <w:rPr>
          <w:snapToGrid w:val="0"/>
          <w:sz w:val="24"/>
          <w:szCs w:val="24"/>
          <w:lang w:val="en-US"/>
        </w:rPr>
      </w:pPr>
      <w:r w:rsidRPr="009E32B0">
        <w:rPr>
          <w:snapToGrid w:val="0"/>
          <w:sz w:val="24"/>
          <w:szCs w:val="24"/>
          <w:lang w:val="en-US"/>
        </w:rPr>
        <w:t>2 years.</w:t>
      </w:r>
    </w:p>
    <w:p w14:paraId="451CDA4A" w14:textId="77777777" w:rsidR="00EB15D4" w:rsidRPr="009E32B0" w:rsidRDefault="00EB15D4" w:rsidP="00B40F14">
      <w:pPr>
        <w:ind w:left="851"/>
        <w:rPr>
          <w:snapToGrid w:val="0"/>
          <w:sz w:val="24"/>
          <w:szCs w:val="24"/>
          <w:lang w:val="en-US"/>
        </w:rPr>
      </w:pPr>
    </w:p>
    <w:p w14:paraId="7EEF347A" w14:textId="77777777" w:rsidR="00EB15D4" w:rsidRPr="009E32B0" w:rsidRDefault="00EB15D4" w:rsidP="00B40F14">
      <w:pPr>
        <w:ind w:left="851"/>
        <w:rPr>
          <w:snapToGrid w:val="0"/>
          <w:sz w:val="24"/>
          <w:szCs w:val="24"/>
          <w:lang w:val="en-US"/>
        </w:rPr>
      </w:pPr>
      <w:r w:rsidRPr="009E32B0">
        <w:rPr>
          <w:snapToGrid w:val="0"/>
          <w:sz w:val="24"/>
          <w:szCs w:val="24"/>
          <w:lang w:val="en-US"/>
        </w:rPr>
        <w:t>Use within 6 months of opening.</w:t>
      </w:r>
    </w:p>
    <w:p w14:paraId="34D4998F" w14:textId="77777777" w:rsidR="007C5D2A" w:rsidRPr="009E32B0" w:rsidRDefault="007C5D2A" w:rsidP="00B40F14">
      <w:pPr>
        <w:ind w:left="851"/>
        <w:rPr>
          <w:sz w:val="24"/>
          <w:szCs w:val="24"/>
          <w:lang w:val="en-GB"/>
        </w:rPr>
      </w:pPr>
    </w:p>
    <w:p w14:paraId="5B13DD3D" w14:textId="77777777" w:rsidR="007C5D2A" w:rsidRPr="009E32B0" w:rsidRDefault="007C5D2A" w:rsidP="007C5D2A">
      <w:pPr>
        <w:ind w:left="851" w:hanging="851"/>
        <w:rPr>
          <w:b/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6.4</w:t>
      </w:r>
      <w:r w:rsidRPr="009E32B0">
        <w:rPr>
          <w:b/>
          <w:sz w:val="24"/>
          <w:szCs w:val="24"/>
          <w:lang w:val="en-GB"/>
        </w:rPr>
        <w:tab/>
        <w:t>Special precautions for storage</w:t>
      </w:r>
    </w:p>
    <w:p w14:paraId="40F4E128" w14:textId="77777777" w:rsidR="00EB15D4" w:rsidRPr="009E32B0" w:rsidRDefault="00EB15D4" w:rsidP="00B40F14">
      <w:pPr>
        <w:ind w:left="851"/>
        <w:rPr>
          <w:sz w:val="24"/>
          <w:szCs w:val="24"/>
          <w:lang w:val="en-US" w:eastAsia="en-GB"/>
        </w:rPr>
      </w:pPr>
      <w:r w:rsidRPr="009E32B0">
        <w:rPr>
          <w:snapToGrid w:val="0"/>
          <w:sz w:val="24"/>
          <w:szCs w:val="24"/>
          <w:lang w:val="en-US"/>
        </w:rPr>
        <w:t>Do not refrigerate or freeze</w:t>
      </w:r>
      <w:r w:rsidRPr="009E32B0">
        <w:rPr>
          <w:color w:val="000000"/>
          <w:sz w:val="24"/>
          <w:szCs w:val="24"/>
          <w:lang w:val="en-US"/>
        </w:rPr>
        <w:t>.</w:t>
      </w:r>
    </w:p>
    <w:p w14:paraId="44CA84D2" w14:textId="77777777" w:rsidR="007C5D2A" w:rsidRPr="009E32B0" w:rsidRDefault="007C5D2A" w:rsidP="003E0341">
      <w:pPr>
        <w:tabs>
          <w:tab w:val="left" w:pos="851"/>
        </w:tabs>
        <w:ind w:left="851"/>
        <w:rPr>
          <w:sz w:val="24"/>
          <w:szCs w:val="24"/>
          <w:lang w:val="en-GB"/>
        </w:rPr>
      </w:pPr>
    </w:p>
    <w:p w14:paraId="28563CC4" w14:textId="77777777" w:rsidR="007C5D2A" w:rsidRPr="009E32B0" w:rsidRDefault="007C5D2A" w:rsidP="007C5D2A">
      <w:pPr>
        <w:ind w:left="851" w:hanging="851"/>
        <w:rPr>
          <w:b/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6.5</w:t>
      </w:r>
      <w:r w:rsidRPr="009E32B0">
        <w:rPr>
          <w:b/>
          <w:sz w:val="24"/>
          <w:szCs w:val="24"/>
          <w:lang w:val="en-GB"/>
        </w:rPr>
        <w:tab/>
        <w:t>Nature and contents of container</w:t>
      </w:r>
    </w:p>
    <w:p w14:paraId="3A4FF54E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r w:rsidRPr="009E32B0">
        <w:rPr>
          <w:sz w:val="24"/>
          <w:szCs w:val="24"/>
          <w:lang w:val="en-US"/>
        </w:rPr>
        <w:t xml:space="preserve">Amber glass bottles, or pink coated amber glass bottles, with a polypropylene cap with a polyethylene tamper-evident band lined with expanded polyethylene wad and containing 150, 200, 250, 300, 500 and 600 ml. </w:t>
      </w:r>
    </w:p>
    <w:p w14:paraId="288281A9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</w:p>
    <w:p w14:paraId="31B4FF72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r w:rsidRPr="009E32B0">
        <w:rPr>
          <w:sz w:val="24"/>
          <w:szCs w:val="24"/>
          <w:lang w:val="en-US"/>
        </w:rPr>
        <w:t>May be supplied in cardboard outer carton. May be supplied with a measuring device (natural polypropylene) containing 5 ml, 10 ml, 15 ml, and 20 ml graduations.</w:t>
      </w:r>
    </w:p>
    <w:p w14:paraId="07B88418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</w:p>
    <w:p w14:paraId="4CB051BA" w14:textId="77777777" w:rsidR="00EB15D4" w:rsidRPr="009E32B0" w:rsidRDefault="00EB15D4" w:rsidP="00B40F14">
      <w:pPr>
        <w:ind w:left="851"/>
        <w:rPr>
          <w:sz w:val="24"/>
          <w:szCs w:val="24"/>
          <w:lang w:val="en-US"/>
        </w:rPr>
      </w:pPr>
      <w:r w:rsidRPr="009E32B0">
        <w:rPr>
          <w:sz w:val="24"/>
          <w:szCs w:val="24"/>
          <w:lang w:val="en-US"/>
        </w:rPr>
        <w:t>Not all pack sizes may be marketed. The carton and measuring device may not be provided in all markets/pack sizes.</w:t>
      </w:r>
    </w:p>
    <w:p w14:paraId="52954573" w14:textId="77777777" w:rsidR="007C5D2A" w:rsidRPr="009E32B0" w:rsidRDefault="007C5D2A" w:rsidP="003E0341">
      <w:pPr>
        <w:tabs>
          <w:tab w:val="left" w:pos="851"/>
        </w:tabs>
        <w:ind w:left="851"/>
        <w:rPr>
          <w:sz w:val="24"/>
          <w:szCs w:val="24"/>
          <w:lang w:val="en-GB"/>
        </w:rPr>
      </w:pPr>
    </w:p>
    <w:p w14:paraId="439638E6" w14:textId="77777777" w:rsidR="007C5D2A" w:rsidRPr="009E32B0" w:rsidRDefault="007C5D2A" w:rsidP="007C5D2A">
      <w:pPr>
        <w:ind w:left="851" w:hanging="851"/>
        <w:rPr>
          <w:b/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6.6</w:t>
      </w:r>
      <w:r w:rsidRPr="009E32B0">
        <w:rPr>
          <w:b/>
          <w:sz w:val="24"/>
          <w:szCs w:val="24"/>
          <w:lang w:val="en-GB"/>
        </w:rPr>
        <w:tab/>
        <w:t>Special precautions for disposal and other handling</w:t>
      </w:r>
    </w:p>
    <w:p w14:paraId="3F88EF84" w14:textId="77777777" w:rsidR="00EB15D4" w:rsidRPr="009E32B0" w:rsidRDefault="00EB15D4" w:rsidP="00B40F14">
      <w:pPr>
        <w:ind w:left="851"/>
        <w:rPr>
          <w:snapToGrid w:val="0"/>
          <w:sz w:val="24"/>
          <w:szCs w:val="24"/>
          <w:lang w:val="en-US"/>
        </w:rPr>
      </w:pPr>
      <w:r w:rsidRPr="009E32B0">
        <w:rPr>
          <w:snapToGrid w:val="0"/>
          <w:sz w:val="24"/>
          <w:szCs w:val="24"/>
          <w:lang w:val="en-US"/>
        </w:rPr>
        <w:t xml:space="preserve">No special requirements for disposal. </w:t>
      </w:r>
    </w:p>
    <w:p w14:paraId="423A7240" w14:textId="77777777" w:rsidR="007C5D2A" w:rsidRPr="009E32B0" w:rsidRDefault="007C5D2A" w:rsidP="00AB4376">
      <w:pPr>
        <w:tabs>
          <w:tab w:val="left" w:pos="851"/>
        </w:tabs>
        <w:ind w:left="851"/>
        <w:rPr>
          <w:sz w:val="24"/>
          <w:szCs w:val="24"/>
          <w:lang w:val="en-GB"/>
        </w:rPr>
      </w:pPr>
    </w:p>
    <w:p w14:paraId="573DDE3C" w14:textId="77777777" w:rsidR="007C5D2A" w:rsidRPr="009E32B0" w:rsidRDefault="007C5D2A" w:rsidP="007C5D2A">
      <w:pPr>
        <w:tabs>
          <w:tab w:val="left" w:pos="851"/>
        </w:tabs>
        <w:ind w:left="851" w:hanging="851"/>
        <w:jc w:val="both"/>
        <w:rPr>
          <w:b/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7.</w:t>
      </w:r>
      <w:r w:rsidRPr="009E32B0">
        <w:rPr>
          <w:b/>
          <w:sz w:val="24"/>
          <w:szCs w:val="24"/>
          <w:lang w:val="en-GB"/>
        </w:rPr>
        <w:tab/>
        <w:t>MARKETING AUTHORISATION HOLDER</w:t>
      </w:r>
    </w:p>
    <w:p w14:paraId="7B838D98" w14:textId="2B10C2F8" w:rsidR="007C5D2A" w:rsidRPr="009E32B0" w:rsidRDefault="00EB15D4" w:rsidP="00A85D26">
      <w:pPr>
        <w:tabs>
          <w:tab w:val="left" w:pos="851"/>
        </w:tabs>
        <w:ind w:left="851"/>
        <w:jc w:val="both"/>
        <w:rPr>
          <w:sz w:val="24"/>
          <w:szCs w:val="24"/>
          <w:lang w:val="en-GB"/>
        </w:rPr>
      </w:pPr>
      <w:r w:rsidRPr="009E32B0">
        <w:rPr>
          <w:sz w:val="24"/>
          <w:szCs w:val="24"/>
          <w:lang w:val="en-GB"/>
        </w:rPr>
        <w:t>RB Health Nordic A/S</w:t>
      </w:r>
    </w:p>
    <w:p w14:paraId="3D147817" w14:textId="1F90ABA0" w:rsidR="00B40F14" w:rsidRPr="009E32B0" w:rsidRDefault="00B40F14" w:rsidP="00A85D26">
      <w:pPr>
        <w:tabs>
          <w:tab w:val="left" w:pos="851"/>
        </w:tabs>
        <w:ind w:left="851"/>
        <w:jc w:val="both"/>
        <w:rPr>
          <w:sz w:val="24"/>
          <w:szCs w:val="24"/>
          <w:lang w:val="en-GB"/>
        </w:rPr>
      </w:pPr>
      <w:proofErr w:type="spellStart"/>
      <w:r w:rsidRPr="009E32B0">
        <w:rPr>
          <w:sz w:val="24"/>
          <w:szCs w:val="24"/>
          <w:lang w:val="en-GB"/>
        </w:rPr>
        <w:t>Vandtårnsvej</w:t>
      </w:r>
      <w:proofErr w:type="spellEnd"/>
      <w:r w:rsidRPr="009E32B0">
        <w:rPr>
          <w:sz w:val="24"/>
          <w:szCs w:val="24"/>
          <w:lang w:val="en-GB"/>
        </w:rPr>
        <w:t xml:space="preserve"> 83a</w:t>
      </w:r>
    </w:p>
    <w:p w14:paraId="15CD336B" w14:textId="33AA16B2" w:rsidR="00B40F14" w:rsidRPr="009E32B0" w:rsidRDefault="00B40F14" w:rsidP="00A85D26">
      <w:pPr>
        <w:tabs>
          <w:tab w:val="left" w:pos="851"/>
        </w:tabs>
        <w:ind w:left="851"/>
        <w:jc w:val="both"/>
        <w:rPr>
          <w:sz w:val="24"/>
          <w:szCs w:val="24"/>
          <w:lang w:val="en-GB"/>
        </w:rPr>
      </w:pPr>
      <w:r w:rsidRPr="009E32B0">
        <w:rPr>
          <w:sz w:val="24"/>
          <w:szCs w:val="24"/>
          <w:lang w:val="en-GB"/>
        </w:rPr>
        <w:t xml:space="preserve">2860 </w:t>
      </w:r>
      <w:proofErr w:type="spellStart"/>
      <w:r w:rsidRPr="009E32B0">
        <w:rPr>
          <w:sz w:val="24"/>
          <w:szCs w:val="24"/>
          <w:lang w:val="en-GB"/>
        </w:rPr>
        <w:t>Søborg</w:t>
      </w:r>
      <w:proofErr w:type="spellEnd"/>
    </w:p>
    <w:p w14:paraId="1E341CC3" w14:textId="77777777" w:rsidR="008A24F6" w:rsidRPr="009E32B0" w:rsidRDefault="008A24F6" w:rsidP="003E0341">
      <w:pPr>
        <w:tabs>
          <w:tab w:val="left" w:pos="851"/>
        </w:tabs>
        <w:ind w:left="851"/>
        <w:jc w:val="both"/>
        <w:rPr>
          <w:sz w:val="24"/>
          <w:szCs w:val="24"/>
          <w:lang w:val="en-GB"/>
        </w:rPr>
      </w:pPr>
    </w:p>
    <w:p w14:paraId="5040305E" w14:textId="77777777" w:rsidR="007C5D2A" w:rsidRPr="009E32B0" w:rsidRDefault="007C5D2A" w:rsidP="007C5D2A">
      <w:pPr>
        <w:ind w:left="851" w:hanging="851"/>
        <w:jc w:val="both"/>
        <w:rPr>
          <w:b/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8.</w:t>
      </w:r>
      <w:r w:rsidRPr="009E32B0">
        <w:rPr>
          <w:b/>
          <w:sz w:val="24"/>
          <w:szCs w:val="24"/>
          <w:lang w:val="en-GB"/>
        </w:rPr>
        <w:tab/>
        <w:t>MARKETING AUTHORISATION NUMBER(S)</w:t>
      </w:r>
    </w:p>
    <w:p w14:paraId="498C6395" w14:textId="177EA1D0" w:rsidR="007C5D2A" w:rsidRPr="009E32B0" w:rsidRDefault="00B40F14" w:rsidP="00A85D26">
      <w:pPr>
        <w:tabs>
          <w:tab w:val="left" w:pos="851"/>
        </w:tabs>
        <w:ind w:left="851"/>
        <w:jc w:val="both"/>
        <w:rPr>
          <w:sz w:val="24"/>
          <w:szCs w:val="24"/>
          <w:lang w:val="en-GB"/>
        </w:rPr>
      </w:pPr>
      <w:r w:rsidRPr="009E32B0">
        <w:rPr>
          <w:sz w:val="24"/>
          <w:szCs w:val="24"/>
          <w:lang w:val="en-GB"/>
        </w:rPr>
        <w:t>6824</w:t>
      </w:r>
      <w:r w:rsidR="00034EA9">
        <w:rPr>
          <w:sz w:val="24"/>
          <w:szCs w:val="24"/>
          <w:lang w:val="en-GB"/>
        </w:rPr>
        <w:t>5</w:t>
      </w:r>
    </w:p>
    <w:p w14:paraId="29D53860" w14:textId="77777777" w:rsidR="007C5D2A" w:rsidRPr="009E32B0" w:rsidRDefault="007C5D2A" w:rsidP="00180A12">
      <w:pPr>
        <w:tabs>
          <w:tab w:val="left" w:pos="851"/>
        </w:tabs>
        <w:ind w:left="851"/>
        <w:jc w:val="both"/>
        <w:rPr>
          <w:sz w:val="24"/>
          <w:szCs w:val="24"/>
          <w:lang w:val="en-GB"/>
        </w:rPr>
      </w:pPr>
    </w:p>
    <w:p w14:paraId="73E08E44" w14:textId="77777777" w:rsidR="007C5D2A" w:rsidRPr="009E32B0" w:rsidRDefault="007C5D2A" w:rsidP="007C5D2A">
      <w:pPr>
        <w:tabs>
          <w:tab w:val="left" w:pos="851"/>
        </w:tabs>
        <w:jc w:val="both"/>
        <w:rPr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9.</w:t>
      </w:r>
      <w:r w:rsidRPr="009E32B0">
        <w:rPr>
          <w:b/>
          <w:sz w:val="24"/>
          <w:szCs w:val="24"/>
          <w:lang w:val="en-GB"/>
        </w:rPr>
        <w:tab/>
        <w:t>DATE OF FIRST AUTHORISATION</w:t>
      </w:r>
    </w:p>
    <w:p w14:paraId="1AD5D8F7" w14:textId="2DC5E87C" w:rsidR="007C5D2A" w:rsidRDefault="00C71315" w:rsidP="003E0341">
      <w:pPr>
        <w:tabs>
          <w:tab w:val="left" w:pos="851"/>
        </w:tabs>
        <w:ind w:left="851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23 April 2010 (</w:t>
      </w:r>
      <w:proofErr w:type="spellStart"/>
      <w:r>
        <w:rPr>
          <w:sz w:val="24"/>
          <w:szCs w:val="24"/>
          <w:lang w:val="en-GB"/>
        </w:rPr>
        <w:t>Galieve</w:t>
      </w:r>
      <w:proofErr w:type="spellEnd"/>
      <w:r>
        <w:rPr>
          <w:sz w:val="24"/>
          <w:szCs w:val="24"/>
          <w:lang w:val="en-GB"/>
        </w:rPr>
        <w:t xml:space="preserve"> Cool Mint)</w:t>
      </w:r>
    </w:p>
    <w:p w14:paraId="1C74A548" w14:textId="77777777" w:rsidR="00C71315" w:rsidRPr="009E32B0" w:rsidRDefault="00C71315" w:rsidP="003E0341">
      <w:pPr>
        <w:tabs>
          <w:tab w:val="left" w:pos="851"/>
        </w:tabs>
        <w:ind w:left="851"/>
        <w:jc w:val="both"/>
        <w:rPr>
          <w:sz w:val="24"/>
          <w:szCs w:val="24"/>
          <w:lang w:val="en-GB"/>
        </w:rPr>
      </w:pPr>
    </w:p>
    <w:p w14:paraId="18F129BD" w14:textId="77777777" w:rsidR="007C5D2A" w:rsidRPr="009E32B0" w:rsidRDefault="007C5D2A" w:rsidP="007C5D2A">
      <w:pPr>
        <w:tabs>
          <w:tab w:val="left" w:pos="851"/>
        </w:tabs>
        <w:jc w:val="both"/>
        <w:rPr>
          <w:sz w:val="24"/>
          <w:szCs w:val="24"/>
          <w:lang w:val="en-GB"/>
        </w:rPr>
      </w:pPr>
      <w:r w:rsidRPr="009E32B0">
        <w:rPr>
          <w:b/>
          <w:sz w:val="24"/>
          <w:szCs w:val="24"/>
          <w:lang w:val="en-GB"/>
        </w:rPr>
        <w:t>10.</w:t>
      </w:r>
      <w:r w:rsidRPr="009E32B0">
        <w:rPr>
          <w:b/>
          <w:sz w:val="24"/>
          <w:szCs w:val="24"/>
          <w:lang w:val="en-GB"/>
        </w:rPr>
        <w:tab/>
        <w:t>DATE OF REVISION OF THE TEXT</w:t>
      </w:r>
    </w:p>
    <w:p w14:paraId="76DAFF5D" w14:textId="73ACA392" w:rsidR="007C5D2A" w:rsidRPr="009E32B0" w:rsidRDefault="00824D31" w:rsidP="003E0341">
      <w:pPr>
        <w:tabs>
          <w:tab w:val="left" w:pos="851"/>
        </w:tabs>
        <w:ind w:left="851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29 October 2025</w:t>
      </w:r>
    </w:p>
    <w:sectPr w:rsidR="007C5D2A" w:rsidRPr="009E32B0" w:rsidSect="004A3B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70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C8123" w14:textId="77777777" w:rsidR="00391B88" w:rsidRDefault="00391B88">
      <w:r>
        <w:separator/>
      </w:r>
    </w:p>
  </w:endnote>
  <w:endnote w:type="continuationSeparator" w:id="0">
    <w:p w14:paraId="21ACB2A1" w14:textId="77777777" w:rsidR="00391B88" w:rsidRDefault="0039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E4ECC" w14:textId="77777777" w:rsidR="00AC033C" w:rsidRDefault="00AC033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B57DC" w14:textId="77777777" w:rsidR="00864538" w:rsidRDefault="00864538">
    <w:pPr>
      <w:pStyle w:val="Sidefod"/>
      <w:pBdr>
        <w:bottom w:val="single" w:sz="6" w:space="1" w:color="auto"/>
      </w:pBdr>
    </w:pPr>
  </w:p>
  <w:p w14:paraId="7D265FCB" w14:textId="77777777" w:rsidR="00864538" w:rsidRDefault="00864538">
    <w:pPr>
      <w:pStyle w:val="Sidefod"/>
      <w:tabs>
        <w:tab w:val="clear" w:pos="4819"/>
        <w:tab w:val="left" w:pos="8647"/>
      </w:tabs>
      <w:rPr>
        <w:i/>
        <w:snapToGrid w:val="0"/>
        <w:sz w:val="18"/>
      </w:rPr>
    </w:pPr>
  </w:p>
  <w:p w14:paraId="4435FCE3" w14:textId="6E38AF64" w:rsidR="00864538" w:rsidRPr="00BF4B6E" w:rsidRDefault="00E36A80" w:rsidP="00AC033C">
    <w:pPr>
      <w:pStyle w:val="Sidefod"/>
      <w:tabs>
        <w:tab w:val="clear" w:pos="4819"/>
        <w:tab w:val="left" w:pos="8364"/>
      </w:tabs>
      <w:rPr>
        <w:i/>
        <w:sz w:val="18"/>
        <w:lang w:val="en-US"/>
      </w:rPr>
    </w:pPr>
    <w:r>
      <w:rPr>
        <w:i/>
        <w:snapToGrid w:val="0"/>
        <w:sz w:val="18"/>
      </w:rPr>
      <w:fldChar w:fldCharType="begin"/>
    </w:r>
    <w:r w:rsidR="00864538" w:rsidRPr="00BF4B6E">
      <w:rPr>
        <w:i/>
        <w:snapToGrid w:val="0"/>
        <w:sz w:val="18"/>
        <w:lang w:val="en-US"/>
      </w:rPr>
      <w:instrText xml:space="preserve"> FILENAME </w:instrText>
    </w:r>
    <w:r>
      <w:rPr>
        <w:i/>
        <w:snapToGrid w:val="0"/>
        <w:sz w:val="18"/>
      </w:rPr>
      <w:fldChar w:fldCharType="separate"/>
    </w:r>
    <w:r w:rsidR="00EF5560">
      <w:rPr>
        <w:i/>
        <w:noProof/>
        <w:snapToGrid w:val="0"/>
        <w:sz w:val="18"/>
        <w:lang w:val="en-US"/>
      </w:rPr>
      <w:t>Galieve Forte, oral suspension 500+213+325 mg-10 ml.docx</w:t>
    </w:r>
    <w:r>
      <w:rPr>
        <w:i/>
        <w:snapToGrid w:val="0"/>
        <w:sz w:val="18"/>
      </w:rPr>
      <w:fldChar w:fldCharType="end"/>
    </w:r>
    <w:r w:rsidR="00864538" w:rsidRPr="00BF4B6E">
      <w:rPr>
        <w:i/>
        <w:snapToGrid w:val="0"/>
        <w:sz w:val="18"/>
        <w:lang w:val="en-US"/>
      </w:rPr>
      <w:tab/>
      <w:t xml:space="preserve">Page </w:t>
    </w:r>
    <w:r>
      <w:rPr>
        <w:i/>
        <w:snapToGrid w:val="0"/>
        <w:sz w:val="18"/>
      </w:rPr>
      <w:fldChar w:fldCharType="begin"/>
    </w:r>
    <w:r w:rsidR="00864538" w:rsidRPr="00BF4B6E">
      <w:rPr>
        <w:i/>
        <w:snapToGrid w:val="0"/>
        <w:sz w:val="18"/>
        <w:lang w:val="en-US"/>
      </w:rPr>
      <w:instrText xml:space="preserve"> PAGE </w:instrText>
    </w:r>
    <w:r>
      <w:rPr>
        <w:i/>
        <w:snapToGrid w:val="0"/>
        <w:sz w:val="18"/>
      </w:rPr>
      <w:fldChar w:fldCharType="separate"/>
    </w:r>
    <w:r w:rsidR="00AC033C" w:rsidRPr="00BF4B6E">
      <w:rPr>
        <w:i/>
        <w:noProof/>
        <w:snapToGrid w:val="0"/>
        <w:sz w:val="18"/>
        <w:lang w:val="en-US"/>
      </w:rPr>
      <w:t>1</w:t>
    </w:r>
    <w:r>
      <w:rPr>
        <w:i/>
        <w:snapToGrid w:val="0"/>
        <w:sz w:val="18"/>
      </w:rPr>
      <w:fldChar w:fldCharType="end"/>
    </w:r>
    <w:r w:rsidR="00864538" w:rsidRPr="00BF4B6E">
      <w:rPr>
        <w:i/>
        <w:snapToGrid w:val="0"/>
        <w:sz w:val="18"/>
        <w:lang w:val="en-US"/>
      </w:rPr>
      <w:t xml:space="preserve"> of </w:t>
    </w:r>
    <w:r>
      <w:rPr>
        <w:i/>
        <w:snapToGrid w:val="0"/>
        <w:sz w:val="18"/>
      </w:rPr>
      <w:fldChar w:fldCharType="begin"/>
    </w:r>
    <w:r w:rsidR="00864538" w:rsidRPr="00BF4B6E">
      <w:rPr>
        <w:i/>
        <w:snapToGrid w:val="0"/>
        <w:sz w:val="18"/>
        <w:lang w:val="en-US"/>
      </w:rPr>
      <w:instrText xml:space="preserve"> NUMPAGES </w:instrText>
    </w:r>
    <w:r>
      <w:rPr>
        <w:i/>
        <w:snapToGrid w:val="0"/>
        <w:sz w:val="18"/>
      </w:rPr>
      <w:fldChar w:fldCharType="separate"/>
    </w:r>
    <w:r w:rsidR="00AC033C" w:rsidRPr="00BF4B6E">
      <w:rPr>
        <w:i/>
        <w:noProof/>
        <w:snapToGrid w:val="0"/>
        <w:sz w:val="18"/>
        <w:lang w:val="en-US"/>
      </w:rPr>
      <w:t>3</w:t>
    </w:r>
    <w:r>
      <w:rPr>
        <w:i/>
        <w:snapToGrid w:val="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8F2EB" w14:textId="77777777" w:rsidR="00864538" w:rsidRDefault="00864538">
    <w:pPr>
      <w:pStyle w:val="Sidefod"/>
      <w:pBdr>
        <w:bottom w:val="single" w:sz="6" w:space="1" w:color="auto"/>
      </w:pBdr>
      <w:tabs>
        <w:tab w:val="clear" w:pos="4819"/>
        <w:tab w:val="left" w:pos="8789"/>
      </w:tabs>
      <w:rPr>
        <w:i/>
        <w:snapToGrid w:val="0"/>
        <w:sz w:val="18"/>
      </w:rPr>
    </w:pPr>
  </w:p>
  <w:p w14:paraId="5BDC1416" w14:textId="77777777" w:rsidR="00864538" w:rsidRDefault="00864538">
    <w:pPr>
      <w:pStyle w:val="Sidefod"/>
      <w:tabs>
        <w:tab w:val="clear" w:pos="4819"/>
        <w:tab w:val="left" w:pos="8789"/>
      </w:tabs>
      <w:rPr>
        <w:i/>
        <w:snapToGrid w:val="0"/>
        <w:sz w:val="18"/>
      </w:rPr>
    </w:pPr>
  </w:p>
  <w:p w14:paraId="24FB6D6E" w14:textId="10906458" w:rsidR="00864538" w:rsidRPr="00BF4B6E" w:rsidRDefault="00E36A80">
    <w:pPr>
      <w:pStyle w:val="Sidefod"/>
      <w:tabs>
        <w:tab w:val="clear" w:pos="4819"/>
        <w:tab w:val="left" w:pos="8647"/>
      </w:tabs>
      <w:rPr>
        <w:i/>
        <w:sz w:val="18"/>
        <w:lang w:val="en-US"/>
      </w:rPr>
    </w:pPr>
    <w:r>
      <w:rPr>
        <w:i/>
        <w:snapToGrid w:val="0"/>
        <w:sz w:val="18"/>
      </w:rPr>
      <w:fldChar w:fldCharType="begin"/>
    </w:r>
    <w:r w:rsidR="00864538" w:rsidRPr="00BF4B6E">
      <w:rPr>
        <w:i/>
        <w:snapToGrid w:val="0"/>
        <w:sz w:val="18"/>
        <w:lang w:val="en-US"/>
      </w:rPr>
      <w:instrText xml:space="preserve"> FILENAME </w:instrText>
    </w:r>
    <w:r>
      <w:rPr>
        <w:i/>
        <w:snapToGrid w:val="0"/>
        <w:sz w:val="18"/>
      </w:rPr>
      <w:fldChar w:fldCharType="separate"/>
    </w:r>
    <w:r w:rsidR="00EF5560">
      <w:rPr>
        <w:i/>
        <w:noProof/>
        <w:snapToGrid w:val="0"/>
        <w:sz w:val="18"/>
        <w:lang w:val="en-US"/>
      </w:rPr>
      <w:t>Galieve Forte, oral suspension 500+213+325 mg-10 ml.docx</w:t>
    </w:r>
    <w:r>
      <w:rPr>
        <w:i/>
        <w:snapToGrid w:val="0"/>
        <w:sz w:val="18"/>
      </w:rPr>
      <w:fldChar w:fldCharType="end"/>
    </w:r>
    <w:r w:rsidR="00864538" w:rsidRPr="00BF4B6E">
      <w:rPr>
        <w:i/>
        <w:snapToGrid w:val="0"/>
        <w:sz w:val="18"/>
        <w:lang w:val="en-US"/>
      </w:rPr>
      <w:tab/>
      <w:t xml:space="preserve">Page </w:t>
    </w:r>
    <w:r>
      <w:rPr>
        <w:i/>
        <w:snapToGrid w:val="0"/>
        <w:sz w:val="18"/>
      </w:rPr>
      <w:fldChar w:fldCharType="begin"/>
    </w:r>
    <w:r w:rsidR="00864538" w:rsidRPr="00BF4B6E">
      <w:rPr>
        <w:i/>
        <w:snapToGrid w:val="0"/>
        <w:sz w:val="18"/>
        <w:lang w:val="en-US"/>
      </w:rPr>
      <w:instrText xml:space="preserve"> PAGE </w:instrText>
    </w:r>
    <w:r>
      <w:rPr>
        <w:i/>
        <w:snapToGrid w:val="0"/>
        <w:sz w:val="18"/>
      </w:rPr>
      <w:fldChar w:fldCharType="separate"/>
    </w:r>
    <w:r w:rsidR="00D97B77" w:rsidRPr="00BF4B6E">
      <w:rPr>
        <w:i/>
        <w:noProof/>
        <w:snapToGrid w:val="0"/>
        <w:sz w:val="18"/>
        <w:lang w:val="en-US"/>
      </w:rPr>
      <w:t>1</w:t>
    </w:r>
    <w:r>
      <w:rPr>
        <w:i/>
        <w:snapToGrid w:val="0"/>
        <w:sz w:val="18"/>
      </w:rPr>
      <w:fldChar w:fldCharType="end"/>
    </w:r>
    <w:r w:rsidR="00864538" w:rsidRPr="00BF4B6E">
      <w:rPr>
        <w:i/>
        <w:snapToGrid w:val="0"/>
        <w:sz w:val="18"/>
        <w:lang w:val="en-US"/>
      </w:rPr>
      <w:t xml:space="preserve"> of </w:t>
    </w:r>
    <w:r>
      <w:rPr>
        <w:i/>
        <w:snapToGrid w:val="0"/>
        <w:sz w:val="18"/>
      </w:rPr>
      <w:fldChar w:fldCharType="begin"/>
    </w:r>
    <w:r w:rsidR="00864538" w:rsidRPr="00BF4B6E">
      <w:rPr>
        <w:i/>
        <w:snapToGrid w:val="0"/>
        <w:sz w:val="18"/>
        <w:lang w:val="en-US"/>
      </w:rPr>
      <w:instrText xml:space="preserve"> NUMPAGES </w:instrText>
    </w:r>
    <w:r>
      <w:rPr>
        <w:i/>
        <w:snapToGrid w:val="0"/>
        <w:sz w:val="18"/>
      </w:rPr>
      <w:fldChar w:fldCharType="separate"/>
    </w:r>
    <w:r w:rsidR="00E1290F" w:rsidRPr="00BF4B6E">
      <w:rPr>
        <w:i/>
        <w:noProof/>
        <w:snapToGrid w:val="0"/>
        <w:sz w:val="18"/>
        <w:lang w:val="en-US"/>
      </w:rPr>
      <w:t>3</w:t>
    </w:r>
    <w:r>
      <w:rPr>
        <w:i/>
        <w:snapToGrid w:val="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2AC21" w14:textId="77777777" w:rsidR="00391B88" w:rsidRDefault="00391B88">
      <w:r>
        <w:separator/>
      </w:r>
    </w:p>
  </w:footnote>
  <w:footnote w:type="continuationSeparator" w:id="0">
    <w:p w14:paraId="5E567881" w14:textId="77777777" w:rsidR="00391B88" w:rsidRDefault="00391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37357" w14:textId="77777777" w:rsidR="00AC033C" w:rsidRDefault="00AC033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5DCD0" w14:textId="77777777" w:rsidR="00864538" w:rsidRDefault="000D3C9D">
    <w:pPr>
      <w:pStyle w:val="Sidehoved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F6033" w14:textId="77777777" w:rsidR="00AC033C" w:rsidRDefault="00AC033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A86"/>
    <w:multiLevelType w:val="multilevel"/>
    <w:tmpl w:val="D4ECF4E0"/>
    <w:lvl w:ilvl="0">
      <w:start w:val="4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3C2602A"/>
    <w:multiLevelType w:val="hybridMultilevel"/>
    <w:tmpl w:val="EC8C595A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BF67339"/>
    <w:multiLevelType w:val="hybridMultilevel"/>
    <w:tmpl w:val="257EACB6"/>
    <w:lvl w:ilvl="0" w:tplc="9C04B9B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  <w:sz w:val="16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9BE6F9D"/>
    <w:multiLevelType w:val="multilevel"/>
    <w:tmpl w:val="5D748B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5" w15:restartNumberingAfterBreak="0">
    <w:nsid w:val="6B417890"/>
    <w:multiLevelType w:val="hybridMultilevel"/>
    <w:tmpl w:val="F7EA79D6"/>
    <w:lvl w:ilvl="0" w:tplc="9C04B9B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6"/>
      </w:rPr>
    </w:lvl>
    <w:lvl w:ilvl="1" w:tplc="2E5255A0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5A247B90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A7D62942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4DAE61F0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B04A9026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771E1DB4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D0027D2A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B80A70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88"/>
    <w:rsid w:val="00034EA9"/>
    <w:rsid w:val="00056601"/>
    <w:rsid w:val="000A2938"/>
    <w:rsid w:val="000C3846"/>
    <w:rsid w:val="000C6218"/>
    <w:rsid w:val="000D3C9D"/>
    <w:rsid w:val="000F0D47"/>
    <w:rsid w:val="001242DE"/>
    <w:rsid w:val="00180A12"/>
    <w:rsid w:val="00214331"/>
    <w:rsid w:val="00214CF4"/>
    <w:rsid w:val="00281F03"/>
    <w:rsid w:val="0029458A"/>
    <w:rsid w:val="002A1587"/>
    <w:rsid w:val="002B27C5"/>
    <w:rsid w:val="002C5482"/>
    <w:rsid w:val="002F6D9C"/>
    <w:rsid w:val="00303008"/>
    <w:rsid w:val="00364D8E"/>
    <w:rsid w:val="00373B55"/>
    <w:rsid w:val="00391B88"/>
    <w:rsid w:val="003D727E"/>
    <w:rsid w:val="003E0341"/>
    <w:rsid w:val="003E3402"/>
    <w:rsid w:val="003F4736"/>
    <w:rsid w:val="00401B49"/>
    <w:rsid w:val="0042292D"/>
    <w:rsid w:val="00437D5B"/>
    <w:rsid w:val="00440254"/>
    <w:rsid w:val="004860D3"/>
    <w:rsid w:val="004A3BF4"/>
    <w:rsid w:val="004A5DB3"/>
    <w:rsid w:val="005152D9"/>
    <w:rsid w:val="00533AD4"/>
    <w:rsid w:val="00534849"/>
    <w:rsid w:val="00560102"/>
    <w:rsid w:val="00562EA1"/>
    <w:rsid w:val="005A498B"/>
    <w:rsid w:val="005D50AE"/>
    <w:rsid w:val="00617BB8"/>
    <w:rsid w:val="006207FF"/>
    <w:rsid w:val="0066063E"/>
    <w:rsid w:val="00680052"/>
    <w:rsid w:val="00683267"/>
    <w:rsid w:val="006844E9"/>
    <w:rsid w:val="006B2A6F"/>
    <w:rsid w:val="006B3847"/>
    <w:rsid w:val="007009F2"/>
    <w:rsid w:val="0075453D"/>
    <w:rsid w:val="007A4CC6"/>
    <w:rsid w:val="007C3623"/>
    <w:rsid w:val="007C5D2A"/>
    <w:rsid w:val="007F1E00"/>
    <w:rsid w:val="00824D31"/>
    <w:rsid w:val="00827444"/>
    <w:rsid w:val="00831DA1"/>
    <w:rsid w:val="008400E3"/>
    <w:rsid w:val="00864538"/>
    <w:rsid w:val="00873B4F"/>
    <w:rsid w:val="008A24F6"/>
    <w:rsid w:val="008E51AE"/>
    <w:rsid w:val="008F2F8C"/>
    <w:rsid w:val="00986299"/>
    <w:rsid w:val="009925C9"/>
    <w:rsid w:val="009E32B0"/>
    <w:rsid w:val="00A179D0"/>
    <w:rsid w:val="00A358A3"/>
    <w:rsid w:val="00A46747"/>
    <w:rsid w:val="00A80446"/>
    <w:rsid w:val="00A85D26"/>
    <w:rsid w:val="00A9153A"/>
    <w:rsid w:val="00AB4376"/>
    <w:rsid w:val="00AC033C"/>
    <w:rsid w:val="00AD2E36"/>
    <w:rsid w:val="00AE723C"/>
    <w:rsid w:val="00B40F14"/>
    <w:rsid w:val="00B45DC5"/>
    <w:rsid w:val="00BD3490"/>
    <w:rsid w:val="00BF4B6E"/>
    <w:rsid w:val="00C20248"/>
    <w:rsid w:val="00C26226"/>
    <w:rsid w:val="00C3571D"/>
    <w:rsid w:val="00C54F0B"/>
    <w:rsid w:val="00C71315"/>
    <w:rsid w:val="00C82621"/>
    <w:rsid w:val="00CB1423"/>
    <w:rsid w:val="00CC113F"/>
    <w:rsid w:val="00D02508"/>
    <w:rsid w:val="00D778CC"/>
    <w:rsid w:val="00D82FE9"/>
    <w:rsid w:val="00D97B77"/>
    <w:rsid w:val="00DB6A85"/>
    <w:rsid w:val="00E06B32"/>
    <w:rsid w:val="00E1290F"/>
    <w:rsid w:val="00E36A80"/>
    <w:rsid w:val="00EB15D4"/>
    <w:rsid w:val="00EB21D7"/>
    <w:rsid w:val="00EE3EB7"/>
    <w:rsid w:val="00EF5560"/>
    <w:rsid w:val="00F57E16"/>
    <w:rsid w:val="00F60336"/>
    <w:rsid w:val="00FD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2CA4E"/>
  <w15:chartTrackingRefBased/>
  <w15:docId w15:val="{A8093DDB-4065-45C5-AD63-CE36B124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B55"/>
    <w:rPr>
      <w:sz w:val="23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qFormat/>
    <w:rsid w:val="00373B55"/>
    <w:pPr>
      <w:jc w:val="center"/>
    </w:pPr>
    <w:rPr>
      <w:b/>
      <w:sz w:val="24"/>
    </w:rPr>
  </w:style>
  <w:style w:type="paragraph" w:styleId="Sidehoved">
    <w:name w:val="header"/>
    <w:basedOn w:val="Normal"/>
    <w:rsid w:val="00373B55"/>
    <w:pPr>
      <w:tabs>
        <w:tab w:val="center" w:pos="4819"/>
        <w:tab w:val="right" w:pos="9638"/>
      </w:tabs>
    </w:pPr>
    <w:rPr>
      <w:sz w:val="24"/>
    </w:rPr>
  </w:style>
  <w:style w:type="paragraph" w:styleId="Sidefod">
    <w:name w:val="footer"/>
    <w:basedOn w:val="Normal"/>
    <w:rsid w:val="00373B55"/>
    <w:pPr>
      <w:tabs>
        <w:tab w:val="center" w:pos="4819"/>
        <w:tab w:val="right" w:pos="9638"/>
      </w:tabs>
    </w:pPr>
    <w:rPr>
      <w:sz w:val="24"/>
    </w:rPr>
  </w:style>
  <w:style w:type="character" w:styleId="Sidetal">
    <w:name w:val="page number"/>
    <w:basedOn w:val="Standardskrifttypeiafsnit"/>
    <w:rsid w:val="00373B55"/>
  </w:style>
  <w:style w:type="character" w:styleId="Kommentarhenvisning">
    <w:name w:val="annotation reference"/>
    <w:basedOn w:val="Standardskrifttypeiafsnit"/>
    <w:semiHidden/>
    <w:rsid w:val="00373B55"/>
    <w:rPr>
      <w:sz w:val="16"/>
    </w:rPr>
  </w:style>
  <w:style w:type="paragraph" w:styleId="Kommentartekst">
    <w:name w:val="annotation text"/>
    <w:basedOn w:val="Normal"/>
    <w:link w:val="KommentartekstTegn"/>
    <w:semiHidden/>
    <w:rsid w:val="00373B55"/>
    <w:rPr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A5DB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A5DB3"/>
    <w:rPr>
      <w:rFonts w:ascii="Tahoma" w:hAnsi="Tahoma" w:cs="Tahoma"/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B4F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873B4F"/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B4F"/>
    <w:rPr>
      <w:b/>
      <w:bCs/>
    </w:rPr>
  </w:style>
  <w:style w:type="character" w:styleId="Fremhv">
    <w:name w:val="Emphasis"/>
    <w:qFormat/>
    <w:rsid w:val="00EB15D4"/>
    <w:rPr>
      <w:b/>
      <w:bCs/>
      <w:i w:val="0"/>
      <w:iCs w:val="0"/>
    </w:rPr>
  </w:style>
  <w:style w:type="paragraph" w:customStyle="1" w:styleId="CCDStabletext">
    <w:name w:val="CCDS table text"/>
    <w:basedOn w:val="Normal"/>
    <w:rsid w:val="00EB15D4"/>
    <w:rPr>
      <w:rFonts w:ascii="Arial" w:eastAsia="SimSun" w:hAnsi="Arial" w:cs="Arial"/>
      <w:color w:val="000000"/>
      <w:sz w:val="20"/>
      <w:lang w:val="en" w:eastAsia="zh-CN"/>
    </w:rPr>
  </w:style>
  <w:style w:type="paragraph" w:styleId="Listeafsnit">
    <w:name w:val="List Paragraph"/>
    <w:basedOn w:val="Normal"/>
    <w:uiPriority w:val="34"/>
    <w:qFormat/>
    <w:rsid w:val="0083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1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W_Docs\GOD\docs\National\LGO-RKE-REG%20006-01-SKB%20SPC%20Hum%20skabelon%20-%20engelsk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LGO-RKE-REG 006-01-SKB SPC Hum skabelon - engelsk.dotx</Template>
  <TotalTime>17</TotalTime>
  <Pages>6</Pages>
  <Words>1461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Jørgensen</dc:creator>
  <cp:keywords/>
  <dc:description>2024082341, var. 1G, Navnet ændret fra Claulieve Mixed Berries og d.sp.nr. ændret fra 33109 + 6.1</dc:description>
  <cp:lastModifiedBy>Gitte Jørgensen</cp:lastModifiedBy>
  <cp:revision>10</cp:revision>
  <cp:lastPrinted>2006-02-24T09:31:00Z</cp:lastPrinted>
  <dcterms:created xsi:type="dcterms:W3CDTF">2025-10-29T13:24:00Z</dcterms:created>
  <dcterms:modified xsi:type="dcterms:W3CDTF">2025-10-29T13:44:00Z</dcterms:modified>
</cp:coreProperties>
</file>