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86E76" w14:textId="77777777" w:rsidR="004A3BF4" w:rsidRPr="008F49E1" w:rsidRDefault="004A3BF4" w:rsidP="004A3BF4">
      <w:pPr>
        <w:rPr>
          <w:sz w:val="24"/>
          <w:szCs w:val="24"/>
        </w:rPr>
      </w:pPr>
      <w:bookmarkStart w:id="0" w:name="_GoBack"/>
      <w:bookmarkEnd w:id="0"/>
      <w:r w:rsidRPr="008F49E1">
        <w:rPr>
          <w:noProof/>
          <w:sz w:val="24"/>
          <w:szCs w:val="24"/>
        </w:rPr>
        <w:drawing>
          <wp:inline distT="0" distB="0" distL="0" distR="0" wp14:anchorId="71311F3A" wp14:editId="0487E058">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792258CA" w14:textId="77777777" w:rsidR="007C5D2A" w:rsidRPr="00C54F0B" w:rsidRDefault="007C5D2A" w:rsidP="007C5D2A">
      <w:pPr>
        <w:rPr>
          <w:sz w:val="24"/>
          <w:szCs w:val="24"/>
        </w:rPr>
      </w:pPr>
    </w:p>
    <w:p w14:paraId="35B538DE" w14:textId="0C5E48B5" w:rsidR="007C5D2A" w:rsidRPr="000C3846" w:rsidRDefault="007C5D2A" w:rsidP="007C5D2A">
      <w:pPr>
        <w:jc w:val="right"/>
        <w:rPr>
          <w:b/>
          <w:sz w:val="24"/>
          <w:szCs w:val="24"/>
          <w:lang w:val="en-GB"/>
        </w:rPr>
      </w:pPr>
      <w:r w:rsidRPr="000C3846">
        <w:rPr>
          <w:b/>
          <w:sz w:val="24"/>
          <w:szCs w:val="24"/>
          <w:lang w:val="en-GB"/>
        </w:rPr>
        <w:t>Date</w:t>
      </w:r>
      <w:r w:rsidR="003E0341">
        <w:rPr>
          <w:b/>
          <w:sz w:val="24"/>
          <w:szCs w:val="24"/>
          <w:lang w:val="en-GB"/>
        </w:rPr>
        <w:t>:</w:t>
      </w:r>
      <w:r w:rsidRPr="000C3846">
        <w:rPr>
          <w:b/>
          <w:sz w:val="24"/>
          <w:szCs w:val="24"/>
          <w:lang w:val="en-GB"/>
        </w:rPr>
        <w:t xml:space="preserve"> </w:t>
      </w:r>
      <w:r w:rsidR="003C7135">
        <w:rPr>
          <w:b/>
          <w:sz w:val="24"/>
          <w:szCs w:val="24"/>
        </w:rPr>
        <w:t xml:space="preserve">29 </w:t>
      </w:r>
      <w:proofErr w:type="spellStart"/>
      <w:r w:rsidR="003C7135">
        <w:rPr>
          <w:b/>
          <w:sz w:val="24"/>
          <w:szCs w:val="24"/>
        </w:rPr>
        <w:t>October</w:t>
      </w:r>
      <w:proofErr w:type="spellEnd"/>
      <w:r w:rsidR="003C7135">
        <w:rPr>
          <w:b/>
          <w:sz w:val="24"/>
          <w:szCs w:val="24"/>
        </w:rPr>
        <w:t xml:space="preserve"> 2020</w:t>
      </w:r>
    </w:p>
    <w:p w14:paraId="04535D51" w14:textId="77777777" w:rsidR="007C5D2A" w:rsidRPr="000C3846" w:rsidRDefault="007C5D2A" w:rsidP="007C5D2A">
      <w:pPr>
        <w:rPr>
          <w:sz w:val="24"/>
          <w:szCs w:val="24"/>
          <w:lang w:val="en-GB"/>
        </w:rPr>
      </w:pPr>
    </w:p>
    <w:p w14:paraId="0D2F968A" w14:textId="77777777" w:rsidR="007C5D2A" w:rsidRDefault="007C5D2A" w:rsidP="007C5D2A">
      <w:pPr>
        <w:rPr>
          <w:sz w:val="24"/>
          <w:szCs w:val="24"/>
          <w:lang w:val="en-GB"/>
        </w:rPr>
      </w:pPr>
    </w:p>
    <w:p w14:paraId="75AEE2C1" w14:textId="77777777" w:rsidR="007C5D2A" w:rsidRPr="000C3846" w:rsidRDefault="007C5D2A" w:rsidP="007C5D2A">
      <w:pPr>
        <w:rPr>
          <w:sz w:val="24"/>
          <w:szCs w:val="24"/>
          <w:lang w:val="en-GB"/>
        </w:rPr>
      </w:pPr>
    </w:p>
    <w:p w14:paraId="513DEFE9" w14:textId="77777777" w:rsidR="007C5D2A" w:rsidRPr="000C3846" w:rsidRDefault="007C5D2A" w:rsidP="007C5D2A">
      <w:pPr>
        <w:jc w:val="center"/>
        <w:rPr>
          <w:b/>
          <w:sz w:val="24"/>
          <w:szCs w:val="24"/>
          <w:lang w:val="en-GB"/>
        </w:rPr>
      </w:pPr>
      <w:r w:rsidRPr="000C3846">
        <w:rPr>
          <w:b/>
          <w:sz w:val="24"/>
          <w:szCs w:val="24"/>
          <w:lang w:val="en-GB"/>
        </w:rPr>
        <w:t>SUMMARY OF PRODUCT CHARACTERISTICS</w:t>
      </w:r>
    </w:p>
    <w:p w14:paraId="5029A9C4" w14:textId="77777777" w:rsidR="007C5D2A" w:rsidRPr="000C3846" w:rsidRDefault="007C5D2A" w:rsidP="007C5D2A">
      <w:pPr>
        <w:jc w:val="center"/>
        <w:rPr>
          <w:sz w:val="24"/>
          <w:szCs w:val="24"/>
          <w:lang w:val="en-GB"/>
        </w:rPr>
      </w:pPr>
    </w:p>
    <w:p w14:paraId="6962A229" w14:textId="77777777" w:rsidR="007C5D2A" w:rsidRPr="000C3846" w:rsidRDefault="007C5D2A" w:rsidP="007C5D2A">
      <w:pPr>
        <w:jc w:val="center"/>
        <w:rPr>
          <w:b/>
          <w:sz w:val="24"/>
          <w:szCs w:val="24"/>
          <w:lang w:val="en-GB"/>
        </w:rPr>
      </w:pPr>
      <w:r w:rsidRPr="000C3846">
        <w:rPr>
          <w:b/>
          <w:sz w:val="24"/>
          <w:szCs w:val="24"/>
          <w:lang w:val="en-GB"/>
        </w:rPr>
        <w:t>for</w:t>
      </w:r>
    </w:p>
    <w:p w14:paraId="07F3F68F" w14:textId="77777777" w:rsidR="007C5D2A" w:rsidRPr="000C3846" w:rsidRDefault="007C5D2A" w:rsidP="007C5D2A">
      <w:pPr>
        <w:jc w:val="center"/>
        <w:rPr>
          <w:sz w:val="24"/>
          <w:szCs w:val="24"/>
          <w:lang w:val="en-GB"/>
        </w:rPr>
      </w:pPr>
    </w:p>
    <w:p w14:paraId="3546827F" w14:textId="215631BA" w:rsidR="007C5D2A" w:rsidRPr="00F110B0" w:rsidRDefault="00F110B0" w:rsidP="007C5D2A">
      <w:pPr>
        <w:jc w:val="center"/>
        <w:rPr>
          <w:b/>
          <w:sz w:val="24"/>
          <w:szCs w:val="24"/>
        </w:rPr>
      </w:pPr>
      <w:r w:rsidRPr="001D4991">
        <w:rPr>
          <w:b/>
          <w:sz w:val="24"/>
          <w:szCs w:val="24"/>
          <w:lang w:val="en-GB"/>
        </w:rPr>
        <w:t>Gallium (</w:t>
      </w:r>
      <w:r>
        <w:rPr>
          <w:b/>
          <w:sz w:val="24"/>
          <w:szCs w:val="24"/>
          <w:lang w:val="en-GB"/>
        </w:rPr>
        <w:t>67 Ga</w:t>
      </w:r>
      <w:r w:rsidRPr="001D4991">
        <w:rPr>
          <w:b/>
          <w:sz w:val="24"/>
          <w:szCs w:val="24"/>
          <w:lang w:val="en-GB"/>
        </w:rPr>
        <w:t>) Citrate Injection, solution for injection</w:t>
      </w:r>
    </w:p>
    <w:p w14:paraId="6D0924F7" w14:textId="77777777" w:rsidR="007C5D2A" w:rsidRPr="000F0D47" w:rsidRDefault="007C5D2A" w:rsidP="007C5D2A">
      <w:pPr>
        <w:jc w:val="both"/>
        <w:rPr>
          <w:sz w:val="24"/>
          <w:szCs w:val="24"/>
          <w:lang w:val="en-US"/>
        </w:rPr>
      </w:pPr>
    </w:p>
    <w:p w14:paraId="12DC07FA" w14:textId="77777777" w:rsidR="007C5D2A" w:rsidRPr="000F0D47" w:rsidRDefault="007C5D2A" w:rsidP="007C5D2A">
      <w:pPr>
        <w:tabs>
          <w:tab w:val="left" w:pos="851"/>
        </w:tabs>
        <w:jc w:val="both"/>
        <w:rPr>
          <w:sz w:val="24"/>
          <w:szCs w:val="24"/>
          <w:lang w:val="en-US"/>
        </w:rPr>
      </w:pPr>
    </w:p>
    <w:p w14:paraId="1E2AB932" w14:textId="77777777" w:rsidR="007C5D2A" w:rsidRPr="000F0D47" w:rsidRDefault="009925C9" w:rsidP="007C5D2A">
      <w:pPr>
        <w:tabs>
          <w:tab w:val="left" w:pos="851"/>
        </w:tabs>
        <w:ind w:left="851" w:hanging="851"/>
        <w:rPr>
          <w:sz w:val="24"/>
          <w:szCs w:val="24"/>
          <w:lang w:val="en-US"/>
        </w:rPr>
      </w:pPr>
      <w:r>
        <w:rPr>
          <w:b/>
          <w:sz w:val="24"/>
          <w:szCs w:val="24"/>
          <w:lang w:val="en-US"/>
        </w:rPr>
        <w:t>1.</w:t>
      </w:r>
      <w:r w:rsidR="007C5D2A" w:rsidRPr="000F0D47">
        <w:rPr>
          <w:b/>
          <w:sz w:val="24"/>
          <w:szCs w:val="24"/>
          <w:lang w:val="en-US"/>
        </w:rPr>
        <w:tab/>
        <w:t>NAME OF THE MEDICINAL PRODUCT</w:t>
      </w:r>
    </w:p>
    <w:p w14:paraId="680F6F8E" w14:textId="12C48E03" w:rsidR="007C5D2A" w:rsidRPr="000F0D47" w:rsidRDefault="00F110B0" w:rsidP="004A3BF4">
      <w:pPr>
        <w:tabs>
          <w:tab w:val="left" w:pos="851"/>
        </w:tabs>
        <w:ind w:left="851"/>
        <w:rPr>
          <w:sz w:val="24"/>
          <w:szCs w:val="24"/>
          <w:lang w:val="en-US"/>
        </w:rPr>
      </w:pPr>
      <w:r w:rsidRPr="001D4991">
        <w:rPr>
          <w:sz w:val="24"/>
          <w:szCs w:val="24"/>
          <w:lang w:val="en-GB"/>
        </w:rPr>
        <w:t>Gallium (</w:t>
      </w:r>
      <w:r>
        <w:rPr>
          <w:sz w:val="24"/>
          <w:szCs w:val="24"/>
          <w:lang w:val="en-GB"/>
        </w:rPr>
        <w:t>67 Ga</w:t>
      </w:r>
      <w:r w:rsidRPr="001D4991">
        <w:rPr>
          <w:sz w:val="24"/>
          <w:szCs w:val="24"/>
          <w:lang w:val="en-GB"/>
        </w:rPr>
        <w:t>) Citrate Injection</w:t>
      </w:r>
    </w:p>
    <w:p w14:paraId="333783DC" w14:textId="77777777" w:rsidR="007C5D2A" w:rsidRPr="000F0D47" w:rsidRDefault="007C5D2A" w:rsidP="004A3BF4">
      <w:pPr>
        <w:tabs>
          <w:tab w:val="left" w:pos="851"/>
        </w:tabs>
        <w:ind w:left="851"/>
        <w:rPr>
          <w:sz w:val="24"/>
          <w:szCs w:val="24"/>
          <w:lang w:val="en-US"/>
        </w:rPr>
      </w:pPr>
    </w:p>
    <w:p w14:paraId="73CA70A0" w14:textId="77777777" w:rsidR="007C5D2A" w:rsidRPr="00F110B0" w:rsidRDefault="009925C9" w:rsidP="007C5D2A">
      <w:pPr>
        <w:ind w:left="851" w:hanging="851"/>
        <w:rPr>
          <w:b/>
          <w:sz w:val="24"/>
          <w:szCs w:val="24"/>
          <w:lang w:val="en-US"/>
        </w:rPr>
      </w:pPr>
      <w:r>
        <w:rPr>
          <w:b/>
          <w:sz w:val="24"/>
          <w:szCs w:val="24"/>
          <w:lang w:val="en-US"/>
        </w:rPr>
        <w:t>2.</w:t>
      </w:r>
      <w:r w:rsidR="007C5D2A" w:rsidRPr="000F0D47">
        <w:rPr>
          <w:b/>
          <w:sz w:val="24"/>
          <w:szCs w:val="24"/>
          <w:lang w:val="en-US"/>
        </w:rPr>
        <w:tab/>
        <w:t>QUALITATIVE AND QUANTITATIVE COMPOSIT</w:t>
      </w:r>
      <w:r w:rsidR="007C5D2A" w:rsidRPr="00F110B0">
        <w:rPr>
          <w:b/>
          <w:sz w:val="24"/>
          <w:szCs w:val="24"/>
          <w:lang w:val="en-US"/>
        </w:rPr>
        <w:t>ION</w:t>
      </w:r>
    </w:p>
    <w:p w14:paraId="3FD013EE" w14:textId="77777777" w:rsidR="00F110B0" w:rsidRPr="001D4991" w:rsidRDefault="00F110B0" w:rsidP="00F110B0">
      <w:pPr>
        <w:ind w:left="851"/>
        <w:rPr>
          <w:sz w:val="24"/>
          <w:szCs w:val="24"/>
          <w:lang w:val="en-GB"/>
        </w:rPr>
      </w:pPr>
      <w:r w:rsidRPr="001D4991">
        <w:rPr>
          <w:sz w:val="24"/>
          <w:szCs w:val="24"/>
          <w:lang w:val="en-GB"/>
        </w:rPr>
        <w:t>Composition per ml at activity reference date and time</w:t>
      </w:r>
    </w:p>
    <w:p w14:paraId="2C99550C" w14:textId="77777777" w:rsidR="00F110B0" w:rsidRPr="001D4991" w:rsidRDefault="00F110B0" w:rsidP="00F110B0">
      <w:pPr>
        <w:ind w:left="851"/>
        <w:rPr>
          <w:sz w:val="24"/>
          <w:szCs w:val="24"/>
          <w:lang w:val="en-GB"/>
        </w:rPr>
      </w:pPr>
      <w:r w:rsidRPr="001D4991">
        <w:rPr>
          <w:sz w:val="24"/>
          <w:szCs w:val="24"/>
          <w:vertAlign w:val="superscript"/>
          <w:lang w:val="en-GB"/>
        </w:rPr>
        <w:t>67</w:t>
      </w:r>
      <w:r w:rsidRPr="001D4991">
        <w:rPr>
          <w:sz w:val="24"/>
          <w:szCs w:val="24"/>
          <w:lang w:val="en-GB"/>
        </w:rPr>
        <w:t>Ga as gallium citrate</w:t>
      </w:r>
      <w:r w:rsidRPr="001D4991">
        <w:rPr>
          <w:sz w:val="24"/>
          <w:szCs w:val="24"/>
          <w:lang w:val="en-GB"/>
        </w:rPr>
        <w:tab/>
        <w:t xml:space="preserve">37 </w:t>
      </w:r>
      <w:proofErr w:type="spellStart"/>
      <w:r w:rsidRPr="001D4991">
        <w:rPr>
          <w:sz w:val="24"/>
          <w:szCs w:val="24"/>
          <w:lang w:val="en-GB"/>
        </w:rPr>
        <w:t>MBq</w:t>
      </w:r>
      <w:proofErr w:type="spellEnd"/>
    </w:p>
    <w:p w14:paraId="1160810F" w14:textId="77777777" w:rsidR="00F110B0" w:rsidRPr="001D4991" w:rsidRDefault="00F110B0" w:rsidP="00F110B0">
      <w:pPr>
        <w:ind w:left="851"/>
        <w:rPr>
          <w:sz w:val="24"/>
          <w:szCs w:val="24"/>
          <w:lang w:val="en-GB"/>
        </w:rPr>
      </w:pPr>
      <w:r w:rsidRPr="001D4991">
        <w:rPr>
          <w:sz w:val="24"/>
          <w:szCs w:val="24"/>
          <w:lang w:val="en-GB"/>
        </w:rPr>
        <w:t>The qualitative composition is in conformity with the monograph 555 of the European Pharmacopoeia. Gallium (</w:t>
      </w:r>
      <w:r w:rsidRPr="001D4991">
        <w:rPr>
          <w:sz w:val="24"/>
          <w:szCs w:val="24"/>
          <w:vertAlign w:val="superscript"/>
          <w:lang w:val="en-GB"/>
        </w:rPr>
        <w:t>67</w:t>
      </w:r>
      <w:r w:rsidRPr="001D4991">
        <w:rPr>
          <w:sz w:val="24"/>
          <w:szCs w:val="24"/>
          <w:lang w:val="en-GB"/>
        </w:rPr>
        <w:t>Ga) is a radionuclide (Atomic number 31; atomic weight 67) and has a physical half-life of 3.3 days (78.3 hours). It decays to stable zinc by electron capture emitting gamma energies of 93 keV (38</w:t>
      </w:r>
      <w:r>
        <w:rPr>
          <w:sz w:val="24"/>
          <w:szCs w:val="24"/>
          <w:lang w:val="en-GB"/>
        </w:rPr>
        <w:t xml:space="preserve"> </w:t>
      </w:r>
      <w:r w:rsidRPr="001D4991">
        <w:rPr>
          <w:sz w:val="24"/>
          <w:szCs w:val="24"/>
          <w:lang w:val="en-GB"/>
        </w:rPr>
        <w:t>%), 185 keV (21</w:t>
      </w:r>
      <w:r>
        <w:rPr>
          <w:sz w:val="24"/>
          <w:szCs w:val="24"/>
          <w:lang w:val="en-GB"/>
        </w:rPr>
        <w:t xml:space="preserve"> </w:t>
      </w:r>
      <w:r w:rsidRPr="001D4991">
        <w:rPr>
          <w:sz w:val="24"/>
          <w:szCs w:val="24"/>
          <w:lang w:val="en-GB"/>
        </w:rPr>
        <w:t>%) and 300 keV (16.8</w:t>
      </w:r>
      <w:r>
        <w:rPr>
          <w:sz w:val="24"/>
          <w:szCs w:val="24"/>
          <w:lang w:val="en-GB"/>
        </w:rPr>
        <w:t xml:space="preserve"> </w:t>
      </w:r>
      <w:r w:rsidRPr="001D4991">
        <w:rPr>
          <w:sz w:val="24"/>
          <w:szCs w:val="24"/>
          <w:lang w:val="en-GB"/>
        </w:rPr>
        <w:t xml:space="preserve">%). A small but clinically insignificant amount of </w:t>
      </w:r>
      <w:r w:rsidRPr="001D4991">
        <w:rPr>
          <w:sz w:val="24"/>
          <w:szCs w:val="24"/>
          <w:vertAlign w:val="superscript"/>
          <w:lang w:val="en-GB"/>
        </w:rPr>
        <w:t>66</w:t>
      </w:r>
      <w:r w:rsidRPr="001D4991">
        <w:rPr>
          <w:sz w:val="24"/>
          <w:szCs w:val="24"/>
          <w:lang w:val="en-GB"/>
        </w:rPr>
        <w:t>Ga is present as a natural contaminant (see dosimetry).</w:t>
      </w:r>
    </w:p>
    <w:p w14:paraId="3E43CBCE" w14:textId="77777777" w:rsidR="00F110B0" w:rsidRPr="001D4991" w:rsidRDefault="00F110B0" w:rsidP="00F110B0">
      <w:pPr>
        <w:ind w:left="851"/>
        <w:rPr>
          <w:sz w:val="24"/>
          <w:szCs w:val="24"/>
          <w:lang w:val="en-GB"/>
        </w:rPr>
      </w:pPr>
    </w:p>
    <w:p w14:paraId="49EE6FE2" w14:textId="77777777" w:rsidR="00F110B0" w:rsidRPr="001D4991" w:rsidRDefault="00F110B0" w:rsidP="00F110B0">
      <w:pPr>
        <w:ind w:left="851"/>
        <w:rPr>
          <w:sz w:val="24"/>
          <w:szCs w:val="24"/>
          <w:lang w:val="en-GB"/>
        </w:rPr>
      </w:pPr>
      <w:r w:rsidRPr="001D4991">
        <w:rPr>
          <w:sz w:val="24"/>
          <w:szCs w:val="24"/>
          <w:lang w:val="en-GB"/>
        </w:rPr>
        <w:t xml:space="preserve">Excipients: </w:t>
      </w:r>
      <w:proofErr w:type="spellStart"/>
      <w:r w:rsidRPr="001D4991">
        <w:rPr>
          <w:sz w:val="24"/>
          <w:szCs w:val="24"/>
          <w:lang w:val="en-GB"/>
        </w:rPr>
        <w:t>Benzyalcohol</w:t>
      </w:r>
      <w:proofErr w:type="spellEnd"/>
      <w:r w:rsidRPr="001D4991">
        <w:rPr>
          <w:sz w:val="24"/>
          <w:szCs w:val="24"/>
          <w:lang w:val="en-GB"/>
        </w:rPr>
        <w:t>, sodium.</w:t>
      </w:r>
    </w:p>
    <w:p w14:paraId="5B4706F8" w14:textId="77777777" w:rsidR="00F110B0" w:rsidRPr="001D4991" w:rsidRDefault="00F110B0" w:rsidP="00F110B0">
      <w:pPr>
        <w:ind w:left="851"/>
        <w:rPr>
          <w:sz w:val="24"/>
          <w:szCs w:val="24"/>
          <w:lang w:val="en-GB"/>
        </w:rPr>
      </w:pPr>
    </w:p>
    <w:p w14:paraId="4EE33814" w14:textId="77777777" w:rsidR="00F110B0" w:rsidRPr="001D4991" w:rsidRDefault="00F110B0" w:rsidP="00F110B0">
      <w:pPr>
        <w:ind w:left="851"/>
        <w:rPr>
          <w:sz w:val="24"/>
          <w:szCs w:val="24"/>
          <w:lang w:val="en-GB"/>
        </w:rPr>
      </w:pPr>
      <w:r w:rsidRPr="001D4991">
        <w:rPr>
          <w:sz w:val="24"/>
          <w:szCs w:val="24"/>
          <w:lang w:val="en-GB"/>
        </w:rPr>
        <w:t>For a full list of excipients, see section 6.1.</w:t>
      </w:r>
    </w:p>
    <w:p w14:paraId="62773392" w14:textId="77777777" w:rsidR="007C5D2A" w:rsidRPr="00F110B0" w:rsidRDefault="007C5D2A" w:rsidP="004A3BF4">
      <w:pPr>
        <w:tabs>
          <w:tab w:val="left" w:pos="851"/>
        </w:tabs>
        <w:ind w:left="851"/>
        <w:rPr>
          <w:sz w:val="24"/>
          <w:szCs w:val="24"/>
          <w:lang w:val="en-US"/>
        </w:rPr>
      </w:pPr>
    </w:p>
    <w:p w14:paraId="12026493" w14:textId="77777777" w:rsidR="007C5D2A" w:rsidRPr="00F110B0" w:rsidRDefault="007C5D2A" w:rsidP="007C5D2A">
      <w:pPr>
        <w:tabs>
          <w:tab w:val="left" w:pos="851"/>
        </w:tabs>
        <w:ind w:left="851" w:hanging="851"/>
        <w:rPr>
          <w:b/>
          <w:sz w:val="24"/>
          <w:szCs w:val="24"/>
          <w:lang w:val="en-US"/>
        </w:rPr>
      </w:pPr>
      <w:r w:rsidRPr="00F110B0">
        <w:rPr>
          <w:b/>
          <w:sz w:val="24"/>
          <w:szCs w:val="24"/>
          <w:lang w:val="en-US"/>
        </w:rPr>
        <w:t>3.</w:t>
      </w:r>
      <w:r w:rsidRPr="00F110B0">
        <w:rPr>
          <w:b/>
          <w:sz w:val="24"/>
          <w:szCs w:val="24"/>
          <w:lang w:val="en-US"/>
        </w:rPr>
        <w:tab/>
        <w:t>PHARMACEUTICAL FORM</w:t>
      </w:r>
    </w:p>
    <w:p w14:paraId="7CD68B7B" w14:textId="1818020D" w:rsidR="00F110B0" w:rsidRPr="001D4991" w:rsidRDefault="003C7135" w:rsidP="00F110B0">
      <w:pPr>
        <w:tabs>
          <w:tab w:val="left" w:pos="851"/>
        </w:tabs>
        <w:ind w:left="851" w:hanging="851"/>
        <w:rPr>
          <w:sz w:val="24"/>
          <w:szCs w:val="24"/>
          <w:lang w:val="en-GB"/>
        </w:rPr>
      </w:pPr>
      <w:r>
        <w:rPr>
          <w:sz w:val="24"/>
          <w:szCs w:val="24"/>
          <w:lang w:val="en-GB"/>
        </w:rPr>
        <w:tab/>
      </w:r>
      <w:r w:rsidR="00F110B0" w:rsidRPr="001D4991">
        <w:rPr>
          <w:sz w:val="24"/>
          <w:szCs w:val="24"/>
          <w:lang w:val="en-GB"/>
        </w:rPr>
        <w:t>Solution for injection</w:t>
      </w:r>
    </w:p>
    <w:p w14:paraId="4DB1F574" w14:textId="77777777" w:rsidR="00F110B0" w:rsidRPr="001D4991" w:rsidRDefault="00F110B0" w:rsidP="00F110B0">
      <w:pPr>
        <w:tabs>
          <w:tab w:val="left" w:pos="851"/>
        </w:tabs>
        <w:ind w:left="851" w:hanging="851"/>
        <w:rPr>
          <w:sz w:val="24"/>
          <w:szCs w:val="24"/>
          <w:lang w:val="en-GB"/>
        </w:rPr>
      </w:pPr>
    </w:p>
    <w:p w14:paraId="3F224213" w14:textId="77777777" w:rsidR="00F110B0" w:rsidRPr="001D4991" w:rsidRDefault="00F110B0" w:rsidP="00F110B0">
      <w:pPr>
        <w:tabs>
          <w:tab w:val="left" w:pos="851"/>
        </w:tabs>
        <w:ind w:left="851" w:hanging="851"/>
        <w:rPr>
          <w:sz w:val="24"/>
          <w:szCs w:val="24"/>
          <w:lang w:val="en-GB"/>
        </w:rPr>
      </w:pPr>
      <w:r w:rsidRPr="001D4991">
        <w:rPr>
          <w:sz w:val="24"/>
          <w:szCs w:val="24"/>
          <w:lang w:val="en-GB"/>
        </w:rPr>
        <w:tab/>
        <w:t>The pH of the product is 6-8.</w:t>
      </w:r>
    </w:p>
    <w:p w14:paraId="2175E6EA" w14:textId="77777777" w:rsidR="007C5D2A" w:rsidRPr="00F110B0" w:rsidRDefault="007C5D2A" w:rsidP="004A3BF4">
      <w:pPr>
        <w:tabs>
          <w:tab w:val="left" w:pos="851"/>
        </w:tabs>
        <w:ind w:left="851"/>
        <w:rPr>
          <w:sz w:val="24"/>
          <w:szCs w:val="24"/>
          <w:lang w:val="en-US"/>
        </w:rPr>
      </w:pPr>
    </w:p>
    <w:p w14:paraId="43285AE0" w14:textId="77777777" w:rsidR="007C5D2A" w:rsidRPr="00F110B0" w:rsidRDefault="007C5D2A" w:rsidP="004A3BF4">
      <w:pPr>
        <w:tabs>
          <w:tab w:val="left" w:pos="851"/>
        </w:tabs>
        <w:ind w:left="851"/>
        <w:rPr>
          <w:sz w:val="24"/>
          <w:szCs w:val="24"/>
          <w:lang w:val="en-US"/>
        </w:rPr>
      </w:pPr>
    </w:p>
    <w:p w14:paraId="7E332DBB" w14:textId="77777777" w:rsidR="007C5D2A" w:rsidRPr="000F0D47" w:rsidRDefault="007C5D2A" w:rsidP="007C5D2A">
      <w:pPr>
        <w:ind w:left="851" w:hanging="851"/>
        <w:rPr>
          <w:b/>
          <w:sz w:val="24"/>
          <w:szCs w:val="24"/>
          <w:lang w:val="en-US"/>
        </w:rPr>
      </w:pPr>
      <w:r w:rsidRPr="000F0D47">
        <w:rPr>
          <w:b/>
          <w:sz w:val="24"/>
          <w:szCs w:val="24"/>
          <w:lang w:val="en-US"/>
        </w:rPr>
        <w:t>4.</w:t>
      </w:r>
      <w:r w:rsidRPr="000F0D47">
        <w:rPr>
          <w:b/>
          <w:sz w:val="24"/>
          <w:szCs w:val="24"/>
          <w:lang w:val="en-US"/>
        </w:rPr>
        <w:tab/>
        <w:t>CLINICAL PARTICULARS</w:t>
      </w:r>
    </w:p>
    <w:p w14:paraId="0C6E6C1A" w14:textId="77777777" w:rsidR="007C5D2A" w:rsidRPr="004A3BF4" w:rsidRDefault="007C5D2A" w:rsidP="004A3BF4">
      <w:pPr>
        <w:tabs>
          <w:tab w:val="left" w:pos="851"/>
        </w:tabs>
        <w:ind w:left="851"/>
        <w:rPr>
          <w:sz w:val="24"/>
          <w:szCs w:val="24"/>
          <w:lang w:val="en-US"/>
        </w:rPr>
      </w:pPr>
    </w:p>
    <w:p w14:paraId="0335DD04" w14:textId="77777777" w:rsidR="007C5D2A" w:rsidRPr="000F0D47" w:rsidRDefault="007C5D2A" w:rsidP="007C5D2A">
      <w:pPr>
        <w:ind w:left="851" w:hanging="851"/>
        <w:rPr>
          <w:b/>
          <w:sz w:val="24"/>
          <w:szCs w:val="24"/>
          <w:u w:val="single"/>
          <w:lang w:val="en-US"/>
        </w:rPr>
      </w:pPr>
      <w:r>
        <w:rPr>
          <w:b/>
          <w:sz w:val="24"/>
          <w:szCs w:val="24"/>
          <w:lang w:val="en-US"/>
        </w:rPr>
        <w:t>4.1</w:t>
      </w:r>
      <w:r>
        <w:rPr>
          <w:b/>
          <w:sz w:val="24"/>
          <w:szCs w:val="24"/>
          <w:lang w:val="en-US"/>
        </w:rPr>
        <w:tab/>
      </w:r>
      <w:r w:rsidRPr="000F0D47">
        <w:rPr>
          <w:b/>
          <w:sz w:val="24"/>
          <w:szCs w:val="24"/>
          <w:lang w:val="en-US"/>
        </w:rPr>
        <w:t>Therapeutic indications</w:t>
      </w:r>
    </w:p>
    <w:p w14:paraId="1A767391" w14:textId="77777777" w:rsidR="00F110B0" w:rsidRPr="001D4991" w:rsidRDefault="00F110B0" w:rsidP="00F110B0">
      <w:pPr>
        <w:ind w:left="851"/>
        <w:rPr>
          <w:color w:val="000000"/>
          <w:sz w:val="24"/>
          <w:szCs w:val="24"/>
          <w:lang w:val="en-GB"/>
        </w:rPr>
      </w:pPr>
      <w:r w:rsidRPr="001D4991">
        <w:rPr>
          <w:color w:val="000000"/>
          <w:sz w:val="24"/>
          <w:szCs w:val="24"/>
          <w:lang w:val="en-GB"/>
        </w:rPr>
        <w:t>This medicinal product is for diagnostic use only.</w:t>
      </w:r>
    </w:p>
    <w:p w14:paraId="4D3C3334" w14:textId="77777777" w:rsidR="00F110B0" w:rsidRPr="001D4991" w:rsidRDefault="00F110B0" w:rsidP="00F110B0">
      <w:pPr>
        <w:tabs>
          <w:tab w:val="left" w:pos="709"/>
        </w:tabs>
        <w:ind w:left="851"/>
        <w:rPr>
          <w:sz w:val="24"/>
          <w:szCs w:val="24"/>
          <w:u w:val="single"/>
          <w:lang w:val="en-GB"/>
        </w:rPr>
      </w:pPr>
    </w:p>
    <w:p w14:paraId="19852E34" w14:textId="77777777" w:rsidR="00F110B0" w:rsidRPr="001D4991" w:rsidRDefault="00F110B0" w:rsidP="00F110B0">
      <w:pPr>
        <w:tabs>
          <w:tab w:val="left" w:pos="709"/>
        </w:tabs>
        <w:ind w:left="851"/>
        <w:rPr>
          <w:sz w:val="24"/>
          <w:szCs w:val="24"/>
          <w:lang w:val="en-GB"/>
        </w:rPr>
      </w:pPr>
      <w:r w:rsidRPr="001D4991">
        <w:rPr>
          <w:sz w:val="24"/>
          <w:szCs w:val="24"/>
          <w:u w:val="single"/>
          <w:lang w:val="en-GB"/>
        </w:rPr>
        <w:t>Non-specific tumour imaging and/or localising agent</w:t>
      </w:r>
    </w:p>
    <w:p w14:paraId="254A5257" w14:textId="77777777" w:rsidR="00F110B0" w:rsidRPr="001D4991" w:rsidRDefault="00F110B0" w:rsidP="00F110B0">
      <w:pPr>
        <w:ind w:left="851"/>
        <w:rPr>
          <w:sz w:val="24"/>
          <w:szCs w:val="24"/>
          <w:lang w:val="en-GB"/>
        </w:rPr>
      </w:pPr>
      <w:r w:rsidRPr="001D4991">
        <w:rPr>
          <w:sz w:val="24"/>
          <w:szCs w:val="24"/>
          <w:lang w:val="en-GB"/>
        </w:rPr>
        <w:t xml:space="preserve">Gallium may be used in conjunction with other imaging modalities in the diagnosis, staging and subsequent management of malignant lymphomas such as Hodgkin and non-Hodgkin lymphoma. It may also be of subsequent use in establishing response to chemotherapy. </w:t>
      </w:r>
      <w:r w:rsidRPr="001D4991">
        <w:rPr>
          <w:sz w:val="24"/>
          <w:szCs w:val="24"/>
          <w:vertAlign w:val="superscript"/>
          <w:lang w:val="en-GB"/>
        </w:rPr>
        <w:t>67</w:t>
      </w:r>
      <w:r w:rsidRPr="001D4991">
        <w:rPr>
          <w:sz w:val="24"/>
          <w:szCs w:val="24"/>
          <w:lang w:val="en-GB"/>
        </w:rPr>
        <w:t xml:space="preserve">Ga imaging can be helpful in the diagnosis of bronchial neoplasm by </w:t>
      </w:r>
      <w:r w:rsidRPr="001D4991">
        <w:rPr>
          <w:sz w:val="24"/>
          <w:szCs w:val="24"/>
          <w:lang w:val="en-GB"/>
        </w:rPr>
        <w:lastRenderedPageBreak/>
        <w:t>establishing the extent of mediastinal spread. It has also been used to ascertain the degree of dissemination of other malignant primaries with varying reliability.</w:t>
      </w:r>
    </w:p>
    <w:p w14:paraId="2F459817" w14:textId="77777777" w:rsidR="00F110B0" w:rsidRDefault="00F110B0" w:rsidP="00F110B0">
      <w:pPr>
        <w:tabs>
          <w:tab w:val="left" w:pos="709"/>
        </w:tabs>
        <w:ind w:left="851"/>
        <w:rPr>
          <w:sz w:val="24"/>
          <w:szCs w:val="24"/>
          <w:u w:val="single"/>
          <w:lang w:val="en-GB"/>
        </w:rPr>
      </w:pPr>
    </w:p>
    <w:p w14:paraId="1BE884F2" w14:textId="77777777" w:rsidR="00F110B0" w:rsidRPr="001D4991" w:rsidRDefault="00F110B0" w:rsidP="00F110B0">
      <w:pPr>
        <w:tabs>
          <w:tab w:val="left" w:pos="709"/>
        </w:tabs>
        <w:ind w:left="851"/>
        <w:rPr>
          <w:sz w:val="24"/>
          <w:szCs w:val="24"/>
          <w:lang w:val="en-GB"/>
        </w:rPr>
      </w:pPr>
      <w:r w:rsidRPr="001D4991">
        <w:rPr>
          <w:sz w:val="24"/>
          <w:szCs w:val="24"/>
          <w:u w:val="single"/>
          <w:lang w:val="en-GB"/>
        </w:rPr>
        <w:t>Localisation of inflammatory lesions</w:t>
      </w:r>
    </w:p>
    <w:p w14:paraId="4241028B" w14:textId="77777777" w:rsidR="00F110B0" w:rsidRPr="001D4991" w:rsidRDefault="00F110B0" w:rsidP="00F110B0">
      <w:pPr>
        <w:ind w:left="851"/>
        <w:rPr>
          <w:sz w:val="24"/>
          <w:szCs w:val="24"/>
          <w:lang w:val="en-GB"/>
        </w:rPr>
      </w:pPr>
      <w:r w:rsidRPr="001D4991">
        <w:rPr>
          <w:sz w:val="24"/>
          <w:szCs w:val="24"/>
          <w:lang w:val="en-GB"/>
        </w:rPr>
        <w:t>Gallium may be used in establishing a diagnosis in specific inflammatory disorders, particularly those affecting the lung such as sarcoidosis and opportunistic infections due to Pneumocystis carinii. In sarcoidosis and interstitial lung disease uptake is influenced by disease activity. Gallium (</w:t>
      </w:r>
      <w:r w:rsidRPr="001D4991">
        <w:rPr>
          <w:sz w:val="24"/>
          <w:szCs w:val="24"/>
          <w:vertAlign w:val="superscript"/>
          <w:lang w:val="en-GB"/>
        </w:rPr>
        <w:t>67</w:t>
      </w:r>
      <w:r w:rsidRPr="001D4991">
        <w:rPr>
          <w:sz w:val="24"/>
          <w:szCs w:val="24"/>
          <w:lang w:val="en-GB"/>
        </w:rPr>
        <w:t>Ga) may be useful in characterising and/or localising extrapulmonary inflammatory lesions e.g. tuberculous lymphadenopathy or in the investigation of fever of unknown origin. It provides only non-specific evidence of inflammatory sites within the body and other imaging techniques or biopsy procedures are needed to supplement the information obtained.</w:t>
      </w:r>
    </w:p>
    <w:p w14:paraId="1713A25E" w14:textId="77777777" w:rsidR="007C5D2A" w:rsidRPr="000F0D47" w:rsidRDefault="007C5D2A" w:rsidP="00A85D26">
      <w:pPr>
        <w:tabs>
          <w:tab w:val="left" w:pos="851"/>
        </w:tabs>
        <w:ind w:left="851"/>
        <w:rPr>
          <w:sz w:val="24"/>
          <w:szCs w:val="24"/>
          <w:lang w:val="en-US"/>
        </w:rPr>
      </w:pPr>
    </w:p>
    <w:p w14:paraId="6748B11C" w14:textId="77777777" w:rsidR="007C5D2A" w:rsidRPr="000F0D47" w:rsidRDefault="009925C9" w:rsidP="007C5D2A">
      <w:pPr>
        <w:tabs>
          <w:tab w:val="left" w:pos="851"/>
        </w:tabs>
        <w:ind w:left="851" w:hanging="851"/>
        <w:rPr>
          <w:sz w:val="24"/>
          <w:szCs w:val="24"/>
          <w:lang w:val="en-US"/>
        </w:rPr>
      </w:pPr>
      <w:r>
        <w:rPr>
          <w:b/>
          <w:sz w:val="24"/>
          <w:szCs w:val="24"/>
          <w:lang w:val="en-US"/>
        </w:rPr>
        <w:t>4.2</w:t>
      </w:r>
      <w:r w:rsidR="007C5D2A" w:rsidRPr="000F0D47">
        <w:rPr>
          <w:b/>
          <w:sz w:val="24"/>
          <w:szCs w:val="24"/>
          <w:lang w:val="en-US"/>
        </w:rPr>
        <w:tab/>
        <w:t>Posology and method of administration</w:t>
      </w:r>
    </w:p>
    <w:p w14:paraId="251F620D" w14:textId="77777777" w:rsidR="00F110B0" w:rsidRPr="001D4991" w:rsidRDefault="00F110B0" w:rsidP="00F110B0">
      <w:pPr>
        <w:ind w:left="851"/>
        <w:rPr>
          <w:sz w:val="24"/>
          <w:szCs w:val="24"/>
          <w:lang w:val="en-GB"/>
        </w:rPr>
      </w:pPr>
      <w:r w:rsidRPr="001D4991">
        <w:rPr>
          <w:sz w:val="24"/>
          <w:szCs w:val="24"/>
          <w:lang w:val="en-GB"/>
        </w:rPr>
        <w:t xml:space="preserve">Adults/Elderly: Recommended activity range 74-185 </w:t>
      </w:r>
      <w:proofErr w:type="spellStart"/>
      <w:r w:rsidRPr="001D4991">
        <w:rPr>
          <w:sz w:val="24"/>
          <w:szCs w:val="24"/>
          <w:lang w:val="en-GB"/>
        </w:rPr>
        <w:t>MBq</w:t>
      </w:r>
      <w:proofErr w:type="spellEnd"/>
      <w:r w:rsidRPr="001D4991">
        <w:rPr>
          <w:sz w:val="24"/>
          <w:szCs w:val="24"/>
          <w:lang w:val="en-GB"/>
        </w:rPr>
        <w:t xml:space="preserve">. Activities of 37 </w:t>
      </w:r>
      <w:proofErr w:type="spellStart"/>
      <w:r w:rsidRPr="001D4991">
        <w:rPr>
          <w:sz w:val="24"/>
          <w:szCs w:val="24"/>
          <w:lang w:val="en-GB"/>
        </w:rPr>
        <w:t>MBq</w:t>
      </w:r>
      <w:proofErr w:type="spellEnd"/>
      <w:r w:rsidRPr="001D4991">
        <w:rPr>
          <w:sz w:val="24"/>
          <w:szCs w:val="24"/>
          <w:lang w:val="en-GB"/>
        </w:rPr>
        <w:t xml:space="preserve"> may be adequate for the sequential follow up of disease activity in patients with interstitial lung disease. Higher activities in SPECT may be required for tumour imaging (up to 260 </w:t>
      </w:r>
      <w:proofErr w:type="spellStart"/>
      <w:r w:rsidRPr="001D4991">
        <w:rPr>
          <w:sz w:val="24"/>
          <w:szCs w:val="24"/>
          <w:lang w:val="en-GB"/>
        </w:rPr>
        <w:t>MBq</w:t>
      </w:r>
      <w:proofErr w:type="spellEnd"/>
      <w:r w:rsidRPr="001D4991">
        <w:rPr>
          <w:sz w:val="24"/>
          <w:szCs w:val="24"/>
          <w:lang w:val="en-GB"/>
        </w:rPr>
        <w:t xml:space="preserve">). This is most commonly encountered when staging mediastinal </w:t>
      </w:r>
      <w:proofErr w:type="spellStart"/>
      <w:r w:rsidRPr="001D4991">
        <w:rPr>
          <w:sz w:val="24"/>
          <w:szCs w:val="24"/>
          <w:lang w:val="en-GB"/>
        </w:rPr>
        <w:t>Iymphomas</w:t>
      </w:r>
      <w:proofErr w:type="spellEnd"/>
      <w:r w:rsidRPr="001D4991">
        <w:rPr>
          <w:sz w:val="24"/>
          <w:szCs w:val="24"/>
          <w:lang w:val="en-GB"/>
        </w:rPr>
        <w:t>.</w:t>
      </w:r>
    </w:p>
    <w:p w14:paraId="40016537" w14:textId="77777777" w:rsidR="00F110B0" w:rsidRPr="001D4991" w:rsidRDefault="00F110B0" w:rsidP="00F110B0">
      <w:pPr>
        <w:ind w:left="851"/>
        <w:rPr>
          <w:sz w:val="24"/>
          <w:szCs w:val="24"/>
          <w:lang w:val="en-GB"/>
        </w:rPr>
      </w:pPr>
    </w:p>
    <w:p w14:paraId="1094B651" w14:textId="77777777" w:rsidR="00F110B0" w:rsidRPr="001D4991" w:rsidRDefault="00F110B0" w:rsidP="00F110B0">
      <w:pPr>
        <w:ind w:left="851"/>
        <w:rPr>
          <w:sz w:val="24"/>
          <w:szCs w:val="24"/>
          <w:lang w:val="en-GB"/>
        </w:rPr>
      </w:pPr>
      <w:r w:rsidRPr="001D4991">
        <w:rPr>
          <w:sz w:val="24"/>
          <w:szCs w:val="24"/>
          <w:lang w:val="en-GB"/>
        </w:rPr>
        <w:t>Children: Limited experience is recorded for children. Where alternative non- ionising diagnostic methods are unavailable gallium (</w:t>
      </w:r>
      <w:r w:rsidRPr="001D4991">
        <w:rPr>
          <w:sz w:val="24"/>
          <w:szCs w:val="24"/>
          <w:vertAlign w:val="superscript"/>
          <w:lang w:val="en-GB"/>
        </w:rPr>
        <w:t>67</w:t>
      </w:r>
      <w:r w:rsidRPr="001D4991">
        <w:rPr>
          <w:sz w:val="24"/>
          <w:szCs w:val="24"/>
          <w:lang w:val="en-GB"/>
        </w:rPr>
        <w:t xml:space="preserve">Ga) citrate may be used but the activities should be scaled down according to body weight-1.85 </w:t>
      </w:r>
      <w:proofErr w:type="spellStart"/>
      <w:r w:rsidRPr="001D4991">
        <w:rPr>
          <w:sz w:val="24"/>
          <w:szCs w:val="24"/>
          <w:lang w:val="en-GB"/>
        </w:rPr>
        <w:t>MBq</w:t>
      </w:r>
      <w:proofErr w:type="spellEnd"/>
      <w:r w:rsidRPr="001D4991">
        <w:rPr>
          <w:sz w:val="24"/>
          <w:szCs w:val="24"/>
          <w:lang w:val="en-GB"/>
        </w:rPr>
        <w:t>/kg is recommended.</w:t>
      </w:r>
    </w:p>
    <w:p w14:paraId="3422F1E8" w14:textId="77777777" w:rsidR="00F110B0" w:rsidRPr="001D4991" w:rsidRDefault="00F110B0" w:rsidP="00F110B0">
      <w:pPr>
        <w:ind w:left="851"/>
        <w:rPr>
          <w:sz w:val="24"/>
          <w:szCs w:val="24"/>
          <w:lang w:val="en-GB"/>
        </w:rPr>
      </w:pPr>
    </w:p>
    <w:p w14:paraId="3BA718C3" w14:textId="77777777" w:rsidR="00F110B0" w:rsidRPr="001D4991" w:rsidRDefault="00F110B0" w:rsidP="00F110B0">
      <w:pPr>
        <w:ind w:left="851"/>
        <w:rPr>
          <w:sz w:val="24"/>
          <w:szCs w:val="24"/>
          <w:lang w:val="en-GB"/>
        </w:rPr>
      </w:pPr>
      <w:r w:rsidRPr="001D4991">
        <w:rPr>
          <w:sz w:val="24"/>
          <w:szCs w:val="24"/>
          <w:lang w:val="en-GB"/>
        </w:rPr>
        <w:t>Gallium (</w:t>
      </w:r>
      <w:r w:rsidRPr="001D4991">
        <w:rPr>
          <w:sz w:val="24"/>
          <w:szCs w:val="24"/>
          <w:vertAlign w:val="superscript"/>
          <w:lang w:val="en-GB"/>
        </w:rPr>
        <w:t>67</w:t>
      </w:r>
      <w:r w:rsidRPr="001D4991">
        <w:rPr>
          <w:sz w:val="24"/>
          <w:szCs w:val="24"/>
          <w:lang w:val="en-GB"/>
        </w:rPr>
        <w:t>Ga) citrate may only be administered by intravenous injection. Imaging may be undertaken 24 and 92 hours after administration although preferably on the 2nd or 3rd day for tumours. When investigating inflammatory lesions early scintigraphy, possibly as little as 4 hours after administration, may also be of value.</w:t>
      </w:r>
    </w:p>
    <w:p w14:paraId="4C8C99D1" w14:textId="77777777" w:rsidR="007C5D2A" w:rsidRPr="000F0D47" w:rsidRDefault="007C5D2A" w:rsidP="00A85D26">
      <w:pPr>
        <w:tabs>
          <w:tab w:val="left" w:pos="851"/>
        </w:tabs>
        <w:ind w:left="851"/>
        <w:rPr>
          <w:sz w:val="24"/>
          <w:szCs w:val="24"/>
          <w:lang w:val="en-US"/>
        </w:rPr>
      </w:pPr>
    </w:p>
    <w:p w14:paraId="48F5D239" w14:textId="77777777" w:rsidR="007C5D2A" w:rsidRPr="00F110B0" w:rsidRDefault="007C5D2A" w:rsidP="007C5D2A">
      <w:pPr>
        <w:tabs>
          <w:tab w:val="left" w:pos="851"/>
        </w:tabs>
        <w:ind w:left="851" w:hanging="851"/>
        <w:rPr>
          <w:b/>
          <w:sz w:val="24"/>
          <w:szCs w:val="24"/>
          <w:lang w:val="en-US"/>
        </w:rPr>
      </w:pPr>
      <w:r w:rsidRPr="000F0D47">
        <w:rPr>
          <w:b/>
          <w:sz w:val="24"/>
          <w:szCs w:val="24"/>
          <w:lang w:val="en-US"/>
        </w:rPr>
        <w:t>4.3</w:t>
      </w:r>
      <w:r w:rsidRPr="000F0D47">
        <w:rPr>
          <w:b/>
          <w:sz w:val="24"/>
          <w:szCs w:val="24"/>
          <w:lang w:val="en-US"/>
        </w:rPr>
        <w:tab/>
        <w:t>Contraindic</w:t>
      </w:r>
      <w:r w:rsidRPr="00F110B0">
        <w:rPr>
          <w:b/>
          <w:sz w:val="24"/>
          <w:szCs w:val="24"/>
          <w:lang w:val="en-US"/>
        </w:rPr>
        <w:t>ations</w:t>
      </w:r>
    </w:p>
    <w:p w14:paraId="3EFD9CC7" w14:textId="77777777" w:rsidR="00F110B0" w:rsidRPr="001D4991" w:rsidRDefault="00F110B0" w:rsidP="00F110B0">
      <w:pPr>
        <w:tabs>
          <w:tab w:val="left" w:pos="-720"/>
          <w:tab w:val="left" w:pos="0"/>
        </w:tabs>
        <w:ind w:left="851"/>
        <w:rPr>
          <w:color w:val="000000"/>
          <w:sz w:val="24"/>
          <w:szCs w:val="24"/>
          <w:lang w:val="en-GB"/>
        </w:rPr>
      </w:pPr>
      <w:r w:rsidRPr="001D4991">
        <w:rPr>
          <w:color w:val="000000"/>
          <w:sz w:val="24"/>
          <w:szCs w:val="24"/>
          <w:lang w:val="en-GB"/>
        </w:rPr>
        <w:t>Hypersensitivity to the active substance or to any of the excipients.</w:t>
      </w:r>
    </w:p>
    <w:p w14:paraId="2274482D" w14:textId="77777777" w:rsidR="00F110B0" w:rsidRPr="001D4991" w:rsidRDefault="00F110B0" w:rsidP="00F110B0">
      <w:pPr>
        <w:ind w:left="851"/>
        <w:rPr>
          <w:sz w:val="24"/>
          <w:szCs w:val="24"/>
          <w:lang w:val="en-GB"/>
        </w:rPr>
      </w:pPr>
    </w:p>
    <w:p w14:paraId="62019D91" w14:textId="77777777" w:rsidR="00F110B0" w:rsidRPr="001D4991" w:rsidRDefault="00F110B0" w:rsidP="00F110B0">
      <w:pPr>
        <w:ind w:left="851"/>
        <w:rPr>
          <w:sz w:val="24"/>
          <w:szCs w:val="24"/>
          <w:lang w:val="en-GB"/>
        </w:rPr>
      </w:pPr>
      <w:r w:rsidRPr="001D4991">
        <w:rPr>
          <w:sz w:val="24"/>
          <w:szCs w:val="24"/>
          <w:lang w:val="en-GB"/>
        </w:rPr>
        <w:t>This product contains 9 mg/ml benzyl alcohol. This product must not be given to premature babies or neonates.</w:t>
      </w:r>
    </w:p>
    <w:p w14:paraId="126BFB4B" w14:textId="77777777" w:rsidR="007C5D2A" w:rsidRPr="00F110B0" w:rsidRDefault="007C5D2A" w:rsidP="003E0341">
      <w:pPr>
        <w:tabs>
          <w:tab w:val="left" w:pos="851"/>
        </w:tabs>
        <w:ind w:left="851"/>
        <w:rPr>
          <w:sz w:val="24"/>
          <w:szCs w:val="24"/>
          <w:lang w:val="en-US"/>
        </w:rPr>
      </w:pPr>
    </w:p>
    <w:p w14:paraId="53941EAC" w14:textId="77777777" w:rsidR="007C5D2A" w:rsidRPr="000C3846" w:rsidRDefault="007C5D2A" w:rsidP="007C5D2A">
      <w:pPr>
        <w:tabs>
          <w:tab w:val="left" w:pos="851"/>
        </w:tabs>
        <w:rPr>
          <w:b/>
          <w:sz w:val="24"/>
          <w:szCs w:val="24"/>
          <w:lang w:val="en-GB"/>
        </w:rPr>
      </w:pPr>
      <w:r w:rsidRPr="000C3846">
        <w:rPr>
          <w:b/>
          <w:sz w:val="24"/>
          <w:szCs w:val="24"/>
          <w:lang w:val="en-GB"/>
        </w:rPr>
        <w:t>4.4</w:t>
      </w:r>
      <w:r w:rsidRPr="000C3846">
        <w:rPr>
          <w:b/>
          <w:sz w:val="24"/>
          <w:szCs w:val="24"/>
          <w:lang w:val="en-GB"/>
        </w:rPr>
        <w:tab/>
        <w:t>Special warnings and precautions for use</w:t>
      </w:r>
    </w:p>
    <w:p w14:paraId="7877CC8E" w14:textId="77777777" w:rsidR="00F110B0" w:rsidRPr="001D4991" w:rsidRDefault="00F110B0" w:rsidP="00F110B0">
      <w:pPr>
        <w:ind w:left="851"/>
        <w:rPr>
          <w:sz w:val="24"/>
          <w:szCs w:val="24"/>
          <w:lang w:val="en-GB"/>
        </w:rPr>
      </w:pPr>
      <w:r w:rsidRPr="001D4991">
        <w:rPr>
          <w:sz w:val="24"/>
          <w:szCs w:val="24"/>
          <w:lang w:val="en-GB"/>
        </w:rPr>
        <w:t>Benzyl alcohol may cause toxic reactions and anaphylactoid reactions in infants and children up to 3 years old.</w:t>
      </w:r>
    </w:p>
    <w:p w14:paraId="26EF55DA" w14:textId="77777777" w:rsidR="00F110B0" w:rsidRPr="001D4991" w:rsidRDefault="00F110B0" w:rsidP="00F110B0">
      <w:pPr>
        <w:ind w:left="851"/>
        <w:rPr>
          <w:sz w:val="24"/>
          <w:szCs w:val="24"/>
          <w:lang w:val="en-GB"/>
        </w:rPr>
      </w:pPr>
      <w:r w:rsidRPr="001D4991">
        <w:rPr>
          <w:sz w:val="24"/>
          <w:szCs w:val="24"/>
          <w:lang w:val="en-GB"/>
        </w:rPr>
        <w:t>This medicinal product contains sodium, less than 1 mmol sodium (23 mg) per ml.</w:t>
      </w:r>
    </w:p>
    <w:p w14:paraId="10BA3FA9" w14:textId="77777777" w:rsidR="007C5D2A" w:rsidRPr="00F110B0" w:rsidRDefault="007C5D2A" w:rsidP="003E0341">
      <w:pPr>
        <w:tabs>
          <w:tab w:val="left" w:pos="851"/>
        </w:tabs>
        <w:ind w:left="851"/>
        <w:rPr>
          <w:sz w:val="24"/>
          <w:szCs w:val="24"/>
          <w:lang w:val="en-US"/>
        </w:rPr>
      </w:pPr>
    </w:p>
    <w:p w14:paraId="5428FF73" w14:textId="77777777" w:rsidR="007C5D2A" w:rsidRPr="000C3846" w:rsidRDefault="007C5D2A" w:rsidP="007C5D2A">
      <w:pPr>
        <w:ind w:left="851" w:hanging="851"/>
        <w:rPr>
          <w:b/>
          <w:sz w:val="24"/>
          <w:szCs w:val="24"/>
          <w:lang w:val="en-GB"/>
        </w:rPr>
      </w:pPr>
      <w:r w:rsidRPr="000C3846">
        <w:rPr>
          <w:b/>
          <w:sz w:val="24"/>
          <w:szCs w:val="24"/>
          <w:lang w:val="en-GB"/>
        </w:rPr>
        <w:t>4.5</w:t>
      </w:r>
      <w:r w:rsidRPr="000C3846">
        <w:rPr>
          <w:b/>
          <w:sz w:val="24"/>
          <w:szCs w:val="24"/>
          <w:lang w:val="en-GB"/>
        </w:rPr>
        <w:tab/>
        <w:t>Interaction with other medicinal products and other forms of interaction</w:t>
      </w:r>
    </w:p>
    <w:p w14:paraId="361D2E98" w14:textId="77777777" w:rsidR="00F110B0" w:rsidRPr="001D4991" w:rsidRDefault="00F110B0" w:rsidP="00F110B0">
      <w:pPr>
        <w:ind w:left="851"/>
        <w:rPr>
          <w:sz w:val="24"/>
          <w:szCs w:val="24"/>
          <w:u w:val="single"/>
          <w:lang w:val="en-GB"/>
        </w:rPr>
      </w:pPr>
      <w:r w:rsidRPr="001D4991">
        <w:rPr>
          <w:sz w:val="24"/>
          <w:szCs w:val="24"/>
          <w:lang w:val="en-GB"/>
        </w:rPr>
        <w:t xml:space="preserve">The biodistribution of </w:t>
      </w:r>
      <w:r w:rsidRPr="001D4991">
        <w:rPr>
          <w:color w:val="000000"/>
          <w:sz w:val="24"/>
          <w:szCs w:val="24"/>
          <w:lang w:val="en-GB"/>
        </w:rPr>
        <w:t xml:space="preserve">gallium </w:t>
      </w:r>
      <w:r w:rsidRPr="001D4991">
        <w:rPr>
          <w:sz w:val="24"/>
          <w:szCs w:val="24"/>
          <w:lang w:val="en-GB"/>
        </w:rPr>
        <w:t>(</w:t>
      </w:r>
      <w:r w:rsidRPr="001D4991">
        <w:rPr>
          <w:sz w:val="24"/>
          <w:szCs w:val="24"/>
          <w:vertAlign w:val="superscript"/>
          <w:lang w:val="en-GB"/>
        </w:rPr>
        <w:t>67</w:t>
      </w:r>
      <w:r w:rsidRPr="001D4991">
        <w:rPr>
          <w:sz w:val="24"/>
          <w:szCs w:val="24"/>
          <w:lang w:val="en-GB"/>
        </w:rPr>
        <w:t>Ga)</w:t>
      </w:r>
      <w:r w:rsidRPr="001D4991">
        <w:rPr>
          <w:color w:val="000000"/>
          <w:sz w:val="24"/>
          <w:szCs w:val="24"/>
          <w:lang w:val="en-GB"/>
        </w:rPr>
        <w:t xml:space="preserve"> may be affected by a wide range of pharmacological substances including cytotoxic</w:t>
      </w:r>
      <w:r w:rsidRPr="001D4991">
        <w:rPr>
          <w:sz w:val="24"/>
          <w:szCs w:val="24"/>
          <w:lang w:val="en-GB"/>
        </w:rPr>
        <w:t xml:space="preserve"> agents, immunosuppressants (including steroids), radiocontrast agents, phenothiazines, tricyclic antidepressants, metoclopramide, reserpine, methyl dopa, oral contraceptives.</w:t>
      </w:r>
    </w:p>
    <w:p w14:paraId="18915962" w14:textId="77777777" w:rsidR="00F110B0" w:rsidRPr="003C7135" w:rsidRDefault="00F110B0" w:rsidP="00F110B0">
      <w:pPr>
        <w:ind w:left="851"/>
        <w:rPr>
          <w:sz w:val="24"/>
          <w:szCs w:val="24"/>
          <w:lang w:val="en-GB"/>
        </w:rPr>
      </w:pPr>
    </w:p>
    <w:p w14:paraId="1B1EC81D" w14:textId="77777777" w:rsidR="00F110B0" w:rsidRPr="001D4991" w:rsidRDefault="00F110B0" w:rsidP="00F110B0">
      <w:pPr>
        <w:ind w:left="851"/>
        <w:rPr>
          <w:b/>
          <w:sz w:val="24"/>
          <w:szCs w:val="24"/>
          <w:lang w:val="en-GB"/>
        </w:rPr>
      </w:pPr>
      <w:r w:rsidRPr="001D4991">
        <w:rPr>
          <w:b/>
          <w:sz w:val="24"/>
          <w:szCs w:val="24"/>
          <w:lang w:val="en-GB"/>
        </w:rPr>
        <w:t>For example:</w:t>
      </w:r>
    </w:p>
    <w:p w14:paraId="06EFCD44" w14:textId="77777777" w:rsidR="00F110B0" w:rsidRPr="001D4991" w:rsidRDefault="00F110B0" w:rsidP="00F110B0">
      <w:pPr>
        <w:pStyle w:val="Brdtekst2"/>
        <w:ind w:left="851"/>
        <w:jc w:val="left"/>
        <w:rPr>
          <w:i w:val="0"/>
          <w:spacing w:val="0"/>
          <w:sz w:val="24"/>
          <w:szCs w:val="24"/>
          <w:lang w:val="en-GB"/>
        </w:rPr>
      </w:pPr>
      <w:r w:rsidRPr="001D4991">
        <w:rPr>
          <w:i w:val="0"/>
          <w:spacing w:val="0"/>
          <w:sz w:val="24"/>
          <w:szCs w:val="24"/>
          <w:lang w:val="en-GB"/>
        </w:rPr>
        <w:lastRenderedPageBreak/>
        <w:t>Pre-treatment with some cytotoxic agents may lead to an increased uptake of radiogallium in the bony skeleton, accompanied by a reduced accumulation in the liver, in soft tissues and also in tumour.</w:t>
      </w:r>
    </w:p>
    <w:p w14:paraId="38A25D2E" w14:textId="77777777" w:rsidR="00F110B0" w:rsidRPr="001D4991" w:rsidRDefault="00F110B0" w:rsidP="00F110B0">
      <w:pPr>
        <w:pStyle w:val="Brdtekst2"/>
        <w:ind w:left="851"/>
        <w:jc w:val="left"/>
        <w:rPr>
          <w:i w:val="0"/>
          <w:spacing w:val="0"/>
          <w:sz w:val="24"/>
          <w:szCs w:val="24"/>
          <w:lang w:val="en-GB"/>
        </w:rPr>
      </w:pPr>
    </w:p>
    <w:p w14:paraId="47DD7F62" w14:textId="77777777" w:rsidR="00F110B0" w:rsidRPr="001D4991" w:rsidRDefault="00F110B0" w:rsidP="00F110B0">
      <w:pPr>
        <w:pStyle w:val="Brdtekst2"/>
        <w:ind w:left="851"/>
        <w:jc w:val="left"/>
        <w:rPr>
          <w:i w:val="0"/>
          <w:spacing w:val="0"/>
          <w:sz w:val="24"/>
          <w:szCs w:val="24"/>
          <w:lang w:val="en-GB"/>
        </w:rPr>
      </w:pPr>
      <w:r w:rsidRPr="001D4991">
        <w:rPr>
          <w:i w:val="0"/>
          <w:spacing w:val="0"/>
          <w:sz w:val="24"/>
          <w:szCs w:val="24"/>
          <w:lang w:val="en-GB"/>
        </w:rPr>
        <w:t xml:space="preserve">Non-specific, non-pathological </w:t>
      </w:r>
      <w:r w:rsidRPr="001D4991">
        <w:rPr>
          <w:i w:val="0"/>
          <w:color w:val="000000"/>
          <w:spacing w:val="0"/>
          <w:sz w:val="24"/>
          <w:szCs w:val="24"/>
          <w:lang w:val="en-GB"/>
        </w:rPr>
        <w:t>gallium (</w:t>
      </w:r>
      <w:r w:rsidRPr="001D4991">
        <w:rPr>
          <w:i w:val="0"/>
          <w:color w:val="000000"/>
          <w:spacing w:val="0"/>
          <w:sz w:val="24"/>
          <w:szCs w:val="24"/>
          <w:vertAlign w:val="superscript"/>
          <w:lang w:val="en-GB"/>
        </w:rPr>
        <w:t>67</w:t>
      </w:r>
      <w:r w:rsidRPr="001D4991">
        <w:rPr>
          <w:i w:val="0"/>
          <w:color w:val="000000"/>
          <w:spacing w:val="0"/>
          <w:sz w:val="24"/>
          <w:szCs w:val="24"/>
          <w:lang w:val="en-GB"/>
        </w:rPr>
        <w:t>Ga) citrate</w:t>
      </w:r>
      <w:r w:rsidRPr="001D4991">
        <w:rPr>
          <w:i w:val="0"/>
          <w:spacing w:val="0"/>
          <w:sz w:val="24"/>
          <w:szCs w:val="24"/>
          <w:lang w:val="en-GB"/>
        </w:rPr>
        <w:t xml:space="preserve"> lung uptake has been described in patients who have received contrast media for contrast-enhanced </w:t>
      </w:r>
      <w:proofErr w:type="spellStart"/>
      <w:r w:rsidRPr="001D4991">
        <w:rPr>
          <w:i w:val="0"/>
          <w:spacing w:val="0"/>
          <w:sz w:val="24"/>
          <w:szCs w:val="24"/>
          <w:lang w:val="en-GB"/>
        </w:rPr>
        <w:t>radiolymphangiography</w:t>
      </w:r>
      <w:proofErr w:type="spellEnd"/>
      <w:r w:rsidRPr="001D4991">
        <w:rPr>
          <w:i w:val="0"/>
          <w:spacing w:val="0"/>
          <w:sz w:val="24"/>
          <w:szCs w:val="24"/>
          <w:lang w:val="en-GB"/>
        </w:rPr>
        <w:t>.</w:t>
      </w:r>
    </w:p>
    <w:p w14:paraId="176CABFE" w14:textId="77777777" w:rsidR="00F110B0" w:rsidRPr="001D4991" w:rsidRDefault="00F110B0" w:rsidP="00F110B0">
      <w:pPr>
        <w:pStyle w:val="Brdtekst2"/>
        <w:ind w:left="851"/>
        <w:jc w:val="left"/>
        <w:rPr>
          <w:spacing w:val="0"/>
          <w:sz w:val="24"/>
          <w:szCs w:val="24"/>
          <w:lang w:val="en-GB"/>
        </w:rPr>
      </w:pPr>
    </w:p>
    <w:p w14:paraId="3F0EFD80" w14:textId="77777777" w:rsidR="00F110B0" w:rsidRPr="001D4991" w:rsidRDefault="00F110B0" w:rsidP="00F110B0">
      <w:pPr>
        <w:pStyle w:val="Sidefod"/>
        <w:ind w:left="851"/>
        <w:rPr>
          <w:i/>
          <w:szCs w:val="24"/>
          <w:lang w:val="en-GB"/>
        </w:rPr>
      </w:pPr>
      <w:r w:rsidRPr="001D4991">
        <w:rPr>
          <w:szCs w:val="24"/>
          <w:lang w:val="en-GB"/>
        </w:rPr>
        <w:t>Significant uptake of gallium in the thymus gland may be observed in children who have undergone chemotherapy and radiotherapy. This is non-pathological and is as a consequence of secondary hyperplasia.</w:t>
      </w:r>
    </w:p>
    <w:p w14:paraId="3D1FE341" w14:textId="77777777" w:rsidR="00F110B0" w:rsidRPr="001D4991" w:rsidRDefault="00F110B0" w:rsidP="00F110B0">
      <w:pPr>
        <w:pStyle w:val="Brdtekst2"/>
        <w:ind w:left="851"/>
        <w:jc w:val="left"/>
        <w:rPr>
          <w:spacing w:val="0"/>
          <w:sz w:val="24"/>
          <w:szCs w:val="24"/>
          <w:lang w:val="en-GB"/>
        </w:rPr>
      </w:pPr>
    </w:p>
    <w:p w14:paraId="0B5E0098" w14:textId="77777777" w:rsidR="00F110B0" w:rsidRPr="001D4991" w:rsidRDefault="00F110B0" w:rsidP="00F110B0">
      <w:pPr>
        <w:pStyle w:val="Brdtekst2"/>
        <w:ind w:left="851"/>
        <w:jc w:val="left"/>
        <w:rPr>
          <w:i w:val="0"/>
          <w:spacing w:val="0"/>
          <w:sz w:val="24"/>
          <w:szCs w:val="24"/>
          <w:lang w:val="en-GB"/>
        </w:rPr>
      </w:pPr>
      <w:r w:rsidRPr="001D4991">
        <w:rPr>
          <w:i w:val="0"/>
          <w:spacing w:val="0"/>
          <w:sz w:val="24"/>
          <w:szCs w:val="24"/>
          <w:lang w:val="en-GB"/>
        </w:rPr>
        <w:t>Drugs causing increases in plasma prolactin levels may lead to increased gallium uptake in the mammary tissues.</w:t>
      </w:r>
    </w:p>
    <w:p w14:paraId="304981BD" w14:textId="77777777" w:rsidR="00F110B0" w:rsidRPr="001D4991" w:rsidRDefault="00F110B0" w:rsidP="003C7135">
      <w:pPr>
        <w:tabs>
          <w:tab w:val="left" w:pos="-720"/>
          <w:tab w:val="left" w:pos="0"/>
        </w:tabs>
        <w:ind w:left="851"/>
        <w:rPr>
          <w:sz w:val="24"/>
          <w:szCs w:val="24"/>
          <w:lang w:val="en-GB"/>
        </w:rPr>
      </w:pPr>
    </w:p>
    <w:p w14:paraId="0F03042F" w14:textId="60214D44" w:rsidR="00F110B0" w:rsidRPr="001D4991" w:rsidRDefault="00F110B0" w:rsidP="003C7135">
      <w:pPr>
        <w:tabs>
          <w:tab w:val="left" w:pos="-720"/>
          <w:tab w:val="left" w:pos="0"/>
        </w:tabs>
        <w:ind w:left="851"/>
        <w:rPr>
          <w:sz w:val="24"/>
          <w:szCs w:val="24"/>
          <w:lang w:val="en-GB"/>
        </w:rPr>
      </w:pPr>
      <w:r w:rsidRPr="001D4991">
        <w:rPr>
          <w:sz w:val="24"/>
          <w:szCs w:val="24"/>
          <w:lang w:val="en-GB"/>
        </w:rPr>
        <w:t>Alteration in gallium (</w:t>
      </w:r>
      <w:r w:rsidRPr="001D4991">
        <w:rPr>
          <w:sz w:val="24"/>
          <w:szCs w:val="24"/>
          <w:vertAlign w:val="superscript"/>
          <w:lang w:val="en-GB"/>
        </w:rPr>
        <w:t>67</w:t>
      </w:r>
      <w:r w:rsidRPr="001D4991">
        <w:rPr>
          <w:sz w:val="24"/>
          <w:szCs w:val="24"/>
          <w:lang w:val="en-GB"/>
        </w:rPr>
        <w:t>Ga)</w:t>
      </w:r>
      <w:r w:rsidRPr="001D4991">
        <w:rPr>
          <w:i/>
          <w:sz w:val="24"/>
          <w:szCs w:val="24"/>
          <w:lang w:val="en-GB"/>
        </w:rPr>
        <w:t xml:space="preserve"> </w:t>
      </w:r>
      <w:proofErr w:type="spellStart"/>
      <w:r w:rsidRPr="001D4991">
        <w:rPr>
          <w:sz w:val="24"/>
          <w:szCs w:val="24"/>
          <w:lang w:val="en-GB"/>
        </w:rPr>
        <w:t>radiokinetics</w:t>
      </w:r>
      <w:proofErr w:type="spellEnd"/>
      <w:r w:rsidRPr="001D4991">
        <w:rPr>
          <w:sz w:val="24"/>
          <w:szCs w:val="24"/>
          <w:lang w:val="en-GB"/>
        </w:rPr>
        <w:t xml:space="preserve"> and tissue binding may occur after iron therapy.</w:t>
      </w:r>
    </w:p>
    <w:p w14:paraId="01C42E5C" w14:textId="77777777" w:rsidR="00F110B0" w:rsidRPr="001D4991" w:rsidRDefault="00F110B0" w:rsidP="003C7135">
      <w:pPr>
        <w:ind w:left="851"/>
        <w:rPr>
          <w:color w:val="000000"/>
          <w:sz w:val="24"/>
          <w:szCs w:val="24"/>
          <w:lang w:val="en-GB"/>
        </w:rPr>
      </w:pPr>
      <w:r w:rsidRPr="001D4991">
        <w:rPr>
          <w:sz w:val="24"/>
          <w:szCs w:val="24"/>
          <w:lang w:val="en-GB"/>
        </w:rPr>
        <w:t xml:space="preserve">The possibility of false positive results should therefore always </w:t>
      </w:r>
      <w:r w:rsidRPr="001D4991">
        <w:rPr>
          <w:color w:val="000000"/>
          <w:sz w:val="24"/>
          <w:szCs w:val="24"/>
          <w:lang w:val="en-GB"/>
        </w:rPr>
        <w:t>be considered.</w:t>
      </w:r>
    </w:p>
    <w:p w14:paraId="0635F07A" w14:textId="77777777" w:rsidR="007C5D2A" w:rsidRPr="00F110B0" w:rsidRDefault="007C5D2A" w:rsidP="003E0341">
      <w:pPr>
        <w:tabs>
          <w:tab w:val="left" w:pos="851"/>
        </w:tabs>
        <w:ind w:left="851"/>
        <w:rPr>
          <w:sz w:val="24"/>
          <w:szCs w:val="24"/>
          <w:lang w:val="en-US"/>
        </w:rPr>
      </w:pPr>
    </w:p>
    <w:p w14:paraId="5E573F5A" w14:textId="77777777" w:rsidR="007C5D2A" w:rsidRPr="00F110B0" w:rsidRDefault="007C5D2A" w:rsidP="007C5D2A">
      <w:pPr>
        <w:tabs>
          <w:tab w:val="left" w:pos="851"/>
        </w:tabs>
        <w:ind w:left="851" w:hanging="851"/>
        <w:rPr>
          <w:b/>
          <w:sz w:val="24"/>
          <w:szCs w:val="24"/>
          <w:lang w:val="en-US"/>
        </w:rPr>
      </w:pPr>
      <w:r w:rsidRPr="00F110B0">
        <w:rPr>
          <w:b/>
          <w:sz w:val="24"/>
          <w:szCs w:val="24"/>
          <w:lang w:val="en-US"/>
        </w:rPr>
        <w:t>4.6</w:t>
      </w:r>
      <w:r w:rsidRPr="00F110B0">
        <w:rPr>
          <w:b/>
          <w:sz w:val="24"/>
          <w:szCs w:val="24"/>
          <w:lang w:val="en-US"/>
        </w:rPr>
        <w:tab/>
        <w:t>Pregnancy and lactation</w:t>
      </w:r>
    </w:p>
    <w:p w14:paraId="61007CE8" w14:textId="77777777" w:rsidR="003C7135" w:rsidRDefault="003C7135" w:rsidP="00F110B0">
      <w:pPr>
        <w:ind w:left="851"/>
        <w:rPr>
          <w:color w:val="000000"/>
          <w:sz w:val="24"/>
          <w:szCs w:val="24"/>
          <w:u w:val="single"/>
          <w:lang w:val="en-GB"/>
        </w:rPr>
      </w:pPr>
    </w:p>
    <w:p w14:paraId="01BDA9B7" w14:textId="789E03B0" w:rsidR="00F110B0" w:rsidRPr="001D4991" w:rsidRDefault="00F110B0" w:rsidP="00F110B0">
      <w:pPr>
        <w:ind w:left="851"/>
        <w:rPr>
          <w:sz w:val="24"/>
          <w:szCs w:val="24"/>
          <w:u w:val="single"/>
          <w:lang w:val="en-GB"/>
        </w:rPr>
      </w:pPr>
      <w:r w:rsidRPr="001D4991">
        <w:rPr>
          <w:color w:val="000000"/>
          <w:sz w:val="24"/>
          <w:szCs w:val="24"/>
          <w:u w:val="single"/>
          <w:lang w:val="en-GB"/>
        </w:rPr>
        <w:t>Pregnancy</w:t>
      </w:r>
      <w:r w:rsidRPr="001D4991">
        <w:rPr>
          <w:sz w:val="24"/>
          <w:szCs w:val="24"/>
          <w:u w:val="single"/>
          <w:lang w:val="en-GB"/>
        </w:rPr>
        <w:t xml:space="preserve">  </w:t>
      </w:r>
    </w:p>
    <w:p w14:paraId="6424790A" w14:textId="77777777" w:rsidR="00F110B0" w:rsidRPr="001D4991" w:rsidRDefault="00F110B0" w:rsidP="00F110B0">
      <w:pPr>
        <w:ind w:left="851"/>
        <w:rPr>
          <w:strike/>
          <w:sz w:val="24"/>
          <w:szCs w:val="24"/>
          <w:lang w:val="en-GB"/>
        </w:rPr>
      </w:pPr>
      <w:r w:rsidRPr="001D4991">
        <w:rPr>
          <w:sz w:val="24"/>
          <w:szCs w:val="24"/>
          <w:lang w:val="en-GB"/>
        </w:rPr>
        <w:t>Radiogallium is not suitable for use during any stage of pregnancy although its administration may be justifiable in exceptional circumstances e.g. curable neoplastic disease requiring routine chemo- or radiotherapy with undisputed teratogenic potential</w:t>
      </w:r>
      <w:r>
        <w:rPr>
          <w:sz w:val="24"/>
          <w:szCs w:val="24"/>
          <w:lang w:val="en-GB"/>
        </w:rPr>
        <w:t xml:space="preserve">. </w:t>
      </w:r>
      <w:r w:rsidRPr="001D4991">
        <w:rPr>
          <w:sz w:val="24"/>
          <w:szCs w:val="24"/>
          <w:lang w:val="en-GB"/>
        </w:rPr>
        <w:t>In such cases, special consideration of dosimetry will be necessary. In particular, the potential risks to be incurred by both the mother and foetus will need to be carefully debated. All radionuclide procedures carried out on pregnant women involve radiation doses to the foetus</w:t>
      </w:r>
      <w:r>
        <w:rPr>
          <w:sz w:val="24"/>
          <w:szCs w:val="24"/>
          <w:lang w:val="en-GB"/>
        </w:rPr>
        <w:t xml:space="preserve">. </w:t>
      </w:r>
    </w:p>
    <w:p w14:paraId="6644713D" w14:textId="77777777" w:rsidR="00F110B0" w:rsidRPr="001D4991" w:rsidRDefault="00F110B0" w:rsidP="00F110B0">
      <w:pPr>
        <w:ind w:left="851"/>
        <w:rPr>
          <w:sz w:val="24"/>
          <w:szCs w:val="24"/>
          <w:lang w:val="en-GB"/>
        </w:rPr>
      </w:pPr>
      <w:r w:rsidRPr="001D4991">
        <w:rPr>
          <w:sz w:val="24"/>
          <w:szCs w:val="24"/>
          <w:lang w:val="en-GB"/>
        </w:rPr>
        <w:t xml:space="preserve">An absorbed dose of greater than 0.5 </w:t>
      </w:r>
      <w:proofErr w:type="spellStart"/>
      <w:r w:rsidRPr="001D4991">
        <w:rPr>
          <w:sz w:val="24"/>
          <w:szCs w:val="24"/>
          <w:lang w:val="en-GB"/>
        </w:rPr>
        <w:t>mGy</w:t>
      </w:r>
      <w:proofErr w:type="spellEnd"/>
      <w:r w:rsidRPr="001D4991">
        <w:rPr>
          <w:sz w:val="24"/>
          <w:szCs w:val="24"/>
          <w:lang w:val="en-GB"/>
        </w:rPr>
        <w:t xml:space="preserve"> is normally considered hazardous to the developing foetus. Higher dosages may occasionally be justifiable later in pregnancy</w:t>
      </w:r>
      <w:r>
        <w:rPr>
          <w:sz w:val="24"/>
          <w:szCs w:val="24"/>
          <w:lang w:val="en-GB"/>
        </w:rPr>
        <w:t xml:space="preserve">. </w:t>
      </w:r>
      <w:r w:rsidRPr="001D4991">
        <w:rPr>
          <w:sz w:val="24"/>
          <w:szCs w:val="24"/>
          <w:lang w:val="en-GB"/>
        </w:rPr>
        <w:t xml:space="preserve">However, it should be noted that when administering an activity of 185 </w:t>
      </w:r>
      <w:proofErr w:type="spellStart"/>
      <w:r w:rsidRPr="001D4991">
        <w:rPr>
          <w:sz w:val="24"/>
          <w:szCs w:val="24"/>
          <w:lang w:val="en-GB"/>
        </w:rPr>
        <w:t>MBq</w:t>
      </w:r>
      <w:proofErr w:type="spellEnd"/>
      <w:r w:rsidRPr="001D4991">
        <w:rPr>
          <w:sz w:val="24"/>
          <w:szCs w:val="24"/>
          <w:lang w:val="en-GB"/>
        </w:rPr>
        <w:t xml:space="preserve">, the absorbed dose to the uterus in a pregnant adult female will be in the order of 15 </w:t>
      </w:r>
      <w:proofErr w:type="spellStart"/>
      <w:r w:rsidRPr="001D4991">
        <w:rPr>
          <w:sz w:val="24"/>
          <w:szCs w:val="24"/>
          <w:lang w:val="en-GB"/>
        </w:rPr>
        <w:t>mGy</w:t>
      </w:r>
      <w:proofErr w:type="spellEnd"/>
      <w:r w:rsidRPr="001D4991">
        <w:rPr>
          <w:sz w:val="24"/>
          <w:szCs w:val="24"/>
          <w:lang w:val="en-GB"/>
        </w:rPr>
        <w:t>.</w:t>
      </w:r>
    </w:p>
    <w:p w14:paraId="6AB9249F" w14:textId="77777777" w:rsidR="00F110B0" w:rsidRPr="001D4991" w:rsidRDefault="00F110B0" w:rsidP="00F110B0">
      <w:pPr>
        <w:ind w:left="851"/>
        <w:rPr>
          <w:i/>
          <w:color w:val="000000"/>
          <w:sz w:val="24"/>
          <w:szCs w:val="24"/>
          <w:lang w:val="en-GB"/>
        </w:rPr>
      </w:pPr>
    </w:p>
    <w:p w14:paraId="5BBEE471" w14:textId="77777777" w:rsidR="00F110B0" w:rsidRPr="001D4991" w:rsidRDefault="00F110B0" w:rsidP="00F110B0">
      <w:pPr>
        <w:ind w:left="851"/>
        <w:rPr>
          <w:sz w:val="24"/>
          <w:szCs w:val="24"/>
          <w:u w:val="single"/>
          <w:lang w:val="en-GB"/>
        </w:rPr>
      </w:pPr>
      <w:r w:rsidRPr="001D4991">
        <w:rPr>
          <w:color w:val="000000"/>
          <w:sz w:val="24"/>
          <w:szCs w:val="24"/>
          <w:u w:val="single"/>
          <w:lang w:val="en-GB"/>
        </w:rPr>
        <w:t>Women of childbearing potential</w:t>
      </w:r>
      <w:r w:rsidRPr="001D4991">
        <w:rPr>
          <w:sz w:val="24"/>
          <w:szCs w:val="24"/>
          <w:u w:val="single"/>
          <w:lang w:val="en-GB"/>
        </w:rPr>
        <w:t xml:space="preserve">  </w:t>
      </w:r>
    </w:p>
    <w:p w14:paraId="454EA67B" w14:textId="77777777" w:rsidR="00F110B0" w:rsidRPr="001D4991" w:rsidRDefault="00F110B0" w:rsidP="00F110B0">
      <w:pPr>
        <w:ind w:left="851"/>
        <w:rPr>
          <w:sz w:val="24"/>
          <w:szCs w:val="24"/>
          <w:lang w:val="en-GB"/>
        </w:rPr>
      </w:pPr>
      <w:r w:rsidRPr="001D4991">
        <w:rPr>
          <w:sz w:val="24"/>
          <w:szCs w:val="24"/>
          <w:lang w:val="en-GB"/>
        </w:rPr>
        <w:t>When it is necessary to administer radioactive medicinal products to women of childbearing potential, information should always be sought about pregnancy. Any woman who has missed a period should be assumed to be pregnant until proven otherwise. Where uncertainty exists, it is important that radiation exposure should be the minimum consistent with achieving the desired clinical information. Alternative techniques which do not involve ionising radiation should be considered.</w:t>
      </w:r>
    </w:p>
    <w:p w14:paraId="755597F1" w14:textId="77777777" w:rsidR="00F110B0" w:rsidRPr="001D4991" w:rsidRDefault="00F110B0" w:rsidP="00F110B0">
      <w:pPr>
        <w:tabs>
          <w:tab w:val="left" w:pos="-720"/>
          <w:tab w:val="left" w:pos="0"/>
        </w:tabs>
        <w:ind w:left="851"/>
        <w:rPr>
          <w:i/>
          <w:color w:val="000000"/>
          <w:sz w:val="24"/>
          <w:szCs w:val="24"/>
          <w:lang w:val="en-GB"/>
        </w:rPr>
      </w:pPr>
    </w:p>
    <w:p w14:paraId="6FB301E4" w14:textId="77777777" w:rsidR="00F110B0" w:rsidRPr="001D4991" w:rsidRDefault="00F110B0" w:rsidP="00F110B0">
      <w:pPr>
        <w:tabs>
          <w:tab w:val="left" w:pos="-720"/>
          <w:tab w:val="left" w:pos="0"/>
        </w:tabs>
        <w:ind w:left="851"/>
        <w:rPr>
          <w:sz w:val="24"/>
          <w:szCs w:val="24"/>
          <w:lang w:val="en-GB"/>
        </w:rPr>
      </w:pPr>
      <w:r w:rsidRPr="001D4991">
        <w:rPr>
          <w:color w:val="000000"/>
          <w:sz w:val="24"/>
          <w:szCs w:val="24"/>
          <w:u w:val="single"/>
          <w:lang w:val="en-GB"/>
        </w:rPr>
        <w:t>Lactation</w:t>
      </w:r>
    </w:p>
    <w:p w14:paraId="415C8615" w14:textId="77777777" w:rsidR="00F110B0" w:rsidRPr="001D4991" w:rsidRDefault="00F110B0" w:rsidP="00F110B0">
      <w:pPr>
        <w:tabs>
          <w:tab w:val="left" w:pos="-720"/>
          <w:tab w:val="left" w:pos="0"/>
        </w:tabs>
        <w:ind w:left="851"/>
        <w:rPr>
          <w:sz w:val="24"/>
          <w:szCs w:val="24"/>
          <w:lang w:val="en-GB"/>
        </w:rPr>
      </w:pPr>
      <w:r w:rsidRPr="001D4991">
        <w:rPr>
          <w:sz w:val="24"/>
          <w:szCs w:val="24"/>
          <w:lang w:val="en-GB"/>
        </w:rPr>
        <w:t>Gallium (</w:t>
      </w:r>
      <w:r w:rsidRPr="001D4991">
        <w:rPr>
          <w:sz w:val="24"/>
          <w:szCs w:val="24"/>
          <w:vertAlign w:val="superscript"/>
          <w:lang w:val="en-GB"/>
        </w:rPr>
        <w:t>67</w:t>
      </w:r>
      <w:r w:rsidRPr="001D4991">
        <w:rPr>
          <w:sz w:val="24"/>
          <w:szCs w:val="24"/>
          <w:lang w:val="en-GB"/>
        </w:rPr>
        <w:t>Ga) citrate should only be administered to lactating women after breast-feeding has been discontinued.</w:t>
      </w:r>
    </w:p>
    <w:p w14:paraId="5A998182" w14:textId="77777777" w:rsidR="007C5D2A" w:rsidRPr="00F110B0" w:rsidRDefault="007C5D2A" w:rsidP="003E0341">
      <w:pPr>
        <w:tabs>
          <w:tab w:val="left" w:pos="851"/>
        </w:tabs>
        <w:ind w:left="851"/>
        <w:rPr>
          <w:sz w:val="24"/>
          <w:szCs w:val="24"/>
          <w:lang w:val="en-US"/>
        </w:rPr>
      </w:pPr>
    </w:p>
    <w:p w14:paraId="4E0A3B82" w14:textId="77777777" w:rsidR="007C5D2A" w:rsidRPr="000C3846" w:rsidRDefault="007C5D2A" w:rsidP="007C5D2A">
      <w:pPr>
        <w:tabs>
          <w:tab w:val="left" w:pos="851"/>
        </w:tabs>
        <w:ind w:left="851" w:hanging="851"/>
        <w:rPr>
          <w:b/>
          <w:sz w:val="24"/>
          <w:szCs w:val="24"/>
          <w:lang w:val="en-GB"/>
        </w:rPr>
      </w:pPr>
      <w:r w:rsidRPr="000C3846">
        <w:rPr>
          <w:b/>
          <w:sz w:val="24"/>
          <w:szCs w:val="24"/>
          <w:lang w:val="en-GB"/>
        </w:rPr>
        <w:t>4.7</w:t>
      </w:r>
      <w:r w:rsidRPr="000C3846">
        <w:rPr>
          <w:b/>
          <w:sz w:val="24"/>
          <w:szCs w:val="24"/>
          <w:lang w:val="en-GB"/>
        </w:rPr>
        <w:tab/>
        <w:t>Effects on ability to drive and use machines</w:t>
      </w:r>
    </w:p>
    <w:p w14:paraId="7E60685F" w14:textId="77777777" w:rsidR="00F110B0" w:rsidRPr="001D4991" w:rsidRDefault="00F110B0" w:rsidP="00F110B0">
      <w:pPr>
        <w:ind w:left="851"/>
        <w:rPr>
          <w:color w:val="000000"/>
          <w:sz w:val="24"/>
          <w:szCs w:val="24"/>
          <w:lang w:val="en-GB"/>
        </w:rPr>
      </w:pPr>
      <w:r w:rsidRPr="001D4991">
        <w:rPr>
          <w:color w:val="000000"/>
          <w:sz w:val="24"/>
          <w:szCs w:val="24"/>
          <w:lang w:val="en-GB"/>
        </w:rPr>
        <w:t>No studies on the effects on the ability to drive or use machines have been performed.</w:t>
      </w:r>
    </w:p>
    <w:p w14:paraId="19238773" w14:textId="77777777" w:rsidR="007C5D2A" w:rsidRPr="00F110B0" w:rsidRDefault="007C5D2A" w:rsidP="003E0341">
      <w:pPr>
        <w:tabs>
          <w:tab w:val="left" w:pos="851"/>
        </w:tabs>
        <w:ind w:left="851"/>
        <w:rPr>
          <w:sz w:val="24"/>
          <w:szCs w:val="24"/>
          <w:lang w:val="en-US"/>
        </w:rPr>
      </w:pPr>
    </w:p>
    <w:p w14:paraId="030FF78F" w14:textId="77777777" w:rsidR="007C5D2A" w:rsidRPr="00F110B0" w:rsidRDefault="007C5D2A" w:rsidP="007C5D2A">
      <w:pPr>
        <w:tabs>
          <w:tab w:val="left" w:pos="851"/>
        </w:tabs>
        <w:ind w:left="851" w:hanging="851"/>
        <w:rPr>
          <w:b/>
          <w:sz w:val="24"/>
          <w:szCs w:val="24"/>
          <w:lang w:val="en-US"/>
        </w:rPr>
      </w:pPr>
      <w:r w:rsidRPr="00F110B0">
        <w:rPr>
          <w:b/>
          <w:sz w:val="24"/>
          <w:szCs w:val="24"/>
          <w:lang w:val="en-US"/>
        </w:rPr>
        <w:t>4.8</w:t>
      </w:r>
      <w:r w:rsidRPr="00F110B0">
        <w:rPr>
          <w:b/>
          <w:sz w:val="24"/>
          <w:szCs w:val="24"/>
          <w:lang w:val="en-US"/>
        </w:rPr>
        <w:tab/>
        <w:t>Undesirable effects</w:t>
      </w:r>
    </w:p>
    <w:p w14:paraId="3E3226A4" w14:textId="77777777" w:rsidR="00F110B0" w:rsidRPr="001D4991" w:rsidRDefault="00F110B0" w:rsidP="00F110B0">
      <w:pPr>
        <w:ind w:left="851"/>
        <w:rPr>
          <w:sz w:val="24"/>
          <w:szCs w:val="24"/>
          <w:lang w:val="en-GB"/>
        </w:rPr>
      </w:pPr>
      <w:r w:rsidRPr="001D4991">
        <w:rPr>
          <w:sz w:val="24"/>
          <w:szCs w:val="24"/>
          <w:lang w:val="en-GB"/>
        </w:rPr>
        <w:lastRenderedPageBreak/>
        <w:t>For each patient, exposure to ionising radiation must be justifiable on the basis of likely benefit. The activity administered must be such that the resulting radiation dose is as low as reasonably achievable bearing in mind the need to obtain the intended diagnostic or therapeutic result.</w:t>
      </w:r>
    </w:p>
    <w:p w14:paraId="2501380C" w14:textId="6AC4C7CA" w:rsidR="00F110B0" w:rsidRPr="001D4991" w:rsidRDefault="00F110B0" w:rsidP="00F110B0">
      <w:pPr>
        <w:rPr>
          <w:sz w:val="24"/>
          <w:szCs w:val="24"/>
          <w:lang w:val="en-GB"/>
        </w:rPr>
      </w:pP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3544"/>
      </w:tblGrid>
      <w:tr w:rsidR="00F110B0" w:rsidRPr="001D4991" w14:paraId="196AA639" w14:textId="77777777" w:rsidTr="00450CC4">
        <w:trPr>
          <w:trHeight w:val="533"/>
        </w:trPr>
        <w:tc>
          <w:tcPr>
            <w:tcW w:w="4961" w:type="dxa"/>
            <w:shd w:val="clear" w:color="auto" w:fill="auto"/>
          </w:tcPr>
          <w:p w14:paraId="3ACFEF5D" w14:textId="77777777" w:rsidR="00F110B0" w:rsidRPr="001D4991" w:rsidRDefault="00F110B0" w:rsidP="00450CC4">
            <w:pPr>
              <w:ind w:right="-665"/>
              <w:rPr>
                <w:b/>
                <w:sz w:val="24"/>
                <w:szCs w:val="24"/>
                <w:lang w:val="en-GB"/>
              </w:rPr>
            </w:pPr>
            <w:r w:rsidRPr="001D4991">
              <w:rPr>
                <w:b/>
                <w:sz w:val="24"/>
                <w:szCs w:val="24"/>
                <w:lang w:val="en-GB"/>
              </w:rPr>
              <w:lastRenderedPageBreak/>
              <w:t>Congenital, familial and genetic disorders</w:t>
            </w:r>
          </w:p>
          <w:p w14:paraId="561E95CE" w14:textId="77777777" w:rsidR="00F110B0" w:rsidRPr="001D4991" w:rsidRDefault="00F110B0" w:rsidP="00450CC4">
            <w:pPr>
              <w:rPr>
                <w:sz w:val="24"/>
                <w:szCs w:val="24"/>
                <w:lang w:val="en-GB"/>
              </w:rPr>
            </w:pPr>
            <w:r w:rsidRPr="001D4991">
              <w:rPr>
                <w:sz w:val="24"/>
                <w:szCs w:val="24"/>
                <w:lang w:val="en-GB"/>
              </w:rPr>
              <w:t>Frequency not known (cannot be estimated from the available data)</w:t>
            </w:r>
          </w:p>
          <w:p w14:paraId="6E65E390" w14:textId="77777777" w:rsidR="00F110B0" w:rsidRPr="001D4991" w:rsidRDefault="00F110B0" w:rsidP="00450CC4">
            <w:pPr>
              <w:rPr>
                <w:b/>
                <w:sz w:val="24"/>
                <w:szCs w:val="24"/>
                <w:lang w:val="en-GB"/>
              </w:rPr>
            </w:pPr>
          </w:p>
        </w:tc>
        <w:tc>
          <w:tcPr>
            <w:tcW w:w="3544" w:type="dxa"/>
            <w:shd w:val="clear" w:color="auto" w:fill="auto"/>
          </w:tcPr>
          <w:p w14:paraId="55D80273" w14:textId="77777777" w:rsidR="00F110B0" w:rsidRPr="001D4991" w:rsidRDefault="00F110B0" w:rsidP="00450CC4">
            <w:pPr>
              <w:rPr>
                <w:sz w:val="24"/>
                <w:szCs w:val="24"/>
                <w:lang w:val="en-GB"/>
              </w:rPr>
            </w:pPr>
          </w:p>
          <w:p w14:paraId="5AE2C86C" w14:textId="77777777" w:rsidR="00F110B0" w:rsidRPr="001D4991" w:rsidRDefault="00F110B0" w:rsidP="00450CC4">
            <w:pPr>
              <w:rPr>
                <w:sz w:val="24"/>
                <w:szCs w:val="24"/>
                <w:lang w:val="en-GB"/>
              </w:rPr>
            </w:pPr>
          </w:p>
          <w:p w14:paraId="492FBE7C" w14:textId="77777777" w:rsidR="00F110B0" w:rsidRPr="001D4991" w:rsidRDefault="00F110B0" w:rsidP="00450CC4">
            <w:pPr>
              <w:rPr>
                <w:sz w:val="24"/>
                <w:szCs w:val="24"/>
                <w:lang w:val="en-GB"/>
              </w:rPr>
            </w:pPr>
            <w:r w:rsidRPr="001D4991">
              <w:rPr>
                <w:sz w:val="24"/>
                <w:szCs w:val="24"/>
                <w:lang w:val="en-GB"/>
              </w:rPr>
              <w:t>Hereditary defects.</w:t>
            </w:r>
          </w:p>
          <w:p w14:paraId="47AB806D" w14:textId="77777777" w:rsidR="00F110B0" w:rsidRPr="001D4991" w:rsidRDefault="00F110B0" w:rsidP="00450CC4">
            <w:pPr>
              <w:rPr>
                <w:sz w:val="24"/>
                <w:szCs w:val="24"/>
                <w:lang w:val="en-GB"/>
              </w:rPr>
            </w:pPr>
          </w:p>
        </w:tc>
      </w:tr>
      <w:tr w:rsidR="00F110B0" w:rsidRPr="001D4991" w14:paraId="734C0C0C" w14:textId="77777777" w:rsidTr="00450CC4">
        <w:trPr>
          <w:trHeight w:val="533"/>
        </w:trPr>
        <w:tc>
          <w:tcPr>
            <w:tcW w:w="4961" w:type="dxa"/>
            <w:tcBorders>
              <w:bottom w:val="single" w:sz="4" w:space="0" w:color="auto"/>
            </w:tcBorders>
          </w:tcPr>
          <w:p w14:paraId="2B779D45" w14:textId="77777777" w:rsidR="00F110B0" w:rsidRPr="001D4991" w:rsidRDefault="00F110B0" w:rsidP="00450CC4">
            <w:pPr>
              <w:rPr>
                <w:b/>
                <w:sz w:val="24"/>
                <w:szCs w:val="24"/>
                <w:lang w:val="en-GB"/>
              </w:rPr>
            </w:pPr>
            <w:r w:rsidRPr="001D4991">
              <w:rPr>
                <w:b/>
                <w:sz w:val="24"/>
                <w:szCs w:val="24"/>
                <w:lang w:val="en-GB"/>
              </w:rPr>
              <w:t>Skin and subcutaneous tissue disorders</w:t>
            </w:r>
          </w:p>
          <w:p w14:paraId="26D91B43" w14:textId="77777777" w:rsidR="00F110B0" w:rsidRPr="001D4991" w:rsidRDefault="00F110B0" w:rsidP="00450CC4">
            <w:pPr>
              <w:rPr>
                <w:b/>
                <w:sz w:val="24"/>
                <w:szCs w:val="24"/>
                <w:lang w:val="en-GB"/>
              </w:rPr>
            </w:pPr>
            <w:r w:rsidRPr="001D4991">
              <w:rPr>
                <w:sz w:val="24"/>
                <w:szCs w:val="24"/>
                <w:lang w:val="en-GB"/>
              </w:rPr>
              <w:t>Very rare (&lt; 1/10.000)</w:t>
            </w:r>
          </w:p>
          <w:p w14:paraId="71F79FD8" w14:textId="77777777" w:rsidR="00F110B0" w:rsidRPr="001D4991" w:rsidRDefault="00F110B0" w:rsidP="00450CC4">
            <w:pPr>
              <w:rPr>
                <w:b/>
                <w:sz w:val="24"/>
                <w:szCs w:val="24"/>
                <w:lang w:val="en-GB"/>
              </w:rPr>
            </w:pPr>
          </w:p>
        </w:tc>
        <w:tc>
          <w:tcPr>
            <w:tcW w:w="3544" w:type="dxa"/>
            <w:tcBorders>
              <w:bottom w:val="single" w:sz="4" w:space="0" w:color="auto"/>
            </w:tcBorders>
          </w:tcPr>
          <w:p w14:paraId="43BC1EC0" w14:textId="77777777" w:rsidR="00F110B0" w:rsidRPr="001D4991" w:rsidRDefault="00F110B0" w:rsidP="00450CC4">
            <w:pPr>
              <w:rPr>
                <w:sz w:val="24"/>
                <w:szCs w:val="24"/>
                <w:lang w:val="en-GB"/>
              </w:rPr>
            </w:pPr>
          </w:p>
          <w:p w14:paraId="22F47A34" w14:textId="77777777" w:rsidR="00F110B0" w:rsidRPr="001D4991" w:rsidRDefault="00F110B0" w:rsidP="00450CC4">
            <w:pPr>
              <w:rPr>
                <w:sz w:val="24"/>
                <w:szCs w:val="24"/>
                <w:lang w:val="en-GB"/>
              </w:rPr>
            </w:pPr>
            <w:r w:rsidRPr="001D4991">
              <w:rPr>
                <w:sz w:val="24"/>
                <w:szCs w:val="24"/>
                <w:lang w:val="en-GB"/>
              </w:rPr>
              <w:t>Erythema, urticaria, pruritus.</w:t>
            </w:r>
          </w:p>
          <w:p w14:paraId="1800D730" w14:textId="77777777" w:rsidR="00F110B0" w:rsidRPr="001D4991" w:rsidRDefault="00F110B0" w:rsidP="00450CC4">
            <w:pPr>
              <w:rPr>
                <w:sz w:val="24"/>
                <w:szCs w:val="24"/>
                <w:lang w:val="en-GB"/>
              </w:rPr>
            </w:pPr>
          </w:p>
        </w:tc>
      </w:tr>
      <w:tr w:rsidR="00F110B0" w:rsidRPr="001D4991" w14:paraId="5A765630" w14:textId="77777777" w:rsidTr="00450CC4">
        <w:trPr>
          <w:trHeight w:val="805"/>
        </w:trPr>
        <w:tc>
          <w:tcPr>
            <w:tcW w:w="4961" w:type="dxa"/>
            <w:tcBorders>
              <w:bottom w:val="single" w:sz="4" w:space="0" w:color="auto"/>
            </w:tcBorders>
            <w:shd w:val="clear" w:color="auto" w:fill="auto"/>
          </w:tcPr>
          <w:p w14:paraId="477730BB" w14:textId="77777777" w:rsidR="00F110B0" w:rsidRPr="001D4991" w:rsidRDefault="00F110B0" w:rsidP="00450CC4">
            <w:pPr>
              <w:rPr>
                <w:b/>
                <w:sz w:val="24"/>
                <w:szCs w:val="24"/>
                <w:lang w:val="en-GB"/>
              </w:rPr>
            </w:pPr>
            <w:r w:rsidRPr="001D4991">
              <w:rPr>
                <w:b/>
                <w:sz w:val="24"/>
                <w:szCs w:val="24"/>
                <w:lang w:val="en-GB"/>
              </w:rPr>
              <w:t>Neoplasms benign, malignant and unspecified (including cysts and polyps)</w:t>
            </w:r>
          </w:p>
          <w:p w14:paraId="42953FE3" w14:textId="77777777" w:rsidR="00F110B0" w:rsidRPr="001D4991" w:rsidRDefault="00F110B0" w:rsidP="00450CC4">
            <w:pPr>
              <w:rPr>
                <w:sz w:val="24"/>
                <w:szCs w:val="24"/>
                <w:lang w:val="en-GB"/>
              </w:rPr>
            </w:pPr>
            <w:r w:rsidRPr="001D4991">
              <w:rPr>
                <w:sz w:val="24"/>
                <w:szCs w:val="24"/>
                <w:lang w:val="en-GB"/>
              </w:rPr>
              <w:t>Frequency not known (cannot be estimated from the available data)</w:t>
            </w:r>
          </w:p>
          <w:p w14:paraId="72C0CC04" w14:textId="77777777" w:rsidR="00F110B0" w:rsidRPr="001D4991" w:rsidRDefault="00F110B0" w:rsidP="00450CC4">
            <w:pPr>
              <w:rPr>
                <w:b/>
                <w:sz w:val="24"/>
                <w:szCs w:val="24"/>
                <w:lang w:val="en-GB"/>
              </w:rPr>
            </w:pPr>
          </w:p>
        </w:tc>
        <w:tc>
          <w:tcPr>
            <w:tcW w:w="3544" w:type="dxa"/>
            <w:tcBorders>
              <w:bottom w:val="single" w:sz="4" w:space="0" w:color="auto"/>
            </w:tcBorders>
            <w:shd w:val="clear" w:color="auto" w:fill="auto"/>
          </w:tcPr>
          <w:p w14:paraId="695FAC83" w14:textId="77777777" w:rsidR="00F110B0" w:rsidRPr="001D4991" w:rsidRDefault="00F110B0" w:rsidP="00450CC4">
            <w:pPr>
              <w:rPr>
                <w:sz w:val="24"/>
                <w:szCs w:val="24"/>
                <w:lang w:val="en-GB"/>
              </w:rPr>
            </w:pPr>
          </w:p>
          <w:p w14:paraId="166A0F8F" w14:textId="77777777" w:rsidR="00F110B0" w:rsidRPr="001D4991" w:rsidRDefault="00F110B0" w:rsidP="00450CC4">
            <w:pPr>
              <w:rPr>
                <w:sz w:val="24"/>
                <w:szCs w:val="24"/>
                <w:lang w:val="en-GB"/>
              </w:rPr>
            </w:pPr>
          </w:p>
          <w:p w14:paraId="7DE39EFD" w14:textId="77777777" w:rsidR="00F110B0" w:rsidRPr="001D4991" w:rsidRDefault="00F110B0" w:rsidP="00450CC4">
            <w:pPr>
              <w:rPr>
                <w:i/>
                <w:sz w:val="24"/>
                <w:szCs w:val="24"/>
                <w:lang w:val="en-GB"/>
              </w:rPr>
            </w:pPr>
            <w:r w:rsidRPr="001D4991">
              <w:rPr>
                <w:sz w:val="24"/>
                <w:szCs w:val="24"/>
                <w:lang w:val="en-GB"/>
              </w:rPr>
              <w:t>Cancer induction.</w:t>
            </w:r>
          </w:p>
          <w:p w14:paraId="20573909" w14:textId="77777777" w:rsidR="00F110B0" w:rsidRPr="001D4991" w:rsidRDefault="00F110B0" w:rsidP="00450CC4">
            <w:pPr>
              <w:rPr>
                <w:sz w:val="24"/>
                <w:szCs w:val="24"/>
                <w:lang w:val="en-GB"/>
              </w:rPr>
            </w:pPr>
          </w:p>
          <w:p w14:paraId="4D33E21D" w14:textId="77777777" w:rsidR="00F110B0" w:rsidRPr="001D4991" w:rsidRDefault="00F110B0" w:rsidP="00450CC4">
            <w:pPr>
              <w:rPr>
                <w:sz w:val="24"/>
                <w:szCs w:val="24"/>
                <w:lang w:val="en-GB"/>
              </w:rPr>
            </w:pPr>
          </w:p>
        </w:tc>
      </w:tr>
      <w:tr w:rsidR="00F110B0" w:rsidRPr="001D4991" w14:paraId="4387DE69" w14:textId="77777777" w:rsidTr="00450CC4">
        <w:trPr>
          <w:trHeight w:val="146"/>
        </w:trPr>
        <w:tc>
          <w:tcPr>
            <w:tcW w:w="4961" w:type="dxa"/>
            <w:tcBorders>
              <w:bottom w:val="single" w:sz="4" w:space="0" w:color="auto"/>
            </w:tcBorders>
          </w:tcPr>
          <w:p w14:paraId="08D55F9C" w14:textId="77777777" w:rsidR="00F110B0" w:rsidRPr="001D4991" w:rsidRDefault="00F110B0" w:rsidP="00450CC4">
            <w:pPr>
              <w:rPr>
                <w:b/>
                <w:sz w:val="24"/>
                <w:szCs w:val="24"/>
                <w:lang w:val="en-GB"/>
              </w:rPr>
            </w:pPr>
            <w:r w:rsidRPr="001D4991">
              <w:rPr>
                <w:b/>
                <w:sz w:val="24"/>
                <w:szCs w:val="24"/>
                <w:lang w:val="en-GB"/>
              </w:rPr>
              <w:t xml:space="preserve">Vascular disorders </w:t>
            </w:r>
          </w:p>
          <w:p w14:paraId="7CC193EC" w14:textId="77777777" w:rsidR="00F110B0" w:rsidRPr="001D4991" w:rsidRDefault="00F110B0" w:rsidP="00450CC4">
            <w:pPr>
              <w:rPr>
                <w:b/>
                <w:sz w:val="24"/>
                <w:szCs w:val="24"/>
                <w:lang w:val="en-GB"/>
              </w:rPr>
            </w:pPr>
            <w:r w:rsidRPr="001D4991">
              <w:rPr>
                <w:sz w:val="24"/>
                <w:szCs w:val="24"/>
                <w:lang w:val="en-GB"/>
              </w:rPr>
              <w:t>Very rare (&lt; 1/10.000)</w:t>
            </w:r>
          </w:p>
          <w:p w14:paraId="2954C40A" w14:textId="77777777" w:rsidR="00F110B0" w:rsidRPr="001D4991" w:rsidRDefault="00F110B0" w:rsidP="00450CC4">
            <w:pPr>
              <w:rPr>
                <w:b/>
                <w:sz w:val="24"/>
                <w:szCs w:val="24"/>
                <w:lang w:val="en-GB"/>
              </w:rPr>
            </w:pPr>
          </w:p>
        </w:tc>
        <w:tc>
          <w:tcPr>
            <w:tcW w:w="3544" w:type="dxa"/>
            <w:tcBorders>
              <w:bottom w:val="single" w:sz="4" w:space="0" w:color="auto"/>
            </w:tcBorders>
          </w:tcPr>
          <w:p w14:paraId="33F17E7D" w14:textId="77777777" w:rsidR="00F110B0" w:rsidRPr="001D4991" w:rsidRDefault="00F110B0" w:rsidP="00450CC4">
            <w:pPr>
              <w:rPr>
                <w:sz w:val="24"/>
                <w:szCs w:val="24"/>
                <w:lang w:val="en-GB"/>
              </w:rPr>
            </w:pPr>
          </w:p>
          <w:p w14:paraId="528E467E" w14:textId="77777777" w:rsidR="00F110B0" w:rsidRPr="001D4991" w:rsidRDefault="00F110B0" w:rsidP="00450CC4">
            <w:pPr>
              <w:rPr>
                <w:sz w:val="24"/>
                <w:szCs w:val="24"/>
                <w:lang w:val="en-GB"/>
              </w:rPr>
            </w:pPr>
            <w:smartTag w:uri="urn:schemas-microsoft-com:office:smarttags" w:element="place">
              <w:r w:rsidRPr="001D4991">
                <w:rPr>
                  <w:sz w:val="24"/>
                  <w:szCs w:val="24"/>
                  <w:lang w:val="en-GB"/>
                </w:rPr>
                <w:t>Flushing</w:t>
              </w:r>
            </w:smartTag>
            <w:r w:rsidRPr="001D4991">
              <w:rPr>
                <w:sz w:val="24"/>
                <w:szCs w:val="24"/>
                <w:lang w:val="en-GB"/>
              </w:rPr>
              <w:t>.</w:t>
            </w:r>
          </w:p>
          <w:p w14:paraId="37333BBF" w14:textId="77777777" w:rsidR="00F110B0" w:rsidRPr="001D4991" w:rsidRDefault="00F110B0" w:rsidP="00450CC4">
            <w:pPr>
              <w:rPr>
                <w:sz w:val="24"/>
                <w:szCs w:val="24"/>
                <w:lang w:val="en-GB"/>
              </w:rPr>
            </w:pPr>
          </w:p>
        </w:tc>
      </w:tr>
      <w:tr w:rsidR="00F110B0" w:rsidRPr="001D4991" w14:paraId="5D152962" w14:textId="77777777" w:rsidTr="00450CC4">
        <w:trPr>
          <w:trHeight w:val="146"/>
        </w:trPr>
        <w:tc>
          <w:tcPr>
            <w:tcW w:w="4961" w:type="dxa"/>
            <w:tcBorders>
              <w:bottom w:val="single" w:sz="4" w:space="0" w:color="auto"/>
            </w:tcBorders>
          </w:tcPr>
          <w:p w14:paraId="4E6C3BAF" w14:textId="77777777" w:rsidR="00F110B0" w:rsidRPr="001D4991" w:rsidRDefault="00F110B0" w:rsidP="00450CC4">
            <w:pPr>
              <w:rPr>
                <w:b/>
                <w:sz w:val="24"/>
                <w:szCs w:val="24"/>
                <w:lang w:val="en-GB"/>
              </w:rPr>
            </w:pPr>
            <w:r w:rsidRPr="001D4991">
              <w:rPr>
                <w:b/>
                <w:sz w:val="24"/>
                <w:szCs w:val="24"/>
                <w:lang w:val="en-GB"/>
              </w:rPr>
              <w:t>General disorders and administration site conditions</w:t>
            </w:r>
          </w:p>
          <w:p w14:paraId="293A84BD" w14:textId="77777777" w:rsidR="00F110B0" w:rsidRPr="001D4991" w:rsidRDefault="00F110B0" w:rsidP="00450CC4">
            <w:pPr>
              <w:rPr>
                <w:sz w:val="24"/>
                <w:szCs w:val="24"/>
                <w:lang w:val="en-GB"/>
              </w:rPr>
            </w:pPr>
            <w:r w:rsidRPr="001D4991">
              <w:rPr>
                <w:sz w:val="24"/>
                <w:szCs w:val="24"/>
                <w:lang w:val="en-GB"/>
              </w:rPr>
              <w:t>Very rare (&lt; 1/10000)</w:t>
            </w:r>
          </w:p>
          <w:p w14:paraId="45030A2C" w14:textId="77777777" w:rsidR="00F110B0" w:rsidRPr="001D4991" w:rsidRDefault="00F110B0" w:rsidP="00450CC4">
            <w:pPr>
              <w:rPr>
                <w:b/>
                <w:sz w:val="24"/>
                <w:szCs w:val="24"/>
                <w:lang w:val="en-GB"/>
              </w:rPr>
            </w:pPr>
          </w:p>
        </w:tc>
        <w:tc>
          <w:tcPr>
            <w:tcW w:w="3544" w:type="dxa"/>
            <w:tcBorders>
              <w:bottom w:val="single" w:sz="4" w:space="0" w:color="auto"/>
            </w:tcBorders>
          </w:tcPr>
          <w:p w14:paraId="20AA06B7" w14:textId="77777777" w:rsidR="00F110B0" w:rsidRPr="001D4991" w:rsidRDefault="00F110B0" w:rsidP="00450CC4">
            <w:pPr>
              <w:rPr>
                <w:sz w:val="24"/>
                <w:szCs w:val="24"/>
                <w:lang w:val="en-GB"/>
              </w:rPr>
            </w:pPr>
          </w:p>
          <w:p w14:paraId="35D04DF5" w14:textId="77777777" w:rsidR="00F110B0" w:rsidRPr="001D4991" w:rsidRDefault="00F110B0" w:rsidP="00450CC4">
            <w:pPr>
              <w:rPr>
                <w:sz w:val="24"/>
                <w:szCs w:val="24"/>
                <w:lang w:val="en-GB"/>
              </w:rPr>
            </w:pPr>
          </w:p>
          <w:p w14:paraId="134B81AE" w14:textId="77777777" w:rsidR="00F110B0" w:rsidRPr="001D4991" w:rsidRDefault="00F110B0" w:rsidP="00450CC4">
            <w:pPr>
              <w:rPr>
                <w:sz w:val="24"/>
                <w:szCs w:val="24"/>
                <w:lang w:val="en-GB"/>
              </w:rPr>
            </w:pPr>
            <w:r w:rsidRPr="001D4991">
              <w:rPr>
                <w:sz w:val="24"/>
                <w:szCs w:val="24"/>
                <w:lang w:val="en-GB"/>
              </w:rPr>
              <w:t>Feeling hot</w:t>
            </w:r>
          </w:p>
          <w:p w14:paraId="52BAA33C" w14:textId="77777777" w:rsidR="00F110B0" w:rsidRPr="001D4991" w:rsidRDefault="00F110B0" w:rsidP="00450CC4">
            <w:pPr>
              <w:rPr>
                <w:sz w:val="24"/>
                <w:szCs w:val="24"/>
                <w:lang w:val="en-GB"/>
              </w:rPr>
            </w:pPr>
          </w:p>
        </w:tc>
      </w:tr>
      <w:tr w:rsidR="00F110B0" w:rsidRPr="001D4991" w14:paraId="0164DD4F" w14:textId="77777777" w:rsidTr="00450CC4">
        <w:trPr>
          <w:trHeight w:val="146"/>
        </w:trPr>
        <w:tc>
          <w:tcPr>
            <w:tcW w:w="4961" w:type="dxa"/>
            <w:tcBorders>
              <w:bottom w:val="single" w:sz="4" w:space="0" w:color="auto"/>
            </w:tcBorders>
          </w:tcPr>
          <w:p w14:paraId="0FE186B8" w14:textId="77777777" w:rsidR="00F110B0" w:rsidRPr="001D4991" w:rsidRDefault="00F110B0" w:rsidP="00450CC4">
            <w:pPr>
              <w:rPr>
                <w:b/>
                <w:sz w:val="24"/>
                <w:szCs w:val="24"/>
                <w:lang w:val="en-GB"/>
              </w:rPr>
            </w:pPr>
            <w:r w:rsidRPr="001D4991">
              <w:rPr>
                <w:b/>
                <w:sz w:val="24"/>
                <w:szCs w:val="24"/>
                <w:lang w:val="en-GB"/>
              </w:rPr>
              <w:t>Immune system disorders</w:t>
            </w:r>
          </w:p>
          <w:p w14:paraId="59FA0CD2" w14:textId="77777777" w:rsidR="00F110B0" w:rsidRPr="001D4991" w:rsidRDefault="00F110B0" w:rsidP="00450CC4">
            <w:pPr>
              <w:rPr>
                <w:b/>
                <w:sz w:val="24"/>
                <w:szCs w:val="24"/>
                <w:lang w:val="en-GB"/>
              </w:rPr>
            </w:pPr>
            <w:r w:rsidRPr="001D4991">
              <w:rPr>
                <w:sz w:val="24"/>
                <w:szCs w:val="24"/>
                <w:lang w:val="en-GB"/>
              </w:rPr>
              <w:t>Very rare (&lt; 1/10.000)</w:t>
            </w:r>
          </w:p>
        </w:tc>
        <w:tc>
          <w:tcPr>
            <w:tcW w:w="3544" w:type="dxa"/>
            <w:tcBorders>
              <w:bottom w:val="single" w:sz="4" w:space="0" w:color="auto"/>
            </w:tcBorders>
          </w:tcPr>
          <w:p w14:paraId="68CAB52B" w14:textId="77777777" w:rsidR="00F110B0" w:rsidRPr="001D4991" w:rsidRDefault="00F110B0" w:rsidP="00450CC4">
            <w:pPr>
              <w:rPr>
                <w:sz w:val="24"/>
                <w:szCs w:val="24"/>
                <w:lang w:val="en-GB"/>
              </w:rPr>
            </w:pPr>
          </w:p>
          <w:p w14:paraId="43952D81" w14:textId="77777777" w:rsidR="00F110B0" w:rsidRPr="001D4991" w:rsidRDefault="00F110B0" w:rsidP="00450CC4">
            <w:pPr>
              <w:rPr>
                <w:sz w:val="24"/>
                <w:szCs w:val="24"/>
                <w:lang w:val="en-GB"/>
              </w:rPr>
            </w:pPr>
            <w:r w:rsidRPr="001D4991">
              <w:rPr>
                <w:sz w:val="24"/>
                <w:szCs w:val="24"/>
                <w:lang w:val="en-GB"/>
              </w:rPr>
              <w:t>Anaphylactoid reaction.</w:t>
            </w:r>
          </w:p>
          <w:p w14:paraId="4CFF8381" w14:textId="77777777" w:rsidR="00F110B0" w:rsidRPr="001D4991" w:rsidRDefault="00F110B0" w:rsidP="00450CC4">
            <w:pPr>
              <w:rPr>
                <w:sz w:val="24"/>
                <w:szCs w:val="24"/>
                <w:lang w:val="en-GB"/>
              </w:rPr>
            </w:pPr>
          </w:p>
        </w:tc>
      </w:tr>
    </w:tbl>
    <w:p w14:paraId="158AD354" w14:textId="77777777" w:rsidR="00F110B0" w:rsidRPr="001D4991" w:rsidRDefault="00F110B0" w:rsidP="00F110B0">
      <w:pPr>
        <w:tabs>
          <w:tab w:val="left" w:pos="851"/>
        </w:tabs>
        <w:ind w:left="851" w:hanging="851"/>
        <w:rPr>
          <w:sz w:val="24"/>
          <w:szCs w:val="24"/>
          <w:lang w:val="en-GB"/>
        </w:rPr>
      </w:pPr>
    </w:p>
    <w:p w14:paraId="09D9F6C4" w14:textId="77777777" w:rsidR="00F110B0" w:rsidRPr="001D4991" w:rsidRDefault="00F110B0" w:rsidP="00F110B0">
      <w:pPr>
        <w:ind w:left="851"/>
        <w:rPr>
          <w:i/>
          <w:sz w:val="24"/>
          <w:szCs w:val="24"/>
          <w:lang w:val="en-GB"/>
        </w:rPr>
      </w:pPr>
      <w:r w:rsidRPr="001D4991">
        <w:rPr>
          <w:sz w:val="24"/>
          <w:szCs w:val="24"/>
          <w:lang w:val="en-GB"/>
        </w:rPr>
        <w:t>Intravenous administration of gallium (</w:t>
      </w:r>
      <w:r w:rsidRPr="001D4991">
        <w:rPr>
          <w:sz w:val="24"/>
          <w:szCs w:val="24"/>
          <w:vertAlign w:val="superscript"/>
          <w:lang w:val="en-GB"/>
        </w:rPr>
        <w:t>67</w:t>
      </w:r>
      <w:r w:rsidRPr="001D4991">
        <w:rPr>
          <w:sz w:val="24"/>
          <w:szCs w:val="24"/>
          <w:lang w:val="en-GB"/>
        </w:rPr>
        <w:t>Ga) citrate has been reported to provoke adverse reactions of an anaphylactoid nature (estimated incidence of 1 to 5 per 100,000 administrations). The symptoms are generally mild being characterised as a warm sensation, generalised flushing, cutaneous erythema, pruritis and/or urticaria.</w:t>
      </w:r>
      <w:r w:rsidRPr="001D4991">
        <w:rPr>
          <w:i/>
          <w:sz w:val="24"/>
          <w:szCs w:val="24"/>
          <w:lang w:val="en-GB"/>
        </w:rPr>
        <w:t xml:space="preserve"> </w:t>
      </w:r>
    </w:p>
    <w:p w14:paraId="09DC737E" w14:textId="77777777" w:rsidR="00F110B0" w:rsidRPr="001D4991" w:rsidRDefault="00F110B0" w:rsidP="00F110B0">
      <w:pPr>
        <w:ind w:left="851"/>
        <w:rPr>
          <w:sz w:val="24"/>
          <w:szCs w:val="24"/>
          <w:lang w:val="en-GB"/>
        </w:rPr>
      </w:pPr>
    </w:p>
    <w:p w14:paraId="69476008" w14:textId="77777777" w:rsidR="00F110B0" w:rsidRPr="001D4991" w:rsidRDefault="00F110B0" w:rsidP="00F110B0">
      <w:pPr>
        <w:ind w:left="851"/>
        <w:rPr>
          <w:sz w:val="24"/>
          <w:szCs w:val="24"/>
          <w:lang w:val="en-GB"/>
        </w:rPr>
      </w:pPr>
      <w:r w:rsidRPr="001D4991">
        <w:rPr>
          <w:sz w:val="24"/>
          <w:szCs w:val="24"/>
          <w:lang w:val="en-GB"/>
        </w:rPr>
        <w:t xml:space="preserve">Exposure to ionising radiation is linked with cancer induction and a potential for development of hereditary defects. For diagnostic nuclear medicine </w:t>
      </w:r>
      <w:proofErr w:type="gramStart"/>
      <w:r w:rsidRPr="001D4991">
        <w:rPr>
          <w:sz w:val="24"/>
          <w:szCs w:val="24"/>
          <w:lang w:val="en-GB"/>
        </w:rPr>
        <w:t>investigations</w:t>
      </w:r>
      <w:proofErr w:type="gramEnd"/>
      <w:r w:rsidRPr="001D4991">
        <w:rPr>
          <w:sz w:val="24"/>
          <w:szCs w:val="24"/>
          <w:lang w:val="en-GB"/>
        </w:rPr>
        <w:t xml:space="preserve"> the current evidence suggests that these adverse effects will occur with low frequency because of the low radiation doses incurred.</w:t>
      </w:r>
    </w:p>
    <w:p w14:paraId="723BFE63" w14:textId="77777777" w:rsidR="00F110B0" w:rsidRPr="001D4991" w:rsidRDefault="00F110B0" w:rsidP="00F110B0">
      <w:pPr>
        <w:ind w:left="851"/>
        <w:rPr>
          <w:b/>
          <w:sz w:val="24"/>
          <w:szCs w:val="24"/>
          <w:lang w:val="en-GB"/>
        </w:rPr>
      </w:pPr>
    </w:p>
    <w:p w14:paraId="029B1EA5" w14:textId="77777777" w:rsidR="00F110B0" w:rsidRDefault="00F110B0" w:rsidP="00F110B0">
      <w:pPr>
        <w:ind w:left="851"/>
        <w:rPr>
          <w:color w:val="000000"/>
          <w:sz w:val="24"/>
          <w:szCs w:val="24"/>
          <w:lang w:val="en-GB"/>
        </w:rPr>
      </w:pPr>
      <w:r w:rsidRPr="001D4991">
        <w:rPr>
          <w:color w:val="000000"/>
          <w:sz w:val="24"/>
          <w:szCs w:val="24"/>
          <w:lang w:val="en-GB"/>
        </w:rPr>
        <w:t>For most diagnostic investigations using a nuclear medicine procedure the effective dose is less than 20 mSv</w:t>
      </w:r>
      <w:r>
        <w:rPr>
          <w:color w:val="000000"/>
          <w:sz w:val="24"/>
          <w:szCs w:val="24"/>
          <w:lang w:val="en-GB"/>
        </w:rPr>
        <w:t xml:space="preserve">. </w:t>
      </w:r>
      <w:r w:rsidRPr="001D4991">
        <w:rPr>
          <w:color w:val="000000"/>
          <w:sz w:val="24"/>
          <w:szCs w:val="24"/>
          <w:lang w:val="en-GB"/>
        </w:rPr>
        <w:t>Higher doses may be justified in some clinical circumstances.</w:t>
      </w:r>
    </w:p>
    <w:p w14:paraId="13F34B07" w14:textId="77777777" w:rsidR="00F110B0" w:rsidRDefault="00F110B0" w:rsidP="00F110B0">
      <w:pPr>
        <w:ind w:left="851"/>
        <w:rPr>
          <w:color w:val="000000"/>
          <w:sz w:val="24"/>
          <w:szCs w:val="24"/>
          <w:lang w:val="en-GB"/>
        </w:rPr>
      </w:pPr>
    </w:p>
    <w:p w14:paraId="77921007" w14:textId="77777777" w:rsidR="00F110B0" w:rsidRPr="00451AE8" w:rsidRDefault="00F110B0" w:rsidP="00F110B0">
      <w:pPr>
        <w:autoSpaceDE w:val="0"/>
        <w:autoSpaceDN w:val="0"/>
        <w:ind w:left="851"/>
        <w:rPr>
          <w:szCs w:val="24"/>
          <w:u w:val="single"/>
          <w:lang w:val="en-US"/>
        </w:rPr>
      </w:pPr>
      <w:r w:rsidRPr="00451AE8">
        <w:rPr>
          <w:szCs w:val="24"/>
          <w:u w:val="single"/>
          <w:lang w:val="en-US"/>
        </w:rPr>
        <w:t>Reporting of suspected adverse reactions</w:t>
      </w:r>
    </w:p>
    <w:p w14:paraId="397DCE23" w14:textId="77777777" w:rsidR="00F110B0" w:rsidRPr="00451AE8" w:rsidRDefault="00F110B0" w:rsidP="00F110B0">
      <w:pPr>
        <w:autoSpaceDE w:val="0"/>
        <w:autoSpaceDN w:val="0"/>
        <w:ind w:left="851"/>
        <w:rPr>
          <w:color w:val="000000"/>
          <w:szCs w:val="24"/>
          <w:lang w:val="en-US"/>
        </w:rPr>
      </w:pPr>
      <w:r w:rsidRPr="00451AE8">
        <w:rPr>
          <w:szCs w:val="24"/>
          <w:lang w:val="en-US"/>
        </w:rPr>
        <w:t xml:space="preserve">Reporting suspected adverse reactions after </w:t>
      </w:r>
      <w:proofErr w:type="spellStart"/>
      <w:r w:rsidRPr="00451AE8">
        <w:rPr>
          <w:szCs w:val="24"/>
          <w:lang w:val="en-US"/>
        </w:rPr>
        <w:t>authorisation</w:t>
      </w:r>
      <w:proofErr w:type="spellEnd"/>
      <w:r w:rsidRPr="00451AE8">
        <w:rPr>
          <w:szCs w:val="24"/>
          <w:lang w:val="en-US"/>
        </w:rPr>
        <w:t xml:space="preserve"> of the medicinal product is important. It allows continued monitoring of the benefit/risk balance of the medicinal product. Healthcare professionals are asked to report any suspected adverse reactions via </w:t>
      </w:r>
      <w:proofErr w:type="spellStart"/>
      <w:r>
        <w:rPr>
          <w:szCs w:val="24"/>
          <w:lang w:val="en-US"/>
        </w:rPr>
        <w:t>L</w:t>
      </w:r>
      <w:r>
        <w:rPr>
          <w:color w:val="000000"/>
          <w:szCs w:val="24"/>
          <w:lang w:val="en-US"/>
        </w:rPr>
        <w:t>ægemiddelstyrelsen</w:t>
      </w:r>
      <w:proofErr w:type="spellEnd"/>
      <w:r>
        <w:rPr>
          <w:color w:val="000000"/>
          <w:szCs w:val="24"/>
          <w:lang w:val="en-US"/>
        </w:rPr>
        <w:t xml:space="preserve"> </w:t>
      </w:r>
    </w:p>
    <w:p w14:paraId="2A59D647" w14:textId="77777777" w:rsidR="00F110B0" w:rsidRPr="00451AE8" w:rsidRDefault="00F110B0" w:rsidP="00F110B0">
      <w:pPr>
        <w:ind w:left="851"/>
        <w:rPr>
          <w:szCs w:val="24"/>
        </w:rPr>
      </w:pPr>
      <w:r w:rsidRPr="00451AE8">
        <w:rPr>
          <w:szCs w:val="24"/>
        </w:rPr>
        <w:t>Axel Heides Gade 1</w:t>
      </w:r>
    </w:p>
    <w:p w14:paraId="537E3929" w14:textId="77777777" w:rsidR="00F110B0" w:rsidRPr="00451AE8" w:rsidRDefault="00F110B0" w:rsidP="00F110B0">
      <w:pPr>
        <w:ind w:left="851"/>
        <w:rPr>
          <w:szCs w:val="24"/>
        </w:rPr>
      </w:pPr>
      <w:r w:rsidRPr="00451AE8">
        <w:rPr>
          <w:szCs w:val="24"/>
        </w:rPr>
        <w:t>DK-2300 København S</w:t>
      </w:r>
    </w:p>
    <w:p w14:paraId="2C63ABCB" w14:textId="77777777" w:rsidR="00F110B0" w:rsidRPr="000B35CC" w:rsidRDefault="00F110B0" w:rsidP="00F110B0">
      <w:pPr>
        <w:ind w:left="851"/>
        <w:rPr>
          <w:szCs w:val="24"/>
          <w:lang w:val="en-US"/>
        </w:rPr>
      </w:pPr>
      <w:proofErr w:type="spellStart"/>
      <w:r w:rsidRPr="00451AE8">
        <w:rPr>
          <w:szCs w:val="24"/>
          <w:lang w:val="en-US"/>
        </w:rPr>
        <w:t>Websted</w:t>
      </w:r>
      <w:proofErr w:type="spellEnd"/>
      <w:r w:rsidRPr="00451AE8">
        <w:rPr>
          <w:szCs w:val="24"/>
          <w:lang w:val="en-US"/>
        </w:rPr>
        <w:t xml:space="preserve">: </w:t>
      </w:r>
      <w:hyperlink r:id="rId8" w:history="1">
        <w:r w:rsidRPr="00451AE8">
          <w:rPr>
            <w:rStyle w:val="Hyperlink"/>
            <w:szCs w:val="24"/>
            <w:lang w:val="en-US"/>
          </w:rPr>
          <w:t>www.meldenbivirkning.dk</w:t>
        </w:r>
      </w:hyperlink>
    </w:p>
    <w:p w14:paraId="02BA22DA" w14:textId="77777777" w:rsidR="007C5D2A" w:rsidRPr="00F110B0" w:rsidRDefault="007C5D2A" w:rsidP="003E0341">
      <w:pPr>
        <w:pStyle w:val="Sidehoved"/>
        <w:tabs>
          <w:tab w:val="clear" w:pos="4819"/>
          <w:tab w:val="clear" w:pos="9638"/>
          <w:tab w:val="left" w:pos="851"/>
        </w:tabs>
        <w:ind w:left="851"/>
        <w:rPr>
          <w:szCs w:val="24"/>
          <w:lang w:val="en-US"/>
        </w:rPr>
      </w:pPr>
    </w:p>
    <w:p w14:paraId="39D7B693" w14:textId="77777777" w:rsidR="007C5D2A" w:rsidRPr="00F110B0" w:rsidRDefault="007C5D2A" w:rsidP="007C5D2A">
      <w:pPr>
        <w:tabs>
          <w:tab w:val="left" w:pos="851"/>
        </w:tabs>
        <w:ind w:left="851" w:hanging="851"/>
        <w:rPr>
          <w:b/>
          <w:sz w:val="24"/>
          <w:szCs w:val="24"/>
          <w:lang w:val="en-US"/>
        </w:rPr>
      </w:pPr>
      <w:r w:rsidRPr="00F110B0">
        <w:rPr>
          <w:b/>
          <w:sz w:val="24"/>
          <w:szCs w:val="24"/>
          <w:lang w:val="en-US"/>
        </w:rPr>
        <w:t>4.9</w:t>
      </w:r>
      <w:r w:rsidRPr="00F110B0">
        <w:rPr>
          <w:b/>
          <w:sz w:val="24"/>
          <w:szCs w:val="24"/>
          <w:lang w:val="en-US"/>
        </w:rPr>
        <w:tab/>
        <w:t>Overdose</w:t>
      </w:r>
    </w:p>
    <w:p w14:paraId="1917B5F9" w14:textId="77777777" w:rsidR="00F110B0" w:rsidRPr="001D4991" w:rsidRDefault="00F110B0" w:rsidP="00F110B0">
      <w:pPr>
        <w:ind w:left="851"/>
        <w:rPr>
          <w:sz w:val="24"/>
          <w:szCs w:val="24"/>
          <w:lang w:val="en-GB"/>
        </w:rPr>
      </w:pPr>
      <w:r w:rsidRPr="001D4991">
        <w:rPr>
          <w:sz w:val="24"/>
          <w:szCs w:val="24"/>
          <w:lang w:val="en-GB"/>
        </w:rPr>
        <w:t>Gallium (</w:t>
      </w:r>
      <w:r w:rsidRPr="001D4991">
        <w:rPr>
          <w:sz w:val="24"/>
          <w:szCs w:val="24"/>
          <w:vertAlign w:val="superscript"/>
          <w:lang w:val="en-GB"/>
        </w:rPr>
        <w:t>67</w:t>
      </w:r>
      <w:r w:rsidRPr="001D4991">
        <w:rPr>
          <w:sz w:val="24"/>
          <w:szCs w:val="24"/>
          <w:lang w:val="en-GB"/>
        </w:rPr>
        <w:t>Ga) citrate should only be administered intravenously by qualified personnel in authorised settings. Therefore, the possibility of a pharmacological overdose is remote.</w:t>
      </w:r>
    </w:p>
    <w:p w14:paraId="3DACC53C" w14:textId="77777777" w:rsidR="00F110B0" w:rsidRPr="001D4991" w:rsidRDefault="00F110B0" w:rsidP="00F110B0">
      <w:pPr>
        <w:ind w:left="851"/>
        <w:rPr>
          <w:sz w:val="24"/>
          <w:szCs w:val="24"/>
          <w:lang w:val="en-GB"/>
        </w:rPr>
      </w:pPr>
      <w:r w:rsidRPr="001D4991">
        <w:rPr>
          <w:sz w:val="24"/>
          <w:szCs w:val="24"/>
          <w:lang w:val="en-GB"/>
        </w:rPr>
        <w:t xml:space="preserve">In the unlikely event of inadvertent excess of activity being administered, the overall radiation to critical organs may be reduced by the intravenous administration of </w:t>
      </w:r>
      <w:r w:rsidRPr="001D4991">
        <w:rPr>
          <w:sz w:val="24"/>
          <w:szCs w:val="24"/>
          <w:lang w:val="en-GB"/>
        </w:rPr>
        <w:lastRenderedPageBreak/>
        <w:t>appropriate chelating agents (as for other heavy metals). In addition, increased fluids by mouth and the intensive use of laxatives may be indicated when it is necessary to promote excretion of the radiolabel.</w:t>
      </w:r>
    </w:p>
    <w:p w14:paraId="6C87E994" w14:textId="1A3185B9" w:rsidR="007C5D2A" w:rsidRDefault="007C5D2A" w:rsidP="003E0341">
      <w:pPr>
        <w:tabs>
          <w:tab w:val="left" w:pos="851"/>
        </w:tabs>
        <w:ind w:left="851"/>
        <w:rPr>
          <w:sz w:val="24"/>
          <w:szCs w:val="24"/>
          <w:lang w:val="en-US"/>
        </w:rPr>
      </w:pPr>
    </w:p>
    <w:p w14:paraId="78E3CEEA" w14:textId="77777777" w:rsidR="003C7135" w:rsidRPr="00F110B0" w:rsidRDefault="003C7135" w:rsidP="003E0341">
      <w:pPr>
        <w:tabs>
          <w:tab w:val="left" w:pos="851"/>
        </w:tabs>
        <w:ind w:left="851"/>
        <w:rPr>
          <w:sz w:val="24"/>
          <w:szCs w:val="24"/>
          <w:lang w:val="en-US"/>
        </w:rPr>
      </w:pPr>
    </w:p>
    <w:p w14:paraId="3518B539" w14:textId="77777777" w:rsidR="007C5D2A" w:rsidRPr="00F110B0" w:rsidRDefault="007C5D2A" w:rsidP="007C5D2A">
      <w:pPr>
        <w:tabs>
          <w:tab w:val="left" w:pos="851"/>
        </w:tabs>
        <w:rPr>
          <w:b/>
          <w:sz w:val="24"/>
          <w:szCs w:val="24"/>
          <w:lang w:val="en-US"/>
        </w:rPr>
      </w:pPr>
      <w:r w:rsidRPr="00F110B0">
        <w:rPr>
          <w:b/>
          <w:sz w:val="24"/>
          <w:szCs w:val="24"/>
          <w:lang w:val="en-US"/>
        </w:rPr>
        <w:t>5.</w:t>
      </w:r>
      <w:r w:rsidRPr="00F110B0">
        <w:rPr>
          <w:b/>
          <w:sz w:val="24"/>
          <w:szCs w:val="24"/>
          <w:lang w:val="en-US"/>
        </w:rPr>
        <w:tab/>
        <w:t>PHARMACOLOGICAL PROPERTIES</w:t>
      </w:r>
    </w:p>
    <w:p w14:paraId="0FED1943" w14:textId="77777777" w:rsidR="007C5D2A" w:rsidRPr="00F110B0" w:rsidRDefault="007C5D2A" w:rsidP="003E0341">
      <w:pPr>
        <w:tabs>
          <w:tab w:val="left" w:pos="851"/>
        </w:tabs>
        <w:ind w:left="851"/>
        <w:rPr>
          <w:sz w:val="24"/>
          <w:szCs w:val="24"/>
          <w:lang w:val="en-US"/>
        </w:rPr>
      </w:pPr>
    </w:p>
    <w:p w14:paraId="15EED2BE" w14:textId="77777777" w:rsidR="007C5D2A" w:rsidRPr="00F110B0" w:rsidRDefault="007C5D2A" w:rsidP="007C5D2A">
      <w:pPr>
        <w:tabs>
          <w:tab w:val="left" w:pos="851"/>
        </w:tabs>
        <w:ind w:left="851" w:hanging="851"/>
        <w:rPr>
          <w:b/>
          <w:sz w:val="24"/>
          <w:szCs w:val="24"/>
          <w:lang w:val="en-US"/>
        </w:rPr>
      </w:pPr>
      <w:r w:rsidRPr="00F110B0">
        <w:rPr>
          <w:b/>
          <w:sz w:val="24"/>
          <w:szCs w:val="24"/>
          <w:lang w:val="en-US"/>
        </w:rPr>
        <w:t>5.1</w:t>
      </w:r>
      <w:r w:rsidRPr="00F110B0">
        <w:rPr>
          <w:b/>
          <w:sz w:val="24"/>
          <w:szCs w:val="24"/>
          <w:lang w:val="en-US"/>
        </w:rPr>
        <w:tab/>
        <w:t>Pharmacodynamic properties</w:t>
      </w:r>
      <w:r w:rsidRPr="00F110B0">
        <w:rPr>
          <w:b/>
          <w:sz w:val="24"/>
          <w:szCs w:val="24"/>
          <w:lang w:val="en-US"/>
        </w:rPr>
        <w:tab/>
      </w:r>
    </w:p>
    <w:p w14:paraId="4766F4ED" w14:textId="77777777" w:rsidR="00F110B0" w:rsidRPr="001D4991" w:rsidRDefault="00F110B0" w:rsidP="00F110B0">
      <w:pPr>
        <w:tabs>
          <w:tab w:val="left" w:pos="709"/>
        </w:tabs>
        <w:ind w:left="851"/>
        <w:rPr>
          <w:sz w:val="24"/>
          <w:szCs w:val="24"/>
          <w:lang w:val="en-GB"/>
        </w:rPr>
      </w:pPr>
      <w:r w:rsidRPr="001D4991">
        <w:rPr>
          <w:sz w:val="24"/>
          <w:szCs w:val="24"/>
          <w:lang w:val="en-GB"/>
        </w:rPr>
        <w:t>ATC</w:t>
      </w:r>
      <w:r>
        <w:rPr>
          <w:sz w:val="24"/>
          <w:szCs w:val="24"/>
          <w:lang w:val="en-GB"/>
        </w:rPr>
        <w:t>-</w:t>
      </w:r>
      <w:proofErr w:type="spellStart"/>
      <w:r>
        <w:rPr>
          <w:sz w:val="24"/>
          <w:szCs w:val="24"/>
          <w:lang w:val="en-GB"/>
        </w:rPr>
        <w:t>kode</w:t>
      </w:r>
      <w:proofErr w:type="spellEnd"/>
      <w:r w:rsidRPr="001D4991">
        <w:rPr>
          <w:sz w:val="24"/>
          <w:szCs w:val="24"/>
          <w:lang w:val="en-GB"/>
        </w:rPr>
        <w:t>: V</w:t>
      </w:r>
      <w:r>
        <w:rPr>
          <w:sz w:val="24"/>
          <w:szCs w:val="24"/>
          <w:lang w:val="en-GB"/>
        </w:rPr>
        <w:t xml:space="preserve"> </w:t>
      </w:r>
      <w:r w:rsidRPr="001D4991">
        <w:rPr>
          <w:sz w:val="24"/>
          <w:szCs w:val="24"/>
          <w:lang w:val="en-GB"/>
        </w:rPr>
        <w:t>09</w:t>
      </w:r>
      <w:r>
        <w:rPr>
          <w:sz w:val="24"/>
          <w:szCs w:val="24"/>
          <w:lang w:val="en-GB"/>
        </w:rPr>
        <w:t xml:space="preserve"> </w:t>
      </w:r>
      <w:r w:rsidRPr="001D4991">
        <w:rPr>
          <w:sz w:val="24"/>
          <w:szCs w:val="24"/>
          <w:lang w:val="en-GB"/>
        </w:rPr>
        <w:t>HX</w:t>
      </w:r>
      <w:r>
        <w:rPr>
          <w:sz w:val="24"/>
          <w:szCs w:val="24"/>
          <w:lang w:val="en-GB"/>
        </w:rPr>
        <w:t xml:space="preserve"> </w:t>
      </w:r>
      <w:r w:rsidRPr="001D4991">
        <w:rPr>
          <w:sz w:val="24"/>
          <w:szCs w:val="24"/>
          <w:lang w:val="en-GB"/>
        </w:rPr>
        <w:t>01</w:t>
      </w:r>
      <w:r>
        <w:rPr>
          <w:sz w:val="24"/>
          <w:szCs w:val="24"/>
          <w:lang w:val="en-GB"/>
        </w:rPr>
        <w:t xml:space="preserve">. </w:t>
      </w:r>
      <w:r w:rsidRPr="001D4991">
        <w:rPr>
          <w:sz w:val="24"/>
          <w:szCs w:val="24"/>
          <w:lang w:val="en-GB"/>
        </w:rPr>
        <w:t>Diagnostic radiopharmaceuticals, inflammation and infection detection.</w:t>
      </w:r>
    </w:p>
    <w:p w14:paraId="53CF0F93" w14:textId="77777777" w:rsidR="00F110B0" w:rsidRPr="001D4991" w:rsidRDefault="00F110B0" w:rsidP="00F110B0">
      <w:pPr>
        <w:tabs>
          <w:tab w:val="left" w:pos="709"/>
        </w:tabs>
        <w:ind w:left="851"/>
        <w:rPr>
          <w:sz w:val="24"/>
          <w:szCs w:val="24"/>
          <w:lang w:val="en-GB"/>
        </w:rPr>
      </w:pPr>
    </w:p>
    <w:p w14:paraId="49954E52" w14:textId="77777777" w:rsidR="00F110B0" w:rsidRPr="001D4991" w:rsidRDefault="00F110B0" w:rsidP="00F110B0">
      <w:pPr>
        <w:pStyle w:val="Brdtekst2"/>
        <w:ind w:left="851"/>
        <w:jc w:val="left"/>
        <w:rPr>
          <w:i w:val="0"/>
          <w:spacing w:val="0"/>
          <w:sz w:val="24"/>
          <w:szCs w:val="24"/>
          <w:lang w:val="en-GB"/>
        </w:rPr>
      </w:pPr>
      <w:r w:rsidRPr="001D4991">
        <w:rPr>
          <w:i w:val="0"/>
          <w:spacing w:val="0"/>
          <w:sz w:val="24"/>
          <w:szCs w:val="24"/>
          <w:lang w:val="en-GB"/>
        </w:rPr>
        <w:t>The accumulation of gallium in tumour tissue and in sites of inflammation is thought to be due to its behavioural similarity to iron. Incorporation of gallium in transferrin, ferritin and lactoferrin has been demonstrated in-vivo and, with respect to transferrin, also in-vitro.</w:t>
      </w:r>
    </w:p>
    <w:p w14:paraId="7FEA8A69" w14:textId="77777777" w:rsidR="00F110B0" w:rsidRPr="001D4991" w:rsidRDefault="00F110B0" w:rsidP="00F110B0">
      <w:pPr>
        <w:pStyle w:val="Brdtekst2"/>
        <w:ind w:left="851"/>
        <w:jc w:val="left"/>
        <w:rPr>
          <w:i w:val="0"/>
          <w:spacing w:val="0"/>
          <w:sz w:val="24"/>
          <w:szCs w:val="24"/>
          <w:lang w:val="en-GB"/>
        </w:rPr>
      </w:pPr>
    </w:p>
    <w:p w14:paraId="63CCCA30" w14:textId="77777777" w:rsidR="00F110B0" w:rsidRPr="001D4991" w:rsidRDefault="00F110B0" w:rsidP="00F110B0">
      <w:pPr>
        <w:ind w:left="851"/>
        <w:rPr>
          <w:sz w:val="24"/>
          <w:szCs w:val="24"/>
          <w:lang w:val="en-GB"/>
        </w:rPr>
      </w:pPr>
      <w:r w:rsidRPr="001D4991">
        <w:rPr>
          <w:sz w:val="24"/>
          <w:szCs w:val="24"/>
          <w:lang w:val="en-GB"/>
        </w:rPr>
        <w:t>In the chemical dosages administered in man for imaging procedures (&lt; 10</w:t>
      </w:r>
      <w:r w:rsidRPr="001D4991">
        <w:rPr>
          <w:sz w:val="24"/>
          <w:szCs w:val="24"/>
          <w:vertAlign w:val="superscript"/>
          <w:lang w:val="en-GB"/>
        </w:rPr>
        <w:t>-7</w:t>
      </w:r>
      <w:r w:rsidRPr="001D4991">
        <w:rPr>
          <w:sz w:val="24"/>
          <w:szCs w:val="24"/>
          <w:lang w:val="en-GB"/>
        </w:rPr>
        <w:t xml:space="preserve"> mg/kg) it is not envisaged that gallium would have clinically important pharmacodynamic effects. High doses of gallium are known to interact with body tissues and the effects of its decay product zinc (&gt; 2 m</w:t>
      </w:r>
      <w:r>
        <w:rPr>
          <w:sz w:val="24"/>
          <w:szCs w:val="24"/>
          <w:lang w:val="en-GB"/>
        </w:rPr>
        <w:t>g</w:t>
      </w:r>
      <w:r w:rsidRPr="001D4991">
        <w:rPr>
          <w:sz w:val="24"/>
          <w:szCs w:val="24"/>
          <w:lang w:val="en-GB"/>
        </w:rPr>
        <w:t>) are described in man as toxic.</w:t>
      </w:r>
    </w:p>
    <w:p w14:paraId="50A4F615" w14:textId="77777777" w:rsidR="007C5D2A" w:rsidRPr="00F110B0" w:rsidRDefault="007C5D2A" w:rsidP="003E0341">
      <w:pPr>
        <w:tabs>
          <w:tab w:val="left" w:pos="851"/>
        </w:tabs>
        <w:ind w:left="851"/>
        <w:rPr>
          <w:sz w:val="24"/>
          <w:szCs w:val="24"/>
          <w:lang w:val="en-US"/>
        </w:rPr>
      </w:pPr>
    </w:p>
    <w:p w14:paraId="6381517A" w14:textId="77777777" w:rsidR="007C5D2A" w:rsidRPr="00F110B0" w:rsidRDefault="007C5D2A" w:rsidP="007C5D2A">
      <w:pPr>
        <w:tabs>
          <w:tab w:val="left" w:pos="851"/>
        </w:tabs>
        <w:ind w:left="851" w:hanging="851"/>
        <w:rPr>
          <w:b/>
          <w:sz w:val="24"/>
          <w:szCs w:val="24"/>
          <w:lang w:val="en-US"/>
        </w:rPr>
      </w:pPr>
      <w:r w:rsidRPr="00F110B0">
        <w:rPr>
          <w:b/>
          <w:sz w:val="24"/>
          <w:szCs w:val="24"/>
          <w:lang w:val="en-US"/>
        </w:rPr>
        <w:t>5.2</w:t>
      </w:r>
      <w:r w:rsidRPr="00F110B0">
        <w:rPr>
          <w:b/>
          <w:sz w:val="24"/>
          <w:szCs w:val="24"/>
          <w:lang w:val="en-US"/>
        </w:rPr>
        <w:tab/>
        <w:t>Pharmacokinetic properties</w:t>
      </w:r>
      <w:r w:rsidRPr="00F110B0">
        <w:rPr>
          <w:b/>
          <w:sz w:val="24"/>
          <w:szCs w:val="24"/>
          <w:lang w:val="en-US"/>
        </w:rPr>
        <w:tab/>
      </w:r>
    </w:p>
    <w:p w14:paraId="6741F680" w14:textId="77777777" w:rsidR="00F110B0" w:rsidRPr="001D4991" w:rsidRDefault="00F110B0" w:rsidP="00F110B0">
      <w:pPr>
        <w:ind w:left="851"/>
        <w:rPr>
          <w:sz w:val="24"/>
          <w:szCs w:val="24"/>
          <w:lang w:val="en-GB"/>
        </w:rPr>
      </w:pPr>
      <w:r w:rsidRPr="001D4991">
        <w:rPr>
          <w:sz w:val="24"/>
          <w:szCs w:val="24"/>
          <w:lang w:val="en-GB"/>
        </w:rPr>
        <w:t>During the first 24 hours after administration 15 to 25</w:t>
      </w:r>
      <w:r>
        <w:rPr>
          <w:sz w:val="24"/>
          <w:szCs w:val="24"/>
          <w:lang w:val="en-GB"/>
        </w:rPr>
        <w:t xml:space="preserve"> </w:t>
      </w:r>
      <w:r w:rsidRPr="001D4991">
        <w:rPr>
          <w:sz w:val="24"/>
          <w:szCs w:val="24"/>
          <w:lang w:val="en-GB"/>
        </w:rPr>
        <w:t>% of the administered dose is excreted via the kidneys. The remaining activity is slowly excreted via the intestinal tract (t½ of 25 days). By day 7 post injection, the body usually retains about 65</w:t>
      </w:r>
      <w:r>
        <w:rPr>
          <w:sz w:val="24"/>
          <w:szCs w:val="24"/>
          <w:lang w:val="en-GB"/>
        </w:rPr>
        <w:t xml:space="preserve"> </w:t>
      </w:r>
      <w:r w:rsidRPr="001D4991">
        <w:rPr>
          <w:sz w:val="24"/>
          <w:szCs w:val="24"/>
          <w:lang w:val="en-GB"/>
        </w:rPr>
        <w:t>% of the administered dose. The skeleton is the major site for gallium retention (25</w:t>
      </w:r>
      <w:r>
        <w:rPr>
          <w:sz w:val="24"/>
          <w:szCs w:val="24"/>
          <w:lang w:val="en-GB"/>
        </w:rPr>
        <w:t xml:space="preserve"> </w:t>
      </w:r>
      <w:r w:rsidRPr="001D4991">
        <w:rPr>
          <w:sz w:val="24"/>
          <w:szCs w:val="24"/>
          <w:lang w:val="en-GB"/>
        </w:rPr>
        <w:t>% of administered dose). Other organs that visibly retain activity are liver, spleen, kidneys, lachrymal and salivary glands, nasopharynx and the breast (especially when lactating).</w:t>
      </w:r>
    </w:p>
    <w:p w14:paraId="20EE5997" w14:textId="77777777" w:rsidR="007C5D2A" w:rsidRPr="00F110B0" w:rsidRDefault="007C5D2A" w:rsidP="003E0341">
      <w:pPr>
        <w:tabs>
          <w:tab w:val="left" w:pos="851"/>
        </w:tabs>
        <w:ind w:left="851"/>
        <w:rPr>
          <w:sz w:val="24"/>
          <w:szCs w:val="24"/>
          <w:lang w:val="en-US"/>
        </w:rPr>
      </w:pPr>
    </w:p>
    <w:p w14:paraId="72EFAE93" w14:textId="77777777" w:rsidR="007C5D2A" w:rsidRPr="00F110B0" w:rsidRDefault="00180A12" w:rsidP="007C5D2A">
      <w:pPr>
        <w:tabs>
          <w:tab w:val="left" w:pos="851"/>
        </w:tabs>
        <w:ind w:left="851" w:hanging="851"/>
        <w:rPr>
          <w:b/>
          <w:sz w:val="24"/>
          <w:szCs w:val="24"/>
          <w:lang w:val="en-US"/>
        </w:rPr>
      </w:pPr>
      <w:r w:rsidRPr="00F110B0">
        <w:rPr>
          <w:b/>
          <w:sz w:val="24"/>
          <w:szCs w:val="24"/>
          <w:lang w:val="en-US"/>
        </w:rPr>
        <w:t>5.3</w:t>
      </w:r>
      <w:r w:rsidRPr="00F110B0">
        <w:rPr>
          <w:b/>
          <w:sz w:val="24"/>
          <w:szCs w:val="24"/>
          <w:lang w:val="en-US"/>
        </w:rPr>
        <w:tab/>
        <w:t>Preclinical safety data</w:t>
      </w:r>
    </w:p>
    <w:p w14:paraId="3182ADD8" w14:textId="77777777" w:rsidR="00F110B0" w:rsidRPr="001D4991" w:rsidRDefault="00F110B0" w:rsidP="00F110B0">
      <w:pPr>
        <w:ind w:left="851"/>
        <w:rPr>
          <w:sz w:val="24"/>
          <w:szCs w:val="24"/>
          <w:lang w:val="en-GB"/>
        </w:rPr>
      </w:pPr>
      <w:r w:rsidRPr="001D4991">
        <w:rPr>
          <w:sz w:val="24"/>
          <w:szCs w:val="24"/>
          <w:lang w:val="en-GB"/>
        </w:rPr>
        <w:t>Single-dose intravenous toxicity of gallium (</w:t>
      </w:r>
      <w:r w:rsidRPr="001D4991">
        <w:rPr>
          <w:sz w:val="24"/>
          <w:szCs w:val="24"/>
          <w:vertAlign w:val="superscript"/>
          <w:lang w:val="en-GB"/>
        </w:rPr>
        <w:t>67</w:t>
      </w:r>
      <w:r w:rsidRPr="001D4991">
        <w:rPr>
          <w:sz w:val="24"/>
          <w:szCs w:val="24"/>
          <w:lang w:val="en-GB"/>
        </w:rPr>
        <w:t xml:space="preserve">Ga) citrate is species dependent being significantly more toxic in dogs than rats. Gallium possesses cumulative toxic effects. Total doses of 6.5 to 20 mg/kg administered over periods of several weeks can be lethal. These doses are about 1000 times more than the maximal human dose of </w:t>
      </w:r>
      <w:r w:rsidRPr="001D4991">
        <w:rPr>
          <w:sz w:val="24"/>
          <w:szCs w:val="24"/>
          <w:vertAlign w:val="superscript"/>
          <w:lang w:val="en-GB"/>
        </w:rPr>
        <w:t>67</w:t>
      </w:r>
      <w:r w:rsidRPr="001D4991">
        <w:rPr>
          <w:sz w:val="24"/>
          <w:szCs w:val="24"/>
          <w:lang w:val="en-GB"/>
        </w:rPr>
        <w:t xml:space="preserve">Ga administered for diagnostic purposes (i.e. &lt; 1 </w:t>
      </w:r>
      <w:r>
        <w:rPr>
          <w:sz w:val="24"/>
          <w:szCs w:val="24"/>
          <w:lang w:val="en-GB"/>
        </w:rPr>
        <w:t>µ</w:t>
      </w:r>
      <w:r w:rsidRPr="001D4991">
        <w:rPr>
          <w:sz w:val="24"/>
          <w:szCs w:val="24"/>
          <w:lang w:val="en-GB"/>
        </w:rPr>
        <w:t>g/70 kg).</w:t>
      </w:r>
    </w:p>
    <w:p w14:paraId="7D540AA3" w14:textId="77777777" w:rsidR="00F110B0" w:rsidRPr="001D4991" w:rsidRDefault="00F110B0" w:rsidP="00F110B0">
      <w:pPr>
        <w:ind w:left="851"/>
        <w:rPr>
          <w:sz w:val="24"/>
          <w:szCs w:val="24"/>
          <w:lang w:val="en-GB"/>
        </w:rPr>
      </w:pPr>
      <w:r w:rsidRPr="001D4991">
        <w:rPr>
          <w:sz w:val="24"/>
          <w:szCs w:val="24"/>
          <w:lang w:val="en-GB"/>
        </w:rPr>
        <w:t>No data are available about possible mutagenic or carcinogenic effects of gallium. Gallium is known to be teratogenic when administered in high dosages but insufficient data are available in order to estimate the risk.</w:t>
      </w:r>
    </w:p>
    <w:p w14:paraId="2AB035F6" w14:textId="77777777" w:rsidR="007C5D2A" w:rsidRPr="00F110B0" w:rsidRDefault="007C5D2A" w:rsidP="003E0341">
      <w:pPr>
        <w:tabs>
          <w:tab w:val="left" w:pos="851"/>
        </w:tabs>
        <w:ind w:left="851"/>
        <w:rPr>
          <w:sz w:val="24"/>
          <w:szCs w:val="24"/>
          <w:lang w:val="en-US"/>
        </w:rPr>
      </w:pPr>
    </w:p>
    <w:p w14:paraId="4512E087" w14:textId="77777777" w:rsidR="007C5D2A" w:rsidRPr="00F110B0" w:rsidRDefault="007C5D2A" w:rsidP="003E0341">
      <w:pPr>
        <w:tabs>
          <w:tab w:val="left" w:pos="851"/>
        </w:tabs>
        <w:ind w:left="851"/>
        <w:rPr>
          <w:sz w:val="24"/>
          <w:szCs w:val="24"/>
          <w:lang w:val="en-US"/>
        </w:rPr>
      </w:pPr>
    </w:p>
    <w:p w14:paraId="003C83CC" w14:textId="77777777" w:rsidR="007C5D2A" w:rsidRPr="009925C9" w:rsidRDefault="009925C9" w:rsidP="007C5D2A">
      <w:pPr>
        <w:ind w:left="851" w:hanging="851"/>
        <w:rPr>
          <w:b/>
          <w:sz w:val="24"/>
          <w:szCs w:val="24"/>
          <w:lang w:val="en-US"/>
        </w:rPr>
      </w:pPr>
      <w:r w:rsidRPr="009925C9">
        <w:rPr>
          <w:b/>
          <w:sz w:val="24"/>
          <w:szCs w:val="24"/>
          <w:lang w:val="en-US"/>
        </w:rPr>
        <w:t>6.</w:t>
      </w:r>
      <w:r w:rsidR="007C5D2A" w:rsidRPr="009925C9">
        <w:rPr>
          <w:b/>
          <w:sz w:val="24"/>
          <w:szCs w:val="24"/>
          <w:lang w:val="en-US"/>
        </w:rPr>
        <w:tab/>
        <w:t>PHARMACEUTICAL PARTICULARS</w:t>
      </w:r>
    </w:p>
    <w:p w14:paraId="2C98DA0A" w14:textId="77777777" w:rsidR="007C5D2A" w:rsidRPr="00180A12" w:rsidRDefault="007C5D2A" w:rsidP="003E0341">
      <w:pPr>
        <w:tabs>
          <w:tab w:val="left" w:pos="851"/>
        </w:tabs>
        <w:ind w:left="851"/>
        <w:rPr>
          <w:sz w:val="24"/>
          <w:szCs w:val="24"/>
          <w:lang w:val="en-US"/>
        </w:rPr>
      </w:pPr>
    </w:p>
    <w:p w14:paraId="7EF17C8F" w14:textId="77777777" w:rsidR="007C5D2A" w:rsidRPr="00401B49" w:rsidRDefault="007C5D2A" w:rsidP="007C5D2A">
      <w:pPr>
        <w:ind w:left="851" w:hanging="851"/>
        <w:rPr>
          <w:b/>
          <w:sz w:val="24"/>
          <w:szCs w:val="24"/>
          <w:lang w:val="en-US"/>
        </w:rPr>
      </w:pPr>
      <w:r w:rsidRPr="00401B49">
        <w:rPr>
          <w:b/>
          <w:sz w:val="24"/>
          <w:szCs w:val="24"/>
          <w:lang w:val="en-US"/>
        </w:rPr>
        <w:t>6.1</w:t>
      </w:r>
      <w:r w:rsidRPr="00401B49">
        <w:rPr>
          <w:b/>
          <w:sz w:val="24"/>
          <w:szCs w:val="24"/>
          <w:lang w:val="en-US"/>
        </w:rPr>
        <w:tab/>
        <w:t>List of excipients</w:t>
      </w:r>
    </w:p>
    <w:p w14:paraId="4B570CAC" w14:textId="007A55AC" w:rsidR="00F110B0" w:rsidRPr="001D4991" w:rsidRDefault="00F110B0" w:rsidP="000005DB">
      <w:pPr>
        <w:ind w:left="851"/>
        <w:rPr>
          <w:sz w:val="24"/>
          <w:szCs w:val="24"/>
          <w:lang w:val="en-GB"/>
        </w:rPr>
      </w:pPr>
      <w:r w:rsidRPr="001D4991">
        <w:rPr>
          <w:sz w:val="24"/>
          <w:szCs w:val="24"/>
          <w:lang w:val="en-GB"/>
        </w:rPr>
        <w:t>Sodium citrate</w:t>
      </w:r>
    </w:p>
    <w:p w14:paraId="658DF295" w14:textId="70355CFB" w:rsidR="00F110B0" w:rsidRPr="001D4991" w:rsidRDefault="00F110B0" w:rsidP="000005DB">
      <w:pPr>
        <w:ind w:left="851"/>
        <w:rPr>
          <w:sz w:val="24"/>
          <w:szCs w:val="24"/>
          <w:lang w:val="en-GB"/>
        </w:rPr>
      </w:pPr>
      <w:r w:rsidRPr="001D4991">
        <w:rPr>
          <w:sz w:val="24"/>
          <w:szCs w:val="24"/>
          <w:lang w:val="en-GB"/>
        </w:rPr>
        <w:t xml:space="preserve">Benzyl alcohol </w:t>
      </w:r>
      <w:r w:rsidRPr="001D4991">
        <w:rPr>
          <w:sz w:val="24"/>
          <w:szCs w:val="24"/>
          <w:lang w:val="en-GB"/>
        </w:rPr>
        <w:br/>
        <w:t>Sodium chloride</w:t>
      </w:r>
    </w:p>
    <w:p w14:paraId="11A01EA4" w14:textId="4A3CFD8C" w:rsidR="00F110B0" w:rsidRPr="001D4991" w:rsidRDefault="00F110B0" w:rsidP="000005DB">
      <w:pPr>
        <w:ind w:left="851"/>
        <w:rPr>
          <w:sz w:val="24"/>
          <w:szCs w:val="24"/>
          <w:lang w:val="en-GB"/>
        </w:rPr>
      </w:pPr>
      <w:r w:rsidRPr="001D4991">
        <w:rPr>
          <w:sz w:val="24"/>
          <w:szCs w:val="24"/>
          <w:lang w:val="en-GB"/>
        </w:rPr>
        <w:t>Water for injection.</w:t>
      </w:r>
    </w:p>
    <w:p w14:paraId="0B25FAE2" w14:textId="77777777" w:rsidR="007C5D2A" w:rsidRPr="00401B49" w:rsidRDefault="007C5D2A" w:rsidP="003D727E">
      <w:pPr>
        <w:tabs>
          <w:tab w:val="left" w:pos="851"/>
        </w:tabs>
        <w:ind w:left="851"/>
        <w:rPr>
          <w:sz w:val="24"/>
          <w:szCs w:val="24"/>
          <w:lang w:val="en-US"/>
        </w:rPr>
      </w:pPr>
    </w:p>
    <w:p w14:paraId="4B166F7E" w14:textId="77777777" w:rsidR="007C5D2A" w:rsidRPr="00401B49" w:rsidRDefault="007C5D2A" w:rsidP="007C5D2A">
      <w:pPr>
        <w:ind w:left="851" w:hanging="851"/>
        <w:rPr>
          <w:b/>
          <w:sz w:val="24"/>
          <w:szCs w:val="24"/>
          <w:lang w:val="en-US"/>
        </w:rPr>
      </w:pPr>
      <w:r>
        <w:rPr>
          <w:b/>
          <w:sz w:val="24"/>
          <w:szCs w:val="24"/>
          <w:lang w:val="en-US"/>
        </w:rPr>
        <w:t>6.2</w:t>
      </w:r>
      <w:r>
        <w:rPr>
          <w:b/>
          <w:sz w:val="24"/>
          <w:szCs w:val="24"/>
          <w:lang w:val="en-US"/>
        </w:rPr>
        <w:tab/>
      </w:r>
      <w:r w:rsidRPr="00401B49">
        <w:rPr>
          <w:b/>
          <w:sz w:val="24"/>
          <w:szCs w:val="24"/>
          <w:lang w:val="en-US"/>
        </w:rPr>
        <w:t>Incompatibilities</w:t>
      </w:r>
    </w:p>
    <w:p w14:paraId="0B065490" w14:textId="77777777" w:rsidR="0090217F" w:rsidRPr="001D4991" w:rsidRDefault="0090217F" w:rsidP="0090217F">
      <w:pPr>
        <w:ind w:left="851"/>
        <w:rPr>
          <w:sz w:val="24"/>
          <w:szCs w:val="24"/>
          <w:lang w:val="en-GB"/>
        </w:rPr>
      </w:pPr>
      <w:r w:rsidRPr="001D4991">
        <w:rPr>
          <w:sz w:val="24"/>
          <w:szCs w:val="24"/>
          <w:lang w:val="en-GB"/>
        </w:rPr>
        <w:t>Incompatibilities are not known to exist.</w:t>
      </w:r>
    </w:p>
    <w:p w14:paraId="7F14C4B0" w14:textId="77777777" w:rsidR="007C5D2A" w:rsidRPr="00401B49" w:rsidRDefault="007C5D2A" w:rsidP="003E0341">
      <w:pPr>
        <w:tabs>
          <w:tab w:val="left" w:pos="851"/>
        </w:tabs>
        <w:ind w:left="851"/>
        <w:rPr>
          <w:sz w:val="24"/>
          <w:szCs w:val="24"/>
          <w:lang w:val="en-US"/>
        </w:rPr>
      </w:pPr>
    </w:p>
    <w:p w14:paraId="5ACA9DBB" w14:textId="77777777" w:rsidR="007C5D2A" w:rsidRPr="00401B49" w:rsidRDefault="007C5D2A" w:rsidP="007C5D2A">
      <w:pPr>
        <w:ind w:left="851" w:hanging="851"/>
        <w:rPr>
          <w:b/>
          <w:sz w:val="24"/>
          <w:szCs w:val="24"/>
          <w:lang w:val="en-US"/>
        </w:rPr>
      </w:pPr>
      <w:r>
        <w:rPr>
          <w:b/>
          <w:sz w:val="24"/>
          <w:szCs w:val="24"/>
          <w:lang w:val="en-US"/>
        </w:rPr>
        <w:t>6.3</w:t>
      </w:r>
      <w:r>
        <w:rPr>
          <w:b/>
          <w:sz w:val="24"/>
          <w:szCs w:val="24"/>
          <w:lang w:val="en-US"/>
        </w:rPr>
        <w:tab/>
      </w:r>
      <w:r w:rsidRPr="00401B49">
        <w:rPr>
          <w:b/>
          <w:sz w:val="24"/>
          <w:szCs w:val="24"/>
          <w:lang w:val="en-US"/>
        </w:rPr>
        <w:t>Shelf life</w:t>
      </w:r>
    </w:p>
    <w:p w14:paraId="5B3F0491" w14:textId="77777777" w:rsidR="0090217F" w:rsidRDefault="0090217F" w:rsidP="0090217F">
      <w:pPr>
        <w:ind w:left="851"/>
        <w:rPr>
          <w:sz w:val="24"/>
          <w:szCs w:val="24"/>
          <w:lang w:val="en-GB"/>
        </w:rPr>
      </w:pPr>
      <w:r w:rsidRPr="001D4991">
        <w:rPr>
          <w:sz w:val="24"/>
          <w:szCs w:val="24"/>
          <w:lang w:val="en-GB"/>
        </w:rPr>
        <w:t>Gallium (</w:t>
      </w:r>
      <w:r>
        <w:rPr>
          <w:sz w:val="24"/>
          <w:szCs w:val="24"/>
          <w:lang w:val="en-GB"/>
        </w:rPr>
        <w:t xml:space="preserve">67 </w:t>
      </w:r>
      <w:r w:rsidRPr="001D4991">
        <w:rPr>
          <w:sz w:val="24"/>
          <w:szCs w:val="24"/>
          <w:lang w:val="en-GB"/>
        </w:rPr>
        <w:t>Ga) Citrate Injection expires 1</w:t>
      </w:r>
      <w:r>
        <w:rPr>
          <w:sz w:val="24"/>
          <w:szCs w:val="24"/>
          <w:lang w:val="en-GB"/>
        </w:rPr>
        <w:t>6</w:t>
      </w:r>
      <w:r w:rsidRPr="001D4991">
        <w:rPr>
          <w:sz w:val="24"/>
          <w:szCs w:val="24"/>
          <w:lang w:val="en-GB"/>
        </w:rPr>
        <w:t xml:space="preserve"> days after </w:t>
      </w:r>
      <w:r>
        <w:rPr>
          <w:sz w:val="24"/>
          <w:szCs w:val="24"/>
          <w:lang w:val="en-GB"/>
        </w:rPr>
        <w:t>production.</w:t>
      </w:r>
      <w:r w:rsidRPr="001D4991">
        <w:rPr>
          <w:sz w:val="24"/>
          <w:szCs w:val="24"/>
          <w:lang w:val="en-GB"/>
        </w:rPr>
        <w:t xml:space="preserve"> </w:t>
      </w:r>
      <w:r>
        <w:rPr>
          <w:sz w:val="24"/>
          <w:szCs w:val="24"/>
          <w:lang w:val="en-GB"/>
        </w:rPr>
        <w:t>The</w:t>
      </w:r>
      <w:r w:rsidRPr="001D4991">
        <w:rPr>
          <w:sz w:val="24"/>
          <w:szCs w:val="24"/>
          <w:lang w:val="en-GB"/>
        </w:rPr>
        <w:t xml:space="preserve"> expiry date and time </w:t>
      </w:r>
      <w:r>
        <w:rPr>
          <w:sz w:val="24"/>
          <w:szCs w:val="24"/>
          <w:lang w:val="en-GB"/>
        </w:rPr>
        <w:t xml:space="preserve">is provided on the outer packaging and on each vial. </w:t>
      </w:r>
    </w:p>
    <w:p w14:paraId="1B9F1A20" w14:textId="77777777" w:rsidR="0090217F" w:rsidRDefault="0090217F" w:rsidP="0090217F">
      <w:pPr>
        <w:ind w:left="851"/>
        <w:rPr>
          <w:sz w:val="24"/>
          <w:szCs w:val="24"/>
          <w:lang w:val="en-GB"/>
        </w:rPr>
      </w:pPr>
    </w:p>
    <w:p w14:paraId="41BA033C" w14:textId="77777777" w:rsidR="0090217F" w:rsidRPr="001D4991" w:rsidRDefault="0090217F" w:rsidP="0090217F">
      <w:pPr>
        <w:ind w:left="851"/>
        <w:rPr>
          <w:sz w:val="24"/>
          <w:szCs w:val="24"/>
          <w:lang w:val="en-GB"/>
        </w:rPr>
      </w:pPr>
      <w:r w:rsidRPr="001D4991">
        <w:rPr>
          <w:sz w:val="24"/>
          <w:szCs w:val="24"/>
          <w:lang w:val="en-GB"/>
        </w:rPr>
        <w:t xml:space="preserve">After opening of the </w:t>
      </w:r>
      <w:proofErr w:type="gramStart"/>
      <w:r w:rsidRPr="001D4991">
        <w:rPr>
          <w:sz w:val="24"/>
          <w:szCs w:val="24"/>
          <w:lang w:val="en-GB"/>
        </w:rPr>
        <w:t>vial</w:t>
      </w:r>
      <w:proofErr w:type="gramEnd"/>
      <w:r w:rsidRPr="001D4991">
        <w:rPr>
          <w:sz w:val="24"/>
          <w:szCs w:val="24"/>
          <w:lang w:val="en-GB"/>
        </w:rPr>
        <w:t xml:space="preserve"> the shelf-life of the product is 8 hours.</w:t>
      </w:r>
    </w:p>
    <w:p w14:paraId="0C554305" w14:textId="77777777" w:rsidR="007C5D2A" w:rsidRPr="00401B49" w:rsidRDefault="007C5D2A" w:rsidP="003E0341">
      <w:pPr>
        <w:tabs>
          <w:tab w:val="left" w:pos="851"/>
        </w:tabs>
        <w:ind w:left="851"/>
        <w:rPr>
          <w:sz w:val="24"/>
          <w:szCs w:val="24"/>
          <w:lang w:val="en-US"/>
        </w:rPr>
      </w:pPr>
    </w:p>
    <w:p w14:paraId="3DF8C426" w14:textId="77777777" w:rsidR="007C5D2A" w:rsidRPr="00401B49" w:rsidRDefault="007C5D2A" w:rsidP="007C5D2A">
      <w:pPr>
        <w:ind w:left="851" w:hanging="851"/>
        <w:rPr>
          <w:b/>
          <w:sz w:val="24"/>
          <w:szCs w:val="24"/>
          <w:lang w:val="en-US"/>
        </w:rPr>
      </w:pPr>
      <w:r>
        <w:rPr>
          <w:b/>
          <w:sz w:val="24"/>
          <w:szCs w:val="24"/>
          <w:lang w:val="en-US"/>
        </w:rPr>
        <w:t>6.4</w:t>
      </w:r>
      <w:r>
        <w:rPr>
          <w:b/>
          <w:sz w:val="24"/>
          <w:szCs w:val="24"/>
          <w:lang w:val="en-US"/>
        </w:rPr>
        <w:tab/>
      </w:r>
      <w:r w:rsidRPr="00401B49">
        <w:rPr>
          <w:b/>
          <w:sz w:val="24"/>
          <w:szCs w:val="24"/>
          <w:lang w:val="en-US"/>
        </w:rPr>
        <w:t>Special precautions for storage</w:t>
      </w:r>
    </w:p>
    <w:p w14:paraId="39B2BBB1" w14:textId="77777777" w:rsidR="0090217F" w:rsidRPr="001D4991" w:rsidRDefault="0090217F" w:rsidP="0090217F">
      <w:pPr>
        <w:ind w:left="851"/>
        <w:rPr>
          <w:sz w:val="24"/>
          <w:szCs w:val="24"/>
          <w:lang w:val="en-GB"/>
        </w:rPr>
      </w:pPr>
      <w:r w:rsidRPr="001D4991">
        <w:rPr>
          <w:sz w:val="24"/>
          <w:szCs w:val="24"/>
          <w:lang w:val="en-GB"/>
        </w:rPr>
        <w:t>Store below 25</w:t>
      </w:r>
      <w:r>
        <w:rPr>
          <w:sz w:val="24"/>
          <w:szCs w:val="24"/>
          <w:lang w:val="en-GB"/>
        </w:rPr>
        <w:t xml:space="preserve"> </w:t>
      </w:r>
      <w:r w:rsidRPr="001D4991">
        <w:rPr>
          <w:sz w:val="24"/>
          <w:szCs w:val="24"/>
          <w:lang w:val="en-GB"/>
        </w:rPr>
        <w:t xml:space="preserve">°C. </w:t>
      </w:r>
    </w:p>
    <w:p w14:paraId="18D74AF2" w14:textId="77777777" w:rsidR="0090217F" w:rsidRPr="001D4991" w:rsidRDefault="0090217F" w:rsidP="0090217F">
      <w:pPr>
        <w:ind w:left="851"/>
        <w:rPr>
          <w:sz w:val="24"/>
          <w:szCs w:val="24"/>
          <w:lang w:val="en-GB"/>
        </w:rPr>
      </w:pPr>
    </w:p>
    <w:p w14:paraId="1662F0FF" w14:textId="77777777" w:rsidR="0090217F" w:rsidRPr="001D4991" w:rsidRDefault="0090217F" w:rsidP="0090217F">
      <w:pPr>
        <w:ind w:left="851"/>
        <w:rPr>
          <w:sz w:val="24"/>
          <w:szCs w:val="24"/>
          <w:lang w:val="en-GB"/>
        </w:rPr>
      </w:pPr>
      <w:r w:rsidRPr="001D4991">
        <w:rPr>
          <w:sz w:val="24"/>
          <w:szCs w:val="24"/>
          <w:lang w:val="en-GB"/>
        </w:rPr>
        <w:t xml:space="preserve">Store </w:t>
      </w:r>
      <w:r>
        <w:rPr>
          <w:sz w:val="24"/>
          <w:szCs w:val="24"/>
          <w:lang w:val="en-GB"/>
        </w:rPr>
        <w:t xml:space="preserve">below 30 </w:t>
      </w:r>
      <w:r w:rsidRPr="001D4991">
        <w:rPr>
          <w:sz w:val="24"/>
          <w:szCs w:val="24"/>
          <w:lang w:val="en-GB"/>
        </w:rPr>
        <w:t xml:space="preserve">°C after first use. </w:t>
      </w:r>
    </w:p>
    <w:p w14:paraId="6CC41A43" w14:textId="77777777" w:rsidR="0090217F" w:rsidRPr="001D4991" w:rsidRDefault="0090217F" w:rsidP="0090217F">
      <w:pPr>
        <w:ind w:left="851"/>
        <w:rPr>
          <w:sz w:val="24"/>
          <w:szCs w:val="24"/>
          <w:lang w:val="en-GB"/>
        </w:rPr>
      </w:pPr>
    </w:p>
    <w:p w14:paraId="3A305BF3" w14:textId="77777777" w:rsidR="0090217F" w:rsidRPr="001D4991" w:rsidRDefault="0090217F" w:rsidP="0090217F">
      <w:pPr>
        <w:ind w:left="851"/>
        <w:rPr>
          <w:sz w:val="24"/>
          <w:szCs w:val="24"/>
          <w:lang w:val="en-GB"/>
        </w:rPr>
      </w:pPr>
      <w:r w:rsidRPr="001D4991">
        <w:rPr>
          <w:sz w:val="24"/>
          <w:szCs w:val="24"/>
          <w:lang w:val="en-GB"/>
        </w:rPr>
        <w:t>If multi-dose use is intended, each aliquot should be removed under aseptic conditions, and within one working day.</w:t>
      </w:r>
    </w:p>
    <w:p w14:paraId="3DEBD5BA" w14:textId="77777777" w:rsidR="007C5D2A" w:rsidRPr="0090217F" w:rsidRDefault="007C5D2A" w:rsidP="003E0341">
      <w:pPr>
        <w:tabs>
          <w:tab w:val="left" w:pos="851"/>
        </w:tabs>
        <w:ind w:left="851"/>
        <w:rPr>
          <w:sz w:val="24"/>
          <w:szCs w:val="24"/>
          <w:lang w:val="en-US"/>
        </w:rPr>
      </w:pPr>
    </w:p>
    <w:p w14:paraId="1B731671" w14:textId="77777777" w:rsidR="007C5D2A" w:rsidRPr="00864538" w:rsidRDefault="007C5D2A" w:rsidP="007C5D2A">
      <w:pPr>
        <w:ind w:left="851" w:hanging="851"/>
        <w:rPr>
          <w:b/>
          <w:sz w:val="24"/>
          <w:szCs w:val="24"/>
          <w:lang w:val="en-US"/>
        </w:rPr>
      </w:pPr>
      <w:r w:rsidRPr="00864538">
        <w:rPr>
          <w:b/>
          <w:sz w:val="24"/>
          <w:szCs w:val="24"/>
          <w:lang w:val="en-US"/>
        </w:rPr>
        <w:t>6.5</w:t>
      </w:r>
      <w:r w:rsidRPr="00864538">
        <w:rPr>
          <w:b/>
          <w:sz w:val="24"/>
          <w:szCs w:val="24"/>
          <w:lang w:val="en-US"/>
        </w:rPr>
        <w:tab/>
        <w:t>Nature and contents of container</w:t>
      </w:r>
    </w:p>
    <w:p w14:paraId="0A256D07" w14:textId="77777777" w:rsidR="0090217F" w:rsidRPr="001D4991" w:rsidRDefault="0090217F" w:rsidP="0090217F">
      <w:pPr>
        <w:ind w:left="851"/>
        <w:rPr>
          <w:sz w:val="24"/>
          <w:szCs w:val="24"/>
          <w:lang w:val="en-GB"/>
        </w:rPr>
      </w:pPr>
      <w:r w:rsidRPr="001D4991">
        <w:rPr>
          <w:sz w:val="24"/>
          <w:szCs w:val="24"/>
          <w:lang w:val="en-GB"/>
        </w:rPr>
        <w:t xml:space="preserve">10 ml glass vial (Type 1 </w:t>
      </w:r>
      <w:proofErr w:type="spellStart"/>
      <w:proofErr w:type="gramStart"/>
      <w:r w:rsidRPr="001D4991">
        <w:rPr>
          <w:sz w:val="24"/>
          <w:szCs w:val="24"/>
          <w:lang w:val="en-GB"/>
        </w:rPr>
        <w:t>Ph.Eur</w:t>
      </w:r>
      <w:proofErr w:type="spellEnd"/>
      <w:proofErr w:type="gramEnd"/>
      <w:r w:rsidRPr="001D4991">
        <w:rPr>
          <w:sz w:val="24"/>
          <w:szCs w:val="24"/>
          <w:lang w:val="en-GB"/>
        </w:rPr>
        <w:t xml:space="preserve">) closed with a </w:t>
      </w:r>
      <w:r>
        <w:rPr>
          <w:sz w:val="24"/>
          <w:szCs w:val="24"/>
          <w:lang w:val="en-GB"/>
        </w:rPr>
        <w:t xml:space="preserve">fluoropolymer coated </w:t>
      </w:r>
      <w:proofErr w:type="spellStart"/>
      <w:r w:rsidRPr="001D4991">
        <w:rPr>
          <w:sz w:val="24"/>
          <w:szCs w:val="24"/>
          <w:lang w:val="en-GB"/>
        </w:rPr>
        <w:t>bromobutyl</w:t>
      </w:r>
      <w:proofErr w:type="spellEnd"/>
      <w:r w:rsidRPr="001D4991">
        <w:rPr>
          <w:sz w:val="24"/>
          <w:szCs w:val="24"/>
          <w:lang w:val="en-GB"/>
        </w:rPr>
        <w:t xml:space="preserve"> rubber stopper sealed with an aluminium crimp cap. Gallium (Ga67) Citrate Injection is supplied in the following activity amounts at activity reference date and time:</w:t>
      </w:r>
    </w:p>
    <w:p w14:paraId="58D45306" w14:textId="77777777" w:rsidR="0090217F" w:rsidRPr="001D4991" w:rsidRDefault="0090217F" w:rsidP="0090217F">
      <w:pPr>
        <w:ind w:left="851"/>
        <w:rPr>
          <w:sz w:val="24"/>
          <w:szCs w:val="24"/>
          <w:lang w:val="en-GB"/>
        </w:rPr>
      </w:pPr>
    </w:p>
    <w:p w14:paraId="6481F0D5" w14:textId="77777777" w:rsidR="0090217F" w:rsidRPr="001D4991" w:rsidRDefault="0090217F" w:rsidP="0090217F">
      <w:pPr>
        <w:ind w:left="851"/>
        <w:rPr>
          <w:sz w:val="24"/>
          <w:szCs w:val="24"/>
          <w:lang w:val="en-GB"/>
        </w:rPr>
      </w:pPr>
      <w:proofErr w:type="spellStart"/>
      <w:r w:rsidRPr="001D4991">
        <w:rPr>
          <w:sz w:val="24"/>
          <w:szCs w:val="24"/>
          <w:lang w:val="en-GB"/>
        </w:rPr>
        <w:t>Packsizes</w:t>
      </w:r>
      <w:proofErr w:type="spellEnd"/>
      <w:r w:rsidRPr="001D4991">
        <w:rPr>
          <w:sz w:val="24"/>
          <w:szCs w:val="24"/>
          <w:lang w:val="en-GB"/>
        </w:rPr>
        <w:t>:</w:t>
      </w:r>
    </w:p>
    <w:p w14:paraId="68010B8B" w14:textId="77777777" w:rsidR="0090217F" w:rsidRPr="001D4991" w:rsidRDefault="0090217F" w:rsidP="0090217F">
      <w:pPr>
        <w:ind w:left="851"/>
        <w:rPr>
          <w:sz w:val="24"/>
          <w:szCs w:val="24"/>
          <w:lang w:val="en-GB"/>
        </w:rPr>
      </w:pPr>
      <w:r w:rsidRPr="001D4991">
        <w:rPr>
          <w:sz w:val="24"/>
          <w:szCs w:val="24"/>
          <w:lang w:val="en-GB"/>
        </w:rPr>
        <w:t xml:space="preserve">  82 </w:t>
      </w:r>
      <w:proofErr w:type="spellStart"/>
      <w:r w:rsidRPr="001D4991">
        <w:rPr>
          <w:sz w:val="24"/>
          <w:szCs w:val="24"/>
          <w:lang w:val="en-GB"/>
        </w:rPr>
        <w:t>MBq</w:t>
      </w:r>
      <w:proofErr w:type="spellEnd"/>
      <w:r w:rsidRPr="001D4991">
        <w:rPr>
          <w:sz w:val="24"/>
          <w:szCs w:val="24"/>
          <w:lang w:val="en-GB"/>
        </w:rPr>
        <w:t xml:space="preserve"> in 2.2 ml</w:t>
      </w:r>
    </w:p>
    <w:p w14:paraId="0B24D07B" w14:textId="77777777" w:rsidR="0090217F" w:rsidRPr="001D4991" w:rsidRDefault="0090217F" w:rsidP="0090217F">
      <w:pPr>
        <w:ind w:left="851"/>
        <w:rPr>
          <w:sz w:val="24"/>
          <w:szCs w:val="24"/>
          <w:lang w:val="en-GB"/>
        </w:rPr>
      </w:pPr>
      <w:r w:rsidRPr="001D4991">
        <w:rPr>
          <w:sz w:val="24"/>
          <w:szCs w:val="24"/>
          <w:lang w:val="en-GB"/>
        </w:rPr>
        <w:t xml:space="preserve">123 </w:t>
      </w:r>
      <w:proofErr w:type="spellStart"/>
      <w:r w:rsidRPr="001D4991">
        <w:rPr>
          <w:sz w:val="24"/>
          <w:szCs w:val="24"/>
          <w:lang w:val="en-GB"/>
        </w:rPr>
        <w:t>MBq</w:t>
      </w:r>
      <w:proofErr w:type="spellEnd"/>
      <w:r w:rsidRPr="001D4991">
        <w:rPr>
          <w:sz w:val="24"/>
          <w:szCs w:val="24"/>
          <w:lang w:val="en-GB"/>
        </w:rPr>
        <w:t xml:space="preserve"> in 3.3 ml</w:t>
      </w:r>
    </w:p>
    <w:p w14:paraId="1E5EB143" w14:textId="77777777" w:rsidR="0090217F" w:rsidRPr="001D4991" w:rsidRDefault="0090217F" w:rsidP="0090217F">
      <w:pPr>
        <w:ind w:left="851"/>
        <w:rPr>
          <w:sz w:val="24"/>
          <w:szCs w:val="24"/>
          <w:lang w:val="en-GB"/>
        </w:rPr>
      </w:pPr>
      <w:r w:rsidRPr="001D4991">
        <w:rPr>
          <w:sz w:val="24"/>
          <w:szCs w:val="24"/>
          <w:lang w:val="en-GB"/>
        </w:rPr>
        <w:t xml:space="preserve">205 </w:t>
      </w:r>
      <w:proofErr w:type="spellStart"/>
      <w:r w:rsidRPr="001D4991">
        <w:rPr>
          <w:sz w:val="24"/>
          <w:szCs w:val="24"/>
          <w:lang w:val="en-GB"/>
        </w:rPr>
        <w:t>MBq</w:t>
      </w:r>
      <w:proofErr w:type="spellEnd"/>
      <w:r w:rsidRPr="001D4991">
        <w:rPr>
          <w:sz w:val="24"/>
          <w:szCs w:val="24"/>
          <w:lang w:val="en-GB"/>
        </w:rPr>
        <w:t xml:space="preserve"> in 5.5 ml</w:t>
      </w:r>
    </w:p>
    <w:p w14:paraId="31C3221F" w14:textId="77777777" w:rsidR="0090217F" w:rsidRPr="001D4991" w:rsidRDefault="0090217F" w:rsidP="0090217F">
      <w:pPr>
        <w:ind w:left="851"/>
        <w:rPr>
          <w:sz w:val="24"/>
          <w:szCs w:val="24"/>
          <w:lang w:val="en-GB"/>
        </w:rPr>
      </w:pPr>
    </w:p>
    <w:p w14:paraId="2600BD61" w14:textId="77777777" w:rsidR="0090217F" w:rsidRPr="001D4991" w:rsidRDefault="0090217F" w:rsidP="0090217F">
      <w:pPr>
        <w:ind w:left="851"/>
        <w:rPr>
          <w:sz w:val="24"/>
          <w:szCs w:val="24"/>
          <w:lang w:val="en-GB"/>
        </w:rPr>
      </w:pPr>
      <w:r w:rsidRPr="001D4991">
        <w:rPr>
          <w:sz w:val="24"/>
          <w:szCs w:val="24"/>
          <w:lang w:val="en-GB"/>
        </w:rPr>
        <w:t>Not all pack sizes may be marketed.</w:t>
      </w:r>
    </w:p>
    <w:p w14:paraId="4A76E21C" w14:textId="77777777" w:rsidR="007C5D2A" w:rsidRPr="00864538" w:rsidRDefault="007C5D2A" w:rsidP="003E0341">
      <w:pPr>
        <w:tabs>
          <w:tab w:val="left" w:pos="851"/>
        </w:tabs>
        <w:ind w:left="851"/>
        <w:rPr>
          <w:sz w:val="24"/>
          <w:szCs w:val="24"/>
          <w:lang w:val="en-US"/>
        </w:rPr>
      </w:pPr>
    </w:p>
    <w:p w14:paraId="4DCD2CE7" w14:textId="77777777" w:rsidR="007C5D2A" w:rsidRPr="000C3846" w:rsidRDefault="007C5D2A" w:rsidP="007C5D2A">
      <w:pPr>
        <w:ind w:left="851" w:hanging="851"/>
        <w:rPr>
          <w:b/>
          <w:sz w:val="24"/>
          <w:szCs w:val="24"/>
          <w:lang w:val="en-GB"/>
        </w:rPr>
      </w:pPr>
      <w:r>
        <w:rPr>
          <w:b/>
          <w:sz w:val="24"/>
          <w:szCs w:val="24"/>
          <w:lang w:val="en-GB"/>
        </w:rPr>
        <w:t>6.6</w:t>
      </w:r>
      <w:r>
        <w:rPr>
          <w:b/>
          <w:sz w:val="24"/>
          <w:szCs w:val="24"/>
          <w:lang w:val="en-GB"/>
        </w:rPr>
        <w:tab/>
      </w:r>
      <w:r w:rsidRPr="000C3846">
        <w:rPr>
          <w:b/>
          <w:sz w:val="24"/>
          <w:szCs w:val="24"/>
          <w:lang w:val="en-GB"/>
        </w:rPr>
        <w:t>Special</w:t>
      </w:r>
      <w:r>
        <w:rPr>
          <w:b/>
          <w:sz w:val="24"/>
          <w:szCs w:val="24"/>
          <w:lang w:val="en-GB"/>
        </w:rPr>
        <w:t xml:space="preserve"> precautions for disposal and other handling</w:t>
      </w:r>
    </w:p>
    <w:p w14:paraId="317356B1" w14:textId="77777777" w:rsidR="0090217F" w:rsidRPr="001D4991" w:rsidRDefault="0090217F" w:rsidP="000005DB">
      <w:pPr>
        <w:ind w:left="851"/>
        <w:rPr>
          <w:sz w:val="24"/>
          <w:szCs w:val="24"/>
          <w:lang w:val="en-GB"/>
        </w:rPr>
      </w:pPr>
      <w:r w:rsidRPr="001D4991">
        <w:rPr>
          <w:sz w:val="24"/>
          <w:szCs w:val="24"/>
          <w:lang w:val="en-GB"/>
        </w:rPr>
        <w:t>The administration of radiopharmaceuticals creates risks for other persons from external radiation or contamination from spills of urine, vomiting, etc. Therefore, radiation protection precautions in accordance with national regulations must be taken.</w:t>
      </w:r>
    </w:p>
    <w:p w14:paraId="30D1A2A3" w14:textId="77777777" w:rsidR="0090217F" w:rsidRPr="001D4991" w:rsidRDefault="0090217F" w:rsidP="000005DB">
      <w:pPr>
        <w:tabs>
          <w:tab w:val="left" w:pos="851"/>
        </w:tabs>
        <w:ind w:left="851"/>
        <w:rPr>
          <w:sz w:val="24"/>
          <w:szCs w:val="24"/>
          <w:lang w:val="en-GB"/>
        </w:rPr>
      </w:pPr>
    </w:p>
    <w:p w14:paraId="755914FD" w14:textId="55EFAEBD" w:rsidR="0090217F" w:rsidRPr="001D4991" w:rsidRDefault="0090217F" w:rsidP="000005DB">
      <w:pPr>
        <w:tabs>
          <w:tab w:val="left" w:pos="851"/>
        </w:tabs>
        <w:ind w:left="851"/>
        <w:rPr>
          <w:sz w:val="24"/>
          <w:szCs w:val="24"/>
          <w:lang w:val="en-GB"/>
        </w:rPr>
      </w:pPr>
      <w:r w:rsidRPr="001D4991">
        <w:rPr>
          <w:sz w:val="24"/>
          <w:szCs w:val="24"/>
          <w:lang w:val="en-GB"/>
        </w:rPr>
        <w:t>Any unused product or waste material should be disposed of in accordance with local requirements.</w:t>
      </w:r>
    </w:p>
    <w:p w14:paraId="6D82AA2B" w14:textId="77777777" w:rsidR="007C5D2A" w:rsidRPr="00180A12" w:rsidRDefault="007C5D2A" w:rsidP="003E0341">
      <w:pPr>
        <w:tabs>
          <w:tab w:val="left" w:pos="851"/>
        </w:tabs>
        <w:ind w:left="851"/>
        <w:jc w:val="both"/>
        <w:rPr>
          <w:sz w:val="24"/>
          <w:szCs w:val="24"/>
          <w:lang w:val="en-US"/>
        </w:rPr>
      </w:pPr>
    </w:p>
    <w:p w14:paraId="48C72450" w14:textId="77777777" w:rsidR="007C5D2A" w:rsidRPr="0090217F" w:rsidRDefault="007C5D2A" w:rsidP="007C5D2A">
      <w:pPr>
        <w:tabs>
          <w:tab w:val="left" w:pos="851"/>
        </w:tabs>
        <w:ind w:left="851" w:hanging="851"/>
        <w:jc w:val="both"/>
        <w:rPr>
          <w:b/>
          <w:sz w:val="24"/>
          <w:szCs w:val="24"/>
          <w:lang w:val="en-US"/>
        </w:rPr>
      </w:pPr>
      <w:r w:rsidRPr="00864538">
        <w:rPr>
          <w:b/>
          <w:sz w:val="24"/>
          <w:szCs w:val="24"/>
          <w:lang w:val="en-US"/>
        </w:rPr>
        <w:t>7.</w:t>
      </w:r>
      <w:r w:rsidRPr="00864538">
        <w:rPr>
          <w:b/>
          <w:sz w:val="24"/>
          <w:szCs w:val="24"/>
          <w:lang w:val="en-US"/>
        </w:rPr>
        <w:tab/>
        <w:t>MARKETING AUTHORISATION HOLD</w:t>
      </w:r>
      <w:r w:rsidRPr="0090217F">
        <w:rPr>
          <w:b/>
          <w:sz w:val="24"/>
          <w:szCs w:val="24"/>
          <w:lang w:val="en-US"/>
        </w:rPr>
        <w:t>ER</w:t>
      </w:r>
    </w:p>
    <w:p w14:paraId="0288F152" w14:textId="77777777" w:rsidR="0090217F" w:rsidRDefault="0090217F" w:rsidP="0090217F">
      <w:pPr>
        <w:ind w:left="851"/>
        <w:rPr>
          <w:sz w:val="24"/>
          <w:szCs w:val="24"/>
          <w:lang w:val="en-GB"/>
        </w:rPr>
      </w:pPr>
      <w:r w:rsidRPr="002E6023">
        <w:rPr>
          <w:sz w:val="24"/>
          <w:szCs w:val="24"/>
          <w:lang w:val="en-GB"/>
        </w:rPr>
        <w:t>Curium Netherlands B.V.</w:t>
      </w:r>
    </w:p>
    <w:p w14:paraId="5A9E8F35" w14:textId="77777777" w:rsidR="0090217F" w:rsidRPr="001D4991" w:rsidRDefault="0090217F" w:rsidP="0090217F">
      <w:pPr>
        <w:ind w:left="851"/>
        <w:rPr>
          <w:sz w:val="24"/>
          <w:szCs w:val="24"/>
          <w:lang w:val="en-GB"/>
        </w:rPr>
      </w:pPr>
      <w:proofErr w:type="spellStart"/>
      <w:r w:rsidRPr="001D4991">
        <w:rPr>
          <w:sz w:val="24"/>
          <w:szCs w:val="24"/>
          <w:lang w:val="en-GB"/>
        </w:rPr>
        <w:t>Westerduinweg</w:t>
      </w:r>
      <w:proofErr w:type="spellEnd"/>
      <w:r w:rsidRPr="001D4991">
        <w:rPr>
          <w:sz w:val="24"/>
          <w:szCs w:val="24"/>
          <w:lang w:val="en-GB"/>
        </w:rPr>
        <w:t xml:space="preserve"> 3</w:t>
      </w:r>
    </w:p>
    <w:p w14:paraId="0FE8DBD8" w14:textId="77777777" w:rsidR="0090217F" w:rsidRPr="001D4991" w:rsidRDefault="0090217F" w:rsidP="0090217F">
      <w:pPr>
        <w:ind w:left="851"/>
        <w:rPr>
          <w:sz w:val="24"/>
          <w:szCs w:val="24"/>
          <w:lang w:val="en-GB"/>
        </w:rPr>
      </w:pPr>
      <w:r w:rsidRPr="001D4991">
        <w:rPr>
          <w:sz w:val="24"/>
          <w:szCs w:val="24"/>
          <w:lang w:val="en-GB"/>
        </w:rPr>
        <w:t xml:space="preserve">1755 LE </w:t>
      </w:r>
      <w:proofErr w:type="spellStart"/>
      <w:r w:rsidRPr="001D4991">
        <w:rPr>
          <w:sz w:val="24"/>
          <w:szCs w:val="24"/>
          <w:lang w:val="en-GB"/>
        </w:rPr>
        <w:t>Petten</w:t>
      </w:r>
      <w:proofErr w:type="spellEnd"/>
    </w:p>
    <w:p w14:paraId="7346B40C" w14:textId="77777777" w:rsidR="0090217F" w:rsidRPr="001D4991" w:rsidRDefault="0090217F" w:rsidP="0090217F">
      <w:pPr>
        <w:ind w:left="851"/>
        <w:rPr>
          <w:sz w:val="24"/>
          <w:szCs w:val="24"/>
          <w:lang w:val="en-GB"/>
        </w:rPr>
      </w:pPr>
      <w:smartTag w:uri="urn:schemas-microsoft-com:office:smarttags" w:element="City">
        <w:smartTag w:uri="urn:schemas-microsoft-com:office:smarttags" w:element="place">
          <w:r w:rsidRPr="001D4991">
            <w:rPr>
              <w:sz w:val="24"/>
              <w:szCs w:val="24"/>
              <w:lang w:val="en-GB"/>
            </w:rPr>
            <w:t>Holland</w:t>
          </w:r>
        </w:smartTag>
      </w:smartTag>
    </w:p>
    <w:p w14:paraId="29FC652D" w14:textId="77777777" w:rsidR="007C5D2A" w:rsidRPr="0090217F" w:rsidRDefault="007C5D2A" w:rsidP="003E0341">
      <w:pPr>
        <w:tabs>
          <w:tab w:val="left" w:pos="851"/>
        </w:tabs>
        <w:ind w:left="851"/>
        <w:jc w:val="both"/>
        <w:rPr>
          <w:sz w:val="24"/>
          <w:szCs w:val="24"/>
          <w:lang w:val="en-US"/>
        </w:rPr>
      </w:pPr>
    </w:p>
    <w:p w14:paraId="52C23CBF" w14:textId="77777777" w:rsidR="007C5D2A" w:rsidRPr="00DB6A85" w:rsidRDefault="007C5D2A" w:rsidP="007C5D2A">
      <w:pPr>
        <w:ind w:left="851" w:hanging="851"/>
        <w:jc w:val="both"/>
        <w:rPr>
          <w:b/>
          <w:sz w:val="24"/>
          <w:szCs w:val="24"/>
          <w:lang w:val="en-US"/>
        </w:rPr>
      </w:pPr>
      <w:r w:rsidRPr="00DB6A85">
        <w:rPr>
          <w:b/>
          <w:sz w:val="24"/>
          <w:szCs w:val="24"/>
          <w:lang w:val="en-US"/>
        </w:rPr>
        <w:t>8.</w:t>
      </w:r>
      <w:r w:rsidRPr="00DB6A85">
        <w:rPr>
          <w:b/>
          <w:sz w:val="24"/>
          <w:szCs w:val="24"/>
          <w:lang w:val="en-US"/>
        </w:rPr>
        <w:tab/>
        <w:t>MARKETING AUTHORISATION NUMBER(S)</w:t>
      </w:r>
    </w:p>
    <w:p w14:paraId="0CC833FB" w14:textId="77777777" w:rsidR="0090217F" w:rsidRPr="001D4991" w:rsidRDefault="0090217F" w:rsidP="0090217F">
      <w:pPr>
        <w:tabs>
          <w:tab w:val="left" w:pos="851"/>
        </w:tabs>
        <w:ind w:left="851"/>
        <w:rPr>
          <w:sz w:val="24"/>
          <w:szCs w:val="24"/>
          <w:lang w:val="en-GB"/>
        </w:rPr>
      </w:pPr>
      <w:r>
        <w:rPr>
          <w:sz w:val="24"/>
          <w:szCs w:val="24"/>
          <w:lang w:val="en-GB"/>
        </w:rPr>
        <w:t xml:space="preserve">DK R </w:t>
      </w:r>
      <w:r w:rsidRPr="001D4991">
        <w:rPr>
          <w:sz w:val="24"/>
          <w:szCs w:val="24"/>
          <w:lang w:val="en-GB"/>
        </w:rPr>
        <w:t>1110</w:t>
      </w:r>
    </w:p>
    <w:p w14:paraId="498FC9B6" w14:textId="77777777" w:rsidR="007C5D2A" w:rsidRPr="00DB6A85" w:rsidRDefault="007C5D2A" w:rsidP="00180A12">
      <w:pPr>
        <w:tabs>
          <w:tab w:val="left" w:pos="851"/>
        </w:tabs>
        <w:ind w:left="851"/>
        <w:jc w:val="both"/>
        <w:rPr>
          <w:sz w:val="24"/>
          <w:szCs w:val="24"/>
          <w:lang w:val="en-US"/>
        </w:rPr>
      </w:pPr>
    </w:p>
    <w:p w14:paraId="2C3A27E2" w14:textId="77777777" w:rsidR="007C5D2A" w:rsidRPr="00DB6A85" w:rsidRDefault="007C5D2A" w:rsidP="007C5D2A">
      <w:pPr>
        <w:tabs>
          <w:tab w:val="left" w:pos="851"/>
        </w:tabs>
        <w:jc w:val="both"/>
        <w:rPr>
          <w:sz w:val="24"/>
          <w:szCs w:val="24"/>
          <w:lang w:val="en-US"/>
        </w:rPr>
      </w:pPr>
      <w:r>
        <w:rPr>
          <w:b/>
          <w:sz w:val="24"/>
          <w:szCs w:val="24"/>
          <w:lang w:val="en-GB"/>
        </w:rPr>
        <w:t>9.</w:t>
      </w:r>
      <w:r>
        <w:rPr>
          <w:b/>
          <w:sz w:val="24"/>
          <w:szCs w:val="24"/>
          <w:lang w:val="en-GB"/>
        </w:rPr>
        <w:tab/>
      </w:r>
      <w:r w:rsidRPr="000C3846">
        <w:rPr>
          <w:b/>
          <w:sz w:val="24"/>
          <w:szCs w:val="24"/>
          <w:lang w:val="en-GB"/>
        </w:rPr>
        <w:t>DATE OF FIRST AUTHORISATION</w:t>
      </w:r>
    </w:p>
    <w:p w14:paraId="69CFEEE9" w14:textId="77777777" w:rsidR="0090217F" w:rsidRPr="001D4991" w:rsidRDefault="0090217F" w:rsidP="0090217F">
      <w:pPr>
        <w:ind w:firstLine="851"/>
        <w:rPr>
          <w:sz w:val="24"/>
          <w:szCs w:val="24"/>
          <w:lang w:val="en-GB"/>
        </w:rPr>
      </w:pPr>
      <w:smartTag w:uri="urn:schemas-microsoft-com:office:smarttags" w:element="date">
        <w:smartTagPr>
          <w:attr w:name="Year" w:val="1995"/>
          <w:attr w:name="Day" w:val="31"/>
          <w:attr w:name="Month" w:val="1"/>
        </w:smartTagPr>
        <w:r w:rsidRPr="001D4991">
          <w:rPr>
            <w:sz w:val="24"/>
            <w:szCs w:val="24"/>
            <w:lang w:val="en-GB"/>
          </w:rPr>
          <w:t>31 January 1995</w:t>
        </w:r>
      </w:smartTag>
    </w:p>
    <w:p w14:paraId="27016030" w14:textId="77777777" w:rsidR="007C5D2A" w:rsidRPr="00281F03" w:rsidRDefault="007C5D2A" w:rsidP="003E0341">
      <w:pPr>
        <w:tabs>
          <w:tab w:val="left" w:pos="851"/>
        </w:tabs>
        <w:ind w:left="851"/>
        <w:jc w:val="both"/>
        <w:rPr>
          <w:sz w:val="24"/>
          <w:szCs w:val="24"/>
          <w:lang w:val="en-GB"/>
        </w:rPr>
      </w:pPr>
    </w:p>
    <w:p w14:paraId="7AD3DD90" w14:textId="77777777" w:rsidR="007C5D2A" w:rsidRPr="000C3846" w:rsidRDefault="007C5D2A" w:rsidP="007C5D2A">
      <w:pPr>
        <w:tabs>
          <w:tab w:val="left" w:pos="851"/>
        </w:tabs>
        <w:jc w:val="both"/>
        <w:rPr>
          <w:sz w:val="24"/>
          <w:szCs w:val="24"/>
          <w:lang w:val="en-GB"/>
        </w:rPr>
      </w:pPr>
      <w:r w:rsidRPr="000C3846">
        <w:rPr>
          <w:b/>
          <w:sz w:val="24"/>
          <w:szCs w:val="24"/>
          <w:lang w:val="en-GB"/>
        </w:rPr>
        <w:t>10.</w:t>
      </w:r>
      <w:r w:rsidRPr="000C3846">
        <w:rPr>
          <w:b/>
          <w:sz w:val="24"/>
          <w:szCs w:val="24"/>
          <w:lang w:val="en-GB"/>
        </w:rPr>
        <w:tab/>
        <w:t>DATE OF REVISION OF THE TEXT</w:t>
      </w:r>
    </w:p>
    <w:p w14:paraId="2CE7CC22" w14:textId="5C149C64" w:rsidR="007C5D2A" w:rsidRPr="00281F03" w:rsidRDefault="0090217F" w:rsidP="003E0341">
      <w:pPr>
        <w:tabs>
          <w:tab w:val="left" w:pos="851"/>
        </w:tabs>
        <w:ind w:left="851"/>
        <w:jc w:val="both"/>
        <w:rPr>
          <w:sz w:val="24"/>
          <w:szCs w:val="24"/>
          <w:lang w:val="en-GB"/>
        </w:rPr>
      </w:pPr>
      <w:r>
        <w:rPr>
          <w:sz w:val="24"/>
          <w:szCs w:val="24"/>
        </w:rPr>
        <w:t xml:space="preserve">29 </w:t>
      </w:r>
      <w:proofErr w:type="spellStart"/>
      <w:r>
        <w:rPr>
          <w:sz w:val="24"/>
          <w:szCs w:val="24"/>
        </w:rPr>
        <w:t>October</w:t>
      </w:r>
      <w:proofErr w:type="spellEnd"/>
      <w:r>
        <w:rPr>
          <w:sz w:val="24"/>
          <w:szCs w:val="24"/>
        </w:rPr>
        <w:t xml:space="preserve"> 2020</w:t>
      </w:r>
    </w:p>
    <w:p w14:paraId="538F00B4" w14:textId="77777777" w:rsidR="007C5D2A" w:rsidRPr="00281F03" w:rsidRDefault="007C5D2A" w:rsidP="003E0341">
      <w:pPr>
        <w:tabs>
          <w:tab w:val="left" w:pos="851"/>
        </w:tabs>
        <w:ind w:left="851"/>
        <w:jc w:val="both"/>
        <w:rPr>
          <w:sz w:val="24"/>
          <w:szCs w:val="24"/>
          <w:lang w:val="en-GB"/>
        </w:rPr>
      </w:pPr>
    </w:p>
    <w:p w14:paraId="301AD6C1" w14:textId="77777777" w:rsidR="007C5D2A" w:rsidRPr="00281F03" w:rsidRDefault="007C5D2A" w:rsidP="007C5D2A">
      <w:pPr>
        <w:tabs>
          <w:tab w:val="left" w:pos="851"/>
        </w:tabs>
        <w:jc w:val="both"/>
        <w:rPr>
          <w:b/>
          <w:sz w:val="24"/>
          <w:szCs w:val="24"/>
          <w:lang w:val="en-GB"/>
        </w:rPr>
      </w:pPr>
      <w:r w:rsidRPr="00281F03">
        <w:rPr>
          <w:b/>
          <w:sz w:val="24"/>
          <w:szCs w:val="24"/>
          <w:lang w:val="en-GB"/>
        </w:rPr>
        <w:t>11.</w:t>
      </w:r>
      <w:r w:rsidRPr="00281F03">
        <w:rPr>
          <w:b/>
          <w:sz w:val="24"/>
          <w:szCs w:val="24"/>
          <w:lang w:val="en-GB"/>
        </w:rPr>
        <w:tab/>
        <w:t>DOSIMETRY</w:t>
      </w:r>
    </w:p>
    <w:p w14:paraId="2F882C8D" w14:textId="77777777" w:rsidR="0090217F" w:rsidRPr="001D4991" w:rsidRDefault="0090217F" w:rsidP="0090217F">
      <w:pPr>
        <w:pStyle w:val="Brdtekst2"/>
        <w:ind w:left="851"/>
        <w:jc w:val="left"/>
        <w:rPr>
          <w:i w:val="0"/>
          <w:spacing w:val="0"/>
          <w:sz w:val="24"/>
          <w:szCs w:val="24"/>
          <w:lang w:val="en-GB"/>
        </w:rPr>
      </w:pPr>
      <w:r w:rsidRPr="001D4991">
        <w:rPr>
          <w:i w:val="0"/>
          <w:spacing w:val="0"/>
          <w:sz w:val="24"/>
          <w:szCs w:val="24"/>
          <w:lang w:val="en-GB"/>
        </w:rPr>
        <w:t xml:space="preserve">For this product the effective dose equivalent resulting from an administered activity of 185 </w:t>
      </w:r>
      <w:proofErr w:type="spellStart"/>
      <w:r w:rsidRPr="001D4991">
        <w:rPr>
          <w:i w:val="0"/>
          <w:spacing w:val="0"/>
          <w:sz w:val="24"/>
          <w:szCs w:val="24"/>
          <w:lang w:val="en-GB"/>
        </w:rPr>
        <w:t>MBq</w:t>
      </w:r>
      <w:proofErr w:type="spellEnd"/>
      <w:r w:rsidRPr="001D4991">
        <w:rPr>
          <w:i w:val="0"/>
          <w:spacing w:val="0"/>
          <w:sz w:val="24"/>
          <w:szCs w:val="24"/>
          <w:lang w:val="en-GB"/>
        </w:rPr>
        <w:t xml:space="preserve"> is typically 22 mSv assuming a weight of 70 kg. The absorbed doses to bone surfaces would be in the order of 109 </w:t>
      </w:r>
      <w:proofErr w:type="spellStart"/>
      <w:r w:rsidRPr="001D4991">
        <w:rPr>
          <w:i w:val="0"/>
          <w:spacing w:val="0"/>
          <w:sz w:val="24"/>
          <w:szCs w:val="24"/>
          <w:lang w:val="en-GB"/>
        </w:rPr>
        <w:t>mGy</w:t>
      </w:r>
      <w:proofErr w:type="spellEnd"/>
      <w:r w:rsidRPr="001D4991">
        <w:rPr>
          <w:i w:val="0"/>
          <w:spacing w:val="0"/>
          <w:sz w:val="24"/>
          <w:szCs w:val="24"/>
          <w:lang w:val="en-GB"/>
        </w:rPr>
        <w:t xml:space="preserve"> with a 10-fold reduction of the activities required in children of 1 year in order to achieve similar absorbed doses.</w:t>
      </w:r>
    </w:p>
    <w:p w14:paraId="1621F245" w14:textId="77777777" w:rsidR="0090217F" w:rsidRPr="001D4991" w:rsidRDefault="0090217F" w:rsidP="0090217F">
      <w:pPr>
        <w:ind w:left="851"/>
        <w:rPr>
          <w:sz w:val="24"/>
          <w:szCs w:val="24"/>
          <w:lang w:val="en-GB"/>
        </w:rPr>
      </w:pPr>
      <w:r w:rsidRPr="001D4991">
        <w:rPr>
          <w:sz w:val="24"/>
          <w:szCs w:val="24"/>
          <w:lang w:val="en-GB"/>
        </w:rPr>
        <w:t xml:space="preserve">The contribution of the contaminant </w:t>
      </w:r>
      <w:r w:rsidRPr="001D4991">
        <w:rPr>
          <w:sz w:val="24"/>
          <w:szCs w:val="24"/>
          <w:vertAlign w:val="superscript"/>
          <w:lang w:val="en-GB"/>
        </w:rPr>
        <w:t>66</w:t>
      </w:r>
      <w:r w:rsidRPr="001D4991">
        <w:rPr>
          <w:sz w:val="24"/>
          <w:szCs w:val="24"/>
          <w:lang w:val="en-GB"/>
        </w:rPr>
        <w:t xml:space="preserve">Ga to the delivered radiation dose is less than 0.5% at the time of delivery of the product, and diminishes rapidly afterwards due to the short physical half-life of this isotope (9 hours). </w:t>
      </w:r>
      <w:r w:rsidRPr="001D4991">
        <w:rPr>
          <w:sz w:val="24"/>
          <w:szCs w:val="24"/>
          <w:vertAlign w:val="superscript"/>
          <w:lang w:val="en-GB"/>
        </w:rPr>
        <w:t>66</w:t>
      </w:r>
      <w:r w:rsidRPr="001D4991">
        <w:rPr>
          <w:sz w:val="24"/>
          <w:szCs w:val="24"/>
          <w:lang w:val="en-GB"/>
        </w:rPr>
        <w:t>Ga is a positron and gamma emitter.</w:t>
      </w:r>
    </w:p>
    <w:p w14:paraId="2F57FAC3" w14:textId="77777777" w:rsidR="0090217F" w:rsidRPr="001D4991" w:rsidRDefault="0090217F" w:rsidP="0090217F">
      <w:pPr>
        <w:ind w:left="851"/>
        <w:rPr>
          <w:sz w:val="24"/>
          <w:szCs w:val="24"/>
          <w:lang w:val="en-GB"/>
        </w:rPr>
      </w:pPr>
      <w:r w:rsidRPr="001D4991">
        <w:rPr>
          <w:sz w:val="24"/>
          <w:szCs w:val="24"/>
          <w:lang w:val="en-GB"/>
        </w:rPr>
        <w:t>Below are the dosimetry tables (ICRP53) stating the absorbed doses to the seven standard organs and five additional organs according dose retention (marked with *).</w:t>
      </w:r>
    </w:p>
    <w:p w14:paraId="5D3BDF6F" w14:textId="77777777" w:rsidR="0090217F" w:rsidRPr="001D4991" w:rsidRDefault="0090217F" w:rsidP="0090217F">
      <w:pPr>
        <w:ind w:left="851"/>
        <w:rPr>
          <w:sz w:val="24"/>
          <w:szCs w:val="24"/>
          <w:lang w:val="en-GB"/>
        </w:rPr>
      </w:pPr>
    </w:p>
    <w:p w14:paraId="5CF781EF" w14:textId="77777777" w:rsidR="0090217F" w:rsidRPr="001D4991" w:rsidRDefault="0090217F" w:rsidP="0090217F">
      <w:pPr>
        <w:ind w:left="851"/>
        <w:rPr>
          <w:b/>
          <w:sz w:val="24"/>
          <w:szCs w:val="24"/>
          <w:lang w:val="en-GB"/>
        </w:rPr>
      </w:pPr>
      <w:r w:rsidRPr="001D4991">
        <w:rPr>
          <w:b/>
          <w:sz w:val="24"/>
          <w:szCs w:val="24"/>
          <w:lang w:val="en-GB"/>
        </w:rPr>
        <w:t>Absorbed dose per unit activity administered (</w:t>
      </w:r>
      <w:proofErr w:type="spellStart"/>
      <w:r w:rsidRPr="001D4991">
        <w:rPr>
          <w:b/>
          <w:sz w:val="24"/>
          <w:szCs w:val="24"/>
          <w:lang w:val="en-GB"/>
        </w:rPr>
        <w:t>mGy</w:t>
      </w:r>
      <w:proofErr w:type="spellEnd"/>
      <w:r w:rsidRPr="001D4991">
        <w:rPr>
          <w:b/>
          <w:sz w:val="24"/>
          <w:szCs w:val="24"/>
          <w:lang w:val="en-GB"/>
        </w:rPr>
        <w:t>/</w:t>
      </w:r>
      <w:proofErr w:type="spellStart"/>
      <w:r w:rsidRPr="001D4991">
        <w:rPr>
          <w:b/>
          <w:sz w:val="24"/>
          <w:szCs w:val="24"/>
          <w:lang w:val="en-GB"/>
        </w:rPr>
        <w:t>MBq</w:t>
      </w:r>
      <w:proofErr w:type="spellEnd"/>
      <w:r w:rsidRPr="001D4991">
        <w:rPr>
          <w:b/>
          <w:sz w:val="24"/>
          <w:szCs w:val="24"/>
          <w:lang w:val="en-GB"/>
        </w:rPr>
        <w:t>)</w:t>
      </w:r>
    </w:p>
    <w:p w14:paraId="1E409B26" w14:textId="77777777" w:rsidR="0090217F" w:rsidRPr="001D4991" w:rsidRDefault="0090217F" w:rsidP="0090217F">
      <w:pPr>
        <w:ind w:left="709"/>
        <w:rPr>
          <w:sz w:val="24"/>
          <w:szCs w:val="24"/>
          <w:lang w:val="en-GB"/>
        </w:rPr>
      </w:pPr>
    </w:p>
    <w:tbl>
      <w:tblPr>
        <w:tblW w:w="8505" w:type="dxa"/>
        <w:tblInd w:w="851" w:type="dxa"/>
        <w:tblLayout w:type="fixed"/>
        <w:tblLook w:val="00A0" w:firstRow="1" w:lastRow="0" w:firstColumn="1" w:lastColumn="0" w:noHBand="0" w:noVBand="0"/>
      </w:tblPr>
      <w:tblGrid>
        <w:gridCol w:w="2835"/>
        <w:gridCol w:w="1134"/>
        <w:gridCol w:w="1134"/>
        <w:gridCol w:w="1134"/>
        <w:gridCol w:w="1134"/>
        <w:gridCol w:w="1134"/>
      </w:tblGrid>
      <w:tr w:rsidR="0090217F" w:rsidRPr="001D4991" w14:paraId="784ACE3F" w14:textId="77777777" w:rsidTr="000005DB">
        <w:tc>
          <w:tcPr>
            <w:tcW w:w="2835" w:type="dxa"/>
          </w:tcPr>
          <w:p w14:paraId="2F8CB4CE" w14:textId="77777777" w:rsidR="0090217F" w:rsidRPr="001D4991" w:rsidRDefault="0090217F" w:rsidP="00450CC4">
            <w:pPr>
              <w:rPr>
                <w:b/>
                <w:sz w:val="24"/>
                <w:szCs w:val="24"/>
                <w:lang w:val="en-GB"/>
              </w:rPr>
            </w:pPr>
            <w:r w:rsidRPr="001D4991">
              <w:rPr>
                <w:b/>
                <w:sz w:val="24"/>
                <w:szCs w:val="24"/>
                <w:lang w:val="en-GB"/>
              </w:rPr>
              <w:t>Organ</w:t>
            </w:r>
          </w:p>
        </w:tc>
        <w:tc>
          <w:tcPr>
            <w:tcW w:w="1134" w:type="dxa"/>
          </w:tcPr>
          <w:p w14:paraId="44011EEC" w14:textId="77777777" w:rsidR="0090217F" w:rsidRPr="001D4991" w:rsidRDefault="0090217F" w:rsidP="00450CC4">
            <w:pPr>
              <w:rPr>
                <w:b/>
                <w:sz w:val="24"/>
                <w:szCs w:val="24"/>
                <w:lang w:val="en-GB"/>
              </w:rPr>
            </w:pPr>
            <w:r w:rsidRPr="001D4991">
              <w:rPr>
                <w:b/>
                <w:sz w:val="24"/>
                <w:szCs w:val="24"/>
                <w:lang w:val="en-GB"/>
              </w:rPr>
              <w:t>Adult</w:t>
            </w:r>
          </w:p>
        </w:tc>
        <w:tc>
          <w:tcPr>
            <w:tcW w:w="1134" w:type="dxa"/>
          </w:tcPr>
          <w:p w14:paraId="7A0C26A3" w14:textId="77777777" w:rsidR="0090217F" w:rsidRPr="001D4991" w:rsidRDefault="0090217F" w:rsidP="00450CC4">
            <w:pPr>
              <w:rPr>
                <w:b/>
                <w:sz w:val="24"/>
                <w:szCs w:val="24"/>
                <w:lang w:val="en-GB"/>
              </w:rPr>
            </w:pPr>
            <w:r w:rsidRPr="001D4991">
              <w:rPr>
                <w:b/>
                <w:sz w:val="24"/>
                <w:szCs w:val="24"/>
                <w:lang w:val="en-GB"/>
              </w:rPr>
              <w:t>15 year</w:t>
            </w:r>
          </w:p>
        </w:tc>
        <w:tc>
          <w:tcPr>
            <w:tcW w:w="1134" w:type="dxa"/>
          </w:tcPr>
          <w:p w14:paraId="3F33326D" w14:textId="77777777" w:rsidR="0090217F" w:rsidRPr="001D4991" w:rsidRDefault="0090217F" w:rsidP="00450CC4">
            <w:pPr>
              <w:rPr>
                <w:b/>
                <w:sz w:val="24"/>
                <w:szCs w:val="24"/>
                <w:lang w:val="en-GB"/>
              </w:rPr>
            </w:pPr>
            <w:r w:rsidRPr="001D4991">
              <w:rPr>
                <w:b/>
                <w:sz w:val="24"/>
                <w:szCs w:val="24"/>
                <w:lang w:val="en-GB"/>
              </w:rPr>
              <w:t>10 year</w:t>
            </w:r>
          </w:p>
        </w:tc>
        <w:tc>
          <w:tcPr>
            <w:tcW w:w="1134" w:type="dxa"/>
          </w:tcPr>
          <w:p w14:paraId="2A225923" w14:textId="77777777" w:rsidR="0090217F" w:rsidRPr="001D4991" w:rsidRDefault="0090217F" w:rsidP="00450CC4">
            <w:pPr>
              <w:rPr>
                <w:b/>
                <w:sz w:val="24"/>
                <w:szCs w:val="24"/>
                <w:lang w:val="en-GB"/>
              </w:rPr>
            </w:pPr>
            <w:r w:rsidRPr="001D4991">
              <w:rPr>
                <w:b/>
                <w:sz w:val="24"/>
                <w:szCs w:val="24"/>
                <w:lang w:val="en-GB"/>
              </w:rPr>
              <w:t>5 year</w:t>
            </w:r>
          </w:p>
        </w:tc>
        <w:tc>
          <w:tcPr>
            <w:tcW w:w="1134" w:type="dxa"/>
          </w:tcPr>
          <w:p w14:paraId="02C26FE1" w14:textId="77777777" w:rsidR="0090217F" w:rsidRPr="001D4991" w:rsidRDefault="0090217F" w:rsidP="00450CC4">
            <w:pPr>
              <w:rPr>
                <w:b/>
                <w:sz w:val="24"/>
                <w:szCs w:val="24"/>
                <w:lang w:val="en-GB"/>
              </w:rPr>
            </w:pPr>
            <w:r w:rsidRPr="001D4991">
              <w:rPr>
                <w:b/>
                <w:sz w:val="24"/>
                <w:szCs w:val="24"/>
                <w:lang w:val="en-GB"/>
              </w:rPr>
              <w:t>1 year</w:t>
            </w:r>
          </w:p>
        </w:tc>
      </w:tr>
      <w:tr w:rsidR="0090217F" w:rsidRPr="001D4991" w14:paraId="0D67CDA6" w14:textId="77777777" w:rsidTr="000005DB">
        <w:tc>
          <w:tcPr>
            <w:tcW w:w="2835" w:type="dxa"/>
          </w:tcPr>
          <w:p w14:paraId="68D739FA" w14:textId="77777777" w:rsidR="0090217F" w:rsidRPr="001D4991" w:rsidRDefault="0090217F" w:rsidP="00450CC4">
            <w:pPr>
              <w:rPr>
                <w:sz w:val="24"/>
                <w:szCs w:val="24"/>
                <w:lang w:val="en-GB"/>
              </w:rPr>
            </w:pPr>
            <w:r w:rsidRPr="001D4991">
              <w:rPr>
                <w:sz w:val="24"/>
                <w:szCs w:val="24"/>
                <w:lang w:val="en-GB"/>
              </w:rPr>
              <w:t>Bone surfaces</w:t>
            </w:r>
          </w:p>
        </w:tc>
        <w:tc>
          <w:tcPr>
            <w:tcW w:w="1134" w:type="dxa"/>
          </w:tcPr>
          <w:p w14:paraId="23D81CBD" w14:textId="77777777" w:rsidR="0090217F" w:rsidRPr="001D4991" w:rsidRDefault="0090217F" w:rsidP="00450CC4">
            <w:pPr>
              <w:rPr>
                <w:sz w:val="24"/>
                <w:szCs w:val="24"/>
                <w:lang w:val="en-GB"/>
              </w:rPr>
            </w:pPr>
            <w:r w:rsidRPr="001D4991">
              <w:rPr>
                <w:sz w:val="24"/>
                <w:szCs w:val="24"/>
                <w:lang w:val="en-GB"/>
              </w:rPr>
              <w:t>0.59</w:t>
            </w:r>
          </w:p>
        </w:tc>
        <w:tc>
          <w:tcPr>
            <w:tcW w:w="1134" w:type="dxa"/>
          </w:tcPr>
          <w:p w14:paraId="34D34E3C" w14:textId="77777777" w:rsidR="0090217F" w:rsidRPr="001D4991" w:rsidRDefault="0090217F" w:rsidP="00450CC4">
            <w:pPr>
              <w:rPr>
                <w:sz w:val="24"/>
                <w:szCs w:val="24"/>
                <w:lang w:val="en-GB"/>
              </w:rPr>
            </w:pPr>
            <w:r w:rsidRPr="001D4991">
              <w:rPr>
                <w:sz w:val="24"/>
                <w:szCs w:val="24"/>
                <w:lang w:val="en-GB"/>
              </w:rPr>
              <w:t>0.87</w:t>
            </w:r>
          </w:p>
        </w:tc>
        <w:tc>
          <w:tcPr>
            <w:tcW w:w="1134" w:type="dxa"/>
          </w:tcPr>
          <w:p w14:paraId="296D29E4" w14:textId="77777777" w:rsidR="0090217F" w:rsidRPr="001D4991" w:rsidRDefault="0090217F" w:rsidP="00450CC4">
            <w:pPr>
              <w:rPr>
                <w:sz w:val="24"/>
                <w:szCs w:val="24"/>
                <w:lang w:val="en-GB"/>
              </w:rPr>
            </w:pPr>
            <w:r w:rsidRPr="001D4991">
              <w:rPr>
                <w:sz w:val="24"/>
                <w:szCs w:val="24"/>
                <w:lang w:val="en-GB"/>
              </w:rPr>
              <w:t>1.4</w:t>
            </w:r>
          </w:p>
        </w:tc>
        <w:tc>
          <w:tcPr>
            <w:tcW w:w="1134" w:type="dxa"/>
          </w:tcPr>
          <w:p w14:paraId="5BECDE5A" w14:textId="77777777" w:rsidR="0090217F" w:rsidRPr="001D4991" w:rsidRDefault="0090217F" w:rsidP="00450CC4">
            <w:pPr>
              <w:rPr>
                <w:sz w:val="24"/>
                <w:szCs w:val="24"/>
                <w:lang w:val="en-GB"/>
              </w:rPr>
            </w:pPr>
            <w:r w:rsidRPr="001D4991">
              <w:rPr>
                <w:sz w:val="24"/>
                <w:szCs w:val="24"/>
                <w:lang w:val="en-GB"/>
              </w:rPr>
              <w:t>2.4</w:t>
            </w:r>
          </w:p>
        </w:tc>
        <w:tc>
          <w:tcPr>
            <w:tcW w:w="1134" w:type="dxa"/>
          </w:tcPr>
          <w:p w14:paraId="291B0A53" w14:textId="77777777" w:rsidR="0090217F" w:rsidRPr="001D4991" w:rsidRDefault="0090217F" w:rsidP="00450CC4">
            <w:pPr>
              <w:rPr>
                <w:sz w:val="24"/>
                <w:szCs w:val="24"/>
                <w:lang w:val="en-GB"/>
              </w:rPr>
            </w:pPr>
            <w:r w:rsidRPr="001D4991">
              <w:rPr>
                <w:sz w:val="24"/>
                <w:szCs w:val="24"/>
                <w:lang w:val="en-GB"/>
              </w:rPr>
              <w:t>5.6</w:t>
            </w:r>
          </w:p>
        </w:tc>
      </w:tr>
      <w:tr w:rsidR="0090217F" w:rsidRPr="001D4991" w14:paraId="4F0A2D51" w14:textId="77777777" w:rsidTr="000005DB">
        <w:tc>
          <w:tcPr>
            <w:tcW w:w="2835" w:type="dxa"/>
          </w:tcPr>
          <w:p w14:paraId="62491552" w14:textId="77777777" w:rsidR="0090217F" w:rsidRPr="001D4991" w:rsidRDefault="0090217F" w:rsidP="00450CC4">
            <w:pPr>
              <w:rPr>
                <w:sz w:val="24"/>
                <w:szCs w:val="24"/>
                <w:lang w:val="en-GB"/>
              </w:rPr>
            </w:pPr>
            <w:r w:rsidRPr="001D4991">
              <w:rPr>
                <w:sz w:val="24"/>
                <w:szCs w:val="24"/>
                <w:lang w:val="en-GB"/>
              </w:rPr>
              <w:t>Breast</w:t>
            </w:r>
          </w:p>
        </w:tc>
        <w:tc>
          <w:tcPr>
            <w:tcW w:w="1134" w:type="dxa"/>
          </w:tcPr>
          <w:p w14:paraId="28C3D796" w14:textId="77777777" w:rsidR="0090217F" w:rsidRPr="001D4991" w:rsidRDefault="0090217F" w:rsidP="00450CC4">
            <w:pPr>
              <w:rPr>
                <w:sz w:val="24"/>
                <w:szCs w:val="24"/>
                <w:lang w:val="en-GB"/>
              </w:rPr>
            </w:pPr>
            <w:r w:rsidRPr="001D4991">
              <w:rPr>
                <w:sz w:val="24"/>
                <w:szCs w:val="24"/>
                <w:lang w:val="en-GB"/>
              </w:rPr>
              <w:t>0.06</w:t>
            </w:r>
          </w:p>
        </w:tc>
        <w:tc>
          <w:tcPr>
            <w:tcW w:w="1134" w:type="dxa"/>
          </w:tcPr>
          <w:p w14:paraId="7C326570" w14:textId="77777777" w:rsidR="0090217F" w:rsidRPr="001D4991" w:rsidRDefault="0090217F" w:rsidP="00450CC4">
            <w:pPr>
              <w:rPr>
                <w:sz w:val="24"/>
                <w:szCs w:val="24"/>
                <w:lang w:val="en-GB"/>
              </w:rPr>
            </w:pPr>
            <w:r w:rsidRPr="001D4991">
              <w:rPr>
                <w:sz w:val="24"/>
                <w:szCs w:val="24"/>
                <w:lang w:val="en-GB"/>
              </w:rPr>
              <w:t>0.06</w:t>
            </w:r>
          </w:p>
        </w:tc>
        <w:tc>
          <w:tcPr>
            <w:tcW w:w="1134" w:type="dxa"/>
          </w:tcPr>
          <w:p w14:paraId="346A729F" w14:textId="77777777" w:rsidR="0090217F" w:rsidRPr="001D4991" w:rsidRDefault="0090217F" w:rsidP="00450CC4">
            <w:pPr>
              <w:rPr>
                <w:sz w:val="24"/>
                <w:szCs w:val="24"/>
                <w:lang w:val="en-GB"/>
              </w:rPr>
            </w:pPr>
            <w:r w:rsidRPr="001D4991">
              <w:rPr>
                <w:sz w:val="24"/>
                <w:szCs w:val="24"/>
                <w:lang w:val="en-GB"/>
              </w:rPr>
              <w:t>0.09</w:t>
            </w:r>
          </w:p>
        </w:tc>
        <w:tc>
          <w:tcPr>
            <w:tcW w:w="1134" w:type="dxa"/>
          </w:tcPr>
          <w:p w14:paraId="72BC1E31" w14:textId="77777777" w:rsidR="0090217F" w:rsidRPr="001D4991" w:rsidRDefault="0090217F" w:rsidP="00450CC4">
            <w:pPr>
              <w:rPr>
                <w:sz w:val="24"/>
                <w:szCs w:val="24"/>
                <w:lang w:val="en-GB"/>
              </w:rPr>
            </w:pPr>
            <w:r w:rsidRPr="001D4991">
              <w:rPr>
                <w:sz w:val="24"/>
                <w:szCs w:val="24"/>
                <w:lang w:val="en-GB"/>
              </w:rPr>
              <w:t>0.15</w:t>
            </w:r>
          </w:p>
        </w:tc>
        <w:tc>
          <w:tcPr>
            <w:tcW w:w="1134" w:type="dxa"/>
          </w:tcPr>
          <w:p w14:paraId="35DF353D" w14:textId="77777777" w:rsidR="0090217F" w:rsidRPr="001D4991" w:rsidRDefault="0090217F" w:rsidP="00450CC4">
            <w:pPr>
              <w:rPr>
                <w:sz w:val="24"/>
                <w:szCs w:val="24"/>
                <w:lang w:val="en-GB"/>
              </w:rPr>
            </w:pPr>
            <w:r w:rsidRPr="001D4991">
              <w:rPr>
                <w:sz w:val="24"/>
                <w:szCs w:val="24"/>
                <w:lang w:val="en-GB"/>
              </w:rPr>
              <w:t>0.29</w:t>
            </w:r>
          </w:p>
        </w:tc>
      </w:tr>
      <w:tr w:rsidR="0090217F" w:rsidRPr="001D4991" w14:paraId="4CC4EE8E" w14:textId="77777777" w:rsidTr="000005DB">
        <w:tc>
          <w:tcPr>
            <w:tcW w:w="2835" w:type="dxa"/>
          </w:tcPr>
          <w:p w14:paraId="54795331" w14:textId="77777777" w:rsidR="0090217F" w:rsidRPr="001D4991" w:rsidRDefault="0090217F" w:rsidP="00450CC4">
            <w:pPr>
              <w:rPr>
                <w:sz w:val="24"/>
                <w:szCs w:val="24"/>
                <w:lang w:val="en-GB"/>
              </w:rPr>
            </w:pPr>
            <w:r w:rsidRPr="001D4991">
              <w:rPr>
                <w:sz w:val="24"/>
                <w:szCs w:val="24"/>
                <w:lang w:val="en-GB"/>
              </w:rPr>
              <w:t>Lungs</w:t>
            </w:r>
          </w:p>
        </w:tc>
        <w:tc>
          <w:tcPr>
            <w:tcW w:w="1134" w:type="dxa"/>
          </w:tcPr>
          <w:p w14:paraId="4D7965AD" w14:textId="77777777" w:rsidR="0090217F" w:rsidRPr="001D4991" w:rsidRDefault="0090217F" w:rsidP="00450CC4">
            <w:pPr>
              <w:rPr>
                <w:sz w:val="24"/>
                <w:szCs w:val="24"/>
                <w:lang w:val="en-GB"/>
              </w:rPr>
            </w:pPr>
            <w:r w:rsidRPr="001D4991">
              <w:rPr>
                <w:sz w:val="24"/>
                <w:szCs w:val="24"/>
                <w:lang w:val="en-GB"/>
              </w:rPr>
              <w:t>0.06</w:t>
            </w:r>
          </w:p>
        </w:tc>
        <w:tc>
          <w:tcPr>
            <w:tcW w:w="1134" w:type="dxa"/>
          </w:tcPr>
          <w:p w14:paraId="453E86BF" w14:textId="77777777" w:rsidR="0090217F" w:rsidRPr="001D4991" w:rsidRDefault="0090217F" w:rsidP="00450CC4">
            <w:pPr>
              <w:rPr>
                <w:sz w:val="24"/>
                <w:szCs w:val="24"/>
                <w:lang w:val="en-GB"/>
              </w:rPr>
            </w:pPr>
            <w:r w:rsidRPr="001D4991">
              <w:rPr>
                <w:sz w:val="24"/>
                <w:szCs w:val="24"/>
                <w:lang w:val="en-GB"/>
              </w:rPr>
              <w:t>0.08</w:t>
            </w:r>
          </w:p>
        </w:tc>
        <w:tc>
          <w:tcPr>
            <w:tcW w:w="1134" w:type="dxa"/>
          </w:tcPr>
          <w:p w14:paraId="0AC4329E" w14:textId="77777777" w:rsidR="0090217F" w:rsidRPr="001D4991" w:rsidRDefault="0090217F" w:rsidP="00450CC4">
            <w:pPr>
              <w:rPr>
                <w:sz w:val="24"/>
                <w:szCs w:val="24"/>
                <w:lang w:val="en-GB"/>
              </w:rPr>
            </w:pPr>
            <w:r w:rsidRPr="001D4991">
              <w:rPr>
                <w:sz w:val="24"/>
                <w:szCs w:val="24"/>
                <w:lang w:val="en-GB"/>
              </w:rPr>
              <w:t>0.12</w:t>
            </w:r>
          </w:p>
        </w:tc>
        <w:tc>
          <w:tcPr>
            <w:tcW w:w="1134" w:type="dxa"/>
          </w:tcPr>
          <w:p w14:paraId="23D69A16" w14:textId="77777777" w:rsidR="0090217F" w:rsidRPr="001D4991" w:rsidRDefault="0090217F" w:rsidP="00450CC4">
            <w:pPr>
              <w:rPr>
                <w:sz w:val="24"/>
                <w:szCs w:val="24"/>
                <w:lang w:val="en-GB"/>
              </w:rPr>
            </w:pPr>
            <w:r w:rsidRPr="001D4991">
              <w:rPr>
                <w:sz w:val="24"/>
                <w:szCs w:val="24"/>
                <w:lang w:val="en-GB"/>
              </w:rPr>
              <w:t>0.19</w:t>
            </w:r>
          </w:p>
        </w:tc>
        <w:tc>
          <w:tcPr>
            <w:tcW w:w="1134" w:type="dxa"/>
          </w:tcPr>
          <w:p w14:paraId="7AE20ACA" w14:textId="77777777" w:rsidR="0090217F" w:rsidRPr="001D4991" w:rsidRDefault="0090217F" w:rsidP="00450CC4">
            <w:pPr>
              <w:rPr>
                <w:sz w:val="24"/>
                <w:szCs w:val="24"/>
                <w:lang w:val="en-GB"/>
              </w:rPr>
            </w:pPr>
            <w:r w:rsidRPr="001D4991">
              <w:rPr>
                <w:sz w:val="24"/>
                <w:szCs w:val="24"/>
                <w:lang w:val="en-GB"/>
              </w:rPr>
              <w:t>0.36</w:t>
            </w:r>
          </w:p>
        </w:tc>
      </w:tr>
      <w:tr w:rsidR="0090217F" w:rsidRPr="001D4991" w14:paraId="7F40488E" w14:textId="77777777" w:rsidTr="000005DB">
        <w:tc>
          <w:tcPr>
            <w:tcW w:w="2835" w:type="dxa"/>
          </w:tcPr>
          <w:p w14:paraId="3A008B23" w14:textId="77777777" w:rsidR="0090217F" w:rsidRPr="001D4991" w:rsidRDefault="0090217F" w:rsidP="00450CC4">
            <w:pPr>
              <w:rPr>
                <w:sz w:val="24"/>
                <w:szCs w:val="24"/>
                <w:lang w:val="en-GB"/>
              </w:rPr>
            </w:pPr>
            <w:r w:rsidRPr="001D4991">
              <w:rPr>
                <w:sz w:val="24"/>
                <w:szCs w:val="24"/>
                <w:lang w:val="en-GB"/>
              </w:rPr>
              <w:t>Gonads</w:t>
            </w:r>
          </w:p>
        </w:tc>
        <w:tc>
          <w:tcPr>
            <w:tcW w:w="1134" w:type="dxa"/>
          </w:tcPr>
          <w:p w14:paraId="41E6977B" w14:textId="77777777" w:rsidR="0090217F" w:rsidRPr="001D4991" w:rsidRDefault="0090217F" w:rsidP="00450CC4">
            <w:pPr>
              <w:rPr>
                <w:sz w:val="24"/>
                <w:szCs w:val="24"/>
                <w:lang w:val="en-GB"/>
              </w:rPr>
            </w:pPr>
          </w:p>
        </w:tc>
        <w:tc>
          <w:tcPr>
            <w:tcW w:w="1134" w:type="dxa"/>
          </w:tcPr>
          <w:p w14:paraId="464E1463" w14:textId="77777777" w:rsidR="0090217F" w:rsidRPr="001D4991" w:rsidRDefault="0090217F" w:rsidP="00450CC4">
            <w:pPr>
              <w:rPr>
                <w:sz w:val="24"/>
                <w:szCs w:val="24"/>
                <w:lang w:val="en-GB"/>
              </w:rPr>
            </w:pPr>
          </w:p>
        </w:tc>
        <w:tc>
          <w:tcPr>
            <w:tcW w:w="1134" w:type="dxa"/>
          </w:tcPr>
          <w:p w14:paraId="3C70F77A" w14:textId="77777777" w:rsidR="0090217F" w:rsidRPr="001D4991" w:rsidRDefault="0090217F" w:rsidP="00450CC4">
            <w:pPr>
              <w:rPr>
                <w:sz w:val="24"/>
                <w:szCs w:val="24"/>
                <w:lang w:val="en-GB"/>
              </w:rPr>
            </w:pPr>
          </w:p>
        </w:tc>
        <w:tc>
          <w:tcPr>
            <w:tcW w:w="1134" w:type="dxa"/>
          </w:tcPr>
          <w:p w14:paraId="54D2D12B" w14:textId="77777777" w:rsidR="0090217F" w:rsidRPr="001D4991" w:rsidRDefault="0090217F" w:rsidP="00450CC4">
            <w:pPr>
              <w:rPr>
                <w:sz w:val="24"/>
                <w:szCs w:val="24"/>
                <w:lang w:val="en-GB"/>
              </w:rPr>
            </w:pPr>
          </w:p>
        </w:tc>
        <w:tc>
          <w:tcPr>
            <w:tcW w:w="1134" w:type="dxa"/>
          </w:tcPr>
          <w:p w14:paraId="36AF5442" w14:textId="77777777" w:rsidR="0090217F" w:rsidRPr="001D4991" w:rsidRDefault="0090217F" w:rsidP="00450CC4">
            <w:pPr>
              <w:rPr>
                <w:sz w:val="24"/>
                <w:szCs w:val="24"/>
                <w:lang w:val="en-GB"/>
              </w:rPr>
            </w:pPr>
          </w:p>
        </w:tc>
      </w:tr>
      <w:tr w:rsidR="0090217F" w:rsidRPr="001D4991" w14:paraId="6387DDA1" w14:textId="77777777" w:rsidTr="000005DB">
        <w:tc>
          <w:tcPr>
            <w:tcW w:w="2835" w:type="dxa"/>
          </w:tcPr>
          <w:p w14:paraId="602C74F5" w14:textId="77777777" w:rsidR="0090217F" w:rsidRPr="001D4991" w:rsidRDefault="0090217F" w:rsidP="00450CC4">
            <w:pPr>
              <w:rPr>
                <w:sz w:val="24"/>
                <w:szCs w:val="24"/>
                <w:lang w:val="en-GB"/>
              </w:rPr>
            </w:pPr>
            <w:r w:rsidRPr="001D4991">
              <w:rPr>
                <w:sz w:val="24"/>
                <w:szCs w:val="24"/>
                <w:lang w:val="en-GB"/>
              </w:rPr>
              <w:t>Ovaries</w:t>
            </w:r>
          </w:p>
        </w:tc>
        <w:tc>
          <w:tcPr>
            <w:tcW w:w="1134" w:type="dxa"/>
          </w:tcPr>
          <w:p w14:paraId="248FC122" w14:textId="77777777" w:rsidR="0090217F" w:rsidRPr="001D4991" w:rsidRDefault="0090217F" w:rsidP="00450CC4">
            <w:pPr>
              <w:rPr>
                <w:sz w:val="24"/>
                <w:szCs w:val="24"/>
                <w:lang w:val="en-GB"/>
              </w:rPr>
            </w:pPr>
            <w:r w:rsidRPr="001D4991">
              <w:rPr>
                <w:sz w:val="24"/>
                <w:szCs w:val="24"/>
                <w:lang w:val="en-GB"/>
              </w:rPr>
              <w:t>0.08</w:t>
            </w:r>
          </w:p>
        </w:tc>
        <w:tc>
          <w:tcPr>
            <w:tcW w:w="1134" w:type="dxa"/>
          </w:tcPr>
          <w:p w14:paraId="39F0FEEF" w14:textId="77777777" w:rsidR="0090217F" w:rsidRPr="001D4991" w:rsidRDefault="0090217F" w:rsidP="00450CC4">
            <w:pPr>
              <w:rPr>
                <w:sz w:val="24"/>
                <w:szCs w:val="24"/>
                <w:lang w:val="en-GB"/>
              </w:rPr>
            </w:pPr>
            <w:r w:rsidRPr="001D4991">
              <w:rPr>
                <w:sz w:val="24"/>
                <w:szCs w:val="24"/>
                <w:lang w:val="en-GB"/>
              </w:rPr>
              <w:t>0.1</w:t>
            </w:r>
          </w:p>
        </w:tc>
        <w:tc>
          <w:tcPr>
            <w:tcW w:w="1134" w:type="dxa"/>
          </w:tcPr>
          <w:p w14:paraId="6D70D889" w14:textId="77777777" w:rsidR="0090217F" w:rsidRPr="001D4991" w:rsidRDefault="0090217F" w:rsidP="00450CC4">
            <w:pPr>
              <w:rPr>
                <w:sz w:val="24"/>
                <w:szCs w:val="24"/>
                <w:lang w:val="en-GB"/>
              </w:rPr>
            </w:pPr>
            <w:r w:rsidRPr="001D4991">
              <w:rPr>
                <w:sz w:val="24"/>
                <w:szCs w:val="24"/>
                <w:lang w:val="en-GB"/>
              </w:rPr>
              <w:t>0.16</w:t>
            </w:r>
          </w:p>
        </w:tc>
        <w:tc>
          <w:tcPr>
            <w:tcW w:w="1134" w:type="dxa"/>
          </w:tcPr>
          <w:p w14:paraId="1D2FE513" w14:textId="77777777" w:rsidR="0090217F" w:rsidRPr="001D4991" w:rsidRDefault="0090217F" w:rsidP="00450CC4">
            <w:pPr>
              <w:rPr>
                <w:sz w:val="24"/>
                <w:szCs w:val="24"/>
                <w:lang w:val="en-GB"/>
              </w:rPr>
            </w:pPr>
            <w:r w:rsidRPr="001D4991">
              <w:rPr>
                <w:sz w:val="24"/>
                <w:szCs w:val="24"/>
                <w:lang w:val="en-GB"/>
              </w:rPr>
              <w:t>0.24</w:t>
            </w:r>
          </w:p>
        </w:tc>
        <w:tc>
          <w:tcPr>
            <w:tcW w:w="1134" w:type="dxa"/>
          </w:tcPr>
          <w:p w14:paraId="5173D38E" w14:textId="77777777" w:rsidR="0090217F" w:rsidRPr="001D4991" w:rsidRDefault="0090217F" w:rsidP="00450CC4">
            <w:pPr>
              <w:rPr>
                <w:sz w:val="24"/>
                <w:szCs w:val="24"/>
                <w:lang w:val="en-GB"/>
              </w:rPr>
            </w:pPr>
            <w:r w:rsidRPr="001D4991">
              <w:rPr>
                <w:sz w:val="24"/>
                <w:szCs w:val="24"/>
                <w:lang w:val="en-GB"/>
              </w:rPr>
              <w:t>0.44</w:t>
            </w:r>
          </w:p>
        </w:tc>
      </w:tr>
      <w:tr w:rsidR="0090217F" w:rsidRPr="001D4991" w14:paraId="10C16A97" w14:textId="77777777" w:rsidTr="000005DB">
        <w:tc>
          <w:tcPr>
            <w:tcW w:w="2835" w:type="dxa"/>
          </w:tcPr>
          <w:p w14:paraId="6E4E4AAB" w14:textId="77777777" w:rsidR="0090217F" w:rsidRPr="001D4991" w:rsidRDefault="0090217F" w:rsidP="00450CC4">
            <w:pPr>
              <w:rPr>
                <w:sz w:val="24"/>
                <w:szCs w:val="24"/>
                <w:lang w:val="en-GB"/>
              </w:rPr>
            </w:pPr>
            <w:r w:rsidRPr="001D4991">
              <w:rPr>
                <w:sz w:val="24"/>
                <w:szCs w:val="24"/>
                <w:lang w:val="en-GB"/>
              </w:rPr>
              <w:t>Testes</w:t>
            </w:r>
          </w:p>
        </w:tc>
        <w:tc>
          <w:tcPr>
            <w:tcW w:w="1134" w:type="dxa"/>
          </w:tcPr>
          <w:p w14:paraId="4C937283" w14:textId="77777777" w:rsidR="0090217F" w:rsidRPr="001D4991" w:rsidRDefault="0090217F" w:rsidP="00450CC4">
            <w:pPr>
              <w:rPr>
                <w:sz w:val="24"/>
                <w:szCs w:val="24"/>
                <w:lang w:val="en-GB"/>
              </w:rPr>
            </w:pPr>
            <w:r w:rsidRPr="001D4991">
              <w:rPr>
                <w:sz w:val="24"/>
                <w:szCs w:val="24"/>
                <w:lang w:val="en-GB"/>
              </w:rPr>
              <w:t>0.05</w:t>
            </w:r>
          </w:p>
        </w:tc>
        <w:tc>
          <w:tcPr>
            <w:tcW w:w="1134" w:type="dxa"/>
          </w:tcPr>
          <w:p w14:paraId="4F9CF71C" w14:textId="77777777" w:rsidR="0090217F" w:rsidRPr="001D4991" w:rsidRDefault="0090217F" w:rsidP="00450CC4">
            <w:pPr>
              <w:rPr>
                <w:sz w:val="24"/>
                <w:szCs w:val="24"/>
                <w:lang w:val="en-GB"/>
              </w:rPr>
            </w:pPr>
            <w:r w:rsidRPr="001D4991">
              <w:rPr>
                <w:sz w:val="24"/>
                <w:szCs w:val="24"/>
                <w:lang w:val="en-GB"/>
              </w:rPr>
              <w:t>0.07</w:t>
            </w:r>
          </w:p>
        </w:tc>
        <w:tc>
          <w:tcPr>
            <w:tcW w:w="1134" w:type="dxa"/>
          </w:tcPr>
          <w:p w14:paraId="53C0E01C" w14:textId="77777777" w:rsidR="0090217F" w:rsidRPr="001D4991" w:rsidRDefault="0090217F" w:rsidP="00450CC4">
            <w:pPr>
              <w:rPr>
                <w:sz w:val="24"/>
                <w:szCs w:val="24"/>
                <w:lang w:val="en-GB"/>
              </w:rPr>
            </w:pPr>
            <w:r w:rsidRPr="001D4991">
              <w:rPr>
                <w:sz w:val="24"/>
                <w:szCs w:val="24"/>
                <w:lang w:val="en-GB"/>
              </w:rPr>
              <w:t>0.11</w:t>
            </w:r>
          </w:p>
        </w:tc>
        <w:tc>
          <w:tcPr>
            <w:tcW w:w="1134" w:type="dxa"/>
          </w:tcPr>
          <w:p w14:paraId="29628470" w14:textId="77777777" w:rsidR="0090217F" w:rsidRPr="001D4991" w:rsidRDefault="0090217F" w:rsidP="00450CC4">
            <w:pPr>
              <w:rPr>
                <w:sz w:val="24"/>
                <w:szCs w:val="24"/>
                <w:lang w:val="en-GB"/>
              </w:rPr>
            </w:pPr>
            <w:r w:rsidRPr="001D4991">
              <w:rPr>
                <w:sz w:val="24"/>
                <w:szCs w:val="24"/>
                <w:lang w:val="en-GB"/>
              </w:rPr>
              <w:t>0.17</w:t>
            </w:r>
          </w:p>
        </w:tc>
        <w:tc>
          <w:tcPr>
            <w:tcW w:w="1134" w:type="dxa"/>
          </w:tcPr>
          <w:p w14:paraId="437F969A" w14:textId="77777777" w:rsidR="0090217F" w:rsidRPr="001D4991" w:rsidRDefault="0090217F" w:rsidP="00450CC4">
            <w:pPr>
              <w:rPr>
                <w:sz w:val="24"/>
                <w:szCs w:val="24"/>
                <w:lang w:val="en-GB"/>
              </w:rPr>
            </w:pPr>
            <w:r w:rsidRPr="001D4991">
              <w:rPr>
                <w:sz w:val="24"/>
                <w:szCs w:val="24"/>
                <w:lang w:val="en-GB"/>
              </w:rPr>
              <w:t>0.33</w:t>
            </w:r>
          </w:p>
        </w:tc>
      </w:tr>
      <w:tr w:rsidR="0090217F" w:rsidRPr="001D4991" w14:paraId="4E9BFCDE" w14:textId="77777777" w:rsidTr="000005DB">
        <w:tc>
          <w:tcPr>
            <w:tcW w:w="2835" w:type="dxa"/>
          </w:tcPr>
          <w:p w14:paraId="6722D1C2" w14:textId="77777777" w:rsidR="0090217F" w:rsidRPr="001D4991" w:rsidRDefault="0090217F" w:rsidP="00450CC4">
            <w:pPr>
              <w:rPr>
                <w:sz w:val="24"/>
                <w:szCs w:val="24"/>
                <w:lang w:val="en-GB"/>
              </w:rPr>
            </w:pPr>
          </w:p>
        </w:tc>
        <w:tc>
          <w:tcPr>
            <w:tcW w:w="1134" w:type="dxa"/>
          </w:tcPr>
          <w:p w14:paraId="3DD5F471" w14:textId="77777777" w:rsidR="0090217F" w:rsidRPr="001D4991" w:rsidRDefault="0090217F" w:rsidP="00450CC4">
            <w:pPr>
              <w:rPr>
                <w:sz w:val="24"/>
                <w:szCs w:val="24"/>
                <w:lang w:val="en-GB"/>
              </w:rPr>
            </w:pPr>
          </w:p>
        </w:tc>
        <w:tc>
          <w:tcPr>
            <w:tcW w:w="1134" w:type="dxa"/>
          </w:tcPr>
          <w:p w14:paraId="540F5B48" w14:textId="77777777" w:rsidR="0090217F" w:rsidRPr="001D4991" w:rsidRDefault="0090217F" w:rsidP="00450CC4">
            <w:pPr>
              <w:rPr>
                <w:sz w:val="24"/>
                <w:szCs w:val="24"/>
                <w:lang w:val="en-GB"/>
              </w:rPr>
            </w:pPr>
          </w:p>
        </w:tc>
        <w:tc>
          <w:tcPr>
            <w:tcW w:w="1134" w:type="dxa"/>
          </w:tcPr>
          <w:p w14:paraId="6C2DB6E4" w14:textId="77777777" w:rsidR="0090217F" w:rsidRPr="001D4991" w:rsidRDefault="0090217F" w:rsidP="00450CC4">
            <w:pPr>
              <w:rPr>
                <w:sz w:val="24"/>
                <w:szCs w:val="24"/>
                <w:lang w:val="en-GB"/>
              </w:rPr>
            </w:pPr>
          </w:p>
        </w:tc>
        <w:tc>
          <w:tcPr>
            <w:tcW w:w="1134" w:type="dxa"/>
          </w:tcPr>
          <w:p w14:paraId="30CE2B96" w14:textId="77777777" w:rsidR="0090217F" w:rsidRPr="001D4991" w:rsidRDefault="0090217F" w:rsidP="00450CC4">
            <w:pPr>
              <w:rPr>
                <w:sz w:val="24"/>
                <w:szCs w:val="24"/>
                <w:lang w:val="en-GB"/>
              </w:rPr>
            </w:pPr>
          </w:p>
        </w:tc>
        <w:tc>
          <w:tcPr>
            <w:tcW w:w="1134" w:type="dxa"/>
          </w:tcPr>
          <w:p w14:paraId="706ADC8D" w14:textId="77777777" w:rsidR="0090217F" w:rsidRPr="001D4991" w:rsidRDefault="0090217F" w:rsidP="00450CC4">
            <w:pPr>
              <w:rPr>
                <w:sz w:val="24"/>
                <w:szCs w:val="24"/>
                <w:lang w:val="en-GB"/>
              </w:rPr>
            </w:pPr>
          </w:p>
        </w:tc>
      </w:tr>
      <w:tr w:rsidR="0090217F" w:rsidRPr="001D4991" w14:paraId="4A032E27" w14:textId="77777777" w:rsidTr="000005DB">
        <w:tc>
          <w:tcPr>
            <w:tcW w:w="2835" w:type="dxa"/>
          </w:tcPr>
          <w:p w14:paraId="51409D00" w14:textId="77777777" w:rsidR="0090217F" w:rsidRPr="001D4991" w:rsidRDefault="0090217F" w:rsidP="00450CC4">
            <w:pPr>
              <w:rPr>
                <w:sz w:val="24"/>
                <w:szCs w:val="24"/>
                <w:lang w:val="en-GB"/>
              </w:rPr>
            </w:pPr>
            <w:r w:rsidRPr="001D4991">
              <w:rPr>
                <w:sz w:val="24"/>
                <w:szCs w:val="24"/>
                <w:lang w:val="en-GB"/>
              </w:rPr>
              <w:t>Red marrow</w:t>
            </w:r>
          </w:p>
        </w:tc>
        <w:tc>
          <w:tcPr>
            <w:tcW w:w="1134" w:type="dxa"/>
          </w:tcPr>
          <w:p w14:paraId="36D3E65D" w14:textId="77777777" w:rsidR="0090217F" w:rsidRPr="001D4991" w:rsidRDefault="0090217F" w:rsidP="00450CC4">
            <w:pPr>
              <w:rPr>
                <w:sz w:val="24"/>
                <w:szCs w:val="24"/>
                <w:lang w:val="en-GB"/>
              </w:rPr>
            </w:pPr>
            <w:r w:rsidRPr="001D4991">
              <w:rPr>
                <w:sz w:val="24"/>
                <w:szCs w:val="24"/>
                <w:lang w:val="en-GB"/>
              </w:rPr>
              <w:t>0.19</w:t>
            </w:r>
          </w:p>
        </w:tc>
        <w:tc>
          <w:tcPr>
            <w:tcW w:w="1134" w:type="dxa"/>
          </w:tcPr>
          <w:p w14:paraId="7A393DB2" w14:textId="77777777" w:rsidR="0090217F" w:rsidRPr="001D4991" w:rsidRDefault="0090217F" w:rsidP="00450CC4">
            <w:pPr>
              <w:rPr>
                <w:sz w:val="24"/>
                <w:szCs w:val="24"/>
                <w:lang w:val="en-GB"/>
              </w:rPr>
            </w:pPr>
            <w:r w:rsidRPr="001D4991">
              <w:rPr>
                <w:sz w:val="24"/>
                <w:szCs w:val="24"/>
                <w:lang w:val="en-GB"/>
              </w:rPr>
              <w:t>0.25</w:t>
            </w:r>
          </w:p>
        </w:tc>
        <w:tc>
          <w:tcPr>
            <w:tcW w:w="1134" w:type="dxa"/>
          </w:tcPr>
          <w:p w14:paraId="0100D38C" w14:textId="77777777" w:rsidR="0090217F" w:rsidRPr="001D4991" w:rsidRDefault="0090217F" w:rsidP="00450CC4">
            <w:pPr>
              <w:rPr>
                <w:sz w:val="24"/>
                <w:szCs w:val="24"/>
                <w:lang w:val="en-GB"/>
              </w:rPr>
            </w:pPr>
            <w:r w:rsidRPr="001D4991">
              <w:rPr>
                <w:sz w:val="24"/>
                <w:szCs w:val="24"/>
                <w:lang w:val="en-GB"/>
              </w:rPr>
              <w:t>0.4</w:t>
            </w:r>
          </w:p>
        </w:tc>
        <w:tc>
          <w:tcPr>
            <w:tcW w:w="1134" w:type="dxa"/>
          </w:tcPr>
          <w:p w14:paraId="17C05B55" w14:textId="77777777" w:rsidR="0090217F" w:rsidRPr="001D4991" w:rsidRDefault="0090217F" w:rsidP="00450CC4">
            <w:pPr>
              <w:rPr>
                <w:sz w:val="24"/>
                <w:szCs w:val="24"/>
                <w:lang w:val="en-GB"/>
              </w:rPr>
            </w:pPr>
            <w:r w:rsidRPr="001D4991">
              <w:rPr>
                <w:sz w:val="24"/>
                <w:szCs w:val="24"/>
                <w:lang w:val="en-GB"/>
              </w:rPr>
              <w:t>0.74</w:t>
            </w:r>
          </w:p>
        </w:tc>
        <w:tc>
          <w:tcPr>
            <w:tcW w:w="1134" w:type="dxa"/>
          </w:tcPr>
          <w:p w14:paraId="497C8B92" w14:textId="77777777" w:rsidR="0090217F" w:rsidRPr="001D4991" w:rsidRDefault="0090217F" w:rsidP="00450CC4">
            <w:pPr>
              <w:rPr>
                <w:sz w:val="24"/>
                <w:szCs w:val="24"/>
                <w:lang w:val="en-GB"/>
              </w:rPr>
            </w:pPr>
            <w:r w:rsidRPr="001D4991">
              <w:rPr>
                <w:sz w:val="24"/>
                <w:szCs w:val="24"/>
                <w:lang w:val="en-GB"/>
              </w:rPr>
              <w:t>1.5</w:t>
            </w:r>
          </w:p>
        </w:tc>
      </w:tr>
      <w:tr w:rsidR="0090217F" w:rsidRPr="001D4991" w14:paraId="0AAA7943" w14:textId="77777777" w:rsidTr="000005DB">
        <w:tc>
          <w:tcPr>
            <w:tcW w:w="2835" w:type="dxa"/>
          </w:tcPr>
          <w:p w14:paraId="770E62AF" w14:textId="77777777" w:rsidR="0090217F" w:rsidRPr="001D4991" w:rsidRDefault="0090217F" w:rsidP="00450CC4">
            <w:pPr>
              <w:rPr>
                <w:sz w:val="24"/>
                <w:szCs w:val="24"/>
                <w:lang w:val="en-GB"/>
              </w:rPr>
            </w:pPr>
            <w:r w:rsidRPr="001D4991">
              <w:rPr>
                <w:sz w:val="24"/>
                <w:szCs w:val="24"/>
                <w:lang w:val="en-GB"/>
              </w:rPr>
              <w:t>Thyroid</w:t>
            </w:r>
          </w:p>
        </w:tc>
        <w:tc>
          <w:tcPr>
            <w:tcW w:w="1134" w:type="dxa"/>
          </w:tcPr>
          <w:p w14:paraId="7DECCF94" w14:textId="77777777" w:rsidR="0090217F" w:rsidRPr="001D4991" w:rsidRDefault="0090217F" w:rsidP="00450CC4">
            <w:pPr>
              <w:rPr>
                <w:sz w:val="24"/>
                <w:szCs w:val="24"/>
                <w:lang w:val="en-GB"/>
              </w:rPr>
            </w:pPr>
            <w:r w:rsidRPr="001D4991">
              <w:rPr>
                <w:sz w:val="24"/>
                <w:szCs w:val="24"/>
                <w:lang w:val="en-GB"/>
              </w:rPr>
              <w:t>0.06</w:t>
            </w:r>
          </w:p>
        </w:tc>
        <w:tc>
          <w:tcPr>
            <w:tcW w:w="1134" w:type="dxa"/>
          </w:tcPr>
          <w:p w14:paraId="00E45249" w14:textId="77777777" w:rsidR="0090217F" w:rsidRPr="001D4991" w:rsidRDefault="0090217F" w:rsidP="00450CC4">
            <w:pPr>
              <w:rPr>
                <w:sz w:val="24"/>
                <w:szCs w:val="24"/>
                <w:lang w:val="en-GB"/>
              </w:rPr>
            </w:pPr>
            <w:r w:rsidRPr="001D4991">
              <w:rPr>
                <w:sz w:val="24"/>
                <w:szCs w:val="24"/>
                <w:lang w:val="en-GB"/>
              </w:rPr>
              <w:t>0.08</w:t>
            </w:r>
          </w:p>
        </w:tc>
        <w:tc>
          <w:tcPr>
            <w:tcW w:w="1134" w:type="dxa"/>
          </w:tcPr>
          <w:p w14:paraId="52357530" w14:textId="77777777" w:rsidR="0090217F" w:rsidRPr="001D4991" w:rsidRDefault="0090217F" w:rsidP="00450CC4">
            <w:pPr>
              <w:rPr>
                <w:sz w:val="24"/>
                <w:szCs w:val="24"/>
                <w:lang w:val="en-GB"/>
              </w:rPr>
            </w:pPr>
            <w:r w:rsidRPr="001D4991">
              <w:rPr>
                <w:sz w:val="24"/>
                <w:szCs w:val="24"/>
                <w:lang w:val="en-GB"/>
              </w:rPr>
              <w:t>0.13</w:t>
            </w:r>
          </w:p>
        </w:tc>
        <w:tc>
          <w:tcPr>
            <w:tcW w:w="1134" w:type="dxa"/>
          </w:tcPr>
          <w:p w14:paraId="67DD94E4" w14:textId="77777777" w:rsidR="0090217F" w:rsidRPr="001D4991" w:rsidRDefault="0090217F" w:rsidP="00450CC4">
            <w:pPr>
              <w:rPr>
                <w:sz w:val="24"/>
                <w:szCs w:val="24"/>
                <w:lang w:val="en-GB"/>
              </w:rPr>
            </w:pPr>
            <w:r w:rsidRPr="001D4991">
              <w:rPr>
                <w:sz w:val="24"/>
                <w:szCs w:val="24"/>
                <w:lang w:val="en-GB"/>
              </w:rPr>
              <w:t>0.2</w:t>
            </w:r>
          </w:p>
        </w:tc>
        <w:tc>
          <w:tcPr>
            <w:tcW w:w="1134" w:type="dxa"/>
          </w:tcPr>
          <w:p w14:paraId="3AA5EE0F" w14:textId="77777777" w:rsidR="0090217F" w:rsidRPr="001D4991" w:rsidRDefault="0090217F" w:rsidP="00450CC4">
            <w:pPr>
              <w:rPr>
                <w:sz w:val="24"/>
                <w:szCs w:val="24"/>
                <w:lang w:val="en-GB"/>
              </w:rPr>
            </w:pPr>
            <w:r w:rsidRPr="001D4991">
              <w:rPr>
                <w:sz w:val="24"/>
                <w:szCs w:val="24"/>
                <w:lang w:val="en-GB"/>
              </w:rPr>
              <w:t>0.37</w:t>
            </w:r>
          </w:p>
        </w:tc>
      </w:tr>
      <w:tr w:rsidR="0090217F" w:rsidRPr="001D4991" w14:paraId="27252D16" w14:textId="77777777" w:rsidTr="000005DB">
        <w:tc>
          <w:tcPr>
            <w:tcW w:w="2835" w:type="dxa"/>
          </w:tcPr>
          <w:p w14:paraId="48FAC194" w14:textId="77777777" w:rsidR="0090217F" w:rsidRPr="001D4991" w:rsidRDefault="0090217F" w:rsidP="00450CC4">
            <w:pPr>
              <w:rPr>
                <w:sz w:val="24"/>
                <w:szCs w:val="24"/>
                <w:lang w:val="en-GB"/>
              </w:rPr>
            </w:pPr>
            <w:r w:rsidRPr="001D4991">
              <w:rPr>
                <w:sz w:val="24"/>
                <w:szCs w:val="24"/>
                <w:lang w:val="en-GB"/>
              </w:rPr>
              <w:t>*Adrenals</w:t>
            </w:r>
          </w:p>
        </w:tc>
        <w:tc>
          <w:tcPr>
            <w:tcW w:w="1134" w:type="dxa"/>
          </w:tcPr>
          <w:p w14:paraId="56E1141F" w14:textId="77777777" w:rsidR="0090217F" w:rsidRPr="001D4991" w:rsidRDefault="0090217F" w:rsidP="00450CC4">
            <w:pPr>
              <w:rPr>
                <w:sz w:val="24"/>
                <w:szCs w:val="24"/>
                <w:lang w:val="en-GB"/>
              </w:rPr>
            </w:pPr>
            <w:r w:rsidRPr="001D4991">
              <w:rPr>
                <w:sz w:val="24"/>
                <w:szCs w:val="24"/>
                <w:lang w:val="en-GB"/>
              </w:rPr>
              <w:t>0.14</w:t>
            </w:r>
          </w:p>
        </w:tc>
        <w:tc>
          <w:tcPr>
            <w:tcW w:w="1134" w:type="dxa"/>
          </w:tcPr>
          <w:p w14:paraId="13CDBC6F" w14:textId="77777777" w:rsidR="0090217F" w:rsidRPr="001D4991" w:rsidRDefault="0090217F" w:rsidP="00450CC4">
            <w:pPr>
              <w:rPr>
                <w:sz w:val="24"/>
                <w:szCs w:val="24"/>
                <w:lang w:val="en-GB"/>
              </w:rPr>
            </w:pPr>
            <w:r w:rsidRPr="001D4991">
              <w:rPr>
                <w:sz w:val="24"/>
                <w:szCs w:val="24"/>
                <w:lang w:val="en-GB"/>
              </w:rPr>
              <w:t>0.18</w:t>
            </w:r>
          </w:p>
        </w:tc>
        <w:tc>
          <w:tcPr>
            <w:tcW w:w="1134" w:type="dxa"/>
          </w:tcPr>
          <w:p w14:paraId="56C2B9A0" w14:textId="77777777" w:rsidR="0090217F" w:rsidRPr="001D4991" w:rsidRDefault="0090217F" w:rsidP="00450CC4">
            <w:pPr>
              <w:rPr>
                <w:sz w:val="24"/>
                <w:szCs w:val="24"/>
                <w:lang w:val="en-GB"/>
              </w:rPr>
            </w:pPr>
            <w:r w:rsidRPr="001D4991">
              <w:rPr>
                <w:sz w:val="24"/>
                <w:szCs w:val="24"/>
                <w:lang w:val="en-GB"/>
              </w:rPr>
              <w:t>0.26</w:t>
            </w:r>
          </w:p>
        </w:tc>
        <w:tc>
          <w:tcPr>
            <w:tcW w:w="1134" w:type="dxa"/>
          </w:tcPr>
          <w:p w14:paraId="07581E06" w14:textId="77777777" w:rsidR="0090217F" w:rsidRPr="001D4991" w:rsidRDefault="0090217F" w:rsidP="00450CC4">
            <w:pPr>
              <w:rPr>
                <w:sz w:val="24"/>
                <w:szCs w:val="24"/>
                <w:lang w:val="en-GB"/>
              </w:rPr>
            </w:pPr>
            <w:r w:rsidRPr="001D4991">
              <w:rPr>
                <w:sz w:val="24"/>
                <w:szCs w:val="24"/>
                <w:lang w:val="en-GB"/>
              </w:rPr>
              <w:t>0.36</w:t>
            </w:r>
          </w:p>
        </w:tc>
        <w:tc>
          <w:tcPr>
            <w:tcW w:w="1134" w:type="dxa"/>
          </w:tcPr>
          <w:p w14:paraId="5A84790F" w14:textId="77777777" w:rsidR="0090217F" w:rsidRPr="001D4991" w:rsidRDefault="0090217F" w:rsidP="00450CC4">
            <w:pPr>
              <w:rPr>
                <w:sz w:val="24"/>
                <w:szCs w:val="24"/>
                <w:lang w:val="en-GB"/>
              </w:rPr>
            </w:pPr>
            <w:r w:rsidRPr="001D4991">
              <w:rPr>
                <w:sz w:val="24"/>
                <w:szCs w:val="24"/>
                <w:lang w:val="en-GB"/>
              </w:rPr>
              <w:t>0.57</w:t>
            </w:r>
          </w:p>
        </w:tc>
      </w:tr>
      <w:tr w:rsidR="0090217F" w:rsidRPr="001D4991" w14:paraId="008DDA61" w14:textId="77777777" w:rsidTr="000005DB">
        <w:tc>
          <w:tcPr>
            <w:tcW w:w="2835" w:type="dxa"/>
          </w:tcPr>
          <w:p w14:paraId="583F6967" w14:textId="77777777" w:rsidR="0090217F" w:rsidRPr="001D4991" w:rsidRDefault="0090217F" w:rsidP="00450CC4">
            <w:pPr>
              <w:rPr>
                <w:sz w:val="24"/>
                <w:szCs w:val="24"/>
                <w:lang w:val="en-GB"/>
              </w:rPr>
            </w:pPr>
            <w:r w:rsidRPr="001D4991">
              <w:rPr>
                <w:sz w:val="24"/>
                <w:szCs w:val="24"/>
                <w:lang w:val="en-GB"/>
              </w:rPr>
              <w:t>*Spleen</w:t>
            </w:r>
          </w:p>
        </w:tc>
        <w:tc>
          <w:tcPr>
            <w:tcW w:w="1134" w:type="dxa"/>
          </w:tcPr>
          <w:p w14:paraId="13BB680A" w14:textId="77777777" w:rsidR="0090217F" w:rsidRPr="001D4991" w:rsidRDefault="0090217F" w:rsidP="00450CC4">
            <w:pPr>
              <w:rPr>
                <w:sz w:val="24"/>
                <w:szCs w:val="24"/>
                <w:lang w:val="en-GB"/>
              </w:rPr>
            </w:pPr>
            <w:r w:rsidRPr="001D4991">
              <w:rPr>
                <w:sz w:val="24"/>
                <w:szCs w:val="24"/>
                <w:lang w:val="en-GB"/>
              </w:rPr>
              <w:t>0.15</w:t>
            </w:r>
          </w:p>
        </w:tc>
        <w:tc>
          <w:tcPr>
            <w:tcW w:w="1134" w:type="dxa"/>
          </w:tcPr>
          <w:p w14:paraId="17931663" w14:textId="77777777" w:rsidR="0090217F" w:rsidRPr="001D4991" w:rsidRDefault="0090217F" w:rsidP="00450CC4">
            <w:pPr>
              <w:rPr>
                <w:sz w:val="24"/>
                <w:szCs w:val="24"/>
                <w:lang w:val="en-GB"/>
              </w:rPr>
            </w:pPr>
            <w:r w:rsidRPr="001D4991">
              <w:rPr>
                <w:sz w:val="24"/>
                <w:szCs w:val="24"/>
                <w:lang w:val="en-GB"/>
              </w:rPr>
              <w:t>0.2</w:t>
            </w:r>
          </w:p>
        </w:tc>
        <w:tc>
          <w:tcPr>
            <w:tcW w:w="1134" w:type="dxa"/>
          </w:tcPr>
          <w:p w14:paraId="00CE83C6" w14:textId="77777777" w:rsidR="0090217F" w:rsidRPr="001D4991" w:rsidRDefault="0090217F" w:rsidP="00450CC4">
            <w:pPr>
              <w:rPr>
                <w:sz w:val="24"/>
                <w:szCs w:val="24"/>
                <w:lang w:val="en-GB"/>
              </w:rPr>
            </w:pPr>
            <w:r w:rsidRPr="001D4991">
              <w:rPr>
                <w:sz w:val="24"/>
                <w:szCs w:val="24"/>
                <w:lang w:val="en-GB"/>
              </w:rPr>
              <w:t>0.31</w:t>
            </w:r>
          </w:p>
        </w:tc>
        <w:tc>
          <w:tcPr>
            <w:tcW w:w="1134" w:type="dxa"/>
          </w:tcPr>
          <w:p w14:paraId="0DA1F210" w14:textId="77777777" w:rsidR="0090217F" w:rsidRPr="001D4991" w:rsidRDefault="0090217F" w:rsidP="00450CC4">
            <w:pPr>
              <w:rPr>
                <w:sz w:val="24"/>
                <w:szCs w:val="24"/>
                <w:lang w:val="en-GB"/>
              </w:rPr>
            </w:pPr>
            <w:r w:rsidRPr="001D4991">
              <w:rPr>
                <w:sz w:val="24"/>
                <w:szCs w:val="24"/>
                <w:lang w:val="en-GB"/>
              </w:rPr>
              <w:t>0.48</w:t>
            </w:r>
          </w:p>
        </w:tc>
        <w:tc>
          <w:tcPr>
            <w:tcW w:w="1134" w:type="dxa"/>
          </w:tcPr>
          <w:p w14:paraId="18D00CF5" w14:textId="77777777" w:rsidR="0090217F" w:rsidRPr="001D4991" w:rsidRDefault="0090217F" w:rsidP="00450CC4">
            <w:pPr>
              <w:rPr>
                <w:sz w:val="24"/>
                <w:szCs w:val="24"/>
                <w:lang w:val="en-GB"/>
              </w:rPr>
            </w:pPr>
            <w:r w:rsidRPr="001D4991">
              <w:rPr>
                <w:sz w:val="24"/>
                <w:szCs w:val="24"/>
                <w:lang w:val="en-GB"/>
              </w:rPr>
              <w:t>0.87</w:t>
            </w:r>
          </w:p>
        </w:tc>
      </w:tr>
      <w:tr w:rsidR="0090217F" w:rsidRPr="001D4991" w14:paraId="288464B9" w14:textId="77777777" w:rsidTr="000005DB">
        <w:tc>
          <w:tcPr>
            <w:tcW w:w="2835" w:type="dxa"/>
          </w:tcPr>
          <w:p w14:paraId="5CFF5C05" w14:textId="77777777" w:rsidR="0090217F" w:rsidRPr="001D4991" w:rsidRDefault="0090217F" w:rsidP="00450CC4">
            <w:pPr>
              <w:rPr>
                <w:sz w:val="24"/>
                <w:szCs w:val="24"/>
                <w:lang w:val="en-GB"/>
              </w:rPr>
            </w:pPr>
            <w:r w:rsidRPr="001D4991">
              <w:rPr>
                <w:sz w:val="24"/>
                <w:szCs w:val="24"/>
                <w:lang w:val="en-GB"/>
              </w:rPr>
              <w:t>*</w:t>
            </w:r>
            <w:proofErr w:type="spellStart"/>
            <w:r w:rsidRPr="001D4991">
              <w:rPr>
                <w:sz w:val="24"/>
                <w:szCs w:val="24"/>
                <w:lang w:val="en-GB"/>
              </w:rPr>
              <w:t>ULIwall</w:t>
            </w:r>
            <w:proofErr w:type="spellEnd"/>
          </w:p>
        </w:tc>
        <w:tc>
          <w:tcPr>
            <w:tcW w:w="1134" w:type="dxa"/>
          </w:tcPr>
          <w:p w14:paraId="4B7A046B" w14:textId="77777777" w:rsidR="0090217F" w:rsidRPr="001D4991" w:rsidRDefault="0090217F" w:rsidP="00450CC4">
            <w:pPr>
              <w:rPr>
                <w:sz w:val="24"/>
                <w:szCs w:val="24"/>
                <w:lang w:val="en-GB"/>
              </w:rPr>
            </w:pPr>
            <w:r w:rsidRPr="001D4991">
              <w:rPr>
                <w:sz w:val="24"/>
                <w:szCs w:val="24"/>
                <w:lang w:val="en-GB"/>
              </w:rPr>
              <w:t>0.12</w:t>
            </w:r>
          </w:p>
        </w:tc>
        <w:tc>
          <w:tcPr>
            <w:tcW w:w="1134" w:type="dxa"/>
          </w:tcPr>
          <w:p w14:paraId="23086D57" w14:textId="77777777" w:rsidR="0090217F" w:rsidRPr="001D4991" w:rsidRDefault="0090217F" w:rsidP="00450CC4">
            <w:pPr>
              <w:rPr>
                <w:sz w:val="24"/>
                <w:szCs w:val="24"/>
                <w:lang w:val="en-GB"/>
              </w:rPr>
            </w:pPr>
            <w:r w:rsidRPr="001D4991">
              <w:rPr>
                <w:sz w:val="24"/>
                <w:szCs w:val="24"/>
                <w:lang w:val="en-GB"/>
              </w:rPr>
              <w:t>0.15</w:t>
            </w:r>
          </w:p>
        </w:tc>
        <w:tc>
          <w:tcPr>
            <w:tcW w:w="1134" w:type="dxa"/>
          </w:tcPr>
          <w:p w14:paraId="15576EBC" w14:textId="77777777" w:rsidR="0090217F" w:rsidRPr="001D4991" w:rsidRDefault="0090217F" w:rsidP="00450CC4">
            <w:pPr>
              <w:rPr>
                <w:sz w:val="24"/>
                <w:szCs w:val="24"/>
                <w:lang w:val="en-GB"/>
              </w:rPr>
            </w:pPr>
            <w:r w:rsidRPr="001D4991">
              <w:rPr>
                <w:sz w:val="24"/>
                <w:szCs w:val="24"/>
                <w:lang w:val="en-GB"/>
              </w:rPr>
              <w:t>0.25</w:t>
            </w:r>
          </w:p>
        </w:tc>
        <w:tc>
          <w:tcPr>
            <w:tcW w:w="1134" w:type="dxa"/>
          </w:tcPr>
          <w:p w14:paraId="563FEAC0" w14:textId="77777777" w:rsidR="0090217F" w:rsidRPr="001D4991" w:rsidRDefault="0090217F" w:rsidP="00450CC4">
            <w:pPr>
              <w:rPr>
                <w:sz w:val="24"/>
                <w:szCs w:val="24"/>
                <w:lang w:val="en-GB"/>
              </w:rPr>
            </w:pPr>
            <w:r w:rsidRPr="001D4991">
              <w:rPr>
                <w:sz w:val="24"/>
                <w:szCs w:val="24"/>
                <w:lang w:val="en-GB"/>
              </w:rPr>
              <w:t>0.41</w:t>
            </w:r>
          </w:p>
        </w:tc>
        <w:tc>
          <w:tcPr>
            <w:tcW w:w="1134" w:type="dxa"/>
          </w:tcPr>
          <w:p w14:paraId="6D1DBA63" w14:textId="77777777" w:rsidR="0090217F" w:rsidRPr="001D4991" w:rsidRDefault="0090217F" w:rsidP="00450CC4">
            <w:pPr>
              <w:rPr>
                <w:sz w:val="24"/>
                <w:szCs w:val="24"/>
                <w:lang w:val="en-GB"/>
              </w:rPr>
            </w:pPr>
            <w:r w:rsidRPr="001D4991">
              <w:rPr>
                <w:sz w:val="24"/>
                <w:szCs w:val="24"/>
                <w:lang w:val="en-GB"/>
              </w:rPr>
              <w:t>0.75</w:t>
            </w:r>
          </w:p>
        </w:tc>
      </w:tr>
      <w:tr w:rsidR="0090217F" w:rsidRPr="001D4991" w14:paraId="7FB88B7E" w14:textId="77777777" w:rsidTr="000005DB">
        <w:tc>
          <w:tcPr>
            <w:tcW w:w="2835" w:type="dxa"/>
          </w:tcPr>
          <w:p w14:paraId="7A18D150" w14:textId="77777777" w:rsidR="0090217F" w:rsidRPr="001D4991" w:rsidRDefault="0090217F" w:rsidP="00450CC4">
            <w:pPr>
              <w:rPr>
                <w:sz w:val="24"/>
                <w:szCs w:val="24"/>
                <w:lang w:val="en-GB"/>
              </w:rPr>
            </w:pPr>
            <w:r w:rsidRPr="001D4991">
              <w:rPr>
                <w:sz w:val="24"/>
                <w:szCs w:val="24"/>
                <w:lang w:val="en-GB"/>
              </w:rPr>
              <w:t>*</w:t>
            </w:r>
            <w:proofErr w:type="spellStart"/>
            <w:r w:rsidRPr="001D4991">
              <w:rPr>
                <w:sz w:val="24"/>
                <w:szCs w:val="24"/>
                <w:lang w:val="en-GB"/>
              </w:rPr>
              <w:t>LLIwall</w:t>
            </w:r>
            <w:proofErr w:type="spellEnd"/>
          </w:p>
        </w:tc>
        <w:tc>
          <w:tcPr>
            <w:tcW w:w="1134" w:type="dxa"/>
          </w:tcPr>
          <w:p w14:paraId="2522EE8A" w14:textId="77777777" w:rsidR="0090217F" w:rsidRPr="001D4991" w:rsidRDefault="0090217F" w:rsidP="00450CC4">
            <w:pPr>
              <w:rPr>
                <w:sz w:val="24"/>
                <w:szCs w:val="24"/>
                <w:lang w:val="en-GB"/>
              </w:rPr>
            </w:pPr>
            <w:r w:rsidRPr="001D4991">
              <w:rPr>
                <w:sz w:val="24"/>
                <w:szCs w:val="24"/>
                <w:lang w:val="en-GB"/>
              </w:rPr>
              <w:t>0.2</w:t>
            </w:r>
          </w:p>
        </w:tc>
        <w:tc>
          <w:tcPr>
            <w:tcW w:w="1134" w:type="dxa"/>
          </w:tcPr>
          <w:p w14:paraId="4825DD01" w14:textId="77777777" w:rsidR="0090217F" w:rsidRPr="001D4991" w:rsidRDefault="0090217F" w:rsidP="00450CC4">
            <w:pPr>
              <w:rPr>
                <w:sz w:val="24"/>
                <w:szCs w:val="24"/>
                <w:lang w:val="en-GB"/>
              </w:rPr>
            </w:pPr>
            <w:r w:rsidRPr="001D4991">
              <w:rPr>
                <w:sz w:val="24"/>
                <w:szCs w:val="24"/>
                <w:lang w:val="en-GB"/>
              </w:rPr>
              <w:t>0.27</w:t>
            </w:r>
          </w:p>
        </w:tc>
        <w:tc>
          <w:tcPr>
            <w:tcW w:w="1134" w:type="dxa"/>
          </w:tcPr>
          <w:p w14:paraId="6F9C4408" w14:textId="77777777" w:rsidR="0090217F" w:rsidRPr="001D4991" w:rsidRDefault="0090217F" w:rsidP="00450CC4">
            <w:pPr>
              <w:rPr>
                <w:sz w:val="24"/>
                <w:szCs w:val="24"/>
                <w:lang w:val="en-GB"/>
              </w:rPr>
            </w:pPr>
            <w:r w:rsidRPr="001D4991">
              <w:rPr>
                <w:sz w:val="24"/>
                <w:szCs w:val="24"/>
                <w:lang w:val="en-GB"/>
              </w:rPr>
              <w:t>0.45</w:t>
            </w:r>
          </w:p>
        </w:tc>
        <w:tc>
          <w:tcPr>
            <w:tcW w:w="1134" w:type="dxa"/>
          </w:tcPr>
          <w:p w14:paraId="58EACA7C" w14:textId="77777777" w:rsidR="0090217F" w:rsidRPr="001D4991" w:rsidRDefault="0090217F" w:rsidP="00450CC4">
            <w:pPr>
              <w:rPr>
                <w:sz w:val="24"/>
                <w:szCs w:val="24"/>
                <w:lang w:val="en-GB"/>
              </w:rPr>
            </w:pPr>
            <w:r w:rsidRPr="001D4991">
              <w:rPr>
                <w:sz w:val="24"/>
                <w:szCs w:val="24"/>
                <w:lang w:val="en-GB"/>
              </w:rPr>
              <w:t>0.72</w:t>
            </w:r>
          </w:p>
        </w:tc>
        <w:tc>
          <w:tcPr>
            <w:tcW w:w="1134" w:type="dxa"/>
          </w:tcPr>
          <w:p w14:paraId="4266E052" w14:textId="77777777" w:rsidR="0090217F" w:rsidRPr="001D4991" w:rsidRDefault="0090217F" w:rsidP="00450CC4">
            <w:pPr>
              <w:rPr>
                <w:sz w:val="24"/>
                <w:szCs w:val="24"/>
                <w:lang w:val="en-GB"/>
              </w:rPr>
            </w:pPr>
            <w:r w:rsidRPr="001D4991">
              <w:rPr>
                <w:sz w:val="24"/>
                <w:szCs w:val="24"/>
                <w:lang w:val="en-GB"/>
              </w:rPr>
              <w:t>1.4</w:t>
            </w:r>
          </w:p>
        </w:tc>
      </w:tr>
      <w:tr w:rsidR="0090217F" w:rsidRPr="001D4991" w14:paraId="769E78D9" w14:textId="77777777" w:rsidTr="000005DB">
        <w:tc>
          <w:tcPr>
            <w:tcW w:w="2835" w:type="dxa"/>
          </w:tcPr>
          <w:p w14:paraId="65CC5B94" w14:textId="77777777" w:rsidR="0090217F" w:rsidRPr="001D4991" w:rsidRDefault="0090217F" w:rsidP="00450CC4">
            <w:pPr>
              <w:rPr>
                <w:sz w:val="24"/>
                <w:szCs w:val="24"/>
                <w:lang w:val="en-GB"/>
              </w:rPr>
            </w:pPr>
            <w:r w:rsidRPr="001D4991">
              <w:rPr>
                <w:sz w:val="24"/>
                <w:szCs w:val="24"/>
                <w:lang w:val="en-GB"/>
              </w:rPr>
              <w:t>*Liver</w:t>
            </w:r>
          </w:p>
        </w:tc>
        <w:tc>
          <w:tcPr>
            <w:tcW w:w="1134" w:type="dxa"/>
          </w:tcPr>
          <w:p w14:paraId="6BE231E0" w14:textId="77777777" w:rsidR="0090217F" w:rsidRPr="001D4991" w:rsidRDefault="0090217F" w:rsidP="00450CC4">
            <w:pPr>
              <w:rPr>
                <w:sz w:val="24"/>
                <w:szCs w:val="24"/>
                <w:lang w:val="en-GB"/>
              </w:rPr>
            </w:pPr>
            <w:r w:rsidRPr="001D4991">
              <w:rPr>
                <w:sz w:val="24"/>
                <w:szCs w:val="24"/>
                <w:lang w:val="en-GB"/>
              </w:rPr>
              <w:t>0.12</w:t>
            </w:r>
          </w:p>
        </w:tc>
        <w:tc>
          <w:tcPr>
            <w:tcW w:w="1134" w:type="dxa"/>
          </w:tcPr>
          <w:p w14:paraId="5FA05AE7" w14:textId="77777777" w:rsidR="0090217F" w:rsidRPr="001D4991" w:rsidRDefault="0090217F" w:rsidP="00450CC4">
            <w:pPr>
              <w:rPr>
                <w:sz w:val="24"/>
                <w:szCs w:val="24"/>
                <w:lang w:val="en-GB"/>
              </w:rPr>
            </w:pPr>
            <w:r w:rsidRPr="001D4991">
              <w:rPr>
                <w:sz w:val="24"/>
                <w:szCs w:val="24"/>
                <w:lang w:val="en-GB"/>
              </w:rPr>
              <w:t>0.16</w:t>
            </w:r>
          </w:p>
        </w:tc>
        <w:tc>
          <w:tcPr>
            <w:tcW w:w="1134" w:type="dxa"/>
          </w:tcPr>
          <w:p w14:paraId="25CC4BED" w14:textId="77777777" w:rsidR="0090217F" w:rsidRPr="001D4991" w:rsidRDefault="0090217F" w:rsidP="00450CC4">
            <w:pPr>
              <w:rPr>
                <w:sz w:val="24"/>
                <w:szCs w:val="24"/>
                <w:lang w:val="en-GB"/>
              </w:rPr>
            </w:pPr>
            <w:r w:rsidRPr="001D4991">
              <w:rPr>
                <w:sz w:val="24"/>
                <w:szCs w:val="24"/>
                <w:lang w:val="en-GB"/>
              </w:rPr>
              <w:t>0.23</w:t>
            </w:r>
          </w:p>
        </w:tc>
        <w:tc>
          <w:tcPr>
            <w:tcW w:w="1134" w:type="dxa"/>
          </w:tcPr>
          <w:p w14:paraId="29898E2D" w14:textId="77777777" w:rsidR="0090217F" w:rsidRPr="001D4991" w:rsidRDefault="0090217F" w:rsidP="00450CC4">
            <w:pPr>
              <w:rPr>
                <w:sz w:val="24"/>
                <w:szCs w:val="24"/>
                <w:lang w:val="en-GB"/>
              </w:rPr>
            </w:pPr>
            <w:r w:rsidRPr="001D4991">
              <w:rPr>
                <w:sz w:val="24"/>
                <w:szCs w:val="24"/>
                <w:lang w:val="en-GB"/>
              </w:rPr>
              <w:t>0.33</w:t>
            </w:r>
          </w:p>
        </w:tc>
        <w:tc>
          <w:tcPr>
            <w:tcW w:w="1134" w:type="dxa"/>
          </w:tcPr>
          <w:p w14:paraId="1D202E57" w14:textId="77777777" w:rsidR="0090217F" w:rsidRPr="001D4991" w:rsidRDefault="0090217F" w:rsidP="00450CC4">
            <w:pPr>
              <w:rPr>
                <w:sz w:val="24"/>
                <w:szCs w:val="24"/>
                <w:lang w:val="en-GB"/>
              </w:rPr>
            </w:pPr>
            <w:r w:rsidRPr="001D4991">
              <w:rPr>
                <w:sz w:val="24"/>
                <w:szCs w:val="24"/>
                <w:lang w:val="en-GB"/>
              </w:rPr>
              <w:t>0.61</w:t>
            </w:r>
          </w:p>
        </w:tc>
      </w:tr>
      <w:tr w:rsidR="0090217F" w:rsidRPr="001D4991" w14:paraId="3E105F1D" w14:textId="77777777" w:rsidTr="000005DB">
        <w:tc>
          <w:tcPr>
            <w:tcW w:w="2835" w:type="dxa"/>
          </w:tcPr>
          <w:p w14:paraId="388F1458" w14:textId="77777777" w:rsidR="0090217F" w:rsidRPr="001D4991" w:rsidRDefault="0090217F" w:rsidP="00450CC4">
            <w:pPr>
              <w:rPr>
                <w:sz w:val="24"/>
                <w:szCs w:val="24"/>
                <w:lang w:val="en-GB"/>
              </w:rPr>
            </w:pPr>
          </w:p>
        </w:tc>
        <w:tc>
          <w:tcPr>
            <w:tcW w:w="1134" w:type="dxa"/>
          </w:tcPr>
          <w:p w14:paraId="640C4304" w14:textId="77777777" w:rsidR="0090217F" w:rsidRPr="001D4991" w:rsidRDefault="0090217F" w:rsidP="00450CC4">
            <w:pPr>
              <w:rPr>
                <w:sz w:val="24"/>
                <w:szCs w:val="24"/>
                <w:lang w:val="en-GB"/>
              </w:rPr>
            </w:pPr>
          </w:p>
        </w:tc>
        <w:tc>
          <w:tcPr>
            <w:tcW w:w="1134" w:type="dxa"/>
          </w:tcPr>
          <w:p w14:paraId="4573E27E" w14:textId="77777777" w:rsidR="0090217F" w:rsidRPr="001D4991" w:rsidRDefault="0090217F" w:rsidP="00450CC4">
            <w:pPr>
              <w:rPr>
                <w:sz w:val="24"/>
                <w:szCs w:val="24"/>
                <w:lang w:val="en-GB"/>
              </w:rPr>
            </w:pPr>
          </w:p>
        </w:tc>
        <w:tc>
          <w:tcPr>
            <w:tcW w:w="1134" w:type="dxa"/>
          </w:tcPr>
          <w:p w14:paraId="09C4E726" w14:textId="77777777" w:rsidR="0090217F" w:rsidRPr="001D4991" w:rsidRDefault="0090217F" w:rsidP="00450CC4">
            <w:pPr>
              <w:rPr>
                <w:sz w:val="24"/>
                <w:szCs w:val="24"/>
                <w:lang w:val="en-GB"/>
              </w:rPr>
            </w:pPr>
          </w:p>
        </w:tc>
        <w:tc>
          <w:tcPr>
            <w:tcW w:w="1134" w:type="dxa"/>
          </w:tcPr>
          <w:p w14:paraId="61E45B71" w14:textId="77777777" w:rsidR="0090217F" w:rsidRPr="001D4991" w:rsidRDefault="0090217F" w:rsidP="00450CC4">
            <w:pPr>
              <w:rPr>
                <w:sz w:val="24"/>
                <w:szCs w:val="24"/>
                <w:lang w:val="en-GB"/>
              </w:rPr>
            </w:pPr>
          </w:p>
        </w:tc>
        <w:tc>
          <w:tcPr>
            <w:tcW w:w="1134" w:type="dxa"/>
          </w:tcPr>
          <w:p w14:paraId="1094F890" w14:textId="77777777" w:rsidR="0090217F" w:rsidRPr="001D4991" w:rsidRDefault="0090217F" w:rsidP="00450CC4">
            <w:pPr>
              <w:rPr>
                <w:sz w:val="24"/>
                <w:szCs w:val="24"/>
                <w:lang w:val="en-GB"/>
              </w:rPr>
            </w:pPr>
          </w:p>
        </w:tc>
      </w:tr>
      <w:tr w:rsidR="0090217F" w:rsidRPr="001D4991" w14:paraId="1A4D2A8B" w14:textId="77777777" w:rsidTr="000005DB">
        <w:tc>
          <w:tcPr>
            <w:tcW w:w="2835" w:type="dxa"/>
          </w:tcPr>
          <w:p w14:paraId="151DBB39" w14:textId="77777777" w:rsidR="0090217F" w:rsidRPr="001D4991" w:rsidRDefault="0090217F" w:rsidP="00450CC4">
            <w:pPr>
              <w:ind w:right="-250"/>
              <w:rPr>
                <w:b/>
                <w:sz w:val="24"/>
                <w:szCs w:val="24"/>
                <w:lang w:val="en-GB"/>
              </w:rPr>
            </w:pPr>
            <w:r w:rsidRPr="001D4991">
              <w:rPr>
                <w:b/>
                <w:sz w:val="24"/>
                <w:szCs w:val="24"/>
                <w:lang w:val="en-GB"/>
              </w:rPr>
              <w:t>Effective dose equiv</w:t>
            </w:r>
            <w:r>
              <w:rPr>
                <w:b/>
                <w:sz w:val="24"/>
                <w:szCs w:val="24"/>
                <w:lang w:val="en-GB"/>
              </w:rPr>
              <w:t>al</w:t>
            </w:r>
            <w:r w:rsidRPr="001D4991">
              <w:rPr>
                <w:b/>
                <w:sz w:val="24"/>
                <w:szCs w:val="24"/>
                <w:lang w:val="en-GB"/>
              </w:rPr>
              <w:t>ent</w:t>
            </w:r>
            <w:r>
              <w:rPr>
                <w:b/>
                <w:sz w:val="24"/>
                <w:szCs w:val="24"/>
                <w:lang w:val="en-GB"/>
              </w:rPr>
              <w:t xml:space="preserve"> </w:t>
            </w:r>
            <w:r w:rsidRPr="001D4991">
              <w:rPr>
                <w:b/>
                <w:sz w:val="24"/>
                <w:szCs w:val="24"/>
                <w:lang w:val="en-GB"/>
              </w:rPr>
              <w:t>(</w:t>
            </w:r>
            <w:proofErr w:type="spellStart"/>
            <w:r w:rsidRPr="001D4991">
              <w:rPr>
                <w:b/>
                <w:sz w:val="24"/>
                <w:szCs w:val="24"/>
                <w:lang w:val="en-GB"/>
              </w:rPr>
              <w:t>mSV</w:t>
            </w:r>
            <w:proofErr w:type="spellEnd"/>
            <w:r w:rsidRPr="001D4991">
              <w:rPr>
                <w:b/>
                <w:sz w:val="24"/>
                <w:szCs w:val="24"/>
                <w:lang w:val="en-GB"/>
              </w:rPr>
              <w:t>/</w:t>
            </w:r>
            <w:proofErr w:type="spellStart"/>
            <w:r w:rsidRPr="001D4991">
              <w:rPr>
                <w:b/>
                <w:sz w:val="24"/>
                <w:szCs w:val="24"/>
                <w:lang w:val="en-GB"/>
              </w:rPr>
              <w:t>MBq</w:t>
            </w:r>
            <w:proofErr w:type="spellEnd"/>
            <w:r w:rsidRPr="001D4991">
              <w:rPr>
                <w:b/>
                <w:sz w:val="24"/>
                <w:szCs w:val="24"/>
                <w:lang w:val="en-GB"/>
              </w:rPr>
              <w:t>)</w:t>
            </w:r>
          </w:p>
        </w:tc>
        <w:tc>
          <w:tcPr>
            <w:tcW w:w="1134" w:type="dxa"/>
          </w:tcPr>
          <w:p w14:paraId="30A42B76" w14:textId="77777777" w:rsidR="0090217F" w:rsidRPr="001D4991" w:rsidRDefault="0090217F" w:rsidP="00450CC4">
            <w:pPr>
              <w:rPr>
                <w:b/>
                <w:sz w:val="24"/>
                <w:szCs w:val="24"/>
                <w:lang w:val="en-GB"/>
              </w:rPr>
            </w:pPr>
            <w:r w:rsidRPr="001D4991">
              <w:rPr>
                <w:b/>
                <w:sz w:val="24"/>
                <w:szCs w:val="24"/>
                <w:lang w:val="en-GB"/>
              </w:rPr>
              <w:t>0.12</w:t>
            </w:r>
          </w:p>
        </w:tc>
        <w:tc>
          <w:tcPr>
            <w:tcW w:w="1134" w:type="dxa"/>
          </w:tcPr>
          <w:p w14:paraId="252418B9" w14:textId="77777777" w:rsidR="0090217F" w:rsidRPr="001D4991" w:rsidRDefault="0090217F" w:rsidP="00450CC4">
            <w:pPr>
              <w:rPr>
                <w:b/>
                <w:sz w:val="24"/>
                <w:szCs w:val="24"/>
                <w:lang w:val="en-GB"/>
              </w:rPr>
            </w:pPr>
            <w:r w:rsidRPr="001D4991">
              <w:rPr>
                <w:b/>
                <w:sz w:val="24"/>
                <w:szCs w:val="24"/>
                <w:lang w:val="en-GB"/>
              </w:rPr>
              <w:t>0.16</w:t>
            </w:r>
          </w:p>
        </w:tc>
        <w:tc>
          <w:tcPr>
            <w:tcW w:w="1134" w:type="dxa"/>
          </w:tcPr>
          <w:p w14:paraId="74D5364A" w14:textId="77777777" w:rsidR="0090217F" w:rsidRPr="001D4991" w:rsidRDefault="0090217F" w:rsidP="00450CC4">
            <w:pPr>
              <w:rPr>
                <w:b/>
                <w:sz w:val="24"/>
                <w:szCs w:val="24"/>
                <w:lang w:val="en-GB"/>
              </w:rPr>
            </w:pPr>
            <w:r w:rsidRPr="001D4991">
              <w:rPr>
                <w:b/>
                <w:sz w:val="24"/>
                <w:szCs w:val="24"/>
                <w:lang w:val="en-GB"/>
              </w:rPr>
              <w:t>0.25</w:t>
            </w:r>
          </w:p>
        </w:tc>
        <w:tc>
          <w:tcPr>
            <w:tcW w:w="1134" w:type="dxa"/>
          </w:tcPr>
          <w:p w14:paraId="3290A0DB" w14:textId="77777777" w:rsidR="0090217F" w:rsidRPr="001D4991" w:rsidRDefault="0090217F" w:rsidP="00450CC4">
            <w:pPr>
              <w:rPr>
                <w:b/>
                <w:sz w:val="24"/>
                <w:szCs w:val="24"/>
                <w:lang w:val="en-GB"/>
              </w:rPr>
            </w:pPr>
            <w:r w:rsidRPr="001D4991">
              <w:rPr>
                <w:b/>
                <w:sz w:val="24"/>
                <w:szCs w:val="24"/>
                <w:lang w:val="en-GB"/>
              </w:rPr>
              <w:t>0.4</w:t>
            </w:r>
          </w:p>
        </w:tc>
        <w:tc>
          <w:tcPr>
            <w:tcW w:w="1134" w:type="dxa"/>
          </w:tcPr>
          <w:p w14:paraId="7177C1A7" w14:textId="77777777" w:rsidR="0090217F" w:rsidRPr="001D4991" w:rsidRDefault="0090217F" w:rsidP="00450CC4">
            <w:pPr>
              <w:rPr>
                <w:b/>
                <w:sz w:val="24"/>
                <w:szCs w:val="24"/>
                <w:lang w:val="en-GB"/>
              </w:rPr>
            </w:pPr>
            <w:r w:rsidRPr="001D4991">
              <w:rPr>
                <w:b/>
                <w:sz w:val="24"/>
                <w:szCs w:val="24"/>
                <w:lang w:val="en-GB"/>
              </w:rPr>
              <w:t>0.79</w:t>
            </w:r>
          </w:p>
        </w:tc>
      </w:tr>
    </w:tbl>
    <w:p w14:paraId="67C9660F" w14:textId="77777777" w:rsidR="007C5D2A" w:rsidRPr="00281F03" w:rsidRDefault="007C5D2A" w:rsidP="003D727E">
      <w:pPr>
        <w:tabs>
          <w:tab w:val="left" w:pos="851"/>
        </w:tabs>
        <w:ind w:left="851"/>
        <w:jc w:val="both"/>
        <w:rPr>
          <w:sz w:val="24"/>
          <w:szCs w:val="24"/>
          <w:lang w:val="en-GB"/>
        </w:rPr>
      </w:pPr>
    </w:p>
    <w:p w14:paraId="345D2D49" w14:textId="77777777" w:rsidR="007C5D2A" w:rsidRPr="003D727E" w:rsidRDefault="007C5D2A" w:rsidP="007C5D2A">
      <w:pPr>
        <w:tabs>
          <w:tab w:val="left" w:pos="851"/>
        </w:tabs>
        <w:jc w:val="both"/>
        <w:rPr>
          <w:b/>
          <w:sz w:val="24"/>
          <w:szCs w:val="24"/>
          <w:lang w:val="en-US"/>
        </w:rPr>
      </w:pPr>
      <w:r w:rsidRPr="00281F03">
        <w:rPr>
          <w:b/>
          <w:sz w:val="24"/>
          <w:szCs w:val="24"/>
          <w:lang w:val="en-GB"/>
        </w:rPr>
        <w:t>12.</w:t>
      </w:r>
      <w:r w:rsidRPr="00281F03">
        <w:rPr>
          <w:b/>
          <w:sz w:val="24"/>
          <w:szCs w:val="24"/>
          <w:lang w:val="en-GB"/>
        </w:rPr>
        <w:tab/>
        <w:t>INSTRUCTION</w:t>
      </w:r>
      <w:r w:rsidRPr="003D727E">
        <w:rPr>
          <w:b/>
          <w:sz w:val="24"/>
          <w:szCs w:val="24"/>
          <w:lang w:val="en-US"/>
        </w:rPr>
        <w:t>S FOR PREPARATION OF RADIOPHARMACEUTICALS</w:t>
      </w:r>
    </w:p>
    <w:p w14:paraId="759F0935" w14:textId="7DE3F691" w:rsidR="00562EA1" w:rsidRPr="006153AE" w:rsidRDefault="0090217F" w:rsidP="003D727E">
      <w:pPr>
        <w:tabs>
          <w:tab w:val="left" w:pos="851"/>
        </w:tabs>
        <w:ind w:left="851"/>
        <w:jc w:val="both"/>
        <w:rPr>
          <w:sz w:val="24"/>
          <w:szCs w:val="24"/>
          <w:lang w:val="en-US"/>
        </w:rPr>
      </w:pPr>
      <w:r w:rsidRPr="006153AE">
        <w:rPr>
          <w:sz w:val="24"/>
          <w:szCs w:val="24"/>
          <w:lang w:val="en-US"/>
        </w:rPr>
        <w:t>-</w:t>
      </w:r>
    </w:p>
    <w:sectPr w:rsidR="00562EA1" w:rsidRPr="006153AE" w:rsidSect="004A3BF4">
      <w:headerReference w:type="default" r:id="rId9"/>
      <w:footerReference w:type="defaul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566A6" w14:textId="77777777" w:rsidR="00580E66" w:rsidRDefault="00580E66">
      <w:r>
        <w:separator/>
      </w:r>
    </w:p>
  </w:endnote>
  <w:endnote w:type="continuationSeparator" w:id="0">
    <w:p w14:paraId="608ED392" w14:textId="77777777" w:rsidR="00580E66" w:rsidRDefault="0058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03DF" w14:textId="77777777" w:rsidR="00864538" w:rsidRDefault="00864538">
    <w:pPr>
      <w:pStyle w:val="Sidefod"/>
      <w:pBdr>
        <w:bottom w:val="single" w:sz="6" w:space="1" w:color="auto"/>
      </w:pBdr>
    </w:pPr>
  </w:p>
  <w:p w14:paraId="206A3364" w14:textId="77777777" w:rsidR="00864538" w:rsidRDefault="00864538">
    <w:pPr>
      <w:pStyle w:val="Sidefod"/>
      <w:tabs>
        <w:tab w:val="clear" w:pos="4819"/>
        <w:tab w:val="left" w:pos="8647"/>
      </w:tabs>
      <w:rPr>
        <w:i/>
        <w:snapToGrid w:val="0"/>
        <w:sz w:val="18"/>
      </w:rPr>
    </w:pPr>
  </w:p>
  <w:p w14:paraId="254251B4" w14:textId="78B85544" w:rsidR="00864538" w:rsidRPr="006153AE" w:rsidRDefault="00E36A80" w:rsidP="00AC033C">
    <w:pPr>
      <w:pStyle w:val="Sidefod"/>
      <w:tabs>
        <w:tab w:val="clear" w:pos="4819"/>
        <w:tab w:val="left" w:pos="8364"/>
      </w:tabs>
      <w:rPr>
        <w:i/>
        <w:sz w:val="18"/>
        <w:lang w:val="en-US"/>
      </w:rPr>
    </w:pPr>
    <w:r>
      <w:rPr>
        <w:i/>
        <w:snapToGrid w:val="0"/>
        <w:sz w:val="18"/>
      </w:rPr>
      <w:fldChar w:fldCharType="begin"/>
    </w:r>
    <w:r w:rsidR="00864538" w:rsidRPr="006153AE">
      <w:rPr>
        <w:i/>
        <w:snapToGrid w:val="0"/>
        <w:sz w:val="18"/>
        <w:lang w:val="en-US"/>
      </w:rPr>
      <w:instrText xml:space="preserve"> FILENAME </w:instrText>
    </w:r>
    <w:r>
      <w:rPr>
        <w:i/>
        <w:snapToGrid w:val="0"/>
        <w:sz w:val="18"/>
      </w:rPr>
      <w:fldChar w:fldCharType="separate"/>
    </w:r>
    <w:r w:rsidR="006153AE" w:rsidRPr="006153AE">
      <w:rPr>
        <w:i/>
        <w:noProof/>
        <w:snapToGrid w:val="0"/>
        <w:sz w:val="18"/>
        <w:lang w:val="en-US"/>
      </w:rPr>
      <w:t>Gallium (67 Ga) Citrate Injection, solution for injection</w:t>
    </w:r>
    <w:r>
      <w:rPr>
        <w:i/>
        <w:snapToGrid w:val="0"/>
        <w:sz w:val="18"/>
      </w:rPr>
      <w:fldChar w:fldCharType="end"/>
    </w:r>
    <w:r w:rsidR="00864538" w:rsidRPr="006153AE">
      <w:rPr>
        <w:i/>
        <w:snapToGrid w:val="0"/>
        <w:sz w:val="18"/>
        <w:lang w:val="en-US"/>
      </w:rPr>
      <w:tab/>
      <w:t xml:space="preserve">Page </w:t>
    </w:r>
    <w:r>
      <w:rPr>
        <w:i/>
        <w:snapToGrid w:val="0"/>
        <w:sz w:val="18"/>
      </w:rPr>
      <w:fldChar w:fldCharType="begin"/>
    </w:r>
    <w:r w:rsidR="00864538" w:rsidRPr="006153AE">
      <w:rPr>
        <w:i/>
        <w:snapToGrid w:val="0"/>
        <w:sz w:val="18"/>
        <w:lang w:val="en-US"/>
      </w:rPr>
      <w:instrText xml:space="preserve"> PAGE </w:instrText>
    </w:r>
    <w:r>
      <w:rPr>
        <w:i/>
        <w:snapToGrid w:val="0"/>
        <w:sz w:val="18"/>
      </w:rPr>
      <w:fldChar w:fldCharType="separate"/>
    </w:r>
    <w:r w:rsidR="00AC033C" w:rsidRPr="006153AE">
      <w:rPr>
        <w:i/>
        <w:noProof/>
        <w:snapToGrid w:val="0"/>
        <w:sz w:val="18"/>
        <w:lang w:val="en-US"/>
      </w:rPr>
      <w:t>1</w:t>
    </w:r>
    <w:r>
      <w:rPr>
        <w:i/>
        <w:snapToGrid w:val="0"/>
        <w:sz w:val="18"/>
      </w:rPr>
      <w:fldChar w:fldCharType="end"/>
    </w:r>
    <w:r w:rsidR="00864538" w:rsidRPr="006153AE">
      <w:rPr>
        <w:i/>
        <w:snapToGrid w:val="0"/>
        <w:sz w:val="18"/>
        <w:lang w:val="en-US"/>
      </w:rPr>
      <w:t xml:space="preserve"> of </w:t>
    </w:r>
    <w:r>
      <w:rPr>
        <w:i/>
        <w:snapToGrid w:val="0"/>
        <w:sz w:val="18"/>
      </w:rPr>
      <w:fldChar w:fldCharType="begin"/>
    </w:r>
    <w:r w:rsidR="00864538" w:rsidRPr="006153AE">
      <w:rPr>
        <w:i/>
        <w:snapToGrid w:val="0"/>
        <w:sz w:val="18"/>
        <w:lang w:val="en-US"/>
      </w:rPr>
      <w:instrText xml:space="preserve"> NUMPAGES </w:instrText>
    </w:r>
    <w:r>
      <w:rPr>
        <w:i/>
        <w:snapToGrid w:val="0"/>
        <w:sz w:val="18"/>
      </w:rPr>
      <w:fldChar w:fldCharType="separate"/>
    </w:r>
    <w:r w:rsidR="00AC033C" w:rsidRPr="006153AE">
      <w:rPr>
        <w:i/>
        <w:noProof/>
        <w:snapToGrid w:val="0"/>
        <w:sz w:val="18"/>
        <w:lang w:val="en-US"/>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DF45A" w14:textId="77777777" w:rsidR="00864538" w:rsidRDefault="00864538">
    <w:pPr>
      <w:pStyle w:val="Sidefod"/>
      <w:pBdr>
        <w:bottom w:val="single" w:sz="6" w:space="1" w:color="auto"/>
      </w:pBdr>
      <w:tabs>
        <w:tab w:val="clear" w:pos="4819"/>
        <w:tab w:val="left" w:pos="8789"/>
      </w:tabs>
      <w:rPr>
        <w:i/>
        <w:snapToGrid w:val="0"/>
        <w:sz w:val="18"/>
      </w:rPr>
    </w:pPr>
  </w:p>
  <w:p w14:paraId="1153CD22" w14:textId="77777777" w:rsidR="00864538" w:rsidRDefault="00864538">
    <w:pPr>
      <w:pStyle w:val="Sidefod"/>
      <w:tabs>
        <w:tab w:val="clear" w:pos="4819"/>
        <w:tab w:val="left" w:pos="8789"/>
      </w:tabs>
      <w:rPr>
        <w:i/>
        <w:snapToGrid w:val="0"/>
        <w:sz w:val="18"/>
      </w:rPr>
    </w:pPr>
  </w:p>
  <w:p w14:paraId="56F139D0" w14:textId="77777777"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580E66">
      <w:rPr>
        <w:i/>
        <w:noProof/>
        <w:snapToGrid w:val="0"/>
        <w:sz w:val="18"/>
      </w:rPr>
      <w:t>Dokument1</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76DE5" w14:textId="77777777" w:rsidR="00580E66" w:rsidRDefault="00580E66">
      <w:r>
        <w:separator/>
      </w:r>
    </w:p>
  </w:footnote>
  <w:footnote w:type="continuationSeparator" w:id="0">
    <w:p w14:paraId="28C75CE7" w14:textId="77777777" w:rsidR="00580E66" w:rsidRDefault="0058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CCA0" w14:textId="77777777" w:rsidR="00864538" w:rsidRDefault="000D3C9D">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66"/>
    <w:rsid w:val="000005DB"/>
    <w:rsid w:val="000C3846"/>
    <w:rsid w:val="000C6218"/>
    <w:rsid w:val="000D3C9D"/>
    <w:rsid w:val="000F0D47"/>
    <w:rsid w:val="001242DE"/>
    <w:rsid w:val="00180A12"/>
    <w:rsid w:val="00214CF4"/>
    <w:rsid w:val="00281F03"/>
    <w:rsid w:val="0029458A"/>
    <w:rsid w:val="002B27C5"/>
    <w:rsid w:val="00373B55"/>
    <w:rsid w:val="003C7135"/>
    <w:rsid w:val="003D727E"/>
    <w:rsid w:val="003E0341"/>
    <w:rsid w:val="003E3402"/>
    <w:rsid w:val="003F4736"/>
    <w:rsid w:val="00401B49"/>
    <w:rsid w:val="004A3BF4"/>
    <w:rsid w:val="004A5DB3"/>
    <w:rsid w:val="005152D9"/>
    <w:rsid w:val="00533AD4"/>
    <w:rsid w:val="00534849"/>
    <w:rsid w:val="00560102"/>
    <w:rsid w:val="00562EA1"/>
    <w:rsid w:val="00580E66"/>
    <w:rsid w:val="006153AE"/>
    <w:rsid w:val="00617BB8"/>
    <w:rsid w:val="00683267"/>
    <w:rsid w:val="007C3623"/>
    <w:rsid w:val="007C5D2A"/>
    <w:rsid w:val="007F1E00"/>
    <w:rsid w:val="008400E3"/>
    <w:rsid w:val="00864538"/>
    <w:rsid w:val="00873B4F"/>
    <w:rsid w:val="008E51AE"/>
    <w:rsid w:val="0090217F"/>
    <w:rsid w:val="009925C9"/>
    <w:rsid w:val="00A179D0"/>
    <w:rsid w:val="00A358A3"/>
    <w:rsid w:val="00A85D26"/>
    <w:rsid w:val="00A9153A"/>
    <w:rsid w:val="00AC033C"/>
    <w:rsid w:val="00C3571D"/>
    <w:rsid w:val="00C54F0B"/>
    <w:rsid w:val="00CB1423"/>
    <w:rsid w:val="00D02508"/>
    <w:rsid w:val="00D778CC"/>
    <w:rsid w:val="00D82FE9"/>
    <w:rsid w:val="00D97B77"/>
    <w:rsid w:val="00DB6A85"/>
    <w:rsid w:val="00E1290F"/>
    <w:rsid w:val="00E36A80"/>
    <w:rsid w:val="00EB21D7"/>
    <w:rsid w:val="00EE3EB7"/>
    <w:rsid w:val="00F110B0"/>
    <w:rsid w:val="00F57E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28E046"/>
  <w15:chartTrackingRefBased/>
  <w15:docId w15:val="{481F5DA2-C79A-40D7-ADE1-6F920F26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2">
    <w:name w:val="Body Text 2"/>
    <w:basedOn w:val="Normal"/>
    <w:link w:val="Brdtekst2Tegn"/>
    <w:rsid w:val="00F110B0"/>
    <w:pPr>
      <w:jc w:val="center"/>
    </w:pPr>
    <w:rPr>
      <w:i/>
      <w:spacing w:val="-3"/>
    </w:rPr>
  </w:style>
  <w:style w:type="character" w:customStyle="1" w:styleId="Brdtekst2Tegn">
    <w:name w:val="Brødtekst 2 Tegn"/>
    <w:basedOn w:val="Standardskrifttypeiafsnit"/>
    <w:link w:val="Brdtekst2"/>
    <w:rsid w:val="00F110B0"/>
    <w:rPr>
      <w:i/>
      <w:spacing w:val="-3"/>
      <w:sz w:val="23"/>
    </w:rPr>
  </w:style>
  <w:style w:type="character" w:styleId="Hyperlink">
    <w:name w:val="Hyperlink"/>
    <w:uiPriority w:val="99"/>
    <w:unhideWhenUsed/>
    <w:rsid w:val="00F110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10-00-SKB%20SPC%20Rad%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010-00-SKB SPC Rad skabelon</Template>
  <TotalTime>5</TotalTime>
  <Pages>7</Pages>
  <Words>2135</Words>
  <Characters>12302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2020070205, WS 110, pkt. 6.3, 6.4, 6.5</dc:description>
  <cp:lastModifiedBy>Gitte Jørgensen</cp:lastModifiedBy>
  <cp:revision>4</cp:revision>
  <cp:lastPrinted>2006-02-24T09:31:00Z</cp:lastPrinted>
  <dcterms:created xsi:type="dcterms:W3CDTF">2020-10-29T11:57:00Z</dcterms:created>
  <dcterms:modified xsi:type="dcterms:W3CDTF">2020-10-29T12:06:00Z</dcterms:modified>
</cp:coreProperties>
</file>