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9C7" w:rsidRPr="00EE622E" w:rsidRDefault="00B049C7" w:rsidP="00B049C7">
      <w:pPr>
        <w:rPr>
          <w:sz w:val="24"/>
          <w:szCs w:val="24"/>
        </w:rPr>
      </w:pPr>
      <w:r>
        <w:rPr>
          <w:noProof/>
          <w:sz w:val="24"/>
          <w:szCs w:val="24"/>
          <w:lang w:eastAsia="da-DK"/>
        </w:rPr>
        <w:drawing>
          <wp:inline distT="0" distB="0" distL="0" distR="0" wp14:anchorId="22A28D07" wp14:editId="51091857">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B049C7" w:rsidRDefault="00B049C7" w:rsidP="00B049C7">
      <w:pPr>
        <w:pStyle w:val="Titel"/>
        <w:tabs>
          <w:tab w:val="right" w:pos="9356"/>
        </w:tabs>
        <w:jc w:val="left"/>
        <w:rPr>
          <w:szCs w:val="24"/>
        </w:rPr>
      </w:pPr>
      <w:r w:rsidRPr="00EE622E">
        <w:rPr>
          <w:b w:val="0"/>
          <w:szCs w:val="24"/>
          <w:lang w:eastAsia="en-US"/>
        </w:rPr>
        <w:tab/>
      </w:r>
      <w:r w:rsidR="004F00F4">
        <w:rPr>
          <w:szCs w:val="24"/>
        </w:rPr>
        <w:t>2</w:t>
      </w:r>
      <w:r w:rsidR="00F70D07">
        <w:rPr>
          <w:szCs w:val="24"/>
        </w:rPr>
        <w:t>9</w:t>
      </w:r>
      <w:r w:rsidR="004F00F4">
        <w:rPr>
          <w:szCs w:val="24"/>
        </w:rPr>
        <w:t>. marts 2023</w:t>
      </w:r>
    </w:p>
    <w:p w:rsidR="00B049C7" w:rsidRDefault="00B049C7" w:rsidP="00B049C7">
      <w:pPr>
        <w:pStyle w:val="Titel"/>
        <w:tabs>
          <w:tab w:val="right" w:pos="9356"/>
        </w:tabs>
        <w:jc w:val="left"/>
        <w:rPr>
          <w:szCs w:val="24"/>
        </w:rPr>
      </w:pPr>
    </w:p>
    <w:p w:rsidR="00B049C7" w:rsidRPr="00EE622E" w:rsidRDefault="00B049C7" w:rsidP="00B049C7">
      <w:pPr>
        <w:pStyle w:val="Titel"/>
        <w:jc w:val="left"/>
        <w:rPr>
          <w:b w:val="0"/>
          <w:szCs w:val="24"/>
        </w:rPr>
      </w:pPr>
    </w:p>
    <w:p w:rsidR="00B049C7" w:rsidRPr="00EE622E" w:rsidRDefault="00B049C7" w:rsidP="00B049C7">
      <w:pPr>
        <w:jc w:val="center"/>
        <w:rPr>
          <w:b/>
          <w:sz w:val="24"/>
          <w:szCs w:val="24"/>
        </w:rPr>
      </w:pPr>
      <w:r w:rsidRPr="00EE622E">
        <w:rPr>
          <w:b/>
          <w:sz w:val="24"/>
          <w:szCs w:val="24"/>
        </w:rPr>
        <w:t>PRODUKTRESUMÉ</w:t>
      </w:r>
    </w:p>
    <w:p w:rsidR="00B049C7" w:rsidRPr="00EE622E" w:rsidRDefault="00B049C7" w:rsidP="00B049C7">
      <w:pPr>
        <w:jc w:val="center"/>
        <w:rPr>
          <w:b/>
          <w:sz w:val="24"/>
          <w:szCs w:val="24"/>
        </w:rPr>
      </w:pPr>
    </w:p>
    <w:p w:rsidR="00B049C7" w:rsidRPr="00EE622E" w:rsidRDefault="00B049C7" w:rsidP="00B049C7">
      <w:pPr>
        <w:jc w:val="center"/>
        <w:rPr>
          <w:b/>
          <w:sz w:val="24"/>
          <w:szCs w:val="24"/>
        </w:rPr>
      </w:pPr>
      <w:r w:rsidRPr="00EE622E">
        <w:rPr>
          <w:b/>
          <w:sz w:val="24"/>
          <w:szCs w:val="24"/>
        </w:rPr>
        <w:t>for</w:t>
      </w:r>
    </w:p>
    <w:p w:rsidR="00B049C7" w:rsidRPr="00EE622E" w:rsidRDefault="00B049C7" w:rsidP="00B049C7">
      <w:pPr>
        <w:jc w:val="center"/>
        <w:rPr>
          <w:b/>
          <w:sz w:val="24"/>
          <w:szCs w:val="24"/>
        </w:rPr>
      </w:pPr>
    </w:p>
    <w:p w:rsidR="00B049C7" w:rsidRPr="00EE622E" w:rsidRDefault="00B049C7" w:rsidP="00B049C7">
      <w:pPr>
        <w:jc w:val="center"/>
        <w:rPr>
          <w:b/>
          <w:sz w:val="24"/>
          <w:szCs w:val="24"/>
        </w:rPr>
      </w:pPr>
      <w:proofErr w:type="spellStart"/>
      <w:r w:rsidRPr="00EE622E">
        <w:rPr>
          <w:b/>
          <w:sz w:val="24"/>
          <w:szCs w:val="24"/>
        </w:rPr>
        <w:t>Gelaspan</w:t>
      </w:r>
      <w:proofErr w:type="spellEnd"/>
      <w:r w:rsidRPr="00EE622E">
        <w:rPr>
          <w:b/>
          <w:sz w:val="24"/>
          <w:szCs w:val="24"/>
        </w:rPr>
        <w:t>, infusionsvæske, opløsning</w:t>
      </w:r>
      <w:r w:rsidR="004F00F4">
        <w:rPr>
          <w:b/>
          <w:sz w:val="24"/>
          <w:szCs w:val="24"/>
        </w:rPr>
        <w:t xml:space="preserve"> (</w:t>
      </w:r>
      <w:proofErr w:type="spellStart"/>
      <w:r w:rsidR="004F00F4">
        <w:rPr>
          <w:b/>
          <w:sz w:val="24"/>
          <w:szCs w:val="24"/>
        </w:rPr>
        <w:t>Orifarm</w:t>
      </w:r>
      <w:proofErr w:type="spellEnd"/>
      <w:r w:rsidR="004F00F4">
        <w:rPr>
          <w:b/>
          <w:sz w:val="24"/>
          <w:szCs w:val="24"/>
        </w:rPr>
        <w:t>)</w:t>
      </w:r>
    </w:p>
    <w:p w:rsidR="00B049C7" w:rsidRPr="00EE622E" w:rsidRDefault="00B049C7" w:rsidP="00B049C7">
      <w:pPr>
        <w:jc w:val="both"/>
        <w:rPr>
          <w:sz w:val="24"/>
          <w:szCs w:val="24"/>
        </w:rPr>
      </w:pPr>
    </w:p>
    <w:p w:rsidR="00B049C7" w:rsidRPr="00EE622E" w:rsidRDefault="00B049C7" w:rsidP="00B049C7">
      <w:pPr>
        <w:jc w:val="both"/>
        <w:rPr>
          <w:sz w:val="24"/>
          <w:szCs w:val="24"/>
        </w:rPr>
      </w:pPr>
    </w:p>
    <w:p w:rsidR="00B049C7" w:rsidRPr="00EE622E" w:rsidRDefault="00B049C7" w:rsidP="00B049C7">
      <w:pPr>
        <w:numPr>
          <w:ilvl w:val="0"/>
          <w:numId w:val="1"/>
        </w:numPr>
        <w:tabs>
          <w:tab w:val="clear" w:pos="855"/>
          <w:tab w:val="left" w:pos="851"/>
        </w:tabs>
        <w:rPr>
          <w:b/>
          <w:sz w:val="24"/>
          <w:szCs w:val="24"/>
        </w:rPr>
      </w:pPr>
      <w:r w:rsidRPr="00EE622E">
        <w:rPr>
          <w:b/>
          <w:sz w:val="24"/>
          <w:szCs w:val="24"/>
        </w:rPr>
        <w:t>D.SP.NR.</w:t>
      </w:r>
    </w:p>
    <w:p w:rsidR="00B049C7" w:rsidRPr="00EE622E" w:rsidRDefault="00B049C7" w:rsidP="00B049C7">
      <w:pPr>
        <w:tabs>
          <w:tab w:val="left" w:pos="851"/>
        </w:tabs>
        <w:rPr>
          <w:sz w:val="24"/>
          <w:szCs w:val="24"/>
        </w:rPr>
      </w:pPr>
      <w:r w:rsidRPr="00EE622E">
        <w:rPr>
          <w:sz w:val="24"/>
          <w:szCs w:val="24"/>
        </w:rPr>
        <w:tab/>
        <w:t>27224</w:t>
      </w:r>
    </w:p>
    <w:p w:rsidR="00B049C7" w:rsidRPr="00EE622E" w:rsidRDefault="00B049C7" w:rsidP="00B049C7">
      <w:pPr>
        <w:tabs>
          <w:tab w:val="left" w:pos="851"/>
        </w:tabs>
        <w:rPr>
          <w:sz w:val="24"/>
          <w:szCs w:val="24"/>
        </w:rPr>
      </w:pPr>
    </w:p>
    <w:p w:rsidR="00B049C7" w:rsidRPr="00EE622E" w:rsidRDefault="00B049C7" w:rsidP="00B049C7">
      <w:pPr>
        <w:numPr>
          <w:ilvl w:val="0"/>
          <w:numId w:val="1"/>
        </w:numPr>
        <w:rPr>
          <w:b/>
          <w:sz w:val="24"/>
          <w:szCs w:val="24"/>
        </w:rPr>
      </w:pPr>
      <w:r w:rsidRPr="00EE622E">
        <w:rPr>
          <w:b/>
          <w:sz w:val="24"/>
          <w:szCs w:val="24"/>
        </w:rPr>
        <w:t>LÆGEMIDLETS NAVN</w:t>
      </w:r>
    </w:p>
    <w:p w:rsidR="00B049C7" w:rsidRPr="00EE622E" w:rsidRDefault="00B049C7" w:rsidP="00B049C7">
      <w:pPr>
        <w:tabs>
          <w:tab w:val="left" w:pos="851"/>
        </w:tabs>
        <w:rPr>
          <w:sz w:val="24"/>
          <w:szCs w:val="24"/>
        </w:rPr>
      </w:pPr>
      <w:r w:rsidRPr="00EE622E">
        <w:rPr>
          <w:sz w:val="24"/>
          <w:szCs w:val="24"/>
        </w:rPr>
        <w:tab/>
      </w:r>
      <w:proofErr w:type="spellStart"/>
      <w:r w:rsidRPr="00EE622E">
        <w:rPr>
          <w:sz w:val="24"/>
          <w:szCs w:val="24"/>
        </w:rPr>
        <w:t>Gelaspan</w:t>
      </w:r>
      <w:proofErr w:type="spellEnd"/>
    </w:p>
    <w:p w:rsidR="00B049C7" w:rsidRPr="00EE622E" w:rsidRDefault="00B049C7" w:rsidP="00B049C7">
      <w:pPr>
        <w:tabs>
          <w:tab w:val="left" w:pos="851"/>
        </w:tabs>
        <w:rPr>
          <w:sz w:val="24"/>
          <w:szCs w:val="24"/>
        </w:rPr>
      </w:pPr>
      <w:r w:rsidRPr="00EE622E">
        <w:rPr>
          <w:sz w:val="24"/>
          <w:szCs w:val="24"/>
        </w:rPr>
        <w:tab/>
      </w:r>
    </w:p>
    <w:p w:rsidR="00B049C7" w:rsidRPr="00EE622E" w:rsidRDefault="00B049C7" w:rsidP="00B049C7">
      <w:pPr>
        <w:numPr>
          <w:ilvl w:val="0"/>
          <w:numId w:val="1"/>
        </w:numPr>
        <w:rPr>
          <w:b/>
          <w:sz w:val="24"/>
          <w:szCs w:val="24"/>
        </w:rPr>
      </w:pPr>
      <w:r w:rsidRPr="00EE622E">
        <w:rPr>
          <w:b/>
          <w:sz w:val="24"/>
          <w:szCs w:val="24"/>
        </w:rPr>
        <w:t>KVALITATIV OG KVANTITATIV SAMMENSÆTNING</w:t>
      </w:r>
    </w:p>
    <w:p w:rsidR="00B049C7" w:rsidRPr="00EE622E" w:rsidRDefault="00B049C7" w:rsidP="00B049C7">
      <w:pPr>
        <w:suppressAutoHyphens/>
        <w:ind w:left="851"/>
        <w:rPr>
          <w:noProof/>
          <w:sz w:val="24"/>
          <w:szCs w:val="24"/>
        </w:rPr>
      </w:pPr>
      <w:r w:rsidRPr="00EE622E">
        <w:rPr>
          <w:noProof/>
          <w:sz w:val="24"/>
          <w:szCs w:val="24"/>
        </w:rPr>
        <w:t>1000 ml opløsning indeholder:</w:t>
      </w:r>
    </w:p>
    <w:p w:rsidR="00B049C7" w:rsidRPr="00EE622E" w:rsidRDefault="00B049C7" w:rsidP="00B049C7">
      <w:pPr>
        <w:tabs>
          <w:tab w:val="left" w:pos="4678"/>
        </w:tabs>
        <w:rPr>
          <w:sz w:val="24"/>
          <w:szCs w:val="24"/>
          <w:lang w:val="en-GB" w:eastAsia="ja-JP"/>
        </w:rPr>
      </w:pPr>
    </w:p>
    <w:tbl>
      <w:tblPr>
        <w:tblW w:w="0" w:type="auto"/>
        <w:tblInd w:w="921" w:type="dxa"/>
        <w:tblLayout w:type="fixed"/>
        <w:tblCellMar>
          <w:left w:w="70" w:type="dxa"/>
          <w:right w:w="70" w:type="dxa"/>
        </w:tblCellMar>
        <w:tblLook w:val="0000" w:firstRow="0" w:lastRow="0" w:firstColumn="0" w:lastColumn="0" w:noHBand="0" w:noVBand="0"/>
      </w:tblPr>
      <w:tblGrid>
        <w:gridCol w:w="5670"/>
        <w:gridCol w:w="283"/>
        <w:gridCol w:w="567"/>
        <w:gridCol w:w="283"/>
        <w:gridCol w:w="992"/>
      </w:tblGrid>
      <w:tr w:rsidR="00B049C7" w:rsidRPr="00EE622E" w:rsidTr="003B4BCE">
        <w:tc>
          <w:tcPr>
            <w:tcW w:w="5670" w:type="dxa"/>
          </w:tcPr>
          <w:p w:rsidR="00B049C7" w:rsidRPr="00EE622E" w:rsidRDefault="00B049C7" w:rsidP="003B4BCE">
            <w:pPr>
              <w:rPr>
                <w:sz w:val="24"/>
                <w:szCs w:val="24"/>
              </w:rPr>
            </w:pPr>
            <w:proofErr w:type="spellStart"/>
            <w:r w:rsidRPr="00EE622E">
              <w:rPr>
                <w:sz w:val="24"/>
                <w:szCs w:val="24"/>
              </w:rPr>
              <w:t>Succinyleret</w:t>
            </w:r>
            <w:proofErr w:type="spellEnd"/>
            <w:r w:rsidRPr="00EE622E">
              <w:rPr>
                <w:sz w:val="24"/>
                <w:szCs w:val="24"/>
              </w:rPr>
              <w:t xml:space="preserve"> gelatine (= modificeret flydende gelatine)</w:t>
            </w:r>
          </w:p>
        </w:tc>
        <w:tc>
          <w:tcPr>
            <w:tcW w:w="283" w:type="dxa"/>
          </w:tcPr>
          <w:p w:rsidR="00B049C7" w:rsidRPr="00EE622E" w:rsidRDefault="00B049C7" w:rsidP="003B4BCE">
            <w:pPr>
              <w:rPr>
                <w:sz w:val="24"/>
                <w:szCs w:val="24"/>
              </w:rPr>
            </w:pPr>
          </w:p>
        </w:tc>
        <w:tc>
          <w:tcPr>
            <w:tcW w:w="850" w:type="dxa"/>
            <w:gridSpan w:val="2"/>
          </w:tcPr>
          <w:p w:rsidR="00B049C7" w:rsidRPr="00EE622E" w:rsidRDefault="00B049C7" w:rsidP="003B4BCE">
            <w:pPr>
              <w:jc w:val="center"/>
              <w:rPr>
                <w:sz w:val="24"/>
                <w:szCs w:val="24"/>
                <w:lang w:val="en-GB"/>
              </w:rPr>
            </w:pPr>
            <w:r w:rsidRPr="00EE622E">
              <w:rPr>
                <w:sz w:val="24"/>
                <w:szCs w:val="24"/>
                <w:lang w:val="en-GB"/>
              </w:rPr>
              <w:t>40,0</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r w:rsidRPr="00EE622E">
              <w:rPr>
                <w:sz w:val="24"/>
                <w:szCs w:val="24"/>
                <w:lang w:val="en-GB"/>
              </w:rPr>
              <w:t>(</w:t>
            </w:r>
            <w:proofErr w:type="spellStart"/>
            <w:r w:rsidRPr="00EE622E">
              <w:rPr>
                <w:sz w:val="24"/>
                <w:szCs w:val="24"/>
                <w:lang w:val="en-GB"/>
              </w:rPr>
              <w:t>Molekylvægt</w:t>
            </w:r>
            <w:proofErr w:type="spellEnd"/>
            <w:r w:rsidRPr="00EE622E">
              <w:rPr>
                <w:sz w:val="24"/>
                <w:szCs w:val="24"/>
                <w:lang w:val="en-GB"/>
              </w:rPr>
              <w:t xml:space="preserve">, </w:t>
            </w:r>
            <w:proofErr w:type="spellStart"/>
            <w:r w:rsidRPr="00EE622E">
              <w:rPr>
                <w:sz w:val="24"/>
                <w:szCs w:val="24"/>
                <w:lang w:val="en-GB"/>
              </w:rPr>
              <w:t>middelvægt</w:t>
            </w:r>
            <w:proofErr w:type="spellEnd"/>
            <w:r w:rsidRPr="00EE622E">
              <w:rPr>
                <w:sz w:val="24"/>
                <w:szCs w:val="24"/>
                <w:lang w:val="en-GB"/>
              </w:rPr>
              <w:t>: 26.500 Dalton)</w:t>
            </w:r>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center"/>
              <w:rPr>
                <w:sz w:val="24"/>
                <w:szCs w:val="24"/>
                <w:lang w:val="en-GB"/>
              </w:rPr>
            </w:pPr>
          </w:p>
        </w:tc>
        <w:tc>
          <w:tcPr>
            <w:tcW w:w="992" w:type="dxa"/>
          </w:tcPr>
          <w:p w:rsidR="00B049C7" w:rsidRPr="00EE622E" w:rsidRDefault="00B049C7" w:rsidP="003B4BCE">
            <w:pPr>
              <w:rPr>
                <w:sz w:val="24"/>
                <w:szCs w:val="24"/>
                <w:lang w:val="en-GB"/>
              </w:rPr>
            </w:pP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Natriumchlorid</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right"/>
              <w:rPr>
                <w:sz w:val="24"/>
                <w:szCs w:val="24"/>
                <w:lang w:val="en-GB"/>
              </w:rPr>
            </w:pPr>
            <w:r w:rsidRPr="00EE622E">
              <w:rPr>
                <w:sz w:val="24"/>
                <w:szCs w:val="24"/>
                <w:lang w:val="en-GB"/>
              </w:rPr>
              <w:t>5,55</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Natriumacetatetrihydrat</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right"/>
              <w:rPr>
                <w:sz w:val="24"/>
                <w:szCs w:val="24"/>
                <w:lang w:val="en-GB"/>
              </w:rPr>
            </w:pPr>
            <w:r w:rsidRPr="00EE622E">
              <w:rPr>
                <w:sz w:val="24"/>
                <w:szCs w:val="24"/>
                <w:lang w:val="en-GB"/>
              </w:rPr>
              <w:t>3,27</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Kaliumchlorid</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right"/>
              <w:rPr>
                <w:sz w:val="24"/>
                <w:szCs w:val="24"/>
                <w:lang w:val="en-GB"/>
              </w:rPr>
            </w:pPr>
            <w:r w:rsidRPr="00EE622E">
              <w:rPr>
                <w:sz w:val="24"/>
                <w:szCs w:val="24"/>
                <w:lang w:val="en-GB"/>
              </w:rPr>
              <w:t>0,30</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Calciumchloriddihydrat</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right"/>
              <w:rPr>
                <w:sz w:val="24"/>
                <w:szCs w:val="24"/>
                <w:lang w:val="en-GB"/>
              </w:rPr>
            </w:pPr>
            <w:r w:rsidRPr="00EE622E">
              <w:rPr>
                <w:sz w:val="24"/>
                <w:szCs w:val="24"/>
                <w:lang w:val="en-GB"/>
              </w:rPr>
              <w:t>0,15</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Magnesiumchloridhexahydrat</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right"/>
              <w:rPr>
                <w:sz w:val="24"/>
                <w:szCs w:val="24"/>
                <w:lang w:val="en-GB"/>
              </w:rPr>
            </w:pPr>
            <w:r w:rsidRPr="00EE622E">
              <w:rPr>
                <w:sz w:val="24"/>
                <w:szCs w:val="24"/>
                <w:lang w:val="en-GB"/>
              </w:rPr>
              <w:t>0,20</w:t>
            </w:r>
          </w:p>
        </w:tc>
        <w:tc>
          <w:tcPr>
            <w:tcW w:w="992" w:type="dxa"/>
          </w:tcPr>
          <w:p w:rsidR="00B049C7" w:rsidRPr="00EE622E" w:rsidRDefault="00B049C7" w:rsidP="003B4BCE">
            <w:pPr>
              <w:rPr>
                <w:sz w:val="24"/>
                <w:szCs w:val="24"/>
                <w:lang w:val="en-GB"/>
              </w:rPr>
            </w:pPr>
            <w:r w:rsidRPr="00EE622E">
              <w:rPr>
                <w:sz w:val="24"/>
                <w:szCs w:val="24"/>
                <w:lang w:val="en-GB"/>
              </w:rPr>
              <w:t>g</w:t>
            </w:r>
          </w:p>
        </w:tc>
      </w:tr>
      <w:tr w:rsidR="00B049C7" w:rsidRPr="00EE622E" w:rsidTr="003B4BCE">
        <w:tc>
          <w:tcPr>
            <w:tcW w:w="5670" w:type="dxa"/>
          </w:tcPr>
          <w:p w:rsidR="00B049C7" w:rsidRPr="00EE622E" w:rsidRDefault="00B049C7" w:rsidP="003B4BCE">
            <w:pPr>
              <w:rPr>
                <w:sz w:val="24"/>
                <w:szCs w:val="24"/>
                <w:lang w:val="en-GB"/>
              </w:rPr>
            </w:pPr>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center"/>
              <w:rPr>
                <w:sz w:val="24"/>
                <w:szCs w:val="24"/>
                <w:lang w:val="en-GB"/>
              </w:rPr>
            </w:pPr>
          </w:p>
        </w:tc>
        <w:tc>
          <w:tcPr>
            <w:tcW w:w="992" w:type="dxa"/>
          </w:tcPr>
          <w:p w:rsidR="00B049C7" w:rsidRPr="00EE622E" w:rsidRDefault="00B049C7" w:rsidP="003B4BCE">
            <w:pPr>
              <w:jc w:val="center"/>
              <w:rPr>
                <w:sz w:val="24"/>
                <w:szCs w:val="24"/>
                <w:lang w:val="en-GB"/>
              </w:rPr>
            </w:pPr>
          </w:p>
        </w:tc>
      </w:tr>
      <w:tr w:rsidR="00B049C7" w:rsidRPr="00EE622E" w:rsidTr="003B4BCE">
        <w:tc>
          <w:tcPr>
            <w:tcW w:w="5670" w:type="dxa"/>
          </w:tcPr>
          <w:p w:rsidR="00B049C7" w:rsidRPr="00EE622E" w:rsidRDefault="00B049C7" w:rsidP="003B4BCE">
            <w:pPr>
              <w:rPr>
                <w:i/>
                <w:sz w:val="24"/>
                <w:szCs w:val="24"/>
                <w:lang w:val="en-GB"/>
              </w:rPr>
            </w:pPr>
            <w:proofErr w:type="spellStart"/>
            <w:r w:rsidRPr="00EE622E">
              <w:rPr>
                <w:i/>
                <w:sz w:val="24"/>
                <w:szCs w:val="24"/>
                <w:lang w:val="en-GB"/>
              </w:rPr>
              <w:t>Elektrolytkoncentrationer</w:t>
            </w:r>
            <w:proofErr w:type="spellEnd"/>
          </w:p>
        </w:tc>
        <w:tc>
          <w:tcPr>
            <w:tcW w:w="283" w:type="dxa"/>
          </w:tcPr>
          <w:p w:rsidR="00B049C7" w:rsidRPr="00EE622E" w:rsidRDefault="00B049C7" w:rsidP="003B4BCE">
            <w:pPr>
              <w:rPr>
                <w:sz w:val="24"/>
                <w:szCs w:val="24"/>
                <w:lang w:val="en-GB"/>
              </w:rPr>
            </w:pPr>
          </w:p>
        </w:tc>
        <w:tc>
          <w:tcPr>
            <w:tcW w:w="850" w:type="dxa"/>
            <w:gridSpan w:val="2"/>
          </w:tcPr>
          <w:p w:rsidR="00B049C7" w:rsidRPr="00EE622E" w:rsidRDefault="00B049C7" w:rsidP="003B4BCE">
            <w:pPr>
              <w:jc w:val="center"/>
              <w:rPr>
                <w:sz w:val="24"/>
                <w:szCs w:val="24"/>
                <w:lang w:val="en-GB"/>
              </w:rPr>
            </w:pPr>
          </w:p>
        </w:tc>
        <w:tc>
          <w:tcPr>
            <w:tcW w:w="992" w:type="dxa"/>
          </w:tcPr>
          <w:p w:rsidR="00B049C7" w:rsidRPr="00EE622E" w:rsidRDefault="00B049C7" w:rsidP="003B4BCE">
            <w:pPr>
              <w:jc w:val="center"/>
              <w:rPr>
                <w:sz w:val="24"/>
                <w:szCs w:val="24"/>
                <w:lang w:val="en-GB"/>
              </w:rPr>
            </w:pPr>
          </w:p>
        </w:tc>
      </w:tr>
      <w:tr w:rsidR="00B049C7" w:rsidRPr="00EE622E" w:rsidTr="003B4BCE">
        <w:tc>
          <w:tcPr>
            <w:tcW w:w="5670" w:type="dxa"/>
          </w:tcPr>
          <w:p w:rsidR="00B049C7" w:rsidRPr="00EE622E" w:rsidRDefault="00B049C7" w:rsidP="003B4BCE">
            <w:pPr>
              <w:rPr>
                <w:sz w:val="24"/>
                <w:szCs w:val="24"/>
                <w:lang w:val="en-GB"/>
              </w:rPr>
            </w:pPr>
            <w:r w:rsidRPr="00EE622E">
              <w:rPr>
                <w:sz w:val="24"/>
                <w:szCs w:val="24"/>
                <w:lang w:val="en-GB"/>
              </w:rPr>
              <w:t>Natrium</w:t>
            </w:r>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151</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Chlorid</w:t>
            </w:r>
            <w:proofErr w:type="spellEnd"/>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103</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Kalium</w:t>
            </w:r>
            <w:proofErr w:type="spellEnd"/>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4</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r w:rsidR="00B049C7" w:rsidRPr="00EE622E" w:rsidTr="003B4BCE">
        <w:tc>
          <w:tcPr>
            <w:tcW w:w="5670" w:type="dxa"/>
          </w:tcPr>
          <w:p w:rsidR="00B049C7" w:rsidRPr="00EE622E" w:rsidRDefault="00B049C7" w:rsidP="003B4BCE">
            <w:pPr>
              <w:rPr>
                <w:sz w:val="24"/>
                <w:szCs w:val="24"/>
                <w:lang w:val="en-GB"/>
              </w:rPr>
            </w:pPr>
            <w:r w:rsidRPr="00EE622E">
              <w:rPr>
                <w:sz w:val="24"/>
                <w:szCs w:val="24"/>
                <w:lang w:val="en-GB"/>
              </w:rPr>
              <w:t xml:space="preserve">Calcium </w:t>
            </w:r>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1</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r w:rsidR="00B049C7" w:rsidRPr="00EE622E" w:rsidTr="003B4BCE">
        <w:tc>
          <w:tcPr>
            <w:tcW w:w="5670" w:type="dxa"/>
          </w:tcPr>
          <w:p w:rsidR="00B049C7" w:rsidRPr="00EE622E" w:rsidRDefault="00B049C7" w:rsidP="003B4BCE">
            <w:pPr>
              <w:rPr>
                <w:sz w:val="24"/>
                <w:szCs w:val="24"/>
                <w:lang w:val="en-GB"/>
              </w:rPr>
            </w:pPr>
            <w:r w:rsidRPr="00EE622E">
              <w:rPr>
                <w:sz w:val="24"/>
                <w:szCs w:val="24"/>
                <w:lang w:val="en-GB"/>
              </w:rPr>
              <w:t>Magnesium</w:t>
            </w:r>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1</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r w:rsidR="00B049C7" w:rsidRPr="00EE622E" w:rsidTr="003B4BCE">
        <w:tc>
          <w:tcPr>
            <w:tcW w:w="5670" w:type="dxa"/>
          </w:tcPr>
          <w:p w:rsidR="00B049C7" w:rsidRPr="00EE622E" w:rsidRDefault="00B049C7" w:rsidP="003B4BCE">
            <w:pPr>
              <w:rPr>
                <w:sz w:val="24"/>
                <w:szCs w:val="24"/>
                <w:lang w:val="en-GB"/>
              </w:rPr>
            </w:pPr>
            <w:proofErr w:type="spellStart"/>
            <w:r w:rsidRPr="00EE622E">
              <w:rPr>
                <w:sz w:val="24"/>
                <w:szCs w:val="24"/>
                <w:lang w:val="en-GB"/>
              </w:rPr>
              <w:t>Acetat</w:t>
            </w:r>
            <w:proofErr w:type="spellEnd"/>
          </w:p>
        </w:tc>
        <w:tc>
          <w:tcPr>
            <w:tcW w:w="283" w:type="dxa"/>
          </w:tcPr>
          <w:p w:rsidR="00B049C7" w:rsidRPr="00EE622E" w:rsidRDefault="00B049C7" w:rsidP="003B4BCE">
            <w:pPr>
              <w:rPr>
                <w:sz w:val="24"/>
                <w:szCs w:val="24"/>
                <w:lang w:val="en-GB"/>
              </w:rPr>
            </w:pPr>
          </w:p>
        </w:tc>
        <w:tc>
          <w:tcPr>
            <w:tcW w:w="567" w:type="dxa"/>
          </w:tcPr>
          <w:p w:rsidR="00B049C7" w:rsidRPr="00EE622E" w:rsidRDefault="00B049C7" w:rsidP="003B4BCE">
            <w:pPr>
              <w:jc w:val="right"/>
              <w:rPr>
                <w:sz w:val="24"/>
                <w:szCs w:val="24"/>
                <w:lang w:val="en-GB"/>
              </w:rPr>
            </w:pPr>
            <w:r w:rsidRPr="00EE622E">
              <w:rPr>
                <w:sz w:val="24"/>
                <w:szCs w:val="24"/>
                <w:lang w:val="en-GB"/>
              </w:rPr>
              <w:t>24</w:t>
            </w:r>
          </w:p>
        </w:tc>
        <w:tc>
          <w:tcPr>
            <w:tcW w:w="1275" w:type="dxa"/>
            <w:gridSpan w:val="2"/>
          </w:tcPr>
          <w:p w:rsidR="00B049C7" w:rsidRPr="00EE622E" w:rsidRDefault="00B049C7" w:rsidP="003B4BCE">
            <w:pPr>
              <w:ind w:left="315"/>
              <w:rPr>
                <w:sz w:val="24"/>
                <w:szCs w:val="24"/>
                <w:lang w:val="en-GB"/>
              </w:rPr>
            </w:pPr>
            <w:r w:rsidRPr="00EE622E">
              <w:rPr>
                <w:sz w:val="24"/>
                <w:szCs w:val="24"/>
                <w:lang w:val="en-GB"/>
              </w:rPr>
              <w:t>mmol/l</w:t>
            </w:r>
          </w:p>
        </w:tc>
      </w:tr>
    </w:tbl>
    <w:p w:rsidR="00B049C7" w:rsidRPr="00EE622E" w:rsidRDefault="00B049C7" w:rsidP="00B049C7">
      <w:pPr>
        <w:suppressAutoHyphens/>
        <w:ind w:left="851"/>
        <w:rPr>
          <w:noProof/>
          <w:sz w:val="24"/>
          <w:szCs w:val="24"/>
        </w:rPr>
      </w:pPr>
    </w:p>
    <w:p w:rsidR="00B049C7" w:rsidRPr="002909F8" w:rsidRDefault="00B049C7" w:rsidP="00B049C7">
      <w:pPr>
        <w:suppressAutoHyphens/>
        <w:ind w:left="851"/>
        <w:rPr>
          <w:noProof/>
          <w:sz w:val="24"/>
          <w:szCs w:val="24"/>
        </w:rPr>
      </w:pPr>
      <w:r w:rsidRPr="002909F8">
        <w:rPr>
          <w:noProof/>
          <w:sz w:val="24"/>
          <w:szCs w:val="24"/>
          <w:u w:val="single"/>
        </w:rPr>
        <w:t>Hjælpestoffer</w:t>
      </w:r>
    </w:p>
    <w:p w:rsidR="00B049C7" w:rsidRPr="00EE622E" w:rsidRDefault="00B049C7" w:rsidP="00B049C7">
      <w:pPr>
        <w:tabs>
          <w:tab w:val="left" w:pos="-720"/>
        </w:tabs>
        <w:suppressAutoHyphens/>
        <w:ind w:left="851"/>
        <w:rPr>
          <w:noProof/>
          <w:sz w:val="24"/>
          <w:szCs w:val="24"/>
        </w:rPr>
      </w:pPr>
      <w:r w:rsidRPr="00EE622E">
        <w:rPr>
          <w:noProof/>
          <w:sz w:val="24"/>
          <w:szCs w:val="24"/>
        </w:rPr>
        <w:t>Alle hjælpestoffer er anført under pkt. 6.1.</w:t>
      </w:r>
    </w:p>
    <w:p w:rsidR="00B049C7" w:rsidRPr="00EE622E" w:rsidRDefault="00B049C7" w:rsidP="00B049C7">
      <w:pPr>
        <w:tabs>
          <w:tab w:val="left" w:pos="851"/>
        </w:tabs>
        <w:rPr>
          <w:sz w:val="24"/>
          <w:szCs w:val="24"/>
        </w:rPr>
      </w:pPr>
    </w:p>
    <w:p w:rsidR="00B049C7" w:rsidRPr="00EE622E" w:rsidRDefault="00B049C7" w:rsidP="00B049C7">
      <w:pPr>
        <w:numPr>
          <w:ilvl w:val="0"/>
          <w:numId w:val="1"/>
        </w:numPr>
        <w:rPr>
          <w:b/>
          <w:sz w:val="24"/>
          <w:szCs w:val="24"/>
        </w:rPr>
      </w:pPr>
      <w:r w:rsidRPr="00EE622E">
        <w:rPr>
          <w:b/>
          <w:sz w:val="24"/>
          <w:szCs w:val="24"/>
        </w:rPr>
        <w:t>LÆGEMIDDELFORM</w:t>
      </w:r>
    </w:p>
    <w:p w:rsidR="00B049C7" w:rsidRPr="00EE622E" w:rsidRDefault="00B049C7" w:rsidP="00B049C7">
      <w:pPr>
        <w:suppressAutoHyphens/>
        <w:ind w:left="851"/>
        <w:rPr>
          <w:noProof/>
          <w:sz w:val="24"/>
          <w:szCs w:val="24"/>
        </w:rPr>
      </w:pPr>
      <w:r w:rsidRPr="00EE622E">
        <w:rPr>
          <w:noProof/>
          <w:sz w:val="24"/>
          <w:szCs w:val="24"/>
        </w:rPr>
        <w:t>Infusionsvæske, opløsning</w:t>
      </w:r>
      <w:r>
        <w:rPr>
          <w:noProof/>
          <w:sz w:val="24"/>
          <w:szCs w:val="24"/>
        </w:rPr>
        <w:t>.</w:t>
      </w:r>
      <w:r w:rsidR="004F00F4">
        <w:rPr>
          <w:noProof/>
          <w:sz w:val="24"/>
          <w:szCs w:val="24"/>
        </w:rPr>
        <w:t xml:space="preserve"> (Orifarm)</w:t>
      </w:r>
    </w:p>
    <w:p w:rsidR="00B049C7" w:rsidRPr="00A448AA" w:rsidRDefault="00B049C7" w:rsidP="00B049C7">
      <w:pPr>
        <w:tabs>
          <w:tab w:val="left" w:pos="851"/>
        </w:tabs>
        <w:ind w:left="851"/>
        <w:rPr>
          <w:sz w:val="24"/>
          <w:szCs w:val="24"/>
          <w:lang w:val="sv-SE"/>
        </w:rPr>
      </w:pPr>
    </w:p>
    <w:p w:rsidR="00B049C7" w:rsidRPr="00A448AA" w:rsidRDefault="00B049C7" w:rsidP="00B049C7">
      <w:pPr>
        <w:tabs>
          <w:tab w:val="left" w:pos="851"/>
        </w:tabs>
        <w:ind w:left="851"/>
        <w:rPr>
          <w:sz w:val="24"/>
          <w:szCs w:val="24"/>
          <w:lang w:val="sv-SE"/>
        </w:rPr>
      </w:pPr>
    </w:p>
    <w:p w:rsidR="00B049C7" w:rsidRPr="00A448AA" w:rsidRDefault="00B049C7" w:rsidP="00B049C7">
      <w:pPr>
        <w:tabs>
          <w:tab w:val="left" w:pos="851"/>
        </w:tabs>
        <w:rPr>
          <w:sz w:val="24"/>
          <w:szCs w:val="24"/>
          <w:lang w:val="sv-SE"/>
        </w:rPr>
      </w:pPr>
    </w:p>
    <w:p w:rsidR="00B049C7" w:rsidRPr="00EE622E" w:rsidRDefault="00B049C7" w:rsidP="00B049C7">
      <w:pPr>
        <w:numPr>
          <w:ilvl w:val="0"/>
          <w:numId w:val="1"/>
        </w:numPr>
        <w:rPr>
          <w:b/>
          <w:sz w:val="24"/>
          <w:szCs w:val="24"/>
        </w:rPr>
      </w:pPr>
      <w:r w:rsidRPr="00EE622E">
        <w:rPr>
          <w:b/>
          <w:sz w:val="24"/>
          <w:szCs w:val="24"/>
        </w:rPr>
        <w:t>KLINISKE OPLYSNINGER</w:t>
      </w:r>
    </w:p>
    <w:p w:rsidR="00B049C7" w:rsidRPr="00EE622E" w:rsidRDefault="00B049C7" w:rsidP="00B049C7">
      <w:pPr>
        <w:tabs>
          <w:tab w:val="left" w:pos="851"/>
        </w:tabs>
        <w:rPr>
          <w:b/>
          <w:sz w:val="24"/>
          <w:szCs w:val="24"/>
        </w:rPr>
      </w:pPr>
    </w:p>
    <w:p w:rsidR="00B049C7" w:rsidRPr="00EE622E" w:rsidRDefault="00B049C7" w:rsidP="00B049C7">
      <w:pPr>
        <w:numPr>
          <w:ilvl w:val="1"/>
          <w:numId w:val="1"/>
        </w:numPr>
        <w:rPr>
          <w:b/>
          <w:sz w:val="24"/>
          <w:szCs w:val="24"/>
          <w:u w:val="single"/>
        </w:rPr>
      </w:pPr>
      <w:r w:rsidRPr="00EE622E">
        <w:rPr>
          <w:b/>
          <w:sz w:val="24"/>
          <w:szCs w:val="24"/>
        </w:rPr>
        <w:t>Terapeutiske indikationer</w:t>
      </w:r>
    </w:p>
    <w:p w:rsidR="002D06F0" w:rsidRDefault="002D06F0" w:rsidP="002D06F0">
      <w:pPr>
        <w:ind w:left="851"/>
        <w:rPr>
          <w:noProof/>
          <w:sz w:val="24"/>
          <w:szCs w:val="24"/>
        </w:rPr>
      </w:pPr>
      <w:r>
        <w:rPr>
          <w:noProof/>
          <w:sz w:val="24"/>
          <w:szCs w:val="24"/>
        </w:rPr>
        <w:lastRenderedPageBreak/>
        <w:t>Gelaspan er en kolloid plasmavolumensubstitut i en isotonisk, fuldt balanceret elektrolytopløsning til:</w:t>
      </w:r>
    </w:p>
    <w:p w:rsidR="002D06F0" w:rsidRDefault="002D06F0" w:rsidP="002D06F0">
      <w:pPr>
        <w:numPr>
          <w:ilvl w:val="0"/>
          <w:numId w:val="10"/>
        </w:numPr>
        <w:tabs>
          <w:tab w:val="clear" w:pos="360"/>
          <w:tab w:val="num" w:pos="851"/>
        </w:tabs>
        <w:ind w:left="1134" w:hanging="283"/>
        <w:rPr>
          <w:noProof/>
          <w:sz w:val="24"/>
          <w:szCs w:val="24"/>
        </w:rPr>
      </w:pPr>
      <w:r>
        <w:rPr>
          <w:noProof/>
          <w:sz w:val="24"/>
          <w:szCs w:val="24"/>
        </w:rPr>
        <w:t>behandling af relativ eller absolut hypovolæmi og shock</w:t>
      </w:r>
    </w:p>
    <w:p w:rsidR="002D06F0" w:rsidRDefault="002D06F0" w:rsidP="002D06F0">
      <w:pPr>
        <w:numPr>
          <w:ilvl w:val="0"/>
          <w:numId w:val="10"/>
        </w:numPr>
        <w:tabs>
          <w:tab w:val="clear" w:pos="360"/>
          <w:tab w:val="num" w:pos="851"/>
        </w:tabs>
        <w:ind w:left="1134" w:hanging="283"/>
        <w:rPr>
          <w:noProof/>
          <w:sz w:val="24"/>
          <w:szCs w:val="24"/>
        </w:rPr>
      </w:pPr>
      <w:r>
        <w:rPr>
          <w:noProof/>
          <w:sz w:val="24"/>
          <w:szCs w:val="24"/>
        </w:rPr>
        <w:t>profylakse af hypotension</w:t>
      </w:r>
    </w:p>
    <w:p w:rsidR="002D06F0" w:rsidRDefault="002D06F0" w:rsidP="002D06F0">
      <w:pPr>
        <w:numPr>
          <w:ilvl w:val="1"/>
          <w:numId w:val="10"/>
        </w:numPr>
        <w:ind w:left="1560" w:hanging="426"/>
        <w:rPr>
          <w:noProof/>
          <w:sz w:val="24"/>
          <w:szCs w:val="24"/>
        </w:rPr>
      </w:pPr>
      <w:r>
        <w:rPr>
          <w:noProof/>
          <w:sz w:val="24"/>
          <w:szCs w:val="24"/>
        </w:rPr>
        <w:t>forårsaget af relativ hypovolæmi under induktion af epidural- eller spinalanæstesi</w:t>
      </w:r>
    </w:p>
    <w:p w:rsidR="002D06F0" w:rsidRDefault="002D06F0" w:rsidP="002D06F0">
      <w:pPr>
        <w:numPr>
          <w:ilvl w:val="1"/>
          <w:numId w:val="10"/>
        </w:numPr>
        <w:ind w:left="1560" w:hanging="426"/>
        <w:rPr>
          <w:noProof/>
          <w:sz w:val="24"/>
          <w:szCs w:val="24"/>
        </w:rPr>
      </w:pPr>
      <w:r>
        <w:rPr>
          <w:noProof/>
          <w:sz w:val="24"/>
          <w:szCs w:val="24"/>
        </w:rPr>
        <w:t>på grund af truende signifikant blodtab under kirurgisk behandling</w:t>
      </w:r>
    </w:p>
    <w:p w:rsidR="002D06F0" w:rsidRDefault="002D06F0" w:rsidP="002D06F0">
      <w:pPr>
        <w:numPr>
          <w:ilvl w:val="0"/>
          <w:numId w:val="10"/>
        </w:numPr>
        <w:tabs>
          <w:tab w:val="clear" w:pos="360"/>
          <w:tab w:val="num" w:pos="851"/>
        </w:tabs>
        <w:ind w:left="1134" w:hanging="283"/>
        <w:rPr>
          <w:noProof/>
          <w:sz w:val="24"/>
          <w:szCs w:val="24"/>
        </w:rPr>
      </w:pPr>
      <w:r>
        <w:rPr>
          <w:noProof/>
          <w:sz w:val="24"/>
          <w:szCs w:val="24"/>
        </w:rPr>
        <w:t>procedurer, der involverer ekstrakorporal cirkulation som et led i at prime væske i kombination med krystalloidopløsninger (f.eks. hjerte-lungemaskine).</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1"/>
        </w:numPr>
        <w:rPr>
          <w:b/>
          <w:sz w:val="24"/>
          <w:szCs w:val="24"/>
        </w:rPr>
      </w:pPr>
      <w:r w:rsidRPr="00EE622E">
        <w:rPr>
          <w:b/>
          <w:sz w:val="24"/>
          <w:szCs w:val="24"/>
        </w:rPr>
        <w:t>Dosering og indgivelsesmåde</w:t>
      </w:r>
    </w:p>
    <w:p w:rsidR="002D06F0" w:rsidRPr="002D06F0" w:rsidRDefault="002D06F0" w:rsidP="002D06F0">
      <w:pPr>
        <w:ind w:left="851"/>
        <w:rPr>
          <w:noProof/>
          <w:sz w:val="24"/>
          <w:szCs w:val="24"/>
        </w:rPr>
      </w:pPr>
      <w:r w:rsidRPr="002D06F0">
        <w:rPr>
          <w:noProof/>
          <w:sz w:val="24"/>
          <w:szCs w:val="24"/>
        </w:rPr>
        <w:t>Som med alle kolloider bør Gelaspan kun anvendes, hvis hypovolæmi ikke kan behandles tilstrækkeligt med krystalloider alene. Ved svær hypovolæmi anvendes kolloider sædvanligvis i kombination med krystalloider.</w:t>
      </w:r>
    </w:p>
    <w:p w:rsidR="002D06F0" w:rsidRPr="002D06F0" w:rsidRDefault="002D06F0" w:rsidP="002D06F0">
      <w:pPr>
        <w:ind w:left="851"/>
        <w:rPr>
          <w:noProof/>
          <w:sz w:val="24"/>
          <w:szCs w:val="24"/>
        </w:rPr>
      </w:pPr>
    </w:p>
    <w:p w:rsidR="002D06F0" w:rsidRPr="002D06F0" w:rsidRDefault="002D06F0" w:rsidP="002D06F0">
      <w:pPr>
        <w:ind w:left="851"/>
        <w:rPr>
          <w:noProof/>
          <w:sz w:val="24"/>
          <w:szCs w:val="24"/>
        </w:rPr>
      </w:pPr>
      <w:r w:rsidRPr="002D06F0">
        <w:rPr>
          <w:noProof/>
          <w:sz w:val="24"/>
          <w:szCs w:val="24"/>
        </w:rPr>
        <w:t>Volumenoverbelastning på grund af overdosering eller for hurtig infusion skal altid undgås. Doseringen skal indstilles omhyggeligt, især hos patienter med lunge- eller hjerte-kredsløbsproblemer.</w:t>
      </w:r>
    </w:p>
    <w:p w:rsidR="002D06F0" w:rsidRPr="002D06F0" w:rsidRDefault="002D06F0" w:rsidP="002D06F0">
      <w:pPr>
        <w:ind w:left="851"/>
        <w:rPr>
          <w:noProof/>
          <w:sz w:val="24"/>
          <w:szCs w:val="24"/>
        </w:rPr>
      </w:pPr>
    </w:p>
    <w:p w:rsidR="002D06F0" w:rsidRPr="002D06F0" w:rsidRDefault="002D06F0" w:rsidP="002D06F0">
      <w:pPr>
        <w:ind w:left="851"/>
        <w:rPr>
          <w:noProof/>
          <w:sz w:val="24"/>
          <w:szCs w:val="24"/>
          <w:u w:val="single"/>
        </w:rPr>
      </w:pPr>
      <w:r w:rsidRPr="002D06F0">
        <w:rPr>
          <w:noProof/>
          <w:sz w:val="24"/>
          <w:szCs w:val="24"/>
          <w:u w:val="single"/>
        </w:rPr>
        <w:t>Dosering</w:t>
      </w:r>
    </w:p>
    <w:p w:rsidR="002D06F0" w:rsidRPr="002D06F0" w:rsidRDefault="002D06F0" w:rsidP="002D06F0">
      <w:pPr>
        <w:ind w:left="851"/>
        <w:rPr>
          <w:noProof/>
          <w:sz w:val="24"/>
          <w:szCs w:val="24"/>
        </w:rPr>
      </w:pPr>
      <w:r w:rsidRPr="002D06F0">
        <w:rPr>
          <w:noProof/>
          <w:sz w:val="24"/>
          <w:szCs w:val="24"/>
        </w:rPr>
        <w:t>Dosis og infusionshastighed tilpasses efter blodtabets størrelse og individuelle behov for henholdsvis genopretning og vedligeholdelse af en stabil hæmodynamisk tilstand.</w:t>
      </w:r>
    </w:p>
    <w:p w:rsidR="002D06F0" w:rsidRPr="002D06F0" w:rsidRDefault="002D06F0" w:rsidP="002D06F0">
      <w:pPr>
        <w:ind w:left="851"/>
        <w:rPr>
          <w:sz w:val="24"/>
          <w:szCs w:val="24"/>
        </w:rPr>
      </w:pPr>
      <w:r w:rsidRPr="002D06F0">
        <w:rPr>
          <w:sz w:val="24"/>
          <w:szCs w:val="24"/>
        </w:rPr>
        <w:t>Den gennemsnitlige initialt administrerede dosis er 500-1000 ml, i tilfælde af stort blodtab kan der administreres højere doser.</w:t>
      </w:r>
    </w:p>
    <w:p w:rsidR="002D06F0" w:rsidRPr="002D06F0" w:rsidRDefault="002D06F0" w:rsidP="002D06F0">
      <w:pPr>
        <w:ind w:left="851"/>
        <w:rPr>
          <w:sz w:val="24"/>
          <w:szCs w:val="24"/>
        </w:rPr>
      </w:pPr>
    </w:p>
    <w:p w:rsidR="002D06F0" w:rsidRPr="002D06F0" w:rsidRDefault="002D06F0" w:rsidP="002D06F0">
      <w:pPr>
        <w:ind w:left="851"/>
        <w:rPr>
          <w:i/>
          <w:sz w:val="24"/>
          <w:szCs w:val="24"/>
        </w:rPr>
      </w:pPr>
      <w:r w:rsidRPr="002D06F0">
        <w:rPr>
          <w:i/>
          <w:sz w:val="24"/>
          <w:szCs w:val="24"/>
        </w:rPr>
        <w:t>Voksne</w:t>
      </w:r>
    </w:p>
    <w:p w:rsidR="002D06F0" w:rsidRPr="002D06F0" w:rsidRDefault="002D06F0" w:rsidP="002D06F0">
      <w:pPr>
        <w:ind w:left="851"/>
        <w:rPr>
          <w:noProof/>
          <w:sz w:val="24"/>
          <w:szCs w:val="24"/>
        </w:rPr>
      </w:pPr>
      <w:r w:rsidRPr="002D06F0">
        <w:rPr>
          <w:sz w:val="24"/>
          <w:szCs w:val="24"/>
        </w:rPr>
        <w:t xml:space="preserve">Afhængigt af patientens </w:t>
      </w:r>
      <w:proofErr w:type="spellStart"/>
      <w:r w:rsidRPr="002D06F0">
        <w:rPr>
          <w:sz w:val="24"/>
          <w:szCs w:val="24"/>
        </w:rPr>
        <w:t>hæmodynamiske</w:t>
      </w:r>
      <w:proofErr w:type="spellEnd"/>
      <w:r w:rsidRPr="002D06F0">
        <w:rPr>
          <w:sz w:val="24"/>
          <w:szCs w:val="24"/>
        </w:rPr>
        <w:t xml:space="preserve"> status administreres der til voksne 500 ml med passende hastighed. Hvis blodtabet er mere end 20 %, skal der sædvanligvis gives blod eller blodkomponenter i tillæg til </w:t>
      </w:r>
      <w:proofErr w:type="spellStart"/>
      <w:r w:rsidRPr="002D06F0">
        <w:rPr>
          <w:sz w:val="24"/>
          <w:szCs w:val="24"/>
        </w:rPr>
        <w:t>Gelaspan</w:t>
      </w:r>
      <w:proofErr w:type="spellEnd"/>
      <w:r w:rsidRPr="002D06F0">
        <w:rPr>
          <w:sz w:val="24"/>
          <w:szCs w:val="24"/>
        </w:rPr>
        <w:t xml:space="preserve"> </w:t>
      </w:r>
      <w:r>
        <w:t>(se pkt. 4.4)</w:t>
      </w:r>
      <w:r w:rsidRPr="002D06F0">
        <w:rPr>
          <w:sz w:val="24"/>
          <w:szCs w:val="24"/>
        </w:rPr>
        <w:t>.</w:t>
      </w:r>
    </w:p>
    <w:p w:rsidR="002D06F0" w:rsidRPr="002D06F0" w:rsidRDefault="002D06F0" w:rsidP="002D06F0">
      <w:pPr>
        <w:ind w:left="851"/>
        <w:rPr>
          <w:noProof/>
          <w:sz w:val="24"/>
          <w:szCs w:val="24"/>
        </w:rPr>
      </w:pPr>
    </w:p>
    <w:p w:rsidR="002D06F0" w:rsidRPr="002D06F0" w:rsidRDefault="002D06F0" w:rsidP="002D06F0">
      <w:pPr>
        <w:ind w:left="851"/>
        <w:rPr>
          <w:i/>
          <w:sz w:val="24"/>
          <w:szCs w:val="24"/>
        </w:rPr>
      </w:pPr>
      <w:r w:rsidRPr="002D06F0">
        <w:rPr>
          <w:i/>
          <w:sz w:val="24"/>
          <w:szCs w:val="24"/>
        </w:rPr>
        <w:t>Maksimaldosis</w:t>
      </w:r>
    </w:p>
    <w:p w:rsidR="002D06F0" w:rsidRPr="002D06F0" w:rsidRDefault="002D06F0" w:rsidP="002D06F0">
      <w:pPr>
        <w:ind w:left="851"/>
        <w:rPr>
          <w:sz w:val="24"/>
          <w:szCs w:val="24"/>
        </w:rPr>
      </w:pPr>
      <w:r w:rsidRPr="002D06F0">
        <w:rPr>
          <w:sz w:val="24"/>
          <w:szCs w:val="24"/>
        </w:rPr>
        <w:t xml:space="preserve">Den maksimale daglige dosis bestemmes ud fra graden af </w:t>
      </w:r>
      <w:proofErr w:type="spellStart"/>
      <w:r w:rsidRPr="002D06F0">
        <w:rPr>
          <w:sz w:val="24"/>
          <w:szCs w:val="24"/>
        </w:rPr>
        <w:t>hæmodilution</w:t>
      </w:r>
      <w:proofErr w:type="spellEnd"/>
      <w:r w:rsidRPr="002D06F0">
        <w:rPr>
          <w:sz w:val="24"/>
          <w:szCs w:val="24"/>
        </w:rPr>
        <w:t>. Der skal udvises forsigtighed for at undgå et fald i hæmoglobin eller hæmatokrit til under kritiske værdier.</w:t>
      </w:r>
    </w:p>
    <w:p w:rsidR="002D06F0" w:rsidRPr="002D06F0" w:rsidRDefault="002D06F0" w:rsidP="002D06F0">
      <w:pPr>
        <w:ind w:left="851"/>
        <w:rPr>
          <w:sz w:val="24"/>
          <w:szCs w:val="24"/>
        </w:rPr>
      </w:pPr>
    </w:p>
    <w:p w:rsidR="002D06F0" w:rsidRPr="002D06F0" w:rsidRDefault="002D06F0" w:rsidP="002D06F0">
      <w:pPr>
        <w:ind w:left="851"/>
        <w:rPr>
          <w:sz w:val="24"/>
          <w:szCs w:val="24"/>
        </w:rPr>
      </w:pPr>
      <w:r w:rsidRPr="002D06F0">
        <w:rPr>
          <w:sz w:val="24"/>
          <w:szCs w:val="24"/>
        </w:rPr>
        <w:t>Hvis det er nødvendigt, skal der yderligere gives transfusion med blod eller pakkede røde blodlegemer.</w:t>
      </w:r>
    </w:p>
    <w:p w:rsidR="002D06F0" w:rsidRPr="002D06F0" w:rsidRDefault="002D06F0" w:rsidP="002D06F0">
      <w:pPr>
        <w:ind w:left="851"/>
        <w:rPr>
          <w:sz w:val="24"/>
          <w:szCs w:val="24"/>
        </w:rPr>
      </w:pPr>
    </w:p>
    <w:p w:rsidR="002D06F0" w:rsidRPr="002D06F0" w:rsidRDefault="002D06F0" w:rsidP="002D06F0">
      <w:pPr>
        <w:ind w:left="851"/>
        <w:rPr>
          <w:sz w:val="24"/>
          <w:szCs w:val="24"/>
        </w:rPr>
      </w:pPr>
      <w:r w:rsidRPr="002D06F0">
        <w:rPr>
          <w:sz w:val="24"/>
          <w:szCs w:val="24"/>
        </w:rPr>
        <w:t>Der skal også udvises opmærksomhed med hensyn til fortynding af plasmaproteiner (f.eks. albumin og koagulationsfaktorer), som skal substitueres adækvat, hvis det er nødvendigt.</w:t>
      </w:r>
    </w:p>
    <w:p w:rsidR="002D06F0" w:rsidRPr="002D06F0" w:rsidRDefault="002D06F0" w:rsidP="002D06F0">
      <w:pPr>
        <w:ind w:left="851"/>
        <w:rPr>
          <w:sz w:val="24"/>
          <w:szCs w:val="24"/>
        </w:rPr>
      </w:pPr>
    </w:p>
    <w:p w:rsidR="002D06F0" w:rsidRPr="002D06F0" w:rsidRDefault="002D06F0" w:rsidP="002D06F0">
      <w:pPr>
        <w:ind w:left="851"/>
        <w:rPr>
          <w:i/>
          <w:sz w:val="24"/>
          <w:szCs w:val="24"/>
        </w:rPr>
      </w:pPr>
      <w:r w:rsidRPr="002D06F0">
        <w:rPr>
          <w:i/>
          <w:sz w:val="24"/>
          <w:szCs w:val="24"/>
        </w:rPr>
        <w:t>Infusionshastighed</w:t>
      </w:r>
    </w:p>
    <w:p w:rsidR="002D06F0" w:rsidRPr="002D06F0" w:rsidRDefault="002D06F0" w:rsidP="002D06F0">
      <w:pPr>
        <w:ind w:left="851"/>
        <w:rPr>
          <w:sz w:val="24"/>
          <w:szCs w:val="24"/>
        </w:rPr>
      </w:pPr>
      <w:r w:rsidRPr="002D06F0">
        <w:rPr>
          <w:sz w:val="24"/>
          <w:szCs w:val="24"/>
        </w:rPr>
        <w:t xml:space="preserve">De første op til 20 ml opløsning skal </w:t>
      </w:r>
      <w:proofErr w:type="spellStart"/>
      <w:r w:rsidRPr="002D06F0">
        <w:rPr>
          <w:sz w:val="24"/>
          <w:szCs w:val="24"/>
        </w:rPr>
        <w:t>infunderes</w:t>
      </w:r>
      <w:proofErr w:type="spellEnd"/>
      <w:r w:rsidRPr="002D06F0">
        <w:rPr>
          <w:sz w:val="24"/>
          <w:szCs w:val="24"/>
        </w:rPr>
        <w:t xml:space="preserve"> langsomt for at opdage </w:t>
      </w:r>
      <w:proofErr w:type="spellStart"/>
      <w:r>
        <w:t>anafylaktiske</w:t>
      </w:r>
      <w:proofErr w:type="spellEnd"/>
      <w:r>
        <w:t>/</w:t>
      </w:r>
      <w:proofErr w:type="spellStart"/>
      <w:r w:rsidRPr="002D06F0">
        <w:rPr>
          <w:sz w:val="24"/>
          <w:szCs w:val="24"/>
        </w:rPr>
        <w:t>anafylaktoide</w:t>
      </w:r>
      <w:proofErr w:type="spellEnd"/>
      <w:r w:rsidRPr="002D06F0">
        <w:rPr>
          <w:sz w:val="24"/>
          <w:szCs w:val="24"/>
        </w:rPr>
        <w:t xml:space="preserve"> reaktioner så tidligt som muligt (se også pkt. </w:t>
      </w:r>
      <w:r w:rsidRPr="002D06F0">
        <w:rPr>
          <w:bCs/>
          <w:sz w:val="24"/>
          <w:szCs w:val="24"/>
        </w:rPr>
        <w:t>4.4).</w:t>
      </w:r>
    </w:p>
    <w:p w:rsidR="002D06F0" w:rsidRPr="002D06F0" w:rsidRDefault="002D06F0" w:rsidP="002D06F0">
      <w:pPr>
        <w:ind w:left="851"/>
        <w:rPr>
          <w:sz w:val="24"/>
          <w:szCs w:val="24"/>
        </w:rPr>
      </w:pPr>
    </w:p>
    <w:p w:rsidR="002D06F0" w:rsidRPr="002D06F0" w:rsidRDefault="002D06F0" w:rsidP="002D06F0">
      <w:pPr>
        <w:ind w:left="851"/>
        <w:rPr>
          <w:sz w:val="24"/>
          <w:szCs w:val="24"/>
        </w:rPr>
      </w:pPr>
      <w:r w:rsidRPr="002D06F0">
        <w:rPr>
          <w:sz w:val="24"/>
          <w:szCs w:val="24"/>
        </w:rPr>
        <w:t xml:space="preserve">I alvorlige, akutte situationer kan </w:t>
      </w:r>
      <w:proofErr w:type="spellStart"/>
      <w:r w:rsidRPr="002D06F0">
        <w:rPr>
          <w:sz w:val="24"/>
          <w:szCs w:val="24"/>
        </w:rPr>
        <w:t>Gelaspan</w:t>
      </w:r>
      <w:proofErr w:type="spellEnd"/>
      <w:r w:rsidRPr="002D06F0">
        <w:rPr>
          <w:sz w:val="24"/>
          <w:szCs w:val="24"/>
        </w:rPr>
        <w:t xml:space="preserve"> </w:t>
      </w:r>
      <w:proofErr w:type="spellStart"/>
      <w:r w:rsidRPr="002D06F0">
        <w:rPr>
          <w:sz w:val="24"/>
          <w:szCs w:val="24"/>
        </w:rPr>
        <w:t>infunderes</w:t>
      </w:r>
      <w:proofErr w:type="spellEnd"/>
      <w:r w:rsidRPr="002D06F0">
        <w:rPr>
          <w:sz w:val="24"/>
          <w:szCs w:val="24"/>
        </w:rPr>
        <w:t xml:space="preserve"> hurtigt ved trykinfusion; der kan administreres 500 ml på 5-10 minutter, indtil tegn på </w:t>
      </w:r>
      <w:proofErr w:type="spellStart"/>
      <w:r w:rsidRPr="002D06F0">
        <w:rPr>
          <w:sz w:val="24"/>
          <w:szCs w:val="24"/>
        </w:rPr>
        <w:t>hypovolæmi</w:t>
      </w:r>
      <w:proofErr w:type="spellEnd"/>
      <w:r w:rsidRPr="002D06F0">
        <w:rPr>
          <w:sz w:val="24"/>
          <w:szCs w:val="24"/>
        </w:rPr>
        <w:t xml:space="preserve"> er forsvundet.</w:t>
      </w:r>
    </w:p>
    <w:p w:rsidR="002D06F0" w:rsidRPr="002D06F0" w:rsidRDefault="002D06F0" w:rsidP="002D06F0">
      <w:pPr>
        <w:ind w:left="851"/>
        <w:rPr>
          <w:sz w:val="24"/>
          <w:szCs w:val="24"/>
        </w:rPr>
      </w:pPr>
    </w:p>
    <w:p w:rsidR="002D06F0" w:rsidRPr="002D06F0" w:rsidRDefault="002D06F0" w:rsidP="002D06F0">
      <w:pPr>
        <w:keepNext/>
        <w:ind w:left="851"/>
        <w:rPr>
          <w:noProof/>
          <w:sz w:val="24"/>
          <w:szCs w:val="24"/>
        </w:rPr>
      </w:pPr>
      <w:r w:rsidRPr="002D06F0">
        <w:rPr>
          <w:i/>
          <w:noProof/>
          <w:sz w:val="24"/>
          <w:szCs w:val="24"/>
        </w:rPr>
        <w:t>Pædiatrisk population</w:t>
      </w:r>
    </w:p>
    <w:p w:rsidR="002D06F0" w:rsidRPr="002D06F0" w:rsidRDefault="002D06F0" w:rsidP="002D06F0">
      <w:pPr>
        <w:ind w:left="851"/>
        <w:rPr>
          <w:sz w:val="24"/>
          <w:szCs w:val="24"/>
        </w:rPr>
      </w:pPr>
      <w:proofErr w:type="spellStart"/>
      <w:r w:rsidRPr="002D06F0">
        <w:rPr>
          <w:sz w:val="24"/>
          <w:szCs w:val="24"/>
        </w:rPr>
        <w:t>Gelaspans</w:t>
      </w:r>
      <w:proofErr w:type="spellEnd"/>
      <w:r w:rsidRPr="002D06F0">
        <w:rPr>
          <w:sz w:val="24"/>
          <w:szCs w:val="24"/>
        </w:rPr>
        <w:t xml:space="preserve"> sikkerhed og virkning hos børn er endnu ikke helt klarlagt. Der kan derfor ikke gives dosisanbefalinger. </w:t>
      </w:r>
      <w:proofErr w:type="spellStart"/>
      <w:r w:rsidRPr="002D06F0">
        <w:rPr>
          <w:sz w:val="24"/>
          <w:szCs w:val="24"/>
        </w:rPr>
        <w:t>Gelaspan</w:t>
      </w:r>
      <w:proofErr w:type="spellEnd"/>
      <w:r w:rsidRPr="002D06F0">
        <w:rPr>
          <w:sz w:val="24"/>
          <w:szCs w:val="24"/>
        </w:rPr>
        <w:t xml:space="preserve"> bør kun administreres til disse patienter, hvis de forventede fordele klart opvejer de mulige risici. I disse tilfælde skal der tages højde for </w:t>
      </w:r>
      <w:r w:rsidRPr="002D06F0">
        <w:rPr>
          <w:sz w:val="24"/>
          <w:szCs w:val="24"/>
        </w:rPr>
        <w:lastRenderedPageBreak/>
        <w:t>patientens aktuelle kliniske tilstand og behandlingen skal monitoreres særligt omhyggeligt (se også pkt. 4.4.).</w:t>
      </w:r>
    </w:p>
    <w:p w:rsidR="002D06F0" w:rsidRPr="002D06F0" w:rsidRDefault="002D06F0" w:rsidP="002D06F0">
      <w:pPr>
        <w:ind w:left="851"/>
        <w:rPr>
          <w:sz w:val="24"/>
          <w:szCs w:val="24"/>
        </w:rPr>
      </w:pPr>
    </w:p>
    <w:p w:rsidR="002D06F0" w:rsidRPr="002D06F0" w:rsidRDefault="002D06F0" w:rsidP="002D06F0">
      <w:pPr>
        <w:ind w:left="851"/>
        <w:rPr>
          <w:i/>
          <w:iCs/>
          <w:sz w:val="24"/>
          <w:szCs w:val="24"/>
        </w:rPr>
      </w:pPr>
      <w:r w:rsidRPr="002D06F0">
        <w:rPr>
          <w:i/>
          <w:iCs/>
          <w:sz w:val="24"/>
          <w:szCs w:val="24"/>
        </w:rPr>
        <w:t>Ældre</w:t>
      </w:r>
    </w:p>
    <w:p w:rsidR="002D06F0" w:rsidRPr="002D06F0" w:rsidRDefault="002D06F0" w:rsidP="002D06F0">
      <w:pPr>
        <w:ind w:left="851"/>
        <w:rPr>
          <w:sz w:val="24"/>
          <w:szCs w:val="24"/>
        </w:rPr>
      </w:pPr>
      <w:r w:rsidRPr="002D06F0">
        <w:rPr>
          <w:sz w:val="24"/>
          <w:szCs w:val="24"/>
        </w:rPr>
        <w:t>Forsigtighed bør udvises hos patienter, der lider af andre sygdomme som hjerte- eller nyreinsufficiens, der ofte er forbundet med fremskreden alder (se også pkt. 4.4).</w:t>
      </w:r>
    </w:p>
    <w:p w:rsidR="002D06F0" w:rsidRPr="002D06F0" w:rsidRDefault="002D06F0" w:rsidP="002D06F0">
      <w:pPr>
        <w:ind w:left="851"/>
        <w:rPr>
          <w:sz w:val="24"/>
          <w:szCs w:val="24"/>
        </w:rPr>
      </w:pPr>
    </w:p>
    <w:p w:rsidR="002D06F0" w:rsidRPr="002D06F0" w:rsidRDefault="002D06F0" w:rsidP="002D06F0">
      <w:pPr>
        <w:ind w:left="851"/>
        <w:rPr>
          <w:iCs/>
          <w:sz w:val="24"/>
          <w:szCs w:val="24"/>
          <w:u w:val="single"/>
        </w:rPr>
      </w:pPr>
      <w:r w:rsidRPr="002D06F0">
        <w:rPr>
          <w:iCs/>
          <w:sz w:val="24"/>
          <w:szCs w:val="24"/>
          <w:u w:val="single"/>
        </w:rPr>
        <w:t>Administration</w:t>
      </w:r>
    </w:p>
    <w:p w:rsidR="002D06F0" w:rsidRPr="002D06F0" w:rsidRDefault="002D06F0" w:rsidP="002D06F0">
      <w:pPr>
        <w:ind w:left="851"/>
        <w:rPr>
          <w:sz w:val="24"/>
          <w:szCs w:val="24"/>
        </w:rPr>
      </w:pPr>
      <w:r w:rsidRPr="002D06F0">
        <w:rPr>
          <w:sz w:val="24"/>
          <w:szCs w:val="24"/>
        </w:rPr>
        <w:t>Intravenøs anvendelse.</w:t>
      </w:r>
    </w:p>
    <w:p w:rsidR="002D06F0" w:rsidRPr="002D06F0" w:rsidRDefault="002D06F0" w:rsidP="002D06F0">
      <w:pPr>
        <w:ind w:left="851"/>
        <w:rPr>
          <w:sz w:val="24"/>
          <w:szCs w:val="24"/>
        </w:rPr>
      </w:pPr>
    </w:p>
    <w:p w:rsidR="002D06F0" w:rsidRPr="002D06F0" w:rsidRDefault="002D06F0" w:rsidP="002D06F0">
      <w:pPr>
        <w:ind w:left="851"/>
        <w:rPr>
          <w:sz w:val="24"/>
          <w:szCs w:val="24"/>
        </w:rPr>
      </w:pPr>
      <w:r w:rsidRPr="002D06F0">
        <w:rPr>
          <w:sz w:val="24"/>
          <w:szCs w:val="24"/>
        </w:rPr>
        <w:t xml:space="preserve">Før hurtig infusion, bør </w:t>
      </w:r>
      <w:proofErr w:type="spellStart"/>
      <w:r w:rsidRPr="002D06F0">
        <w:rPr>
          <w:sz w:val="24"/>
          <w:szCs w:val="24"/>
        </w:rPr>
        <w:t>Gelaspan</w:t>
      </w:r>
      <w:proofErr w:type="spellEnd"/>
      <w:r w:rsidRPr="002D06F0">
        <w:rPr>
          <w:sz w:val="24"/>
          <w:szCs w:val="24"/>
        </w:rPr>
        <w:t xml:space="preserve"> opvarmes til højst 37 °C.</w:t>
      </w:r>
    </w:p>
    <w:p w:rsidR="002D06F0" w:rsidRPr="002D06F0" w:rsidRDefault="002D06F0" w:rsidP="002D06F0">
      <w:pPr>
        <w:ind w:left="851"/>
        <w:rPr>
          <w:sz w:val="24"/>
          <w:szCs w:val="24"/>
        </w:rPr>
      </w:pPr>
    </w:p>
    <w:p w:rsidR="002D06F0" w:rsidRPr="002D06F0" w:rsidRDefault="002D06F0" w:rsidP="002D06F0">
      <w:pPr>
        <w:ind w:left="851"/>
        <w:rPr>
          <w:sz w:val="24"/>
          <w:szCs w:val="24"/>
        </w:rPr>
      </w:pPr>
      <w:r w:rsidRPr="002D06F0">
        <w:rPr>
          <w:sz w:val="24"/>
          <w:szCs w:val="24"/>
        </w:rPr>
        <w:t xml:space="preserve">Ved trykinfusion, som kan være påkrævet i livsvigtige situationer, skal al luft fjernes fra beholderen og infusionssættet inden opløsningen administreres. Dette er for at undgå risikoen for </w:t>
      </w:r>
      <w:proofErr w:type="spellStart"/>
      <w:r w:rsidRPr="002D06F0">
        <w:rPr>
          <w:sz w:val="24"/>
          <w:szCs w:val="24"/>
        </w:rPr>
        <w:t>luftemboli</w:t>
      </w:r>
      <w:proofErr w:type="spellEnd"/>
      <w:r w:rsidRPr="002D06F0">
        <w:rPr>
          <w:sz w:val="24"/>
          <w:szCs w:val="24"/>
        </w:rPr>
        <w:t>, der ellers kan være forbundet med infusionen.</w:t>
      </w:r>
    </w:p>
    <w:p w:rsidR="00B049C7" w:rsidRPr="00EE622E" w:rsidRDefault="00B049C7" w:rsidP="00B049C7">
      <w:pPr>
        <w:tabs>
          <w:tab w:val="left" w:pos="851"/>
        </w:tabs>
        <w:ind w:left="851"/>
        <w:rPr>
          <w:sz w:val="24"/>
          <w:szCs w:val="24"/>
        </w:rPr>
      </w:pPr>
    </w:p>
    <w:p w:rsidR="00B049C7" w:rsidRDefault="00B049C7" w:rsidP="00B049C7">
      <w:pPr>
        <w:numPr>
          <w:ilvl w:val="1"/>
          <w:numId w:val="1"/>
        </w:numPr>
        <w:rPr>
          <w:b/>
          <w:sz w:val="24"/>
          <w:szCs w:val="24"/>
        </w:rPr>
      </w:pPr>
      <w:r w:rsidRPr="00EE622E">
        <w:rPr>
          <w:b/>
          <w:sz w:val="24"/>
          <w:szCs w:val="24"/>
        </w:rPr>
        <w:t>Kontraindikationer</w:t>
      </w:r>
    </w:p>
    <w:p w:rsidR="002D06F0" w:rsidRDefault="002D06F0" w:rsidP="002D06F0">
      <w:pPr>
        <w:numPr>
          <w:ilvl w:val="0"/>
          <w:numId w:val="11"/>
        </w:numPr>
        <w:tabs>
          <w:tab w:val="clear" w:pos="855"/>
        </w:tabs>
        <w:ind w:left="1134" w:hanging="283"/>
        <w:rPr>
          <w:noProof/>
          <w:sz w:val="24"/>
          <w:szCs w:val="24"/>
        </w:rPr>
      </w:pPr>
      <w:r>
        <w:rPr>
          <w:noProof/>
          <w:sz w:val="24"/>
          <w:szCs w:val="24"/>
        </w:rPr>
        <w:t>Overfølsomhed over for opløsninger, der indeholder gelatine eller over for et eller flere af hjælpestofferne anført i pkt. 6.1</w:t>
      </w:r>
    </w:p>
    <w:p w:rsidR="002D06F0" w:rsidRDefault="002D06F0" w:rsidP="002D06F0">
      <w:pPr>
        <w:numPr>
          <w:ilvl w:val="0"/>
          <w:numId w:val="11"/>
        </w:numPr>
        <w:tabs>
          <w:tab w:val="clear" w:pos="855"/>
        </w:tabs>
        <w:ind w:left="1134" w:hanging="283"/>
        <w:rPr>
          <w:noProof/>
          <w:sz w:val="24"/>
          <w:szCs w:val="24"/>
        </w:rPr>
      </w:pPr>
      <w:r>
        <w:rPr>
          <w:noProof/>
          <w:sz w:val="24"/>
          <w:szCs w:val="24"/>
        </w:rPr>
        <w:t>Overfølsomhed over for galactose-α-1,3-galactose (alpha-gal) eller kendt allergi over for rødt kød (kød fra pattedyr) og slagteaffald (se pkt. 4.4)</w:t>
      </w:r>
    </w:p>
    <w:p w:rsidR="002D06F0" w:rsidRDefault="002D06F0" w:rsidP="002D06F0">
      <w:pPr>
        <w:numPr>
          <w:ilvl w:val="0"/>
          <w:numId w:val="11"/>
        </w:numPr>
        <w:tabs>
          <w:tab w:val="clear" w:pos="855"/>
        </w:tabs>
        <w:ind w:left="1134" w:hanging="283"/>
        <w:rPr>
          <w:noProof/>
          <w:sz w:val="24"/>
          <w:szCs w:val="24"/>
        </w:rPr>
      </w:pPr>
      <w:r>
        <w:rPr>
          <w:noProof/>
          <w:sz w:val="24"/>
          <w:szCs w:val="24"/>
        </w:rPr>
        <w:t>Hypervolæmi</w:t>
      </w:r>
    </w:p>
    <w:p w:rsidR="002D06F0" w:rsidRDefault="002D06F0" w:rsidP="002D06F0">
      <w:pPr>
        <w:numPr>
          <w:ilvl w:val="0"/>
          <w:numId w:val="11"/>
        </w:numPr>
        <w:tabs>
          <w:tab w:val="clear" w:pos="855"/>
        </w:tabs>
        <w:ind w:left="1134" w:hanging="283"/>
        <w:rPr>
          <w:noProof/>
          <w:sz w:val="24"/>
          <w:szCs w:val="24"/>
        </w:rPr>
      </w:pPr>
      <w:r>
        <w:rPr>
          <w:noProof/>
          <w:sz w:val="24"/>
          <w:szCs w:val="24"/>
        </w:rPr>
        <w:t>Hyperhydrering</w:t>
      </w:r>
    </w:p>
    <w:p w:rsidR="002D06F0" w:rsidRDefault="002D06F0" w:rsidP="002D06F0">
      <w:pPr>
        <w:numPr>
          <w:ilvl w:val="0"/>
          <w:numId w:val="11"/>
        </w:numPr>
        <w:tabs>
          <w:tab w:val="clear" w:pos="855"/>
        </w:tabs>
        <w:ind w:left="1134" w:hanging="283"/>
        <w:rPr>
          <w:noProof/>
          <w:sz w:val="24"/>
          <w:szCs w:val="24"/>
        </w:rPr>
      </w:pPr>
      <w:r>
        <w:rPr>
          <w:noProof/>
          <w:sz w:val="24"/>
          <w:szCs w:val="24"/>
        </w:rPr>
        <w:t xml:space="preserve">Akut kongestivt hjertesvigt </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1"/>
        </w:numPr>
        <w:rPr>
          <w:b/>
          <w:sz w:val="24"/>
          <w:szCs w:val="24"/>
        </w:rPr>
      </w:pPr>
      <w:r w:rsidRPr="00EE622E">
        <w:rPr>
          <w:b/>
          <w:sz w:val="24"/>
          <w:szCs w:val="24"/>
        </w:rPr>
        <w:t>Særlige advarsler og forsigtighedsregler vedrørende brugen</w:t>
      </w:r>
    </w:p>
    <w:p w:rsidR="001C6AC0" w:rsidRDefault="001C6AC0" w:rsidP="001C6AC0">
      <w:pPr>
        <w:suppressAutoHyphens/>
        <w:ind w:left="851"/>
        <w:rPr>
          <w:i/>
          <w:iCs/>
          <w:noProof/>
          <w:sz w:val="24"/>
          <w:szCs w:val="24"/>
        </w:rPr>
      </w:pPr>
      <w:r>
        <w:rPr>
          <w:i/>
          <w:iCs/>
          <w:noProof/>
          <w:sz w:val="24"/>
          <w:szCs w:val="24"/>
        </w:rPr>
        <w:t>Anafylaktiske/anafylaktoide reaktioner</w:t>
      </w:r>
    </w:p>
    <w:p w:rsidR="001C6AC0" w:rsidRDefault="001C6AC0" w:rsidP="001C6AC0">
      <w:pPr>
        <w:suppressAutoHyphens/>
        <w:ind w:left="851"/>
        <w:rPr>
          <w:noProof/>
          <w:sz w:val="24"/>
          <w:szCs w:val="24"/>
        </w:rPr>
      </w:pPr>
      <w:r>
        <w:rPr>
          <w:noProof/>
          <w:sz w:val="24"/>
          <w:szCs w:val="24"/>
        </w:rPr>
        <w:t>Modificerede flydende gelatineopløsninger bør administreres med forsigtighed til patienter med allergiske sygdomme f.eks. astma i anamnesen.</w:t>
      </w:r>
    </w:p>
    <w:p w:rsidR="001C6AC0" w:rsidRDefault="001C6AC0" w:rsidP="001C6AC0">
      <w:pPr>
        <w:suppressAutoHyphens/>
        <w:ind w:left="851"/>
        <w:rPr>
          <w:noProof/>
          <w:sz w:val="24"/>
          <w:szCs w:val="24"/>
        </w:rPr>
      </w:pPr>
    </w:p>
    <w:p w:rsidR="001C6AC0" w:rsidRDefault="001C6AC0" w:rsidP="001C6AC0">
      <w:pPr>
        <w:suppressAutoHyphens/>
        <w:ind w:left="851"/>
        <w:rPr>
          <w:noProof/>
          <w:sz w:val="24"/>
          <w:szCs w:val="24"/>
        </w:rPr>
      </w:pPr>
      <w:r>
        <w:rPr>
          <w:noProof/>
          <w:sz w:val="24"/>
          <w:szCs w:val="24"/>
        </w:rPr>
        <w:t xml:space="preserve">Modificerede flydende gelatineopløsninger kan i sjældne tilfælde medføre allergi (anafylaktiske/anafylaktoide) reaktioner af varierende sværhedsgrad. For at opdage forekomst af en allergisk reaktion så tidligt som muligt skal de første 20 ml infunderes langsomt og patienten skal observeres omhyggeligt, især ved infusionens begyndelse. For symptomer på anafylaktoide reaktioner, se pkt. </w:t>
      </w:r>
      <w:r>
        <w:rPr>
          <w:bCs/>
          <w:noProof/>
          <w:sz w:val="24"/>
          <w:szCs w:val="24"/>
        </w:rPr>
        <w:t>4.8</w:t>
      </w:r>
      <w:r>
        <w:rPr>
          <w:noProof/>
          <w:sz w:val="24"/>
          <w:szCs w:val="24"/>
        </w:rPr>
        <w:t xml:space="preserve">. </w:t>
      </w:r>
    </w:p>
    <w:p w:rsidR="001C6AC0" w:rsidRDefault="001C6AC0" w:rsidP="001C6AC0">
      <w:pPr>
        <w:suppressAutoHyphens/>
        <w:ind w:left="851"/>
        <w:rPr>
          <w:noProof/>
          <w:sz w:val="24"/>
          <w:szCs w:val="24"/>
        </w:rPr>
      </w:pPr>
    </w:p>
    <w:p w:rsidR="001C6AC0" w:rsidRDefault="001C6AC0" w:rsidP="001C6AC0">
      <w:pPr>
        <w:tabs>
          <w:tab w:val="left" w:pos="851"/>
        </w:tabs>
        <w:ind w:left="851"/>
      </w:pPr>
      <w:r>
        <w:rPr>
          <w:noProof/>
          <w:sz w:val="24"/>
          <w:szCs w:val="24"/>
        </w:rPr>
        <w:t>På grund af mulige krydsreaktioner, der involverer allergenet galactose-alpha-1,3-galactose (alpha-gal), kan risikoen for sensibilisering og efterfølgende anafylaktisk reaktion over for opløsninger, der indeholder gelatine øges kraftigt hos patienter, som tidligere har fået konstateret allergi over for rødt kød (kød fra pattedyr) og slagteaffald og/eller er blevet testet positive for anti-alpha-gal IgE-antistoffer. Gelatinholdige kolloide opløsninger er kontraindicerede hos disse patienter (se pkt. </w:t>
      </w:r>
      <w:r>
        <w:rPr>
          <w:bCs/>
          <w:noProof/>
          <w:sz w:val="24"/>
          <w:szCs w:val="24"/>
        </w:rPr>
        <w:t>4.3</w:t>
      </w:r>
      <w:r>
        <w:rPr>
          <w:noProof/>
          <w:sz w:val="24"/>
          <w:szCs w:val="24"/>
        </w:rPr>
        <w:t>).</w:t>
      </w:r>
    </w:p>
    <w:p w:rsidR="001C6AC0" w:rsidRDefault="001C6AC0" w:rsidP="001C6AC0">
      <w:pPr>
        <w:suppressAutoHyphens/>
        <w:ind w:left="851"/>
        <w:rPr>
          <w:noProof/>
          <w:sz w:val="24"/>
          <w:szCs w:val="24"/>
        </w:rPr>
      </w:pPr>
    </w:p>
    <w:p w:rsidR="001C6AC0" w:rsidRDefault="001C6AC0" w:rsidP="001C6AC0">
      <w:pPr>
        <w:suppressAutoHyphens/>
        <w:ind w:left="851"/>
        <w:rPr>
          <w:noProof/>
          <w:sz w:val="24"/>
          <w:szCs w:val="24"/>
        </w:rPr>
      </w:pPr>
      <w:r>
        <w:rPr>
          <w:noProof/>
          <w:sz w:val="24"/>
          <w:szCs w:val="24"/>
        </w:rPr>
        <w:t>I tilfælde af en allergisk reaktion skal infusionen straks stoppes, og der skal gives passende behandling.</w:t>
      </w:r>
    </w:p>
    <w:p w:rsidR="001C6AC0" w:rsidRDefault="001C6AC0" w:rsidP="001C6AC0">
      <w:pPr>
        <w:suppressAutoHyphens/>
        <w:ind w:left="851"/>
        <w:rPr>
          <w:noProof/>
          <w:sz w:val="24"/>
          <w:szCs w:val="24"/>
        </w:rPr>
      </w:pPr>
    </w:p>
    <w:p w:rsidR="001C6AC0" w:rsidRDefault="001C6AC0" w:rsidP="001C6AC0">
      <w:pPr>
        <w:suppressAutoHyphens/>
        <w:ind w:left="851"/>
        <w:rPr>
          <w:i/>
          <w:iCs/>
          <w:noProof/>
          <w:sz w:val="24"/>
          <w:szCs w:val="24"/>
        </w:rPr>
      </w:pPr>
      <w:r>
        <w:rPr>
          <w:i/>
          <w:iCs/>
          <w:noProof/>
          <w:sz w:val="24"/>
          <w:szCs w:val="24"/>
        </w:rPr>
        <w:t>Allerede eksisterende sygdom, der skal tages i betragtning</w:t>
      </w:r>
    </w:p>
    <w:p w:rsidR="001C6AC0" w:rsidRDefault="001C6AC0" w:rsidP="001C6AC0">
      <w:pPr>
        <w:suppressAutoHyphens/>
        <w:ind w:left="851"/>
        <w:rPr>
          <w:noProof/>
          <w:sz w:val="24"/>
          <w:szCs w:val="24"/>
        </w:rPr>
      </w:pPr>
      <w:r>
        <w:rPr>
          <w:noProof/>
          <w:sz w:val="24"/>
          <w:szCs w:val="24"/>
        </w:rPr>
        <w:t>Gelaspan skal administreres med forsigtighed til patienter</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i risikogruppen på grund af overbelastning af kredsløbet f.eks. patienter med kongestivt hjertesvigt, højre eller venstre ventrikelinsufficiens, hypertension, lungeødem eller nyreinsufficiens med oligo- eller anuri.</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lastRenderedPageBreak/>
        <w:t>med alvorligt nedsat nyrefunktion</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alvorlig hypernatriæmi</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alvorlig hyperchloræmi</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ødemer med væske-/saltretention</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alvorlige blodkoagulationsforstyrrelser</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i tilfælde af allerede eksisterende hyperkaliæmi skal der udvises forsigtighed, og opløsningen bør kun administreres, hvis det er klart, at fordelene opvejer risiciene</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der tager lægemidler, som kan øge serumkaliumniveauet, dvs. kaliumbesparende diuretika, ACE-hæmmere, non-steroide antiinflammatoriske lægemidler, ciclosporin, tacrolimus eller suxamethon. Samtidig administration af kaliumholdige opløsninger og disse lægemidler kan medføre svær hyperkaliæmi, som så kan medføre hjertearytmi.</w:t>
      </w:r>
    </w:p>
    <w:p w:rsidR="001C6AC0" w:rsidRDefault="001C6AC0" w:rsidP="001C6AC0">
      <w:pPr>
        <w:numPr>
          <w:ilvl w:val="0"/>
          <w:numId w:val="12"/>
        </w:numPr>
        <w:tabs>
          <w:tab w:val="clear" w:pos="360"/>
          <w:tab w:val="num" w:pos="1134"/>
        </w:tabs>
        <w:suppressAutoHyphens/>
        <w:ind w:left="1134" w:hanging="283"/>
        <w:rPr>
          <w:noProof/>
          <w:sz w:val="24"/>
          <w:szCs w:val="24"/>
        </w:rPr>
      </w:pPr>
      <w:r>
        <w:rPr>
          <w:noProof/>
          <w:sz w:val="24"/>
          <w:szCs w:val="24"/>
        </w:rPr>
        <w:t>med en høj alder (ældre patienter), da disse er mere disponerede for udvikling af lidelser såsom hjerte- eller nyreinsufficiens</w:t>
      </w:r>
    </w:p>
    <w:p w:rsidR="001C6AC0" w:rsidRDefault="001C6AC0" w:rsidP="001C6AC0">
      <w:pPr>
        <w:suppressAutoHyphens/>
        <w:ind w:left="851"/>
        <w:rPr>
          <w:noProof/>
          <w:sz w:val="24"/>
          <w:szCs w:val="24"/>
        </w:rPr>
      </w:pPr>
    </w:p>
    <w:p w:rsidR="001C6AC0" w:rsidRDefault="001C6AC0" w:rsidP="001C6AC0">
      <w:pPr>
        <w:suppressAutoHyphens/>
        <w:ind w:left="851"/>
        <w:rPr>
          <w:i/>
          <w:iCs/>
          <w:noProof/>
          <w:sz w:val="24"/>
          <w:szCs w:val="24"/>
        </w:rPr>
      </w:pPr>
      <w:r>
        <w:rPr>
          <w:i/>
          <w:iCs/>
          <w:noProof/>
          <w:sz w:val="24"/>
          <w:szCs w:val="24"/>
        </w:rPr>
        <w:t>Monitorering</w:t>
      </w:r>
    </w:p>
    <w:p w:rsidR="001C6AC0" w:rsidRDefault="001C6AC0" w:rsidP="001C6AC0">
      <w:pPr>
        <w:suppressAutoHyphens/>
        <w:ind w:left="851"/>
        <w:rPr>
          <w:noProof/>
          <w:sz w:val="24"/>
          <w:szCs w:val="24"/>
        </w:rPr>
      </w:pPr>
      <w:r>
        <w:rPr>
          <w:noProof/>
          <w:sz w:val="24"/>
          <w:szCs w:val="24"/>
        </w:rPr>
        <w:t>Klinisk monitorering skal inkludere regelmæssige kontroller af serumelektrolytkoncentrationer, syre-base-balance og væskebalance, især hos patienter med hypernatriæmi, hyperchloræmi, hypercalciæmi, hyperkaliæmi eller nedsat nyrefunktion. Gelaspan indeholder suprafysiologiske koncentrationer af natrium (151 mmol/l).</w:t>
      </w:r>
    </w:p>
    <w:p w:rsidR="001C6AC0" w:rsidRDefault="001C6AC0" w:rsidP="001C6AC0">
      <w:pPr>
        <w:suppressAutoHyphens/>
        <w:ind w:left="851"/>
        <w:rPr>
          <w:noProof/>
          <w:sz w:val="24"/>
          <w:szCs w:val="24"/>
        </w:rPr>
      </w:pPr>
    </w:p>
    <w:p w:rsidR="001C6AC0" w:rsidRDefault="001C6AC0" w:rsidP="001C6AC0">
      <w:pPr>
        <w:suppressAutoHyphens/>
        <w:ind w:left="851"/>
        <w:rPr>
          <w:noProof/>
          <w:sz w:val="24"/>
          <w:szCs w:val="24"/>
        </w:rPr>
      </w:pPr>
      <w:r>
        <w:rPr>
          <w:noProof/>
          <w:sz w:val="24"/>
          <w:szCs w:val="24"/>
        </w:rPr>
        <w:t>Elektrolytter og væsker bør, om nødvendigt, erstattes efter behov.</w:t>
      </w:r>
    </w:p>
    <w:p w:rsidR="001C6AC0" w:rsidRDefault="001C6AC0" w:rsidP="001C6AC0">
      <w:pPr>
        <w:suppressAutoHyphens/>
        <w:ind w:left="851"/>
        <w:rPr>
          <w:noProof/>
          <w:sz w:val="24"/>
          <w:szCs w:val="24"/>
        </w:rPr>
      </w:pPr>
    </w:p>
    <w:p w:rsidR="001C6AC0" w:rsidRDefault="001C6AC0" w:rsidP="001C6AC0">
      <w:pPr>
        <w:suppressAutoHyphens/>
        <w:ind w:left="851"/>
        <w:rPr>
          <w:noProof/>
          <w:sz w:val="24"/>
          <w:szCs w:val="24"/>
        </w:rPr>
      </w:pPr>
      <w:r>
        <w:rPr>
          <w:noProof/>
          <w:sz w:val="24"/>
          <w:szCs w:val="24"/>
        </w:rPr>
        <w:t>Det hæmodynamiske system, hæmologiske system og koagulationssystemet skal monitoreres.</w:t>
      </w:r>
    </w:p>
    <w:p w:rsidR="001C6AC0" w:rsidRDefault="001C6AC0" w:rsidP="001C6AC0">
      <w:pPr>
        <w:ind w:left="851"/>
        <w:rPr>
          <w:noProof/>
          <w:sz w:val="24"/>
          <w:szCs w:val="24"/>
        </w:rPr>
      </w:pPr>
    </w:p>
    <w:p w:rsidR="001C6AC0" w:rsidRDefault="001C6AC0" w:rsidP="001C6AC0">
      <w:pPr>
        <w:ind w:left="851"/>
        <w:rPr>
          <w:noProof/>
          <w:sz w:val="24"/>
          <w:szCs w:val="24"/>
        </w:rPr>
      </w:pPr>
      <w:r>
        <w:rPr>
          <w:noProof/>
          <w:sz w:val="24"/>
          <w:szCs w:val="24"/>
        </w:rPr>
        <w:t>Ved infusion af store mængder Gelaspan, som kompensation for alvorligt blodtab, skal hæmatokrit- og elektrolytværdier monitoreres. Hæmatokritværdien må ikke falde til under 25 %. Hos ældre eller kritisk syge patienter må den ikke falde til under 30 %.</w:t>
      </w:r>
    </w:p>
    <w:p w:rsidR="001C6AC0" w:rsidRDefault="001C6AC0" w:rsidP="001C6AC0">
      <w:pPr>
        <w:ind w:left="851"/>
        <w:rPr>
          <w:noProof/>
          <w:sz w:val="24"/>
          <w:szCs w:val="24"/>
        </w:rPr>
      </w:pPr>
    </w:p>
    <w:p w:rsidR="001C6AC0" w:rsidRDefault="001C6AC0" w:rsidP="001C6AC0">
      <w:pPr>
        <w:ind w:left="851"/>
        <w:rPr>
          <w:noProof/>
          <w:sz w:val="24"/>
          <w:szCs w:val="24"/>
        </w:rPr>
      </w:pPr>
      <w:r>
        <w:rPr>
          <w:noProof/>
          <w:sz w:val="24"/>
          <w:szCs w:val="24"/>
        </w:rPr>
        <w:t>I disse situationer skal fortyndingseffekten på koagulationsfaktorer ligeledes observeres, især hos patienter med eksisterende hæmostaseforstyrrelser.</w:t>
      </w:r>
    </w:p>
    <w:p w:rsidR="001C6AC0" w:rsidRDefault="001C6AC0" w:rsidP="001C6AC0">
      <w:pPr>
        <w:ind w:left="851"/>
        <w:rPr>
          <w:noProof/>
          <w:sz w:val="24"/>
          <w:szCs w:val="24"/>
        </w:rPr>
      </w:pPr>
    </w:p>
    <w:p w:rsidR="001C6AC0" w:rsidRDefault="001C6AC0" w:rsidP="001C6AC0">
      <w:pPr>
        <w:ind w:left="851"/>
        <w:rPr>
          <w:noProof/>
          <w:sz w:val="24"/>
          <w:szCs w:val="24"/>
        </w:rPr>
      </w:pPr>
      <w:r>
        <w:rPr>
          <w:noProof/>
          <w:sz w:val="24"/>
          <w:szCs w:val="24"/>
        </w:rPr>
        <w:t xml:space="preserve">Da produktet ikke erstatter mistet plasmaprotein, tilrådes det at undersøge plasmaproteinkoncentrationer, se også pkt. </w:t>
      </w:r>
      <w:r>
        <w:rPr>
          <w:bCs/>
          <w:noProof/>
          <w:sz w:val="24"/>
          <w:szCs w:val="24"/>
        </w:rPr>
        <w:t>4.2,</w:t>
      </w:r>
      <w:r>
        <w:rPr>
          <w:noProof/>
          <w:sz w:val="24"/>
          <w:szCs w:val="24"/>
        </w:rPr>
        <w:t xml:space="preserve"> ”Maksimaldosis”.</w:t>
      </w:r>
    </w:p>
    <w:p w:rsidR="001C6AC0" w:rsidRDefault="001C6AC0" w:rsidP="001C6AC0">
      <w:pPr>
        <w:ind w:left="851"/>
        <w:rPr>
          <w:noProof/>
          <w:sz w:val="24"/>
          <w:szCs w:val="24"/>
        </w:rPr>
      </w:pPr>
    </w:p>
    <w:p w:rsidR="001C6AC0" w:rsidRDefault="001C6AC0" w:rsidP="001C6AC0">
      <w:pPr>
        <w:ind w:left="851"/>
        <w:rPr>
          <w:i/>
          <w:iCs/>
          <w:noProof/>
          <w:sz w:val="24"/>
          <w:szCs w:val="24"/>
        </w:rPr>
      </w:pPr>
      <w:r>
        <w:rPr>
          <w:i/>
          <w:iCs/>
          <w:noProof/>
          <w:sz w:val="24"/>
          <w:szCs w:val="24"/>
        </w:rPr>
        <w:t xml:space="preserve">Uforligelighed </w:t>
      </w:r>
    </w:p>
    <w:p w:rsidR="001C6AC0" w:rsidRDefault="001C6AC0" w:rsidP="001C6AC0">
      <w:pPr>
        <w:ind w:left="851"/>
        <w:rPr>
          <w:noProof/>
          <w:sz w:val="24"/>
          <w:szCs w:val="24"/>
        </w:rPr>
      </w:pPr>
      <w:r>
        <w:rPr>
          <w:noProof/>
          <w:sz w:val="24"/>
          <w:szCs w:val="24"/>
        </w:rPr>
        <w:t>Gelaspan må ikke infunderes gennem samme infusionsslange som blod eller blodprodukter (pakkede blodlegemer, plasma og plasmafraktioner).</w:t>
      </w:r>
    </w:p>
    <w:p w:rsidR="001C6AC0" w:rsidRDefault="001C6AC0" w:rsidP="001C6AC0">
      <w:pPr>
        <w:ind w:left="851"/>
        <w:rPr>
          <w:noProof/>
          <w:sz w:val="24"/>
          <w:szCs w:val="24"/>
        </w:rPr>
      </w:pPr>
    </w:p>
    <w:p w:rsidR="001C6AC0" w:rsidRDefault="001C6AC0" w:rsidP="001C6AC0">
      <w:pPr>
        <w:ind w:left="851"/>
        <w:rPr>
          <w:i/>
          <w:noProof/>
          <w:sz w:val="24"/>
          <w:szCs w:val="24"/>
        </w:rPr>
      </w:pPr>
      <w:r>
        <w:rPr>
          <w:i/>
          <w:noProof/>
          <w:sz w:val="24"/>
          <w:szCs w:val="24"/>
        </w:rPr>
        <w:t>Pædiatrisk population</w:t>
      </w:r>
    </w:p>
    <w:p w:rsidR="001C6AC0" w:rsidRDefault="001C6AC0" w:rsidP="001C6AC0">
      <w:pPr>
        <w:ind w:left="851"/>
        <w:rPr>
          <w:sz w:val="24"/>
          <w:szCs w:val="24"/>
        </w:rPr>
      </w:pPr>
      <w:r>
        <w:rPr>
          <w:sz w:val="24"/>
          <w:szCs w:val="24"/>
        </w:rPr>
        <w:t xml:space="preserve">Der er utilstrækkelig erfaring med anvendelse af </w:t>
      </w:r>
      <w:proofErr w:type="spellStart"/>
      <w:r>
        <w:rPr>
          <w:sz w:val="24"/>
          <w:szCs w:val="24"/>
        </w:rPr>
        <w:t>Gelaspan</w:t>
      </w:r>
      <w:proofErr w:type="spellEnd"/>
      <w:r>
        <w:rPr>
          <w:sz w:val="24"/>
          <w:szCs w:val="24"/>
        </w:rPr>
        <w:t xml:space="preserve"> til børn. </w:t>
      </w:r>
      <w:proofErr w:type="spellStart"/>
      <w:r>
        <w:rPr>
          <w:sz w:val="24"/>
          <w:szCs w:val="24"/>
        </w:rPr>
        <w:t>Gelaspan</w:t>
      </w:r>
      <w:proofErr w:type="spellEnd"/>
      <w:r>
        <w:rPr>
          <w:sz w:val="24"/>
          <w:szCs w:val="24"/>
        </w:rPr>
        <w:t xml:space="preserve"> bør derfor kun administreres til disse patienter, hvis de forventede fordele klart opvejer de mulige risici. (Se også pkt. 4.2).</w:t>
      </w:r>
    </w:p>
    <w:p w:rsidR="001C6AC0" w:rsidRDefault="001C6AC0" w:rsidP="001C6AC0">
      <w:pPr>
        <w:ind w:left="851"/>
        <w:rPr>
          <w:noProof/>
          <w:sz w:val="24"/>
          <w:szCs w:val="24"/>
        </w:rPr>
      </w:pPr>
    </w:p>
    <w:p w:rsidR="001C6AC0" w:rsidRDefault="001C6AC0" w:rsidP="001C6AC0">
      <w:pPr>
        <w:keepNext/>
        <w:ind w:left="851"/>
        <w:rPr>
          <w:i/>
          <w:iCs/>
          <w:noProof/>
          <w:sz w:val="24"/>
          <w:szCs w:val="24"/>
        </w:rPr>
      </w:pPr>
      <w:r>
        <w:rPr>
          <w:i/>
          <w:iCs/>
          <w:noProof/>
          <w:sz w:val="24"/>
          <w:szCs w:val="24"/>
        </w:rPr>
        <w:t>Indflydelse på laboratorieprøver</w:t>
      </w:r>
    </w:p>
    <w:p w:rsidR="001C6AC0" w:rsidRDefault="001C6AC0" w:rsidP="001C6AC0">
      <w:pPr>
        <w:ind w:left="851"/>
        <w:rPr>
          <w:noProof/>
          <w:sz w:val="24"/>
          <w:szCs w:val="24"/>
        </w:rPr>
      </w:pPr>
      <w:r>
        <w:rPr>
          <w:noProof/>
          <w:sz w:val="24"/>
          <w:szCs w:val="24"/>
        </w:rPr>
        <w:t xml:space="preserve">Det er muligt at tage laboratorieblodprøver (blodtype eller irregulære antistoffer) efter Gelaspan infusion. For at undgå at resultaterne er vanskelige at fortolke, anbefales det dog ikke desto mindre at tage blodprøverne </w:t>
      </w:r>
      <w:r>
        <w:rPr>
          <w:noProof/>
          <w:sz w:val="24"/>
          <w:szCs w:val="24"/>
          <w:u w:val="single"/>
        </w:rPr>
        <w:t>før</w:t>
      </w:r>
      <w:r>
        <w:rPr>
          <w:noProof/>
          <w:sz w:val="24"/>
          <w:szCs w:val="24"/>
        </w:rPr>
        <w:t xml:space="preserve"> infusion med Gelaspan.</w:t>
      </w:r>
    </w:p>
    <w:p w:rsidR="001C6AC0" w:rsidRDefault="001C6AC0" w:rsidP="001C6AC0">
      <w:pPr>
        <w:tabs>
          <w:tab w:val="left" w:pos="851"/>
        </w:tabs>
        <w:ind w:left="851"/>
        <w:rPr>
          <w:noProof/>
          <w:sz w:val="24"/>
          <w:szCs w:val="24"/>
        </w:rPr>
      </w:pPr>
    </w:p>
    <w:p w:rsidR="001C6AC0" w:rsidRDefault="001C6AC0" w:rsidP="001C6AC0">
      <w:pPr>
        <w:tabs>
          <w:tab w:val="left" w:pos="851"/>
        </w:tabs>
        <w:ind w:left="851"/>
        <w:rPr>
          <w:sz w:val="24"/>
          <w:szCs w:val="24"/>
        </w:rPr>
      </w:pPr>
      <w:r>
        <w:rPr>
          <w:noProof/>
          <w:sz w:val="24"/>
          <w:szCs w:val="24"/>
        </w:rPr>
        <w:lastRenderedPageBreak/>
        <w:t xml:space="preserve">Gelaspan kan have indflydelse på følgende </w:t>
      </w:r>
      <w:r>
        <w:rPr>
          <w:sz w:val="24"/>
          <w:szCs w:val="24"/>
        </w:rPr>
        <w:t xml:space="preserve">klinisk-kemiske prøver og medføre falske høje værdier: </w:t>
      </w:r>
    </w:p>
    <w:p w:rsidR="001C6AC0" w:rsidRDefault="001C6AC0" w:rsidP="001C6AC0">
      <w:pPr>
        <w:numPr>
          <w:ilvl w:val="0"/>
          <w:numId w:val="13"/>
        </w:numPr>
        <w:tabs>
          <w:tab w:val="left" w:pos="851"/>
        </w:tabs>
        <w:rPr>
          <w:sz w:val="24"/>
          <w:szCs w:val="24"/>
        </w:rPr>
      </w:pPr>
      <w:r>
        <w:rPr>
          <w:sz w:val="24"/>
          <w:szCs w:val="24"/>
        </w:rPr>
        <w:t xml:space="preserve">blodsænkning, </w:t>
      </w:r>
    </w:p>
    <w:p w:rsidR="001C6AC0" w:rsidRDefault="001C6AC0" w:rsidP="001C6AC0">
      <w:pPr>
        <w:numPr>
          <w:ilvl w:val="0"/>
          <w:numId w:val="13"/>
        </w:numPr>
        <w:tabs>
          <w:tab w:val="left" w:pos="851"/>
        </w:tabs>
        <w:rPr>
          <w:sz w:val="24"/>
          <w:szCs w:val="24"/>
        </w:rPr>
      </w:pPr>
      <w:r>
        <w:rPr>
          <w:sz w:val="24"/>
          <w:szCs w:val="24"/>
        </w:rPr>
        <w:t>specifik gravitet af urin,</w:t>
      </w:r>
    </w:p>
    <w:p w:rsidR="001C6AC0" w:rsidRDefault="001C6AC0" w:rsidP="001C6AC0">
      <w:pPr>
        <w:numPr>
          <w:ilvl w:val="0"/>
          <w:numId w:val="13"/>
        </w:numPr>
        <w:tabs>
          <w:tab w:val="left" w:pos="851"/>
        </w:tabs>
        <w:rPr>
          <w:sz w:val="24"/>
          <w:szCs w:val="24"/>
        </w:rPr>
      </w:pPr>
      <w:r>
        <w:rPr>
          <w:sz w:val="24"/>
          <w:szCs w:val="24"/>
        </w:rPr>
        <w:t xml:space="preserve">ikke-specifikke proteinbestemmelser f.eks. ved </w:t>
      </w:r>
      <w:proofErr w:type="spellStart"/>
      <w:r>
        <w:rPr>
          <w:sz w:val="24"/>
          <w:szCs w:val="24"/>
        </w:rPr>
        <w:t>Biuretmetoden</w:t>
      </w:r>
      <w:proofErr w:type="spellEnd"/>
      <w:r>
        <w:rPr>
          <w:sz w:val="24"/>
          <w:szCs w:val="24"/>
        </w:rPr>
        <w:t>.</w:t>
      </w:r>
    </w:p>
    <w:p w:rsidR="00B049C7" w:rsidRPr="00EE622E" w:rsidRDefault="00B049C7" w:rsidP="00B049C7">
      <w:pPr>
        <w:ind w:left="851"/>
        <w:rPr>
          <w:noProof/>
          <w:sz w:val="24"/>
          <w:szCs w:val="24"/>
        </w:rPr>
      </w:pPr>
    </w:p>
    <w:p w:rsidR="00B049C7" w:rsidRPr="00EE622E" w:rsidRDefault="00B049C7" w:rsidP="00B049C7">
      <w:pPr>
        <w:numPr>
          <w:ilvl w:val="1"/>
          <w:numId w:val="1"/>
        </w:numPr>
        <w:rPr>
          <w:b/>
          <w:sz w:val="24"/>
          <w:szCs w:val="24"/>
        </w:rPr>
      </w:pPr>
      <w:r w:rsidRPr="00EE622E">
        <w:rPr>
          <w:b/>
          <w:sz w:val="24"/>
          <w:szCs w:val="24"/>
        </w:rPr>
        <w:t>Interaktion med andre lægemidler og andre former for interaktion</w:t>
      </w:r>
    </w:p>
    <w:p w:rsidR="001C6AC0" w:rsidRPr="001C6AC0" w:rsidRDefault="001C6AC0" w:rsidP="001C6AC0">
      <w:pPr>
        <w:ind w:left="851"/>
        <w:rPr>
          <w:noProof/>
          <w:sz w:val="24"/>
          <w:szCs w:val="24"/>
        </w:rPr>
      </w:pPr>
      <w:r w:rsidRPr="001C6AC0">
        <w:rPr>
          <w:noProof/>
          <w:sz w:val="24"/>
          <w:szCs w:val="24"/>
        </w:rPr>
        <w:t>Der skal udvises forsigtighed hos patienter, der samtidig tager eller får lægemidler, der kan medføre natriumretention (f.eks. kortikosteroider, non-steroide antiinflammatoriske lægemidler) da samtidig administration kan føre til ødemer.</w:t>
      </w:r>
    </w:p>
    <w:p w:rsidR="001C6AC0" w:rsidRPr="001C6AC0" w:rsidRDefault="001C6AC0" w:rsidP="001C6AC0">
      <w:pPr>
        <w:ind w:left="851"/>
        <w:rPr>
          <w:noProof/>
          <w:sz w:val="24"/>
          <w:szCs w:val="24"/>
        </w:rPr>
      </w:pPr>
    </w:p>
    <w:p w:rsidR="001C6AC0" w:rsidRPr="001C6AC0" w:rsidRDefault="001C6AC0" w:rsidP="001C6AC0">
      <w:pPr>
        <w:ind w:left="851"/>
        <w:rPr>
          <w:noProof/>
          <w:sz w:val="24"/>
          <w:szCs w:val="24"/>
        </w:rPr>
      </w:pPr>
      <w:r w:rsidRPr="001C6AC0">
        <w:rPr>
          <w:noProof/>
          <w:sz w:val="24"/>
          <w:szCs w:val="24"/>
        </w:rPr>
        <w:t>Administration af kalium kan nedsætte den terapeutiske virkning af hjerteglykosider.</w:t>
      </w:r>
    </w:p>
    <w:p w:rsidR="001C6AC0" w:rsidRPr="001C6AC0" w:rsidRDefault="001C6AC0" w:rsidP="001C6AC0">
      <w:pPr>
        <w:ind w:left="851"/>
        <w:rPr>
          <w:noProof/>
          <w:sz w:val="24"/>
          <w:szCs w:val="24"/>
        </w:rPr>
      </w:pPr>
      <w:r w:rsidRPr="001C6AC0">
        <w:rPr>
          <w:noProof/>
          <w:sz w:val="24"/>
          <w:szCs w:val="24"/>
        </w:rPr>
        <w:t>ACTH, kortikosteroider og loop-diuretika kan øge den renale elimination af kalium.</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1"/>
        </w:numPr>
        <w:rPr>
          <w:b/>
          <w:sz w:val="24"/>
          <w:szCs w:val="24"/>
        </w:rPr>
      </w:pPr>
      <w:r w:rsidRPr="00EE622E">
        <w:rPr>
          <w:b/>
          <w:sz w:val="24"/>
          <w:szCs w:val="24"/>
        </w:rPr>
        <w:t>Graviditet og amning</w:t>
      </w:r>
    </w:p>
    <w:p w:rsidR="001C6AC0" w:rsidRPr="001C6AC0" w:rsidRDefault="001C6AC0" w:rsidP="001C6AC0">
      <w:pPr>
        <w:ind w:left="851"/>
        <w:rPr>
          <w:i/>
          <w:noProof/>
          <w:sz w:val="24"/>
          <w:szCs w:val="24"/>
        </w:rPr>
      </w:pPr>
      <w:r w:rsidRPr="001C6AC0">
        <w:rPr>
          <w:i/>
          <w:noProof/>
          <w:sz w:val="24"/>
          <w:szCs w:val="24"/>
        </w:rPr>
        <w:t>Graviditet</w:t>
      </w:r>
    </w:p>
    <w:p w:rsidR="001C6AC0" w:rsidRPr="001C6AC0" w:rsidRDefault="001C6AC0" w:rsidP="001C6AC0">
      <w:pPr>
        <w:ind w:left="851"/>
        <w:rPr>
          <w:noProof/>
          <w:sz w:val="24"/>
          <w:szCs w:val="24"/>
        </w:rPr>
      </w:pPr>
      <w:r w:rsidRPr="001C6AC0">
        <w:rPr>
          <w:noProof/>
          <w:sz w:val="24"/>
          <w:szCs w:val="24"/>
        </w:rPr>
        <w:t>Der findes ingen eller kun en begrænset mængde data om anvendelse af Gelaspan til gravide kvinder. Dyreforsøg er utilstrækkelige med hensyn til reproduktionstoksicitet (se pkt. 5.3).</w:t>
      </w:r>
    </w:p>
    <w:p w:rsidR="001C6AC0" w:rsidRPr="001C6AC0" w:rsidRDefault="001C6AC0" w:rsidP="001C6AC0">
      <w:pPr>
        <w:ind w:left="851"/>
        <w:rPr>
          <w:noProof/>
          <w:sz w:val="24"/>
          <w:szCs w:val="24"/>
        </w:rPr>
      </w:pPr>
      <w:r w:rsidRPr="001C6AC0">
        <w:rPr>
          <w:noProof/>
          <w:sz w:val="24"/>
          <w:szCs w:val="24"/>
        </w:rPr>
        <w:t>På grund af de begrænsede data og risiko for alvorlige anafylaktiske/anafylaktoide reaktioner med efterfølgende føtal og neonatal påvirkning på grund af maternel hypotension skal anvendelse af modificerede flydende gelatineopløsninger under graviditet</w:t>
      </w:r>
      <w:r>
        <w:t xml:space="preserve"> </w:t>
      </w:r>
      <w:r w:rsidRPr="001C6AC0">
        <w:rPr>
          <w:noProof/>
          <w:sz w:val="24"/>
          <w:szCs w:val="24"/>
        </w:rPr>
        <w:t>begrænses til nødsituationer.</w:t>
      </w:r>
    </w:p>
    <w:p w:rsidR="001C6AC0" w:rsidRPr="001C6AC0" w:rsidRDefault="001C6AC0" w:rsidP="001C6AC0">
      <w:pPr>
        <w:ind w:left="851"/>
        <w:rPr>
          <w:noProof/>
          <w:sz w:val="24"/>
          <w:szCs w:val="24"/>
        </w:rPr>
      </w:pPr>
    </w:p>
    <w:p w:rsidR="001C6AC0" w:rsidRPr="001C6AC0" w:rsidRDefault="001C6AC0" w:rsidP="001C6AC0">
      <w:pPr>
        <w:ind w:left="851"/>
        <w:rPr>
          <w:i/>
          <w:noProof/>
          <w:sz w:val="24"/>
          <w:szCs w:val="24"/>
        </w:rPr>
      </w:pPr>
      <w:r w:rsidRPr="001C6AC0">
        <w:rPr>
          <w:i/>
          <w:noProof/>
          <w:sz w:val="24"/>
          <w:szCs w:val="24"/>
        </w:rPr>
        <w:t>Amning</w:t>
      </w:r>
    </w:p>
    <w:p w:rsidR="001C6AC0" w:rsidRPr="001C6AC0" w:rsidRDefault="001C6AC0" w:rsidP="001C6AC0">
      <w:pPr>
        <w:ind w:left="851"/>
        <w:rPr>
          <w:noProof/>
          <w:sz w:val="24"/>
          <w:szCs w:val="24"/>
        </w:rPr>
      </w:pPr>
      <w:r w:rsidRPr="001C6AC0">
        <w:rPr>
          <w:noProof/>
          <w:sz w:val="24"/>
          <w:szCs w:val="24"/>
        </w:rPr>
        <w:t>Det er ikke kendt om Gelaspan/metabolitter udskilles i human mælk. Natrium og chlorid er normale bestanddele i menneskets krop og i fødevarer. Der forventes ingen signifikant stigning i indholdet af disse elektrolytter i human mælk efter anvendelse af Gelaspan. Der skal tages en beslutning om enten at stoppe amning eller at stoppe/afstå fra behandling med Gelaspan, hvor der tages højde for fordelen ved amning for barnet og fordelen ved behandling for kvinden.</w:t>
      </w:r>
    </w:p>
    <w:p w:rsidR="001C6AC0" w:rsidRPr="001C6AC0" w:rsidRDefault="001C6AC0" w:rsidP="001C6AC0">
      <w:pPr>
        <w:ind w:left="851"/>
        <w:rPr>
          <w:noProof/>
          <w:sz w:val="24"/>
          <w:szCs w:val="24"/>
        </w:rPr>
      </w:pPr>
    </w:p>
    <w:p w:rsidR="001C6AC0" w:rsidRPr="001C6AC0" w:rsidRDefault="001C6AC0" w:rsidP="001C6AC0">
      <w:pPr>
        <w:ind w:left="851"/>
        <w:rPr>
          <w:i/>
          <w:noProof/>
          <w:sz w:val="24"/>
          <w:szCs w:val="24"/>
        </w:rPr>
      </w:pPr>
      <w:r w:rsidRPr="001C6AC0">
        <w:rPr>
          <w:i/>
          <w:noProof/>
          <w:sz w:val="24"/>
          <w:szCs w:val="24"/>
        </w:rPr>
        <w:t>Fertilitet</w:t>
      </w:r>
    </w:p>
    <w:p w:rsidR="001C6AC0" w:rsidRDefault="001C6AC0" w:rsidP="001C6AC0">
      <w:pPr>
        <w:tabs>
          <w:tab w:val="left" w:pos="851"/>
        </w:tabs>
        <w:ind w:left="851"/>
        <w:jc w:val="both"/>
      </w:pPr>
      <w:r w:rsidRPr="001C6AC0">
        <w:rPr>
          <w:noProof/>
          <w:sz w:val="24"/>
          <w:szCs w:val="24"/>
        </w:rPr>
        <w:t xml:space="preserve">Der er ingen data om Gelaspans virkning på fertiliteten hos mennesker eller dyr. </w:t>
      </w:r>
      <w:r>
        <w:t xml:space="preserve">På grund af indholdsstoffernes art er det imidlertid usandsynligt, at </w:t>
      </w:r>
      <w:proofErr w:type="spellStart"/>
      <w:r>
        <w:t>Gelaspan</w:t>
      </w:r>
      <w:proofErr w:type="spellEnd"/>
      <w:r>
        <w:t xml:space="preserve"> vil påvirke fertiliteten.</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1"/>
        </w:numPr>
        <w:rPr>
          <w:b/>
          <w:sz w:val="24"/>
          <w:szCs w:val="24"/>
        </w:rPr>
      </w:pPr>
      <w:r w:rsidRPr="00EE622E">
        <w:rPr>
          <w:b/>
          <w:sz w:val="24"/>
          <w:szCs w:val="24"/>
        </w:rPr>
        <w:t>Virkninger på evnen til at føre motorkøretøj eller betjene maskiner</w:t>
      </w:r>
    </w:p>
    <w:p w:rsidR="001C6AC0" w:rsidRPr="001C6AC0" w:rsidRDefault="001C6AC0" w:rsidP="001C6AC0">
      <w:pPr>
        <w:ind w:left="851"/>
        <w:rPr>
          <w:noProof/>
          <w:sz w:val="24"/>
          <w:szCs w:val="24"/>
        </w:rPr>
      </w:pPr>
      <w:r w:rsidRPr="001C6AC0">
        <w:rPr>
          <w:noProof/>
          <w:sz w:val="24"/>
          <w:szCs w:val="24"/>
        </w:rPr>
        <w:t>Ikke mærkning.</w:t>
      </w:r>
    </w:p>
    <w:p w:rsidR="00B049C7" w:rsidRPr="001C6AC0" w:rsidRDefault="001C6AC0" w:rsidP="001C6AC0">
      <w:pPr>
        <w:ind w:left="851"/>
        <w:rPr>
          <w:noProof/>
          <w:sz w:val="24"/>
          <w:szCs w:val="24"/>
        </w:rPr>
      </w:pPr>
      <w:r w:rsidRPr="001C6AC0">
        <w:rPr>
          <w:noProof/>
          <w:sz w:val="24"/>
          <w:szCs w:val="24"/>
        </w:rPr>
        <w:t>Gelaspan påvirker ikke eller kun i ubetydelig grad evnen til at føre motorkøretøj og betjene maskiner.</w:t>
      </w:r>
    </w:p>
    <w:p w:rsidR="00B049C7" w:rsidRPr="00EE622E" w:rsidRDefault="00B049C7" w:rsidP="00B049C7">
      <w:pPr>
        <w:tabs>
          <w:tab w:val="left" w:pos="851"/>
        </w:tabs>
        <w:ind w:left="851"/>
        <w:rPr>
          <w:sz w:val="24"/>
          <w:szCs w:val="24"/>
        </w:rPr>
      </w:pPr>
    </w:p>
    <w:p w:rsidR="00B049C7" w:rsidRDefault="00B049C7" w:rsidP="00B049C7">
      <w:pPr>
        <w:numPr>
          <w:ilvl w:val="1"/>
          <w:numId w:val="1"/>
        </w:numPr>
        <w:rPr>
          <w:b/>
          <w:sz w:val="24"/>
          <w:szCs w:val="24"/>
        </w:rPr>
      </w:pPr>
      <w:r w:rsidRPr="00EE622E">
        <w:rPr>
          <w:b/>
          <w:sz w:val="24"/>
          <w:szCs w:val="24"/>
        </w:rPr>
        <w:t>Bivirkninger</w:t>
      </w:r>
    </w:p>
    <w:p w:rsidR="001C6AC0" w:rsidRPr="001C6AC0" w:rsidRDefault="001C6AC0" w:rsidP="001C6AC0">
      <w:pPr>
        <w:ind w:left="851"/>
        <w:rPr>
          <w:noProof/>
          <w:sz w:val="24"/>
          <w:szCs w:val="24"/>
        </w:rPr>
      </w:pPr>
      <w:r w:rsidRPr="001C6AC0">
        <w:rPr>
          <w:noProof/>
          <w:sz w:val="24"/>
          <w:szCs w:val="24"/>
        </w:rPr>
        <w:t>Bivirkninger er angivet i henhold til deres frekvenser som følger:</w:t>
      </w:r>
    </w:p>
    <w:p w:rsidR="001C6AC0" w:rsidRPr="001C6AC0" w:rsidRDefault="001C6AC0" w:rsidP="001C6AC0">
      <w:pPr>
        <w:tabs>
          <w:tab w:val="left" w:pos="2835"/>
        </w:tabs>
        <w:ind w:left="851"/>
        <w:rPr>
          <w:noProof/>
          <w:sz w:val="24"/>
          <w:szCs w:val="24"/>
        </w:rPr>
      </w:pPr>
      <w:r w:rsidRPr="001C6AC0">
        <w:rPr>
          <w:noProof/>
          <w:sz w:val="24"/>
          <w:szCs w:val="24"/>
        </w:rPr>
        <w:t>Meget almindelig:</w:t>
      </w:r>
      <w:r w:rsidRPr="001C6AC0">
        <w:rPr>
          <w:noProof/>
          <w:sz w:val="24"/>
          <w:szCs w:val="24"/>
        </w:rPr>
        <w:tab/>
        <w:t>(≥1/10)</w:t>
      </w:r>
    </w:p>
    <w:p w:rsidR="001C6AC0" w:rsidRPr="001C6AC0" w:rsidRDefault="001C6AC0" w:rsidP="001C6AC0">
      <w:pPr>
        <w:tabs>
          <w:tab w:val="left" w:pos="2835"/>
        </w:tabs>
        <w:ind w:left="851"/>
        <w:rPr>
          <w:noProof/>
          <w:sz w:val="24"/>
          <w:szCs w:val="24"/>
        </w:rPr>
      </w:pPr>
      <w:r w:rsidRPr="001C6AC0">
        <w:rPr>
          <w:noProof/>
          <w:sz w:val="24"/>
          <w:szCs w:val="24"/>
        </w:rPr>
        <w:t xml:space="preserve">Almindelig: </w:t>
      </w:r>
      <w:r w:rsidRPr="001C6AC0">
        <w:rPr>
          <w:noProof/>
          <w:sz w:val="24"/>
          <w:szCs w:val="24"/>
        </w:rPr>
        <w:tab/>
        <w:t>(≥1/100 til &lt;1/10)</w:t>
      </w:r>
      <w:r w:rsidRPr="001C6AC0">
        <w:rPr>
          <w:noProof/>
          <w:sz w:val="24"/>
          <w:szCs w:val="24"/>
        </w:rPr>
        <w:tab/>
      </w:r>
    </w:p>
    <w:p w:rsidR="001C6AC0" w:rsidRPr="001C6AC0" w:rsidRDefault="001C6AC0" w:rsidP="001C6AC0">
      <w:pPr>
        <w:tabs>
          <w:tab w:val="left" w:pos="2835"/>
        </w:tabs>
        <w:ind w:left="851"/>
        <w:rPr>
          <w:noProof/>
          <w:sz w:val="24"/>
          <w:szCs w:val="24"/>
        </w:rPr>
      </w:pPr>
      <w:r w:rsidRPr="001C6AC0">
        <w:rPr>
          <w:noProof/>
          <w:sz w:val="24"/>
          <w:szCs w:val="24"/>
        </w:rPr>
        <w:t xml:space="preserve">Ikke almindelig: </w:t>
      </w:r>
      <w:r w:rsidRPr="001C6AC0">
        <w:rPr>
          <w:noProof/>
          <w:sz w:val="24"/>
          <w:szCs w:val="24"/>
        </w:rPr>
        <w:tab/>
        <w:t>(≥1/1.000 til &lt;1/100)</w:t>
      </w:r>
    </w:p>
    <w:p w:rsidR="001C6AC0" w:rsidRPr="001C6AC0" w:rsidRDefault="001C6AC0" w:rsidP="001C6AC0">
      <w:pPr>
        <w:tabs>
          <w:tab w:val="left" w:pos="2835"/>
        </w:tabs>
        <w:ind w:left="851"/>
        <w:rPr>
          <w:noProof/>
          <w:sz w:val="24"/>
          <w:szCs w:val="24"/>
        </w:rPr>
      </w:pPr>
      <w:r w:rsidRPr="001C6AC0">
        <w:rPr>
          <w:noProof/>
          <w:sz w:val="24"/>
          <w:szCs w:val="24"/>
        </w:rPr>
        <w:t xml:space="preserve">Sjælden: </w:t>
      </w:r>
      <w:r w:rsidRPr="001C6AC0">
        <w:rPr>
          <w:noProof/>
          <w:sz w:val="24"/>
          <w:szCs w:val="24"/>
        </w:rPr>
        <w:tab/>
        <w:t>(≥1/10.000 til &lt;1/1.000)</w:t>
      </w:r>
    </w:p>
    <w:p w:rsidR="001C6AC0" w:rsidRPr="001C6AC0" w:rsidRDefault="001C6AC0" w:rsidP="001C6AC0">
      <w:pPr>
        <w:tabs>
          <w:tab w:val="left" w:pos="2835"/>
        </w:tabs>
        <w:ind w:left="851"/>
        <w:rPr>
          <w:noProof/>
          <w:sz w:val="24"/>
          <w:szCs w:val="24"/>
        </w:rPr>
      </w:pPr>
      <w:r w:rsidRPr="001C6AC0">
        <w:rPr>
          <w:noProof/>
          <w:sz w:val="24"/>
          <w:szCs w:val="24"/>
        </w:rPr>
        <w:t xml:space="preserve">Meget sjælden: </w:t>
      </w:r>
      <w:r w:rsidRPr="001C6AC0">
        <w:rPr>
          <w:noProof/>
          <w:sz w:val="24"/>
          <w:szCs w:val="24"/>
        </w:rPr>
        <w:tab/>
        <w:t>(&lt;1/10.000)</w:t>
      </w:r>
    </w:p>
    <w:p w:rsidR="001C6AC0" w:rsidRPr="001C6AC0" w:rsidRDefault="001C6AC0" w:rsidP="001C6AC0">
      <w:pPr>
        <w:tabs>
          <w:tab w:val="left" w:pos="2835"/>
        </w:tabs>
        <w:ind w:left="851"/>
        <w:rPr>
          <w:noProof/>
          <w:sz w:val="24"/>
          <w:szCs w:val="24"/>
        </w:rPr>
      </w:pPr>
      <w:r w:rsidRPr="001C6AC0">
        <w:rPr>
          <w:noProof/>
          <w:sz w:val="24"/>
          <w:szCs w:val="24"/>
        </w:rPr>
        <w:t xml:space="preserve">Ikke kendt: </w:t>
      </w:r>
      <w:r w:rsidRPr="001C6AC0">
        <w:rPr>
          <w:noProof/>
          <w:sz w:val="24"/>
          <w:szCs w:val="24"/>
        </w:rPr>
        <w:tab/>
        <w:t>(kan ikke estimeres ud fra forhåndenværende data)</w:t>
      </w:r>
    </w:p>
    <w:p w:rsidR="001C6AC0" w:rsidRPr="001C6AC0" w:rsidRDefault="001C6AC0" w:rsidP="001C6AC0">
      <w:pPr>
        <w:ind w:left="851"/>
        <w:rPr>
          <w:noProof/>
          <w:sz w:val="24"/>
          <w:szCs w:val="24"/>
        </w:rPr>
      </w:pPr>
    </w:p>
    <w:p w:rsidR="001C6AC0" w:rsidRPr="001C6AC0" w:rsidRDefault="001C6AC0" w:rsidP="001C6AC0">
      <w:pPr>
        <w:ind w:left="851"/>
        <w:rPr>
          <w:noProof/>
          <w:sz w:val="24"/>
          <w:szCs w:val="24"/>
          <w:u w:val="single"/>
        </w:rPr>
      </w:pPr>
      <w:r w:rsidRPr="001C6AC0">
        <w:rPr>
          <w:noProof/>
          <w:sz w:val="24"/>
          <w:szCs w:val="24"/>
          <w:u w:val="single"/>
        </w:rPr>
        <w:t>Resumé af sikkerhedsprofilen</w:t>
      </w:r>
    </w:p>
    <w:p w:rsidR="001C6AC0" w:rsidRPr="001C6AC0" w:rsidRDefault="001C6AC0" w:rsidP="001C6AC0">
      <w:pPr>
        <w:ind w:left="851"/>
        <w:rPr>
          <w:noProof/>
          <w:sz w:val="24"/>
          <w:szCs w:val="24"/>
        </w:rPr>
      </w:pPr>
      <w:r w:rsidRPr="001C6AC0">
        <w:rPr>
          <w:noProof/>
          <w:sz w:val="24"/>
          <w:szCs w:val="24"/>
        </w:rPr>
        <w:lastRenderedPageBreak/>
        <w:t xml:space="preserve">Bivirkninger kan optræde under og efter anvendelse af Gelaspan. Disse omfatter sædvanligvis anafylaktoide/anafylaktiske reaktioner af varierende sværhedsgrad </w:t>
      </w:r>
      <w:r w:rsidRPr="001C6AC0">
        <w:rPr>
          <w:sz w:val="24"/>
          <w:szCs w:val="24"/>
        </w:rPr>
        <w:t>(se også pkt. </w:t>
      </w:r>
      <w:r w:rsidRPr="001C6AC0">
        <w:rPr>
          <w:bCs/>
          <w:sz w:val="24"/>
          <w:szCs w:val="24"/>
        </w:rPr>
        <w:t>4.3</w:t>
      </w:r>
      <w:r w:rsidRPr="001C6AC0">
        <w:rPr>
          <w:sz w:val="24"/>
          <w:szCs w:val="24"/>
        </w:rPr>
        <w:t xml:space="preserve"> og </w:t>
      </w:r>
      <w:r w:rsidRPr="001C6AC0">
        <w:rPr>
          <w:bCs/>
          <w:sz w:val="24"/>
          <w:szCs w:val="24"/>
        </w:rPr>
        <w:t>4.4</w:t>
      </w:r>
      <w:r w:rsidRPr="001C6AC0">
        <w:rPr>
          <w:sz w:val="24"/>
          <w:szCs w:val="24"/>
        </w:rPr>
        <w:t xml:space="preserve">, især omkring overfølsomhed over for </w:t>
      </w:r>
      <w:proofErr w:type="spellStart"/>
      <w:r w:rsidRPr="001C6AC0">
        <w:rPr>
          <w:sz w:val="24"/>
          <w:szCs w:val="24"/>
        </w:rPr>
        <w:t>galactose</w:t>
      </w:r>
      <w:proofErr w:type="spellEnd"/>
      <w:r w:rsidRPr="001C6AC0">
        <w:rPr>
          <w:sz w:val="24"/>
          <w:szCs w:val="24"/>
        </w:rPr>
        <w:t>-</w:t>
      </w:r>
      <w:r w:rsidRPr="001C6AC0">
        <w:rPr>
          <w:sz w:val="24"/>
          <w:szCs w:val="24"/>
          <w:lang w:val="en-US"/>
        </w:rPr>
        <w:t>α</w:t>
      </w:r>
      <w:r w:rsidRPr="001C6AC0">
        <w:rPr>
          <w:sz w:val="24"/>
          <w:szCs w:val="24"/>
        </w:rPr>
        <w:t>-1,3-galactose (alpha-gal) og allergi over for rødt kød og slagteaffald)</w:t>
      </w:r>
      <w:r w:rsidRPr="001C6AC0">
        <w:rPr>
          <w:noProof/>
          <w:sz w:val="24"/>
          <w:szCs w:val="24"/>
        </w:rPr>
        <w:t>.</w:t>
      </w:r>
    </w:p>
    <w:p w:rsidR="006F34F0" w:rsidRDefault="006F34F0" w:rsidP="006F34F0">
      <w:pPr>
        <w:ind w:left="851"/>
        <w:rPr>
          <w:sz w:val="24"/>
          <w:szCs w:val="24"/>
        </w:rPr>
      </w:pPr>
    </w:p>
    <w:p w:rsidR="006F34F0" w:rsidRDefault="006F34F0" w:rsidP="006F34F0">
      <w:pPr>
        <w:tabs>
          <w:tab w:val="left" w:pos="851"/>
        </w:tabs>
        <w:ind w:left="851"/>
        <w:jc w:val="both"/>
        <w:rPr>
          <w:sz w:val="24"/>
          <w:u w:val="single"/>
          <w:lang w:eastAsia="da-DK"/>
        </w:rPr>
      </w:pPr>
      <w:r>
        <w:rPr>
          <w:u w:val="single"/>
        </w:rPr>
        <w:t>Bivirkningstabel</w:t>
      </w:r>
    </w:p>
    <w:p w:rsidR="006F34F0" w:rsidRDefault="006F34F0" w:rsidP="006F34F0">
      <w:pPr>
        <w:tabs>
          <w:tab w:val="left" w:pos="851"/>
        </w:tabs>
        <w:ind w:left="851"/>
        <w:jc w:val="both"/>
      </w:pPr>
    </w:p>
    <w:tbl>
      <w:tblPr>
        <w:tblW w:w="0" w:type="auto"/>
        <w:tblInd w:w="704" w:type="dxa"/>
        <w:tblLayout w:type="fixed"/>
        <w:tblCellMar>
          <w:top w:w="57" w:type="dxa"/>
          <w:bottom w:w="57" w:type="dxa"/>
        </w:tblCellMar>
        <w:tblLook w:val="01E0" w:firstRow="1" w:lastRow="1" w:firstColumn="1" w:lastColumn="1" w:noHBand="0" w:noVBand="0"/>
      </w:tblPr>
      <w:tblGrid>
        <w:gridCol w:w="1990"/>
        <w:gridCol w:w="6657"/>
      </w:tblGrid>
      <w:tr w:rsidR="006F34F0" w:rsidTr="006F34F0">
        <w:tc>
          <w:tcPr>
            <w:tcW w:w="8647" w:type="dxa"/>
            <w:gridSpan w:val="2"/>
            <w:hideMark/>
          </w:tcPr>
          <w:p w:rsidR="006F34F0" w:rsidRDefault="006F34F0">
            <w:pPr>
              <w:rPr>
                <w:sz w:val="24"/>
                <w:szCs w:val="24"/>
              </w:rPr>
            </w:pPr>
            <w:r>
              <w:rPr>
                <w:bCs/>
                <w:i/>
                <w:iCs/>
                <w:sz w:val="24"/>
                <w:szCs w:val="24"/>
              </w:rPr>
              <w:t>Immunsystemet</w:t>
            </w:r>
          </w:p>
        </w:tc>
      </w:tr>
      <w:tr w:rsidR="006F34F0" w:rsidTr="006F34F0">
        <w:tc>
          <w:tcPr>
            <w:tcW w:w="1990" w:type="dxa"/>
            <w:hideMark/>
          </w:tcPr>
          <w:p w:rsidR="006F34F0" w:rsidRDefault="006F34F0">
            <w:pPr>
              <w:rPr>
                <w:bCs/>
                <w:sz w:val="24"/>
                <w:szCs w:val="24"/>
              </w:rPr>
            </w:pPr>
            <w:r>
              <w:rPr>
                <w:bCs/>
                <w:sz w:val="24"/>
                <w:szCs w:val="24"/>
              </w:rPr>
              <w:t>Sjælden:</w:t>
            </w:r>
          </w:p>
        </w:tc>
        <w:tc>
          <w:tcPr>
            <w:tcW w:w="6657" w:type="dxa"/>
            <w:hideMark/>
          </w:tcPr>
          <w:p w:rsidR="006F34F0" w:rsidRDefault="006F34F0">
            <w:pPr>
              <w:rPr>
                <w:sz w:val="24"/>
                <w:szCs w:val="24"/>
              </w:rPr>
            </w:pPr>
            <w:proofErr w:type="spellStart"/>
            <w:r>
              <w:rPr>
                <w:bCs/>
                <w:sz w:val="24"/>
                <w:szCs w:val="24"/>
                <w:lang w:eastAsia="nl-NL"/>
              </w:rPr>
              <w:t>anafylaktiske</w:t>
            </w:r>
            <w:proofErr w:type="spellEnd"/>
            <w:r>
              <w:rPr>
                <w:bCs/>
                <w:sz w:val="24"/>
                <w:szCs w:val="24"/>
                <w:lang w:eastAsia="nl-NL"/>
              </w:rPr>
              <w:t>/</w:t>
            </w:r>
            <w:proofErr w:type="spellStart"/>
            <w:r>
              <w:rPr>
                <w:bCs/>
                <w:sz w:val="24"/>
                <w:szCs w:val="24"/>
                <w:lang w:eastAsia="nl-NL"/>
              </w:rPr>
              <w:t>anafylaktoide</w:t>
            </w:r>
            <w:proofErr w:type="spellEnd"/>
            <w:r>
              <w:rPr>
                <w:bCs/>
                <w:sz w:val="24"/>
                <w:szCs w:val="24"/>
                <w:lang w:eastAsia="nl-NL"/>
              </w:rPr>
              <w:t xml:space="preserve"> reaktioner op til </w:t>
            </w:r>
            <w:proofErr w:type="spellStart"/>
            <w:r>
              <w:rPr>
                <w:bCs/>
                <w:sz w:val="24"/>
                <w:szCs w:val="24"/>
                <w:lang w:eastAsia="nl-NL"/>
              </w:rPr>
              <w:t>shock</w:t>
            </w:r>
            <w:proofErr w:type="spellEnd"/>
            <w:r>
              <w:rPr>
                <w:bCs/>
                <w:sz w:val="24"/>
                <w:szCs w:val="24"/>
                <w:lang w:eastAsia="nl-NL"/>
              </w:rPr>
              <w:t xml:space="preserve"> (se pkt. 4.4)</w:t>
            </w:r>
          </w:p>
        </w:tc>
      </w:tr>
      <w:tr w:rsidR="006F34F0" w:rsidTr="006F34F0">
        <w:tc>
          <w:tcPr>
            <w:tcW w:w="8647" w:type="dxa"/>
            <w:gridSpan w:val="2"/>
          </w:tcPr>
          <w:p w:rsidR="006F34F0" w:rsidRDefault="006F34F0">
            <w:pPr>
              <w:rPr>
                <w:bCs/>
                <w:i/>
                <w:iCs/>
                <w:sz w:val="24"/>
                <w:szCs w:val="24"/>
              </w:rPr>
            </w:pPr>
          </w:p>
          <w:p w:rsidR="006F34F0" w:rsidRDefault="006F34F0">
            <w:pPr>
              <w:rPr>
                <w:sz w:val="24"/>
                <w:szCs w:val="24"/>
              </w:rPr>
            </w:pPr>
            <w:r>
              <w:rPr>
                <w:bCs/>
                <w:i/>
                <w:iCs/>
                <w:sz w:val="24"/>
                <w:szCs w:val="24"/>
              </w:rPr>
              <w:t>Hjerte</w:t>
            </w:r>
          </w:p>
        </w:tc>
      </w:tr>
      <w:tr w:rsidR="006F34F0" w:rsidTr="006F34F0">
        <w:tc>
          <w:tcPr>
            <w:tcW w:w="1990" w:type="dxa"/>
            <w:hideMark/>
          </w:tcPr>
          <w:p w:rsidR="006F34F0" w:rsidRDefault="006F34F0">
            <w:pPr>
              <w:rPr>
                <w:b/>
                <w:sz w:val="24"/>
                <w:szCs w:val="24"/>
              </w:rPr>
            </w:pPr>
            <w:r>
              <w:rPr>
                <w:bCs/>
                <w:iCs/>
                <w:sz w:val="24"/>
                <w:szCs w:val="24"/>
                <w:lang w:eastAsia="nl-NL"/>
              </w:rPr>
              <w:t>Meget sjælden:</w:t>
            </w:r>
          </w:p>
        </w:tc>
        <w:tc>
          <w:tcPr>
            <w:tcW w:w="6657" w:type="dxa"/>
            <w:hideMark/>
          </w:tcPr>
          <w:p w:rsidR="006F34F0" w:rsidRDefault="006F34F0">
            <w:pPr>
              <w:rPr>
                <w:sz w:val="24"/>
                <w:szCs w:val="24"/>
              </w:rPr>
            </w:pPr>
            <w:proofErr w:type="spellStart"/>
            <w:r>
              <w:rPr>
                <w:sz w:val="24"/>
                <w:szCs w:val="24"/>
              </w:rPr>
              <w:t>takykardi</w:t>
            </w:r>
            <w:proofErr w:type="spellEnd"/>
          </w:p>
        </w:tc>
      </w:tr>
      <w:tr w:rsidR="006F34F0" w:rsidTr="006F34F0">
        <w:tc>
          <w:tcPr>
            <w:tcW w:w="8647" w:type="dxa"/>
            <w:gridSpan w:val="2"/>
          </w:tcPr>
          <w:p w:rsidR="006F34F0" w:rsidRDefault="006F34F0">
            <w:pPr>
              <w:rPr>
                <w:bCs/>
                <w:i/>
                <w:iCs/>
                <w:sz w:val="24"/>
                <w:szCs w:val="24"/>
              </w:rPr>
            </w:pPr>
          </w:p>
          <w:p w:rsidR="006F34F0" w:rsidRDefault="006F34F0">
            <w:pPr>
              <w:rPr>
                <w:sz w:val="24"/>
                <w:szCs w:val="24"/>
              </w:rPr>
            </w:pPr>
            <w:proofErr w:type="spellStart"/>
            <w:r>
              <w:rPr>
                <w:bCs/>
                <w:i/>
                <w:iCs/>
                <w:sz w:val="24"/>
                <w:szCs w:val="24"/>
              </w:rPr>
              <w:t>Vaskulære</w:t>
            </w:r>
            <w:proofErr w:type="spellEnd"/>
            <w:r>
              <w:rPr>
                <w:bCs/>
                <w:i/>
                <w:iCs/>
                <w:sz w:val="24"/>
                <w:szCs w:val="24"/>
              </w:rPr>
              <w:t xml:space="preserve"> sygdomme</w:t>
            </w:r>
          </w:p>
        </w:tc>
      </w:tr>
      <w:tr w:rsidR="006F34F0" w:rsidTr="006F34F0">
        <w:tc>
          <w:tcPr>
            <w:tcW w:w="1990" w:type="dxa"/>
            <w:hideMark/>
          </w:tcPr>
          <w:p w:rsidR="006F34F0" w:rsidRDefault="006F34F0">
            <w:pPr>
              <w:rPr>
                <w:b/>
                <w:sz w:val="24"/>
                <w:szCs w:val="24"/>
              </w:rPr>
            </w:pPr>
            <w:r>
              <w:rPr>
                <w:bCs/>
                <w:iCs/>
                <w:sz w:val="24"/>
                <w:szCs w:val="24"/>
                <w:lang w:eastAsia="nl-NL"/>
              </w:rPr>
              <w:t>Meget sjælden:</w:t>
            </w:r>
          </w:p>
        </w:tc>
        <w:tc>
          <w:tcPr>
            <w:tcW w:w="6657" w:type="dxa"/>
            <w:hideMark/>
          </w:tcPr>
          <w:p w:rsidR="006F34F0" w:rsidRDefault="006F34F0">
            <w:pPr>
              <w:rPr>
                <w:sz w:val="24"/>
                <w:szCs w:val="24"/>
              </w:rPr>
            </w:pPr>
            <w:r>
              <w:rPr>
                <w:sz w:val="24"/>
                <w:szCs w:val="24"/>
              </w:rPr>
              <w:t>hypotension</w:t>
            </w:r>
          </w:p>
        </w:tc>
      </w:tr>
      <w:tr w:rsidR="006F34F0" w:rsidTr="006F34F0">
        <w:tc>
          <w:tcPr>
            <w:tcW w:w="8647" w:type="dxa"/>
            <w:gridSpan w:val="2"/>
          </w:tcPr>
          <w:p w:rsidR="006F34F0" w:rsidRDefault="006F34F0">
            <w:pPr>
              <w:rPr>
                <w:bCs/>
                <w:i/>
                <w:iCs/>
                <w:sz w:val="24"/>
                <w:szCs w:val="24"/>
              </w:rPr>
            </w:pPr>
          </w:p>
          <w:p w:rsidR="006F34F0" w:rsidRDefault="006F34F0">
            <w:pPr>
              <w:rPr>
                <w:sz w:val="24"/>
                <w:szCs w:val="24"/>
              </w:rPr>
            </w:pPr>
            <w:r>
              <w:rPr>
                <w:bCs/>
                <w:i/>
                <w:iCs/>
                <w:sz w:val="24"/>
                <w:szCs w:val="24"/>
              </w:rPr>
              <w:t>Almene symptomer og reaktioner på administrationsstedet</w:t>
            </w:r>
          </w:p>
        </w:tc>
      </w:tr>
      <w:tr w:rsidR="006F34F0" w:rsidTr="006F34F0">
        <w:tc>
          <w:tcPr>
            <w:tcW w:w="1990" w:type="dxa"/>
            <w:hideMark/>
          </w:tcPr>
          <w:p w:rsidR="006F34F0" w:rsidRDefault="006F34F0">
            <w:pPr>
              <w:rPr>
                <w:b/>
                <w:sz w:val="24"/>
                <w:szCs w:val="24"/>
              </w:rPr>
            </w:pPr>
            <w:r>
              <w:rPr>
                <w:bCs/>
                <w:iCs/>
                <w:sz w:val="24"/>
                <w:szCs w:val="24"/>
                <w:lang w:eastAsia="nl-NL"/>
              </w:rPr>
              <w:t>Meget sjælden:</w:t>
            </w:r>
          </w:p>
        </w:tc>
        <w:tc>
          <w:tcPr>
            <w:tcW w:w="6657" w:type="dxa"/>
            <w:hideMark/>
          </w:tcPr>
          <w:p w:rsidR="006F34F0" w:rsidRDefault="006F34F0">
            <w:pPr>
              <w:rPr>
                <w:sz w:val="24"/>
                <w:szCs w:val="24"/>
              </w:rPr>
            </w:pPr>
            <w:r>
              <w:rPr>
                <w:sz w:val="24"/>
                <w:szCs w:val="24"/>
              </w:rPr>
              <w:t>feber, kulderystelser</w:t>
            </w:r>
          </w:p>
        </w:tc>
      </w:tr>
      <w:tr w:rsidR="006F34F0" w:rsidTr="006F34F0">
        <w:tc>
          <w:tcPr>
            <w:tcW w:w="8647" w:type="dxa"/>
            <w:gridSpan w:val="2"/>
          </w:tcPr>
          <w:p w:rsidR="006F34F0" w:rsidRDefault="006F34F0">
            <w:pPr>
              <w:rPr>
                <w:bCs/>
                <w:i/>
                <w:iCs/>
                <w:sz w:val="24"/>
                <w:szCs w:val="24"/>
              </w:rPr>
            </w:pPr>
          </w:p>
          <w:p w:rsidR="006F34F0" w:rsidRDefault="006F34F0">
            <w:pPr>
              <w:rPr>
                <w:sz w:val="24"/>
                <w:szCs w:val="24"/>
              </w:rPr>
            </w:pPr>
            <w:r>
              <w:rPr>
                <w:bCs/>
                <w:i/>
                <w:iCs/>
                <w:sz w:val="24"/>
                <w:szCs w:val="24"/>
              </w:rPr>
              <w:t>Mave-tarm-kanalen</w:t>
            </w:r>
          </w:p>
        </w:tc>
      </w:tr>
      <w:tr w:rsidR="006F34F0" w:rsidTr="006F34F0">
        <w:tc>
          <w:tcPr>
            <w:tcW w:w="1990" w:type="dxa"/>
            <w:hideMark/>
          </w:tcPr>
          <w:p w:rsidR="006F34F0" w:rsidRDefault="006F34F0">
            <w:pPr>
              <w:rPr>
                <w:b/>
                <w:sz w:val="24"/>
                <w:szCs w:val="24"/>
              </w:rPr>
            </w:pPr>
            <w:r>
              <w:rPr>
                <w:bCs/>
                <w:sz w:val="24"/>
                <w:szCs w:val="24"/>
              </w:rPr>
              <w:t>Ikke kendt:</w:t>
            </w:r>
          </w:p>
        </w:tc>
        <w:tc>
          <w:tcPr>
            <w:tcW w:w="6657" w:type="dxa"/>
            <w:hideMark/>
          </w:tcPr>
          <w:p w:rsidR="006F34F0" w:rsidRDefault="006F34F0">
            <w:pPr>
              <w:rPr>
                <w:sz w:val="24"/>
                <w:szCs w:val="24"/>
              </w:rPr>
            </w:pPr>
            <w:r>
              <w:rPr>
                <w:bCs/>
                <w:sz w:val="24"/>
                <w:szCs w:val="24"/>
              </w:rPr>
              <w:t xml:space="preserve">kvalme, opkastning, mavesmerter </w:t>
            </w:r>
          </w:p>
        </w:tc>
      </w:tr>
      <w:tr w:rsidR="006F34F0" w:rsidTr="006F34F0">
        <w:tc>
          <w:tcPr>
            <w:tcW w:w="8647" w:type="dxa"/>
            <w:gridSpan w:val="2"/>
          </w:tcPr>
          <w:p w:rsidR="006F34F0" w:rsidRDefault="006F34F0">
            <w:pPr>
              <w:rPr>
                <w:bCs/>
                <w:i/>
                <w:iCs/>
                <w:sz w:val="24"/>
                <w:szCs w:val="24"/>
              </w:rPr>
            </w:pPr>
          </w:p>
          <w:p w:rsidR="006F34F0" w:rsidRDefault="006F34F0">
            <w:pPr>
              <w:rPr>
                <w:sz w:val="24"/>
                <w:szCs w:val="24"/>
              </w:rPr>
            </w:pPr>
            <w:r>
              <w:rPr>
                <w:bCs/>
                <w:i/>
                <w:iCs/>
                <w:sz w:val="24"/>
                <w:szCs w:val="24"/>
              </w:rPr>
              <w:t>Undersøgelser</w:t>
            </w:r>
          </w:p>
        </w:tc>
      </w:tr>
      <w:tr w:rsidR="006F34F0" w:rsidTr="006F34F0">
        <w:tc>
          <w:tcPr>
            <w:tcW w:w="1990" w:type="dxa"/>
            <w:hideMark/>
          </w:tcPr>
          <w:p w:rsidR="006F34F0" w:rsidRDefault="006F34F0">
            <w:pPr>
              <w:rPr>
                <w:b/>
                <w:sz w:val="24"/>
                <w:szCs w:val="24"/>
              </w:rPr>
            </w:pPr>
            <w:r>
              <w:rPr>
                <w:bCs/>
                <w:sz w:val="24"/>
                <w:szCs w:val="24"/>
              </w:rPr>
              <w:t>Ikke kendt:</w:t>
            </w:r>
          </w:p>
        </w:tc>
        <w:tc>
          <w:tcPr>
            <w:tcW w:w="6657" w:type="dxa"/>
            <w:hideMark/>
          </w:tcPr>
          <w:p w:rsidR="006F34F0" w:rsidRDefault="006F34F0">
            <w:pPr>
              <w:rPr>
                <w:sz w:val="24"/>
                <w:szCs w:val="24"/>
              </w:rPr>
            </w:pPr>
            <w:r>
              <w:rPr>
                <w:bCs/>
                <w:sz w:val="24"/>
                <w:szCs w:val="24"/>
              </w:rPr>
              <w:t>nedsat iltmætning</w:t>
            </w:r>
          </w:p>
        </w:tc>
      </w:tr>
      <w:tr w:rsidR="006F34F0" w:rsidTr="006F34F0">
        <w:tc>
          <w:tcPr>
            <w:tcW w:w="8647" w:type="dxa"/>
            <w:gridSpan w:val="2"/>
          </w:tcPr>
          <w:p w:rsidR="006F34F0" w:rsidRDefault="006F34F0">
            <w:pPr>
              <w:rPr>
                <w:bCs/>
                <w:i/>
                <w:iCs/>
                <w:sz w:val="24"/>
                <w:szCs w:val="24"/>
              </w:rPr>
            </w:pPr>
          </w:p>
          <w:p w:rsidR="006F34F0" w:rsidRDefault="006F34F0">
            <w:pPr>
              <w:rPr>
                <w:bCs/>
                <w:i/>
                <w:iCs/>
                <w:sz w:val="24"/>
                <w:szCs w:val="24"/>
              </w:rPr>
            </w:pPr>
            <w:r>
              <w:rPr>
                <w:bCs/>
                <w:i/>
                <w:iCs/>
                <w:sz w:val="24"/>
                <w:szCs w:val="24"/>
              </w:rPr>
              <w:t>Blod og lymfesystem</w:t>
            </w:r>
          </w:p>
        </w:tc>
      </w:tr>
      <w:tr w:rsidR="006F34F0" w:rsidTr="006F34F0">
        <w:tc>
          <w:tcPr>
            <w:tcW w:w="1990" w:type="dxa"/>
            <w:hideMark/>
          </w:tcPr>
          <w:p w:rsidR="006F34F0" w:rsidRDefault="006F34F0">
            <w:pPr>
              <w:rPr>
                <w:bCs/>
                <w:sz w:val="24"/>
                <w:szCs w:val="24"/>
              </w:rPr>
            </w:pPr>
            <w:r>
              <w:rPr>
                <w:bCs/>
                <w:sz w:val="24"/>
                <w:szCs w:val="24"/>
              </w:rPr>
              <w:t>Meget almindelig:</w:t>
            </w:r>
          </w:p>
        </w:tc>
        <w:tc>
          <w:tcPr>
            <w:tcW w:w="6657" w:type="dxa"/>
            <w:hideMark/>
          </w:tcPr>
          <w:p w:rsidR="006F34F0" w:rsidRDefault="006F34F0">
            <w:pPr>
              <w:rPr>
                <w:bCs/>
                <w:sz w:val="24"/>
                <w:szCs w:val="24"/>
              </w:rPr>
            </w:pPr>
            <w:r>
              <w:rPr>
                <w:bCs/>
                <w:sz w:val="24"/>
                <w:szCs w:val="24"/>
              </w:rPr>
              <w:t>nedsat hæmatokrit og nedsat koncentration af plasmaproteiner</w:t>
            </w:r>
          </w:p>
        </w:tc>
      </w:tr>
    </w:tbl>
    <w:p w:rsidR="006F34F0" w:rsidRDefault="006F34F0" w:rsidP="006F34F0">
      <w:pPr>
        <w:ind w:left="851"/>
        <w:rPr>
          <w:sz w:val="24"/>
          <w:szCs w:val="24"/>
        </w:rPr>
      </w:pPr>
    </w:p>
    <w:p w:rsidR="006F34F0" w:rsidRDefault="006F34F0" w:rsidP="006F34F0">
      <w:pPr>
        <w:tabs>
          <w:tab w:val="left" w:pos="142"/>
        </w:tabs>
        <w:ind w:left="851"/>
        <w:rPr>
          <w:i/>
          <w:iCs/>
          <w:sz w:val="24"/>
          <w:szCs w:val="24"/>
        </w:rPr>
      </w:pPr>
      <w:r>
        <w:rPr>
          <w:i/>
          <w:iCs/>
          <w:sz w:val="24"/>
          <w:szCs w:val="24"/>
        </w:rPr>
        <w:t>Almindelig (afhængig af den indgivne dosis)</w:t>
      </w:r>
    </w:p>
    <w:p w:rsidR="006F34F0" w:rsidRDefault="006F34F0" w:rsidP="006F34F0">
      <w:pPr>
        <w:tabs>
          <w:tab w:val="left" w:pos="142"/>
        </w:tabs>
        <w:ind w:left="851"/>
        <w:rPr>
          <w:sz w:val="24"/>
          <w:szCs w:val="24"/>
        </w:rPr>
      </w:pPr>
      <w:r>
        <w:rPr>
          <w:sz w:val="24"/>
          <w:szCs w:val="24"/>
        </w:rPr>
        <w:t xml:space="preserve">Relativt store doser af </w:t>
      </w:r>
      <w:proofErr w:type="spellStart"/>
      <w:r>
        <w:rPr>
          <w:sz w:val="24"/>
          <w:szCs w:val="24"/>
        </w:rPr>
        <w:t>Gelaspan</w:t>
      </w:r>
      <w:proofErr w:type="spellEnd"/>
      <w:r>
        <w:rPr>
          <w:sz w:val="24"/>
          <w:szCs w:val="24"/>
        </w:rPr>
        <w:t xml:space="preserve"> resulterer i fortynding af koagulationsfaktorer og kan derfor påvirke blodkoagulationen. </w:t>
      </w:r>
      <w:proofErr w:type="spellStart"/>
      <w:r>
        <w:rPr>
          <w:sz w:val="24"/>
          <w:szCs w:val="24"/>
        </w:rPr>
        <w:t>Protrombintiden</w:t>
      </w:r>
      <w:proofErr w:type="spellEnd"/>
      <w:r>
        <w:rPr>
          <w:sz w:val="24"/>
          <w:szCs w:val="24"/>
        </w:rPr>
        <w:t xml:space="preserve"> kan øges, og aktiveret </w:t>
      </w:r>
      <w:proofErr w:type="spellStart"/>
      <w:r>
        <w:rPr>
          <w:sz w:val="24"/>
          <w:szCs w:val="24"/>
        </w:rPr>
        <w:t>partial</w:t>
      </w:r>
      <w:proofErr w:type="spellEnd"/>
      <w:r>
        <w:rPr>
          <w:sz w:val="24"/>
          <w:szCs w:val="24"/>
        </w:rPr>
        <w:t xml:space="preserve"> </w:t>
      </w:r>
      <w:proofErr w:type="spellStart"/>
      <w:r>
        <w:rPr>
          <w:sz w:val="24"/>
          <w:szCs w:val="24"/>
        </w:rPr>
        <w:t>tromboplastintid</w:t>
      </w:r>
      <w:proofErr w:type="spellEnd"/>
      <w:r>
        <w:rPr>
          <w:sz w:val="24"/>
          <w:szCs w:val="24"/>
        </w:rPr>
        <w:t xml:space="preserve"> (</w:t>
      </w:r>
      <w:proofErr w:type="spellStart"/>
      <w:r>
        <w:rPr>
          <w:sz w:val="24"/>
          <w:szCs w:val="24"/>
        </w:rPr>
        <w:t>aPTT</w:t>
      </w:r>
      <w:proofErr w:type="spellEnd"/>
      <w:r>
        <w:rPr>
          <w:sz w:val="24"/>
          <w:szCs w:val="24"/>
        </w:rPr>
        <w:t xml:space="preserve">) kan forlænges efter administration af store doser af </w:t>
      </w:r>
      <w:proofErr w:type="spellStart"/>
      <w:r>
        <w:rPr>
          <w:sz w:val="24"/>
          <w:szCs w:val="24"/>
        </w:rPr>
        <w:t>Gelaspan</w:t>
      </w:r>
      <w:proofErr w:type="spellEnd"/>
      <w:r>
        <w:rPr>
          <w:sz w:val="24"/>
          <w:szCs w:val="24"/>
        </w:rPr>
        <w:t xml:space="preserve"> (se pkt. 4.4).</w:t>
      </w:r>
    </w:p>
    <w:p w:rsidR="006F34F0" w:rsidRDefault="006F34F0" w:rsidP="006F34F0">
      <w:pPr>
        <w:tabs>
          <w:tab w:val="left" w:pos="142"/>
        </w:tabs>
        <w:ind w:left="851"/>
        <w:rPr>
          <w:sz w:val="24"/>
          <w:szCs w:val="24"/>
        </w:rPr>
      </w:pPr>
    </w:p>
    <w:p w:rsidR="006F34F0" w:rsidRDefault="006F34F0" w:rsidP="006F34F0">
      <w:pPr>
        <w:ind w:left="851"/>
        <w:rPr>
          <w:sz w:val="24"/>
          <w:szCs w:val="24"/>
          <w:u w:val="single"/>
        </w:rPr>
      </w:pPr>
      <w:r>
        <w:rPr>
          <w:sz w:val="24"/>
          <w:szCs w:val="24"/>
          <w:u w:val="single"/>
        </w:rPr>
        <w:t>Information om specielle bivirkninger</w:t>
      </w:r>
    </w:p>
    <w:p w:rsidR="006F34F0" w:rsidRDefault="006F34F0" w:rsidP="006F34F0">
      <w:pPr>
        <w:tabs>
          <w:tab w:val="left" w:pos="142"/>
        </w:tabs>
        <w:ind w:left="851"/>
        <w:rPr>
          <w:bCs/>
          <w:i/>
          <w:iCs/>
          <w:sz w:val="24"/>
          <w:szCs w:val="24"/>
        </w:rPr>
      </w:pPr>
      <w:r>
        <w:rPr>
          <w:bCs/>
          <w:i/>
          <w:iCs/>
          <w:sz w:val="24"/>
          <w:szCs w:val="24"/>
        </w:rPr>
        <w:t xml:space="preserve">Milde </w:t>
      </w:r>
      <w:proofErr w:type="spellStart"/>
      <w:r>
        <w:rPr>
          <w:bCs/>
          <w:i/>
          <w:iCs/>
          <w:sz w:val="24"/>
          <w:szCs w:val="24"/>
        </w:rPr>
        <w:t>anafylaktoide</w:t>
      </w:r>
      <w:proofErr w:type="spellEnd"/>
      <w:r>
        <w:rPr>
          <w:bCs/>
          <w:i/>
          <w:iCs/>
          <w:sz w:val="24"/>
          <w:szCs w:val="24"/>
        </w:rPr>
        <w:t xml:space="preserve"> reaktioner omfatter:</w:t>
      </w:r>
    </w:p>
    <w:p w:rsidR="006F34F0" w:rsidRDefault="006F34F0" w:rsidP="006F34F0">
      <w:pPr>
        <w:tabs>
          <w:tab w:val="left" w:pos="142"/>
        </w:tabs>
        <w:ind w:left="851"/>
        <w:rPr>
          <w:sz w:val="24"/>
          <w:szCs w:val="24"/>
        </w:rPr>
      </w:pPr>
      <w:r>
        <w:rPr>
          <w:sz w:val="24"/>
          <w:szCs w:val="24"/>
        </w:rPr>
        <w:t xml:space="preserve">Generaliseret </w:t>
      </w:r>
      <w:proofErr w:type="spellStart"/>
      <w:r>
        <w:rPr>
          <w:sz w:val="24"/>
          <w:szCs w:val="24"/>
        </w:rPr>
        <w:t>erytem</w:t>
      </w:r>
      <w:proofErr w:type="spellEnd"/>
      <w:r>
        <w:rPr>
          <w:sz w:val="24"/>
          <w:szCs w:val="24"/>
        </w:rPr>
        <w:t xml:space="preserve">, </w:t>
      </w:r>
      <w:proofErr w:type="spellStart"/>
      <w:r>
        <w:rPr>
          <w:sz w:val="24"/>
          <w:szCs w:val="24"/>
        </w:rPr>
        <w:t>urticaria</w:t>
      </w:r>
      <w:proofErr w:type="spellEnd"/>
      <w:r>
        <w:rPr>
          <w:sz w:val="24"/>
          <w:szCs w:val="24"/>
        </w:rPr>
        <w:t xml:space="preserve">, </w:t>
      </w:r>
      <w:proofErr w:type="spellStart"/>
      <w:r>
        <w:rPr>
          <w:sz w:val="24"/>
          <w:szCs w:val="24"/>
        </w:rPr>
        <w:t>periorbitalt</w:t>
      </w:r>
      <w:proofErr w:type="spellEnd"/>
      <w:r>
        <w:rPr>
          <w:sz w:val="24"/>
          <w:szCs w:val="24"/>
        </w:rPr>
        <w:t xml:space="preserve"> ødem eller </w:t>
      </w:r>
      <w:proofErr w:type="spellStart"/>
      <w:r>
        <w:rPr>
          <w:sz w:val="24"/>
          <w:szCs w:val="24"/>
        </w:rPr>
        <w:t>angioødem</w:t>
      </w:r>
      <w:proofErr w:type="spellEnd"/>
      <w:r>
        <w:rPr>
          <w:sz w:val="24"/>
          <w:szCs w:val="24"/>
        </w:rPr>
        <w:t>.</w:t>
      </w:r>
    </w:p>
    <w:p w:rsidR="006F34F0" w:rsidRDefault="006F34F0" w:rsidP="006F34F0">
      <w:pPr>
        <w:tabs>
          <w:tab w:val="left" w:pos="142"/>
        </w:tabs>
        <w:ind w:left="851"/>
        <w:rPr>
          <w:b/>
          <w:sz w:val="24"/>
          <w:szCs w:val="24"/>
        </w:rPr>
      </w:pPr>
    </w:p>
    <w:p w:rsidR="006F34F0" w:rsidRDefault="006F34F0" w:rsidP="006F34F0">
      <w:pPr>
        <w:tabs>
          <w:tab w:val="left" w:pos="142"/>
        </w:tabs>
        <w:ind w:left="851"/>
        <w:rPr>
          <w:bCs/>
          <w:i/>
          <w:iCs/>
          <w:sz w:val="24"/>
          <w:szCs w:val="24"/>
        </w:rPr>
      </w:pPr>
      <w:r>
        <w:rPr>
          <w:bCs/>
          <w:i/>
          <w:iCs/>
          <w:sz w:val="24"/>
          <w:szCs w:val="24"/>
        </w:rPr>
        <w:t xml:space="preserve">Moderate </w:t>
      </w:r>
      <w:proofErr w:type="spellStart"/>
      <w:r>
        <w:rPr>
          <w:bCs/>
          <w:i/>
          <w:iCs/>
          <w:sz w:val="24"/>
          <w:szCs w:val="24"/>
        </w:rPr>
        <w:t>anafylaktoide</w:t>
      </w:r>
      <w:proofErr w:type="spellEnd"/>
      <w:r>
        <w:rPr>
          <w:bCs/>
          <w:i/>
          <w:iCs/>
          <w:sz w:val="24"/>
          <w:szCs w:val="24"/>
        </w:rPr>
        <w:t xml:space="preserve"> reaktioner omfatter:</w:t>
      </w:r>
    </w:p>
    <w:p w:rsidR="006F34F0" w:rsidRDefault="006F34F0" w:rsidP="006F34F0">
      <w:pPr>
        <w:tabs>
          <w:tab w:val="left" w:pos="142"/>
        </w:tabs>
        <w:ind w:left="851"/>
        <w:rPr>
          <w:sz w:val="24"/>
          <w:szCs w:val="24"/>
        </w:rPr>
      </w:pPr>
      <w:r>
        <w:rPr>
          <w:sz w:val="24"/>
          <w:szCs w:val="24"/>
        </w:rPr>
        <w:t xml:space="preserve">Dyspnø, stridor, hvæsende vejrtrækning, kvalme, opkastning, svimmelhed (præsynkope), </w:t>
      </w:r>
      <w:proofErr w:type="spellStart"/>
      <w:r>
        <w:rPr>
          <w:sz w:val="24"/>
          <w:szCs w:val="24"/>
        </w:rPr>
        <w:t>diaforese</w:t>
      </w:r>
      <w:proofErr w:type="spellEnd"/>
      <w:r>
        <w:rPr>
          <w:sz w:val="24"/>
          <w:szCs w:val="24"/>
        </w:rPr>
        <w:t xml:space="preserve">, tæthed for brystet eller i svælget, eller </w:t>
      </w:r>
      <w:proofErr w:type="spellStart"/>
      <w:r>
        <w:rPr>
          <w:sz w:val="24"/>
          <w:szCs w:val="24"/>
        </w:rPr>
        <w:t>abdominalsmerter</w:t>
      </w:r>
      <w:proofErr w:type="spellEnd"/>
      <w:r>
        <w:rPr>
          <w:sz w:val="24"/>
          <w:szCs w:val="24"/>
        </w:rPr>
        <w:t>.</w:t>
      </w:r>
    </w:p>
    <w:p w:rsidR="006F34F0" w:rsidRDefault="006F34F0" w:rsidP="006F34F0">
      <w:pPr>
        <w:tabs>
          <w:tab w:val="left" w:pos="142"/>
        </w:tabs>
        <w:ind w:left="851"/>
        <w:rPr>
          <w:sz w:val="24"/>
          <w:szCs w:val="24"/>
        </w:rPr>
      </w:pPr>
    </w:p>
    <w:p w:rsidR="006F34F0" w:rsidRDefault="006F34F0" w:rsidP="006F34F0">
      <w:pPr>
        <w:keepNext/>
        <w:tabs>
          <w:tab w:val="left" w:pos="142"/>
        </w:tabs>
        <w:ind w:left="851"/>
        <w:rPr>
          <w:bCs/>
          <w:i/>
          <w:iCs/>
          <w:sz w:val="24"/>
          <w:szCs w:val="24"/>
        </w:rPr>
      </w:pPr>
      <w:r>
        <w:rPr>
          <w:bCs/>
          <w:i/>
          <w:iCs/>
          <w:sz w:val="24"/>
          <w:szCs w:val="24"/>
        </w:rPr>
        <w:t xml:space="preserve">Alvorlige </w:t>
      </w:r>
      <w:proofErr w:type="spellStart"/>
      <w:r>
        <w:rPr>
          <w:bCs/>
          <w:i/>
          <w:iCs/>
          <w:sz w:val="24"/>
          <w:szCs w:val="24"/>
        </w:rPr>
        <w:t>anafylaktoide</w:t>
      </w:r>
      <w:proofErr w:type="spellEnd"/>
      <w:r>
        <w:rPr>
          <w:bCs/>
          <w:i/>
          <w:iCs/>
          <w:sz w:val="24"/>
          <w:szCs w:val="24"/>
        </w:rPr>
        <w:t xml:space="preserve"> reaktioner omfatter:</w:t>
      </w:r>
    </w:p>
    <w:p w:rsidR="006F34F0" w:rsidRDefault="006F34F0" w:rsidP="006F34F0">
      <w:pPr>
        <w:tabs>
          <w:tab w:val="left" w:pos="142"/>
        </w:tabs>
        <w:ind w:left="851"/>
        <w:rPr>
          <w:sz w:val="24"/>
          <w:szCs w:val="24"/>
        </w:rPr>
      </w:pPr>
      <w:r>
        <w:rPr>
          <w:sz w:val="24"/>
          <w:szCs w:val="24"/>
        </w:rPr>
        <w:t>Cyanose eller SaO</w:t>
      </w:r>
      <w:r>
        <w:rPr>
          <w:sz w:val="24"/>
          <w:szCs w:val="24"/>
          <w:vertAlign w:val="subscript"/>
        </w:rPr>
        <w:t>2</w:t>
      </w:r>
      <w:r>
        <w:rPr>
          <w:sz w:val="24"/>
          <w:szCs w:val="24"/>
        </w:rPr>
        <w:t xml:space="preserve"> </w:t>
      </w:r>
      <w:r>
        <w:rPr>
          <w:sz w:val="24"/>
          <w:szCs w:val="24"/>
          <w:u w:val="single"/>
        </w:rPr>
        <w:t>&lt;</w:t>
      </w:r>
      <w:r>
        <w:rPr>
          <w:sz w:val="24"/>
          <w:szCs w:val="24"/>
        </w:rPr>
        <w:t xml:space="preserve">92 % på alle stadier, hypotension (systolisk blodtryk &lt;90 </w:t>
      </w:r>
      <w:proofErr w:type="spellStart"/>
      <w:r>
        <w:rPr>
          <w:sz w:val="24"/>
          <w:szCs w:val="24"/>
        </w:rPr>
        <w:t>mmHg</w:t>
      </w:r>
      <w:proofErr w:type="spellEnd"/>
      <w:r>
        <w:rPr>
          <w:sz w:val="24"/>
          <w:szCs w:val="24"/>
        </w:rPr>
        <w:t xml:space="preserve"> hos voksne), konfusion, kollaps, bevidstløshed eller inkontinens.</w:t>
      </w:r>
    </w:p>
    <w:p w:rsidR="006F34F0" w:rsidRDefault="006F34F0" w:rsidP="006F34F0">
      <w:pPr>
        <w:tabs>
          <w:tab w:val="left" w:pos="142"/>
        </w:tabs>
        <w:ind w:left="851"/>
        <w:rPr>
          <w:sz w:val="24"/>
          <w:szCs w:val="24"/>
        </w:rPr>
      </w:pPr>
    </w:p>
    <w:p w:rsidR="006F34F0" w:rsidRDefault="006F34F0" w:rsidP="006F34F0">
      <w:pPr>
        <w:tabs>
          <w:tab w:val="left" w:pos="142"/>
        </w:tabs>
        <w:ind w:left="851"/>
        <w:rPr>
          <w:sz w:val="24"/>
          <w:szCs w:val="24"/>
        </w:rPr>
      </w:pPr>
      <w:r>
        <w:rPr>
          <w:sz w:val="24"/>
          <w:szCs w:val="24"/>
        </w:rPr>
        <w:lastRenderedPageBreak/>
        <w:t xml:space="preserve">I tilfælde af en </w:t>
      </w:r>
      <w:proofErr w:type="spellStart"/>
      <w:r>
        <w:rPr>
          <w:sz w:val="24"/>
          <w:szCs w:val="24"/>
        </w:rPr>
        <w:t>anafylaktoid</w:t>
      </w:r>
      <w:proofErr w:type="spellEnd"/>
      <w:r>
        <w:rPr>
          <w:sz w:val="24"/>
          <w:szCs w:val="24"/>
        </w:rPr>
        <w:t xml:space="preserve"> reaktion skal infusionen straks seponeres og der skal gives sædvanlig akutbehandling.</w:t>
      </w:r>
    </w:p>
    <w:p w:rsidR="006F34F0" w:rsidRDefault="006F34F0" w:rsidP="006F34F0">
      <w:pPr>
        <w:tabs>
          <w:tab w:val="left" w:pos="142"/>
        </w:tabs>
        <w:ind w:left="851"/>
        <w:rPr>
          <w:sz w:val="24"/>
          <w:szCs w:val="24"/>
        </w:rPr>
      </w:pPr>
    </w:p>
    <w:p w:rsidR="006F34F0" w:rsidRDefault="006F34F0" w:rsidP="006F34F0">
      <w:pPr>
        <w:tabs>
          <w:tab w:val="left" w:pos="142"/>
        </w:tabs>
        <w:ind w:left="851"/>
        <w:rPr>
          <w:i/>
          <w:sz w:val="24"/>
          <w:szCs w:val="24"/>
        </w:rPr>
      </w:pPr>
      <w:r>
        <w:rPr>
          <w:iCs/>
          <w:sz w:val="24"/>
          <w:szCs w:val="24"/>
          <w:u w:val="single"/>
        </w:rPr>
        <w:t>Pædiatrisk</w:t>
      </w:r>
      <w:r>
        <w:rPr>
          <w:i/>
          <w:sz w:val="24"/>
          <w:szCs w:val="24"/>
          <w:u w:val="single"/>
        </w:rPr>
        <w:t xml:space="preserve"> </w:t>
      </w:r>
      <w:r>
        <w:rPr>
          <w:szCs w:val="24"/>
          <w:u w:val="single"/>
        </w:rPr>
        <w:t>population</w:t>
      </w:r>
    </w:p>
    <w:p w:rsidR="006F34F0" w:rsidRDefault="006F34F0" w:rsidP="006F34F0">
      <w:pPr>
        <w:tabs>
          <w:tab w:val="left" w:pos="142"/>
        </w:tabs>
        <w:ind w:left="851"/>
        <w:rPr>
          <w:sz w:val="24"/>
          <w:szCs w:val="24"/>
        </w:rPr>
      </w:pPr>
      <w:r>
        <w:rPr>
          <w:sz w:val="24"/>
          <w:szCs w:val="24"/>
        </w:rPr>
        <w:t>Der er ingen data vedrørende specielt mønster eller forekomst af bivirkninger hos pædiatriske patienter.</w:t>
      </w:r>
    </w:p>
    <w:p w:rsidR="006F34F0" w:rsidRDefault="006F34F0" w:rsidP="006F34F0">
      <w:pPr>
        <w:tabs>
          <w:tab w:val="left" w:pos="142"/>
        </w:tabs>
        <w:ind w:left="851"/>
        <w:rPr>
          <w:sz w:val="24"/>
          <w:szCs w:val="24"/>
        </w:rPr>
      </w:pPr>
    </w:p>
    <w:p w:rsidR="006F34F0" w:rsidRDefault="006F34F0" w:rsidP="006F34F0">
      <w:pPr>
        <w:keepNext/>
        <w:tabs>
          <w:tab w:val="left" w:pos="142"/>
        </w:tabs>
        <w:ind w:left="851"/>
        <w:rPr>
          <w:bCs/>
          <w:sz w:val="24"/>
          <w:szCs w:val="24"/>
          <w:u w:val="single"/>
        </w:rPr>
      </w:pPr>
      <w:r>
        <w:rPr>
          <w:bCs/>
          <w:sz w:val="24"/>
          <w:szCs w:val="24"/>
          <w:u w:val="single"/>
        </w:rPr>
        <w:t>Indberetning af formodede bivirkninger</w:t>
      </w:r>
    </w:p>
    <w:p w:rsidR="006F34F0" w:rsidRDefault="006F34F0" w:rsidP="006F34F0">
      <w:pPr>
        <w:tabs>
          <w:tab w:val="left" w:pos="142"/>
        </w:tabs>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6F34F0" w:rsidRDefault="006F34F0" w:rsidP="006F34F0">
      <w:pPr>
        <w:tabs>
          <w:tab w:val="left" w:pos="142"/>
        </w:tabs>
        <w:ind w:left="851"/>
        <w:rPr>
          <w:sz w:val="24"/>
          <w:szCs w:val="24"/>
        </w:rPr>
      </w:pPr>
    </w:p>
    <w:p w:rsidR="006F34F0" w:rsidRDefault="006F34F0" w:rsidP="006F34F0">
      <w:pPr>
        <w:tabs>
          <w:tab w:val="left" w:pos="142"/>
        </w:tabs>
        <w:ind w:left="851"/>
        <w:rPr>
          <w:sz w:val="24"/>
          <w:szCs w:val="24"/>
        </w:rPr>
      </w:pPr>
      <w:r>
        <w:rPr>
          <w:sz w:val="24"/>
          <w:szCs w:val="24"/>
        </w:rPr>
        <w:t>Lægemiddelstyrelsen</w:t>
      </w:r>
    </w:p>
    <w:p w:rsidR="006F34F0" w:rsidRDefault="006F34F0" w:rsidP="006F34F0">
      <w:pPr>
        <w:tabs>
          <w:tab w:val="left" w:pos="142"/>
        </w:tabs>
        <w:ind w:left="851"/>
        <w:rPr>
          <w:sz w:val="24"/>
          <w:szCs w:val="24"/>
        </w:rPr>
      </w:pPr>
      <w:r>
        <w:rPr>
          <w:sz w:val="24"/>
          <w:szCs w:val="24"/>
        </w:rPr>
        <w:t>Axel Heides Gade 1</w:t>
      </w:r>
    </w:p>
    <w:p w:rsidR="006F34F0" w:rsidRDefault="006F34F0" w:rsidP="006F34F0">
      <w:pPr>
        <w:tabs>
          <w:tab w:val="left" w:pos="142"/>
        </w:tabs>
        <w:ind w:left="851"/>
        <w:rPr>
          <w:sz w:val="24"/>
          <w:szCs w:val="24"/>
        </w:rPr>
      </w:pPr>
      <w:r>
        <w:rPr>
          <w:sz w:val="24"/>
          <w:szCs w:val="24"/>
        </w:rPr>
        <w:t>DK-2300 København S</w:t>
      </w:r>
    </w:p>
    <w:p w:rsidR="006F34F0" w:rsidRDefault="006F34F0" w:rsidP="006F34F0">
      <w:pPr>
        <w:tabs>
          <w:tab w:val="left" w:pos="142"/>
        </w:tabs>
        <w:ind w:left="851"/>
        <w:rPr>
          <w:sz w:val="24"/>
          <w:szCs w:val="24"/>
        </w:rPr>
      </w:pPr>
      <w:r>
        <w:rPr>
          <w:sz w:val="24"/>
          <w:szCs w:val="24"/>
        </w:rPr>
        <w:t xml:space="preserve">Websted: </w:t>
      </w:r>
      <w:hyperlink r:id="rId8" w:history="1">
        <w:r>
          <w:rPr>
            <w:rStyle w:val="Hyperlink"/>
            <w:sz w:val="24"/>
            <w:szCs w:val="24"/>
          </w:rPr>
          <w:t>www.meldenbivirkning.dk</w:t>
        </w:r>
      </w:hyperlink>
    </w:p>
    <w:p w:rsidR="00B049C7" w:rsidRPr="006F34F0" w:rsidRDefault="00B049C7" w:rsidP="00B049C7">
      <w:pPr>
        <w:pStyle w:val="Sidehoved"/>
        <w:tabs>
          <w:tab w:val="left" w:pos="851"/>
        </w:tabs>
        <w:ind w:left="851"/>
        <w:rPr>
          <w:szCs w:val="24"/>
        </w:rPr>
      </w:pPr>
    </w:p>
    <w:p w:rsidR="00B049C7" w:rsidRPr="00EE622E" w:rsidRDefault="00B049C7" w:rsidP="00B049C7">
      <w:pPr>
        <w:numPr>
          <w:ilvl w:val="1"/>
          <w:numId w:val="1"/>
        </w:numPr>
        <w:rPr>
          <w:b/>
          <w:sz w:val="24"/>
          <w:szCs w:val="24"/>
        </w:rPr>
      </w:pPr>
      <w:r w:rsidRPr="00EE622E">
        <w:rPr>
          <w:b/>
          <w:sz w:val="24"/>
          <w:szCs w:val="24"/>
        </w:rPr>
        <w:t>Overdosering</w:t>
      </w:r>
    </w:p>
    <w:p w:rsidR="00B049C7" w:rsidRPr="00EE622E" w:rsidRDefault="00B049C7" w:rsidP="00B049C7">
      <w:pPr>
        <w:ind w:left="851"/>
        <w:rPr>
          <w:i/>
          <w:noProof/>
          <w:sz w:val="24"/>
          <w:szCs w:val="24"/>
        </w:rPr>
      </w:pPr>
      <w:r w:rsidRPr="00EE622E">
        <w:rPr>
          <w:i/>
          <w:noProof/>
          <w:sz w:val="24"/>
          <w:szCs w:val="24"/>
        </w:rPr>
        <w:t>Symptomer</w:t>
      </w:r>
    </w:p>
    <w:p w:rsidR="006F34F0" w:rsidRDefault="006F34F0" w:rsidP="006F34F0">
      <w:pPr>
        <w:ind w:left="851"/>
        <w:rPr>
          <w:i/>
          <w:noProof/>
          <w:sz w:val="24"/>
          <w:szCs w:val="24"/>
        </w:rPr>
      </w:pPr>
      <w:r>
        <w:rPr>
          <w:sz w:val="24"/>
          <w:szCs w:val="24"/>
        </w:rPr>
        <w:t xml:space="preserve">Overdosis af </w:t>
      </w:r>
      <w:proofErr w:type="spellStart"/>
      <w:r>
        <w:rPr>
          <w:sz w:val="24"/>
          <w:szCs w:val="24"/>
        </w:rPr>
        <w:t>Gelaspan</w:t>
      </w:r>
      <w:proofErr w:type="spellEnd"/>
      <w:r>
        <w:rPr>
          <w:sz w:val="24"/>
          <w:szCs w:val="24"/>
        </w:rPr>
        <w:t xml:space="preserve"> kan medføre </w:t>
      </w:r>
      <w:proofErr w:type="spellStart"/>
      <w:r>
        <w:rPr>
          <w:sz w:val="24"/>
          <w:szCs w:val="24"/>
        </w:rPr>
        <w:t>hypervolæmi</w:t>
      </w:r>
      <w:proofErr w:type="spellEnd"/>
      <w:r>
        <w:rPr>
          <w:sz w:val="24"/>
          <w:szCs w:val="24"/>
        </w:rPr>
        <w:t xml:space="preserve"> og overbelastning af kredsløbet med et betydeligt fald i hæmatokritværdi og plasmaproteiner</w:t>
      </w:r>
      <w:r>
        <w:t xml:space="preserve"> </w:t>
      </w:r>
      <w:r>
        <w:rPr>
          <w:sz w:val="24"/>
          <w:szCs w:val="24"/>
        </w:rPr>
        <w:t xml:space="preserve">ledsaget af en elektrolyt- og syre-base-ubalance. Dette kan forbindes med efterfølgende nedsat hjerte- og lungefunktion (lungeødem). Symptomer på overbelastning af kredsløbet er f.eks. hovedpine, dyspnø, og stase i </w:t>
      </w:r>
      <w:proofErr w:type="spellStart"/>
      <w:r>
        <w:rPr>
          <w:sz w:val="24"/>
          <w:szCs w:val="24"/>
        </w:rPr>
        <w:t>vena</w:t>
      </w:r>
      <w:proofErr w:type="spellEnd"/>
      <w:r>
        <w:rPr>
          <w:sz w:val="24"/>
          <w:szCs w:val="24"/>
        </w:rPr>
        <w:t xml:space="preserve"> </w:t>
      </w:r>
      <w:proofErr w:type="spellStart"/>
      <w:r>
        <w:rPr>
          <w:sz w:val="24"/>
          <w:szCs w:val="24"/>
        </w:rPr>
        <w:t>jugularis</w:t>
      </w:r>
      <w:proofErr w:type="spellEnd"/>
      <w:r>
        <w:rPr>
          <w:sz w:val="24"/>
          <w:szCs w:val="24"/>
        </w:rPr>
        <w:t>.</w:t>
      </w:r>
    </w:p>
    <w:p w:rsidR="006F34F0" w:rsidRDefault="006F34F0" w:rsidP="006F34F0">
      <w:pPr>
        <w:ind w:left="851"/>
        <w:rPr>
          <w:noProof/>
          <w:sz w:val="24"/>
          <w:szCs w:val="24"/>
        </w:rPr>
      </w:pPr>
    </w:p>
    <w:p w:rsidR="006F34F0" w:rsidRDefault="006F34F0" w:rsidP="006F34F0">
      <w:pPr>
        <w:ind w:left="851"/>
        <w:rPr>
          <w:i/>
          <w:noProof/>
          <w:sz w:val="24"/>
          <w:szCs w:val="24"/>
        </w:rPr>
      </w:pPr>
      <w:r>
        <w:rPr>
          <w:i/>
          <w:noProof/>
          <w:sz w:val="24"/>
          <w:szCs w:val="24"/>
        </w:rPr>
        <w:t>Behandling</w:t>
      </w:r>
    </w:p>
    <w:p w:rsidR="006F34F0" w:rsidRDefault="006F34F0" w:rsidP="006F34F0">
      <w:pPr>
        <w:ind w:left="851"/>
        <w:rPr>
          <w:noProof/>
          <w:sz w:val="24"/>
          <w:szCs w:val="24"/>
        </w:rPr>
      </w:pPr>
      <w:r>
        <w:rPr>
          <w:noProof/>
          <w:sz w:val="24"/>
          <w:szCs w:val="24"/>
        </w:rPr>
        <w:t>I tilfælde af at overbelastning af kredsløbet forekommer, skal infusionen stoppes og et hurtigtvirkende diuretikum skal gives. Hvis der forekommer en overdosis, skal patienten behandles symptomatisk og elektrolytter skal monitoreres.</w:t>
      </w:r>
    </w:p>
    <w:p w:rsidR="006F34F0" w:rsidRDefault="006F34F0" w:rsidP="006F34F0">
      <w:pPr>
        <w:tabs>
          <w:tab w:val="left" w:pos="851"/>
        </w:tabs>
        <w:rPr>
          <w:sz w:val="24"/>
          <w:szCs w:val="24"/>
        </w:rPr>
      </w:pPr>
    </w:p>
    <w:p w:rsidR="00B049C7" w:rsidRPr="00EE622E" w:rsidRDefault="00B049C7" w:rsidP="00B049C7">
      <w:pPr>
        <w:numPr>
          <w:ilvl w:val="1"/>
          <w:numId w:val="1"/>
        </w:numPr>
        <w:rPr>
          <w:b/>
          <w:sz w:val="24"/>
          <w:szCs w:val="24"/>
        </w:rPr>
      </w:pPr>
      <w:r w:rsidRPr="00EE622E">
        <w:rPr>
          <w:b/>
          <w:sz w:val="24"/>
          <w:szCs w:val="24"/>
        </w:rPr>
        <w:t>Udlevering</w:t>
      </w:r>
    </w:p>
    <w:p w:rsidR="00B049C7" w:rsidRPr="00EE622E" w:rsidRDefault="00B049C7" w:rsidP="00B049C7">
      <w:pPr>
        <w:tabs>
          <w:tab w:val="left" w:pos="851"/>
        </w:tabs>
        <w:ind w:left="851" w:hanging="851"/>
        <w:rPr>
          <w:sz w:val="24"/>
          <w:szCs w:val="24"/>
        </w:rPr>
      </w:pPr>
      <w:r w:rsidRPr="00EE622E">
        <w:rPr>
          <w:sz w:val="24"/>
          <w:szCs w:val="24"/>
        </w:rPr>
        <w:tab/>
      </w:r>
      <w:r>
        <w:rPr>
          <w:sz w:val="24"/>
          <w:szCs w:val="24"/>
        </w:rPr>
        <w:t>B</w:t>
      </w:r>
    </w:p>
    <w:p w:rsidR="00B049C7" w:rsidRPr="00EE622E" w:rsidRDefault="00B049C7" w:rsidP="00B049C7">
      <w:pPr>
        <w:tabs>
          <w:tab w:val="left" w:pos="851"/>
        </w:tabs>
        <w:rPr>
          <w:sz w:val="24"/>
          <w:szCs w:val="24"/>
        </w:rPr>
      </w:pPr>
    </w:p>
    <w:p w:rsidR="00B049C7" w:rsidRPr="00EE622E" w:rsidRDefault="00B049C7" w:rsidP="00B049C7">
      <w:pPr>
        <w:tabs>
          <w:tab w:val="left" w:pos="851"/>
        </w:tabs>
        <w:rPr>
          <w:sz w:val="24"/>
          <w:szCs w:val="24"/>
        </w:rPr>
      </w:pPr>
    </w:p>
    <w:p w:rsidR="00B049C7" w:rsidRPr="00EE622E" w:rsidRDefault="00B049C7" w:rsidP="00B049C7">
      <w:pPr>
        <w:numPr>
          <w:ilvl w:val="0"/>
          <w:numId w:val="1"/>
        </w:numPr>
        <w:rPr>
          <w:b/>
          <w:sz w:val="24"/>
          <w:szCs w:val="24"/>
        </w:rPr>
      </w:pPr>
      <w:r w:rsidRPr="00EE622E">
        <w:rPr>
          <w:b/>
          <w:sz w:val="24"/>
          <w:szCs w:val="24"/>
        </w:rPr>
        <w:t>FARMAKOLOGISKE EGENSKABER</w:t>
      </w:r>
    </w:p>
    <w:p w:rsidR="00B049C7" w:rsidRPr="00EE622E" w:rsidRDefault="00B049C7" w:rsidP="00B049C7">
      <w:pPr>
        <w:tabs>
          <w:tab w:val="left" w:pos="851"/>
        </w:tabs>
        <w:rPr>
          <w:sz w:val="24"/>
          <w:szCs w:val="24"/>
        </w:rPr>
      </w:pPr>
    </w:p>
    <w:p w:rsidR="00B049C7" w:rsidRPr="00EE622E" w:rsidRDefault="00B049C7" w:rsidP="00B049C7">
      <w:pPr>
        <w:numPr>
          <w:ilvl w:val="0"/>
          <w:numId w:val="2"/>
        </w:numPr>
        <w:rPr>
          <w:b/>
          <w:sz w:val="24"/>
          <w:szCs w:val="24"/>
        </w:rPr>
      </w:pPr>
      <w:r w:rsidRPr="00EE622E">
        <w:rPr>
          <w:b/>
          <w:sz w:val="24"/>
          <w:szCs w:val="24"/>
        </w:rPr>
        <w:t>Terapeutisk klassifikation</w:t>
      </w:r>
    </w:p>
    <w:p w:rsidR="00B049C7" w:rsidRPr="00EE622E" w:rsidRDefault="00B049C7" w:rsidP="00B049C7">
      <w:pPr>
        <w:suppressAutoHyphens/>
        <w:ind w:left="851"/>
        <w:rPr>
          <w:noProof/>
          <w:sz w:val="24"/>
          <w:szCs w:val="24"/>
        </w:rPr>
      </w:pPr>
      <w:r w:rsidRPr="00EE622E">
        <w:rPr>
          <w:noProof/>
          <w:sz w:val="24"/>
          <w:szCs w:val="24"/>
        </w:rPr>
        <w:t>ATC-kode: B</w:t>
      </w:r>
      <w:r>
        <w:rPr>
          <w:noProof/>
          <w:sz w:val="24"/>
          <w:szCs w:val="24"/>
        </w:rPr>
        <w:t xml:space="preserve"> </w:t>
      </w:r>
      <w:r w:rsidRPr="00EE622E">
        <w:rPr>
          <w:noProof/>
          <w:sz w:val="24"/>
          <w:szCs w:val="24"/>
        </w:rPr>
        <w:t>05</w:t>
      </w:r>
      <w:r>
        <w:rPr>
          <w:noProof/>
          <w:sz w:val="24"/>
          <w:szCs w:val="24"/>
        </w:rPr>
        <w:t xml:space="preserve"> </w:t>
      </w:r>
      <w:r w:rsidRPr="00EE622E">
        <w:rPr>
          <w:noProof/>
          <w:sz w:val="24"/>
          <w:szCs w:val="24"/>
        </w:rPr>
        <w:t>AA</w:t>
      </w:r>
      <w:r>
        <w:rPr>
          <w:noProof/>
          <w:sz w:val="24"/>
          <w:szCs w:val="24"/>
        </w:rPr>
        <w:t xml:space="preserve"> </w:t>
      </w:r>
      <w:r w:rsidRPr="00EE622E">
        <w:rPr>
          <w:noProof/>
          <w:sz w:val="24"/>
          <w:szCs w:val="24"/>
        </w:rPr>
        <w:t>06</w:t>
      </w:r>
      <w:r>
        <w:rPr>
          <w:noProof/>
          <w:sz w:val="24"/>
          <w:szCs w:val="24"/>
        </w:rPr>
        <w:t>. B</w:t>
      </w:r>
      <w:r w:rsidRPr="00EE622E">
        <w:rPr>
          <w:noProof/>
          <w:sz w:val="24"/>
          <w:szCs w:val="24"/>
        </w:rPr>
        <w:t>lodsubstittuter og plasmaprotein-f</w:t>
      </w:r>
      <w:r>
        <w:rPr>
          <w:noProof/>
          <w:sz w:val="24"/>
          <w:szCs w:val="24"/>
        </w:rPr>
        <w:t>raktioner, gelatineforbindelser.</w:t>
      </w:r>
    </w:p>
    <w:p w:rsidR="00B049C7" w:rsidRPr="00EE622E" w:rsidRDefault="00B049C7" w:rsidP="00B049C7">
      <w:pPr>
        <w:tabs>
          <w:tab w:val="left" w:pos="851"/>
        </w:tabs>
        <w:rPr>
          <w:sz w:val="24"/>
          <w:szCs w:val="24"/>
        </w:rPr>
      </w:pPr>
    </w:p>
    <w:p w:rsidR="00B049C7" w:rsidRPr="00EE622E" w:rsidRDefault="00B049C7" w:rsidP="00B049C7">
      <w:pPr>
        <w:numPr>
          <w:ilvl w:val="1"/>
          <w:numId w:val="2"/>
        </w:numPr>
        <w:tabs>
          <w:tab w:val="num" w:pos="851"/>
        </w:tabs>
        <w:ind w:left="851" w:hanging="851"/>
        <w:rPr>
          <w:b/>
          <w:sz w:val="24"/>
          <w:szCs w:val="24"/>
        </w:rPr>
      </w:pPr>
      <w:proofErr w:type="spellStart"/>
      <w:r w:rsidRPr="00EE622E">
        <w:rPr>
          <w:b/>
          <w:sz w:val="24"/>
          <w:szCs w:val="24"/>
        </w:rPr>
        <w:t>Farmakodynamiske</w:t>
      </w:r>
      <w:proofErr w:type="spellEnd"/>
      <w:r w:rsidRPr="00EE622E">
        <w:rPr>
          <w:b/>
          <w:sz w:val="24"/>
          <w:szCs w:val="24"/>
        </w:rPr>
        <w:t xml:space="preserve"> egenskaber</w:t>
      </w:r>
    </w:p>
    <w:p w:rsidR="006F34F0" w:rsidRPr="006F34F0" w:rsidRDefault="006F34F0" w:rsidP="006F34F0">
      <w:pPr>
        <w:ind w:left="851"/>
        <w:rPr>
          <w:noProof/>
          <w:sz w:val="24"/>
          <w:szCs w:val="24"/>
        </w:rPr>
      </w:pPr>
    </w:p>
    <w:p w:rsidR="006F34F0" w:rsidRPr="006F34F0" w:rsidRDefault="006F34F0" w:rsidP="006F34F0">
      <w:pPr>
        <w:ind w:left="851"/>
        <w:rPr>
          <w:noProof/>
          <w:sz w:val="24"/>
          <w:szCs w:val="24"/>
          <w:u w:val="single"/>
        </w:rPr>
      </w:pPr>
      <w:r w:rsidRPr="006F34F0">
        <w:rPr>
          <w:noProof/>
          <w:sz w:val="24"/>
          <w:szCs w:val="24"/>
          <w:u w:val="single"/>
        </w:rPr>
        <w:t xml:space="preserve">Virkningsmekanisme </w:t>
      </w:r>
    </w:p>
    <w:p w:rsidR="006F34F0" w:rsidRPr="006F34F0" w:rsidRDefault="006F34F0" w:rsidP="006F34F0">
      <w:pPr>
        <w:ind w:left="851"/>
        <w:rPr>
          <w:sz w:val="24"/>
          <w:szCs w:val="24"/>
        </w:rPr>
      </w:pPr>
      <w:r w:rsidRPr="006F34F0">
        <w:rPr>
          <w:noProof/>
          <w:sz w:val="24"/>
          <w:szCs w:val="24"/>
        </w:rPr>
        <w:t xml:space="preserve">Gelaspan er en 40 mg/ml opløsning af succinyleret gelatine (også kendt som modificeret flydende gelatine) med middelmolekylevægt på 26.500 Dalton (middelvægt) i plasmaadapteret, balanceret isotonisk elektrolytopløsning. </w:t>
      </w:r>
      <w:r w:rsidRPr="006F34F0">
        <w:rPr>
          <w:sz w:val="24"/>
          <w:szCs w:val="24"/>
        </w:rPr>
        <w:t xml:space="preserve">Ved </w:t>
      </w:r>
      <w:proofErr w:type="spellStart"/>
      <w:r w:rsidRPr="006F34F0">
        <w:rPr>
          <w:sz w:val="24"/>
          <w:szCs w:val="24"/>
        </w:rPr>
        <w:t>succinylering</w:t>
      </w:r>
      <w:proofErr w:type="spellEnd"/>
      <w:r w:rsidRPr="006F34F0">
        <w:rPr>
          <w:sz w:val="24"/>
          <w:szCs w:val="24"/>
        </w:rPr>
        <w:t xml:space="preserve"> bliver gelatinemolekylet negativt ladet, hvilket resulterer i en volumenekspansion. Molekylvolumen er derfor større end ved ikke-</w:t>
      </w:r>
      <w:proofErr w:type="spellStart"/>
      <w:r w:rsidRPr="006F34F0">
        <w:rPr>
          <w:sz w:val="24"/>
          <w:szCs w:val="24"/>
        </w:rPr>
        <w:t>succinylerede</w:t>
      </w:r>
      <w:proofErr w:type="spellEnd"/>
      <w:r w:rsidRPr="006F34F0">
        <w:rPr>
          <w:sz w:val="24"/>
          <w:szCs w:val="24"/>
        </w:rPr>
        <w:t xml:space="preserve"> gelatine med samme molekylvægt.</w:t>
      </w:r>
    </w:p>
    <w:p w:rsidR="006F34F0" w:rsidRPr="006F34F0" w:rsidRDefault="006F34F0" w:rsidP="006F34F0">
      <w:pPr>
        <w:ind w:left="851"/>
        <w:rPr>
          <w:sz w:val="24"/>
          <w:szCs w:val="24"/>
        </w:rPr>
      </w:pPr>
    </w:p>
    <w:p w:rsidR="006F34F0" w:rsidRPr="006F34F0" w:rsidRDefault="006F34F0" w:rsidP="006F34F0">
      <w:pPr>
        <w:ind w:left="851"/>
        <w:rPr>
          <w:noProof/>
          <w:sz w:val="24"/>
          <w:szCs w:val="24"/>
        </w:rPr>
      </w:pPr>
      <w:r w:rsidRPr="006F34F0">
        <w:rPr>
          <w:noProof/>
          <w:sz w:val="24"/>
          <w:szCs w:val="24"/>
        </w:rPr>
        <w:lastRenderedPageBreak/>
        <w:t>Hos raske frivillige viste den målte initiale volumenvirkning af modificeret flydende gelatine sig at være mellem 80</w:t>
      </w:r>
      <w:r w:rsidRPr="006F34F0">
        <w:rPr>
          <w:noProof/>
          <w:sz w:val="24"/>
          <w:szCs w:val="24"/>
        </w:rPr>
        <w:noBreakHyphen/>
        <w:t>100 % af det infunderede volumen med en volumenvirkning over 4</w:t>
      </w:r>
      <w:r w:rsidRPr="006F34F0">
        <w:rPr>
          <w:noProof/>
          <w:sz w:val="24"/>
          <w:szCs w:val="24"/>
        </w:rPr>
        <w:noBreakHyphen/>
        <w:t>5 timer.</w:t>
      </w:r>
    </w:p>
    <w:p w:rsidR="006F34F0" w:rsidRPr="006F34F0" w:rsidRDefault="006F34F0" w:rsidP="006F34F0">
      <w:pPr>
        <w:ind w:left="851"/>
        <w:rPr>
          <w:noProof/>
          <w:sz w:val="24"/>
          <w:szCs w:val="24"/>
        </w:rPr>
      </w:pPr>
    </w:p>
    <w:p w:rsidR="006F34F0" w:rsidRPr="006F34F0" w:rsidRDefault="006F34F0" w:rsidP="006F34F0">
      <w:pPr>
        <w:ind w:left="851"/>
        <w:rPr>
          <w:noProof/>
          <w:sz w:val="24"/>
          <w:szCs w:val="24"/>
        </w:rPr>
      </w:pPr>
      <w:r w:rsidRPr="006F34F0">
        <w:rPr>
          <w:noProof/>
          <w:sz w:val="24"/>
          <w:szCs w:val="24"/>
        </w:rPr>
        <w:t xml:space="preserve">Opløsningens kolloid-osmotiske tryk bestemmer dets initiale volumenvirkning. Virkningsvarigheden afhænger af clearance af kolloid, hovedsagelig ved renal udskillelse. Da Gelaspans volumenvirkning er ækvivalent med den administrerede mængde opløsning, er Gelaspan et plasmasubstitut, ikke en plasmaekspander. Opløsningen restituerer også de ekstravaskulære rum og forstyrrer ikke elektrolytbalancen i det ekstracellulære rum. </w:t>
      </w:r>
    </w:p>
    <w:p w:rsidR="006F34F0" w:rsidRPr="006F34F0" w:rsidRDefault="006F34F0" w:rsidP="006F34F0">
      <w:pPr>
        <w:ind w:left="851"/>
        <w:rPr>
          <w:noProof/>
          <w:sz w:val="24"/>
          <w:szCs w:val="24"/>
        </w:rPr>
      </w:pPr>
    </w:p>
    <w:p w:rsidR="006F34F0" w:rsidRPr="006F34F0" w:rsidRDefault="006F34F0" w:rsidP="006F34F0">
      <w:pPr>
        <w:ind w:left="851"/>
        <w:rPr>
          <w:noProof/>
          <w:sz w:val="24"/>
          <w:szCs w:val="24"/>
        </w:rPr>
      </w:pPr>
      <w:r w:rsidRPr="006F34F0">
        <w:rPr>
          <w:noProof/>
          <w:sz w:val="24"/>
          <w:szCs w:val="24"/>
        </w:rPr>
        <w:t>Gelaspan medvirker til at restituere elektrolytbalancen og korrige acidose. Gelaspan er lactatfri og kan anvendes til patienter med leversygdom. Som et forstadie til bicarbonat indeholder opløsningen acetat, som kan metaboliseres i alle organer og muskler.</w:t>
      </w:r>
    </w:p>
    <w:p w:rsidR="006F34F0" w:rsidRPr="006F34F0" w:rsidRDefault="006F34F0" w:rsidP="006F34F0">
      <w:pPr>
        <w:ind w:left="851"/>
        <w:rPr>
          <w:noProof/>
          <w:sz w:val="24"/>
          <w:szCs w:val="24"/>
        </w:rPr>
      </w:pPr>
    </w:p>
    <w:p w:rsidR="006F34F0" w:rsidRPr="006F34F0" w:rsidRDefault="006F34F0" w:rsidP="006F34F0">
      <w:pPr>
        <w:ind w:left="851"/>
        <w:rPr>
          <w:noProof/>
          <w:sz w:val="24"/>
          <w:szCs w:val="24"/>
          <w:u w:val="single"/>
        </w:rPr>
      </w:pPr>
      <w:r w:rsidRPr="006F34F0">
        <w:rPr>
          <w:noProof/>
          <w:sz w:val="24"/>
          <w:szCs w:val="24"/>
          <w:u w:val="single"/>
        </w:rPr>
        <w:t>Farmakodynamisk virkning</w:t>
      </w:r>
    </w:p>
    <w:p w:rsidR="006F34F0" w:rsidRPr="006F34F0" w:rsidRDefault="006F34F0" w:rsidP="006F34F0">
      <w:pPr>
        <w:ind w:left="851"/>
        <w:rPr>
          <w:noProof/>
          <w:sz w:val="24"/>
          <w:szCs w:val="24"/>
        </w:rPr>
      </w:pPr>
      <w:r w:rsidRPr="006F34F0">
        <w:rPr>
          <w:noProof/>
          <w:sz w:val="24"/>
          <w:szCs w:val="24"/>
        </w:rPr>
        <w:t>Gelaspan substiturer intra- og ekstracellulært volumendeficit, der skyldes tab af blod, plasma og interstitiel væske. Således øges middelarterietrykket, slutdiastolisk tryk i venstre ventrikel, hjertets slagvolumen, hjertets indeks, iltforsyningen, mikrokredsløbet og diuresen uden at dehydrere det ekstravaskulære rum.</w:t>
      </w:r>
    </w:p>
    <w:p w:rsidR="006F34F0" w:rsidRPr="006F34F0" w:rsidRDefault="006F34F0" w:rsidP="006F34F0">
      <w:pPr>
        <w:ind w:left="851"/>
        <w:rPr>
          <w:noProof/>
          <w:sz w:val="24"/>
          <w:szCs w:val="24"/>
        </w:rPr>
      </w:pPr>
    </w:p>
    <w:p w:rsidR="006F34F0" w:rsidRPr="006F34F0" w:rsidRDefault="006F34F0" w:rsidP="006F34F0">
      <w:pPr>
        <w:ind w:left="851"/>
        <w:rPr>
          <w:noProof/>
          <w:sz w:val="24"/>
          <w:szCs w:val="24"/>
          <w:u w:val="single"/>
        </w:rPr>
      </w:pPr>
      <w:r w:rsidRPr="006F34F0">
        <w:rPr>
          <w:noProof/>
          <w:sz w:val="24"/>
          <w:szCs w:val="24"/>
          <w:u w:val="single"/>
        </w:rPr>
        <w:t>Pædiatrisk population</w:t>
      </w:r>
    </w:p>
    <w:p w:rsidR="006F34F0" w:rsidRPr="006F34F0" w:rsidRDefault="006F34F0" w:rsidP="006F34F0">
      <w:pPr>
        <w:ind w:left="851"/>
        <w:rPr>
          <w:noProof/>
          <w:sz w:val="24"/>
          <w:szCs w:val="24"/>
        </w:rPr>
      </w:pPr>
      <w:r w:rsidRPr="006F34F0">
        <w:rPr>
          <w:noProof/>
          <w:sz w:val="24"/>
          <w:szCs w:val="24"/>
        </w:rPr>
        <w:t xml:space="preserve">Der er ikke udført studier med Gelaspan i den pædiatriske population. Virkningen og sikkerheden af Gelaspan i den pædiatriske population kan derfor ikke vurderes. </w:t>
      </w:r>
    </w:p>
    <w:p w:rsidR="00B049C7" w:rsidRPr="00EE622E" w:rsidRDefault="00B049C7" w:rsidP="00B049C7">
      <w:pPr>
        <w:ind w:left="851"/>
        <w:rPr>
          <w:noProof/>
          <w:sz w:val="24"/>
          <w:szCs w:val="24"/>
        </w:rPr>
      </w:pPr>
    </w:p>
    <w:p w:rsidR="00B049C7" w:rsidRPr="00EE622E" w:rsidRDefault="00B049C7" w:rsidP="00B049C7">
      <w:pPr>
        <w:numPr>
          <w:ilvl w:val="1"/>
          <w:numId w:val="3"/>
        </w:numPr>
        <w:rPr>
          <w:b/>
          <w:sz w:val="24"/>
          <w:szCs w:val="24"/>
        </w:rPr>
      </w:pPr>
      <w:proofErr w:type="spellStart"/>
      <w:r w:rsidRPr="00EE622E">
        <w:rPr>
          <w:b/>
          <w:sz w:val="24"/>
          <w:szCs w:val="24"/>
        </w:rPr>
        <w:t>Farmakokinetiske</w:t>
      </w:r>
      <w:proofErr w:type="spellEnd"/>
      <w:r w:rsidRPr="00EE622E">
        <w:rPr>
          <w:b/>
          <w:sz w:val="24"/>
          <w:szCs w:val="24"/>
        </w:rPr>
        <w:t xml:space="preserve"> egenskaber</w:t>
      </w:r>
    </w:p>
    <w:p w:rsidR="006F34F0" w:rsidRPr="006F34F0" w:rsidRDefault="006F34F0" w:rsidP="006F34F0">
      <w:pPr>
        <w:suppressAutoHyphens/>
        <w:ind w:left="851"/>
        <w:rPr>
          <w:iCs/>
          <w:noProof/>
          <w:sz w:val="24"/>
          <w:szCs w:val="24"/>
          <w:u w:val="single"/>
        </w:rPr>
      </w:pPr>
    </w:p>
    <w:p w:rsidR="006F34F0" w:rsidRPr="006F34F0" w:rsidRDefault="006F34F0" w:rsidP="006F34F0">
      <w:pPr>
        <w:suppressAutoHyphens/>
        <w:ind w:left="851"/>
        <w:rPr>
          <w:iCs/>
          <w:noProof/>
          <w:sz w:val="24"/>
          <w:szCs w:val="24"/>
          <w:u w:val="single"/>
        </w:rPr>
      </w:pPr>
      <w:r w:rsidRPr="006F34F0">
        <w:rPr>
          <w:iCs/>
          <w:noProof/>
          <w:sz w:val="24"/>
          <w:szCs w:val="24"/>
          <w:u w:val="single"/>
        </w:rPr>
        <w:t>Fordeling</w:t>
      </w:r>
    </w:p>
    <w:p w:rsidR="006F34F0" w:rsidRPr="006F34F0" w:rsidRDefault="006F34F0" w:rsidP="006F34F0">
      <w:pPr>
        <w:ind w:left="851"/>
        <w:rPr>
          <w:noProof/>
          <w:sz w:val="24"/>
          <w:szCs w:val="24"/>
        </w:rPr>
      </w:pPr>
      <w:r w:rsidRPr="006F34F0">
        <w:rPr>
          <w:noProof/>
          <w:sz w:val="24"/>
          <w:szCs w:val="24"/>
        </w:rPr>
        <w:t xml:space="preserve">Efter infusion distribueres Gelaspan hurtigt i det intravaskulære rum. </w:t>
      </w:r>
    </w:p>
    <w:p w:rsidR="006F34F0" w:rsidRPr="006F34F0" w:rsidRDefault="006F34F0" w:rsidP="006F34F0">
      <w:pPr>
        <w:ind w:left="851"/>
        <w:rPr>
          <w:i/>
          <w:noProof/>
          <w:sz w:val="24"/>
          <w:szCs w:val="24"/>
        </w:rPr>
      </w:pPr>
    </w:p>
    <w:p w:rsidR="006F34F0" w:rsidRPr="006F34F0" w:rsidRDefault="006F34F0" w:rsidP="006F34F0">
      <w:pPr>
        <w:ind w:left="851"/>
        <w:rPr>
          <w:iCs/>
          <w:noProof/>
          <w:sz w:val="24"/>
          <w:szCs w:val="24"/>
          <w:u w:val="single"/>
        </w:rPr>
      </w:pPr>
      <w:r w:rsidRPr="006F34F0">
        <w:rPr>
          <w:iCs/>
          <w:noProof/>
          <w:sz w:val="24"/>
          <w:szCs w:val="24"/>
          <w:u w:val="single"/>
        </w:rPr>
        <w:t>Biotransformation/elimination</w:t>
      </w:r>
    </w:p>
    <w:p w:rsidR="006F34F0" w:rsidRPr="006F34F0" w:rsidRDefault="006F34F0" w:rsidP="006F34F0">
      <w:pPr>
        <w:ind w:left="851"/>
        <w:rPr>
          <w:noProof/>
          <w:sz w:val="24"/>
          <w:szCs w:val="24"/>
        </w:rPr>
      </w:pPr>
      <w:r w:rsidRPr="006F34F0">
        <w:rPr>
          <w:noProof/>
          <w:sz w:val="24"/>
          <w:szCs w:val="24"/>
        </w:rPr>
        <w:t xml:space="preserve">Det meste af det infunderede modificeret flydende gelatine udskilles vis nyrerne. Kun en mindre del udskilles i fæces og ikke mere end omkring 1 % metaboliseres. De mindre molekyler udskilles direkte ved glomerulær filtration, mens de større molekyler først nedbrydes proteolytisk og sekundært udskilles via nyrerne. </w:t>
      </w:r>
    </w:p>
    <w:p w:rsidR="006F34F0" w:rsidRPr="006F34F0" w:rsidRDefault="006F34F0" w:rsidP="006F34F0">
      <w:pPr>
        <w:ind w:left="851"/>
        <w:rPr>
          <w:noProof/>
          <w:sz w:val="24"/>
          <w:szCs w:val="24"/>
        </w:rPr>
      </w:pPr>
    </w:p>
    <w:p w:rsidR="006F34F0" w:rsidRPr="006F34F0" w:rsidRDefault="006F34F0" w:rsidP="006F34F0">
      <w:pPr>
        <w:ind w:left="851"/>
        <w:rPr>
          <w:iCs/>
          <w:noProof/>
          <w:sz w:val="24"/>
          <w:szCs w:val="24"/>
          <w:u w:val="single"/>
        </w:rPr>
      </w:pPr>
      <w:r w:rsidRPr="006F34F0">
        <w:rPr>
          <w:iCs/>
          <w:noProof/>
          <w:sz w:val="24"/>
          <w:szCs w:val="24"/>
          <w:u w:val="single"/>
        </w:rPr>
        <w:t>Farmakokinetik i særlige kliniske situationer</w:t>
      </w:r>
    </w:p>
    <w:p w:rsidR="006F34F0" w:rsidRPr="006F34F0" w:rsidRDefault="006F34F0" w:rsidP="006F34F0">
      <w:pPr>
        <w:ind w:left="851"/>
        <w:rPr>
          <w:noProof/>
          <w:sz w:val="24"/>
          <w:szCs w:val="24"/>
        </w:rPr>
      </w:pPr>
      <w:r w:rsidRPr="006F34F0">
        <w:rPr>
          <w:noProof/>
          <w:sz w:val="24"/>
          <w:szCs w:val="24"/>
        </w:rPr>
        <w:t>Plasmahalveringstiden for modificeret flydende gelatine kan være forlænget hos patienter i hæmodialyse (GFR &lt;0,5 ml/min).</w:t>
      </w:r>
      <w:r>
        <w:t xml:space="preserve"> </w:t>
      </w:r>
      <w:r w:rsidRPr="006F34F0">
        <w:rPr>
          <w:noProof/>
          <w:sz w:val="24"/>
          <w:szCs w:val="24"/>
        </w:rPr>
        <w:t>Der er dog ikke observeret akkumulation af gelatine. Gelaspan mindsker risikoen for dilutional acidose og rebound alkalose, som det erobserveret med lactatholdige opløsninger infunderet hos patienter med leversygdomme. Gelaspan indeholder acetat og er lactatfri. Det kan derfor også være indiceret til hypovolæmiske patienter med leversygdom.</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4"/>
        </w:numPr>
        <w:rPr>
          <w:b/>
          <w:sz w:val="24"/>
          <w:szCs w:val="24"/>
        </w:rPr>
      </w:pPr>
      <w:r w:rsidRPr="00EE622E">
        <w:rPr>
          <w:b/>
          <w:sz w:val="24"/>
          <w:szCs w:val="24"/>
        </w:rPr>
        <w:t>Prækliniske sikkerhedsdata</w:t>
      </w:r>
    </w:p>
    <w:p w:rsidR="00B049C7" w:rsidRDefault="006F34F0" w:rsidP="006F34F0">
      <w:pPr>
        <w:tabs>
          <w:tab w:val="left" w:pos="851"/>
        </w:tabs>
        <w:ind w:left="851"/>
        <w:rPr>
          <w:noProof/>
          <w:sz w:val="24"/>
          <w:szCs w:val="24"/>
        </w:rPr>
      </w:pPr>
      <w:r>
        <w:rPr>
          <w:noProof/>
          <w:sz w:val="24"/>
          <w:szCs w:val="24"/>
        </w:rPr>
        <w:t>Ingen yderligere risici identificeret.</w:t>
      </w:r>
    </w:p>
    <w:p w:rsidR="006F34F0" w:rsidRDefault="006F34F0" w:rsidP="00B049C7">
      <w:pPr>
        <w:tabs>
          <w:tab w:val="left" w:pos="851"/>
        </w:tabs>
        <w:rPr>
          <w:sz w:val="24"/>
          <w:szCs w:val="24"/>
        </w:rPr>
      </w:pPr>
    </w:p>
    <w:p w:rsidR="00B049C7" w:rsidRPr="00EE622E" w:rsidRDefault="00B049C7" w:rsidP="00B049C7">
      <w:pPr>
        <w:tabs>
          <w:tab w:val="left" w:pos="851"/>
        </w:tabs>
        <w:rPr>
          <w:sz w:val="24"/>
          <w:szCs w:val="24"/>
        </w:rPr>
      </w:pPr>
    </w:p>
    <w:p w:rsidR="00B049C7" w:rsidRPr="00EE622E" w:rsidRDefault="00B049C7" w:rsidP="00B049C7">
      <w:pPr>
        <w:numPr>
          <w:ilvl w:val="0"/>
          <w:numId w:val="3"/>
        </w:numPr>
        <w:rPr>
          <w:b/>
          <w:sz w:val="24"/>
          <w:szCs w:val="24"/>
        </w:rPr>
      </w:pPr>
      <w:r w:rsidRPr="00EE622E">
        <w:rPr>
          <w:b/>
          <w:sz w:val="24"/>
          <w:szCs w:val="24"/>
        </w:rPr>
        <w:t>FARMACEUTISKE OPLYSNINGER</w:t>
      </w:r>
    </w:p>
    <w:p w:rsidR="00B049C7" w:rsidRPr="00EE622E" w:rsidRDefault="00B049C7" w:rsidP="00B049C7">
      <w:pPr>
        <w:tabs>
          <w:tab w:val="left" w:pos="851"/>
        </w:tabs>
        <w:rPr>
          <w:b/>
          <w:sz w:val="24"/>
          <w:szCs w:val="24"/>
        </w:rPr>
      </w:pPr>
    </w:p>
    <w:p w:rsidR="00B049C7" w:rsidRPr="00EE622E" w:rsidRDefault="00B049C7" w:rsidP="00B049C7">
      <w:pPr>
        <w:numPr>
          <w:ilvl w:val="1"/>
          <w:numId w:val="5"/>
        </w:numPr>
        <w:rPr>
          <w:b/>
          <w:sz w:val="24"/>
          <w:szCs w:val="24"/>
        </w:rPr>
      </w:pPr>
      <w:r w:rsidRPr="00EE622E">
        <w:rPr>
          <w:b/>
          <w:sz w:val="24"/>
          <w:szCs w:val="24"/>
        </w:rPr>
        <w:t>Hjælpestoffer</w:t>
      </w:r>
    </w:p>
    <w:p w:rsidR="00B049C7" w:rsidRPr="00EE622E" w:rsidRDefault="00B049C7" w:rsidP="00B049C7">
      <w:pPr>
        <w:ind w:left="851"/>
        <w:rPr>
          <w:noProof/>
          <w:sz w:val="24"/>
          <w:szCs w:val="24"/>
        </w:rPr>
      </w:pPr>
      <w:r w:rsidRPr="00EE622E">
        <w:rPr>
          <w:noProof/>
          <w:sz w:val="24"/>
          <w:szCs w:val="24"/>
        </w:rPr>
        <w:t>Natriumhydroxid (til pH-justering)</w:t>
      </w:r>
    </w:p>
    <w:p w:rsidR="00B049C7" w:rsidRPr="00EE622E" w:rsidRDefault="00B049C7" w:rsidP="00B049C7">
      <w:pPr>
        <w:ind w:left="851"/>
        <w:rPr>
          <w:noProof/>
          <w:sz w:val="24"/>
          <w:szCs w:val="24"/>
        </w:rPr>
      </w:pPr>
      <w:r w:rsidRPr="00EE622E">
        <w:rPr>
          <w:noProof/>
          <w:sz w:val="24"/>
          <w:szCs w:val="24"/>
        </w:rPr>
        <w:lastRenderedPageBreak/>
        <w:t>Saltsyre, fortyndet (til pH-justering)</w:t>
      </w:r>
    </w:p>
    <w:p w:rsidR="00B049C7" w:rsidRPr="00EE622E" w:rsidRDefault="00B049C7" w:rsidP="00B049C7">
      <w:pPr>
        <w:ind w:left="851"/>
        <w:rPr>
          <w:noProof/>
          <w:sz w:val="24"/>
          <w:szCs w:val="24"/>
        </w:rPr>
      </w:pPr>
      <w:r w:rsidRPr="00EE622E">
        <w:rPr>
          <w:noProof/>
          <w:sz w:val="24"/>
          <w:szCs w:val="24"/>
        </w:rPr>
        <w:t>Vand til injektionsvæsker</w:t>
      </w:r>
    </w:p>
    <w:p w:rsidR="00B049C7" w:rsidRPr="00EE622E" w:rsidRDefault="00B049C7" w:rsidP="00B049C7">
      <w:pPr>
        <w:tabs>
          <w:tab w:val="left" w:pos="851"/>
        </w:tabs>
        <w:rPr>
          <w:sz w:val="24"/>
          <w:szCs w:val="24"/>
        </w:rPr>
      </w:pPr>
    </w:p>
    <w:p w:rsidR="00B049C7" w:rsidRPr="00EE622E" w:rsidRDefault="00B049C7" w:rsidP="00B049C7">
      <w:pPr>
        <w:numPr>
          <w:ilvl w:val="1"/>
          <w:numId w:val="5"/>
        </w:numPr>
        <w:rPr>
          <w:b/>
          <w:sz w:val="24"/>
          <w:szCs w:val="24"/>
        </w:rPr>
      </w:pPr>
      <w:r w:rsidRPr="00EE622E">
        <w:rPr>
          <w:b/>
          <w:sz w:val="24"/>
          <w:szCs w:val="24"/>
        </w:rPr>
        <w:t>Uforligeligheder</w:t>
      </w:r>
    </w:p>
    <w:p w:rsidR="00B049C7" w:rsidRPr="00EE622E" w:rsidRDefault="00B049C7" w:rsidP="00B049C7">
      <w:pPr>
        <w:ind w:left="851"/>
        <w:rPr>
          <w:noProof/>
          <w:sz w:val="24"/>
          <w:szCs w:val="24"/>
        </w:rPr>
      </w:pPr>
      <w:r w:rsidRPr="00EE622E">
        <w:rPr>
          <w:noProof/>
          <w:sz w:val="24"/>
          <w:szCs w:val="24"/>
        </w:rPr>
        <w:t xml:space="preserve">Da der ikke foreligger undersøgelser vedrørende eventuelle uforligeligheder, bør dette </w:t>
      </w:r>
      <w:r w:rsidRPr="00EE622E">
        <w:rPr>
          <w:sz w:val="24"/>
          <w:szCs w:val="24"/>
        </w:rPr>
        <w:t>præparat</w:t>
      </w:r>
      <w:r w:rsidRPr="00EE622E">
        <w:rPr>
          <w:noProof/>
          <w:sz w:val="24"/>
          <w:szCs w:val="24"/>
        </w:rPr>
        <w:t xml:space="preserve"> ikke blandes med andre </w:t>
      </w:r>
      <w:r w:rsidRPr="00EE622E">
        <w:rPr>
          <w:sz w:val="24"/>
          <w:szCs w:val="24"/>
        </w:rPr>
        <w:t>præparater</w:t>
      </w:r>
      <w:r w:rsidRPr="00EE622E">
        <w:rPr>
          <w:noProof/>
          <w:sz w:val="24"/>
          <w:szCs w:val="24"/>
        </w:rPr>
        <w:t>.</w:t>
      </w:r>
    </w:p>
    <w:p w:rsidR="00B049C7" w:rsidRPr="00EE622E" w:rsidRDefault="00B049C7" w:rsidP="00B049C7">
      <w:pPr>
        <w:tabs>
          <w:tab w:val="left" w:pos="851"/>
        </w:tabs>
        <w:rPr>
          <w:sz w:val="24"/>
          <w:szCs w:val="24"/>
        </w:rPr>
      </w:pPr>
    </w:p>
    <w:p w:rsidR="00B049C7" w:rsidRPr="00EE622E" w:rsidRDefault="00B049C7" w:rsidP="00B049C7">
      <w:pPr>
        <w:numPr>
          <w:ilvl w:val="1"/>
          <w:numId w:val="5"/>
        </w:numPr>
        <w:rPr>
          <w:b/>
          <w:sz w:val="24"/>
          <w:szCs w:val="24"/>
        </w:rPr>
      </w:pPr>
      <w:r w:rsidRPr="00EE622E">
        <w:rPr>
          <w:b/>
          <w:sz w:val="24"/>
          <w:szCs w:val="24"/>
        </w:rPr>
        <w:t>Opbevaringstid</w:t>
      </w:r>
    </w:p>
    <w:p w:rsidR="00B049C7" w:rsidRPr="00EE622E" w:rsidRDefault="00B049C7" w:rsidP="00B049C7">
      <w:pPr>
        <w:tabs>
          <w:tab w:val="num" w:pos="851"/>
          <w:tab w:val="left" w:pos="3119"/>
          <w:tab w:val="left" w:pos="4678"/>
        </w:tabs>
        <w:ind w:left="1276" w:hanging="425"/>
        <w:rPr>
          <w:sz w:val="24"/>
          <w:szCs w:val="24"/>
        </w:rPr>
      </w:pPr>
      <w:r w:rsidRPr="00EE622E">
        <w:rPr>
          <w:sz w:val="24"/>
          <w:szCs w:val="24"/>
        </w:rPr>
        <w:t>2 år</w:t>
      </w:r>
      <w:r w:rsidR="005F7321">
        <w:rPr>
          <w:sz w:val="24"/>
          <w:szCs w:val="24"/>
        </w:rPr>
        <w:t>.</w:t>
      </w:r>
    </w:p>
    <w:p w:rsidR="00B049C7" w:rsidRPr="00EE622E" w:rsidRDefault="00B049C7" w:rsidP="00B049C7">
      <w:pPr>
        <w:tabs>
          <w:tab w:val="num" w:pos="851"/>
          <w:tab w:val="left" w:pos="4678"/>
        </w:tabs>
        <w:ind w:left="1276" w:hanging="425"/>
        <w:rPr>
          <w:noProof/>
          <w:sz w:val="24"/>
          <w:szCs w:val="24"/>
        </w:rPr>
      </w:pPr>
    </w:p>
    <w:p w:rsidR="00B049C7" w:rsidRPr="00313F95" w:rsidRDefault="00B049C7" w:rsidP="00B049C7">
      <w:pPr>
        <w:tabs>
          <w:tab w:val="left" w:pos="4678"/>
        </w:tabs>
        <w:ind w:firstLine="851"/>
        <w:rPr>
          <w:noProof/>
          <w:sz w:val="24"/>
          <w:szCs w:val="24"/>
          <w:u w:val="single"/>
        </w:rPr>
      </w:pPr>
      <w:r w:rsidRPr="00313F95">
        <w:rPr>
          <w:noProof/>
          <w:sz w:val="24"/>
          <w:szCs w:val="24"/>
          <w:u w:val="single"/>
        </w:rPr>
        <w:t>Efter anbrud</w:t>
      </w:r>
    </w:p>
    <w:p w:rsidR="00B049C7" w:rsidRPr="00EE622E" w:rsidRDefault="00B049C7" w:rsidP="00B049C7">
      <w:pPr>
        <w:tabs>
          <w:tab w:val="num" w:pos="851"/>
          <w:tab w:val="left" w:pos="4678"/>
        </w:tabs>
        <w:ind w:left="1276" w:hanging="425"/>
        <w:rPr>
          <w:noProof/>
          <w:sz w:val="24"/>
          <w:szCs w:val="24"/>
        </w:rPr>
      </w:pPr>
      <w:r w:rsidRPr="00EE622E">
        <w:rPr>
          <w:noProof/>
          <w:sz w:val="24"/>
          <w:szCs w:val="24"/>
        </w:rPr>
        <w:t>Infusionen skal anvendes umiddelbart efter at beholderen er forbundet til infusionssættet.</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5"/>
        </w:numPr>
        <w:rPr>
          <w:b/>
          <w:sz w:val="24"/>
          <w:szCs w:val="24"/>
        </w:rPr>
      </w:pPr>
      <w:r w:rsidRPr="00EE622E">
        <w:rPr>
          <w:b/>
          <w:sz w:val="24"/>
          <w:szCs w:val="24"/>
        </w:rPr>
        <w:t>Særlige opbevaringsforhold</w:t>
      </w:r>
    </w:p>
    <w:p w:rsidR="00B049C7" w:rsidRPr="00EE622E" w:rsidRDefault="00B049C7" w:rsidP="00B049C7">
      <w:pPr>
        <w:ind w:left="851"/>
        <w:rPr>
          <w:sz w:val="24"/>
          <w:szCs w:val="24"/>
        </w:rPr>
      </w:pPr>
      <w:r w:rsidRPr="00EE622E">
        <w:rPr>
          <w:noProof/>
          <w:sz w:val="24"/>
          <w:szCs w:val="24"/>
        </w:rPr>
        <w:t xml:space="preserve">Må ikke opbevares ved temperaturer over </w:t>
      </w:r>
      <w:smartTag w:uri="urn:schemas-microsoft-com:office:smarttags" w:element="metricconverter">
        <w:smartTagPr>
          <w:attr w:name="ProductID" w:val="25 ﾰC"/>
        </w:smartTagPr>
        <w:r w:rsidRPr="00EE622E">
          <w:rPr>
            <w:sz w:val="24"/>
            <w:szCs w:val="24"/>
          </w:rPr>
          <w:t>25 °C</w:t>
        </w:r>
      </w:smartTag>
      <w:r w:rsidRPr="00EE622E">
        <w:rPr>
          <w:sz w:val="24"/>
          <w:szCs w:val="24"/>
        </w:rPr>
        <w:t>. Må ikke nedfryses.</w:t>
      </w:r>
    </w:p>
    <w:p w:rsidR="00B049C7" w:rsidRPr="00EE622E" w:rsidRDefault="00B049C7" w:rsidP="00B049C7">
      <w:pPr>
        <w:tabs>
          <w:tab w:val="left" w:pos="851"/>
        </w:tabs>
        <w:rPr>
          <w:sz w:val="24"/>
          <w:szCs w:val="24"/>
        </w:rPr>
      </w:pPr>
    </w:p>
    <w:p w:rsidR="00B049C7" w:rsidRPr="00EE622E" w:rsidRDefault="00B049C7" w:rsidP="00B049C7">
      <w:pPr>
        <w:numPr>
          <w:ilvl w:val="1"/>
          <w:numId w:val="5"/>
        </w:numPr>
        <w:rPr>
          <w:b/>
          <w:sz w:val="24"/>
          <w:szCs w:val="24"/>
        </w:rPr>
      </w:pPr>
      <w:r w:rsidRPr="00EE622E">
        <w:rPr>
          <w:b/>
          <w:sz w:val="24"/>
          <w:szCs w:val="24"/>
        </w:rPr>
        <w:t>Emballagetyper og pakningsstørrelser</w:t>
      </w:r>
    </w:p>
    <w:p w:rsidR="00B049C7" w:rsidRPr="00EE622E" w:rsidRDefault="004F00F4" w:rsidP="00B049C7">
      <w:pPr>
        <w:suppressAutoHyphens/>
        <w:ind w:left="851"/>
        <w:rPr>
          <w:noProof/>
          <w:sz w:val="24"/>
          <w:szCs w:val="24"/>
        </w:rPr>
      </w:pPr>
      <w:r>
        <w:rPr>
          <w:noProof/>
          <w:sz w:val="24"/>
          <w:szCs w:val="24"/>
        </w:rPr>
        <w:t>Flaske.</w:t>
      </w:r>
    </w:p>
    <w:p w:rsidR="00B049C7" w:rsidRPr="00EE622E" w:rsidRDefault="00B049C7" w:rsidP="00B049C7">
      <w:pPr>
        <w:tabs>
          <w:tab w:val="left" w:pos="851"/>
        </w:tabs>
        <w:ind w:left="851"/>
        <w:rPr>
          <w:sz w:val="24"/>
          <w:szCs w:val="24"/>
        </w:rPr>
      </w:pPr>
    </w:p>
    <w:p w:rsidR="00B049C7" w:rsidRPr="00EE622E" w:rsidRDefault="00B049C7" w:rsidP="00B049C7">
      <w:pPr>
        <w:numPr>
          <w:ilvl w:val="1"/>
          <w:numId w:val="5"/>
        </w:numPr>
        <w:rPr>
          <w:b/>
          <w:sz w:val="24"/>
          <w:szCs w:val="24"/>
        </w:rPr>
      </w:pPr>
      <w:r w:rsidRPr="00EE622E">
        <w:rPr>
          <w:b/>
          <w:sz w:val="24"/>
          <w:szCs w:val="24"/>
        </w:rPr>
        <w:t>Regler for destruktion og anden håndtering</w:t>
      </w:r>
    </w:p>
    <w:p w:rsidR="00B049C7" w:rsidRPr="00EE622E" w:rsidRDefault="00B049C7" w:rsidP="00B049C7">
      <w:pPr>
        <w:ind w:left="851"/>
        <w:rPr>
          <w:noProof/>
          <w:sz w:val="24"/>
          <w:szCs w:val="24"/>
        </w:rPr>
      </w:pPr>
      <w:r w:rsidRPr="00EE622E">
        <w:rPr>
          <w:noProof/>
          <w:sz w:val="24"/>
          <w:szCs w:val="24"/>
        </w:rPr>
        <w:t>Ingen særlige forholdsregler.</w:t>
      </w:r>
    </w:p>
    <w:p w:rsidR="00B049C7" w:rsidRPr="00EE622E" w:rsidRDefault="00B049C7" w:rsidP="00B049C7">
      <w:pPr>
        <w:ind w:left="851"/>
        <w:rPr>
          <w:noProof/>
          <w:sz w:val="24"/>
          <w:szCs w:val="24"/>
        </w:rPr>
      </w:pPr>
    </w:p>
    <w:p w:rsidR="00B049C7" w:rsidRPr="00EE622E" w:rsidRDefault="00B049C7" w:rsidP="00B049C7">
      <w:pPr>
        <w:ind w:left="851"/>
        <w:rPr>
          <w:noProof/>
          <w:sz w:val="24"/>
          <w:szCs w:val="24"/>
        </w:rPr>
      </w:pPr>
      <w:r w:rsidRPr="00EE622E">
        <w:rPr>
          <w:noProof/>
          <w:sz w:val="24"/>
          <w:szCs w:val="24"/>
        </w:rPr>
        <w:t>Dette produkt leveres i beholdere, der kun er til éngangsbrug. Ubrugt indhold fra en anbrudt beholder skal kasseres.</w:t>
      </w:r>
    </w:p>
    <w:p w:rsidR="00B049C7" w:rsidRPr="00EE622E" w:rsidRDefault="00B049C7" w:rsidP="00B049C7">
      <w:pPr>
        <w:ind w:left="851"/>
        <w:rPr>
          <w:noProof/>
          <w:sz w:val="24"/>
          <w:szCs w:val="24"/>
        </w:rPr>
      </w:pPr>
    </w:p>
    <w:p w:rsidR="00B049C7" w:rsidRPr="00EE622E" w:rsidRDefault="00B049C7" w:rsidP="00B049C7">
      <w:pPr>
        <w:ind w:left="851"/>
        <w:rPr>
          <w:noProof/>
          <w:sz w:val="24"/>
          <w:szCs w:val="24"/>
        </w:rPr>
      </w:pPr>
      <w:r w:rsidRPr="00EE622E">
        <w:rPr>
          <w:noProof/>
          <w:sz w:val="24"/>
          <w:szCs w:val="24"/>
        </w:rPr>
        <w:t>Må kun anvendes, hvis opløsningen er klar og uden udfældninger og beholderen er ubeskadiget.</w:t>
      </w:r>
    </w:p>
    <w:p w:rsidR="00B049C7" w:rsidRPr="00EE622E" w:rsidRDefault="00B049C7" w:rsidP="00B049C7">
      <w:pPr>
        <w:ind w:left="851"/>
        <w:rPr>
          <w:noProof/>
          <w:sz w:val="24"/>
          <w:szCs w:val="24"/>
        </w:rPr>
      </w:pPr>
    </w:p>
    <w:p w:rsidR="00B049C7" w:rsidRDefault="00B049C7" w:rsidP="00B049C7">
      <w:pPr>
        <w:ind w:left="851"/>
        <w:rPr>
          <w:noProof/>
          <w:sz w:val="24"/>
          <w:szCs w:val="24"/>
        </w:rPr>
      </w:pPr>
      <w:r w:rsidRPr="00EE622E">
        <w:rPr>
          <w:noProof/>
          <w:sz w:val="24"/>
          <w:szCs w:val="24"/>
        </w:rPr>
        <w:t>Skal anvendes umiddelbart efter beholderen er sluttet til infusionssættet.</w:t>
      </w:r>
    </w:p>
    <w:p w:rsidR="006F34F0" w:rsidRDefault="006F34F0" w:rsidP="00B049C7">
      <w:pPr>
        <w:ind w:left="851"/>
        <w:rPr>
          <w:noProof/>
          <w:sz w:val="24"/>
          <w:szCs w:val="24"/>
        </w:rPr>
      </w:pPr>
    </w:p>
    <w:p w:rsidR="006F34F0" w:rsidRDefault="006F34F0" w:rsidP="006F34F0">
      <w:pPr>
        <w:tabs>
          <w:tab w:val="left" w:pos="851"/>
        </w:tabs>
        <w:ind w:left="851"/>
        <w:jc w:val="both"/>
        <w:rPr>
          <w:sz w:val="24"/>
          <w:szCs w:val="24"/>
        </w:rPr>
      </w:pPr>
      <w:r>
        <w:rPr>
          <w:sz w:val="24"/>
          <w:szCs w:val="24"/>
        </w:rPr>
        <w:t>Ikke anvendt lægemiddel samt affald heraf skal bortskaffes i henhold til lokale retningslinjer.</w:t>
      </w:r>
    </w:p>
    <w:p w:rsidR="00B049C7" w:rsidRDefault="00B049C7" w:rsidP="00B049C7">
      <w:pPr>
        <w:tabs>
          <w:tab w:val="left" w:pos="851"/>
        </w:tabs>
        <w:ind w:left="851"/>
        <w:jc w:val="both"/>
        <w:rPr>
          <w:sz w:val="24"/>
          <w:szCs w:val="24"/>
        </w:rPr>
      </w:pPr>
    </w:p>
    <w:p w:rsidR="006F34F0" w:rsidRPr="00EE622E" w:rsidRDefault="006F34F0" w:rsidP="00B049C7">
      <w:pPr>
        <w:tabs>
          <w:tab w:val="left" w:pos="851"/>
        </w:tabs>
        <w:ind w:left="851"/>
        <w:jc w:val="both"/>
        <w:rPr>
          <w:sz w:val="24"/>
          <w:szCs w:val="24"/>
        </w:rPr>
      </w:pPr>
    </w:p>
    <w:p w:rsidR="00B049C7" w:rsidRPr="00EE622E" w:rsidRDefault="00B049C7" w:rsidP="00B049C7">
      <w:pPr>
        <w:tabs>
          <w:tab w:val="left" w:pos="851"/>
        </w:tabs>
        <w:rPr>
          <w:b/>
          <w:sz w:val="24"/>
          <w:szCs w:val="24"/>
        </w:rPr>
      </w:pPr>
      <w:r w:rsidRPr="00EE622E">
        <w:rPr>
          <w:b/>
          <w:sz w:val="24"/>
          <w:szCs w:val="24"/>
        </w:rPr>
        <w:t>7.</w:t>
      </w:r>
      <w:r w:rsidRPr="00EE622E">
        <w:rPr>
          <w:b/>
          <w:sz w:val="24"/>
          <w:szCs w:val="24"/>
        </w:rPr>
        <w:tab/>
        <w:t>INDEHAVER AF MARKEDSFØRINGSTILLADELSEN</w:t>
      </w:r>
    </w:p>
    <w:p w:rsidR="004F00F4" w:rsidRPr="00F70D07" w:rsidRDefault="004F00F4" w:rsidP="004F00F4">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F70D07">
        <w:rPr>
          <w:spacing w:val="-3"/>
          <w:sz w:val="24"/>
          <w:szCs w:val="24"/>
        </w:rPr>
        <w:t>Orifarm</w:t>
      </w:r>
      <w:proofErr w:type="spellEnd"/>
      <w:r w:rsidRPr="00F70D07">
        <w:rPr>
          <w:spacing w:val="-3"/>
          <w:sz w:val="24"/>
          <w:szCs w:val="24"/>
        </w:rPr>
        <w:t xml:space="preserve"> A/S</w:t>
      </w:r>
    </w:p>
    <w:p w:rsidR="004F00F4" w:rsidRPr="00F70D07" w:rsidRDefault="004F00F4" w:rsidP="004F00F4">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F70D07">
        <w:rPr>
          <w:spacing w:val="-3"/>
          <w:sz w:val="24"/>
          <w:szCs w:val="24"/>
        </w:rPr>
        <w:t>Energivej 15</w:t>
      </w:r>
    </w:p>
    <w:p w:rsidR="004F00F4" w:rsidRPr="00F70D07" w:rsidRDefault="004F00F4" w:rsidP="004F00F4">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F70D07">
        <w:rPr>
          <w:spacing w:val="-3"/>
          <w:sz w:val="24"/>
          <w:szCs w:val="24"/>
        </w:rPr>
        <w:t>5260 Odense S</w:t>
      </w:r>
    </w:p>
    <w:p w:rsidR="004F00F4" w:rsidRPr="00F70D07" w:rsidRDefault="004F00F4"/>
    <w:p w:rsidR="00B049C7" w:rsidRPr="00F70D07" w:rsidRDefault="00B049C7" w:rsidP="00B049C7">
      <w:pPr>
        <w:tabs>
          <w:tab w:val="left" w:pos="851"/>
        </w:tabs>
        <w:rPr>
          <w:sz w:val="24"/>
          <w:szCs w:val="24"/>
        </w:rPr>
      </w:pPr>
    </w:p>
    <w:p w:rsidR="00B049C7" w:rsidRPr="00EE622E" w:rsidRDefault="00B049C7" w:rsidP="00B049C7">
      <w:pPr>
        <w:tabs>
          <w:tab w:val="left" w:pos="851"/>
        </w:tabs>
        <w:rPr>
          <w:b/>
          <w:sz w:val="24"/>
          <w:szCs w:val="24"/>
        </w:rPr>
      </w:pPr>
      <w:r w:rsidRPr="00EE622E">
        <w:rPr>
          <w:b/>
          <w:sz w:val="24"/>
          <w:szCs w:val="24"/>
        </w:rPr>
        <w:t>8.</w:t>
      </w:r>
      <w:r w:rsidRPr="00EE622E">
        <w:rPr>
          <w:b/>
          <w:sz w:val="24"/>
          <w:szCs w:val="24"/>
        </w:rPr>
        <w:tab/>
        <w:t>MARKEDSFØRINGSTILLADELSESNUMMER (NUMRE)</w:t>
      </w:r>
    </w:p>
    <w:p w:rsidR="00B049C7" w:rsidRPr="00EE622E" w:rsidRDefault="00B049C7" w:rsidP="00B049C7">
      <w:pPr>
        <w:tabs>
          <w:tab w:val="left" w:pos="851"/>
        </w:tabs>
        <w:ind w:left="851" w:hanging="851"/>
        <w:rPr>
          <w:sz w:val="24"/>
          <w:szCs w:val="24"/>
        </w:rPr>
      </w:pPr>
      <w:r w:rsidRPr="00EE622E">
        <w:rPr>
          <w:sz w:val="24"/>
          <w:szCs w:val="24"/>
        </w:rPr>
        <w:tab/>
      </w:r>
      <w:r w:rsidR="004F00F4">
        <w:rPr>
          <w:sz w:val="24"/>
          <w:szCs w:val="24"/>
        </w:rPr>
        <w:t>68297</w:t>
      </w:r>
    </w:p>
    <w:p w:rsidR="00B049C7" w:rsidRPr="00EE622E" w:rsidRDefault="00B049C7" w:rsidP="00B049C7">
      <w:pPr>
        <w:tabs>
          <w:tab w:val="left" w:pos="851"/>
        </w:tabs>
        <w:jc w:val="both"/>
        <w:rPr>
          <w:sz w:val="24"/>
          <w:szCs w:val="24"/>
        </w:rPr>
      </w:pPr>
    </w:p>
    <w:p w:rsidR="00B049C7" w:rsidRPr="00EE622E" w:rsidRDefault="00B049C7" w:rsidP="00B049C7">
      <w:pPr>
        <w:tabs>
          <w:tab w:val="left" w:pos="851"/>
        </w:tabs>
        <w:rPr>
          <w:b/>
          <w:sz w:val="24"/>
          <w:szCs w:val="24"/>
        </w:rPr>
      </w:pPr>
      <w:r w:rsidRPr="00EE622E">
        <w:rPr>
          <w:b/>
          <w:sz w:val="24"/>
          <w:szCs w:val="24"/>
        </w:rPr>
        <w:t>9.</w:t>
      </w:r>
      <w:r w:rsidRPr="00EE622E">
        <w:rPr>
          <w:b/>
          <w:sz w:val="24"/>
          <w:szCs w:val="24"/>
        </w:rPr>
        <w:tab/>
        <w:t>DATO FOR FØRSTE MARKEDSFØRINGSTILLADELSE</w:t>
      </w:r>
    </w:p>
    <w:p w:rsidR="00B049C7" w:rsidRPr="00EE622E" w:rsidRDefault="00B049C7" w:rsidP="00B049C7">
      <w:pPr>
        <w:tabs>
          <w:tab w:val="left" w:pos="851"/>
        </w:tabs>
        <w:rPr>
          <w:sz w:val="24"/>
          <w:szCs w:val="24"/>
        </w:rPr>
      </w:pPr>
      <w:r w:rsidRPr="00EE622E">
        <w:rPr>
          <w:sz w:val="24"/>
          <w:szCs w:val="24"/>
        </w:rPr>
        <w:tab/>
      </w:r>
      <w:r w:rsidR="004F00F4">
        <w:rPr>
          <w:sz w:val="24"/>
          <w:szCs w:val="24"/>
        </w:rPr>
        <w:t>2</w:t>
      </w:r>
      <w:r w:rsidR="00F70D07">
        <w:rPr>
          <w:sz w:val="24"/>
          <w:szCs w:val="24"/>
        </w:rPr>
        <w:t>9</w:t>
      </w:r>
      <w:bookmarkStart w:id="0" w:name="_GoBack"/>
      <w:bookmarkEnd w:id="0"/>
      <w:r w:rsidR="004F00F4">
        <w:rPr>
          <w:sz w:val="24"/>
          <w:szCs w:val="24"/>
        </w:rPr>
        <w:t>. marts 2023</w:t>
      </w:r>
    </w:p>
    <w:p w:rsidR="00B049C7" w:rsidRPr="00EE622E" w:rsidRDefault="00B049C7" w:rsidP="00B049C7">
      <w:pPr>
        <w:tabs>
          <w:tab w:val="left" w:pos="851"/>
        </w:tabs>
        <w:rPr>
          <w:sz w:val="24"/>
          <w:szCs w:val="24"/>
        </w:rPr>
      </w:pPr>
    </w:p>
    <w:p w:rsidR="00B049C7" w:rsidRPr="00EE622E" w:rsidRDefault="00B049C7" w:rsidP="00B049C7">
      <w:pPr>
        <w:tabs>
          <w:tab w:val="left" w:pos="851"/>
        </w:tabs>
        <w:rPr>
          <w:b/>
          <w:sz w:val="24"/>
          <w:szCs w:val="24"/>
        </w:rPr>
      </w:pPr>
      <w:r w:rsidRPr="00EE622E">
        <w:rPr>
          <w:b/>
          <w:sz w:val="24"/>
          <w:szCs w:val="24"/>
        </w:rPr>
        <w:t>10.</w:t>
      </w:r>
      <w:r w:rsidRPr="00EE622E">
        <w:rPr>
          <w:b/>
          <w:sz w:val="24"/>
          <w:szCs w:val="24"/>
        </w:rPr>
        <w:tab/>
        <w:t>DATO FOR ÆNDRING AF TEKSTEN</w:t>
      </w:r>
    </w:p>
    <w:p w:rsidR="00B049C7" w:rsidRDefault="00B049C7" w:rsidP="00B049C7">
      <w:pPr>
        <w:tabs>
          <w:tab w:val="left" w:pos="851"/>
        </w:tabs>
        <w:rPr>
          <w:sz w:val="24"/>
          <w:szCs w:val="24"/>
        </w:rPr>
      </w:pPr>
      <w:r w:rsidRPr="00EE622E">
        <w:rPr>
          <w:sz w:val="24"/>
          <w:szCs w:val="24"/>
        </w:rPr>
        <w:tab/>
      </w:r>
      <w:r w:rsidR="004F00F4">
        <w:rPr>
          <w:sz w:val="24"/>
          <w:szCs w:val="24"/>
        </w:rPr>
        <w:t>-</w:t>
      </w:r>
    </w:p>
    <w:p w:rsidR="00B049C7" w:rsidRPr="001C68D2" w:rsidRDefault="00B049C7" w:rsidP="00B049C7"/>
    <w:p w:rsidR="009260DE" w:rsidRPr="00B049C7" w:rsidRDefault="009260DE" w:rsidP="00B049C7"/>
    <w:sectPr w:rsidR="009260DE" w:rsidRPr="00B049C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9C7" w:rsidRDefault="00B049C7">
      <w:r>
        <w:separator/>
      </w:r>
    </w:p>
  </w:endnote>
  <w:endnote w:type="continuationSeparator" w:id="0">
    <w:p w:rsidR="00B049C7" w:rsidRDefault="00B04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F00F4">
      <w:rPr>
        <w:i/>
        <w:noProof/>
        <w:sz w:val="18"/>
        <w:szCs w:val="18"/>
      </w:rPr>
      <w:t>Gelaspan (Orifarm), infusionsvæske, opløsning 40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9C7" w:rsidRDefault="00B049C7">
      <w:r>
        <w:separator/>
      </w:r>
    </w:p>
  </w:footnote>
  <w:footnote w:type="continuationSeparator" w:id="0">
    <w:p w:rsidR="00B049C7" w:rsidRDefault="00B04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4E45"/>
    <w:multiLevelType w:val="hybridMultilevel"/>
    <w:tmpl w:val="D54EAA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67F1964"/>
    <w:multiLevelType w:val="multilevel"/>
    <w:tmpl w:val="98A80CCA"/>
    <w:lvl w:ilvl="0">
      <w:start w:val="1"/>
      <w:numFmt w:val="bullet"/>
      <w:lvlText w:val=""/>
      <w:lvlJc w:val="left"/>
      <w:pPr>
        <w:tabs>
          <w:tab w:val="num" w:pos="855"/>
        </w:tabs>
        <w:ind w:left="855" w:hanging="855"/>
      </w:pPr>
      <w:rPr>
        <w:rFonts w:ascii="Symbol" w:hAnsi="Symbol" w:hint="default"/>
      </w:r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3" w15:restartNumberingAfterBreak="0">
    <w:nsid w:val="31345D18"/>
    <w:multiLevelType w:val="hybridMultilevel"/>
    <w:tmpl w:val="798A2F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6F1349"/>
    <w:multiLevelType w:val="hybridMultilevel"/>
    <w:tmpl w:val="29ECA3FE"/>
    <w:lvl w:ilvl="0" w:tplc="6DA01AA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FB30580"/>
    <w:multiLevelType w:val="hybridMultilevel"/>
    <w:tmpl w:val="47723A6C"/>
    <w:lvl w:ilvl="0" w:tplc="DE6A4D2C">
      <w:start w:val="1"/>
      <w:numFmt w:val="bullet"/>
      <w:lvlText w:val="-"/>
      <w:lvlJc w:val="left"/>
      <w:pPr>
        <w:tabs>
          <w:tab w:val="num" w:pos="1211"/>
        </w:tabs>
        <w:ind w:left="1211" w:hanging="360"/>
      </w:pPr>
      <w:rPr>
        <w:rFonts w:ascii="Times New Roman" w:hAnsi="Times New Roman" w:cs="Times New Roman" w:hint="default"/>
      </w:rPr>
    </w:lvl>
    <w:lvl w:ilvl="1" w:tplc="04090003">
      <w:start w:val="1"/>
      <w:numFmt w:val="bullet"/>
      <w:lvlText w:val="o"/>
      <w:lvlJc w:val="left"/>
      <w:pPr>
        <w:tabs>
          <w:tab w:val="num" w:pos="1211"/>
        </w:tabs>
        <w:ind w:left="1211" w:hanging="360"/>
      </w:pPr>
      <w:rPr>
        <w:rFonts w:ascii="Courier New" w:hAnsi="Courier New" w:cs="Courier New" w:hint="default"/>
      </w:rPr>
    </w:lvl>
    <w:lvl w:ilvl="2" w:tplc="04090005">
      <w:start w:val="1"/>
      <w:numFmt w:val="bullet"/>
      <w:lvlText w:val=""/>
      <w:lvlJc w:val="left"/>
      <w:pPr>
        <w:tabs>
          <w:tab w:val="num" w:pos="1931"/>
        </w:tabs>
        <w:ind w:left="1931" w:hanging="360"/>
      </w:pPr>
      <w:rPr>
        <w:rFonts w:ascii="Wingdings" w:hAnsi="Wingdings" w:hint="default"/>
      </w:rPr>
    </w:lvl>
    <w:lvl w:ilvl="3" w:tplc="04090001">
      <w:start w:val="1"/>
      <w:numFmt w:val="bullet"/>
      <w:lvlText w:val=""/>
      <w:lvlJc w:val="left"/>
      <w:pPr>
        <w:tabs>
          <w:tab w:val="num" w:pos="2651"/>
        </w:tabs>
        <w:ind w:left="2651" w:hanging="360"/>
      </w:pPr>
      <w:rPr>
        <w:rFonts w:ascii="Symbol" w:hAnsi="Symbol" w:hint="default"/>
      </w:rPr>
    </w:lvl>
    <w:lvl w:ilvl="4" w:tplc="04090003">
      <w:start w:val="1"/>
      <w:numFmt w:val="bullet"/>
      <w:lvlText w:val="o"/>
      <w:lvlJc w:val="left"/>
      <w:pPr>
        <w:tabs>
          <w:tab w:val="num" w:pos="3371"/>
        </w:tabs>
        <w:ind w:left="3371" w:hanging="360"/>
      </w:pPr>
      <w:rPr>
        <w:rFonts w:ascii="Courier New" w:hAnsi="Courier New" w:cs="Courier New" w:hint="default"/>
      </w:rPr>
    </w:lvl>
    <w:lvl w:ilvl="5" w:tplc="04090005">
      <w:start w:val="1"/>
      <w:numFmt w:val="bullet"/>
      <w:lvlText w:val=""/>
      <w:lvlJc w:val="left"/>
      <w:pPr>
        <w:tabs>
          <w:tab w:val="num" w:pos="4091"/>
        </w:tabs>
        <w:ind w:left="4091" w:hanging="360"/>
      </w:pPr>
      <w:rPr>
        <w:rFonts w:ascii="Wingdings" w:hAnsi="Wingdings" w:hint="default"/>
      </w:rPr>
    </w:lvl>
    <w:lvl w:ilvl="6" w:tplc="04090001">
      <w:start w:val="1"/>
      <w:numFmt w:val="bullet"/>
      <w:lvlText w:val=""/>
      <w:lvlJc w:val="left"/>
      <w:pPr>
        <w:tabs>
          <w:tab w:val="num" w:pos="4811"/>
        </w:tabs>
        <w:ind w:left="4811" w:hanging="360"/>
      </w:pPr>
      <w:rPr>
        <w:rFonts w:ascii="Symbol" w:hAnsi="Symbol" w:hint="default"/>
      </w:rPr>
    </w:lvl>
    <w:lvl w:ilvl="7" w:tplc="04090003">
      <w:start w:val="1"/>
      <w:numFmt w:val="bullet"/>
      <w:lvlText w:val="o"/>
      <w:lvlJc w:val="left"/>
      <w:pPr>
        <w:tabs>
          <w:tab w:val="num" w:pos="5531"/>
        </w:tabs>
        <w:ind w:left="5531" w:hanging="360"/>
      </w:pPr>
      <w:rPr>
        <w:rFonts w:ascii="Courier New" w:hAnsi="Courier New" w:cs="Courier New" w:hint="default"/>
      </w:rPr>
    </w:lvl>
    <w:lvl w:ilvl="8" w:tplc="04090005">
      <w:start w:val="1"/>
      <w:numFmt w:val="bullet"/>
      <w:lvlText w:val=""/>
      <w:lvlJc w:val="left"/>
      <w:pPr>
        <w:tabs>
          <w:tab w:val="num" w:pos="6251"/>
        </w:tabs>
        <w:ind w:left="625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C2004E5"/>
    <w:multiLevelType w:val="hybridMultilevel"/>
    <w:tmpl w:val="FC4A27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 w:numId="9">
    <w:abstractNumId w:val="10"/>
  </w:num>
  <w:num w:numId="10">
    <w:abstractNumId w:val="3"/>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C7"/>
    <w:rsid w:val="000259B9"/>
    <w:rsid w:val="00041491"/>
    <w:rsid w:val="00050D16"/>
    <w:rsid w:val="00074F2A"/>
    <w:rsid w:val="000A1CA8"/>
    <w:rsid w:val="000A466B"/>
    <w:rsid w:val="000B058C"/>
    <w:rsid w:val="000E4EE6"/>
    <w:rsid w:val="001454E2"/>
    <w:rsid w:val="001C6AC0"/>
    <w:rsid w:val="00206CE8"/>
    <w:rsid w:val="0021526C"/>
    <w:rsid w:val="00283A2B"/>
    <w:rsid w:val="002B30AD"/>
    <w:rsid w:val="002C2C01"/>
    <w:rsid w:val="002D06F0"/>
    <w:rsid w:val="00372692"/>
    <w:rsid w:val="003A29AE"/>
    <w:rsid w:val="003A32D7"/>
    <w:rsid w:val="003B4074"/>
    <w:rsid w:val="003C769A"/>
    <w:rsid w:val="003F1838"/>
    <w:rsid w:val="0045746C"/>
    <w:rsid w:val="0049104B"/>
    <w:rsid w:val="004B02B1"/>
    <w:rsid w:val="004E3B12"/>
    <w:rsid w:val="004F00F4"/>
    <w:rsid w:val="004F35A2"/>
    <w:rsid w:val="00531271"/>
    <w:rsid w:val="00532310"/>
    <w:rsid w:val="00560ECC"/>
    <w:rsid w:val="00565F0F"/>
    <w:rsid w:val="00594A86"/>
    <w:rsid w:val="00596D86"/>
    <w:rsid w:val="005F7321"/>
    <w:rsid w:val="00637F5A"/>
    <w:rsid w:val="006560B1"/>
    <w:rsid w:val="006756DD"/>
    <w:rsid w:val="006F34F0"/>
    <w:rsid w:val="00737275"/>
    <w:rsid w:val="00740EEC"/>
    <w:rsid w:val="0078011A"/>
    <w:rsid w:val="00782AF4"/>
    <w:rsid w:val="00790EE7"/>
    <w:rsid w:val="007B6649"/>
    <w:rsid w:val="0081546F"/>
    <w:rsid w:val="0082576E"/>
    <w:rsid w:val="00907F75"/>
    <w:rsid w:val="009260DE"/>
    <w:rsid w:val="0093258A"/>
    <w:rsid w:val="009C7BA3"/>
    <w:rsid w:val="009D1F5A"/>
    <w:rsid w:val="00A448AA"/>
    <w:rsid w:val="00B003BF"/>
    <w:rsid w:val="00B049C7"/>
    <w:rsid w:val="00B373D7"/>
    <w:rsid w:val="00C36276"/>
    <w:rsid w:val="00C42586"/>
    <w:rsid w:val="00C60CCD"/>
    <w:rsid w:val="00C84483"/>
    <w:rsid w:val="00C95551"/>
    <w:rsid w:val="00CB20D7"/>
    <w:rsid w:val="00D020B0"/>
    <w:rsid w:val="00D11748"/>
    <w:rsid w:val="00D366CF"/>
    <w:rsid w:val="00D754AC"/>
    <w:rsid w:val="00E108AA"/>
    <w:rsid w:val="00E31812"/>
    <w:rsid w:val="00E3749A"/>
    <w:rsid w:val="00E7437F"/>
    <w:rsid w:val="00E865B8"/>
    <w:rsid w:val="00EC0B9B"/>
    <w:rsid w:val="00ED5E9F"/>
    <w:rsid w:val="00F66D4F"/>
    <w:rsid w:val="00F70D0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854773A"/>
  <w15:chartTrackingRefBased/>
  <w15:docId w15:val="{E078C8BC-0A2C-4138-920B-B6B44DDE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B049C7"/>
    <w:rPr>
      <w:color w:val="0563C1" w:themeColor="hyperlink"/>
      <w:u w:val="single"/>
    </w:rPr>
  </w:style>
  <w:style w:type="paragraph" w:styleId="Listeafsnit">
    <w:name w:val="List Paragraph"/>
    <w:basedOn w:val="Normal"/>
    <w:uiPriority w:val="34"/>
    <w:qFormat/>
    <w:rsid w:val="002D0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5272234">
      <w:bodyDiv w:val="1"/>
      <w:marLeft w:val="0"/>
      <w:marRight w:val="0"/>
      <w:marTop w:val="0"/>
      <w:marBottom w:val="0"/>
      <w:divBdr>
        <w:top w:val="none" w:sz="0" w:space="0" w:color="auto"/>
        <w:left w:val="none" w:sz="0" w:space="0" w:color="auto"/>
        <w:bottom w:val="none" w:sz="0" w:space="0" w:color="auto"/>
        <w:right w:val="none" w:sz="0" w:space="0" w:color="auto"/>
      </w:divBdr>
    </w:div>
    <w:div w:id="449978943">
      <w:bodyDiv w:val="1"/>
      <w:marLeft w:val="0"/>
      <w:marRight w:val="0"/>
      <w:marTop w:val="0"/>
      <w:marBottom w:val="0"/>
      <w:divBdr>
        <w:top w:val="none" w:sz="0" w:space="0" w:color="auto"/>
        <w:left w:val="none" w:sz="0" w:space="0" w:color="auto"/>
        <w:bottom w:val="none" w:sz="0" w:space="0" w:color="auto"/>
        <w:right w:val="none" w:sz="0" w:space="0" w:color="auto"/>
      </w:divBdr>
    </w:div>
    <w:div w:id="554587690">
      <w:bodyDiv w:val="1"/>
      <w:marLeft w:val="0"/>
      <w:marRight w:val="0"/>
      <w:marTop w:val="0"/>
      <w:marBottom w:val="0"/>
      <w:divBdr>
        <w:top w:val="none" w:sz="0" w:space="0" w:color="auto"/>
        <w:left w:val="none" w:sz="0" w:space="0" w:color="auto"/>
        <w:bottom w:val="none" w:sz="0" w:space="0" w:color="auto"/>
        <w:right w:val="none" w:sz="0" w:space="0" w:color="auto"/>
      </w:divBdr>
    </w:div>
    <w:div w:id="577792787">
      <w:bodyDiv w:val="1"/>
      <w:marLeft w:val="0"/>
      <w:marRight w:val="0"/>
      <w:marTop w:val="0"/>
      <w:marBottom w:val="0"/>
      <w:divBdr>
        <w:top w:val="none" w:sz="0" w:space="0" w:color="auto"/>
        <w:left w:val="none" w:sz="0" w:space="0" w:color="auto"/>
        <w:bottom w:val="none" w:sz="0" w:space="0" w:color="auto"/>
        <w:right w:val="none" w:sz="0" w:space="0" w:color="auto"/>
      </w:divBdr>
    </w:div>
    <w:div w:id="975908899">
      <w:bodyDiv w:val="1"/>
      <w:marLeft w:val="0"/>
      <w:marRight w:val="0"/>
      <w:marTop w:val="0"/>
      <w:marBottom w:val="0"/>
      <w:divBdr>
        <w:top w:val="none" w:sz="0" w:space="0" w:color="auto"/>
        <w:left w:val="none" w:sz="0" w:space="0" w:color="auto"/>
        <w:bottom w:val="none" w:sz="0" w:space="0" w:color="auto"/>
        <w:right w:val="none" w:sz="0" w:space="0" w:color="auto"/>
      </w:divBdr>
    </w:div>
    <w:div w:id="1192262990">
      <w:bodyDiv w:val="1"/>
      <w:marLeft w:val="0"/>
      <w:marRight w:val="0"/>
      <w:marTop w:val="0"/>
      <w:marBottom w:val="0"/>
      <w:divBdr>
        <w:top w:val="none" w:sz="0" w:space="0" w:color="auto"/>
        <w:left w:val="none" w:sz="0" w:space="0" w:color="auto"/>
        <w:bottom w:val="none" w:sz="0" w:space="0" w:color="auto"/>
        <w:right w:val="none" w:sz="0" w:space="0" w:color="auto"/>
      </w:divBdr>
    </w:div>
    <w:div w:id="1243954872">
      <w:bodyDiv w:val="1"/>
      <w:marLeft w:val="0"/>
      <w:marRight w:val="0"/>
      <w:marTop w:val="0"/>
      <w:marBottom w:val="0"/>
      <w:divBdr>
        <w:top w:val="none" w:sz="0" w:space="0" w:color="auto"/>
        <w:left w:val="none" w:sz="0" w:space="0" w:color="auto"/>
        <w:bottom w:val="none" w:sz="0" w:space="0" w:color="auto"/>
        <w:right w:val="none" w:sz="0" w:space="0" w:color="auto"/>
      </w:divBdr>
    </w:div>
    <w:div w:id="1724134929">
      <w:bodyDiv w:val="1"/>
      <w:marLeft w:val="0"/>
      <w:marRight w:val="0"/>
      <w:marTop w:val="0"/>
      <w:marBottom w:val="0"/>
      <w:divBdr>
        <w:top w:val="none" w:sz="0" w:space="0" w:color="auto"/>
        <w:left w:val="none" w:sz="0" w:space="0" w:color="auto"/>
        <w:bottom w:val="none" w:sz="0" w:space="0" w:color="auto"/>
        <w:right w:val="none" w:sz="0" w:space="0" w:color="auto"/>
      </w:divBdr>
    </w:div>
    <w:div w:id="1746101786">
      <w:bodyDiv w:val="1"/>
      <w:marLeft w:val="0"/>
      <w:marRight w:val="0"/>
      <w:marTop w:val="0"/>
      <w:marBottom w:val="0"/>
      <w:divBdr>
        <w:top w:val="none" w:sz="0" w:space="0" w:color="auto"/>
        <w:left w:val="none" w:sz="0" w:space="0" w:color="auto"/>
        <w:bottom w:val="none" w:sz="0" w:space="0" w:color="auto"/>
        <w:right w:val="none" w:sz="0" w:space="0" w:color="auto"/>
      </w:divBdr>
    </w:div>
    <w:div w:id="1908102646">
      <w:bodyDiv w:val="1"/>
      <w:marLeft w:val="0"/>
      <w:marRight w:val="0"/>
      <w:marTop w:val="0"/>
      <w:marBottom w:val="0"/>
      <w:divBdr>
        <w:top w:val="none" w:sz="0" w:space="0" w:color="auto"/>
        <w:left w:val="none" w:sz="0" w:space="0" w:color="auto"/>
        <w:bottom w:val="none" w:sz="0" w:space="0" w:color="auto"/>
        <w:right w:val="none" w:sz="0" w:space="0" w:color="auto"/>
      </w:divBdr>
    </w:div>
    <w:div w:id="2037844600">
      <w:bodyDiv w:val="1"/>
      <w:marLeft w:val="0"/>
      <w:marRight w:val="0"/>
      <w:marTop w:val="0"/>
      <w:marBottom w:val="0"/>
      <w:divBdr>
        <w:top w:val="none" w:sz="0" w:space="0" w:color="auto"/>
        <w:left w:val="none" w:sz="0" w:space="0" w:color="auto"/>
        <w:bottom w:val="none" w:sz="0" w:space="0" w:color="auto"/>
        <w:right w:val="none" w:sz="0" w:space="0" w:color="auto"/>
      </w:divBdr>
    </w:div>
    <w:div w:id="2059011596">
      <w:bodyDiv w:val="1"/>
      <w:marLeft w:val="0"/>
      <w:marRight w:val="0"/>
      <w:marTop w:val="0"/>
      <w:marBottom w:val="0"/>
      <w:divBdr>
        <w:top w:val="none" w:sz="0" w:space="0" w:color="auto"/>
        <w:left w:val="none" w:sz="0" w:space="0" w:color="auto"/>
        <w:bottom w:val="none" w:sz="0" w:space="0" w:color="auto"/>
        <w:right w:val="none" w:sz="0" w:space="0" w:color="auto"/>
      </w:divBdr>
    </w:div>
    <w:div w:id="213818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13</TotalTime>
  <Pages>9</Pages>
  <Words>2276</Words>
  <Characters>15805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2022083839 - Nyt PI-SPC</dc:description>
  <cp:lastModifiedBy>Camilla Sværke Hansen</cp:lastModifiedBy>
  <cp:revision>10</cp:revision>
  <cp:lastPrinted>2012-08-22T08:53:00Z</cp:lastPrinted>
  <dcterms:created xsi:type="dcterms:W3CDTF">2021-10-12T10:15:00Z</dcterms:created>
  <dcterms:modified xsi:type="dcterms:W3CDTF">2023-03-29T11:42:00Z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