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891" w:rsidRDefault="00881891" w:rsidP="0032039A">
      <w:pPr>
        <w:rPr>
          <w:sz w:val="24"/>
          <w:szCs w:val="24"/>
        </w:rPr>
      </w:pPr>
      <w:r>
        <w:rPr>
          <w:noProof/>
          <w:sz w:val="24"/>
          <w:szCs w:val="24"/>
          <w:lang w:eastAsia="da-DK"/>
        </w:rPr>
        <w:drawing>
          <wp:inline distT="0" distB="0" distL="0" distR="0" wp14:anchorId="70F767CE" wp14:editId="5E5634AF">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32039A" w:rsidRPr="0032039A" w:rsidRDefault="0032039A" w:rsidP="0032039A">
      <w:pPr>
        <w:rPr>
          <w:sz w:val="24"/>
          <w:szCs w:val="24"/>
        </w:rPr>
      </w:pPr>
    </w:p>
    <w:p w:rsidR="00881891" w:rsidRPr="00D3136A" w:rsidRDefault="00881891" w:rsidP="00881891">
      <w:pPr>
        <w:pStyle w:val="Titel"/>
        <w:tabs>
          <w:tab w:val="right" w:pos="9356"/>
        </w:tabs>
        <w:jc w:val="left"/>
        <w:rPr>
          <w:b w:val="0"/>
          <w:szCs w:val="24"/>
          <w:lang w:eastAsia="en-US"/>
        </w:rPr>
      </w:pPr>
      <w:r w:rsidRPr="00D3136A">
        <w:rPr>
          <w:b w:val="0"/>
          <w:szCs w:val="24"/>
          <w:lang w:eastAsia="en-US"/>
        </w:rPr>
        <w:tab/>
      </w:r>
      <w:r w:rsidR="001564CC">
        <w:rPr>
          <w:szCs w:val="24"/>
        </w:rPr>
        <w:t>1</w:t>
      </w:r>
      <w:r w:rsidR="00FE626E">
        <w:rPr>
          <w:szCs w:val="24"/>
        </w:rPr>
        <w:t>1</w:t>
      </w:r>
      <w:r>
        <w:rPr>
          <w:szCs w:val="24"/>
        </w:rPr>
        <w:t xml:space="preserve">. </w:t>
      </w:r>
      <w:r w:rsidR="001564CC">
        <w:rPr>
          <w:szCs w:val="24"/>
        </w:rPr>
        <w:t>september</w:t>
      </w:r>
      <w:r>
        <w:rPr>
          <w:szCs w:val="24"/>
        </w:rPr>
        <w:t xml:space="preserve"> </w:t>
      </w:r>
      <w:r w:rsidRPr="00D3136A">
        <w:rPr>
          <w:szCs w:val="24"/>
        </w:rPr>
        <w:t>20</w:t>
      </w:r>
      <w:r w:rsidR="0032039A">
        <w:rPr>
          <w:szCs w:val="24"/>
        </w:rPr>
        <w:t>24</w:t>
      </w:r>
    </w:p>
    <w:p w:rsidR="00881891" w:rsidRPr="00D3136A" w:rsidRDefault="00881891" w:rsidP="00881891">
      <w:pPr>
        <w:pStyle w:val="Titel"/>
        <w:jc w:val="left"/>
        <w:rPr>
          <w:b w:val="0"/>
          <w:szCs w:val="24"/>
        </w:rPr>
      </w:pPr>
    </w:p>
    <w:p w:rsidR="00881891" w:rsidRPr="00D3136A" w:rsidRDefault="00881891" w:rsidP="00881891">
      <w:pPr>
        <w:jc w:val="center"/>
        <w:rPr>
          <w:b/>
          <w:sz w:val="24"/>
          <w:szCs w:val="24"/>
        </w:rPr>
      </w:pPr>
      <w:r w:rsidRPr="00D3136A">
        <w:rPr>
          <w:b/>
          <w:sz w:val="24"/>
          <w:szCs w:val="24"/>
        </w:rPr>
        <w:t>PRODUKTRESUMÉ</w:t>
      </w:r>
    </w:p>
    <w:p w:rsidR="00881891" w:rsidRPr="00D3136A" w:rsidRDefault="00881891" w:rsidP="00881891">
      <w:pPr>
        <w:jc w:val="center"/>
        <w:rPr>
          <w:b/>
          <w:sz w:val="24"/>
          <w:szCs w:val="24"/>
        </w:rPr>
      </w:pPr>
    </w:p>
    <w:p w:rsidR="00881891" w:rsidRPr="00D3136A" w:rsidRDefault="00881891" w:rsidP="00881891">
      <w:pPr>
        <w:jc w:val="center"/>
        <w:rPr>
          <w:b/>
          <w:sz w:val="24"/>
          <w:szCs w:val="24"/>
        </w:rPr>
      </w:pPr>
      <w:r w:rsidRPr="00D3136A">
        <w:rPr>
          <w:b/>
          <w:sz w:val="24"/>
          <w:szCs w:val="24"/>
        </w:rPr>
        <w:t>for</w:t>
      </w:r>
    </w:p>
    <w:p w:rsidR="00881891" w:rsidRPr="00D3136A" w:rsidRDefault="00881891" w:rsidP="00881891">
      <w:pPr>
        <w:jc w:val="center"/>
        <w:rPr>
          <w:b/>
          <w:sz w:val="24"/>
          <w:szCs w:val="24"/>
        </w:rPr>
      </w:pPr>
    </w:p>
    <w:p w:rsidR="00881891" w:rsidRPr="00D3136A" w:rsidRDefault="00881891" w:rsidP="00881891">
      <w:pPr>
        <w:jc w:val="center"/>
        <w:rPr>
          <w:b/>
          <w:sz w:val="24"/>
          <w:szCs w:val="24"/>
        </w:rPr>
      </w:pPr>
      <w:proofErr w:type="spellStart"/>
      <w:r w:rsidRPr="00D3136A">
        <w:rPr>
          <w:b/>
          <w:sz w:val="24"/>
          <w:szCs w:val="24"/>
        </w:rPr>
        <w:t>Gemkabi</w:t>
      </w:r>
      <w:proofErr w:type="spellEnd"/>
      <w:r w:rsidRPr="00D3136A">
        <w:rPr>
          <w:b/>
          <w:sz w:val="24"/>
          <w:szCs w:val="24"/>
        </w:rPr>
        <w:t>, koncentrat til infusionsvæske, opløsning</w:t>
      </w:r>
    </w:p>
    <w:p w:rsidR="00881891" w:rsidRPr="00D3136A" w:rsidRDefault="00881891" w:rsidP="00881891">
      <w:pPr>
        <w:jc w:val="both"/>
        <w:rPr>
          <w:sz w:val="24"/>
          <w:szCs w:val="24"/>
        </w:rPr>
      </w:pPr>
    </w:p>
    <w:p w:rsidR="00881891" w:rsidRPr="00D3136A" w:rsidRDefault="00881891" w:rsidP="00881891">
      <w:pPr>
        <w:jc w:val="both"/>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0.</w:t>
      </w:r>
      <w:r w:rsidRPr="00D3136A">
        <w:rPr>
          <w:b/>
          <w:sz w:val="24"/>
          <w:szCs w:val="24"/>
        </w:rPr>
        <w:tab/>
        <w:t>D.SP.NR.</w:t>
      </w:r>
    </w:p>
    <w:p w:rsidR="00881891" w:rsidRPr="00D3136A" w:rsidRDefault="00881891" w:rsidP="00881891">
      <w:pPr>
        <w:tabs>
          <w:tab w:val="left" w:pos="851"/>
        </w:tabs>
        <w:rPr>
          <w:sz w:val="24"/>
          <w:szCs w:val="24"/>
        </w:rPr>
      </w:pPr>
      <w:r w:rsidRPr="00D3136A">
        <w:rPr>
          <w:sz w:val="24"/>
          <w:szCs w:val="24"/>
        </w:rPr>
        <w:tab/>
        <w:t>28059</w:t>
      </w:r>
    </w:p>
    <w:p w:rsidR="00881891" w:rsidRPr="00D3136A" w:rsidRDefault="00881891" w:rsidP="00881891">
      <w:pPr>
        <w:tabs>
          <w:tab w:val="left" w:pos="851"/>
        </w:tabs>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1.</w:t>
      </w:r>
      <w:r w:rsidRPr="00D3136A">
        <w:rPr>
          <w:b/>
          <w:sz w:val="24"/>
          <w:szCs w:val="24"/>
        </w:rPr>
        <w:tab/>
        <w:t>LÆGEMIDLETS NAVN</w:t>
      </w:r>
    </w:p>
    <w:p w:rsidR="00881891" w:rsidRPr="00D3136A" w:rsidRDefault="00881891" w:rsidP="00881891">
      <w:pPr>
        <w:tabs>
          <w:tab w:val="left" w:pos="851"/>
        </w:tabs>
        <w:rPr>
          <w:sz w:val="24"/>
          <w:szCs w:val="24"/>
        </w:rPr>
      </w:pPr>
      <w:r w:rsidRPr="00D3136A">
        <w:rPr>
          <w:sz w:val="24"/>
          <w:szCs w:val="24"/>
        </w:rPr>
        <w:tab/>
      </w:r>
      <w:proofErr w:type="spellStart"/>
      <w:r w:rsidRPr="00D3136A">
        <w:rPr>
          <w:sz w:val="24"/>
          <w:szCs w:val="24"/>
        </w:rPr>
        <w:t>Gemkabi</w:t>
      </w:r>
      <w:proofErr w:type="spellEnd"/>
    </w:p>
    <w:p w:rsidR="00881891" w:rsidRPr="00D3136A" w:rsidRDefault="00881891" w:rsidP="00881891">
      <w:pPr>
        <w:tabs>
          <w:tab w:val="left" w:pos="851"/>
        </w:tabs>
        <w:rPr>
          <w:sz w:val="24"/>
          <w:szCs w:val="24"/>
        </w:rPr>
      </w:pPr>
      <w:r w:rsidRPr="00D3136A">
        <w:rPr>
          <w:sz w:val="24"/>
          <w:szCs w:val="24"/>
        </w:rPr>
        <w:tab/>
      </w:r>
    </w:p>
    <w:p w:rsidR="00881891" w:rsidRPr="00D3136A" w:rsidRDefault="00881891" w:rsidP="00881891">
      <w:pPr>
        <w:tabs>
          <w:tab w:val="left" w:pos="851"/>
        </w:tabs>
        <w:ind w:left="851" w:hanging="851"/>
        <w:rPr>
          <w:b/>
          <w:sz w:val="24"/>
          <w:szCs w:val="24"/>
        </w:rPr>
      </w:pPr>
      <w:r w:rsidRPr="00D3136A">
        <w:rPr>
          <w:b/>
          <w:sz w:val="24"/>
          <w:szCs w:val="24"/>
        </w:rPr>
        <w:t>2.</w:t>
      </w:r>
      <w:r w:rsidRPr="00D3136A">
        <w:rPr>
          <w:b/>
          <w:sz w:val="24"/>
          <w:szCs w:val="24"/>
        </w:rPr>
        <w:tab/>
        <w:t>KVALITATIV OG KVANTITATIV SAMMENSÆTNING</w:t>
      </w:r>
    </w:p>
    <w:p w:rsidR="00881891" w:rsidRPr="00D3136A" w:rsidRDefault="00881891" w:rsidP="00881891">
      <w:pPr>
        <w:ind w:left="851" w:hanging="851"/>
        <w:rPr>
          <w:sz w:val="24"/>
          <w:szCs w:val="24"/>
        </w:rPr>
      </w:pPr>
      <w:r w:rsidRPr="00D3136A">
        <w:rPr>
          <w:sz w:val="24"/>
          <w:szCs w:val="24"/>
        </w:rPr>
        <w:tab/>
        <w:t xml:space="preserve">Hver ml koncentrat til infusionsvæske, opløsning indeholder </w:t>
      </w:r>
      <w:proofErr w:type="spellStart"/>
      <w:r w:rsidRPr="00D3136A">
        <w:rPr>
          <w:sz w:val="24"/>
          <w:szCs w:val="24"/>
        </w:rPr>
        <w:t>gemcitabinhydrochlorid</w:t>
      </w:r>
      <w:proofErr w:type="spellEnd"/>
      <w:r w:rsidRPr="00D3136A">
        <w:rPr>
          <w:sz w:val="24"/>
          <w:szCs w:val="24"/>
        </w:rPr>
        <w:t xml:space="preserve"> svarende til 38 mg </w:t>
      </w:r>
      <w:proofErr w:type="spellStart"/>
      <w:r w:rsidRPr="00D3136A">
        <w:rPr>
          <w:sz w:val="24"/>
          <w:szCs w:val="24"/>
        </w:rPr>
        <w:t>gemcitabin</w:t>
      </w:r>
      <w:proofErr w:type="spellEnd"/>
      <w:r w:rsidRPr="00D3136A">
        <w:rPr>
          <w:sz w:val="24"/>
          <w:szCs w:val="24"/>
        </w:rPr>
        <w:t xml:space="preserve">. </w:t>
      </w:r>
    </w:p>
    <w:p w:rsidR="00881891" w:rsidRPr="00D3136A" w:rsidRDefault="00881891" w:rsidP="00881891">
      <w:pPr>
        <w:ind w:left="851" w:hanging="851"/>
        <w:rPr>
          <w:sz w:val="24"/>
          <w:szCs w:val="24"/>
        </w:rPr>
      </w:pPr>
    </w:p>
    <w:p w:rsidR="00881891" w:rsidRPr="00D3136A" w:rsidRDefault="00881891" w:rsidP="00881891">
      <w:pPr>
        <w:ind w:left="851" w:hanging="851"/>
        <w:rPr>
          <w:sz w:val="24"/>
          <w:szCs w:val="24"/>
        </w:rPr>
      </w:pPr>
      <w:r w:rsidRPr="00D3136A">
        <w:rPr>
          <w:sz w:val="24"/>
          <w:szCs w:val="24"/>
        </w:rPr>
        <w:tab/>
        <w:t xml:space="preserve">Den kvantitative sammensætning af hver præsentation er anført i nedenstående tabel: </w:t>
      </w:r>
    </w:p>
    <w:p w:rsidR="00881891" w:rsidRPr="00D3136A" w:rsidRDefault="00881891" w:rsidP="00881891">
      <w:pPr>
        <w:ind w:left="851" w:hanging="851"/>
        <w:rPr>
          <w:sz w:val="24"/>
          <w:szCs w:val="24"/>
        </w:rPr>
      </w:pPr>
    </w:p>
    <w:tbl>
      <w:tblPr>
        <w:tblStyle w:val="Tabel-Gitter"/>
        <w:tblW w:w="0" w:type="auto"/>
        <w:tblInd w:w="851" w:type="dxa"/>
        <w:tblLook w:val="04A0" w:firstRow="1" w:lastRow="0" w:firstColumn="1" w:lastColumn="0" w:noHBand="0" w:noVBand="1"/>
      </w:tblPr>
      <w:tblGrid>
        <w:gridCol w:w="2220"/>
        <w:gridCol w:w="2104"/>
        <w:gridCol w:w="2285"/>
        <w:gridCol w:w="2168"/>
      </w:tblGrid>
      <w:tr w:rsidR="00881891" w:rsidRPr="00D3136A" w:rsidTr="003B4BCE">
        <w:tc>
          <w:tcPr>
            <w:tcW w:w="2444" w:type="dxa"/>
          </w:tcPr>
          <w:p w:rsidR="00881891" w:rsidRPr="00D3136A" w:rsidRDefault="00881891" w:rsidP="003B4BCE">
            <w:pPr>
              <w:ind w:left="29"/>
              <w:rPr>
                <w:sz w:val="24"/>
                <w:szCs w:val="24"/>
              </w:rPr>
            </w:pPr>
            <w:r w:rsidRPr="00D3136A">
              <w:rPr>
                <w:sz w:val="24"/>
                <w:szCs w:val="24"/>
              </w:rPr>
              <w:t>Præsentation</w:t>
            </w:r>
          </w:p>
        </w:tc>
        <w:tc>
          <w:tcPr>
            <w:tcW w:w="2444" w:type="dxa"/>
          </w:tcPr>
          <w:p w:rsidR="00881891" w:rsidRPr="00D3136A" w:rsidRDefault="00881891" w:rsidP="003B4BCE">
            <w:pPr>
              <w:ind w:left="148"/>
              <w:rPr>
                <w:sz w:val="24"/>
                <w:szCs w:val="24"/>
              </w:rPr>
            </w:pPr>
            <w:r w:rsidRPr="00D3136A">
              <w:rPr>
                <w:sz w:val="24"/>
                <w:szCs w:val="24"/>
              </w:rPr>
              <w:t>Styrke</w:t>
            </w:r>
          </w:p>
        </w:tc>
        <w:tc>
          <w:tcPr>
            <w:tcW w:w="2445" w:type="dxa"/>
          </w:tcPr>
          <w:p w:rsidR="00881891" w:rsidRPr="00D3136A" w:rsidRDefault="00881891" w:rsidP="003B4BCE">
            <w:pPr>
              <w:ind w:left="225"/>
              <w:rPr>
                <w:sz w:val="24"/>
                <w:szCs w:val="24"/>
              </w:rPr>
            </w:pPr>
            <w:r w:rsidRPr="00D3136A">
              <w:rPr>
                <w:sz w:val="24"/>
                <w:szCs w:val="24"/>
              </w:rPr>
              <w:t xml:space="preserve">Mængde af </w:t>
            </w:r>
            <w:proofErr w:type="spellStart"/>
            <w:r w:rsidRPr="00D3136A">
              <w:rPr>
                <w:sz w:val="24"/>
                <w:szCs w:val="24"/>
              </w:rPr>
              <w:t>gemcitabin</w:t>
            </w:r>
            <w:proofErr w:type="spellEnd"/>
            <w:r w:rsidRPr="00D3136A">
              <w:rPr>
                <w:sz w:val="24"/>
                <w:szCs w:val="24"/>
              </w:rPr>
              <w:t xml:space="preserve"> (som </w:t>
            </w:r>
            <w:proofErr w:type="spellStart"/>
            <w:r w:rsidRPr="00D3136A">
              <w:rPr>
                <w:sz w:val="24"/>
                <w:szCs w:val="24"/>
              </w:rPr>
              <w:t>hydrochlorid</w:t>
            </w:r>
            <w:proofErr w:type="spellEnd"/>
            <w:r w:rsidRPr="00D3136A">
              <w:rPr>
                <w:sz w:val="24"/>
                <w:szCs w:val="24"/>
              </w:rPr>
              <w:t>)</w:t>
            </w:r>
          </w:p>
        </w:tc>
        <w:tc>
          <w:tcPr>
            <w:tcW w:w="2445" w:type="dxa"/>
          </w:tcPr>
          <w:p w:rsidR="00881891" w:rsidRPr="00D3136A" w:rsidRDefault="00881891" w:rsidP="003B4BCE">
            <w:pPr>
              <w:ind w:left="95"/>
              <w:rPr>
                <w:sz w:val="24"/>
                <w:szCs w:val="24"/>
              </w:rPr>
            </w:pPr>
            <w:r w:rsidRPr="00D3136A">
              <w:rPr>
                <w:sz w:val="24"/>
                <w:szCs w:val="24"/>
              </w:rPr>
              <w:t>Volume af opløsning</w:t>
            </w:r>
          </w:p>
        </w:tc>
      </w:tr>
      <w:tr w:rsidR="00881891" w:rsidRPr="00D3136A" w:rsidTr="003B4BCE">
        <w:tc>
          <w:tcPr>
            <w:tcW w:w="2444" w:type="dxa"/>
          </w:tcPr>
          <w:p w:rsidR="00881891" w:rsidRPr="00D3136A" w:rsidRDefault="00881891" w:rsidP="003B4BCE">
            <w:pPr>
              <w:ind w:left="29"/>
              <w:rPr>
                <w:sz w:val="24"/>
                <w:szCs w:val="24"/>
              </w:rPr>
            </w:pPr>
            <w:r w:rsidRPr="00D3136A">
              <w:rPr>
                <w:sz w:val="24"/>
                <w:szCs w:val="24"/>
              </w:rPr>
              <w:t>200 mg/5,26 ml</w:t>
            </w:r>
          </w:p>
        </w:tc>
        <w:tc>
          <w:tcPr>
            <w:tcW w:w="2444" w:type="dxa"/>
          </w:tcPr>
          <w:p w:rsidR="00881891" w:rsidRPr="00D3136A" w:rsidRDefault="00881891" w:rsidP="003B4BCE">
            <w:pPr>
              <w:ind w:left="148"/>
              <w:rPr>
                <w:sz w:val="24"/>
                <w:szCs w:val="24"/>
              </w:rPr>
            </w:pPr>
            <w:r w:rsidRPr="00D3136A">
              <w:rPr>
                <w:sz w:val="24"/>
                <w:szCs w:val="24"/>
              </w:rPr>
              <w:t>38 mg/ml</w:t>
            </w:r>
          </w:p>
        </w:tc>
        <w:tc>
          <w:tcPr>
            <w:tcW w:w="2445" w:type="dxa"/>
          </w:tcPr>
          <w:p w:rsidR="00881891" w:rsidRPr="00D3136A" w:rsidRDefault="00881891" w:rsidP="003B4BCE">
            <w:pPr>
              <w:ind w:left="225"/>
              <w:rPr>
                <w:sz w:val="24"/>
                <w:szCs w:val="24"/>
              </w:rPr>
            </w:pPr>
            <w:r w:rsidRPr="00D3136A">
              <w:rPr>
                <w:sz w:val="24"/>
                <w:szCs w:val="24"/>
              </w:rPr>
              <w:t>200 mg</w:t>
            </w:r>
          </w:p>
        </w:tc>
        <w:tc>
          <w:tcPr>
            <w:tcW w:w="2445" w:type="dxa"/>
          </w:tcPr>
          <w:p w:rsidR="00881891" w:rsidRPr="00D3136A" w:rsidRDefault="00881891" w:rsidP="003B4BCE">
            <w:pPr>
              <w:ind w:left="95"/>
              <w:rPr>
                <w:sz w:val="24"/>
                <w:szCs w:val="24"/>
              </w:rPr>
            </w:pPr>
            <w:r w:rsidRPr="00D3136A">
              <w:rPr>
                <w:sz w:val="24"/>
                <w:szCs w:val="24"/>
              </w:rPr>
              <w:t>5,26 ml</w:t>
            </w:r>
          </w:p>
        </w:tc>
      </w:tr>
      <w:tr w:rsidR="00881891" w:rsidRPr="00D3136A" w:rsidTr="003B4BCE">
        <w:tc>
          <w:tcPr>
            <w:tcW w:w="2444" w:type="dxa"/>
          </w:tcPr>
          <w:p w:rsidR="00881891" w:rsidRPr="00D3136A" w:rsidRDefault="00881891" w:rsidP="003B4BCE">
            <w:pPr>
              <w:ind w:left="29"/>
              <w:rPr>
                <w:sz w:val="24"/>
                <w:szCs w:val="24"/>
              </w:rPr>
            </w:pPr>
            <w:r w:rsidRPr="00D3136A">
              <w:rPr>
                <w:sz w:val="24"/>
                <w:szCs w:val="24"/>
              </w:rPr>
              <w:t>1000 mg/26,3 ml</w:t>
            </w:r>
          </w:p>
        </w:tc>
        <w:tc>
          <w:tcPr>
            <w:tcW w:w="2444" w:type="dxa"/>
          </w:tcPr>
          <w:p w:rsidR="00881891" w:rsidRPr="00D3136A" w:rsidRDefault="00881891" w:rsidP="003B4BCE">
            <w:pPr>
              <w:ind w:left="148"/>
              <w:rPr>
                <w:sz w:val="24"/>
                <w:szCs w:val="24"/>
              </w:rPr>
            </w:pPr>
            <w:r w:rsidRPr="00D3136A">
              <w:rPr>
                <w:sz w:val="24"/>
                <w:szCs w:val="24"/>
              </w:rPr>
              <w:t>38 mg/ml</w:t>
            </w:r>
          </w:p>
        </w:tc>
        <w:tc>
          <w:tcPr>
            <w:tcW w:w="2445" w:type="dxa"/>
          </w:tcPr>
          <w:p w:rsidR="00881891" w:rsidRPr="00D3136A" w:rsidRDefault="00881891" w:rsidP="003B4BCE">
            <w:pPr>
              <w:ind w:left="225"/>
              <w:rPr>
                <w:sz w:val="24"/>
                <w:szCs w:val="24"/>
              </w:rPr>
            </w:pPr>
            <w:r w:rsidRPr="00D3136A">
              <w:rPr>
                <w:sz w:val="24"/>
                <w:szCs w:val="24"/>
              </w:rPr>
              <w:t>1000 mg</w:t>
            </w:r>
          </w:p>
        </w:tc>
        <w:tc>
          <w:tcPr>
            <w:tcW w:w="2445" w:type="dxa"/>
          </w:tcPr>
          <w:p w:rsidR="00881891" w:rsidRPr="00D3136A" w:rsidRDefault="00881891" w:rsidP="003B4BCE">
            <w:pPr>
              <w:ind w:left="95"/>
              <w:rPr>
                <w:sz w:val="24"/>
                <w:szCs w:val="24"/>
              </w:rPr>
            </w:pPr>
            <w:r w:rsidRPr="00D3136A">
              <w:rPr>
                <w:sz w:val="24"/>
                <w:szCs w:val="24"/>
              </w:rPr>
              <w:t>26,3 ml</w:t>
            </w:r>
          </w:p>
        </w:tc>
      </w:tr>
      <w:tr w:rsidR="00881891" w:rsidRPr="00D3136A" w:rsidTr="003B4BCE">
        <w:tc>
          <w:tcPr>
            <w:tcW w:w="2444" w:type="dxa"/>
          </w:tcPr>
          <w:p w:rsidR="00881891" w:rsidRPr="00D3136A" w:rsidRDefault="00881891" w:rsidP="003B4BCE">
            <w:pPr>
              <w:ind w:left="29"/>
              <w:rPr>
                <w:sz w:val="24"/>
                <w:szCs w:val="24"/>
              </w:rPr>
            </w:pPr>
            <w:r w:rsidRPr="00D3136A">
              <w:rPr>
                <w:sz w:val="24"/>
                <w:szCs w:val="24"/>
              </w:rPr>
              <w:t>2000 mg/52,6 ml</w:t>
            </w:r>
          </w:p>
        </w:tc>
        <w:tc>
          <w:tcPr>
            <w:tcW w:w="2444" w:type="dxa"/>
          </w:tcPr>
          <w:p w:rsidR="00881891" w:rsidRPr="00D3136A" w:rsidRDefault="00881891" w:rsidP="003B4BCE">
            <w:pPr>
              <w:ind w:left="148"/>
              <w:rPr>
                <w:sz w:val="24"/>
                <w:szCs w:val="24"/>
              </w:rPr>
            </w:pPr>
            <w:r w:rsidRPr="00D3136A">
              <w:rPr>
                <w:sz w:val="24"/>
                <w:szCs w:val="24"/>
              </w:rPr>
              <w:t>38 mg/ml</w:t>
            </w:r>
          </w:p>
        </w:tc>
        <w:tc>
          <w:tcPr>
            <w:tcW w:w="2445" w:type="dxa"/>
          </w:tcPr>
          <w:p w:rsidR="00881891" w:rsidRPr="00D3136A" w:rsidRDefault="00881891" w:rsidP="003B4BCE">
            <w:pPr>
              <w:ind w:left="225"/>
              <w:rPr>
                <w:sz w:val="24"/>
                <w:szCs w:val="24"/>
              </w:rPr>
            </w:pPr>
            <w:r w:rsidRPr="00D3136A">
              <w:rPr>
                <w:sz w:val="24"/>
                <w:szCs w:val="24"/>
              </w:rPr>
              <w:t>2000 mg</w:t>
            </w:r>
          </w:p>
        </w:tc>
        <w:tc>
          <w:tcPr>
            <w:tcW w:w="2445" w:type="dxa"/>
          </w:tcPr>
          <w:p w:rsidR="00881891" w:rsidRPr="00D3136A" w:rsidRDefault="00881891" w:rsidP="003B4BCE">
            <w:pPr>
              <w:ind w:left="95"/>
              <w:rPr>
                <w:sz w:val="24"/>
                <w:szCs w:val="24"/>
              </w:rPr>
            </w:pPr>
            <w:r w:rsidRPr="00D3136A">
              <w:rPr>
                <w:sz w:val="24"/>
                <w:szCs w:val="24"/>
              </w:rPr>
              <w:t>52,6 ml</w:t>
            </w:r>
          </w:p>
        </w:tc>
      </w:tr>
    </w:tbl>
    <w:p w:rsidR="00881891" w:rsidRPr="00D3136A" w:rsidRDefault="00881891" w:rsidP="00881891">
      <w:pPr>
        <w:ind w:left="851" w:hanging="851"/>
        <w:rPr>
          <w:sz w:val="24"/>
          <w:szCs w:val="24"/>
        </w:rPr>
      </w:pPr>
    </w:p>
    <w:p w:rsidR="00881891" w:rsidRPr="00D3136A" w:rsidRDefault="00881891" w:rsidP="00881891">
      <w:pPr>
        <w:ind w:left="851" w:hanging="851"/>
        <w:rPr>
          <w:sz w:val="24"/>
          <w:szCs w:val="24"/>
          <w:u w:val="single"/>
        </w:rPr>
      </w:pPr>
      <w:r w:rsidRPr="00D3136A">
        <w:rPr>
          <w:sz w:val="24"/>
          <w:szCs w:val="24"/>
        </w:rPr>
        <w:tab/>
      </w:r>
      <w:r w:rsidRPr="00D3136A">
        <w:rPr>
          <w:sz w:val="24"/>
          <w:szCs w:val="24"/>
          <w:u w:val="single"/>
        </w:rPr>
        <w:t>Hjælpestoffer, som beh</w:t>
      </w:r>
      <w:r>
        <w:rPr>
          <w:sz w:val="24"/>
          <w:szCs w:val="24"/>
          <w:u w:val="single"/>
        </w:rPr>
        <w:t>andleren skal være opmærksom på</w:t>
      </w:r>
    </w:p>
    <w:p w:rsidR="00881891" w:rsidRPr="00D3136A" w:rsidRDefault="00881891" w:rsidP="00881891">
      <w:pPr>
        <w:ind w:left="851" w:hanging="851"/>
        <w:rPr>
          <w:sz w:val="24"/>
          <w:szCs w:val="24"/>
        </w:rPr>
      </w:pPr>
      <w:r w:rsidRPr="00D3136A">
        <w:rPr>
          <w:sz w:val="24"/>
          <w:szCs w:val="24"/>
        </w:rPr>
        <w:tab/>
        <w:t>3,16 mg/ml til 3,74 mg/ml (0,14 mmol/ml til 0,16 mmol/ml) natrium.</w:t>
      </w:r>
    </w:p>
    <w:p w:rsidR="00881891" w:rsidRPr="00D3136A" w:rsidRDefault="00881891" w:rsidP="00881891">
      <w:pPr>
        <w:ind w:left="851" w:hanging="851"/>
        <w:rPr>
          <w:sz w:val="24"/>
          <w:szCs w:val="24"/>
          <w:lang w:val="en-US"/>
        </w:rPr>
      </w:pPr>
      <w:r w:rsidRPr="00D3136A">
        <w:rPr>
          <w:sz w:val="24"/>
          <w:szCs w:val="24"/>
        </w:rPr>
        <w:tab/>
      </w:r>
      <w:r w:rsidRPr="00D3136A">
        <w:rPr>
          <w:sz w:val="24"/>
          <w:szCs w:val="24"/>
          <w:lang w:val="en-US"/>
        </w:rPr>
        <w:t>30</w:t>
      </w:r>
      <w:r>
        <w:rPr>
          <w:sz w:val="24"/>
          <w:szCs w:val="24"/>
          <w:lang w:val="en-US"/>
        </w:rPr>
        <w:t xml:space="preserve"> </w:t>
      </w:r>
      <w:r w:rsidRPr="00D3136A">
        <w:rPr>
          <w:sz w:val="24"/>
          <w:szCs w:val="24"/>
          <w:lang w:val="en-US"/>
        </w:rPr>
        <w:t>% v/v (</w:t>
      </w:r>
      <w:r w:rsidRPr="00D36085">
        <w:rPr>
          <w:sz w:val="24"/>
          <w:szCs w:val="24"/>
          <w:lang w:val="en-US"/>
        </w:rPr>
        <w:t>310,8</w:t>
      </w:r>
      <w:r w:rsidRPr="00D3136A">
        <w:rPr>
          <w:sz w:val="24"/>
          <w:szCs w:val="24"/>
          <w:lang w:val="en-US"/>
        </w:rPr>
        <w:t xml:space="preserve"> mg/ml) </w:t>
      </w:r>
      <w:proofErr w:type="spellStart"/>
      <w:r w:rsidRPr="00D3136A">
        <w:rPr>
          <w:sz w:val="24"/>
          <w:szCs w:val="24"/>
          <w:lang w:val="en-US"/>
        </w:rPr>
        <w:t>propylenglycol</w:t>
      </w:r>
      <w:proofErr w:type="spellEnd"/>
      <w:r w:rsidRPr="00D3136A">
        <w:rPr>
          <w:sz w:val="24"/>
          <w:szCs w:val="24"/>
          <w:lang w:val="en-US"/>
        </w:rPr>
        <w:t>.</w:t>
      </w:r>
    </w:p>
    <w:p w:rsidR="00881891" w:rsidRPr="00D3136A" w:rsidRDefault="00881891" w:rsidP="00881891">
      <w:pPr>
        <w:ind w:left="851" w:hanging="851"/>
        <w:rPr>
          <w:sz w:val="24"/>
          <w:szCs w:val="24"/>
          <w:lang w:val="en-US"/>
        </w:rPr>
      </w:pPr>
    </w:p>
    <w:p w:rsidR="00881891" w:rsidRPr="00D3136A" w:rsidRDefault="00881891" w:rsidP="00881891">
      <w:pPr>
        <w:ind w:left="851" w:hanging="851"/>
        <w:rPr>
          <w:sz w:val="24"/>
          <w:szCs w:val="24"/>
        </w:rPr>
      </w:pPr>
      <w:r w:rsidRPr="00D3136A">
        <w:rPr>
          <w:sz w:val="24"/>
          <w:szCs w:val="24"/>
          <w:lang w:val="en-US"/>
        </w:rPr>
        <w:tab/>
      </w:r>
      <w:r w:rsidRPr="00D3136A">
        <w:rPr>
          <w:sz w:val="24"/>
          <w:szCs w:val="24"/>
        </w:rPr>
        <w:t>Alle hjælpestoffer er anført under pkt. 6.1.</w:t>
      </w:r>
    </w:p>
    <w:p w:rsidR="00881891" w:rsidRPr="00D3136A" w:rsidRDefault="00881891" w:rsidP="00881891">
      <w:pPr>
        <w:tabs>
          <w:tab w:val="left" w:pos="851"/>
        </w:tabs>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3.</w:t>
      </w:r>
      <w:r w:rsidRPr="00D3136A">
        <w:rPr>
          <w:b/>
          <w:sz w:val="24"/>
          <w:szCs w:val="24"/>
        </w:rPr>
        <w:tab/>
        <w:t>LÆGEMIDDELFORM</w:t>
      </w:r>
    </w:p>
    <w:p w:rsidR="00881891" w:rsidRDefault="00881891" w:rsidP="00881891">
      <w:pPr>
        <w:ind w:left="851" w:hanging="851"/>
        <w:rPr>
          <w:sz w:val="24"/>
          <w:szCs w:val="24"/>
        </w:rPr>
      </w:pPr>
      <w:r w:rsidRPr="00D3136A">
        <w:rPr>
          <w:sz w:val="24"/>
          <w:szCs w:val="24"/>
        </w:rPr>
        <w:tab/>
        <w:t>Koncentrat til infusionsvæske, opløsning</w:t>
      </w:r>
    </w:p>
    <w:p w:rsidR="00881891" w:rsidRPr="00D3136A" w:rsidRDefault="00881891" w:rsidP="00881891">
      <w:pPr>
        <w:ind w:left="851" w:hanging="851"/>
        <w:rPr>
          <w:sz w:val="24"/>
          <w:szCs w:val="24"/>
        </w:rPr>
      </w:pPr>
    </w:p>
    <w:p w:rsidR="00881891" w:rsidRPr="00D3136A" w:rsidRDefault="00881891" w:rsidP="00881891">
      <w:pPr>
        <w:ind w:left="851" w:hanging="851"/>
        <w:rPr>
          <w:sz w:val="24"/>
          <w:szCs w:val="24"/>
        </w:rPr>
      </w:pPr>
      <w:r w:rsidRPr="00D3136A">
        <w:rPr>
          <w:sz w:val="24"/>
          <w:szCs w:val="24"/>
        </w:rPr>
        <w:tab/>
        <w:t xml:space="preserve">Klar, farveløs til lys strågul opløsning uden synlige partikler. </w:t>
      </w:r>
    </w:p>
    <w:p w:rsidR="00881891" w:rsidRPr="00D3136A" w:rsidRDefault="00881891" w:rsidP="00881891">
      <w:pPr>
        <w:ind w:left="851" w:hanging="851"/>
        <w:rPr>
          <w:sz w:val="24"/>
          <w:szCs w:val="24"/>
        </w:rPr>
      </w:pPr>
      <w:r w:rsidRPr="00D3136A">
        <w:rPr>
          <w:sz w:val="24"/>
          <w:szCs w:val="24"/>
        </w:rPr>
        <w:tab/>
        <w:t>pH: 7,0 til 9,0.</w:t>
      </w:r>
    </w:p>
    <w:p w:rsidR="00881891" w:rsidRPr="00D3136A" w:rsidRDefault="00881891" w:rsidP="00881891">
      <w:pPr>
        <w:tabs>
          <w:tab w:val="left" w:pos="851"/>
        </w:tabs>
        <w:rPr>
          <w:sz w:val="24"/>
          <w:szCs w:val="24"/>
        </w:rPr>
      </w:pPr>
    </w:p>
    <w:p w:rsidR="00881891" w:rsidRPr="00D3136A" w:rsidRDefault="00881891" w:rsidP="00881891">
      <w:pPr>
        <w:tabs>
          <w:tab w:val="left" w:pos="851"/>
        </w:tabs>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4.</w:t>
      </w:r>
      <w:r w:rsidRPr="00D3136A">
        <w:rPr>
          <w:b/>
          <w:sz w:val="24"/>
          <w:szCs w:val="24"/>
        </w:rPr>
        <w:tab/>
        <w:t>KLINISKE OPLYSNINGER</w:t>
      </w:r>
    </w:p>
    <w:p w:rsidR="00881891" w:rsidRPr="00D3136A" w:rsidRDefault="00881891" w:rsidP="00881891">
      <w:pPr>
        <w:tabs>
          <w:tab w:val="left" w:pos="851"/>
        </w:tabs>
        <w:rPr>
          <w:b/>
          <w:sz w:val="24"/>
          <w:szCs w:val="24"/>
        </w:rPr>
      </w:pPr>
    </w:p>
    <w:p w:rsidR="00881891" w:rsidRPr="00D3136A" w:rsidRDefault="00881891" w:rsidP="00881891">
      <w:pPr>
        <w:tabs>
          <w:tab w:val="left" w:pos="851"/>
        </w:tabs>
        <w:ind w:left="851" w:hanging="851"/>
        <w:rPr>
          <w:b/>
          <w:sz w:val="24"/>
          <w:szCs w:val="24"/>
          <w:u w:val="single"/>
        </w:rPr>
      </w:pPr>
      <w:r w:rsidRPr="00D3136A">
        <w:rPr>
          <w:b/>
          <w:sz w:val="24"/>
          <w:szCs w:val="24"/>
        </w:rPr>
        <w:t>4.1</w:t>
      </w:r>
      <w:r w:rsidRPr="00D3136A">
        <w:rPr>
          <w:b/>
          <w:sz w:val="24"/>
          <w:szCs w:val="24"/>
        </w:rPr>
        <w:tab/>
        <w:t>Terapeutiske indikationer</w:t>
      </w:r>
    </w:p>
    <w:p w:rsidR="00881891" w:rsidRPr="00D3136A" w:rsidRDefault="00881891" w:rsidP="00881891">
      <w:pPr>
        <w:ind w:left="851" w:hanging="851"/>
        <w:rPr>
          <w:sz w:val="24"/>
          <w:szCs w:val="24"/>
        </w:rPr>
      </w:pPr>
      <w:r w:rsidRPr="00D3136A">
        <w:rPr>
          <w:sz w:val="24"/>
          <w:szCs w:val="24"/>
        </w:rPr>
        <w:tab/>
      </w:r>
      <w:proofErr w:type="spellStart"/>
      <w:r w:rsidRPr="00D3136A">
        <w:rPr>
          <w:sz w:val="24"/>
          <w:szCs w:val="24"/>
        </w:rPr>
        <w:t>Gemcitabin</w:t>
      </w:r>
      <w:proofErr w:type="spellEnd"/>
      <w:r w:rsidRPr="00D3136A">
        <w:rPr>
          <w:sz w:val="24"/>
          <w:szCs w:val="24"/>
        </w:rPr>
        <w:t xml:space="preserve"> er indiceret til behandling af lokalt fremskreden eller metastatisk blærecancer i kombination med </w:t>
      </w:r>
      <w:proofErr w:type="spellStart"/>
      <w:r w:rsidRPr="00D3136A">
        <w:rPr>
          <w:sz w:val="24"/>
          <w:szCs w:val="24"/>
        </w:rPr>
        <w:t>cisplatin</w:t>
      </w:r>
      <w:proofErr w:type="spellEnd"/>
      <w:r w:rsidRPr="00D3136A">
        <w:rPr>
          <w:sz w:val="24"/>
          <w:szCs w:val="24"/>
        </w:rPr>
        <w:t>.</w:t>
      </w:r>
    </w:p>
    <w:p w:rsidR="00881891" w:rsidRPr="00D3136A" w:rsidRDefault="00881891" w:rsidP="00881891">
      <w:pPr>
        <w:ind w:left="851" w:hanging="851"/>
        <w:rPr>
          <w:sz w:val="24"/>
          <w:szCs w:val="24"/>
        </w:rPr>
      </w:pPr>
    </w:p>
    <w:p w:rsidR="00881891" w:rsidRPr="00D3136A" w:rsidRDefault="00881891" w:rsidP="00881891">
      <w:pPr>
        <w:ind w:left="851"/>
        <w:rPr>
          <w:i/>
          <w:sz w:val="24"/>
          <w:szCs w:val="24"/>
        </w:rPr>
      </w:pPr>
      <w:proofErr w:type="spellStart"/>
      <w:r w:rsidRPr="00D3136A">
        <w:rPr>
          <w:sz w:val="24"/>
          <w:szCs w:val="24"/>
        </w:rPr>
        <w:t>Gemcitabin</w:t>
      </w:r>
      <w:proofErr w:type="spellEnd"/>
      <w:r w:rsidRPr="00D3136A">
        <w:rPr>
          <w:sz w:val="24"/>
          <w:szCs w:val="24"/>
        </w:rPr>
        <w:t xml:space="preserve"> er indiceret til behandling af patienter med lokalt fremskreden eller metastatisk </w:t>
      </w:r>
      <w:proofErr w:type="spellStart"/>
      <w:r w:rsidRPr="00D3136A">
        <w:rPr>
          <w:sz w:val="24"/>
          <w:szCs w:val="24"/>
        </w:rPr>
        <w:t>adenokarcinom</w:t>
      </w:r>
      <w:proofErr w:type="spellEnd"/>
      <w:r w:rsidRPr="00D3136A">
        <w:rPr>
          <w:sz w:val="24"/>
          <w:szCs w:val="24"/>
        </w:rPr>
        <w:t xml:space="preserve"> i pancreas.</w:t>
      </w:r>
    </w:p>
    <w:p w:rsidR="00881891" w:rsidRPr="00D3136A" w:rsidRDefault="00881891" w:rsidP="00881891">
      <w:pPr>
        <w:ind w:left="851" w:hanging="851"/>
        <w:rPr>
          <w:sz w:val="24"/>
          <w:szCs w:val="24"/>
        </w:rPr>
      </w:pPr>
    </w:p>
    <w:p w:rsidR="00881891" w:rsidRPr="00D3136A" w:rsidRDefault="00881891" w:rsidP="00881891">
      <w:pPr>
        <w:ind w:left="851" w:hanging="851"/>
        <w:rPr>
          <w:i/>
          <w:sz w:val="24"/>
          <w:szCs w:val="24"/>
        </w:rPr>
      </w:pPr>
      <w:r w:rsidRPr="00D3136A">
        <w:rPr>
          <w:sz w:val="24"/>
          <w:szCs w:val="24"/>
        </w:rPr>
        <w:tab/>
      </w:r>
      <w:proofErr w:type="spellStart"/>
      <w:r w:rsidRPr="00D3136A">
        <w:rPr>
          <w:sz w:val="24"/>
          <w:szCs w:val="24"/>
        </w:rPr>
        <w:t>Gemcitabin</w:t>
      </w:r>
      <w:proofErr w:type="spellEnd"/>
      <w:r w:rsidRPr="00D3136A">
        <w:rPr>
          <w:sz w:val="24"/>
          <w:szCs w:val="24"/>
        </w:rPr>
        <w:t xml:space="preserve"> er indiceret som 1. linjes behandling i kombination med </w:t>
      </w:r>
      <w:proofErr w:type="spellStart"/>
      <w:r w:rsidRPr="00D3136A">
        <w:rPr>
          <w:sz w:val="24"/>
          <w:szCs w:val="24"/>
        </w:rPr>
        <w:t>cisplatin</w:t>
      </w:r>
      <w:proofErr w:type="spellEnd"/>
      <w:r w:rsidRPr="00D3136A">
        <w:rPr>
          <w:sz w:val="24"/>
          <w:szCs w:val="24"/>
        </w:rPr>
        <w:t xml:space="preserve"> til patienter med lokalt fremskreden eller metastatisk ikke-småcellet lungecancer (NSCLC). </w:t>
      </w:r>
      <w:proofErr w:type="spellStart"/>
      <w:r w:rsidRPr="00D3136A">
        <w:rPr>
          <w:sz w:val="24"/>
          <w:szCs w:val="24"/>
        </w:rPr>
        <w:t>Gemcitabin</w:t>
      </w:r>
      <w:proofErr w:type="spellEnd"/>
      <w:r w:rsidRPr="00D3136A">
        <w:rPr>
          <w:sz w:val="24"/>
          <w:szCs w:val="24"/>
        </w:rPr>
        <w:t xml:space="preserve"> monoterapi kan overvejes til behandling af ældre patienter eller til patienter med performance status 2.</w:t>
      </w:r>
    </w:p>
    <w:p w:rsidR="00881891" w:rsidRPr="00D3136A" w:rsidRDefault="00881891" w:rsidP="00881891">
      <w:pPr>
        <w:ind w:left="851" w:hanging="851"/>
        <w:rPr>
          <w:sz w:val="24"/>
          <w:szCs w:val="24"/>
        </w:rPr>
      </w:pPr>
    </w:p>
    <w:p w:rsidR="00881891" w:rsidRPr="00D3136A" w:rsidRDefault="00881891" w:rsidP="00881891">
      <w:pPr>
        <w:ind w:left="851"/>
        <w:rPr>
          <w:sz w:val="24"/>
          <w:szCs w:val="24"/>
        </w:rPr>
      </w:pPr>
      <w:proofErr w:type="spellStart"/>
      <w:r w:rsidRPr="00D3136A">
        <w:rPr>
          <w:sz w:val="24"/>
          <w:szCs w:val="24"/>
        </w:rPr>
        <w:t>Gemcitabin</w:t>
      </w:r>
      <w:proofErr w:type="spellEnd"/>
      <w:r w:rsidRPr="00D3136A">
        <w:rPr>
          <w:sz w:val="24"/>
          <w:szCs w:val="24"/>
        </w:rPr>
        <w:t xml:space="preserve"> er indiceret til behandling af patienter med lokalt fremskreden eller metastatisk </w:t>
      </w:r>
      <w:proofErr w:type="spellStart"/>
      <w:r w:rsidRPr="00D3136A">
        <w:rPr>
          <w:sz w:val="24"/>
          <w:szCs w:val="24"/>
        </w:rPr>
        <w:t>epitelial</w:t>
      </w:r>
      <w:proofErr w:type="spellEnd"/>
      <w:r w:rsidRPr="00D3136A">
        <w:rPr>
          <w:sz w:val="24"/>
          <w:szCs w:val="24"/>
        </w:rPr>
        <w:t xml:space="preserve"> ovariekarcinom i kombination med </w:t>
      </w:r>
      <w:proofErr w:type="spellStart"/>
      <w:r w:rsidRPr="00D3136A">
        <w:rPr>
          <w:sz w:val="24"/>
          <w:szCs w:val="24"/>
        </w:rPr>
        <w:t>carboplatin</w:t>
      </w:r>
      <w:proofErr w:type="spellEnd"/>
      <w:r w:rsidRPr="00D3136A">
        <w:rPr>
          <w:sz w:val="24"/>
          <w:szCs w:val="24"/>
        </w:rPr>
        <w:t xml:space="preserve"> og til patienter med recidiverende sygdom efter en periode på mindst 6 måneder uden tilbagefald efter platinbaseret 1. linjes behandling.  </w:t>
      </w:r>
    </w:p>
    <w:p w:rsidR="00881891" w:rsidRPr="00D3136A" w:rsidRDefault="00881891" w:rsidP="00881891">
      <w:pPr>
        <w:ind w:left="851" w:hanging="851"/>
        <w:rPr>
          <w:sz w:val="24"/>
          <w:szCs w:val="24"/>
        </w:rPr>
      </w:pPr>
    </w:p>
    <w:p w:rsidR="00881891" w:rsidRPr="00D3136A" w:rsidRDefault="00881891" w:rsidP="00881891">
      <w:pPr>
        <w:ind w:left="851"/>
        <w:rPr>
          <w:sz w:val="24"/>
          <w:szCs w:val="24"/>
        </w:rPr>
      </w:pPr>
      <w:proofErr w:type="spellStart"/>
      <w:r w:rsidRPr="00D3136A">
        <w:rPr>
          <w:sz w:val="24"/>
          <w:szCs w:val="24"/>
        </w:rPr>
        <w:t>Gemcitabin</w:t>
      </w:r>
      <w:proofErr w:type="spellEnd"/>
      <w:r w:rsidRPr="00D3136A">
        <w:rPr>
          <w:sz w:val="24"/>
          <w:szCs w:val="24"/>
        </w:rPr>
        <w:t xml:space="preserve"> er indiceret til behandling i kombination med </w:t>
      </w:r>
      <w:proofErr w:type="spellStart"/>
      <w:r w:rsidRPr="00D3136A">
        <w:rPr>
          <w:sz w:val="24"/>
          <w:szCs w:val="24"/>
        </w:rPr>
        <w:t>paclitaxel</w:t>
      </w:r>
      <w:proofErr w:type="spellEnd"/>
      <w:r w:rsidRPr="00D3136A">
        <w:rPr>
          <w:sz w:val="24"/>
          <w:szCs w:val="24"/>
        </w:rPr>
        <w:t xml:space="preserve"> af patienter med inoperabel, lokalt tilbagevendende eller metastatisk brystcancer, som har fået tilbagefald efter </w:t>
      </w:r>
      <w:proofErr w:type="spellStart"/>
      <w:r w:rsidRPr="00D3136A">
        <w:rPr>
          <w:sz w:val="24"/>
          <w:szCs w:val="24"/>
        </w:rPr>
        <w:t>adjuverende</w:t>
      </w:r>
      <w:proofErr w:type="spellEnd"/>
      <w:r w:rsidRPr="00D3136A">
        <w:rPr>
          <w:sz w:val="24"/>
          <w:szCs w:val="24"/>
        </w:rPr>
        <w:t>/</w:t>
      </w:r>
      <w:proofErr w:type="spellStart"/>
      <w:r w:rsidRPr="00D3136A">
        <w:rPr>
          <w:sz w:val="24"/>
          <w:szCs w:val="24"/>
        </w:rPr>
        <w:t>neoadjuverende</w:t>
      </w:r>
      <w:proofErr w:type="spellEnd"/>
      <w:r w:rsidRPr="00D3136A">
        <w:rPr>
          <w:sz w:val="24"/>
          <w:szCs w:val="24"/>
        </w:rPr>
        <w:t xml:space="preserve"> kemoterapi. Forudgående kemoterapi bør have inkluderet et </w:t>
      </w:r>
      <w:proofErr w:type="spellStart"/>
      <w:r w:rsidRPr="00D3136A">
        <w:rPr>
          <w:sz w:val="24"/>
          <w:szCs w:val="24"/>
        </w:rPr>
        <w:t>antracyklin</w:t>
      </w:r>
      <w:proofErr w:type="spellEnd"/>
      <w:r w:rsidRPr="00D3136A">
        <w:rPr>
          <w:sz w:val="24"/>
          <w:szCs w:val="24"/>
        </w:rPr>
        <w:t>, medmindre dette har været klinisk kontraindiceret.</w:t>
      </w:r>
    </w:p>
    <w:p w:rsidR="00881891" w:rsidRPr="00D3136A" w:rsidRDefault="00881891" w:rsidP="00881891">
      <w:pPr>
        <w:tabs>
          <w:tab w:val="left" w:pos="851"/>
        </w:tabs>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4.2</w:t>
      </w:r>
      <w:r w:rsidRPr="00D3136A">
        <w:rPr>
          <w:b/>
          <w:sz w:val="24"/>
          <w:szCs w:val="24"/>
        </w:rPr>
        <w:tab/>
        <w:t xml:space="preserve">Dosering og </w:t>
      </w:r>
      <w:r w:rsidR="0032039A">
        <w:rPr>
          <w:b/>
          <w:sz w:val="24"/>
          <w:szCs w:val="24"/>
        </w:rPr>
        <w:t>administration</w:t>
      </w:r>
    </w:p>
    <w:p w:rsidR="00881891" w:rsidRPr="00D3136A" w:rsidRDefault="00881891" w:rsidP="00881891">
      <w:pPr>
        <w:ind w:left="851" w:hanging="851"/>
        <w:rPr>
          <w:sz w:val="24"/>
          <w:szCs w:val="24"/>
        </w:rPr>
      </w:pPr>
      <w:r w:rsidRPr="00D3136A">
        <w:rPr>
          <w:sz w:val="24"/>
          <w:szCs w:val="24"/>
        </w:rPr>
        <w:tab/>
      </w:r>
      <w:proofErr w:type="spellStart"/>
      <w:r w:rsidRPr="00D3136A">
        <w:rPr>
          <w:sz w:val="24"/>
          <w:szCs w:val="24"/>
        </w:rPr>
        <w:t>Gemcitabin</w:t>
      </w:r>
      <w:proofErr w:type="spellEnd"/>
      <w:r w:rsidRPr="00D3136A">
        <w:rPr>
          <w:sz w:val="24"/>
          <w:szCs w:val="24"/>
        </w:rPr>
        <w:t xml:space="preserve"> må kun ordineres af en læge, som er uddannet i brug af anticancer kemoterapi.</w:t>
      </w:r>
    </w:p>
    <w:p w:rsidR="00881891" w:rsidRPr="00D3136A" w:rsidRDefault="00881891" w:rsidP="00881891">
      <w:pPr>
        <w:ind w:left="851" w:hanging="851"/>
        <w:rPr>
          <w:i/>
          <w:sz w:val="24"/>
          <w:szCs w:val="24"/>
        </w:rPr>
      </w:pPr>
    </w:p>
    <w:p w:rsidR="00881891" w:rsidRPr="00FF320D" w:rsidRDefault="00881891" w:rsidP="00881891">
      <w:pPr>
        <w:ind w:left="851" w:hanging="851"/>
        <w:rPr>
          <w:b/>
          <w:sz w:val="24"/>
          <w:szCs w:val="24"/>
        </w:rPr>
      </w:pPr>
      <w:r w:rsidRPr="00FF320D">
        <w:rPr>
          <w:b/>
          <w:sz w:val="24"/>
          <w:szCs w:val="24"/>
        </w:rPr>
        <w:tab/>
        <w:t>Anbefalet dosering</w:t>
      </w:r>
    </w:p>
    <w:p w:rsidR="00881891" w:rsidRPr="00D3136A" w:rsidRDefault="00881891" w:rsidP="00881891">
      <w:pPr>
        <w:ind w:left="851" w:hanging="851"/>
        <w:rPr>
          <w:i/>
          <w:sz w:val="24"/>
          <w:szCs w:val="24"/>
        </w:rPr>
      </w:pPr>
    </w:p>
    <w:p w:rsidR="00881891" w:rsidRPr="00FF320D" w:rsidRDefault="00881891" w:rsidP="00881891">
      <w:pPr>
        <w:ind w:left="851" w:hanging="851"/>
        <w:rPr>
          <w:sz w:val="24"/>
          <w:szCs w:val="24"/>
          <w:u w:val="single"/>
        </w:rPr>
      </w:pPr>
      <w:r w:rsidRPr="00FF320D">
        <w:rPr>
          <w:sz w:val="24"/>
          <w:szCs w:val="24"/>
        </w:rPr>
        <w:tab/>
      </w:r>
      <w:r w:rsidRPr="00FF320D">
        <w:rPr>
          <w:sz w:val="24"/>
          <w:szCs w:val="24"/>
          <w:u w:val="single"/>
        </w:rPr>
        <w:t>Blærecancer</w:t>
      </w:r>
    </w:p>
    <w:p w:rsidR="00881891" w:rsidRDefault="00881891" w:rsidP="00881891">
      <w:pPr>
        <w:ind w:left="851" w:hanging="851"/>
        <w:rPr>
          <w:i/>
          <w:sz w:val="24"/>
          <w:szCs w:val="24"/>
        </w:rPr>
      </w:pPr>
    </w:p>
    <w:p w:rsidR="00881891" w:rsidRPr="00D3136A" w:rsidRDefault="00881891" w:rsidP="00881891">
      <w:pPr>
        <w:ind w:left="851" w:hanging="851"/>
        <w:rPr>
          <w:i/>
          <w:sz w:val="24"/>
          <w:szCs w:val="24"/>
        </w:rPr>
      </w:pPr>
      <w:r w:rsidRPr="00D3136A">
        <w:rPr>
          <w:i/>
          <w:sz w:val="24"/>
          <w:szCs w:val="24"/>
        </w:rPr>
        <w:tab/>
        <w:t>Kombinationsbehandling</w:t>
      </w:r>
    </w:p>
    <w:p w:rsidR="00881891" w:rsidRPr="00D3136A" w:rsidRDefault="00881891" w:rsidP="00881891">
      <w:pPr>
        <w:ind w:left="851"/>
        <w:rPr>
          <w:sz w:val="24"/>
          <w:szCs w:val="24"/>
        </w:rPr>
      </w:pPr>
      <w:r w:rsidRPr="00D3136A">
        <w:rPr>
          <w:sz w:val="24"/>
          <w:szCs w:val="24"/>
        </w:rPr>
        <w:t xml:space="preserve">Den anbefalede dosis af </w:t>
      </w:r>
      <w:proofErr w:type="spellStart"/>
      <w:r w:rsidRPr="00D3136A">
        <w:rPr>
          <w:sz w:val="24"/>
          <w:szCs w:val="24"/>
        </w:rPr>
        <w:t>gemcitabin</w:t>
      </w:r>
      <w:proofErr w:type="spellEnd"/>
      <w:r w:rsidRPr="00D3136A">
        <w:rPr>
          <w:sz w:val="24"/>
          <w:szCs w:val="24"/>
        </w:rPr>
        <w:t xml:space="preserve"> er 1000 mg/m</w:t>
      </w:r>
      <w:r w:rsidRPr="00D3136A">
        <w:rPr>
          <w:sz w:val="24"/>
          <w:szCs w:val="24"/>
          <w:vertAlign w:val="superscript"/>
        </w:rPr>
        <w:t>2</w:t>
      </w:r>
      <w:r w:rsidRPr="00D3136A">
        <w:rPr>
          <w:sz w:val="24"/>
          <w:szCs w:val="24"/>
        </w:rPr>
        <w:t xml:space="preserve"> indgivet ved 30 minut</w:t>
      </w:r>
      <w:r w:rsidRPr="00D3136A">
        <w:rPr>
          <w:sz w:val="24"/>
          <w:szCs w:val="24"/>
        </w:rPr>
        <w:softHyphen/>
        <w:t xml:space="preserve">ters infusion. Dosis bør gives på dag 1, 8 og 15 i hver 28 dages cyklus i kombination med </w:t>
      </w:r>
      <w:proofErr w:type="spellStart"/>
      <w:r w:rsidRPr="00D3136A">
        <w:rPr>
          <w:sz w:val="24"/>
          <w:szCs w:val="24"/>
        </w:rPr>
        <w:t>cis</w:t>
      </w:r>
      <w:r w:rsidRPr="00D3136A">
        <w:rPr>
          <w:sz w:val="24"/>
          <w:szCs w:val="24"/>
        </w:rPr>
        <w:softHyphen/>
        <w:t>platin</w:t>
      </w:r>
      <w:proofErr w:type="spellEnd"/>
      <w:r w:rsidRPr="00D3136A">
        <w:rPr>
          <w:sz w:val="24"/>
          <w:szCs w:val="24"/>
        </w:rPr>
        <w:t xml:space="preserve">. </w:t>
      </w:r>
      <w:proofErr w:type="spellStart"/>
      <w:r w:rsidRPr="00D3136A">
        <w:rPr>
          <w:sz w:val="24"/>
          <w:szCs w:val="24"/>
        </w:rPr>
        <w:t>Cisplatin</w:t>
      </w:r>
      <w:proofErr w:type="spellEnd"/>
      <w:r w:rsidRPr="00D3136A">
        <w:rPr>
          <w:sz w:val="24"/>
          <w:szCs w:val="24"/>
        </w:rPr>
        <w:t xml:space="preserve"> indgives i en anbefalet dosis på 70 mg/m</w:t>
      </w:r>
      <w:r w:rsidRPr="00D3136A">
        <w:rPr>
          <w:sz w:val="24"/>
          <w:szCs w:val="24"/>
          <w:vertAlign w:val="superscript"/>
        </w:rPr>
        <w:t>2</w:t>
      </w:r>
      <w:r w:rsidRPr="00D3136A">
        <w:rPr>
          <w:sz w:val="24"/>
          <w:szCs w:val="24"/>
        </w:rPr>
        <w:t xml:space="preserve"> på dag 1 efter </w:t>
      </w:r>
      <w:proofErr w:type="spellStart"/>
      <w:r w:rsidRPr="00D3136A">
        <w:rPr>
          <w:sz w:val="24"/>
          <w:szCs w:val="24"/>
        </w:rPr>
        <w:t>gemcitabin</w:t>
      </w:r>
      <w:r w:rsidRPr="00D3136A">
        <w:rPr>
          <w:sz w:val="24"/>
          <w:szCs w:val="24"/>
        </w:rPr>
        <w:softHyphen/>
        <w:t>infu</w:t>
      </w:r>
      <w:r w:rsidRPr="00D3136A">
        <w:rPr>
          <w:sz w:val="24"/>
          <w:szCs w:val="24"/>
        </w:rPr>
        <w:softHyphen/>
        <w:t>sion</w:t>
      </w:r>
      <w:r w:rsidRPr="00D3136A">
        <w:rPr>
          <w:sz w:val="24"/>
          <w:szCs w:val="24"/>
        </w:rPr>
        <w:softHyphen/>
        <w:t>en</w:t>
      </w:r>
      <w:proofErr w:type="spellEnd"/>
      <w:r w:rsidRPr="00D3136A">
        <w:rPr>
          <w:sz w:val="24"/>
          <w:szCs w:val="24"/>
        </w:rPr>
        <w:t xml:space="preserve"> eller dag 2 i hver 28 dages cyklus. Derefter gentages denne 4 ugers cyklus. Dosisreduktion mellem cykler eller i løbet af en cyklus kan baseres på den grad af toksicitet, som patienten oplever. </w:t>
      </w:r>
    </w:p>
    <w:p w:rsidR="00881891" w:rsidRPr="00D3136A" w:rsidRDefault="00881891" w:rsidP="00881891">
      <w:pPr>
        <w:ind w:left="851" w:hanging="851"/>
        <w:rPr>
          <w:sz w:val="24"/>
          <w:szCs w:val="24"/>
        </w:rPr>
      </w:pPr>
    </w:p>
    <w:p w:rsidR="00881891" w:rsidRPr="00FF320D" w:rsidRDefault="00881891" w:rsidP="00881891">
      <w:pPr>
        <w:ind w:left="851" w:hanging="851"/>
        <w:rPr>
          <w:sz w:val="24"/>
          <w:szCs w:val="24"/>
          <w:u w:val="single"/>
        </w:rPr>
      </w:pPr>
      <w:r w:rsidRPr="00FF320D">
        <w:rPr>
          <w:sz w:val="24"/>
          <w:szCs w:val="24"/>
        </w:rPr>
        <w:tab/>
      </w:r>
      <w:r w:rsidRPr="00FF320D">
        <w:rPr>
          <w:sz w:val="24"/>
          <w:szCs w:val="24"/>
          <w:u w:val="single"/>
        </w:rPr>
        <w:t>Pancreascancer</w:t>
      </w:r>
    </w:p>
    <w:p w:rsidR="0032039A" w:rsidRDefault="00881891" w:rsidP="0032039A">
      <w:pPr>
        <w:ind w:left="851"/>
        <w:rPr>
          <w:sz w:val="24"/>
          <w:szCs w:val="24"/>
        </w:rPr>
      </w:pPr>
      <w:r w:rsidRPr="00D3136A">
        <w:rPr>
          <w:sz w:val="24"/>
          <w:szCs w:val="24"/>
        </w:rPr>
        <w:t xml:space="preserve">Den anbefalede dosis af </w:t>
      </w:r>
      <w:proofErr w:type="spellStart"/>
      <w:r w:rsidRPr="00D3136A">
        <w:rPr>
          <w:sz w:val="24"/>
          <w:szCs w:val="24"/>
        </w:rPr>
        <w:t>gemcitabin</w:t>
      </w:r>
      <w:proofErr w:type="spellEnd"/>
      <w:r w:rsidRPr="00D3136A">
        <w:rPr>
          <w:sz w:val="24"/>
          <w:szCs w:val="24"/>
        </w:rPr>
        <w:t xml:space="preserve"> er 1000 mg/m</w:t>
      </w:r>
      <w:r w:rsidRPr="00D3136A">
        <w:rPr>
          <w:sz w:val="24"/>
          <w:szCs w:val="24"/>
          <w:vertAlign w:val="superscript"/>
        </w:rPr>
        <w:t>2</w:t>
      </w:r>
      <w:r w:rsidRPr="00D3136A">
        <w:rPr>
          <w:sz w:val="24"/>
          <w:szCs w:val="24"/>
        </w:rPr>
        <w:t xml:space="preserve"> indgivet ved en 30 minutters intravenøs infusion. Dette gentages én gang ugentlig i 7 uger efterfulgt af en uges pause. Efterfølgende cykler bør bestå af injektioner en gang ugentligt i 3 sammen</w:t>
      </w:r>
      <w:r w:rsidRPr="00D3136A">
        <w:rPr>
          <w:sz w:val="24"/>
          <w:szCs w:val="24"/>
        </w:rPr>
        <w:softHyphen/>
        <w:t>hængende uger ud af en 4 ugers periode. Dosisreduktion mellem cykler eller i løbet af en cyklus kan baseres på den grad af toksicitet, som patienten oplever.</w:t>
      </w:r>
    </w:p>
    <w:p w:rsidR="00881891" w:rsidRPr="00D3136A" w:rsidRDefault="00881891" w:rsidP="00881891">
      <w:pPr>
        <w:ind w:left="851" w:hanging="851"/>
        <w:rPr>
          <w:sz w:val="24"/>
          <w:szCs w:val="24"/>
        </w:rPr>
      </w:pPr>
    </w:p>
    <w:p w:rsidR="00881891" w:rsidRPr="00FF320D" w:rsidRDefault="00881891" w:rsidP="00881891">
      <w:pPr>
        <w:ind w:left="851" w:hanging="851"/>
        <w:rPr>
          <w:sz w:val="24"/>
          <w:szCs w:val="24"/>
          <w:u w:val="single"/>
        </w:rPr>
      </w:pPr>
      <w:r w:rsidRPr="00FF320D">
        <w:rPr>
          <w:sz w:val="24"/>
          <w:szCs w:val="24"/>
        </w:rPr>
        <w:tab/>
      </w:r>
      <w:r w:rsidRPr="00FF320D">
        <w:rPr>
          <w:sz w:val="24"/>
          <w:szCs w:val="24"/>
          <w:u w:val="single"/>
        </w:rPr>
        <w:t>Ikke-småcellet lungecancer</w:t>
      </w:r>
    </w:p>
    <w:p w:rsidR="00881891" w:rsidRDefault="00881891" w:rsidP="00881891">
      <w:pPr>
        <w:ind w:left="851" w:hanging="851"/>
        <w:rPr>
          <w:i/>
          <w:sz w:val="24"/>
          <w:szCs w:val="24"/>
        </w:rPr>
      </w:pPr>
    </w:p>
    <w:p w:rsidR="00881891" w:rsidRPr="00D3136A" w:rsidRDefault="00881891" w:rsidP="00881891">
      <w:pPr>
        <w:ind w:left="851" w:hanging="851"/>
        <w:rPr>
          <w:i/>
          <w:sz w:val="24"/>
          <w:szCs w:val="24"/>
        </w:rPr>
      </w:pPr>
      <w:r w:rsidRPr="00D3136A">
        <w:rPr>
          <w:i/>
          <w:sz w:val="24"/>
          <w:szCs w:val="24"/>
        </w:rPr>
        <w:tab/>
        <w:t>Monoterapi</w:t>
      </w:r>
    </w:p>
    <w:p w:rsidR="00881891" w:rsidRPr="00D3136A" w:rsidRDefault="00881891" w:rsidP="00881891">
      <w:pPr>
        <w:ind w:left="851"/>
        <w:rPr>
          <w:i/>
          <w:sz w:val="24"/>
          <w:szCs w:val="24"/>
        </w:rPr>
      </w:pPr>
      <w:r w:rsidRPr="00D3136A">
        <w:rPr>
          <w:sz w:val="24"/>
          <w:szCs w:val="24"/>
        </w:rPr>
        <w:t xml:space="preserve">Den anbefalede dosis af </w:t>
      </w:r>
      <w:proofErr w:type="spellStart"/>
      <w:r w:rsidRPr="00D3136A">
        <w:rPr>
          <w:sz w:val="24"/>
          <w:szCs w:val="24"/>
        </w:rPr>
        <w:t>gemcitabin</w:t>
      </w:r>
      <w:proofErr w:type="spellEnd"/>
      <w:r w:rsidRPr="00D3136A">
        <w:rPr>
          <w:sz w:val="24"/>
          <w:szCs w:val="24"/>
        </w:rPr>
        <w:t xml:space="preserve"> er 1000 mg/m</w:t>
      </w:r>
      <w:r w:rsidRPr="00D3136A">
        <w:rPr>
          <w:sz w:val="24"/>
          <w:szCs w:val="24"/>
          <w:vertAlign w:val="superscript"/>
        </w:rPr>
        <w:t>2</w:t>
      </w:r>
      <w:r w:rsidRPr="00D3136A">
        <w:rPr>
          <w:sz w:val="24"/>
          <w:szCs w:val="24"/>
        </w:rPr>
        <w:t xml:space="preserve"> indgivet ved en 30 minutters intravenøs infusion. Dette gentages én gang ugentligt i 3 uger efterfulgt af 1 uges pause. Derefter gentages denne 4 ugers cyklus. Dosisreduktion mellem cykler eller i løbet af en cyklus kan baseres på den grad af toksicitet, som patienten oplever.</w:t>
      </w:r>
    </w:p>
    <w:p w:rsidR="00881891" w:rsidRDefault="00881891" w:rsidP="00881891">
      <w:pPr>
        <w:ind w:left="851" w:hanging="851"/>
        <w:rPr>
          <w:sz w:val="24"/>
          <w:szCs w:val="24"/>
        </w:rPr>
      </w:pPr>
    </w:p>
    <w:p w:rsidR="0032039A" w:rsidRDefault="0032039A" w:rsidP="00881891">
      <w:pPr>
        <w:ind w:left="851" w:hanging="851"/>
        <w:rPr>
          <w:sz w:val="24"/>
          <w:szCs w:val="24"/>
        </w:rPr>
      </w:pPr>
    </w:p>
    <w:p w:rsidR="0032039A" w:rsidRPr="00D3136A" w:rsidRDefault="0032039A" w:rsidP="00881891">
      <w:pPr>
        <w:ind w:left="851" w:hanging="851"/>
        <w:rPr>
          <w:sz w:val="24"/>
          <w:szCs w:val="24"/>
        </w:rPr>
      </w:pPr>
    </w:p>
    <w:p w:rsidR="00881891" w:rsidRPr="00FF320D" w:rsidRDefault="00881891" w:rsidP="00881891">
      <w:pPr>
        <w:ind w:left="851" w:hanging="851"/>
        <w:rPr>
          <w:i/>
          <w:sz w:val="24"/>
          <w:szCs w:val="24"/>
        </w:rPr>
      </w:pPr>
      <w:r w:rsidRPr="00FF320D">
        <w:rPr>
          <w:i/>
          <w:sz w:val="24"/>
          <w:szCs w:val="24"/>
        </w:rPr>
        <w:lastRenderedPageBreak/>
        <w:tab/>
        <w:t>Kombinationsbehandling</w:t>
      </w:r>
    </w:p>
    <w:p w:rsidR="00881891" w:rsidRPr="00D3136A" w:rsidRDefault="00881891" w:rsidP="00881891">
      <w:pPr>
        <w:ind w:left="851"/>
        <w:rPr>
          <w:sz w:val="24"/>
          <w:szCs w:val="24"/>
        </w:rPr>
      </w:pPr>
      <w:r w:rsidRPr="00D3136A">
        <w:rPr>
          <w:sz w:val="24"/>
          <w:szCs w:val="24"/>
        </w:rPr>
        <w:t xml:space="preserve">Den anbefalede dosis af </w:t>
      </w:r>
      <w:proofErr w:type="spellStart"/>
      <w:r w:rsidRPr="00D3136A">
        <w:rPr>
          <w:sz w:val="24"/>
          <w:szCs w:val="24"/>
        </w:rPr>
        <w:t>gemcitabin</w:t>
      </w:r>
      <w:proofErr w:type="spellEnd"/>
      <w:r w:rsidRPr="00D3136A">
        <w:rPr>
          <w:sz w:val="24"/>
          <w:szCs w:val="24"/>
        </w:rPr>
        <w:t xml:space="preserve"> er 1250 mg/m</w:t>
      </w:r>
      <w:r w:rsidRPr="00D3136A">
        <w:rPr>
          <w:sz w:val="24"/>
          <w:szCs w:val="24"/>
          <w:vertAlign w:val="superscript"/>
        </w:rPr>
        <w:t>2</w:t>
      </w:r>
      <w:r w:rsidRPr="00D3136A">
        <w:rPr>
          <w:sz w:val="24"/>
          <w:szCs w:val="24"/>
        </w:rPr>
        <w:t xml:space="preserve"> legemsoverfladeareal indgivet ved en 30 minutters intravenøs infusion på dag 1 og 8 i en behandlingscyklus (21 dage). Dosisreduktion mellem cykler eller i løbet af en cyklus kan baseres på den grad af toksicitet, som patienten oplever.</w:t>
      </w:r>
      <w:r w:rsidRPr="00D3136A">
        <w:rPr>
          <w:i/>
          <w:sz w:val="24"/>
          <w:szCs w:val="24"/>
        </w:rPr>
        <w:t xml:space="preserve"> </w:t>
      </w:r>
      <w:proofErr w:type="spellStart"/>
      <w:r w:rsidRPr="00D3136A">
        <w:rPr>
          <w:sz w:val="24"/>
          <w:szCs w:val="24"/>
        </w:rPr>
        <w:t>Cisplatin</w:t>
      </w:r>
      <w:proofErr w:type="spellEnd"/>
      <w:r w:rsidRPr="00D3136A">
        <w:rPr>
          <w:sz w:val="24"/>
          <w:szCs w:val="24"/>
        </w:rPr>
        <w:t xml:space="preserve"> har været anvendt i doser mellem 75-100 mg/m</w:t>
      </w:r>
      <w:r w:rsidRPr="00D3136A">
        <w:rPr>
          <w:sz w:val="24"/>
          <w:szCs w:val="24"/>
          <w:vertAlign w:val="superscript"/>
        </w:rPr>
        <w:t>2</w:t>
      </w:r>
      <w:r w:rsidRPr="00D3136A">
        <w:rPr>
          <w:sz w:val="24"/>
          <w:szCs w:val="24"/>
        </w:rPr>
        <w:t xml:space="preserve"> én gang hver 3. uge.</w:t>
      </w:r>
    </w:p>
    <w:p w:rsidR="00881891" w:rsidRPr="00D3136A" w:rsidRDefault="00881891" w:rsidP="00881891">
      <w:pPr>
        <w:ind w:left="851" w:hanging="851"/>
        <w:rPr>
          <w:sz w:val="24"/>
          <w:szCs w:val="24"/>
        </w:rPr>
      </w:pPr>
    </w:p>
    <w:p w:rsidR="00881891" w:rsidRPr="00A527E5" w:rsidRDefault="00881891" w:rsidP="00881891">
      <w:pPr>
        <w:ind w:left="851" w:hanging="851"/>
        <w:rPr>
          <w:sz w:val="24"/>
          <w:szCs w:val="24"/>
          <w:u w:val="single"/>
        </w:rPr>
      </w:pPr>
      <w:r w:rsidRPr="00A527E5">
        <w:rPr>
          <w:sz w:val="24"/>
          <w:szCs w:val="24"/>
        </w:rPr>
        <w:tab/>
      </w:r>
      <w:r w:rsidRPr="00A527E5">
        <w:rPr>
          <w:sz w:val="24"/>
          <w:szCs w:val="24"/>
          <w:u w:val="single"/>
        </w:rPr>
        <w:t>Brystcancer</w:t>
      </w:r>
    </w:p>
    <w:p w:rsidR="00881891" w:rsidRDefault="00881891" w:rsidP="00881891">
      <w:pPr>
        <w:ind w:left="851" w:hanging="851"/>
        <w:rPr>
          <w:i/>
          <w:sz w:val="24"/>
          <w:szCs w:val="24"/>
        </w:rPr>
      </w:pPr>
    </w:p>
    <w:p w:rsidR="00881891" w:rsidRPr="00D3136A" w:rsidRDefault="00881891" w:rsidP="00881891">
      <w:pPr>
        <w:ind w:left="851" w:hanging="851"/>
        <w:rPr>
          <w:sz w:val="24"/>
          <w:szCs w:val="24"/>
        </w:rPr>
      </w:pPr>
      <w:r w:rsidRPr="00D3136A">
        <w:rPr>
          <w:i/>
          <w:sz w:val="24"/>
          <w:szCs w:val="24"/>
        </w:rPr>
        <w:tab/>
        <w:t>Kombinationsbehandling</w:t>
      </w:r>
    </w:p>
    <w:p w:rsidR="00881891" w:rsidRPr="00D3136A" w:rsidRDefault="00881891" w:rsidP="00881891">
      <w:pPr>
        <w:ind w:left="851"/>
        <w:rPr>
          <w:sz w:val="24"/>
          <w:szCs w:val="24"/>
        </w:rPr>
      </w:pPr>
      <w:proofErr w:type="spellStart"/>
      <w:r w:rsidRPr="00D3136A">
        <w:rPr>
          <w:sz w:val="24"/>
          <w:szCs w:val="24"/>
        </w:rPr>
        <w:t>Gemcitabin</w:t>
      </w:r>
      <w:proofErr w:type="spellEnd"/>
      <w:r w:rsidRPr="00D3136A">
        <w:rPr>
          <w:sz w:val="24"/>
          <w:szCs w:val="24"/>
        </w:rPr>
        <w:t xml:space="preserve"> i kombination med </w:t>
      </w:r>
      <w:proofErr w:type="spellStart"/>
      <w:r w:rsidRPr="00D3136A">
        <w:rPr>
          <w:sz w:val="24"/>
          <w:szCs w:val="24"/>
        </w:rPr>
        <w:t>paclitaxel</w:t>
      </w:r>
      <w:proofErr w:type="spellEnd"/>
      <w:r w:rsidRPr="00D3136A">
        <w:rPr>
          <w:sz w:val="24"/>
          <w:szCs w:val="24"/>
        </w:rPr>
        <w:t xml:space="preserve"> anbefales administreret på følgende måde: Den anbefalede dosis af </w:t>
      </w:r>
      <w:proofErr w:type="spellStart"/>
      <w:r w:rsidRPr="00D3136A">
        <w:rPr>
          <w:sz w:val="24"/>
          <w:szCs w:val="24"/>
        </w:rPr>
        <w:t>paclitaxel</w:t>
      </w:r>
      <w:proofErr w:type="spellEnd"/>
      <w:r w:rsidRPr="00D3136A">
        <w:rPr>
          <w:sz w:val="24"/>
          <w:szCs w:val="24"/>
        </w:rPr>
        <w:t xml:space="preserve"> er 175 mg/m</w:t>
      </w:r>
      <w:r w:rsidRPr="00D3136A">
        <w:rPr>
          <w:sz w:val="24"/>
          <w:szCs w:val="24"/>
          <w:vertAlign w:val="superscript"/>
        </w:rPr>
        <w:t>2</w:t>
      </w:r>
      <w:r w:rsidRPr="00D3136A">
        <w:rPr>
          <w:sz w:val="24"/>
          <w:szCs w:val="24"/>
        </w:rPr>
        <w:t xml:space="preserve"> indgivet som en intravenøs infusion over ca. 3 timer på dag 1, efterfulgt af </w:t>
      </w:r>
      <w:proofErr w:type="spellStart"/>
      <w:r w:rsidRPr="00D3136A">
        <w:rPr>
          <w:sz w:val="24"/>
          <w:szCs w:val="24"/>
        </w:rPr>
        <w:t>gemcitabin</w:t>
      </w:r>
      <w:proofErr w:type="spellEnd"/>
      <w:r w:rsidRPr="00D3136A">
        <w:rPr>
          <w:sz w:val="24"/>
          <w:szCs w:val="24"/>
        </w:rPr>
        <w:t xml:space="preserve"> (1250 mg/m</w:t>
      </w:r>
      <w:r w:rsidRPr="00D3136A">
        <w:rPr>
          <w:sz w:val="24"/>
          <w:szCs w:val="24"/>
          <w:vertAlign w:val="superscript"/>
        </w:rPr>
        <w:t>2</w:t>
      </w:r>
      <w:r w:rsidRPr="00D3136A">
        <w:rPr>
          <w:sz w:val="24"/>
          <w:szCs w:val="24"/>
        </w:rPr>
        <w:t>) indgivet som en 30 minutters intravenøs infusion på dag 1 og 8 i hver 21 dages cyklus. Dosisreduktionen mellem hver cyklus eller i løbet af en cyklus kan baseres på den grad af toksicitet, som patienten oplever. Patienterne skal have et absolut granulocyttal på mindst 1.500 (x 10</w:t>
      </w:r>
      <w:r w:rsidRPr="00D3136A">
        <w:rPr>
          <w:sz w:val="24"/>
          <w:szCs w:val="24"/>
          <w:vertAlign w:val="superscript"/>
        </w:rPr>
        <w:t>6</w:t>
      </w:r>
      <w:r w:rsidRPr="00D3136A">
        <w:rPr>
          <w:sz w:val="24"/>
          <w:szCs w:val="24"/>
        </w:rPr>
        <w:t xml:space="preserve"> /1) før påbegyndelse af behandling med kombinationen </w:t>
      </w:r>
      <w:proofErr w:type="spellStart"/>
      <w:r w:rsidRPr="00D3136A">
        <w:rPr>
          <w:sz w:val="24"/>
          <w:szCs w:val="24"/>
        </w:rPr>
        <w:t>gemcitabin</w:t>
      </w:r>
      <w:proofErr w:type="spellEnd"/>
      <w:r w:rsidRPr="00D3136A">
        <w:rPr>
          <w:sz w:val="24"/>
          <w:szCs w:val="24"/>
        </w:rPr>
        <w:t xml:space="preserve"> + </w:t>
      </w:r>
      <w:proofErr w:type="spellStart"/>
      <w:r w:rsidRPr="00D3136A">
        <w:rPr>
          <w:sz w:val="24"/>
          <w:szCs w:val="24"/>
        </w:rPr>
        <w:t>paclitaxel</w:t>
      </w:r>
      <w:proofErr w:type="spellEnd"/>
      <w:r w:rsidRPr="00D3136A">
        <w:rPr>
          <w:sz w:val="24"/>
          <w:szCs w:val="24"/>
        </w:rPr>
        <w:t>.</w:t>
      </w:r>
    </w:p>
    <w:p w:rsidR="00881891" w:rsidRPr="00D3136A" w:rsidRDefault="00881891" w:rsidP="00881891">
      <w:pPr>
        <w:ind w:left="851" w:hanging="851"/>
        <w:rPr>
          <w:sz w:val="24"/>
          <w:szCs w:val="24"/>
        </w:rPr>
      </w:pPr>
    </w:p>
    <w:p w:rsidR="00881891" w:rsidRPr="00A527E5" w:rsidRDefault="00881891" w:rsidP="00881891">
      <w:pPr>
        <w:ind w:left="851" w:hanging="851"/>
        <w:rPr>
          <w:sz w:val="24"/>
          <w:szCs w:val="24"/>
          <w:u w:val="single"/>
        </w:rPr>
      </w:pPr>
      <w:r w:rsidRPr="00A527E5">
        <w:rPr>
          <w:sz w:val="24"/>
          <w:szCs w:val="24"/>
        </w:rPr>
        <w:tab/>
      </w:r>
      <w:r w:rsidRPr="00A527E5">
        <w:rPr>
          <w:sz w:val="24"/>
          <w:szCs w:val="24"/>
          <w:u w:val="single"/>
        </w:rPr>
        <w:t>Ovariecancer</w:t>
      </w:r>
    </w:p>
    <w:p w:rsidR="00881891" w:rsidRDefault="00881891" w:rsidP="00881891">
      <w:pPr>
        <w:ind w:left="851" w:hanging="851"/>
        <w:rPr>
          <w:i/>
          <w:sz w:val="24"/>
          <w:szCs w:val="24"/>
        </w:rPr>
      </w:pPr>
    </w:p>
    <w:p w:rsidR="00881891" w:rsidRPr="00D3136A" w:rsidRDefault="00881891" w:rsidP="00881891">
      <w:pPr>
        <w:ind w:left="851" w:hanging="851"/>
        <w:rPr>
          <w:sz w:val="24"/>
          <w:szCs w:val="24"/>
        </w:rPr>
      </w:pPr>
      <w:r w:rsidRPr="00D3136A">
        <w:rPr>
          <w:i/>
          <w:sz w:val="24"/>
          <w:szCs w:val="24"/>
        </w:rPr>
        <w:tab/>
        <w:t>Kombinationsbehandling</w:t>
      </w:r>
    </w:p>
    <w:p w:rsidR="00881891" w:rsidRPr="00D3136A" w:rsidRDefault="00881891" w:rsidP="00881891">
      <w:pPr>
        <w:ind w:left="851"/>
        <w:rPr>
          <w:sz w:val="24"/>
          <w:szCs w:val="24"/>
        </w:rPr>
      </w:pPr>
      <w:proofErr w:type="spellStart"/>
      <w:r w:rsidRPr="00D3136A">
        <w:rPr>
          <w:sz w:val="24"/>
          <w:szCs w:val="24"/>
        </w:rPr>
        <w:t>Gemcitabin</w:t>
      </w:r>
      <w:proofErr w:type="spellEnd"/>
      <w:r w:rsidRPr="00D3136A">
        <w:rPr>
          <w:sz w:val="24"/>
          <w:szCs w:val="24"/>
        </w:rPr>
        <w:t xml:space="preserve"> i kombination med </w:t>
      </w:r>
      <w:proofErr w:type="spellStart"/>
      <w:r w:rsidRPr="00D3136A">
        <w:rPr>
          <w:sz w:val="24"/>
          <w:szCs w:val="24"/>
        </w:rPr>
        <w:t>carboplatin</w:t>
      </w:r>
      <w:proofErr w:type="spellEnd"/>
      <w:r w:rsidRPr="00D3136A">
        <w:rPr>
          <w:sz w:val="24"/>
          <w:szCs w:val="24"/>
        </w:rPr>
        <w:t xml:space="preserve"> anbefales administreret på følgende måde: På dag 1 og 8 af hver 21 dages cyklus indgives 1000 mg/m</w:t>
      </w:r>
      <w:r w:rsidRPr="00D3136A">
        <w:rPr>
          <w:sz w:val="24"/>
          <w:szCs w:val="24"/>
          <w:vertAlign w:val="superscript"/>
        </w:rPr>
        <w:t>2</w:t>
      </w:r>
      <w:r w:rsidRPr="00D3136A">
        <w:rPr>
          <w:sz w:val="24"/>
          <w:szCs w:val="24"/>
        </w:rPr>
        <w:t xml:space="preserve"> </w:t>
      </w:r>
      <w:proofErr w:type="spellStart"/>
      <w:r w:rsidRPr="00D3136A">
        <w:rPr>
          <w:sz w:val="24"/>
          <w:szCs w:val="24"/>
        </w:rPr>
        <w:t>gemcitabin</w:t>
      </w:r>
      <w:proofErr w:type="spellEnd"/>
      <w:r w:rsidRPr="00D3136A">
        <w:rPr>
          <w:sz w:val="24"/>
          <w:szCs w:val="24"/>
        </w:rPr>
        <w:t xml:space="preserve">, som en 30-minutters intravenøs infusion. </w:t>
      </w:r>
      <w:proofErr w:type="spellStart"/>
      <w:r w:rsidRPr="00D3136A">
        <w:rPr>
          <w:sz w:val="24"/>
          <w:szCs w:val="24"/>
        </w:rPr>
        <w:t>Carboplatin</w:t>
      </w:r>
      <w:proofErr w:type="spellEnd"/>
      <w:r w:rsidRPr="00D3136A">
        <w:rPr>
          <w:sz w:val="24"/>
          <w:szCs w:val="24"/>
        </w:rPr>
        <w:t xml:space="preserve"> gives på dag 1 efter </w:t>
      </w:r>
      <w:proofErr w:type="spellStart"/>
      <w:r w:rsidRPr="00D3136A">
        <w:rPr>
          <w:sz w:val="24"/>
          <w:szCs w:val="24"/>
        </w:rPr>
        <w:t>gemcitabin</w:t>
      </w:r>
      <w:proofErr w:type="spellEnd"/>
      <w:r w:rsidRPr="00D3136A">
        <w:rPr>
          <w:sz w:val="24"/>
          <w:szCs w:val="24"/>
        </w:rPr>
        <w:t xml:space="preserve"> med en beregnet dosis ud fra Arealet under Kurven (AUC) på 4,0 mg/ml pr. min. Dosisreduktion mellem hver cyklus eller i løbet af en cyklus baseres på den grad af toksicitet, som patienten oplever.</w:t>
      </w:r>
    </w:p>
    <w:p w:rsidR="00881891" w:rsidRPr="00D3136A" w:rsidRDefault="00881891" w:rsidP="00881891">
      <w:pPr>
        <w:ind w:left="851" w:hanging="851"/>
        <w:rPr>
          <w:sz w:val="24"/>
          <w:szCs w:val="24"/>
        </w:rPr>
      </w:pPr>
    </w:p>
    <w:p w:rsidR="00881891" w:rsidRPr="00D3136A" w:rsidRDefault="00881891" w:rsidP="00881891">
      <w:pPr>
        <w:ind w:left="851" w:hanging="851"/>
        <w:rPr>
          <w:sz w:val="24"/>
          <w:szCs w:val="24"/>
          <w:u w:val="single"/>
        </w:rPr>
      </w:pPr>
      <w:r w:rsidRPr="00D3136A">
        <w:rPr>
          <w:i/>
          <w:sz w:val="24"/>
          <w:szCs w:val="24"/>
        </w:rPr>
        <w:tab/>
      </w:r>
      <w:r w:rsidRPr="00D3136A">
        <w:rPr>
          <w:sz w:val="24"/>
          <w:szCs w:val="24"/>
          <w:u w:val="single"/>
        </w:rPr>
        <w:t>Monitorering af toksicitet og dosisjustering som følge af toksicitet</w:t>
      </w:r>
    </w:p>
    <w:p w:rsidR="00881891" w:rsidRPr="00D3136A" w:rsidRDefault="00881891" w:rsidP="00881891">
      <w:pPr>
        <w:ind w:left="851" w:hanging="851"/>
        <w:rPr>
          <w:i/>
          <w:sz w:val="24"/>
          <w:szCs w:val="24"/>
        </w:rPr>
      </w:pPr>
    </w:p>
    <w:p w:rsidR="00881891" w:rsidRPr="00A527E5" w:rsidRDefault="00881891" w:rsidP="00881891">
      <w:pPr>
        <w:ind w:left="851" w:hanging="851"/>
        <w:rPr>
          <w:i/>
          <w:sz w:val="24"/>
          <w:szCs w:val="24"/>
        </w:rPr>
      </w:pPr>
      <w:r w:rsidRPr="00A527E5">
        <w:rPr>
          <w:i/>
          <w:sz w:val="24"/>
          <w:szCs w:val="24"/>
        </w:rPr>
        <w:tab/>
        <w:t>Dosisjustering som følge af ikke-hæmatologisk toksicitet</w:t>
      </w:r>
    </w:p>
    <w:p w:rsidR="00881891" w:rsidRPr="00D3136A" w:rsidRDefault="00881891" w:rsidP="00881891">
      <w:pPr>
        <w:widowControl w:val="0"/>
        <w:ind w:left="851"/>
        <w:rPr>
          <w:sz w:val="24"/>
          <w:szCs w:val="24"/>
        </w:rPr>
      </w:pPr>
      <w:r w:rsidRPr="00D3136A">
        <w:rPr>
          <w:sz w:val="24"/>
          <w:szCs w:val="24"/>
        </w:rPr>
        <w:t xml:space="preserve">Regelmæssige fysiske undersøgelser og kontrol af nyre- og leverfunktion skal udføres for at opdage ikke-hæmatologisk toksicitet. Dosisreduktion mellem hver cyklus eller i løbet af en cyklus kan baseres på den grad af toksicitet, som patienten oplever. Ved svær (grad 3 eller 4) ikke-hæmatologisk toksicitet, med undtagelse af kvalme/opkastning, skal behandlingen med </w:t>
      </w:r>
      <w:proofErr w:type="spellStart"/>
      <w:r w:rsidRPr="00D3136A">
        <w:rPr>
          <w:sz w:val="24"/>
          <w:szCs w:val="24"/>
        </w:rPr>
        <w:t>gemcitabin</w:t>
      </w:r>
      <w:proofErr w:type="spellEnd"/>
      <w:r w:rsidRPr="00D3136A">
        <w:rPr>
          <w:sz w:val="24"/>
          <w:szCs w:val="24"/>
        </w:rPr>
        <w:t xml:space="preserve"> generelt seponeres eller reduceres afhængig af den behandlende læges vurdering. Dosis bør seponeres, indtil toksicitet efter lægens vurdering er forsvundet. </w:t>
      </w:r>
    </w:p>
    <w:p w:rsidR="00881891" w:rsidRPr="00D3136A" w:rsidRDefault="00881891" w:rsidP="00881891">
      <w:pPr>
        <w:ind w:left="851" w:hanging="851"/>
        <w:rPr>
          <w:sz w:val="24"/>
          <w:szCs w:val="24"/>
        </w:rPr>
      </w:pPr>
    </w:p>
    <w:p w:rsidR="00881891" w:rsidRDefault="00881891" w:rsidP="0032039A">
      <w:pPr>
        <w:ind w:left="851"/>
        <w:rPr>
          <w:sz w:val="24"/>
          <w:szCs w:val="24"/>
        </w:rPr>
      </w:pPr>
      <w:r w:rsidRPr="00D3136A">
        <w:rPr>
          <w:sz w:val="24"/>
          <w:szCs w:val="24"/>
        </w:rPr>
        <w:t xml:space="preserve">For </w:t>
      </w:r>
      <w:proofErr w:type="spellStart"/>
      <w:r w:rsidRPr="00D3136A">
        <w:rPr>
          <w:sz w:val="24"/>
          <w:szCs w:val="24"/>
        </w:rPr>
        <w:t>dosisjusering</w:t>
      </w:r>
      <w:proofErr w:type="spellEnd"/>
      <w:r w:rsidRPr="00D3136A">
        <w:rPr>
          <w:sz w:val="24"/>
          <w:szCs w:val="24"/>
        </w:rPr>
        <w:t xml:space="preserve"> af </w:t>
      </w:r>
      <w:proofErr w:type="spellStart"/>
      <w:r w:rsidRPr="00D3136A">
        <w:rPr>
          <w:sz w:val="24"/>
          <w:szCs w:val="24"/>
        </w:rPr>
        <w:t>cisplatin</w:t>
      </w:r>
      <w:proofErr w:type="spellEnd"/>
      <w:r w:rsidRPr="00D3136A">
        <w:rPr>
          <w:sz w:val="24"/>
          <w:szCs w:val="24"/>
        </w:rPr>
        <w:t xml:space="preserve">, </w:t>
      </w:r>
      <w:proofErr w:type="spellStart"/>
      <w:r w:rsidRPr="00D3136A">
        <w:rPr>
          <w:sz w:val="24"/>
          <w:szCs w:val="24"/>
        </w:rPr>
        <w:t>carboplatin</w:t>
      </w:r>
      <w:proofErr w:type="spellEnd"/>
      <w:r w:rsidRPr="00D3136A">
        <w:rPr>
          <w:sz w:val="24"/>
          <w:szCs w:val="24"/>
        </w:rPr>
        <w:t xml:space="preserve"> og </w:t>
      </w:r>
      <w:proofErr w:type="spellStart"/>
      <w:r w:rsidRPr="00D3136A">
        <w:rPr>
          <w:sz w:val="24"/>
          <w:szCs w:val="24"/>
        </w:rPr>
        <w:t>paclitaxel</w:t>
      </w:r>
      <w:proofErr w:type="spellEnd"/>
      <w:r w:rsidRPr="00D3136A">
        <w:rPr>
          <w:sz w:val="24"/>
          <w:szCs w:val="24"/>
        </w:rPr>
        <w:t xml:space="preserve"> i kombinationsbehandling, henvises til de respektive produktresuméer.</w:t>
      </w:r>
    </w:p>
    <w:p w:rsidR="00881891" w:rsidRPr="00D3136A" w:rsidRDefault="00881891" w:rsidP="00881891">
      <w:pPr>
        <w:ind w:left="851" w:hanging="851"/>
        <w:rPr>
          <w:sz w:val="24"/>
          <w:szCs w:val="24"/>
        </w:rPr>
      </w:pPr>
    </w:p>
    <w:p w:rsidR="00881891" w:rsidRPr="00A527E5" w:rsidRDefault="00881891" w:rsidP="00881891">
      <w:pPr>
        <w:ind w:left="851" w:hanging="851"/>
        <w:rPr>
          <w:i/>
          <w:sz w:val="24"/>
          <w:szCs w:val="24"/>
        </w:rPr>
      </w:pPr>
      <w:r w:rsidRPr="00A527E5">
        <w:rPr>
          <w:i/>
          <w:sz w:val="24"/>
          <w:szCs w:val="24"/>
        </w:rPr>
        <w:tab/>
        <w:t>Dosisjustering som følge af hæmatologisk toksicitet</w:t>
      </w:r>
    </w:p>
    <w:p w:rsidR="00881891" w:rsidRPr="00D3136A" w:rsidRDefault="00881891" w:rsidP="00881891">
      <w:pPr>
        <w:tabs>
          <w:tab w:val="left" w:pos="851"/>
        </w:tabs>
        <w:ind w:left="1134" w:hanging="1134"/>
        <w:rPr>
          <w:i/>
          <w:sz w:val="24"/>
          <w:szCs w:val="24"/>
        </w:rPr>
      </w:pPr>
      <w:r w:rsidRPr="00D3136A">
        <w:rPr>
          <w:i/>
          <w:sz w:val="24"/>
          <w:szCs w:val="24"/>
        </w:rPr>
        <w:tab/>
      </w:r>
      <w:r>
        <w:rPr>
          <w:i/>
          <w:sz w:val="24"/>
          <w:szCs w:val="24"/>
        </w:rPr>
        <w:t>-</w:t>
      </w:r>
      <w:r>
        <w:rPr>
          <w:i/>
          <w:sz w:val="24"/>
          <w:szCs w:val="24"/>
        </w:rPr>
        <w:tab/>
      </w:r>
      <w:r w:rsidRPr="00D3136A">
        <w:rPr>
          <w:i/>
          <w:sz w:val="24"/>
          <w:szCs w:val="24"/>
        </w:rPr>
        <w:t>I starten af en cyklus</w:t>
      </w:r>
    </w:p>
    <w:p w:rsidR="00881891" w:rsidRPr="00D3136A" w:rsidRDefault="00881891" w:rsidP="00881891">
      <w:pPr>
        <w:ind w:left="851"/>
        <w:rPr>
          <w:sz w:val="24"/>
          <w:szCs w:val="24"/>
        </w:rPr>
      </w:pPr>
      <w:r w:rsidRPr="00D3136A">
        <w:rPr>
          <w:sz w:val="24"/>
          <w:szCs w:val="24"/>
        </w:rPr>
        <w:t>For alle indikationer gælder, at patienten skal monitoreres for blodplade- og granulocyttal før hver dosis. Patienterne bør have et absolut granulocyttal på mindst 1.500 (x 10</w:t>
      </w:r>
      <w:r w:rsidRPr="00D3136A">
        <w:rPr>
          <w:sz w:val="24"/>
          <w:szCs w:val="24"/>
          <w:vertAlign w:val="superscript"/>
        </w:rPr>
        <w:t>6</w:t>
      </w:r>
      <w:r w:rsidRPr="00D3136A">
        <w:rPr>
          <w:sz w:val="24"/>
          <w:szCs w:val="24"/>
        </w:rPr>
        <w:t>/l) og blodpladetal på 100.000 (x 10</w:t>
      </w:r>
      <w:r w:rsidRPr="00D3136A">
        <w:rPr>
          <w:sz w:val="24"/>
          <w:szCs w:val="24"/>
          <w:vertAlign w:val="superscript"/>
        </w:rPr>
        <w:t>6</w:t>
      </w:r>
      <w:r w:rsidRPr="00D3136A">
        <w:rPr>
          <w:sz w:val="24"/>
          <w:szCs w:val="24"/>
        </w:rPr>
        <w:t>/l) før start på en cyklus.</w:t>
      </w:r>
    </w:p>
    <w:p w:rsidR="00881891" w:rsidRPr="00D3136A" w:rsidRDefault="00881891" w:rsidP="00881891">
      <w:pPr>
        <w:ind w:left="851" w:hanging="851"/>
        <w:rPr>
          <w:sz w:val="24"/>
          <w:szCs w:val="24"/>
        </w:rPr>
      </w:pPr>
    </w:p>
    <w:p w:rsidR="00881891" w:rsidRPr="00D3136A" w:rsidRDefault="00881891" w:rsidP="00881891">
      <w:pPr>
        <w:tabs>
          <w:tab w:val="left" w:pos="851"/>
        </w:tabs>
        <w:ind w:left="1134" w:hanging="993"/>
        <w:rPr>
          <w:i/>
          <w:sz w:val="24"/>
          <w:szCs w:val="24"/>
        </w:rPr>
      </w:pPr>
      <w:r w:rsidRPr="00D3136A">
        <w:rPr>
          <w:i/>
          <w:sz w:val="24"/>
          <w:szCs w:val="24"/>
        </w:rPr>
        <w:tab/>
      </w:r>
      <w:r>
        <w:rPr>
          <w:i/>
          <w:sz w:val="24"/>
          <w:szCs w:val="24"/>
        </w:rPr>
        <w:t>-</w:t>
      </w:r>
      <w:r>
        <w:rPr>
          <w:i/>
          <w:sz w:val="24"/>
          <w:szCs w:val="24"/>
        </w:rPr>
        <w:tab/>
      </w:r>
      <w:r w:rsidRPr="00D3136A">
        <w:rPr>
          <w:i/>
          <w:sz w:val="24"/>
          <w:szCs w:val="24"/>
        </w:rPr>
        <w:t>I løbet af en cyklus</w:t>
      </w:r>
    </w:p>
    <w:p w:rsidR="00881891" w:rsidRPr="00D3136A" w:rsidRDefault="00881891" w:rsidP="00881891">
      <w:pPr>
        <w:ind w:left="851"/>
        <w:rPr>
          <w:sz w:val="24"/>
          <w:szCs w:val="24"/>
        </w:rPr>
      </w:pPr>
      <w:r w:rsidRPr="00D3136A">
        <w:rPr>
          <w:sz w:val="24"/>
          <w:szCs w:val="24"/>
        </w:rPr>
        <w:t xml:space="preserve">Dosisændringer af </w:t>
      </w:r>
      <w:proofErr w:type="spellStart"/>
      <w:r w:rsidRPr="00D3136A">
        <w:rPr>
          <w:sz w:val="24"/>
          <w:szCs w:val="24"/>
        </w:rPr>
        <w:t>gemcitabin</w:t>
      </w:r>
      <w:proofErr w:type="spellEnd"/>
      <w:r w:rsidRPr="00D3136A">
        <w:rPr>
          <w:sz w:val="24"/>
          <w:szCs w:val="24"/>
        </w:rPr>
        <w:t xml:space="preserve"> i løbet af en cyklus bør foretages i henhold til følgende tabeller:</w:t>
      </w:r>
    </w:p>
    <w:p w:rsidR="00881891" w:rsidRPr="00D3136A" w:rsidRDefault="00881891" w:rsidP="00881891">
      <w:pPr>
        <w:ind w:left="851" w:hanging="851"/>
        <w:rPr>
          <w:sz w:val="24"/>
          <w:szCs w:val="24"/>
        </w:rPr>
      </w:pPr>
    </w:p>
    <w:tbl>
      <w:tblPr>
        <w:tblW w:w="913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3285"/>
        <w:gridCol w:w="3285"/>
      </w:tblGrid>
      <w:tr w:rsidR="00881891" w:rsidRPr="00D3136A" w:rsidTr="003B4BCE">
        <w:tc>
          <w:tcPr>
            <w:tcW w:w="9131" w:type="dxa"/>
            <w:gridSpan w:val="3"/>
          </w:tcPr>
          <w:p w:rsidR="00881891" w:rsidRPr="00D3136A" w:rsidRDefault="00881891" w:rsidP="003B4BCE">
            <w:pPr>
              <w:ind w:left="62"/>
              <w:rPr>
                <w:b/>
                <w:sz w:val="24"/>
                <w:szCs w:val="24"/>
              </w:rPr>
            </w:pPr>
            <w:r w:rsidRPr="00D3136A">
              <w:rPr>
                <w:b/>
                <w:sz w:val="24"/>
                <w:szCs w:val="24"/>
              </w:rPr>
              <w:lastRenderedPageBreak/>
              <w:t xml:space="preserve">Dosisændring af </w:t>
            </w:r>
            <w:proofErr w:type="spellStart"/>
            <w:r w:rsidRPr="00D3136A">
              <w:rPr>
                <w:b/>
                <w:sz w:val="24"/>
                <w:szCs w:val="24"/>
              </w:rPr>
              <w:t>gemcitabin</w:t>
            </w:r>
            <w:proofErr w:type="spellEnd"/>
            <w:r w:rsidRPr="00D3136A">
              <w:rPr>
                <w:b/>
                <w:sz w:val="24"/>
                <w:szCs w:val="24"/>
              </w:rPr>
              <w:t xml:space="preserve"> givet som monoterapi eller i kombination med </w:t>
            </w:r>
            <w:proofErr w:type="spellStart"/>
            <w:r w:rsidRPr="00D3136A">
              <w:rPr>
                <w:b/>
                <w:sz w:val="24"/>
                <w:szCs w:val="24"/>
              </w:rPr>
              <w:t>cisplatin</w:t>
            </w:r>
            <w:proofErr w:type="spellEnd"/>
            <w:r w:rsidRPr="00D3136A">
              <w:rPr>
                <w:b/>
                <w:sz w:val="24"/>
                <w:szCs w:val="24"/>
              </w:rPr>
              <w:t xml:space="preserve"> i løbet af en cyklus ved blærecancer, ikke-småcellet lungecancer og pancreascancer</w:t>
            </w:r>
          </w:p>
        </w:tc>
      </w:tr>
      <w:tr w:rsidR="00881891" w:rsidRPr="00D3136A" w:rsidTr="003B4BCE">
        <w:tc>
          <w:tcPr>
            <w:tcW w:w="2561" w:type="dxa"/>
          </w:tcPr>
          <w:p w:rsidR="00881891" w:rsidRPr="00D3136A" w:rsidRDefault="00881891" w:rsidP="003B4BCE">
            <w:pPr>
              <w:ind w:left="62"/>
              <w:rPr>
                <w:b/>
                <w:sz w:val="24"/>
                <w:szCs w:val="24"/>
              </w:rPr>
            </w:pPr>
            <w:r w:rsidRPr="00D3136A">
              <w:rPr>
                <w:b/>
                <w:sz w:val="24"/>
                <w:szCs w:val="24"/>
              </w:rPr>
              <w:t>Absolut granulocyttal</w:t>
            </w:r>
          </w:p>
          <w:p w:rsidR="00881891" w:rsidRPr="00D3136A" w:rsidRDefault="00881891" w:rsidP="003B4BCE">
            <w:pPr>
              <w:ind w:left="62"/>
              <w:rPr>
                <w:b/>
                <w:sz w:val="24"/>
                <w:szCs w:val="24"/>
              </w:rPr>
            </w:pPr>
            <w:r w:rsidRPr="00D3136A">
              <w:rPr>
                <w:b/>
                <w:sz w:val="24"/>
                <w:szCs w:val="24"/>
              </w:rPr>
              <w:t>(x 10</w:t>
            </w:r>
            <w:r w:rsidRPr="00D3136A">
              <w:rPr>
                <w:b/>
                <w:sz w:val="24"/>
                <w:szCs w:val="24"/>
                <w:vertAlign w:val="superscript"/>
              </w:rPr>
              <w:t>6</w:t>
            </w:r>
            <w:r w:rsidRPr="00D3136A">
              <w:rPr>
                <w:b/>
                <w:sz w:val="24"/>
                <w:szCs w:val="24"/>
              </w:rPr>
              <w:t>/l)</w:t>
            </w:r>
          </w:p>
        </w:tc>
        <w:tc>
          <w:tcPr>
            <w:tcW w:w="3285" w:type="dxa"/>
          </w:tcPr>
          <w:p w:rsidR="00881891" w:rsidRPr="00D3136A" w:rsidRDefault="00881891" w:rsidP="003B4BCE">
            <w:pPr>
              <w:ind w:left="62"/>
              <w:rPr>
                <w:b/>
                <w:sz w:val="24"/>
                <w:szCs w:val="24"/>
              </w:rPr>
            </w:pPr>
            <w:r w:rsidRPr="00D3136A">
              <w:rPr>
                <w:b/>
                <w:sz w:val="24"/>
                <w:szCs w:val="24"/>
              </w:rPr>
              <w:t>Blodpladetal</w:t>
            </w:r>
          </w:p>
          <w:p w:rsidR="00881891" w:rsidRPr="00D3136A" w:rsidRDefault="00881891" w:rsidP="003B4BCE">
            <w:pPr>
              <w:ind w:left="62"/>
              <w:rPr>
                <w:b/>
                <w:sz w:val="24"/>
                <w:szCs w:val="24"/>
              </w:rPr>
            </w:pPr>
            <w:r w:rsidRPr="00D3136A">
              <w:rPr>
                <w:b/>
                <w:sz w:val="24"/>
                <w:szCs w:val="24"/>
              </w:rPr>
              <w:t>(x 10</w:t>
            </w:r>
            <w:r w:rsidRPr="00D3136A">
              <w:rPr>
                <w:b/>
                <w:sz w:val="24"/>
                <w:szCs w:val="24"/>
                <w:vertAlign w:val="superscript"/>
              </w:rPr>
              <w:t>6</w:t>
            </w:r>
            <w:r w:rsidRPr="00D3136A">
              <w:rPr>
                <w:b/>
                <w:sz w:val="24"/>
                <w:szCs w:val="24"/>
              </w:rPr>
              <w:t>/l)</w:t>
            </w:r>
          </w:p>
        </w:tc>
        <w:tc>
          <w:tcPr>
            <w:tcW w:w="3285" w:type="dxa"/>
          </w:tcPr>
          <w:p w:rsidR="00881891" w:rsidRPr="00D3136A" w:rsidRDefault="00881891" w:rsidP="003B4BCE">
            <w:pPr>
              <w:ind w:left="62"/>
              <w:rPr>
                <w:b/>
                <w:sz w:val="24"/>
                <w:szCs w:val="24"/>
              </w:rPr>
            </w:pPr>
            <w:r w:rsidRPr="00D3136A">
              <w:rPr>
                <w:b/>
                <w:sz w:val="24"/>
                <w:szCs w:val="24"/>
              </w:rPr>
              <w:t xml:space="preserve">Procent af standarddosis for </w:t>
            </w:r>
            <w:proofErr w:type="spellStart"/>
            <w:r w:rsidRPr="00D3136A">
              <w:rPr>
                <w:b/>
                <w:sz w:val="24"/>
                <w:szCs w:val="24"/>
              </w:rPr>
              <w:t>gemcitabin</w:t>
            </w:r>
            <w:proofErr w:type="spellEnd"/>
            <w:r w:rsidRPr="00D3136A">
              <w:rPr>
                <w:b/>
                <w:sz w:val="24"/>
                <w:szCs w:val="24"/>
              </w:rPr>
              <w:t xml:space="preserve"> (%)</w:t>
            </w:r>
          </w:p>
        </w:tc>
      </w:tr>
      <w:tr w:rsidR="00881891" w:rsidRPr="00D3136A" w:rsidTr="003B4BCE">
        <w:tc>
          <w:tcPr>
            <w:tcW w:w="2561" w:type="dxa"/>
          </w:tcPr>
          <w:p w:rsidR="00881891" w:rsidRPr="00D3136A" w:rsidRDefault="00881891" w:rsidP="003B4BCE">
            <w:pPr>
              <w:ind w:left="62"/>
              <w:rPr>
                <w:sz w:val="24"/>
                <w:szCs w:val="24"/>
              </w:rPr>
            </w:pPr>
            <w:r w:rsidRPr="00D3136A">
              <w:rPr>
                <w:sz w:val="24"/>
                <w:szCs w:val="24"/>
              </w:rPr>
              <w:t>&gt; 1.000 og</w:t>
            </w:r>
          </w:p>
        </w:tc>
        <w:tc>
          <w:tcPr>
            <w:tcW w:w="3285" w:type="dxa"/>
          </w:tcPr>
          <w:p w:rsidR="00881891" w:rsidRPr="00D3136A" w:rsidRDefault="00881891" w:rsidP="003B4BCE">
            <w:pPr>
              <w:ind w:left="62"/>
              <w:rPr>
                <w:sz w:val="24"/>
                <w:szCs w:val="24"/>
              </w:rPr>
            </w:pPr>
            <w:r w:rsidRPr="00D3136A">
              <w:rPr>
                <w:sz w:val="24"/>
                <w:szCs w:val="24"/>
              </w:rPr>
              <w:t>&gt; 100.000</w:t>
            </w:r>
          </w:p>
        </w:tc>
        <w:tc>
          <w:tcPr>
            <w:tcW w:w="3285" w:type="dxa"/>
          </w:tcPr>
          <w:p w:rsidR="00881891" w:rsidRPr="00D3136A" w:rsidRDefault="00881891" w:rsidP="003B4BCE">
            <w:pPr>
              <w:ind w:left="62"/>
              <w:rPr>
                <w:sz w:val="24"/>
                <w:szCs w:val="24"/>
              </w:rPr>
            </w:pPr>
            <w:r w:rsidRPr="00D3136A">
              <w:rPr>
                <w:sz w:val="24"/>
                <w:szCs w:val="24"/>
              </w:rPr>
              <w:t>100</w:t>
            </w:r>
          </w:p>
        </w:tc>
      </w:tr>
      <w:tr w:rsidR="00881891" w:rsidRPr="00D3136A" w:rsidTr="003B4BCE">
        <w:tc>
          <w:tcPr>
            <w:tcW w:w="2561" w:type="dxa"/>
          </w:tcPr>
          <w:p w:rsidR="00881891" w:rsidRPr="00D3136A" w:rsidRDefault="00881891" w:rsidP="003B4BCE">
            <w:pPr>
              <w:ind w:left="62"/>
              <w:rPr>
                <w:sz w:val="24"/>
                <w:szCs w:val="24"/>
              </w:rPr>
            </w:pPr>
            <w:r w:rsidRPr="00D3136A">
              <w:rPr>
                <w:sz w:val="24"/>
                <w:szCs w:val="24"/>
              </w:rPr>
              <w:t>500 – 1.000 eller</w:t>
            </w:r>
          </w:p>
        </w:tc>
        <w:tc>
          <w:tcPr>
            <w:tcW w:w="3285" w:type="dxa"/>
          </w:tcPr>
          <w:p w:rsidR="00881891" w:rsidRPr="00D3136A" w:rsidRDefault="00881891" w:rsidP="003B4BCE">
            <w:pPr>
              <w:ind w:left="62"/>
              <w:rPr>
                <w:sz w:val="24"/>
                <w:szCs w:val="24"/>
              </w:rPr>
            </w:pPr>
            <w:r w:rsidRPr="00D3136A">
              <w:rPr>
                <w:sz w:val="24"/>
                <w:szCs w:val="24"/>
              </w:rPr>
              <w:t>50.000-100.000</w:t>
            </w:r>
          </w:p>
        </w:tc>
        <w:tc>
          <w:tcPr>
            <w:tcW w:w="3285" w:type="dxa"/>
          </w:tcPr>
          <w:p w:rsidR="00881891" w:rsidRPr="00D3136A" w:rsidRDefault="00881891" w:rsidP="003B4BCE">
            <w:pPr>
              <w:ind w:left="62"/>
              <w:rPr>
                <w:sz w:val="24"/>
                <w:szCs w:val="24"/>
              </w:rPr>
            </w:pPr>
            <w:r w:rsidRPr="00D3136A">
              <w:rPr>
                <w:sz w:val="24"/>
                <w:szCs w:val="24"/>
              </w:rPr>
              <w:t>75</w:t>
            </w:r>
          </w:p>
        </w:tc>
      </w:tr>
      <w:tr w:rsidR="00881891" w:rsidRPr="00D3136A" w:rsidTr="003B4BCE">
        <w:tc>
          <w:tcPr>
            <w:tcW w:w="2561" w:type="dxa"/>
          </w:tcPr>
          <w:p w:rsidR="00881891" w:rsidRPr="00D3136A" w:rsidRDefault="00881891" w:rsidP="003B4BCE">
            <w:pPr>
              <w:ind w:left="62"/>
              <w:rPr>
                <w:sz w:val="24"/>
                <w:szCs w:val="24"/>
              </w:rPr>
            </w:pPr>
            <w:r w:rsidRPr="00D3136A">
              <w:rPr>
                <w:sz w:val="24"/>
                <w:szCs w:val="24"/>
              </w:rPr>
              <w:t xml:space="preserve">&lt; 500 eller </w:t>
            </w:r>
          </w:p>
        </w:tc>
        <w:tc>
          <w:tcPr>
            <w:tcW w:w="3285" w:type="dxa"/>
          </w:tcPr>
          <w:p w:rsidR="00881891" w:rsidRPr="00D3136A" w:rsidRDefault="00881891" w:rsidP="003B4BCE">
            <w:pPr>
              <w:ind w:left="62"/>
              <w:rPr>
                <w:sz w:val="24"/>
                <w:szCs w:val="24"/>
              </w:rPr>
            </w:pPr>
            <w:r w:rsidRPr="00D3136A">
              <w:rPr>
                <w:sz w:val="24"/>
                <w:szCs w:val="24"/>
              </w:rPr>
              <w:t>&lt; 50.000</w:t>
            </w:r>
          </w:p>
        </w:tc>
        <w:tc>
          <w:tcPr>
            <w:tcW w:w="3285" w:type="dxa"/>
          </w:tcPr>
          <w:p w:rsidR="00881891" w:rsidRPr="00D3136A" w:rsidRDefault="00881891" w:rsidP="003B4BCE">
            <w:pPr>
              <w:ind w:left="62"/>
              <w:rPr>
                <w:sz w:val="24"/>
                <w:szCs w:val="24"/>
                <w:vertAlign w:val="superscript"/>
              </w:rPr>
            </w:pPr>
            <w:r w:rsidRPr="00D3136A">
              <w:rPr>
                <w:sz w:val="24"/>
                <w:szCs w:val="24"/>
              </w:rPr>
              <w:t>Udelad dosis*</w:t>
            </w:r>
          </w:p>
        </w:tc>
      </w:tr>
    </w:tbl>
    <w:p w:rsidR="00881891" w:rsidRPr="00D3136A" w:rsidRDefault="00881891" w:rsidP="00881891">
      <w:pPr>
        <w:ind w:left="851" w:hanging="851"/>
        <w:rPr>
          <w:sz w:val="24"/>
          <w:szCs w:val="24"/>
        </w:rPr>
      </w:pPr>
      <w:r w:rsidRPr="00D3136A">
        <w:rPr>
          <w:sz w:val="24"/>
          <w:szCs w:val="24"/>
          <w:vertAlign w:val="superscript"/>
        </w:rPr>
        <w:tab/>
        <w:t>*</w:t>
      </w:r>
      <w:r w:rsidRPr="00D3136A">
        <w:rPr>
          <w:sz w:val="24"/>
          <w:szCs w:val="24"/>
        </w:rPr>
        <w:t>Udeladt behandling vil ikke blive genoptaget i løbet af en cyklus, før det absolutte granulocyttal når mindst 500 (x 10</w:t>
      </w:r>
      <w:r w:rsidRPr="00D3136A">
        <w:rPr>
          <w:sz w:val="24"/>
          <w:szCs w:val="24"/>
          <w:vertAlign w:val="superscript"/>
        </w:rPr>
        <w:t>6</w:t>
      </w:r>
      <w:r w:rsidRPr="00D3136A">
        <w:rPr>
          <w:sz w:val="24"/>
          <w:szCs w:val="24"/>
        </w:rPr>
        <w:t>/l) og blodpladetallet når 50.000 (x 10</w:t>
      </w:r>
      <w:r w:rsidRPr="00D3136A">
        <w:rPr>
          <w:sz w:val="24"/>
          <w:szCs w:val="24"/>
          <w:vertAlign w:val="superscript"/>
        </w:rPr>
        <w:t>6</w:t>
      </w:r>
      <w:r w:rsidRPr="00D3136A">
        <w:rPr>
          <w:sz w:val="24"/>
          <w:szCs w:val="24"/>
        </w:rPr>
        <w:t>/l).</w:t>
      </w:r>
    </w:p>
    <w:p w:rsidR="00881891" w:rsidRPr="00D3136A" w:rsidRDefault="00881891" w:rsidP="00881891">
      <w:pPr>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3057"/>
        <w:gridCol w:w="3055"/>
      </w:tblGrid>
      <w:tr w:rsidR="00881891" w:rsidRPr="00D3136A" w:rsidTr="003B4BCE">
        <w:tc>
          <w:tcPr>
            <w:tcW w:w="8763" w:type="dxa"/>
            <w:gridSpan w:val="3"/>
          </w:tcPr>
          <w:p w:rsidR="00881891" w:rsidRPr="00D3136A" w:rsidRDefault="00881891" w:rsidP="003B4BCE">
            <w:pPr>
              <w:ind w:left="62"/>
              <w:rPr>
                <w:b/>
                <w:sz w:val="24"/>
                <w:szCs w:val="24"/>
              </w:rPr>
            </w:pPr>
            <w:r w:rsidRPr="00D3136A">
              <w:rPr>
                <w:b/>
                <w:sz w:val="24"/>
                <w:szCs w:val="24"/>
              </w:rPr>
              <w:t xml:space="preserve">Dosisændring af </w:t>
            </w:r>
            <w:proofErr w:type="spellStart"/>
            <w:r w:rsidRPr="00D3136A">
              <w:rPr>
                <w:b/>
                <w:sz w:val="24"/>
                <w:szCs w:val="24"/>
              </w:rPr>
              <w:t>gemcitabin</w:t>
            </w:r>
            <w:proofErr w:type="spellEnd"/>
            <w:r w:rsidRPr="00D3136A">
              <w:rPr>
                <w:b/>
                <w:sz w:val="24"/>
                <w:szCs w:val="24"/>
              </w:rPr>
              <w:t xml:space="preserve"> givet i kombination med </w:t>
            </w:r>
            <w:proofErr w:type="spellStart"/>
            <w:r w:rsidRPr="00D3136A">
              <w:rPr>
                <w:b/>
                <w:sz w:val="24"/>
                <w:szCs w:val="24"/>
              </w:rPr>
              <w:t>paclitaxel</w:t>
            </w:r>
            <w:proofErr w:type="spellEnd"/>
            <w:r w:rsidRPr="00D3136A">
              <w:rPr>
                <w:b/>
                <w:sz w:val="24"/>
                <w:szCs w:val="24"/>
              </w:rPr>
              <w:t xml:space="preserve"> i løbet af en cyklus ved brystcancer</w:t>
            </w:r>
          </w:p>
        </w:tc>
      </w:tr>
      <w:tr w:rsidR="00881891" w:rsidRPr="00D3136A" w:rsidTr="003B4BCE">
        <w:tc>
          <w:tcPr>
            <w:tcW w:w="2580" w:type="dxa"/>
          </w:tcPr>
          <w:p w:rsidR="00881891" w:rsidRPr="00D3136A" w:rsidRDefault="00881891" w:rsidP="003B4BCE">
            <w:pPr>
              <w:ind w:left="62"/>
              <w:rPr>
                <w:b/>
                <w:sz w:val="24"/>
                <w:szCs w:val="24"/>
              </w:rPr>
            </w:pPr>
            <w:r w:rsidRPr="00D3136A">
              <w:rPr>
                <w:b/>
                <w:sz w:val="24"/>
                <w:szCs w:val="24"/>
              </w:rPr>
              <w:t>Absolut granulocyttal</w:t>
            </w:r>
          </w:p>
          <w:p w:rsidR="00881891" w:rsidRPr="00D3136A" w:rsidRDefault="00881891" w:rsidP="003B4BCE">
            <w:pPr>
              <w:ind w:left="62"/>
              <w:rPr>
                <w:b/>
                <w:sz w:val="24"/>
                <w:szCs w:val="24"/>
              </w:rPr>
            </w:pPr>
            <w:r w:rsidRPr="00D3136A">
              <w:rPr>
                <w:b/>
                <w:sz w:val="24"/>
                <w:szCs w:val="24"/>
              </w:rPr>
              <w:t>(x 10</w:t>
            </w:r>
            <w:r w:rsidRPr="00D3136A">
              <w:rPr>
                <w:b/>
                <w:sz w:val="24"/>
                <w:szCs w:val="24"/>
                <w:vertAlign w:val="superscript"/>
              </w:rPr>
              <w:t>6</w:t>
            </w:r>
            <w:r w:rsidRPr="00D3136A">
              <w:rPr>
                <w:b/>
                <w:sz w:val="24"/>
                <w:szCs w:val="24"/>
              </w:rPr>
              <w:t>/l)</w:t>
            </w:r>
          </w:p>
        </w:tc>
        <w:tc>
          <w:tcPr>
            <w:tcW w:w="3094" w:type="dxa"/>
          </w:tcPr>
          <w:p w:rsidR="00881891" w:rsidRPr="00D3136A" w:rsidRDefault="00881891" w:rsidP="003B4BCE">
            <w:pPr>
              <w:ind w:left="62"/>
              <w:rPr>
                <w:b/>
                <w:sz w:val="24"/>
                <w:szCs w:val="24"/>
              </w:rPr>
            </w:pPr>
            <w:r w:rsidRPr="00D3136A">
              <w:rPr>
                <w:b/>
                <w:sz w:val="24"/>
                <w:szCs w:val="24"/>
              </w:rPr>
              <w:t>Blodpladetal</w:t>
            </w:r>
          </w:p>
          <w:p w:rsidR="00881891" w:rsidRPr="00D3136A" w:rsidRDefault="00881891" w:rsidP="003B4BCE">
            <w:pPr>
              <w:ind w:left="62"/>
              <w:rPr>
                <w:b/>
                <w:sz w:val="24"/>
                <w:szCs w:val="24"/>
              </w:rPr>
            </w:pPr>
            <w:r w:rsidRPr="00D3136A">
              <w:rPr>
                <w:b/>
                <w:sz w:val="24"/>
                <w:szCs w:val="24"/>
              </w:rPr>
              <w:t>(x 10</w:t>
            </w:r>
            <w:r w:rsidRPr="00D3136A">
              <w:rPr>
                <w:b/>
                <w:sz w:val="24"/>
                <w:szCs w:val="24"/>
                <w:vertAlign w:val="superscript"/>
              </w:rPr>
              <w:t>6</w:t>
            </w:r>
            <w:r w:rsidRPr="00D3136A">
              <w:rPr>
                <w:b/>
                <w:sz w:val="24"/>
                <w:szCs w:val="24"/>
              </w:rPr>
              <w:t>/l)</w:t>
            </w:r>
          </w:p>
        </w:tc>
        <w:tc>
          <w:tcPr>
            <w:tcW w:w="3089" w:type="dxa"/>
          </w:tcPr>
          <w:p w:rsidR="00881891" w:rsidRPr="00D3136A" w:rsidRDefault="00881891" w:rsidP="003B4BCE">
            <w:pPr>
              <w:ind w:left="62"/>
              <w:rPr>
                <w:b/>
                <w:sz w:val="24"/>
                <w:szCs w:val="24"/>
              </w:rPr>
            </w:pPr>
            <w:r w:rsidRPr="00D3136A">
              <w:rPr>
                <w:b/>
                <w:sz w:val="24"/>
                <w:szCs w:val="24"/>
              </w:rPr>
              <w:t xml:space="preserve">Procent af standarddosis for </w:t>
            </w:r>
            <w:proofErr w:type="spellStart"/>
            <w:r w:rsidRPr="00D3136A">
              <w:rPr>
                <w:b/>
                <w:sz w:val="24"/>
                <w:szCs w:val="24"/>
              </w:rPr>
              <w:t>gemcitabin</w:t>
            </w:r>
            <w:proofErr w:type="spellEnd"/>
            <w:r w:rsidRPr="00D3136A">
              <w:rPr>
                <w:b/>
                <w:sz w:val="24"/>
                <w:szCs w:val="24"/>
              </w:rPr>
              <w:t xml:space="preserve"> (%)</w:t>
            </w:r>
          </w:p>
        </w:tc>
      </w:tr>
      <w:tr w:rsidR="00881891" w:rsidRPr="00D3136A" w:rsidTr="003B4BCE">
        <w:tc>
          <w:tcPr>
            <w:tcW w:w="2580" w:type="dxa"/>
          </w:tcPr>
          <w:p w:rsidR="00881891" w:rsidRPr="00D3136A" w:rsidRDefault="00881891" w:rsidP="003B4BCE">
            <w:pPr>
              <w:ind w:left="62"/>
              <w:rPr>
                <w:sz w:val="24"/>
                <w:szCs w:val="24"/>
              </w:rPr>
            </w:pPr>
            <w:r w:rsidRPr="00D3136A">
              <w:rPr>
                <w:sz w:val="24"/>
                <w:szCs w:val="24"/>
              </w:rPr>
              <w:t>≥ 1.200 og</w:t>
            </w:r>
          </w:p>
        </w:tc>
        <w:tc>
          <w:tcPr>
            <w:tcW w:w="3094" w:type="dxa"/>
          </w:tcPr>
          <w:p w:rsidR="00881891" w:rsidRPr="00D3136A" w:rsidRDefault="00881891" w:rsidP="003B4BCE">
            <w:pPr>
              <w:ind w:left="62"/>
              <w:rPr>
                <w:sz w:val="24"/>
                <w:szCs w:val="24"/>
              </w:rPr>
            </w:pPr>
            <w:r w:rsidRPr="00D3136A">
              <w:rPr>
                <w:sz w:val="24"/>
                <w:szCs w:val="24"/>
              </w:rPr>
              <w:t>&gt;75.000</w:t>
            </w:r>
          </w:p>
        </w:tc>
        <w:tc>
          <w:tcPr>
            <w:tcW w:w="3089" w:type="dxa"/>
          </w:tcPr>
          <w:p w:rsidR="00881891" w:rsidRPr="00D3136A" w:rsidRDefault="00881891" w:rsidP="003B4BCE">
            <w:pPr>
              <w:ind w:left="62"/>
              <w:rPr>
                <w:sz w:val="24"/>
                <w:szCs w:val="24"/>
              </w:rPr>
            </w:pPr>
            <w:r w:rsidRPr="00D3136A">
              <w:rPr>
                <w:sz w:val="24"/>
                <w:szCs w:val="24"/>
              </w:rPr>
              <w:t>100</w:t>
            </w:r>
          </w:p>
        </w:tc>
      </w:tr>
      <w:tr w:rsidR="00881891" w:rsidRPr="00D3136A" w:rsidTr="003B4BCE">
        <w:tc>
          <w:tcPr>
            <w:tcW w:w="2580" w:type="dxa"/>
          </w:tcPr>
          <w:p w:rsidR="00881891" w:rsidRPr="00D3136A" w:rsidRDefault="00881891" w:rsidP="003B4BCE">
            <w:pPr>
              <w:ind w:left="62"/>
              <w:rPr>
                <w:sz w:val="24"/>
                <w:szCs w:val="24"/>
              </w:rPr>
            </w:pPr>
            <w:r w:rsidRPr="00D3136A">
              <w:rPr>
                <w:sz w:val="24"/>
                <w:szCs w:val="24"/>
              </w:rPr>
              <w:t>1.000 - &lt;1.200 eller</w:t>
            </w:r>
          </w:p>
        </w:tc>
        <w:tc>
          <w:tcPr>
            <w:tcW w:w="3094" w:type="dxa"/>
          </w:tcPr>
          <w:p w:rsidR="00881891" w:rsidRPr="00D3136A" w:rsidRDefault="00881891" w:rsidP="003B4BCE">
            <w:pPr>
              <w:ind w:left="62"/>
              <w:rPr>
                <w:sz w:val="24"/>
                <w:szCs w:val="24"/>
              </w:rPr>
            </w:pPr>
            <w:r w:rsidRPr="00D3136A">
              <w:rPr>
                <w:sz w:val="24"/>
                <w:szCs w:val="24"/>
              </w:rPr>
              <w:t>50.000-75.000</w:t>
            </w:r>
          </w:p>
        </w:tc>
        <w:tc>
          <w:tcPr>
            <w:tcW w:w="3089" w:type="dxa"/>
          </w:tcPr>
          <w:p w:rsidR="00881891" w:rsidRPr="00D3136A" w:rsidRDefault="00881891" w:rsidP="003B4BCE">
            <w:pPr>
              <w:ind w:left="62"/>
              <w:rPr>
                <w:sz w:val="24"/>
                <w:szCs w:val="24"/>
              </w:rPr>
            </w:pPr>
            <w:r w:rsidRPr="00D3136A">
              <w:rPr>
                <w:sz w:val="24"/>
                <w:szCs w:val="24"/>
              </w:rPr>
              <w:t>75</w:t>
            </w:r>
          </w:p>
        </w:tc>
      </w:tr>
      <w:tr w:rsidR="00881891" w:rsidRPr="00D3136A" w:rsidTr="003B4BCE">
        <w:tc>
          <w:tcPr>
            <w:tcW w:w="2580" w:type="dxa"/>
          </w:tcPr>
          <w:p w:rsidR="00881891" w:rsidRPr="00D3136A" w:rsidRDefault="00881891" w:rsidP="003B4BCE">
            <w:pPr>
              <w:ind w:left="62"/>
              <w:rPr>
                <w:sz w:val="24"/>
                <w:szCs w:val="24"/>
              </w:rPr>
            </w:pPr>
            <w:r w:rsidRPr="00D3136A">
              <w:rPr>
                <w:sz w:val="24"/>
                <w:szCs w:val="24"/>
              </w:rPr>
              <w:t>700 - &lt;1.000 og</w:t>
            </w:r>
          </w:p>
        </w:tc>
        <w:tc>
          <w:tcPr>
            <w:tcW w:w="3094" w:type="dxa"/>
          </w:tcPr>
          <w:p w:rsidR="00881891" w:rsidRPr="00D3136A" w:rsidRDefault="00881891" w:rsidP="003B4BCE">
            <w:pPr>
              <w:ind w:left="62"/>
              <w:rPr>
                <w:sz w:val="24"/>
                <w:szCs w:val="24"/>
              </w:rPr>
            </w:pPr>
            <w:r w:rsidRPr="00D3136A">
              <w:rPr>
                <w:sz w:val="24"/>
                <w:szCs w:val="24"/>
              </w:rPr>
              <w:t>≥ 50.000</w:t>
            </w:r>
          </w:p>
        </w:tc>
        <w:tc>
          <w:tcPr>
            <w:tcW w:w="3089" w:type="dxa"/>
          </w:tcPr>
          <w:p w:rsidR="00881891" w:rsidRPr="00D3136A" w:rsidRDefault="00881891" w:rsidP="003B4BCE">
            <w:pPr>
              <w:ind w:left="62"/>
              <w:rPr>
                <w:sz w:val="24"/>
                <w:szCs w:val="24"/>
              </w:rPr>
            </w:pPr>
            <w:r w:rsidRPr="00D3136A">
              <w:rPr>
                <w:sz w:val="24"/>
                <w:szCs w:val="24"/>
              </w:rPr>
              <w:t>50</w:t>
            </w:r>
          </w:p>
        </w:tc>
      </w:tr>
      <w:tr w:rsidR="00881891" w:rsidRPr="00D3136A" w:rsidTr="003B4BCE">
        <w:tc>
          <w:tcPr>
            <w:tcW w:w="2580" w:type="dxa"/>
          </w:tcPr>
          <w:p w:rsidR="00881891" w:rsidRPr="00D3136A" w:rsidRDefault="00881891" w:rsidP="003B4BCE">
            <w:pPr>
              <w:ind w:left="62"/>
              <w:rPr>
                <w:sz w:val="24"/>
                <w:szCs w:val="24"/>
              </w:rPr>
            </w:pPr>
            <w:r w:rsidRPr="00D3136A">
              <w:rPr>
                <w:sz w:val="24"/>
                <w:szCs w:val="24"/>
              </w:rPr>
              <w:t>&lt;700 eller</w:t>
            </w:r>
          </w:p>
        </w:tc>
        <w:tc>
          <w:tcPr>
            <w:tcW w:w="3094" w:type="dxa"/>
          </w:tcPr>
          <w:p w:rsidR="00881891" w:rsidRPr="00D3136A" w:rsidRDefault="00881891" w:rsidP="003B4BCE">
            <w:pPr>
              <w:ind w:left="62"/>
              <w:rPr>
                <w:sz w:val="24"/>
                <w:szCs w:val="24"/>
              </w:rPr>
            </w:pPr>
            <w:r w:rsidRPr="00D3136A">
              <w:rPr>
                <w:sz w:val="24"/>
                <w:szCs w:val="24"/>
              </w:rPr>
              <w:t>&lt;50.000</w:t>
            </w:r>
          </w:p>
        </w:tc>
        <w:tc>
          <w:tcPr>
            <w:tcW w:w="3089" w:type="dxa"/>
          </w:tcPr>
          <w:p w:rsidR="00881891" w:rsidRPr="00D3136A" w:rsidRDefault="00881891" w:rsidP="003B4BCE">
            <w:pPr>
              <w:ind w:left="62"/>
              <w:rPr>
                <w:sz w:val="24"/>
                <w:szCs w:val="24"/>
              </w:rPr>
            </w:pPr>
            <w:r w:rsidRPr="00D3136A">
              <w:rPr>
                <w:sz w:val="24"/>
                <w:szCs w:val="24"/>
              </w:rPr>
              <w:t>Udelad dosis*</w:t>
            </w:r>
          </w:p>
        </w:tc>
      </w:tr>
    </w:tbl>
    <w:p w:rsidR="00881891" w:rsidRPr="00D3136A" w:rsidRDefault="00881891" w:rsidP="00881891">
      <w:pPr>
        <w:ind w:left="851"/>
        <w:rPr>
          <w:sz w:val="24"/>
          <w:szCs w:val="24"/>
        </w:rPr>
      </w:pPr>
      <w:r w:rsidRPr="00D3136A">
        <w:rPr>
          <w:sz w:val="24"/>
          <w:szCs w:val="24"/>
          <w:vertAlign w:val="superscript"/>
        </w:rPr>
        <w:t>*</w:t>
      </w:r>
      <w:r w:rsidRPr="00D3136A">
        <w:rPr>
          <w:sz w:val="24"/>
          <w:szCs w:val="24"/>
        </w:rPr>
        <w:t>Udeladt behandling vil ikke blive genoptaget i løbet af en cyklus. Behandling vil blive påbegyndt på dag 1 af næste cyklus, når det absolutte granulocyttal når mindst 1.500 (x 10</w:t>
      </w:r>
      <w:r w:rsidRPr="00D3136A">
        <w:rPr>
          <w:sz w:val="24"/>
          <w:szCs w:val="24"/>
          <w:vertAlign w:val="superscript"/>
        </w:rPr>
        <w:t>6</w:t>
      </w:r>
      <w:r w:rsidRPr="00D3136A">
        <w:rPr>
          <w:sz w:val="24"/>
          <w:szCs w:val="24"/>
        </w:rPr>
        <w:t>/l) og blodpladetallet når 100.000 (x 10</w:t>
      </w:r>
      <w:r w:rsidRPr="00D3136A">
        <w:rPr>
          <w:sz w:val="24"/>
          <w:szCs w:val="24"/>
          <w:vertAlign w:val="superscript"/>
        </w:rPr>
        <w:t>6</w:t>
      </w:r>
      <w:r w:rsidRPr="00D3136A">
        <w:rPr>
          <w:sz w:val="24"/>
          <w:szCs w:val="24"/>
        </w:rPr>
        <w:t>/l).</w:t>
      </w:r>
    </w:p>
    <w:p w:rsidR="00881891" w:rsidRPr="00D3136A" w:rsidRDefault="00881891" w:rsidP="00881891">
      <w:pPr>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3072"/>
        <w:gridCol w:w="3074"/>
      </w:tblGrid>
      <w:tr w:rsidR="00881891" w:rsidRPr="00D3136A" w:rsidTr="003B4BCE">
        <w:tc>
          <w:tcPr>
            <w:tcW w:w="8788" w:type="dxa"/>
            <w:gridSpan w:val="3"/>
          </w:tcPr>
          <w:p w:rsidR="00881891" w:rsidRPr="00D3136A" w:rsidRDefault="00881891" w:rsidP="003B4BCE">
            <w:pPr>
              <w:ind w:left="62"/>
              <w:rPr>
                <w:b/>
                <w:sz w:val="24"/>
                <w:szCs w:val="24"/>
              </w:rPr>
            </w:pPr>
            <w:r w:rsidRPr="00D3136A">
              <w:rPr>
                <w:b/>
                <w:sz w:val="24"/>
                <w:szCs w:val="24"/>
              </w:rPr>
              <w:t xml:space="preserve">Dosisændring af </w:t>
            </w:r>
            <w:proofErr w:type="spellStart"/>
            <w:r w:rsidRPr="00D3136A">
              <w:rPr>
                <w:b/>
                <w:sz w:val="24"/>
                <w:szCs w:val="24"/>
              </w:rPr>
              <w:t>gemcitabin</w:t>
            </w:r>
            <w:proofErr w:type="spellEnd"/>
            <w:r w:rsidRPr="00D3136A">
              <w:rPr>
                <w:b/>
                <w:sz w:val="24"/>
                <w:szCs w:val="24"/>
              </w:rPr>
              <w:t xml:space="preserve"> givet i kombination med </w:t>
            </w:r>
            <w:proofErr w:type="spellStart"/>
            <w:r w:rsidRPr="00D3136A">
              <w:rPr>
                <w:b/>
                <w:sz w:val="24"/>
                <w:szCs w:val="24"/>
              </w:rPr>
              <w:t>carboplatin</w:t>
            </w:r>
            <w:proofErr w:type="spellEnd"/>
            <w:r w:rsidRPr="00D3136A">
              <w:rPr>
                <w:b/>
                <w:sz w:val="24"/>
                <w:szCs w:val="24"/>
              </w:rPr>
              <w:t xml:space="preserve"> i løbet af en cyklus ved ovariecancer </w:t>
            </w:r>
          </w:p>
        </w:tc>
      </w:tr>
      <w:tr w:rsidR="00881891" w:rsidRPr="00D3136A" w:rsidTr="003B4BCE">
        <w:tc>
          <w:tcPr>
            <w:tcW w:w="2551" w:type="dxa"/>
          </w:tcPr>
          <w:p w:rsidR="00881891" w:rsidRPr="00D3136A" w:rsidRDefault="00881891" w:rsidP="003B4BCE">
            <w:pPr>
              <w:ind w:left="62"/>
              <w:rPr>
                <w:b/>
                <w:sz w:val="24"/>
                <w:szCs w:val="24"/>
              </w:rPr>
            </w:pPr>
            <w:r w:rsidRPr="00D3136A">
              <w:rPr>
                <w:b/>
                <w:sz w:val="24"/>
                <w:szCs w:val="24"/>
              </w:rPr>
              <w:t>Absolut granulocyttal</w:t>
            </w:r>
          </w:p>
          <w:p w:rsidR="00881891" w:rsidRPr="00D3136A" w:rsidRDefault="00881891" w:rsidP="003B4BCE">
            <w:pPr>
              <w:ind w:left="62"/>
              <w:rPr>
                <w:b/>
                <w:sz w:val="24"/>
                <w:szCs w:val="24"/>
              </w:rPr>
            </w:pPr>
            <w:r w:rsidRPr="00D3136A">
              <w:rPr>
                <w:b/>
                <w:sz w:val="24"/>
                <w:szCs w:val="24"/>
              </w:rPr>
              <w:t>(x 10</w:t>
            </w:r>
            <w:r w:rsidRPr="00D3136A">
              <w:rPr>
                <w:b/>
                <w:sz w:val="24"/>
                <w:szCs w:val="24"/>
                <w:vertAlign w:val="superscript"/>
              </w:rPr>
              <w:t>6</w:t>
            </w:r>
            <w:r w:rsidRPr="00D3136A">
              <w:rPr>
                <w:b/>
                <w:sz w:val="24"/>
                <w:szCs w:val="24"/>
              </w:rPr>
              <w:t>/l)</w:t>
            </w:r>
          </w:p>
        </w:tc>
        <w:tc>
          <w:tcPr>
            <w:tcW w:w="3119" w:type="dxa"/>
          </w:tcPr>
          <w:p w:rsidR="00881891" w:rsidRPr="00D3136A" w:rsidRDefault="00881891" w:rsidP="003B4BCE">
            <w:pPr>
              <w:ind w:left="62"/>
              <w:rPr>
                <w:b/>
                <w:sz w:val="24"/>
                <w:szCs w:val="24"/>
              </w:rPr>
            </w:pPr>
            <w:r w:rsidRPr="00D3136A">
              <w:rPr>
                <w:b/>
                <w:sz w:val="24"/>
                <w:szCs w:val="24"/>
              </w:rPr>
              <w:t>Blodpladetal</w:t>
            </w:r>
          </w:p>
          <w:p w:rsidR="00881891" w:rsidRPr="00D3136A" w:rsidRDefault="00881891" w:rsidP="003B4BCE">
            <w:pPr>
              <w:ind w:left="62"/>
              <w:rPr>
                <w:b/>
                <w:sz w:val="24"/>
                <w:szCs w:val="24"/>
              </w:rPr>
            </w:pPr>
            <w:r w:rsidRPr="00D3136A">
              <w:rPr>
                <w:b/>
                <w:sz w:val="24"/>
                <w:szCs w:val="24"/>
              </w:rPr>
              <w:t>(x 10</w:t>
            </w:r>
            <w:r w:rsidRPr="00D3136A">
              <w:rPr>
                <w:b/>
                <w:sz w:val="24"/>
                <w:szCs w:val="24"/>
                <w:vertAlign w:val="superscript"/>
              </w:rPr>
              <w:t>6</w:t>
            </w:r>
            <w:r w:rsidRPr="00D3136A">
              <w:rPr>
                <w:b/>
                <w:sz w:val="24"/>
                <w:szCs w:val="24"/>
              </w:rPr>
              <w:t>/l)</w:t>
            </w:r>
          </w:p>
        </w:tc>
        <w:tc>
          <w:tcPr>
            <w:tcW w:w="3118" w:type="dxa"/>
          </w:tcPr>
          <w:p w:rsidR="00881891" w:rsidRPr="00D3136A" w:rsidRDefault="00881891" w:rsidP="003B4BCE">
            <w:pPr>
              <w:ind w:left="62"/>
              <w:rPr>
                <w:b/>
                <w:sz w:val="24"/>
                <w:szCs w:val="24"/>
              </w:rPr>
            </w:pPr>
            <w:r w:rsidRPr="00D3136A">
              <w:rPr>
                <w:b/>
                <w:sz w:val="24"/>
                <w:szCs w:val="24"/>
              </w:rPr>
              <w:t xml:space="preserve">Procent af standarddosis for </w:t>
            </w:r>
            <w:proofErr w:type="spellStart"/>
            <w:r w:rsidRPr="00D3136A">
              <w:rPr>
                <w:b/>
                <w:sz w:val="24"/>
                <w:szCs w:val="24"/>
              </w:rPr>
              <w:t>gemcitabin</w:t>
            </w:r>
            <w:proofErr w:type="spellEnd"/>
            <w:r w:rsidRPr="00D3136A">
              <w:rPr>
                <w:b/>
                <w:sz w:val="24"/>
                <w:szCs w:val="24"/>
              </w:rPr>
              <w:t xml:space="preserve"> (%)</w:t>
            </w:r>
          </w:p>
        </w:tc>
      </w:tr>
      <w:tr w:rsidR="00881891" w:rsidRPr="00D3136A" w:rsidTr="003B4BCE">
        <w:tc>
          <w:tcPr>
            <w:tcW w:w="2551" w:type="dxa"/>
          </w:tcPr>
          <w:p w:rsidR="00881891" w:rsidRPr="00D3136A" w:rsidRDefault="00881891" w:rsidP="003B4BCE">
            <w:pPr>
              <w:ind w:left="62"/>
              <w:rPr>
                <w:sz w:val="24"/>
                <w:szCs w:val="24"/>
              </w:rPr>
            </w:pPr>
            <w:r w:rsidRPr="00D3136A">
              <w:rPr>
                <w:sz w:val="24"/>
                <w:szCs w:val="24"/>
              </w:rPr>
              <w:t>&gt;1.500 og</w:t>
            </w:r>
          </w:p>
        </w:tc>
        <w:tc>
          <w:tcPr>
            <w:tcW w:w="3119" w:type="dxa"/>
          </w:tcPr>
          <w:p w:rsidR="00881891" w:rsidRPr="00D3136A" w:rsidRDefault="00881891" w:rsidP="003B4BCE">
            <w:pPr>
              <w:ind w:left="62"/>
              <w:rPr>
                <w:sz w:val="24"/>
                <w:szCs w:val="24"/>
              </w:rPr>
            </w:pPr>
            <w:r w:rsidRPr="00D3136A">
              <w:rPr>
                <w:sz w:val="24"/>
                <w:szCs w:val="24"/>
              </w:rPr>
              <w:t>≥ 100.000</w:t>
            </w:r>
          </w:p>
        </w:tc>
        <w:tc>
          <w:tcPr>
            <w:tcW w:w="3118" w:type="dxa"/>
          </w:tcPr>
          <w:p w:rsidR="00881891" w:rsidRPr="00D3136A" w:rsidRDefault="00881891" w:rsidP="003B4BCE">
            <w:pPr>
              <w:ind w:left="62"/>
              <w:rPr>
                <w:sz w:val="24"/>
                <w:szCs w:val="24"/>
              </w:rPr>
            </w:pPr>
            <w:r w:rsidRPr="00D3136A">
              <w:rPr>
                <w:sz w:val="24"/>
                <w:szCs w:val="24"/>
              </w:rPr>
              <w:t>100</w:t>
            </w:r>
          </w:p>
        </w:tc>
      </w:tr>
      <w:tr w:rsidR="00881891" w:rsidRPr="00D3136A" w:rsidTr="003B4BCE">
        <w:tc>
          <w:tcPr>
            <w:tcW w:w="2551" w:type="dxa"/>
          </w:tcPr>
          <w:p w:rsidR="00881891" w:rsidRPr="00D3136A" w:rsidRDefault="00881891" w:rsidP="003B4BCE">
            <w:pPr>
              <w:ind w:left="62"/>
              <w:rPr>
                <w:sz w:val="24"/>
                <w:szCs w:val="24"/>
              </w:rPr>
            </w:pPr>
            <w:r w:rsidRPr="00D3136A">
              <w:rPr>
                <w:sz w:val="24"/>
                <w:szCs w:val="24"/>
              </w:rPr>
              <w:t>1.000 -1.500 eller</w:t>
            </w:r>
          </w:p>
        </w:tc>
        <w:tc>
          <w:tcPr>
            <w:tcW w:w="3119" w:type="dxa"/>
          </w:tcPr>
          <w:p w:rsidR="00881891" w:rsidRPr="00D3136A" w:rsidRDefault="00881891" w:rsidP="003B4BCE">
            <w:pPr>
              <w:ind w:left="62"/>
              <w:rPr>
                <w:sz w:val="24"/>
                <w:szCs w:val="24"/>
              </w:rPr>
            </w:pPr>
            <w:r w:rsidRPr="00D3136A">
              <w:rPr>
                <w:sz w:val="24"/>
                <w:szCs w:val="24"/>
              </w:rPr>
              <w:t>75.000 - 100.000</w:t>
            </w:r>
          </w:p>
        </w:tc>
        <w:tc>
          <w:tcPr>
            <w:tcW w:w="3118" w:type="dxa"/>
          </w:tcPr>
          <w:p w:rsidR="00881891" w:rsidRPr="00D3136A" w:rsidRDefault="00881891" w:rsidP="003B4BCE">
            <w:pPr>
              <w:ind w:left="62"/>
              <w:rPr>
                <w:sz w:val="24"/>
                <w:szCs w:val="24"/>
              </w:rPr>
            </w:pPr>
            <w:r w:rsidRPr="00D3136A">
              <w:rPr>
                <w:sz w:val="24"/>
                <w:szCs w:val="24"/>
              </w:rPr>
              <w:t>50</w:t>
            </w:r>
          </w:p>
        </w:tc>
      </w:tr>
      <w:tr w:rsidR="00881891" w:rsidRPr="00D3136A" w:rsidTr="003B4BCE">
        <w:tc>
          <w:tcPr>
            <w:tcW w:w="2551" w:type="dxa"/>
          </w:tcPr>
          <w:p w:rsidR="00881891" w:rsidRPr="00D3136A" w:rsidRDefault="00881891" w:rsidP="003B4BCE">
            <w:pPr>
              <w:ind w:left="62"/>
              <w:rPr>
                <w:sz w:val="24"/>
                <w:szCs w:val="24"/>
              </w:rPr>
            </w:pPr>
            <w:r w:rsidRPr="00D3136A">
              <w:rPr>
                <w:sz w:val="24"/>
                <w:szCs w:val="24"/>
              </w:rPr>
              <w:t>&lt;1.000 eller</w:t>
            </w:r>
          </w:p>
        </w:tc>
        <w:tc>
          <w:tcPr>
            <w:tcW w:w="3119" w:type="dxa"/>
          </w:tcPr>
          <w:p w:rsidR="00881891" w:rsidRPr="00D3136A" w:rsidRDefault="00881891" w:rsidP="003B4BCE">
            <w:pPr>
              <w:ind w:left="62"/>
              <w:rPr>
                <w:sz w:val="24"/>
                <w:szCs w:val="24"/>
              </w:rPr>
            </w:pPr>
            <w:r w:rsidRPr="00D3136A">
              <w:rPr>
                <w:sz w:val="24"/>
                <w:szCs w:val="24"/>
              </w:rPr>
              <w:t>&lt;75.000</w:t>
            </w:r>
          </w:p>
        </w:tc>
        <w:tc>
          <w:tcPr>
            <w:tcW w:w="3118" w:type="dxa"/>
          </w:tcPr>
          <w:p w:rsidR="00881891" w:rsidRPr="00D3136A" w:rsidRDefault="00881891" w:rsidP="003B4BCE">
            <w:pPr>
              <w:ind w:left="62"/>
              <w:rPr>
                <w:sz w:val="24"/>
                <w:szCs w:val="24"/>
              </w:rPr>
            </w:pPr>
            <w:r w:rsidRPr="00D3136A">
              <w:rPr>
                <w:sz w:val="24"/>
                <w:szCs w:val="24"/>
              </w:rPr>
              <w:t>Udelad dosis*</w:t>
            </w:r>
          </w:p>
        </w:tc>
      </w:tr>
    </w:tbl>
    <w:p w:rsidR="00881891" w:rsidRPr="00D3136A" w:rsidRDefault="00881891" w:rsidP="00881891">
      <w:pPr>
        <w:ind w:left="851"/>
        <w:rPr>
          <w:sz w:val="24"/>
          <w:szCs w:val="24"/>
        </w:rPr>
      </w:pPr>
      <w:r w:rsidRPr="00D3136A">
        <w:rPr>
          <w:sz w:val="24"/>
          <w:szCs w:val="24"/>
          <w:vertAlign w:val="superscript"/>
        </w:rPr>
        <w:t>*</w:t>
      </w:r>
      <w:r w:rsidRPr="00D3136A">
        <w:rPr>
          <w:sz w:val="24"/>
          <w:szCs w:val="24"/>
        </w:rPr>
        <w:t>Udeladt behandling vil ikke blive genoptaget i løbet af en cyklus. Behandling vil blive påbegyndt på dag 1 af næste cyklus, når det absolutte granulocyttal når mindst 1.500 (x 10</w:t>
      </w:r>
      <w:r w:rsidRPr="00D3136A">
        <w:rPr>
          <w:sz w:val="24"/>
          <w:szCs w:val="24"/>
          <w:vertAlign w:val="superscript"/>
        </w:rPr>
        <w:t>6</w:t>
      </w:r>
      <w:r w:rsidRPr="00D3136A">
        <w:rPr>
          <w:sz w:val="24"/>
          <w:szCs w:val="24"/>
        </w:rPr>
        <w:t>/l) og blodpladetallet når 100.000 (x 10</w:t>
      </w:r>
      <w:r w:rsidRPr="00D3136A">
        <w:rPr>
          <w:sz w:val="24"/>
          <w:szCs w:val="24"/>
          <w:vertAlign w:val="superscript"/>
        </w:rPr>
        <w:t>6</w:t>
      </w:r>
      <w:r w:rsidRPr="00D3136A">
        <w:rPr>
          <w:sz w:val="24"/>
          <w:szCs w:val="24"/>
        </w:rPr>
        <w:t>/l).</w:t>
      </w:r>
    </w:p>
    <w:p w:rsidR="00881891" w:rsidRPr="00D3136A" w:rsidRDefault="00881891" w:rsidP="00881891">
      <w:pPr>
        <w:ind w:left="851" w:hanging="851"/>
        <w:rPr>
          <w:sz w:val="24"/>
          <w:szCs w:val="24"/>
        </w:rPr>
      </w:pPr>
    </w:p>
    <w:p w:rsidR="00881891" w:rsidRPr="009F7015" w:rsidRDefault="00881891" w:rsidP="00881891">
      <w:pPr>
        <w:ind w:left="851"/>
        <w:rPr>
          <w:i/>
          <w:sz w:val="24"/>
          <w:szCs w:val="24"/>
        </w:rPr>
      </w:pPr>
      <w:r w:rsidRPr="009F7015">
        <w:rPr>
          <w:i/>
          <w:sz w:val="24"/>
          <w:szCs w:val="24"/>
        </w:rPr>
        <w:t>Dosisjusteringer som følge af hæmatologisk toksicitet i efterfølgende cykler, gældende for alle indikationer</w:t>
      </w:r>
    </w:p>
    <w:p w:rsidR="00881891" w:rsidRPr="00D3136A" w:rsidRDefault="00881891" w:rsidP="00881891">
      <w:pPr>
        <w:ind w:left="851"/>
        <w:rPr>
          <w:sz w:val="24"/>
          <w:szCs w:val="24"/>
        </w:rPr>
      </w:pPr>
      <w:proofErr w:type="spellStart"/>
      <w:r w:rsidRPr="00D3136A">
        <w:rPr>
          <w:sz w:val="24"/>
          <w:szCs w:val="24"/>
        </w:rPr>
        <w:t>Gemcitabindosis</w:t>
      </w:r>
      <w:proofErr w:type="spellEnd"/>
      <w:r w:rsidRPr="00D3136A">
        <w:rPr>
          <w:sz w:val="24"/>
          <w:szCs w:val="24"/>
        </w:rPr>
        <w:t xml:space="preserve"> bør reduceres til 75</w:t>
      </w:r>
      <w:r>
        <w:rPr>
          <w:sz w:val="24"/>
          <w:szCs w:val="24"/>
        </w:rPr>
        <w:t xml:space="preserve"> </w:t>
      </w:r>
      <w:r w:rsidRPr="00D3136A">
        <w:rPr>
          <w:sz w:val="24"/>
          <w:szCs w:val="24"/>
        </w:rPr>
        <w:t xml:space="preserve">% af den oprindelige startdosis i en cyklus i tilfælde af følgende hæmatologiske </w:t>
      </w:r>
      <w:proofErr w:type="spellStart"/>
      <w:r w:rsidRPr="00D3136A">
        <w:rPr>
          <w:sz w:val="24"/>
          <w:szCs w:val="24"/>
        </w:rPr>
        <w:t>toksiciteter</w:t>
      </w:r>
      <w:proofErr w:type="spellEnd"/>
      <w:r w:rsidRPr="00D3136A">
        <w:rPr>
          <w:sz w:val="24"/>
          <w:szCs w:val="24"/>
        </w:rPr>
        <w:t>:</w:t>
      </w:r>
    </w:p>
    <w:p w:rsidR="00881891" w:rsidRPr="00D3136A" w:rsidRDefault="00881891" w:rsidP="00881891">
      <w:pPr>
        <w:numPr>
          <w:ilvl w:val="0"/>
          <w:numId w:val="9"/>
        </w:numPr>
        <w:tabs>
          <w:tab w:val="clear" w:pos="1571"/>
        </w:tabs>
        <w:ind w:left="851" w:firstLine="0"/>
        <w:rPr>
          <w:sz w:val="24"/>
          <w:szCs w:val="24"/>
        </w:rPr>
      </w:pPr>
      <w:r w:rsidRPr="00D3136A">
        <w:rPr>
          <w:sz w:val="24"/>
          <w:szCs w:val="24"/>
        </w:rPr>
        <w:t>Absolut granulocyttal &lt; 500 x 10</w:t>
      </w:r>
      <w:r w:rsidRPr="00D3136A">
        <w:rPr>
          <w:sz w:val="24"/>
          <w:szCs w:val="24"/>
          <w:vertAlign w:val="superscript"/>
        </w:rPr>
        <w:t>6</w:t>
      </w:r>
      <w:r w:rsidRPr="00D3136A">
        <w:rPr>
          <w:sz w:val="24"/>
          <w:szCs w:val="24"/>
        </w:rPr>
        <w:t>/l i mere end 5 dage</w:t>
      </w:r>
    </w:p>
    <w:p w:rsidR="00881891" w:rsidRPr="00D3136A" w:rsidRDefault="00881891" w:rsidP="00881891">
      <w:pPr>
        <w:numPr>
          <w:ilvl w:val="0"/>
          <w:numId w:val="9"/>
        </w:numPr>
        <w:tabs>
          <w:tab w:val="clear" w:pos="1571"/>
        </w:tabs>
        <w:ind w:left="851" w:firstLine="0"/>
        <w:rPr>
          <w:sz w:val="24"/>
          <w:szCs w:val="24"/>
        </w:rPr>
      </w:pPr>
      <w:r w:rsidRPr="00D3136A">
        <w:rPr>
          <w:sz w:val="24"/>
          <w:szCs w:val="24"/>
        </w:rPr>
        <w:t>Absolut granulocyttal &lt; 100 x 10</w:t>
      </w:r>
      <w:r w:rsidRPr="00D3136A">
        <w:rPr>
          <w:sz w:val="24"/>
          <w:szCs w:val="24"/>
          <w:vertAlign w:val="superscript"/>
        </w:rPr>
        <w:t>6</w:t>
      </w:r>
      <w:r w:rsidRPr="00D3136A">
        <w:rPr>
          <w:sz w:val="24"/>
          <w:szCs w:val="24"/>
        </w:rPr>
        <w:t>/l i mere end 3 dage</w:t>
      </w:r>
    </w:p>
    <w:p w:rsidR="00881891" w:rsidRPr="00D3136A" w:rsidRDefault="00881891" w:rsidP="00881891">
      <w:pPr>
        <w:numPr>
          <w:ilvl w:val="0"/>
          <w:numId w:val="9"/>
        </w:numPr>
        <w:tabs>
          <w:tab w:val="clear" w:pos="1571"/>
        </w:tabs>
        <w:ind w:left="851" w:firstLine="0"/>
        <w:rPr>
          <w:sz w:val="24"/>
          <w:szCs w:val="24"/>
        </w:rPr>
      </w:pPr>
      <w:r w:rsidRPr="00D3136A">
        <w:rPr>
          <w:sz w:val="24"/>
          <w:szCs w:val="24"/>
        </w:rPr>
        <w:t xml:space="preserve">Febril </w:t>
      </w:r>
      <w:proofErr w:type="spellStart"/>
      <w:r w:rsidRPr="00D3136A">
        <w:rPr>
          <w:sz w:val="24"/>
          <w:szCs w:val="24"/>
        </w:rPr>
        <w:t>neutropeni</w:t>
      </w:r>
      <w:proofErr w:type="spellEnd"/>
    </w:p>
    <w:p w:rsidR="00881891" w:rsidRPr="00D3136A" w:rsidRDefault="00881891" w:rsidP="00881891">
      <w:pPr>
        <w:numPr>
          <w:ilvl w:val="0"/>
          <w:numId w:val="9"/>
        </w:numPr>
        <w:tabs>
          <w:tab w:val="clear" w:pos="1571"/>
        </w:tabs>
        <w:ind w:left="851" w:firstLine="0"/>
        <w:rPr>
          <w:sz w:val="24"/>
          <w:szCs w:val="24"/>
        </w:rPr>
      </w:pPr>
      <w:r w:rsidRPr="00D3136A">
        <w:rPr>
          <w:sz w:val="24"/>
          <w:szCs w:val="24"/>
        </w:rPr>
        <w:t>Blodplader &lt; 25.000 x 10</w:t>
      </w:r>
      <w:r w:rsidRPr="00D3136A">
        <w:rPr>
          <w:sz w:val="24"/>
          <w:szCs w:val="24"/>
          <w:vertAlign w:val="superscript"/>
        </w:rPr>
        <w:t>6</w:t>
      </w:r>
      <w:r w:rsidRPr="00D3136A">
        <w:rPr>
          <w:sz w:val="24"/>
          <w:szCs w:val="24"/>
        </w:rPr>
        <w:t>/l</w:t>
      </w:r>
    </w:p>
    <w:p w:rsidR="00881891" w:rsidRPr="00D3136A" w:rsidRDefault="00881891" w:rsidP="00881891">
      <w:pPr>
        <w:numPr>
          <w:ilvl w:val="0"/>
          <w:numId w:val="9"/>
        </w:numPr>
        <w:tabs>
          <w:tab w:val="clear" w:pos="1571"/>
        </w:tabs>
        <w:ind w:left="851" w:firstLine="0"/>
        <w:rPr>
          <w:sz w:val="24"/>
          <w:szCs w:val="24"/>
        </w:rPr>
      </w:pPr>
      <w:r w:rsidRPr="00D3136A">
        <w:rPr>
          <w:sz w:val="24"/>
          <w:szCs w:val="24"/>
        </w:rPr>
        <w:t>Udsættelse af cyklus i mere end 1 uge grundet toksicitet</w:t>
      </w:r>
    </w:p>
    <w:p w:rsidR="00881891" w:rsidRPr="00D3136A" w:rsidRDefault="00881891" w:rsidP="00881891">
      <w:pPr>
        <w:ind w:left="851" w:hanging="851"/>
        <w:rPr>
          <w:sz w:val="24"/>
          <w:szCs w:val="24"/>
        </w:rPr>
      </w:pPr>
    </w:p>
    <w:p w:rsidR="00881891" w:rsidRPr="00DC261D" w:rsidRDefault="00881891" w:rsidP="00881891">
      <w:pPr>
        <w:ind w:left="851" w:hanging="851"/>
        <w:rPr>
          <w:b/>
          <w:sz w:val="24"/>
          <w:szCs w:val="24"/>
        </w:rPr>
      </w:pPr>
      <w:r w:rsidRPr="00DC261D">
        <w:rPr>
          <w:b/>
          <w:sz w:val="24"/>
          <w:szCs w:val="24"/>
        </w:rPr>
        <w:tab/>
        <w:t>Administrationsmåde</w:t>
      </w:r>
    </w:p>
    <w:p w:rsidR="00881891" w:rsidRPr="00D3136A" w:rsidRDefault="00881891" w:rsidP="00881891">
      <w:pPr>
        <w:ind w:left="851"/>
        <w:rPr>
          <w:sz w:val="24"/>
          <w:szCs w:val="24"/>
        </w:rPr>
      </w:pPr>
      <w:proofErr w:type="spellStart"/>
      <w:r w:rsidRPr="00D3136A">
        <w:rPr>
          <w:sz w:val="24"/>
          <w:szCs w:val="24"/>
        </w:rPr>
        <w:t>Gemcitabin</w:t>
      </w:r>
      <w:proofErr w:type="spellEnd"/>
      <w:r w:rsidRPr="00D3136A">
        <w:rPr>
          <w:sz w:val="24"/>
          <w:szCs w:val="24"/>
        </w:rPr>
        <w:t xml:space="preserve"> er veltolereret under infusion og kan indgives ambulant. Hvis der forekommer </w:t>
      </w:r>
      <w:proofErr w:type="spellStart"/>
      <w:r w:rsidRPr="00D3136A">
        <w:rPr>
          <w:sz w:val="24"/>
          <w:szCs w:val="24"/>
        </w:rPr>
        <w:t>ekstravasation</w:t>
      </w:r>
      <w:proofErr w:type="spellEnd"/>
      <w:r w:rsidRPr="00D3136A">
        <w:rPr>
          <w:sz w:val="24"/>
          <w:szCs w:val="24"/>
        </w:rPr>
        <w:t>, skal infusionen normalt stoppes med det samme og startes igen i et andet blodkar. Patienten skal monitoreres omhyggeligt efter indgivelsen.</w:t>
      </w:r>
    </w:p>
    <w:p w:rsidR="00881891" w:rsidRPr="00D3136A" w:rsidRDefault="00881891" w:rsidP="00881891">
      <w:pPr>
        <w:ind w:left="851" w:hanging="851"/>
        <w:rPr>
          <w:sz w:val="24"/>
          <w:szCs w:val="24"/>
        </w:rPr>
      </w:pPr>
    </w:p>
    <w:p w:rsidR="00881891" w:rsidRPr="00D3136A" w:rsidRDefault="00881891" w:rsidP="00881891">
      <w:pPr>
        <w:ind w:left="851"/>
        <w:rPr>
          <w:noProof/>
          <w:sz w:val="24"/>
          <w:szCs w:val="24"/>
        </w:rPr>
      </w:pPr>
      <w:r w:rsidRPr="00D3136A">
        <w:rPr>
          <w:noProof/>
          <w:sz w:val="24"/>
          <w:szCs w:val="24"/>
        </w:rPr>
        <w:t>For instruktioner om videre fortynding af lægemidlet før administration, se pkt. 6.6.</w:t>
      </w:r>
    </w:p>
    <w:p w:rsidR="00881891" w:rsidRPr="00D3136A" w:rsidRDefault="00881891" w:rsidP="00881891">
      <w:pPr>
        <w:ind w:left="851" w:hanging="851"/>
        <w:rPr>
          <w:sz w:val="24"/>
          <w:szCs w:val="24"/>
        </w:rPr>
      </w:pPr>
    </w:p>
    <w:p w:rsidR="00881891" w:rsidRPr="00D3136A" w:rsidRDefault="00881891" w:rsidP="00881891">
      <w:pPr>
        <w:ind w:left="851" w:hanging="851"/>
        <w:rPr>
          <w:sz w:val="24"/>
          <w:szCs w:val="24"/>
          <w:u w:val="single"/>
        </w:rPr>
      </w:pPr>
      <w:r w:rsidRPr="00D3136A">
        <w:rPr>
          <w:sz w:val="24"/>
          <w:szCs w:val="24"/>
        </w:rPr>
        <w:lastRenderedPageBreak/>
        <w:tab/>
      </w:r>
      <w:r w:rsidRPr="00D3136A">
        <w:rPr>
          <w:sz w:val="24"/>
          <w:szCs w:val="24"/>
          <w:u w:val="single"/>
        </w:rPr>
        <w:t>Specielle populationer</w:t>
      </w:r>
    </w:p>
    <w:p w:rsidR="00881891" w:rsidRDefault="00881891" w:rsidP="00881891">
      <w:pPr>
        <w:ind w:left="851" w:hanging="851"/>
        <w:rPr>
          <w:i/>
          <w:sz w:val="24"/>
          <w:szCs w:val="24"/>
        </w:rPr>
      </w:pPr>
      <w:r w:rsidRPr="00D3136A">
        <w:rPr>
          <w:i/>
          <w:sz w:val="24"/>
          <w:szCs w:val="24"/>
        </w:rPr>
        <w:tab/>
      </w:r>
    </w:p>
    <w:p w:rsidR="00881891" w:rsidRPr="00DC261D" w:rsidRDefault="00881891" w:rsidP="00881891">
      <w:pPr>
        <w:ind w:left="851"/>
        <w:rPr>
          <w:i/>
          <w:sz w:val="24"/>
          <w:szCs w:val="24"/>
        </w:rPr>
      </w:pPr>
      <w:r w:rsidRPr="00DC261D">
        <w:rPr>
          <w:i/>
          <w:sz w:val="24"/>
          <w:szCs w:val="24"/>
        </w:rPr>
        <w:t>Patienter med nedsat nyre- eller leverfunktion</w:t>
      </w:r>
    </w:p>
    <w:p w:rsidR="00881891" w:rsidRDefault="00881891" w:rsidP="00881891">
      <w:pPr>
        <w:ind w:left="851"/>
        <w:rPr>
          <w:sz w:val="24"/>
          <w:szCs w:val="24"/>
        </w:rPr>
      </w:pPr>
      <w:proofErr w:type="spellStart"/>
      <w:r w:rsidRPr="00D3136A">
        <w:rPr>
          <w:sz w:val="24"/>
          <w:szCs w:val="24"/>
        </w:rPr>
        <w:t>Gemcitabin</w:t>
      </w:r>
      <w:proofErr w:type="spellEnd"/>
      <w:r w:rsidRPr="00D3136A">
        <w:rPr>
          <w:sz w:val="24"/>
          <w:szCs w:val="24"/>
        </w:rPr>
        <w:t xml:space="preserve"> skal anvendes med forsigtighed til patienter med nedsat nyre- eller leverfunktion, da der er utilstrækkelige data fra kliniske forsøg til at give entydige dosisrekommandationer til disse patientpopulationer (se pkt. 4.4 og 5.2).  </w:t>
      </w:r>
    </w:p>
    <w:p w:rsidR="00881891" w:rsidRDefault="00881891" w:rsidP="00881891">
      <w:pPr>
        <w:ind w:left="851"/>
        <w:rPr>
          <w:sz w:val="24"/>
          <w:szCs w:val="24"/>
        </w:rPr>
      </w:pPr>
    </w:p>
    <w:p w:rsidR="00881891" w:rsidRPr="00DC261D" w:rsidRDefault="00881891" w:rsidP="00881891">
      <w:pPr>
        <w:ind w:left="851"/>
        <w:rPr>
          <w:sz w:val="24"/>
          <w:szCs w:val="24"/>
        </w:rPr>
      </w:pPr>
      <w:r w:rsidRPr="00DC261D">
        <w:rPr>
          <w:i/>
          <w:sz w:val="24"/>
          <w:szCs w:val="24"/>
        </w:rPr>
        <w:t>Ældre (&gt; 65 år)</w:t>
      </w:r>
    </w:p>
    <w:p w:rsidR="00881891" w:rsidRPr="00D3136A" w:rsidRDefault="00881891" w:rsidP="00881891">
      <w:pPr>
        <w:ind w:left="851"/>
        <w:rPr>
          <w:sz w:val="24"/>
          <w:szCs w:val="24"/>
        </w:rPr>
      </w:pPr>
      <w:proofErr w:type="spellStart"/>
      <w:r w:rsidRPr="00D3136A">
        <w:rPr>
          <w:sz w:val="24"/>
          <w:szCs w:val="24"/>
        </w:rPr>
        <w:t>Gemcitabin</w:t>
      </w:r>
      <w:proofErr w:type="spellEnd"/>
      <w:r w:rsidRPr="00D3136A">
        <w:rPr>
          <w:sz w:val="24"/>
          <w:szCs w:val="24"/>
        </w:rPr>
        <w:t xml:space="preserve"> er veltolereret af patienter over 65 år. Der er ingen evidens for at dosisjusteringer, ud over dem, der allerede anbefales til alle patienter, er nødvendige til ældre (se pkt. 5.2). </w:t>
      </w:r>
    </w:p>
    <w:p w:rsidR="00881891" w:rsidRPr="00D3136A" w:rsidRDefault="00881891" w:rsidP="00881891">
      <w:pPr>
        <w:ind w:left="851" w:hanging="851"/>
        <w:rPr>
          <w:sz w:val="24"/>
          <w:szCs w:val="24"/>
        </w:rPr>
      </w:pPr>
    </w:p>
    <w:p w:rsidR="00881891" w:rsidRPr="00DC261D" w:rsidRDefault="00881891" w:rsidP="00881891">
      <w:pPr>
        <w:ind w:left="851" w:hanging="851"/>
        <w:rPr>
          <w:i/>
          <w:sz w:val="24"/>
          <w:szCs w:val="24"/>
        </w:rPr>
      </w:pPr>
      <w:r w:rsidRPr="00DC261D">
        <w:rPr>
          <w:i/>
          <w:sz w:val="24"/>
          <w:szCs w:val="24"/>
        </w:rPr>
        <w:tab/>
        <w:t>Pædiatrisk population (&lt; 18 år)</w:t>
      </w:r>
    </w:p>
    <w:p w:rsidR="00881891" w:rsidRPr="00D3136A" w:rsidRDefault="00881891" w:rsidP="00881891">
      <w:pPr>
        <w:ind w:left="851"/>
        <w:rPr>
          <w:sz w:val="24"/>
          <w:szCs w:val="24"/>
        </w:rPr>
      </w:pPr>
      <w:proofErr w:type="spellStart"/>
      <w:r w:rsidRPr="00D3136A">
        <w:rPr>
          <w:sz w:val="24"/>
          <w:szCs w:val="24"/>
        </w:rPr>
        <w:t>Gemcitabin</w:t>
      </w:r>
      <w:proofErr w:type="spellEnd"/>
      <w:r w:rsidRPr="00D3136A">
        <w:rPr>
          <w:sz w:val="24"/>
          <w:szCs w:val="24"/>
        </w:rPr>
        <w:t xml:space="preserve"> anbefales ikke til brug til børn under 18 år på grund af utilstrækkelig dokumentation for sikkerhed og virkning.</w:t>
      </w:r>
    </w:p>
    <w:p w:rsidR="00881891" w:rsidRPr="00D3136A" w:rsidRDefault="00881891" w:rsidP="00881891">
      <w:pPr>
        <w:ind w:left="851" w:hanging="851"/>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4.3</w:t>
      </w:r>
      <w:r w:rsidRPr="00D3136A">
        <w:rPr>
          <w:b/>
          <w:sz w:val="24"/>
          <w:szCs w:val="24"/>
        </w:rPr>
        <w:tab/>
        <w:t>Kontraindikationer</w:t>
      </w:r>
    </w:p>
    <w:p w:rsidR="00881891" w:rsidRPr="00D3136A" w:rsidRDefault="00881891" w:rsidP="00881891">
      <w:pPr>
        <w:ind w:left="851" w:hanging="851"/>
        <w:rPr>
          <w:sz w:val="24"/>
          <w:szCs w:val="24"/>
          <w:u w:val="single"/>
        </w:rPr>
      </w:pPr>
      <w:r w:rsidRPr="00D3136A">
        <w:rPr>
          <w:sz w:val="24"/>
          <w:szCs w:val="24"/>
        </w:rPr>
        <w:tab/>
        <w:t>Overfølsomhed over for det aktive stof eller over for et eller flere af hjælpestofferne anført i pkt. 6.1.</w:t>
      </w:r>
      <w:r w:rsidRPr="00D3136A">
        <w:rPr>
          <w:i/>
          <w:sz w:val="24"/>
          <w:szCs w:val="24"/>
        </w:rPr>
        <w:t xml:space="preserve"> </w:t>
      </w:r>
    </w:p>
    <w:p w:rsidR="00881891" w:rsidRPr="00D3136A" w:rsidRDefault="00881891" w:rsidP="00881891">
      <w:pPr>
        <w:ind w:left="851"/>
        <w:rPr>
          <w:sz w:val="24"/>
          <w:szCs w:val="24"/>
        </w:rPr>
      </w:pPr>
      <w:r w:rsidRPr="00D3136A">
        <w:rPr>
          <w:sz w:val="24"/>
          <w:szCs w:val="24"/>
        </w:rPr>
        <w:t>Amning (se pkt. 4.6).</w:t>
      </w:r>
    </w:p>
    <w:p w:rsidR="00881891" w:rsidRPr="00D3136A" w:rsidRDefault="00881891" w:rsidP="00881891">
      <w:pPr>
        <w:tabs>
          <w:tab w:val="left" w:pos="851"/>
        </w:tabs>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4.4</w:t>
      </w:r>
      <w:r w:rsidRPr="00D3136A">
        <w:rPr>
          <w:b/>
          <w:sz w:val="24"/>
          <w:szCs w:val="24"/>
        </w:rPr>
        <w:tab/>
        <w:t>Særlige advarsler og forsigtighedsregler vedrørende brugen</w:t>
      </w:r>
    </w:p>
    <w:p w:rsidR="00881891" w:rsidRPr="00D3136A" w:rsidRDefault="00881891" w:rsidP="00881891">
      <w:pPr>
        <w:ind w:left="851" w:hanging="851"/>
        <w:rPr>
          <w:sz w:val="24"/>
          <w:szCs w:val="24"/>
        </w:rPr>
      </w:pPr>
      <w:r w:rsidRPr="00D3136A">
        <w:rPr>
          <w:sz w:val="24"/>
          <w:szCs w:val="24"/>
        </w:rPr>
        <w:tab/>
        <w:t>Forlængelse af infusionstiden og øget doseringsfrekvens har vist sig at øge toksiciteten.</w:t>
      </w:r>
    </w:p>
    <w:p w:rsidR="00881891" w:rsidRPr="00D3136A" w:rsidRDefault="00881891" w:rsidP="00881891">
      <w:pPr>
        <w:ind w:left="851" w:hanging="851"/>
        <w:rPr>
          <w:sz w:val="24"/>
          <w:szCs w:val="24"/>
        </w:rPr>
      </w:pPr>
    </w:p>
    <w:p w:rsidR="0032039A" w:rsidRPr="004B1B8A" w:rsidRDefault="0032039A" w:rsidP="0032039A">
      <w:pPr>
        <w:autoSpaceDE w:val="0"/>
        <w:autoSpaceDN w:val="0"/>
        <w:adjustRightInd w:val="0"/>
        <w:ind w:firstLine="851"/>
        <w:rPr>
          <w:sz w:val="24"/>
          <w:szCs w:val="24"/>
          <w:lang w:eastAsia="da-DK"/>
        </w:rPr>
      </w:pPr>
      <w:r w:rsidRPr="004B1B8A">
        <w:rPr>
          <w:sz w:val="24"/>
          <w:szCs w:val="24"/>
          <w:lang w:eastAsia="da-DK"/>
        </w:rPr>
        <w:t xml:space="preserve">Alvorlige </w:t>
      </w:r>
      <w:proofErr w:type="spellStart"/>
      <w:r w:rsidRPr="004B1B8A">
        <w:rPr>
          <w:sz w:val="24"/>
          <w:szCs w:val="24"/>
          <w:lang w:eastAsia="da-DK"/>
        </w:rPr>
        <w:t>kutane</w:t>
      </w:r>
      <w:proofErr w:type="spellEnd"/>
      <w:r w:rsidRPr="004B1B8A">
        <w:rPr>
          <w:sz w:val="24"/>
          <w:szCs w:val="24"/>
          <w:lang w:eastAsia="da-DK"/>
        </w:rPr>
        <w:t xml:space="preserve"> bivirkninger (</w:t>
      </w:r>
      <w:proofErr w:type="spellStart"/>
      <w:r w:rsidRPr="004B1B8A">
        <w:rPr>
          <w:sz w:val="24"/>
          <w:szCs w:val="24"/>
          <w:lang w:eastAsia="da-DK"/>
        </w:rPr>
        <w:t>SCAR'er</w:t>
      </w:r>
      <w:proofErr w:type="spellEnd"/>
      <w:r w:rsidRPr="004B1B8A">
        <w:rPr>
          <w:sz w:val="24"/>
          <w:szCs w:val="24"/>
          <w:lang w:eastAsia="da-DK"/>
        </w:rPr>
        <w:t>), herunder Stevens-Johnsons syndrom (SJS),</w:t>
      </w:r>
    </w:p>
    <w:p w:rsidR="0032039A" w:rsidRPr="004B1B8A" w:rsidRDefault="0032039A" w:rsidP="0032039A">
      <w:pPr>
        <w:autoSpaceDE w:val="0"/>
        <w:autoSpaceDN w:val="0"/>
        <w:adjustRightInd w:val="0"/>
        <w:ind w:firstLine="851"/>
        <w:rPr>
          <w:sz w:val="24"/>
          <w:szCs w:val="24"/>
          <w:lang w:eastAsia="da-DK"/>
        </w:rPr>
      </w:pPr>
      <w:r w:rsidRPr="004B1B8A">
        <w:rPr>
          <w:sz w:val="24"/>
          <w:szCs w:val="24"/>
          <w:lang w:eastAsia="da-DK"/>
        </w:rPr>
        <w:t xml:space="preserve">toksisk </w:t>
      </w:r>
      <w:proofErr w:type="spellStart"/>
      <w:r w:rsidRPr="004B1B8A">
        <w:rPr>
          <w:sz w:val="24"/>
          <w:szCs w:val="24"/>
          <w:lang w:eastAsia="da-DK"/>
        </w:rPr>
        <w:t>epidermal</w:t>
      </w:r>
      <w:proofErr w:type="spellEnd"/>
      <w:r w:rsidRPr="004B1B8A">
        <w:rPr>
          <w:sz w:val="24"/>
          <w:szCs w:val="24"/>
          <w:lang w:eastAsia="da-DK"/>
        </w:rPr>
        <w:t xml:space="preserve"> </w:t>
      </w:r>
      <w:proofErr w:type="spellStart"/>
      <w:r w:rsidRPr="004B1B8A">
        <w:rPr>
          <w:sz w:val="24"/>
          <w:szCs w:val="24"/>
          <w:lang w:eastAsia="da-DK"/>
        </w:rPr>
        <w:t>nekrolyse</w:t>
      </w:r>
      <w:proofErr w:type="spellEnd"/>
      <w:r w:rsidRPr="004B1B8A">
        <w:rPr>
          <w:sz w:val="24"/>
          <w:szCs w:val="24"/>
          <w:lang w:eastAsia="da-DK"/>
        </w:rPr>
        <w:t xml:space="preserve"> (TEN) og akut generaliseret </w:t>
      </w:r>
      <w:proofErr w:type="spellStart"/>
      <w:r w:rsidRPr="004B1B8A">
        <w:rPr>
          <w:sz w:val="24"/>
          <w:szCs w:val="24"/>
          <w:lang w:eastAsia="da-DK"/>
        </w:rPr>
        <w:t>eksantematøs</w:t>
      </w:r>
      <w:proofErr w:type="spellEnd"/>
      <w:r w:rsidRPr="004B1B8A">
        <w:rPr>
          <w:sz w:val="24"/>
          <w:szCs w:val="24"/>
          <w:lang w:eastAsia="da-DK"/>
        </w:rPr>
        <w:t xml:space="preserve"> </w:t>
      </w:r>
      <w:proofErr w:type="spellStart"/>
      <w:r w:rsidRPr="004B1B8A">
        <w:rPr>
          <w:sz w:val="24"/>
          <w:szCs w:val="24"/>
          <w:lang w:eastAsia="da-DK"/>
        </w:rPr>
        <w:t>pustulose</w:t>
      </w:r>
      <w:proofErr w:type="spellEnd"/>
    </w:p>
    <w:p w:rsidR="0032039A" w:rsidRPr="00A1059D" w:rsidRDefault="0032039A" w:rsidP="0032039A">
      <w:pPr>
        <w:autoSpaceDE w:val="0"/>
        <w:autoSpaceDN w:val="0"/>
        <w:adjustRightInd w:val="0"/>
        <w:ind w:left="851"/>
        <w:rPr>
          <w:sz w:val="24"/>
          <w:szCs w:val="24"/>
        </w:rPr>
      </w:pPr>
      <w:r w:rsidRPr="004B1B8A">
        <w:rPr>
          <w:sz w:val="24"/>
          <w:szCs w:val="24"/>
          <w:lang w:eastAsia="da-DK"/>
        </w:rPr>
        <w:t xml:space="preserve">(AGEP), som kan være livstruende eller dødelig, er blevet rapporteret i forbindelse med behandling med </w:t>
      </w:r>
      <w:proofErr w:type="spellStart"/>
      <w:r w:rsidRPr="004B1B8A">
        <w:rPr>
          <w:sz w:val="24"/>
          <w:szCs w:val="24"/>
          <w:lang w:eastAsia="da-DK"/>
        </w:rPr>
        <w:t>gemcitabin</w:t>
      </w:r>
      <w:proofErr w:type="spellEnd"/>
      <w:r w:rsidRPr="004B1B8A">
        <w:rPr>
          <w:sz w:val="24"/>
          <w:szCs w:val="24"/>
          <w:lang w:eastAsia="da-DK"/>
        </w:rPr>
        <w:t xml:space="preserve">. Patienterne skal informeres om tegn og symptomer og monitoreres nøje for hudreaktioner. Hvis der opstår tegn og symptomer, der tyder på disse reaktioner, skal </w:t>
      </w:r>
      <w:proofErr w:type="spellStart"/>
      <w:r w:rsidRPr="004B1B8A">
        <w:rPr>
          <w:sz w:val="24"/>
          <w:szCs w:val="24"/>
          <w:lang w:eastAsia="da-DK"/>
        </w:rPr>
        <w:t>gemcitabin</w:t>
      </w:r>
      <w:proofErr w:type="spellEnd"/>
      <w:r w:rsidRPr="004B1B8A">
        <w:rPr>
          <w:sz w:val="24"/>
          <w:szCs w:val="24"/>
          <w:lang w:eastAsia="da-DK"/>
        </w:rPr>
        <w:t xml:space="preserve"> straks seponeres.</w:t>
      </w:r>
    </w:p>
    <w:p w:rsidR="0032039A" w:rsidRPr="00A1059D" w:rsidRDefault="0032039A" w:rsidP="0032039A">
      <w:pPr>
        <w:ind w:left="851" w:hanging="851"/>
        <w:rPr>
          <w:sz w:val="24"/>
          <w:szCs w:val="24"/>
        </w:rPr>
      </w:pPr>
    </w:p>
    <w:p w:rsidR="0032039A" w:rsidRPr="00D3136A" w:rsidRDefault="0032039A" w:rsidP="0032039A">
      <w:pPr>
        <w:ind w:left="851" w:hanging="851"/>
        <w:rPr>
          <w:sz w:val="24"/>
          <w:szCs w:val="24"/>
          <w:u w:val="single"/>
        </w:rPr>
      </w:pPr>
      <w:r w:rsidRPr="00D3136A">
        <w:rPr>
          <w:sz w:val="24"/>
          <w:szCs w:val="24"/>
        </w:rPr>
        <w:tab/>
      </w:r>
      <w:r w:rsidRPr="00D3136A">
        <w:rPr>
          <w:sz w:val="24"/>
          <w:szCs w:val="24"/>
          <w:u w:val="single"/>
        </w:rPr>
        <w:t>Hæmatologisk toksicitet</w:t>
      </w:r>
    </w:p>
    <w:p w:rsidR="0032039A" w:rsidRPr="00D3136A" w:rsidRDefault="0032039A" w:rsidP="0032039A">
      <w:pPr>
        <w:ind w:left="851"/>
        <w:rPr>
          <w:sz w:val="24"/>
          <w:szCs w:val="24"/>
        </w:rPr>
      </w:pPr>
      <w:proofErr w:type="spellStart"/>
      <w:r w:rsidRPr="00D3136A">
        <w:rPr>
          <w:sz w:val="24"/>
          <w:szCs w:val="24"/>
        </w:rPr>
        <w:t>Gemcitabin</w:t>
      </w:r>
      <w:proofErr w:type="spellEnd"/>
      <w:r w:rsidRPr="00D3136A">
        <w:rPr>
          <w:sz w:val="24"/>
          <w:szCs w:val="24"/>
        </w:rPr>
        <w:t xml:space="preserve"> kan undertrykke knoglemarvsfunktionen, som viser sig ved </w:t>
      </w:r>
      <w:proofErr w:type="spellStart"/>
      <w:r w:rsidRPr="00D3136A">
        <w:rPr>
          <w:sz w:val="24"/>
          <w:szCs w:val="24"/>
        </w:rPr>
        <w:t>leukopeni</w:t>
      </w:r>
      <w:proofErr w:type="spellEnd"/>
      <w:r w:rsidRPr="00D3136A">
        <w:rPr>
          <w:sz w:val="24"/>
          <w:szCs w:val="24"/>
        </w:rPr>
        <w:t xml:space="preserve">, </w:t>
      </w:r>
      <w:proofErr w:type="spellStart"/>
      <w:r w:rsidRPr="00D3136A">
        <w:rPr>
          <w:sz w:val="24"/>
          <w:szCs w:val="24"/>
        </w:rPr>
        <w:t>trombocytopeni</w:t>
      </w:r>
      <w:proofErr w:type="spellEnd"/>
      <w:r w:rsidRPr="00D3136A">
        <w:rPr>
          <w:sz w:val="24"/>
          <w:szCs w:val="24"/>
        </w:rPr>
        <w:t xml:space="preserve"> og anæmi.</w:t>
      </w:r>
    </w:p>
    <w:p w:rsidR="00881891" w:rsidRPr="00D3136A" w:rsidRDefault="00881891" w:rsidP="0032039A">
      <w:pPr>
        <w:ind w:left="851" w:hanging="851"/>
        <w:rPr>
          <w:sz w:val="24"/>
          <w:szCs w:val="24"/>
        </w:rPr>
      </w:pPr>
    </w:p>
    <w:p w:rsidR="00881891" w:rsidRPr="00D3136A" w:rsidRDefault="00881891" w:rsidP="00881891">
      <w:pPr>
        <w:ind w:left="851"/>
        <w:rPr>
          <w:sz w:val="24"/>
          <w:szCs w:val="24"/>
        </w:rPr>
      </w:pPr>
      <w:r w:rsidRPr="00D3136A">
        <w:rPr>
          <w:sz w:val="24"/>
          <w:szCs w:val="24"/>
        </w:rPr>
        <w:t xml:space="preserve">Patienter i behandling med </w:t>
      </w:r>
      <w:proofErr w:type="spellStart"/>
      <w:r w:rsidRPr="00D3136A">
        <w:rPr>
          <w:sz w:val="24"/>
          <w:szCs w:val="24"/>
        </w:rPr>
        <w:t>gemcitabin</w:t>
      </w:r>
      <w:proofErr w:type="spellEnd"/>
      <w:r w:rsidRPr="00D3136A">
        <w:rPr>
          <w:sz w:val="24"/>
          <w:szCs w:val="24"/>
        </w:rPr>
        <w:t xml:space="preserve"> skal monitoreres mht. </w:t>
      </w:r>
      <w:proofErr w:type="spellStart"/>
      <w:r w:rsidRPr="00D3136A">
        <w:rPr>
          <w:sz w:val="24"/>
          <w:szCs w:val="24"/>
        </w:rPr>
        <w:t>trombocyttal</w:t>
      </w:r>
      <w:proofErr w:type="spellEnd"/>
      <w:r w:rsidRPr="00D3136A">
        <w:rPr>
          <w:sz w:val="24"/>
          <w:szCs w:val="24"/>
        </w:rPr>
        <w:t xml:space="preserve">, leukocyttal og granulocyttal før hver dosis. Afbrydelse eller ændring af behandlingen skal overvejes hvis lægemiddelinduceret knoglemarvsdepression bliver påvist (se pkt. 4.2). </w:t>
      </w:r>
      <w:proofErr w:type="spellStart"/>
      <w:r w:rsidRPr="00D3136A">
        <w:rPr>
          <w:sz w:val="24"/>
          <w:szCs w:val="24"/>
        </w:rPr>
        <w:t>Myelosuppression</w:t>
      </w:r>
      <w:proofErr w:type="spellEnd"/>
      <w:r w:rsidRPr="00D3136A">
        <w:rPr>
          <w:sz w:val="24"/>
          <w:szCs w:val="24"/>
        </w:rPr>
        <w:t xml:space="preserve"> er dog kortvarig og fører normalt ikke til dosisreduktion og sjældent til </w:t>
      </w:r>
      <w:proofErr w:type="spellStart"/>
      <w:r w:rsidRPr="00D3136A">
        <w:rPr>
          <w:sz w:val="24"/>
          <w:szCs w:val="24"/>
        </w:rPr>
        <w:t>seponering</w:t>
      </w:r>
      <w:proofErr w:type="spellEnd"/>
      <w:r w:rsidRPr="00D3136A">
        <w:rPr>
          <w:sz w:val="24"/>
          <w:szCs w:val="24"/>
        </w:rPr>
        <w:t>.</w:t>
      </w:r>
    </w:p>
    <w:p w:rsidR="00881891" w:rsidRPr="00D3136A" w:rsidRDefault="00881891" w:rsidP="00881891">
      <w:pPr>
        <w:ind w:left="851" w:hanging="851"/>
        <w:rPr>
          <w:sz w:val="24"/>
          <w:szCs w:val="24"/>
        </w:rPr>
      </w:pPr>
    </w:p>
    <w:p w:rsidR="00881891" w:rsidRPr="00D3136A" w:rsidRDefault="00881891" w:rsidP="00881891">
      <w:pPr>
        <w:ind w:left="851"/>
        <w:rPr>
          <w:sz w:val="24"/>
          <w:szCs w:val="24"/>
        </w:rPr>
      </w:pPr>
      <w:r w:rsidRPr="00D3136A">
        <w:rPr>
          <w:sz w:val="24"/>
          <w:szCs w:val="24"/>
        </w:rPr>
        <w:t xml:space="preserve">Perifere blodværdier kan fortsat forværres efter ophør med </w:t>
      </w:r>
      <w:proofErr w:type="spellStart"/>
      <w:r w:rsidRPr="00D3136A">
        <w:rPr>
          <w:sz w:val="24"/>
          <w:szCs w:val="24"/>
        </w:rPr>
        <w:t>gemcitabinbehandling</w:t>
      </w:r>
      <w:proofErr w:type="spellEnd"/>
      <w:r w:rsidRPr="00D3136A">
        <w:rPr>
          <w:sz w:val="24"/>
          <w:szCs w:val="24"/>
        </w:rPr>
        <w:t>. Behandlingen skal startes med forsigtighed hos patienter med nedsat knoglemarvsfunktion.</w:t>
      </w:r>
    </w:p>
    <w:p w:rsidR="00881891" w:rsidRDefault="00881891" w:rsidP="0032039A">
      <w:pPr>
        <w:ind w:left="851"/>
        <w:rPr>
          <w:sz w:val="24"/>
          <w:szCs w:val="24"/>
        </w:rPr>
      </w:pPr>
      <w:r w:rsidRPr="00D3136A">
        <w:rPr>
          <w:sz w:val="24"/>
          <w:szCs w:val="24"/>
        </w:rPr>
        <w:t xml:space="preserve">Risikoen for kumulativ knoglemarvssuppression skal overvejes som med andre </w:t>
      </w:r>
      <w:proofErr w:type="spellStart"/>
      <w:r w:rsidRPr="00D3136A">
        <w:rPr>
          <w:sz w:val="24"/>
          <w:szCs w:val="24"/>
        </w:rPr>
        <w:t>cytotoksiske</w:t>
      </w:r>
      <w:proofErr w:type="spellEnd"/>
      <w:r w:rsidRPr="00D3136A">
        <w:rPr>
          <w:sz w:val="24"/>
          <w:szCs w:val="24"/>
        </w:rPr>
        <w:t xml:space="preserve"> behandlinger, når </w:t>
      </w:r>
      <w:proofErr w:type="spellStart"/>
      <w:r w:rsidRPr="00D3136A">
        <w:rPr>
          <w:sz w:val="24"/>
          <w:szCs w:val="24"/>
        </w:rPr>
        <w:t>gemcitabin</w:t>
      </w:r>
      <w:proofErr w:type="spellEnd"/>
      <w:r w:rsidRPr="00D3136A">
        <w:rPr>
          <w:sz w:val="24"/>
          <w:szCs w:val="24"/>
        </w:rPr>
        <w:t xml:space="preserve"> gives sammen med anden kemoterapi.</w:t>
      </w:r>
    </w:p>
    <w:p w:rsidR="00881891" w:rsidRPr="00D3136A" w:rsidRDefault="00881891" w:rsidP="00881891">
      <w:pPr>
        <w:ind w:left="851" w:hanging="851"/>
        <w:rPr>
          <w:sz w:val="24"/>
          <w:szCs w:val="24"/>
        </w:rPr>
      </w:pPr>
    </w:p>
    <w:p w:rsidR="00881891" w:rsidRPr="00D3136A" w:rsidRDefault="00881891" w:rsidP="00881891">
      <w:pPr>
        <w:ind w:left="851" w:hanging="851"/>
        <w:rPr>
          <w:sz w:val="24"/>
          <w:szCs w:val="24"/>
          <w:u w:val="single"/>
        </w:rPr>
      </w:pPr>
      <w:r w:rsidRPr="00D3136A">
        <w:rPr>
          <w:sz w:val="24"/>
          <w:szCs w:val="24"/>
        </w:rPr>
        <w:tab/>
      </w:r>
      <w:r w:rsidRPr="00D3136A">
        <w:rPr>
          <w:sz w:val="24"/>
          <w:szCs w:val="24"/>
          <w:u w:val="single"/>
        </w:rPr>
        <w:t>Lever- og nyreinsufficiens</w:t>
      </w:r>
    </w:p>
    <w:p w:rsidR="00881891" w:rsidRPr="00D3136A" w:rsidRDefault="00881891" w:rsidP="00881891">
      <w:pPr>
        <w:ind w:left="851"/>
        <w:rPr>
          <w:sz w:val="24"/>
          <w:szCs w:val="24"/>
        </w:rPr>
      </w:pPr>
      <w:proofErr w:type="spellStart"/>
      <w:r w:rsidRPr="00D3136A">
        <w:rPr>
          <w:sz w:val="24"/>
          <w:szCs w:val="24"/>
        </w:rPr>
        <w:t>Gemcitabin</w:t>
      </w:r>
      <w:proofErr w:type="spellEnd"/>
      <w:r w:rsidRPr="00D3136A">
        <w:rPr>
          <w:sz w:val="24"/>
          <w:szCs w:val="24"/>
        </w:rPr>
        <w:t xml:space="preserve"> bør anvendes med forsigtighed til patienter med leverinsufficiens eller nedsat nyrefunktion, da data fra kliniske forsøg ikke er tilstrækkelige til at fastsætte entydige dosisrekommandationer til denne patientpopulation (se pkt. 4.2).</w:t>
      </w:r>
    </w:p>
    <w:p w:rsidR="00881891" w:rsidRPr="00D3136A" w:rsidRDefault="00881891" w:rsidP="00881891">
      <w:pPr>
        <w:ind w:left="851"/>
        <w:rPr>
          <w:sz w:val="24"/>
          <w:szCs w:val="24"/>
        </w:rPr>
      </w:pPr>
    </w:p>
    <w:p w:rsidR="00881891" w:rsidRPr="00D3136A" w:rsidRDefault="00881891" w:rsidP="00881891">
      <w:pPr>
        <w:ind w:left="851"/>
        <w:rPr>
          <w:sz w:val="24"/>
          <w:szCs w:val="24"/>
        </w:rPr>
      </w:pPr>
      <w:r w:rsidRPr="00D3136A">
        <w:rPr>
          <w:sz w:val="24"/>
          <w:szCs w:val="24"/>
        </w:rPr>
        <w:lastRenderedPageBreak/>
        <w:t xml:space="preserve">Administration af </w:t>
      </w:r>
      <w:proofErr w:type="spellStart"/>
      <w:r w:rsidRPr="00D3136A">
        <w:rPr>
          <w:sz w:val="24"/>
          <w:szCs w:val="24"/>
        </w:rPr>
        <w:t>gemcitabin</w:t>
      </w:r>
      <w:proofErr w:type="spellEnd"/>
      <w:r w:rsidRPr="00D3136A">
        <w:rPr>
          <w:sz w:val="24"/>
          <w:szCs w:val="24"/>
        </w:rPr>
        <w:t xml:space="preserve"> til patienter, som samtidig har levermetastaser eller tidligere har haft hepatitis, alkoholisme eller levercirrose, kan føre til forværring af den tilgrundliggende leverinsufficiens.</w:t>
      </w:r>
    </w:p>
    <w:p w:rsidR="00881891" w:rsidRPr="00D3136A" w:rsidRDefault="00881891" w:rsidP="00881891">
      <w:pPr>
        <w:ind w:left="851" w:hanging="851"/>
        <w:rPr>
          <w:sz w:val="24"/>
          <w:szCs w:val="24"/>
        </w:rPr>
      </w:pPr>
    </w:p>
    <w:p w:rsidR="00881891" w:rsidRPr="00D3136A" w:rsidRDefault="00881891" w:rsidP="00881891">
      <w:pPr>
        <w:ind w:left="851"/>
        <w:rPr>
          <w:sz w:val="24"/>
          <w:szCs w:val="24"/>
        </w:rPr>
      </w:pPr>
      <w:r w:rsidRPr="00D3136A">
        <w:rPr>
          <w:sz w:val="24"/>
          <w:szCs w:val="24"/>
        </w:rPr>
        <w:t>Laboratoriemåling af nyre- og leverfunktion (inklusive virologiske tests) bør foretages regelmæssigt.</w:t>
      </w:r>
    </w:p>
    <w:p w:rsidR="00881891" w:rsidRPr="00D3136A" w:rsidRDefault="00881891" w:rsidP="00881891">
      <w:pPr>
        <w:ind w:left="851" w:hanging="851"/>
        <w:rPr>
          <w:sz w:val="24"/>
          <w:szCs w:val="24"/>
        </w:rPr>
      </w:pPr>
    </w:p>
    <w:p w:rsidR="00881891" w:rsidRPr="00D3136A" w:rsidRDefault="00881891" w:rsidP="00881891">
      <w:pPr>
        <w:ind w:left="851" w:hanging="851"/>
        <w:rPr>
          <w:sz w:val="24"/>
          <w:szCs w:val="24"/>
          <w:u w:val="single"/>
        </w:rPr>
      </w:pPr>
      <w:r w:rsidRPr="00D3136A">
        <w:rPr>
          <w:sz w:val="24"/>
          <w:szCs w:val="24"/>
        </w:rPr>
        <w:tab/>
      </w:r>
      <w:r w:rsidRPr="00D3136A">
        <w:rPr>
          <w:sz w:val="24"/>
          <w:szCs w:val="24"/>
          <w:u w:val="single"/>
        </w:rPr>
        <w:t>Samtidig strålebehandling</w:t>
      </w:r>
    </w:p>
    <w:p w:rsidR="00881891" w:rsidRPr="00D3136A" w:rsidRDefault="00881891" w:rsidP="00881891">
      <w:pPr>
        <w:ind w:left="851"/>
        <w:rPr>
          <w:sz w:val="24"/>
          <w:szCs w:val="24"/>
        </w:rPr>
      </w:pPr>
      <w:r w:rsidRPr="00D3136A">
        <w:rPr>
          <w:sz w:val="24"/>
          <w:szCs w:val="24"/>
        </w:rPr>
        <w:t>Samtidig strålebehandling (givet samtidig eller ≤ 7 dages mellemrum): Toksicitet er rapporteret (se pkt. 4.5 for detaljer og anbefaling vedrørende brugen).</w:t>
      </w:r>
    </w:p>
    <w:p w:rsidR="00881891" w:rsidRPr="00D3136A" w:rsidRDefault="00881891" w:rsidP="00881891">
      <w:pPr>
        <w:ind w:left="851" w:hanging="851"/>
        <w:rPr>
          <w:sz w:val="24"/>
          <w:szCs w:val="24"/>
        </w:rPr>
      </w:pPr>
    </w:p>
    <w:p w:rsidR="00881891" w:rsidRPr="00D3136A" w:rsidRDefault="00881891" w:rsidP="00881891">
      <w:pPr>
        <w:ind w:left="851" w:hanging="851"/>
        <w:rPr>
          <w:sz w:val="24"/>
          <w:szCs w:val="24"/>
          <w:u w:val="single"/>
        </w:rPr>
      </w:pPr>
      <w:r w:rsidRPr="00D3136A">
        <w:rPr>
          <w:sz w:val="24"/>
          <w:szCs w:val="24"/>
        </w:rPr>
        <w:tab/>
      </w:r>
      <w:r w:rsidRPr="00D3136A">
        <w:rPr>
          <w:sz w:val="24"/>
          <w:szCs w:val="24"/>
          <w:u w:val="single"/>
        </w:rPr>
        <w:t>Levende vacciner</w:t>
      </w:r>
    </w:p>
    <w:p w:rsidR="00881891" w:rsidRDefault="00881891" w:rsidP="00881891">
      <w:pPr>
        <w:ind w:left="851"/>
        <w:rPr>
          <w:sz w:val="24"/>
          <w:szCs w:val="24"/>
        </w:rPr>
      </w:pPr>
      <w:r w:rsidRPr="00D3136A">
        <w:rPr>
          <w:sz w:val="24"/>
          <w:szCs w:val="24"/>
        </w:rPr>
        <w:t xml:space="preserve">Gul feber vaccine og andre levende, svækkede vacciner anbefales ikke til patienter i behandling med </w:t>
      </w:r>
      <w:proofErr w:type="spellStart"/>
      <w:r w:rsidRPr="00D3136A">
        <w:rPr>
          <w:sz w:val="24"/>
          <w:szCs w:val="24"/>
        </w:rPr>
        <w:t>gemcitabin</w:t>
      </w:r>
      <w:proofErr w:type="spellEnd"/>
      <w:r w:rsidRPr="00D3136A">
        <w:rPr>
          <w:sz w:val="24"/>
          <w:szCs w:val="24"/>
        </w:rPr>
        <w:t xml:space="preserve"> (se pkt. 4.5).</w:t>
      </w:r>
    </w:p>
    <w:p w:rsidR="00881891" w:rsidRPr="00D3136A" w:rsidRDefault="00881891" w:rsidP="00881891">
      <w:pPr>
        <w:ind w:left="851"/>
        <w:rPr>
          <w:sz w:val="24"/>
          <w:szCs w:val="24"/>
        </w:rPr>
      </w:pPr>
    </w:p>
    <w:p w:rsidR="00881891" w:rsidRPr="00D3136A" w:rsidRDefault="00881891" w:rsidP="00881891">
      <w:pPr>
        <w:ind w:left="851" w:hanging="851"/>
        <w:rPr>
          <w:sz w:val="24"/>
          <w:szCs w:val="24"/>
          <w:u w:val="single"/>
        </w:rPr>
      </w:pPr>
      <w:r w:rsidRPr="00D3136A">
        <w:rPr>
          <w:sz w:val="24"/>
          <w:szCs w:val="24"/>
        </w:rPr>
        <w:tab/>
      </w:r>
      <w:proofErr w:type="spellStart"/>
      <w:r w:rsidRPr="00D3136A">
        <w:rPr>
          <w:sz w:val="24"/>
          <w:szCs w:val="24"/>
          <w:u w:val="single"/>
        </w:rPr>
        <w:t>Posterior</w:t>
      </w:r>
      <w:proofErr w:type="spellEnd"/>
      <w:r w:rsidRPr="00D3136A">
        <w:rPr>
          <w:sz w:val="24"/>
          <w:szCs w:val="24"/>
          <w:u w:val="single"/>
        </w:rPr>
        <w:t xml:space="preserve"> reversibel encefalopati syndrom</w:t>
      </w:r>
    </w:p>
    <w:p w:rsidR="00881891" w:rsidRPr="00D3136A" w:rsidRDefault="00881891" w:rsidP="00881891">
      <w:pPr>
        <w:ind w:left="851" w:hanging="851"/>
        <w:rPr>
          <w:sz w:val="24"/>
          <w:szCs w:val="24"/>
        </w:rPr>
      </w:pPr>
      <w:r w:rsidRPr="00D3136A">
        <w:rPr>
          <w:sz w:val="24"/>
          <w:szCs w:val="24"/>
        </w:rPr>
        <w:tab/>
        <w:t xml:space="preserve">Der er rapporteret </w:t>
      </w:r>
      <w:proofErr w:type="spellStart"/>
      <w:r w:rsidRPr="00D3136A">
        <w:rPr>
          <w:sz w:val="24"/>
          <w:szCs w:val="24"/>
        </w:rPr>
        <w:t>posterior</w:t>
      </w:r>
      <w:proofErr w:type="spellEnd"/>
      <w:r w:rsidRPr="00D3136A">
        <w:rPr>
          <w:sz w:val="24"/>
          <w:szCs w:val="24"/>
        </w:rPr>
        <w:t xml:space="preserve"> reversibel encefalopati syndrom (PRES) med potentielle alvorlige konsekvenser hos patienter, som fik </w:t>
      </w:r>
      <w:proofErr w:type="spellStart"/>
      <w:r w:rsidRPr="00D3136A">
        <w:rPr>
          <w:sz w:val="24"/>
          <w:szCs w:val="24"/>
        </w:rPr>
        <w:t>gemcitabin</w:t>
      </w:r>
      <w:proofErr w:type="spellEnd"/>
      <w:r w:rsidRPr="00D3136A">
        <w:rPr>
          <w:sz w:val="24"/>
          <w:szCs w:val="24"/>
        </w:rPr>
        <w:t xml:space="preserve"> som monoterapi eller i kombination med andre kemoterapeutiske lægemidler. Akut hypertension og krampeaktivitet var rapporteret hos de fleste </w:t>
      </w:r>
      <w:proofErr w:type="spellStart"/>
      <w:r w:rsidRPr="00D3136A">
        <w:rPr>
          <w:sz w:val="24"/>
          <w:szCs w:val="24"/>
        </w:rPr>
        <w:t>gemcitabin</w:t>
      </w:r>
      <w:proofErr w:type="spellEnd"/>
      <w:r w:rsidRPr="00D3136A">
        <w:rPr>
          <w:sz w:val="24"/>
          <w:szCs w:val="24"/>
        </w:rPr>
        <w:t xml:space="preserve"> patienter, som oplevede PRES, men andre symptomer så som hovedpine, letargi, konfusion og blindhed kunne også forekomme. Diagnosen bekræftes optimalt ved magnetisk resonans billeddannelse (MRI). PRES var typisk reversibel med passende understøttende foranstaltninger. </w:t>
      </w:r>
      <w:proofErr w:type="spellStart"/>
      <w:r w:rsidRPr="00D3136A">
        <w:rPr>
          <w:sz w:val="24"/>
          <w:szCs w:val="24"/>
        </w:rPr>
        <w:t>Gemcitabin</w:t>
      </w:r>
      <w:proofErr w:type="spellEnd"/>
      <w:r w:rsidRPr="00D3136A">
        <w:rPr>
          <w:sz w:val="24"/>
          <w:szCs w:val="24"/>
        </w:rPr>
        <w:t xml:space="preserve"> skal permanent seponeres og understøttende foranstaltninger skal implementeres, inklusive kontrol af blodtrykket og anti-krampe behandling, hvis PRES udvikles i løbet af behandlingen.  </w:t>
      </w:r>
    </w:p>
    <w:p w:rsidR="00881891" w:rsidRPr="00D3136A" w:rsidRDefault="00881891" w:rsidP="00881891">
      <w:pPr>
        <w:ind w:left="851" w:hanging="851"/>
        <w:rPr>
          <w:sz w:val="24"/>
          <w:szCs w:val="24"/>
        </w:rPr>
      </w:pPr>
    </w:p>
    <w:p w:rsidR="00881891" w:rsidRPr="00D3136A" w:rsidRDefault="00881891" w:rsidP="00881891">
      <w:pPr>
        <w:ind w:left="851" w:hanging="851"/>
        <w:rPr>
          <w:sz w:val="24"/>
          <w:szCs w:val="24"/>
          <w:u w:val="single"/>
        </w:rPr>
      </w:pPr>
      <w:r w:rsidRPr="00D3136A">
        <w:rPr>
          <w:sz w:val="24"/>
          <w:szCs w:val="24"/>
        </w:rPr>
        <w:tab/>
      </w:r>
      <w:proofErr w:type="spellStart"/>
      <w:r w:rsidRPr="00D3136A">
        <w:rPr>
          <w:sz w:val="24"/>
          <w:szCs w:val="24"/>
          <w:u w:val="single"/>
        </w:rPr>
        <w:t>Kardiovaskulært</w:t>
      </w:r>
      <w:proofErr w:type="spellEnd"/>
    </w:p>
    <w:p w:rsidR="00881891" w:rsidRDefault="00881891" w:rsidP="00881891">
      <w:pPr>
        <w:ind w:left="851"/>
        <w:rPr>
          <w:sz w:val="24"/>
          <w:szCs w:val="24"/>
        </w:rPr>
      </w:pPr>
      <w:r w:rsidRPr="00D3136A">
        <w:rPr>
          <w:sz w:val="24"/>
          <w:szCs w:val="24"/>
        </w:rPr>
        <w:t xml:space="preserve">På grund af risikoen for hjerte og/eller </w:t>
      </w:r>
      <w:proofErr w:type="spellStart"/>
      <w:r w:rsidRPr="00D3136A">
        <w:rPr>
          <w:sz w:val="24"/>
          <w:szCs w:val="24"/>
        </w:rPr>
        <w:t>vaskulære</w:t>
      </w:r>
      <w:proofErr w:type="spellEnd"/>
      <w:r w:rsidRPr="00D3136A">
        <w:rPr>
          <w:sz w:val="24"/>
          <w:szCs w:val="24"/>
        </w:rPr>
        <w:t xml:space="preserve"> lidelser ved brug af </w:t>
      </w:r>
      <w:proofErr w:type="spellStart"/>
      <w:r w:rsidRPr="00D3136A">
        <w:rPr>
          <w:sz w:val="24"/>
          <w:szCs w:val="24"/>
        </w:rPr>
        <w:t>gemcitabin</w:t>
      </w:r>
      <w:proofErr w:type="spellEnd"/>
      <w:r w:rsidRPr="00D3136A">
        <w:rPr>
          <w:sz w:val="24"/>
          <w:szCs w:val="24"/>
        </w:rPr>
        <w:t xml:space="preserve">, skal der tages særlige forholdsregler ved behandling af patienter med </w:t>
      </w:r>
      <w:proofErr w:type="spellStart"/>
      <w:r w:rsidRPr="00D3136A">
        <w:rPr>
          <w:sz w:val="24"/>
          <w:szCs w:val="24"/>
        </w:rPr>
        <w:t>kardiovaskulære</w:t>
      </w:r>
      <w:proofErr w:type="spellEnd"/>
      <w:r w:rsidRPr="00D3136A">
        <w:rPr>
          <w:sz w:val="24"/>
          <w:szCs w:val="24"/>
        </w:rPr>
        <w:t xml:space="preserve"> tilfælde i </w:t>
      </w:r>
      <w:proofErr w:type="spellStart"/>
      <w:r w:rsidRPr="00D3136A">
        <w:rPr>
          <w:sz w:val="24"/>
          <w:szCs w:val="24"/>
        </w:rPr>
        <w:t>anmnesen</w:t>
      </w:r>
      <w:proofErr w:type="spellEnd"/>
      <w:r w:rsidRPr="00D3136A">
        <w:rPr>
          <w:sz w:val="24"/>
          <w:szCs w:val="24"/>
        </w:rPr>
        <w:t>.</w:t>
      </w:r>
    </w:p>
    <w:p w:rsidR="00881891" w:rsidRDefault="00881891" w:rsidP="00881891">
      <w:pPr>
        <w:ind w:left="851"/>
        <w:rPr>
          <w:sz w:val="24"/>
          <w:szCs w:val="24"/>
        </w:rPr>
      </w:pPr>
    </w:p>
    <w:p w:rsidR="00881891" w:rsidRPr="001349EF" w:rsidRDefault="00881891" w:rsidP="00881891">
      <w:pPr>
        <w:ind w:left="851"/>
        <w:rPr>
          <w:sz w:val="24"/>
          <w:szCs w:val="24"/>
        </w:rPr>
      </w:pPr>
      <w:proofErr w:type="spellStart"/>
      <w:r w:rsidRPr="00D3136A">
        <w:rPr>
          <w:sz w:val="24"/>
          <w:szCs w:val="24"/>
          <w:u w:val="single"/>
        </w:rPr>
        <w:t>Kapillær</w:t>
      </w:r>
      <w:proofErr w:type="spellEnd"/>
      <w:r w:rsidRPr="00D3136A">
        <w:rPr>
          <w:sz w:val="24"/>
          <w:szCs w:val="24"/>
          <w:u w:val="single"/>
        </w:rPr>
        <w:t xml:space="preserve"> lækage-syndrom</w:t>
      </w:r>
    </w:p>
    <w:p w:rsidR="00881891" w:rsidRDefault="00881891" w:rsidP="0032039A">
      <w:pPr>
        <w:ind w:left="851"/>
        <w:rPr>
          <w:sz w:val="24"/>
          <w:szCs w:val="24"/>
        </w:rPr>
      </w:pPr>
      <w:proofErr w:type="spellStart"/>
      <w:r w:rsidRPr="00D3136A">
        <w:rPr>
          <w:sz w:val="24"/>
          <w:szCs w:val="24"/>
        </w:rPr>
        <w:t>Kapillær</w:t>
      </w:r>
      <w:proofErr w:type="spellEnd"/>
      <w:r w:rsidRPr="00D3136A">
        <w:rPr>
          <w:sz w:val="24"/>
          <w:szCs w:val="24"/>
        </w:rPr>
        <w:t xml:space="preserve"> lækage-syndrom er rapporteret for patienter, der fik </w:t>
      </w:r>
      <w:proofErr w:type="spellStart"/>
      <w:r w:rsidRPr="00D3136A">
        <w:rPr>
          <w:sz w:val="24"/>
          <w:szCs w:val="24"/>
        </w:rPr>
        <w:t>gemcitabin</w:t>
      </w:r>
      <w:proofErr w:type="spellEnd"/>
      <w:r w:rsidRPr="00D3136A">
        <w:rPr>
          <w:sz w:val="24"/>
          <w:szCs w:val="24"/>
        </w:rPr>
        <w:t xml:space="preserve"> som monoterapi eller i kombination med andre kemoterapeutiske lægemidler (se afsnit 4.8). Tilstanden kan sædvanligvis behandles, hvis den opdages tidligt og håndteres hensigtsmæssigt, men der er rapporteret om fatale tilfælde. Tilstanden indebærer systemisk </w:t>
      </w:r>
      <w:proofErr w:type="spellStart"/>
      <w:r w:rsidRPr="00D3136A">
        <w:rPr>
          <w:sz w:val="24"/>
          <w:szCs w:val="24"/>
        </w:rPr>
        <w:t>kapillær</w:t>
      </w:r>
      <w:proofErr w:type="spellEnd"/>
      <w:r w:rsidRPr="00D3136A">
        <w:rPr>
          <w:sz w:val="24"/>
          <w:szCs w:val="24"/>
        </w:rPr>
        <w:t xml:space="preserve"> </w:t>
      </w:r>
      <w:proofErr w:type="spellStart"/>
      <w:r w:rsidRPr="00D3136A">
        <w:rPr>
          <w:sz w:val="24"/>
          <w:szCs w:val="24"/>
        </w:rPr>
        <w:t>hyperpermeabilitet</w:t>
      </w:r>
      <w:proofErr w:type="spellEnd"/>
      <w:r w:rsidRPr="00D3136A">
        <w:rPr>
          <w:sz w:val="24"/>
          <w:szCs w:val="24"/>
        </w:rPr>
        <w:t xml:space="preserve">, hvor væske og proteiner fra det </w:t>
      </w:r>
      <w:proofErr w:type="spellStart"/>
      <w:r w:rsidRPr="00D3136A">
        <w:rPr>
          <w:sz w:val="24"/>
          <w:szCs w:val="24"/>
        </w:rPr>
        <w:t>intravaskulære</w:t>
      </w:r>
      <w:proofErr w:type="spellEnd"/>
      <w:r w:rsidRPr="00D3136A">
        <w:rPr>
          <w:sz w:val="24"/>
          <w:szCs w:val="24"/>
        </w:rPr>
        <w:t xml:space="preserve"> rum lækker ind i </w:t>
      </w:r>
      <w:proofErr w:type="spellStart"/>
      <w:r w:rsidRPr="00D3136A">
        <w:rPr>
          <w:sz w:val="24"/>
          <w:szCs w:val="24"/>
        </w:rPr>
        <w:t>interstitiet</w:t>
      </w:r>
      <w:proofErr w:type="spellEnd"/>
      <w:r w:rsidRPr="00D3136A">
        <w:rPr>
          <w:sz w:val="24"/>
          <w:szCs w:val="24"/>
        </w:rPr>
        <w:t xml:space="preserve">. De kliniske symptomer omfatter generaliseret ødem, vægtstigning, hypoalbuminæmi, svær hypotension, akut nyrefunktionsnedsættelse og </w:t>
      </w:r>
      <w:proofErr w:type="spellStart"/>
      <w:r w:rsidRPr="00D3136A">
        <w:rPr>
          <w:sz w:val="24"/>
          <w:szCs w:val="24"/>
        </w:rPr>
        <w:t>pulmonalt</w:t>
      </w:r>
      <w:proofErr w:type="spellEnd"/>
      <w:r w:rsidRPr="00D3136A">
        <w:rPr>
          <w:sz w:val="24"/>
          <w:szCs w:val="24"/>
        </w:rPr>
        <w:t xml:space="preserve"> ødem. Hvis </w:t>
      </w:r>
      <w:proofErr w:type="spellStart"/>
      <w:r w:rsidRPr="00D3136A">
        <w:rPr>
          <w:sz w:val="24"/>
          <w:szCs w:val="24"/>
        </w:rPr>
        <w:t>kapillær</w:t>
      </w:r>
      <w:proofErr w:type="spellEnd"/>
      <w:r w:rsidRPr="00D3136A">
        <w:rPr>
          <w:sz w:val="24"/>
          <w:szCs w:val="24"/>
        </w:rPr>
        <w:t xml:space="preserve"> lækage-syndrom udvikles under behandlingen, skal </w:t>
      </w:r>
      <w:proofErr w:type="spellStart"/>
      <w:r w:rsidRPr="00D3136A">
        <w:rPr>
          <w:sz w:val="24"/>
          <w:szCs w:val="24"/>
        </w:rPr>
        <w:t>gemcitabin</w:t>
      </w:r>
      <w:proofErr w:type="spellEnd"/>
      <w:r w:rsidRPr="00D3136A">
        <w:rPr>
          <w:sz w:val="24"/>
          <w:szCs w:val="24"/>
        </w:rPr>
        <w:t xml:space="preserve"> seponeres og understøttende behandling iværksættes. </w:t>
      </w:r>
      <w:proofErr w:type="spellStart"/>
      <w:r w:rsidRPr="00D3136A">
        <w:rPr>
          <w:sz w:val="24"/>
          <w:szCs w:val="24"/>
        </w:rPr>
        <w:t>Kapillær</w:t>
      </w:r>
      <w:proofErr w:type="spellEnd"/>
      <w:r w:rsidRPr="00D3136A">
        <w:rPr>
          <w:sz w:val="24"/>
          <w:szCs w:val="24"/>
        </w:rPr>
        <w:t xml:space="preserve"> lækage-syndrom kan opstå i senere cykler og er i litteraturen forbundet med </w:t>
      </w:r>
      <w:proofErr w:type="spellStart"/>
      <w:r w:rsidRPr="00D3136A">
        <w:rPr>
          <w:sz w:val="24"/>
          <w:szCs w:val="24"/>
        </w:rPr>
        <w:t>adult</w:t>
      </w:r>
      <w:proofErr w:type="spellEnd"/>
      <w:r w:rsidRPr="00D3136A">
        <w:rPr>
          <w:sz w:val="24"/>
          <w:szCs w:val="24"/>
        </w:rPr>
        <w:t xml:space="preserve"> </w:t>
      </w:r>
      <w:proofErr w:type="spellStart"/>
      <w:r w:rsidRPr="00D3136A">
        <w:rPr>
          <w:sz w:val="24"/>
          <w:szCs w:val="24"/>
        </w:rPr>
        <w:t>respiratory</w:t>
      </w:r>
      <w:proofErr w:type="spellEnd"/>
      <w:r w:rsidRPr="00D3136A">
        <w:rPr>
          <w:sz w:val="24"/>
          <w:szCs w:val="24"/>
        </w:rPr>
        <w:t xml:space="preserve"> </w:t>
      </w:r>
      <w:proofErr w:type="spellStart"/>
      <w:r w:rsidRPr="00D3136A">
        <w:rPr>
          <w:sz w:val="24"/>
          <w:szCs w:val="24"/>
        </w:rPr>
        <w:t>distress</w:t>
      </w:r>
      <w:proofErr w:type="spellEnd"/>
      <w:r w:rsidRPr="00D3136A">
        <w:rPr>
          <w:sz w:val="24"/>
          <w:szCs w:val="24"/>
        </w:rPr>
        <w:t xml:space="preserve"> syndrom (ARDS).</w:t>
      </w:r>
    </w:p>
    <w:p w:rsidR="00881891" w:rsidRPr="00D3136A" w:rsidRDefault="00881891" w:rsidP="00881891">
      <w:pPr>
        <w:ind w:left="851" w:hanging="851"/>
        <w:rPr>
          <w:sz w:val="24"/>
          <w:szCs w:val="24"/>
        </w:rPr>
      </w:pPr>
    </w:p>
    <w:p w:rsidR="00881891" w:rsidRPr="00D3136A" w:rsidRDefault="00881891" w:rsidP="00881891">
      <w:pPr>
        <w:ind w:left="851"/>
        <w:rPr>
          <w:sz w:val="24"/>
          <w:szCs w:val="24"/>
          <w:u w:val="single"/>
        </w:rPr>
      </w:pPr>
      <w:proofErr w:type="spellStart"/>
      <w:r w:rsidRPr="00D3136A">
        <w:rPr>
          <w:sz w:val="24"/>
          <w:szCs w:val="24"/>
          <w:u w:val="single"/>
        </w:rPr>
        <w:t>Pulmonært</w:t>
      </w:r>
      <w:proofErr w:type="spellEnd"/>
    </w:p>
    <w:p w:rsidR="00881891" w:rsidRPr="00D3136A" w:rsidRDefault="00881891" w:rsidP="00881891">
      <w:pPr>
        <w:ind w:left="851"/>
        <w:rPr>
          <w:sz w:val="24"/>
          <w:szCs w:val="24"/>
        </w:rPr>
      </w:pPr>
      <w:proofErr w:type="spellStart"/>
      <w:r w:rsidRPr="00D3136A">
        <w:rPr>
          <w:sz w:val="24"/>
          <w:szCs w:val="24"/>
        </w:rPr>
        <w:t>Pulmonære</w:t>
      </w:r>
      <w:proofErr w:type="spellEnd"/>
      <w:r w:rsidRPr="00D3136A">
        <w:rPr>
          <w:sz w:val="24"/>
          <w:szCs w:val="24"/>
        </w:rPr>
        <w:t xml:space="preserve"> virkninger, som kan være alvorlige (såsom </w:t>
      </w:r>
      <w:proofErr w:type="spellStart"/>
      <w:r w:rsidRPr="00D3136A">
        <w:rPr>
          <w:sz w:val="24"/>
          <w:szCs w:val="24"/>
        </w:rPr>
        <w:t>pulmonalt</w:t>
      </w:r>
      <w:proofErr w:type="spellEnd"/>
      <w:r w:rsidRPr="00D3136A">
        <w:rPr>
          <w:sz w:val="24"/>
          <w:szCs w:val="24"/>
        </w:rPr>
        <w:t xml:space="preserve"> ødem, </w:t>
      </w:r>
      <w:proofErr w:type="spellStart"/>
      <w:r w:rsidRPr="00D3136A">
        <w:rPr>
          <w:sz w:val="24"/>
          <w:szCs w:val="24"/>
        </w:rPr>
        <w:t>interstitiel</w:t>
      </w:r>
      <w:proofErr w:type="spellEnd"/>
      <w:r w:rsidRPr="00D3136A">
        <w:rPr>
          <w:sz w:val="24"/>
          <w:szCs w:val="24"/>
        </w:rPr>
        <w:t xml:space="preserve"> pneumoni og </w:t>
      </w:r>
      <w:proofErr w:type="spellStart"/>
      <w:r w:rsidRPr="00D3136A">
        <w:rPr>
          <w:sz w:val="24"/>
          <w:szCs w:val="24"/>
        </w:rPr>
        <w:t>Adult</w:t>
      </w:r>
      <w:proofErr w:type="spellEnd"/>
      <w:r w:rsidRPr="00D3136A">
        <w:rPr>
          <w:sz w:val="24"/>
          <w:szCs w:val="24"/>
        </w:rPr>
        <w:t xml:space="preserve"> </w:t>
      </w:r>
      <w:proofErr w:type="spellStart"/>
      <w:r w:rsidRPr="00D3136A">
        <w:rPr>
          <w:sz w:val="24"/>
          <w:szCs w:val="24"/>
        </w:rPr>
        <w:t>Respiratory</w:t>
      </w:r>
      <w:proofErr w:type="spellEnd"/>
      <w:r w:rsidRPr="00D3136A">
        <w:rPr>
          <w:sz w:val="24"/>
          <w:szCs w:val="24"/>
        </w:rPr>
        <w:t xml:space="preserve"> </w:t>
      </w:r>
      <w:proofErr w:type="spellStart"/>
      <w:r w:rsidRPr="00D3136A">
        <w:rPr>
          <w:sz w:val="24"/>
          <w:szCs w:val="24"/>
        </w:rPr>
        <w:t>Distress</w:t>
      </w:r>
      <w:proofErr w:type="spellEnd"/>
      <w:r w:rsidRPr="00D3136A">
        <w:rPr>
          <w:sz w:val="24"/>
          <w:szCs w:val="24"/>
        </w:rPr>
        <w:t xml:space="preserve"> </w:t>
      </w:r>
      <w:proofErr w:type="spellStart"/>
      <w:r w:rsidRPr="00D3136A">
        <w:rPr>
          <w:sz w:val="24"/>
          <w:szCs w:val="24"/>
        </w:rPr>
        <w:t>Syndrome</w:t>
      </w:r>
      <w:proofErr w:type="spellEnd"/>
      <w:r w:rsidRPr="00D3136A">
        <w:rPr>
          <w:sz w:val="24"/>
          <w:szCs w:val="24"/>
        </w:rPr>
        <w:t xml:space="preserve"> (ARDS), er rapporteret i forbindelse med </w:t>
      </w:r>
      <w:proofErr w:type="spellStart"/>
      <w:r w:rsidRPr="00D3136A">
        <w:rPr>
          <w:sz w:val="24"/>
          <w:szCs w:val="24"/>
        </w:rPr>
        <w:t>gemcitabinbehandling</w:t>
      </w:r>
      <w:proofErr w:type="spellEnd"/>
      <w:r w:rsidRPr="00D3136A">
        <w:rPr>
          <w:sz w:val="24"/>
          <w:szCs w:val="24"/>
        </w:rPr>
        <w:t xml:space="preserve">. Hvis disse virkninger udvikles, bør det overvejes at seponere behandlingen med </w:t>
      </w:r>
      <w:proofErr w:type="spellStart"/>
      <w:r w:rsidRPr="00D3136A">
        <w:rPr>
          <w:sz w:val="24"/>
          <w:szCs w:val="24"/>
        </w:rPr>
        <w:t>gemcitabin</w:t>
      </w:r>
      <w:proofErr w:type="spellEnd"/>
      <w:r w:rsidRPr="00D3136A">
        <w:rPr>
          <w:sz w:val="24"/>
          <w:szCs w:val="24"/>
        </w:rPr>
        <w:t>. Tidlig brug af understøttende behandling kan afhjælpe tilstanden.</w:t>
      </w:r>
    </w:p>
    <w:p w:rsidR="00881891" w:rsidRPr="00D3136A" w:rsidRDefault="00881891" w:rsidP="00881891">
      <w:pPr>
        <w:ind w:left="851" w:hanging="851"/>
        <w:rPr>
          <w:i/>
          <w:sz w:val="24"/>
          <w:szCs w:val="24"/>
        </w:rPr>
      </w:pPr>
    </w:p>
    <w:p w:rsidR="00881891" w:rsidRPr="00D3136A" w:rsidRDefault="00881891" w:rsidP="00881891">
      <w:pPr>
        <w:ind w:left="851" w:hanging="851"/>
        <w:rPr>
          <w:sz w:val="24"/>
          <w:szCs w:val="24"/>
          <w:u w:val="single"/>
        </w:rPr>
      </w:pPr>
      <w:r w:rsidRPr="00D3136A">
        <w:rPr>
          <w:sz w:val="24"/>
          <w:szCs w:val="24"/>
        </w:rPr>
        <w:lastRenderedPageBreak/>
        <w:tab/>
      </w:r>
      <w:proofErr w:type="spellStart"/>
      <w:r w:rsidRPr="00D3136A">
        <w:rPr>
          <w:sz w:val="24"/>
          <w:szCs w:val="24"/>
          <w:u w:val="single"/>
        </w:rPr>
        <w:t>Renalt</w:t>
      </w:r>
      <w:proofErr w:type="spellEnd"/>
    </w:p>
    <w:p w:rsidR="00881891" w:rsidRDefault="00881891" w:rsidP="00881891">
      <w:pPr>
        <w:ind w:left="851" w:hanging="851"/>
        <w:rPr>
          <w:sz w:val="24"/>
          <w:szCs w:val="24"/>
        </w:rPr>
      </w:pPr>
      <w:r w:rsidRPr="00D3136A">
        <w:rPr>
          <w:sz w:val="24"/>
          <w:szCs w:val="24"/>
        </w:rPr>
        <w:tab/>
      </w:r>
    </w:p>
    <w:p w:rsidR="00881891" w:rsidRPr="00D3136A" w:rsidRDefault="00881891" w:rsidP="00881891">
      <w:pPr>
        <w:ind w:left="851"/>
        <w:rPr>
          <w:i/>
          <w:sz w:val="24"/>
          <w:szCs w:val="24"/>
        </w:rPr>
      </w:pPr>
      <w:proofErr w:type="spellStart"/>
      <w:r w:rsidRPr="00D3136A">
        <w:rPr>
          <w:i/>
          <w:sz w:val="24"/>
          <w:szCs w:val="24"/>
        </w:rPr>
        <w:t>Hæmolytisk</w:t>
      </w:r>
      <w:proofErr w:type="spellEnd"/>
      <w:r w:rsidRPr="00D3136A">
        <w:rPr>
          <w:i/>
          <w:sz w:val="24"/>
          <w:szCs w:val="24"/>
        </w:rPr>
        <w:t xml:space="preserve"> uræmisk syndrom</w:t>
      </w:r>
    </w:p>
    <w:p w:rsidR="00881891" w:rsidRPr="00D3136A" w:rsidRDefault="00881891" w:rsidP="00881891">
      <w:pPr>
        <w:ind w:left="851"/>
        <w:rPr>
          <w:sz w:val="24"/>
          <w:szCs w:val="24"/>
        </w:rPr>
      </w:pPr>
      <w:r w:rsidRPr="00D3136A">
        <w:rPr>
          <w:sz w:val="24"/>
          <w:szCs w:val="24"/>
        </w:rPr>
        <w:t xml:space="preserve">Ved behandling med </w:t>
      </w:r>
      <w:proofErr w:type="spellStart"/>
      <w:r w:rsidRPr="00D3136A">
        <w:rPr>
          <w:sz w:val="24"/>
          <w:szCs w:val="24"/>
        </w:rPr>
        <w:t>gemcitabin</w:t>
      </w:r>
      <w:proofErr w:type="spellEnd"/>
      <w:r w:rsidRPr="00D3136A">
        <w:rPr>
          <w:sz w:val="24"/>
          <w:szCs w:val="24"/>
        </w:rPr>
        <w:t xml:space="preserve"> er kliniske fund i overensstemmelse med </w:t>
      </w:r>
      <w:proofErr w:type="spellStart"/>
      <w:r w:rsidRPr="00D3136A">
        <w:rPr>
          <w:sz w:val="24"/>
          <w:szCs w:val="24"/>
        </w:rPr>
        <w:t>hæmolytisk</w:t>
      </w:r>
      <w:proofErr w:type="spellEnd"/>
      <w:r w:rsidRPr="00D3136A">
        <w:rPr>
          <w:sz w:val="24"/>
          <w:szCs w:val="24"/>
        </w:rPr>
        <w:t xml:space="preserve">-uræmisk syndrom (HUS) sjældent set (se pkt. 4.8). HUS er en potentiel livstruende sygdom. Behandlingen med </w:t>
      </w:r>
      <w:proofErr w:type="spellStart"/>
      <w:r w:rsidRPr="00D3136A">
        <w:rPr>
          <w:sz w:val="24"/>
          <w:szCs w:val="24"/>
        </w:rPr>
        <w:t>gemcitabin</w:t>
      </w:r>
      <w:proofErr w:type="spellEnd"/>
      <w:r w:rsidRPr="00D3136A">
        <w:rPr>
          <w:sz w:val="24"/>
          <w:szCs w:val="24"/>
        </w:rPr>
        <w:t xml:space="preserve"> bør seponeres ved de første tegn på </w:t>
      </w:r>
      <w:proofErr w:type="spellStart"/>
      <w:r w:rsidRPr="00D3136A">
        <w:rPr>
          <w:sz w:val="24"/>
          <w:szCs w:val="24"/>
        </w:rPr>
        <w:t>mikroangiopatisk</w:t>
      </w:r>
      <w:proofErr w:type="spellEnd"/>
      <w:r w:rsidRPr="00D3136A">
        <w:rPr>
          <w:sz w:val="24"/>
          <w:szCs w:val="24"/>
        </w:rPr>
        <w:t xml:space="preserve"> </w:t>
      </w:r>
      <w:proofErr w:type="spellStart"/>
      <w:r w:rsidRPr="00D3136A">
        <w:rPr>
          <w:sz w:val="24"/>
          <w:szCs w:val="24"/>
        </w:rPr>
        <w:t>hæmolytisk</w:t>
      </w:r>
      <w:proofErr w:type="spellEnd"/>
      <w:r w:rsidRPr="00D3136A">
        <w:rPr>
          <w:sz w:val="24"/>
          <w:szCs w:val="24"/>
        </w:rPr>
        <w:t xml:space="preserve"> anæmi såsom hurtigt faldende hæmoglobinniveau med samtidig </w:t>
      </w:r>
      <w:proofErr w:type="spellStart"/>
      <w:r w:rsidRPr="00D3136A">
        <w:rPr>
          <w:sz w:val="24"/>
          <w:szCs w:val="24"/>
        </w:rPr>
        <w:t>trombocytopeni</w:t>
      </w:r>
      <w:proofErr w:type="spellEnd"/>
      <w:r w:rsidRPr="00D3136A">
        <w:rPr>
          <w:sz w:val="24"/>
          <w:szCs w:val="24"/>
        </w:rPr>
        <w:t xml:space="preserve">, stigning i serumbilirubin, </w:t>
      </w:r>
      <w:proofErr w:type="spellStart"/>
      <w:r w:rsidRPr="00D3136A">
        <w:rPr>
          <w:sz w:val="24"/>
          <w:szCs w:val="24"/>
        </w:rPr>
        <w:t>serumkreatinin</w:t>
      </w:r>
      <w:proofErr w:type="spellEnd"/>
      <w:r w:rsidRPr="00D3136A">
        <w:rPr>
          <w:sz w:val="24"/>
          <w:szCs w:val="24"/>
        </w:rPr>
        <w:t>, blod-</w:t>
      </w:r>
      <w:proofErr w:type="spellStart"/>
      <w:r w:rsidRPr="00D3136A">
        <w:rPr>
          <w:sz w:val="24"/>
          <w:szCs w:val="24"/>
        </w:rPr>
        <w:t>urea</w:t>
      </w:r>
      <w:proofErr w:type="spellEnd"/>
      <w:r w:rsidRPr="00D3136A">
        <w:rPr>
          <w:sz w:val="24"/>
          <w:szCs w:val="24"/>
        </w:rPr>
        <w:t xml:space="preserve">-nitrogen eller LDH. Nyresvigt er muligvis ikke reversibel ved </w:t>
      </w:r>
      <w:proofErr w:type="spellStart"/>
      <w:r w:rsidRPr="00D3136A">
        <w:rPr>
          <w:sz w:val="24"/>
          <w:szCs w:val="24"/>
        </w:rPr>
        <w:t>seponering</w:t>
      </w:r>
      <w:proofErr w:type="spellEnd"/>
      <w:r w:rsidRPr="00D3136A">
        <w:rPr>
          <w:sz w:val="24"/>
          <w:szCs w:val="24"/>
        </w:rPr>
        <w:t xml:space="preserve"> af behandlingen, og dialysebehandling kan blive nødvendig.</w:t>
      </w:r>
    </w:p>
    <w:p w:rsidR="00881891" w:rsidRPr="00D3136A" w:rsidRDefault="00881891" w:rsidP="00881891">
      <w:pPr>
        <w:ind w:left="851" w:hanging="851"/>
        <w:rPr>
          <w:sz w:val="24"/>
          <w:szCs w:val="24"/>
        </w:rPr>
      </w:pPr>
    </w:p>
    <w:p w:rsidR="00881891" w:rsidRPr="00D3136A" w:rsidRDefault="00881891" w:rsidP="00881891">
      <w:pPr>
        <w:ind w:left="851" w:hanging="851"/>
        <w:rPr>
          <w:sz w:val="24"/>
          <w:szCs w:val="24"/>
          <w:u w:val="single"/>
        </w:rPr>
      </w:pPr>
      <w:r w:rsidRPr="00D3136A">
        <w:rPr>
          <w:sz w:val="24"/>
          <w:szCs w:val="24"/>
        </w:rPr>
        <w:tab/>
      </w:r>
      <w:r w:rsidRPr="00D3136A">
        <w:rPr>
          <w:sz w:val="24"/>
          <w:szCs w:val="24"/>
          <w:u w:val="single"/>
        </w:rPr>
        <w:t>Fertilitet</w:t>
      </w:r>
    </w:p>
    <w:p w:rsidR="00881891" w:rsidRPr="00D3136A" w:rsidRDefault="00881891" w:rsidP="00881891">
      <w:pPr>
        <w:ind w:left="851"/>
        <w:rPr>
          <w:sz w:val="24"/>
          <w:szCs w:val="24"/>
        </w:rPr>
      </w:pPr>
      <w:r w:rsidRPr="00D3136A">
        <w:rPr>
          <w:sz w:val="24"/>
          <w:szCs w:val="24"/>
        </w:rPr>
        <w:t xml:space="preserve">I fertilitetsstudier har </w:t>
      </w:r>
      <w:proofErr w:type="spellStart"/>
      <w:r w:rsidRPr="00D3136A">
        <w:rPr>
          <w:sz w:val="24"/>
          <w:szCs w:val="24"/>
        </w:rPr>
        <w:t>gemcitabin</w:t>
      </w:r>
      <w:proofErr w:type="spellEnd"/>
      <w:r w:rsidRPr="00D3136A">
        <w:rPr>
          <w:sz w:val="24"/>
          <w:szCs w:val="24"/>
        </w:rPr>
        <w:t xml:space="preserve"> forårsaget </w:t>
      </w:r>
      <w:proofErr w:type="spellStart"/>
      <w:r w:rsidRPr="00D3136A">
        <w:rPr>
          <w:sz w:val="24"/>
          <w:szCs w:val="24"/>
        </w:rPr>
        <w:t>hypospermatogenese</w:t>
      </w:r>
      <w:proofErr w:type="spellEnd"/>
      <w:r w:rsidRPr="00D3136A">
        <w:rPr>
          <w:sz w:val="24"/>
          <w:szCs w:val="24"/>
        </w:rPr>
        <w:t xml:space="preserve"> hos </w:t>
      </w:r>
      <w:proofErr w:type="spellStart"/>
      <w:r w:rsidRPr="00D3136A">
        <w:rPr>
          <w:sz w:val="24"/>
          <w:szCs w:val="24"/>
        </w:rPr>
        <w:t>hanmus</w:t>
      </w:r>
      <w:proofErr w:type="spellEnd"/>
      <w:r w:rsidRPr="00D3136A">
        <w:rPr>
          <w:sz w:val="24"/>
          <w:szCs w:val="24"/>
        </w:rPr>
        <w:t xml:space="preserve"> (se pkt. 5.3). Mænd, som behandles med </w:t>
      </w:r>
      <w:proofErr w:type="spellStart"/>
      <w:r w:rsidRPr="00D3136A">
        <w:rPr>
          <w:sz w:val="24"/>
          <w:szCs w:val="24"/>
        </w:rPr>
        <w:t>gemcitabin</w:t>
      </w:r>
      <w:proofErr w:type="spellEnd"/>
      <w:r w:rsidRPr="00D3136A">
        <w:rPr>
          <w:sz w:val="24"/>
          <w:szCs w:val="24"/>
        </w:rPr>
        <w:t xml:space="preserve">, frarådes derfor at gøre en kvinde gravid under og op til 6 måneder efter behandling. Det anbefales også at søge yderligere rådgivning angående </w:t>
      </w:r>
      <w:proofErr w:type="spellStart"/>
      <w:r w:rsidRPr="00D3136A">
        <w:rPr>
          <w:sz w:val="24"/>
          <w:szCs w:val="24"/>
        </w:rPr>
        <w:t>kryokonservering</w:t>
      </w:r>
      <w:proofErr w:type="spellEnd"/>
      <w:r w:rsidRPr="00D3136A">
        <w:rPr>
          <w:sz w:val="24"/>
          <w:szCs w:val="24"/>
        </w:rPr>
        <w:t xml:space="preserve"> af sæd før behandling, på grund af muligheden for </w:t>
      </w:r>
      <w:proofErr w:type="spellStart"/>
      <w:r w:rsidRPr="00D3136A">
        <w:rPr>
          <w:sz w:val="24"/>
          <w:szCs w:val="24"/>
        </w:rPr>
        <w:t>infertilitet</w:t>
      </w:r>
      <w:proofErr w:type="spellEnd"/>
      <w:r w:rsidRPr="00D3136A">
        <w:rPr>
          <w:sz w:val="24"/>
          <w:szCs w:val="24"/>
        </w:rPr>
        <w:t xml:space="preserve"> som følge af behandling med </w:t>
      </w:r>
      <w:proofErr w:type="spellStart"/>
      <w:r w:rsidRPr="00D3136A">
        <w:rPr>
          <w:sz w:val="24"/>
          <w:szCs w:val="24"/>
        </w:rPr>
        <w:t>gemcitabin</w:t>
      </w:r>
      <w:proofErr w:type="spellEnd"/>
      <w:r w:rsidRPr="00D3136A">
        <w:rPr>
          <w:sz w:val="24"/>
          <w:szCs w:val="24"/>
        </w:rPr>
        <w:t xml:space="preserve"> (se pkt. 4.6).</w:t>
      </w:r>
    </w:p>
    <w:p w:rsidR="00881891" w:rsidRPr="00D3136A" w:rsidRDefault="00881891" w:rsidP="00881891">
      <w:pPr>
        <w:ind w:left="851" w:hanging="851"/>
        <w:rPr>
          <w:sz w:val="24"/>
          <w:szCs w:val="24"/>
        </w:rPr>
      </w:pPr>
    </w:p>
    <w:p w:rsidR="00881891" w:rsidRPr="00D3136A" w:rsidRDefault="00881891" w:rsidP="00881891">
      <w:pPr>
        <w:ind w:left="851" w:hanging="851"/>
        <w:rPr>
          <w:sz w:val="24"/>
          <w:szCs w:val="24"/>
          <w:u w:val="single"/>
        </w:rPr>
      </w:pPr>
      <w:r w:rsidRPr="00D3136A">
        <w:rPr>
          <w:sz w:val="24"/>
          <w:szCs w:val="24"/>
        </w:rPr>
        <w:tab/>
      </w:r>
      <w:r w:rsidRPr="00D3136A">
        <w:rPr>
          <w:sz w:val="24"/>
          <w:szCs w:val="24"/>
          <w:u w:val="single"/>
        </w:rPr>
        <w:t>Natrium</w:t>
      </w:r>
    </w:p>
    <w:p w:rsidR="00881891" w:rsidRDefault="00881891" w:rsidP="00881891">
      <w:pPr>
        <w:ind w:left="851"/>
        <w:rPr>
          <w:sz w:val="24"/>
          <w:szCs w:val="24"/>
        </w:rPr>
      </w:pPr>
      <w:r>
        <w:rPr>
          <w:sz w:val="24"/>
          <w:szCs w:val="24"/>
        </w:rPr>
        <w:t xml:space="preserve">Hætteglas med 200 mg indeholder mindre end 1 mmol natrium (23 mg) pr. hætteglas, dvs. det er i det væsentlige natrium-fri.  </w:t>
      </w:r>
    </w:p>
    <w:p w:rsidR="00881891" w:rsidRDefault="00881891" w:rsidP="00881891">
      <w:pPr>
        <w:ind w:left="851" w:hanging="851"/>
        <w:rPr>
          <w:sz w:val="24"/>
          <w:szCs w:val="24"/>
        </w:rPr>
      </w:pPr>
    </w:p>
    <w:p w:rsidR="00881891" w:rsidRDefault="00881891" w:rsidP="00881891">
      <w:pPr>
        <w:ind w:left="851"/>
        <w:rPr>
          <w:sz w:val="24"/>
          <w:szCs w:val="24"/>
        </w:rPr>
      </w:pPr>
      <w:r>
        <w:rPr>
          <w:sz w:val="24"/>
          <w:szCs w:val="24"/>
        </w:rPr>
        <w:t>Hætteglas med 1000 mg indeholder 98,36 mg natrium pr. hætteglas svarende til 4,92 % af WHO’s anbefalede maksimale daglige indtagelse på 2 g natrium for en voksen.</w:t>
      </w:r>
    </w:p>
    <w:p w:rsidR="00881891" w:rsidRDefault="00881891" w:rsidP="00881891">
      <w:pPr>
        <w:ind w:left="851"/>
        <w:rPr>
          <w:sz w:val="24"/>
          <w:szCs w:val="24"/>
        </w:rPr>
      </w:pPr>
    </w:p>
    <w:p w:rsidR="00881891" w:rsidRDefault="00881891" w:rsidP="00881891">
      <w:pPr>
        <w:ind w:left="851"/>
        <w:rPr>
          <w:sz w:val="24"/>
          <w:szCs w:val="24"/>
        </w:rPr>
      </w:pPr>
      <w:r>
        <w:rPr>
          <w:sz w:val="24"/>
          <w:szCs w:val="24"/>
        </w:rPr>
        <w:t>Hætteglas med 2000 mg indeholder 196,72 mg natrium pr. hætteglas svarende til 9,84 % af WHO’s anbefalede maksimale daglige indtagelse på 2 g natrium for en voksen.</w:t>
      </w:r>
    </w:p>
    <w:p w:rsidR="00881891" w:rsidRPr="00D3136A" w:rsidRDefault="00881891" w:rsidP="00881891">
      <w:pPr>
        <w:ind w:left="851" w:hanging="851"/>
        <w:rPr>
          <w:sz w:val="24"/>
          <w:szCs w:val="24"/>
        </w:rPr>
      </w:pPr>
    </w:p>
    <w:p w:rsidR="00881891" w:rsidRPr="00D3136A" w:rsidRDefault="00881891" w:rsidP="00881891">
      <w:pPr>
        <w:ind w:left="851" w:hanging="851"/>
        <w:rPr>
          <w:sz w:val="24"/>
          <w:szCs w:val="24"/>
        </w:rPr>
      </w:pPr>
      <w:r w:rsidRPr="00D3136A">
        <w:rPr>
          <w:sz w:val="24"/>
          <w:szCs w:val="24"/>
        </w:rPr>
        <w:tab/>
      </w:r>
      <w:proofErr w:type="spellStart"/>
      <w:r w:rsidRPr="00D3136A">
        <w:rPr>
          <w:sz w:val="24"/>
          <w:szCs w:val="24"/>
        </w:rPr>
        <w:t>Gemkabi</w:t>
      </w:r>
      <w:proofErr w:type="spellEnd"/>
      <w:r w:rsidRPr="00D3136A">
        <w:rPr>
          <w:sz w:val="24"/>
          <w:szCs w:val="24"/>
        </w:rPr>
        <w:t xml:space="preserve"> indeholder propylenglycol, som kan forårsage alkohollignende symptomer.</w:t>
      </w:r>
    </w:p>
    <w:p w:rsidR="00881891" w:rsidRPr="00D3136A" w:rsidRDefault="00881891" w:rsidP="00881891">
      <w:pPr>
        <w:tabs>
          <w:tab w:val="left" w:pos="851"/>
        </w:tabs>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4.5</w:t>
      </w:r>
      <w:r w:rsidRPr="00D3136A">
        <w:rPr>
          <w:b/>
          <w:sz w:val="24"/>
          <w:szCs w:val="24"/>
        </w:rPr>
        <w:tab/>
        <w:t>Interaktion med andre lægemidler og andre former for interaktion</w:t>
      </w:r>
    </w:p>
    <w:p w:rsidR="00881891" w:rsidRPr="00D3136A" w:rsidRDefault="00881891" w:rsidP="00881891">
      <w:pPr>
        <w:ind w:left="851" w:hanging="851"/>
        <w:rPr>
          <w:sz w:val="24"/>
          <w:szCs w:val="24"/>
        </w:rPr>
      </w:pPr>
      <w:r w:rsidRPr="00D3136A">
        <w:rPr>
          <w:sz w:val="24"/>
          <w:szCs w:val="24"/>
        </w:rPr>
        <w:tab/>
        <w:t>Der er ikke udført specifikke interaktionsundersøgelser (se pkt. 5.2).</w:t>
      </w:r>
    </w:p>
    <w:p w:rsidR="00881891" w:rsidRPr="00D3136A" w:rsidRDefault="00881891" w:rsidP="00881891">
      <w:pPr>
        <w:ind w:left="851" w:hanging="851"/>
        <w:rPr>
          <w:sz w:val="24"/>
          <w:szCs w:val="24"/>
        </w:rPr>
      </w:pPr>
    </w:p>
    <w:p w:rsidR="00881891" w:rsidRPr="00D3136A" w:rsidRDefault="00881891" w:rsidP="00881891">
      <w:pPr>
        <w:ind w:left="851" w:hanging="851"/>
        <w:rPr>
          <w:sz w:val="24"/>
          <w:szCs w:val="24"/>
          <w:u w:val="single"/>
        </w:rPr>
      </w:pPr>
      <w:r w:rsidRPr="00D3136A">
        <w:rPr>
          <w:sz w:val="24"/>
          <w:szCs w:val="24"/>
        </w:rPr>
        <w:tab/>
      </w:r>
      <w:r w:rsidRPr="00D3136A">
        <w:rPr>
          <w:sz w:val="24"/>
          <w:szCs w:val="24"/>
          <w:u w:val="single"/>
        </w:rPr>
        <w:t>Strålebehandling</w:t>
      </w:r>
    </w:p>
    <w:p w:rsidR="00881891" w:rsidRPr="00D3136A" w:rsidRDefault="00881891" w:rsidP="00881891">
      <w:pPr>
        <w:ind w:left="851"/>
        <w:rPr>
          <w:sz w:val="24"/>
          <w:szCs w:val="24"/>
        </w:rPr>
      </w:pPr>
      <w:r w:rsidRPr="00D3136A">
        <w:rPr>
          <w:sz w:val="24"/>
          <w:szCs w:val="24"/>
        </w:rPr>
        <w:t xml:space="preserve">Samtidig behandling (administreret samtidigt eller ≤ 7 dages mellemrum) -Toksicitet forbundet med denne multimodale behandling afhænger af mange forskellige faktorer inklusive dosis af </w:t>
      </w:r>
      <w:proofErr w:type="spellStart"/>
      <w:r w:rsidRPr="00D3136A">
        <w:rPr>
          <w:sz w:val="24"/>
          <w:szCs w:val="24"/>
        </w:rPr>
        <w:t>gemcitabin</w:t>
      </w:r>
      <w:proofErr w:type="spellEnd"/>
      <w:r w:rsidRPr="00D3136A">
        <w:rPr>
          <w:sz w:val="24"/>
          <w:szCs w:val="24"/>
        </w:rPr>
        <w:t xml:space="preserve">, hyppighed af </w:t>
      </w:r>
      <w:proofErr w:type="spellStart"/>
      <w:r w:rsidRPr="00D3136A">
        <w:rPr>
          <w:sz w:val="24"/>
          <w:szCs w:val="24"/>
        </w:rPr>
        <w:t>gemcitabinadministration</w:t>
      </w:r>
      <w:proofErr w:type="spellEnd"/>
      <w:r w:rsidRPr="00D3136A">
        <w:rPr>
          <w:sz w:val="24"/>
          <w:szCs w:val="24"/>
        </w:rPr>
        <w:t xml:space="preserve">, stråledosis, planlægningsteknikken for strålebehandlingen, det tumorvæv, som er mål for behandlingen, og tumorstørrelsen. Prækliniske og kliniske forsøg har vist, at </w:t>
      </w:r>
      <w:proofErr w:type="spellStart"/>
      <w:r w:rsidRPr="00D3136A">
        <w:rPr>
          <w:sz w:val="24"/>
          <w:szCs w:val="24"/>
        </w:rPr>
        <w:t>gemcitabin</w:t>
      </w:r>
      <w:proofErr w:type="spellEnd"/>
      <w:r w:rsidRPr="00D3136A">
        <w:rPr>
          <w:sz w:val="24"/>
          <w:szCs w:val="24"/>
        </w:rPr>
        <w:t xml:space="preserve"> forøger følsomheden over for stråling. I en enkelt undersøgelse, hvor </w:t>
      </w:r>
      <w:proofErr w:type="spellStart"/>
      <w:r w:rsidRPr="00D3136A">
        <w:rPr>
          <w:sz w:val="24"/>
          <w:szCs w:val="24"/>
        </w:rPr>
        <w:t>gemcitabin</w:t>
      </w:r>
      <w:proofErr w:type="spellEnd"/>
      <w:r w:rsidRPr="00D3136A">
        <w:rPr>
          <w:sz w:val="24"/>
          <w:szCs w:val="24"/>
        </w:rPr>
        <w:t xml:space="preserve"> blev givet i en dosis på 1000 mg/m</w:t>
      </w:r>
      <w:r w:rsidRPr="00D3136A">
        <w:rPr>
          <w:sz w:val="24"/>
          <w:szCs w:val="24"/>
          <w:vertAlign w:val="superscript"/>
        </w:rPr>
        <w:t>2</w:t>
      </w:r>
      <w:r w:rsidRPr="00D3136A">
        <w:rPr>
          <w:sz w:val="24"/>
          <w:szCs w:val="24"/>
        </w:rPr>
        <w:t xml:space="preserve"> i op til 6 uger i træk sammen med terapeutisk </w:t>
      </w:r>
      <w:proofErr w:type="spellStart"/>
      <w:r w:rsidRPr="00D3136A">
        <w:rPr>
          <w:sz w:val="24"/>
          <w:szCs w:val="24"/>
        </w:rPr>
        <w:t>torakalbestråling</w:t>
      </w:r>
      <w:proofErr w:type="spellEnd"/>
      <w:r w:rsidRPr="00D3136A">
        <w:rPr>
          <w:sz w:val="24"/>
          <w:szCs w:val="24"/>
        </w:rPr>
        <w:t xml:space="preserve"> til patienter med ikke-småcellet lungecancer, blev der observeret signifikant toksicitet i form af svær og potentielt livstruende </w:t>
      </w:r>
      <w:proofErr w:type="spellStart"/>
      <w:r w:rsidRPr="00D3136A">
        <w:rPr>
          <w:sz w:val="24"/>
          <w:szCs w:val="24"/>
        </w:rPr>
        <w:t>mucositis</w:t>
      </w:r>
      <w:proofErr w:type="spellEnd"/>
      <w:r w:rsidRPr="00D3136A">
        <w:rPr>
          <w:sz w:val="24"/>
          <w:szCs w:val="24"/>
        </w:rPr>
        <w:t xml:space="preserve">, specielt </w:t>
      </w:r>
      <w:proofErr w:type="spellStart"/>
      <w:r w:rsidRPr="00D3136A">
        <w:rPr>
          <w:sz w:val="24"/>
          <w:szCs w:val="24"/>
        </w:rPr>
        <w:t>øsofagitis</w:t>
      </w:r>
      <w:proofErr w:type="spellEnd"/>
      <w:r w:rsidRPr="00D3136A">
        <w:rPr>
          <w:sz w:val="24"/>
          <w:szCs w:val="24"/>
        </w:rPr>
        <w:t xml:space="preserve"> og pneumoni. Dette blev især ob</w:t>
      </w:r>
      <w:r w:rsidRPr="00D3136A">
        <w:rPr>
          <w:sz w:val="24"/>
          <w:szCs w:val="24"/>
        </w:rPr>
        <w:softHyphen/>
        <w:t>ser</w:t>
      </w:r>
      <w:r w:rsidRPr="00D3136A">
        <w:rPr>
          <w:sz w:val="24"/>
          <w:szCs w:val="24"/>
        </w:rPr>
        <w:softHyphen/>
        <w:t>ve</w:t>
      </w:r>
      <w:r w:rsidRPr="00D3136A">
        <w:rPr>
          <w:sz w:val="24"/>
          <w:szCs w:val="24"/>
        </w:rPr>
        <w:softHyphen/>
        <w:t>ret hos patienter, der fik store mængder stråle</w:t>
      </w:r>
      <w:r w:rsidRPr="00D3136A">
        <w:rPr>
          <w:sz w:val="24"/>
          <w:szCs w:val="24"/>
        </w:rPr>
        <w:softHyphen/>
        <w:t>behandling [median behandlingsvolumen 4795 cm</w:t>
      </w:r>
      <w:r w:rsidRPr="00D3136A">
        <w:rPr>
          <w:sz w:val="24"/>
          <w:szCs w:val="24"/>
          <w:vertAlign w:val="superscript"/>
        </w:rPr>
        <w:t>3</w:t>
      </w:r>
      <w:r w:rsidRPr="00D3136A">
        <w:rPr>
          <w:sz w:val="24"/>
          <w:szCs w:val="24"/>
        </w:rPr>
        <w:t xml:space="preserve">]. Senere undersøgelser indikerer, at det er muligt at administrere </w:t>
      </w:r>
      <w:proofErr w:type="spellStart"/>
      <w:r w:rsidRPr="00D3136A">
        <w:rPr>
          <w:sz w:val="24"/>
          <w:szCs w:val="24"/>
        </w:rPr>
        <w:t>gemcitabin</w:t>
      </w:r>
      <w:proofErr w:type="spellEnd"/>
      <w:r w:rsidRPr="00D3136A">
        <w:rPr>
          <w:sz w:val="24"/>
          <w:szCs w:val="24"/>
        </w:rPr>
        <w:t xml:space="preserve"> i lavere doser med samtidig strålebehandling med en forudsigelig toksicitet, som i et fase II studie af ikke-småcellet lungecancer, hvor der blev anvendt </w:t>
      </w:r>
      <w:proofErr w:type="spellStart"/>
      <w:r w:rsidRPr="00D3136A">
        <w:rPr>
          <w:sz w:val="24"/>
          <w:szCs w:val="24"/>
        </w:rPr>
        <w:t>torakalbestråling</w:t>
      </w:r>
      <w:proofErr w:type="spellEnd"/>
      <w:r w:rsidRPr="00D3136A">
        <w:rPr>
          <w:sz w:val="24"/>
          <w:szCs w:val="24"/>
        </w:rPr>
        <w:t xml:space="preserve"> i doser på 66 Gy samtidig med </w:t>
      </w:r>
      <w:proofErr w:type="spellStart"/>
      <w:r w:rsidRPr="00D3136A">
        <w:rPr>
          <w:sz w:val="24"/>
          <w:szCs w:val="24"/>
        </w:rPr>
        <w:t>gemcitabin</w:t>
      </w:r>
      <w:proofErr w:type="spellEnd"/>
      <w:r w:rsidRPr="00D3136A">
        <w:rPr>
          <w:sz w:val="24"/>
          <w:szCs w:val="24"/>
        </w:rPr>
        <w:t xml:space="preserve"> (600 mg/m</w:t>
      </w:r>
      <w:r w:rsidRPr="00D3136A">
        <w:rPr>
          <w:sz w:val="24"/>
          <w:szCs w:val="24"/>
          <w:vertAlign w:val="superscript"/>
        </w:rPr>
        <w:t>2</w:t>
      </w:r>
      <w:r w:rsidRPr="00D3136A">
        <w:rPr>
          <w:sz w:val="24"/>
          <w:szCs w:val="24"/>
        </w:rPr>
        <w:t xml:space="preserve"> 4 gange) og </w:t>
      </w:r>
      <w:proofErr w:type="spellStart"/>
      <w:r w:rsidRPr="00D3136A">
        <w:rPr>
          <w:sz w:val="24"/>
          <w:szCs w:val="24"/>
        </w:rPr>
        <w:t>cisplatin</w:t>
      </w:r>
      <w:proofErr w:type="spellEnd"/>
      <w:r w:rsidRPr="00D3136A">
        <w:rPr>
          <w:sz w:val="24"/>
          <w:szCs w:val="24"/>
        </w:rPr>
        <w:t xml:space="preserve"> (80 mg/m</w:t>
      </w:r>
      <w:r w:rsidRPr="00D3136A">
        <w:rPr>
          <w:sz w:val="24"/>
          <w:szCs w:val="24"/>
          <w:vertAlign w:val="superscript"/>
        </w:rPr>
        <w:t>2</w:t>
      </w:r>
      <w:r w:rsidRPr="00D3136A">
        <w:rPr>
          <w:sz w:val="24"/>
          <w:szCs w:val="24"/>
        </w:rPr>
        <w:t>, to gange) i løbet af 6 uger. Der er endnu ikke fastlagt et optimalt doserings</w:t>
      </w:r>
      <w:r w:rsidRPr="00D3136A">
        <w:rPr>
          <w:sz w:val="24"/>
          <w:szCs w:val="24"/>
        </w:rPr>
        <w:softHyphen/>
        <w:t xml:space="preserve">regime til sikker administration af </w:t>
      </w:r>
      <w:proofErr w:type="spellStart"/>
      <w:r w:rsidRPr="00D3136A">
        <w:rPr>
          <w:sz w:val="24"/>
          <w:szCs w:val="24"/>
        </w:rPr>
        <w:t>gemcitabin</w:t>
      </w:r>
      <w:proofErr w:type="spellEnd"/>
      <w:r w:rsidRPr="00D3136A">
        <w:rPr>
          <w:sz w:val="24"/>
          <w:szCs w:val="24"/>
        </w:rPr>
        <w:t xml:space="preserve"> sammen med terapeutiske strålingsdoser for alle slags tumorer.</w:t>
      </w:r>
    </w:p>
    <w:p w:rsidR="00881891" w:rsidRPr="00D3136A" w:rsidRDefault="00881891" w:rsidP="00881891">
      <w:pPr>
        <w:ind w:left="851" w:hanging="851"/>
        <w:rPr>
          <w:sz w:val="24"/>
          <w:szCs w:val="24"/>
        </w:rPr>
      </w:pPr>
    </w:p>
    <w:p w:rsidR="00881891" w:rsidRPr="00D3136A" w:rsidRDefault="00881891" w:rsidP="00881891">
      <w:pPr>
        <w:ind w:left="851"/>
        <w:rPr>
          <w:sz w:val="24"/>
          <w:szCs w:val="24"/>
        </w:rPr>
      </w:pPr>
      <w:r w:rsidRPr="00D3136A">
        <w:rPr>
          <w:sz w:val="24"/>
          <w:szCs w:val="24"/>
        </w:rPr>
        <w:t xml:space="preserve">Ikke samtidig behandling (&gt; 7 dages mellemrum) - Der foreligger ikke data, som indikerer betydelig øget toksicitet, når </w:t>
      </w:r>
      <w:proofErr w:type="spellStart"/>
      <w:r w:rsidRPr="00D3136A">
        <w:rPr>
          <w:sz w:val="24"/>
          <w:szCs w:val="24"/>
        </w:rPr>
        <w:t>gemcitabin</w:t>
      </w:r>
      <w:proofErr w:type="spellEnd"/>
      <w:r w:rsidRPr="00D3136A">
        <w:rPr>
          <w:sz w:val="24"/>
          <w:szCs w:val="24"/>
        </w:rPr>
        <w:t xml:space="preserve"> indgives mere end 7 dage før eller efter strålebehandling, bortset fra en genkaldelse af stråle</w:t>
      </w:r>
      <w:r w:rsidRPr="00D3136A">
        <w:rPr>
          <w:sz w:val="24"/>
          <w:szCs w:val="24"/>
        </w:rPr>
        <w:softHyphen/>
        <w:t xml:space="preserve">bivirkningerne. Data indikerer, at </w:t>
      </w:r>
      <w:proofErr w:type="spellStart"/>
      <w:r w:rsidRPr="00D3136A">
        <w:rPr>
          <w:sz w:val="24"/>
          <w:szCs w:val="24"/>
        </w:rPr>
        <w:t>gemcitabin</w:t>
      </w:r>
      <w:proofErr w:type="spellEnd"/>
      <w:r w:rsidRPr="00D3136A">
        <w:rPr>
          <w:sz w:val="24"/>
          <w:szCs w:val="24"/>
        </w:rPr>
        <w:t xml:space="preserve"> kan startes, når akutte effekter af strålingen har fortaget sig, eller mindst en uge efter strålebehandlingen.</w:t>
      </w:r>
    </w:p>
    <w:p w:rsidR="00881891" w:rsidRPr="00D3136A" w:rsidRDefault="00881891" w:rsidP="00881891">
      <w:pPr>
        <w:ind w:left="851" w:hanging="851"/>
        <w:rPr>
          <w:sz w:val="24"/>
          <w:szCs w:val="24"/>
        </w:rPr>
      </w:pPr>
    </w:p>
    <w:p w:rsidR="00881891" w:rsidRPr="00D3136A" w:rsidRDefault="00881891" w:rsidP="00881891">
      <w:pPr>
        <w:ind w:left="851"/>
        <w:rPr>
          <w:sz w:val="24"/>
          <w:szCs w:val="24"/>
        </w:rPr>
      </w:pPr>
      <w:r w:rsidRPr="00D3136A">
        <w:rPr>
          <w:sz w:val="24"/>
          <w:szCs w:val="24"/>
        </w:rPr>
        <w:t xml:space="preserve">Der er rapporteret om stråleskade på det tumorvæv, som er mål for behandlingen (f.eks. </w:t>
      </w:r>
      <w:proofErr w:type="spellStart"/>
      <w:r w:rsidRPr="00D3136A">
        <w:rPr>
          <w:sz w:val="24"/>
          <w:szCs w:val="24"/>
        </w:rPr>
        <w:t>øsofagitis</w:t>
      </w:r>
      <w:proofErr w:type="spellEnd"/>
      <w:r w:rsidRPr="00D3136A">
        <w:rPr>
          <w:sz w:val="24"/>
          <w:szCs w:val="24"/>
        </w:rPr>
        <w:t xml:space="preserve">, colitis og pneumoni) både i forbindelse med samtidig og ikke-samtidig brug af </w:t>
      </w:r>
      <w:proofErr w:type="spellStart"/>
      <w:r w:rsidRPr="00D3136A">
        <w:rPr>
          <w:sz w:val="24"/>
          <w:szCs w:val="24"/>
        </w:rPr>
        <w:t>gemcitabin</w:t>
      </w:r>
      <w:proofErr w:type="spellEnd"/>
      <w:r w:rsidRPr="00D3136A">
        <w:rPr>
          <w:sz w:val="24"/>
          <w:szCs w:val="24"/>
        </w:rPr>
        <w:t>.</w:t>
      </w:r>
    </w:p>
    <w:p w:rsidR="00881891" w:rsidRPr="00D3136A" w:rsidRDefault="00881891" w:rsidP="00881891">
      <w:pPr>
        <w:ind w:left="851" w:hanging="851"/>
        <w:rPr>
          <w:i/>
          <w:sz w:val="24"/>
          <w:szCs w:val="24"/>
        </w:rPr>
      </w:pPr>
    </w:p>
    <w:p w:rsidR="00881891" w:rsidRPr="00D3136A" w:rsidRDefault="00881891" w:rsidP="00881891">
      <w:pPr>
        <w:ind w:left="851" w:hanging="851"/>
        <w:rPr>
          <w:sz w:val="24"/>
          <w:szCs w:val="24"/>
          <w:u w:val="single"/>
        </w:rPr>
      </w:pPr>
      <w:r w:rsidRPr="00D3136A">
        <w:rPr>
          <w:sz w:val="24"/>
          <w:szCs w:val="24"/>
        </w:rPr>
        <w:tab/>
      </w:r>
      <w:r w:rsidRPr="00D3136A">
        <w:rPr>
          <w:sz w:val="24"/>
          <w:szCs w:val="24"/>
          <w:u w:val="single"/>
        </w:rPr>
        <w:t>Andre</w:t>
      </w:r>
    </w:p>
    <w:p w:rsidR="00881891" w:rsidRPr="00D3136A" w:rsidRDefault="00881891" w:rsidP="00881891">
      <w:pPr>
        <w:ind w:left="851" w:hanging="851"/>
        <w:rPr>
          <w:sz w:val="24"/>
          <w:szCs w:val="24"/>
        </w:rPr>
      </w:pPr>
      <w:r w:rsidRPr="00D3136A">
        <w:rPr>
          <w:sz w:val="24"/>
          <w:szCs w:val="24"/>
        </w:rPr>
        <w:tab/>
        <w:t>Gul feber vaccine og andre levende, svækkede vacciner anbefales ikke på grund af risikoen for systemisk sygdom, som kan være fatal, specielt hos patienter med immunsuppression.</w:t>
      </w:r>
    </w:p>
    <w:p w:rsidR="00881891" w:rsidRPr="00D3136A" w:rsidRDefault="00881891" w:rsidP="00881891">
      <w:pPr>
        <w:tabs>
          <w:tab w:val="left" w:pos="851"/>
        </w:tabs>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4.6</w:t>
      </w:r>
      <w:r w:rsidRPr="00D3136A">
        <w:rPr>
          <w:b/>
          <w:sz w:val="24"/>
          <w:szCs w:val="24"/>
        </w:rPr>
        <w:tab/>
      </w:r>
      <w:r w:rsidR="0032039A">
        <w:rPr>
          <w:b/>
          <w:sz w:val="24"/>
          <w:szCs w:val="24"/>
        </w:rPr>
        <w:t>Fertilitet, g</w:t>
      </w:r>
      <w:r w:rsidRPr="00D3136A">
        <w:rPr>
          <w:b/>
          <w:sz w:val="24"/>
          <w:szCs w:val="24"/>
        </w:rPr>
        <w:t>raviditet og amning</w:t>
      </w:r>
    </w:p>
    <w:p w:rsidR="00881891" w:rsidRDefault="00881891" w:rsidP="00881891">
      <w:pPr>
        <w:ind w:left="851" w:hanging="851"/>
        <w:rPr>
          <w:sz w:val="24"/>
          <w:szCs w:val="24"/>
        </w:rPr>
      </w:pPr>
      <w:r w:rsidRPr="00D3136A">
        <w:rPr>
          <w:sz w:val="24"/>
          <w:szCs w:val="24"/>
        </w:rPr>
        <w:tab/>
      </w:r>
    </w:p>
    <w:p w:rsidR="0025771F" w:rsidRDefault="0025771F" w:rsidP="0025771F">
      <w:pPr>
        <w:ind w:left="851"/>
        <w:rPr>
          <w:bCs/>
          <w:sz w:val="24"/>
          <w:szCs w:val="24"/>
          <w:u w:val="single"/>
          <w:lang w:eastAsia="da-DK"/>
        </w:rPr>
      </w:pPr>
      <w:r>
        <w:rPr>
          <w:sz w:val="24"/>
          <w:szCs w:val="24"/>
          <w:u w:val="single"/>
          <w:lang w:eastAsia="da-DK"/>
        </w:rPr>
        <w:t>Kvinder i den fødedygtige alder/prævention til mænd og kvinder</w:t>
      </w:r>
    </w:p>
    <w:p w:rsidR="0025771F" w:rsidRDefault="0025771F" w:rsidP="0025771F">
      <w:pPr>
        <w:ind w:left="851"/>
        <w:rPr>
          <w:sz w:val="24"/>
          <w:szCs w:val="24"/>
          <w:lang w:eastAsia="da-DK"/>
        </w:rPr>
      </w:pPr>
      <w:r>
        <w:rPr>
          <w:sz w:val="24"/>
          <w:szCs w:val="24"/>
          <w:lang w:eastAsia="da-DK"/>
        </w:rPr>
        <w:t xml:space="preserve">På grund af potentialet for genotoksicitet (se afsnit 5.3), bør kvinder i den fødedygtige alder benytte effektiv prævention under behandlingen med </w:t>
      </w:r>
      <w:proofErr w:type="spellStart"/>
      <w:r>
        <w:rPr>
          <w:sz w:val="24"/>
          <w:szCs w:val="24"/>
          <w:lang w:eastAsia="da-DK"/>
        </w:rPr>
        <w:t>gemcitabin</w:t>
      </w:r>
      <w:proofErr w:type="spellEnd"/>
      <w:r>
        <w:rPr>
          <w:sz w:val="24"/>
          <w:szCs w:val="24"/>
          <w:lang w:eastAsia="da-DK"/>
        </w:rPr>
        <w:t xml:space="preserve"> og i 6 måneder efter afsluttet behandling. </w:t>
      </w:r>
    </w:p>
    <w:p w:rsidR="0025771F" w:rsidRDefault="0025771F" w:rsidP="0025771F">
      <w:pPr>
        <w:ind w:left="851"/>
        <w:rPr>
          <w:sz w:val="24"/>
          <w:szCs w:val="24"/>
          <w:lang w:eastAsia="da-DK"/>
        </w:rPr>
      </w:pPr>
    </w:p>
    <w:p w:rsidR="0025771F" w:rsidRDefault="0025771F" w:rsidP="0025771F">
      <w:pPr>
        <w:ind w:left="851"/>
        <w:rPr>
          <w:sz w:val="24"/>
          <w:szCs w:val="24"/>
          <w:lang w:eastAsia="da-DK"/>
        </w:rPr>
      </w:pPr>
      <w:r>
        <w:rPr>
          <w:sz w:val="24"/>
          <w:szCs w:val="24"/>
          <w:lang w:eastAsia="da-DK"/>
        </w:rPr>
        <w:t xml:space="preserve">Mænd anbefales at anvende effektiv prævention og ikke at blive far til et barn under behandlingen med </w:t>
      </w:r>
      <w:proofErr w:type="spellStart"/>
      <w:r>
        <w:rPr>
          <w:sz w:val="24"/>
          <w:szCs w:val="24"/>
          <w:lang w:eastAsia="da-DK"/>
        </w:rPr>
        <w:t>gemcitabin</w:t>
      </w:r>
      <w:proofErr w:type="spellEnd"/>
      <w:r>
        <w:rPr>
          <w:sz w:val="24"/>
          <w:szCs w:val="24"/>
          <w:lang w:eastAsia="da-DK"/>
        </w:rPr>
        <w:t xml:space="preserve"> og i 3 måneder efter afsluttet behandling. </w:t>
      </w:r>
    </w:p>
    <w:p w:rsidR="0025771F" w:rsidRDefault="0025771F" w:rsidP="0025771F">
      <w:pPr>
        <w:ind w:left="851"/>
        <w:rPr>
          <w:sz w:val="24"/>
          <w:szCs w:val="24"/>
          <w:u w:val="single"/>
        </w:rPr>
      </w:pPr>
    </w:p>
    <w:p w:rsidR="00881891" w:rsidRPr="00D3136A" w:rsidRDefault="00881891" w:rsidP="00881891">
      <w:pPr>
        <w:ind w:left="851"/>
        <w:rPr>
          <w:sz w:val="24"/>
          <w:szCs w:val="24"/>
          <w:u w:val="single"/>
        </w:rPr>
      </w:pPr>
      <w:r w:rsidRPr="00D3136A">
        <w:rPr>
          <w:sz w:val="24"/>
          <w:szCs w:val="24"/>
          <w:u w:val="single"/>
        </w:rPr>
        <w:t>Graviditet</w:t>
      </w:r>
    </w:p>
    <w:p w:rsidR="00881891" w:rsidRPr="00D3136A" w:rsidRDefault="00881891" w:rsidP="00881891">
      <w:pPr>
        <w:ind w:left="851"/>
        <w:rPr>
          <w:sz w:val="24"/>
          <w:szCs w:val="24"/>
        </w:rPr>
      </w:pPr>
      <w:r w:rsidRPr="00D3136A">
        <w:rPr>
          <w:sz w:val="24"/>
          <w:szCs w:val="24"/>
        </w:rPr>
        <w:t xml:space="preserve">Der foreligger ikke tilstrækkelige data om brugen af </w:t>
      </w:r>
      <w:proofErr w:type="spellStart"/>
      <w:r w:rsidRPr="00D3136A">
        <w:rPr>
          <w:sz w:val="24"/>
          <w:szCs w:val="24"/>
        </w:rPr>
        <w:t>gemcitabin</w:t>
      </w:r>
      <w:proofErr w:type="spellEnd"/>
      <w:r w:rsidRPr="00D3136A">
        <w:rPr>
          <w:sz w:val="24"/>
          <w:szCs w:val="24"/>
        </w:rPr>
        <w:t xml:space="preserve"> til gravide kvinder. Studier i dyr har vist reproduktionstoksicitet (se pkt. 5.3). Baseret på resultater fra dyrestudier og </w:t>
      </w:r>
      <w:proofErr w:type="spellStart"/>
      <w:r w:rsidRPr="00D3136A">
        <w:rPr>
          <w:sz w:val="24"/>
          <w:szCs w:val="24"/>
        </w:rPr>
        <w:t>gemcitabins</w:t>
      </w:r>
      <w:proofErr w:type="spellEnd"/>
      <w:r w:rsidRPr="00D3136A">
        <w:rPr>
          <w:sz w:val="24"/>
          <w:szCs w:val="24"/>
        </w:rPr>
        <w:t xml:space="preserve"> virkningsmekanisme, bør dette stof ikke anvendes under graviditet, medmindre det er absolut nødvendigt. </w:t>
      </w:r>
    </w:p>
    <w:p w:rsidR="00881891" w:rsidRPr="00D3136A" w:rsidRDefault="00881891" w:rsidP="00881891">
      <w:pPr>
        <w:ind w:left="851"/>
        <w:rPr>
          <w:sz w:val="24"/>
          <w:szCs w:val="24"/>
        </w:rPr>
      </w:pPr>
      <w:r w:rsidRPr="00D3136A">
        <w:rPr>
          <w:sz w:val="24"/>
          <w:szCs w:val="24"/>
        </w:rPr>
        <w:t xml:space="preserve">Kvinder skal rådes til ikke at blive gravide under behandling med </w:t>
      </w:r>
      <w:proofErr w:type="spellStart"/>
      <w:r w:rsidRPr="00D3136A">
        <w:rPr>
          <w:sz w:val="24"/>
          <w:szCs w:val="24"/>
        </w:rPr>
        <w:t>gemcitabin</w:t>
      </w:r>
      <w:proofErr w:type="spellEnd"/>
      <w:r w:rsidRPr="00D3136A">
        <w:rPr>
          <w:sz w:val="24"/>
          <w:szCs w:val="24"/>
        </w:rPr>
        <w:t xml:space="preserve"> og til straks at underrette deres behandlende læge, hvis graviditet alligevel skulle indtræde.</w:t>
      </w:r>
    </w:p>
    <w:p w:rsidR="00881891" w:rsidRPr="00D3136A" w:rsidRDefault="00881891" w:rsidP="00881891">
      <w:pPr>
        <w:ind w:left="851" w:hanging="851"/>
        <w:rPr>
          <w:sz w:val="24"/>
          <w:szCs w:val="24"/>
        </w:rPr>
      </w:pPr>
    </w:p>
    <w:p w:rsidR="00881891" w:rsidRPr="00D3136A" w:rsidRDefault="00881891" w:rsidP="00881891">
      <w:pPr>
        <w:ind w:left="851"/>
        <w:rPr>
          <w:sz w:val="24"/>
          <w:szCs w:val="24"/>
          <w:u w:val="single"/>
        </w:rPr>
      </w:pPr>
      <w:r w:rsidRPr="00D3136A">
        <w:rPr>
          <w:sz w:val="24"/>
          <w:szCs w:val="24"/>
          <w:u w:val="single"/>
        </w:rPr>
        <w:t>Amning</w:t>
      </w:r>
    </w:p>
    <w:p w:rsidR="00881891" w:rsidRDefault="00881891" w:rsidP="00881891">
      <w:pPr>
        <w:ind w:left="851"/>
        <w:rPr>
          <w:sz w:val="24"/>
          <w:szCs w:val="24"/>
        </w:rPr>
      </w:pPr>
      <w:r w:rsidRPr="00D3136A">
        <w:rPr>
          <w:sz w:val="24"/>
          <w:szCs w:val="24"/>
        </w:rPr>
        <w:t xml:space="preserve">Det er uvist om </w:t>
      </w:r>
      <w:proofErr w:type="spellStart"/>
      <w:r w:rsidRPr="00D3136A">
        <w:rPr>
          <w:sz w:val="24"/>
          <w:szCs w:val="24"/>
        </w:rPr>
        <w:t>gemcitabin</w:t>
      </w:r>
      <w:proofErr w:type="spellEnd"/>
      <w:r w:rsidRPr="00D3136A">
        <w:rPr>
          <w:sz w:val="24"/>
          <w:szCs w:val="24"/>
        </w:rPr>
        <w:t xml:space="preserve"> udskilles i modermælken, og bivirkninger hos det diende barn kan ikke udelukkes. Amning skal ophøre under </w:t>
      </w:r>
      <w:proofErr w:type="spellStart"/>
      <w:r w:rsidRPr="00D3136A">
        <w:rPr>
          <w:sz w:val="24"/>
          <w:szCs w:val="24"/>
        </w:rPr>
        <w:t>gemcitabinbehandling</w:t>
      </w:r>
      <w:proofErr w:type="spellEnd"/>
      <w:r w:rsidRPr="00D3136A">
        <w:rPr>
          <w:sz w:val="24"/>
          <w:szCs w:val="24"/>
        </w:rPr>
        <w:t>.</w:t>
      </w:r>
    </w:p>
    <w:p w:rsidR="0025771F" w:rsidRDefault="0025771F" w:rsidP="00881891">
      <w:pPr>
        <w:ind w:left="851"/>
        <w:rPr>
          <w:sz w:val="24"/>
          <w:szCs w:val="24"/>
        </w:rPr>
      </w:pPr>
    </w:p>
    <w:p w:rsidR="0025771F" w:rsidRPr="00D3136A" w:rsidRDefault="0025771F" w:rsidP="0025771F">
      <w:pPr>
        <w:ind w:left="851"/>
        <w:rPr>
          <w:sz w:val="24"/>
          <w:szCs w:val="24"/>
        </w:rPr>
      </w:pPr>
      <w:r w:rsidRPr="00D3136A">
        <w:rPr>
          <w:sz w:val="24"/>
          <w:szCs w:val="24"/>
          <w:u w:val="single"/>
        </w:rPr>
        <w:t>Fertilitet</w:t>
      </w:r>
    </w:p>
    <w:p w:rsidR="0025771F" w:rsidRPr="00D3136A" w:rsidRDefault="0025771F" w:rsidP="0025771F">
      <w:pPr>
        <w:ind w:left="851"/>
        <w:rPr>
          <w:sz w:val="24"/>
          <w:szCs w:val="24"/>
        </w:rPr>
      </w:pPr>
      <w:r w:rsidRPr="00D3136A">
        <w:rPr>
          <w:sz w:val="24"/>
          <w:szCs w:val="24"/>
        </w:rPr>
        <w:t xml:space="preserve">I fertilitetsstudier forårsagede </w:t>
      </w:r>
      <w:proofErr w:type="spellStart"/>
      <w:r w:rsidRPr="00D3136A">
        <w:rPr>
          <w:sz w:val="24"/>
          <w:szCs w:val="24"/>
        </w:rPr>
        <w:t>gemcitabin</w:t>
      </w:r>
      <w:proofErr w:type="spellEnd"/>
      <w:r w:rsidRPr="00D3136A">
        <w:rPr>
          <w:sz w:val="24"/>
          <w:szCs w:val="24"/>
        </w:rPr>
        <w:t xml:space="preserve"> </w:t>
      </w:r>
      <w:proofErr w:type="spellStart"/>
      <w:r w:rsidRPr="00D3136A">
        <w:rPr>
          <w:sz w:val="24"/>
          <w:szCs w:val="24"/>
        </w:rPr>
        <w:t>hypospermatogenese</w:t>
      </w:r>
      <w:proofErr w:type="spellEnd"/>
      <w:r w:rsidRPr="00D3136A">
        <w:rPr>
          <w:sz w:val="24"/>
          <w:szCs w:val="24"/>
        </w:rPr>
        <w:t xml:space="preserve"> i </w:t>
      </w:r>
      <w:proofErr w:type="spellStart"/>
      <w:r w:rsidRPr="00D3136A">
        <w:rPr>
          <w:sz w:val="24"/>
          <w:szCs w:val="24"/>
        </w:rPr>
        <w:t>hanmus</w:t>
      </w:r>
      <w:proofErr w:type="spellEnd"/>
      <w:r w:rsidRPr="00D3136A">
        <w:rPr>
          <w:sz w:val="24"/>
          <w:szCs w:val="24"/>
        </w:rPr>
        <w:t xml:space="preserve"> (se pkt. 5.3). Mænd, som behandles med </w:t>
      </w:r>
      <w:proofErr w:type="spellStart"/>
      <w:r w:rsidRPr="00D3136A">
        <w:rPr>
          <w:sz w:val="24"/>
          <w:szCs w:val="24"/>
        </w:rPr>
        <w:t>gemcitabin</w:t>
      </w:r>
      <w:proofErr w:type="spellEnd"/>
      <w:r w:rsidRPr="00D3136A">
        <w:rPr>
          <w:sz w:val="24"/>
          <w:szCs w:val="24"/>
        </w:rPr>
        <w:t xml:space="preserve">, frarådes derfor at gøre en kvinde gravid under og </w:t>
      </w:r>
      <w:r>
        <w:rPr>
          <w:sz w:val="24"/>
          <w:szCs w:val="24"/>
        </w:rPr>
        <w:t xml:space="preserve">i </w:t>
      </w:r>
      <w:r w:rsidRPr="00D3136A">
        <w:rPr>
          <w:sz w:val="24"/>
          <w:szCs w:val="24"/>
        </w:rPr>
        <w:t xml:space="preserve">op til </w:t>
      </w:r>
      <w:r>
        <w:rPr>
          <w:sz w:val="24"/>
          <w:szCs w:val="24"/>
        </w:rPr>
        <w:t>3</w:t>
      </w:r>
      <w:r w:rsidRPr="00D3136A">
        <w:rPr>
          <w:sz w:val="24"/>
          <w:szCs w:val="24"/>
        </w:rPr>
        <w:t xml:space="preserve"> måneder efter behandling</w:t>
      </w:r>
      <w:r>
        <w:rPr>
          <w:sz w:val="24"/>
          <w:szCs w:val="24"/>
        </w:rPr>
        <w:t>en</w:t>
      </w:r>
      <w:r w:rsidRPr="00D3136A">
        <w:rPr>
          <w:sz w:val="24"/>
          <w:szCs w:val="24"/>
        </w:rPr>
        <w:t xml:space="preserve">. Det anbefales også at søge yderligere rådgivning angående </w:t>
      </w:r>
      <w:proofErr w:type="spellStart"/>
      <w:r w:rsidRPr="00D3136A">
        <w:rPr>
          <w:sz w:val="24"/>
          <w:szCs w:val="24"/>
        </w:rPr>
        <w:t>kryokonservering</w:t>
      </w:r>
      <w:proofErr w:type="spellEnd"/>
      <w:r w:rsidRPr="00D3136A">
        <w:rPr>
          <w:sz w:val="24"/>
          <w:szCs w:val="24"/>
        </w:rPr>
        <w:t xml:space="preserve"> af sæd før behandling, på grund af muligheden for </w:t>
      </w:r>
      <w:proofErr w:type="spellStart"/>
      <w:r w:rsidRPr="00D3136A">
        <w:rPr>
          <w:sz w:val="24"/>
          <w:szCs w:val="24"/>
        </w:rPr>
        <w:t>infertilitet</w:t>
      </w:r>
      <w:proofErr w:type="spellEnd"/>
      <w:r w:rsidRPr="00D3136A">
        <w:rPr>
          <w:sz w:val="24"/>
          <w:szCs w:val="24"/>
        </w:rPr>
        <w:t xml:space="preserve"> som følge af behandling med </w:t>
      </w:r>
      <w:proofErr w:type="spellStart"/>
      <w:r w:rsidRPr="00D3136A">
        <w:rPr>
          <w:sz w:val="24"/>
          <w:szCs w:val="24"/>
        </w:rPr>
        <w:t>gemcitabin</w:t>
      </w:r>
      <w:proofErr w:type="spellEnd"/>
      <w:r w:rsidRPr="00D3136A">
        <w:rPr>
          <w:sz w:val="24"/>
          <w:szCs w:val="24"/>
        </w:rPr>
        <w:t>.</w:t>
      </w:r>
    </w:p>
    <w:p w:rsidR="00881891" w:rsidRPr="00D3136A" w:rsidRDefault="00881891" w:rsidP="00881891">
      <w:pPr>
        <w:tabs>
          <w:tab w:val="left" w:pos="851"/>
        </w:tabs>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4.7</w:t>
      </w:r>
      <w:r w:rsidRPr="00D3136A">
        <w:rPr>
          <w:b/>
          <w:sz w:val="24"/>
          <w:szCs w:val="24"/>
        </w:rPr>
        <w:tab/>
        <w:t xml:space="preserve">Virkning på evnen til at føre motorkøretøj </w:t>
      </w:r>
      <w:r w:rsidR="0032039A">
        <w:rPr>
          <w:b/>
          <w:sz w:val="24"/>
          <w:szCs w:val="24"/>
        </w:rPr>
        <w:t>og</w:t>
      </w:r>
      <w:r w:rsidRPr="00D3136A">
        <w:rPr>
          <w:b/>
          <w:sz w:val="24"/>
          <w:szCs w:val="24"/>
        </w:rPr>
        <w:t xml:space="preserve"> betjene maskiner</w:t>
      </w:r>
    </w:p>
    <w:p w:rsidR="00881891" w:rsidRPr="00D3136A" w:rsidRDefault="00881891" w:rsidP="00881891">
      <w:pPr>
        <w:ind w:left="851" w:hanging="851"/>
        <w:rPr>
          <w:sz w:val="24"/>
          <w:szCs w:val="24"/>
        </w:rPr>
      </w:pPr>
      <w:r w:rsidRPr="00D3136A">
        <w:rPr>
          <w:sz w:val="24"/>
          <w:szCs w:val="24"/>
        </w:rPr>
        <w:tab/>
        <w:t>Ikke mærkning.</w:t>
      </w:r>
    </w:p>
    <w:p w:rsidR="00881891" w:rsidRPr="00D3136A" w:rsidRDefault="00881891" w:rsidP="00881891">
      <w:pPr>
        <w:ind w:left="851"/>
        <w:rPr>
          <w:sz w:val="24"/>
          <w:szCs w:val="24"/>
        </w:rPr>
      </w:pPr>
      <w:r w:rsidRPr="00D3136A">
        <w:rPr>
          <w:sz w:val="24"/>
          <w:szCs w:val="24"/>
        </w:rPr>
        <w:t xml:space="preserve">Der er ikke foretaget undersøgelser af virkningen på evnen til at føre motorkøretøj eller betjene maskiner. Det er dog rapporteret, at </w:t>
      </w:r>
      <w:proofErr w:type="spellStart"/>
      <w:r w:rsidRPr="00D3136A">
        <w:rPr>
          <w:sz w:val="24"/>
          <w:szCs w:val="24"/>
        </w:rPr>
        <w:t>gemcitabin</w:t>
      </w:r>
      <w:proofErr w:type="spellEnd"/>
      <w:r w:rsidRPr="00D3136A">
        <w:rPr>
          <w:sz w:val="24"/>
          <w:szCs w:val="24"/>
        </w:rPr>
        <w:t xml:space="preserve"> kan forårsage mild til moderat </w:t>
      </w:r>
      <w:proofErr w:type="spellStart"/>
      <w:r w:rsidRPr="00D3136A">
        <w:rPr>
          <w:sz w:val="24"/>
          <w:szCs w:val="24"/>
        </w:rPr>
        <w:t>somnolens</w:t>
      </w:r>
      <w:proofErr w:type="spellEnd"/>
      <w:r w:rsidRPr="00D3136A">
        <w:rPr>
          <w:sz w:val="24"/>
          <w:szCs w:val="24"/>
        </w:rPr>
        <w:t xml:space="preserve">, særligt i kombination med alkoholindtag. Patienter skal frarådes at køre bil eller betjene maskiner, indtil det er afklaret, at de ikke bliver </w:t>
      </w:r>
      <w:proofErr w:type="spellStart"/>
      <w:r w:rsidRPr="00D3136A">
        <w:rPr>
          <w:sz w:val="24"/>
          <w:szCs w:val="24"/>
        </w:rPr>
        <w:t>somnolente</w:t>
      </w:r>
      <w:proofErr w:type="spellEnd"/>
      <w:r w:rsidRPr="00D3136A">
        <w:rPr>
          <w:sz w:val="24"/>
          <w:szCs w:val="24"/>
        </w:rPr>
        <w:t xml:space="preserve"> som følge af behandlingen.</w:t>
      </w:r>
    </w:p>
    <w:p w:rsidR="00881891" w:rsidRPr="00D3136A" w:rsidRDefault="00881891" w:rsidP="00881891">
      <w:pPr>
        <w:tabs>
          <w:tab w:val="left" w:pos="851"/>
        </w:tabs>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4.8</w:t>
      </w:r>
      <w:r w:rsidRPr="00D3136A">
        <w:rPr>
          <w:b/>
          <w:sz w:val="24"/>
          <w:szCs w:val="24"/>
        </w:rPr>
        <w:tab/>
        <w:t>Bivirkninger</w:t>
      </w:r>
    </w:p>
    <w:p w:rsidR="00881891" w:rsidRPr="00D3136A" w:rsidRDefault="00881891" w:rsidP="00881891">
      <w:pPr>
        <w:ind w:left="851" w:hanging="851"/>
        <w:rPr>
          <w:sz w:val="24"/>
          <w:szCs w:val="24"/>
        </w:rPr>
      </w:pPr>
      <w:r w:rsidRPr="00D3136A">
        <w:rPr>
          <w:sz w:val="24"/>
          <w:szCs w:val="24"/>
        </w:rPr>
        <w:tab/>
        <w:t xml:space="preserve">De mest almindelige rapporterede bivirkninger forbundet med </w:t>
      </w:r>
      <w:proofErr w:type="spellStart"/>
      <w:r w:rsidRPr="00D3136A">
        <w:rPr>
          <w:sz w:val="24"/>
          <w:szCs w:val="24"/>
        </w:rPr>
        <w:t>gemcitabinbehandling</w:t>
      </w:r>
      <w:proofErr w:type="spellEnd"/>
      <w:r w:rsidRPr="00D3136A">
        <w:rPr>
          <w:sz w:val="24"/>
          <w:szCs w:val="24"/>
        </w:rPr>
        <w:t xml:space="preserve"> omfatter: </w:t>
      </w:r>
      <w:r>
        <w:rPr>
          <w:sz w:val="24"/>
          <w:szCs w:val="24"/>
        </w:rPr>
        <w:t>K</w:t>
      </w:r>
      <w:r w:rsidRPr="00D3136A">
        <w:rPr>
          <w:sz w:val="24"/>
          <w:szCs w:val="24"/>
        </w:rPr>
        <w:t xml:space="preserve">valme med eller uden opkastning, forhøjede </w:t>
      </w:r>
      <w:proofErr w:type="spellStart"/>
      <w:r w:rsidRPr="00D3136A">
        <w:rPr>
          <w:sz w:val="24"/>
          <w:szCs w:val="24"/>
        </w:rPr>
        <w:t>levertransaminaser</w:t>
      </w:r>
      <w:proofErr w:type="spellEnd"/>
      <w:r w:rsidRPr="00D3136A">
        <w:rPr>
          <w:sz w:val="24"/>
          <w:szCs w:val="24"/>
        </w:rPr>
        <w:t xml:space="preserve"> (ASAT/ALAT) og </w:t>
      </w:r>
      <w:proofErr w:type="gramStart"/>
      <w:r w:rsidRPr="00D3136A">
        <w:rPr>
          <w:sz w:val="24"/>
          <w:szCs w:val="24"/>
        </w:rPr>
        <w:t>alkalisk</w:t>
      </w:r>
      <w:proofErr w:type="gramEnd"/>
      <w:r w:rsidRPr="00D3136A">
        <w:rPr>
          <w:sz w:val="24"/>
          <w:szCs w:val="24"/>
        </w:rPr>
        <w:t xml:space="preserve"> fosfataser, disse er rapporteret hos ca. 60 % af patienterne. Tilfælde af </w:t>
      </w:r>
      <w:proofErr w:type="spellStart"/>
      <w:r w:rsidRPr="00D3136A">
        <w:rPr>
          <w:sz w:val="24"/>
          <w:szCs w:val="24"/>
        </w:rPr>
        <w:t>proteinuri</w:t>
      </w:r>
      <w:proofErr w:type="spellEnd"/>
      <w:r w:rsidRPr="00D3136A">
        <w:rPr>
          <w:sz w:val="24"/>
          <w:szCs w:val="24"/>
        </w:rPr>
        <w:t xml:space="preserve"> og hæmaturi er rapporteret hos ca. 50 % af patienterne. Dyspnø er rapporteret hos ca. 10</w:t>
      </w:r>
      <w:r>
        <w:rPr>
          <w:sz w:val="24"/>
          <w:szCs w:val="24"/>
        </w:rPr>
        <w:t>-</w:t>
      </w:r>
      <w:r w:rsidRPr="00D3136A">
        <w:rPr>
          <w:sz w:val="24"/>
          <w:szCs w:val="24"/>
        </w:rPr>
        <w:t>40</w:t>
      </w:r>
      <w:r>
        <w:rPr>
          <w:sz w:val="24"/>
          <w:szCs w:val="24"/>
        </w:rPr>
        <w:t xml:space="preserve"> %</w:t>
      </w:r>
      <w:r w:rsidRPr="00D3136A">
        <w:rPr>
          <w:sz w:val="24"/>
          <w:szCs w:val="24"/>
        </w:rPr>
        <w:t xml:space="preserve"> af patienterne (højeste frekvens hos patienter med lungecancer). Allergiske hududslæt forekommer hos omkring 25 % af patienterne og er associeret med kløe hos 10 % af patienterne. </w:t>
      </w:r>
    </w:p>
    <w:p w:rsidR="00881891" w:rsidRPr="00D3136A" w:rsidRDefault="00881891" w:rsidP="00881891">
      <w:pPr>
        <w:ind w:left="851" w:hanging="851"/>
        <w:rPr>
          <w:sz w:val="24"/>
          <w:szCs w:val="24"/>
        </w:rPr>
      </w:pPr>
    </w:p>
    <w:p w:rsidR="00881891" w:rsidRPr="00D3136A" w:rsidRDefault="00881891" w:rsidP="00881891">
      <w:pPr>
        <w:ind w:left="851"/>
        <w:rPr>
          <w:sz w:val="24"/>
          <w:szCs w:val="24"/>
        </w:rPr>
      </w:pPr>
      <w:r w:rsidRPr="00D3136A">
        <w:rPr>
          <w:sz w:val="24"/>
          <w:szCs w:val="24"/>
        </w:rPr>
        <w:t xml:space="preserve">Frekvensen og alvorligheden af bivirkningerne påvirkes af dosis, infusionshastighed og intervaller mellem doseringerne (se pkt. 4.4). De dosisbegrænsende bivirkninger, der er set, er reduktion i </w:t>
      </w:r>
      <w:proofErr w:type="spellStart"/>
      <w:r w:rsidRPr="00D3136A">
        <w:rPr>
          <w:sz w:val="24"/>
          <w:szCs w:val="24"/>
        </w:rPr>
        <w:t>thrombocytter</w:t>
      </w:r>
      <w:proofErr w:type="spellEnd"/>
      <w:r w:rsidRPr="00D3136A">
        <w:rPr>
          <w:sz w:val="24"/>
          <w:szCs w:val="24"/>
        </w:rPr>
        <w:t>, leukocytter og granulocytter (se pkt. 4.2).</w:t>
      </w:r>
    </w:p>
    <w:p w:rsidR="00881891" w:rsidRPr="00D3136A" w:rsidRDefault="00881891" w:rsidP="00881891">
      <w:pPr>
        <w:ind w:left="851" w:hanging="851"/>
        <w:rPr>
          <w:sz w:val="24"/>
          <w:szCs w:val="24"/>
        </w:rPr>
      </w:pPr>
    </w:p>
    <w:p w:rsidR="00881891" w:rsidRPr="00D3136A" w:rsidRDefault="00881891" w:rsidP="00881891">
      <w:pPr>
        <w:ind w:left="851" w:hanging="851"/>
        <w:rPr>
          <w:sz w:val="24"/>
          <w:szCs w:val="24"/>
          <w:u w:val="single"/>
        </w:rPr>
      </w:pPr>
      <w:r w:rsidRPr="00D3136A">
        <w:rPr>
          <w:sz w:val="24"/>
          <w:szCs w:val="24"/>
        </w:rPr>
        <w:tab/>
      </w:r>
      <w:r w:rsidRPr="00D3136A">
        <w:rPr>
          <w:sz w:val="24"/>
          <w:szCs w:val="24"/>
          <w:u w:val="single"/>
        </w:rPr>
        <w:t xml:space="preserve">Data fra kliniske forsøg </w:t>
      </w:r>
    </w:p>
    <w:p w:rsidR="00881891" w:rsidRDefault="00881891" w:rsidP="00881891">
      <w:pPr>
        <w:ind w:left="851"/>
        <w:rPr>
          <w:sz w:val="24"/>
          <w:szCs w:val="24"/>
        </w:rPr>
      </w:pPr>
    </w:p>
    <w:p w:rsidR="00881891" w:rsidRPr="00D3136A" w:rsidRDefault="00881891" w:rsidP="00881891">
      <w:pPr>
        <w:ind w:left="851"/>
        <w:rPr>
          <w:sz w:val="24"/>
          <w:szCs w:val="24"/>
        </w:rPr>
      </w:pPr>
      <w:r w:rsidRPr="00D3136A">
        <w:rPr>
          <w:sz w:val="24"/>
          <w:szCs w:val="24"/>
        </w:rPr>
        <w:t xml:space="preserve">Frekvenser er defineret som: </w:t>
      </w:r>
    </w:p>
    <w:p w:rsidR="00881891" w:rsidRPr="00D3136A" w:rsidRDefault="00881891" w:rsidP="00881891">
      <w:pPr>
        <w:ind w:left="851"/>
        <w:rPr>
          <w:sz w:val="24"/>
          <w:szCs w:val="24"/>
        </w:rPr>
      </w:pPr>
      <w:r w:rsidRPr="00D3136A">
        <w:rPr>
          <w:sz w:val="24"/>
          <w:szCs w:val="24"/>
        </w:rPr>
        <w:t>Meget almindelig (≥ 1/10)</w:t>
      </w:r>
    </w:p>
    <w:p w:rsidR="00881891" w:rsidRPr="00D3136A" w:rsidRDefault="00881891" w:rsidP="00881891">
      <w:pPr>
        <w:ind w:left="851"/>
        <w:rPr>
          <w:sz w:val="24"/>
          <w:szCs w:val="24"/>
        </w:rPr>
      </w:pPr>
      <w:r w:rsidRPr="00D3136A">
        <w:rPr>
          <w:sz w:val="24"/>
          <w:szCs w:val="24"/>
        </w:rPr>
        <w:t>Almindelig (≥ 1/100 til &lt;1/10)</w:t>
      </w:r>
    </w:p>
    <w:p w:rsidR="00881891" w:rsidRPr="00D3136A" w:rsidRDefault="00881891" w:rsidP="00881891">
      <w:pPr>
        <w:ind w:left="851"/>
        <w:rPr>
          <w:sz w:val="24"/>
          <w:szCs w:val="24"/>
        </w:rPr>
      </w:pPr>
      <w:r w:rsidRPr="00D3136A">
        <w:rPr>
          <w:sz w:val="24"/>
          <w:szCs w:val="24"/>
        </w:rPr>
        <w:t>Ikke almindelig (≥ 1/1.000 til &lt;1/100)</w:t>
      </w:r>
    </w:p>
    <w:p w:rsidR="00881891" w:rsidRPr="00D3136A" w:rsidRDefault="00881891" w:rsidP="00881891">
      <w:pPr>
        <w:ind w:left="851"/>
        <w:rPr>
          <w:sz w:val="24"/>
          <w:szCs w:val="24"/>
        </w:rPr>
      </w:pPr>
      <w:bookmarkStart w:id="0" w:name="OLE_LINK1"/>
      <w:r w:rsidRPr="00D3136A">
        <w:rPr>
          <w:sz w:val="24"/>
          <w:szCs w:val="24"/>
        </w:rPr>
        <w:t>Sjælden</w:t>
      </w:r>
      <w:r w:rsidRPr="00D3136A">
        <w:rPr>
          <w:sz w:val="24"/>
          <w:szCs w:val="24"/>
          <w:lang w:val="el-GR"/>
        </w:rPr>
        <w:t xml:space="preserve"> (</w:t>
      </w:r>
      <w:r w:rsidRPr="00D3136A">
        <w:rPr>
          <w:sz w:val="24"/>
          <w:szCs w:val="24"/>
        </w:rPr>
        <w:t xml:space="preserve">≥ </w:t>
      </w:r>
      <w:r w:rsidRPr="00D3136A">
        <w:rPr>
          <w:sz w:val="24"/>
          <w:szCs w:val="24"/>
          <w:lang w:val="el-GR"/>
        </w:rPr>
        <w:t>1/10</w:t>
      </w:r>
      <w:r w:rsidRPr="00D3136A">
        <w:rPr>
          <w:sz w:val="24"/>
          <w:szCs w:val="24"/>
        </w:rPr>
        <w:t>.</w:t>
      </w:r>
      <w:r w:rsidRPr="00D3136A">
        <w:rPr>
          <w:sz w:val="24"/>
          <w:szCs w:val="24"/>
          <w:lang w:val="el-GR"/>
        </w:rPr>
        <w:t>000</w:t>
      </w:r>
      <w:r w:rsidRPr="00D3136A">
        <w:rPr>
          <w:sz w:val="24"/>
          <w:szCs w:val="24"/>
        </w:rPr>
        <w:t xml:space="preserve"> til</w:t>
      </w:r>
      <w:r w:rsidRPr="00D3136A">
        <w:rPr>
          <w:sz w:val="24"/>
          <w:szCs w:val="24"/>
          <w:lang w:val="el-GR"/>
        </w:rPr>
        <w:t xml:space="preserve"> </w:t>
      </w:r>
      <w:r w:rsidRPr="00D3136A">
        <w:rPr>
          <w:sz w:val="24"/>
          <w:szCs w:val="24"/>
        </w:rPr>
        <w:t>&lt;</w:t>
      </w:r>
      <w:r w:rsidRPr="00D3136A">
        <w:rPr>
          <w:sz w:val="24"/>
          <w:szCs w:val="24"/>
          <w:lang w:val="el-GR"/>
        </w:rPr>
        <w:t>1/1</w:t>
      </w:r>
      <w:r w:rsidRPr="00D3136A">
        <w:rPr>
          <w:sz w:val="24"/>
          <w:szCs w:val="24"/>
        </w:rPr>
        <w:t>.</w:t>
      </w:r>
      <w:r w:rsidRPr="00D3136A">
        <w:rPr>
          <w:sz w:val="24"/>
          <w:szCs w:val="24"/>
          <w:lang w:val="el-GR"/>
        </w:rPr>
        <w:t>000)</w:t>
      </w:r>
    </w:p>
    <w:bookmarkEnd w:id="0"/>
    <w:p w:rsidR="00881891" w:rsidRPr="00D3136A" w:rsidRDefault="00881891" w:rsidP="00881891">
      <w:pPr>
        <w:ind w:left="851"/>
        <w:rPr>
          <w:sz w:val="24"/>
          <w:szCs w:val="24"/>
        </w:rPr>
      </w:pPr>
      <w:r w:rsidRPr="00D3136A">
        <w:rPr>
          <w:sz w:val="24"/>
          <w:szCs w:val="24"/>
        </w:rPr>
        <w:t>Meget sjælden (&lt;1/10.000), ikke kendt (kan ikke estimeres ud fra forhåndenværende data)</w:t>
      </w:r>
    </w:p>
    <w:p w:rsidR="00881891" w:rsidRPr="00D3136A" w:rsidRDefault="00881891" w:rsidP="00881891">
      <w:pPr>
        <w:ind w:left="851" w:hanging="851"/>
        <w:rPr>
          <w:iCs/>
          <w:sz w:val="24"/>
          <w:szCs w:val="24"/>
        </w:rPr>
      </w:pPr>
    </w:p>
    <w:p w:rsidR="00881891" w:rsidRPr="00D3136A" w:rsidRDefault="00881891" w:rsidP="00881891">
      <w:pPr>
        <w:ind w:left="851"/>
        <w:rPr>
          <w:iCs/>
          <w:sz w:val="24"/>
          <w:szCs w:val="24"/>
        </w:rPr>
      </w:pPr>
      <w:r w:rsidRPr="00D3136A">
        <w:rPr>
          <w:iCs/>
          <w:sz w:val="24"/>
          <w:szCs w:val="24"/>
        </w:rPr>
        <w:t>Følgende tabel med bivirkninger og tilhørende frekvenser er baseret på data fra kliniske forsøg. Inden for hver hyppighedsgruppe, er bivirkningerne listet efter faldende grad af alvorlighed.</w:t>
      </w:r>
    </w:p>
    <w:p w:rsidR="00881891" w:rsidRDefault="00881891" w:rsidP="00881891">
      <w:pPr>
        <w:ind w:left="851"/>
        <w:rPr>
          <w:iCs/>
          <w:sz w:val="24"/>
          <w:szCs w:val="24"/>
        </w:rPr>
      </w:pPr>
    </w:p>
    <w:tbl>
      <w:tblPr>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6280"/>
      </w:tblGrid>
      <w:tr w:rsidR="00881891" w:rsidTr="003B4BCE">
        <w:trPr>
          <w:cantSplit/>
          <w:tblHeader/>
        </w:trPr>
        <w:tc>
          <w:tcPr>
            <w:tcW w:w="1852" w:type="pct"/>
            <w:tcBorders>
              <w:top w:val="single" w:sz="4" w:space="0" w:color="auto"/>
              <w:left w:val="single" w:sz="4" w:space="0" w:color="auto"/>
              <w:bottom w:val="single" w:sz="4" w:space="0" w:color="auto"/>
              <w:right w:val="single" w:sz="4" w:space="0" w:color="auto"/>
            </w:tcBorders>
            <w:hideMark/>
          </w:tcPr>
          <w:p w:rsidR="00881891" w:rsidRDefault="00881891" w:rsidP="003B4BCE">
            <w:pPr>
              <w:ind w:left="29"/>
              <w:rPr>
                <w:sz w:val="24"/>
                <w:szCs w:val="24"/>
              </w:rPr>
            </w:pPr>
            <w:r>
              <w:rPr>
                <w:b/>
                <w:sz w:val="24"/>
                <w:szCs w:val="24"/>
              </w:rPr>
              <w:t>Systemorgan</w:t>
            </w:r>
            <w:r>
              <w:rPr>
                <w:b/>
                <w:sz w:val="24"/>
                <w:szCs w:val="24"/>
              </w:rPr>
              <w:softHyphen/>
              <w:t>klasse</w:t>
            </w:r>
          </w:p>
        </w:tc>
        <w:tc>
          <w:tcPr>
            <w:tcW w:w="3148" w:type="pct"/>
            <w:tcBorders>
              <w:top w:val="single" w:sz="4" w:space="0" w:color="auto"/>
              <w:left w:val="single" w:sz="4" w:space="0" w:color="auto"/>
              <w:bottom w:val="single" w:sz="4" w:space="0" w:color="auto"/>
              <w:right w:val="single" w:sz="4" w:space="0" w:color="auto"/>
            </w:tcBorders>
            <w:hideMark/>
          </w:tcPr>
          <w:p w:rsidR="00881891" w:rsidRDefault="00881891" w:rsidP="003B4BCE">
            <w:pPr>
              <w:ind w:left="161"/>
              <w:rPr>
                <w:sz w:val="24"/>
                <w:szCs w:val="24"/>
              </w:rPr>
            </w:pPr>
            <w:r>
              <w:rPr>
                <w:b/>
                <w:sz w:val="24"/>
                <w:szCs w:val="24"/>
              </w:rPr>
              <w:t>Hyppighedsgruppe</w:t>
            </w:r>
          </w:p>
        </w:tc>
      </w:tr>
      <w:tr w:rsidR="00881891" w:rsidTr="003B4BCE">
        <w:tc>
          <w:tcPr>
            <w:tcW w:w="1852" w:type="pct"/>
            <w:tcBorders>
              <w:top w:val="single" w:sz="4" w:space="0" w:color="auto"/>
              <w:left w:val="single" w:sz="4" w:space="0" w:color="auto"/>
              <w:bottom w:val="single" w:sz="4" w:space="0" w:color="auto"/>
              <w:right w:val="single" w:sz="4" w:space="0" w:color="auto"/>
            </w:tcBorders>
            <w:hideMark/>
          </w:tcPr>
          <w:p w:rsidR="00881891" w:rsidRDefault="00881891" w:rsidP="003B4BCE">
            <w:pPr>
              <w:ind w:left="29"/>
              <w:rPr>
                <w:sz w:val="24"/>
                <w:szCs w:val="24"/>
              </w:rPr>
            </w:pPr>
            <w:r>
              <w:rPr>
                <w:noProof/>
              </w:rPr>
              <w:t>Infektioner og parasitære sygdomme</w:t>
            </w:r>
          </w:p>
        </w:tc>
        <w:tc>
          <w:tcPr>
            <w:tcW w:w="3148" w:type="pct"/>
            <w:tcBorders>
              <w:top w:val="single" w:sz="4" w:space="0" w:color="auto"/>
              <w:left w:val="single" w:sz="4" w:space="0" w:color="auto"/>
              <w:bottom w:val="single" w:sz="4" w:space="0" w:color="auto"/>
              <w:right w:val="single" w:sz="4" w:space="0" w:color="auto"/>
            </w:tcBorders>
            <w:hideMark/>
          </w:tcPr>
          <w:p w:rsidR="00881891" w:rsidRDefault="00881891" w:rsidP="003B4BCE">
            <w:pPr>
              <w:rPr>
                <w:i/>
                <w:sz w:val="24"/>
                <w:szCs w:val="24"/>
              </w:rPr>
            </w:pPr>
            <w:r>
              <w:rPr>
                <w:i/>
                <w:sz w:val="24"/>
                <w:szCs w:val="24"/>
              </w:rPr>
              <w:t xml:space="preserve">Almindelig: </w:t>
            </w:r>
          </w:p>
          <w:p w:rsidR="00881891" w:rsidRDefault="00881891" w:rsidP="00881891">
            <w:pPr>
              <w:pStyle w:val="Listeafsnit"/>
              <w:numPr>
                <w:ilvl w:val="0"/>
                <w:numId w:val="11"/>
              </w:numPr>
              <w:ind w:left="444"/>
              <w:rPr>
                <w:sz w:val="24"/>
                <w:szCs w:val="24"/>
              </w:rPr>
            </w:pPr>
            <w:r>
              <w:rPr>
                <w:sz w:val="24"/>
                <w:szCs w:val="24"/>
              </w:rPr>
              <w:t>Infektion</w:t>
            </w:r>
          </w:p>
          <w:p w:rsidR="00881891" w:rsidRDefault="00881891" w:rsidP="003B4BCE">
            <w:pPr>
              <w:rPr>
                <w:i/>
                <w:sz w:val="24"/>
                <w:szCs w:val="24"/>
              </w:rPr>
            </w:pPr>
            <w:r>
              <w:rPr>
                <w:i/>
                <w:sz w:val="24"/>
                <w:szCs w:val="24"/>
              </w:rPr>
              <w:t xml:space="preserve">Ikke kendt: </w:t>
            </w:r>
          </w:p>
          <w:p w:rsidR="00881891" w:rsidRDefault="00881891" w:rsidP="00881891">
            <w:pPr>
              <w:pStyle w:val="Listeafsnit"/>
              <w:numPr>
                <w:ilvl w:val="0"/>
                <w:numId w:val="12"/>
              </w:numPr>
              <w:ind w:left="444"/>
              <w:rPr>
                <w:sz w:val="24"/>
                <w:szCs w:val="24"/>
              </w:rPr>
            </w:pPr>
            <w:r>
              <w:rPr>
                <w:sz w:val="24"/>
                <w:szCs w:val="24"/>
              </w:rPr>
              <w:t>Sepsis</w:t>
            </w:r>
          </w:p>
        </w:tc>
      </w:tr>
      <w:tr w:rsidR="00881891" w:rsidTr="003B4BCE">
        <w:tc>
          <w:tcPr>
            <w:tcW w:w="1852" w:type="pct"/>
            <w:tcBorders>
              <w:top w:val="single" w:sz="4" w:space="0" w:color="auto"/>
              <w:left w:val="single" w:sz="4" w:space="0" w:color="auto"/>
              <w:bottom w:val="single" w:sz="4" w:space="0" w:color="auto"/>
              <w:right w:val="single" w:sz="4" w:space="0" w:color="auto"/>
            </w:tcBorders>
            <w:hideMark/>
          </w:tcPr>
          <w:p w:rsidR="00881891" w:rsidRDefault="00881891" w:rsidP="003B4BCE">
            <w:pPr>
              <w:ind w:left="29"/>
              <w:rPr>
                <w:sz w:val="24"/>
                <w:szCs w:val="24"/>
              </w:rPr>
            </w:pPr>
            <w:r>
              <w:rPr>
                <w:sz w:val="24"/>
                <w:szCs w:val="24"/>
              </w:rPr>
              <w:t>Blod og lymfesystem</w:t>
            </w:r>
          </w:p>
        </w:tc>
        <w:tc>
          <w:tcPr>
            <w:tcW w:w="3148" w:type="pct"/>
            <w:tcBorders>
              <w:top w:val="single" w:sz="4" w:space="0" w:color="auto"/>
              <w:left w:val="single" w:sz="4" w:space="0" w:color="auto"/>
              <w:bottom w:val="single" w:sz="4" w:space="0" w:color="auto"/>
              <w:right w:val="single" w:sz="4" w:space="0" w:color="auto"/>
            </w:tcBorders>
          </w:tcPr>
          <w:p w:rsidR="00881891" w:rsidRDefault="00881891" w:rsidP="003B4BCE">
            <w:pPr>
              <w:ind w:left="445" w:hanging="284"/>
              <w:rPr>
                <w:sz w:val="24"/>
                <w:szCs w:val="24"/>
              </w:rPr>
            </w:pPr>
            <w:r>
              <w:rPr>
                <w:sz w:val="24"/>
                <w:szCs w:val="24"/>
              </w:rPr>
              <w:t>Meget almindelig</w:t>
            </w:r>
          </w:p>
          <w:p w:rsidR="00881891" w:rsidRDefault="00881891" w:rsidP="00881891">
            <w:pPr>
              <w:numPr>
                <w:ilvl w:val="0"/>
                <w:numId w:val="13"/>
              </w:numPr>
              <w:tabs>
                <w:tab w:val="left" w:pos="672"/>
              </w:tabs>
              <w:ind w:left="445" w:hanging="284"/>
              <w:rPr>
                <w:sz w:val="24"/>
                <w:szCs w:val="24"/>
              </w:rPr>
            </w:pP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grad 3 = 19,3 %; grad 4 = 6 %).</w:t>
            </w:r>
          </w:p>
          <w:p w:rsidR="00881891" w:rsidRDefault="00881891" w:rsidP="003B4BCE">
            <w:pPr>
              <w:tabs>
                <w:tab w:val="left" w:pos="672"/>
              </w:tabs>
              <w:ind w:left="445" w:hanging="284"/>
              <w:rPr>
                <w:sz w:val="24"/>
                <w:szCs w:val="24"/>
              </w:rPr>
            </w:pPr>
            <w:r>
              <w:rPr>
                <w:sz w:val="24"/>
                <w:szCs w:val="24"/>
              </w:rPr>
              <w:tab/>
            </w:r>
            <w:proofErr w:type="spellStart"/>
            <w:r>
              <w:rPr>
                <w:sz w:val="24"/>
                <w:szCs w:val="24"/>
              </w:rPr>
              <w:t>Knoglemarvssupression</w:t>
            </w:r>
            <w:proofErr w:type="spellEnd"/>
            <w:r>
              <w:rPr>
                <w:sz w:val="24"/>
                <w:szCs w:val="24"/>
              </w:rPr>
              <w:t xml:space="preserve"> er normalt mild til moderat og påvirker primært granulocyttallet (se pkt. 4.2) </w:t>
            </w:r>
          </w:p>
          <w:p w:rsidR="00881891" w:rsidRDefault="00881891" w:rsidP="00881891">
            <w:pPr>
              <w:numPr>
                <w:ilvl w:val="0"/>
                <w:numId w:val="13"/>
              </w:numPr>
              <w:tabs>
                <w:tab w:val="left" w:pos="672"/>
              </w:tabs>
              <w:ind w:left="445" w:hanging="284"/>
              <w:rPr>
                <w:sz w:val="24"/>
                <w:szCs w:val="24"/>
              </w:rPr>
            </w:pPr>
            <w:proofErr w:type="spellStart"/>
            <w:r>
              <w:rPr>
                <w:sz w:val="24"/>
                <w:szCs w:val="24"/>
              </w:rPr>
              <w:t>Trombocytopeni</w:t>
            </w:r>
            <w:proofErr w:type="spellEnd"/>
          </w:p>
          <w:p w:rsidR="00881891" w:rsidRDefault="00881891" w:rsidP="00881891">
            <w:pPr>
              <w:numPr>
                <w:ilvl w:val="0"/>
                <w:numId w:val="13"/>
              </w:numPr>
              <w:tabs>
                <w:tab w:val="left" w:pos="672"/>
              </w:tabs>
              <w:ind w:left="445" w:hanging="284"/>
              <w:rPr>
                <w:sz w:val="24"/>
                <w:szCs w:val="24"/>
              </w:rPr>
            </w:pPr>
            <w:r>
              <w:rPr>
                <w:sz w:val="24"/>
                <w:szCs w:val="24"/>
              </w:rPr>
              <w:t>Anæmi</w:t>
            </w:r>
          </w:p>
          <w:p w:rsidR="00881891" w:rsidRDefault="00881891" w:rsidP="003B4BCE">
            <w:pPr>
              <w:tabs>
                <w:tab w:val="left" w:pos="672"/>
              </w:tabs>
              <w:ind w:left="445"/>
              <w:rPr>
                <w:sz w:val="24"/>
                <w:szCs w:val="24"/>
              </w:rPr>
            </w:pPr>
          </w:p>
          <w:p w:rsidR="00881891" w:rsidRDefault="00881891" w:rsidP="003B4BCE">
            <w:pPr>
              <w:ind w:left="445" w:hanging="284"/>
              <w:rPr>
                <w:sz w:val="24"/>
                <w:szCs w:val="24"/>
              </w:rPr>
            </w:pPr>
            <w:r>
              <w:rPr>
                <w:sz w:val="24"/>
                <w:szCs w:val="24"/>
              </w:rPr>
              <w:t>Almindelig</w:t>
            </w:r>
          </w:p>
          <w:p w:rsidR="00881891" w:rsidRDefault="00881891" w:rsidP="00881891">
            <w:pPr>
              <w:numPr>
                <w:ilvl w:val="0"/>
                <w:numId w:val="14"/>
              </w:numPr>
              <w:tabs>
                <w:tab w:val="left" w:pos="672"/>
              </w:tabs>
              <w:ind w:left="445" w:hanging="284"/>
              <w:rPr>
                <w:sz w:val="24"/>
                <w:szCs w:val="24"/>
              </w:rPr>
            </w:pPr>
            <w:r>
              <w:rPr>
                <w:sz w:val="24"/>
                <w:szCs w:val="24"/>
              </w:rPr>
              <w:t xml:space="preserve">Febril </w:t>
            </w:r>
            <w:proofErr w:type="spellStart"/>
            <w:r>
              <w:rPr>
                <w:sz w:val="24"/>
                <w:szCs w:val="24"/>
              </w:rPr>
              <w:t>neutropeni</w:t>
            </w:r>
            <w:proofErr w:type="spellEnd"/>
          </w:p>
          <w:p w:rsidR="00881891" w:rsidRDefault="00881891" w:rsidP="003B4BCE">
            <w:pPr>
              <w:tabs>
                <w:tab w:val="left" w:pos="672"/>
              </w:tabs>
              <w:ind w:left="445"/>
              <w:rPr>
                <w:sz w:val="24"/>
                <w:szCs w:val="24"/>
              </w:rPr>
            </w:pPr>
          </w:p>
          <w:p w:rsidR="00881891" w:rsidRDefault="00881891" w:rsidP="003B4BCE">
            <w:pPr>
              <w:ind w:left="445" w:hanging="284"/>
              <w:rPr>
                <w:sz w:val="24"/>
                <w:szCs w:val="24"/>
              </w:rPr>
            </w:pPr>
            <w:r>
              <w:rPr>
                <w:sz w:val="24"/>
                <w:szCs w:val="24"/>
              </w:rPr>
              <w:t xml:space="preserve">Meget sjælden </w:t>
            </w:r>
          </w:p>
          <w:p w:rsidR="00881891" w:rsidRDefault="00881891" w:rsidP="00881891">
            <w:pPr>
              <w:numPr>
                <w:ilvl w:val="0"/>
                <w:numId w:val="14"/>
              </w:numPr>
              <w:tabs>
                <w:tab w:val="left" w:pos="672"/>
              </w:tabs>
              <w:ind w:left="445" w:hanging="284"/>
              <w:rPr>
                <w:sz w:val="24"/>
                <w:szCs w:val="24"/>
              </w:rPr>
            </w:pPr>
            <w:proofErr w:type="spellStart"/>
            <w:r>
              <w:rPr>
                <w:sz w:val="24"/>
                <w:szCs w:val="24"/>
              </w:rPr>
              <w:t>Trombocytose</w:t>
            </w:r>
            <w:proofErr w:type="spellEnd"/>
          </w:p>
          <w:p w:rsidR="00881891" w:rsidRDefault="00881891" w:rsidP="00881891">
            <w:pPr>
              <w:numPr>
                <w:ilvl w:val="0"/>
                <w:numId w:val="14"/>
              </w:numPr>
              <w:tabs>
                <w:tab w:val="left" w:pos="672"/>
              </w:tabs>
              <w:ind w:left="445" w:hanging="284"/>
              <w:rPr>
                <w:sz w:val="24"/>
                <w:szCs w:val="24"/>
              </w:rPr>
            </w:pPr>
            <w:proofErr w:type="spellStart"/>
            <w:r>
              <w:rPr>
                <w:sz w:val="24"/>
                <w:szCs w:val="24"/>
              </w:rPr>
              <w:t>Trombotisk</w:t>
            </w:r>
            <w:proofErr w:type="spellEnd"/>
            <w:r>
              <w:rPr>
                <w:sz w:val="24"/>
                <w:szCs w:val="24"/>
              </w:rPr>
              <w:t xml:space="preserve"> </w:t>
            </w:r>
            <w:proofErr w:type="spellStart"/>
            <w:r>
              <w:rPr>
                <w:sz w:val="24"/>
                <w:szCs w:val="24"/>
              </w:rPr>
              <w:t>mikroangiopati</w:t>
            </w:r>
            <w:proofErr w:type="spellEnd"/>
          </w:p>
        </w:tc>
      </w:tr>
      <w:tr w:rsidR="00881891" w:rsidTr="003B4BCE">
        <w:tc>
          <w:tcPr>
            <w:tcW w:w="1852" w:type="pct"/>
            <w:tcBorders>
              <w:top w:val="single" w:sz="4" w:space="0" w:color="auto"/>
              <w:left w:val="single" w:sz="4" w:space="0" w:color="auto"/>
              <w:bottom w:val="single" w:sz="4" w:space="0" w:color="auto"/>
              <w:right w:val="single" w:sz="4" w:space="0" w:color="auto"/>
            </w:tcBorders>
            <w:hideMark/>
          </w:tcPr>
          <w:p w:rsidR="00881891" w:rsidRDefault="00881891" w:rsidP="003B4BCE">
            <w:pPr>
              <w:ind w:left="29"/>
              <w:rPr>
                <w:sz w:val="24"/>
                <w:szCs w:val="24"/>
              </w:rPr>
            </w:pPr>
            <w:r>
              <w:rPr>
                <w:sz w:val="24"/>
                <w:szCs w:val="24"/>
              </w:rPr>
              <w:t>Immunsystemet</w:t>
            </w:r>
          </w:p>
        </w:tc>
        <w:tc>
          <w:tcPr>
            <w:tcW w:w="3148" w:type="pct"/>
            <w:tcBorders>
              <w:top w:val="single" w:sz="4" w:space="0" w:color="auto"/>
              <w:left w:val="single" w:sz="4" w:space="0" w:color="auto"/>
              <w:bottom w:val="single" w:sz="4" w:space="0" w:color="auto"/>
              <w:right w:val="single" w:sz="4" w:space="0" w:color="auto"/>
            </w:tcBorders>
            <w:hideMark/>
          </w:tcPr>
          <w:p w:rsidR="00881891" w:rsidRDefault="00881891" w:rsidP="003B4BCE">
            <w:pPr>
              <w:ind w:left="445" w:hanging="284"/>
              <w:rPr>
                <w:sz w:val="24"/>
                <w:szCs w:val="24"/>
              </w:rPr>
            </w:pPr>
            <w:r>
              <w:rPr>
                <w:sz w:val="24"/>
                <w:szCs w:val="24"/>
              </w:rPr>
              <w:t xml:space="preserve">Meget sjælden </w:t>
            </w:r>
          </w:p>
          <w:p w:rsidR="00881891" w:rsidRDefault="00881891" w:rsidP="00881891">
            <w:pPr>
              <w:numPr>
                <w:ilvl w:val="0"/>
                <w:numId w:val="14"/>
              </w:numPr>
              <w:tabs>
                <w:tab w:val="left" w:pos="672"/>
              </w:tabs>
              <w:ind w:left="445" w:hanging="284"/>
              <w:rPr>
                <w:sz w:val="24"/>
                <w:szCs w:val="24"/>
              </w:rPr>
            </w:pPr>
            <w:proofErr w:type="spellStart"/>
            <w:r>
              <w:rPr>
                <w:sz w:val="24"/>
                <w:szCs w:val="24"/>
              </w:rPr>
              <w:t>Anafylaktoid</w:t>
            </w:r>
            <w:proofErr w:type="spellEnd"/>
            <w:r>
              <w:rPr>
                <w:sz w:val="24"/>
                <w:szCs w:val="24"/>
              </w:rPr>
              <w:t xml:space="preserve"> reaktion</w:t>
            </w:r>
          </w:p>
        </w:tc>
      </w:tr>
      <w:tr w:rsidR="00881891" w:rsidTr="003B4BCE">
        <w:tc>
          <w:tcPr>
            <w:tcW w:w="1852" w:type="pct"/>
            <w:tcBorders>
              <w:top w:val="single" w:sz="4" w:space="0" w:color="auto"/>
              <w:left w:val="single" w:sz="4" w:space="0" w:color="auto"/>
              <w:bottom w:val="single" w:sz="4" w:space="0" w:color="auto"/>
              <w:right w:val="single" w:sz="4" w:space="0" w:color="auto"/>
            </w:tcBorders>
            <w:hideMark/>
          </w:tcPr>
          <w:p w:rsidR="00881891" w:rsidRDefault="00881891" w:rsidP="003B4BCE">
            <w:pPr>
              <w:ind w:left="29"/>
              <w:rPr>
                <w:sz w:val="24"/>
                <w:szCs w:val="24"/>
              </w:rPr>
            </w:pPr>
            <w:r>
              <w:rPr>
                <w:sz w:val="24"/>
                <w:szCs w:val="24"/>
              </w:rPr>
              <w:t>Metabolisme og ernæring</w:t>
            </w:r>
          </w:p>
        </w:tc>
        <w:tc>
          <w:tcPr>
            <w:tcW w:w="3148" w:type="pct"/>
            <w:tcBorders>
              <w:top w:val="single" w:sz="4" w:space="0" w:color="auto"/>
              <w:left w:val="single" w:sz="4" w:space="0" w:color="auto"/>
              <w:bottom w:val="single" w:sz="4" w:space="0" w:color="auto"/>
              <w:right w:val="single" w:sz="4" w:space="0" w:color="auto"/>
            </w:tcBorders>
            <w:hideMark/>
          </w:tcPr>
          <w:p w:rsidR="00881891" w:rsidRDefault="00881891" w:rsidP="003B4BCE">
            <w:pPr>
              <w:ind w:left="445" w:hanging="284"/>
              <w:rPr>
                <w:sz w:val="24"/>
                <w:szCs w:val="24"/>
              </w:rPr>
            </w:pPr>
            <w:r>
              <w:rPr>
                <w:sz w:val="24"/>
                <w:szCs w:val="24"/>
              </w:rPr>
              <w:t>Almindelig</w:t>
            </w:r>
          </w:p>
          <w:p w:rsidR="00881891" w:rsidRDefault="00881891" w:rsidP="00881891">
            <w:pPr>
              <w:numPr>
                <w:ilvl w:val="0"/>
                <w:numId w:val="14"/>
              </w:numPr>
              <w:tabs>
                <w:tab w:val="left" w:pos="672"/>
              </w:tabs>
              <w:ind w:left="445" w:hanging="284"/>
              <w:rPr>
                <w:sz w:val="24"/>
                <w:szCs w:val="24"/>
              </w:rPr>
            </w:pPr>
            <w:r>
              <w:rPr>
                <w:sz w:val="24"/>
                <w:szCs w:val="24"/>
              </w:rPr>
              <w:t>Anoreksi</w:t>
            </w:r>
          </w:p>
        </w:tc>
      </w:tr>
      <w:tr w:rsidR="00881891" w:rsidTr="003B4BCE">
        <w:tc>
          <w:tcPr>
            <w:tcW w:w="1852" w:type="pct"/>
            <w:tcBorders>
              <w:top w:val="single" w:sz="4" w:space="0" w:color="auto"/>
              <w:left w:val="single" w:sz="4" w:space="0" w:color="auto"/>
              <w:bottom w:val="single" w:sz="4" w:space="0" w:color="auto"/>
              <w:right w:val="single" w:sz="4" w:space="0" w:color="auto"/>
            </w:tcBorders>
            <w:hideMark/>
          </w:tcPr>
          <w:p w:rsidR="00881891" w:rsidRDefault="00881891" w:rsidP="003B4BCE">
            <w:pPr>
              <w:keepNext/>
              <w:ind w:left="28"/>
              <w:rPr>
                <w:sz w:val="24"/>
                <w:szCs w:val="24"/>
              </w:rPr>
            </w:pPr>
            <w:r>
              <w:rPr>
                <w:sz w:val="24"/>
                <w:szCs w:val="24"/>
              </w:rPr>
              <w:lastRenderedPageBreak/>
              <w:t>Nervesystemet</w:t>
            </w:r>
          </w:p>
        </w:tc>
        <w:tc>
          <w:tcPr>
            <w:tcW w:w="3148" w:type="pct"/>
            <w:tcBorders>
              <w:top w:val="single" w:sz="4" w:space="0" w:color="auto"/>
              <w:left w:val="single" w:sz="4" w:space="0" w:color="auto"/>
              <w:bottom w:val="single" w:sz="4" w:space="0" w:color="auto"/>
              <w:right w:val="single" w:sz="4" w:space="0" w:color="auto"/>
            </w:tcBorders>
          </w:tcPr>
          <w:p w:rsidR="00881891" w:rsidRDefault="00881891" w:rsidP="003B4BCE">
            <w:pPr>
              <w:ind w:left="445" w:hanging="284"/>
              <w:rPr>
                <w:sz w:val="24"/>
                <w:szCs w:val="24"/>
              </w:rPr>
            </w:pPr>
            <w:r>
              <w:rPr>
                <w:sz w:val="24"/>
                <w:szCs w:val="24"/>
              </w:rPr>
              <w:t>Almindelig</w:t>
            </w:r>
          </w:p>
          <w:p w:rsidR="00881891" w:rsidRDefault="00881891" w:rsidP="00881891">
            <w:pPr>
              <w:numPr>
                <w:ilvl w:val="0"/>
                <w:numId w:val="15"/>
              </w:numPr>
              <w:tabs>
                <w:tab w:val="left" w:pos="672"/>
              </w:tabs>
              <w:ind w:left="445" w:hanging="284"/>
              <w:rPr>
                <w:sz w:val="24"/>
                <w:szCs w:val="24"/>
              </w:rPr>
            </w:pPr>
            <w:r>
              <w:rPr>
                <w:sz w:val="24"/>
                <w:szCs w:val="24"/>
              </w:rPr>
              <w:t>Hovedpine</w:t>
            </w:r>
          </w:p>
          <w:p w:rsidR="00881891" w:rsidRDefault="00881891" w:rsidP="00881891">
            <w:pPr>
              <w:numPr>
                <w:ilvl w:val="0"/>
                <w:numId w:val="15"/>
              </w:numPr>
              <w:tabs>
                <w:tab w:val="left" w:pos="672"/>
              </w:tabs>
              <w:ind w:left="445" w:hanging="284"/>
              <w:rPr>
                <w:sz w:val="24"/>
                <w:szCs w:val="24"/>
              </w:rPr>
            </w:pPr>
            <w:r>
              <w:rPr>
                <w:sz w:val="24"/>
                <w:szCs w:val="24"/>
              </w:rPr>
              <w:t>Søvnløshed</w:t>
            </w:r>
          </w:p>
          <w:p w:rsidR="00881891" w:rsidRDefault="00881891" w:rsidP="00881891">
            <w:pPr>
              <w:numPr>
                <w:ilvl w:val="0"/>
                <w:numId w:val="15"/>
              </w:numPr>
              <w:tabs>
                <w:tab w:val="left" w:pos="672"/>
              </w:tabs>
              <w:ind w:left="445" w:hanging="284"/>
              <w:rPr>
                <w:sz w:val="24"/>
                <w:szCs w:val="24"/>
              </w:rPr>
            </w:pPr>
            <w:r>
              <w:rPr>
                <w:sz w:val="24"/>
                <w:szCs w:val="24"/>
              </w:rPr>
              <w:t>Døsighed</w:t>
            </w:r>
          </w:p>
          <w:p w:rsidR="00881891" w:rsidRDefault="00881891" w:rsidP="003B4BCE">
            <w:pPr>
              <w:tabs>
                <w:tab w:val="left" w:pos="672"/>
              </w:tabs>
              <w:ind w:left="445"/>
              <w:rPr>
                <w:sz w:val="24"/>
                <w:szCs w:val="24"/>
              </w:rPr>
            </w:pPr>
          </w:p>
          <w:p w:rsidR="00881891" w:rsidRDefault="00881891" w:rsidP="003B4BCE">
            <w:pPr>
              <w:ind w:left="445" w:hanging="284"/>
              <w:rPr>
                <w:sz w:val="24"/>
                <w:szCs w:val="24"/>
              </w:rPr>
            </w:pPr>
            <w:r>
              <w:rPr>
                <w:sz w:val="24"/>
                <w:szCs w:val="24"/>
              </w:rPr>
              <w:t>Ikke almindelig</w:t>
            </w:r>
          </w:p>
          <w:p w:rsidR="00881891" w:rsidRDefault="00881891" w:rsidP="00881891">
            <w:pPr>
              <w:numPr>
                <w:ilvl w:val="0"/>
                <w:numId w:val="16"/>
              </w:numPr>
              <w:tabs>
                <w:tab w:val="left" w:pos="672"/>
              </w:tabs>
              <w:ind w:left="445" w:hanging="284"/>
              <w:rPr>
                <w:sz w:val="24"/>
                <w:szCs w:val="24"/>
              </w:rPr>
            </w:pPr>
            <w:proofErr w:type="spellStart"/>
            <w:r>
              <w:rPr>
                <w:sz w:val="24"/>
                <w:szCs w:val="24"/>
              </w:rPr>
              <w:t>Cerebrovaskulær</w:t>
            </w:r>
            <w:proofErr w:type="spellEnd"/>
            <w:r>
              <w:rPr>
                <w:sz w:val="24"/>
                <w:szCs w:val="24"/>
              </w:rPr>
              <w:t xml:space="preserve"> hændelse</w:t>
            </w:r>
          </w:p>
          <w:p w:rsidR="00881891" w:rsidRDefault="00881891" w:rsidP="003B4BCE">
            <w:pPr>
              <w:tabs>
                <w:tab w:val="left" w:pos="672"/>
              </w:tabs>
              <w:ind w:left="445"/>
              <w:rPr>
                <w:sz w:val="24"/>
                <w:szCs w:val="24"/>
              </w:rPr>
            </w:pPr>
          </w:p>
          <w:p w:rsidR="00881891" w:rsidRDefault="00881891" w:rsidP="003B4BCE">
            <w:pPr>
              <w:tabs>
                <w:tab w:val="left" w:pos="672"/>
              </w:tabs>
              <w:ind w:left="445" w:hanging="284"/>
              <w:rPr>
                <w:sz w:val="24"/>
                <w:szCs w:val="24"/>
              </w:rPr>
            </w:pPr>
            <w:r>
              <w:rPr>
                <w:sz w:val="24"/>
                <w:szCs w:val="24"/>
              </w:rPr>
              <w:t>Meget sjælden</w:t>
            </w:r>
          </w:p>
          <w:p w:rsidR="00881891" w:rsidRDefault="00881891" w:rsidP="00881891">
            <w:pPr>
              <w:pStyle w:val="Listeafsnit"/>
              <w:numPr>
                <w:ilvl w:val="0"/>
                <w:numId w:val="16"/>
              </w:numPr>
              <w:tabs>
                <w:tab w:val="left" w:pos="672"/>
              </w:tabs>
              <w:ind w:left="445" w:hanging="284"/>
              <w:rPr>
                <w:sz w:val="24"/>
                <w:szCs w:val="24"/>
              </w:rPr>
            </w:pPr>
            <w:proofErr w:type="spellStart"/>
            <w:r>
              <w:rPr>
                <w:sz w:val="24"/>
                <w:szCs w:val="24"/>
              </w:rPr>
              <w:t>Posterior</w:t>
            </w:r>
            <w:proofErr w:type="spellEnd"/>
            <w:r>
              <w:rPr>
                <w:sz w:val="24"/>
                <w:szCs w:val="24"/>
              </w:rPr>
              <w:t xml:space="preserve"> reversibel encefalopati syndrom (se pkt. 4.4)</w:t>
            </w:r>
          </w:p>
        </w:tc>
      </w:tr>
      <w:tr w:rsidR="00881891" w:rsidTr="003B4BCE">
        <w:tc>
          <w:tcPr>
            <w:tcW w:w="1852" w:type="pct"/>
            <w:tcBorders>
              <w:top w:val="single" w:sz="4" w:space="0" w:color="auto"/>
              <w:left w:val="single" w:sz="4" w:space="0" w:color="auto"/>
              <w:bottom w:val="single" w:sz="4" w:space="0" w:color="auto"/>
              <w:right w:val="single" w:sz="4" w:space="0" w:color="auto"/>
            </w:tcBorders>
            <w:hideMark/>
          </w:tcPr>
          <w:p w:rsidR="00881891" w:rsidRDefault="00881891" w:rsidP="003B4BCE">
            <w:pPr>
              <w:ind w:left="29"/>
              <w:rPr>
                <w:sz w:val="24"/>
                <w:szCs w:val="24"/>
              </w:rPr>
            </w:pPr>
            <w:r>
              <w:rPr>
                <w:sz w:val="24"/>
                <w:szCs w:val="24"/>
              </w:rPr>
              <w:t>Hjerte</w:t>
            </w:r>
          </w:p>
        </w:tc>
        <w:tc>
          <w:tcPr>
            <w:tcW w:w="3148" w:type="pct"/>
            <w:tcBorders>
              <w:top w:val="single" w:sz="4" w:space="0" w:color="auto"/>
              <w:left w:val="single" w:sz="4" w:space="0" w:color="auto"/>
              <w:bottom w:val="single" w:sz="4" w:space="0" w:color="auto"/>
              <w:right w:val="single" w:sz="4" w:space="0" w:color="auto"/>
            </w:tcBorders>
          </w:tcPr>
          <w:p w:rsidR="00881891" w:rsidRDefault="00881891" w:rsidP="003B4BCE">
            <w:pPr>
              <w:ind w:left="445" w:hanging="284"/>
              <w:rPr>
                <w:sz w:val="24"/>
                <w:szCs w:val="24"/>
              </w:rPr>
            </w:pPr>
            <w:r>
              <w:rPr>
                <w:sz w:val="24"/>
                <w:szCs w:val="24"/>
              </w:rPr>
              <w:t>Ikke almindelig</w:t>
            </w:r>
          </w:p>
          <w:p w:rsidR="00881891" w:rsidRDefault="00881891" w:rsidP="00881891">
            <w:pPr>
              <w:numPr>
                <w:ilvl w:val="0"/>
                <w:numId w:val="17"/>
              </w:numPr>
              <w:tabs>
                <w:tab w:val="left" w:pos="743"/>
              </w:tabs>
              <w:ind w:left="445" w:hanging="284"/>
              <w:rPr>
                <w:sz w:val="24"/>
                <w:szCs w:val="24"/>
              </w:rPr>
            </w:pPr>
            <w:proofErr w:type="spellStart"/>
            <w:r>
              <w:rPr>
                <w:sz w:val="24"/>
                <w:szCs w:val="24"/>
              </w:rPr>
              <w:t>Arytmier</w:t>
            </w:r>
            <w:proofErr w:type="spellEnd"/>
            <w:r>
              <w:rPr>
                <w:sz w:val="24"/>
                <w:szCs w:val="24"/>
              </w:rPr>
              <w:t xml:space="preserve">, </w:t>
            </w:r>
            <w:proofErr w:type="spellStart"/>
            <w:r>
              <w:rPr>
                <w:sz w:val="24"/>
                <w:szCs w:val="24"/>
              </w:rPr>
              <w:t>hovedsaglig</w:t>
            </w:r>
            <w:proofErr w:type="spellEnd"/>
            <w:r>
              <w:rPr>
                <w:sz w:val="24"/>
                <w:szCs w:val="24"/>
              </w:rPr>
              <w:t xml:space="preserve"> af </w:t>
            </w:r>
            <w:proofErr w:type="spellStart"/>
            <w:r>
              <w:rPr>
                <w:sz w:val="24"/>
                <w:szCs w:val="24"/>
              </w:rPr>
              <w:t>supraventrikulær</w:t>
            </w:r>
            <w:proofErr w:type="spellEnd"/>
            <w:r>
              <w:rPr>
                <w:sz w:val="24"/>
                <w:szCs w:val="24"/>
              </w:rPr>
              <w:t xml:space="preserve"> karakter</w:t>
            </w:r>
          </w:p>
          <w:p w:rsidR="00881891" w:rsidRDefault="00881891" w:rsidP="00881891">
            <w:pPr>
              <w:numPr>
                <w:ilvl w:val="0"/>
                <w:numId w:val="17"/>
              </w:numPr>
              <w:tabs>
                <w:tab w:val="left" w:pos="743"/>
              </w:tabs>
              <w:ind w:left="445" w:hanging="284"/>
              <w:rPr>
                <w:i/>
                <w:sz w:val="24"/>
                <w:szCs w:val="24"/>
              </w:rPr>
            </w:pPr>
            <w:r>
              <w:rPr>
                <w:sz w:val="24"/>
                <w:szCs w:val="24"/>
              </w:rPr>
              <w:t>Hjerteinsufficiens</w:t>
            </w:r>
            <w:r>
              <w:rPr>
                <w:i/>
                <w:sz w:val="24"/>
                <w:szCs w:val="24"/>
              </w:rPr>
              <w:t xml:space="preserve"> </w:t>
            </w:r>
          </w:p>
          <w:p w:rsidR="00881891" w:rsidRDefault="00881891" w:rsidP="003B4BCE">
            <w:pPr>
              <w:tabs>
                <w:tab w:val="left" w:pos="743"/>
              </w:tabs>
              <w:ind w:left="161"/>
              <w:rPr>
                <w:sz w:val="24"/>
                <w:szCs w:val="24"/>
              </w:rPr>
            </w:pPr>
          </w:p>
          <w:p w:rsidR="00881891" w:rsidRDefault="00881891" w:rsidP="003B4BCE">
            <w:pPr>
              <w:ind w:left="445" w:hanging="284"/>
              <w:rPr>
                <w:sz w:val="24"/>
                <w:szCs w:val="24"/>
              </w:rPr>
            </w:pPr>
            <w:r>
              <w:rPr>
                <w:sz w:val="24"/>
                <w:szCs w:val="24"/>
              </w:rPr>
              <w:t>Sjælden</w:t>
            </w:r>
          </w:p>
          <w:p w:rsidR="00881891" w:rsidRDefault="00881891" w:rsidP="00881891">
            <w:pPr>
              <w:numPr>
                <w:ilvl w:val="0"/>
                <w:numId w:val="17"/>
              </w:numPr>
              <w:ind w:left="445" w:hanging="284"/>
              <w:rPr>
                <w:i/>
                <w:sz w:val="24"/>
                <w:szCs w:val="24"/>
              </w:rPr>
            </w:pPr>
            <w:r>
              <w:rPr>
                <w:sz w:val="24"/>
                <w:szCs w:val="24"/>
              </w:rPr>
              <w:t xml:space="preserve">Myokardieinfarkt </w:t>
            </w:r>
          </w:p>
        </w:tc>
      </w:tr>
      <w:tr w:rsidR="00881891" w:rsidTr="003B4BCE">
        <w:tc>
          <w:tcPr>
            <w:tcW w:w="1852" w:type="pct"/>
            <w:tcBorders>
              <w:top w:val="single" w:sz="4" w:space="0" w:color="auto"/>
              <w:left w:val="single" w:sz="4" w:space="0" w:color="auto"/>
              <w:bottom w:val="single" w:sz="4" w:space="0" w:color="auto"/>
              <w:right w:val="single" w:sz="4" w:space="0" w:color="auto"/>
            </w:tcBorders>
            <w:hideMark/>
          </w:tcPr>
          <w:p w:rsidR="00881891" w:rsidRDefault="00881891" w:rsidP="003B4BCE">
            <w:pPr>
              <w:ind w:left="29"/>
              <w:rPr>
                <w:sz w:val="24"/>
                <w:szCs w:val="24"/>
              </w:rPr>
            </w:pPr>
            <w:proofErr w:type="spellStart"/>
            <w:r>
              <w:rPr>
                <w:sz w:val="24"/>
                <w:szCs w:val="24"/>
              </w:rPr>
              <w:t>Vaskulære</w:t>
            </w:r>
            <w:proofErr w:type="spellEnd"/>
            <w:r>
              <w:rPr>
                <w:sz w:val="24"/>
                <w:szCs w:val="24"/>
              </w:rPr>
              <w:t xml:space="preserve"> sygdomme</w:t>
            </w:r>
          </w:p>
        </w:tc>
        <w:tc>
          <w:tcPr>
            <w:tcW w:w="3148" w:type="pct"/>
            <w:tcBorders>
              <w:top w:val="single" w:sz="4" w:space="0" w:color="auto"/>
              <w:left w:val="single" w:sz="4" w:space="0" w:color="auto"/>
              <w:bottom w:val="single" w:sz="4" w:space="0" w:color="auto"/>
              <w:right w:val="single" w:sz="4" w:space="0" w:color="auto"/>
            </w:tcBorders>
          </w:tcPr>
          <w:p w:rsidR="00881891" w:rsidRDefault="00881891" w:rsidP="003B4BCE">
            <w:pPr>
              <w:ind w:left="445" w:hanging="284"/>
              <w:rPr>
                <w:sz w:val="24"/>
                <w:szCs w:val="24"/>
              </w:rPr>
            </w:pPr>
            <w:r>
              <w:rPr>
                <w:sz w:val="24"/>
                <w:szCs w:val="24"/>
              </w:rPr>
              <w:t>Sjælden</w:t>
            </w:r>
          </w:p>
          <w:p w:rsidR="00881891" w:rsidRDefault="00881891" w:rsidP="00881891">
            <w:pPr>
              <w:numPr>
                <w:ilvl w:val="0"/>
                <w:numId w:val="17"/>
              </w:numPr>
              <w:ind w:left="445" w:hanging="284"/>
              <w:rPr>
                <w:sz w:val="24"/>
                <w:szCs w:val="24"/>
              </w:rPr>
            </w:pPr>
            <w:r>
              <w:rPr>
                <w:sz w:val="24"/>
                <w:szCs w:val="24"/>
              </w:rPr>
              <w:t xml:space="preserve">Kliniske tegn på perifer </w:t>
            </w:r>
            <w:proofErr w:type="spellStart"/>
            <w:r>
              <w:rPr>
                <w:sz w:val="24"/>
                <w:szCs w:val="24"/>
              </w:rPr>
              <w:t>vaskulitis</w:t>
            </w:r>
            <w:proofErr w:type="spellEnd"/>
            <w:r>
              <w:rPr>
                <w:sz w:val="24"/>
                <w:szCs w:val="24"/>
              </w:rPr>
              <w:t xml:space="preserve"> og gangræn</w:t>
            </w:r>
          </w:p>
          <w:p w:rsidR="00881891" w:rsidRDefault="00881891" w:rsidP="00881891">
            <w:pPr>
              <w:numPr>
                <w:ilvl w:val="0"/>
                <w:numId w:val="17"/>
              </w:numPr>
              <w:ind w:left="445" w:hanging="284"/>
              <w:rPr>
                <w:sz w:val="24"/>
                <w:szCs w:val="24"/>
              </w:rPr>
            </w:pPr>
            <w:r>
              <w:rPr>
                <w:sz w:val="24"/>
                <w:szCs w:val="24"/>
              </w:rPr>
              <w:t>Hypotension</w:t>
            </w:r>
          </w:p>
          <w:p w:rsidR="00881891" w:rsidRDefault="00881891" w:rsidP="003B4BCE">
            <w:pPr>
              <w:ind w:left="445"/>
              <w:rPr>
                <w:sz w:val="24"/>
                <w:szCs w:val="24"/>
              </w:rPr>
            </w:pPr>
          </w:p>
          <w:p w:rsidR="00881891" w:rsidRDefault="00881891" w:rsidP="003B4BCE">
            <w:pPr>
              <w:ind w:left="445" w:hanging="284"/>
              <w:rPr>
                <w:sz w:val="24"/>
                <w:szCs w:val="24"/>
              </w:rPr>
            </w:pPr>
            <w:r>
              <w:rPr>
                <w:sz w:val="24"/>
                <w:szCs w:val="24"/>
              </w:rPr>
              <w:t>Meget sjælden</w:t>
            </w:r>
          </w:p>
          <w:p w:rsidR="00881891" w:rsidRDefault="00881891" w:rsidP="00881891">
            <w:pPr>
              <w:pStyle w:val="Listeafsnit"/>
              <w:numPr>
                <w:ilvl w:val="0"/>
                <w:numId w:val="18"/>
              </w:numPr>
              <w:ind w:left="445" w:hanging="284"/>
              <w:rPr>
                <w:sz w:val="24"/>
                <w:szCs w:val="24"/>
              </w:rPr>
            </w:pPr>
            <w:proofErr w:type="spellStart"/>
            <w:r>
              <w:rPr>
                <w:sz w:val="24"/>
                <w:szCs w:val="24"/>
              </w:rPr>
              <w:t>Kapillær</w:t>
            </w:r>
            <w:proofErr w:type="spellEnd"/>
            <w:r>
              <w:rPr>
                <w:sz w:val="24"/>
                <w:szCs w:val="24"/>
              </w:rPr>
              <w:t xml:space="preserve"> lækage-syndrom (se pkt. 4.4)</w:t>
            </w:r>
          </w:p>
        </w:tc>
      </w:tr>
      <w:tr w:rsidR="00881891" w:rsidRPr="00FE626E" w:rsidTr="003B4BCE">
        <w:tc>
          <w:tcPr>
            <w:tcW w:w="1852" w:type="pct"/>
            <w:tcBorders>
              <w:top w:val="single" w:sz="4" w:space="0" w:color="auto"/>
              <w:left w:val="single" w:sz="4" w:space="0" w:color="auto"/>
              <w:bottom w:val="single" w:sz="4" w:space="0" w:color="auto"/>
              <w:right w:val="single" w:sz="4" w:space="0" w:color="auto"/>
            </w:tcBorders>
            <w:hideMark/>
          </w:tcPr>
          <w:p w:rsidR="00881891" w:rsidRDefault="00881891" w:rsidP="003B4BCE">
            <w:pPr>
              <w:ind w:left="29"/>
              <w:rPr>
                <w:sz w:val="24"/>
                <w:szCs w:val="24"/>
              </w:rPr>
            </w:pPr>
            <w:r>
              <w:rPr>
                <w:sz w:val="24"/>
                <w:szCs w:val="24"/>
              </w:rPr>
              <w:t xml:space="preserve">Luftveje, thorax og </w:t>
            </w:r>
            <w:proofErr w:type="spellStart"/>
            <w:r>
              <w:rPr>
                <w:sz w:val="24"/>
                <w:szCs w:val="24"/>
              </w:rPr>
              <w:t>mediastinum</w:t>
            </w:r>
            <w:proofErr w:type="spellEnd"/>
          </w:p>
        </w:tc>
        <w:tc>
          <w:tcPr>
            <w:tcW w:w="3148" w:type="pct"/>
            <w:tcBorders>
              <w:top w:val="single" w:sz="4" w:space="0" w:color="auto"/>
              <w:left w:val="single" w:sz="4" w:space="0" w:color="auto"/>
              <w:bottom w:val="single" w:sz="4" w:space="0" w:color="auto"/>
              <w:right w:val="single" w:sz="4" w:space="0" w:color="auto"/>
            </w:tcBorders>
          </w:tcPr>
          <w:p w:rsidR="00881891" w:rsidRDefault="00881891" w:rsidP="003B4BCE">
            <w:pPr>
              <w:ind w:left="445" w:hanging="284"/>
              <w:rPr>
                <w:sz w:val="24"/>
                <w:szCs w:val="24"/>
              </w:rPr>
            </w:pPr>
            <w:r>
              <w:rPr>
                <w:sz w:val="24"/>
                <w:szCs w:val="24"/>
              </w:rPr>
              <w:t>Meget almindelig</w:t>
            </w:r>
          </w:p>
          <w:p w:rsidR="00881891" w:rsidRDefault="00881891" w:rsidP="00881891">
            <w:pPr>
              <w:numPr>
                <w:ilvl w:val="0"/>
                <w:numId w:val="19"/>
              </w:numPr>
              <w:ind w:left="445" w:hanging="284"/>
              <w:rPr>
                <w:sz w:val="24"/>
                <w:szCs w:val="24"/>
              </w:rPr>
            </w:pPr>
            <w:r>
              <w:rPr>
                <w:sz w:val="24"/>
                <w:szCs w:val="24"/>
              </w:rPr>
              <w:t>Dyspnø – normalt mild og hurtigt overstået uden behandling</w:t>
            </w:r>
          </w:p>
          <w:p w:rsidR="00881891" w:rsidRDefault="00881891" w:rsidP="003B4BCE">
            <w:pPr>
              <w:ind w:left="445"/>
              <w:rPr>
                <w:sz w:val="24"/>
                <w:szCs w:val="24"/>
              </w:rPr>
            </w:pPr>
          </w:p>
          <w:p w:rsidR="00881891" w:rsidRDefault="00881891" w:rsidP="003B4BCE">
            <w:pPr>
              <w:ind w:left="445" w:hanging="284"/>
              <w:rPr>
                <w:sz w:val="24"/>
                <w:szCs w:val="24"/>
              </w:rPr>
            </w:pPr>
            <w:r>
              <w:rPr>
                <w:sz w:val="24"/>
                <w:szCs w:val="24"/>
              </w:rPr>
              <w:t xml:space="preserve">Almindelig </w:t>
            </w:r>
          </w:p>
          <w:p w:rsidR="00881891" w:rsidRDefault="00881891" w:rsidP="00881891">
            <w:pPr>
              <w:numPr>
                <w:ilvl w:val="0"/>
                <w:numId w:val="19"/>
              </w:numPr>
              <w:ind w:left="445" w:hanging="284"/>
              <w:rPr>
                <w:sz w:val="24"/>
                <w:szCs w:val="24"/>
              </w:rPr>
            </w:pPr>
            <w:r>
              <w:rPr>
                <w:sz w:val="24"/>
                <w:szCs w:val="24"/>
              </w:rPr>
              <w:t xml:space="preserve">Hoste </w:t>
            </w:r>
          </w:p>
          <w:p w:rsidR="00881891" w:rsidRDefault="00881891" w:rsidP="00881891">
            <w:pPr>
              <w:numPr>
                <w:ilvl w:val="0"/>
                <w:numId w:val="19"/>
              </w:numPr>
              <w:ind w:left="445" w:hanging="284"/>
              <w:rPr>
                <w:sz w:val="24"/>
                <w:szCs w:val="24"/>
              </w:rPr>
            </w:pPr>
            <w:proofErr w:type="spellStart"/>
            <w:r>
              <w:rPr>
                <w:sz w:val="24"/>
                <w:szCs w:val="24"/>
              </w:rPr>
              <w:t>Rhinitis</w:t>
            </w:r>
            <w:proofErr w:type="spellEnd"/>
          </w:p>
          <w:p w:rsidR="00881891" w:rsidRDefault="00881891" w:rsidP="003B4BCE">
            <w:pPr>
              <w:ind w:left="445"/>
              <w:rPr>
                <w:sz w:val="24"/>
                <w:szCs w:val="24"/>
              </w:rPr>
            </w:pPr>
          </w:p>
          <w:p w:rsidR="00881891" w:rsidRDefault="00881891" w:rsidP="003B4BCE">
            <w:pPr>
              <w:ind w:left="445" w:hanging="284"/>
              <w:rPr>
                <w:sz w:val="24"/>
                <w:szCs w:val="24"/>
              </w:rPr>
            </w:pPr>
            <w:r>
              <w:rPr>
                <w:sz w:val="24"/>
                <w:szCs w:val="24"/>
              </w:rPr>
              <w:t>Ikke almindelig</w:t>
            </w:r>
          </w:p>
          <w:p w:rsidR="00881891" w:rsidRDefault="00881891" w:rsidP="00881891">
            <w:pPr>
              <w:numPr>
                <w:ilvl w:val="0"/>
                <w:numId w:val="20"/>
              </w:numPr>
              <w:ind w:left="445" w:hanging="284"/>
              <w:rPr>
                <w:sz w:val="24"/>
                <w:szCs w:val="24"/>
              </w:rPr>
            </w:pPr>
            <w:proofErr w:type="spellStart"/>
            <w:r>
              <w:rPr>
                <w:sz w:val="24"/>
                <w:szCs w:val="24"/>
              </w:rPr>
              <w:t>Interstitiel</w:t>
            </w:r>
            <w:proofErr w:type="spellEnd"/>
            <w:r>
              <w:rPr>
                <w:sz w:val="24"/>
                <w:szCs w:val="24"/>
              </w:rPr>
              <w:t xml:space="preserve"> pneumoni (se pkt. 4.4) </w:t>
            </w:r>
          </w:p>
          <w:p w:rsidR="00881891" w:rsidRDefault="00881891" w:rsidP="00881891">
            <w:pPr>
              <w:numPr>
                <w:ilvl w:val="0"/>
                <w:numId w:val="20"/>
              </w:numPr>
              <w:ind w:left="445" w:hanging="284"/>
              <w:rPr>
                <w:sz w:val="24"/>
                <w:szCs w:val="24"/>
              </w:rPr>
            </w:pPr>
            <w:proofErr w:type="spellStart"/>
            <w:r>
              <w:rPr>
                <w:sz w:val="24"/>
                <w:szCs w:val="24"/>
              </w:rPr>
              <w:t>Bronkospasme</w:t>
            </w:r>
            <w:proofErr w:type="spellEnd"/>
            <w:r>
              <w:rPr>
                <w:sz w:val="24"/>
                <w:szCs w:val="24"/>
              </w:rPr>
              <w:t xml:space="preserve"> – normalt mild og forbigående, men parenteral behandling kan være påkrævet</w:t>
            </w:r>
          </w:p>
          <w:p w:rsidR="00881891" w:rsidRDefault="00881891" w:rsidP="003B4BCE">
            <w:pPr>
              <w:ind w:left="445"/>
              <w:rPr>
                <w:sz w:val="24"/>
                <w:szCs w:val="24"/>
              </w:rPr>
            </w:pPr>
          </w:p>
          <w:p w:rsidR="00881891" w:rsidRDefault="00881891" w:rsidP="003B4BCE">
            <w:pPr>
              <w:ind w:left="445" w:hanging="284"/>
              <w:rPr>
                <w:sz w:val="24"/>
                <w:szCs w:val="24"/>
              </w:rPr>
            </w:pPr>
            <w:r>
              <w:rPr>
                <w:sz w:val="24"/>
                <w:szCs w:val="24"/>
              </w:rPr>
              <w:t>Sjælden</w:t>
            </w:r>
          </w:p>
          <w:p w:rsidR="00881891" w:rsidRDefault="00881891" w:rsidP="00881891">
            <w:pPr>
              <w:numPr>
                <w:ilvl w:val="0"/>
                <w:numId w:val="21"/>
              </w:numPr>
              <w:ind w:left="445" w:hanging="284"/>
              <w:rPr>
                <w:sz w:val="24"/>
                <w:szCs w:val="24"/>
              </w:rPr>
            </w:pPr>
            <w:proofErr w:type="spellStart"/>
            <w:r>
              <w:rPr>
                <w:sz w:val="24"/>
                <w:szCs w:val="24"/>
              </w:rPr>
              <w:t>Pulmonært</w:t>
            </w:r>
            <w:proofErr w:type="spellEnd"/>
            <w:r>
              <w:rPr>
                <w:sz w:val="24"/>
                <w:szCs w:val="24"/>
              </w:rPr>
              <w:t xml:space="preserve"> ødem</w:t>
            </w:r>
          </w:p>
          <w:p w:rsidR="00881891" w:rsidRDefault="00881891" w:rsidP="00881891">
            <w:pPr>
              <w:numPr>
                <w:ilvl w:val="0"/>
                <w:numId w:val="21"/>
              </w:numPr>
              <w:ind w:left="445" w:hanging="284"/>
              <w:rPr>
                <w:sz w:val="24"/>
                <w:szCs w:val="24"/>
                <w:lang w:val="en-US"/>
              </w:rPr>
            </w:pPr>
            <w:r>
              <w:rPr>
                <w:sz w:val="24"/>
                <w:szCs w:val="24"/>
                <w:lang w:val="en-US"/>
              </w:rPr>
              <w:t xml:space="preserve">Adult Respiratory Distress Syndrome (ARDS) (se pkt. 4.4) </w:t>
            </w:r>
          </w:p>
        </w:tc>
      </w:tr>
      <w:tr w:rsidR="00881891" w:rsidTr="003B4BCE">
        <w:tc>
          <w:tcPr>
            <w:tcW w:w="1852" w:type="pct"/>
            <w:tcBorders>
              <w:top w:val="single" w:sz="4" w:space="0" w:color="auto"/>
              <w:left w:val="single" w:sz="4" w:space="0" w:color="auto"/>
              <w:bottom w:val="single" w:sz="4" w:space="0" w:color="auto"/>
              <w:right w:val="single" w:sz="4" w:space="0" w:color="auto"/>
            </w:tcBorders>
            <w:hideMark/>
          </w:tcPr>
          <w:p w:rsidR="00881891" w:rsidRDefault="00881891" w:rsidP="003B4BCE">
            <w:pPr>
              <w:ind w:left="29"/>
              <w:rPr>
                <w:sz w:val="24"/>
                <w:szCs w:val="24"/>
              </w:rPr>
            </w:pPr>
            <w:r>
              <w:rPr>
                <w:sz w:val="24"/>
                <w:szCs w:val="24"/>
              </w:rPr>
              <w:t>Mave-tarm-kanalen</w:t>
            </w:r>
          </w:p>
        </w:tc>
        <w:tc>
          <w:tcPr>
            <w:tcW w:w="3148" w:type="pct"/>
            <w:tcBorders>
              <w:top w:val="single" w:sz="4" w:space="0" w:color="auto"/>
              <w:left w:val="single" w:sz="4" w:space="0" w:color="auto"/>
              <w:bottom w:val="single" w:sz="4" w:space="0" w:color="auto"/>
              <w:right w:val="single" w:sz="4" w:space="0" w:color="auto"/>
            </w:tcBorders>
          </w:tcPr>
          <w:p w:rsidR="00881891" w:rsidRDefault="00881891" w:rsidP="003B4BCE">
            <w:pPr>
              <w:ind w:left="445" w:hanging="284"/>
              <w:rPr>
                <w:sz w:val="24"/>
                <w:szCs w:val="24"/>
              </w:rPr>
            </w:pPr>
            <w:r>
              <w:rPr>
                <w:sz w:val="24"/>
                <w:szCs w:val="24"/>
              </w:rPr>
              <w:t>Meget almindelig</w:t>
            </w:r>
          </w:p>
          <w:p w:rsidR="00881891" w:rsidRDefault="00881891" w:rsidP="00881891">
            <w:pPr>
              <w:numPr>
                <w:ilvl w:val="0"/>
                <w:numId w:val="22"/>
              </w:numPr>
              <w:ind w:left="445" w:hanging="284"/>
              <w:rPr>
                <w:sz w:val="24"/>
                <w:szCs w:val="24"/>
              </w:rPr>
            </w:pPr>
            <w:r>
              <w:rPr>
                <w:sz w:val="24"/>
                <w:szCs w:val="24"/>
              </w:rPr>
              <w:t>Opkastning</w:t>
            </w:r>
          </w:p>
          <w:p w:rsidR="00881891" w:rsidRDefault="00881891" w:rsidP="00881891">
            <w:pPr>
              <w:numPr>
                <w:ilvl w:val="0"/>
                <w:numId w:val="22"/>
              </w:numPr>
              <w:ind w:left="445" w:hanging="284"/>
              <w:rPr>
                <w:sz w:val="24"/>
                <w:szCs w:val="24"/>
              </w:rPr>
            </w:pPr>
            <w:r>
              <w:rPr>
                <w:sz w:val="24"/>
                <w:szCs w:val="24"/>
              </w:rPr>
              <w:t>Kvalme</w:t>
            </w:r>
          </w:p>
          <w:p w:rsidR="00881891" w:rsidRDefault="00881891" w:rsidP="003B4BCE">
            <w:pPr>
              <w:ind w:left="445" w:hanging="284"/>
              <w:rPr>
                <w:sz w:val="24"/>
                <w:szCs w:val="24"/>
              </w:rPr>
            </w:pPr>
          </w:p>
          <w:p w:rsidR="00881891" w:rsidRDefault="00881891" w:rsidP="003B4BCE">
            <w:pPr>
              <w:ind w:left="445" w:hanging="284"/>
              <w:rPr>
                <w:sz w:val="24"/>
                <w:szCs w:val="24"/>
              </w:rPr>
            </w:pPr>
            <w:r>
              <w:rPr>
                <w:sz w:val="24"/>
                <w:szCs w:val="24"/>
              </w:rPr>
              <w:t>Almindelig</w:t>
            </w:r>
          </w:p>
          <w:p w:rsidR="00881891" w:rsidRDefault="00881891" w:rsidP="00881891">
            <w:pPr>
              <w:numPr>
                <w:ilvl w:val="0"/>
                <w:numId w:val="23"/>
              </w:numPr>
              <w:ind w:left="445" w:hanging="284"/>
              <w:rPr>
                <w:sz w:val="24"/>
                <w:szCs w:val="24"/>
              </w:rPr>
            </w:pPr>
            <w:r>
              <w:rPr>
                <w:sz w:val="24"/>
                <w:szCs w:val="24"/>
              </w:rPr>
              <w:t xml:space="preserve">Diarré </w:t>
            </w:r>
          </w:p>
          <w:p w:rsidR="00881891" w:rsidRDefault="00881891" w:rsidP="00881891">
            <w:pPr>
              <w:numPr>
                <w:ilvl w:val="0"/>
                <w:numId w:val="23"/>
              </w:numPr>
              <w:ind w:left="445" w:hanging="284"/>
              <w:rPr>
                <w:sz w:val="24"/>
                <w:szCs w:val="24"/>
              </w:rPr>
            </w:pPr>
            <w:proofErr w:type="spellStart"/>
            <w:r>
              <w:rPr>
                <w:sz w:val="24"/>
                <w:szCs w:val="24"/>
              </w:rPr>
              <w:t>Stomatitis</w:t>
            </w:r>
            <w:proofErr w:type="spellEnd"/>
            <w:r>
              <w:rPr>
                <w:sz w:val="24"/>
                <w:szCs w:val="24"/>
              </w:rPr>
              <w:t xml:space="preserve"> og oral </w:t>
            </w:r>
            <w:proofErr w:type="spellStart"/>
            <w:r>
              <w:rPr>
                <w:sz w:val="24"/>
                <w:szCs w:val="24"/>
              </w:rPr>
              <w:t>ulceration</w:t>
            </w:r>
            <w:proofErr w:type="spellEnd"/>
          </w:p>
          <w:p w:rsidR="00881891" w:rsidRDefault="00881891" w:rsidP="00881891">
            <w:pPr>
              <w:numPr>
                <w:ilvl w:val="0"/>
                <w:numId w:val="23"/>
              </w:numPr>
              <w:ind w:left="445" w:hanging="284"/>
              <w:rPr>
                <w:sz w:val="24"/>
                <w:szCs w:val="24"/>
              </w:rPr>
            </w:pPr>
            <w:r>
              <w:rPr>
                <w:sz w:val="24"/>
                <w:szCs w:val="24"/>
              </w:rPr>
              <w:t>Obstipation</w:t>
            </w:r>
          </w:p>
          <w:p w:rsidR="00881891" w:rsidRDefault="00881891" w:rsidP="003B4BCE">
            <w:pPr>
              <w:ind w:left="445"/>
              <w:rPr>
                <w:sz w:val="24"/>
                <w:szCs w:val="24"/>
              </w:rPr>
            </w:pPr>
          </w:p>
          <w:p w:rsidR="00881891" w:rsidRDefault="00881891" w:rsidP="003B4BCE">
            <w:pPr>
              <w:ind w:left="445" w:hanging="284"/>
              <w:rPr>
                <w:sz w:val="24"/>
                <w:szCs w:val="24"/>
              </w:rPr>
            </w:pPr>
            <w:r>
              <w:rPr>
                <w:sz w:val="24"/>
                <w:szCs w:val="24"/>
              </w:rPr>
              <w:t>Meget sjælden</w:t>
            </w:r>
          </w:p>
          <w:p w:rsidR="00881891" w:rsidRDefault="00881891" w:rsidP="00881891">
            <w:pPr>
              <w:numPr>
                <w:ilvl w:val="0"/>
                <w:numId w:val="24"/>
              </w:numPr>
              <w:ind w:left="445" w:hanging="284"/>
              <w:rPr>
                <w:sz w:val="24"/>
                <w:szCs w:val="24"/>
              </w:rPr>
            </w:pPr>
            <w:r>
              <w:rPr>
                <w:sz w:val="24"/>
                <w:szCs w:val="24"/>
              </w:rPr>
              <w:lastRenderedPageBreak/>
              <w:t>Iskæmisk colitis</w:t>
            </w:r>
          </w:p>
        </w:tc>
      </w:tr>
      <w:tr w:rsidR="00881891" w:rsidTr="003B4BCE">
        <w:tc>
          <w:tcPr>
            <w:tcW w:w="1852" w:type="pct"/>
            <w:tcBorders>
              <w:top w:val="single" w:sz="4" w:space="0" w:color="auto"/>
              <w:left w:val="single" w:sz="4" w:space="0" w:color="auto"/>
              <w:bottom w:val="single" w:sz="4" w:space="0" w:color="auto"/>
              <w:right w:val="single" w:sz="4" w:space="0" w:color="auto"/>
            </w:tcBorders>
            <w:hideMark/>
          </w:tcPr>
          <w:p w:rsidR="00881891" w:rsidRDefault="00881891" w:rsidP="003B4BCE">
            <w:pPr>
              <w:ind w:left="29"/>
              <w:rPr>
                <w:sz w:val="24"/>
                <w:szCs w:val="24"/>
              </w:rPr>
            </w:pPr>
            <w:r>
              <w:rPr>
                <w:sz w:val="24"/>
                <w:szCs w:val="24"/>
              </w:rPr>
              <w:lastRenderedPageBreak/>
              <w:t>Lever og galdeveje</w:t>
            </w:r>
          </w:p>
        </w:tc>
        <w:tc>
          <w:tcPr>
            <w:tcW w:w="3148" w:type="pct"/>
            <w:tcBorders>
              <w:top w:val="single" w:sz="4" w:space="0" w:color="auto"/>
              <w:left w:val="single" w:sz="4" w:space="0" w:color="auto"/>
              <w:bottom w:val="single" w:sz="4" w:space="0" w:color="auto"/>
              <w:right w:val="single" w:sz="4" w:space="0" w:color="auto"/>
            </w:tcBorders>
          </w:tcPr>
          <w:p w:rsidR="00881891" w:rsidRDefault="00881891" w:rsidP="003B4BCE">
            <w:pPr>
              <w:ind w:left="445" w:hanging="284"/>
              <w:rPr>
                <w:sz w:val="24"/>
                <w:szCs w:val="24"/>
              </w:rPr>
            </w:pPr>
            <w:r>
              <w:rPr>
                <w:sz w:val="24"/>
                <w:szCs w:val="24"/>
              </w:rPr>
              <w:t>Meget almindelig</w:t>
            </w:r>
          </w:p>
          <w:p w:rsidR="00881891" w:rsidRDefault="00881891" w:rsidP="00881891">
            <w:pPr>
              <w:numPr>
                <w:ilvl w:val="0"/>
                <w:numId w:val="24"/>
              </w:numPr>
              <w:ind w:left="445" w:hanging="284"/>
              <w:rPr>
                <w:sz w:val="24"/>
                <w:szCs w:val="24"/>
              </w:rPr>
            </w:pPr>
            <w:r>
              <w:rPr>
                <w:sz w:val="24"/>
                <w:szCs w:val="24"/>
              </w:rPr>
              <w:t xml:space="preserve">Forhøjede </w:t>
            </w:r>
            <w:proofErr w:type="spellStart"/>
            <w:r>
              <w:rPr>
                <w:sz w:val="24"/>
                <w:szCs w:val="24"/>
              </w:rPr>
              <w:t>levertransaminaser</w:t>
            </w:r>
            <w:proofErr w:type="spellEnd"/>
            <w:r>
              <w:rPr>
                <w:sz w:val="24"/>
                <w:szCs w:val="24"/>
              </w:rPr>
              <w:t xml:space="preserve"> (ASAT og ALAT) og alkalisk fosfatase</w:t>
            </w:r>
          </w:p>
          <w:p w:rsidR="00881891" w:rsidRDefault="00881891" w:rsidP="003B4BCE">
            <w:pPr>
              <w:ind w:left="445"/>
              <w:rPr>
                <w:sz w:val="24"/>
                <w:szCs w:val="24"/>
              </w:rPr>
            </w:pPr>
          </w:p>
          <w:p w:rsidR="00881891" w:rsidRDefault="00881891" w:rsidP="003B4BCE">
            <w:pPr>
              <w:ind w:left="445" w:hanging="284"/>
              <w:rPr>
                <w:sz w:val="24"/>
                <w:szCs w:val="24"/>
              </w:rPr>
            </w:pPr>
            <w:r>
              <w:rPr>
                <w:sz w:val="24"/>
                <w:szCs w:val="24"/>
              </w:rPr>
              <w:t>Almindelig</w:t>
            </w:r>
          </w:p>
          <w:p w:rsidR="00881891" w:rsidRDefault="00881891" w:rsidP="00881891">
            <w:pPr>
              <w:numPr>
                <w:ilvl w:val="0"/>
                <w:numId w:val="24"/>
              </w:numPr>
              <w:ind w:left="445" w:hanging="284"/>
              <w:rPr>
                <w:sz w:val="24"/>
                <w:szCs w:val="24"/>
              </w:rPr>
            </w:pPr>
            <w:r>
              <w:rPr>
                <w:sz w:val="24"/>
                <w:szCs w:val="24"/>
              </w:rPr>
              <w:t>Forhøjet bilirubin</w:t>
            </w:r>
          </w:p>
          <w:p w:rsidR="00881891" w:rsidRDefault="00881891" w:rsidP="003B4BCE">
            <w:pPr>
              <w:ind w:left="161"/>
              <w:rPr>
                <w:sz w:val="24"/>
                <w:szCs w:val="24"/>
              </w:rPr>
            </w:pPr>
          </w:p>
          <w:p w:rsidR="00881891" w:rsidRDefault="00881891" w:rsidP="003B4BCE">
            <w:pPr>
              <w:ind w:left="445" w:hanging="284"/>
              <w:rPr>
                <w:sz w:val="24"/>
                <w:szCs w:val="24"/>
              </w:rPr>
            </w:pPr>
            <w:r>
              <w:rPr>
                <w:sz w:val="24"/>
                <w:szCs w:val="24"/>
              </w:rPr>
              <w:t>Ikke almindelig</w:t>
            </w:r>
          </w:p>
          <w:p w:rsidR="00881891" w:rsidRDefault="00881891" w:rsidP="00881891">
            <w:pPr>
              <w:numPr>
                <w:ilvl w:val="0"/>
                <w:numId w:val="24"/>
              </w:numPr>
              <w:ind w:left="445" w:hanging="284"/>
              <w:rPr>
                <w:sz w:val="24"/>
                <w:szCs w:val="24"/>
              </w:rPr>
            </w:pPr>
            <w:r>
              <w:rPr>
                <w:sz w:val="24"/>
                <w:szCs w:val="24"/>
              </w:rPr>
              <w:t xml:space="preserve">Alvorlig </w:t>
            </w:r>
            <w:proofErr w:type="spellStart"/>
            <w:r>
              <w:rPr>
                <w:sz w:val="24"/>
                <w:szCs w:val="24"/>
              </w:rPr>
              <w:t>hepatotoksicitet</w:t>
            </w:r>
            <w:proofErr w:type="spellEnd"/>
            <w:r>
              <w:rPr>
                <w:sz w:val="24"/>
                <w:szCs w:val="24"/>
              </w:rPr>
              <w:t>, herunder leversvigt og død</w:t>
            </w:r>
          </w:p>
          <w:p w:rsidR="00881891" w:rsidRDefault="00881891" w:rsidP="003B4BCE">
            <w:pPr>
              <w:ind w:left="161"/>
              <w:rPr>
                <w:sz w:val="24"/>
                <w:szCs w:val="24"/>
              </w:rPr>
            </w:pPr>
          </w:p>
          <w:p w:rsidR="00881891" w:rsidRDefault="00881891" w:rsidP="003B4BCE">
            <w:pPr>
              <w:ind w:left="445" w:hanging="284"/>
              <w:rPr>
                <w:sz w:val="24"/>
                <w:szCs w:val="24"/>
              </w:rPr>
            </w:pPr>
            <w:r>
              <w:rPr>
                <w:sz w:val="24"/>
                <w:szCs w:val="24"/>
              </w:rPr>
              <w:t>Sjælden</w:t>
            </w:r>
          </w:p>
          <w:p w:rsidR="00881891" w:rsidRDefault="00881891" w:rsidP="00881891">
            <w:pPr>
              <w:numPr>
                <w:ilvl w:val="0"/>
                <w:numId w:val="24"/>
              </w:numPr>
              <w:ind w:left="445" w:hanging="284"/>
              <w:rPr>
                <w:sz w:val="24"/>
                <w:szCs w:val="24"/>
              </w:rPr>
            </w:pPr>
            <w:r>
              <w:rPr>
                <w:sz w:val="24"/>
                <w:szCs w:val="24"/>
              </w:rPr>
              <w:t>Forhøjet gamma-</w:t>
            </w:r>
            <w:proofErr w:type="spellStart"/>
            <w:r>
              <w:rPr>
                <w:sz w:val="24"/>
                <w:szCs w:val="24"/>
              </w:rPr>
              <w:t>glutamyltransferase</w:t>
            </w:r>
            <w:proofErr w:type="spellEnd"/>
            <w:r>
              <w:rPr>
                <w:sz w:val="24"/>
                <w:szCs w:val="24"/>
              </w:rPr>
              <w:t xml:space="preserve"> (GGT)</w:t>
            </w:r>
          </w:p>
        </w:tc>
      </w:tr>
      <w:tr w:rsidR="00881891" w:rsidTr="003B4BCE">
        <w:tc>
          <w:tcPr>
            <w:tcW w:w="1852" w:type="pct"/>
            <w:tcBorders>
              <w:top w:val="single" w:sz="4" w:space="0" w:color="auto"/>
              <w:left w:val="single" w:sz="4" w:space="0" w:color="auto"/>
              <w:bottom w:val="single" w:sz="4" w:space="0" w:color="auto"/>
              <w:right w:val="single" w:sz="4" w:space="0" w:color="auto"/>
            </w:tcBorders>
            <w:hideMark/>
          </w:tcPr>
          <w:p w:rsidR="00881891" w:rsidRDefault="00881891" w:rsidP="003B4BCE">
            <w:pPr>
              <w:ind w:left="29"/>
              <w:rPr>
                <w:sz w:val="24"/>
                <w:szCs w:val="24"/>
              </w:rPr>
            </w:pPr>
            <w:r>
              <w:rPr>
                <w:sz w:val="24"/>
                <w:szCs w:val="24"/>
              </w:rPr>
              <w:t>Hud og subkutane væv</w:t>
            </w:r>
          </w:p>
        </w:tc>
        <w:tc>
          <w:tcPr>
            <w:tcW w:w="3148" w:type="pct"/>
            <w:tcBorders>
              <w:top w:val="single" w:sz="4" w:space="0" w:color="auto"/>
              <w:left w:val="single" w:sz="4" w:space="0" w:color="auto"/>
              <w:bottom w:val="single" w:sz="4" w:space="0" w:color="auto"/>
              <w:right w:val="single" w:sz="4" w:space="0" w:color="auto"/>
            </w:tcBorders>
          </w:tcPr>
          <w:p w:rsidR="00881891" w:rsidRDefault="00881891" w:rsidP="003B4BCE">
            <w:pPr>
              <w:ind w:left="445" w:hanging="284"/>
              <w:rPr>
                <w:sz w:val="24"/>
                <w:szCs w:val="24"/>
              </w:rPr>
            </w:pPr>
            <w:r>
              <w:rPr>
                <w:sz w:val="24"/>
                <w:szCs w:val="24"/>
              </w:rPr>
              <w:t>Meget almindelig</w:t>
            </w:r>
          </w:p>
          <w:p w:rsidR="00881891" w:rsidRDefault="00881891" w:rsidP="00881891">
            <w:pPr>
              <w:numPr>
                <w:ilvl w:val="0"/>
                <w:numId w:val="24"/>
              </w:numPr>
              <w:ind w:left="445" w:hanging="284"/>
              <w:rPr>
                <w:sz w:val="24"/>
                <w:szCs w:val="24"/>
              </w:rPr>
            </w:pPr>
            <w:r>
              <w:rPr>
                <w:sz w:val="24"/>
                <w:szCs w:val="24"/>
              </w:rPr>
              <w:t xml:space="preserve">Allergisk hududslæt ofte forbundet med </w:t>
            </w:r>
            <w:proofErr w:type="spellStart"/>
            <w:r>
              <w:rPr>
                <w:sz w:val="24"/>
                <w:szCs w:val="24"/>
              </w:rPr>
              <w:t>pruritus</w:t>
            </w:r>
            <w:proofErr w:type="spellEnd"/>
          </w:p>
          <w:p w:rsidR="00881891" w:rsidRDefault="00881891" w:rsidP="00881891">
            <w:pPr>
              <w:numPr>
                <w:ilvl w:val="0"/>
                <w:numId w:val="24"/>
              </w:numPr>
              <w:ind w:left="445" w:hanging="284"/>
              <w:rPr>
                <w:sz w:val="24"/>
                <w:szCs w:val="24"/>
              </w:rPr>
            </w:pPr>
            <w:proofErr w:type="spellStart"/>
            <w:r>
              <w:rPr>
                <w:sz w:val="24"/>
                <w:szCs w:val="24"/>
              </w:rPr>
              <w:t>Alopeci</w:t>
            </w:r>
            <w:proofErr w:type="spellEnd"/>
          </w:p>
          <w:p w:rsidR="00881891" w:rsidRDefault="00881891" w:rsidP="003B4BCE">
            <w:pPr>
              <w:ind w:left="445"/>
              <w:rPr>
                <w:sz w:val="24"/>
                <w:szCs w:val="24"/>
              </w:rPr>
            </w:pPr>
          </w:p>
          <w:p w:rsidR="00881891" w:rsidRDefault="00881891" w:rsidP="003B4BCE">
            <w:pPr>
              <w:ind w:left="445" w:hanging="284"/>
              <w:rPr>
                <w:sz w:val="24"/>
                <w:szCs w:val="24"/>
              </w:rPr>
            </w:pPr>
            <w:r>
              <w:rPr>
                <w:sz w:val="24"/>
                <w:szCs w:val="24"/>
              </w:rPr>
              <w:t>Almindelig</w:t>
            </w:r>
          </w:p>
          <w:p w:rsidR="00881891" w:rsidRDefault="00881891" w:rsidP="00881891">
            <w:pPr>
              <w:numPr>
                <w:ilvl w:val="0"/>
                <w:numId w:val="25"/>
              </w:numPr>
              <w:ind w:left="445" w:hanging="284"/>
              <w:rPr>
                <w:sz w:val="24"/>
                <w:szCs w:val="24"/>
              </w:rPr>
            </w:pPr>
            <w:r>
              <w:rPr>
                <w:sz w:val="24"/>
                <w:szCs w:val="24"/>
              </w:rPr>
              <w:t>Kløen</w:t>
            </w:r>
          </w:p>
          <w:p w:rsidR="00881891" w:rsidRDefault="00881891" w:rsidP="00881891">
            <w:pPr>
              <w:numPr>
                <w:ilvl w:val="0"/>
                <w:numId w:val="25"/>
              </w:numPr>
              <w:ind w:left="445" w:hanging="284"/>
              <w:rPr>
                <w:sz w:val="24"/>
                <w:szCs w:val="24"/>
              </w:rPr>
            </w:pPr>
            <w:r>
              <w:rPr>
                <w:sz w:val="24"/>
                <w:szCs w:val="24"/>
              </w:rPr>
              <w:t>Svedtendens</w:t>
            </w:r>
          </w:p>
          <w:p w:rsidR="00881891" w:rsidRDefault="00881891" w:rsidP="003B4BCE">
            <w:pPr>
              <w:ind w:left="161"/>
              <w:rPr>
                <w:sz w:val="24"/>
                <w:szCs w:val="24"/>
              </w:rPr>
            </w:pPr>
          </w:p>
          <w:p w:rsidR="00881891" w:rsidRDefault="00881891" w:rsidP="003B4BCE">
            <w:pPr>
              <w:ind w:left="445" w:hanging="284"/>
              <w:rPr>
                <w:sz w:val="24"/>
                <w:szCs w:val="24"/>
              </w:rPr>
            </w:pPr>
            <w:r>
              <w:rPr>
                <w:sz w:val="24"/>
                <w:szCs w:val="24"/>
              </w:rPr>
              <w:t>Sjælden</w:t>
            </w:r>
          </w:p>
          <w:p w:rsidR="00881891" w:rsidRDefault="00881891" w:rsidP="00881891">
            <w:pPr>
              <w:numPr>
                <w:ilvl w:val="0"/>
                <w:numId w:val="26"/>
              </w:numPr>
              <w:ind w:left="445" w:hanging="284"/>
              <w:rPr>
                <w:sz w:val="24"/>
                <w:szCs w:val="24"/>
              </w:rPr>
            </w:pPr>
            <w:r>
              <w:rPr>
                <w:sz w:val="24"/>
                <w:szCs w:val="24"/>
              </w:rPr>
              <w:t xml:space="preserve">Alvorlige hudreaktioner, herunder afskalning og </w:t>
            </w:r>
            <w:proofErr w:type="spellStart"/>
            <w:r>
              <w:rPr>
                <w:sz w:val="24"/>
                <w:szCs w:val="24"/>
              </w:rPr>
              <w:t>bulløst</w:t>
            </w:r>
            <w:proofErr w:type="spellEnd"/>
            <w:r>
              <w:rPr>
                <w:sz w:val="24"/>
                <w:szCs w:val="24"/>
              </w:rPr>
              <w:t xml:space="preserve"> hududslæt</w:t>
            </w:r>
          </w:p>
          <w:p w:rsidR="00881891" w:rsidRDefault="00881891" w:rsidP="00881891">
            <w:pPr>
              <w:numPr>
                <w:ilvl w:val="0"/>
                <w:numId w:val="26"/>
              </w:numPr>
              <w:ind w:left="445" w:hanging="284"/>
              <w:rPr>
                <w:sz w:val="24"/>
                <w:szCs w:val="24"/>
              </w:rPr>
            </w:pPr>
            <w:proofErr w:type="spellStart"/>
            <w:r>
              <w:rPr>
                <w:sz w:val="24"/>
                <w:szCs w:val="24"/>
              </w:rPr>
              <w:t>Ulceration</w:t>
            </w:r>
            <w:proofErr w:type="spellEnd"/>
          </w:p>
          <w:p w:rsidR="00881891" w:rsidRDefault="00881891" w:rsidP="00881891">
            <w:pPr>
              <w:numPr>
                <w:ilvl w:val="0"/>
                <w:numId w:val="26"/>
              </w:numPr>
              <w:ind w:left="445" w:hanging="284"/>
              <w:rPr>
                <w:sz w:val="24"/>
                <w:szCs w:val="24"/>
              </w:rPr>
            </w:pPr>
            <w:proofErr w:type="spellStart"/>
            <w:r>
              <w:rPr>
                <w:sz w:val="24"/>
                <w:szCs w:val="24"/>
              </w:rPr>
              <w:t>Vesikel</w:t>
            </w:r>
            <w:proofErr w:type="spellEnd"/>
            <w:r>
              <w:rPr>
                <w:sz w:val="24"/>
                <w:szCs w:val="24"/>
              </w:rPr>
              <w:t>- og sårdannelse</w:t>
            </w:r>
          </w:p>
          <w:p w:rsidR="00881891" w:rsidRDefault="00881891" w:rsidP="00881891">
            <w:pPr>
              <w:numPr>
                <w:ilvl w:val="0"/>
                <w:numId w:val="26"/>
              </w:numPr>
              <w:ind w:left="445" w:hanging="284"/>
              <w:rPr>
                <w:sz w:val="24"/>
                <w:szCs w:val="24"/>
              </w:rPr>
            </w:pPr>
            <w:r>
              <w:rPr>
                <w:sz w:val="24"/>
                <w:szCs w:val="24"/>
              </w:rPr>
              <w:t>Afskalning</w:t>
            </w:r>
          </w:p>
          <w:p w:rsidR="00881891" w:rsidRDefault="00881891" w:rsidP="003B4BCE">
            <w:pPr>
              <w:ind w:left="161"/>
              <w:rPr>
                <w:sz w:val="24"/>
                <w:szCs w:val="24"/>
              </w:rPr>
            </w:pPr>
          </w:p>
          <w:p w:rsidR="00881891" w:rsidRDefault="00881891" w:rsidP="003B4BCE">
            <w:pPr>
              <w:ind w:left="445" w:hanging="284"/>
              <w:rPr>
                <w:sz w:val="24"/>
                <w:szCs w:val="24"/>
              </w:rPr>
            </w:pPr>
            <w:r>
              <w:rPr>
                <w:sz w:val="24"/>
                <w:szCs w:val="24"/>
              </w:rPr>
              <w:t>Meget sjælden</w:t>
            </w:r>
          </w:p>
          <w:p w:rsidR="00881891" w:rsidRDefault="00881891" w:rsidP="00881891">
            <w:pPr>
              <w:numPr>
                <w:ilvl w:val="0"/>
                <w:numId w:val="27"/>
              </w:numPr>
              <w:ind w:left="445" w:hanging="284"/>
              <w:rPr>
                <w:sz w:val="24"/>
                <w:szCs w:val="24"/>
              </w:rPr>
            </w:pPr>
            <w:r>
              <w:rPr>
                <w:sz w:val="24"/>
                <w:szCs w:val="24"/>
              </w:rPr>
              <w:t xml:space="preserve">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p>
          <w:p w:rsidR="00881891" w:rsidRDefault="00881891" w:rsidP="00881891">
            <w:pPr>
              <w:numPr>
                <w:ilvl w:val="0"/>
                <w:numId w:val="27"/>
              </w:numPr>
              <w:ind w:left="445" w:hanging="284"/>
              <w:rPr>
                <w:sz w:val="24"/>
                <w:szCs w:val="24"/>
              </w:rPr>
            </w:pPr>
            <w:r>
              <w:rPr>
                <w:sz w:val="24"/>
                <w:szCs w:val="24"/>
              </w:rPr>
              <w:t>Steven-</w:t>
            </w:r>
            <w:proofErr w:type="spellStart"/>
            <w:r>
              <w:rPr>
                <w:sz w:val="24"/>
                <w:szCs w:val="24"/>
              </w:rPr>
              <w:t>Johnson's</w:t>
            </w:r>
            <w:proofErr w:type="spellEnd"/>
            <w:r>
              <w:rPr>
                <w:sz w:val="24"/>
                <w:szCs w:val="24"/>
              </w:rPr>
              <w:t xml:space="preserve"> syndrom</w:t>
            </w:r>
          </w:p>
          <w:p w:rsidR="00881891" w:rsidRDefault="00881891" w:rsidP="003B4BCE">
            <w:pPr>
              <w:ind w:left="445"/>
              <w:rPr>
                <w:sz w:val="24"/>
                <w:szCs w:val="24"/>
              </w:rPr>
            </w:pPr>
          </w:p>
          <w:p w:rsidR="0032039A" w:rsidRDefault="0032039A" w:rsidP="0032039A">
            <w:pPr>
              <w:rPr>
                <w:i/>
                <w:sz w:val="24"/>
                <w:szCs w:val="24"/>
              </w:rPr>
            </w:pPr>
            <w:r>
              <w:rPr>
                <w:i/>
                <w:sz w:val="24"/>
                <w:szCs w:val="24"/>
              </w:rPr>
              <w:t xml:space="preserve">  Ikke kendt: </w:t>
            </w:r>
          </w:p>
          <w:p w:rsidR="0032039A" w:rsidRPr="004B1B8A" w:rsidRDefault="0032039A" w:rsidP="0032039A">
            <w:pPr>
              <w:pStyle w:val="Listeafsnit"/>
              <w:numPr>
                <w:ilvl w:val="0"/>
                <w:numId w:val="28"/>
              </w:numPr>
              <w:ind w:left="444" w:hanging="284"/>
              <w:rPr>
                <w:i/>
                <w:sz w:val="24"/>
                <w:szCs w:val="24"/>
              </w:rPr>
            </w:pPr>
            <w:r>
              <w:rPr>
                <w:sz w:val="24"/>
                <w:szCs w:val="24"/>
              </w:rPr>
              <w:t>Pseudocellulitis</w:t>
            </w:r>
          </w:p>
          <w:p w:rsidR="0032039A" w:rsidRPr="00A1059D" w:rsidRDefault="0032039A" w:rsidP="0032039A">
            <w:pPr>
              <w:pStyle w:val="Listeafsnit"/>
              <w:numPr>
                <w:ilvl w:val="0"/>
                <w:numId w:val="28"/>
              </w:numPr>
              <w:ind w:left="444" w:hanging="284"/>
              <w:rPr>
                <w:i/>
                <w:sz w:val="24"/>
                <w:szCs w:val="24"/>
              </w:rPr>
            </w:pPr>
            <w:r w:rsidRPr="004B1B8A">
              <w:rPr>
                <w:sz w:val="24"/>
                <w:szCs w:val="24"/>
                <w:lang w:eastAsia="da-DK"/>
              </w:rPr>
              <w:t xml:space="preserve">Akut generaliseret </w:t>
            </w:r>
            <w:proofErr w:type="spellStart"/>
            <w:r w:rsidRPr="004B1B8A">
              <w:rPr>
                <w:sz w:val="24"/>
                <w:szCs w:val="24"/>
                <w:lang w:eastAsia="da-DK"/>
              </w:rPr>
              <w:t>eksantematøs</w:t>
            </w:r>
            <w:proofErr w:type="spellEnd"/>
            <w:r w:rsidRPr="004B1B8A">
              <w:rPr>
                <w:sz w:val="24"/>
                <w:szCs w:val="24"/>
                <w:lang w:eastAsia="da-DK"/>
              </w:rPr>
              <w:t xml:space="preserve"> </w:t>
            </w:r>
            <w:proofErr w:type="spellStart"/>
            <w:r w:rsidRPr="004B1B8A">
              <w:rPr>
                <w:sz w:val="24"/>
                <w:szCs w:val="24"/>
                <w:lang w:eastAsia="da-DK"/>
              </w:rPr>
              <w:t>pustulose</w:t>
            </w:r>
            <w:proofErr w:type="spellEnd"/>
          </w:p>
          <w:p w:rsidR="00881891" w:rsidRDefault="00881891" w:rsidP="003B4BCE">
            <w:pPr>
              <w:rPr>
                <w:sz w:val="24"/>
                <w:szCs w:val="24"/>
              </w:rPr>
            </w:pPr>
          </w:p>
        </w:tc>
      </w:tr>
      <w:tr w:rsidR="00881891" w:rsidTr="003B4BCE">
        <w:tc>
          <w:tcPr>
            <w:tcW w:w="1852" w:type="pct"/>
            <w:tcBorders>
              <w:top w:val="single" w:sz="4" w:space="0" w:color="auto"/>
              <w:left w:val="single" w:sz="4" w:space="0" w:color="auto"/>
              <w:bottom w:val="single" w:sz="4" w:space="0" w:color="auto"/>
              <w:right w:val="single" w:sz="4" w:space="0" w:color="auto"/>
            </w:tcBorders>
            <w:hideMark/>
          </w:tcPr>
          <w:p w:rsidR="00881891" w:rsidRDefault="00881891" w:rsidP="003B4BCE">
            <w:pPr>
              <w:ind w:left="29"/>
              <w:rPr>
                <w:sz w:val="24"/>
                <w:szCs w:val="24"/>
              </w:rPr>
            </w:pPr>
            <w:r>
              <w:rPr>
                <w:sz w:val="24"/>
                <w:szCs w:val="24"/>
              </w:rPr>
              <w:t>Knogler, led, muskler og bindevæv</w:t>
            </w:r>
          </w:p>
        </w:tc>
        <w:tc>
          <w:tcPr>
            <w:tcW w:w="3148" w:type="pct"/>
            <w:tcBorders>
              <w:top w:val="single" w:sz="4" w:space="0" w:color="auto"/>
              <w:left w:val="single" w:sz="4" w:space="0" w:color="auto"/>
              <w:bottom w:val="single" w:sz="4" w:space="0" w:color="auto"/>
              <w:right w:val="single" w:sz="4" w:space="0" w:color="auto"/>
            </w:tcBorders>
            <w:hideMark/>
          </w:tcPr>
          <w:p w:rsidR="00881891" w:rsidRDefault="00881891" w:rsidP="003B4BCE">
            <w:pPr>
              <w:ind w:left="445" w:hanging="284"/>
              <w:rPr>
                <w:sz w:val="24"/>
                <w:szCs w:val="24"/>
              </w:rPr>
            </w:pPr>
            <w:r>
              <w:rPr>
                <w:sz w:val="24"/>
                <w:szCs w:val="24"/>
              </w:rPr>
              <w:t>Almindelig</w:t>
            </w:r>
          </w:p>
          <w:p w:rsidR="00881891" w:rsidRDefault="00881891" w:rsidP="00881891">
            <w:pPr>
              <w:numPr>
                <w:ilvl w:val="0"/>
                <w:numId w:val="29"/>
              </w:numPr>
              <w:ind w:left="445" w:hanging="284"/>
              <w:rPr>
                <w:sz w:val="24"/>
                <w:szCs w:val="24"/>
              </w:rPr>
            </w:pPr>
            <w:r>
              <w:rPr>
                <w:sz w:val="24"/>
                <w:szCs w:val="24"/>
              </w:rPr>
              <w:t>Rygsmerter</w:t>
            </w:r>
          </w:p>
          <w:p w:rsidR="00881891" w:rsidRDefault="00881891" w:rsidP="00881891">
            <w:pPr>
              <w:numPr>
                <w:ilvl w:val="0"/>
                <w:numId w:val="29"/>
              </w:numPr>
              <w:ind w:left="445" w:hanging="284"/>
              <w:rPr>
                <w:sz w:val="24"/>
                <w:szCs w:val="24"/>
              </w:rPr>
            </w:pPr>
            <w:r>
              <w:rPr>
                <w:sz w:val="24"/>
                <w:szCs w:val="24"/>
              </w:rPr>
              <w:t>Myalgi</w:t>
            </w:r>
          </w:p>
        </w:tc>
      </w:tr>
      <w:tr w:rsidR="00881891" w:rsidRPr="00FE626E" w:rsidTr="003B4BCE">
        <w:tc>
          <w:tcPr>
            <w:tcW w:w="1852" w:type="pct"/>
            <w:tcBorders>
              <w:top w:val="single" w:sz="4" w:space="0" w:color="auto"/>
              <w:left w:val="single" w:sz="4" w:space="0" w:color="auto"/>
              <w:bottom w:val="single" w:sz="4" w:space="0" w:color="auto"/>
              <w:right w:val="single" w:sz="4" w:space="0" w:color="auto"/>
            </w:tcBorders>
            <w:hideMark/>
          </w:tcPr>
          <w:p w:rsidR="00881891" w:rsidRDefault="00881891" w:rsidP="003B4BCE">
            <w:pPr>
              <w:ind w:left="29"/>
              <w:rPr>
                <w:sz w:val="24"/>
                <w:szCs w:val="24"/>
              </w:rPr>
            </w:pPr>
            <w:r>
              <w:rPr>
                <w:sz w:val="24"/>
                <w:szCs w:val="24"/>
              </w:rPr>
              <w:t>Nyrer og urinveje</w:t>
            </w:r>
          </w:p>
        </w:tc>
        <w:tc>
          <w:tcPr>
            <w:tcW w:w="3148" w:type="pct"/>
            <w:tcBorders>
              <w:top w:val="single" w:sz="4" w:space="0" w:color="auto"/>
              <w:left w:val="single" w:sz="4" w:space="0" w:color="auto"/>
              <w:bottom w:val="single" w:sz="4" w:space="0" w:color="auto"/>
              <w:right w:val="single" w:sz="4" w:space="0" w:color="auto"/>
            </w:tcBorders>
          </w:tcPr>
          <w:p w:rsidR="00881891" w:rsidRDefault="00881891" w:rsidP="003B4BCE">
            <w:pPr>
              <w:ind w:left="445" w:hanging="284"/>
              <w:rPr>
                <w:sz w:val="24"/>
                <w:szCs w:val="24"/>
              </w:rPr>
            </w:pPr>
            <w:r>
              <w:rPr>
                <w:sz w:val="24"/>
                <w:szCs w:val="24"/>
              </w:rPr>
              <w:t>Meget almindelig</w:t>
            </w:r>
          </w:p>
          <w:p w:rsidR="00881891" w:rsidRDefault="00881891" w:rsidP="00881891">
            <w:pPr>
              <w:numPr>
                <w:ilvl w:val="0"/>
                <w:numId w:val="30"/>
              </w:numPr>
              <w:ind w:left="445" w:hanging="284"/>
              <w:rPr>
                <w:sz w:val="24"/>
                <w:szCs w:val="24"/>
              </w:rPr>
            </w:pPr>
            <w:r>
              <w:rPr>
                <w:sz w:val="24"/>
                <w:szCs w:val="24"/>
              </w:rPr>
              <w:t xml:space="preserve">Hæmaturi </w:t>
            </w:r>
          </w:p>
          <w:p w:rsidR="00881891" w:rsidRDefault="00881891" w:rsidP="00881891">
            <w:pPr>
              <w:numPr>
                <w:ilvl w:val="0"/>
                <w:numId w:val="30"/>
              </w:numPr>
              <w:ind w:left="445" w:hanging="284"/>
              <w:rPr>
                <w:sz w:val="24"/>
                <w:szCs w:val="24"/>
              </w:rPr>
            </w:pPr>
            <w:r>
              <w:rPr>
                <w:sz w:val="24"/>
                <w:szCs w:val="24"/>
              </w:rPr>
              <w:t xml:space="preserve">Mild </w:t>
            </w:r>
            <w:proofErr w:type="spellStart"/>
            <w:r>
              <w:rPr>
                <w:sz w:val="24"/>
                <w:szCs w:val="24"/>
              </w:rPr>
              <w:t>proteinuri</w:t>
            </w:r>
            <w:proofErr w:type="spellEnd"/>
          </w:p>
          <w:p w:rsidR="00881891" w:rsidRDefault="00881891" w:rsidP="003B4BCE">
            <w:pPr>
              <w:ind w:left="445"/>
              <w:rPr>
                <w:sz w:val="24"/>
                <w:szCs w:val="24"/>
              </w:rPr>
            </w:pPr>
          </w:p>
          <w:p w:rsidR="00881891" w:rsidRDefault="00881891" w:rsidP="003B4BCE">
            <w:pPr>
              <w:ind w:left="445" w:hanging="284"/>
              <w:rPr>
                <w:sz w:val="24"/>
                <w:szCs w:val="24"/>
              </w:rPr>
            </w:pPr>
            <w:r>
              <w:rPr>
                <w:sz w:val="24"/>
                <w:szCs w:val="24"/>
              </w:rPr>
              <w:t>Ikke almindelig</w:t>
            </w:r>
          </w:p>
          <w:p w:rsidR="00881891" w:rsidRDefault="00881891" w:rsidP="00881891">
            <w:pPr>
              <w:numPr>
                <w:ilvl w:val="0"/>
                <w:numId w:val="31"/>
              </w:numPr>
              <w:ind w:left="445" w:hanging="284"/>
              <w:rPr>
                <w:sz w:val="24"/>
                <w:szCs w:val="24"/>
              </w:rPr>
            </w:pPr>
            <w:r>
              <w:rPr>
                <w:sz w:val="24"/>
                <w:szCs w:val="24"/>
              </w:rPr>
              <w:t>Nyresvigt (se pkt. 4.4)</w:t>
            </w:r>
          </w:p>
          <w:p w:rsidR="00881891" w:rsidRPr="003F6AEF" w:rsidRDefault="00881891" w:rsidP="00881891">
            <w:pPr>
              <w:numPr>
                <w:ilvl w:val="0"/>
                <w:numId w:val="31"/>
              </w:numPr>
              <w:ind w:left="445" w:hanging="284"/>
              <w:rPr>
                <w:sz w:val="24"/>
                <w:szCs w:val="24"/>
                <w:lang w:val="sv-SE"/>
              </w:rPr>
            </w:pPr>
            <w:proofErr w:type="spellStart"/>
            <w:r w:rsidRPr="003F6AEF">
              <w:rPr>
                <w:sz w:val="24"/>
                <w:szCs w:val="24"/>
                <w:lang w:val="sv-SE"/>
              </w:rPr>
              <w:t>Hæmolytisk</w:t>
            </w:r>
            <w:proofErr w:type="spellEnd"/>
            <w:r w:rsidRPr="003F6AEF">
              <w:rPr>
                <w:sz w:val="24"/>
                <w:szCs w:val="24"/>
                <w:lang w:val="sv-SE"/>
              </w:rPr>
              <w:t xml:space="preserve"> </w:t>
            </w:r>
            <w:proofErr w:type="spellStart"/>
            <w:r w:rsidRPr="003F6AEF">
              <w:rPr>
                <w:sz w:val="24"/>
                <w:szCs w:val="24"/>
                <w:lang w:val="sv-SE"/>
              </w:rPr>
              <w:t>uræmisk</w:t>
            </w:r>
            <w:proofErr w:type="spellEnd"/>
            <w:r w:rsidRPr="003F6AEF">
              <w:rPr>
                <w:sz w:val="24"/>
                <w:szCs w:val="24"/>
                <w:lang w:val="sv-SE"/>
              </w:rPr>
              <w:t xml:space="preserve"> syndrom (se pkt. 4.4)</w:t>
            </w:r>
          </w:p>
        </w:tc>
      </w:tr>
      <w:tr w:rsidR="00881891" w:rsidTr="003B4BCE">
        <w:tc>
          <w:tcPr>
            <w:tcW w:w="1852" w:type="pct"/>
            <w:tcBorders>
              <w:top w:val="single" w:sz="4" w:space="0" w:color="auto"/>
              <w:left w:val="single" w:sz="4" w:space="0" w:color="auto"/>
              <w:bottom w:val="single" w:sz="4" w:space="0" w:color="auto"/>
              <w:right w:val="single" w:sz="4" w:space="0" w:color="auto"/>
            </w:tcBorders>
            <w:hideMark/>
          </w:tcPr>
          <w:p w:rsidR="00881891" w:rsidRDefault="00881891" w:rsidP="003B4BCE">
            <w:pPr>
              <w:ind w:left="29"/>
              <w:rPr>
                <w:sz w:val="24"/>
                <w:szCs w:val="24"/>
              </w:rPr>
            </w:pPr>
            <w:r>
              <w:rPr>
                <w:sz w:val="24"/>
                <w:szCs w:val="24"/>
              </w:rPr>
              <w:t>Almene symptomer og reaktioner på administrationsstedet</w:t>
            </w:r>
          </w:p>
        </w:tc>
        <w:tc>
          <w:tcPr>
            <w:tcW w:w="3148" w:type="pct"/>
            <w:tcBorders>
              <w:top w:val="single" w:sz="4" w:space="0" w:color="auto"/>
              <w:left w:val="single" w:sz="4" w:space="0" w:color="auto"/>
              <w:bottom w:val="single" w:sz="4" w:space="0" w:color="auto"/>
              <w:right w:val="single" w:sz="4" w:space="0" w:color="auto"/>
            </w:tcBorders>
          </w:tcPr>
          <w:p w:rsidR="00881891" w:rsidRDefault="00881891" w:rsidP="003B4BCE">
            <w:pPr>
              <w:ind w:left="445" w:hanging="284"/>
              <w:rPr>
                <w:sz w:val="24"/>
                <w:szCs w:val="24"/>
              </w:rPr>
            </w:pPr>
            <w:r>
              <w:rPr>
                <w:sz w:val="24"/>
                <w:szCs w:val="24"/>
              </w:rPr>
              <w:t>Meget almindelig</w:t>
            </w:r>
          </w:p>
          <w:p w:rsidR="00881891" w:rsidRDefault="00881891" w:rsidP="00881891">
            <w:pPr>
              <w:numPr>
                <w:ilvl w:val="0"/>
                <w:numId w:val="32"/>
              </w:numPr>
              <w:ind w:left="445" w:hanging="284"/>
              <w:rPr>
                <w:sz w:val="24"/>
                <w:szCs w:val="24"/>
              </w:rPr>
            </w:pPr>
            <w:r>
              <w:rPr>
                <w:sz w:val="24"/>
                <w:szCs w:val="24"/>
              </w:rPr>
              <w:lastRenderedPageBreak/>
              <w:t xml:space="preserve">Influenzalignende symptomer – de mest almindelige symptomer er feber, hovedpine, kuldegysninger, myalgi, asteni og anoreksi. Der er også rapporteret tilfælde af hoste, </w:t>
            </w:r>
            <w:proofErr w:type="spellStart"/>
            <w:r>
              <w:rPr>
                <w:sz w:val="24"/>
                <w:szCs w:val="24"/>
              </w:rPr>
              <w:t>rhinitis</w:t>
            </w:r>
            <w:proofErr w:type="spellEnd"/>
            <w:r>
              <w:rPr>
                <w:sz w:val="24"/>
                <w:szCs w:val="24"/>
              </w:rPr>
              <w:t xml:space="preserve">, utilpashed, transpiration og søvnbesvær. </w:t>
            </w:r>
          </w:p>
          <w:p w:rsidR="00881891" w:rsidRDefault="00881891" w:rsidP="00881891">
            <w:pPr>
              <w:numPr>
                <w:ilvl w:val="0"/>
                <w:numId w:val="32"/>
              </w:numPr>
              <w:ind w:left="445" w:hanging="284"/>
              <w:rPr>
                <w:sz w:val="24"/>
                <w:szCs w:val="24"/>
              </w:rPr>
            </w:pPr>
            <w:r>
              <w:rPr>
                <w:sz w:val="24"/>
                <w:szCs w:val="24"/>
              </w:rPr>
              <w:t>Ødem/perifert ødem, herunder ansigtsødem. Ødemer er almindeligvis reversible efter behandlingsophør.</w:t>
            </w:r>
          </w:p>
          <w:p w:rsidR="00881891" w:rsidRDefault="00881891" w:rsidP="003B4BCE">
            <w:pPr>
              <w:ind w:left="161"/>
              <w:rPr>
                <w:sz w:val="24"/>
                <w:szCs w:val="24"/>
              </w:rPr>
            </w:pPr>
          </w:p>
          <w:p w:rsidR="00881891" w:rsidRDefault="00881891" w:rsidP="003B4BCE">
            <w:pPr>
              <w:ind w:left="445" w:hanging="284"/>
              <w:rPr>
                <w:sz w:val="24"/>
                <w:szCs w:val="24"/>
              </w:rPr>
            </w:pPr>
            <w:r>
              <w:rPr>
                <w:sz w:val="24"/>
                <w:szCs w:val="24"/>
              </w:rPr>
              <w:t>Almindelig</w:t>
            </w:r>
          </w:p>
          <w:p w:rsidR="00881891" w:rsidRDefault="00881891" w:rsidP="00881891">
            <w:pPr>
              <w:numPr>
                <w:ilvl w:val="0"/>
                <w:numId w:val="33"/>
              </w:numPr>
              <w:ind w:left="445" w:hanging="284"/>
              <w:rPr>
                <w:sz w:val="24"/>
                <w:szCs w:val="24"/>
              </w:rPr>
            </w:pPr>
            <w:r>
              <w:rPr>
                <w:sz w:val="24"/>
                <w:szCs w:val="24"/>
              </w:rPr>
              <w:t>Feber</w:t>
            </w:r>
          </w:p>
          <w:p w:rsidR="00881891" w:rsidRDefault="00881891" w:rsidP="00881891">
            <w:pPr>
              <w:numPr>
                <w:ilvl w:val="0"/>
                <w:numId w:val="33"/>
              </w:numPr>
              <w:ind w:left="445" w:hanging="284"/>
              <w:rPr>
                <w:sz w:val="24"/>
                <w:szCs w:val="24"/>
              </w:rPr>
            </w:pPr>
            <w:r>
              <w:rPr>
                <w:sz w:val="24"/>
                <w:szCs w:val="24"/>
              </w:rPr>
              <w:t>Asteni</w:t>
            </w:r>
          </w:p>
          <w:p w:rsidR="00881891" w:rsidRDefault="00881891" w:rsidP="00881891">
            <w:pPr>
              <w:numPr>
                <w:ilvl w:val="0"/>
                <w:numId w:val="33"/>
              </w:numPr>
              <w:ind w:left="445" w:hanging="284"/>
              <w:rPr>
                <w:sz w:val="24"/>
                <w:szCs w:val="24"/>
              </w:rPr>
            </w:pPr>
            <w:r>
              <w:rPr>
                <w:sz w:val="24"/>
                <w:szCs w:val="24"/>
              </w:rPr>
              <w:t>Kuldegysninger</w:t>
            </w:r>
          </w:p>
          <w:p w:rsidR="00881891" w:rsidRDefault="00881891" w:rsidP="003B4BCE">
            <w:pPr>
              <w:ind w:left="161"/>
              <w:rPr>
                <w:sz w:val="24"/>
                <w:szCs w:val="24"/>
              </w:rPr>
            </w:pPr>
          </w:p>
          <w:p w:rsidR="00881891" w:rsidRDefault="00881891" w:rsidP="003B4BCE">
            <w:pPr>
              <w:ind w:left="445" w:hanging="284"/>
              <w:rPr>
                <w:sz w:val="24"/>
                <w:szCs w:val="24"/>
              </w:rPr>
            </w:pPr>
            <w:r>
              <w:rPr>
                <w:sz w:val="24"/>
                <w:szCs w:val="24"/>
              </w:rPr>
              <w:t>Sjælden</w:t>
            </w:r>
          </w:p>
          <w:p w:rsidR="00881891" w:rsidRDefault="00881891" w:rsidP="00881891">
            <w:pPr>
              <w:numPr>
                <w:ilvl w:val="0"/>
                <w:numId w:val="33"/>
              </w:numPr>
              <w:ind w:left="445" w:hanging="284"/>
              <w:rPr>
                <w:sz w:val="24"/>
                <w:szCs w:val="24"/>
              </w:rPr>
            </w:pPr>
            <w:r>
              <w:rPr>
                <w:sz w:val="24"/>
                <w:szCs w:val="24"/>
              </w:rPr>
              <w:t>Reaktioner på injektionsstedet – hovedsageligt milde</w:t>
            </w:r>
          </w:p>
        </w:tc>
      </w:tr>
      <w:tr w:rsidR="00881891" w:rsidTr="003B4BCE">
        <w:tc>
          <w:tcPr>
            <w:tcW w:w="1852" w:type="pct"/>
            <w:tcBorders>
              <w:top w:val="single" w:sz="4" w:space="0" w:color="auto"/>
              <w:left w:val="single" w:sz="4" w:space="0" w:color="auto"/>
              <w:bottom w:val="single" w:sz="4" w:space="0" w:color="auto"/>
              <w:right w:val="single" w:sz="4" w:space="0" w:color="auto"/>
            </w:tcBorders>
            <w:hideMark/>
          </w:tcPr>
          <w:p w:rsidR="00881891" w:rsidRDefault="00881891" w:rsidP="003B4BCE">
            <w:pPr>
              <w:ind w:left="29"/>
              <w:rPr>
                <w:sz w:val="24"/>
                <w:szCs w:val="24"/>
              </w:rPr>
            </w:pPr>
            <w:r>
              <w:rPr>
                <w:sz w:val="24"/>
                <w:szCs w:val="24"/>
              </w:rPr>
              <w:lastRenderedPageBreak/>
              <w:t>Traumer, forgiftninger og behandlingskomplikationer</w:t>
            </w:r>
          </w:p>
        </w:tc>
        <w:tc>
          <w:tcPr>
            <w:tcW w:w="3148" w:type="pct"/>
            <w:tcBorders>
              <w:top w:val="single" w:sz="4" w:space="0" w:color="auto"/>
              <w:left w:val="single" w:sz="4" w:space="0" w:color="auto"/>
              <w:bottom w:val="single" w:sz="4" w:space="0" w:color="auto"/>
              <w:right w:val="single" w:sz="4" w:space="0" w:color="auto"/>
            </w:tcBorders>
            <w:hideMark/>
          </w:tcPr>
          <w:p w:rsidR="00881891" w:rsidRDefault="00881891" w:rsidP="003B4BCE">
            <w:pPr>
              <w:ind w:left="445" w:hanging="284"/>
              <w:rPr>
                <w:sz w:val="24"/>
                <w:szCs w:val="24"/>
              </w:rPr>
            </w:pPr>
            <w:r>
              <w:rPr>
                <w:sz w:val="24"/>
                <w:szCs w:val="24"/>
              </w:rPr>
              <w:t>Sjælden</w:t>
            </w:r>
          </w:p>
          <w:p w:rsidR="00881891" w:rsidRDefault="00881891" w:rsidP="00881891">
            <w:pPr>
              <w:numPr>
                <w:ilvl w:val="0"/>
                <w:numId w:val="34"/>
              </w:numPr>
              <w:ind w:left="445" w:hanging="284"/>
              <w:rPr>
                <w:sz w:val="24"/>
                <w:szCs w:val="24"/>
              </w:rPr>
            </w:pPr>
            <w:r>
              <w:rPr>
                <w:sz w:val="24"/>
                <w:szCs w:val="24"/>
              </w:rPr>
              <w:t>Strålingstoksicitet (se pkt. 4.5).</w:t>
            </w:r>
          </w:p>
          <w:p w:rsidR="00881891" w:rsidRDefault="00881891" w:rsidP="00881891">
            <w:pPr>
              <w:numPr>
                <w:ilvl w:val="0"/>
                <w:numId w:val="34"/>
              </w:numPr>
              <w:ind w:left="445" w:hanging="284"/>
              <w:rPr>
                <w:sz w:val="24"/>
                <w:szCs w:val="24"/>
              </w:rPr>
            </w:pPr>
            <w:r>
              <w:rPr>
                <w:sz w:val="24"/>
                <w:szCs w:val="24"/>
                <w:lang w:val="en-US"/>
              </w:rPr>
              <w:t>Radiation recall</w:t>
            </w:r>
          </w:p>
        </w:tc>
      </w:tr>
    </w:tbl>
    <w:p w:rsidR="00881891" w:rsidRPr="00D3136A" w:rsidRDefault="00881891" w:rsidP="00881891">
      <w:pPr>
        <w:ind w:left="851" w:hanging="851"/>
        <w:rPr>
          <w:sz w:val="24"/>
          <w:szCs w:val="24"/>
        </w:rPr>
      </w:pPr>
    </w:p>
    <w:p w:rsidR="00881891" w:rsidRPr="000B2A9A" w:rsidRDefault="00881891" w:rsidP="00881891">
      <w:pPr>
        <w:ind w:left="851"/>
        <w:rPr>
          <w:sz w:val="24"/>
          <w:szCs w:val="24"/>
          <w:u w:val="single"/>
        </w:rPr>
      </w:pPr>
      <w:r w:rsidRPr="000B2A9A">
        <w:rPr>
          <w:sz w:val="24"/>
          <w:szCs w:val="24"/>
          <w:u w:val="single"/>
        </w:rPr>
        <w:t>Kombinationsbehandling ved brug mod brystcancer</w:t>
      </w:r>
    </w:p>
    <w:p w:rsidR="00881891" w:rsidRPr="00D3136A" w:rsidRDefault="00881891" w:rsidP="00881891">
      <w:pPr>
        <w:ind w:left="851"/>
        <w:rPr>
          <w:sz w:val="24"/>
          <w:szCs w:val="24"/>
        </w:rPr>
      </w:pPr>
      <w:r w:rsidRPr="00D3136A">
        <w:rPr>
          <w:sz w:val="24"/>
          <w:szCs w:val="24"/>
        </w:rPr>
        <w:t xml:space="preserve">Frekvensen af grad 3 og 4 hæmatologiske </w:t>
      </w:r>
      <w:proofErr w:type="spellStart"/>
      <w:r w:rsidRPr="00D3136A">
        <w:rPr>
          <w:sz w:val="24"/>
          <w:szCs w:val="24"/>
        </w:rPr>
        <w:t>toksiciteter</w:t>
      </w:r>
      <w:proofErr w:type="spellEnd"/>
      <w:r w:rsidRPr="00D3136A">
        <w:rPr>
          <w:sz w:val="24"/>
          <w:szCs w:val="24"/>
        </w:rPr>
        <w:t xml:space="preserve">, specielt </w:t>
      </w:r>
      <w:proofErr w:type="spellStart"/>
      <w:r w:rsidRPr="00D3136A">
        <w:rPr>
          <w:sz w:val="24"/>
          <w:szCs w:val="24"/>
        </w:rPr>
        <w:t>neutropeni</w:t>
      </w:r>
      <w:proofErr w:type="spellEnd"/>
      <w:r w:rsidRPr="00D3136A">
        <w:rPr>
          <w:sz w:val="24"/>
          <w:szCs w:val="24"/>
        </w:rPr>
        <w:t xml:space="preserve">, stiger når </w:t>
      </w:r>
      <w:proofErr w:type="spellStart"/>
      <w:r w:rsidRPr="00D3136A">
        <w:rPr>
          <w:sz w:val="24"/>
          <w:szCs w:val="24"/>
        </w:rPr>
        <w:t>gemcitabin</w:t>
      </w:r>
      <w:proofErr w:type="spellEnd"/>
      <w:r w:rsidRPr="00D3136A">
        <w:rPr>
          <w:sz w:val="24"/>
          <w:szCs w:val="24"/>
        </w:rPr>
        <w:t xml:space="preserve"> anvendes i kombination med </w:t>
      </w:r>
      <w:proofErr w:type="spellStart"/>
      <w:r w:rsidRPr="00D3136A">
        <w:rPr>
          <w:sz w:val="24"/>
          <w:szCs w:val="24"/>
        </w:rPr>
        <w:t>paclitaxel</w:t>
      </w:r>
      <w:proofErr w:type="spellEnd"/>
      <w:r w:rsidRPr="00D3136A">
        <w:rPr>
          <w:sz w:val="24"/>
          <w:szCs w:val="24"/>
        </w:rPr>
        <w:t xml:space="preserve">. Stigningen i antallet af disse bivirkninger er dog ikke forbundet med en øget forekomst af infektioner eller </w:t>
      </w:r>
      <w:proofErr w:type="spellStart"/>
      <w:r w:rsidRPr="00D3136A">
        <w:rPr>
          <w:sz w:val="24"/>
          <w:szCs w:val="24"/>
        </w:rPr>
        <w:t>hæmorrhagiske</w:t>
      </w:r>
      <w:proofErr w:type="spellEnd"/>
      <w:r w:rsidRPr="00D3136A">
        <w:rPr>
          <w:sz w:val="24"/>
          <w:szCs w:val="24"/>
        </w:rPr>
        <w:t xml:space="preserve"> tilfælde. Træthed og febril </w:t>
      </w:r>
      <w:proofErr w:type="spellStart"/>
      <w:r w:rsidRPr="00D3136A">
        <w:rPr>
          <w:sz w:val="24"/>
          <w:szCs w:val="24"/>
        </w:rPr>
        <w:t>neutropeni</w:t>
      </w:r>
      <w:proofErr w:type="spellEnd"/>
      <w:r w:rsidRPr="00D3136A">
        <w:rPr>
          <w:sz w:val="24"/>
          <w:szCs w:val="24"/>
        </w:rPr>
        <w:t xml:space="preserve"> opstår hyppigere, når </w:t>
      </w:r>
      <w:proofErr w:type="spellStart"/>
      <w:r w:rsidRPr="00D3136A">
        <w:rPr>
          <w:sz w:val="24"/>
          <w:szCs w:val="24"/>
        </w:rPr>
        <w:t>gemcitabin</w:t>
      </w:r>
      <w:proofErr w:type="spellEnd"/>
      <w:r w:rsidRPr="00D3136A">
        <w:rPr>
          <w:sz w:val="24"/>
          <w:szCs w:val="24"/>
        </w:rPr>
        <w:t xml:space="preserve"> anvendes i kombination med </w:t>
      </w:r>
      <w:proofErr w:type="spellStart"/>
      <w:r w:rsidRPr="00D3136A">
        <w:rPr>
          <w:sz w:val="24"/>
          <w:szCs w:val="24"/>
        </w:rPr>
        <w:t>paclitaxel</w:t>
      </w:r>
      <w:proofErr w:type="spellEnd"/>
      <w:r w:rsidRPr="00D3136A">
        <w:rPr>
          <w:sz w:val="24"/>
          <w:szCs w:val="24"/>
        </w:rPr>
        <w:t xml:space="preserve">. Træthed, som ikke er forbundet med anæmi, ophører normalt efter den første cyklus.  </w:t>
      </w:r>
    </w:p>
    <w:p w:rsidR="00881891" w:rsidRPr="00D3136A" w:rsidRDefault="00881891" w:rsidP="00881891">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1603"/>
        <w:gridCol w:w="1861"/>
        <w:gridCol w:w="1862"/>
        <w:gridCol w:w="1862"/>
      </w:tblGrid>
      <w:tr w:rsidR="00881891" w:rsidRPr="00497AD7" w:rsidTr="003B4BCE">
        <w:tc>
          <w:tcPr>
            <w:tcW w:w="5000" w:type="pct"/>
            <w:gridSpan w:val="5"/>
          </w:tcPr>
          <w:p w:rsidR="00881891" w:rsidRPr="00D3136A" w:rsidRDefault="00881891" w:rsidP="003B4BCE">
            <w:pPr>
              <w:ind w:left="171"/>
              <w:rPr>
                <w:b/>
                <w:sz w:val="24"/>
                <w:szCs w:val="24"/>
              </w:rPr>
            </w:pPr>
            <w:r w:rsidRPr="00D3136A">
              <w:rPr>
                <w:b/>
                <w:sz w:val="24"/>
                <w:szCs w:val="24"/>
              </w:rPr>
              <w:t>Grad 3 og 4 bivirkninger</w:t>
            </w:r>
          </w:p>
          <w:p w:rsidR="00881891" w:rsidRPr="00257DF3" w:rsidRDefault="00881891" w:rsidP="003B4BCE">
            <w:pPr>
              <w:ind w:left="171"/>
              <w:rPr>
                <w:sz w:val="24"/>
                <w:szCs w:val="24"/>
              </w:rPr>
            </w:pPr>
            <w:proofErr w:type="spellStart"/>
            <w:r w:rsidRPr="00257DF3">
              <w:rPr>
                <w:b/>
                <w:sz w:val="24"/>
                <w:szCs w:val="24"/>
              </w:rPr>
              <w:t>Paclitaxel</w:t>
            </w:r>
            <w:proofErr w:type="spellEnd"/>
            <w:r w:rsidRPr="00257DF3">
              <w:rPr>
                <w:b/>
                <w:sz w:val="24"/>
                <w:szCs w:val="24"/>
              </w:rPr>
              <w:t xml:space="preserve"> versus </w:t>
            </w:r>
            <w:proofErr w:type="spellStart"/>
            <w:r w:rsidRPr="00257DF3">
              <w:rPr>
                <w:b/>
                <w:sz w:val="24"/>
                <w:szCs w:val="24"/>
              </w:rPr>
              <w:t>gemcitabin</w:t>
            </w:r>
            <w:proofErr w:type="spellEnd"/>
            <w:r w:rsidRPr="00257DF3">
              <w:rPr>
                <w:b/>
                <w:sz w:val="24"/>
                <w:szCs w:val="24"/>
              </w:rPr>
              <w:t xml:space="preserve"> plus </w:t>
            </w:r>
            <w:proofErr w:type="spellStart"/>
            <w:r w:rsidRPr="00257DF3">
              <w:rPr>
                <w:b/>
                <w:sz w:val="24"/>
                <w:szCs w:val="24"/>
              </w:rPr>
              <w:t>paclitaxel</w:t>
            </w:r>
            <w:proofErr w:type="spellEnd"/>
          </w:p>
        </w:tc>
      </w:tr>
      <w:tr w:rsidR="00881891" w:rsidRPr="00D3136A" w:rsidTr="003B4BCE">
        <w:tc>
          <w:tcPr>
            <w:tcW w:w="1134" w:type="pct"/>
          </w:tcPr>
          <w:p w:rsidR="00881891" w:rsidRPr="00257DF3" w:rsidRDefault="00881891" w:rsidP="003B4BCE">
            <w:pPr>
              <w:ind w:left="171"/>
              <w:rPr>
                <w:sz w:val="24"/>
                <w:szCs w:val="24"/>
              </w:rPr>
            </w:pPr>
          </w:p>
        </w:tc>
        <w:tc>
          <w:tcPr>
            <w:tcW w:w="3866" w:type="pct"/>
            <w:gridSpan w:val="4"/>
          </w:tcPr>
          <w:p w:rsidR="00881891" w:rsidRPr="00D3136A" w:rsidRDefault="00881891" w:rsidP="003B4BCE">
            <w:pPr>
              <w:ind w:left="171"/>
              <w:rPr>
                <w:b/>
                <w:sz w:val="24"/>
                <w:szCs w:val="24"/>
              </w:rPr>
            </w:pPr>
            <w:r w:rsidRPr="00D3136A">
              <w:rPr>
                <w:b/>
                <w:sz w:val="24"/>
                <w:szCs w:val="24"/>
              </w:rPr>
              <w:t>Antal (%) patienter</w:t>
            </w:r>
          </w:p>
        </w:tc>
      </w:tr>
      <w:tr w:rsidR="00881891" w:rsidRPr="00FE626E" w:rsidTr="003B4BCE">
        <w:tc>
          <w:tcPr>
            <w:tcW w:w="1134" w:type="pct"/>
          </w:tcPr>
          <w:p w:rsidR="00881891" w:rsidRPr="00D3136A" w:rsidRDefault="00881891" w:rsidP="003B4BCE">
            <w:pPr>
              <w:ind w:left="171"/>
              <w:rPr>
                <w:sz w:val="24"/>
                <w:szCs w:val="24"/>
              </w:rPr>
            </w:pPr>
          </w:p>
        </w:tc>
        <w:tc>
          <w:tcPr>
            <w:tcW w:w="1866" w:type="pct"/>
            <w:gridSpan w:val="2"/>
          </w:tcPr>
          <w:p w:rsidR="00881891" w:rsidRPr="00D3136A" w:rsidRDefault="00881891" w:rsidP="003B4BCE">
            <w:pPr>
              <w:ind w:left="171"/>
              <w:rPr>
                <w:b/>
                <w:sz w:val="24"/>
                <w:szCs w:val="24"/>
              </w:rPr>
            </w:pPr>
            <w:proofErr w:type="spellStart"/>
            <w:r w:rsidRPr="00D3136A">
              <w:rPr>
                <w:b/>
                <w:sz w:val="24"/>
                <w:szCs w:val="24"/>
              </w:rPr>
              <w:t>Paclitaxel</w:t>
            </w:r>
            <w:proofErr w:type="spellEnd"/>
            <w:r w:rsidRPr="00D3136A">
              <w:rPr>
                <w:b/>
                <w:sz w:val="24"/>
                <w:szCs w:val="24"/>
              </w:rPr>
              <w:t xml:space="preserve"> arm</w:t>
            </w:r>
          </w:p>
          <w:p w:rsidR="00881891" w:rsidRPr="00D3136A" w:rsidRDefault="00881891" w:rsidP="003B4BCE">
            <w:pPr>
              <w:ind w:left="171"/>
              <w:rPr>
                <w:b/>
                <w:sz w:val="24"/>
                <w:szCs w:val="24"/>
              </w:rPr>
            </w:pPr>
            <w:r w:rsidRPr="00D3136A">
              <w:rPr>
                <w:b/>
                <w:sz w:val="24"/>
                <w:szCs w:val="24"/>
              </w:rPr>
              <w:t>(N=259)</w:t>
            </w:r>
          </w:p>
        </w:tc>
        <w:tc>
          <w:tcPr>
            <w:tcW w:w="2000" w:type="pct"/>
            <w:gridSpan w:val="2"/>
          </w:tcPr>
          <w:p w:rsidR="00881891" w:rsidRPr="00D3136A" w:rsidRDefault="00881891" w:rsidP="003B4BCE">
            <w:pPr>
              <w:ind w:left="171"/>
              <w:rPr>
                <w:b/>
                <w:sz w:val="24"/>
                <w:szCs w:val="24"/>
                <w:lang w:val="fr-FR"/>
              </w:rPr>
            </w:pPr>
            <w:r w:rsidRPr="00D3136A">
              <w:rPr>
                <w:b/>
                <w:sz w:val="24"/>
                <w:szCs w:val="24"/>
                <w:lang w:val="fr-FR"/>
              </w:rPr>
              <w:t>Gemcitabin plus paclitaxel arm</w:t>
            </w:r>
          </w:p>
          <w:p w:rsidR="00881891" w:rsidRPr="00D3136A" w:rsidRDefault="00881891" w:rsidP="003B4BCE">
            <w:pPr>
              <w:ind w:left="171"/>
              <w:rPr>
                <w:b/>
                <w:sz w:val="24"/>
                <w:szCs w:val="24"/>
                <w:lang w:val="fr-FR"/>
              </w:rPr>
            </w:pPr>
            <w:r w:rsidRPr="00D3136A">
              <w:rPr>
                <w:b/>
                <w:sz w:val="24"/>
                <w:szCs w:val="24"/>
                <w:lang w:val="fr-FR"/>
              </w:rPr>
              <w:t>(N=262)</w:t>
            </w:r>
          </w:p>
        </w:tc>
      </w:tr>
      <w:tr w:rsidR="00881891" w:rsidRPr="00D3136A" w:rsidTr="003B4BCE">
        <w:tc>
          <w:tcPr>
            <w:tcW w:w="1134" w:type="pct"/>
          </w:tcPr>
          <w:p w:rsidR="00881891" w:rsidRPr="00D3136A" w:rsidRDefault="00881891" w:rsidP="003B4BCE">
            <w:pPr>
              <w:ind w:left="171"/>
              <w:rPr>
                <w:sz w:val="24"/>
                <w:szCs w:val="24"/>
                <w:lang w:val="fr-FR"/>
              </w:rPr>
            </w:pPr>
          </w:p>
        </w:tc>
        <w:tc>
          <w:tcPr>
            <w:tcW w:w="866" w:type="pct"/>
          </w:tcPr>
          <w:p w:rsidR="00881891" w:rsidRPr="00D3136A" w:rsidRDefault="00881891" w:rsidP="003B4BCE">
            <w:pPr>
              <w:ind w:left="171"/>
              <w:rPr>
                <w:b/>
                <w:sz w:val="24"/>
                <w:szCs w:val="24"/>
              </w:rPr>
            </w:pPr>
            <w:r w:rsidRPr="00D3136A">
              <w:rPr>
                <w:b/>
                <w:sz w:val="24"/>
                <w:szCs w:val="24"/>
              </w:rPr>
              <w:t>Grad 3</w:t>
            </w:r>
          </w:p>
        </w:tc>
        <w:tc>
          <w:tcPr>
            <w:tcW w:w="1000" w:type="pct"/>
          </w:tcPr>
          <w:p w:rsidR="00881891" w:rsidRPr="00D3136A" w:rsidRDefault="00881891" w:rsidP="003B4BCE">
            <w:pPr>
              <w:ind w:left="171"/>
              <w:rPr>
                <w:b/>
                <w:sz w:val="24"/>
                <w:szCs w:val="24"/>
              </w:rPr>
            </w:pPr>
            <w:r w:rsidRPr="00D3136A">
              <w:rPr>
                <w:b/>
                <w:sz w:val="24"/>
                <w:szCs w:val="24"/>
              </w:rPr>
              <w:t>Grad 4</w:t>
            </w:r>
          </w:p>
        </w:tc>
        <w:tc>
          <w:tcPr>
            <w:tcW w:w="1000" w:type="pct"/>
          </w:tcPr>
          <w:p w:rsidR="00881891" w:rsidRPr="00D3136A" w:rsidRDefault="00881891" w:rsidP="003B4BCE">
            <w:pPr>
              <w:ind w:left="171"/>
              <w:rPr>
                <w:b/>
                <w:sz w:val="24"/>
                <w:szCs w:val="24"/>
                <w:lang w:val="en-US"/>
              </w:rPr>
            </w:pPr>
            <w:r w:rsidRPr="00D3136A">
              <w:rPr>
                <w:b/>
                <w:sz w:val="24"/>
                <w:szCs w:val="24"/>
                <w:lang w:val="en-US"/>
              </w:rPr>
              <w:t>Grad 3</w:t>
            </w:r>
          </w:p>
        </w:tc>
        <w:tc>
          <w:tcPr>
            <w:tcW w:w="1000" w:type="pct"/>
          </w:tcPr>
          <w:p w:rsidR="00881891" w:rsidRPr="00D3136A" w:rsidRDefault="00881891" w:rsidP="003B4BCE">
            <w:pPr>
              <w:ind w:left="171"/>
              <w:rPr>
                <w:b/>
                <w:sz w:val="24"/>
                <w:szCs w:val="24"/>
                <w:lang w:val="en-US"/>
              </w:rPr>
            </w:pPr>
            <w:r w:rsidRPr="00D3136A">
              <w:rPr>
                <w:b/>
                <w:sz w:val="24"/>
                <w:szCs w:val="24"/>
                <w:lang w:val="en-US"/>
              </w:rPr>
              <w:t>Grad 4</w:t>
            </w:r>
          </w:p>
        </w:tc>
      </w:tr>
      <w:tr w:rsidR="00881891" w:rsidRPr="00D3136A" w:rsidTr="003B4BCE">
        <w:tc>
          <w:tcPr>
            <w:tcW w:w="1134" w:type="pct"/>
          </w:tcPr>
          <w:p w:rsidR="00881891" w:rsidRPr="00D3136A" w:rsidRDefault="00881891" w:rsidP="003B4BCE">
            <w:pPr>
              <w:ind w:left="171"/>
              <w:rPr>
                <w:b/>
                <w:sz w:val="24"/>
                <w:szCs w:val="24"/>
              </w:rPr>
            </w:pPr>
            <w:r w:rsidRPr="00D3136A">
              <w:rPr>
                <w:b/>
                <w:sz w:val="24"/>
                <w:szCs w:val="24"/>
              </w:rPr>
              <w:t>Laboratorieværdier</w:t>
            </w:r>
          </w:p>
        </w:tc>
        <w:tc>
          <w:tcPr>
            <w:tcW w:w="866" w:type="pct"/>
          </w:tcPr>
          <w:p w:rsidR="00881891" w:rsidRPr="00D3136A" w:rsidRDefault="00881891" w:rsidP="003B4BCE">
            <w:pPr>
              <w:ind w:left="171"/>
              <w:rPr>
                <w:sz w:val="24"/>
                <w:szCs w:val="24"/>
              </w:rPr>
            </w:pPr>
          </w:p>
        </w:tc>
        <w:tc>
          <w:tcPr>
            <w:tcW w:w="1000" w:type="pct"/>
          </w:tcPr>
          <w:p w:rsidR="00881891" w:rsidRPr="00D3136A" w:rsidRDefault="00881891" w:rsidP="003B4BCE">
            <w:pPr>
              <w:ind w:left="171"/>
              <w:rPr>
                <w:sz w:val="24"/>
                <w:szCs w:val="24"/>
              </w:rPr>
            </w:pPr>
          </w:p>
        </w:tc>
        <w:tc>
          <w:tcPr>
            <w:tcW w:w="1000" w:type="pct"/>
          </w:tcPr>
          <w:p w:rsidR="00881891" w:rsidRPr="00D3136A" w:rsidRDefault="00881891" w:rsidP="003B4BCE">
            <w:pPr>
              <w:ind w:left="171"/>
              <w:rPr>
                <w:sz w:val="24"/>
                <w:szCs w:val="24"/>
                <w:lang w:val="en-US"/>
              </w:rPr>
            </w:pPr>
          </w:p>
        </w:tc>
        <w:tc>
          <w:tcPr>
            <w:tcW w:w="1000" w:type="pct"/>
          </w:tcPr>
          <w:p w:rsidR="00881891" w:rsidRPr="00D3136A" w:rsidRDefault="00881891" w:rsidP="003B4BCE">
            <w:pPr>
              <w:ind w:left="171"/>
              <w:rPr>
                <w:sz w:val="24"/>
                <w:szCs w:val="24"/>
                <w:lang w:val="en-US"/>
              </w:rPr>
            </w:pPr>
          </w:p>
        </w:tc>
      </w:tr>
      <w:tr w:rsidR="00881891" w:rsidRPr="00D3136A" w:rsidTr="003B4BCE">
        <w:tc>
          <w:tcPr>
            <w:tcW w:w="1134" w:type="pct"/>
          </w:tcPr>
          <w:p w:rsidR="00881891" w:rsidRPr="00D3136A" w:rsidRDefault="00881891" w:rsidP="003B4BCE">
            <w:pPr>
              <w:ind w:left="171"/>
              <w:rPr>
                <w:sz w:val="24"/>
                <w:szCs w:val="24"/>
              </w:rPr>
            </w:pPr>
            <w:r w:rsidRPr="00D3136A">
              <w:rPr>
                <w:sz w:val="24"/>
                <w:szCs w:val="24"/>
              </w:rPr>
              <w:t>Anæmi</w:t>
            </w:r>
          </w:p>
        </w:tc>
        <w:tc>
          <w:tcPr>
            <w:tcW w:w="866" w:type="pct"/>
          </w:tcPr>
          <w:p w:rsidR="00881891" w:rsidRPr="00D3136A" w:rsidRDefault="00881891" w:rsidP="003B4BCE">
            <w:pPr>
              <w:ind w:left="171"/>
              <w:rPr>
                <w:sz w:val="24"/>
                <w:szCs w:val="24"/>
              </w:rPr>
            </w:pPr>
            <w:r w:rsidRPr="00D3136A">
              <w:rPr>
                <w:sz w:val="24"/>
                <w:szCs w:val="24"/>
              </w:rPr>
              <w:t>5 (1,9)</w:t>
            </w:r>
          </w:p>
        </w:tc>
        <w:tc>
          <w:tcPr>
            <w:tcW w:w="1000" w:type="pct"/>
          </w:tcPr>
          <w:p w:rsidR="00881891" w:rsidRPr="00D3136A" w:rsidRDefault="00881891" w:rsidP="003B4BCE">
            <w:pPr>
              <w:ind w:left="171"/>
              <w:rPr>
                <w:sz w:val="24"/>
                <w:szCs w:val="24"/>
              </w:rPr>
            </w:pPr>
            <w:r w:rsidRPr="00D3136A">
              <w:rPr>
                <w:sz w:val="24"/>
                <w:szCs w:val="24"/>
              </w:rPr>
              <w:t>1 (0,4)</w:t>
            </w:r>
          </w:p>
        </w:tc>
        <w:tc>
          <w:tcPr>
            <w:tcW w:w="1000" w:type="pct"/>
          </w:tcPr>
          <w:p w:rsidR="00881891" w:rsidRPr="00D3136A" w:rsidRDefault="00881891" w:rsidP="003B4BCE">
            <w:pPr>
              <w:ind w:left="171"/>
              <w:rPr>
                <w:sz w:val="24"/>
                <w:szCs w:val="24"/>
                <w:lang w:val="en-US"/>
              </w:rPr>
            </w:pPr>
            <w:r w:rsidRPr="00D3136A">
              <w:rPr>
                <w:sz w:val="24"/>
                <w:szCs w:val="24"/>
                <w:lang w:val="en-US"/>
              </w:rPr>
              <w:t>15 (5,7)</w:t>
            </w:r>
          </w:p>
        </w:tc>
        <w:tc>
          <w:tcPr>
            <w:tcW w:w="1000" w:type="pct"/>
          </w:tcPr>
          <w:p w:rsidR="00881891" w:rsidRPr="00D3136A" w:rsidRDefault="00881891" w:rsidP="003B4BCE">
            <w:pPr>
              <w:ind w:left="171"/>
              <w:rPr>
                <w:sz w:val="24"/>
                <w:szCs w:val="24"/>
                <w:lang w:val="en-US"/>
              </w:rPr>
            </w:pPr>
            <w:r w:rsidRPr="00D3136A">
              <w:rPr>
                <w:sz w:val="24"/>
                <w:szCs w:val="24"/>
                <w:lang w:val="en-US"/>
              </w:rPr>
              <w:t>3 (1,1)</w:t>
            </w:r>
          </w:p>
        </w:tc>
      </w:tr>
      <w:tr w:rsidR="00881891" w:rsidRPr="00D3136A" w:rsidTr="003B4BCE">
        <w:tc>
          <w:tcPr>
            <w:tcW w:w="1134" w:type="pct"/>
          </w:tcPr>
          <w:p w:rsidR="00881891" w:rsidRPr="00D3136A" w:rsidRDefault="00881891" w:rsidP="003B4BCE">
            <w:pPr>
              <w:ind w:left="171"/>
              <w:rPr>
                <w:sz w:val="24"/>
                <w:szCs w:val="24"/>
              </w:rPr>
            </w:pPr>
            <w:proofErr w:type="spellStart"/>
            <w:r w:rsidRPr="00D3136A">
              <w:rPr>
                <w:sz w:val="24"/>
                <w:szCs w:val="24"/>
              </w:rPr>
              <w:t>Trombocytopeni</w:t>
            </w:r>
            <w:proofErr w:type="spellEnd"/>
          </w:p>
        </w:tc>
        <w:tc>
          <w:tcPr>
            <w:tcW w:w="866" w:type="pct"/>
          </w:tcPr>
          <w:p w:rsidR="00881891" w:rsidRPr="00D3136A" w:rsidRDefault="00881891" w:rsidP="003B4BCE">
            <w:pPr>
              <w:ind w:left="171"/>
              <w:rPr>
                <w:sz w:val="24"/>
                <w:szCs w:val="24"/>
              </w:rPr>
            </w:pPr>
            <w:r w:rsidRPr="00D3136A">
              <w:rPr>
                <w:sz w:val="24"/>
                <w:szCs w:val="24"/>
              </w:rPr>
              <w:t>0</w:t>
            </w:r>
          </w:p>
        </w:tc>
        <w:tc>
          <w:tcPr>
            <w:tcW w:w="1000" w:type="pct"/>
          </w:tcPr>
          <w:p w:rsidR="00881891" w:rsidRPr="00D3136A" w:rsidRDefault="00881891" w:rsidP="003B4BCE">
            <w:pPr>
              <w:ind w:left="171"/>
              <w:rPr>
                <w:sz w:val="24"/>
                <w:szCs w:val="24"/>
              </w:rPr>
            </w:pPr>
            <w:r w:rsidRPr="00D3136A">
              <w:rPr>
                <w:sz w:val="24"/>
                <w:szCs w:val="24"/>
              </w:rPr>
              <w:t>0</w:t>
            </w:r>
          </w:p>
        </w:tc>
        <w:tc>
          <w:tcPr>
            <w:tcW w:w="1000" w:type="pct"/>
          </w:tcPr>
          <w:p w:rsidR="00881891" w:rsidRPr="00D3136A" w:rsidRDefault="00881891" w:rsidP="003B4BCE">
            <w:pPr>
              <w:ind w:left="171"/>
              <w:rPr>
                <w:sz w:val="24"/>
                <w:szCs w:val="24"/>
                <w:lang w:val="en-US"/>
              </w:rPr>
            </w:pPr>
            <w:r w:rsidRPr="00D3136A">
              <w:rPr>
                <w:sz w:val="24"/>
                <w:szCs w:val="24"/>
                <w:lang w:val="en-US"/>
              </w:rPr>
              <w:t>14 (5,3)</w:t>
            </w:r>
          </w:p>
        </w:tc>
        <w:tc>
          <w:tcPr>
            <w:tcW w:w="1000" w:type="pct"/>
          </w:tcPr>
          <w:p w:rsidR="00881891" w:rsidRPr="00D3136A" w:rsidRDefault="00881891" w:rsidP="003B4BCE">
            <w:pPr>
              <w:ind w:left="171"/>
              <w:rPr>
                <w:sz w:val="24"/>
                <w:szCs w:val="24"/>
                <w:lang w:val="en-US"/>
              </w:rPr>
            </w:pPr>
            <w:r w:rsidRPr="00D3136A">
              <w:rPr>
                <w:sz w:val="24"/>
                <w:szCs w:val="24"/>
                <w:lang w:val="en-US"/>
              </w:rPr>
              <w:t>1 (0,4)</w:t>
            </w:r>
          </w:p>
        </w:tc>
      </w:tr>
      <w:tr w:rsidR="00881891" w:rsidRPr="00D3136A" w:rsidTr="003B4BCE">
        <w:tc>
          <w:tcPr>
            <w:tcW w:w="1134" w:type="pct"/>
          </w:tcPr>
          <w:p w:rsidR="00881891" w:rsidRPr="00D3136A" w:rsidRDefault="00881891" w:rsidP="003B4BCE">
            <w:pPr>
              <w:ind w:left="171"/>
              <w:rPr>
                <w:sz w:val="24"/>
                <w:szCs w:val="24"/>
              </w:rPr>
            </w:pPr>
            <w:proofErr w:type="spellStart"/>
            <w:r w:rsidRPr="00D3136A">
              <w:rPr>
                <w:sz w:val="24"/>
                <w:szCs w:val="24"/>
              </w:rPr>
              <w:t>Neutropeni</w:t>
            </w:r>
            <w:proofErr w:type="spellEnd"/>
          </w:p>
        </w:tc>
        <w:tc>
          <w:tcPr>
            <w:tcW w:w="866" w:type="pct"/>
          </w:tcPr>
          <w:p w:rsidR="00881891" w:rsidRPr="00D3136A" w:rsidRDefault="00881891" w:rsidP="003B4BCE">
            <w:pPr>
              <w:ind w:left="171"/>
              <w:rPr>
                <w:sz w:val="24"/>
                <w:szCs w:val="24"/>
              </w:rPr>
            </w:pPr>
            <w:r w:rsidRPr="00D3136A">
              <w:rPr>
                <w:sz w:val="24"/>
                <w:szCs w:val="24"/>
              </w:rPr>
              <w:t>11 (4,2)</w:t>
            </w:r>
          </w:p>
        </w:tc>
        <w:tc>
          <w:tcPr>
            <w:tcW w:w="1000" w:type="pct"/>
          </w:tcPr>
          <w:p w:rsidR="00881891" w:rsidRPr="00D3136A" w:rsidRDefault="00881891" w:rsidP="003B4BCE">
            <w:pPr>
              <w:ind w:left="171"/>
              <w:rPr>
                <w:sz w:val="24"/>
                <w:szCs w:val="24"/>
              </w:rPr>
            </w:pPr>
            <w:r w:rsidRPr="00D3136A">
              <w:rPr>
                <w:sz w:val="24"/>
                <w:szCs w:val="24"/>
              </w:rPr>
              <w:t>17 (6,</w:t>
            </w:r>
            <w:proofErr w:type="gramStart"/>
            <w:r w:rsidRPr="00D3136A">
              <w:rPr>
                <w:sz w:val="24"/>
                <w:szCs w:val="24"/>
              </w:rPr>
              <w:t>6)</w:t>
            </w:r>
            <w:r w:rsidRPr="00D3136A">
              <w:rPr>
                <w:sz w:val="24"/>
                <w:szCs w:val="24"/>
                <w:vertAlign w:val="superscript"/>
              </w:rPr>
              <w:t>*</w:t>
            </w:r>
            <w:proofErr w:type="gramEnd"/>
          </w:p>
        </w:tc>
        <w:tc>
          <w:tcPr>
            <w:tcW w:w="1000" w:type="pct"/>
          </w:tcPr>
          <w:p w:rsidR="00881891" w:rsidRPr="00D3136A" w:rsidRDefault="00881891" w:rsidP="003B4BCE">
            <w:pPr>
              <w:ind w:left="171"/>
              <w:rPr>
                <w:sz w:val="24"/>
                <w:szCs w:val="24"/>
                <w:lang w:val="en-US"/>
              </w:rPr>
            </w:pPr>
            <w:r w:rsidRPr="00D3136A">
              <w:rPr>
                <w:sz w:val="24"/>
                <w:szCs w:val="24"/>
                <w:lang w:val="en-US"/>
              </w:rPr>
              <w:t>82 (31,3)</w:t>
            </w:r>
          </w:p>
        </w:tc>
        <w:tc>
          <w:tcPr>
            <w:tcW w:w="1000" w:type="pct"/>
          </w:tcPr>
          <w:p w:rsidR="00881891" w:rsidRPr="00D3136A" w:rsidRDefault="00881891" w:rsidP="003B4BCE">
            <w:pPr>
              <w:ind w:left="171"/>
              <w:rPr>
                <w:sz w:val="24"/>
                <w:szCs w:val="24"/>
                <w:lang w:val="en-US"/>
              </w:rPr>
            </w:pPr>
            <w:r w:rsidRPr="00D3136A">
              <w:rPr>
                <w:sz w:val="24"/>
                <w:szCs w:val="24"/>
                <w:lang w:val="en-US"/>
              </w:rPr>
              <w:t>45 (17,</w:t>
            </w:r>
            <w:proofErr w:type="gramStart"/>
            <w:r w:rsidRPr="00D3136A">
              <w:rPr>
                <w:sz w:val="24"/>
                <w:szCs w:val="24"/>
                <w:lang w:val="en-US"/>
              </w:rPr>
              <w:t>2)</w:t>
            </w:r>
            <w:r w:rsidRPr="00D3136A">
              <w:rPr>
                <w:sz w:val="24"/>
                <w:szCs w:val="24"/>
                <w:vertAlign w:val="superscript"/>
              </w:rPr>
              <w:t>*</w:t>
            </w:r>
            <w:proofErr w:type="gramEnd"/>
          </w:p>
        </w:tc>
      </w:tr>
      <w:tr w:rsidR="00881891" w:rsidRPr="00D3136A" w:rsidTr="003B4BCE">
        <w:tc>
          <w:tcPr>
            <w:tcW w:w="1134" w:type="pct"/>
          </w:tcPr>
          <w:p w:rsidR="00881891" w:rsidRPr="00D3136A" w:rsidRDefault="00881891" w:rsidP="003B4BCE">
            <w:pPr>
              <w:ind w:left="171"/>
              <w:rPr>
                <w:b/>
                <w:sz w:val="24"/>
                <w:szCs w:val="24"/>
              </w:rPr>
            </w:pPr>
            <w:r w:rsidRPr="00D3136A">
              <w:rPr>
                <w:b/>
                <w:sz w:val="24"/>
                <w:szCs w:val="24"/>
              </w:rPr>
              <w:t>Ikke-laboratorieværdier</w:t>
            </w:r>
          </w:p>
        </w:tc>
        <w:tc>
          <w:tcPr>
            <w:tcW w:w="866" w:type="pct"/>
          </w:tcPr>
          <w:p w:rsidR="00881891" w:rsidRPr="00D3136A" w:rsidRDefault="00881891" w:rsidP="003B4BCE">
            <w:pPr>
              <w:ind w:left="171"/>
              <w:rPr>
                <w:sz w:val="24"/>
                <w:szCs w:val="24"/>
              </w:rPr>
            </w:pPr>
          </w:p>
        </w:tc>
        <w:tc>
          <w:tcPr>
            <w:tcW w:w="1000" w:type="pct"/>
          </w:tcPr>
          <w:p w:rsidR="00881891" w:rsidRPr="00D3136A" w:rsidRDefault="00881891" w:rsidP="003B4BCE">
            <w:pPr>
              <w:ind w:left="171"/>
              <w:rPr>
                <w:sz w:val="24"/>
                <w:szCs w:val="24"/>
              </w:rPr>
            </w:pPr>
          </w:p>
        </w:tc>
        <w:tc>
          <w:tcPr>
            <w:tcW w:w="1000" w:type="pct"/>
          </w:tcPr>
          <w:p w:rsidR="00881891" w:rsidRPr="00D3136A" w:rsidRDefault="00881891" w:rsidP="003B4BCE">
            <w:pPr>
              <w:ind w:left="171"/>
              <w:rPr>
                <w:sz w:val="24"/>
                <w:szCs w:val="24"/>
                <w:lang w:val="en-US"/>
              </w:rPr>
            </w:pPr>
          </w:p>
        </w:tc>
        <w:tc>
          <w:tcPr>
            <w:tcW w:w="1000" w:type="pct"/>
          </w:tcPr>
          <w:p w:rsidR="00881891" w:rsidRPr="00D3136A" w:rsidRDefault="00881891" w:rsidP="003B4BCE">
            <w:pPr>
              <w:ind w:left="171"/>
              <w:rPr>
                <w:sz w:val="24"/>
                <w:szCs w:val="24"/>
                <w:lang w:val="en-US"/>
              </w:rPr>
            </w:pPr>
          </w:p>
        </w:tc>
      </w:tr>
      <w:tr w:rsidR="00881891" w:rsidRPr="00D3136A" w:rsidTr="003B4BCE">
        <w:tc>
          <w:tcPr>
            <w:tcW w:w="1134" w:type="pct"/>
          </w:tcPr>
          <w:p w:rsidR="00881891" w:rsidRPr="00D3136A" w:rsidRDefault="00881891" w:rsidP="003B4BCE">
            <w:pPr>
              <w:ind w:left="171"/>
              <w:rPr>
                <w:sz w:val="24"/>
                <w:szCs w:val="24"/>
              </w:rPr>
            </w:pPr>
            <w:r w:rsidRPr="00D3136A">
              <w:rPr>
                <w:sz w:val="24"/>
                <w:szCs w:val="24"/>
              </w:rPr>
              <w:t xml:space="preserve">Febril </w:t>
            </w:r>
            <w:proofErr w:type="spellStart"/>
            <w:r w:rsidRPr="00D3136A">
              <w:rPr>
                <w:sz w:val="24"/>
                <w:szCs w:val="24"/>
              </w:rPr>
              <w:t>neutropeni</w:t>
            </w:r>
            <w:proofErr w:type="spellEnd"/>
          </w:p>
        </w:tc>
        <w:tc>
          <w:tcPr>
            <w:tcW w:w="866" w:type="pct"/>
          </w:tcPr>
          <w:p w:rsidR="00881891" w:rsidRPr="00D3136A" w:rsidRDefault="00881891" w:rsidP="003B4BCE">
            <w:pPr>
              <w:ind w:left="171"/>
              <w:rPr>
                <w:sz w:val="24"/>
                <w:szCs w:val="24"/>
              </w:rPr>
            </w:pPr>
            <w:r w:rsidRPr="00D3136A">
              <w:rPr>
                <w:sz w:val="24"/>
                <w:szCs w:val="24"/>
              </w:rPr>
              <w:t>3 (1,2)</w:t>
            </w:r>
          </w:p>
        </w:tc>
        <w:tc>
          <w:tcPr>
            <w:tcW w:w="1000" w:type="pct"/>
          </w:tcPr>
          <w:p w:rsidR="00881891" w:rsidRPr="00D3136A" w:rsidRDefault="00881891" w:rsidP="003B4BCE">
            <w:pPr>
              <w:ind w:left="171"/>
              <w:rPr>
                <w:sz w:val="24"/>
                <w:szCs w:val="24"/>
              </w:rPr>
            </w:pPr>
            <w:r w:rsidRPr="00D3136A">
              <w:rPr>
                <w:sz w:val="24"/>
                <w:szCs w:val="24"/>
              </w:rPr>
              <w:t>0</w:t>
            </w:r>
          </w:p>
        </w:tc>
        <w:tc>
          <w:tcPr>
            <w:tcW w:w="1000" w:type="pct"/>
          </w:tcPr>
          <w:p w:rsidR="00881891" w:rsidRPr="00D3136A" w:rsidRDefault="00881891" w:rsidP="003B4BCE">
            <w:pPr>
              <w:ind w:left="171"/>
              <w:rPr>
                <w:sz w:val="24"/>
                <w:szCs w:val="24"/>
                <w:lang w:val="en-US"/>
              </w:rPr>
            </w:pPr>
            <w:r w:rsidRPr="00D3136A">
              <w:rPr>
                <w:sz w:val="24"/>
                <w:szCs w:val="24"/>
                <w:lang w:val="en-US"/>
              </w:rPr>
              <w:t>12 (4,6)</w:t>
            </w:r>
          </w:p>
        </w:tc>
        <w:tc>
          <w:tcPr>
            <w:tcW w:w="1000" w:type="pct"/>
          </w:tcPr>
          <w:p w:rsidR="00881891" w:rsidRPr="00D3136A" w:rsidRDefault="00881891" w:rsidP="003B4BCE">
            <w:pPr>
              <w:ind w:left="171"/>
              <w:rPr>
                <w:sz w:val="24"/>
                <w:szCs w:val="24"/>
                <w:lang w:val="en-US"/>
              </w:rPr>
            </w:pPr>
            <w:r w:rsidRPr="00D3136A">
              <w:rPr>
                <w:sz w:val="24"/>
                <w:szCs w:val="24"/>
                <w:lang w:val="en-US"/>
              </w:rPr>
              <w:t>1 (0,4)</w:t>
            </w:r>
          </w:p>
        </w:tc>
      </w:tr>
      <w:tr w:rsidR="00881891" w:rsidRPr="00D3136A" w:rsidTr="003B4BCE">
        <w:tc>
          <w:tcPr>
            <w:tcW w:w="1134" w:type="pct"/>
          </w:tcPr>
          <w:p w:rsidR="00881891" w:rsidRPr="00D3136A" w:rsidRDefault="00881891" w:rsidP="003B4BCE">
            <w:pPr>
              <w:ind w:left="171"/>
              <w:rPr>
                <w:sz w:val="24"/>
                <w:szCs w:val="24"/>
              </w:rPr>
            </w:pPr>
            <w:r w:rsidRPr="00D3136A">
              <w:rPr>
                <w:sz w:val="24"/>
                <w:szCs w:val="24"/>
              </w:rPr>
              <w:t>Træthed</w:t>
            </w:r>
          </w:p>
        </w:tc>
        <w:tc>
          <w:tcPr>
            <w:tcW w:w="866" w:type="pct"/>
          </w:tcPr>
          <w:p w:rsidR="00881891" w:rsidRPr="00D3136A" w:rsidRDefault="00881891" w:rsidP="003B4BCE">
            <w:pPr>
              <w:ind w:left="171"/>
              <w:rPr>
                <w:sz w:val="24"/>
                <w:szCs w:val="24"/>
              </w:rPr>
            </w:pPr>
            <w:r w:rsidRPr="00D3136A">
              <w:rPr>
                <w:sz w:val="24"/>
                <w:szCs w:val="24"/>
              </w:rPr>
              <w:t>3 (1,2)</w:t>
            </w:r>
          </w:p>
        </w:tc>
        <w:tc>
          <w:tcPr>
            <w:tcW w:w="1000" w:type="pct"/>
          </w:tcPr>
          <w:p w:rsidR="00881891" w:rsidRPr="00D3136A" w:rsidRDefault="00881891" w:rsidP="003B4BCE">
            <w:pPr>
              <w:ind w:left="171"/>
              <w:rPr>
                <w:sz w:val="24"/>
                <w:szCs w:val="24"/>
              </w:rPr>
            </w:pPr>
            <w:r w:rsidRPr="00D3136A">
              <w:rPr>
                <w:sz w:val="24"/>
                <w:szCs w:val="24"/>
              </w:rPr>
              <w:t>1 (0,4)</w:t>
            </w:r>
          </w:p>
        </w:tc>
        <w:tc>
          <w:tcPr>
            <w:tcW w:w="1000" w:type="pct"/>
          </w:tcPr>
          <w:p w:rsidR="00881891" w:rsidRPr="00D3136A" w:rsidRDefault="00881891" w:rsidP="003B4BCE">
            <w:pPr>
              <w:ind w:left="171"/>
              <w:rPr>
                <w:sz w:val="24"/>
                <w:szCs w:val="24"/>
                <w:lang w:val="en-US"/>
              </w:rPr>
            </w:pPr>
            <w:r w:rsidRPr="00D3136A">
              <w:rPr>
                <w:sz w:val="24"/>
                <w:szCs w:val="24"/>
                <w:lang w:val="en-US"/>
              </w:rPr>
              <w:t>15 (5,7)</w:t>
            </w:r>
          </w:p>
        </w:tc>
        <w:tc>
          <w:tcPr>
            <w:tcW w:w="1000" w:type="pct"/>
          </w:tcPr>
          <w:p w:rsidR="00881891" w:rsidRPr="00D3136A" w:rsidRDefault="00881891" w:rsidP="003B4BCE">
            <w:pPr>
              <w:ind w:left="171"/>
              <w:rPr>
                <w:sz w:val="24"/>
                <w:szCs w:val="24"/>
                <w:lang w:val="en-US"/>
              </w:rPr>
            </w:pPr>
            <w:r w:rsidRPr="00D3136A">
              <w:rPr>
                <w:sz w:val="24"/>
                <w:szCs w:val="24"/>
                <w:lang w:val="en-US"/>
              </w:rPr>
              <w:t>2 (0,8)</w:t>
            </w:r>
          </w:p>
        </w:tc>
      </w:tr>
      <w:tr w:rsidR="00881891" w:rsidRPr="00D3136A" w:rsidTr="003B4BCE">
        <w:tc>
          <w:tcPr>
            <w:tcW w:w="1134" w:type="pct"/>
          </w:tcPr>
          <w:p w:rsidR="00881891" w:rsidRPr="00D3136A" w:rsidRDefault="00881891" w:rsidP="003B4BCE">
            <w:pPr>
              <w:ind w:left="171"/>
              <w:rPr>
                <w:sz w:val="24"/>
                <w:szCs w:val="24"/>
              </w:rPr>
            </w:pPr>
            <w:r w:rsidRPr="00D3136A">
              <w:rPr>
                <w:sz w:val="24"/>
                <w:szCs w:val="24"/>
              </w:rPr>
              <w:t>Diarré</w:t>
            </w:r>
          </w:p>
        </w:tc>
        <w:tc>
          <w:tcPr>
            <w:tcW w:w="866" w:type="pct"/>
          </w:tcPr>
          <w:p w:rsidR="00881891" w:rsidRPr="00D3136A" w:rsidRDefault="00881891" w:rsidP="003B4BCE">
            <w:pPr>
              <w:ind w:left="171"/>
              <w:rPr>
                <w:sz w:val="24"/>
                <w:szCs w:val="24"/>
              </w:rPr>
            </w:pPr>
            <w:r w:rsidRPr="00D3136A">
              <w:rPr>
                <w:sz w:val="24"/>
                <w:szCs w:val="24"/>
              </w:rPr>
              <w:t>5 (1,9)</w:t>
            </w:r>
          </w:p>
        </w:tc>
        <w:tc>
          <w:tcPr>
            <w:tcW w:w="1000" w:type="pct"/>
          </w:tcPr>
          <w:p w:rsidR="00881891" w:rsidRPr="00D3136A" w:rsidRDefault="00881891" w:rsidP="003B4BCE">
            <w:pPr>
              <w:ind w:left="171"/>
              <w:rPr>
                <w:sz w:val="24"/>
                <w:szCs w:val="24"/>
              </w:rPr>
            </w:pPr>
            <w:r w:rsidRPr="00D3136A">
              <w:rPr>
                <w:sz w:val="24"/>
                <w:szCs w:val="24"/>
              </w:rPr>
              <w:t>0</w:t>
            </w:r>
          </w:p>
        </w:tc>
        <w:tc>
          <w:tcPr>
            <w:tcW w:w="1000" w:type="pct"/>
          </w:tcPr>
          <w:p w:rsidR="00881891" w:rsidRPr="00D3136A" w:rsidRDefault="00881891" w:rsidP="003B4BCE">
            <w:pPr>
              <w:ind w:left="171"/>
              <w:rPr>
                <w:sz w:val="24"/>
                <w:szCs w:val="24"/>
                <w:lang w:val="en-US"/>
              </w:rPr>
            </w:pPr>
            <w:r w:rsidRPr="00D3136A">
              <w:rPr>
                <w:sz w:val="24"/>
                <w:szCs w:val="24"/>
                <w:lang w:val="en-US"/>
              </w:rPr>
              <w:t>8 (3,1)</w:t>
            </w:r>
          </w:p>
        </w:tc>
        <w:tc>
          <w:tcPr>
            <w:tcW w:w="1000" w:type="pct"/>
          </w:tcPr>
          <w:p w:rsidR="00881891" w:rsidRPr="00D3136A" w:rsidRDefault="00881891" w:rsidP="003B4BCE">
            <w:pPr>
              <w:ind w:left="171"/>
              <w:rPr>
                <w:sz w:val="24"/>
                <w:szCs w:val="24"/>
                <w:lang w:val="en-US"/>
              </w:rPr>
            </w:pPr>
            <w:r w:rsidRPr="00D3136A">
              <w:rPr>
                <w:sz w:val="24"/>
                <w:szCs w:val="24"/>
                <w:lang w:val="en-US"/>
              </w:rPr>
              <w:t>0</w:t>
            </w:r>
          </w:p>
        </w:tc>
      </w:tr>
      <w:tr w:rsidR="00881891" w:rsidRPr="00D3136A" w:rsidTr="003B4BCE">
        <w:tc>
          <w:tcPr>
            <w:tcW w:w="1134" w:type="pct"/>
          </w:tcPr>
          <w:p w:rsidR="00881891" w:rsidRPr="00D3136A" w:rsidRDefault="00881891" w:rsidP="003B4BCE">
            <w:pPr>
              <w:ind w:left="171"/>
              <w:rPr>
                <w:sz w:val="24"/>
                <w:szCs w:val="24"/>
              </w:rPr>
            </w:pPr>
            <w:r w:rsidRPr="00D3136A">
              <w:rPr>
                <w:sz w:val="24"/>
                <w:szCs w:val="24"/>
              </w:rPr>
              <w:t xml:space="preserve">Motorisk </w:t>
            </w:r>
            <w:proofErr w:type="spellStart"/>
            <w:r w:rsidRPr="00D3136A">
              <w:rPr>
                <w:sz w:val="24"/>
                <w:szCs w:val="24"/>
              </w:rPr>
              <w:t>neuropati</w:t>
            </w:r>
            <w:proofErr w:type="spellEnd"/>
          </w:p>
        </w:tc>
        <w:tc>
          <w:tcPr>
            <w:tcW w:w="866" w:type="pct"/>
          </w:tcPr>
          <w:p w:rsidR="00881891" w:rsidRPr="00D3136A" w:rsidRDefault="00881891" w:rsidP="003B4BCE">
            <w:pPr>
              <w:ind w:left="171"/>
              <w:rPr>
                <w:sz w:val="24"/>
                <w:szCs w:val="24"/>
              </w:rPr>
            </w:pPr>
            <w:r w:rsidRPr="00D3136A">
              <w:rPr>
                <w:sz w:val="24"/>
                <w:szCs w:val="24"/>
              </w:rPr>
              <w:t>2 (0,8)</w:t>
            </w:r>
          </w:p>
        </w:tc>
        <w:tc>
          <w:tcPr>
            <w:tcW w:w="1000" w:type="pct"/>
          </w:tcPr>
          <w:p w:rsidR="00881891" w:rsidRPr="00D3136A" w:rsidRDefault="00881891" w:rsidP="003B4BCE">
            <w:pPr>
              <w:ind w:left="171"/>
              <w:rPr>
                <w:sz w:val="24"/>
                <w:szCs w:val="24"/>
              </w:rPr>
            </w:pPr>
            <w:r w:rsidRPr="00D3136A">
              <w:rPr>
                <w:sz w:val="24"/>
                <w:szCs w:val="24"/>
              </w:rPr>
              <w:t>0</w:t>
            </w:r>
          </w:p>
        </w:tc>
        <w:tc>
          <w:tcPr>
            <w:tcW w:w="1000" w:type="pct"/>
          </w:tcPr>
          <w:p w:rsidR="00881891" w:rsidRPr="00D3136A" w:rsidRDefault="00881891" w:rsidP="003B4BCE">
            <w:pPr>
              <w:ind w:left="171"/>
              <w:rPr>
                <w:sz w:val="24"/>
                <w:szCs w:val="24"/>
                <w:lang w:val="en-US"/>
              </w:rPr>
            </w:pPr>
            <w:r w:rsidRPr="00D3136A">
              <w:rPr>
                <w:sz w:val="24"/>
                <w:szCs w:val="24"/>
                <w:lang w:val="en-US"/>
              </w:rPr>
              <w:t>6 (2,3)</w:t>
            </w:r>
          </w:p>
        </w:tc>
        <w:tc>
          <w:tcPr>
            <w:tcW w:w="1000" w:type="pct"/>
          </w:tcPr>
          <w:p w:rsidR="00881891" w:rsidRPr="00D3136A" w:rsidRDefault="00881891" w:rsidP="003B4BCE">
            <w:pPr>
              <w:ind w:left="171"/>
              <w:rPr>
                <w:sz w:val="24"/>
                <w:szCs w:val="24"/>
                <w:lang w:val="en-US"/>
              </w:rPr>
            </w:pPr>
            <w:r w:rsidRPr="00D3136A">
              <w:rPr>
                <w:sz w:val="24"/>
                <w:szCs w:val="24"/>
                <w:lang w:val="en-US"/>
              </w:rPr>
              <w:t>1 (0,4)</w:t>
            </w:r>
          </w:p>
        </w:tc>
      </w:tr>
      <w:tr w:rsidR="00881891" w:rsidRPr="00D3136A" w:rsidTr="003B4BCE">
        <w:tc>
          <w:tcPr>
            <w:tcW w:w="1134" w:type="pct"/>
          </w:tcPr>
          <w:p w:rsidR="00881891" w:rsidRPr="00D3136A" w:rsidRDefault="00881891" w:rsidP="003B4BCE">
            <w:pPr>
              <w:ind w:left="171"/>
              <w:rPr>
                <w:sz w:val="24"/>
                <w:szCs w:val="24"/>
              </w:rPr>
            </w:pPr>
            <w:r w:rsidRPr="00D3136A">
              <w:rPr>
                <w:sz w:val="24"/>
                <w:szCs w:val="24"/>
              </w:rPr>
              <w:t xml:space="preserve">Sensorisk </w:t>
            </w:r>
            <w:proofErr w:type="spellStart"/>
            <w:r w:rsidRPr="00D3136A">
              <w:rPr>
                <w:sz w:val="24"/>
                <w:szCs w:val="24"/>
              </w:rPr>
              <w:t>neuropati</w:t>
            </w:r>
            <w:proofErr w:type="spellEnd"/>
          </w:p>
        </w:tc>
        <w:tc>
          <w:tcPr>
            <w:tcW w:w="866" w:type="pct"/>
          </w:tcPr>
          <w:p w:rsidR="00881891" w:rsidRPr="00D3136A" w:rsidRDefault="00881891" w:rsidP="003B4BCE">
            <w:pPr>
              <w:ind w:left="171"/>
              <w:rPr>
                <w:sz w:val="24"/>
                <w:szCs w:val="24"/>
              </w:rPr>
            </w:pPr>
            <w:r w:rsidRPr="00D3136A">
              <w:rPr>
                <w:sz w:val="24"/>
                <w:szCs w:val="24"/>
              </w:rPr>
              <w:t>9 (3,5)</w:t>
            </w:r>
          </w:p>
        </w:tc>
        <w:tc>
          <w:tcPr>
            <w:tcW w:w="1000" w:type="pct"/>
          </w:tcPr>
          <w:p w:rsidR="00881891" w:rsidRPr="00D3136A" w:rsidRDefault="00881891" w:rsidP="003B4BCE">
            <w:pPr>
              <w:ind w:left="171"/>
              <w:rPr>
                <w:sz w:val="24"/>
                <w:szCs w:val="24"/>
              </w:rPr>
            </w:pPr>
            <w:r w:rsidRPr="00D3136A">
              <w:rPr>
                <w:sz w:val="24"/>
                <w:szCs w:val="24"/>
              </w:rPr>
              <w:t>0</w:t>
            </w:r>
          </w:p>
        </w:tc>
        <w:tc>
          <w:tcPr>
            <w:tcW w:w="1000" w:type="pct"/>
          </w:tcPr>
          <w:p w:rsidR="00881891" w:rsidRPr="00D3136A" w:rsidRDefault="00881891" w:rsidP="003B4BCE">
            <w:pPr>
              <w:ind w:left="171"/>
              <w:rPr>
                <w:sz w:val="24"/>
                <w:szCs w:val="24"/>
                <w:lang w:val="en-US"/>
              </w:rPr>
            </w:pPr>
            <w:r w:rsidRPr="00D3136A">
              <w:rPr>
                <w:sz w:val="24"/>
                <w:szCs w:val="24"/>
                <w:lang w:val="en-US"/>
              </w:rPr>
              <w:t>14 (5,3)</w:t>
            </w:r>
          </w:p>
        </w:tc>
        <w:tc>
          <w:tcPr>
            <w:tcW w:w="1000" w:type="pct"/>
          </w:tcPr>
          <w:p w:rsidR="00881891" w:rsidRPr="00D3136A" w:rsidRDefault="00881891" w:rsidP="003B4BCE">
            <w:pPr>
              <w:ind w:left="171"/>
              <w:rPr>
                <w:sz w:val="24"/>
                <w:szCs w:val="24"/>
                <w:lang w:val="en-US"/>
              </w:rPr>
            </w:pPr>
            <w:r w:rsidRPr="00D3136A">
              <w:rPr>
                <w:sz w:val="24"/>
                <w:szCs w:val="24"/>
                <w:lang w:val="en-US"/>
              </w:rPr>
              <w:t>1 (0,4)</w:t>
            </w:r>
          </w:p>
        </w:tc>
      </w:tr>
    </w:tbl>
    <w:p w:rsidR="00881891" w:rsidRPr="00D3136A" w:rsidRDefault="00881891" w:rsidP="00881891">
      <w:pPr>
        <w:ind w:left="851"/>
        <w:rPr>
          <w:sz w:val="24"/>
          <w:szCs w:val="24"/>
        </w:rPr>
      </w:pPr>
      <w:r w:rsidRPr="00D3136A">
        <w:rPr>
          <w:sz w:val="24"/>
          <w:szCs w:val="24"/>
          <w:vertAlign w:val="superscript"/>
        </w:rPr>
        <w:t>*</w:t>
      </w:r>
      <w:r w:rsidRPr="00D3136A">
        <w:rPr>
          <w:sz w:val="24"/>
          <w:szCs w:val="24"/>
        </w:rPr>
        <w:t xml:space="preserve">Grad 4 </w:t>
      </w:r>
      <w:proofErr w:type="spellStart"/>
      <w:r w:rsidRPr="00D3136A">
        <w:rPr>
          <w:sz w:val="24"/>
          <w:szCs w:val="24"/>
        </w:rPr>
        <w:t>neutropeni</w:t>
      </w:r>
      <w:proofErr w:type="spellEnd"/>
      <w:r w:rsidRPr="00D3136A">
        <w:rPr>
          <w:sz w:val="24"/>
          <w:szCs w:val="24"/>
        </w:rPr>
        <w:t xml:space="preserve">, som varer mere end 7 dage, forekom hos 12,6 % af patienterne i kombinationsarmen og hos 5,0 % af patienterne i </w:t>
      </w:r>
      <w:proofErr w:type="spellStart"/>
      <w:r w:rsidRPr="00D3136A">
        <w:rPr>
          <w:sz w:val="24"/>
          <w:szCs w:val="24"/>
        </w:rPr>
        <w:t>paclitaxelarmen</w:t>
      </w:r>
      <w:proofErr w:type="spellEnd"/>
      <w:r w:rsidRPr="00D3136A">
        <w:rPr>
          <w:sz w:val="24"/>
          <w:szCs w:val="24"/>
        </w:rPr>
        <w:t>.</w:t>
      </w:r>
    </w:p>
    <w:p w:rsidR="00881891" w:rsidRDefault="00881891" w:rsidP="00881891">
      <w:pPr>
        <w:ind w:left="851" w:hanging="851"/>
        <w:rPr>
          <w:sz w:val="24"/>
          <w:szCs w:val="24"/>
        </w:rPr>
      </w:pPr>
    </w:p>
    <w:p w:rsidR="00881891" w:rsidRPr="00D3136A" w:rsidRDefault="00881891" w:rsidP="00881891">
      <w:pPr>
        <w:ind w:left="851" w:hanging="851"/>
        <w:rPr>
          <w:sz w:val="24"/>
          <w:szCs w:val="24"/>
        </w:rPr>
      </w:pPr>
    </w:p>
    <w:p w:rsidR="00881891" w:rsidRPr="00497AD7" w:rsidRDefault="00881891" w:rsidP="00881891">
      <w:pPr>
        <w:keepNext/>
        <w:ind w:left="851"/>
        <w:rPr>
          <w:sz w:val="24"/>
          <w:szCs w:val="24"/>
          <w:u w:val="single"/>
        </w:rPr>
      </w:pPr>
      <w:r w:rsidRPr="00497AD7">
        <w:rPr>
          <w:sz w:val="24"/>
          <w:szCs w:val="24"/>
          <w:u w:val="single"/>
        </w:rPr>
        <w:lastRenderedPageBreak/>
        <w:t>Kombinationsbehandling ved brug mod blærecancer</w:t>
      </w:r>
    </w:p>
    <w:p w:rsidR="00881891" w:rsidRPr="00D3136A" w:rsidRDefault="00881891" w:rsidP="00881891">
      <w:pPr>
        <w:keepNext/>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591"/>
        <w:gridCol w:w="1831"/>
        <w:gridCol w:w="1827"/>
        <w:gridCol w:w="1827"/>
      </w:tblGrid>
      <w:tr w:rsidR="00881891" w:rsidRPr="00D3136A" w:rsidTr="003B4BCE">
        <w:tc>
          <w:tcPr>
            <w:tcW w:w="5000" w:type="pct"/>
            <w:gridSpan w:val="5"/>
          </w:tcPr>
          <w:p w:rsidR="00881891" w:rsidRPr="00D3136A" w:rsidRDefault="00881891" w:rsidP="003B4BCE">
            <w:pPr>
              <w:keepNext/>
              <w:ind w:left="171"/>
              <w:rPr>
                <w:b/>
                <w:sz w:val="24"/>
                <w:szCs w:val="24"/>
              </w:rPr>
            </w:pPr>
            <w:r w:rsidRPr="00D3136A">
              <w:rPr>
                <w:b/>
                <w:sz w:val="24"/>
                <w:szCs w:val="24"/>
              </w:rPr>
              <w:t>Grad 3 og 4 bivirkninger</w:t>
            </w:r>
          </w:p>
          <w:p w:rsidR="00881891" w:rsidRPr="00D3136A" w:rsidRDefault="00881891" w:rsidP="003B4BCE">
            <w:pPr>
              <w:keepNext/>
              <w:ind w:left="171"/>
              <w:rPr>
                <w:sz w:val="24"/>
                <w:szCs w:val="24"/>
              </w:rPr>
            </w:pPr>
            <w:r w:rsidRPr="00D3136A">
              <w:rPr>
                <w:b/>
                <w:sz w:val="24"/>
                <w:szCs w:val="24"/>
              </w:rPr>
              <w:t xml:space="preserve">MVAC versus </w:t>
            </w:r>
            <w:proofErr w:type="spellStart"/>
            <w:r w:rsidRPr="00D3136A">
              <w:rPr>
                <w:b/>
                <w:sz w:val="24"/>
                <w:szCs w:val="24"/>
              </w:rPr>
              <w:t>gemcitabin</w:t>
            </w:r>
            <w:proofErr w:type="spellEnd"/>
            <w:r w:rsidRPr="00D3136A">
              <w:rPr>
                <w:b/>
                <w:sz w:val="24"/>
                <w:szCs w:val="24"/>
              </w:rPr>
              <w:t xml:space="preserve"> plus </w:t>
            </w:r>
            <w:proofErr w:type="spellStart"/>
            <w:r w:rsidRPr="00D3136A">
              <w:rPr>
                <w:b/>
                <w:sz w:val="24"/>
                <w:szCs w:val="24"/>
              </w:rPr>
              <w:t>cisplatin</w:t>
            </w:r>
            <w:proofErr w:type="spellEnd"/>
          </w:p>
        </w:tc>
      </w:tr>
      <w:tr w:rsidR="00881891" w:rsidRPr="00D3136A" w:rsidTr="003B4BCE">
        <w:tc>
          <w:tcPr>
            <w:tcW w:w="1325" w:type="pct"/>
          </w:tcPr>
          <w:p w:rsidR="00881891" w:rsidRPr="00D3136A" w:rsidRDefault="00881891" w:rsidP="003B4BCE">
            <w:pPr>
              <w:keepNext/>
              <w:ind w:left="171"/>
              <w:rPr>
                <w:sz w:val="24"/>
                <w:szCs w:val="24"/>
              </w:rPr>
            </w:pPr>
          </w:p>
        </w:tc>
        <w:tc>
          <w:tcPr>
            <w:tcW w:w="3675" w:type="pct"/>
            <w:gridSpan w:val="4"/>
          </w:tcPr>
          <w:p w:rsidR="00881891" w:rsidRPr="00D3136A" w:rsidRDefault="00881891" w:rsidP="003B4BCE">
            <w:pPr>
              <w:keepNext/>
              <w:ind w:left="171"/>
              <w:rPr>
                <w:b/>
                <w:sz w:val="24"/>
                <w:szCs w:val="24"/>
              </w:rPr>
            </w:pPr>
            <w:r w:rsidRPr="00D3136A">
              <w:rPr>
                <w:b/>
                <w:sz w:val="24"/>
                <w:szCs w:val="24"/>
              </w:rPr>
              <w:t>Antal (%) patienter</w:t>
            </w:r>
          </w:p>
        </w:tc>
      </w:tr>
      <w:tr w:rsidR="00881891" w:rsidRPr="00FE626E" w:rsidTr="003B4BCE">
        <w:tc>
          <w:tcPr>
            <w:tcW w:w="1325" w:type="pct"/>
          </w:tcPr>
          <w:p w:rsidR="00881891" w:rsidRPr="00D3136A" w:rsidRDefault="00881891" w:rsidP="003B4BCE">
            <w:pPr>
              <w:ind w:left="171"/>
              <w:rPr>
                <w:sz w:val="24"/>
                <w:szCs w:val="24"/>
              </w:rPr>
            </w:pPr>
          </w:p>
        </w:tc>
        <w:tc>
          <w:tcPr>
            <w:tcW w:w="1777" w:type="pct"/>
            <w:gridSpan w:val="2"/>
          </w:tcPr>
          <w:p w:rsidR="00881891" w:rsidRPr="00D3136A" w:rsidRDefault="00881891" w:rsidP="003B4BCE">
            <w:pPr>
              <w:ind w:left="171"/>
              <w:rPr>
                <w:b/>
                <w:sz w:val="24"/>
                <w:szCs w:val="24"/>
                <w:lang w:val="sv-SE"/>
              </w:rPr>
            </w:pPr>
            <w:r w:rsidRPr="00D3136A">
              <w:rPr>
                <w:b/>
                <w:sz w:val="24"/>
                <w:szCs w:val="24"/>
                <w:lang w:val="sv-SE"/>
              </w:rPr>
              <w:t>MVAC (</w:t>
            </w:r>
            <w:proofErr w:type="spellStart"/>
            <w:r w:rsidRPr="00D3136A">
              <w:rPr>
                <w:b/>
                <w:sz w:val="24"/>
                <w:szCs w:val="24"/>
                <w:lang w:val="sv-SE"/>
              </w:rPr>
              <w:t>methotrexat</w:t>
            </w:r>
            <w:proofErr w:type="spellEnd"/>
            <w:r w:rsidRPr="00D3136A">
              <w:rPr>
                <w:b/>
                <w:sz w:val="24"/>
                <w:szCs w:val="24"/>
                <w:lang w:val="sv-SE"/>
              </w:rPr>
              <w:t xml:space="preserve">, </w:t>
            </w:r>
            <w:proofErr w:type="spellStart"/>
            <w:r w:rsidRPr="00D3136A">
              <w:rPr>
                <w:b/>
                <w:sz w:val="24"/>
                <w:szCs w:val="24"/>
                <w:lang w:val="sv-SE"/>
              </w:rPr>
              <w:t>vinblastin</w:t>
            </w:r>
            <w:proofErr w:type="spellEnd"/>
            <w:r w:rsidRPr="00D3136A">
              <w:rPr>
                <w:b/>
                <w:sz w:val="24"/>
                <w:szCs w:val="24"/>
                <w:lang w:val="sv-SE"/>
              </w:rPr>
              <w:t xml:space="preserve">, </w:t>
            </w:r>
            <w:proofErr w:type="spellStart"/>
            <w:r w:rsidRPr="00D3136A">
              <w:rPr>
                <w:b/>
                <w:sz w:val="24"/>
                <w:szCs w:val="24"/>
                <w:lang w:val="sv-SE"/>
              </w:rPr>
              <w:t>doxorubicin</w:t>
            </w:r>
            <w:proofErr w:type="spellEnd"/>
            <w:r w:rsidRPr="00D3136A">
              <w:rPr>
                <w:b/>
                <w:sz w:val="24"/>
                <w:szCs w:val="24"/>
                <w:lang w:val="sv-SE"/>
              </w:rPr>
              <w:t xml:space="preserve"> </w:t>
            </w:r>
            <w:proofErr w:type="spellStart"/>
            <w:r w:rsidRPr="00D3136A">
              <w:rPr>
                <w:b/>
                <w:sz w:val="24"/>
                <w:szCs w:val="24"/>
                <w:lang w:val="sv-SE"/>
              </w:rPr>
              <w:t>og</w:t>
            </w:r>
            <w:proofErr w:type="spellEnd"/>
            <w:r w:rsidRPr="00D3136A">
              <w:rPr>
                <w:b/>
                <w:sz w:val="24"/>
                <w:szCs w:val="24"/>
                <w:lang w:val="sv-SE"/>
              </w:rPr>
              <w:t xml:space="preserve"> </w:t>
            </w:r>
            <w:proofErr w:type="spellStart"/>
            <w:r w:rsidRPr="00D3136A">
              <w:rPr>
                <w:b/>
                <w:sz w:val="24"/>
                <w:szCs w:val="24"/>
                <w:lang w:val="sv-SE"/>
              </w:rPr>
              <w:t>cisplatin</w:t>
            </w:r>
            <w:proofErr w:type="spellEnd"/>
            <w:r w:rsidRPr="00D3136A">
              <w:rPr>
                <w:b/>
                <w:sz w:val="24"/>
                <w:szCs w:val="24"/>
                <w:lang w:val="sv-SE"/>
              </w:rPr>
              <w:t>) arm</w:t>
            </w:r>
          </w:p>
          <w:p w:rsidR="00881891" w:rsidRPr="00D3136A" w:rsidRDefault="00881891" w:rsidP="003B4BCE">
            <w:pPr>
              <w:ind w:left="171"/>
              <w:rPr>
                <w:b/>
                <w:sz w:val="24"/>
                <w:szCs w:val="24"/>
              </w:rPr>
            </w:pPr>
            <w:r w:rsidRPr="00D3136A">
              <w:rPr>
                <w:b/>
                <w:sz w:val="24"/>
                <w:szCs w:val="24"/>
              </w:rPr>
              <w:t>(N=196)</w:t>
            </w:r>
          </w:p>
        </w:tc>
        <w:tc>
          <w:tcPr>
            <w:tcW w:w="1898" w:type="pct"/>
            <w:gridSpan w:val="2"/>
          </w:tcPr>
          <w:p w:rsidR="00881891" w:rsidRPr="00D3136A" w:rsidRDefault="00881891" w:rsidP="003B4BCE">
            <w:pPr>
              <w:ind w:left="171"/>
              <w:rPr>
                <w:b/>
                <w:sz w:val="24"/>
                <w:szCs w:val="24"/>
                <w:lang w:val="fr-FR"/>
              </w:rPr>
            </w:pPr>
            <w:r w:rsidRPr="00D3136A">
              <w:rPr>
                <w:b/>
                <w:sz w:val="24"/>
                <w:szCs w:val="24"/>
                <w:lang w:val="fr-FR"/>
              </w:rPr>
              <w:t>Gemcitabin plus cisplatin arm</w:t>
            </w:r>
          </w:p>
          <w:p w:rsidR="00881891" w:rsidRPr="00D3136A" w:rsidRDefault="00881891" w:rsidP="003B4BCE">
            <w:pPr>
              <w:ind w:left="171"/>
              <w:rPr>
                <w:b/>
                <w:sz w:val="24"/>
                <w:szCs w:val="24"/>
                <w:lang w:val="fr-FR"/>
              </w:rPr>
            </w:pPr>
            <w:r w:rsidRPr="00D3136A">
              <w:rPr>
                <w:b/>
                <w:sz w:val="24"/>
                <w:szCs w:val="24"/>
                <w:lang w:val="fr-FR"/>
              </w:rPr>
              <w:t>(N=200)</w:t>
            </w:r>
          </w:p>
        </w:tc>
      </w:tr>
      <w:tr w:rsidR="00881891" w:rsidRPr="00D3136A" w:rsidTr="003B4BCE">
        <w:tc>
          <w:tcPr>
            <w:tcW w:w="1325" w:type="pct"/>
          </w:tcPr>
          <w:p w:rsidR="00881891" w:rsidRPr="00D3136A" w:rsidRDefault="00881891" w:rsidP="003B4BCE">
            <w:pPr>
              <w:ind w:left="171"/>
              <w:rPr>
                <w:sz w:val="24"/>
                <w:szCs w:val="24"/>
                <w:lang w:val="fr-FR"/>
              </w:rPr>
            </w:pPr>
          </w:p>
        </w:tc>
        <w:tc>
          <w:tcPr>
            <w:tcW w:w="826" w:type="pct"/>
          </w:tcPr>
          <w:p w:rsidR="00881891" w:rsidRPr="00D3136A" w:rsidRDefault="00881891" w:rsidP="003B4BCE">
            <w:pPr>
              <w:ind w:left="171"/>
              <w:rPr>
                <w:sz w:val="24"/>
                <w:szCs w:val="24"/>
              </w:rPr>
            </w:pPr>
            <w:r w:rsidRPr="00D3136A">
              <w:rPr>
                <w:sz w:val="24"/>
                <w:szCs w:val="24"/>
              </w:rPr>
              <w:t>Grad 3</w:t>
            </w:r>
          </w:p>
        </w:tc>
        <w:tc>
          <w:tcPr>
            <w:tcW w:w="951" w:type="pct"/>
          </w:tcPr>
          <w:p w:rsidR="00881891" w:rsidRPr="00D3136A" w:rsidRDefault="00881891" w:rsidP="003B4BCE">
            <w:pPr>
              <w:ind w:left="171"/>
              <w:rPr>
                <w:sz w:val="24"/>
                <w:szCs w:val="24"/>
              </w:rPr>
            </w:pPr>
            <w:r w:rsidRPr="00D3136A">
              <w:rPr>
                <w:sz w:val="24"/>
                <w:szCs w:val="24"/>
              </w:rPr>
              <w:t>Grad 4</w:t>
            </w:r>
          </w:p>
        </w:tc>
        <w:tc>
          <w:tcPr>
            <w:tcW w:w="949" w:type="pct"/>
          </w:tcPr>
          <w:p w:rsidR="00881891" w:rsidRPr="00D3136A" w:rsidRDefault="00881891" w:rsidP="003B4BCE">
            <w:pPr>
              <w:ind w:left="171"/>
              <w:rPr>
                <w:sz w:val="24"/>
                <w:szCs w:val="24"/>
                <w:lang w:val="en-US"/>
              </w:rPr>
            </w:pPr>
            <w:r w:rsidRPr="00D3136A">
              <w:rPr>
                <w:sz w:val="24"/>
                <w:szCs w:val="24"/>
                <w:lang w:val="en-US"/>
              </w:rPr>
              <w:t>Grad 3</w:t>
            </w:r>
          </w:p>
        </w:tc>
        <w:tc>
          <w:tcPr>
            <w:tcW w:w="949" w:type="pct"/>
          </w:tcPr>
          <w:p w:rsidR="00881891" w:rsidRPr="00D3136A" w:rsidRDefault="00881891" w:rsidP="003B4BCE">
            <w:pPr>
              <w:ind w:left="171"/>
              <w:rPr>
                <w:sz w:val="24"/>
                <w:szCs w:val="24"/>
                <w:lang w:val="en-US"/>
              </w:rPr>
            </w:pPr>
            <w:r w:rsidRPr="00D3136A">
              <w:rPr>
                <w:sz w:val="24"/>
                <w:szCs w:val="24"/>
                <w:lang w:val="en-US"/>
              </w:rPr>
              <w:t>Grad 4</w:t>
            </w:r>
          </w:p>
        </w:tc>
      </w:tr>
      <w:tr w:rsidR="00881891" w:rsidRPr="00D3136A" w:rsidTr="003B4BCE">
        <w:tc>
          <w:tcPr>
            <w:tcW w:w="1325" w:type="pct"/>
          </w:tcPr>
          <w:p w:rsidR="00881891" w:rsidRPr="00D3136A" w:rsidRDefault="00881891" w:rsidP="003B4BCE">
            <w:pPr>
              <w:ind w:left="171"/>
              <w:rPr>
                <w:b/>
                <w:sz w:val="24"/>
                <w:szCs w:val="24"/>
              </w:rPr>
            </w:pPr>
            <w:r w:rsidRPr="00D3136A">
              <w:rPr>
                <w:b/>
                <w:sz w:val="24"/>
                <w:szCs w:val="24"/>
              </w:rPr>
              <w:t>Laboratorieværdier</w:t>
            </w:r>
          </w:p>
        </w:tc>
        <w:tc>
          <w:tcPr>
            <w:tcW w:w="826" w:type="pct"/>
          </w:tcPr>
          <w:p w:rsidR="00881891" w:rsidRPr="00D3136A" w:rsidRDefault="00881891" w:rsidP="003B4BCE">
            <w:pPr>
              <w:ind w:left="171"/>
              <w:rPr>
                <w:sz w:val="24"/>
                <w:szCs w:val="24"/>
              </w:rPr>
            </w:pPr>
          </w:p>
        </w:tc>
        <w:tc>
          <w:tcPr>
            <w:tcW w:w="951" w:type="pct"/>
          </w:tcPr>
          <w:p w:rsidR="00881891" w:rsidRPr="00D3136A" w:rsidRDefault="00881891" w:rsidP="003B4BCE">
            <w:pPr>
              <w:ind w:left="171"/>
              <w:rPr>
                <w:sz w:val="24"/>
                <w:szCs w:val="24"/>
              </w:rPr>
            </w:pPr>
          </w:p>
        </w:tc>
        <w:tc>
          <w:tcPr>
            <w:tcW w:w="949" w:type="pct"/>
          </w:tcPr>
          <w:p w:rsidR="00881891" w:rsidRPr="00D3136A" w:rsidRDefault="00881891" w:rsidP="003B4BCE">
            <w:pPr>
              <w:ind w:left="171"/>
              <w:rPr>
                <w:sz w:val="24"/>
                <w:szCs w:val="24"/>
                <w:lang w:val="en-US"/>
              </w:rPr>
            </w:pPr>
          </w:p>
        </w:tc>
        <w:tc>
          <w:tcPr>
            <w:tcW w:w="949" w:type="pct"/>
          </w:tcPr>
          <w:p w:rsidR="00881891" w:rsidRPr="00D3136A" w:rsidRDefault="00881891" w:rsidP="003B4BCE">
            <w:pPr>
              <w:ind w:left="171"/>
              <w:rPr>
                <w:sz w:val="24"/>
                <w:szCs w:val="24"/>
                <w:lang w:val="en-US"/>
              </w:rPr>
            </w:pPr>
          </w:p>
        </w:tc>
      </w:tr>
      <w:tr w:rsidR="00881891" w:rsidRPr="00D3136A" w:rsidTr="003B4BCE">
        <w:tc>
          <w:tcPr>
            <w:tcW w:w="1325" w:type="pct"/>
          </w:tcPr>
          <w:p w:rsidR="00881891" w:rsidRPr="00D3136A" w:rsidRDefault="00881891" w:rsidP="003B4BCE">
            <w:pPr>
              <w:ind w:left="171"/>
              <w:rPr>
                <w:sz w:val="24"/>
                <w:szCs w:val="24"/>
              </w:rPr>
            </w:pPr>
            <w:r w:rsidRPr="00D3136A">
              <w:rPr>
                <w:sz w:val="24"/>
                <w:szCs w:val="24"/>
              </w:rPr>
              <w:t>Anæmi</w:t>
            </w:r>
          </w:p>
        </w:tc>
        <w:tc>
          <w:tcPr>
            <w:tcW w:w="826" w:type="pct"/>
          </w:tcPr>
          <w:p w:rsidR="00881891" w:rsidRPr="00D3136A" w:rsidRDefault="00881891" w:rsidP="003B4BCE">
            <w:pPr>
              <w:ind w:left="171"/>
              <w:rPr>
                <w:sz w:val="24"/>
                <w:szCs w:val="24"/>
              </w:rPr>
            </w:pPr>
            <w:r w:rsidRPr="00D3136A">
              <w:rPr>
                <w:sz w:val="24"/>
                <w:szCs w:val="24"/>
              </w:rPr>
              <w:t>30 (16)</w:t>
            </w:r>
          </w:p>
        </w:tc>
        <w:tc>
          <w:tcPr>
            <w:tcW w:w="951" w:type="pct"/>
          </w:tcPr>
          <w:p w:rsidR="00881891" w:rsidRPr="00D3136A" w:rsidRDefault="00881891" w:rsidP="003B4BCE">
            <w:pPr>
              <w:ind w:left="171"/>
              <w:rPr>
                <w:sz w:val="24"/>
                <w:szCs w:val="24"/>
              </w:rPr>
            </w:pPr>
            <w:r w:rsidRPr="00D3136A">
              <w:rPr>
                <w:sz w:val="24"/>
                <w:szCs w:val="24"/>
              </w:rPr>
              <w:t>4 (2)</w:t>
            </w:r>
          </w:p>
        </w:tc>
        <w:tc>
          <w:tcPr>
            <w:tcW w:w="949" w:type="pct"/>
          </w:tcPr>
          <w:p w:rsidR="00881891" w:rsidRPr="00D3136A" w:rsidRDefault="00881891" w:rsidP="003B4BCE">
            <w:pPr>
              <w:ind w:left="171"/>
              <w:rPr>
                <w:sz w:val="24"/>
                <w:szCs w:val="24"/>
                <w:lang w:val="en-US"/>
              </w:rPr>
            </w:pPr>
            <w:r w:rsidRPr="00D3136A">
              <w:rPr>
                <w:sz w:val="24"/>
                <w:szCs w:val="24"/>
                <w:lang w:val="en-US"/>
              </w:rPr>
              <w:t>47 (24)</w:t>
            </w:r>
          </w:p>
        </w:tc>
        <w:tc>
          <w:tcPr>
            <w:tcW w:w="949" w:type="pct"/>
          </w:tcPr>
          <w:p w:rsidR="00881891" w:rsidRPr="00D3136A" w:rsidRDefault="00881891" w:rsidP="003B4BCE">
            <w:pPr>
              <w:ind w:left="171"/>
              <w:rPr>
                <w:sz w:val="24"/>
                <w:szCs w:val="24"/>
                <w:lang w:val="en-US"/>
              </w:rPr>
            </w:pPr>
            <w:r w:rsidRPr="00D3136A">
              <w:rPr>
                <w:sz w:val="24"/>
                <w:szCs w:val="24"/>
                <w:lang w:val="en-US"/>
              </w:rPr>
              <w:t>7 (4)</w:t>
            </w:r>
          </w:p>
        </w:tc>
      </w:tr>
      <w:tr w:rsidR="00881891" w:rsidRPr="00D3136A" w:rsidTr="003B4BCE">
        <w:tc>
          <w:tcPr>
            <w:tcW w:w="1325" w:type="pct"/>
          </w:tcPr>
          <w:p w:rsidR="00881891" w:rsidRPr="00D3136A" w:rsidRDefault="00881891" w:rsidP="003B4BCE">
            <w:pPr>
              <w:ind w:left="171"/>
              <w:rPr>
                <w:sz w:val="24"/>
                <w:szCs w:val="24"/>
              </w:rPr>
            </w:pPr>
            <w:proofErr w:type="spellStart"/>
            <w:r w:rsidRPr="00D3136A">
              <w:rPr>
                <w:sz w:val="24"/>
                <w:szCs w:val="24"/>
              </w:rPr>
              <w:t>Trombocytopeni</w:t>
            </w:r>
            <w:proofErr w:type="spellEnd"/>
          </w:p>
        </w:tc>
        <w:tc>
          <w:tcPr>
            <w:tcW w:w="826" w:type="pct"/>
          </w:tcPr>
          <w:p w:rsidR="00881891" w:rsidRPr="00D3136A" w:rsidRDefault="00881891" w:rsidP="003B4BCE">
            <w:pPr>
              <w:ind w:left="171"/>
              <w:rPr>
                <w:sz w:val="24"/>
                <w:szCs w:val="24"/>
              </w:rPr>
            </w:pPr>
            <w:r w:rsidRPr="00D3136A">
              <w:rPr>
                <w:sz w:val="24"/>
                <w:szCs w:val="24"/>
              </w:rPr>
              <w:t>15 (8)</w:t>
            </w:r>
          </w:p>
        </w:tc>
        <w:tc>
          <w:tcPr>
            <w:tcW w:w="951" w:type="pct"/>
          </w:tcPr>
          <w:p w:rsidR="00881891" w:rsidRPr="00D3136A" w:rsidRDefault="00881891" w:rsidP="003B4BCE">
            <w:pPr>
              <w:ind w:left="171"/>
              <w:rPr>
                <w:sz w:val="24"/>
                <w:szCs w:val="24"/>
              </w:rPr>
            </w:pPr>
            <w:r w:rsidRPr="00D3136A">
              <w:rPr>
                <w:sz w:val="24"/>
                <w:szCs w:val="24"/>
              </w:rPr>
              <w:t>25 (13)</w:t>
            </w:r>
          </w:p>
        </w:tc>
        <w:tc>
          <w:tcPr>
            <w:tcW w:w="949" w:type="pct"/>
          </w:tcPr>
          <w:p w:rsidR="00881891" w:rsidRPr="00D3136A" w:rsidRDefault="00881891" w:rsidP="003B4BCE">
            <w:pPr>
              <w:ind w:left="171"/>
              <w:rPr>
                <w:sz w:val="24"/>
                <w:szCs w:val="24"/>
                <w:lang w:val="en-US"/>
              </w:rPr>
            </w:pPr>
            <w:r w:rsidRPr="00D3136A">
              <w:rPr>
                <w:sz w:val="24"/>
                <w:szCs w:val="24"/>
                <w:lang w:val="en-US"/>
              </w:rPr>
              <w:t>57 (29)</w:t>
            </w:r>
          </w:p>
        </w:tc>
        <w:tc>
          <w:tcPr>
            <w:tcW w:w="949" w:type="pct"/>
          </w:tcPr>
          <w:p w:rsidR="00881891" w:rsidRPr="00D3136A" w:rsidRDefault="00881891" w:rsidP="003B4BCE">
            <w:pPr>
              <w:ind w:left="171"/>
              <w:rPr>
                <w:sz w:val="24"/>
                <w:szCs w:val="24"/>
                <w:lang w:val="en-US"/>
              </w:rPr>
            </w:pPr>
            <w:r w:rsidRPr="00D3136A">
              <w:rPr>
                <w:sz w:val="24"/>
                <w:szCs w:val="24"/>
                <w:lang w:val="en-US"/>
              </w:rPr>
              <w:t>57 (29)</w:t>
            </w:r>
          </w:p>
        </w:tc>
      </w:tr>
      <w:tr w:rsidR="00881891" w:rsidRPr="00D3136A" w:rsidTr="003B4BCE">
        <w:tc>
          <w:tcPr>
            <w:tcW w:w="1325" w:type="pct"/>
          </w:tcPr>
          <w:p w:rsidR="00881891" w:rsidRPr="00D3136A" w:rsidRDefault="00881891" w:rsidP="003B4BCE">
            <w:pPr>
              <w:ind w:left="171"/>
              <w:rPr>
                <w:b/>
                <w:sz w:val="24"/>
                <w:szCs w:val="24"/>
              </w:rPr>
            </w:pPr>
            <w:r w:rsidRPr="00D3136A">
              <w:rPr>
                <w:b/>
                <w:sz w:val="24"/>
                <w:szCs w:val="24"/>
              </w:rPr>
              <w:t>Ikke-</w:t>
            </w:r>
          </w:p>
          <w:p w:rsidR="00881891" w:rsidRPr="00D3136A" w:rsidRDefault="00881891" w:rsidP="003B4BCE">
            <w:pPr>
              <w:ind w:left="171"/>
              <w:rPr>
                <w:b/>
                <w:sz w:val="24"/>
                <w:szCs w:val="24"/>
              </w:rPr>
            </w:pPr>
            <w:r w:rsidRPr="00D3136A">
              <w:rPr>
                <w:b/>
                <w:sz w:val="24"/>
                <w:szCs w:val="24"/>
              </w:rPr>
              <w:t>laboratorieværdier</w:t>
            </w:r>
          </w:p>
        </w:tc>
        <w:tc>
          <w:tcPr>
            <w:tcW w:w="826" w:type="pct"/>
          </w:tcPr>
          <w:p w:rsidR="00881891" w:rsidRPr="00D3136A" w:rsidRDefault="00881891" w:rsidP="003B4BCE">
            <w:pPr>
              <w:ind w:left="171"/>
              <w:rPr>
                <w:sz w:val="24"/>
                <w:szCs w:val="24"/>
              </w:rPr>
            </w:pPr>
          </w:p>
        </w:tc>
        <w:tc>
          <w:tcPr>
            <w:tcW w:w="951" w:type="pct"/>
          </w:tcPr>
          <w:p w:rsidR="00881891" w:rsidRPr="00D3136A" w:rsidRDefault="00881891" w:rsidP="003B4BCE">
            <w:pPr>
              <w:ind w:left="171"/>
              <w:rPr>
                <w:sz w:val="24"/>
                <w:szCs w:val="24"/>
              </w:rPr>
            </w:pPr>
          </w:p>
        </w:tc>
        <w:tc>
          <w:tcPr>
            <w:tcW w:w="949" w:type="pct"/>
          </w:tcPr>
          <w:p w:rsidR="00881891" w:rsidRPr="00D3136A" w:rsidRDefault="00881891" w:rsidP="003B4BCE">
            <w:pPr>
              <w:ind w:left="171"/>
              <w:rPr>
                <w:sz w:val="24"/>
                <w:szCs w:val="24"/>
                <w:lang w:val="en-US"/>
              </w:rPr>
            </w:pPr>
          </w:p>
        </w:tc>
        <w:tc>
          <w:tcPr>
            <w:tcW w:w="949" w:type="pct"/>
          </w:tcPr>
          <w:p w:rsidR="00881891" w:rsidRPr="00D3136A" w:rsidRDefault="00881891" w:rsidP="003B4BCE">
            <w:pPr>
              <w:ind w:left="171"/>
              <w:rPr>
                <w:sz w:val="24"/>
                <w:szCs w:val="24"/>
                <w:lang w:val="en-US"/>
              </w:rPr>
            </w:pPr>
          </w:p>
        </w:tc>
      </w:tr>
      <w:tr w:rsidR="00881891" w:rsidRPr="00D3136A" w:rsidTr="003B4BCE">
        <w:tc>
          <w:tcPr>
            <w:tcW w:w="1325" w:type="pct"/>
          </w:tcPr>
          <w:p w:rsidR="00881891" w:rsidRPr="00D3136A" w:rsidRDefault="00881891" w:rsidP="003B4BCE">
            <w:pPr>
              <w:ind w:left="171"/>
              <w:rPr>
                <w:sz w:val="24"/>
                <w:szCs w:val="24"/>
              </w:rPr>
            </w:pPr>
            <w:r w:rsidRPr="00D3136A">
              <w:rPr>
                <w:sz w:val="24"/>
                <w:szCs w:val="24"/>
              </w:rPr>
              <w:t>Kvalme og opkastning</w:t>
            </w:r>
          </w:p>
        </w:tc>
        <w:tc>
          <w:tcPr>
            <w:tcW w:w="826" w:type="pct"/>
          </w:tcPr>
          <w:p w:rsidR="00881891" w:rsidRPr="00D3136A" w:rsidRDefault="00881891" w:rsidP="003B4BCE">
            <w:pPr>
              <w:ind w:left="171"/>
              <w:rPr>
                <w:sz w:val="24"/>
                <w:szCs w:val="24"/>
              </w:rPr>
            </w:pPr>
            <w:r w:rsidRPr="00D3136A">
              <w:rPr>
                <w:sz w:val="24"/>
                <w:szCs w:val="24"/>
              </w:rPr>
              <w:t>37 (19)</w:t>
            </w:r>
          </w:p>
        </w:tc>
        <w:tc>
          <w:tcPr>
            <w:tcW w:w="951" w:type="pct"/>
          </w:tcPr>
          <w:p w:rsidR="00881891" w:rsidRPr="00D3136A" w:rsidRDefault="00881891" w:rsidP="003B4BCE">
            <w:pPr>
              <w:ind w:left="171"/>
              <w:rPr>
                <w:sz w:val="24"/>
                <w:szCs w:val="24"/>
              </w:rPr>
            </w:pPr>
            <w:r w:rsidRPr="00D3136A">
              <w:rPr>
                <w:sz w:val="24"/>
                <w:szCs w:val="24"/>
              </w:rPr>
              <w:t>3 (2)</w:t>
            </w:r>
          </w:p>
        </w:tc>
        <w:tc>
          <w:tcPr>
            <w:tcW w:w="949" w:type="pct"/>
          </w:tcPr>
          <w:p w:rsidR="00881891" w:rsidRPr="00D3136A" w:rsidRDefault="00881891" w:rsidP="003B4BCE">
            <w:pPr>
              <w:ind w:left="171"/>
              <w:rPr>
                <w:sz w:val="24"/>
                <w:szCs w:val="24"/>
                <w:lang w:val="en-US"/>
              </w:rPr>
            </w:pPr>
            <w:r w:rsidRPr="00D3136A">
              <w:rPr>
                <w:sz w:val="24"/>
                <w:szCs w:val="24"/>
                <w:lang w:val="en-US"/>
              </w:rPr>
              <w:t>44 (22)</w:t>
            </w:r>
          </w:p>
        </w:tc>
        <w:tc>
          <w:tcPr>
            <w:tcW w:w="949" w:type="pct"/>
          </w:tcPr>
          <w:p w:rsidR="00881891" w:rsidRPr="00D3136A" w:rsidRDefault="00881891" w:rsidP="003B4BCE">
            <w:pPr>
              <w:ind w:left="171"/>
              <w:rPr>
                <w:sz w:val="24"/>
                <w:szCs w:val="24"/>
                <w:lang w:val="en-US"/>
              </w:rPr>
            </w:pPr>
            <w:r w:rsidRPr="00D3136A">
              <w:rPr>
                <w:sz w:val="24"/>
                <w:szCs w:val="24"/>
                <w:lang w:val="en-US"/>
              </w:rPr>
              <w:t>0 (0)</w:t>
            </w:r>
          </w:p>
        </w:tc>
      </w:tr>
      <w:tr w:rsidR="00881891" w:rsidRPr="00D3136A" w:rsidTr="003B4BCE">
        <w:tc>
          <w:tcPr>
            <w:tcW w:w="1325" w:type="pct"/>
          </w:tcPr>
          <w:p w:rsidR="00881891" w:rsidRPr="00D3136A" w:rsidRDefault="00881891" w:rsidP="003B4BCE">
            <w:pPr>
              <w:ind w:left="171"/>
              <w:rPr>
                <w:sz w:val="24"/>
                <w:szCs w:val="24"/>
              </w:rPr>
            </w:pPr>
            <w:r w:rsidRPr="00D3136A">
              <w:rPr>
                <w:sz w:val="24"/>
                <w:szCs w:val="24"/>
              </w:rPr>
              <w:t>Diarré</w:t>
            </w:r>
          </w:p>
        </w:tc>
        <w:tc>
          <w:tcPr>
            <w:tcW w:w="826" w:type="pct"/>
          </w:tcPr>
          <w:p w:rsidR="00881891" w:rsidRPr="00D3136A" w:rsidRDefault="00881891" w:rsidP="003B4BCE">
            <w:pPr>
              <w:ind w:left="171"/>
              <w:rPr>
                <w:sz w:val="24"/>
                <w:szCs w:val="24"/>
              </w:rPr>
            </w:pPr>
            <w:r w:rsidRPr="00D3136A">
              <w:rPr>
                <w:sz w:val="24"/>
                <w:szCs w:val="24"/>
              </w:rPr>
              <w:t>15 (8)</w:t>
            </w:r>
          </w:p>
        </w:tc>
        <w:tc>
          <w:tcPr>
            <w:tcW w:w="951" w:type="pct"/>
          </w:tcPr>
          <w:p w:rsidR="00881891" w:rsidRPr="00D3136A" w:rsidRDefault="00881891" w:rsidP="003B4BCE">
            <w:pPr>
              <w:ind w:left="171"/>
              <w:rPr>
                <w:sz w:val="24"/>
                <w:szCs w:val="24"/>
              </w:rPr>
            </w:pPr>
            <w:r w:rsidRPr="00D3136A">
              <w:rPr>
                <w:sz w:val="24"/>
                <w:szCs w:val="24"/>
              </w:rPr>
              <w:t>1 (1)</w:t>
            </w:r>
          </w:p>
        </w:tc>
        <w:tc>
          <w:tcPr>
            <w:tcW w:w="949" w:type="pct"/>
          </w:tcPr>
          <w:p w:rsidR="00881891" w:rsidRPr="00D3136A" w:rsidRDefault="00881891" w:rsidP="003B4BCE">
            <w:pPr>
              <w:ind w:left="171"/>
              <w:rPr>
                <w:sz w:val="24"/>
                <w:szCs w:val="24"/>
                <w:lang w:val="en-US"/>
              </w:rPr>
            </w:pPr>
            <w:r w:rsidRPr="00D3136A">
              <w:rPr>
                <w:sz w:val="24"/>
                <w:szCs w:val="24"/>
                <w:lang w:val="en-US"/>
              </w:rPr>
              <w:t>6 (3)</w:t>
            </w:r>
          </w:p>
        </w:tc>
        <w:tc>
          <w:tcPr>
            <w:tcW w:w="949" w:type="pct"/>
          </w:tcPr>
          <w:p w:rsidR="00881891" w:rsidRPr="00D3136A" w:rsidRDefault="00881891" w:rsidP="003B4BCE">
            <w:pPr>
              <w:ind w:left="171"/>
              <w:rPr>
                <w:sz w:val="24"/>
                <w:szCs w:val="24"/>
                <w:lang w:val="en-US"/>
              </w:rPr>
            </w:pPr>
            <w:r w:rsidRPr="00D3136A">
              <w:rPr>
                <w:sz w:val="24"/>
                <w:szCs w:val="24"/>
                <w:lang w:val="en-US"/>
              </w:rPr>
              <w:t>0 (0)</w:t>
            </w:r>
          </w:p>
        </w:tc>
      </w:tr>
      <w:tr w:rsidR="00881891" w:rsidRPr="00D3136A" w:rsidTr="003B4BCE">
        <w:tc>
          <w:tcPr>
            <w:tcW w:w="1325" w:type="pct"/>
          </w:tcPr>
          <w:p w:rsidR="00881891" w:rsidRPr="00D3136A" w:rsidRDefault="00881891" w:rsidP="003B4BCE">
            <w:pPr>
              <w:ind w:left="171"/>
              <w:rPr>
                <w:sz w:val="24"/>
                <w:szCs w:val="24"/>
              </w:rPr>
            </w:pPr>
            <w:r w:rsidRPr="00D3136A">
              <w:rPr>
                <w:sz w:val="24"/>
                <w:szCs w:val="24"/>
              </w:rPr>
              <w:t>Infektion</w:t>
            </w:r>
          </w:p>
        </w:tc>
        <w:tc>
          <w:tcPr>
            <w:tcW w:w="826" w:type="pct"/>
          </w:tcPr>
          <w:p w:rsidR="00881891" w:rsidRPr="00D3136A" w:rsidRDefault="00881891" w:rsidP="003B4BCE">
            <w:pPr>
              <w:ind w:left="171"/>
              <w:rPr>
                <w:sz w:val="24"/>
                <w:szCs w:val="24"/>
              </w:rPr>
            </w:pPr>
            <w:r w:rsidRPr="00D3136A">
              <w:rPr>
                <w:sz w:val="24"/>
                <w:szCs w:val="24"/>
              </w:rPr>
              <w:t>19 (10)</w:t>
            </w:r>
          </w:p>
        </w:tc>
        <w:tc>
          <w:tcPr>
            <w:tcW w:w="951" w:type="pct"/>
          </w:tcPr>
          <w:p w:rsidR="00881891" w:rsidRPr="00D3136A" w:rsidRDefault="00881891" w:rsidP="003B4BCE">
            <w:pPr>
              <w:ind w:left="171"/>
              <w:rPr>
                <w:sz w:val="24"/>
                <w:szCs w:val="24"/>
              </w:rPr>
            </w:pPr>
            <w:r w:rsidRPr="00D3136A">
              <w:rPr>
                <w:sz w:val="24"/>
                <w:szCs w:val="24"/>
              </w:rPr>
              <w:t>10 (5)</w:t>
            </w:r>
          </w:p>
        </w:tc>
        <w:tc>
          <w:tcPr>
            <w:tcW w:w="949" w:type="pct"/>
          </w:tcPr>
          <w:p w:rsidR="00881891" w:rsidRPr="00D3136A" w:rsidRDefault="00881891" w:rsidP="003B4BCE">
            <w:pPr>
              <w:ind w:left="171"/>
              <w:rPr>
                <w:sz w:val="24"/>
                <w:szCs w:val="24"/>
                <w:lang w:val="en-US"/>
              </w:rPr>
            </w:pPr>
            <w:r w:rsidRPr="00D3136A">
              <w:rPr>
                <w:sz w:val="24"/>
                <w:szCs w:val="24"/>
                <w:lang w:val="en-US"/>
              </w:rPr>
              <w:t>4 (2)</w:t>
            </w:r>
          </w:p>
        </w:tc>
        <w:tc>
          <w:tcPr>
            <w:tcW w:w="949" w:type="pct"/>
          </w:tcPr>
          <w:p w:rsidR="00881891" w:rsidRPr="00D3136A" w:rsidRDefault="00881891" w:rsidP="003B4BCE">
            <w:pPr>
              <w:ind w:left="171"/>
              <w:rPr>
                <w:sz w:val="24"/>
                <w:szCs w:val="24"/>
                <w:lang w:val="en-US"/>
              </w:rPr>
            </w:pPr>
            <w:r w:rsidRPr="00D3136A">
              <w:rPr>
                <w:sz w:val="24"/>
                <w:szCs w:val="24"/>
                <w:lang w:val="en-US"/>
              </w:rPr>
              <w:t>1 (1)</w:t>
            </w:r>
          </w:p>
        </w:tc>
      </w:tr>
      <w:tr w:rsidR="00881891" w:rsidRPr="00D3136A" w:rsidTr="003B4BCE">
        <w:tc>
          <w:tcPr>
            <w:tcW w:w="1325" w:type="pct"/>
          </w:tcPr>
          <w:p w:rsidR="00881891" w:rsidRPr="00D3136A" w:rsidRDefault="00881891" w:rsidP="003B4BCE">
            <w:pPr>
              <w:ind w:left="171"/>
              <w:rPr>
                <w:sz w:val="24"/>
                <w:szCs w:val="24"/>
              </w:rPr>
            </w:pPr>
            <w:proofErr w:type="spellStart"/>
            <w:r w:rsidRPr="00D3136A">
              <w:rPr>
                <w:sz w:val="24"/>
                <w:szCs w:val="24"/>
              </w:rPr>
              <w:t>Stomatitis</w:t>
            </w:r>
            <w:proofErr w:type="spellEnd"/>
          </w:p>
        </w:tc>
        <w:tc>
          <w:tcPr>
            <w:tcW w:w="826" w:type="pct"/>
          </w:tcPr>
          <w:p w:rsidR="00881891" w:rsidRPr="00D3136A" w:rsidRDefault="00881891" w:rsidP="003B4BCE">
            <w:pPr>
              <w:ind w:left="171"/>
              <w:rPr>
                <w:sz w:val="24"/>
                <w:szCs w:val="24"/>
              </w:rPr>
            </w:pPr>
            <w:r w:rsidRPr="00D3136A">
              <w:rPr>
                <w:sz w:val="24"/>
                <w:szCs w:val="24"/>
              </w:rPr>
              <w:t>34 (18)</w:t>
            </w:r>
          </w:p>
        </w:tc>
        <w:tc>
          <w:tcPr>
            <w:tcW w:w="951" w:type="pct"/>
          </w:tcPr>
          <w:p w:rsidR="00881891" w:rsidRPr="00D3136A" w:rsidRDefault="00881891" w:rsidP="003B4BCE">
            <w:pPr>
              <w:ind w:left="171"/>
              <w:rPr>
                <w:sz w:val="24"/>
                <w:szCs w:val="24"/>
              </w:rPr>
            </w:pPr>
            <w:r w:rsidRPr="00D3136A">
              <w:rPr>
                <w:sz w:val="24"/>
                <w:szCs w:val="24"/>
              </w:rPr>
              <w:t>8 (4)</w:t>
            </w:r>
          </w:p>
        </w:tc>
        <w:tc>
          <w:tcPr>
            <w:tcW w:w="949" w:type="pct"/>
          </w:tcPr>
          <w:p w:rsidR="00881891" w:rsidRPr="00D3136A" w:rsidRDefault="00881891" w:rsidP="003B4BCE">
            <w:pPr>
              <w:ind w:left="171"/>
              <w:rPr>
                <w:sz w:val="24"/>
                <w:szCs w:val="24"/>
                <w:lang w:val="en-US"/>
              </w:rPr>
            </w:pPr>
            <w:r w:rsidRPr="00D3136A">
              <w:rPr>
                <w:sz w:val="24"/>
                <w:szCs w:val="24"/>
                <w:lang w:val="en-US"/>
              </w:rPr>
              <w:t>2 (1)</w:t>
            </w:r>
          </w:p>
        </w:tc>
        <w:tc>
          <w:tcPr>
            <w:tcW w:w="949" w:type="pct"/>
          </w:tcPr>
          <w:p w:rsidR="00881891" w:rsidRPr="00D3136A" w:rsidRDefault="00881891" w:rsidP="003B4BCE">
            <w:pPr>
              <w:ind w:left="171"/>
              <w:rPr>
                <w:sz w:val="24"/>
                <w:szCs w:val="24"/>
                <w:lang w:val="en-US"/>
              </w:rPr>
            </w:pPr>
            <w:r w:rsidRPr="00D3136A">
              <w:rPr>
                <w:sz w:val="24"/>
                <w:szCs w:val="24"/>
                <w:lang w:val="en-US"/>
              </w:rPr>
              <w:t>0 (0)</w:t>
            </w:r>
          </w:p>
        </w:tc>
      </w:tr>
    </w:tbl>
    <w:p w:rsidR="00881891" w:rsidRDefault="00881891" w:rsidP="00881891">
      <w:pPr>
        <w:ind w:left="851" w:hanging="851"/>
        <w:rPr>
          <w:sz w:val="24"/>
          <w:szCs w:val="24"/>
        </w:rPr>
      </w:pPr>
    </w:p>
    <w:p w:rsidR="00881891" w:rsidRPr="00D3136A" w:rsidRDefault="00881891" w:rsidP="00881891">
      <w:pPr>
        <w:ind w:left="851" w:hanging="851"/>
        <w:rPr>
          <w:sz w:val="24"/>
          <w:szCs w:val="24"/>
        </w:rPr>
      </w:pPr>
    </w:p>
    <w:p w:rsidR="00881891" w:rsidRPr="008B47F4" w:rsidRDefault="00881891" w:rsidP="00881891">
      <w:pPr>
        <w:ind w:left="851"/>
        <w:rPr>
          <w:sz w:val="24"/>
          <w:szCs w:val="24"/>
          <w:u w:val="single"/>
        </w:rPr>
      </w:pPr>
      <w:r w:rsidRPr="008B47F4">
        <w:rPr>
          <w:sz w:val="24"/>
          <w:szCs w:val="24"/>
          <w:u w:val="single"/>
        </w:rPr>
        <w:t>Kombinationsbehandling ved brug mod ovariecancer</w:t>
      </w:r>
    </w:p>
    <w:p w:rsidR="00881891" w:rsidRPr="00D3136A" w:rsidRDefault="00881891" w:rsidP="00881891">
      <w:pPr>
        <w:ind w:left="851" w:hanging="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1623"/>
        <w:gridCol w:w="1847"/>
        <w:gridCol w:w="1859"/>
        <w:gridCol w:w="1859"/>
      </w:tblGrid>
      <w:tr w:rsidR="00881891" w:rsidRPr="00D3136A" w:rsidTr="003B4BCE">
        <w:tc>
          <w:tcPr>
            <w:tcW w:w="9854" w:type="dxa"/>
            <w:gridSpan w:val="5"/>
          </w:tcPr>
          <w:p w:rsidR="00881891" w:rsidRPr="00D3136A" w:rsidRDefault="00881891" w:rsidP="003B4BCE">
            <w:pPr>
              <w:ind w:left="171"/>
              <w:rPr>
                <w:b/>
                <w:sz w:val="24"/>
                <w:szCs w:val="24"/>
              </w:rPr>
            </w:pPr>
            <w:r w:rsidRPr="00D3136A">
              <w:rPr>
                <w:b/>
                <w:sz w:val="24"/>
                <w:szCs w:val="24"/>
              </w:rPr>
              <w:t>Grad 3 og 4 bivirkninger</w:t>
            </w:r>
          </w:p>
          <w:p w:rsidR="00881891" w:rsidRPr="00D3136A" w:rsidRDefault="00881891" w:rsidP="003B4BCE">
            <w:pPr>
              <w:ind w:left="171"/>
              <w:rPr>
                <w:sz w:val="24"/>
                <w:szCs w:val="24"/>
              </w:rPr>
            </w:pPr>
            <w:proofErr w:type="spellStart"/>
            <w:r w:rsidRPr="00D3136A">
              <w:rPr>
                <w:b/>
                <w:sz w:val="24"/>
                <w:szCs w:val="24"/>
              </w:rPr>
              <w:t>Carboplatin</w:t>
            </w:r>
            <w:proofErr w:type="spellEnd"/>
            <w:r w:rsidRPr="00D3136A">
              <w:rPr>
                <w:b/>
                <w:sz w:val="24"/>
                <w:szCs w:val="24"/>
              </w:rPr>
              <w:t xml:space="preserve"> versus </w:t>
            </w:r>
            <w:proofErr w:type="spellStart"/>
            <w:r w:rsidRPr="00D3136A">
              <w:rPr>
                <w:b/>
                <w:sz w:val="24"/>
                <w:szCs w:val="24"/>
              </w:rPr>
              <w:t>gemcitabin</w:t>
            </w:r>
            <w:proofErr w:type="spellEnd"/>
            <w:r w:rsidRPr="00D3136A">
              <w:rPr>
                <w:b/>
                <w:sz w:val="24"/>
                <w:szCs w:val="24"/>
              </w:rPr>
              <w:t xml:space="preserve"> plus </w:t>
            </w:r>
            <w:proofErr w:type="spellStart"/>
            <w:r w:rsidRPr="00D3136A">
              <w:rPr>
                <w:b/>
                <w:sz w:val="24"/>
                <w:szCs w:val="24"/>
              </w:rPr>
              <w:t>carboplatin</w:t>
            </w:r>
            <w:proofErr w:type="spellEnd"/>
          </w:p>
        </w:tc>
      </w:tr>
      <w:tr w:rsidR="00881891" w:rsidRPr="00D3136A" w:rsidTr="003B4BCE">
        <w:tc>
          <w:tcPr>
            <w:tcW w:w="2235" w:type="dxa"/>
          </w:tcPr>
          <w:p w:rsidR="00881891" w:rsidRPr="00D3136A" w:rsidRDefault="00881891" w:rsidP="003B4BCE">
            <w:pPr>
              <w:ind w:left="171"/>
              <w:rPr>
                <w:sz w:val="24"/>
                <w:szCs w:val="24"/>
              </w:rPr>
            </w:pPr>
          </w:p>
        </w:tc>
        <w:tc>
          <w:tcPr>
            <w:tcW w:w="7619" w:type="dxa"/>
            <w:gridSpan w:val="4"/>
          </w:tcPr>
          <w:p w:rsidR="00881891" w:rsidRPr="00D3136A" w:rsidRDefault="00881891" w:rsidP="003B4BCE">
            <w:pPr>
              <w:ind w:left="171"/>
              <w:rPr>
                <w:b/>
                <w:sz w:val="24"/>
                <w:szCs w:val="24"/>
              </w:rPr>
            </w:pPr>
            <w:r w:rsidRPr="00D3136A">
              <w:rPr>
                <w:b/>
                <w:sz w:val="24"/>
                <w:szCs w:val="24"/>
              </w:rPr>
              <w:t>Antal (%) patienter</w:t>
            </w:r>
          </w:p>
        </w:tc>
      </w:tr>
      <w:tr w:rsidR="00881891" w:rsidRPr="00FE626E" w:rsidTr="003B4BCE">
        <w:tc>
          <w:tcPr>
            <w:tcW w:w="2235" w:type="dxa"/>
          </w:tcPr>
          <w:p w:rsidR="00881891" w:rsidRPr="00D3136A" w:rsidRDefault="00881891" w:rsidP="003B4BCE">
            <w:pPr>
              <w:ind w:left="171"/>
              <w:rPr>
                <w:sz w:val="24"/>
                <w:szCs w:val="24"/>
              </w:rPr>
            </w:pPr>
          </w:p>
        </w:tc>
        <w:tc>
          <w:tcPr>
            <w:tcW w:w="3677" w:type="dxa"/>
            <w:gridSpan w:val="2"/>
          </w:tcPr>
          <w:p w:rsidR="00881891" w:rsidRPr="00D3136A" w:rsidRDefault="00881891" w:rsidP="003B4BCE">
            <w:pPr>
              <w:ind w:left="171"/>
              <w:rPr>
                <w:b/>
                <w:sz w:val="24"/>
                <w:szCs w:val="24"/>
              </w:rPr>
            </w:pPr>
            <w:proofErr w:type="spellStart"/>
            <w:r w:rsidRPr="00D3136A">
              <w:rPr>
                <w:b/>
                <w:sz w:val="24"/>
                <w:szCs w:val="24"/>
              </w:rPr>
              <w:t>Carboplatin</w:t>
            </w:r>
            <w:proofErr w:type="spellEnd"/>
            <w:r w:rsidRPr="00D3136A">
              <w:rPr>
                <w:b/>
                <w:sz w:val="24"/>
                <w:szCs w:val="24"/>
              </w:rPr>
              <w:t xml:space="preserve"> arm</w:t>
            </w:r>
          </w:p>
          <w:p w:rsidR="00881891" w:rsidRPr="00D3136A" w:rsidRDefault="00881891" w:rsidP="003B4BCE">
            <w:pPr>
              <w:ind w:left="171"/>
              <w:rPr>
                <w:b/>
                <w:sz w:val="24"/>
                <w:szCs w:val="24"/>
              </w:rPr>
            </w:pPr>
            <w:r w:rsidRPr="00D3136A">
              <w:rPr>
                <w:b/>
                <w:sz w:val="24"/>
                <w:szCs w:val="24"/>
              </w:rPr>
              <w:t>(N=174)</w:t>
            </w:r>
          </w:p>
        </w:tc>
        <w:tc>
          <w:tcPr>
            <w:tcW w:w="3942" w:type="dxa"/>
            <w:gridSpan w:val="2"/>
          </w:tcPr>
          <w:p w:rsidR="00881891" w:rsidRPr="00D3136A" w:rsidRDefault="00881891" w:rsidP="003B4BCE">
            <w:pPr>
              <w:ind w:left="171"/>
              <w:rPr>
                <w:b/>
                <w:sz w:val="24"/>
                <w:szCs w:val="24"/>
                <w:lang w:val="fr-FR"/>
              </w:rPr>
            </w:pPr>
            <w:r w:rsidRPr="00D3136A">
              <w:rPr>
                <w:b/>
                <w:sz w:val="24"/>
                <w:szCs w:val="24"/>
                <w:lang w:val="fr-FR"/>
              </w:rPr>
              <w:t>Gemcitabin plus carboplatin arm</w:t>
            </w:r>
          </w:p>
          <w:p w:rsidR="00881891" w:rsidRPr="00D3136A" w:rsidRDefault="00881891" w:rsidP="003B4BCE">
            <w:pPr>
              <w:ind w:left="171"/>
              <w:rPr>
                <w:b/>
                <w:sz w:val="24"/>
                <w:szCs w:val="24"/>
                <w:lang w:val="fr-FR"/>
              </w:rPr>
            </w:pPr>
            <w:r w:rsidRPr="00D3136A">
              <w:rPr>
                <w:b/>
                <w:sz w:val="24"/>
                <w:szCs w:val="24"/>
                <w:lang w:val="fr-FR"/>
              </w:rPr>
              <w:t>(N=175)</w:t>
            </w:r>
          </w:p>
        </w:tc>
      </w:tr>
      <w:tr w:rsidR="00881891" w:rsidRPr="00D3136A" w:rsidTr="003B4BCE">
        <w:tc>
          <w:tcPr>
            <w:tcW w:w="2235" w:type="dxa"/>
          </w:tcPr>
          <w:p w:rsidR="00881891" w:rsidRPr="00D3136A" w:rsidRDefault="00881891" w:rsidP="003B4BCE">
            <w:pPr>
              <w:ind w:left="171"/>
              <w:rPr>
                <w:sz w:val="24"/>
                <w:szCs w:val="24"/>
                <w:lang w:val="fr-FR"/>
              </w:rPr>
            </w:pPr>
          </w:p>
        </w:tc>
        <w:tc>
          <w:tcPr>
            <w:tcW w:w="1706" w:type="dxa"/>
          </w:tcPr>
          <w:p w:rsidR="00881891" w:rsidRPr="00D3136A" w:rsidRDefault="00881891" w:rsidP="003B4BCE">
            <w:pPr>
              <w:ind w:left="171"/>
              <w:rPr>
                <w:sz w:val="24"/>
                <w:szCs w:val="24"/>
              </w:rPr>
            </w:pPr>
            <w:r w:rsidRPr="00D3136A">
              <w:rPr>
                <w:sz w:val="24"/>
                <w:szCs w:val="24"/>
              </w:rPr>
              <w:t>Grad 3</w:t>
            </w:r>
          </w:p>
        </w:tc>
        <w:tc>
          <w:tcPr>
            <w:tcW w:w="1971" w:type="dxa"/>
          </w:tcPr>
          <w:p w:rsidR="00881891" w:rsidRPr="00D3136A" w:rsidRDefault="00881891" w:rsidP="003B4BCE">
            <w:pPr>
              <w:ind w:left="171"/>
              <w:rPr>
                <w:sz w:val="24"/>
                <w:szCs w:val="24"/>
              </w:rPr>
            </w:pPr>
            <w:r w:rsidRPr="00D3136A">
              <w:rPr>
                <w:sz w:val="24"/>
                <w:szCs w:val="24"/>
              </w:rPr>
              <w:t>Grad 4</w:t>
            </w:r>
          </w:p>
        </w:tc>
        <w:tc>
          <w:tcPr>
            <w:tcW w:w="1971" w:type="dxa"/>
          </w:tcPr>
          <w:p w:rsidR="00881891" w:rsidRPr="00D3136A" w:rsidRDefault="00881891" w:rsidP="003B4BCE">
            <w:pPr>
              <w:ind w:left="171"/>
              <w:rPr>
                <w:sz w:val="24"/>
                <w:szCs w:val="24"/>
                <w:lang w:val="en-US"/>
              </w:rPr>
            </w:pPr>
            <w:r w:rsidRPr="00D3136A">
              <w:rPr>
                <w:sz w:val="24"/>
                <w:szCs w:val="24"/>
                <w:lang w:val="en-US"/>
              </w:rPr>
              <w:t>Grad 3</w:t>
            </w:r>
          </w:p>
        </w:tc>
        <w:tc>
          <w:tcPr>
            <w:tcW w:w="1971" w:type="dxa"/>
          </w:tcPr>
          <w:p w:rsidR="00881891" w:rsidRPr="00D3136A" w:rsidRDefault="00881891" w:rsidP="003B4BCE">
            <w:pPr>
              <w:ind w:left="171"/>
              <w:rPr>
                <w:sz w:val="24"/>
                <w:szCs w:val="24"/>
                <w:lang w:val="en-US"/>
              </w:rPr>
            </w:pPr>
            <w:r w:rsidRPr="00D3136A">
              <w:rPr>
                <w:sz w:val="24"/>
                <w:szCs w:val="24"/>
                <w:lang w:val="en-US"/>
              </w:rPr>
              <w:t>Grad 4</w:t>
            </w:r>
          </w:p>
        </w:tc>
      </w:tr>
      <w:tr w:rsidR="00881891" w:rsidRPr="00D3136A" w:rsidTr="003B4BCE">
        <w:tc>
          <w:tcPr>
            <w:tcW w:w="2235" w:type="dxa"/>
          </w:tcPr>
          <w:p w:rsidR="00881891" w:rsidRPr="00D3136A" w:rsidRDefault="00881891" w:rsidP="003B4BCE">
            <w:pPr>
              <w:ind w:left="171"/>
              <w:rPr>
                <w:b/>
                <w:sz w:val="24"/>
                <w:szCs w:val="24"/>
              </w:rPr>
            </w:pPr>
            <w:r w:rsidRPr="00D3136A">
              <w:rPr>
                <w:b/>
                <w:sz w:val="24"/>
                <w:szCs w:val="24"/>
              </w:rPr>
              <w:t>Laboratorieværdier</w:t>
            </w:r>
          </w:p>
        </w:tc>
        <w:tc>
          <w:tcPr>
            <w:tcW w:w="1706" w:type="dxa"/>
          </w:tcPr>
          <w:p w:rsidR="00881891" w:rsidRPr="00D3136A" w:rsidRDefault="00881891" w:rsidP="003B4BCE">
            <w:pPr>
              <w:ind w:left="171"/>
              <w:rPr>
                <w:sz w:val="24"/>
                <w:szCs w:val="24"/>
              </w:rPr>
            </w:pPr>
          </w:p>
        </w:tc>
        <w:tc>
          <w:tcPr>
            <w:tcW w:w="1971" w:type="dxa"/>
          </w:tcPr>
          <w:p w:rsidR="00881891" w:rsidRPr="00D3136A" w:rsidRDefault="00881891" w:rsidP="003B4BCE">
            <w:pPr>
              <w:ind w:left="171"/>
              <w:rPr>
                <w:sz w:val="24"/>
                <w:szCs w:val="24"/>
              </w:rPr>
            </w:pPr>
          </w:p>
        </w:tc>
        <w:tc>
          <w:tcPr>
            <w:tcW w:w="1971" w:type="dxa"/>
          </w:tcPr>
          <w:p w:rsidR="00881891" w:rsidRPr="00D3136A" w:rsidRDefault="00881891" w:rsidP="003B4BCE">
            <w:pPr>
              <w:ind w:left="171"/>
              <w:rPr>
                <w:sz w:val="24"/>
                <w:szCs w:val="24"/>
                <w:lang w:val="en-US"/>
              </w:rPr>
            </w:pPr>
          </w:p>
        </w:tc>
        <w:tc>
          <w:tcPr>
            <w:tcW w:w="1971" w:type="dxa"/>
          </w:tcPr>
          <w:p w:rsidR="00881891" w:rsidRPr="00D3136A" w:rsidRDefault="00881891" w:rsidP="003B4BCE">
            <w:pPr>
              <w:ind w:left="171"/>
              <w:rPr>
                <w:sz w:val="24"/>
                <w:szCs w:val="24"/>
                <w:lang w:val="en-US"/>
              </w:rPr>
            </w:pPr>
          </w:p>
        </w:tc>
      </w:tr>
      <w:tr w:rsidR="00881891" w:rsidRPr="00D3136A" w:rsidTr="003B4BCE">
        <w:tc>
          <w:tcPr>
            <w:tcW w:w="2235" w:type="dxa"/>
          </w:tcPr>
          <w:p w:rsidR="00881891" w:rsidRPr="00D3136A" w:rsidRDefault="00881891" w:rsidP="003B4BCE">
            <w:pPr>
              <w:ind w:left="171"/>
              <w:rPr>
                <w:sz w:val="24"/>
                <w:szCs w:val="24"/>
              </w:rPr>
            </w:pPr>
            <w:r w:rsidRPr="00D3136A">
              <w:rPr>
                <w:sz w:val="24"/>
                <w:szCs w:val="24"/>
              </w:rPr>
              <w:t>Anæmi</w:t>
            </w:r>
          </w:p>
        </w:tc>
        <w:tc>
          <w:tcPr>
            <w:tcW w:w="1706" w:type="dxa"/>
          </w:tcPr>
          <w:p w:rsidR="00881891" w:rsidRPr="00D3136A" w:rsidRDefault="00881891" w:rsidP="003B4BCE">
            <w:pPr>
              <w:ind w:left="171"/>
              <w:rPr>
                <w:sz w:val="24"/>
                <w:szCs w:val="24"/>
              </w:rPr>
            </w:pPr>
            <w:r w:rsidRPr="00D3136A">
              <w:rPr>
                <w:sz w:val="24"/>
                <w:szCs w:val="24"/>
              </w:rPr>
              <w:t>10 (5,7)</w:t>
            </w:r>
          </w:p>
        </w:tc>
        <w:tc>
          <w:tcPr>
            <w:tcW w:w="1971" w:type="dxa"/>
          </w:tcPr>
          <w:p w:rsidR="00881891" w:rsidRPr="00D3136A" w:rsidRDefault="00881891" w:rsidP="003B4BCE">
            <w:pPr>
              <w:ind w:left="171"/>
              <w:rPr>
                <w:sz w:val="24"/>
                <w:szCs w:val="24"/>
              </w:rPr>
            </w:pPr>
            <w:r w:rsidRPr="00D3136A">
              <w:rPr>
                <w:sz w:val="24"/>
                <w:szCs w:val="24"/>
              </w:rPr>
              <w:t>4 (2,3)</w:t>
            </w:r>
          </w:p>
        </w:tc>
        <w:tc>
          <w:tcPr>
            <w:tcW w:w="1971" w:type="dxa"/>
          </w:tcPr>
          <w:p w:rsidR="00881891" w:rsidRPr="00D3136A" w:rsidRDefault="00881891" w:rsidP="003B4BCE">
            <w:pPr>
              <w:ind w:left="171"/>
              <w:rPr>
                <w:sz w:val="24"/>
                <w:szCs w:val="24"/>
                <w:lang w:val="en-US"/>
              </w:rPr>
            </w:pPr>
            <w:r w:rsidRPr="00D3136A">
              <w:rPr>
                <w:sz w:val="24"/>
                <w:szCs w:val="24"/>
                <w:lang w:val="en-US"/>
              </w:rPr>
              <w:t>39 (22,3)</w:t>
            </w:r>
          </w:p>
        </w:tc>
        <w:tc>
          <w:tcPr>
            <w:tcW w:w="1971" w:type="dxa"/>
          </w:tcPr>
          <w:p w:rsidR="00881891" w:rsidRPr="00D3136A" w:rsidRDefault="00881891" w:rsidP="003B4BCE">
            <w:pPr>
              <w:ind w:left="171"/>
              <w:rPr>
                <w:sz w:val="24"/>
                <w:szCs w:val="24"/>
                <w:lang w:val="en-US"/>
              </w:rPr>
            </w:pPr>
            <w:r w:rsidRPr="00D3136A">
              <w:rPr>
                <w:sz w:val="24"/>
                <w:szCs w:val="24"/>
                <w:lang w:val="en-US"/>
              </w:rPr>
              <w:t>9 (5,1)</w:t>
            </w:r>
          </w:p>
        </w:tc>
      </w:tr>
      <w:tr w:rsidR="00881891" w:rsidRPr="00D3136A" w:rsidTr="003B4BCE">
        <w:tc>
          <w:tcPr>
            <w:tcW w:w="2235" w:type="dxa"/>
          </w:tcPr>
          <w:p w:rsidR="00881891" w:rsidRPr="00D3136A" w:rsidRDefault="00881891" w:rsidP="003B4BCE">
            <w:pPr>
              <w:ind w:left="171"/>
              <w:rPr>
                <w:sz w:val="24"/>
                <w:szCs w:val="24"/>
              </w:rPr>
            </w:pPr>
            <w:proofErr w:type="spellStart"/>
            <w:r w:rsidRPr="00D3136A">
              <w:rPr>
                <w:sz w:val="24"/>
                <w:szCs w:val="24"/>
              </w:rPr>
              <w:t>Neutropeni</w:t>
            </w:r>
            <w:proofErr w:type="spellEnd"/>
          </w:p>
        </w:tc>
        <w:tc>
          <w:tcPr>
            <w:tcW w:w="1706" w:type="dxa"/>
          </w:tcPr>
          <w:p w:rsidR="00881891" w:rsidRPr="00D3136A" w:rsidRDefault="00881891" w:rsidP="003B4BCE">
            <w:pPr>
              <w:ind w:left="171"/>
              <w:rPr>
                <w:sz w:val="24"/>
                <w:szCs w:val="24"/>
              </w:rPr>
            </w:pPr>
            <w:r w:rsidRPr="00D3136A">
              <w:rPr>
                <w:sz w:val="24"/>
                <w:szCs w:val="24"/>
              </w:rPr>
              <w:t>19 (10,</w:t>
            </w:r>
            <w:proofErr w:type="gramStart"/>
            <w:r w:rsidRPr="00D3136A">
              <w:rPr>
                <w:sz w:val="24"/>
                <w:szCs w:val="24"/>
              </w:rPr>
              <w:t>9 )</w:t>
            </w:r>
            <w:proofErr w:type="gramEnd"/>
          </w:p>
        </w:tc>
        <w:tc>
          <w:tcPr>
            <w:tcW w:w="1971" w:type="dxa"/>
          </w:tcPr>
          <w:p w:rsidR="00881891" w:rsidRPr="00D3136A" w:rsidRDefault="00881891" w:rsidP="003B4BCE">
            <w:pPr>
              <w:ind w:left="171"/>
              <w:rPr>
                <w:sz w:val="24"/>
                <w:szCs w:val="24"/>
              </w:rPr>
            </w:pPr>
            <w:r w:rsidRPr="00D3136A">
              <w:rPr>
                <w:sz w:val="24"/>
                <w:szCs w:val="24"/>
              </w:rPr>
              <w:t>2 (1,1)</w:t>
            </w:r>
          </w:p>
        </w:tc>
        <w:tc>
          <w:tcPr>
            <w:tcW w:w="1971" w:type="dxa"/>
          </w:tcPr>
          <w:p w:rsidR="00881891" w:rsidRPr="00D3136A" w:rsidRDefault="00881891" w:rsidP="003B4BCE">
            <w:pPr>
              <w:ind w:left="171"/>
              <w:rPr>
                <w:sz w:val="24"/>
                <w:szCs w:val="24"/>
                <w:lang w:val="en-US"/>
              </w:rPr>
            </w:pPr>
            <w:r w:rsidRPr="00D3136A">
              <w:rPr>
                <w:sz w:val="24"/>
                <w:szCs w:val="24"/>
                <w:lang w:val="en-US"/>
              </w:rPr>
              <w:t>73 (41,7)</w:t>
            </w:r>
          </w:p>
        </w:tc>
        <w:tc>
          <w:tcPr>
            <w:tcW w:w="1971" w:type="dxa"/>
          </w:tcPr>
          <w:p w:rsidR="00881891" w:rsidRPr="00D3136A" w:rsidRDefault="00881891" w:rsidP="003B4BCE">
            <w:pPr>
              <w:ind w:left="171"/>
              <w:rPr>
                <w:sz w:val="24"/>
                <w:szCs w:val="24"/>
                <w:lang w:val="en-US"/>
              </w:rPr>
            </w:pPr>
            <w:r w:rsidRPr="00D3136A">
              <w:rPr>
                <w:sz w:val="24"/>
                <w:szCs w:val="24"/>
                <w:lang w:val="en-US"/>
              </w:rPr>
              <w:t>50 (28,6)</w:t>
            </w:r>
          </w:p>
        </w:tc>
      </w:tr>
      <w:tr w:rsidR="00881891" w:rsidRPr="00D3136A" w:rsidTr="003B4BCE">
        <w:tc>
          <w:tcPr>
            <w:tcW w:w="2235" w:type="dxa"/>
          </w:tcPr>
          <w:p w:rsidR="00881891" w:rsidRPr="00D3136A" w:rsidRDefault="00881891" w:rsidP="003B4BCE">
            <w:pPr>
              <w:ind w:left="171"/>
              <w:rPr>
                <w:sz w:val="24"/>
                <w:szCs w:val="24"/>
              </w:rPr>
            </w:pPr>
            <w:proofErr w:type="spellStart"/>
            <w:r w:rsidRPr="00D3136A">
              <w:rPr>
                <w:sz w:val="24"/>
                <w:szCs w:val="24"/>
              </w:rPr>
              <w:t>Thrombocytopeni</w:t>
            </w:r>
            <w:proofErr w:type="spellEnd"/>
          </w:p>
        </w:tc>
        <w:tc>
          <w:tcPr>
            <w:tcW w:w="1706" w:type="dxa"/>
          </w:tcPr>
          <w:p w:rsidR="00881891" w:rsidRPr="00D3136A" w:rsidRDefault="00881891" w:rsidP="003B4BCE">
            <w:pPr>
              <w:ind w:left="171"/>
              <w:rPr>
                <w:sz w:val="24"/>
                <w:szCs w:val="24"/>
              </w:rPr>
            </w:pPr>
            <w:r w:rsidRPr="00D3136A">
              <w:rPr>
                <w:sz w:val="24"/>
                <w:szCs w:val="24"/>
              </w:rPr>
              <w:t>18 (10,3)</w:t>
            </w:r>
          </w:p>
        </w:tc>
        <w:tc>
          <w:tcPr>
            <w:tcW w:w="1971" w:type="dxa"/>
          </w:tcPr>
          <w:p w:rsidR="00881891" w:rsidRPr="00D3136A" w:rsidRDefault="00881891" w:rsidP="003B4BCE">
            <w:pPr>
              <w:ind w:left="171"/>
              <w:rPr>
                <w:sz w:val="24"/>
                <w:szCs w:val="24"/>
              </w:rPr>
            </w:pPr>
            <w:r w:rsidRPr="00D3136A">
              <w:rPr>
                <w:sz w:val="24"/>
                <w:szCs w:val="24"/>
              </w:rPr>
              <w:t>2 (1,1)</w:t>
            </w:r>
          </w:p>
        </w:tc>
        <w:tc>
          <w:tcPr>
            <w:tcW w:w="1971" w:type="dxa"/>
          </w:tcPr>
          <w:p w:rsidR="00881891" w:rsidRPr="00D3136A" w:rsidRDefault="00881891" w:rsidP="003B4BCE">
            <w:pPr>
              <w:ind w:left="171"/>
              <w:rPr>
                <w:sz w:val="24"/>
                <w:szCs w:val="24"/>
                <w:lang w:val="en-US"/>
              </w:rPr>
            </w:pPr>
            <w:r w:rsidRPr="00D3136A">
              <w:rPr>
                <w:sz w:val="24"/>
                <w:szCs w:val="24"/>
                <w:lang w:val="en-US"/>
              </w:rPr>
              <w:t>53 (30,3)</w:t>
            </w:r>
          </w:p>
        </w:tc>
        <w:tc>
          <w:tcPr>
            <w:tcW w:w="1971" w:type="dxa"/>
          </w:tcPr>
          <w:p w:rsidR="00881891" w:rsidRPr="00D3136A" w:rsidRDefault="00881891" w:rsidP="003B4BCE">
            <w:pPr>
              <w:ind w:left="171"/>
              <w:rPr>
                <w:sz w:val="24"/>
                <w:szCs w:val="24"/>
                <w:lang w:val="en-US"/>
              </w:rPr>
            </w:pPr>
            <w:r w:rsidRPr="00D3136A">
              <w:rPr>
                <w:sz w:val="24"/>
                <w:szCs w:val="24"/>
                <w:lang w:val="en-US"/>
              </w:rPr>
              <w:t>8 (4,6)</w:t>
            </w:r>
          </w:p>
        </w:tc>
      </w:tr>
      <w:tr w:rsidR="00881891" w:rsidRPr="00D3136A" w:rsidTr="003B4BCE">
        <w:tc>
          <w:tcPr>
            <w:tcW w:w="2235" w:type="dxa"/>
          </w:tcPr>
          <w:p w:rsidR="00881891" w:rsidRPr="00D3136A" w:rsidRDefault="00881891" w:rsidP="003B4BCE">
            <w:pPr>
              <w:ind w:left="171"/>
              <w:rPr>
                <w:sz w:val="24"/>
                <w:szCs w:val="24"/>
              </w:rPr>
            </w:pPr>
            <w:proofErr w:type="spellStart"/>
            <w:r w:rsidRPr="00D3136A">
              <w:rPr>
                <w:sz w:val="24"/>
                <w:szCs w:val="24"/>
              </w:rPr>
              <w:t>Leukopeni</w:t>
            </w:r>
            <w:proofErr w:type="spellEnd"/>
          </w:p>
        </w:tc>
        <w:tc>
          <w:tcPr>
            <w:tcW w:w="1706" w:type="dxa"/>
          </w:tcPr>
          <w:p w:rsidR="00881891" w:rsidRPr="00D3136A" w:rsidRDefault="00881891" w:rsidP="003B4BCE">
            <w:pPr>
              <w:ind w:left="171"/>
              <w:rPr>
                <w:sz w:val="24"/>
                <w:szCs w:val="24"/>
              </w:rPr>
            </w:pPr>
            <w:r w:rsidRPr="00D3136A">
              <w:rPr>
                <w:sz w:val="24"/>
                <w:szCs w:val="24"/>
              </w:rPr>
              <w:t>11 (6,3)</w:t>
            </w:r>
          </w:p>
        </w:tc>
        <w:tc>
          <w:tcPr>
            <w:tcW w:w="1971" w:type="dxa"/>
          </w:tcPr>
          <w:p w:rsidR="00881891" w:rsidRPr="00D3136A" w:rsidRDefault="00881891" w:rsidP="003B4BCE">
            <w:pPr>
              <w:ind w:left="171"/>
              <w:rPr>
                <w:sz w:val="24"/>
                <w:szCs w:val="24"/>
              </w:rPr>
            </w:pPr>
            <w:r w:rsidRPr="00D3136A">
              <w:rPr>
                <w:sz w:val="24"/>
                <w:szCs w:val="24"/>
              </w:rPr>
              <w:t>1 (0,6)</w:t>
            </w:r>
          </w:p>
        </w:tc>
        <w:tc>
          <w:tcPr>
            <w:tcW w:w="1971" w:type="dxa"/>
          </w:tcPr>
          <w:p w:rsidR="00881891" w:rsidRPr="00D3136A" w:rsidRDefault="00881891" w:rsidP="003B4BCE">
            <w:pPr>
              <w:ind w:left="171"/>
              <w:rPr>
                <w:sz w:val="24"/>
                <w:szCs w:val="24"/>
                <w:lang w:val="en-US"/>
              </w:rPr>
            </w:pPr>
            <w:r w:rsidRPr="00D3136A">
              <w:rPr>
                <w:sz w:val="24"/>
                <w:szCs w:val="24"/>
                <w:lang w:val="en-US"/>
              </w:rPr>
              <w:t>84 (48,0)</w:t>
            </w:r>
          </w:p>
        </w:tc>
        <w:tc>
          <w:tcPr>
            <w:tcW w:w="1971" w:type="dxa"/>
          </w:tcPr>
          <w:p w:rsidR="00881891" w:rsidRPr="00D3136A" w:rsidRDefault="00881891" w:rsidP="003B4BCE">
            <w:pPr>
              <w:ind w:left="171"/>
              <w:rPr>
                <w:sz w:val="24"/>
                <w:szCs w:val="24"/>
                <w:lang w:val="en-US"/>
              </w:rPr>
            </w:pPr>
            <w:r w:rsidRPr="00D3136A">
              <w:rPr>
                <w:sz w:val="24"/>
                <w:szCs w:val="24"/>
                <w:lang w:val="en-US"/>
              </w:rPr>
              <w:t>9 (5,1)</w:t>
            </w:r>
          </w:p>
        </w:tc>
      </w:tr>
      <w:tr w:rsidR="00881891" w:rsidRPr="00D3136A" w:rsidTr="003B4BCE">
        <w:tc>
          <w:tcPr>
            <w:tcW w:w="2235" w:type="dxa"/>
          </w:tcPr>
          <w:p w:rsidR="00881891" w:rsidRPr="00D3136A" w:rsidRDefault="00881891" w:rsidP="003B4BCE">
            <w:pPr>
              <w:ind w:left="171"/>
              <w:rPr>
                <w:b/>
                <w:sz w:val="24"/>
                <w:szCs w:val="24"/>
              </w:rPr>
            </w:pPr>
            <w:r w:rsidRPr="00D3136A">
              <w:rPr>
                <w:b/>
                <w:sz w:val="24"/>
                <w:szCs w:val="24"/>
              </w:rPr>
              <w:t>Ikke-laboratorieværdier</w:t>
            </w:r>
          </w:p>
        </w:tc>
        <w:tc>
          <w:tcPr>
            <w:tcW w:w="1706" w:type="dxa"/>
          </w:tcPr>
          <w:p w:rsidR="00881891" w:rsidRPr="00D3136A" w:rsidRDefault="00881891" w:rsidP="003B4BCE">
            <w:pPr>
              <w:ind w:left="171"/>
              <w:rPr>
                <w:sz w:val="24"/>
                <w:szCs w:val="24"/>
              </w:rPr>
            </w:pPr>
          </w:p>
        </w:tc>
        <w:tc>
          <w:tcPr>
            <w:tcW w:w="1971" w:type="dxa"/>
          </w:tcPr>
          <w:p w:rsidR="00881891" w:rsidRPr="00D3136A" w:rsidRDefault="00881891" w:rsidP="003B4BCE">
            <w:pPr>
              <w:ind w:left="171"/>
              <w:rPr>
                <w:sz w:val="24"/>
                <w:szCs w:val="24"/>
              </w:rPr>
            </w:pPr>
          </w:p>
        </w:tc>
        <w:tc>
          <w:tcPr>
            <w:tcW w:w="1971" w:type="dxa"/>
          </w:tcPr>
          <w:p w:rsidR="00881891" w:rsidRPr="00D3136A" w:rsidRDefault="00881891" w:rsidP="003B4BCE">
            <w:pPr>
              <w:ind w:left="171"/>
              <w:rPr>
                <w:sz w:val="24"/>
                <w:szCs w:val="24"/>
                <w:lang w:val="en-US"/>
              </w:rPr>
            </w:pPr>
          </w:p>
        </w:tc>
        <w:tc>
          <w:tcPr>
            <w:tcW w:w="1971" w:type="dxa"/>
          </w:tcPr>
          <w:p w:rsidR="00881891" w:rsidRPr="00D3136A" w:rsidRDefault="00881891" w:rsidP="003B4BCE">
            <w:pPr>
              <w:ind w:left="171"/>
              <w:rPr>
                <w:sz w:val="24"/>
                <w:szCs w:val="24"/>
                <w:lang w:val="en-US"/>
              </w:rPr>
            </w:pPr>
          </w:p>
        </w:tc>
      </w:tr>
      <w:tr w:rsidR="00881891" w:rsidRPr="00D3136A" w:rsidTr="003B4BCE">
        <w:tc>
          <w:tcPr>
            <w:tcW w:w="2235" w:type="dxa"/>
          </w:tcPr>
          <w:p w:rsidR="00881891" w:rsidRPr="00D3136A" w:rsidRDefault="00881891" w:rsidP="003B4BCE">
            <w:pPr>
              <w:ind w:left="171"/>
              <w:rPr>
                <w:sz w:val="24"/>
                <w:szCs w:val="24"/>
              </w:rPr>
            </w:pPr>
            <w:r w:rsidRPr="00D3136A">
              <w:rPr>
                <w:sz w:val="24"/>
                <w:szCs w:val="24"/>
              </w:rPr>
              <w:t>Blødning</w:t>
            </w:r>
          </w:p>
        </w:tc>
        <w:tc>
          <w:tcPr>
            <w:tcW w:w="1706" w:type="dxa"/>
          </w:tcPr>
          <w:p w:rsidR="00881891" w:rsidRPr="00D3136A" w:rsidRDefault="00881891" w:rsidP="003B4BCE">
            <w:pPr>
              <w:ind w:left="171"/>
              <w:rPr>
                <w:sz w:val="24"/>
                <w:szCs w:val="24"/>
              </w:rPr>
            </w:pPr>
            <w:r w:rsidRPr="00D3136A">
              <w:rPr>
                <w:sz w:val="24"/>
                <w:szCs w:val="24"/>
              </w:rPr>
              <w:t>0 (0,0)</w:t>
            </w:r>
          </w:p>
        </w:tc>
        <w:tc>
          <w:tcPr>
            <w:tcW w:w="1971" w:type="dxa"/>
          </w:tcPr>
          <w:p w:rsidR="00881891" w:rsidRPr="00D3136A" w:rsidRDefault="00881891" w:rsidP="003B4BCE">
            <w:pPr>
              <w:ind w:left="171"/>
              <w:rPr>
                <w:sz w:val="24"/>
                <w:szCs w:val="24"/>
              </w:rPr>
            </w:pPr>
            <w:r w:rsidRPr="00D3136A">
              <w:rPr>
                <w:sz w:val="24"/>
                <w:szCs w:val="24"/>
              </w:rPr>
              <w:t>0 (0,0)</w:t>
            </w:r>
          </w:p>
        </w:tc>
        <w:tc>
          <w:tcPr>
            <w:tcW w:w="1971" w:type="dxa"/>
          </w:tcPr>
          <w:p w:rsidR="00881891" w:rsidRPr="00D3136A" w:rsidRDefault="00881891" w:rsidP="003B4BCE">
            <w:pPr>
              <w:ind w:left="171"/>
              <w:rPr>
                <w:sz w:val="24"/>
                <w:szCs w:val="24"/>
                <w:lang w:val="en-US"/>
              </w:rPr>
            </w:pPr>
            <w:r w:rsidRPr="00D3136A">
              <w:rPr>
                <w:sz w:val="24"/>
                <w:szCs w:val="24"/>
                <w:lang w:val="en-US"/>
              </w:rPr>
              <w:t>3 (1,8)</w:t>
            </w:r>
          </w:p>
        </w:tc>
        <w:tc>
          <w:tcPr>
            <w:tcW w:w="1971" w:type="dxa"/>
          </w:tcPr>
          <w:p w:rsidR="00881891" w:rsidRPr="00D3136A" w:rsidRDefault="00881891" w:rsidP="003B4BCE">
            <w:pPr>
              <w:ind w:left="171"/>
              <w:rPr>
                <w:sz w:val="24"/>
                <w:szCs w:val="24"/>
                <w:lang w:val="en-US"/>
              </w:rPr>
            </w:pPr>
            <w:r w:rsidRPr="00D3136A">
              <w:rPr>
                <w:sz w:val="24"/>
                <w:szCs w:val="24"/>
                <w:lang w:val="en-US"/>
              </w:rPr>
              <w:t>(0,0)</w:t>
            </w:r>
          </w:p>
        </w:tc>
      </w:tr>
      <w:tr w:rsidR="00881891" w:rsidRPr="00D3136A" w:rsidTr="003B4BCE">
        <w:tc>
          <w:tcPr>
            <w:tcW w:w="2235" w:type="dxa"/>
          </w:tcPr>
          <w:p w:rsidR="00881891" w:rsidRPr="00D3136A" w:rsidRDefault="00881891" w:rsidP="003B4BCE">
            <w:pPr>
              <w:ind w:left="171"/>
              <w:rPr>
                <w:sz w:val="24"/>
                <w:szCs w:val="24"/>
              </w:rPr>
            </w:pPr>
            <w:r w:rsidRPr="00D3136A">
              <w:rPr>
                <w:sz w:val="24"/>
                <w:szCs w:val="24"/>
              </w:rPr>
              <w:t xml:space="preserve">Febril </w:t>
            </w:r>
            <w:proofErr w:type="spellStart"/>
            <w:r w:rsidRPr="00D3136A">
              <w:rPr>
                <w:sz w:val="24"/>
                <w:szCs w:val="24"/>
              </w:rPr>
              <w:t>neutropeni</w:t>
            </w:r>
            <w:proofErr w:type="spellEnd"/>
          </w:p>
        </w:tc>
        <w:tc>
          <w:tcPr>
            <w:tcW w:w="1706" w:type="dxa"/>
          </w:tcPr>
          <w:p w:rsidR="00881891" w:rsidRPr="00D3136A" w:rsidRDefault="00881891" w:rsidP="003B4BCE">
            <w:pPr>
              <w:ind w:left="171"/>
              <w:rPr>
                <w:sz w:val="24"/>
                <w:szCs w:val="24"/>
              </w:rPr>
            </w:pPr>
            <w:r w:rsidRPr="00D3136A">
              <w:rPr>
                <w:sz w:val="24"/>
                <w:szCs w:val="24"/>
              </w:rPr>
              <w:t>0 (0,0)</w:t>
            </w:r>
          </w:p>
        </w:tc>
        <w:tc>
          <w:tcPr>
            <w:tcW w:w="1971" w:type="dxa"/>
          </w:tcPr>
          <w:p w:rsidR="00881891" w:rsidRPr="00D3136A" w:rsidRDefault="00881891" w:rsidP="003B4BCE">
            <w:pPr>
              <w:ind w:left="171"/>
              <w:rPr>
                <w:sz w:val="24"/>
                <w:szCs w:val="24"/>
              </w:rPr>
            </w:pPr>
            <w:r w:rsidRPr="00D3136A">
              <w:rPr>
                <w:sz w:val="24"/>
                <w:szCs w:val="24"/>
              </w:rPr>
              <w:t>0 (0,0)</w:t>
            </w:r>
          </w:p>
        </w:tc>
        <w:tc>
          <w:tcPr>
            <w:tcW w:w="1971" w:type="dxa"/>
          </w:tcPr>
          <w:p w:rsidR="00881891" w:rsidRPr="00D3136A" w:rsidRDefault="00881891" w:rsidP="003B4BCE">
            <w:pPr>
              <w:ind w:left="171"/>
              <w:rPr>
                <w:sz w:val="24"/>
                <w:szCs w:val="24"/>
                <w:lang w:val="en-US"/>
              </w:rPr>
            </w:pPr>
            <w:r w:rsidRPr="00D3136A">
              <w:rPr>
                <w:sz w:val="24"/>
                <w:szCs w:val="24"/>
                <w:lang w:val="en-US"/>
              </w:rPr>
              <w:t>2 (1,1)</w:t>
            </w:r>
          </w:p>
        </w:tc>
        <w:tc>
          <w:tcPr>
            <w:tcW w:w="1971" w:type="dxa"/>
          </w:tcPr>
          <w:p w:rsidR="00881891" w:rsidRPr="00D3136A" w:rsidRDefault="00881891" w:rsidP="003B4BCE">
            <w:pPr>
              <w:ind w:left="171"/>
              <w:rPr>
                <w:sz w:val="24"/>
                <w:szCs w:val="24"/>
                <w:lang w:val="en-US"/>
              </w:rPr>
            </w:pPr>
            <w:r w:rsidRPr="00D3136A">
              <w:rPr>
                <w:sz w:val="24"/>
                <w:szCs w:val="24"/>
                <w:lang w:val="en-US"/>
              </w:rPr>
              <w:t>(0,0)</w:t>
            </w:r>
          </w:p>
        </w:tc>
      </w:tr>
      <w:tr w:rsidR="00881891" w:rsidRPr="00D3136A" w:rsidTr="003B4BCE">
        <w:tc>
          <w:tcPr>
            <w:tcW w:w="2235" w:type="dxa"/>
          </w:tcPr>
          <w:p w:rsidR="00881891" w:rsidRPr="00D3136A" w:rsidRDefault="00881891" w:rsidP="003B4BCE">
            <w:pPr>
              <w:ind w:left="171"/>
              <w:rPr>
                <w:sz w:val="24"/>
                <w:szCs w:val="24"/>
              </w:rPr>
            </w:pPr>
            <w:r w:rsidRPr="00D3136A">
              <w:rPr>
                <w:sz w:val="24"/>
                <w:szCs w:val="24"/>
              </w:rPr>
              <w:t xml:space="preserve">Infektion uden </w:t>
            </w:r>
            <w:proofErr w:type="spellStart"/>
            <w:r w:rsidRPr="00D3136A">
              <w:rPr>
                <w:sz w:val="24"/>
                <w:szCs w:val="24"/>
              </w:rPr>
              <w:t>neutropeni</w:t>
            </w:r>
            <w:proofErr w:type="spellEnd"/>
          </w:p>
        </w:tc>
        <w:tc>
          <w:tcPr>
            <w:tcW w:w="1706" w:type="dxa"/>
          </w:tcPr>
          <w:p w:rsidR="00881891" w:rsidRPr="00D3136A" w:rsidRDefault="00881891" w:rsidP="003B4BCE">
            <w:pPr>
              <w:ind w:left="171"/>
              <w:rPr>
                <w:sz w:val="24"/>
                <w:szCs w:val="24"/>
              </w:rPr>
            </w:pPr>
            <w:r w:rsidRPr="00D3136A">
              <w:rPr>
                <w:sz w:val="24"/>
                <w:szCs w:val="24"/>
              </w:rPr>
              <w:t>0 (0)</w:t>
            </w:r>
          </w:p>
        </w:tc>
        <w:tc>
          <w:tcPr>
            <w:tcW w:w="1971" w:type="dxa"/>
          </w:tcPr>
          <w:p w:rsidR="00881891" w:rsidRPr="00D3136A" w:rsidRDefault="00881891" w:rsidP="003B4BCE">
            <w:pPr>
              <w:ind w:left="171"/>
              <w:rPr>
                <w:sz w:val="24"/>
                <w:szCs w:val="24"/>
              </w:rPr>
            </w:pPr>
            <w:r w:rsidRPr="00D3136A">
              <w:rPr>
                <w:sz w:val="24"/>
                <w:szCs w:val="24"/>
              </w:rPr>
              <w:t>0 (0,0)</w:t>
            </w:r>
          </w:p>
        </w:tc>
        <w:tc>
          <w:tcPr>
            <w:tcW w:w="1971" w:type="dxa"/>
          </w:tcPr>
          <w:p w:rsidR="00881891" w:rsidRPr="00D3136A" w:rsidRDefault="00881891" w:rsidP="003B4BCE">
            <w:pPr>
              <w:ind w:left="171"/>
              <w:rPr>
                <w:sz w:val="24"/>
                <w:szCs w:val="24"/>
                <w:lang w:val="en-US"/>
              </w:rPr>
            </w:pPr>
            <w:r w:rsidRPr="00D3136A">
              <w:rPr>
                <w:sz w:val="24"/>
                <w:szCs w:val="24"/>
                <w:lang w:val="en-US"/>
              </w:rPr>
              <w:t>(0,0)</w:t>
            </w:r>
          </w:p>
        </w:tc>
        <w:tc>
          <w:tcPr>
            <w:tcW w:w="1971" w:type="dxa"/>
          </w:tcPr>
          <w:p w:rsidR="00881891" w:rsidRPr="00D3136A" w:rsidRDefault="00881891" w:rsidP="003B4BCE">
            <w:pPr>
              <w:ind w:left="171"/>
              <w:rPr>
                <w:sz w:val="24"/>
                <w:szCs w:val="24"/>
                <w:lang w:val="en-US"/>
              </w:rPr>
            </w:pPr>
            <w:r w:rsidRPr="00D3136A">
              <w:rPr>
                <w:sz w:val="24"/>
                <w:szCs w:val="24"/>
                <w:lang w:val="en-US"/>
              </w:rPr>
              <w:t>1 (0,6)</w:t>
            </w:r>
          </w:p>
        </w:tc>
      </w:tr>
    </w:tbl>
    <w:p w:rsidR="00881891" w:rsidRPr="00D3136A" w:rsidRDefault="00881891" w:rsidP="00881891">
      <w:pPr>
        <w:ind w:left="851" w:hanging="851"/>
        <w:rPr>
          <w:sz w:val="24"/>
          <w:szCs w:val="24"/>
        </w:rPr>
      </w:pPr>
    </w:p>
    <w:p w:rsidR="00881891" w:rsidRPr="00D3136A" w:rsidRDefault="00881891" w:rsidP="00881891">
      <w:pPr>
        <w:ind w:left="851"/>
        <w:rPr>
          <w:sz w:val="24"/>
          <w:szCs w:val="24"/>
        </w:rPr>
      </w:pPr>
      <w:r w:rsidRPr="00D3136A">
        <w:rPr>
          <w:sz w:val="24"/>
          <w:szCs w:val="24"/>
        </w:rPr>
        <w:t xml:space="preserve">Sensorisk </w:t>
      </w:r>
      <w:proofErr w:type="spellStart"/>
      <w:r w:rsidRPr="00D3136A">
        <w:rPr>
          <w:sz w:val="24"/>
          <w:szCs w:val="24"/>
        </w:rPr>
        <w:t>neuropati</w:t>
      </w:r>
      <w:proofErr w:type="spellEnd"/>
      <w:r w:rsidRPr="00D3136A">
        <w:rPr>
          <w:sz w:val="24"/>
          <w:szCs w:val="24"/>
        </w:rPr>
        <w:t xml:space="preserve"> var også mere hyppigt forekommende ved kombinationsbehandlingen end ved behandling med </w:t>
      </w:r>
      <w:proofErr w:type="spellStart"/>
      <w:r w:rsidRPr="00D3136A">
        <w:rPr>
          <w:sz w:val="24"/>
          <w:szCs w:val="24"/>
        </w:rPr>
        <w:t>carboplatin</w:t>
      </w:r>
      <w:proofErr w:type="spellEnd"/>
      <w:r w:rsidRPr="00D3136A">
        <w:rPr>
          <w:sz w:val="24"/>
          <w:szCs w:val="24"/>
        </w:rPr>
        <w:t xml:space="preserve"> alene.</w:t>
      </w:r>
    </w:p>
    <w:p w:rsidR="00881891" w:rsidRPr="00D3136A" w:rsidRDefault="00881891" w:rsidP="00881891">
      <w:pPr>
        <w:ind w:left="851"/>
        <w:rPr>
          <w:sz w:val="24"/>
          <w:szCs w:val="24"/>
        </w:rPr>
      </w:pPr>
    </w:p>
    <w:p w:rsidR="00881891" w:rsidRDefault="00881891" w:rsidP="00881891">
      <w:pPr>
        <w:ind w:left="851"/>
        <w:rPr>
          <w:noProof/>
          <w:sz w:val="24"/>
          <w:szCs w:val="24"/>
          <w:u w:val="single"/>
        </w:rPr>
      </w:pPr>
      <w:r>
        <w:rPr>
          <w:noProof/>
          <w:sz w:val="24"/>
          <w:szCs w:val="24"/>
          <w:u w:val="single"/>
        </w:rPr>
        <w:t>Indberetning af formodede bivirkninger</w:t>
      </w:r>
    </w:p>
    <w:p w:rsidR="00881891" w:rsidRDefault="00881891" w:rsidP="00881891">
      <w:pPr>
        <w:ind w:left="851"/>
        <w:rPr>
          <w:sz w:val="24"/>
          <w:szCs w:val="24"/>
          <w:lang w:eastAsia="da-DK"/>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sidR="0032039A">
        <w:rPr>
          <w:sz w:val="24"/>
          <w:szCs w:val="24"/>
        </w:rPr>
        <w:t>S</w:t>
      </w:r>
      <w:r>
        <w:rPr>
          <w:noProof/>
          <w:sz w:val="24"/>
          <w:szCs w:val="24"/>
        </w:rPr>
        <w:t>undhedsperson</w:t>
      </w:r>
      <w:r w:rsidR="0032039A">
        <w:rPr>
          <w:noProof/>
          <w:sz w:val="24"/>
          <w:szCs w:val="24"/>
        </w:rPr>
        <w:t>er</w:t>
      </w:r>
      <w:r>
        <w:rPr>
          <w:noProof/>
          <w:sz w:val="24"/>
          <w:szCs w:val="24"/>
        </w:rPr>
        <w:t xml:space="preserve"> anmodes om at indberette alle formodede bivirkninger via:</w:t>
      </w:r>
    </w:p>
    <w:p w:rsidR="00881891" w:rsidRDefault="00881891" w:rsidP="00881891">
      <w:pPr>
        <w:ind w:firstLine="851"/>
        <w:rPr>
          <w:color w:val="000000"/>
          <w:sz w:val="24"/>
          <w:szCs w:val="24"/>
          <w:lang w:eastAsia="zh-CN"/>
        </w:rPr>
      </w:pPr>
    </w:p>
    <w:p w:rsidR="00881891" w:rsidRDefault="00881891" w:rsidP="00881891">
      <w:pPr>
        <w:ind w:firstLine="851"/>
        <w:rPr>
          <w:sz w:val="24"/>
          <w:szCs w:val="24"/>
          <w:lang w:eastAsia="da-DK"/>
        </w:rPr>
      </w:pPr>
      <w:r>
        <w:rPr>
          <w:color w:val="000000"/>
          <w:sz w:val="24"/>
          <w:szCs w:val="24"/>
          <w:lang w:eastAsia="zh-CN"/>
        </w:rPr>
        <w:t>Lægemiddelstyrelsen</w:t>
      </w:r>
    </w:p>
    <w:p w:rsidR="00881891" w:rsidRDefault="00881891" w:rsidP="00881891">
      <w:pPr>
        <w:ind w:firstLine="851"/>
        <w:rPr>
          <w:sz w:val="24"/>
          <w:szCs w:val="24"/>
          <w:lang w:eastAsia="da-DK"/>
        </w:rPr>
      </w:pPr>
      <w:r>
        <w:rPr>
          <w:sz w:val="24"/>
          <w:szCs w:val="24"/>
          <w:lang w:eastAsia="zh-CN"/>
        </w:rPr>
        <w:t>Axel Heides Gade 1</w:t>
      </w:r>
    </w:p>
    <w:p w:rsidR="00881891" w:rsidRDefault="00881891" w:rsidP="00881891">
      <w:pPr>
        <w:ind w:firstLine="851"/>
        <w:rPr>
          <w:sz w:val="24"/>
          <w:szCs w:val="24"/>
          <w:lang w:eastAsia="da-DK"/>
        </w:rPr>
      </w:pPr>
      <w:r>
        <w:rPr>
          <w:noProof/>
          <w:sz w:val="24"/>
          <w:szCs w:val="24"/>
          <w:lang w:eastAsia="zh-CN"/>
        </w:rPr>
        <w:t xml:space="preserve">DK-2300 </w:t>
      </w:r>
      <w:r>
        <w:rPr>
          <w:sz w:val="24"/>
          <w:szCs w:val="24"/>
          <w:lang w:eastAsia="zh-CN"/>
        </w:rPr>
        <w:t>København S</w:t>
      </w:r>
    </w:p>
    <w:p w:rsidR="00881891" w:rsidRPr="006C1D02" w:rsidRDefault="00881891" w:rsidP="00881891">
      <w:pPr>
        <w:ind w:firstLine="851"/>
        <w:rPr>
          <w:noProof/>
          <w:sz w:val="24"/>
          <w:szCs w:val="24"/>
          <w:lang w:eastAsia="zh-CN"/>
        </w:rPr>
      </w:pPr>
      <w:r w:rsidRPr="006C1D02">
        <w:rPr>
          <w:sz w:val="24"/>
          <w:szCs w:val="24"/>
          <w:lang w:eastAsia="zh-CN"/>
        </w:rPr>
        <w:t>Websted</w:t>
      </w:r>
      <w:r w:rsidRPr="006C1D02">
        <w:rPr>
          <w:noProof/>
          <w:sz w:val="24"/>
          <w:szCs w:val="24"/>
          <w:lang w:eastAsia="zh-CN"/>
        </w:rPr>
        <w:t xml:space="preserve">: </w:t>
      </w:r>
      <w:hyperlink r:id="rId8" w:history="1">
        <w:r w:rsidRPr="006C1D02">
          <w:rPr>
            <w:rStyle w:val="Hyperlink"/>
            <w:noProof/>
            <w:color w:val="0000FF"/>
            <w:sz w:val="24"/>
            <w:szCs w:val="24"/>
            <w:lang w:eastAsia="zh-CN"/>
          </w:rPr>
          <w:t>www.meldenbivirkning.dk</w:t>
        </w:r>
      </w:hyperlink>
    </w:p>
    <w:p w:rsidR="00881891" w:rsidRPr="006C1D02" w:rsidRDefault="00881891" w:rsidP="00881891">
      <w:pPr>
        <w:pStyle w:val="Sidehoved"/>
        <w:tabs>
          <w:tab w:val="left" w:pos="851"/>
        </w:tabs>
        <w:rPr>
          <w:szCs w:val="24"/>
        </w:rPr>
      </w:pPr>
    </w:p>
    <w:p w:rsidR="00881891" w:rsidRPr="00D3136A" w:rsidRDefault="00881891" w:rsidP="00881891">
      <w:pPr>
        <w:tabs>
          <w:tab w:val="left" w:pos="851"/>
        </w:tabs>
        <w:ind w:left="851" w:hanging="851"/>
        <w:rPr>
          <w:b/>
          <w:sz w:val="24"/>
          <w:szCs w:val="24"/>
        </w:rPr>
      </w:pPr>
      <w:r w:rsidRPr="00D3136A">
        <w:rPr>
          <w:b/>
          <w:sz w:val="24"/>
          <w:szCs w:val="24"/>
        </w:rPr>
        <w:t>4.9</w:t>
      </w:r>
      <w:r w:rsidRPr="00D3136A">
        <w:rPr>
          <w:b/>
          <w:sz w:val="24"/>
          <w:szCs w:val="24"/>
        </w:rPr>
        <w:tab/>
        <w:t>Overdosering</w:t>
      </w:r>
    </w:p>
    <w:p w:rsidR="00881891" w:rsidRPr="00D3136A" w:rsidRDefault="00881891" w:rsidP="00881891">
      <w:pPr>
        <w:ind w:left="851" w:hanging="851"/>
        <w:rPr>
          <w:sz w:val="24"/>
          <w:szCs w:val="24"/>
        </w:rPr>
      </w:pPr>
      <w:r w:rsidRPr="00D3136A">
        <w:rPr>
          <w:sz w:val="24"/>
          <w:szCs w:val="24"/>
        </w:rPr>
        <w:tab/>
        <w:t xml:space="preserve">Der findes ingen kendt </w:t>
      </w:r>
      <w:proofErr w:type="spellStart"/>
      <w:r w:rsidRPr="00D3136A">
        <w:rPr>
          <w:sz w:val="24"/>
          <w:szCs w:val="24"/>
        </w:rPr>
        <w:t>antidot</w:t>
      </w:r>
      <w:proofErr w:type="spellEnd"/>
      <w:r w:rsidRPr="00D3136A">
        <w:rPr>
          <w:sz w:val="24"/>
          <w:szCs w:val="24"/>
        </w:rPr>
        <w:t xml:space="preserve"> mod </w:t>
      </w:r>
      <w:proofErr w:type="spellStart"/>
      <w:r w:rsidRPr="00D3136A">
        <w:rPr>
          <w:sz w:val="24"/>
          <w:szCs w:val="24"/>
        </w:rPr>
        <w:t>gemcitabin</w:t>
      </w:r>
      <w:proofErr w:type="spellEnd"/>
      <w:r w:rsidRPr="00D3136A">
        <w:rPr>
          <w:sz w:val="24"/>
          <w:szCs w:val="24"/>
        </w:rPr>
        <w:t xml:space="preserve"> ved overdosering. Doser så høje som 5700 mg/m</w:t>
      </w:r>
      <w:r w:rsidRPr="00D3136A">
        <w:rPr>
          <w:sz w:val="24"/>
          <w:szCs w:val="24"/>
          <w:vertAlign w:val="superscript"/>
        </w:rPr>
        <w:t>2</w:t>
      </w:r>
      <w:r w:rsidRPr="00D3136A">
        <w:rPr>
          <w:sz w:val="24"/>
          <w:szCs w:val="24"/>
        </w:rPr>
        <w:t xml:space="preserve"> er blevet givet ved intravenøs infusion over 30 minutter hver 2. uge med klinisk acceptabel toksicitet. Ved mistanke om overdosering bør patienten monitoreres med relevante blodprøver og modtage den nødvendige understøttende behandling.</w:t>
      </w:r>
    </w:p>
    <w:p w:rsidR="00881891" w:rsidRPr="00D3136A" w:rsidRDefault="00881891" w:rsidP="00881891">
      <w:pPr>
        <w:tabs>
          <w:tab w:val="left" w:pos="851"/>
        </w:tabs>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4.10</w:t>
      </w:r>
      <w:r w:rsidRPr="00D3136A">
        <w:rPr>
          <w:b/>
          <w:sz w:val="24"/>
          <w:szCs w:val="24"/>
        </w:rPr>
        <w:tab/>
        <w:t>Udlevering</w:t>
      </w:r>
    </w:p>
    <w:p w:rsidR="00881891" w:rsidRPr="00D3136A" w:rsidRDefault="00881891" w:rsidP="00881891">
      <w:pPr>
        <w:tabs>
          <w:tab w:val="left" w:pos="851"/>
        </w:tabs>
        <w:ind w:left="851" w:hanging="851"/>
        <w:rPr>
          <w:sz w:val="24"/>
          <w:szCs w:val="24"/>
        </w:rPr>
      </w:pPr>
      <w:r w:rsidRPr="00D3136A">
        <w:rPr>
          <w:sz w:val="24"/>
          <w:szCs w:val="24"/>
        </w:rPr>
        <w:tab/>
        <w:t>BEGR (kun til sygehuse)</w:t>
      </w:r>
    </w:p>
    <w:p w:rsidR="00881891" w:rsidRPr="00D3136A" w:rsidRDefault="00881891" w:rsidP="00881891">
      <w:pPr>
        <w:tabs>
          <w:tab w:val="left" w:pos="851"/>
        </w:tabs>
        <w:rPr>
          <w:sz w:val="24"/>
          <w:szCs w:val="24"/>
        </w:rPr>
      </w:pPr>
    </w:p>
    <w:p w:rsidR="00881891" w:rsidRPr="00D3136A" w:rsidRDefault="00881891" w:rsidP="00881891">
      <w:pPr>
        <w:tabs>
          <w:tab w:val="left" w:pos="851"/>
        </w:tabs>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5.</w:t>
      </w:r>
      <w:r w:rsidRPr="00D3136A">
        <w:rPr>
          <w:b/>
          <w:sz w:val="24"/>
          <w:szCs w:val="24"/>
        </w:rPr>
        <w:tab/>
        <w:t>FARMAKOLOGISKE EGENSKABER</w:t>
      </w:r>
    </w:p>
    <w:p w:rsidR="00881891" w:rsidRPr="00D3136A" w:rsidRDefault="00881891" w:rsidP="00881891">
      <w:pPr>
        <w:tabs>
          <w:tab w:val="left" w:pos="851"/>
        </w:tabs>
        <w:rPr>
          <w:sz w:val="24"/>
          <w:szCs w:val="24"/>
        </w:rPr>
      </w:pPr>
    </w:p>
    <w:p w:rsidR="00881891" w:rsidRPr="00D3136A" w:rsidRDefault="00881891" w:rsidP="00881891">
      <w:pPr>
        <w:tabs>
          <w:tab w:val="num" w:pos="851"/>
        </w:tabs>
        <w:ind w:left="851" w:hanging="851"/>
        <w:rPr>
          <w:b/>
          <w:sz w:val="24"/>
          <w:szCs w:val="24"/>
        </w:rPr>
      </w:pPr>
      <w:r w:rsidRPr="00D3136A">
        <w:rPr>
          <w:b/>
          <w:sz w:val="24"/>
          <w:szCs w:val="24"/>
        </w:rPr>
        <w:t>5.1</w:t>
      </w:r>
      <w:r w:rsidRPr="00D3136A">
        <w:rPr>
          <w:b/>
          <w:sz w:val="24"/>
          <w:szCs w:val="24"/>
        </w:rPr>
        <w:tab/>
      </w:r>
      <w:proofErr w:type="spellStart"/>
      <w:r w:rsidRPr="00D3136A">
        <w:rPr>
          <w:b/>
          <w:sz w:val="24"/>
          <w:szCs w:val="24"/>
        </w:rPr>
        <w:t>Farmakodynamiske</w:t>
      </w:r>
      <w:proofErr w:type="spellEnd"/>
      <w:r w:rsidRPr="00D3136A">
        <w:rPr>
          <w:b/>
          <w:sz w:val="24"/>
          <w:szCs w:val="24"/>
        </w:rPr>
        <w:t xml:space="preserve"> egenskaber</w:t>
      </w:r>
    </w:p>
    <w:p w:rsidR="00881891" w:rsidRDefault="0032039A" w:rsidP="00881891">
      <w:pPr>
        <w:ind w:left="851" w:hanging="851"/>
        <w:rPr>
          <w:sz w:val="24"/>
          <w:szCs w:val="24"/>
        </w:rPr>
      </w:pPr>
      <w:r>
        <w:rPr>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D3136A">
        <w:rPr>
          <w:sz w:val="24"/>
          <w:szCs w:val="24"/>
        </w:rPr>
        <w:t>Antineoplastiske</w:t>
      </w:r>
      <w:proofErr w:type="spellEnd"/>
      <w:r w:rsidRPr="00D3136A">
        <w:rPr>
          <w:sz w:val="24"/>
          <w:szCs w:val="24"/>
        </w:rPr>
        <w:t xml:space="preserve"> stoffer, </w:t>
      </w:r>
      <w:proofErr w:type="spellStart"/>
      <w:r w:rsidRPr="00D3136A">
        <w:rPr>
          <w:sz w:val="24"/>
          <w:szCs w:val="24"/>
        </w:rPr>
        <w:t>pyrimidin</w:t>
      </w:r>
      <w:proofErr w:type="spellEnd"/>
      <w:r w:rsidRPr="00D3136A">
        <w:rPr>
          <w:sz w:val="24"/>
          <w:szCs w:val="24"/>
        </w:rPr>
        <w:t xml:space="preserve"> </w:t>
      </w:r>
      <w:proofErr w:type="spellStart"/>
      <w:r w:rsidRPr="00D3136A">
        <w:rPr>
          <w:sz w:val="24"/>
          <w:szCs w:val="24"/>
        </w:rPr>
        <w:t>analoger</w:t>
      </w:r>
      <w:proofErr w:type="spellEnd"/>
      <w:r w:rsidRPr="00D3136A">
        <w:rPr>
          <w:sz w:val="24"/>
          <w:szCs w:val="24"/>
        </w:rPr>
        <w:t>.</w:t>
      </w:r>
    </w:p>
    <w:p w:rsidR="0032039A" w:rsidRDefault="0032039A" w:rsidP="00881891">
      <w:pPr>
        <w:ind w:left="851" w:hanging="851"/>
        <w:rPr>
          <w:sz w:val="24"/>
          <w:szCs w:val="24"/>
        </w:rPr>
      </w:pPr>
      <w:r>
        <w:rPr>
          <w:sz w:val="24"/>
          <w:szCs w:val="24"/>
        </w:rPr>
        <w:tab/>
      </w:r>
      <w:r w:rsidRPr="00D3136A">
        <w:rPr>
          <w:sz w:val="24"/>
          <w:szCs w:val="24"/>
        </w:rPr>
        <w:t>ATC-kode: L 01 BC 05.</w:t>
      </w:r>
    </w:p>
    <w:p w:rsidR="0032039A" w:rsidRPr="00D3136A" w:rsidRDefault="0032039A" w:rsidP="00881891">
      <w:pPr>
        <w:ind w:left="851" w:hanging="851"/>
        <w:rPr>
          <w:sz w:val="24"/>
          <w:szCs w:val="24"/>
        </w:rPr>
      </w:pPr>
    </w:p>
    <w:p w:rsidR="00881891" w:rsidRPr="00D3136A" w:rsidRDefault="00881891" w:rsidP="00881891">
      <w:pPr>
        <w:ind w:left="851" w:hanging="851"/>
        <w:rPr>
          <w:sz w:val="24"/>
          <w:szCs w:val="24"/>
        </w:rPr>
      </w:pPr>
      <w:r w:rsidRPr="00D3136A">
        <w:rPr>
          <w:sz w:val="24"/>
          <w:szCs w:val="24"/>
        </w:rPr>
        <w:tab/>
      </w:r>
      <w:proofErr w:type="spellStart"/>
      <w:r w:rsidRPr="00D3136A">
        <w:rPr>
          <w:sz w:val="24"/>
          <w:szCs w:val="24"/>
          <w:u w:val="single"/>
        </w:rPr>
        <w:t>Cytotoksisk</w:t>
      </w:r>
      <w:proofErr w:type="spellEnd"/>
      <w:r w:rsidRPr="00D3136A">
        <w:rPr>
          <w:sz w:val="24"/>
          <w:szCs w:val="24"/>
          <w:u w:val="single"/>
        </w:rPr>
        <w:t xml:space="preserve"> aktivitet i cellekulturer</w:t>
      </w:r>
    </w:p>
    <w:p w:rsidR="00881891" w:rsidRPr="00D3136A" w:rsidRDefault="00881891" w:rsidP="00881891">
      <w:pPr>
        <w:ind w:left="851"/>
        <w:rPr>
          <w:sz w:val="24"/>
          <w:szCs w:val="24"/>
        </w:rPr>
      </w:pPr>
      <w:proofErr w:type="spellStart"/>
      <w:r w:rsidRPr="00D3136A">
        <w:rPr>
          <w:sz w:val="24"/>
          <w:szCs w:val="24"/>
        </w:rPr>
        <w:t>Gemcitabin</w:t>
      </w:r>
      <w:proofErr w:type="spellEnd"/>
      <w:r w:rsidRPr="00D3136A">
        <w:rPr>
          <w:sz w:val="24"/>
          <w:szCs w:val="24"/>
        </w:rPr>
        <w:t xml:space="preserve"> udviser betydelig </w:t>
      </w:r>
      <w:proofErr w:type="spellStart"/>
      <w:r w:rsidRPr="00D3136A">
        <w:rPr>
          <w:sz w:val="24"/>
          <w:szCs w:val="24"/>
        </w:rPr>
        <w:t>cytotoksicitet</w:t>
      </w:r>
      <w:proofErr w:type="spellEnd"/>
      <w:r w:rsidRPr="00D3136A">
        <w:rPr>
          <w:sz w:val="24"/>
          <w:szCs w:val="24"/>
        </w:rPr>
        <w:t xml:space="preserve"> overfor en række forskellige </w:t>
      </w:r>
      <w:proofErr w:type="spellStart"/>
      <w:r w:rsidRPr="00D3136A">
        <w:rPr>
          <w:sz w:val="24"/>
          <w:szCs w:val="24"/>
        </w:rPr>
        <w:t>murine</w:t>
      </w:r>
      <w:proofErr w:type="spellEnd"/>
      <w:r w:rsidRPr="00D3136A">
        <w:rPr>
          <w:sz w:val="24"/>
          <w:szCs w:val="24"/>
        </w:rPr>
        <w:t xml:space="preserve"> og humane tumorceller i cellekulturer. Dets virkning er fasespecifik, idet </w:t>
      </w:r>
      <w:proofErr w:type="spellStart"/>
      <w:r w:rsidRPr="00D3136A">
        <w:rPr>
          <w:sz w:val="24"/>
          <w:szCs w:val="24"/>
        </w:rPr>
        <w:t>gemcitabin</w:t>
      </w:r>
      <w:proofErr w:type="spellEnd"/>
      <w:r w:rsidRPr="00D3136A">
        <w:rPr>
          <w:sz w:val="24"/>
          <w:szCs w:val="24"/>
        </w:rPr>
        <w:t xml:space="preserve"> primært dræber celler, der undergår DNA-syntese (S-fase) og under visse forhold blokerer progressionen af celler på grænsen mellem G1 og S-fasen. </w:t>
      </w:r>
      <w:r w:rsidRPr="00D3136A">
        <w:rPr>
          <w:i/>
          <w:sz w:val="24"/>
          <w:szCs w:val="24"/>
        </w:rPr>
        <w:t xml:space="preserve">In </w:t>
      </w:r>
      <w:proofErr w:type="spellStart"/>
      <w:r w:rsidRPr="00D3136A">
        <w:rPr>
          <w:i/>
          <w:sz w:val="24"/>
          <w:szCs w:val="24"/>
        </w:rPr>
        <w:t>vitro</w:t>
      </w:r>
      <w:proofErr w:type="spellEnd"/>
      <w:r w:rsidRPr="00D3136A">
        <w:rPr>
          <w:sz w:val="24"/>
          <w:szCs w:val="24"/>
        </w:rPr>
        <w:t xml:space="preserve"> er den </w:t>
      </w:r>
      <w:proofErr w:type="spellStart"/>
      <w:r w:rsidRPr="00D3136A">
        <w:rPr>
          <w:sz w:val="24"/>
          <w:szCs w:val="24"/>
        </w:rPr>
        <w:t>cytotoksiske</w:t>
      </w:r>
      <w:proofErr w:type="spellEnd"/>
      <w:r w:rsidRPr="00D3136A">
        <w:rPr>
          <w:sz w:val="24"/>
          <w:szCs w:val="24"/>
        </w:rPr>
        <w:t xml:space="preserve"> effekt af </w:t>
      </w:r>
      <w:proofErr w:type="spellStart"/>
      <w:r w:rsidRPr="00D3136A">
        <w:rPr>
          <w:sz w:val="24"/>
          <w:szCs w:val="24"/>
        </w:rPr>
        <w:t>gemcitabin</w:t>
      </w:r>
      <w:proofErr w:type="spellEnd"/>
      <w:r w:rsidRPr="00D3136A">
        <w:rPr>
          <w:sz w:val="24"/>
          <w:szCs w:val="24"/>
        </w:rPr>
        <w:t xml:space="preserve"> både koncentrations- og tidsaf</w:t>
      </w:r>
      <w:r w:rsidRPr="00D3136A">
        <w:rPr>
          <w:sz w:val="24"/>
          <w:szCs w:val="24"/>
        </w:rPr>
        <w:softHyphen/>
        <w:t>hæng</w:t>
      </w:r>
      <w:r w:rsidRPr="00D3136A">
        <w:rPr>
          <w:sz w:val="24"/>
          <w:szCs w:val="24"/>
        </w:rPr>
        <w:softHyphen/>
        <w:t>ig.</w:t>
      </w:r>
    </w:p>
    <w:p w:rsidR="00881891" w:rsidRPr="00D3136A" w:rsidRDefault="00881891" w:rsidP="00881891">
      <w:pPr>
        <w:ind w:left="851" w:hanging="851"/>
        <w:rPr>
          <w:sz w:val="24"/>
          <w:szCs w:val="24"/>
        </w:rPr>
      </w:pPr>
      <w:r w:rsidRPr="00D3136A">
        <w:rPr>
          <w:sz w:val="24"/>
          <w:szCs w:val="24"/>
        </w:rPr>
        <w:tab/>
      </w:r>
    </w:p>
    <w:p w:rsidR="00881891" w:rsidRPr="00D3136A" w:rsidRDefault="00881891" w:rsidP="00881891">
      <w:pPr>
        <w:ind w:left="851"/>
        <w:rPr>
          <w:sz w:val="24"/>
          <w:szCs w:val="24"/>
          <w:u w:val="single"/>
        </w:rPr>
      </w:pPr>
      <w:proofErr w:type="spellStart"/>
      <w:r w:rsidRPr="00D3136A">
        <w:rPr>
          <w:sz w:val="24"/>
          <w:szCs w:val="24"/>
          <w:u w:val="single"/>
        </w:rPr>
        <w:t>Antitumoraktivitet</w:t>
      </w:r>
      <w:proofErr w:type="spellEnd"/>
      <w:r w:rsidRPr="00D3136A">
        <w:rPr>
          <w:sz w:val="24"/>
          <w:szCs w:val="24"/>
          <w:u w:val="single"/>
        </w:rPr>
        <w:t xml:space="preserve"> i prækliniske modeller</w:t>
      </w:r>
    </w:p>
    <w:p w:rsidR="00881891" w:rsidRPr="00D3136A" w:rsidRDefault="00881891" w:rsidP="00881891">
      <w:pPr>
        <w:ind w:left="851"/>
        <w:rPr>
          <w:sz w:val="24"/>
          <w:szCs w:val="24"/>
        </w:rPr>
      </w:pPr>
      <w:r w:rsidRPr="00D3136A">
        <w:rPr>
          <w:sz w:val="24"/>
          <w:szCs w:val="24"/>
        </w:rPr>
        <w:t xml:space="preserve">I dyremodeller er </w:t>
      </w:r>
      <w:proofErr w:type="spellStart"/>
      <w:r w:rsidRPr="00D3136A">
        <w:rPr>
          <w:sz w:val="24"/>
          <w:szCs w:val="24"/>
        </w:rPr>
        <w:t>gemcitabins</w:t>
      </w:r>
      <w:proofErr w:type="spellEnd"/>
      <w:r w:rsidRPr="00D3136A">
        <w:rPr>
          <w:sz w:val="24"/>
          <w:szCs w:val="24"/>
        </w:rPr>
        <w:t xml:space="preserve"> </w:t>
      </w:r>
      <w:proofErr w:type="spellStart"/>
      <w:r w:rsidRPr="00D3136A">
        <w:rPr>
          <w:sz w:val="24"/>
          <w:szCs w:val="24"/>
        </w:rPr>
        <w:t>antitumoraktivitet</w:t>
      </w:r>
      <w:proofErr w:type="spellEnd"/>
      <w:r w:rsidRPr="00D3136A">
        <w:rPr>
          <w:sz w:val="24"/>
          <w:szCs w:val="24"/>
        </w:rPr>
        <w:t xml:space="preserve"> afhængig af administrations</w:t>
      </w:r>
      <w:r w:rsidRPr="00D3136A">
        <w:rPr>
          <w:sz w:val="24"/>
          <w:szCs w:val="24"/>
        </w:rPr>
        <w:softHyphen/>
        <w:t xml:space="preserve">frekvensen. Gives </w:t>
      </w:r>
      <w:proofErr w:type="spellStart"/>
      <w:r w:rsidRPr="00D3136A">
        <w:rPr>
          <w:sz w:val="24"/>
          <w:szCs w:val="24"/>
        </w:rPr>
        <w:t>gemcitabin</w:t>
      </w:r>
      <w:proofErr w:type="spellEnd"/>
      <w:r w:rsidRPr="00D3136A">
        <w:rPr>
          <w:sz w:val="24"/>
          <w:szCs w:val="24"/>
        </w:rPr>
        <w:t xml:space="preserve"> daglig, ses høj dødelighed blandt dyr men minimal </w:t>
      </w:r>
      <w:proofErr w:type="spellStart"/>
      <w:r w:rsidRPr="00D3136A">
        <w:rPr>
          <w:sz w:val="24"/>
          <w:szCs w:val="24"/>
        </w:rPr>
        <w:t>anti</w:t>
      </w:r>
      <w:proofErr w:type="spellEnd"/>
      <w:r w:rsidRPr="00D3136A">
        <w:rPr>
          <w:sz w:val="24"/>
          <w:szCs w:val="24"/>
        </w:rPr>
        <w:t xml:space="preserve">-tumoraktivitet er observeret. Gives </w:t>
      </w:r>
      <w:proofErr w:type="spellStart"/>
      <w:r w:rsidRPr="00D3136A">
        <w:rPr>
          <w:sz w:val="24"/>
          <w:szCs w:val="24"/>
        </w:rPr>
        <w:t>gemcitabin</w:t>
      </w:r>
      <w:proofErr w:type="spellEnd"/>
      <w:r w:rsidRPr="00D3136A">
        <w:rPr>
          <w:sz w:val="24"/>
          <w:szCs w:val="24"/>
        </w:rPr>
        <w:t xml:space="preserve"> derimod hver 3. eller 4. dag, kan det gives i ikke-letale doser, med betydelig </w:t>
      </w:r>
      <w:proofErr w:type="spellStart"/>
      <w:r w:rsidRPr="00D3136A">
        <w:rPr>
          <w:sz w:val="24"/>
          <w:szCs w:val="24"/>
        </w:rPr>
        <w:t>antitumoraktivitet</w:t>
      </w:r>
      <w:proofErr w:type="spellEnd"/>
      <w:r w:rsidRPr="00D3136A">
        <w:rPr>
          <w:sz w:val="24"/>
          <w:szCs w:val="24"/>
        </w:rPr>
        <w:t xml:space="preserve"> mod et bredt spektrum af musetumorer.</w:t>
      </w:r>
    </w:p>
    <w:p w:rsidR="00881891" w:rsidRPr="00D3136A" w:rsidRDefault="00881891" w:rsidP="00881891">
      <w:pPr>
        <w:ind w:left="851" w:hanging="851"/>
        <w:rPr>
          <w:sz w:val="24"/>
          <w:szCs w:val="24"/>
        </w:rPr>
      </w:pPr>
    </w:p>
    <w:p w:rsidR="00881891" w:rsidRPr="00D3136A" w:rsidRDefault="00881891" w:rsidP="00881891">
      <w:pPr>
        <w:ind w:left="851"/>
        <w:rPr>
          <w:sz w:val="24"/>
          <w:szCs w:val="24"/>
          <w:u w:val="single"/>
        </w:rPr>
      </w:pPr>
      <w:r w:rsidRPr="00D3136A">
        <w:rPr>
          <w:sz w:val="24"/>
          <w:szCs w:val="24"/>
          <w:u w:val="single"/>
        </w:rPr>
        <w:t>Virkningsmekanisme</w:t>
      </w:r>
    </w:p>
    <w:p w:rsidR="00881891" w:rsidRPr="00D3136A" w:rsidRDefault="00881891" w:rsidP="00881891">
      <w:pPr>
        <w:ind w:left="851"/>
        <w:rPr>
          <w:sz w:val="24"/>
          <w:szCs w:val="24"/>
        </w:rPr>
      </w:pPr>
      <w:r w:rsidRPr="00D3136A">
        <w:rPr>
          <w:sz w:val="24"/>
          <w:szCs w:val="24"/>
        </w:rPr>
        <w:t xml:space="preserve">Cellulær metabolisme og virkningsmekanisme </w:t>
      </w:r>
      <w:proofErr w:type="spellStart"/>
      <w:r w:rsidRPr="00D3136A">
        <w:rPr>
          <w:sz w:val="24"/>
          <w:szCs w:val="24"/>
        </w:rPr>
        <w:t>Gemcitabin</w:t>
      </w:r>
      <w:proofErr w:type="spellEnd"/>
      <w:r w:rsidRPr="00D3136A">
        <w:rPr>
          <w:sz w:val="24"/>
          <w:szCs w:val="24"/>
        </w:rPr>
        <w:t xml:space="preserve"> (</w:t>
      </w:r>
      <w:proofErr w:type="spellStart"/>
      <w:r w:rsidRPr="00D3136A">
        <w:rPr>
          <w:sz w:val="24"/>
          <w:szCs w:val="24"/>
        </w:rPr>
        <w:t>dFdC</w:t>
      </w:r>
      <w:proofErr w:type="spellEnd"/>
      <w:r w:rsidRPr="00D3136A">
        <w:rPr>
          <w:sz w:val="24"/>
          <w:szCs w:val="24"/>
        </w:rPr>
        <w:t xml:space="preserve">), som er en </w:t>
      </w:r>
      <w:proofErr w:type="spellStart"/>
      <w:r w:rsidRPr="00D3136A">
        <w:rPr>
          <w:sz w:val="24"/>
          <w:szCs w:val="24"/>
        </w:rPr>
        <w:t>pyrimidin</w:t>
      </w:r>
      <w:proofErr w:type="spellEnd"/>
      <w:r w:rsidRPr="00D3136A">
        <w:rPr>
          <w:sz w:val="24"/>
          <w:szCs w:val="24"/>
        </w:rPr>
        <w:t xml:space="preserve"> antimetabolit, </w:t>
      </w:r>
      <w:proofErr w:type="spellStart"/>
      <w:r w:rsidRPr="00D3136A">
        <w:rPr>
          <w:sz w:val="24"/>
          <w:szCs w:val="24"/>
        </w:rPr>
        <w:t>metaboliseres</w:t>
      </w:r>
      <w:proofErr w:type="spellEnd"/>
      <w:r w:rsidRPr="00D3136A">
        <w:rPr>
          <w:sz w:val="24"/>
          <w:szCs w:val="24"/>
        </w:rPr>
        <w:t xml:space="preserve"> intracellulært af </w:t>
      </w:r>
      <w:proofErr w:type="spellStart"/>
      <w:r w:rsidRPr="00D3136A">
        <w:rPr>
          <w:sz w:val="24"/>
          <w:szCs w:val="24"/>
        </w:rPr>
        <w:t>nukleosid-kinaser</w:t>
      </w:r>
      <w:proofErr w:type="spellEnd"/>
      <w:r w:rsidRPr="00D3136A">
        <w:rPr>
          <w:sz w:val="24"/>
          <w:szCs w:val="24"/>
        </w:rPr>
        <w:t xml:space="preserve"> til de aktive </w:t>
      </w:r>
      <w:proofErr w:type="spellStart"/>
      <w:r w:rsidRPr="00D3136A">
        <w:rPr>
          <w:sz w:val="24"/>
          <w:szCs w:val="24"/>
        </w:rPr>
        <w:t>difosfat</w:t>
      </w:r>
      <w:proofErr w:type="spellEnd"/>
      <w:r w:rsidRPr="00D3136A">
        <w:rPr>
          <w:sz w:val="24"/>
          <w:szCs w:val="24"/>
        </w:rPr>
        <w:t>-(</w:t>
      </w:r>
      <w:proofErr w:type="spellStart"/>
      <w:r w:rsidRPr="00D3136A">
        <w:rPr>
          <w:sz w:val="24"/>
          <w:szCs w:val="24"/>
        </w:rPr>
        <w:t>dFdCDP</w:t>
      </w:r>
      <w:proofErr w:type="spellEnd"/>
      <w:r w:rsidRPr="00D3136A">
        <w:rPr>
          <w:sz w:val="24"/>
          <w:szCs w:val="24"/>
        </w:rPr>
        <w:t>) og trifosfat-(</w:t>
      </w:r>
      <w:proofErr w:type="spellStart"/>
      <w:r w:rsidRPr="00D3136A">
        <w:rPr>
          <w:sz w:val="24"/>
          <w:szCs w:val="24"/>
        </w:rPr>
        <w:t>dFdCTP</w:t>
      </w:r>
      <w:proofErr w:type="spellEnd"/>
      <w:r w:rsidRPr="00D3136A">
        <w:rPr>
          <w:sz w:val="24"/>
          <w:szCs w:val="24"/>
        </w:rPr>
        <w:t xml:space="preserve">) </w:t>
      </w:r>
      <w:proofErr w:type="spellStart"/>
      <w:r w:rsidRPr="00D3136A">
        <w:rPr>
          <w:sz w:val="24"/>
          <w:szCs w:val="24"/>
        </w:rPr>
        <w:t>nukleosider</w:t>
      </w:r>
      <w:proofErr w:type="spellEnd"/>
      <w:r w:rsidRPr="00D3136A">
        <w:rPr>
          <w:sz w:val="24"/>
          <w:szCs w:val="24"/>
        </w:rPr>
        <w:t xml:space="preserve">. Den </w:t>
      </w:r>
      <w:proofErr w:type="spellStart"/>
      <w:r w:rsidRPr="00D3136A">
        <w:rPr>
          <w:sz w:val="24"/>
          <w:szCs w:val="24"/>
        </w:rPr>
        <w:t>cytotoksiske</w:t>
      </w:r>
      <w:proofErr w:type="spellEnd"/>
      <w:r w:rsidRPr="00D3136A">
        <w:rPr>
          <w:sz w:val="24"/>
          <w:szCs w:val="24"/>
        </w:rPr>
        <w:t xml:space="preserve"> effekt af </w:t>
      </w:r>
      <w:proofErr w:type="spellStart"/>
      <w:r w:rsidRPr="00D3136A">
        <w:rPr>
          <w:sz w:val="24"/>
          <w:szCs w:val="24"/>
        </w:rPr>
        <w:t>gemcitabin</w:t>
      </w:r>
      <w:proofErr w:type="spellEnd"/>
      <w:r w:rsidRPr="00D3136A">
        <w:rPr>
          <w:sz w:val="24"/>
          <w:szCs w:val="24"/>
        </w:rPr>
        <w:t xml:space="preserve"> skyldes en hæmning af DNA-syntesen ved hjælp af to virkningsmekanismer af </w:t>
      </w:r>
      <w:proofErr w:type="spellStart"/>
      <w:r w:rsidRPr="00D3136A">
        <w:rPr>
          <w:sz w:val="24"/>
          <w:szCs w:val="24"/>
        </w:rPr>
        <w:t>dFdCDP</w:t>
      </w:r>
      <w:proofErr w:type="spellEnd"/>
      <w:r w:rsidRPr="00D3136A">
        <w:rPr>
          <w:sz w:val="24"/>
          <w:szCs w:val="24"/>
        </w:rPr>
        <w:t xml:space="preserve"> og </w:t>
      </w:r>
      <w:proofErr w:type="spellStart"/>
      <w:r w:rsidRPr="00D3136A">
        <w:rPr>
          <w:sz w:val="24"/>
          <w:szCs w:val="24"/>
        </w:rPr>
        <w:t>dFdCTP</w:t>
      </w:r>
      <w:proofErr w:type="spellEnd"/>
      <w:r w:rsidRPr="00D3136A">
        <w:rPr>
          <w:sz w:val="24"/>
          <w:szCs w:val="24"/>
        </w:rPr>
        <w:t xml:space="preserve">. For det første hæmmer </w:t>
      </w:r>
      <w:proofErr w:type="spellStart"/>
      <w:r w:rsidRPr="00D3136A">
        <w:rPr>
          <w:sz w:val="24"/>
          <w:szCs w:val="24"/>
        </w:rPr>
        <w:t>dFdCDP</w:t>
      </w:r>
      <w:proofErr w:type="spellEnd"/>
      <w:r w:rsidRPr="00D3136A">
        <w:rPr>
          <w:sz w:val="24"/>
          <w:szCs w:val="24"/>
        </w:rPr>
        <w:t xml:space="preserve"> </w:t>
      </w:r>
      <w:proofErr w:type="spellStart"/>
      <w:r w:rsidRPr="00D3136A">
        <w:rPr>
          <w:sz w:val="24"/>
          <w:szCs w:val="24"/>
        </w:rPr>
        <w:t>ribonukleotid-reduktase</w:t>
      </w:r>
      <w:proofErr w:type="spellEnd"/>
      <w:r w:rsidRPr="00D3136A">
        <w:rPr>
          <w:sz w:val="24"/>
          <w:szCs w:val="24"/>
        </w:rPr>
        <w:t xml:space="preserve">, som er den eneste ansvarlige for katalysering af reaktioner, som producerer </w:t>
      </w:r>
      <w:proofErr w:type="spellStart"/>
      <w:r w:rsidRPr="00D3136A">
        <w:rPr>
          <w:sz w:val="24"/>
          <w:szCs w:val="24"/>
        </w:rPr>
        <w:t>deoxynukleosid</w:t>
      </w:r>
      <w:proofErr w:type="spellEnd"/>
      <w:r w:rsidRPr="00D3136A">
        <w:rPr>
          <w:sz w:val="24"/>
          <w:szCs w:val="24"/>
        </w:rPr>
        <w:t xml:space="preserve">-trifosfater til DNA-syntesen. Hæmning af dette enzym med </w:t>
      </w:r>
      <w:proofErr w:type="spellStart"/>
      <w:r w:rsidRPr="00D3136A">
        <w:rPr>
          <w:sz w:val="24"/>
          <w:szCs w:val="24"/>
        </w:rPr>
        <w:t>dFdCDP</w:t>
      </w:r>
      <w:proofErr w:type="spellEnd"/>
      <w:r w:rsidRPr="00D3136A">
        <w:rPr>
          <w:sz w:val="24"/>
          <w:szCs w:val="24"/>
        </w:rPr>
        <w:t xml:space="preserve"> giver en reduktion i koncentrationen af </w:t>
      </w:r>
      <w:proofErr w:type="spellStart"/>
      <w:r w:rsidRPr="00D3136A">
        <w:rPr>
          <w:sz w:val="24"/>
          <w:szCs w:val="24"/>
        </w:rPr>
        <w:t>deoxynukleosider</w:t>
      </w:r>
      <w:proofErr w:type="spellEnd"/>
      <w:r w:rsidRPr="00D3136A">
        <w:rPr>
          <w:sz w:val="24"/>
          <w:szCs w:val="24"/>
        </w:rPr>
        <w:t xml:space="preserve"> generelt og specielt </w:t>
      </w:r>
      <w:proofErr w:type="spellStart"/>
      <w:r w:rsidRPr="00D3136A">
        <w:rPr>
          <w:sz w:val="24"/>
          <w:szCs w:val="24"/>
        </w:rPr>
        <w:t>dCTP</w:t>
      </w:r>
      <w:proofErr w:type="spellEnd"/>
      <w:r w:rsidRPr="00D3136A">
        <w:rPr>
          <w:sz w:val="24"/>
          <w:szCs w:val="24"/>
        </w:rPr>
        <w:t xml:space="preserve">. For det andet konkurrerer </w:t>
      </w:r>
      <w:proofErr w:type="spellStart"/>
      <w:r w:rsidRPr="00D3136A">
        <w:rPr>
          <w:sz w:val="24"/>
          <w:szCs w:val="24"/>
        </w:rPr>
        <w:t>dFdCTP</w:t>
      </w:r>
      <w:proofErr w:type="spellEnd"/>
      <w:r w:rsidRPr="00D3136A">
        <w:rPr>
          <w:sz w:val="24"/>
          <w:szCs w:val="24"/>
        </w:rPr>
        <w:t xml:space="preserve"> med </w:t>
      </w:r>
      <w:proofErr w:type="spellStart"/>
      <w:r w:rsidRPr="00D3136A">
        <w:rPr>
          <w:sz w:val="24"/>
          <w:szCs w:val="24"/>
        </w:rPr>
        <w:t>dCTP</w:t>
      </w:r>
      <w:proofErr w:type="spellEnd"/>
      <w:r w:rsidRPr="00D3136A">
        <w:rPr>
          <w:sz w:val="24"/>
          <w:szCs w:val="24"/>
        </w:rPr>
        <w:t xml:space="preserve"> om inkorporering i DNA (selvfor</w:t>
      </w:r>
      <w:r w:rsidRPr="00D3136A">
        <w:rPr>
          <w:sz w:val="24"/>
          <w:szCs w:val="24"/>
        </w:rPr>
        <w:softHyphen/>
        <w:t xml:space="preserve">stærkende). </w:t>
      </w:r>
    </w:p>
    <w:p w:rsidR="00881891" w:rsidRPr="00D3136A" w:rsidRDefault="00881891" w:rsidP="00881891">
      <w:pPr>
        <w:ind w:left="851" w:hanging="851"/>
        <w:rPr>
          <w:sz w:val="24"/>
          <w:szCs w:val="24"/>
        </w:rPr>
      </w:pPr>
    </w:p>
    <w:p w:rsidR="00881891" w:rsidRPr="00D3136A" w:rsidRDefault="00881891" w:rsidP="00881891">
      <w:pPr>
        <w:ind w:left="851" w:hanging="851"/>
        <w:rPr>
          <w:sz w:val="24"/>
          <w:szCs w:val="24"/>
        </w:rPr>
      </w:pPr>
      <w:r w:rsidRPr="00D3136A">
        <w:rPr>
          <w:sz w:val="24"/>
          <w:szCs w:val="24"/>
        </w:rPr>
        <w:tab/>
        <w:t xml:space="preserve">Ligeledes kan en lille mængde </w:t>
      </w:r>
      <w:proofErr w:type="spellStart"/>
      <w:r w:rsidRPr="00D3136A">
        <w:rPr>
          <w:sz w:val="24"/>
          <w:szCs w:val="24"/>
        </w:rPr>
        <w:t>gemcitabin</w:t>
      </w:r>
      <w:proofErr w:type="spellEnd"/>
      <w:r w:rsidRPr="00D3136A">
        <w:rPr>
          <w:sz w:val="24"/>
          <w:szCs w:val="24"/>
        </w:rPr>
        <w:t xml:space="preserve"> også blive inkorporeret i RNA. Således forstærker den reducerede intracellulære koncentration af </w:t>
      </w:r>
      <w:proofErr w:type="spellStart"/>
      <w:r w:rsidRPr="00D3136A">
        <w:rPr>
          <w:sz w:val="24"/>
          <w:szCs w:val="24"/>
        </w:rPr>
        <w:t>dCTP</w:t>
      </w:r>
      <w:proofErr w:type="spellEnd"/>
      <w:r w:rsidRPr="00D3136A">
        <w:rPr>
          <w:sz w:val="24"/>
          <w:szCs w:val="24"/>
        </w:rPr>
        <w:t xml:space="preserve"> inkorporeringen af </w:t>
      </w:r>
      <w:proofErr w:type="spellStart"/>
      <w:r w:rsidRPr="00D3136A">
        <w:rPr>
          <w:sz w:val="24"/>
          <w:szCs w:val="24"/>
        </w:rPr>
        <w:t>dFdCTP</w:t>
      </w:r>
      <w:proofErr w:type="spellEnd"/>
      <w:r w:rsidRPr="00D3136A">
        <w:rPr>
          <w:sz w:val="24"/>
          <w:szCs w:val="24"/>
        </w:rPr>
        <w:t xml:space="preserve"> i DNA. DNA polymerase epsilon er ikke i stand til at fjerne </w:t>
      </w:r>
      <w:proofErr w:type="spellStart"/>
      <w:r w:rsidRPr="00D3136A">
        <w:rPr>
          <w:sz w:val="24"/>
          <w:szCs w:val="24"/>
        </w:rPr>
        <w:t>gemcitabin</w:t>
      </w:r>
      <w:proofErr w:type="spellEnd"/>
      <w:r w:rsidRPr="00D3136A">
        <w:rPr>
          <w:sz w:val="24"/>
          <w:szCs w:val="24"/>
        </w:rPr>
        <w:t xml:space="preserve"> og reparere de voksende DNA-strenge. Efter </w:t>
      </w:r>
      <w:proofErr w:type="spellStart"/>
      <w:r w:rsidRPr="00D3136A">
        <w:rPr>
          <w:sz w:val="24"/>
          <w:szCs w:val="24"/>
        </w:rPr>
        <w:t>gemcitabin</w:t>
      </w:r>
      <w:proofErr w:type="spellEnd"/>
      <w:r w:rsidRPr="00D3136A">
        <w:rPr>
          <w:sz w:val="24"/>
          <w:szCs w:val="24"/>
        </w:rPr>
        <w:t xml:space="preserve"> er inkorporeret i DNA øges de voksende DNA-strenge med et ekstra nukleotid. Denne nukleotidforøgelse betyder i </w:t>
      </w:r>
      <w:r w:rsidRPr="00D3136A">
        <w:rPr>
          <w:sz w:val="24"/>
          <w:szCs w:val="24"/>
        </w:rPr>
        <w:lastRenderedPageBreak/>
        <w:t xml:space="preserve">princippet en fuldstændig hæmning af den fortsatte DNA-syntese (maskeret </w:t>
      </w:r>
      <w:proofErr w:type="spellStart"/>
      <w:r w:rsidRPr="00D3136A">
        <w:rPr>
          <w:sz w:val="24"/>
          <w:szCs w:val="24"/>
        </w:rPr>
        <w:t>kædeterminering</w:t>
      </w:r>
      <w:proofErr w:type="spellEnd"/>
      <w:r w:rsidRPr="00D3136A">
        <w:rPr>
          <w:sz w:val="24"/>
          <w:szCs w:val="24"/>
        </w:rPr>
        <w:t xml:space="preserve">). Efter inkorporering i DNA synes </w:t>
      </w:r>
      <w:proofErr w:type="spellStart"/>
      <w:r w:rsidRPr="00D3136A">
        <w:rPr>
          <w:sz w:val="24"/>
          <w:szCs w:val="24"/>
        </w:rPr>
        <w:t>gemcitabin</w:t>
      </w:r>
      <w:proofErr w:type="spellEnd"/>
      <w:r w:rsidRPr="00D3136A">
        <w:rPr>
          <w:sz w:val="24"/>
          <w:szCs w:val="24"/>
        </w:rPr>
        <w:t xml:space="preserve"> at inducere den programmerede proces for </w:t>
      </w:r>
      <w:proofErr w:type="spellStart"/>
      <w:r w:rsidRPr="00D3136A">
        <w:rPr>
          <w:sz w:val="24"/>
          <w:szCs w:val="24"/>
        </w:rPr>
        <w:t>celledød</w:t>
      </w:r>
      <w:proofErr w:type="spellEnd"/>
      <w:r w:rsidRPr="00D3136A">
        <w:rPr>
          <w:sz w:val="24"/>
          <w:szCs w:val="24"/>
        </w:rPr>
        <w:t xml:space="preserve"> kendt som </w:t>
      </w:r>
      <w:proofErr w:type="spellStart"/>
      <w:r w:rsidRPr="00D3136A">
        <w:rPr>
          <w:sz w:val="24"/>
          <w:szCs w:val="24"/>
        </w:rPr>
        <w:t>apoptose</w:t>
      </w:r>
      <w:proofErr w:type="spellEnd"/>
      <w:r w:rsidRPr="00D3136A">
        <w:rPr>
          <w:sz w:val="24"/>
          <w:szCs w:val="24"/>
        </w:rPr>
        <w:t>.</w:t>
      </w:r>
    </w:p>
    <w:p w:rsidR="00881891" w:rsidRPr="00D3136A" w:rsidRDefault="00881891" w:rsidP="00881891">
      <w:pPr>
        <w:ind w:left="851" w:hanging="851"/>
        <w:rPr>
          <w:sz w:val="24"/>
          <w:szCs w:val="24"/>
        </w:rPr>
      </w:pPr>
    </w:p>
    <w:p w:rsidR="00881891" w:rsidRPr="00D3136A" w:rsidRDefault="00881891" w:rsidP="00881891">
      <w:pPr>
        <w:ind w:left="851"/>
        <w:rPr>
          <w:sz w:val="24"/>
          <w:szCs w:val="24"/>
          <w:u w:val="single"/>
        </w:rPr>
      </w:pPr>
      <w:r w:rsidRPr="00D3136A">
        <w:rPr>
          <w:sz w:val="24"/>
          <w:szCs w:val="24"/>
          <w:u w:val="single"/>
        </w:rPr>
        <w:t>Kliniske data</w:t>
      </w:r>
    </w:p>
    <w:p w:rsidR="00881891" w:rsidRDefault="00881891" w:rsidP="00881891">
      <w:pPr>
        <w:ind w:left="851"/>
        <w:rPr>
          <w:i/>
          <w:sz w:val="24"/>
          <w:szCs w:val="24"/>
          <w:u w:val="single"/>
        </w:rPr>
      </w:pPr>
    </w:p>
    <w:p w:rsidR="00881891" w:rsidRPr="00921A25" w:rsidRDefault="00881891" w:rsidP="00881891">
      <w:pPr>
        <w:ind w:left="851"/>
        <w:rPr>
          <w:i/>
          <w:sz w:val="24"/>
          <w:szCs w:val="24"/>
        </w:rPr>
      </w:pPr>
      <w:r w:rsidRPr="00921A25">
        <w:rPr>
          <w:i/>
          <w:sz w:val="24"/>
          <w:szCs w:val="24"/>
        </w:rPr>
        <w:t>Blærecancer</w:t>
      </w:r>
    </w:p>
    <w:p w:rsidR="00881891" w:rsidRPr="00D3136A" w:rsidRDefault="00881891" w:rsidP="00881891">
      <w:pPr>
        <w:ind w:left="851"/>
        <w:rPr>
          <w:sz w:val="24"/>
          <w:szCs w:val="24"/>
        </w:rPr>
      </w:pPr>
      <w:r w:rsidRPr="00D3136A">
        <w:rPr>
          <w:sz w:val="24"/>
          <w:szCs w:val="24"/>
        </w:rPr>
        <w:t xml:space="preserve">En randomiseret fase III undersøgelse med 405 patienter med fremskreden eller metastatisk </w:t>
      </w:r>
      <w:proofErr w:type="spellStart"/>
      <w:r w:rsidRPr="00D3136A">
        <w:rPr>
          <w:sz w:val="24"/>
          <w:szCs w:val="24"/>
        </w:rPr>
        <w:t>urothelialt</w:t>
      </w:r>
      <w:proofErr w:type="spellEnd"/>
      <w:r w:rsidRPr="00D3136A">
        <w:rPr>
          <w:sz w:val="24"/>
          <w:szCs w:val="24"/>
        </w:rPr>
        <w:t xml:space="preserve"> </w:t>
      </w:r>
      <w:proofErr w:type="spellStart"/>
      <w:r w:rsidRPr="00D3136A">
        <w:rPr>
          <w:sz w:val="24"/>
          <w:szCs w:val="24"/>
        </w:rPr>
        <w:t>transitiocellulært</w:t>
      </w:r>
      <w:proofErr w:type="spellEnd"/>
      <w:r w:rsidRPr="00D3136A">
        <w:rPr>
          <w:sz w:val="24"/>
          <w:szCs w:val="24"/>
        </w:rPr>
        <w:t xml:space="preserve"> karcinom, sås ingen forskel mellem de to behandlingsarme, </w:t>
      </w:r>
      <w:proofErr w:type="spellStart"/>
      <w:r w:rsidRPr="00D3136A">
        <w:rPr>
          <w:sz w:val="24"/>
          <w:szCs w:val="24"/>
        </w:rPr>
        <w:t>gemcitabin</w:t>
      </w:r>
      <w:proofErr w:type="spellEnd"/>
      <w:r w:rsidRPr="00D3136A">
        <w:rPr>
          <w:sz w:val="24"/>
          <w:szCs w:val="24"/>
        </w:rPr>
        <w:t>/</w:t>
      </w:r>
      <w:proofErr w:type="spellStart"/>
      <w:r w:rsidRPr="00D3136A">
        <w:rPr>
          <w:sz w:val="24"/>
          <w:szCs w:val="24"/>
        </w:rPr>
        <w:t>cisplatin</w:t>
      </w:r>
      <w:proofErr w:type="spellEnd"/>
      <w:r w:rsidRPr="00D3136A">
        <w:rPr>
          <w:sz w:val="24"/>
          <w:szCs w:val="24"/>
        </w:rPr>
        <w:t xml:space="preserve"> versus </w:t>
      </w:r>
      <w:proofErr w:type="spellStart"/>
      <w:r w:rsidRPr="00D3136A">
        <w:rPr>
          <w:sz w:val="24"/>
          <w:szCs w:val="24"/>
        </w:rPr>
        <w:t>methotrexat</w:t>
      </w:r>
      <w:proofErr w:type="spellEnd"/>
      <w:r w:rsidRPr="00D3136A">
        <w:rPr>
          <w:sz w:val="24"/>
          <w:szCs w:val="24"/>
        </w:rPr>
        <w:t>/</w:t>
      </w:r>
      <w:proofErr w:type="spellStart"/>
      <w:r w:rsidRPr="00D3136A">
        <w:rPr>
          <w:sz w:val="24"/>
          <w:szCs w:val="24"/>
        </w:rPr>
        <w:t>vinblastin</w:t>
      </w:r>
      <w:proofErr w:type="spellEnd"/>
      <w:r w:rsidRPr="00D3136A">
        <w:rPr>
          <w:sz w:val="24"/>
          <w:szCs w:val="24"/>
        </w:rPr>
        <w:t>/</w:t>
      </w:r>
      <w:proofErr w:type="spellStart"/>
      <w:r w:rsidRPr="00D3136A">
        <w:rPr>
          <w:sz w:val="24"/>
          <w:szCs w:val="24"/>
        </w:rPr>
        <w:t>adriamycin</w:t>
      </w:r>
      <w:proofErr w:type="spellEnd"/>
      <w:r w:rsidRPr="00D3136A">
        <w:rPr>
          <w:sz w:val="24"/>
          <w:szCs w:val="24"/>
        </w:rPr>
        <w:t>/</w:t>
      </w:r>
      <w:proofErr w:type="spellStart"/>
      <w:r w:rsidRPr="00D3136A">
        <w:rPr>
          <w:sz w:val="24"/>
          <w:szCs w:val="24"/>
        </w:rPr>
        <w:t>cisplatin</w:t>
      </w:r>
      <w:proofErr w:type="spellEnd"/>
      <w:r w:rsidRPr="00D3136A">
        <w:rPr>
          <w:sz w:val="24"/>
          <w:szCs w:val="24"/>
        </w:rPr>
        <w:t xml:space="preserve"> (MVAC), hvad angår median overlevelse (henholds</w:t>
      </w:r>
      <w:r w:rsidRPr="00D3136A">
        <w:rPr>
          <w:sz w:val="24"/>
          <w:szCs w:val="24"/>
        </w:rPr>
        <w:softHyphen/>
        <w:t xml:space="preserve">vis 12,8 måneder og 14,8 måneder, p=0,547), tid til progression i sygdommen (henholdsvis 7,4 måneder og 7,6 måneder, p=0,842) og responsrate (henholdsvis 49,4 % og 45,7 %, p=0,512). Kombinationen af </w:t>
      </w:r>
      <w:proofErr w:type="spellStart"/>
      <w:r w:rsidRPr="00D3136A">
        <w:rPr>
          <w:sz w:val="24"/>
          <w:szCs w:val="24"/>
        </w:rPr>
        <w:t>gemcitabin</w:t>
      </w:r>
      <w:proofErr w:type="spellEnd"/>
      <w:r w:rsidRPr="00D3136A">
        <w:rPr>
          <w:sz w:val="24"/>
          <w:szCs w:val="24"/>
        </w:rPr>
        <w:t xml:space="preserve"> og </w:t>
      </w:r>
      <w:proofErr w:type="spellStart"/>
      <w:r w:rsidRPr="00D3136A">
        <w:rPr>
          <w:sz w:val="24"/>
          <w:szCs w:val="24"/>
        </w:rPr>
        <w:t>cisplatin</w:t>
      </w:r>
      <w:proofErr w:type="spellEnd"/>
      <w:r w:rsidRPr="00D3136A">
        <w:rPr>
          <w:sz w:val="24"/>
          <w:szCs w:val="24"/>
        </w:rPr>
        <w:t xml:space="preserve"> havde dog en bedre toksici</w:t>
      </w:r>
      <w:r w:rsidRPr="00D3136A">
        <w:rPr>
          <w:sz w:val="24"/>
          <w:szCs w:val="24"/>
        </w:rPr>
        <w:softHyphen/>
        <w:t>tets</w:t>
      </w:r>
      <w:r w:rsidRPr="00D3136A">
        <w:rPr>
          <w:sz w:val="24"/>
          <w:szCs w:val="24"/>
        </w:rPr>
        <w:softHyphen/>
        <w:t>pro</w:t>
      </w:r>
      <w:r w:rsidRPr="00D3136A">
        <w:rPr>
          <w:sz w:val="24"/>
          <w:szCs w:val="24"/>
        </w:rPr>
        <w:softHyphen/>
        <w:t>fil end MVAC.</w:t>
      </w:r>
    </w:p>
    <w:p w:rsidR="00881891" w:rsidRPr="00D3136A" w:rsidRDefault="00881891" w:rsidP="00881891">
      <w:pPr>
        <w:ind w:left="851" w:hanging="851"/>
        <w:rPr>
          <w:sz w:val="24"/>
          <w:szCs w:val="24"/>
        </w:rPr>
      </w:pPr>
    </w:p>
    <w:p w:rsidR="00881891" w:rsidRPr="00921A25" w:rsidRDefault="00881891" w:rsidP="00881891">
      <w:pPr>
        <w:ind w:left="851"/>
        <w:rPr>
          <w:sz w:val="24"/>
          <w:szCs w:val="24"/>
        </w:rPr>
      </w:pPr>
      <w:r w:rsidRPr="00921A25">
        <w:rPr>
          <w:i/>
          <w:sz w:val="24"/>
          <w:szCs w:val="24"/>
        </w:rPr>
        <w:t>Pancreascancer</w:t>
      </w:r>
    </w:p>
    <w:p w:rsidR="00881891" w:rsidRPr="00D3136A" w:rsidRDefault="00881891" w:rsidP="00881891">
      <w:pPr>
        <w:ind w:left="851"/>
        <w:rPr>
          <w:sz w:val="24"/>
          <w:szCs w:val="24"/>
        </w:rPr>
      </w:pPr>
      <w:r w:rsidRPr="00D3136A">
        <w:rPr>
          <w:sz w:val="24"/>
          <w:szCs w:val="24"/>
        </w:rPr>
        <w:t>I en randomiseret fase III undersøgelse af 126 patienter med fremskreden eller metastatisk pancrea</w:t>
      </w:r>
      <w:r w:rsidRPr="00D3136A">
        <w:rPr>
          <w:sz w:val="24"/>
          <w:szCs w:val="24"/>
        </w:rPr>
        <w:softHyphen/>
        <w:t xml:space="preserve">scancer viste </w:t>
      </w:r>
      <w:proofErr w:type="spellStart"/>
      <w:r w:rsidRPr="00D3136A">
        <w:rPr>
          <w:sz w:val="24"/>
          <w:szCs w:val="24"/>
        </w:rPr>
        <w:t>gemcitabin</w:t>
      </w:r>
      <w:proofErr w:type="spellEnd"/>
      <w:r w:rsidRPr="00D3136A">
        <w:rPr>
          <w:sz w:val="24"/>
          <w:szCs w:val="24"/>
        </w:rPr>
        <w:t xml:space="preserve"> en statistisk signifikant højere responsrate end 5-fluorouracil udtrykt ved klinisk forbedring (henholdsvis 23,8 % og 4,8 %; p=0,0022). Desuden sås en statistisk signifikant forlængelse af tiden til progression fra 0,9 til 2,3 måneder (log-rank p&lt;0,0002) og en statistisk signifikant forlængelse af median overlevelse fra 4,4 til 5,7 måneder (log-rank p&lt;0,0024) blev observeret hos </w:t>
      </w:r>
      <w:proofErr w:type="spellStart"/>
      <w:r w:rsidRPr="00D3136A">
        <w:rPr>
          <w:sz w:val="24"/>
          <w:szCs w:val="24"/>
        </w:rPr>
        <w:t>gemcitabinbehandlede</w:t>
      </w:r>
      <w:proofErr w:type="spellEnd"/>
      <w:r w:rsidRPr="00D3136A">
        <w:rPr>
          <w:sz w:val="24"/>
          <w:szCs w:val="24"/>
        </w:rPr>
        <w:t xml:space="preserve"> patienter i forhold til patienter behandlet med 5-fluorouracil.</w:t>
      </w:r>
    </w:p>
    <w:p w:rsidR="00881891" w:rsidRPr="00D3136A" w:rsidRDefault="00881891" w:rsidP="00881891">
      <w:pPr>
        <w:ind w:left="851" w:hanging="851"/>
        <w:rPr>
          <w:sz w:val="24"/>
          <w:szCs w:val="24"/>
        </w:rPr>
      </w:pPr>
    </w:p>
    <w:p w:rsidR="00881891" w:rsidRPr="00921A25" w:rsidRDefault="00881891" w:rsidP="00881891">
      <w:pPr>
        <w:ind w:left="851"/>
        <w:rPr>
          <w:i/>
          <w:sz w:val="24"/>
          <w:szCs w:val="24"/>
        </w:rPr>
      </w:pPr>
      <w:r w:rsidRPr="00921A25">
        <w:rPr>
          <w:i/>
          <w:sz w:val="24"/>
          <w:szCs w:val="24"/>
        </w:rPr>
        <w:t>Ikke-småcellet lungecancer</w:t>
      </w:r>
    </w:p>
    <w:p w:rsidR="00881891" w:rsidRDefault="00881891" w:rsidP="00881891">
      <w:pPr>
        <w:ind w:left="851"/>
        <w:rPr>
          <w:sz w:val="24"/>
          <w:szCs w:val="24"/>
        </w:rPr>
      </w:pPr>
      <w:r w:rsidRPr="00D3136A">
        <w:rPr>
          <w:sz w:val="24"/>
          <w:szCs w:val="24"/>
        </w:rPr>
        <w:t xml:space="preserve">I en randomiseret fase III undersøgelse af 522 patienter med inoperabel, lokalt fremskreden eller metastatisk ikke-småcellet lungecancer viste </w:t>
      </w:r>
      <w:proofErr w:type="spellStart"/>
      <w:r w:rsidRPr="00D3136A">
        <w:rPr>
          <w:sz w:val="24"/>
          <w:szCs w:val="24"/>
        </w:rPr>
        <w:t>gemcitabin</w:t>
      </w:r>
      <w:proofErr w:type="spellEnd"/>
      <w:r w:rsidRPr="00D3136A">
        <w:rPr>
          <w:sz w:val="24"/>
          <w:szCs w:val="24"/>
        </w:rPr>
        <w:t xml:space="preserve"> i kombination med </w:t>
      </w:r>
      <w:proofErr w:type="spellStart"/>
      <w:r w:rsidRPr="00D3136A">
        <w:rPr>
          <w:sz w:val="24"/>
          <w:szCs w:val="24"/>
        </w:rPr>
        <w:t>cisplatin</w:t>
      </w:r>
      <w:proofErr w:type="spellEnd"/>
      <w:r w:rsidRPr="00D3136A">
        <w:rPr>
          <w:sz w:val="24"/>
          <w:szCs w:val="24"/>
        </w:rPr>
        <w:t xml:space="preserve"> en statistisk signifikant højere responsrate end </w:t>
      </w:r>
      <w:proofErr w:type="spellStart"/>
      <w:r w:rsidRPr="00D3136A">
        <w:rPr>
          <w:sz w:val="24"/>
          <w:szCs w:val="24"/>
        </w:rPr>
        <w:t>cisplatin</w:t>
      </w:r>
      <w:proofErr w:type="spellEnd"/>
      <w:r w:rsidRPr="00D3136A">
        <w:rPr>
          <w:sz w:val="24"/>
          <w:szCs w:val="24"/>
        </w:rPr>
        <w:t xml:space="preserve"> alene (henholdsvis 31,0 % og</w:t>
      </w:r>
    </w:p>
    <w:p w:rsidR="00881891" w:rsidRPr="00D3136A" w:rsidRDefault="00881891" w:rsidP="00881891">
      <w:pPr>
        <w:ind w:left="851"/>
        <w:rPr>
          <w:sz w:val="24"/>
          <w:szCs w:val="24"/>
        </w:rPr>
      </w:pPr>
      <w:r w:rsidRPr="00D3136A">
        <w:rPr>
          <w:sz w:val="24"/>
          <w:szCs w:val="24"/>
        </w:rPr>
        <w:t xml:space="preserve">12,0 %; p&lt;0,0001). En statistisk signifikant forlængelse af tiden til progression i sygdommen fra 3,7 til 5,6 måneder (log-rank p&lt;0,0012) samt en statistisk signifikant forlængelse af median overlevelse fra 7,6 til 9,1 måneder (log-rank p&lt;0,004) blev observeret hos patienter behandlet med </w:t>
      </w:r>
      <w:proofErr w:type="spellStart"/>
      <w:r w:rsidRPr="00D3136A">
        <w:rPr>
          <w:sz w:val="24"/>
          <w:szCs w:val="24"/>
        </w:rPr>
        <w:t>gemcitabin</w:t>
      </w:r>
      <w:proofErr w:type="spellEnd"/>
      <w:r w:rsidRPr="00D3136A">
        <w:rPr>
          <w:sz w:val="24"/>
          <w:szCs w:val="24"/>
        </w:rPr>
        <w:t>/</w:t>
      </w:r>
      <w:proofErr w:type="spellStart"/>
      <w:r w:rsidRPr="00D3136A">
        <w:rPr>
          <w:sz w:val="24"/>
          <w:szCs w:val="24"/>
        </w:rPr>
        <w:t>cisplatin</w:t>
      </w:r>
      <w:proofErr w:type="spellEnd"/>
      <w:r w:rsidRPr="00D3136A">
        <w:rPr>
          <w:sz w:val="24"/>
          <w:szCs w:val="24"/>
        </w:rPr>
        <w:t xml:space="preserve"> i forhold til </w:t>
      </w:r>
      <w:proofErr w:type="spellStart"/>
      <w:r w:rsidRPr="00D3136A">
        <w:rPr>
          <w:sz w:val="24"/>
          <w:szCs w:val="24"/>
        </w:rPr>
        <w:t>cisplatinbehandlede</w:t>
      </w:r>
      <w:proofErr w:type="spellEnd"/>
      <w:r w:rsidRPr="00D3136A">
        <w:rPr>
          <w:sz w:val="24"/>
          <w:szCs w:val="24"/>
        </w:rPr>
        <w:t xml:space="preserve"> patienter.</w:t>
      </w:r>
    </w:p>
    <w:p w:rsidR="00881891" w:rsidRPr="00D3136A" w:rsidRDefault="00881891" w:rsidP="00881891">
      <w:pPr>
        <w:ind w:left="851"/>
        <w:rPr>
          <w:sz w:val="24"/>
          <w:szCs w:val="24"/>
        </w:rPr>
      </w:pPr>
      <w:r w:rsidRPr="00D3136A">
        <w:rPr>
          <w:sz w:val="24"/>
          <w:szCs w:val="24"/>
        </w:rPr>
        <w:t xml:space="preserve">I en anden randomiseret fase III undersøgelse af 135 patienter med ikke-småcellet lungecancer stadium IIIB eller IV havde en kombination af </w:t>
      </w:r>
      <w:proofErr w:type="spellStart"/>
      <w:r w:rsidRPr="00D3136A">
        <w:rPr>
          <w:sz w:val="24"/>
          <w:szCs w:val="24"/>
        </w:rPr>
        <w:t>gemcitabin</w:t>
      </w:r>
      <w:proofErr w:type="spellEnd"/>
      <w:r w:rsidRPr="00D3136A">
        <w:rPr>
          <w:sz w:val="24"/>
          <w:szCs w:val="24"/>
        </w:rPr>
        <w:t xml:space="preserve"> og </w:t>
      </w:r>
      <w:proofErr w:type="spellStart"/>
      <w:r w:rsidRPr="00D3136A">
        <w:rPr>
          <w:sz w:val="24"/>
          <w:szCs w:val="24"/>
        </w:rPr>
        <w:t>cisplatin</w:t>
      </w:r>
      <w:proofErr w:type="spellEnd"/>
      <w:r w:rsidRPr="00D3136A">
        <w:rPr>
          <w:sz w:val="24"/>
          <w:szCs w:val="24"/>
        </w:rPr>
        <w:t xml:space="preserve"> en statistisk signifikant højere responsrate end en kombination af </w:t>
      </w:r>
      <w:proofErr w:type="spellStart"/>
      <w:r w:rsidRPr="00D3136A">
        <w:rPr>
          <w:sz w:val="24"/>
          <w:szCs w:val="24"/>
        </w:rPr>
        <w:t>cisplatin</w:t>
      </w:r>
      <w:proofErr w:type="spellEnd"/>
      <w:r w:rsidRPr="00D3136A">
        <w:rPr>
          <w:sz w:val="24"/>
          <w:szCs w:val="24"/>
        </w:rPr>
        <w:t xml:space="preserve"> og </w:t>
      </w:r>
      <w:proofErr w:type="spellStart"/>
      <w:r w:rsidRPr="00D3136A">
        <w:rPr>
          <w:sz w:val="24"/>
          <w:szCs w:val="24"/>
        </w:rPr>
        <w:t>etoposid</w:t>
      </w:r>
      <w:proofErr w:type="spellEnd"/>
      <w:r w:rsidRPr="00D3136A">
        <w:rPr>
          <w:sz w:val="24"/>
          <w:szCs w:val="24"/>
        </w:rPr>
        <w:t xml:space="preserve"> (henholdsvis 40.6 % og 21,2 %; p=0,025). En statistisk signifikant forlængelse af tiden til progression fra 4,3 måneder til 6,9 måneder med </w:t>
      </w:r>
      <w:proofErr w:type="spellStart"/>
      <w:r w:rsidRPr="00D3136A">
        <w:rPr>
          <w:sz w:val="24"/>
          <w:szCs w:val="24"/>
        </w:rPr>
        <w:t>gemcitabin</w:t>
      </w:r>
      <w:proofErr w:type="spellEnd"/>
      <w:r w:rsidRPr="00D3136A">
        <w:rPr>
          <w:sz w:val="24"/>
          <w:szCs w:val="24"/>
        </w:rPr>
        <w:t>/</w:t>
      </w:r>
      <w:proofErr w:type="spellStart"/>
      <w:r w:rsidRPr="00D3136A">
        <w:rPr>
          <w:sz w:val="24"/>
          <w:szCs w:val="24"/>
        </w:rPr>
        <w:t>cisplatin</w:t>
      </w:r>
      <w:proofErr w:type="spellEnd"/>
      <w:r w:rsidRPr="00D3136A">
        <w:rPr>
          <w:sz w:val="24"/>
          <w:szCs w:val="24"/>
        </w:rPr>
        <w:t xml:space="preserve"> (p=0,014) sammenlignet med </w:t>
      </w:r>
      <w:proofErr w:type="spellStart"/>
      <w:r w:rsidRPr="00D3136A">
        <w:rPr>
          <w:sz w:val="24"/>
          <w:szCs w:val="24"/>
        </w:rPr>
        <w:t>etoposid</w:t>
      </w:r>
      <w:proofErr w:type="spellEnd"/>
      <w:r w:rsidRPr="00D3136A">
        <w:rPr>
          <w:sz w:val="24"/>
          <w:szCs w:val="24"/>
        </w:rPr>
        <w:t>/</w:t>
      </w:r>
      <w:proofErr w:type="spellStart"/>
      <w:r w:rsidRPr="00D3136A">
        <w:rPr>
          <w:sz w:val="24"/>
          <w:szCs w:val="24"/>
        </w:rPr>
        <w:t>cisplatin</w:t>
      </w:r>
      <w:proofErr w:type="spellEnd"/>
      <w:r w:rsidRPr="00D3136A">
        <w:rPr>
          <w:sz w:val="24"/>
          <w:szCs w:val="24"/>
        </w:rPr>
        <w:t>.</w:t>
      </w:r>
    </w:p>
    <w:p w:rsidR="00881891" w:rsidRPr="00D3136A" w:rsidRDefault="00881891" w:rsidP="00881891">
      <w:pPr>
        <w:ind w:left="851"/>
        <w:rPr>
          <w:sz w:val="24"/>
          <w:szCs w:val="24"/>
        </w:rPr>
      </w:pPr>
      <w:r w:rsidRPr="00D3136A">
        <w:rPr>
          <w:sz w:val="24"/>
          <w:szCs w:val="24"/>
        </w:rPr>
        <w:t xml:space="preserve">For begge undersøgelser gælder, at </w:t>
      </w:r>
      <w:proofErr w:type="spellStart"/>
      <w:r w:rsidRPr="00D3136A">
        <w:rPr>
          <w:sz w:val="24"/>
          <w:szCs w:val="24"/>
        </w:rPr>
        <w:t>tolerabiliteten</w:t>
      </w:r>
      <w:proofErr w:type="spellEnd"/>
      <w:r w:rsidRPr="00D3136A">
        <w:rPr>
          <w:sz w:val="24"/>
          <w:szCs w:val="24"/>
        </w:rPr>
        <w:t xml:space="preserve"> i de to behandlingsarme var ens.</w:t>
      </w:r>
    </w:p>
    <w:p w:rsidR="00881891" w:rsidRPr="00D3136A" w:rsidRDefault="00881891" w:rsidP="00881891">
      <w:pPr>
        <w:ind w:left="851" w:hanging="851"/>
        <w:rPr>
          <w:sz w:val="24"/>
          <w:szCs w:val="24"/>
        </w:rPr>
      </w:pPr>
    </w:p>
    <w:p w:rsidR="00881891" w:rsidRPr="00921A25" w:rsidRDefault="00881891" w:rsidP="00881891">
      <w:pPr>
        <w:ind w:left="851"/>
        <w:rPr>
          <w:i/>
          <w:sz w:val="24"/>
          <w:szCs w:val="24"/>
        </w:rPr>
      </w:pPr>
      <w:r w:rsidRPr="00921A25">
        <w:rPr>
          <w:i/>
          <w:sz w:val="24"/>
          <w:szCs w:val="24"/>
        </w:rPr>
        <w:t>Ovariekarcinom</w:t>
      </w:r>
    </w:p>
    <w:p w:rsidR="00881891" w:rsidRDefault="00881891" w:rsidP="00881891">
      <w:pPr>
        <w:ind w:left="851"/>
        <w:rPr>
          <w:sz w:val="24"/>
          <w:szCs w:val="24"/>
        </w:rPr>
      </w:pPr>
      <w:r w:rsidRPr="00D3136A">
        <w:rPr>
          <w:sz w:val="24"/>
          <w:szCs w:val="24"/>
        </w:rPr>
        <w:t xml:space="preserve">I en randomiseret fase III undersøgelse blev 356 patienter med fremskreden </w:t>
      </w:r>
      <w:proofErr w:type="spellStart"/>
      <w:r w:rsidRPr="00D3136A">
        <w:rPr>
          <w:sz w:val="24"/>
          <w:szCs w:val="24"/>
        </w:rPr>
        <w:t>epitelial</w:t>
      </w:r>
      <w:proofErr w:type="spellEnd"/>
      <w:r w:rsidRPr="00D3136A">
        <w:rPr>
          <w:sz w:val="24"/>
          <w:szCs w:val="24"/>
        </w:rPr>
        <w:t xml:space="preserve"> ovariekarcinom med tilbagefald mindst 6 måneder efter at have afsluttet platinbaseret behandling randomiseret til behandling med </w:t>
      </w:r>
      <w:proofErr w:type="spellStart"/>
      <w:r w:rsidRPr="00D3136A">
        <w:rPr>
          <w:sz w:val="24"/>
          <w:szCs w:val="24"/>
        </w:rPr>
        <w:t>gemcitabin</w:t>
      </w:r>
      <w:proofErr w:type="spellEnd"/>
      <w:r w:rsidRPr="00D3136A">
        <w:rPr>
          <w:sz w:val="24"/>
          <w:szCs w:val="24"/>
        </w:rPr>
        <w:t xml:space="preserve"> og </w:t>
      </w:r>
      <w:proofErr w:type="spellStart"/>
      <w:r w:rsidRPr="00D3136A">
        <w:rPr>
          <w:sz w:val="24"/>
          <w:szCs w:val="24"/>
        </w:rPr>
        <w:t>carboplatin</w:t>
      </w:r>
      <w:proofErr w:type="spellEnd"/>
      <w:r w:rsidRPr="00D3136A">
        <w:rPr>
          <w:sz w:val="24"/>
          <w:szCs w:val="24"/>
        </w:rPr>
        <w:t xml:space="preserve"> (</w:t>
      </w:r>
      <w:proofErr w:type="spellStart"/>
      <w:r w:rsidRPr="00D3136A">
        <w:rPr>
          <w:sz w:val="24"/>
          <w:szCs w:val="24"/>
        </w:rPr>
        <w:t>GCb</w:t>
      </w:r>
      <w:proofErr w:type="spellEnd"/>
      <w:r w:rsidRPr="00D3136A">
        <w:rPr>
          <w:sz w:val="24"/>
          <w:szCs w:val="24"/>
        </w:rPr>
        <w:t xml:space="preserve">), eller </w:t>
      </w:r>
      <w:proofErr w:type="spellStart"/>
      <w:r w:rsidRPr="00D3136A">
        <w:rPr>
          <w:sz w:val="24"/>
          <w:szCs w:val="24"/>
        </w:rPr>
        <w:t>carboplatin</w:t>
      </w:r>
      <w:proofErr w:type="spellEnd"/>
      <w:r w:rsidRPr="00D3136A">
        <w:rPr>
          <w:sz w:val="24"/>
          <w:szCs w:val="24"/>
        </w:rPr>
        <w:t xml:space="preserve"> (</w:t>
      </w:r>
      <w:proofErr w:type="spellStart"/>
      <w:r w:rsidRPr="00D3136A">
        <w:rPr>
          <w:sz w:val="24"/>
          <w:szCs w:val="24"/>
        </w:rPr>
        <w:t>Cb</w:t>
      </w:r>
      <w:proofErr w:type="spellEnd"/>
      <w:r w:rsidRPr="00D3136A">
        <w:rPr>
          <w:sz w:val="24"/>
          <w:szCs w:val="24"/>
        </w:rPr>
        <w:t xml:space="preserve">). En statistisk signifikant forlængelse af tiden til progression af sygdommen, fra 5,8 til 8,6 måneder (log rank p=0,0038) blev observeret hos patienter behandlet med </w:t>
      </w:r>
      <w:proofErr w:type="spellStart"/>
      <w:r w:rsidRPr="00D3136A">
        <w:rPr>
          <w:sz w:val="24"/>
          <w:szCs w:val="24"/>
        </w:rPr>
        <w:t>GCb</w:t>
      </w:r>
      <w:proofErr w:type="spellEnd"/>
      <w:r w:rsidRPr="00D3136A">
        <w:rPr>
          <w:sz w:val="24"/>
          <w:szCs w:val="24"/>
        </w:rPr>
        <w:t xml:space="preserve"> i forhold til patienter behandlet med </w:t>
      </w:r>
      <w:proofErr w:type="spellStart"/>
      <w:r w:rsidRPr="00D3136A">
        <w:rPr>
          <w:sz w:val="24"/>
          <w:szCs w:val="24"/>
        </w:rPr>
        <w:t>Cb</w:t>
      </w:r>
      <w:proofErr w:type="spellEnd"/>
      <w:r w:rsidRPr="00D3136A">
        <w:rPr>
          <w:sz w:val="24"/>
          <w:szCs w:val="24"/>
        </w:rPr>
        <w:t>. Forskelle i responsrate,</w:t>
      </w:r>
    </w:p>
    <w:p w:rsidR="00881891" w:rsidRPr="00D3136A" w:rsidRDefault="00881891" w:rsidP="00881891">
      <w:pPr>
        <w:ind w:left="851"/>
        <w:rPr>
          <w:sz w:val="24"/>
          <w:szCs w:val="24"/>
        </w:rPr>
      </w:pPr>
      <w:r w:rsidRPr="00D3136A">
        <w:rPr>
          <w:sz w:val="24"/>
          <w:szCs w:val="24"/>
        </w:rPr>
        <w:t xml:space="preserve">47,2 % i </w:t>
      </w:r>
      <w:proofErr w:type="spellStart"/>
      <w:r w:rsidRPr="00D3136A">
        <w:rPr>
          <w:sz w:val="24"/>
          <w:szCs w:val="24"/>
        </w:rPr>
        <w:t>GCb</w:t>
      </w:r>
      <w:proofErr w:type="spellEnd"/>
      <w:r w:rsidRPr="00D3136A">
        <w:rPr>
          <w:sz w:val="24"/>
          <w:szCs w:val="24"/>
        </w:rPr>
        <w:t xml:space="preserve"> armen versus 30,9</w:t>
      </w:r>
      <w:r>
        <w:rPr>
          <w:sz w:val="24"/>
          <w:szCs w:val="24"/>
        </w:rPr>
        <w:t xml:space="preserve"> %</w:t>
      </w:r>
      <w:r w:rsidRPr="00D3136A">
        <w:rPr>
          <w:sz w:val="24"/>
          <w:szCs w:val="24"/>
        </w:rPr>
        <w:t xml:space="preserve"> i </w:t>
      </w:r>
      <w:proofErr w:type="spellStart"/>
      <w:r w:rsidRPr="00D3136A">
        <w:rPr>
          <w:sz w:val="24"/>
          <w:szCs w:val="24"/>
        </w:rPr>
        <w:t>Cb</w:t>
      </w:r>
      <w:proofErr w:type="spellEnd"/>
      <w:r w:rsidRPr="00D3136A">
        <w:rPr>
          <w:sz w:val="24"/>
          <w:szCs w:val="24"/>
        </w:rPr>
        <w:t xml:space="preserve"> armen (p=0,0016), og i median overlevelsestid, 18 måneder (</w:t>
      </w:r>
      <w:proofErr w:type="spellStart"/>
      <w:r w:rsidRPr="00D3136A">
        <w:rPr>
          <w:sz w:val="24"/>
          <w:szCs w:val="24"/>
        </w:rPr>
        <w:t>GCb</w:t>
      </w:r>
      <w:proofErr w:type="spellEnd"/>
      <w:r w:rsidRPr="00D3136A">
        <w:rPr>
          <w:sz w:val="24"/>
          <w:szCs w:val="24"/>
        </w:rPr>
        <w:t>) versus 17,3 måneder (</w:t>
      </w:r>
      <w:proofErr w:type="spellStart"/>
      <w:r w:rsidRPr="00D3136A">
        <w:rPr>
          <w:sz w:val="24"/>
          <w:szCs w:val="24"/>
        </w:rPr>
        <w:t>Cb</w:t>
      </w:r>
      <w:proofErr w:type="spellEnd"/>
      <w:r w:rsidRPr="00D3136A">
        <w:rPr>
          <w:sz w:val="24"/>
          <w:szCs w:val="24"/>
        </w:rPr>
        <w:t xml:space="preserve">) (p=0,73) favoriserede </w:t>
      </w:r>
      <w:proofErr w:type="spellStart"/>
      <w:r w:rsidRPr="00D3136A">
        <w:rPr>
          <w:sz w:val="24"/>
          <w:szCs w:val="24"/>
        </w:rPr>
        <w:t>GCb</w:t>
      </w:r>
      <w:proofErr w:type="spellEnd"/>
      <w:r w:rsidRPr="00D3136A">
        <w:rPr>
          <w:sz w:val="24"/>
          <w:szCs w:val="24"/>
        </w:rPr>
        <w:t xml:space="preserve"> armen.</w:t>
      </w:r>
      <w:r w:rsidRPr="00D3136A">
        <w:rPr>
          <w:i/>
          <w:sz w:val="24"/>
          <w:szCs w:val="24"/>
        </w:rPr>
        <w:t xml:space="preserve"> </w:t>
      </w:r>
    </w:p>
    <w:p w:rsidR="00881891" w:rsidRPr="00D3136A" w:rsidRDefault="00881891" w:rsidP="00881891">
      <w:pPr>
        <w:ind w:left="851" w:hanging="851"/>
        <w:rPr>
          <w:sz w:val="24"/>
          <w:szCs w:val="24"/>
        </w:rPr>
      </w:pPr>
    </w:p>
    <w:p w:rsidR="00881891" w:rsidRPr="00921A25" w:rsidRDefault="00881891" w:rsidP="00881891">
      <w:pPr>
        <w:ind w:left="851"/>
        <w:rPr>
          <w:sz w:val="24"/>
          <w:szCs w:val="24"/>
        </w:rPr>
      </w:pPr>
      <w:r w:rsidRPr="00921A25">
        <w:rPr>
          <w:i/>
          <w:sz w:val="24"/>
          <w:szCs w:val="24"/>
        </w:rPr>
        <w:lastRenderedPageBreak/>
        <w:t>Brystcancer</w:t>
      </w:r>
    </w:p>
    <w:p w:rsidR="00881891" w:rsidRPr="00D3136A" w:rsidRDefault="00881891" w:rsidP="00881891">
      <w:pPr>
        <w:ind w:left="851"/>
        <w:rPr>
          <w:sz w:val="24"/>
          <w:szCs w:val="24"/>
        </w:rPr>
      </w:pPr>
      <w:r w:rsidRPr="00D3136A">
        <w:rPr>
          <w:sz w:val="24"/>
          <w:szCs w:val="24"/>
        </w:rPr>
        <w:t xml:space="preserve">I en randomiseret fase III undersøgelse af 529 patienter med inoperabel, lokalt recidiverende eller metastatisk brystcancer, som havde fået genvækst efter </w:t>
      </w:r>
      <w:proofErr w:type="spellStart"/>
      <w:r w:rsidRPr="00D3136A">
        <w:rPr>
          <w:sz w:val="24"/>
          <w:szCs w:val="24"/>
        </w:rPr>
        <w:t>adjuverende</w:t>
      </w:r>
      <w:proofErr w:type="spellEnd"/>
      <w:r w:rsidRPr="00D3136A">
        <w:rPr>
          <w:sz w:val="24"/>
          <w:szCs w:val="24"/>
        </w:rPr>
        <w:t>/</w:t>
      </w:r>
      <w:proofErr w:type="spellStart"/>
      <w:r w:rsidRPr="00D3136A">
        <w:rPr>
          <w:sz w:val="24"/>
          <w:szCs w:val="24"/>
        </w:rPr>
        <w:t>neoadjuverende</w:t>
      </w:r>
      <w:proofErr w:type="spellEnd"/>
      <w:r w:rsidRPr="00D3136A">
        <w:rPr>
          <w:sz w:val="24"/>
          <w:szCs w:val="24"/>
        </w:rPr>
        <w:t xml:space="preserve"> kemoterapi, havde patienter behandlet med </w:t>
      </w:r>
      <w:proofErr w:type="spellStart"/>
      <w:r w:rsidRPr="00D3136A">
        <w:rPr>
          <w:sz w:val="24"/>
          <w:szCs w:val="24"/>
        </w:rPr>
        <w:t>gemcitabin</w:t>
      </w:r>
      <w:proofErr w:type="spellEnd"/>
      <w:r w:rsidRPr="00D3136A">
        <w:rPr>
          <w:sz w:val="24"/>
          <w:szCs w:val="24"/>
        </w:rPr>
        <w:t>/</w:t>
      </w:r>
      <w:proofErr w:type="spellStart"/>
      <w:r w:rsidRPr="00D3136A">
        <w:rPr>
          <w:sz w:val="24"/>
          <w:szCs w:val="24"/>
        </w:rPr>
        <w:t>paclitaxel</w:t>
      </w:r>
      <w:proofErr w:type="spellEnd"/>
      <w:r w:rsidRPr="00D3136A">
        <w:rPr>
          <w:sz w:val="24"/>
          <w:szCs w:val="24"/>
        </w:rPr>
        <w:t xml:space="preserve"> en statistisk signifikant forlængelse af tiden til dokumenteret progression i sygdommen fra 3,98 måneder til 6,14 måneder (log-rank p=0,0002) i forhold til </w:t>
      </w:r>
      <w:proofErr w:type="spellStart"/>
      <w:r w:rsidRPr="00D3136A">
        <w:rPr>
          <w:sz w:val="24"/>
          <w:szCs w:val="24"/>
        </w:rPr>
        <w:t>paclitaxel</w:t>
      </w:r>
      <w:proofErr w:type="spellEnd"/>
      <w:r w:rsidRPr="00D3136A">
        <w:rPr>
          <w:sz w:val="24"/>
          <w:szCs w:val="24"/>
        </w:rPr>
        <w:t xml:space="preserve">-behandlede patienter. Efter 377 dødsfald var den totale overlevelsestid 18,6 måneder hos patienter behandlet med </w:t>
      </w:r>
      <w:proofErr w:type="spellStart"/>
      <w:r w:rsidRPr="00D3136A">
        <w:rPr>
          <w:sz w:val="24"/>
          <w:szCs w:val="24"/>
        </w:rPr>
        <w:t>gemcitabin</w:t>
      </w:r>
      <w:proofErr w:type="spellEnd"/>
      <w:r w:rsidRPr="00D3136A">
        <w:rPr>
          <w:sz w:val="24"/>
          <w:szCs w:val="24"/>
        </w:rPr>
        <w:t>/</w:t>
      </w:r>
      <w:proofErr w:type="spellStart"/>
      <w:r w:rsidRPr="00D3136A">
        <w:rPr>
          <w:sz w:val="24"/>
          <w:szCs w:val="24"/>
        </w:rPr>
        <w:t>paclitaxel</w:t>
      </w:r>
      <w:proofErr w:type="spellEnd"/>
      <w:r w:rsidRPr="00D3136A">
        <w:rPr>
          <w:sz w:val="24"/>
          <w:szCs w:val="24"/>
        </w:rPr>
        <w:t xml:space="preserve"> i forhold til 15,8 måneder (log rank p=0,0489, HR 0,82) hos patienter behandlet med </w:t>
      </w:r>
      <w:proofErr w:type="spellStart"/>
      <w:r w:rsidRPr="00D3136A">
        <w:rPr>
          <w:sz w:val="24"/>
          <w:szCs w:val="24"/>
        </w:rPr>
        <w:t>gemcitabin</w:t>
      </w:r>
      <w:proofErr w:type="spellEnd"/>
      <w:r w:rsidRPr="00D3136A">
        <w:rPr>
          <w:sz w:val="24"/>
          <w:szCs w:val="24"/>
        </w:rPr>
        <w:t>/</w:t>
      </w:r>
      <w:proofErr w:type="spellStart"/>
      <w:r w:rsidRPr="00D3136A">
        <w:rPr>
          <w:sz w:val="24"/>
          <w:szCs w:val="24"/>
        </w:rPr>
        <w:t>paclitaxel</w:t>
      </w:r>
      <w:proofErr w:type="spellEnd"/>
      <w:r w:rsidRPr="00D3136A">
        <w:rPr>
          <w:sz w:val="24"/>
          <w:szCs w:val="24"/>
        </w:rPr>
        <w:t xml:space="preserve"> sammenlignet med patienter behandlet med </w:t>
      </w:r>
      <w:proofErr w:type="spellStart"/>
      <w:r w:rsidRPr="00D3136A">
        <w:rPr>
          <w:sz w:val="24"/>
          <w:szCs w:val="24"/>
        </w:rPr>
        <w:t>paclitaxel</w:t>
      </w:r>
      <w:proofErr w:type="spellEnd"/>
      <w:r w:rsidRPr="00D3136A">
        <w:rPr>
          <w:sz w:val="24"/>
          <w:szCs w:val="24"/>
        </w:rPr>
        <w:t>, og den totale responsrate var henholdsvis 41,4 % og 26,2 % (p= 0,0002).</w:t>
      </w:r>
    </w:p>
    <w:p w:rsidR="00881891" w:rsidRPr="00D3136A" w:rsidRDefault="00881891" w:rsidP="00881891">
      <w:pPr>
        <w:tabs>
          <w:tab w:val="left" w:pos="851"/>
        </w:tabs>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5.2</w:t>
      </w:r>
      <w:r w:rsidRPr="00D3136A">
        <w:rPr>
          <w:b/>
          <w:sz w:val="24"/>
          <w:szCs w:val="24"/>
        </w:rPr>
        <w:tab/>
      </w:r>
      <w:proofErr w:type="spellStart"/>
      <w:r w:rsidRPr="00D3136A">
        <w:rPr>
          <w:b/>
          <w:sz w:val="24"/>
          <w:szCs w:val="24"/>
        </w:rPr>
        <w:t>Farmakokinetiske</w:t>
      </w:r>
      <w:proofErr w:type="spellEnd"/>
      <w:r w:rsidRPr="00D3136A">
        <w:rPr>
          <w:b/>
          <w:sz w:val="24"/>
          <w:szCs w:val="24"/>
        </w:rPr>
        <w:t xml:space="preserve"> egenskaber</w:t>
      </w:r>
    </w:p>
    <w:p w:rsidR="00881891" w:rsidRPr="00D3136A" w:rsidRDefault="00881891" w:rsidP="00881891">
      <w:pPr>
        <w:ind w:left="851" w:hanging="851"/>
        <w:rPr>
          <w:sz w:val="24"/>
          <w:szCs w:val="24"/>
        </w:rPr>
      </w:pPr>
      <w:r w:rsidRPr="00D3136A">
        <w:rPr>
          <w:sz w:val="24"/>
          <w:szCs w:val="24"/>
        </w:rPr>
        <w:tab/>
      </w:r>
      <w:proofErr w:type="spellStart"/>
      <w:r w:rsidRPr="00D3136A">
        <w:rPr>
          <w:sz w:val="24"/>
          <w:szCs w:val="24"/>
        </w:rPr>
        <w:t>Gemcitabins</w:t>
      </w:r>
      <w:proofErr w:type="spellEnd"/>
      <w:r w:rsidRPr="00D3136A">
        <w:rPr>
          <w:sz w:val="24"/>
          <w:szCs w:val="24"/>
        </w:rPr>
        <w:t xml:space="preserve"> farmakokinetik er blevet undersøgt i 353 patienter i syv studier. De 121 kvinder og 232 mænd var i alderen 29 til 79 år. Ud af disse patienter havde ca. 45</w:t>
      </w:r>
      <w:r>
        <w:rPr>
          <w:sz w:val="24"/>
          <w:szCs w:val="24"/>
        </w:rPr>
        <w:t xml:space="preserve"> %</w:t>
      </w:r>
      <w:r w:rsidRPr="00D3136A">
        <w:rPr>
          <w:sz w:val="24"/>
          <w:szCs w:val="24"/>
        </w:rPr>
        <w:t xml:space="preserve"> ikke-småcellet lungecancer og 35</w:t>
      </w:r>
      <w:r>
        <w:rPr>
          <w:sz w:val="24"/>
          <w:szCs w:val="24"/>
        </w:rPr>
        <w:t xml:space="preserve"> </w:t>
      </w:r>
      <w:r w:rsidRPr="00D3136A">
        <w:rPr>
          <w:sz w:val="24"/>
          <w:szCs w:val="24"/>
        </w:rPr>
        <w:t xml:space="preserve">% havde fået diagnosen pancreascancer. Følgende </w:t>
      </w:r>
      <w:proofErr w:type="spellStart"/>
      <w:r w:rsidRPr="00D3136A">
        <w:rPr>
          <w:sz w:val="24"/>
          <w:szCs w:val="24"/>
        </w:rPr>
        <w:t>farmakokinetiske</w:t>
      </w:r>
      <w:proofErr w:type="spellEnd"/>
      <w:r w:rsidRPr="00D3136A">
        <w:rPr>
          <w:sz w:val="24"/>
          <w:szCs w:val="24"/>
        </w:rPr>
        <w:t xml:space="preserve"> parametre var nået for doser mellem 500 til 2.592 mg/m</w:t>
      </w:r>
      <w:r w:rsidRPr="00D3136A">
        <w:rPr>
          <w:sz w:val="24"/>
          <w:szCs w:val="24"/>
          <w:vertAlign w:val="superscript"/>
        </w:rPr>
        <w:t>2</w:t>
      </w:r>
      <w:r w:rsidRPr="00D3136A">
        <w:rPr>
          <w:sz w:val="24"/>
          <w:szCs w:val="24"/>
        </w:rPr>
        <w:t xml:space="preserve">, som blev indgivet fra 0,4 til 1,2 timer. </w:t>
      </w:r>
    </w:p>
    <w:p w:rsidR="00881891" w:rsidRPr="00D3136A" w:rsidRDefault="00881891" w:rsidP="00881891">
      <w:pPr>
        <w:ind w:left="851" w:hanging="851"/>
        <w:rPr>
          <w:sz w:val="24"/>
          <w:szCs w:val="24"/>
        </w:rPr>
      </w:pPr>
    </w:p>
    <w:p w:rsidR="00881891" w:rsidRPr="00D3136A" w:rsidRDefault="00881891" w:rsidP="00881891">
      <w:pPr>
        <w:ind w:left="851" w:hanging="851"/>
        <w:rPr>
          <w:sz w:val="24"/>
          <w:szCs w:val="24"/>
        </w:rPr>
      </w:pPr>
      <w:r w:rsidRPr="00D3136A">
        <w:rPr>
          <w:sz w:val="24"/>
          <w:szCs w:val="24"/>
        </w:rPr>
        <w:tab/>
        <w:t>Maksimale plasmakoncentrationer (nået inden for 5 minutter efter afslutning på infusionen) var 3,2 til 45,5 µg/ml. Plasmakoncentrationer af modersubstansen efter en dosis på 1.000 mg/ m</w:t>
      </w:r>
      <w:r w:rsidRPr="00D3136A">
        <w:rPr>
          <w:sz w:val="24"/>
          <w:szCs w:val="24"/>
          <w:vertAlign w:val="superscript"/>
        </w:rPr>
        <w:t>2</w:t>
      </w:r>
      <w:r w:rsidRPr="00D3136A">
        <w:rPr>
          <w:sz w:val="24"/>
          <w:szCs w:val="24"/>
        </w:rPr>
        <w:t xml:space="preserve"> / 30 minutter er større end 5 µg/ml i ca. 30 minutter efter afslutning af infusionen og større end 0,4 µg/ml i endnu en time.</w:t>
      </w:r>
    </w:p>
    <w:p w:rsidR="00881891" w:rsidRPr="00D3136A" w:rsidRDefault="00881891" w:rsidP="00881891">
      <w:pPr>
        <w:ind w:left="851" w:hanging="851"/>
        <w:rPr>
          <w:sz w:val="24"/>
          <w:szCs w:val="24"/>
        </w:rPr>
      </w:pPr>
    </w:p>
    <w:p w:rsidR="00881891" w:rsidRPr="00D3136A" w:rsidRDefault="00881891" w:rsidP="00881891">
      <w:pPr>
        <w:ind w:left="851" w:hanging="851"/>
        <w:rPr>
          <w:sz w:val="24"/>
          <w:szCs w:val="24"/>
          <w:u w:val="single"/>
        </w:rPr>
      </w:pPr>
      <w:r w:rsidRPr="00D3136A">
        <w:rPr>
          <w:sz w:val="24"/>
          <w:szCs w:val="24"/>
        </w:rPr>
        <w:tab/>
      </w:r>
      <w:r w:rsidRPr="00D3136A">
        <w:rPr>
          <w:sz w:val="24"/>
          <w:szCs w:val="24"/>
          <w:u w:val="single"/>
        </w:rPr>
        <w:t>Distribution</w:t>
      </w:r>
    </w:p>
    <w:p w:rsidR="00881891" w:rsidRPr="00D3136A" w:rsidRDefault="00881891" w:rsidP="00881891">
      <w:pPr>
        <w:ind w:left="851" w:hanging="851"/>
        <w:rPr>
          <w:sz w:val="24"/>
          <w:szCs w:val="24"/>
        </w:rPr>
      </w:pPr>
      <w:r w:rsidRPr="00D3136A">
        <w:rPr>
          <w:sz w:val="24"/>
          <w:szCs w:val="24"/>
        </w:rPr>
        <w:tab/>
        <w:t>Fordelingsvolumen i det centrale fordelingsrum var 12,4 l/ m</w:t>
      </w:r>
      <w:r w:rsidRPr="00D3136A">
        <w:rPr>
          <w:sz w:val="24"/>
          <w:szCs w:val="24"/>
          <w:vertAlign w:val="superscript"/>
        </w:rPr>
        <w:t>2</w:t>
      </w:r>
      <w:r w:rsidRPr="00D3136A">
        <w:rPr>
          <w:sz w:val="24"/>
          <w:szCs w:val="24"/>
        </w:rPr>
        <w:t xml:space="preserve"> for kvinder og 17,5 l/ m</w:t>
      </w:r>
      <w:r w:rsidRPr="00D3136A">
        <w:rPr>
          <w:sz w:val="24"/>
          <w:szCs w:val="24"/>
          <w:vertAlign w:val="superscript"/>
        </w:rPr>
        <w:t>2</w:t>
      </w:r>
      <w:r w:rsidRPr="00D3136A">
        <w:rPr>
          <w:sz w:val="24"/>
          <w:szCs w:val="24"/>
        </w:rPr>
        <w:t xml:space="preserve"> for mænd (</w:t>
      </w:r>
      <w:proofErr w:type="spellStart"/>
      <w:r w:rsidRPr="00D3136A">
        <w:rPr>
          <w:sz w:val="24"/>
          <w:szCs w:val="24"/>
        </w:rPr>
        <w:t>interindividuel</w:t>
      </w:r>
      <w:proofErr w:type="spellEnd"/>
      <w:r w:rsidRPr="00D3136A">
        <w:rPr>
          <w:sz w:val="24"/>
          <w:szCs w:val="24"/>
        </w:rPr>
        <w:t xml:space="preserve"> variabilitet var 91,9 %). Fordelingsvolumen af det perifere fordelingsrum var 47,4 l/ m</w:t>
      </w:r>
      <w:r w:rsidRPr="00D3136A">
        <w:rPr>
          <w:sz w:val="24"/>
          <w:szCs w:val="24"/>
          <w:vertAlign w:val="superscript"/>
        </w:rPr>
        <w:t>2</w:t>
      </w:r>
      <w:r w:rsidRPr="00D3136A">
        <w:rPr>
          <w:sz w:val="24"/>
          <w:szCs w:val="24"/>
        </w:rPr>
        <w:t xml:space="preserve">. </w:t>
      </w:r>
      <w:proofErr w:type="spellStart"/>
      <w:r w:rsidRPr="00D3136A">
        <w:rPr>
          <w:sz w:val="24"/>
          <w:szCs w:val="24"/>
        </w:rPr>
        <w:t>Volumet</w:t>
      </w:r>
      <w:proofErr w:type="spellEnd"/>
      <w:r w:rsidRPr="00D3136A">
        <w:rPr>
          <w:sz w:val="24"/>
          <w:szCs w:val="24"/>
        </w:rPr>
        <w:t xml:space="preserve"> for det perifere fordelingsrum var ikke afhængig af køn. </w:t>
      </w:r>
    </w:p>
    <w:p w:rsidR="00881891" w:rsidRPr="00D3136A" w:rsidRDefault="00881891" w:rsidP="00881891">
      <w:pPr>
        <w:ind w:left="851" w:hanging="851"/>
        <w:rPr>
          <w:sz w:val="24"/>
          <w:szCs w:val="24"/>
        </w:rPr>
      </w:pPr>
      <w:r w:rsidRPr="00D3136A">
        <w:rPr>
          <w:sz w:val="24"/>
          <w:szCs w:val="24"/>
        </w:rPr>
        <w:tab/>
        <w:t>Plasmaproteinbinding blev betragtet som værende ubetydelig.</w:t>
      </w:r>
    </w:p>
    <w:p w:rsidR="00881891" w:rsidRPr="00D3136A" w:rsidRDefault="00881891" w:rsidP="00881891">
      <w:pPr>
        <w:ind w:left="851"/>
        <w:rPr>
          <w:sz w:val="24"/>
          <w:szCs w:val="24"/>
        </w:rPr>
      </w:pPr>
      <w:r w:rsidRPr="00D3136A">
        <w:rPr>
          <w:sz w:val="24"/>
          <w:szCs w:val="24"/>
        </w:rPr>
        <w:t xml:space="preserve">Halveringstid: Fra 42 til 94 minutter afhængig af alder og køn. For det anbefalede doseringsregime skulle eliminationen af </w:t>
      </w:r>
      <w:proofErr w:type="spellStart"/>
      <w:r w:rsidRPr="00D3136A">
        <w:rPr>
          <w:sz w:val="24"/>
          <w:szCs w:val="24"/>
        </w:rPr>
        <w:t>gemcitabin</w:t>
      </w:r>
      <w:proofErr w:type="spellEnd"/>
      <w:r w:rsidRPr="00D3136A">
        <w:rPr>
          <w:sz w:val="24"/>
          <w:szCs w:val="24"/>
        </w:rPr>
        <w:t xml:space="preserve"> i realiteten være afsluttet i løbet af 5 til 11 timer fra start af infusionen. </w:t>
      </w:r>
      <w:proofErr w:type="spellStart"/>
      <w:r w:rsidRPr="00D3136A">
        <w:rPr>
          <w:sz w:val="24"/>
          <w:szCs w:val="24"/>
        </w:rPr>
        <w:t>Gemcitabin</w:t>
      </w:r>
      <w:proofErr w:type="spellEnd"/>
      <w:r w:rsidRPr="00D3136A">
        <w:rPr>
          <w:sz w:val="24"/>
          <w:szCs w:val="24"/>
        </w:rPr>
        <w:t xml:space="preserve"> akkumuleres ikke, når det gives én gang ugentligt.</w:t>
      </w:r>
    </w:p>
    <w:p w:rsidR="00881891" w:rsidRPr="00D3136A" w:rsidRDefault="00881891" w:rsidP="00881891">
      <w:pPr>
        <w:ind w:left="851"/>
        <w:rPr>
          <w:sz w:val="24"/>
          <w:szCs w:val="24"/>
        </w:rPr>
      </w:pPr>
    </w:p>
    <w:p w:rsidR="00881891" w:rsidRPr="00D3136A" w:rsidRDefault="00881891" w:rsidP="00881891">
      <w:pPr>
        <w:ind w:left="851"/>
        <w:rPr>
          <w:sz w:val="24"/>
          <w:szCs w:val="24"/>
          <w:u w:val="single"/>
        </w:rPr>
      </w:pPr>
      <w:r w:rsidRPr="00D3136A">
        <w:rPr>
          <w:sz w:val="24"/>
          <w:szCs w:val="24"/>
          <w:u w:val="single"/>
        </w:rPr>
        <w:t>Metabolisme</w:t>
      </w:r>
    </w:p>
    <w:p w:rsidR="00881891" w:rsidRPr="00D3136A" w:rsidRDefault="00881891" w:rsidP="00881891">
      <w:pPr>
        <w:ind w:left="851"/>
        <w:rPr>
          <w:sz w:val="24"/>
          <w:szCs w:val="24"/>
        </w:rPr>
      </w:pPr>
      <w:proofErr w:type="spellStart"/>
      <w:r w:rsidRPr="00D3136A">
        <w:rPr>
          <w:sz w:val="24"/>
          <w:szCs w:val="24"/>
        </w:rPr>
        <w:t>Gemcitabin</w:t>
      </w:r>
      <w:proofErr w:type="spellEnd"/>
      <w:r w:rsidRPr="00D3136A">
        <w:rPr>
          <w:sz w:val="24"/>
          <w:szCs w:val="24"/>
        </w:rPr>
        <w:t xml:space="preserve"> </w:t>
      </w:r>
      <w:proofErr w:type="spellStart"/>
      <w:r w:rsidRPr="00D3136A">
        <w:rPr>
          <w:sz w:val="24"/>
          <w:szCs w:val="24"/>
        </w:rPr>
        <w:t>metaboliseres</w:t>
      </w:r>
      <w:proofErr w:type="spellEnd"/>
      <w:r w:rsidRPr="00D3136A">
        <w:rPr>
          <w:sz w:val="24"/>
          <w:szCs w:val="24"/>
        </w:rPr>
        <w:t xml:space="preserve"> hurtigt af </w:t>
      </w:r>
      <w:proofErr w:type="spellStart"/>
      <w:r w:rsidRPr="00D3136A">
        <w:rPr>
          <w:sz w:val="24"/>
          <w:szCs w:val="24"/>
        </w:rPr>
        <w:t>cytidin-deaminase</w:t>
      </w:r>
      <w:proofErr w:type="spellEnd"/>
      <w:r w:rsidRPr="00D3136A">
        <w:rPr>
          <w:sz w:val="24"/>
          <w:szCs w:val="24"/>
        </w:rPr>
        <w:t xml:space="preserve"> i lever, nyre, blod og andet væv. Den intracellulære metabolisme af </w:t>
      </w:r>
      <w:proofErr w:type="spellStart"/>
      <w:r w:rsidRPr="00D3136A">
        <w:rPr>
          <w:sz w:val="24"/>
          <w:szCs w:val="24"/>
        </w:rPr>
        <w:t>gemcitabin</w:t>
      </w:r>
      <w:proofErr w:type="spellEnd"/>
      <w:r w:rsidRPr="00D3136A">
        <w:rPr>
          <w:sz w:val="24"/>
          <w:szCs w:val="24"/>
        </w:rPr>
        <w:t xml:space="preserve"> danner </w:t>
      </w:r>
      <w:proofErr w:type="spellStart"/>
      <w:r w:rsidRPr="00D3136A">
        <w:rPr>
          <w:sz w:val="24"/>
          <w:szCs w:val="24"/>
        </w:rPr>
        <w:t>gemcitabin</w:t>
      </w:r>
      <w:proofErr w:type="spellEnd"/>
      <w:r w:rsidRPr="00D3136A">
        <w:rPr>
          <w:sz w:val="24"/>
          <w:szCs w:val="24"/>
        </w:rPr>
        <w:t xml:space="preserve"> mono-, di- og trifosfater (</w:t>
      </w:r>
      <w:proofErr w:type="spellStart"/>
      <w:r w:rsidRPr="00D3136A">
        <w:rPr>
          <w:sz w:val="24"/>
          <w:szCs w:val="24"/>
        </w:rPr>
        <w:t>dFdCMP</w:t>
      </w:r>
      <w:proofErr w:type="spellEnd"/>
      <w:r w:rsidRPr="00D3136A">
        <w:rPr>
          <w:sz w:val="24"/>
          <w:szCs w:val="24"/>
        </w:rPr>
        <w:t xml:space="preserve">, </w:t>
      </w:r>
      <w:proofErr w:type="spellStart"/>
      <w:r w:rsidRPr="00D3136A">
        <w:rPr>
          <w:sz w:val="24"/>
          <w:szCs w:val="24"/>
        </w:rPr>
        <w:t>dFdCDP</w:t>
      </w:r>
      <w:proofErr w:type="spellEnd"/>
      <w:r w:rsidRPr="00D3136A">
        <w:rPr>
          <w:sz w:val="24"/>
          <w:szCs w:val="24"/>
        </w:rPr>
        <w:t xml:space="preserve"> og </w:t>
      </w:r>
      <w:proofErr w:type="spellStart"/>
      <w:r w:rsidRPr="00D3136A">
        <w:rPr>
          <w:sz w:val="24"/>
          <w:szCs w:val="24"/>
        </w:rPr>
        <w:t>dFdCTP</w:t>
      </w:r>
      <w:proofErr w:type="spellEnd"/>
      <w:r w:rsidRPr="00D3136A">
        <w:rPr>
          <w:sz w:val="24"/>
          <w:szCs w:val="24"/>
        </w:rPr>
        <w:t xml:space="preserve">), hvoraf </w:t>
      </w:r>
      <w:proofErr w:type="spellStart"/>
      <w:r w:rsidRPr="00D3136A">
        <w:rPr>
          <w:sz w:val="24"/>
          <w:szCs w:val="24"/>
        </w:rPr>
        <w:t>dFdCDP</w:t>
      </w:r>
      <w:proofErr w:type="spellEnd"/>
      <w:r w:rsidRPr="00D3136A">
        <w:rPr>
          <w:sz w:val="24"/>
          <w:szCs w:val="24"/>
        </w:rPr>
        <w:t xml:space="preserve"> og </w:t>
      </w:r>
      <w:proofErr w:type="spellStart"/>
      <w:r w:rsidRPr="00D3136A">
        <w:rPr>
          <w:sz w:val="24"/>
          <w:szCs w:val="24"/>
        </w:rPr>
        <w:t>dFdCTP</w:t>
      </w:r>
      <w:proofErr w:type="spellEnd"/>
      <w:r w:rsidRPr="00D3136A">
        <w:rPr>
          <w:sz w:val="24"/>
          <w:szCs w:val="24"/>
        </w:rPr>
        <w:t xml:space="preserve"> anses for aktive. Disse intra</w:t>
      </w:r>
      <w:r w:rsidRPr="00D3136A">
        <w:rPr>
          <w:sz w:val="24"/>
          <w:szCs w:val="24"/>
        </w:rPr>
        <w:softHyphen/>
        <w:t>cel</w:t>
      </w:r>
      <w:r w:rsidRPr="00D3136A">
        <w:rPr>
          <w:sz w:val="24"/>
          <w:szCs w:val="24"/>
        </w:rPr>
        <w:softHyphen/>
        <w:t>lulære metabolitter er ikke fundet i plasma eller urin. Den primære metabolit 2'-deoxy-2',2'-difluorouridine (</w:t>
      </w:r>
      <w:proofErr w:type="spellStart"/>
      <w:r w:rsidRPr="00D3136A">
        <w:rPr>
          <w:sz w:val="24"/>
          <w:szCs w:val="24"/>
        </w:rPr>
        <w:t>dFdU</w:t>
      </w:r>
      <w:proofErr w:type="spellEnd"/>
      <w:r w:rsidRPr="00D3136A">
        <w:rPr>
          <w:sz w:val="24"/>
          <w:szCs w:val="24"/>
        </w:rPr>
        <w:t>) er inaktiv og findes i plasma og urin.</w:t>
      </w:r>
    </w:p>
    <w:p w:rsidR="00881891" w:rsidRPr="00D3136A" w:rsidRDefault="00881891" w:rsidP="00881891">
      <w:pPr>
        <w:ind w:left="851" w:hanging="851"/>
        <w:rPr>
          <w:sz w:val="24"/>
          <w:szCs w:val="24"/>
        </w:rPr>
      </w:pPr>
    </w:p>
    <w:p w:rsidR="00881891" w:rsidRPr="00D3136A" w:rsidRDefault="00881891" w:rsidP="00881891">
      <w:pPr>
        <w:ind w:left="851"/>
        <w:rPr>
          <w:sz w:val="24"/>
          <w:szCs w:val="24"/>
          <w:u w:val="single"/>
        </w:rPr>
      </w:pPr>
      <w:r w:rsidRPr="00D3136A">
        <w:rPr>
          <w:sz w:val="24"/>
          <w:szCs w:val="24"/>
          <w:u w:val="single"/>
        </w:rPr>
        <w:t>Udskillelse</w:t>
      </w:r>
    </w:p>
    <w:p w:rsidR="00881891" w:rsidRPr="00D3136A" w:rsidRDefault="00881891" w:rsidP="00881891">
      <w:pPr>
        <w:ind w:left="851"/>
        <w:rPr>
          <w:sz w:val="24"/>
          <w:szCs w:val="24"/>
        </w:rPr>
      </w:pPr>
      <w:r w:rsidRPr="00D3136A">
        <w:rPr>
          <w:sz w:val="24"/>
          <w:szCs w:val="24"/>
        </w:rPr>
        <w:t xml:space="preserve">Systemisk </w:t>
      </w:r>
      <w:proofErr w:type="spellStart"/>
      <w:r w:rsidRPr="00D3136A">
        <w:rPr>
          <w:sz w:val="24"/>
          <w:szCs w:val="24"/>
        </w:rPr>
        <w:t>clearance</w:t>
      </w:r>
      <w:proofErr w:type="spellEnd"/>
      <w:r w:rsidRPr="00D3136A">
        <w:rPr>
          <w:sz w:val="24"/>
          <w:szCs w:val="24"/>
        </w:rPr>
        <w:t>: Fra 29,2 l/t/m</w:t>
      </w:r>
      <w:r w:rsidRPr="00D3136A">
        <w:rPr>
          <w:sz w:val="24"/>
          <w:szCs w:val="24"/>
          <w:vertAlign w:val="superscript"/>
        </w:rPr>
        <w:t>2</w:t>
      </w:r>
      <w:r w:rsidRPr="00D3136A">
        <w:rPr>
          <w:sz w:val="24"/>
          <w:szCs w:val="24"/>
        </w:rPr>
        <w:t xml:space="preserve"> til 92,2 l/t/m</w:t>
      </w:r>
      <w:r w:rsidRPr="00D3136A">
        <w:rPr>
          <w:sz w:val="24"/>
          <w:szCs w:val="24"/>
          <w:vertAlign w:val="superscript"/>
        </w:rPr>
        <w:t>2</w:t>
      </w:r>
      <w:r w:rsidRPr="00D3136A">
        <w:rPr>
          <w:sz w:val="24"/>
          <w:szCs w:val="24"/>
        </w:rPr>
        <w:t xml:space="preserve"> afhængig af køn og alder (</w:t>
      </w:r>
      <w:proofErr w:type="spellStart"/>
      <w:r w:rsidRPr="00D3136A">
        <w:rPr>
          <w:sz w:val="24"/>
          <w:szCs w:val="24"/>
        </w:rPr>
        <w:t>interindividuel</w:t>
      </w:r>
      <w:proofErr w:type="spellEnd"/>
      <w:r w:rsidRPr="00D3136A">
        <w:rPr>
          <w:sz w:val="24"/>
          <w:szCs w:val="24"/>
        </w:rPr>
        <w:t xml:space="preserve"> variabilitet var 52,2 %). </w:t>
      </w:r>
      <w:proofErr w:type="spellStart"/>
      <w:r w:rsidRPr="00D3136A">
        <w:rPr>
          <w:sz w:val="24"/>
          <w:szCs w:val="24"/>
        </w:rPr>
        <w:t>Clearance</w:t>
      </w:r>
      <w:proofErr w:type="spellEnd"/>
      <w:r w:rsidRPr="00D3136A">
        <w:rPr>
          <w:sz w:val="24"/>
          <w:szCs w:val="24"/>
        </w:rPr>
        <w:t xml:space="preserve"> hos kvinder er ca. 25 % lavere end værdierne hos mænd. Selvom </w:t>
      </w:r>
      <w:proofErr w:type="spellStart"/>
      <w:r w:rsidRPr="00D3136A">
        <w:rPr>
          <w:sz w:val="24"/>
          <w:szCs w:val="24"/>
        </w:rPr>
        <w:t>clearance</w:t>
      </w:r>
      <w:proofErr w:type="spellEnd"/>
      <w:r w:rsidRPr="00D3136A">
        <w:rPr>
          <w:sz w:val="24"/>
          <w:szCs w:val="24"/>
        </w:rPr>
        <w:t xml:space="preserve"> er hurtig, synes den at falde hos både mænd og kvinder med alderen. For den anbefalede </w:t>
      </w:r>
      <w:proofErr w:type="spellStart"/>
      <w:r w:rsidRPr="00D3136A">
        <w:rPr>
          <w:sz w:val="24"/>
          <w:szCs w:val="24"/>
        </w:rPr>
        <w:t>gemcitabin</w:t>
      </w:r>
      <w:proofErr w:type="spellEnd"/>
      <w:r w:rsidRPr="00D3136A">
        <w:rPr>
          <w:sz w:val="24"/>
          <w:szCs w:val="24"/>
        </w:rPr>
        <w:t xml:space="preserve"> dosis på 1000 mg/ m</w:t>
      </w:r>
      <w:r w:rsidRPr="00D3136A">
        <w:rPr>
          <w:sz w:val="24"/>
          <w:szCs w:val="24"/>
          <w:vertAlign w:val="superscript"/>
        </w:rPr>
        <w:t>2</w:t>
      </w:r>
      <w:r w:rsidRPr="00D3136A">
        <w:rPr>
          <w:sz w:val="24"/>
          <w:szCs w:val="24"/>
        </w:rPr>
        <w:t xml:space="preserve"> givet som en 30 minutters infusion, bør de lavere </w:t>
      </w:r>
      <w:proofErr w:type="spellStart"/>
      <w:r w:rsidRPr="00D3136A">
        <w:rPr>
          <w:sz w:val="24"/>
          <w:szCs w:val="24"/>
        </w:rPr>
        <w:t>clearance</w:t>
      </w:r>
      <w:proofErr w:type="spellEnd"/>
      <w:r w:rsidRPr="00D3136A">
        <w:rPr>
          <w:sz w:val="24"/>
          <w:szCs w:val="24"/>
        </w:rPr>
        <w:t xml:space="preserve"> værdier for både mænd og kvinder ikke nødvendiggøre, at </w:t>
      </w:r>
      <w:proofErr w:type="spellStart"/>
      <w:r w:rsidRPr="00D3136A">
        <w:rPr>
          <w:sz w:val="24"/>
          <w:szCs w:val="24"/>
        </w:rPr>
        <w:t>gemcitabin</w:t>
      </w:r>
      <w:proofErr w:type="spellEnd"/>
      <w:r w:rsidRPr="00D3136A">
        <w:rPr>
          <w:sz w:val="24"/>
          <w:szCs w:val="24"/>
        </w:rPr>
        <w:t xml:space="preserve"> dosis nedsættes.</w:t>
      </w:r>
    </w:p>
    <w:p w:rsidR="00881891" w:rsidRPr="00D3136A" w:rsidRDefault="00881891" w:rsidP="00881891">
      <w:pPr>
        <w:keepNext/>
        <w:ind w:left="851"/>
        <w:rPr>
          <w:sz w:val="24"/>
          <w:szCs w:val="24"/>
        </w:rPr>
      </w:pPr>
      <w:r w:rsidRPr="00D3136A">
        <w:rPr>
          <w:sz w:val="24"/>
          <w:szCs w:val="24"/>
        </w:rPr>
        <w:t>Urinudskillelse: Mindre end 10 % udskilles som uændret lægemiddel.</w:t>
      </w:r>
    </w:p>
    <w:p w:rsidR="00881891" w:rsidRPr="00D3136A" w:rsidRDefault="00881891" w:rsidP="00881891">
      <w:pPr>
        <w:ind w:left="851"/>
        <w:rPr>
          <w:sz w:val="24"/>
          <w:szCs w:val="24"/>
          <w:lang w:val="fr-FR"/>
        </w:rPr>
      </w:pPr>
      <w:r w:rsidRPr="00D3136A">
        <w:rPr>
          <w:sz w:val="24"/>
          <w:szCs w:val="24"/>
          <w:lang w:val="fr-FR"/>
        </w:rPr>
        <w:t>Renal clearance: 2 til 7 l/t/ m</w:t>
      </w:r>
      <w:r w:rsidRPr="00D3136A">
        <w:rPr>
          <w:sz w:val="24"/>
          <w:szCs w:val="24"/>
          <w:vertAlign w:val="superscript"/>
          <w:lang w:val="fr-FR"/>
        </w:rPr>
        <w:t>2</w:t>
      </w:r>
      <w:r w:rsidRPr="00D3136A">
        <w:rPr>
          <w:sz w:val="24"/>
          <w:szCs w:val="24"/>
          <w:lang w:val="fr-FR"/>
        </w:rPr>
        <w:t>.</w:t>
      </w:r>
    </w:p>
    <w:p w:rsidR="00881891" w:rsidRPr="00D3136A" w:rsidRDefault="00881891" w:rsidP="00881891">
      <w:pPr>
        <w:ind w:left="851" w:hanging="851"/>
        <w:rPr>
          <w:sz w:val="24"/>
          <w:szCs w:val="24"/>
          <w:lang w:val="fr-FR"/>
        </w:rPr>
      </w:pPr>
      <w:r w:rsidRPr="00D3136A">
        <w:rPr>
          <w:sz w:val="24"/>
          <w:szCs w:val="24"/>
          <w:lang w:val="fr-FR"/>
        </w:rPr>
        <w:lastRenderedPageBreak/>
        <w:tab/>
      </w:r>
    </w:p>
    <w:p w:rsidR="00881891" w:rsidRPr="00D3136A" w:rsidRDefault="00881891" w:rsidP="00881891">
      <w:pPr>
        <w:ind w:left="851"/>
        <w:rPr>
          <w:sz w:val="24"/>
          <w:szCs w:val="24"/>
        </w:rPr>
      </w:pPr>
      <w:r w:rsidRPr="00D3136A">
        <w:rPr>
          <w:sz w:val="24"/>
          <w:szCs w:val="24"/>
        </w:rPr>
        <w:t xml:space="preserve">I løbet af ugen efter infusionen genfindes 92 til 98 % af den indgivne dosis </w:t>
      </w:r>
      <w:proofErr w:type="spellStart"/>
      <w:r w:rsidRPr="00D3136A">
        <w:rPr>
          <w:sz w:val="24"/>
          <w:szCs w:val="24"/>
        </w:rPr>
        <w:t>gemcitabin</w:t>
      </w:r>
      <w:proofErr w:type="spellEnd"/>
      <w:r w:rsidRPr="00D3136A">
        <w:rPr>
          <w:sz w:val="24"/>
          <w:szCs w:val="24"/>
        </w:rPr>
        <w:t xml:space="preserve">, heraf 99 % i urinen, hovedsageligt i form af </w:t>
      </w:r>
      <w:proofErr w:type="spellStart"/>
      <w:r w:rsidRPr="00D3136A">
        <w:rPr>
          <w:sz w:val="24"/>
          <w:szCs w:val="24"/>
        </w:rPr>
        <w:t>dFdU</w:t>
      </w:r>
      <w:proofErr w:type="spellEnd"/>
      <w:r w:rsidRPr="00D3136A">
        <w:rPr>
          <w:sz w:val="24"/>
          <w:szCs w:val="24"/>
        </w:rPr>
        <w:t xml:space="preserve"> og 1 % af dosis udskilles i fæces.</w:t>
      </w:r>
    </w:p>
    <w:p w:rsidR="00881891" w:rsidRPr="00D3136A" w:rsidRDefault="00881891" w:rsidP="00881891">
      <w:pPr>
        <w:ind w:left="851" w:hanging="851"/>
        <w:rPr>
          <w:sz w:val="24"/>
          <w:szCs w:val="24"/>
        </w:rPr>
      </w:pPr>
    </w:p>
    <w:p w:rsidR="00881891" w:rsidRPr="00D3136A" w:rsidRDefault="00881891" w:rsidP="00881891">
      <w:pPr>
        <w:ind w:left="851"/>
        <w:rPr>
          <w:sz w:val="24"/>
          <w:szCs w:val="24"/>
          <w:u w:val="single"/>
        </w:rPr>
      </w:pPr>
      <w:proofErr w:type="spellStart"/>
      <w:r w:rsidRPr="00D3136A">
        <w:rPr>
          <w:sz w:val="24"/>
          <w:szCs w:val="24"/>
          <w:u w:val="single"/>
        </w:rPr>
        <w:t>dFdCTP</w:t>
      </w:r>
      <w:proofErr w:type="spellEnd"/>
      <w:r w:rsidRPr="00D3136A">
        <w:rPr>
          <w:sz w:val="24"/>
          <w:szCs w:val="24"/>
          <w:u w:val="single"/>
        </w:rPr>
        <w:t>-kinetik</w:t>
      </w:r>
    </w:p>
    <w:p w:rsidR="00881891" w:rsidRPr="00D3136A" w:rsidRDefault="00881891" w:rsidP="00881891">
      <w:pPr>
        <w:ind w:left="851" w:hanging="851"/>
        <w:rPr>
          <w:sz w:val="24"/>
          <w:szCs w:val="24"/>
        </w:rPr>
      </w:pPr>
      <w:r w:rsidRPr="00D3136A">
        <w:rPr>
          <w:sz w:val="24"/>
          <w:szCs w:val="24"/>
        </w:rPr>
        <w:tab/>
        <w:t xml:space="preserve">Denne metabolit findes i de perifere </w:t>
      </w:r>
      <w:proofErr w:type="spellStart"/>
      <w:r w:rsidRPr="00D3136A">
        <w:rPr>
          <w:sz w:val="24"/>
          <w:szCs w:val="24"/>
        </w:rPr>
        <w:t>mononukleære</w:t>
      </w:r>
      <w:proofErr w:type="spellEnd"/>
      <w:r w:rsidRPr="00D3136A">
        <w:rPr>
          <w:sz w:val="24"/>
          <w:szCs w:val="24"/>
        </w:rPr>
        <w:t xml:space="preserve"> celler i blodet og nedenstående oplys</w:t>
      </w:r>
      <w:r w:rsidRPr="00D3136A">
        <w:rPr>
          <w:sz w:val="24"/>
          <w:szCs w:val="24"/>
        </w:rPr>
        <w:softHyphen/>
        <w:t>ning</w:t>
      </w:r>
      <w:r w:rsidRPr="00D3136A">
        <w:rPr>
          <w:sz w:val="24"/>
          <w:szCs w:val="24"/>
        </w:rPr>
        <w:softHyphen/>
        <w:t xml:space="preserve">er refererer til disse celler. Intracellulære koncentrationer øges proportionalt med </w:t>
      </w:r>
      <w:proofErr w:type="spellStart"/>
      <w:r w:rsidRPr="00D3136A">
        <w:rPr>
          <w:sz w:val="24"/>
          <w:szCs w:val="24"/>
        </w:rPr>
        <w:t>gemcitabin</w:t>
      </w:r>
      <w:proofErr w:type="spellEnd"/>
      <w:r w:rsidRPr="00D3136A">
        <w:rPr>
          <w:sz w:val="24"/>
          <w:szCs w:val="24"/>
        </w:rPr>
        <w:t>-doser på 35-350 mg/m</w:t>
      </w:r>
      <w:r w:rsidRPr="00D3136A">
        <w:rPr>
          <w:sz w:val="24"/>
          <w:szCs w:val="24"/>
          <w:vertAlign w:val="superscript"/>
        </w:rPr>
        <w:t>2</w:t>
      </w:r>
      <w:r w:rsidRPr="00D3136A">
        <w:rPr>
          <w:sz w:val="24"/>
          <w:szCs w:val="24"/>
        </w:rPr>
        <w:t xml:space="preserve">/30 minutter, hvilket giver </w:t>
      </w:r>
      <w:proofErr w:type="spellStart"/>
      <w:r w:rsidRPr="00D3136A">
        <w:rPr>
          <w:sz w:val="24"/>
          <w:szCs w:val="24"/>
        </w:rPr>
        <w:t>steady-state</w:t>
      </w:r>
      <w:proofErr w:type="spellEnd"/>
      <w:r w:rsidRPr="00D3136A">
        <w:rPr>
          <w:sz w:val="24"/>
          <w:szCs w:val="24"/>
        </w:rPr>
        <w:t xml:space="preserve"> koncentrationer på 0,4-5 </w:t>
      </w:r>
      <w:r w:rsidRPr="00D3136A">
        <w:rPr>
          <w:sz w:val="24"/>
          <w:szCs w:val="24"/>
        </w:rPr>
        <w:sym w:font="Symbol" w:char="F06D"/>
      </w:r>
      <w:r w:rsidRPr="00D3136A">
        <w:rPr>
          <w:sz w:val="24"/>
          <w:szCs w:val="24"/>
        </w:rPr>
        <w:t xml:space="preserve">g/ml. Ved </w:t>
      </w:r>
      <w:proofErr w:type="spellStart"/>
      <w:r w:rsidRPr="00D3136A">
        <w:rPr>
          <w:sz w:val="24"/>
          <w:szCs w:val="24"/>
        </w:rPr>
        <w:t>gemcitabin</w:t>
      </w:r>
      <w:proofErr w:type="spellEnd"/>
      <w:r w:rsidRPr="00D3136A">
        <w:rPr>
          <w:sz w:val="24"/>
          <w:szCs w:val="24"/>
        </w:rPr>
        <w:t>-plasmakon</w:t>
      </w:r>
      <w:r w:rsidRPr="00D3136A">
        <w:rPr>
          <w:sz w:val="24"/>
          <w:szCs w:val="24"/>
        </w:rPr>
        <w:softHyphen/>
        <w:t>cen</w:t>
      </w:r>
      <w:r w:rsidRPr="00D3136A">
        <w:rPr>
          <w:sz w:val="24"/>
          <w:szCs w:val="24"/>
        </w:rPr>
        <w:softHyphen/>
        <w:t xml:space="preserve">trationer over 5 </w:t>
      </w:r>
      <w:r w:rsidRPr="00D3136A">
        <w:rPr>
          <w:sz w:val="24"/>
          <w:szCs w:val="24"/>
        </w:rPr>
        <w:sym w:font="Symbol" w:char="F06D"/>
      </w:r>
      <w:r w:rsidRPr="00D3136A">
        <w:rPr>
          <w:sz w:val="24"/>
          <w:szCs w:val="24"/>
        </w:rPr>
        <w:t xml:space="preserve">g/ml øges koncentrationen af </w:t>
      </w:r>
      <w:proofErr w:type="spellStart"/>
      <w:r w:rsidRPr="00D3136A">
        <w:rPr>
          <w:sz w:val="24"/>
          <w:szCs w:val="24"/>
        </w:rPr>
        <w:t>dFdCTP</w:t>
      </w:r>
      <w:proofErr w:type="spellEnd"/>
      <w:r w:rsidRPr="00D3136A">
        <w:rPr>
          <w:sz w:val="24"/>
          <w:szCs w:val="24"/>
        </w:rPr>
        <w:t xml:space="preserve"> ikke, hvilket indikerer, at dannelsen er mættet i disse celler.</w:t>
      </w:r>
    </w:p>
    <w:p w:rsidR="00881891" w:rsidRPr="00D3136A" w:rsidRDefault="00881891" w:rsidP="00881891">
      <w:pPr>
        <w:ind w:left="851"/>
        <w:rPr>
          <w:sz w:val="24"/>
          <w:szCs w:val="24"/>
        </w:rPr>
      </w:pPr>
      <w:r w:rsidRPr="00D3136A">
        <w:rPr>
          <w:sz w:val="24"/>
          <w:szCs w:val="24"/>
        </w:rPr>
        <w:t>Terminal halveringstid: 0,7-12 timer.</w:t>
      </w:r>
    </w:p>
    <w:p w:rsidR="00881891" w:rsidRPr="00D3136A" w:rsidRDefault="00881891" w:rsidP="00881891">
      <w:pPr>
        <w:ind w:left="851" w:hanging="851"/>
        <w:rPr>
          <w:sz w:val="24"/>
          <w:szCs w:val="24"/>
        </w:rPr>
      </w:pPr>
      <w:r w:rsidRPr="00D3136A">
        <w:rPr>
          <w:sz w:val="24"/>
          <w:szCs w:val="24"/>
        </w:rPr>
        <w:tab/>
      </w:r>
    </w:p>
    <w:p w:rsidR="00881891" w:rsidRPr="00D3136A" w:rsidRDefault="00881891" w:rsidP="00881891">
      <w:pPr>
        <w:ind w:left="851"/>
        <w:rPr>
          <w:sz w:val="24"/>
          <w:szCs w:val="24"/>
          <w:u w:val="single"/>
        </w:rPr>
      </w:pPr>
      <w:proofErr w:type="spellStart"/>
      <w:r w:rsidRPr="00D3136A">
        <w:rPr>
          <w:sz w:val="24"/>
          <w:szCs w:val="24"/>
          <w:u w:val="single"/>
        </w:rPr>
        <w:t>dFdU</w:t>
      </w:r>
      <w:proofErr w:type="spellEnd"/>
      <w:r w:rsidRPr="00D3136A">
        <w:rPr>
          <w:sz w:val="24"/>
          <w:szCs w:val="24"/>
          <w:u w:val="single"/>
        </w:rPr>
        <w:t>-kinetik</w:t>
      </w:r>
    </w:p>
    <w:p w:rsidR="00881891" w:rsidRPr="00D3136A" w:rsidRDefault="00881891" w:rsidP="00881891">
      <w:pPr>
        <w:ind w:left="851" w:hanging="851"/>
        <w:rPr>
          <w:sz w:val="24"/>
          <w:szCs w:val="24"/>
        </w:rPr>
      </w:pPr>
      <w:r w:rsidRPr="00D3136A">
        <w:rPr>
          <w:sz w:val="24"/>
          <w:szCs w:val="24"/>
        </w:rPr>
        <w:tab/>
        <w:t>Maksimale plasmakoncentrationer (3-15 minutter efter afslutningen af 30 minutters infusion, 1000 mg/m</w:t>
      </w:r>
      <w:r w:rsidRPr="00D3136A">
        <w:rPr>
          <w:sz w:val="24"/>
          <w:szCs w:val="24"/>
          <w:vertAlign w:val="superscript"/>
        </w:rPr>
        <w:t>2</w:t>
      </w:r>
      <w:r w:rsidRPr="00D3136A">
        <w:rPr>
          <w:sz w:val="24"/>
          <w:szCs w:val="24"/>
        </w:rPr>
        <w:t xml:space="preserve">): 28-52 </w:t>
      </w:r>
      <w:r w:rsidRPr="00D3136A">
        <w:rPr>
          <w:sz w:val="24"/>
          <w:szCs w:val="24"/>
        </w:rPr>
        <w:sym w:font="Symbol" w:char="F06D"/>
      </w:r>
      <w:r w:rsidRPr="00D3136A">
        <w:rPr>
          <w:sz w:val="24"/>
          <w:szCs w:val="24"/>
        </w:rPr>
        <w:t>g/ml.</w:t>
      </w:r>
    </w:p>
    <w:p w:rsidR="00881891" w:rsidRPr="00D3136A" w:rsidRDefault="00881891" w:rsidP="00881891">
      <w:pPr>
        <w:ind w:left="851" w:hanging="851"/>
        <w:rPr>
          <w:sz w:val="24"/>
          <w:szCs w:val="24"/>
        </w:rPr>
      </w:pPr>
      <w:r w:rsidRPr="00D3136A">
        <w:rPr>
          <w:sz w:val="24"/>
          <w:szCs w:val="24"/>
        </w:rPr>
        <w:tab/>
        <w:t xml:space="preserve">Dalkoncentration efter dosering én gang ugentlig: 0,07-1,12 </w:t>
      </w:r>
      <w:r w:rsidRPr="00D3136A">
        <w:rPr>
          <w:sz w:val="24"/>
          <w:szCs w:val="24"/>
        </w:rPr>
        <w:sym w:font="Symbol" w:char="F06D"/>
      </w:r>
      <w:r w:rsidRPr="00D3136A">
        <w:rPr>
          <w:sz w:val="24"/>
          <w:szCs w:val="24"/>
        </w:rPr>
        <w:t>g/ml uden synlig akku</w:t>
      </w:r>
      <w:r w:rsidRPr="00D3136A">
        <w:rPr>
          <w:sz w:val="24"/>
          <w:szCs w:val="24"/>
        </w:rPr>
        <w:softHyphen/>
        <w:t>mu</w:t>
      </w:r>
      <w:r w:rsidRPr="00D3136A">
        <w:rPr>
          <w:sz w:val="24"/>
          <w:szCs w:val="24"/>
        </w:rPr>
        <w:softHyphen/>
        <w:t xml:space="preserve">lation. I en </w:t>
      </w:r>
      <w:proofErr w:type="spellStart"/>
      <w:r w:rsidRPr="00D3136A">
        <w:rPr>
          <w:sz w:val="24"/>
          <w:szCs w:val="24"/>
        </w:rPr>
        <w:t>trifasisk</w:t>
      </w:r>
      <w:proofErr w:type="spellEnd"/>
      <w:r w:rsidRPr="00D3136A">
        <w:rPr>
          <w:sz w:val="24"/>
          <w:szCs w:val="24"/>
        </w:rPr>
        <w:t xml:space="preserve"> plasmakoncentration versus tidskurve er den gennemsnitlige terminale halveringstid 65 timer (33-84 timer).</w:t>
      </w:r>
    </w:p>
    <w:p w:rsidR="00881891" w:rsidRPr="00D3136A" w:rsidRDefault="00881891" w:rsidP="00881891">
      <w:pPr>
        <w:ind w:left="851"/>
        <w:rPr>
          <w:sz w:val="24"/>
          <w:szCs w:val="24"/>
        </w:rPr>
      </w:pPr>
      <w:r w:rsidRPr="00D3136A">
        <w:rPr>
          <w:sz w:val="24"/>
          <w:szCs w:val="24"/>
        </w:rPr>
        <w:t xml:space="preserve">Dannelse af </w:t>
      </w:r>
      <w:proofErr w:type="spellStart"/>
      <w:r w:rsidRPr="00D3136A">
        <w:rPr>
          <w:sz w:val="24"/>
          <w:szCs w:val="24"/>
        </w:rPr>
        <w:t>dFdU</w:t>
      </w:r>
      <w:proofErr w:type="spellEnd"/>
      <w:r w:rsidRPr="00D3136A">
        <w:rPr>
          <w:sz w:val="24"/>
          <w:szCs w:val="24"/>
        </w:rPr>
        <w:t xml:space="preserve"> fra modersubstansen: 91-98 %.</w:t>
      </w:r>
    </w:p>
    <w:p w:rsidR="00881891" w:rsidRPr="00D3136A" w:rsidRDefault="00881891" w:rsidP="00881891">
      <w:pPr>
        <w:ind w:left="851"/>
        <w:rPr>
          <w:sz w:val="24"/>
          <w:szCs w:val="24"/>
        </w:rPr>
      </w:pPr>
      <w:r w:rsidRPr="00D3136A">
        <w:rPr>
          <w:sz w:val="24"/>
          <w:szCs w:val="24"/>
        </w:rPr>
        <w:t>Gennemsnitlig fordelingsvolumen i det centrale fordelingsrum: 18 l/m</w:t>
      </w:r>
      <w:r w:rsidRPr="00D3136A">
        <w:rPr>
          <w:sz w:val="24"/>
          <w:szCs w:val="24"/>
          <w:vertAlign w:val="superscript"/>
        </w:rPr>
        <w:t>2</w:t>
      </w:r>
      <w:r w:rsidRPr="00D3136A">
        <w:rPr>
          <w:sz w:val="24"/>
          <w:szCs w:val="24"/>
        </w:rPr>
        <w:t xml:space="preserve"> (11-22 l/m</w:t>
      </w:r>
      <w:r w:rsidRPr="00D3136A">
        <w:rPr>
          <w:sz w:val="24"/>
          <w:szCs w:val="24"/>
          <w:vertAlign w:val="superscript"/>
        </w:rPr>
        <w:t>2</w:t>
      </w:r>
      <w:r w:rsidRPr="00D3136A">
        <w:rPr>
          <w:sz w:val="24"/>
          <w:szCs w:val="24"/>
        </w:rPr>
        <w:t>).</w:t>
      </w:r>
    </w:p>
    <w:p w:rsidR="00881891" w:rsidRPr="00D3136A" w:rsidRDefault="00881891" w:rsidP="00881891">
      <w:pPr>
        <w:ind w:left="851"/>
        <w:rPr>
          <w:sz w:val="24"/>
          <w:szCs w:val="24"/>
        </w:rPr>
      </w:pPr>
      <w:r w:rsidRPr="00D3136A">
        <w:rPr>
          <w:sz w:val="24"/>
          <w:szCs w:val="24"/>
        </w:rPr>
        <w:t xml:space="preserve">Gennemsnitlig </w:t>
      </w:r>
      <w:proofErr w:type="spellStart"/>
      <w:r w:rsidRPr="00D3136A">
        <w:rPr>
          <w:sz w:val="24"/>
          <w:szCs w:val="24"/>
        </w:rPr>
        <w:t>steady-state</w:t>
      </w:r>
      <w:proofErr w:type="spellEnd"/>
      <w:r w:rsidRPr="00D3136A">
        <w:rPr>
          <w:sz w:val="24"/>
          <w:szCs w:val="24"/>
        </w:rPr>
        <w:t xml:space="preserve"> fordelingsvolumen (V</w:t>
      </w:r>
      <w:r w:rsidRPr="00D3136A">
        <w:rPr>
          <w:sz w:val="24"/>
          <w:szCs w:val="24"/>
          <w:vertAlign w:val="subscript"/>
        </w:rPr>
        <w:t>SS</w:t>
      </w:r>
      <w:r w:rsidRPr="00D3136A">
        <w:rPr>
          <w:sz w:val="24"/>
          <w:szCs w:val="24"/>
        </w:rPr>
        <w:t>): 150 l/m</w:t>
      </w:r>
      <w:r w:rsidRPr="00D3136A">
        <w:rPr>
          <w:sz w:val="24"/>
          <w:szCs w:val="24"/>
          <w:vertAlign w:val="superscript"/>
        </w:rPr>
        <w:t>2</w:t>
      </w:r>
      <w:r w:rsidRPr="00D3136A">
        <w:rPr>
          <w:sz w:val="24"/>
          <w:szCs w:val="24"/>
        </w:rPr>
        <w:t xml:space="preserve"> (96-228 l/m</w:t>
      </w:r>
      <w:r w:rsidRPr="00D3136A">
        <w:rPr>
          <w:sz w:val="24"/>
          <w:szCs w:val="24"/>
          <w:vertAlign w:val="superscript"/>
        </w:rPr>
        <w:t>2</w:t>
      </w:r>
      <w:r w:rsidRPr="00D3136A">
        <w:rPr>
          <w:sz w:val="24"/>
          <w:szCs w:val="24"/>
        </w:rPr>
        <w:t>).</w:t>
      </w:r>
    </w:p>
    <w:p w:rsidR="00881891" w:rsidRPr="00D3136A" w:rsidRDefault="00881891" w:rsidP="00881891">
      <w:pPr>
        <w:ind w:left="851"/>
        <w:rPr>
          <w:sz w:val="24"/>
          <w:szCs w:val="24"/>
        </w:rPr>
      </w:pPr>
      <w:r w:rsidRPr="00D3136A">
        <w:rPr>
          <w:sz w:val="24"/>
          <w:szCs w:val="24"/>
        </w:rPr>
        <w:t>Vævsfordeling: Udtalt.</w:t>
      </w:r>
    </w:p>
    <w:p w:rsidR="00881891" w:rsidRPr="00D3136A" w:rsidRDefault="00881891" w:rsidP="00881891">
      <w:pPr>
        <w:ind w:left="851"/>
        <w:rPr>
          <w:sz w:val="24"/>
          <w:szCs w:val="24"/>
        </w:rPr>
      </w:pPr>
      <w:r w:rsidRPr="00D3136A">
        <w:rPr>
          <w:sz w:val="24"/>
          <w:szCs w:val="24"/>
        </w:rPr>
        <w:t xml:space="preserve">Gennemsnitlig påviselig </w:t>
      </w:r>
      <w:proofErr w:type="spellStart"/>
      <w:r w:rsidRPr="00D3136A">
        <w:rPr>
          <w:sz w:val="24"/>
          <w:szCs w:val="24"/>
        </w:rPr>
        <w:t>clearance</w:t>
      </w:r>
      <w:proofErr w:type="spellEnd"/>
      <w:r w:rsidRPr="00D3136A">
        <w:rPr>
          <w:sz w:val="24"/>
          <w:szCs w:val="24"/>
        </w:rPr>
        <w:t>: 2,5 l/t/m</w:t>
      </w:r>
      <w:r w:rsidRPr="00D3136A">
        <w:rPr>
          <w:sz w:val="24"/>
          <w:szCs w:val="24"/>
          <w:vertAlign w:val="superscript"/>
        </w:rPr>
        <w:t>2</w:t>
      </w:r>
      <w:r w:rsidRPr="00D3136A">
        <w:rPr>
          <w:sz w:val="24"/>
          <w:szCs w:val="24"/>
        </w:rPr>
        <w:t xml:space="preserve"> (1-4 l/t/m</w:t>
      </w:r>
      <w:r w:rsidRPr="00D3136A">
        <w:rPr>
          <w:sz w:val="24"/>
          <w:szCs w:val="24"/>
          <w:vertAlign w:val="superscript"/>
        </w:rPr>
        <w:t>2</w:t>
      </w:r>
      <w:r w:rsidRPr="00D3136A">
        <w:rPr>
          <w:sz w:val="24"/>
          <w:szCs w:val="24"/>
        </w:rPr>
        <w:t>).</w:t>
      </w:r>
    </w:p>
    <w:p w:rsidR="00881891" w:rsidRPr="00D3136A" w:rsidRDefault="00881891" w:rsidP="00881891">
      <w:pPr>
        <w:ind w:left="851"/>
        <w:rPr>
          <w:sz w:val="24"/>
          <w:szCs w:val="24"/>
        </w:rPr>
      </w:pPr>
      <w:r w:rsidRPr="00D3136A">
        <w:rPr>
          <w:sz w:val="24"/>
          <w:szCs w:val="24"/>
        </w:rPr>
        <w:t>Urinudskillelse: Fuldstændig.</w:t>
      </w:r>
    </w:p>
    <w:p w:rsidR="00881891" w:rsidRPr="00D3136A" w:rsidRDefault="00881891" w:rsidP="00881891">
      <w:pPr>
        <w:ind w:left="851"/>
        <w:rPr>
          <w:sz w:val="24"/>
          <w:szCs w:val="24"/>
        </w:rPr>
      </w:pPr>
    </w:p>
    <w:p w:rsidR="00881891" w:rsidRPr="00D3136A" w:rsidRDefault="00881891" w:rsidP="00881891">
      <w:pPr>
        <w:ind w:left="851"/>
        <w:rPr>
          <w:sz w:val="24"/>
          <w:szCs w:val="24"/>
          <w:u w:val="single"/>
        </w:rPr>
      </w:pPr>
      <w:r w:rsidRPr="00D3136A">
        <w:rPr>
          <w:sz w:val="24"/>
          <w:szCs w:val="24"/>
          <w:u w:val="single"/>
        </w:rPr>
        <w:t xml:space="preserve">Kombinationsbehandling med </w:t>
      </w:r>
      <w:proofErr w:type="spellStart"/>
      <w:r w:rsidRPr="00D3136A">
        <w:rPr>
          <w:sz w:val="24"/>
          <w:szCs w:val="24"/>
          <w:u w:val="single"/>
        </w:rPr>
        <w:t>gemcitabin</w:t>
      </w:r>
      <w:proofErr w:type="spellEnd"/>
      <w:r w:rsidRPr="00D3136A">
        <w:rPr>
          <w:sz w:val="24"/>
          <w:szCs w:val="24"/>
          <w:u w:val="single"/>
        </w:rPr>
        <w:t xml:space="preserve"> og </w:t>
      </w:r>
      <w:proofErr w:type="spellStart"/>
      <w:r w:rsidRPr="00D3136A">
        <w:rPr>
          <w:sz w:val="24"/>
          <w:szCs w:val="24"/>
          <w:u w:val="single"/>
        </w:rPr>
        <w:t>paclitaxel</w:t>
      </w:r>
      <w:proofErr w:type="spellEnd"/>
    </w:p>
    <w:p w:rsidR="00881891" w:rsidRPr="00D3136A" w:rsidRDefault="00881891" w:rsidP="00881891">
      <w:pPr>
        <w:ind w:left="851"/>
        <w:rPr>
          <w:sz w:val="24"/>
          <w:szCs w:val="24"/>
        </w:rPr>
      </w:pPr>
      <w:r w:rsidRPr="00D3136A">
        <w:rPr>
          <w:sz w:val="24"/>
          <w:szCs w:val="24"/>
        </w:rPr>
        <w:t xml:space="preserve">Kombinationsbehandling ændrer ikke farmakokinetikken af hverken </w:t>
      </w:r>
      <w:proofErr w:type="spellStart"/>
      <w:r w:rsidRPr="00D3136A">
        <w:rPr>
          <w:sz w:val="24"/>
          <w:szCs w:val="24"/>
        </w:rPr>
        <w:t>gemcitabin</w:t>
      </w:r>
      <w:proofErr w:type="spellEnd"/>
      <w:r w:rsidRPr="00D3136A">
        <w:rPr>
          <w:sz w:val="24"/>
          <w:szCs w:val="24"/>
        </w:rPr>
        <w:t xml:space="preserve"> eller </w:t>
      </w:r>
      <w:proofErr w:type="spellStart"/>
      <w:r w:rsidRPr="00D3136A">
        <w:rPr>
          <w:sz w:val="24"/>
          <w:szCs w:val="24"/>
        </w:rPr>
        <w:t>paclitaxel</w:t>
      </w:r>
      <w:proofErr w:type="spellEnd"/>
      <w:r w:rsidRPr="00D3136A">
        <w:rPr>
          <w:sz w:val="24"/>
          <w:szCs w:val="24"/>
        </w:rPr>
        <w:t xml:space="preserve">. </w:t>
      </w:r>
    </w:p>
    <w:p w:rsidR="00881891" w:rsidRPr="00D3136A" w:rsidRDefault="00881891" w:rsidP="00881891">
      <w:pPr>
        <w:ind w:left="851"/>
        <w:rPr>
          <w:i/>
          <w:sz w:val="24"/>
          <w:szCs w:val="24"/>
        </w:rPr>
      </w:pPr>
    </w:p>
    <w:p w:rsidR="00881891" w:rsidRPr="00D3136A" w:rsidRDefault="00881891" w:rsidP="00881891">
      <w:pPr>
        <w:ind w:left="851"/>
        <w:rPr>
          <w:sz w:val="24"/>
          <w:szCs w:val="24"/>
          <w:u w:val="single"/>
        </w:rPr>
      </w:pPr>
      <w:r w:rsidRPr="00D3136A">
        <w:rPr>
          <w:sz w:val="24"/>
          <w:szCs w:val="24"/>
          <w:u w:val="single"/>
        </w:rPr>
        <w:t xml:space="preserve">Kombinationsbehandling med </w:t>
      </w:r>
      <w:proofErr w:type="spellStart"/>
      <w:r w:rsidRPr="00D3136A">
        <w:rPr>
          <w:sz w:val="24"/>
          <w:szCs w:val="24"/>
          <w:u w:val="single"/>
        </w:rPr>
        <w:t>gemcitabin</w:t>
      </w:r>
      <w:proofErr w:type="spellEnd"/>
      <w:r w:rsidRPr="00D3136A">
        <w:rPr>
          <w:sz w:val="24"/>
          <w:szCs w:val="24"/>
          <w:u w:val="single"/>
        </w:rPr>
        <w:t xml:space="preserve"> og </w:t>
      </w:r>
      <w:proofErr w:type="spellStart"/>
      <w:r w:rsidRPr="00D3136A">
        <w:rPr>
          <w:sz w:val="24"/>
          <w:szCs w:val="24"/>
          <w:u w:val="single"/>
        </w:rPr>
        <w:t>carboplatin</w:t>
      </w:r>
      <w:proofErr w:type="spellEnd"/>
    </w:p>
    <w:p w:rsidR="00881891" w:rsidRPr="00D3136A" w:rsidRDefault="00881891" w:rsidP="00881891">
      <w:pPr>
        <w:ind w:left="851"/>
        <w:rPr>
          <w:sz w:val="24"/>
          <w:szCs w:val="24"/>
        </w:rPr>
      </w:pPr>
      <w:r w:rsidRPr="00D3136A">
        <w:rPr>
          <w:sz w:val="24"/>
          <w:szCs w:val="24"/>
        </w:rPr>
        <w:t xml:space="preserve">Farmakokinetikken for </w:t>
      </w:r>
      <w:proofErr w:type="spellStart"/>
      <w:r w:rsidRPr="00D3136A">
        <w:rPr>
          <w:sz w:val="24"/>
          <w:szCs w:val="24"/>
        </w:rPr>
        <w:t>gemcitabin</w:t>
      </w:r>
      <w:proofErr w:type="spellEnd"/>
      <w:r w:rsidRPr="00D3136A">
        <w:rPr>
          <w:sz w:val="24"/>
          <w:szCs w:val="24"/>
        </w:rPr>
        <w:t xml:space="preserve"> ændres ikke, når det gives i kombination med </w:t>
      </w:r>
      <w:proofErr w:type="spellStart"/>
      <w:r w:rsidRPr="00D3136A">
        <w:rPr>
          <w:sz w:val="24"/>
          <w:szCs w:val="24"/>
        </w:rPr>
        <w:t>carboplatin</w:t>
      </w:r>
      <w:proofErr w:type="spellEnd"/>
      <w:r w:rsidRPr="00D3136A">
        <w:rPr>
          <w:sz w:val="24"/>
          <w:szCs w:val="24"/>
        </w:rPr>
        <w:t>.</w:t>
      </w:r>
    </w:p>
    <w:p w:rsidR="00881891" w:rsidRPr="00D3136A" w:rsidRDefault="00881891" w:rsidP="00881891">
      <w:pPr>
        <w:ind w:left="851"/>
        <w:rPr>
          <w:sz w:val="24"/>
          <w:szCs w:val="24"/>
        </w:rPr>
      </w:pPr>
    </w:p>
    <w:p w:rsidR="00881891" w:rsidRPr="00D3136A" w:rsidRDefault="00881891" w:rsidP="00881891">
      <w:pPr>
        <w:ind w:left="851"/>
        <w:rPr>
          <w:sz w:val="24"/>
          <w:szCs w:val="24"/>
          <w:u w:val="single"/>
        </w:rPr>
      </w:pPr>
      <w:r w:rsidRPr="00D3136A">
        <w:rPr>
          <w:sz w:val="24"/>
          <w:szCs w:val="24"/>
          <w:u w:val="single"/>
        </w:rPr>
        <w:t>Nyreinsufficiens</w:t>
      </w:r>
    </w:p>
    <w:p w:rsidR="00881891" w:rsidRPr="00D3136A" w:rsidRDefault="00881891" w:rsidP="00881891">
      <w:pPr>
        <w:ind w:left="851"/>
        <w:rPr>
          <w:sz w:val="24"/>
          <w:szCs w:val="24"/>
        </w:rPr>
      </w:pPr>
      <w:r w:rsidRPr="00D3136A">
        <w:rPr>
          <w:sz w:val="24"/>
          <w:szCs w:val="24"/>
        </w:rPr>
        <w:t xml:space="preserve">Mild til moderat nyreinsufficiens (GFR fra 30 ml/min til 80 ml/min) har ingen konsistent, signifikant effekt på </w:t>
      </w:r>
      <w:proofErr w:type="spellStart"/>
      <w:r w:rsidRPr="00D3136A">
        <w:rPr>
          <w:sz w:val="24"/>
          <w:szCs w:val="24"/>
        </w:rPr>
        <w:t>gemcitabins</w:t>
      </w:r>
      <w:proofErr w:type="spellEnd"/>
      <w:r w:rsidRPr="00D3136A">
        <w:rPr>
          <w:sz w:val="24"/>
          <w:szCs w:val="24"/>
        </w:rPr>
        <w:t xml:space="preserve"> farmakokinetik.</w:t>
      </w:r>
    </w:p>
    <w:p w:rsidR="00881891" w:rsidRPr="00D3136A" w:rsidRDefault="00881891" w:rsidP="00881891">
      <w:pPr>
        <w:tabs>
          <w:tab w:val="left" w:pos="851"/>
        </w:tabs>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5.3</w:t>
      </w:r>
      <w:r w:rsidRPr="00D3136A">
        <w:rPr>
          <w:b/>
          <w:sz w:val="24"/>
          <w:szCs w:val="24"/>
        </w:rPr>
        <w:tab/>
      </w:r>
      <w:r w:rsidR="0032039A">
        <w:rPr>
          <w:b/>
          <w:sz w:val="24"/>
          <w:szCs w:val="24"/>
        </w:rPr>
        <w:t>Non-</w:t>
      </w:r>
      <w:r w:rsidRPr="00D3136A">
        <w:rPr>
          <w:b/>
          <w:sz w:val="24"/>
          <w:szCs w:val="24"/>
        </w:rPr>
        <w:t>kliniske sikkerhedsdata</w:t>
      </w:r>
    </w:p>
    <w:p w:rsidR="00881891" w:rsidRPr="00D3136A" w:rsidRDefault="00881891" w:rsidP="00881891">
      <w:pPr>
        <w:ind w:left="851" w:hanging="851"/>
        <w:rPr>
          <w:sz w:val="24"/>
          <w:szCs w:val="24"/>
        </w:rPr>
      </w:pPr>
      <w:r w:rsidRPr="00D3136A">
        <w:rPr>
          <w:sz w:val="24"/>
          <w:szCs w:val="24"/>
        </w:rPr>
        <w:tab/>
        <w:t xml:space="preserve">I undersøgelser af op til 6 måneders varighed med gentagne doser på mus og hunde var det primære resultat regime- og dosisafhængig </w:t>
      </w:r>
      <w:proofErr w:type="spellStart"/>
      <w:r w:rsidRPr="00D3136A">
        <w:rPr>
          <w:sz w:val="24"/>
          <w:szCs w:val="24"/>
        </w:rPr>
        <w:t>hæmatopoietisk</w:t>
      </w:r>
      <w:proofErr w:type="spellEnd"/>
      <w:r w:rsidRPr="00D3136A">
        <w:rPr>
          <w:sz w:val="24"/>
          <w:szCs w:val="24"/>
        </w:rPr>
        <w:t xml:space="preserve"> suppression, som var reversibel. </w:t>
      </w:r>
    </w:p>
    <w:p w:rsidR="00881891" w:rsidRPr="00D3136A" w:rsidRDefault="00881891" w:rsidP="00881891">
      <w:pPr>
        <w:ind w:left="851" w:hanging="851"/>
        <w:rPr>
          <w:sz w:val="24"/>
          <w:szCs w:val="24"/>
        </w:rPr>
      </w:pPr>
    </w:p>
    <w:p w:rsidR="00881891" w:rsidRPr="00D3136A" w:rsidRDefault="00881891" w:rsidP="00881891">
      <w:pPr>
        <w:ind w:left="851"/>
        <w:rPr>
          <w:sz w:val="24"/>
          <w:szCs w:val="24"/>
        </w:rPr>
      </w:pPr>
      <w:proofErr w:type="spellStart"/>
      <w:r w:rsidRPr="00D3136A">
        <w:rPr>
          <w:sz w:val="24"/>
          <w:szCs w:val="24"/>
        </w:rPr>
        <w:t>Gemcitabin</w:t>
      </w:r>
      <w:proofErr w:type="spellEnd"/>
      <w:r w:rsidRPr="00D3136A">
        <w:rPr>
          <w:sz w:val="24"/>
          <w:szCs w:val="24"/>
        </w:rPr>
        <w:t xml:space="preserve"> er mutagen i en </w:t>
      </w:r>
      <w:r w:rsidRPr="00D3136A">
        <w:rPr>
          <w:i/>
          <w:sz w:val="24"/>
          <w:szCs w:val="24"/>
        </w:rPr>
        <w:t xml:space="preserve">in </w:t>
      </w:r>
      <w:proofErr w:type="spellStart"/>
      <w:r w:rsidRPr="00D3136A">
        <w:rPr>
          <w:i/>
          <w:sz w:val="24"/>
          <w:szCs w:val="24"/>
        </w:rPr>
        <w:t>vitro</w:t>
      </w:r>
      <w:proofErr w:type="spellEnd"/>
      <w:r w:rsidRPr="00D3136A">
        <w:rPr>
          <w:i/>
          <w:sz w:val="24"/>
          <w:szCs w:val="24"/>
        </w:rPr>
        <w:t xml:space="preserve"> </w:t>
      </w:r>
      <w:r w:rsidRPr="00D3136A">
        <w:rPr>
          <w:sz w:val="24"/>
          <w:szCs w:val="24"/>
        </w:rPr>
        <w:t xml:space="preserve">mutationstest og i en </w:t>
      </w:r>
      <w:r w:rsidRPr="00D3136A">
        <w:rPr>
          <w:i/>
          <w:sz w:val="24"/>
          <w:szCs w:val="24"/>
        </w:rPr>
        <w:t xml:space="preserve">in </w:t>
      </w:r>
      <w:proofErr w:type="spellStart"/>
      <w:r w:rsidRPr="00D3136A">
        <w:rPr>
          <w:i/>
          <w:sz w:val="24"/>
          <w:szCs w:val="24"/>
        </w:rPr>
        <w:t>vivo</w:t>
      </w:r>
      <w:proofErr w:type="spellEnd"/>
      <w:r w:rsidRPr="00D3136A">
        <w:rPr>
          <w:i/>
          <w:sz w:val="24"/>
          <w:szCs w:val="24"/>
        </w:rPr>
        <w:t xml:space="preserve"> </w:t>
      </w:r>
      <w:r w:rsidRPr="00D3136A">
        <w:rPr>
          <w:sz w:val="24"/>
          <w:szCs w:val="24"/>
        </w:rPr>
        <w:t xml:space="preserve">knoglemarvs </w:t>
      </w:r>
      <w:proofErr w:type="spellStart"/>
      <w:r w:rsidRPr="00D3136A">
        <w:rPr>
          <w:sz w:val="24"/>
          <w:szCs w:val="24"/>
        </w:rPr>
        <w:t>mikronukleustest</w:t>
      </w:r>
      <w:proofErr w:type="spellEnd"/>
      <w:r w:rsidRPr="00D3136A">
        <w:rPr>
          <w:sz w:val="24"/>
          <w:szCs w:val="24"/>
        </w:rPr>
        <w:t xml:space="preserve">. Der er ikke blevet udført langtidsstudier på dyr som evaluerer potentialet for </w:t>
      </w:r>
      <w:proofErr w:type="spellStart"/>
      <w:r w:rsidRPr="00D3136A">
        <w:rPr>
          <w:sz w:val="24"/>
          <w:szCs w:val="24"/>
        </w:rPr>
        <w:t>carcinogenicitet</w:t>
      </w:r>
      <w:proofErr w:type="spellEnd"/>
      <w:r w:rsidRPr="00D3136A">
        <w:rPr>
          <w:sz w:val="24"/>
          <w:szCs w:val="24"/>
        </w:rPr>
        <w:t>.</w:t>
      </w:r>
    </w:p>
    <w:p w:rsidR="00881891" w:rsidRPr="00D3136A" w:rsidRDefault="00881891" w:rsidP="00881891">
      <w:pPr>
        <w:ind w:left="851" w:hanging="851"/>
        <w:rPr>
          <w:sz w:val="24"/>
          <w:szCs w:val="24"/>
        </w:rPr>
      </w:pPr>
    </w:p>
    <w:p w:rsidR="00881891" w:rsidRPr="00D3136A" w:rsidRDefault="00881891" w:rsidP="00881891">
      <w:pPr>
        <w:ind w:left="851"/>
        <w:rPr>
          <w:sz w:val="24"/>
          <w:szCs w:val="24"/>
          <w:lang w:val="nb-NO"/>
        </w:rPr>
      </w:pPr>
      <w:r w:rsidRPr="00D3136A">
        <w:rPr>
          <w:sz w:val="24"/>
          <w:szCs w:val="24"/>
          <w:lang w:val="nb-NO"/>
        </w:rPr>
        <w:t xml:space="preserve">I fertilitetsstudier, har gemcitabin forårsaget reversibel hypospermatogenese i hanmus. Der er ikke påvist nogen effekt på fertiliteten hos hunmus. </w:t>
      </w:r>
    </w:p>
    <w:p w:rsidR="0032039A" w:rsidRDefault="0032039A" w:rsidP="00881891">
      <w:pPr>
        <w:ind w:left="851"/>
        <w:rPr>
          <w:sz w:val="24"/>
          <w:szCs w:val="24"/>
          <w:lang w:val="nb-NO"/>
        </w:rPr>
      </w:pPr>
    </w:p>
    <w:p w:rsidR="00881891" w:rsidRPr="00AF7CF7" w:rsidRDefault="00881891" w:rsidP="00881891">
      <w:pPr>
        <w:ind w:left="851"/>
        <w:rPr>
          <w:sz w:val="24"/>
          <w:szCs w:val="24"/>
          <w:lang w:val="nb-NO"/>
        </w:rPr>
      </w:pPr>
      <w:r w:rsidRPr="00D3136A">
        <w:rPr>
          <w:sz w:val="24"/>
          <w:szCs w:val="24"/>
          <w:lang w:val="nb-NO"/>
        </w:rPr>
        <w:lastRenderedPageBreak/>
        <w:t>Evalueringen af eksperimentielle dyrestudier har vist reproduktionstoksicitet, som f.eks. fødselsdefekter og andre effekter på udviklingen af embryo eller foster, svangerskabsforløbet eller peri- og postnatal udvikling.</w:t>
      </w:r>
    </w:p>
    <w:p w:rsidR="00881891" w:rsidRPr="00D3136A" w:rsidRDefault="00881891" w:rsidP="00881891">
      <w:pPr>
        <w:tabs>
          <w:tab w:val="left" w:pos="851"/>
        </w:tabs>
        <w:rPr>
          <w:sz w:val="24"/>
          <w:szCs w:val="24"/>
        </w:rPr>
      </w:pPr>
    </w:p>
    <w:p w:rsidR="00881891" w:rsidRPr="00D3136A" w:rsidRDefault="00881891" w:rsidP="00881891">
      <w:pPr>
        <w:tabs>
          <w:tab w:val="left" w:pos="851"/>
        </w:tabs>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6.</w:t>
      </w:r>
      <w:r w:rsidRPr="00D3136A">
        <w:rPr>
          <w:b/>
          <w:sz w:val="24"/>
          <w:szCs w:val="24"/>
        </w:rPr>
        <w:tab/>
        <w:t>FARMACEUTISKE OPLYSNINGER</w:t>
      </w:r>
    </w:p>
    <w:p w:rsidR="00881891" w:rsidRPr="00D3136A" w:rsidRDefault="00881891" w:rsidP="00881891">
      <w:pPr>
        <w:tabs>
          <w:tab w:val="left" w:pos="851"/>
        </w:tabs>
        <w:rPr>
          <w:b/>
          <w:sz w:val="24"/>
          <w:szCs w:val="24"/>
        </w:rPr>
      </w:pPr>
    </w:p>
    <w:p w:rsidR="00881891" w:rsidRPr="00D3136A" w:rsidRDefault="00881891" w:rsidP="00881891">
      <w:pPr>
        <w:tabs>
          <w:tab w:val="left" w:pos="851"/>
        </w:tabs>
        <w:ind w:left="851" w:hanging="851"/>
        <w:rPr>
          <w:b/>
          <w:sz w:val="24"/>
          <w:szCs w:val="24"/>
        </w:rPr>
      </w:pPr>
      <w:r w:rsidRPr="00D3136A">
        <w:rPr>
          <w:b/>
          <w:sz w:val="24"/>
          <w:szCs w:val="24"/>
        </w:rPr>
        <w:t>6.1</w:t>
      </w:r>
      <w:r w:rsidRPr="00D3136A">
        <w:rPr>
          <w:b/>
          <w:sz w:val="24"/>
          <w:szCs w:val="24"/>
        </w:rPr>
        <w:tab/>
        <w:t>Hjælpestoffer</w:t>
      </w:r>
    </w:p>
    <w:p w:rsidR="00881891" w:rsidRPr="00257DF3" w:rsidRDefault="00881891" w:rsidP="00881891">
      <w:pPr>
        <w:ind w:left="851" w:hanging="851"/>
        <w:rPr>
          <w:sz w:val="24"/>
          <w:szCs w:val="24"/>
        </w:rPr>
      </w:pPr>
      <w:r w:rsidRPr="00D3136A">
        <w:rPr>
          <w:sz w:val="24"/>
          <w:szCs w:val="24"/>
        </w:rPr>
        <w:tab/>
      </w:r>
      <w:r w:rsidRPr="00257DF3">
        <w:rPr>
          <w:sz w:val="24"/>
          <w:szCs w:val="24"/>
        </w:rPr>
        <w:t>Propylenglycol</w:t>
      </w:r>
    </w:p>
    <w:p w:rsidR="00881891" w:rsidRPr="00257DF3" w:rsidRDefault="00881891" w:rsidP="00881891">
      <w:pPr>
        <w:ind w:left="851" w:hanging="851"/>
        <w:rPr>
          <w:sz w:val="24"/>
          <w:szCs w:val="24"/>
        </w:rPr>
      </w:pPr>
      <w:r w:rsidRPr="00257DF3">
        <w:rPr>
          <w:sz w:val="24"/>
          <w:szCs w:val="24"/>
        </w:rPr>
        <w:tab/>
      </w:r>
      <w:proofErr w:type="spellStart"/>
      <w:r w:rsidRPr="00257DF3">
        <w:rPr>
          <w:sz w:val="24"/>
          <w:szCs w:val="24"/>
        </w:rPr>
        <w:t>Macrogol</w:t>
      </w:r>
      <w:proofErr w:type="spellEnd"/>
      <w:r w:rsidRPr="00257DF3">
        <w:rPr>
          <w:sz w:val="24"/>
          <w:szCs w:val="24"/>
        </w:rPr>
        <w:t xml:space="preserve"> 400</w:t>
      </w:r>
    </w:p>
    <w:p w:rsidR="00881891" w:rsidRPr="00257DF3" w:rsidRDefault="00881891" w:rsidP="00881891">
      <w:pPr>
        <w:ind w:left="851" w:hanging="851"/>
        <w:rPr>
          <w:sz w:val="24"/>
          <w:szCs w:val="24"/>
        </w:rPr>
      </w:pPr>
      <w:r w:rsidRPr="00257DF3">
        <w:rPr>
          <w:sz w:val="24"/>
          <w:szCs w:val="24"/>
        </w:rPr>
        <w:tab/>
        <w:t>Natriumhydroxid (E524) (til pH justering)</w:t>
      </w:r>
    </w:p>
    <w:p w:rsidR="00881891" w:rsidRPr="00D3136A" w:rsidRDefault="00881891" w:rsidP="00881891">
      <w:pPr>
        <w:ind w:left="851" w:hanging="851"/>
        <w:rPr>
          <w:sz w:val="24"/>
          <w:szCs w:val="24"/>
        </w:rPr>
      </w:pPr>
      <w:r w:rsidRPr="00257DF3">
        <w:rPr>
          <w:sz w:val="24"/>
          <w:szCs w:val="24"/>
        </w:rPr>
        <w:tab/>
      </w:r>
      <w:r w:rsidRPr="00D3136A">
        <w:rPr>
          <w:sz w:val="24"/>
          <w:szCs w:val="24"/>
        </w:rPr>
        <w:t>Saltsyre, koncentreret (E507) (til pH justering)</w:t>
      </w:r>
    </w:p>
    <w:p w:rsidR="00881891" w:rsidRPr="00D3136A" w:rsidRDefault="00881891" w:rsidP="00881891">
      <w:pPr>
        <w:ind w:left="851" w:hanging="851"/>
        <w:rPr>
          <w:sz w:val="24"/>
          <w:szCs w:val="24"/>
        </w:rPr>
      </w:pPr>
      <w:r w:rsidRPr="00D3136A">
        <w:rPr>
          <w:sz w:val="24"/>
          <w:szCs w:val="24"/>
        </w:rPr>
        <w:tab/>
        <w:t>Vand til injektionsvæsker</w:t>
      </w:r>
    </w:p>
    <w:p w:rsidR="00881891" w:rsidRPr="00D3136A" w:rsidRDefault="00881891" w:rsidP="00881891">
      <w:pPr>
        <w:tabs>
          <w:tab w:val="left" w:pos="851"/>
        </w:tabs>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6.2</w:t>
      </w:r>
      <w:r w:rsidRPr="00D3136A">
        <w:rPr>
          <w:b/>
          <w:sz w:val="24"/>
          <w:szCs w:val="24"/>
        </w:rPr>
        <w:tab/>
        <w:t>Uforligeligheder</w:t>
      </w:r>
    </w:p>
    <w:p w:rsidR="00881891" w:rsidRPr="00D3136A" w:rsidRDefault="00881891" w:rsidP="00881891">
      <w:pPr>
        <w:ind w:left="851" w:hanging="851"/>
        <w:rPr>
          <w:sz w:val="24"/>
          <w:szCs w:val="24"/>
        </w:rPr>
      </w:pPr>
      <w:r w:rsidRPr="00D3136A">
        <w:rPr>
          <w:sz w:val="24"/>
          <w:szCs w:val="24"/>
        </w:rPr>
        <w:tab/>
        <w:t>Dette lægemiddel må ikke blandes med andre lægemidler, end dem som er anført i pkt. 6.6.</w:t>
      </w:r>
    </w:p>
    <w:p w:rsidR="00881891" w:rsidRPr="00D3136A" w:rsidRDefault="00881891" w:rsidP="00881891">
      <w:pPr>
        <w:tabs>
          <w:tab w:val="left" w:pos="851"/>
        </w:tabs>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6.3</w:t>
      </w:r>
      <w:r w:rsidRPr="00D3136A">
        <w:rPr>
          <w:b/>
          <w:sz w:val="24"/>
          <w:szCs w:val="24"/>
        </w:rPr>
        <w:tab/>
        <w:t>Opbevaringstid</w:t>
      </w:r>
    </w:p>
    <w:p w:rsidR="00881891" w:rsidRPr="00F33395" w:rsidRDefault="00881891" w:rsidP="00881891">
      <w:pPr>
        <w:ind w:left="851" w:hanging="851"/>
        <w:rPr>
          <w:sz w:val="24"/>
          <w:szCs w:val="24"/>
        </w:rPr>
      </w:pPr>
      <w:r w:rsidRPr="00F33395">
        <w:rPr>
          <w:sz w:val="24"/>
          <w:szCs w:val="24"/>
        </w:rPr>
        <w:tab/>
        <w:t>Uåbnede hætteglas: 2 år.</w:t>
      </w:r>
    </w:p>
    <w:p w:rsidR="00881891" w:rsidRPr="00D3136A" w:rsidRDefault="00881891" w:rsidP="00881891">
      <w:pPr>
        <w:ind w:left="851" w:hanging="851"/>
        <w:rPr>
          <w:sz w:val="24"/>
          <w:szCs w:val="24"/>
        </w:rPr>
      </w:pPr>
      <w:r w:rsidRPr="00D3136A">
        <w:rPr>
          <w:sz w:val="24"/>
          <w:szCs w:val="24"/>
        </w:rPr>
        <w:tab/>
      </w:r>
    </w:p>
    <w:p w:rsidR="00881891" w:rsidRPr="00D3136A" w:rsidRDefault="00881891" w:rsidP="00881891">
      <w:pPr>
        <w:ind w:left="851" w:hanging="851"/>
        <w:rPr>
          <w:sz w:val="24"/>
          <w:szCs w:val="24"/>
          <w:u w:val="single"/>
        </w:rPr>
      </w:pPr>
      <w:r w:rsidRPr="00D3136A">
        <w:rPr>
          <w:sz w:val="24"/>
          <w:szCs w:val="24"/>
        </w:rPr>
        <w:tab/>
      </w:r>
      <w:r w:rsidRPr="00D3136A">
        <w:rPr>
          <w:sz w:val="24"/>
          <w:szCs w:val="24"/>
          <w:u w:val="single"/>
        </w:rPr>
        <w:t>Holdbarhed efter fortynding (infusionsvæske)</w:t>
      </w:r>
    </w:p>
    <w:p w:rsidR="00881891" w:rsidRPr="00D3136A" w:rsidRDefault="00881891" w:rsidP="00881891">
      <w:pPr>
        <w:ind w:left="851"/>
        <w:rPr>
          <w:sz w:val="24"/>
          <w:szCs w:val="24"/>
        </w:rPr>
      </w:pPr>
      <w:r w:rsidRPr="00D3136A">
        <w:rPr>
          <w:sz w:val="24"/>
          <w:szCs w:val="24"/>
        </w:rPr>
        <w:t xml:space="preserve">Kemisk og fysisk i-brug stabilitet efter fortynding i 9 mg/ml </w:t>
      </w:r>
      <w:proofErr w:type="spellStart"/>
      <w:r w:rsidRPr="00D3136A">
        <w:rPr>
          <w:sz w:val="24"/>
          <w:szCs w:val="24"/>
        </w:rPr>
        <w:t>natriumchloridopløsning</w:t>
      </w:r>
      <w:proofErr w:type="spellEnd"/>
      <w:r w:rsidRPr="00D3136A">
        <w:rPr>
          <w:sz w:val="24"/>
          <w:szCs w:val="24"/>
        </w:rPr>
        <w:t xml:space="preserve"> til en koncentration på 0,1 mg/ml og 5 mg/ml er påvist i 7 dage ved 2-8</w:t>
      </w:r>
      <w:r>
        <w:rPr>
          <w:sz w:val="24"/>
          <w:szCs w:val="24"/>
        </w:rPr>
        <w:t xml:space="preserve"> </w:t>
      </w:r>
      <w:r w:rsidRPr="00D3136A">
        <w:rPr>
          <w:sz w:val="24"/>
          <w:szCs w:val="24"/>
        </w:rPr>
        <w:t>°C eller ved 25</w:t>
      </w:r>
      <w:r>
        <w:rPr>
          <w:sz w:val="24"/>
          <w:szCs w:val="24"/>
        </w:rPr>
        <w:t xml:space="preserve"> </w:t>
      </w:r>
      <w:r w:rsidRPr="00D3136A">
        <w:rPr>
          <w:sz w:val="24"/>
          <w:szCs w:val="24"/>
        </w:rPr>
        <w:t xml:space="preserve">°C. </w:t>
      </w:r>
    </w:p>
    <w:p w:rsidR="00881891" w:rsidRPr="00D3136A" w:rsidRDefault="00881891" w:rsidP="00881891">
      <w:pPr>
        <w:ind w:left="851" w:hanging="851"/>
        <w:rPr>
          <w:sz w:val="24"/>
          <w:szCs w:val="24"/>
        </w:rPr>
      </w:pPr>
    </w:p>
    <w:p w:rsidR="00881891" w:rsidRDefault="00881891" w:rsidP="00881891">
      <w:pPr>
        <w:ind w:left="851"/>
        <w:rPr>
          <w:sz w:val="24"/>
          <w:szCs w:val="24"/>
        </w:rPr>
      </w:pPr>
      <w:r w:rsidRPr="00D3136A">
        <w:rPr>
          <w:sz w:val="24"/>
          <w:szCs w:val="24"/>
        </w:rPr>
        <w:t>Ud fra et mikrobiologisk synspunkt</w:t>
      </w:r>
      <w:r>
        <w:rPr>
          <w:sz w:val="24"/>
          <w:szCs w:val="24"/>
        </w:rPr>
        <w:t xml:space="preserve"> bør produktet anvendes straks.</w:t>
      </w:r>
    </w:p>
    <w:p w:rsidR="00881891" w:rsidRPr="00D3136A" w:rsidRDefault="00881891" w:rsidP="00881891">
      <w:pPr>
        <w:ind w:left="851"/>
        <w:rPr>
          <w:sz w:val="24"/>
          <w:szCs w:val="24"/>
        </w:rPr>
      </w:pPr>
      <w:r w:rsidRPr="00D3136A">
        <w:rPr>
          <w:sz w:val="24"/>
          <w:szCs w:val="24"/>
        </w:rPr>
        <w:t>Hvis det ikke anvendes straks, er opbevaringstid- og betingelser forud for anvendelse brugerens ansvar og vil normalt ikke være længere end 24 timer ved 2</w:t>
      </w:r>
      <w:r>
        <w:rPr>
          <w:sz w:val="24"/>
          <w:szCs w:val="24"/>
        </w:rPr>
        <w:t>-</w:t>
      </w:r>
      <w:r w:rsidRPr="00D3136A">
        <w:rPr>
          <w:sz w:val="24"/>
          <w:szCs w:val="24"/>
        </w:rPr>
        <w:t>8</w:t>
      </w:r>
      <w:r>
        <w:rPr>
          <w:sz w:val="24"/>
          <w:szCs w:val="24"/>
        </w:rPr>
        <w:t xml:space="preserve"> </w:t>
      </w:r>
      <w:r w:rsidRPr="00D3136A">
        <w:rPr>
          <w:sz w:val="24"/>
          <w:szCs w:val="24"/>
        </w:rPr>
        <w:t>°C</w:t>
      </w:r>
      <w:r>
        <w:rPr>
          <w:sz w:val="24"/>
          <w:szCs w:val="24"/>
        </w:rPr>
        <w:t>,</w:t>
      </w:r>
      <w:r w:rsidRPr="00D3136A">
        <w:rPr>
          <w:sz w:val="24"/>
          <w:szCs w:val="24"/>
        </w:rPr>
        <w:t xml:space="preserve"> medmindre fortyndingen er foretaget under kontrollerede og validerede aseptiske forhold.</w:t>
      </w:r>
    </w:p>
    <w:p w:rsidR="00881891" w:rsidRPr="00D3136A" w:rsidRDefault="00881891" w:rsidP="00881891">
      <w:pPr>
        <w:tabs>
          <w:tab w:val="left" w:pos="851"/>
        </w:tabs>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6.4</w:t>
      </w:r>
      <w:r w:rsidRPr="00D3136A">
        <w:rPr>
          <w:b/>
          <w:sz w:val="24"/>
          <w:szCs w:val="24"/>
        </w:rPr>
        <w:tab/>
        <w:t>Særlige opbevaringsforhold</w:t>
      </w:r>
    </w:p>
    <w:p w:rsidR="00881891" w:rsidRDefault="00881891" w:rsidP="00881891">
      <w:pPr>
        <w:ind w:left="851" w:hanging="851"/>
        <w:rPr>
          <w:sz w:val="24"/>
          <w:szCs w:val="24"/>
        </w:rPr>
      </w:pPr>
      <w:r w:rsidRPr="00D3136A">
        <w:rPr>
          <w:sz w:val="24"/>
          <w:szCs w:val="24"/>
        </w:rPr>
        <w:tab/>
        <w:t>Må ikke opbevares over 25</w:t>
      </w:r>
      <w:r>
        <w:rPr>
          <w:sz w:val="24"/>
          <w:szCs w:val="24"/>
        </w:rPr>
        <w:t xml:space="preserve"> °C.</w:t>
      </w:r>
    </w:p>
    <w:p w:rsidR="00881891" w:rsidRPr="00D3136A" w:rsidRDefault="00881891" w:rsidP="00881891">
      <w:pPr>
        <w:ind w:left="851"/>
        <w:rPr>
          <w:sz w:val="24"/>
          <w:szCs w:val="24"/>
        </w:rPr>
      </w:pPr>
      <w:r w:rsidRPr="00D3136A">
        <w:rPr>
          <w:sz w:val="24"/>
          <w:szCs w:val="24"/>
        </w:rPr>
        <w:t xml:space="preserve">Må ikke opbevares i køleskab eller nedfryses.  </w:t>
      </w:r>
    </w:p>
    <w:p w:rsidR="00881891" w:rsidRPr="00D3136A" w:rsidRDefault="00881891" w:rsidP="00881891">
      <w:pPr>
        <w:ind w:left="851" w:hanging="851"/>
        <w:rPr>
          <w:sz w:val="24"/>
          <w:szCs w:val="24"/>
        </w:rPr>
      </w:pPr>
    </w:p>
    <w:p w:rsidR="00881891" w:rsidRPr="00D3136A" w:rsidRDefault="00881891" w:rsidP="00881891">
      <w:pPr>
        <w:ind w:left="851" w:hanging="851"/>
        <w:rPr>
          <w:sz w:val="24"/>
          <w:szCs w:val="24"/>
        </w:rPr>
      </w:pPr>
      <w:r w:rsidRPr="00D3136A">
        <w:rPr>
          <w:sz w:val="24"/>
          <w:szCs w:val="24"/>
        </w:rPr>
        <w:tab/>
        <w:t>Se pkt. 6.3 vedr</w:t>
      </w:r>
      <w:r>
        <w:rPr>
          <w:sz w:val="24"/>
          <w:szCs w:val="24"/>
        </w:rPr>
        <w:t>ørende</w:t>
      </w:r>
      <w:r w:rsidRPr="00D3136A">
        <w:rPr>
          <w:sz w:val="24"/>
          <w:szCs w:val="24"/>
        </w:rPr>
        <w:t xml:space="preserve"> opbevaringsbetingelser </w:t>
      </w:r>
      <w:r>
        <w:rPr>
          <w:sz w:val="24"/>
          <w:szCs w:val="24"/>
        </w:rPr>
        <w:t>for</w:t>
      </w:r>
      <w:r w:rsidRPr="00D3136A">
        <w:rPr>
          <w:sz w:val="24"/>
          <w:szCs w:val="24"/>
        </w:rPr>
        <w:t xml:space="preserve"> lægemidlet efter fortynding.</w:t>
      </w:r>
    </w:p>
    <w:p w:rsidR="00881891" w:rsidRPr="00D3136A" w:rsidRDefault="00881891" w:rsidP="00881891">
      <w:pPr>
        <w:tabs>
          <w:tab w:val="left" w:pos="851"/>
        </w:tabs>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6.5</w:t>
      </w:r>
      <w:r w:rsidRPr="00D3136A">
        <w:rPr>
          <w:b/>
          <w:sz w:val="24"/>
          <w:szCs w:val="24"/>
        </w:rPr>
        <w:tab/>
        <w:t>Emballagetype og pakningsstørrelser</w:t>
      </w:r>
    </w:p>
    <w:p w:rsidR="00881891" w:rsidRDefault="00881891" w:rsidP="00881891">
      <w:pPr>
        <w:ind w:left="851" w:hanging="851"/>
        <w:rPr>
          <w:sz w:val="24"/>
          <w:szCs w:val="24"/>
        </w:rPr>
      </w:pPr>
      <w:r w:rsidRPr="00D3136A">
        <w:rPr>
          <w:sz w:val="24"/>
          <w:szCs w:val="24"/>
        </w:rPr>
        <w:tab/>
      </w:r>
    </w:p>
    <w:p w:rsidR="00881891" w:rsidRPr="00F21C41" w:rsidRDefault="00881891" w:rsidP="00881891">
      <w:pPr>
        <w:ind w:left="851"/>
        <w:rPr>
          <w:sz w:val="24"/>
          <w:szCs w:val="24"/>
          <w:u w:val="single"/>
        </w:rPr>
      </w:pPr>
      <w:proofErr w:type="spellStart"/>
      <w:r w:rsidRPr="00F21C41">
        <w:rPr>
          <w:sz w:val="24"/>
          <w:szCs w:val="24"/>
          <w:u w:val="single"/>
        </w:rPr>
        <w:t>Gemkabi</w:t>
      </w:r>
      <w:proofErr w:type="spellEnd"/>
      <w:r w:rsidRPr="00F21C41">
        <w:rPr>
          <w:sz w:val="24"/>
          <w:szCs w:val="24"/>
          <w:u w:val="single"/>
        </w:rPr>
        <w:t xml:space="preserve"> 200 mg/5,26 ml koncentrat til infusionsvæske, opløsning</w:t>
      </w:r>
    </w:p>
    <w:p w:rsidR="00881891" w:rsidRDefault="00881891" w:rsidP="00881891">
      <w:pPr>
        <w:ind w:left="851" w:hanging="851"/>
        <w:rPr>
          <w:sz w:val="24"/>
          <w:szCs w:val="24"/>
        </w:rPr>
      </w:pPr>
      <w:r w:rsidRPr="00D3136A">
        <w:rPr>
          <w:sz w:val="24"/>
          <w:szCs w:val="24"/>
        </w:rPr>
        <w:tab/>
        <w:t xml:space="preserve">6 ml Type </w:t>
      </w:r>
      <w:r>
        <w:rPr>
          <w:sz w:val="24"/>
          <w:szCs w:val="24"/>
        </w:rPr>
        <w:t>I</w:t>
      </w:r>
      <w:r w:rsidRPr="00D3136A">
        <w:rPr>
          <w:sz w:val="24"/>
          <w:szCs w:val="24"/>
        </w:rPr>
        <w:t xml:space="preserve"> klart hætteglas lukket med en </w:t>
      </w:r>
      <w:proofErr w:type="spellStart"/>
      <w:r w:rsidRPr="00D3136A">
        <w:rPr>
          <w:sz w:val="24"/>
          <w:szCs w:val="24"/>
        </w:rPr>
        <w:t>chlorbutyl</w:t>
      </w:r>
      <w:proofErr w:type="spellEnd"/>
      <w:r w:rsidRPr="00D3136A">
        <w:rPr>
          <w:sz w:val="24"/>
          <w:szCs w:val="24"/>
        </w:rPr>
        <w:t xml:space="preserve"> gummiprop og forseglet med en</w:t>
      </w:r>
      <w:r>
        <w:rPr>
          <w:sz w:val="24"/>
          <w:szCs w:val="24"/>
        </w:rPr>
        <w:t xml:space="preserve"> grøn flip-</w:t>
      </w:r>
      <w:proofErr w:type="spellStart"/>
      <w:r>
        <w:rPr>
          <w:sz w:val="24"/>
          <w:szCs w:val="24"/>
        </w:rPr>
        <w:t>off</w:t>
      </w:r>
      <w:proofErr w:type="spellEnd"/>
      <w:r>
        <w:rPr>
          <w:sz w:val="24"/>
          <w:szCs w:val="24"/>
        </w:rPr>
        <w:t xml:space="preserve"> aluminiumkapsel.</w:t>
      </w:r>
    </w:p>
    <w:p w:rsidR="00881891" w:rsidRPr="00D3136A" w:rsidRDefault="00881891" w:rsidP="00881891">
      <w:pPr>
        <w:ind w:left="851"/>
        <w:rPr>
          <w:sz w:val="24"/>
          <w:szCs w:val="24"/>
        </w:rPr>
      </w:pPr>
      <w:r w:rsidRPr="00D3136A">
        <w:rPr>
          <w:sz w:val="24"/>
          <w:szCs w:val="24"/>
        </w:rPr>
        <w:t>Hvert hætteglas kan være</w:t>
      </w:r>
      <w:r>
        <w:rPr>
          <w:sz w:val="24"/>
          <w:szCs w:val="24"/>
        </w:rPr>
        <w:t>,</w:t>
      </w:r>
      <w:r w:rsidRPr="00D3136A">
        <w:rPr>
          <w:sz w:val="24"/>
          <w:szCs w:val="24"/>
        </w:rPr>
        <w:t xml:space="preserve"> eller kan ikke være</w:t>
      </w:r>
      <w:r>
        <w:rPr>
          <w:sz w:val="24"/>
          <w:szCs w:val="24"/>
        </w:rPr>
        <w:t>,</w:t>
      </w:r>
      <w:r w:rsidRPr="00D3136A">
        <w:rPr>
          <w:sz w:val="24"/>
          <w:szCs w:val="24"/>
        </w:rPr>
        <w:t xml:space="preserve"> påsat en plas</w:t>
      </w:r>
      <w:r>
        <w:rPr>
          <w:sz w:val="24"/>
          <w:szCs w:val="24"/>
        </w:rPr>
        <w:t>tbund og pakket i krympeplast.</w:t>
      </w:r>
    </w:p>
    <w:p w:rsidR="00881891" w:rsidRDefault="00881891" w:rsidP="00881891">
      <w:pPr>
        <w:ind w:left="851" w:hanging="851"/>
        <w:rPr>
          <w:sz w:val="24"/>
          <w:szCs w:val="24"/>
        </w:rPr>
      </w:pPr>
      <w:r w:rsidRPr="00D3136A">
        <w:rPr>
          <w:sz w:val="24"/>
          <w:szCs w:val="24"/>
        </w:rPr>
        <w:tab/>
      </w:r>
    </w:p>
    <w:p w:rsidR="00881891" w:rsidRDefault="00881891" w:rsidP="00881891">
      <w:pPr>
        <w:ind w:left="851"/>
        <w:rPr>
          <w:sz w:val="24"/>
          <w:szCs w:val="24"/>
        </w:rPr>
      </w:pPr>
      <w:r w:rsidRPr="00D3136A">
        <w:rPr>
          <w:sz w:val="24"/>
          <w:szCs w:val="24"/>
        </w:rPr>
        <w:t>Hvert hætteglas á 200 mg</w:t>
      </w:r>
      <w:r>
        <w:rPr>
          <w:sz w:val="24"/>
          <w:szCs w:val="24"/>
        </w:rPr>
        <w:t xml:space="preserve"> indeholder 5,26 ml koncentrat.</w:t>
      </w:r>
    </w:p>
    <w:p w:rsidR="00881891" w:rsidRPr="00D3136A" w:rsidRDefault="00881891" w:rsidP="00881891">
      <w:pPr>
        <w:ind w:left="851"/>
        <w:rPr>
          <w:sz w:val="24"/>
          <w:szCs w:val="24"/>
        </w:rPr>
      </w:pPr>
      <w:r>
        <w:rPr>
          <w:sz w:val="24"/>
          <w:szCs w:val="24"/>
        </w:rPr>
        <w:t>Pakningsstørrelser: 1 hætteglas.</w:t>
      </w:r>
    </w:p>
    <w:p w:rsidR="00881891" w:rsidRPr="00D3136A" w:rsidRDefault="00881891" w:rsidP="00881891">
      <w:pPr>
        <w:ind w:left="851" w:hanging="851"/>
        <w:rPr>
          <w:b/>
          <w:sz w:val="24"/>
          <w:szCs w:val="24"/>
        </w:rPr>
      </w:pPr>
    </w:p>
    <w:p w:rsidR="00881891" w:rsidRPr="00F21C41" w:rsidRDefault="00881891" w:rsidP="00881891">
      <w:pPr>
        <w:ind w:left="851"/>
        <w:rPr>
          <w:sz w:val="24"/>
          <w:szCs w:val="24"/>
          <w:u w:val="single"/>
        </w:rPr>
      </w:pPr>
      <w:proofErr w:type="spellStart"/>
      <w:r w:rsidRPr="00F21C41">
        <w:rPr>
          <w:sz w:val="24"/>
          <w:szCs w:val="24"/>
          <w:u w:val="single"/>
        </w:rPr>
        <w:t>Gemkabi</w:t>
      </w:r>
      <w:proofErr w:type="spellEnd"/>
      <w:r w:rsidRPr="00F21C41">
        <w:rPr>
          <w:sz w:val="24"/>
          <w:szCs w:val="24"/>
          <w:u w:val="single"/>
        </w:rPr>
        <w:t xml:space="preserve"> 1000 mg/26,3 ml koncentrat til infusionsvæske, opløsning</w:t>
      </w:r>
    </w:p>
    <w:p w:rsidR="00881891" w:rsidRDefault="00881891" w:rsidP="00881891">
      <w:pPr>
        <w:ind w:left="851" w:hanging="851"/>
        <w:rPr>
          <w:sz w:val="24"/>
          <w:szCs w:val="24"/>
        </w:rPr>
      </w:pPr>
      <w:r w:rsidRPr="00D3136A">
        <w:rPr>
          <w:sz w:val="24"/>
          <w:szCs w:val="24"/>
        </w:rPr>
        <w:tab/>
        <w:t xml:space="preserve">30 ml Type </w:t>
      </w:r>
      <w:r>
        <w:rPr>
          <w:sz w:val="24"/>
          <w:szCs w:val="24"/>
        </w:rPr>
        <w:t>I</w:t>
      </w:r>
      <w:r w:rsidRPr="00D3136A">
        <w:rPr>
          <w:sz w:val="24"/>
          <w:szCs w:val="24"/>
        </w:rPr>
        <w:t xml:space="preserve"> klart hætteglas lukket med en </w:t>
      </w:r>
      <w:proofErr w:type="spellStart"/>
      <w:r w:rsidRPr="00D3136A">
        <w:rPr>
          <w:sz w:val="24"/>
          <w:szCs w:val="24"/>
        </w:rPr>
        <w:t>chlorbutyl</w:t>
      </w:r>
      <w:proofErr w:type="spellEnd"/>
      <w:r w:rsidRPr="00D3136A">
        <w:rPr>
          <w:sz w:val="24"/>
          <w:szCs w:val="24"/>
        </w:rPr>
        <w:t xml:space="preserve"> gummiprop og forseglet med e</w:t>
      </w:r>
      <w:r>
        <w:rPr>
          <w:sz w:val="24"/>
          <w:szCs w:val="24"/>
        </w:rPr>
        <w:t>n blå flip-</w:t>
      </w:r>
      <w:proofErr w:type="spellStart"/>
      <w:r>
        <w:rPr>
          <w:sz w:val="24"/>
          <w:szCs w:val="24"/>
        </w:rPr>
        <w:t>off</w:t>
      </w:r>
      <w:proofErr w:type="spellEnd"/>
      <w:r>
        <w:rPr>
          <w:sz w:val="24"/>
          <w:szCs w:val="24"/>
        </w:rPr>
        <w:t xml:space="preserve"> aluminiumkapsel.</w:t>
      </w:r>
    </w:p>
    <w:p w:rsidR="00881891" w:rsidRPr="00D3136A" w:rsidRDefault="00881891" w:rsidP="00881891">
      <w:pPr>
        <w:ind w:left="851"/>
        <w:rPr>
          <w:sz w:val="24"/>
          <w:szCs w:val="24"/>
        </w:rPr>
      </w:pPr>
      <w:r w:rsidRPr="00D3136A">
        <w:rPr>
          <w:sz w:val="24"/>
          <w:szCs w:val="24"/>
        </w:rPr>
        <w:t>Hvert hætteglas kan være</w:t>
      </w:r>
      <w:r>
        <w:rPr>
          <w:sz w:val="24"/>
          <w:szCs w:val="24"/>
        </w:rPr>
        <w:t>,</w:t>
      </w:r>
      <w:r w:rsidRPr="00D3136A">
        <w:rPr>
          <w:sz w:val="24"/>
          <w:szCs w:val="24"/>
        </w:rPr>
        <w:t xml:space="preserve"> eller kan ikke være</w:t>
      </w:r>
      <w:r>
        <w:rPr>
          <w:sz w:val="24"/>
          <w:szCs w:val="24"/>
        </w:rPr>
        <w:t>,</w:t>
      </w:r>
      <w:r w:rsidRPr="00D3136A">
        <w:rPr>
          <w:sz w:val="24"/>
          <w:szCs w:val="24"/>
        </w:rPr>
        <w:t xml:space="preserve"> påsat en plas</w:t>
      </w:r>
      <w:r>
        <w:rPr>
          <w:sz w:val="24"/>
          <w:szCs w:val="24"/>
        </w:rPr>
        <w:t>tbund og pakket i krympeplast.</w:t>
      </w:r>
    </w:p>
    <w:p w:rsidR="00881891" w:rsidRDefault="00881891" w:rsidP="00881891">
      <w:pPr>
        <w:ind w:left="851" w:hanging="851"/>
        <w:rPr>
          <w:sz w:val="24"/>
          <w:szCs w:val="24"/>
        </w:rPr>
      </w:pPr>
      <w:r w:rsidRPr="00D3136A">
        <w:rPr>
          <w:sz w:val="24"/>
          <w:szCs w:val="24"/>
        </w:rPr>
        <w:tab/>
      </w:r>
    </w:p>
    <w:p w:rsidR="00881891" w:rsidRDefault="00881891" w:rsidP="00881891">
      <w:pPr>
        <w:keepNext/>
        <w:ind w:left="851"/>
        <w:rPr>
          <w:sz w:val="24"/>
          <w:szCs w:val="24"/>
        </w:rPr>
      </w:pPr>
      <w:r w:rsidRPr="00D3136A">
        <w:rPr>
          <w:sz w:val="24"/>
          <w:szCs w:val="24"/>
        </w:rPr>
        <w:lastRenderedPageBreak/>
        <w:t>Hvert hætteglas á 1000 mg</w:t>
      </w:r>
      <w:r>
        <w:rPr>
          <w:sz w:val="24"/>
          <w:szCs w:val="24"/>
        </w:rPr>
        <w:t xml:space="preserve"> indeholder 26,3 ml koncentrat.</w:t>
      </w:r>
    </w:p>
    <w:p w:rsidR="00881891" w:rsidRPr="00D3136A" w:rsidRDefault="00881891" w:rsidP="00881891">
      <w:pPr>
        <w:ind w:left="851"/>
        <w:rPr>
          <w:sz w:val="24"/>
          <w:szCs w:val="24"/>
        </w:rPr>
      </w:pPr>
      <w:r>
        <w:rPr>
          <w:sz w:val="24"/>
          <w:szCs w:val="24"/>
        </w:rPr>
        <w:t>Pakningsstørrelser: 1 hætteglas.</w:t>
      </w:r>
    </w:p>
    <w:p w:rsidR="00881891" w:rsidRPr="00D3136A" w:rsidRDefault="00881891" w:rsidP="00881891">
      <w:pPr>
        <w:ind w:left="851" w:hanging="851"/>
        <w:rPr>
          <w:sz w:val="24"/>
          <w:szCs w:val="24"/>
        </w:rPr>
      </w:pPr>
    </w:p>
    <w:p w:rsidR="00881891" w:rsidRPr="00F21C41" w:rsidRDefault="00881891" w:rsidP="00881891">
      <w:pPr>
        <w:ind w:left="851"/>
        <w:rPr>
          <w:sz w:val="24"/>
          <w:szCs w:val="24"/>
          <w:u w:val="single"/>
        </w:rPr>
      </w:pPr>
      <w:proofErr w:type="spellStart"/>
      <w:r w:rsidRPr="00F21C41">
        <w:rPr>
          <w:sz w:val="24"/>
          <w:szCs w:val="24"/>
          <w:u w:val="single"/>
        </w:rPr>
        <w:t>Gemkabi</w:t>
      </w:r>
      <w:proofErr w:type="spellEnd"/>
      <w:r w:rsidRPr="00F21C41">
        <w:rPr>
          <w:sz w:val="24"/>
          <w:szCs w:val="24"/>
          <w:u w:val="single"/>
        </w:rPr>
        <w:t xml:space="preserve"> 2000 mg/52,6 ml koncentrat til infusionsvæske, opløsning</w:t>
      </w:r>
    </w:p>
    <w:p w:rsidR="00881891" w:rsidRDefault="00881891" w:rsidP="00881891">
      <w:pPr>
        <w:ind w:left="851" w:hanging="851"/>
        <w:rPr>
          <w:sz w:val="24"/>
          <w:szCs w:val="24"/>
        </w:rPr>
      </w:pPr>
      <w:r w:rsidRPr="00D3136A">
        <w:rPr>
          <w:sz w:val="24"/>
          <w:szCs w:val="24"/>
        </w:rPr>
        <w:tab/>
        <w:t xml:space="preserve">100 ml Type </w:t>
      </w:r>
      <w:r>
        <w:rPr>
          <w:sz w:val="24"/>
          <w:szCs w:val="24"/>
        </w:rPr>
        <w:t>I</w:t>
      </w:r>
      <w:r w:rsidRPr="00D3136A">
        <w:rPr>
          <w:sz w:val="24"/>
          <w:szCs w:val="24"/>
        </w:rPr>
        <w:t xml:space="preserve"> klart hætteglas lukket med en </w:t>
      </w:r>
      <w:proofErr w:type="spellStart"/>
      <w:r w:rsidRPr="00D3136A">
        <w:rPr>
          <w:sz w:val="24"/>
          <w:szCs w:val="24"/>
        </w:rPr>
        <w:t>chlorbutyl</w:t>
      </w:r>
      <w:proofErr w:type="spellEnd"/>
      <w:r w:rsidRPr="00D3136A">
        <w:rPr>
          <w:sz w:val="24"/>
          <w:szCs w:val="24"/>
        </w:rPr>
        <w:t xml:space="preserve"> gummiprop og forseglet med e</w:t>
      </w:r>
      <w:r>
        <w:rPr>
          <w:sz w:val="24"/>
          <w:szCs w:val="24"/>
        </w:rPr>
        <w:t>n gul flip-</w:t>
      </w:r>
      <w:proofErr w:type="spellStart"/>
      <w:r>
        <w:rPr>
          <w:sz w:val="24"/>
          <w:szCs w:val="24"/>
        </w:rPr>
        <w:t>off</w:t>
      </w:r>
      <w:proofErr w:type="spellEnd"/>
      <w:r>
        <w:rPr>
          <w:sz w:val="24"/>
          <w:szCs w:val="24"/>
        </w:rPr>
        <w:t xml:space="preserve"> aluminiumkapsel.</w:t>
      </w:r>
    </w:p>
    <w:p w:rsidR="00881891" w:rsidRPr="00D3136A" w:rsidRDefault="00881891" w:rsidP="00881891">
      <w:pPr>
        <w:ind w:left="851"/>
        <w:rPr>
          <w:sz w:val="24"/>
          <w:szCs w:val="24"/>
        </w:rPr>
      </w:pPr>
      <w:r w:rsidRPr="00D3136A">
        <w:rPr>
          <w:sz w:val="24"/>
          <w:szCs w:val="24"/>
        </w:rPr>
        <w:t>Hvert hætteglas kan være</w:t>
      </w:r>
      <w:r>
        <w:rPr>
          <w:sz w:val="24"/>
          <w:szCs w:val="24"/>
        </w:rPr>
        <w:t>,</w:t>
      </w:r>
      <w:r w:rsidRPr="00D3136A">
        <w:rPr>
          <w:sz w:val="24"/>
          <w:szCs w:val="24"/>
        </w:rPr>
        <w:t xml:space="preserve"> eller kan ikke være</w:t>
      </w:r>
      <w:r>
        <w:rPr>
          <w:sz w:val="24"/>
          <w:szCs w:val="24"/>
        </w:rPr>
        <w:t>,</w:t>
      </w:r>
      <w:r w:rsidRPr="00D3136A">
        <w:rPr>
          <w:sz w:val="24"/>
          <w:szCs w:val="24"/>
        </w:rPr>
        <w:t xml:space="preserve"> påsat en plas</w:t>
      </w:r>
      <w:r>
        <w:rPr>
          <w:sz w:val="24"/>
          <w:szCs w:val="24"/>
        </w:rPr>
        <w:t>tbund og pakket i krympeplast.</w:t>
      </w:r>
    </w:p>
    <w:p w:rsidR="00881891" w:rsidRDefault="00881891" w:rsidP="00881891">
      <w:pPr>
        <w:ind w:left="851" w:hanging="851"/>
        <w:rPr>
          <w:sz w:val="24"/>
          <w:szCs w:val="24"/>
        </w:rPr>
      </w:pPr>
      <w:r w:rsidRPr="00D3136A">
        <w:rPr>
          <w:sz w:val="24"/>
          <w:szCs w:val="24"/>
        </w:rPr>
        <w:tab/>
      </w:r>
    </w:p>
    <w:p w:rsidR="00881891" w:rsidRDefault="00881891" w:rsidP="00881891">
      <w:pPr>
        <w:ind w:left="851"/>
        <w:rPr>
          <w:sz w:val="24"/>
          <w:szCs w:val="24"/>
        </w:rPr>
      </w:pPr>
      <w:r w:rsidRPr="00D3136A">
        <w:rPr>
          <w:sz w:val="24"/>
          <w:szCs w:val="24"/>
        </w:rPr>
        <w:t>Hvert hætteglas á 2000 mg</w:t>
      </w:r>
      <w:r>
        <w:rPr>
          <w:sz w:val="24"/>
          <w:szCs w:val="24"/>
        </w:rPr>
        <w:t xml:space="preserve"> indeholder 52,6 ml koncentrat.</w:t>
      </w:r>
    </w:p>
    <w:p w:rsidR="00881891" w:rsidRPr="00D3136A" w:rsidRDefault="00881891" w:rsidP="00881891">
      <w:pPr>
        <w:ind w:left="851"/>
        <w:rPr>
          <w:sz w:val="24"/>
          <w:szCs w:val="24"/>
        </w:rPr>
      </w:pPr>
      <w:r>
        <w:rPr>
          <w:sz w:val="24"/>
          <w:szCs w:val="24"/>
        </w:rPr>
        <w:t>Pakningsstørrelser: 1 hætteglas.</w:t>
      </w:r>
    </w:p>
    <w:p w:rsidR="00881891" w:rsidRPr="00D3136A" w:rsidRDefault="00881891" w:rsidP="00881891">
      <w:pPr>
        <w:ind w:left="851" w:hanging="851"/>
        <w:rPr>
          <w:sz w:val="24"/>
          <w:szCs w:val="24"/>
        </w:rPr>
      </w:pPr>
    </w:p>
    <w:p w:rsidR="00881891" w:rsidRPr="00D3136A" w:rsidRDefault="00881891" w:rsidP="00881891">
      <w:pPr>
        <w:ind w:left="851" w:hanging="851"/>
        <w:rPr>
          <w:sz w:val="24"/>
          <w:szCs w:val="24"/>
        </w:rPr>
      </w:pPr>
      <w:r w:rsidRPr="00D3136A">
        <w:rPr>
          <w:sz w:val="24"/>
          <w:szCs w:val="24"/>
        </w:rPr>
        <w:tab/>
        <w:t>Ikke alle pakningsstørrels</w:t>
      </w:r>
      <w:r>
        <w:rPr>
          <w:sz w:val="24"/>
          <w:szCs w:val="24"/>
        </w:rPr>
        <w:t>er er nødvendigvis markedsført.</w:t>
      </w:r>
    </w:p>
    <w:p w:rsidR="00881891" w:rsidRPr="00D3136A" w:rsidRDefault="00881891" w:rsidP="00881891">
      <w:pPr>
        <w:tabs>
          <w:tab w:val="left" w:pos="851"/>
        </w:tabs>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6.6</w:t>
      </w:r>
      <w:r w:rsidRPr="00D3136A">
        <w:rPr>
          <w:b/>
          <w:sz w:val="24"/>
          <w:szCs w:val="24"/>
        </w:rPr>
        <w:tab/>
        <w:t xml:space="preserve">Regler for </w:t>
      </w:r>
      <w:r w:rsidR="0032039A">
        <w:rPr>
          <w:b/>
          <w:sz w:val="24"/>
          <w:szCs w:val="24"/>
        </w:rPr>
        <w:t>bortskaffelse</w:t>
      </w:r>
      <w:r w:rsidRPr="00D3136A">
        <w:rPr>
          <w:b/>
          <w:sz w:val="24"/>
          <w:szCs w:val="24"/>
        </w:rPr>
        <w:t xml:space="preserve"> og anden håndtering</w:t>
      </w:r>
    </w:p>
    <w:p w:rsidR="00881891" w:rsidRDefault="00881891" w:rsidP="00881891">
      <w:pPr>
        <w:ind w:left="851" w:hanging="851"/>
        <w:rPr>
          <w:sz w:val="24"/>
          <w:szCs w:val="24"/>
        </w:rPr>
      </w:pPr>
      <w:r w:rsidRPr="00D3136A">
        <w:rPr>
          <w:sz w:val="24"/>
          <w:szCs w:val="24"/>
        </w:rPr>
        <w:tab/>
      </w:r>
    </w:p>
    <w:p w:rsidR="00881891" w:rsidRPr="00B86E96" w:rsidRDefault="00881891" w:rsidP="00881891">
      <w:pPr>
        <w:ind w:left="851"/>
        <w:rPr>
          <w:sz w:val="24"/>
          <w:szCs w:val="24"/>
          <w:u w:val="single"/>
        </w:rPr>
      </w:pPr>
      <w:r w:rsidRPr="00B86E96">
        <w:rPr>
          <w:sz w:val="24"/>
          <w:szCs w:val="24"/>
          <w:u w:val="single"/>
        </w:rPr>
        <w:t>Håndtering</w:t>
      </w:r>
    </w:p>
    <w:p w:rsidR="00881891" w:rsidRPr="00D3136A" w:rsidRDefault="00881891" w:rsidP="00881891">
      <w:pPr>
        <w:ind w:left="851"/>
        <w:rPr>
          <w:sz w:val="24"/>
          <w:szCs w:val="24"/>
        </w:rPr>
      </w:pPr>
      <w:r w:rsidRPr="00D3136A">
        <w:rPr>
          <w:sz w:val="24"/>
          <w:szCs w:val="24"/>
        </w:rPr>
        <w:t xml:space="preserve">De normale forsigtighedsregler, der gælder for </w:t>
      </w:r>
      <w:proofErr w:type="spellStart"/>
      <w:r w:rsidRPr="00D3136A">
        <w:rPr>
          <w:sz w:val="24"/>
          <w:szCs w:val="24"/>
        </w:rPr>
        <w:t>cytostatiske</w:t>
      </w:r>
      <w:proofErr w:type="spellEnd"/>
      <w:r w:rsidRPr="00D3136A">
        <w:rPr>
          <w:sz w:val="24"/>
          <w:szCs w:val="24"/>
        </w:rPr>
        <w:t xml:space="preserve"> midler, skal overholdes, når infusionsvæsken forberedes og kasseres. Gravide medarbejdere bør ikke håndtere produktet. Infusionsvæsken skal håndteres i sikkerhedskabinet, og der skal bæres beskyttelseskittel og -handsker. Hvis et sikkerhedskabinet ikke er tilgængeligt, skal der yderligere bæres maske og beskyttelsesbriller. </w:t>
      </w:r>
    </w:p>
    <w:p w:rsidR="00881891" w:rsidRPr="00D3136A" w:rsidRDefault="00881891" w:rsidP="00881891">
      <w:pPr>
        <w:ind w:left="851"/>
        <w:rPr>
          <w:sz w:val="24"/>
          <w:szCs w:val="24"/>
        </w:rPr>
      </w:pPr>
      <w:r w:rsidRPr="00D3136A">
        <w:rPr>
          <w:sz w:val="24"/>
          <w:szCs w:val="24"/>
        </w:rPr>
        <w:t xml:space="preserve">Hvis væsken kommer i kontakt med øjnene, kan det medføre alvorlig irritation. Øjnene bør straks skylles omhyggeligt med vand. Hvis irritationen fortsætter, skal en læge konsulteres. Hvis væsken spildes på huden, skal der renses omhyggeligt med vand.  </w:t>
      </w:r>
    </w:p>
    <w:p w:rsidR="00881891" w:rsidRPr="00D3136A" w:rsidRDefault="00881891" w:rsidP="00881891">
      <w:pPr>
        <w:ind w:left="851" w:hanging="851"/>
        <w:rPr>
          <w:sz w:val="24"/>
          <w:szCs w:val="24"/>
        </w:rPr>
      </w:pPr>
    </w:p>
    <w:p w:rsidR="00881891" w:rsidRPr="00B86E96" w:rsidRDefault="00881891" w:rsidP="00881891">
      <w:pPr>
        <w:ind w:left="851" w:hanging="851"/>
        <w:rPr>
          <w:sz w:val="24"/>
          <w:szCs w:val="24"/>
          <w:u w:val="single"/>
        </w:rPr>
      </w:pPr>
      <w:r w:rsidRPr="00B86E96">
        <w:rPr>
          <w:i/>
          <w:sz w:val="24"/>
          <w:szCs w:val="24"/>
        </w:rPr>
        <w:tab/>
      </w:r>
      <w:r w:rsidRPr="00B86E96">
        <w:rPr>
          <w:sz w:val="24"/>
          <w:szCs w:val="24"/>
          <w:u w:val="single"/>
        </w:rPr>
        <w:t>Instruktion vedrørende fortynding</w:t>
      </w:r>
    </w:p>
    <w:p w:rsidR="00881891" w:rsidRPr="00D3136A" w:rsidRDefault="00881891" w:rsidP="00881891">
      <w:pPr>
        <w:ind w:left="851"/>
        <w:rPr>
          <w:sz w:val="24"/>
          <w:szCs w:val="24"/>
        </w:rPr>
      </w:pPr>
      <w:r w:rsidRPr="00D3136A">
        <w:rPr>
          <w:sz w:val="24"/>
          <w:szCs w:val="24"/>
        </w:rPr>
        <w:t xml:space="preserve">Den godkendte væske til fortynding af </w:t>
      </w:r>
      <w:proofErr w:type="spellStart"/>
      <w:r w:rsidRPr="00D3136A">
        <w:rPr>
          <w:sz w:val="24"/>
          <w:szCs w:val="24"/>
        </w:rPr>
        <w:t>Gemkabi</w:t>
      </w:r>
      <w:proofErr w:type="spellEnd"/>
      <w:r w:rsidRPr="00D3136A">
        <w:rPr>
          <w:sz w:val="24"/>
          <w:szCs w:val="24"/>
        </w:rPr>
        <w:t xml:space="preserve"> 38 mg/ml koncentrat til infusionsvæske, opløsning er </w:t>
      </w:r>
      <w:proofErr w:type="spellStart"/>
      <w:r w:rsidRPr="00D3136A">
        <w:rPr>
          <w:sz w:val="24"/>
          <w:szCs w:val="24"/>
        </w:rPr>
        <w:t>natriumchloridopløsning</w:t>
      </w:r>
      <w:proofErr w:type="spellEnd"/>
      <w:r w:rsidRPr="00D3136A">
        <w:rPr>
          <w:sz w:val="24"/>
          <w:szCs w:val="24"/>
        </w:rPr>
        <w:t xml:space="preserve"> 9 mg/ml (0,9 %) til injektion (uden konservering). </w:t>
      </w:r>
    </w:p>
    <w:p w:rsidR="00881891" w:rsidRPr="00D3136A" w:rsidRDefault="00881891" w:rsidP="00881891">
      <w:pPr>
        <w:ind w:left="851"/>
        <w:rPr>
          <w:sz w:val="24"/>
          <w:szCs w:val="24"/>
        </w:rPr>
      </w:pPr>
    </w:p>
    <w:p w:rsidR="00881891" w:rsidRPr="00D3136A" w:rsidRDefault="00881891" w:rsidP="00881891">
      <w:pPr>
        <w:ind w:left="851"/>
        <w:rPr>
          <w:sz w:val="24"/>
          <w:szCs w:val="24"/>
        </w:rPr>
      </w:pPr>
      <w:r w:rsidRPr="00D3136A">
        <w:rPr>
          <w:sz w:val="24"/>
          <w:szCs w:val="24"/>
        </w:rPr>
        <w:t xml:space="preserve">Til den individuelle patient skal den påkrævede totale mængde af </w:t>
      </w:r>
      <w:proofErr w:type="spellStart"/>
      <w:r w:rsidRPr="00D3136A">
        <w:rPr>
          <w:sz w:val="24"/>
          <w:szCs w:val="24"/>
        </w:rPr>
        <w:t>gemcitabin</w:t>
      </w:r>
      <w:proofErr w:type="spellEnd"/>
      <w:r w:rsidRPr="00D3136A">
        <w:rPr>
          <w:sz w:val="24"/>
          <w:szCs w:val="24"/>
        </w:rPr>
        <w:t xml:space="preserve"> koncentrat til infusionsvæske fortyndes før brug til mindst 500 ml med </w:t>
      </w:r>
      <w:proofErr w:type="spellStart"/>
      <w:r w:rsidRPr="00D3136A">
        <w:rPr>
          <w:sz w:val="24"/>
          <w:szCs w:val="24"/>
        </w:rPr>
        <w:t>natriumchlorid</w:t>
      </w:r>
      <w:proofErr w:type="spellEnd"/>
      <w:r w:rsidRPr="00D3136A">
        <w:rPr>
          <w:sz w:val="24"/>
          <w:szCs w:val="24"/>
        </w:rPr>
        <w:t xml:space="preserve"> 9 mg/ml injektionsvæske for at opnå klinisk relevante koncentrationer. </w:t>
      </w:r>
    </w:p>
    <w:p w:rsidR="00881891" w:rsidRPr="00D3136A" w:rsidRDefault="00881891" w:rsidP="00881891">
      <w:pPr>
        <w:ind w:left="851"/>
        <w:rPr>
          <w:sz w:val="24"/>
          <w:szCs w:val="24"/>
        </w:rPr>
      </w:pPr>
    </w:p>
    <w:p w:rsidR="00881891" w:rsidRPr="00D3136A" w:rsidRDefault="00881891" w:rsidP="00881891">
      <w:pPr>
        <w:ind w:left="851"/>
        <w:rPr>
          <w:sz w:val="24"/>
          <w:szCs w:val="24"/>
        </w:rPr>
      </w:pPr>
      <w:r w:rsidRPr="00D3136A">
        <w:rPr>
          <w:sz w:val="24"/>
          <w:szCs w:val="24"/>
        </w:rPr>
        <w:t>På baggrund af de anbefalede doser (1000 mg/m</w:t>
      </w:r>
      <w:r w:rsidRPr="00D3136A">
        <w:rPr>
          <w:sz w:val="24"/>
          <w:szCs w:val="24"/>
          <w:vertAlign w:val="superscript"/>
        </w:rPr>
        <w:t>2</w:t>
      </w:r>
      <w:r w:rsidRPr="00D3136A">
        <w:rPr>
          <w:sz w:val="24"/>
          <w:szCs w:val="24"/>
        </w:rPr>
        <w:t xml:space="preserve"> og 1250 mg/m</w:t>
      </w:r>
      <w:r w:rsidRPr="00D3136A">
        <w:rPr>
          <w:sz w:val="24"/>
          <w:szCs w:val="24"/>
          <w:vertAlign w:val="superscript"/>
        </w:rPr>
        <w:t>2</w:t>
      </w:r>
      <w:r w:rsidRPr="00D3136A">
        <w:rPr>
          <w:sz w:val="24"/>
          <w:szCs w:val="24"/>
        </w:rPr>
        <w:t>) og legemsoverfladearealet (mellem 1,0 m</w:t>
      </w:r>
      <w:r w:rsidRPr="00D3136A">
        <w:rPr>
          <w:sz w:val="24"/>
          <w:szCs w:val="24"/>
          <w:vertAlign w:val="superscript"/>
        </w:rPr>
        <w:t>2</w:t>
      </w:r>
      <w:r w:rsidRPr="00D3136A">
        <w:rPr>
          <w:sz w:val="24"/>
          <w:szCs w:val="24"/>
        </w:rPr>
        <w:t xml:space="preserve"> og 2,0 m</w:t>
      </w:r>
      <w:r w:rsidRPr="00D3136A">
        <w:rPr>
          <w:sz w:val="24"/>
          <w:szCs w:val="24"/>
          <w:vertAlign w:val="superscript"/>
        </w:rPr>
        <w:t>2</w:t>
      </w:r>
      <w:r w:rsidRPr="00D3136A">
        <w:rPr>
          <w:sz w:val="24"/>
          <w:szCs w:val="24"/>
        </w:rPr>
        <w:t xml:space="preserve">) opnås et koncentrationsinterval på 2 mg/ml til 5 mg/ml som forklaret i nedenstående tabel: </w:t>
      </w:r>
    </w:p>
    <w:p w:rsidR="00881891" w:rsidRPr="00D3136A" w:rsidRDefault="00881891" w:rsidP="00881891">
      <w:pPr>
        <w:ind w:left="851"/>
        <w:rPr>
          <w:sz w:val="24"/>
          <w:szCs w:val="24"/>
        </w:rPr>
      </w:pPr>
    </w:p>
    <w:p w:rsidR="00881891" w:rsidRPr="00D3136A" w:rsidRDefault="00881891" w:rsidP="00881891">
      <w:pPr>
        <w:ind w:left="851"/>
        <w:rPr>
          <w:sz w:val="24"/>
          <w:szCs w:val="24"/>
        </w:rPr>
      </w:pPr>
      <w:proofErr w:type="spellStart"/>
      <w:r w:rsidRPr="00D3136A">
        <w:rPr>
          <w:sz w:val="24"/>
          <w:szCs w:val="24"/>
        </w:rPr>
        <w:t>Osmolaliteten</w:t>
      </w:r>
      <w:proofErr w:type="spellEnd"/>
      <w:r w:rsidRPr="00D3136A">
        <w:rPr>
          <w:sz w:val="24"/>
          <w:szCs w:val="24"/>
        </w:rPr>
        <w:t xml:space="preserve"> og pH-interval for den fortyndede injektion er også angivet som reference. </w:t>
      </w:r>
    </w:p>
    <w:p w:rsidR="00881891" w:rsidRDefault="00881891" w:rsidP="00881891">
      <w:pPr>
        <w:rPr>
          <w:sz w:val="24"/>
          <w:szCs w:val="24"/>
        </w:rPr>
      </w:pPr>
    </w:p>
    <w:p w:rsidR="00881891" w:rsidRPr="00D3136A" w:rsidRDefault="00881891" w:rsidP="00881891">
      <w:pPr>
        <w:ind w:left="851"/>
        <w:rPr>
          <w:sz w:val="24"/>
          <w:szCs w:val="24"/>
        </w:rPr>
      </w:pPr>
    </w:p>
    <w:tbl>
      <w:tblPr>
        <w:tblW w:w="106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418"/>
        <w:gridCol w:w="1417"/>
        <w:gridCol w:w="1276"/>
        <w:gridCol w:w="1417"/>
        <w:gridCol w:w="1559"/>
        <w:gridCol w:w="630"/>
      </w:tblGrid>
      <w:tr w:rsidR="00881891" w:rsidRPr="00D3136A" w:rsidTr="003B4BCE">
        <w:tc>
          <w:tcPr>
            <w:tcW w:w="1560" w:type="dxa"/>
            <w:hideMark/>
          </w:tcPr>
          <w:p w:rsidR="00881891" w:rsidRPr="00D3136A" w:rsidRDefault="00881891" w:rsidP="003B4BCE">
            <w:pPr>
              <w:ind w:left="175" w:right="176"/>
              <w:rPr>
                <w:sz w:val="24"/>
                <w:szCs w:val="24"/>
                <w:lang w:val="en-US"/>
              </w:rPr>
            </w:pPr>
            <w:proofErr w:type="spellStart"/>
            <w:r w:rsidRPr="00D3136A">
              <w:rPr>
                <w:sz w:val="24"/>
                <w:szCs w:val="24"/>
                <w:lang w:val="en-US"/>
              </w:rPr>
              <w:t>Legems</w:t>
            </w:r>
            <w:r>
              <w:rPr>
                <w:sz w:val="24"/>
                <w:szCs w:val="24"/>
                <w:lang w:val="en-US"/>
              </w:rPr>
              <w:t>-overflade</w:t>
            </w:r>
            <w:proofErr w:type="spellEnd"/>
            <w:r>
              <w:rPr>
                <w:sz w:val="24"/>
                <w:szCs w:val="24"/>
                <w:lang w:val="en-US"/>
              </w:rPr>
              <w:t xml:space="preserve"> </w:t>
            </w:r>
            <w:r w:rsidRPr="00D3136A">
              <w:rPr>
                <w:sz w:val="24"/>
                <w:szCs w:val="24"/>
                <w:lang w:val="en-US"/>
              </w:rPr>
              <w:t>(m</w:t>
            </w:r>
            <w:r w:rsidRPr="00D3136A">
              <w:rPr>
                <w:sz w:val="24"/>
                <w:szCs w:val="24"/>
                <w:vertAlign w:val="superscript"/>
                <w:lang w:val="en-US"/>
              </w:rPr>
              <w:t>2</w:t>
            </w:r>
            <w:r w:rsidRPr="00D3136A">
              <w:rPr>
                <w:sz w:val="24"/>
                <w:szCs w:val="24"/>
                <w:lang w:val="en-US"/>
              </w:rPr>
              <w:t>)</w:t>
            </w:r>
          </w:p>
          <w:p w:rsidR="00881891" w:rsidRPr="00D3136A" w:rsidRDefault="00881891" w:rsidP="003B4BCE">
            <w:pPr>
              <w:ind w:left="175" w:right="176"/>
              <w:rPr>
                <w:b/>
                <w:sz w:val="24"/>
                <w:szCs w:val="24"/>
                <w:lang w:val="en-US"/>
              </w:rPr>
            </w:pPr>
            <w:r w:rsidRPr="00D3136A">
              <w:rPr>
                <w:b/>
                <w:sz w:val="24"/>
                <w:szCs w:val="24"/>
                <w:lang w:val="en-US"/>
              </w:rPr>
              <w:t>(A)</w:t>
            </w:r>
          </w:p>
        </w:tc>
        <w:tc>
          <w:tcPr>
            <w:tcW w:w="1417" w:type="dxa"/>
            <w:hideMark/>
          </w:tcPr>
          <w:p w:rsidR="00881891" w:rsidRPr="00D3136A" w:rsidRDefault="00881891" w:rsidP="003B4BCE">
            <w:pPr>
              <w:ind w:left="175"/>
              <w:rPr>
                <w:sz w:val="24"/>
                <w:szCs w:val="24"/>
              </w:rPr>
            </w:pPr>
            <w:r w:rsidRPr="00D3136A">
              <w:rPr>
                <w:sz w:val="24"/>
                <w:szCs w:val="24"/>
              </w:rPr>
              <w:t xml:space="preserve">Anbefalet </w:t>
            </w:r>
          </w:p>
          <w:p w:rsidR="00881891" w:rsidRPr="00D3136A" w:rsidRDefault="00881891" w:rsidP="003B4BCE">
            <w:pPr>
              <w:ind w:left="175"/>
              <w:rPr>
                <w:sz w:val="24"/>
                <w:szCs w:val="24"/>
              </w:rPr>
            </w:pPr>
            <w:r w:rsidRPr="00D3136A">
              <w:rPr>
                <w:sz w:val="24"/>
                <w:szCs w:val="24"/>
              </w:rPr>
              <w:t xml:space="preserve">dosis </w:t>
            </w:r>
          </w:p>
          <w:p w:rsidR="00881891" w:rsidRPr="00D3136A" w:rsidRDefault="00881891" w:rsidP="003B4BCE">
            <w:pPr>
              <w:ind w:left="175"/>
              <w:rPr>
                <w:sz w:val="24"/>
                <w:szCs w:val="24"/>
              </w:rPr>
            </w:pPr>
            <w:r w:rsidRPr="00D3136A">
              <w:rPr>
                <w:sz w:val="24"/>
                <w:szCs w:val="24"/>
              </w:rPr>
              <w:t>(mg/m</w:t>
            </w:r>
            <w:r w:rsidRPr="00D3136A">
              <w:rPr>
                <w:sz w:val="24"/>
                <w:szCs w:val="24"/>
                <w:vertAlign w:val="superscript"/>
              </w:rPr>
              <w:t>2</w:t>
            </w:r>
            <w:r w:rsidRPr="00D3136A">
              <w:rPr>
                <w:sz w:val="24"/>
                <w:szCs w:val="24"/>
              </w:rPr>
              <w:t>)</w:t>
            </w:r>
          </w:p>
          <w:p w:rsidR="00881891" w:rsidRPr="00D3136A" w:rsidRDefault="00881891" w:rsidP="003B4BCE">
            <w:pPr>
              <w:ind w:left="175"/>
              <w:rPr>
                <w:b/>
                <w:sz w:val="24"/>
                <w:szCs w:val="24"/>
              </w:rPr>
            </w:pPr>
            <w:r w:rsidRPr="00D3136A">
              <w:rPr>
                <w:b/>
                <w:sz w:val="24"/>
                <w:szCs w:val="24"/>
              </w:rPr>
              <w:t>(B)</w:t>
            </w:r>
          </w:p>
        </w:tc>
        <w:tc>
          <w:tcPr>
            <w:tcW w:w="1418" w:type="dxa"/>
            <w:hideMark/>
          </w:tcPr>
          <w:p w:rsidR="00881891" w:rsidRPr="00D3136A" w:rsidRDefault="00881891" w:rsidP="003B4BCE">
            <w:pPr>
              <w:ind w:left="146"/>
              <w:rPr>
                <w:sz w:val="24"/>
                <w:szCs w:val="24"/>
              </w:rPr>
            </w:pPr>
            <w:r w:rsidRPr="00D3136A">
              <w:rPr>
                <w:sz w:val="24"/>
                <w:szCs w:val="24"/>
              </w:rPr>
              <w:t xml:space="preserve">Beregnet </w:t>
            </w:r>
          </w:p>
          <w:p w:rsidR="00881891" w:rsidRPr="00D3136A" w:rsidRDefault="00881891" w:rsidP="003B4BCE">
            <w:pPr>
              <w:ind w:left="146"/>
              <w:rPr>
                <w:sz w:val="24"/>
                <w:szCs w:val="24"/>
              </w:rPr>
            </w:pPr>
            <w:proofErr w:type="gramStart"/>
            <w:r w:rsidRPr="00D3136A">
              <w:rPr>
                <w:sz w:val="24"/>
                <w:szCs w:val="24"/>
              </w:rPr>
              <w:t>total  dosis</w:t>
            </w:r>
            <w:proofErr w:type="gramEnd"/>
            <w:r w:rsidRPr="00D3136A">
              <w:rPr>
                <w:sz w:val="24"/>
                <w:szCs w:val="24"/>
              </w:rPr>
              <w:t xml:space="preserve"> </w:t>
            </w:r>
          </w:p>
          <w:p w:rsidR="00881891" w:rsidRPr="00D3136A" w:rsidRDefault="00881891" w:rsidP="003B4BCE">
            <w:pPr>
              <w:ind w:left="146"/>
              <w:rPr>
                <w:sz w:val="24"/>
                <w:szCs w:val="24"/>
              </w:rPr>
            </w:pPr>
            <w:r w:rsidRPr="00D3136A">
              <w:rPr>
                <w:sz w:val="24"/>
                <w:szCs w:val="24"/>
              </w:rPr>
              <w:t>(mg)</w:t>
            </w:r>
          </w:p>
          <w:p w:rsidR="00881891" w:rsidRPr="00D3136A" w:rsidRDefault="00881891" w:rsidP="003B4BCE">
            <w:pPr>
              <w:ind w:left="146"/>
              <w:rPr>
                <w:b/>
                <w:sz w:val="24"/>
                <w:szCs w:val="24"/>
              </w:rPr>
            </w:pPr>
            <w:r w:rsidRPr="00D3136A">
              <w:rPr>
                <w:b/>
                <w:sz w:val="24"/>
                <w:szCs w:val="24"/>
              </w:rPr>
              <w:t>(</w:t>
            </w:r>
            <w:proofErr w:type="spellStart"/>
            <w:r w:rsidRPr="00D3136A">
              <w:rPr>
                <w:b/>
                <w:sz w:val="24"/>
                <w:szCs w:val="24"/>
              </w:rPr>
              <w:t>AxB</w:t>
            </w:r>
            <w:proofErr w:type="spellEnd"/>
            <w:r w:rsidRPr="00D3136A">
              <w:rPr>
                <w:b/>
                <w:sz w:val="24"/>
                <w:szCs w:val="24"/>
              </w:rPr>
              <w:t>)</w:t>
            </w:r>
          </w:p>
        </w:tc>
        <w:tc>
          <w:tcPr>
            <w:tcW w:w="1417" w:type="dxa"/>
            <w:hideMark/>
          </w:tcPr>
          <w:p w:rsidR="00881891" w:rsidRPr="00D3136A" w:rsidRDefault="00881891" w:rsidP="003B4BCE">
            <w:pPr>
              <w:ind w:left="63"/>
              <w:rPr>
                <w:sz w:val="24"/>
                <w:szCs w:val="24"/>
              </w:rPr>
            </w:pPr>
            <w:r w:rsidRPr="00D3136A">
              <w:rPr>
                <w:sz w:val="24"/>
                <w:szCs w:val="24"/>
              </w:rPr>
              <w:t xml:space="preserve">Beregnet </w:t>
            </w:r>
            <w:proofErr w:type="spellStart"/>
            <w:r w:rsidRPr="00D3136A">
              <w:rPr>
                <w:sz w:val="24"/>
                <w:szCs w:val="24"/>
              </w:rPr>
              <w:t>volume</w:t>
            </w:r>
            <w:proofErr w:type="spellEnd"/>
            <w:r w:rsidRPr="00D3136A">
              <w:rPr>
                <w:sz w:val="24"/>
                <w:szCs w:val="24"/>
              </w:rPr>
              <w:t xml:space="preserve"> af lægemidlet </w:t>
            </w:r>
          </w:p>
          <w:p w:rsidR="00881891" w:rsidRPr="00D3136A" w:rsidRDefault="00881891" w:rsidP="003B4BCE">
            <w:pPr>
              <w:ind w:left="63"/>
              <w:rPr>
                <w:sz w:val="24"/>
                <w:szCs w:val="24"/>
              </w:rPr>
            </w:pPr>
            <w:r w:rsidRPr="00D3136A">
              <w:rPr>
                <w:sz w:val="24"/>
                <w:szCs w:val="24"/>
              </w:rPr>
              <w:t>(ml)</w:t>
            </w:r>
          </w:p>
          <w:p w:rsidR="00881891" w:rsidRPr="00D3136A" w:rsidRDefault="00881891" w:rsidP="003B4BCE">
            <w:pPr>
              <w:ind w:left="63"/>
              <w:rPr>
                <w:sz w:val="24"/>
                <w:szCs w:val="24"/>
              </w:rPr>
            </w:pPr>
            <w:r w:rsidRPr="00D3136A">
              <w:rPr>
                <w:b/>
                <w:sz w:val="24"/>
                <w:szCs w:val="24"/>
              </w:rPr>
              <w:t>[(</w:t>
            </w:r>
            <w:proofErr w:type="spellStart"/>
            <w:r w:rsidRPr="00D3136A">
              <w:rPr>
                <w:b/>
                <w:sz w:val="24"/>
                <w:szCs w:val="24"/>
              </w:rPr>
              <w:t>AxB</w:t>
            </w:r>
            <w:proofErr w:type="spellEnd"/>
            <w:r w:rsidRPr="00D3136A">
              <w:rPr>
                <w:b/>
                <w:sz w:val="24"/>
                <w:szCs w:val="24"/>
              </w:rPr>
              <w:t>)/38]</w:t>
            </w:r>
          </w:p>
        </w:tc>
        <w:tc>
          <w:tcPr>
            <w:tcW w:w="1276" w:type="dxa"/>
            <w:hideMark/>
          </w:tcPr>
          <w:p w:rsidR="00881891" w:rsidRPr="00D3136A" w:rsidRDefault="00881891" w:rsidP="003B4BCE">
            <w:pPr>
              <w:ind w:left="34"/>
              <w:rPr>
                <w:sz w:val="24"/>
                <w:szCs w:val="24"/>
              </w:rPr>
            </w:pPr>
            <w:r w:rsidRPr="00D3136A">
              <w:rPr>
                <w:sz w:val="24"/>
                <w:szCs w:val="24"/>
              </w:rPr>
              <w:t xml:space="preserve">Fortyndet </w:t>
            </w:r>
            <w:proofErr w:type="spellStart"/>
            <w:r w:rsidRPr="00D3136A">
              <w:rPr>
                <w:sz w:val="24"/>
                <w:szCs w:val="24"/>
              </w:rPr>
              <w:t>volume</w:t>
            </w:r>
            <w:proofErr w:type="spellEnd"/>
            <w:r w:rsidRPr="00D3136A">
              <w:rPr>
                <w:sz w:val="24"/>
                <w:szCs w:val="24"/>
              </w:rPr>
              <w:t>*</w:t>
            </w:r>
          </w:p>
          <w:p w:rsidR="00881891" w:rsidRPr="00D3136A" w:rsidRDefault="00881891" w:rsidP="003B4BCE">
            <w:pPr>
              <w:ind w:left="34"/>
              <w:rPr>
                <w:sz w:val="24"/>
                <w:szCs w:val="24"/>
              </w:rPr>
            </w:pPr>
            <w:r w:rsidRPr="00D3136A">
              <w:rPr>
                <w:sz w:val="24"/>
                <w:szCs w:val="24"/>
              </w:rPr>
              <w:t>(ml)</w:t>
            </w:r>
          </w:p>
          <w:p w:rsidR="00881891" w:rsidRPr="00D3136A" w:rsidRDefault="00881891" w:rsidP="003B4BCE">
            <w:pPr>
              <w:ind w:left="34"/>
              <w:rPr>
                <w:b/>
                <w:sz w:val="24"/>
                <w:szCs w:val="24"/>
              </w:rPr>
            </w:pPr>
            <w:r w:rsidRPr="00D3136A">
              <w:rPr>
                <w:b/>
                <w:sz w:val="24"/>
                <w:szCs w:val="24"/>
              </w:rPr>
              <w:t>(C)</w:t>
            </w:r>
          </w:p>
        </w:tc>
        <w:tc>
          <w:tcPr>
            <w:tcW w:w="1417" w:type="dxa"/>
            <w:hideMark/>
          </w:tcPr>
          <w:p w:rsidR="00881891" w:rsidRPr="00D3136A" w:rsidRDefault="00881891" w:rsidP="003B4BCE">
            <w:pPr>
              <w:ind w:left="34"/>
              <w:rPr>
                <w:sz w:val="24"/>
                <w:szCs w:val="24"/>
              </w:rPr>
            </w:pPr>
            <w:proofErr w:type="spellStart"/>
            <w:r w:rsidRPr="00D3136A">
              <w:rPr>
                <w:sz w:val="24"/>
                <w:szCs w:val="24"/>
              </w:rPr>
              <w:t>Slutkoncen</w:t>
            </w:r>
            <w:r>
              <w:rPr>
                <w:sz w:val="24"/>
                <w:szCs w:val="24"/>
              </w:rPr>
              <w:t>-</w:t>
            </w:r>
            <w:r w:rsidRPr="00D3136A">
              <w:rPr>
                <w:sz w:val="24"/>
                <w:szCs w:val="24"/>
              </w:rPr>
              <w:t>tration</w:t>
            </w:r>
            <w:proofErr w:type="spellEnd"/>
          </w:p>
          <w:p w:rsidR="00881891" w:rsidRPr="00D3136A" w:rsidRDefault="00881891" w:rsidP="003B4BCE">
            <w:pPr>
              <w:ind w:left="34"/>
              <w:rPr>
                <w:sz w:val="24"/>
                <w:szCs w:val="24"/>
              </w:rPr>
            </w:pPr>
            <w:r w:rsidRPr="00D3136A">
              <w:rPr>
                <w:sz w:val="24"/>
                <w:szCs w:val="24"/>
              </w:rPr>
              <w:t>(mg/ml)</w:t>
            </w:r>
          </w:p>
          <w:p w:rsidR="00881891" w:rsidRPr="00D3136A" w:rsidRDefault="00881891" w:rsidP="003B4BCE">
            <w:pPr>
              <w:ind w:left="34"/>
              <w:rPr>
                <w:b/>
                <w:sz w:val="24"/>
                <w:szCs w:val="24"/>
              </w:rPr>
            </w:pPr>
            <w:r w:rsidRPr="00D3136A">
              <w:rPr>
                <w:b/>
                <w:sz w:val="24"/>
                <w:szCs w:val="24"/>
              </w:rPr>
              <w:t>(</w:t>
            </w:r>
            <w:proofErr w:type="spellStart"/>
            <w:r w:rsidRPr="00D3136A">
              <w:rPr>
                <w:b/>
                <w:sz w:val="24"/>
                <w:szCs w:val="24"/>
              </w:rPr>
              <w:t>AxB</w:t>
            </w:r>
            <w:proofErr w:type="spellEnd"/>
            <w:r w:rsidRPr="00D3136A">
              <w:rPr>
                <w:b/>
                <w:sz w:val="24"/>
                <w:szCs w:val="24"/>
              </w:rPr>
              <w:t>)/(C)</w:t>
            </w:r>
          </w:p>
        </w:tc>
        <w:tc>
          <w:tcPr>
            <w:tcW w:w="1559" w:type="dxa"/>
            <w:hideMark/>
          </w:tcPr>
          <w:p w:rsidR="00881891" w:rsidRPr="00D3136A" w:rsidRDefault="00881891" w:rsidP="003B4BCE">
            <w:pPr>
              <w:ind w:left="33"/>
              <w:rPr>
                <w:sz w:val="24"/>
                <w:szCs w:val="24"/>
              </w:rPr>
            </w:pPr>
            <w:proofErr w:type="spellStart"/>
            <w:r w:rsidRPr="00D3136A">
              <w:rPr>
                <w:sz w:val="24"/>
                <w:szCs w:val="24"/>
              </w:rPr>
              <w:t>Osmolalitet</w:t>
            </w:r>
            <w:proofErr w:type="spellEnd"/>
          </w:p>
          <w:p w:rsidR="00881891" w:rsidRPr="00D3136A" w:rsidRDefault="00881891" w:rsidP="003B4BCE">
            <w:pPr>
              <w:ind w:left="33"/>
              <w:rPr>
                <w:sz w:val="24"/>
                <w:szCs w:val="24"/>
              </w:rPr>
            </w:pPr>
            <w:r w:rsidRPr="00D3136A">
              <w:rPr>
                <w:sz w:val="24"/>
                <w:szCs w:val="24"/>
              </w:rPr>
              <w:t>(</w:t>
            </w:r>
            <w:proofErr w:type="spellStart"/>
            <w:r w:rsidRPr="00D3136A">
              <w:rPr>
                <w:sz w:val="24"/>
                <w:szCs w:val="24"/>
              </w:rPr>
              <w:t>mOsm</w:t>
            </w:r>
            <w:proofErr w:type="spellEnd"/>
            <w:r w:rsidRPr="00D3136A">
              <w:rPr>
                <w:sz w:val="24"/>
                <w:szCs w:val="24"/>
              </w:rPr>
              <w:t>/kg)</w:t>
            </w:r>
          </w:p>
        </w:tc>
        <w:tc>
          <w:tcPr>
            <w:tcW w:w="630" w:type="dxa"/>
            <w:hideMark/>
          </w:tcPr>
          <w:p w:rsidR="00881891" w:rsidRPr="00D3136A" w:rsidRDefault="00881891" w:rsidP="003B4BCE">
            <w:pPr>
              <w:ind w:left="34"/>
              <w:rPr>
                <w:sz w:val="24"/>
                <w:szCs w:val="24"/>
              </w:rPr>
            </w:pPr>
            <w:r w:rsidRPr="00D3136A">
              <w:rPr>
                <w:sz w:val="24"/>
                <w:szCs w:val="24"/>
              </w:rPr>
              <w:t>pH</w:t>
            </w:r>
          </w:p>
        </w:tc>
      </w:tr>
      <w:tr w:rsidR="00881891" w:rsidRPr="00D3136A" w:rsidTr="003B4BCE">
        <w:tc>
          <w:tcPr>
            <w:tcW w:w="1560" w:type="dxa"/>
            <w:hideMark/>
          </w:tcPr>
          <w:p w:rsidR="00881891" w:rsidRPr="00D3136A" w:rsidRDefault="00881891" w:rsidP="003B4BCE">
            <w:pPr>
              <w:ind w:left="175" w:right="176"/>
              <w:rPr>
                <w:sz w:val="24"/>
                <w:szCs w:val="24"/>
              </w:rPr>
            </w:pPr>
            <w:r w:rsidRPr="00D3136A">
              <w:rPr>
                <w:sz w:val="24"/>
                <w:szCs w:val="24"/>
              </w:rPr>
              <w:t>1.0</w:t>
            </w:r>
          </w:p>
        </w:tc>
        <w:tc>
          <w:tcPr>
            <w:tcW w:w="1417" w:type="dxa"/>
            <w:hideMark/>
          </w:tcPr>
          <w:p w:rsidR="00881891" w:rsidRPr="00D3136A" w:rsidRDefault="00881891" w:rsidP="003B4BCE">
            <w:pPr>
              <w:ind w:left="175"/>
              <w:rPr>
                <w:sz w:val="24"/>
                <w:szCs w:val="24"/>
              </w:rPr>
            </w:pPr>
            <w:r w:rsidRPr="00D3136A">
              <w:rPr>
                <w:sz w:val="24"/>
                <w:szCs w:val="24"/>
              </w:rPr>
              <w:t>1000</w:t>
            </w:r>
          </w:p>
        </w:tc>
        <w:tc>
          <w:tcPr>
            <w:tcW w:w="1418" w:type="dxa"/>
            <w:hideMark/>
          </w:tcPr>
          <w:p w:rsidR="00881891" w:rsidRPr="00D3136A" w:rsidRDefault="00881891" w:rsidP="003B4BCE">
            <w:pPr>
              <w:ind w:left="146"/>
              <w:rPr>
                <w:sz w:val="24"/>
                <w:szCs w:val="24"/>
              </w:rPr>
            </w:pPr>
            <w:r w:rsidRPr="00D3136A">
              <w:rPr>
                <w:sz w:val="24"/>
                <w:szCs w:val="24"/>
              </w:rPr>
              <w:t>1000</w:t>
            </w:r>
          </w:p>
        </w:tc>
        <w:tc>
          <w:tcPr>
            <w:tcW w:w="1417" w:type="dxa"/>
            <w:hideMark/>
          </w:tcPr>
          <w:p w:rsidR="00881891" w:rsidRPr="00D3136A" w:rsidRDefault="00881891" w:rsidP="003B4BCE">
            <w:pPr>
              <w:ind w:left="63"/>
              <w:rPr>
                <w:sz w:val="24"/>
                <w:szCs w:val="24"/>
              </w:rPr>
            </w:pPr>
            <w:r w:rsidRPr="00D3136A">
              <w:rPr>
                <w:sz w:val="24"/>
                <w:szCs w:val="24"/>
              </w:rPr>
              <w:t>26.3</w:t>
            </w:r>
          </w:p>
        </w:tc>
        <w:tc>
          <w:tcPr>
            <w:tcW w:w="1276" w:type="dxa"/>
            <w:hideMark/>
          </w:tcPr>
          <w:p w:rsidR="00881891" w:rsidRPr="00D3136A" w:rsidRDefault="00881891" w:rsidP="003B4BCE">
            <w:pPr>
              <w:ind w:left="34"/>
              <w:rPr>
                <w:sz w:val="24"/>
                <w:szCs w:val="24"/>
              </w:rPr>
            </w:pPr>
            <w:r w:rsidRPr="00D3136A">
              <w:rPr>
                <w:sz w:val="24"/>
                <w:szCs w:val="24"/>
              </w:rPr>
              <w:t>500</w:t>
            </w:r>
          </w:p>
        </w:tc>
        <w:tc>
          <w:tcPr>
            <w:tcW w:w="1417" w:type="dxa"/>
            <w:hideMark/>
          </w:tcPr>
          <w:p w:rsidR="00881891" w:rsidRPr="00D3136A" w:rsidRDefault="00881891" w:rsidP="003B4BCE">
            <w:pPr>
              <w:ind w:left="34"/>
              <w:rPr>
                <w:sz w:val="24"/>
                <w:szCs w:val="24"/>
              </w:rPr>
            </w:pPr>
            <w:r w:rsidRPr="00D3136A">
              <w:rPr>
                <w:sz w:val="24"/>
                <w:szCs w:val="24"/>
              </w:rPr>
              <w:t>2.0</w:t>
            </w:r>
          </w:p>
        </w:tc>
        <w:tc>
          <w:tcPr>
            <w:tcW w:w="1559" w:type="dxa"/>
            <w:hideMark/>
          </w:tcPr>
          <w:p w:rsidR="00881891" w:rsidRPr="00D3136A" w:rsidRDefault="00881891" w:rsidP="003B4BCE">
            <w:pPr>
              <w:ind w:left="33"/>
              <w:rPr>
                <w:sz w:val="24"/>
                <w:szCs w:val="24"/>
              </w:rPr>
            </w:pPr>
            <w:r w:rsidRPr="00D3136A">
              <w:rPr>
                <w:sz w:val="24"/>
                <w:szCs w:val="24"/>
              </w:rPr>
              <w:t>520-620</w:t>
            </w:r>
          </w:p>
        </w:tc>
        <w:tc>
          <w:tcPr>
            <w:tcW w:w="630" w:type="dxa"/>
            <w:vMerge w:val="restart"/>
            <w:vAlign w:val="center"/>
            <w:hideMark/>
          </w:tcPr>
          <w:p w:rsidR="00881891" w:rsidRPr="00D3136A" w:rsidRDefault="00881891" w:rsidP="003B4BCE">
            <w:pPr>
              <w:ind w:left="34"/>
              <w:rPr>
                <w:sz w:val="24"/>
                <w:szCs w:val="24"/>
              </w:rPr>
            </w:pPr>
            <w:r w:rsidRPr="00D3136A">
              <w:rPr>
                <w:sz w:val="24"/>
                <w:szCs w:val="24"/>
              </w:rPr>
              <w:t>6.0-9.0</w:t>
            </w:r>
          </w:p>
        </w:tc>
      </w:tr>
      <w:tr w:rsidR="00881891" w:rsidRPr="00D3136A" w:rsidTr="003B4BCE">
        <w:tc>
          <w:tcPr>
            <w:tcW w:w="1560" w:type="dxa"/>
            <w:hideMark/>
          </w:tcPr>
          <w:p w:rsidR="00881891" w:rsidRPr="00D3136A" w:rsidRDefault="00881891" w:rsidP="003B4BCE">
            <w:pPr>
              <w:ind w:left="175" w:right="176"/>
              <w:rPr>
                <w:sz w:val="24"/>
                <w:szCs w:val="24"/>
              </w:rPr>
            </w:pPr>
            <w:r w:rsidRPr="00D3136A">
              <w:rPr>
                <w:sz w:val="24"/>
                <w:szCs w:val="24"/>
              </w:rPr>
              <w:t>1.0</w:t>
            </w:r>
          </w:p>
        </w:tc>
        <w:tc>
          <w:tcPr>
            <w:tcW w:w="1417" w:type="dxa"/>
            <w:hideMark/>
          </w:tcPr>
          <w:p w:rsidR="00881891" w:rsidRPr="00D3136A" w:rsidRDefault="00881891" w:rsidP="003B4BCE">
            <w:pPr>
              <w:ind w:left="175"/>
              <w:rPr>
                <w:sz w:val="24"/>
                <w:szCs w:val="24"/>
              </w:rPr>
            </w:pPr>
            <w:r w:rsidRPr="00D3136A">
              <w:rPr>
                <w:sz w:val="24"/>
                <w:szCs w:val="24"/>
              </w:rPr>
              <w:t>1250</w:t>
            </w:r>
          </w:p>
        </w:tc>
        <w:tc>
          <w:tcPr>
            <w:tcW w:w="1418" w:type="dxa"/>
            <w:hideMark/>
          </w:tcPr>
          <w:p w:rsidR="00881891" w:rsidRPr="00D3136A" w:rsidRDefault="00881891" w:rsidP="003B4BCE">
            <w:pPr>
              <w:ind w:left="146"/>
              <w:rPr>
                <w:sz w:val="24"/>
                <w:szCs w:val="24"/>
              </w:rPr>
            </w:pPr>
            <w:r w:rsidRPr="00D3136A">
              <w:rPr>
                <w:sz w:val="24"/>
                <w:szCs w:val="24"/>
              </w:rPr>
              <w:t>1250</w:t>
            </w:r>
          </w:p>
        </w:tc>
        <w:tc>
          <w:tcPr>
            <w:tcW w:w="1417" w:type="dxa"/>
            <w:hideMark/>
          </w:tcPr>
          <w:p w:rsidR="00881891" w:rsidRPr="00D3136A" w:rsidRDefault="00881891" w:rsidP="003B4BCE">
            <w:pPr>
              <w:ind w:left="63"/>
              <w:rPr>
                <w:sz w:val="24"/>
                <w:szCs w:val="24"/>
              </w:rPr>
            </w:pPr>
            <w:r w:rsidRPr="00D3136A">
              <w:rPr>
                <w:sz w:val="24"/>
                <w:szCs w:val="24"/>
              </w:rPr>
              <w:t>32.9</w:t>
            </w:r>
          </w:p>
        </w:tc>
        <w:tc>
          <w:tcPr>
            <w:tcW w:w="1276" w:type="dxa"/>
            <w:hideMark/>
          </w:tcPr>
          <w:p w:rsidR="00881891" w:rsidRPr="00D3136A" w:rsidRDefault="00881891" w:rsidP="003B4BCE">
            <w:pPr>
              <w:ind w:left="34"/>
              <w:rPr>
                <w:sz w:val="24"/>
                <w:szCs w:val="24"/>
              </w:rPr>
            </w:pPr>
            <w:r w:rsidRPr="00D3136A">
              <w:rPr>
                <w:sz w:val="24"/>
                <w:szCs w:val="24"/>
              </w:rPr>
              <w:t>500</w:t>
            </w:r>
          </w:p>
        </w:tc>
        <w:tc>
          <w:tcPr>
            <w:tcW w:w="1417" w:type="dxa"/>
            <w:hideMark/>
          </w:tcPr>
          <w:p w:rsidR="00881891" w:rsidRPr="00D3136A" w:rsidRDefault="00881891" w:rsidP="003B4BCE">
            <w:pPr>
              <w:ind w:left="34"/>
              <w:rPr>
                <w:sz w:val="24"/>
                <w:szCs w:val="24"/>
              </w:rPr>
            </w:pPr>
            <w:r w:rsidRPr="00D3136A">
              <w:rPr>
                <w:sz w:val="24"/>
                <w:szCs w:val="24"/>
              </w:rPr>
              <w:t>2.5</w:t>
            </w:r>
          </w:p>
        </w:tc>
        <w:tc>
          <w:tcPr>
            <w:tcW w:w="1559" w:type="dxa"/>
            <w:hideMark/>
          </w:tcPr>
          <w:p w:rsidR="00881891" w:rsidRPr="00D3136A" w:rsidRDefault="00881891" w:rsidP="003B4BCE">
            <w:pPr>
              <w:ind w:left="33"/>
              <w:rPr>
                <w:sz w:val="24"/>
                <w:szCs w:val="24"/>
              </w:rPr>
            </w:pPr>
            <w:r w:rsidRPr="00D3136A">
              <w:rPr>
                <w:sz w:val="24"/>
                <w:szCs w:val="24"/>
              </w:rPr>
              <w:t>600-700</w:t>
            </w:r>
          </w:p>
        </w:tc>
        <w:tc>
          <w:tcPr>
            <w:tcW w:w="630" w:type="dxa"/>
            <w:vMerge/>
            <w:vAlign w:val="center"/>
            <w:hideMark/>
          </w:tcPr>
          <w:p w:rsidR="00881891" w:rsidRPr="00D3136A" w:rsidRDefault="00881891" w:rsidP="003B4BCE">
            <w:pPr>
              <w:ind w:left="34"/>
              <w:rPr>
                <w:sz w:val="24"/>
                <w:szCs w:val="24"/>
                <w:lang w:val="en-US"/>
              </w:rPr>
            </w:pPr>
          </w:p>
        </w:tc>
      </w:tr>
      <w:tr w:rsidR="00881891" w:rsidRPr="00D3136A" w:rsidTr="003B4BCE">
        <w:tc>
          <w:tcPr>
            <w:tcW w:w="1560" w:type="dxa"/>
            <w:hideMark/>
          </w:tcPr>
          <w:p w:rsidR="00881891" w:rsidRPr="00D3136A" w:rsidRDefault="00881891" w:rsidP="003B4BCE">
            <w:pPr>
              <w:ind w:left="175" w:right="176"/>
              <w:rPr>
                <w:sz w:val="24"/>
                <w:szCs w:val="24"/>
              </w:rPr>
            </w:pPr>
            <w:r w:rsidRPr="00D3136A">
              <w:rPr>
                <w:sz w:val="24"/>
                <w:szCs w:val="24"/>
              </w:rPr>
              <w:t>1.2</w:t>
            </w:r>
          </w:p>
        </w:tc>
        <w:tc>
          <w:tcPr>
            <w:tcW w:w="1417" w:type="dxa"/>
            <w:hideMark/>
          </w:tcPr>
          <w:p w:rsidR="00881891" w:rsidRPr="00D3136A" w:rsidRDefault="00881891" w:rsidP="003B4BCE">
            <w:pPr>
              <w:ind w:left="175"/>
              <w:rPr>
                <w:sz w:val="24"/>
                <w:szCs w:val="24"/>
              </w:rPr>
            </w:pPr>
            <w:r w:rsidRPr="00D3136A">
              <w:rPr>
                <w:sz w:val="24"/>
                <w:szCs w:val="24"/>
              </w:rPr>
              <w:t>1250</w:t>
            </w:r>
          </w:p>
        </w:tc>
        <w:tc>
          <w:tcPr>
            <w:tcW w:w="1418" w:type="dxa"/>
            <w:hideMark/>
          </w:tcPr>
          <w:p w:rsidR="00881891" w:rsidRPr="00D3136A" w:rsidRDefault="00881891" w:rsidP="003B4BCE">
            <w:pPr>
              <w:ind w:left="146"/>
              <w:rPr>
                <w:sz w:val="24"/>
                <w:szCs w:val="24"/>
              </w:rPr>
            </w:pPr>
            <w:r w:rsidRPr="00D3136A">
              <w:rPr>
                <w:sz w:val="24"/>
                <w:szCs w:val="24"/>
              </w:rPr>
              <w:t>1500</w:t>
            </w:r>
          </w:p>
        </w:tc>
        <w:tc>
          <w:tcPr>
            <w:tcW w:w="1417" w:type="dxa"/>
            <w:hideMark/>
          </w:tcPr>
          <w:p w:rsidR="00881891" w:rsidRPr="00D3136A" w:rsidRDefault="00881891" w:rsidP="003B4BCE">
            <w:pPr>
              <w:ind w:left="63"/>
              <w:rPr>
                <w:sz w:val="24"/>
                <w:szCs w:val="24"/>
              </w:rPr>
            </w:pPr>
            <w:r w:rsidRPr="00D3136A">
              <w:rPr>
                <w:sz w:val="24"/>
                <w:szCs w:val="24"/>
              </w:rPr>
              <w:t>39.5</w:t>
            </w:r>
          </w:p>
        </w:tc>
        <w:tc>
          <w:tcPr>
            <w:tcW w:w="1276" w:type="dxa"/>
            <w:hideMark/>
          </w:tcPr>
          <w:p w:rsidR="00881891" w:rsidRPr="00D3136A" w:rsidRDefault="00881891" w:rsidP="003B4BCE">
            <w:pPr>
              <w:ind w:left="34"/>
              <w:rPr>
                <w:sz w:val="24"/>
                <w:szCs w:val="24"/>
              </w:rPr>
            </w:pPr>
            <w:r w:rsidRPr="00D3136A">
              <w:rPr>
                <w:sz w:val="24"/>
                <w:szCs w:val="24"/>
              </w:rPr>
              <w:t>500</w:t>
            </w:r>
          </w:p>
        </w:tc>
        <w:tc>
          <w:tcPr>
            <w:tcW w:w="1417" w:type="dxa"/>
            <w:hideMark/>
          </w:tcPr>
          <w:p w:rsidR="00881891" w:rsidRPr="00D3136A" w:rsidRDefault="00881891" w:rsidP="003B4BCE">
            <w:pPr>
              <w:ind w:left="34"/>
              <w:rPr>
                <w:sz w:val="24"/>
                <w:szCs w:val="24"/>
              </w:rPr>
            </w:pPr>
            <w:r w:rsidRPr="00D3136A">
              <w:rPr>
                <w:sz w:val="24"/>
                <w:szCs w:val="24"/>
              </w:rPr>
              <w:t>3.0</w:t>
            </w:r>
          </w:p>
        </w:tc>
        <w:tc>
          <w:tcPr>
            <w:tcW w:w="1559" w:type="dxa"/>
            <w:hideMark/>
          </w:tcPr>
          <w:p w:rsidR="00881891" w:rsidRPr="00D3136A" w:rsidRDefault="00881891" w:rsidP="003B4BCE">
            <w:pPr>
              <w:ind w:left="33"/>
              <w:rPr>
                <w:sz w:val="24"/>
                <w:szCs w:val="24"/>
              </w:rPr>
            </w:pPr>
            <w:r w:rsidRPr="00D3136A">
              <w:rPr>
                <w:sz w:val="24"/>
                <w:szCs w:val="24"/>
              </w:rPr>
              <w:t>680-780</w:t>
            </w:r>
          </w:p>
        </w:tc>
        <w:tc>
          <w:tcPr>
            <w:tcW w:w="630" w:type="dxa"/>
            <w:vMerge/>
            <w:vAlign w:val="center"/>
            <w:hideMark/>
          </w:tcPr>
          <w:p w:rsidR="00881891" w:rsidRPr="00D3136A" w:rsidRDefault="00881891" w:rsidP="003B4BCE">
            <w:pPr>
              <w:ind w:left="34"/>
              <w:rPr>
                <w:sz w:val="24"/>
                <w:szCs w:val="24"/>
                <w:lang w:val="en-US"/>
              </w:rPr>
            </w:pPr>
          </w:p>
        </w:tc>
      </w:tr>
      <w:tr w:rsidR="00881891" w:rsidRPr="00D3136A" w:rsidTr="003B4BCE">
        <w:tc>
          <w:tcPr>
            <w:tcW w:w="1560" w:type="dxa"/>
            <w:hideMark/>
          </w:tcPr>
          <w:p w:rsidR="00881891" w:rsidRPr="00D3136A" w:rsidRDefault="00881891" w:rsidP="003B4BCE">
            <w:pPr>
              <w:ind w:left="175" w:right="176"/>
              <w:rPr>
                <w:sz w:val="24"/>
                <w:szCs w:val="24"/>
              </w:rPr>
            </w:pPr>
            <w:r w:rsidRPr="00D3136A">
              <w:rPr>
                <w:sz w:val="24"/>
                <w:szCs w:val="24"/>
              </w:rPr>
              <w:t>1.4</w:t>
            </w:r>
          </w:p>
        </w:tc>
        <w:tc>
          <w:tcPr>
            <w:tcW w:w="1417" w:type="dxa"/>
            <w:hideMark/>
          </w:tcPr>
          <w:p w:rsidR="00881891" w:rsidRPr="00D3136A" w:rsidRDefault="00881891" w:rsidP="003B4BCE">
            <w:pPr>
              <w:ind w:left="175"/>
              <w:rPr>
                <w:sz w:val="24"/>
                <w:szCs w:val="24"/>
              </w:rPr>
            </w:pPr>
            <w:r w:rsidRPr="00D3136A">
              <w:rPr>
                <w:sz w:val="24"/>
                <w:szCs w:val="24"/>
              </w:rPr>
              <w:t>1250</w:t>
            </w:r>
          </w:p>
        </w:tc>
        <w:tc>
          <w:tcPr>
            <w:tcW w:w="1418" w:type="dxa"/>
            <w:hideMark/>
          </w:tcPr>
          <w:p w:rsidR="00881891" w:rsidRPr="00D3136A" w:rsidRDefault="00881891" w:rsidP="003B4BCE">
            <w:pPr>
              <w:ind w:left="146"/>
              <w:rPr>
                <w:sz w:val="24"/>
                <w:szCs w:val="24"/>
              </w:rPr>
            </w:pPr>
            <w:r w:rsidRPr="00D3136A">
              <w:rPr>
                <w:sz w:val="24"/>
                <w:szCs w:val="24"/>
              </w:rPr>
              <w:t>1750</w:t>
            </w:r>
          </w:p>
        </w:tc>
        <w:tc>
          <w:tcPr>
            <w:tcW w:w="1417" w:type="dxa"/>
            <w:hideMark/>
          </w:tcPr>
          <w:p w:rsidR="00881891" w:rsidRPr="00D3136A" w:rsidRDefault="00881891" w:rsidP="003B4BCE">
            <w:pPr>
              <w:ind w:left="63"/>
              <w:rPr>
                <w:sz w:val="24"/>
                <w:szCs w:val="24"/>
              </w:rPr>
            </w:pPr>
            <w:r w:rsidRPr="00D3136A">
              <w:rPr>
                <w:sz w:val="24"/>
                <w:szCs w:val="24"/>
              </w:rPr>
              <w:t>46.1</w:t>
            </w:r>
          </w:p>
        </w:tc>
        <w:tc>
          <w:tcPr>
            <w:tcW w:w="1276" w:type="dxa"/>
            <w:hideMark/>
          </w:tcPr>
          <w:p w:rsidR="00881891" w:rsidRPr="00D3136A" w:rsidRDefault="00881891" w:rsidP="003B4BCE">
            <w:pPr>
              <w:ind w:left="34"/>
              <w:rPr>
                <w:sz w:val="24"/>
                <w:szCs w:val="24"/>
              </w:rPr>
            </w:pPr>
            <w:r w:rsidRPr="00D3136A">
              <w:rPr>
                <w:sz w:val="24"/>
                <w:szCs w:val="24"/>
              </w:rPr>
              <w:t>500</w:t>
            </w:r>
          </w:p>
        </w:tc>
        <w:tc>
          <w:tcPr>
            <w:tcW w:w="1417" w:type="dxa"/>
            <w:hideMark/>
          </w:tcPr>
          <w:p w:rsidR="00881891" w:rsidRPr="00D3136A" w:rsidRDefault="00881891" w:rsidP="003B4BCE">
            <w:pPr>
              <w:ind w:left="34"/>
              <w:rPr>
                <w:sz w:val="24"/>
                <w:szCs w:val="24"/>
              </w:rPr>
            </w:pPr>
            <w:r w:rsidRPr="00D3136A">
              <w:rPr>
                <w:sz w:val="24"/>
                <w:szCs w:val="24"/>
              </w:rPr>
              <w:t>3.5</w:t>
            </w:r>
          </w:p>
        </w:tc>
        <w:tc>
          <w:tcPr>
            <w:tcW w:w="1559" w:type="dxa"/>
            <w:hideMark/>
          </w:tcPr>
          <w:p w:rsidR="00881891" w:rsidRPr="00D3136A" w:rsidRDefault="00881891" w:rsidP="003B4BCE">
            <w:pPr>
              <w:ind w:left="33"/>
              <w:rPr>
                <w:sz w:val="24"/>
                <w:szCs w:val="24"/>
              </w:rPr>
            </w:pPr>
            <w:r w:rsidRPr="00D3136A">
              <w:rPr>
                <w:sz w:val="24"/>
                <w:szCs w:val="24"/>
              </w:rPr>
              <w:t>760-860</w:t>
            </w:r>
          </w:p>
        </w:tc>
        <w:tc>
          <w:tcPr>
            <w:tcW w:w="630" w:type="dxa"/>
            <w:vMerge/>
            <w:vAlign w:val="center"/>
            <w:hideMark/>
          </w:tcPr>
          <w:p w:rsidR="00881891" w:rsidRPr="00D3136A" w:rsidRDefault="00881891" w:rsidP="003B4BCE">
            <w:pPr>
              <w:ind w:left="34"/>
              <w:rPr>
                <w:sz w:val="24"/>
                <w:szCs w:val="24"/>
                <w:lang w:val="en-US"/>
              </w:rPr>
            </w:pPr>
          </w:p>
        </w:tc>
      </w:tr>
      <w:tr w:rsidR="00881891" w:rsidRPr="00D3136A" w:rsidTr="003B4BCE">
        <w:tc>
          <w:tcPr>
            <w:tcW w:w="1560" w:type="dxa"/>
            <w:hideMark/>
          </w:tcPr>
          <w:p w:rsidR="00881891" w:rsidRPr="00D3136A" w:rsidRDefault="00881891" w:rsidP="003B4BCE">
            <w:pPr>
              <w:ind w:left="175" w:right="176"/>
              <w:rPr>
                <w:sz w:val="24"/>
                <w:szCs w:val="24"/>
              </w:rPr>
            </w:pPr>
            <w:r w:rsidRPr="00D3136A">
              <w:rPr>
                <w:sz w:val="24"/>
                <w:szCs w:val="24"/>
              </w:rPr>
              <w:t>1.5</w:t>
            </w:r>
          </w:p>
        </w:tc>
        <w:tc>
          <w:tcPr>
            <w:tcW w:w="1417" w:type="dxa"/>
            <w:hideMark/>
          </w:tcPr>
          <w:p w:rsidR="00881891" w:rsidRPr="00D3136A" w:rsidRDefault="00881891" w:rsidP="003B4BCE">
            <w:pPr>
              <w:ind w:left="175"/>
              <w:rPr>
                <w:sz w:val="24"/>
                <w:szCs w:val="24"/>
              </w:rPr>
            </w:pPr>
            <w:r w:rsidRPr="00D3136A">
              <w:rPr>
                <w:sz w:val="24"/>
                <w:szCs w:val="24"/>
              </w:rPr>
              <w:t>1000</w:t>
            </w:r>
          </w:p>
        </w:tc>
        <w:tc>
          <w:tcPr>
            <w:tcW w:w="1418" w:type="dxa"/>
            <w:hideMark/>
          </w:tcPr>
          <w:p w:rsidR="00881891" w:rsidRPr="00D3136A" w:rsidRDefault="00881891" w:rsidP="003B4BCE">
            <w:pPr>
              <w:ind w:left="146"/>
              <w:rPr>
                <w:sz w:val="24"/>
                <w:szCs w:val="24"/>
              </w:rPr>
            </w:pPr>
            <w:r w:rsidRPr="00D3136A">
              <w:rPr>
                <w:sz w:val="24"/>
                <w:szCs w:val="24"/>
              </w:rPr>
              <w:t>1500</w:t>
            </w:r>
          </w:p>
        </w:tc>
        <w:tc>
          <w:tcPr>
            <w:tcW w:w="1417" w:type="dxa"/>
            <w:hideMark/>
          </w:tcPr>
          <w:p w:rsidR="00881891" w:rsidRPr="00D3136A" w:rsidRDefault="00881891" w:rsidP="003B4BCE">
            <w:pPr>
              <w:ind w:left="63"/>
              <w:rPr>
                <w:sz w:val="24"/>
                <w:szCs w:val="24"/>
              </w:rPr>
            </w:pPr>
            <w:r w:rsidRPr="00D3136A">
              <w:rPr>
                <w:sz w:val="24"/>
                <w:szCs w:val="24"/>
              </w:rPr>
              <w:t>39.5</w:t>
            </w:r>
          </w:p>
        </w:tc>
        <w:tc>
          <w:tcPr>
            <w:tcW w:w="1276" w:type="dxa"/>
            <w:hideMark/>
          </w:tcPr>
          <w:p w:rsidR="00881891" w:rsidRPr="00D3136A" w:rsidRDefault="00881891" w:rsidP="003B4BCE">
            <w:pPr>
              <w:ind w:left="34"/>
              <w:rPr>
                <w:sz w:val="24"/>
                <w:szCs w:val="24"/>
              </w:rPr>
            </w:pPr>
            <w:r w:rsidRPr="00D3136A">
              <w:rPr>
                <w:sz w:val="24"/>
                <w:szCs w:val="24"/>
              </w:rPr>
              <w:t>500</w:t>
            </w:r>
          </w:p>
        </w:tc>
        <w:tc>
          <w:tcPr>
            <w:tcW w:w="1417" w:type="dxa"/>
            <w:hideMark/>
          </w:tcPr>
          <w:p w:rsidR="00881891" w:rsidRPr="00D3136A" w:rsidRDefault="00881891" w:rsidP="003B4BCE">
            <w:pPr>
              <w:ind w:left="34"/>
              <w:rPr>
                <w:sz w:val="24"/>
                <w:szCs w:val="24"/>
              </w:rPr>
            </w:pPr>
            <w:r w:rsidRPr="00D3136A">
              <w:rPr>
                <w:sz w:val="24"/>
                <w:szCs w:val="24"/>
              </w:rPr>
              <w:t>3.0</w:t>
            </w:r>
          </w:p>
        </w:tc>
        <w:tc>
          <w:tcPr>
            <w:tcW w:w="1559" w:type="dxa"/>
            <w:hideMark/>
          </w:tcPr>
          <w:p w:rsidR="00881891" w:rsidRPr="00D3136A" w:rsidRDefault="00881891" w:rsidP="003B4BCE">
            <w:pPr>
              <w:ind w:left="33"/>
              <w:rPr>
                <w:sz w:val="24"/>
                <w:szCs w:val="24"/>
              </w:rPr>
            </w:pPr>
            <w:r w:rsidRPr="00D3136A">
              <w:rPr>
                <w:sz w:val="24"/>
                <w:szCs w:val="24"/>
              </w:rPr>
              <w:t>680-780</w:t>
            </w:r>
          </w:p>
        </w:tc>
        <w:tc>
          <w:tcPr>
            <w:tcW w:w="630" w:type="dxa"/>
            <w:vMerge/>
            <w:vAlign w:val="center"/>
            <w:hideMark/>
          </w:tcPr>
          <w:p w:rsidR="00881891" w:rsidRPr="00D3136A" w:rsidRDefault="00881891" w:rsidP="003B4BCE">
            <w:pPr>
              <w:ind w:left="34"/>
              <w:rPr>
                <w:sz w:val="24"/>
                <w:szCs w:val="24"/>
                <w:lang w:val="en-US"/>
              </w:rPr>
            </w:pPr>
          </w:p>
        </w:tc>
      </w:tr>
      <w:tr w:rsidR="00881891" w:rsidRPr="00D3136A" w:rsidTr="003B4BCE">
        <w:tc>
          <w:tcPr>
            <w:tcW w:w="1560" w:type="dxa"/>
            <w:hideMark/>
          </w:tcPr>
          <w:p w:rsidR="00881891" w:rsidRPr="00D3136A" w:rsidRDefault="00881891" w:rsidP="003B4BCE">
            <w:pPr>
              <w:ind w:left="175" w:right="176"/>
              <w:rPr>
                <w:sz w:val="24"/>
                <w:szCs w:val="24"/>
              </w:rPr>
            </w:pPr>
            <w:r w:rsidRPr="00D3136A">
              <w:rPr>
                <w:sz w:val="24"/>
                <w:szCs w:val="24"/>
              </w:rPr>
              <w:t>1.6</w:t>
            </w:r>
          </w:p>
        </w:tc>
        <w:tc>
          <w:tcPr>
            <w:tcW w:w="1417" w:type="dxa"/>
            <w:hideMark/>
          </w:tcPr>
          <w:p w:rsidR="00881891" w:rsidRPr="00D3136A" w:rsidRDefault="00881891" w:rsidP="003B4BCE">
            <w:pPr>
              <w:ind w:left="175"/>
              <w:rPr>
                <w:sz w:val="24"/>
                <w:szCs w:val="24"/>
              </w:rPr>
            </w:pPr>
            <w:r w:rsidRPr="00D3136A">
              <w:rPr>
                <w:sz w:val="24"/>
                <w:szCs w:val="24"/>
              </w:rPr>
              <w:t>1250</w:t>
            </w:r>
          </w:p>
        </w:tc>
        <w:tc>
          <w:tcPr>
            <w:tcW w:w="1418" w:type="dxa"/>
            <w:hideMark/>
          </w:tcPr>
          <w:p w:rsidR="00881891" w:rsidRPr="00D3136A" w:rsidRDefault="00881891" w:rsidP="003B4BCE">
            <w:pPr>
              <w:ind w:left="146"/>
              <w:rPr>
                <w:sz w:val="24"/>
                <w:szCs w:val="24"/>
              </w:rPr>
            </w:pPr>
            <w:r w:rsidRPr="00D3136A">
              <w:rPr>
                <w:sz w:val="24"/>
                <w:szCs w:val="24"/>
              </w:rPr>
              <w:t>2000</w:t>
            </w:r>
          </w:p>
        </w:tc>
        <w:tc>
          <w:tcPr>
            <w:tcW w:w="1417" w:type="dxa"/>
            <w:hideMark/>
          </w:tcPr>
          <w:p w:rsidR="00881891" w:rsidRPr="00D3136A" w:rsidRDefault="00881891" w:rsidP="003B4BCE">
            <w:pPr>
              <w:ind w:left="63"/>
              <w:rPr>
                <w:sz w:val="24"/>
                <w:szCs w:val="24"/>
              </w:rPr>
            </w:pPr>
            <w:r w:rsidRPr="00D3136A">
              <w:rPr>
                <w:sz w:val="24"/>
                <w:szCs w:val="24"/>
              </w:rPr>
              <w:t>52.6</w:t>
            </w:r>
          </w:p>
        </w:tc>
        <w:tc>
          <w:tcPr>
            <w:tcW w:w="1276" w:type="dxa"/>
            <w:hideMark/>
          </w:tcPr>
          <w:p w:rsidR="00881891" w:rsidRPr="00D3136A" w:rsidRDefault="00881891" w:rsidP="003B4BCE">
            <w:pPr>
              <w:ind w:left="34"/>
              <w:rPr>
                <w:sz w:val="24"/>
                <w:szCs w:val="24"/>
              </w:rPr>
            </w:pPr>
            <w:r w:rsidRPr="00D3136A">
              <w:rPr>
                <w:sz w:val="24"/>
                <w:szCs w:val="24"/>
              </w:rPr>
              <w:t>500</w:t>
            </w:r>
          </w:p>
        </w:tc>
        <w:tc>
          <w:tcPr>
            <w:tcW w:w="1417" w:type="dxa"/>
            <w:hideMark/>
          </w:tcPr>
          <w:p w:rsidR="00881891" w:rsidRPr="00D3136A" w:rsidRDefault="00881891" w:rsidP="003B4BCE">
            <w:pPr>
              <w:ind w:left="34"/>
              <w:rPr>
                <w:sz w:val="24"/>
                <w:szCs w:val="24"/>
              </w:rPr>
            </w:pPr>
            <w:r w:rsidRPr="00D3136A">
              <w:rPr>
                <w:sz w:val="24"/>
                <w:szCs w:val="24"/>
              </w:rPr>
              <w:t>4.0</w:t>
            </w:r>
          </w:p>
        </w:tc>
        <w:tc>
          <w:tcPr>
            <w:tcW w:w="1559" w:type="dxa"/>
            <w:hideMark/>
          </w:tcPr>
          <w:p w:rsidR="00881891" w:rsidRPr="00D3136A" w:rsidRDefault="00881891" w:rsidP="003B4BCE">
            <w:pPr>
              <w:ind w:left="33"/>
              <w:rPr>
                <w:sz w:val="24"/>
                <w:szCs w:val="24"/>
              </w:rPr>
            </w:pPr>
            <w:r w:rsidRPr="00D3136A">
              <w:rPr>
                <w:sz w:val="24"/>
                <w:szCs w:val="24"/>
              </w:rPr>
              <w:t>830-930</w:t>
            </w:r>
          </w:p>
        </w:tc>
        <w:tc>
          <w:tcPr>
            <w:tcW w:w="630" w:type="dxa"/>
            <w:vMerge/>
            <w:vAlign w:val="center"/>
            <w:hideMark/>
          </w:tcPr>
          <w:p w:rsidR="00881891" w:rsidRPr="00D3136A" w:rsidRDefault="00881891" w:rsidP="003B4BCE">
            <w:pPr>
              <w:ind w:left="34"/>
              <w:rPr>
                <w:sz w:val="24"/>
                <w:szCs w:val="24"/>
                <w:lang w:val="en-US"/>
              </w:rPr>
            </w:pPr>
          </w:p>
        </w:tc>
      </w:tr>
      <w:tr w:rsidR="00881891" w:rsidRPr="00D3136A" w:rsidTr="003B4BCE">
        <w:tc>
          <w:tcPr>
            <w:tcW w:w="1560" w:type="dxa"/>
            <w:hideMark/>
          </w:tcPr>
          <w:p w:rsidR="00881891" w:rsidRPr="00D3136A" w:rsidRDefault="00881891" w:rsidP="003B4BCE">
            <w:pPr>
              <w:ind w:left="175" w:right="176"/>
              <w:rPr>
                <w:sz w:val="24"/>
                <w:szCs w:val="24"/>
              </w:rPr>
            </w:pPr>
            <w:r w:rsidRPr="00D3136A">
              <w:rPr>
                <w:sz w:val="24"/>
                <w:szCs w:val="24"/>
              </w:rPr>
              <w:lastRenderedPageBreak/>
              <w:t>1.8</w:t>
            </w:r>
          </w:p>
        </w:tc>
        <w:tc>
          <w:tcPr>
            <w:tcW w:w="1417" w:type="dxa"/>
            <w:hideMark/>
          </w:tcPr>
          <w:p w:rsidR="00881891" w:rsidRPr="00D3136A" w:rsidRDefault="00881891" w:rsidP="003B4BCE">
            <w:pPr>
              <w:ind w:left="175"/>
              <w:rPr>
                <w:sz w:val="24"/>
                <w:szCs w:val="24"/>
              </w:rPr>
            </w:pPr>
            <w:r w:rsidRPr="00D3136A">
              <w:rPr>
                <w:sz w:val="24"/>
                <w:szCs w:val="24"/>
              </w:rPr>
              <w:t>1250</w:t>
            </w:r>
          </w:p>
        </w:tc>
        <w:tc>
          <w:tcPr>
            <w:tcW w:w="1418" w:type="dxa"/>
            <w:hideMark/>
          </w:tcPr>
          <w:p w:rsidR="00881891" w:rsidRPr="00D3136A" w:rsidRDefault="00881891" w:rsidP="003B4BCE">
            <w:pPr>
              <w:ind w:left="146"/>
              <w:rPr>
                <w:sz w:val="24"/>
                <w:szCs w:val="24"/>
              </w:rPr>
            </w:pPr>
            <w:r w:rsidRPr="00D3136A">
              <w:rPr>
                <w:sz w:val="24"/>
                <w:szCs w:val="24"/>
              </w:rPr>
              <w:t>2250</w:t>
            </w:r>
          </w:p>
        </w:tc>
        <w:tc>
          <w:tcPr>
            <w:tcW w:w="1417" w:type="dxa"/>
            <w:hideMark/>
          </w:tcPr>
          <w:p w:rsidR="00881891" w:rsidRPr="00D3136A" w:rsidRDefault="00881891" w:rsidP="003B4BCE">
            <w:pPr>
              <w:ind w:left="63"/>
              <w:rPr>
                <w:sz w:val="24"/>
                <w:szCs w:val="24"/>
              </w:rPr>
            </w:pPr>
            <w:r w:rsidRPr="00D3136A">
              <w:rPr>
                <w:sz w:val="24"/>
                <w:szCs w:val="24"/>
              </w:rPr>
              <w:t>59.2</w:t>
            </w:r>
          </w:p>
        </w:tc>
        <w:tc>
          <w:tcPr>
            <w:tcW w:w="1276" w:type="dxa"/>
            <w:hideMark/>
          </w:tcPr>
          <w:p w:rsidR="00881891" w:rsidRPr="00D3136A" w:rsidRDefault="00881891" w:rsidP="003B4BCE">
            <w:pPr>
              <w:ind w:left="34"/>
              <w:rPr>
                <w:sz w:val="24"/>
                <w:szCs w:val="24"/>
              </w:rPr>
            </w:pPr>
            <w:r w:rsidRPr="00D3136A">
              <w:rPr>
                <w:sz w:val="24"/>
                <w:szCs w:val="24"/>
              </w:rPr>
              <w:t>500</w:t>
            </w:r>
          </w:p>
        </w:tc>
        <w:tc>
          <w:tcPr>
            <w:tcW w:w="1417" w:type="dxa"/>
            <w:hideMark/>
          </w:tcPr>
          <w:p w:rsidR="00881891" w:rsidRPr="00D3136A" w:rsidRDefault="00881891" w:rsidP="003B4BCE">
            <w:pPr>
              <w:ind w:left="34"/>
              <w:rPr>
                <w:sz w:val="24"/>
                <w:szCs w:val="24"/>
              </w:rPr>
            </w:pPr>
            <w:r w:rsidRPr="00D3136A">
              <w:rPr>
                <w:sz w:val="24"/>
                <w:szCs w:val="24"/>
              </w:rPr>
              <w:t>4.5</w:t>
            </w:r>
          </w:p>
        </w:tc>
        <w:tc>
          <w:tcPr>
            <w:tcW w:w="1559" w:type="dxa"/>
            <w:hideMark/>
          </w:tcPr>
          <w:p w:rsidR="00881891" w:rsidRPr="00D3136A" w:rsidRDefault="00881891" w:rsidP="003B4BCE">
            <w:pPr>
              <w:ind w:left="33"/>
              <w:rPr>
                <w:sz w:val="24"/>
                <w:szCs w:val="24"/>
              </w:rPr>
            </w:pPr>
            <w:r w:rsidRPr="00D3136A">
              <w:rPr>
                <w:sz w:val="24"/>
                <w:szCs w:val="24"/>
              </w:rPr>
              <w:t>930-1030</w:t>
            </w:r>
          </w:p>
        </w:tc>
        <w:tc>
          <w:tcPr>
            <w:tcW w:w="630" w:type="dxa"/>
            <w:vMerge/>
            <w:vAlign w:val="center"/>
            <w:hideMark/>
          </w:tcPr>
          <w:p w:rsidR="00881891" w:rsidRPr="00D3136A" w:rsidRDefault="00881891" w:rsidP="003B4BCE">
            <w:pPr>
              <w:ind w:left="34"/>
              <w:rPr>
                <w:sz w:val="24"/>
                <w:szCs w:val="24"/>
                <w:lang w:val="en-US"/>
              </w:rPr>
            </w:pPr>
          </w:p>
        </w:tc>
      </w:tr>
      <w:tr w:rsidR="00881891" w:rsidRPr="00D3136A" w:rsidTr="003B4BCE">
        <w:tc>
          <w:tcPr>
            <w:tcW w:w="1560" w:type="dxa"/>
            <w:hideMark/>
          </w:tcPr>
          <w:p w:rsidR="00881891" w:rsidRPr="00D3136A" w:rsidRDefault="00881891" w:rsidP="003B4BCE">
            <w:pPr>
              <w:ind w:left="175" w:right="176"/>
              <w:rPr>
                <w:sz w:val="24"/>
                <w:szCs w:val="24"/>
              </w:rPr>
            </w:pPr>
            <w:r w:rsidRPr="00D3136A">
              <w:rPr>
                <w:sz w:val="24"/>
                <w:szCs w:val="24"/>
              </w:rPr>
              <w:t>2.0</w:t>
            </w:r>
          </w:p>
        </w:tc>
        <w:tc>
          <w:tcPr>
            <w:tcW w:w="1417" w:type="dxa"/>
            <w:hideMark/>
          </w:tcPr>
          <w:p w:rsidR="00881891" w:rsidRPr="00D3136A" w:rsidRDefault="00881891" w:rsidP="003B4BCE">
            <w:pPr>
              <w:ind w:left="175"/>
              <w:rPr>
                <w:sz w:val="24"/>
                <w:szCs w:val="24"/>
              </w:rPr>
            </w:pPr>
            <w:r w:rsidRPr="00D3136A">
              <w:rPr>
                <w:sz w:val="24"/>
                <w:szCs w:val="24"/>
              </w:rPr>
              <w:t>1000</w:t>
            </w:r>
          </w:p>
        </w:tc>
        <w:tc>
          <w:tcPr>
            <w:tcW w:w="1418" w:type="dxa"/>
            <w:hideMark/>
          </w:tcPr>
          <w:p w:rsidR="00881891" w:rsidRPr="00D3136A" w:rsidRDefault="00881891" w:rsidP="003B4BCE">
            <w:pPr>
              <w:ind w:left="146"/>
              <w:rPr>
                <w:sz w:val="24"/>
                <w:szCs w:val="24"/>
              </w:rPr>
            </w:pPr>
            <w:r w:rsidRPr="00D3136A">
              <w:rPr>
                <w:sz w:val="24"/>
                <w:szCs w:val="24"/>
              </w:rPr>
              <w:t>2000</w:t>
            </w:r>
          </w:p>
        </w:tc>
        <w:tc>
          <w:tcPr>
            <w:tcW w:w="1417" w:type="dxa"/>
            <w:hideMark/>
          </w:tcPr>
          <w:p w:rsidR="00881891" w:rsidRPr="00D3136A" w:rsidRDefault="00881891" w:rsidP="003B4BCE">
            <w:pPr>
              <w:ind w:left="63"/>
              <w:rPr>
                <w:sz w:val="24"/>
                <w:szCs w:val="24"/>
              </w:rPr>
            </w:pPr>
            <w:r w:rsidRPr="00D3136A">
              <w:rPr>
                <w:sz w:val="24"/>
                <w:szCs w:val="24"/>
              </w:rPr>
              <w:t>52.6</w:t>
            </w:r>
          </w:p>
        </w:tc>
        <w:tc>
          <w:tcPr>
            <w:tcW w:w="1276" w:type="dxa"/>
            <w:hideMark/>
          </w:tcPr>
          <w:p w:rsidR="00881891" w:rsidRPr="00D3136A" w:rsidRDefault="00881891" w:rsidP="003B4BCE">
            <w:pPr>
              <w:ind w:left="34"/>
              <w:rPr>
                <w:sz w:val="24"/>
                <w:szCs w:val="24"/>
              </w:rPr>
            </w:pPr>
            <w:r w:rsidRPr="00D3136A">
              <w:rPr>
                <w:sz w:val="24"/>
                <w:szCs w:val="24"/>
              </w:rPr>
              <w:t>500</w:t>
            </w:r>
          </w:p>
        </w:tc>
        <w:tc>
          <w:tcPr>
            <w:tcW w:w="1417" w:type="dxa"/>
            <w:hideMark/>
          </w:tcPr>
          <w:p w:rsidR="00881891" w:rsidRPr="00D3136A" w:rsidRDefault="00881891" w:rsidP="003B4BCE">
            <w:pPr>
              <w:ind w:left="34"/>
              <w:rPr>
                <w:sz w:val="24"/>
                <w:szCs w:val="24"/>
              </w:rPr>
            </w:pPr>
            <w:r w:rsidRPr="00D3136A">
              <w:rPr>
                <w:sz w:val="24"/>
                <w:szCs w:val="24"/>
              </w:rPr>
              <w:t>4.0</w:t>
            </w:r>
          </w:p>
        </w:tc>
        <w:tc>
          <w:tcPr>
            <w:tcW w:w="1559" w:type="dxa"/>
            <w:hideMark/>
          </w:tcPr>
          <w:p w:rsidR="00881891" w:rsidRPr="00D3136A" w:rsidRDefault="00881891" w:rsidP="003B4BCE">
            <w:pPr>
              <w:ind w:left="33"/>
              <w:rPr>
                <w:sz w:val="24"/>
                <w:szCs w:val="24"/>
              </w:rPr>
            </w:pPr>
            <w:r w:rsidRPr="00D3136A">
              <w:rPr>
                <w:sz w:val="24"/>
                <w:szCs w:val="24"/>
              </w:rPr>
              <w:t>830-930</w:t>
            </w:r>
          </w:p>
        </w:tc>
        <w:tc>
          <w:tcPr>
            <w:tcW w:w="630" w:type="dxa"/>
            <w:vMerge/>
            <w:vAlign w:val="center"/>
            <w:hideMark/>
          </w:tcPr>
          <w:p w:rsidR="00881891" w:rsidRPr="00D3136A" w:rsidRDefault="00881891" w:rsidP="003B4BCE">
            <w:pPr>
              <w:ind w:left="34"/>
              <w:rPr>
                <w:sz w:val="24"/>
                <w:szCs w:val="24"/>
                <w:lang w:val="en-US"/>
              </w:rPr>
            </w:pPr>
          </w:p>
        </w:tc>
      </w:tr>
      <w:tr w:rsidR="00881891" w:rsidRPr="00D3136A" w:rsidTr="003B4BCE">
        <w:tc>
          <w:tcPr>
            <w:tcW w:w="1560" w:type="dxa"/>
            <w:hideMark/>
          </w:tcPr>
          <w:p w:rsidR="00881891" w:rsidRPr="00D3136A" w:rsidRDefault="00881891" w:rsidP="003B4BCE">
            <w:pPr>
              <w:ind w:left="175" w:right="176"/>
              <w:rPr>
                <w:sz w:val="24"/>
                <w:szCs w:val="24"/>
              </w:rPr>
            </w:pPr>
            <w:r w:rsidRPr="00D3136A">
              <w:rPr>
                <w:sz w:val="24"/>
                <w:szCs w:val="24"/>
              </w:rPr>
              <w:t>2.0</w:t>
            </w:r>
          </w:p>
        </w:tc>
        <w:tc>
          <w:tcPr>
            <w:tcW w:w="1417" w:type="dxa"/>
            <w:hideMark/>
          </w:tcPr>
          <w:p w:rsidR="00881891" w:rsidRPr="00D3136A" w:rsidRDefault="00881891" w:rsidP="003B4BCE">
            <w:pPr>
              <w:ind w:left="175"/>
              <w:rPr>
                <w:sz w:val="24"/>
                <w:szCs w:val="24"/>
              </w:rPr>
            </w:pPr>
            <w:r w:rsidRPr="00D3136A">
              <w:rPr>
                <w:sz w:val="24"/>
                <w:szCs w:val="24"/>
              </w:rPr>
              <w:t>1250</w:t>
            </w:r>
          </w:p>
        </w:tc>
        <w:tc>
          <w:tcPr>
            <w:tcW w:w="1418" w:type="dxa"/>
            <w:hideMark/>
          </w:tcPr>
          <w:p w:rsidR="00881891" w:rsidRPr="00D3136A" w:rsidRDefault="00881891" w:rsidP="003B4BCE">
            <w:pPr>
              <w:ind w:left="146"/>
              <w:rPr>
                <w:sz w:val="24"/>
                <w:szCs w:val="24"/>
              </w:rPr>
            </w:pPr>
            <w:r w:rsidRPr="00D3136A">
              <w:rPr>
                <w:sz w:val="24"/>
                <w:szCs w:val="24"/>
              </w:rPr>
              <w:t>2500</w:t>
            </w:r>
          </w:p>
        </w:tc>
        <w:tc>
          <w:tcPr>
            <w:tcW w:w="1417" w:type="dxa"/>
            <w:hideMark/>
          </w:tcPr>
          <w:p w:rsidR="00881891" w:rsidRPr="00D3136A" w:rsidRDefault="00881891" w:rsidP="003B4BCE">
            <w:pPr>
              <w:ind w:left="63"/>
              <w:rPr>
                <w:sz w:val="24"/>
                <w:szCs w:val="24"/>
              </w:rPr>
            </w:pPr>
            <w:r w:rsidRPr="00D3136A">
              <w:rPr>
                <w:sz w:val="24"/>
                <w:szCs w:val="24"/>
              </w:rPr>
              <w:t>65.8</w:t>
            </w:r>
          </w:p>
        </w:tc>
        <w:tc>
          <w:tcPr>
            <w:tcW w:w="1276" w:type="dxa"/>
            <w:hideMark/>
          </w:tcPr>
          <w:p w:rsidR="00881891" w:rsidRPr="00D3136A" w:rsidRDefault="00881891" w:rsidP="003B4BCE">
            <w:pPr>
              <w:ind w:left="34"/>
              <w:rPr>
                <w:sz w:val="24"/>
                <w:szCs w:val="24"/>
              </w:rPr>
            </w:pPr>
            <w:r w:rsidRPr="00D3136A">
              <w:rPr>
                <w:sz w:val="24"/>
                <w:szCs w:val="24"/>
              </w:rPr>
              <w:t>500</w:t>
            </w:r>
          </w:p>
        </w:tc>
        <w:tc>
          <w:tcPr>
            <w:tcW w:w="1417" w:type="dxa"/>
            <w:hideMark/>
          </w:tcPr>
          <w:p w:rsidR="00881891" w:rsidRPr="00D3136A" w:rsidRDefault="00881891" w:rsidP="003B4BCE">
            <w:pPr>
              <w:ind w:left="34"/>
              <w:rPr>
                <w:sz w:val="24"/>
                <w:szCs w:val="24"/>
              </w:rPr>
            </w:pPr>
            <w:r w:rsidRPr="00D3136A">
              <w:rPr>
                <w:sz w:val="24"/>
                <w:szCs w:val="24"/>
              </w:rPr>
              <w:t>5.0</w:t>
            </w:r>
          </w:p>
        </w:tc>
        <w:tc>
          <w:tcPr>
            <w:tcW w:w="1559" w:type="dxa"/>
            <w:hideMark/>
          </w:tcPr>
          <w:p w:rsidR="00881891" w:rsidRPr="00D3136A" w:rsidRDefault="00881891" w:rsidP="003B4BCE">
            <w:pPr>
              <w:ind w:left="33"/>
              <w:rPr>
                <w:sz w:val="24"/>
                <w:szCs w:val="24"/>
              </w:rPr>
            </w:pPr>
            <w:r w:rsidRPr="00D3136A">
              <w:rPr>
                <w:sz w:val="24"/>
                <w:szCs w:val="24"/>
              </w:rPr>
              <w:t>1020-1120</w:t>
            </w:r>
          </w:p>
        </w:tc>
        <w:tc>
          <w:tcPr>
            <w:tcW w:w="630" w:type="dxa"/>
            <w:vMerge/>
            <w:vAlign w:val="center"/>
            <w:hideMark/>
          </w:tcPr>
          <w:p w:rsidR="00881891" w:rsidRPr="00D3136A" w:rsidRDefault="00881891" w:rsidP="003B4BCE">
            <w:pPr>
              <w:ind w:left="34"/>
              <w:rPr>
                <w:sz w:val="24"/>
                <w:szCs w:val="24"/>
                <w:lang w:val="en-US"/>
              </w:rPr>
            </w:pPr>
          </w:p>
        </w:tc>
      </w:tr>
    </w:tbl>
    <w:p w:rsidR="00881891" w:rsidRPr="00D3136A" w:rsidRDefault="00881891" w:rsidP="00881891">
      <w:pPr>
        <w:spacing w:line="276" w:lineRule="auto"/>
        <w:ind w:left="851"/>
        <w:rPr>
          <w:snapToGrid w:val="0"/>
          <w:color w:val="000000"/>
          <w:sz w:val="24"/>
          <w:szCs w:val="24"/>
          <w:lang w:val="en-US"/>
        </w:rPr>
      </w:pPr>
    </w:p>
    <w:p w:rsidR="00881891" w:rsidRPr="00D3136A" w:rsidRDefault="00881891" w:rsidP="00881891">
      <w:pPr>
        <w:ind w:left="851"/>
        <w:rPr>
          <w:i/>
          <w:sz w:val="24"/>
          <w:szCs w:val="24"/>
        </w:rPr>
      </w:pPr>
      <w:r w:rsidRPr="00D3136A">
        <w:rPr>
          <w:i/>
          <w:sz w:val="24"/>
          <w:szCs w:val="24"/>
        </w:rPr>
        <w:t xml:space="preserve">* yderligere fortynding kan ske med samme fortyndingsvæske. </w:t>
      </w:r>
    </w:p>
    <w:p w:rsidR="00881891" w:rsidRPr="00D3136A" w:rsidRDefault="00881891" w:rsidP="00881891">
      <w:pPr>
        <w:ind w:left="851"/>
        <w:rPr>
          <w:sz w:val="24"/>
          <w:szCs w:val="24"/>
        </w:rPr>
      </w:pPr>
    </w:p>
    <w:p w:rsidR="00881891" w:rsidRPr="00D3136A" w:rsidRDefault="00881891" w:rsidP="00881891">
      <w:pPr>
        <w:ind w:left="851"/>
        <w:rPr>
          <w:sz w:val="24"/>
          <w:szCs w:val="24"/>
        </w:rPr>
      </w:pPr>
      <w:r w:rsidRPr="00D3136A">
        <w:rPr>
          <w:sz w:val="24"/>
          <w:szCs w:val="24"/>
        </w:rPr>
        <w:t>Følgende instruktioner vedr</w:t>
      </w:r>
      <w:r>
        <w:rPr>
          <w:sz w:val="24"/>
          <w:szCs w:val="24"/>
        </w:rPr>
        <w:t>ørende</w:t>
      </w:r>
      <w:r w:rsidRPr="00D3136A">
        <w:rPr>
          <w:sz w:val="24"/>
          <w:szCs w:val="24"/>
        </w:rPr>
        <w:t xml:space="preserve"> fortynding skal følges nøje for at undgå bivirkninger.</w:t>
      </w:r>
    </w:p>
    <w:p w:rsidR="00881891" w:rsidRPr="00D3136A" w:rsidRDefault="00881891" w:rsidP="00881891">
      <w:pPr>
        <w:numPr>
          <w:ilvl w:val="0"/>
          <w:numId w:val="10"/>
        </w:numPr>
        <w:tabs>
          <w:tab w:val="clear" w:pos="720"/>
        </w:tabs>
        <w:ind w:left="1134" w:hanging="283"/>
        <w:rPr>
          <w:sz w:val="24"/>
          <w:szCs w:val="24"/>
        </w:rPr>
      </w:pPr>
      <w:r w:rsidRPr="00D3136A">
        <w:rPr>
          <w:sz w:val="24"/>
          <w:szCs w:val="24"/>
        </w:rPr>
        <w:t xml:space="preserve">Anvend aseptisk teknik, når </w:t>
      </w:r>
      <w:proofErr w:type="spellStart"/>
      <w:r w:rsidRPr="00D3136A">
        <w:rPr>
          <w:sz w:val="24"/>
          <w:szCs w:val="24"/>
        </w:rPr>
        <w:t>gemcitabin</w:t>
      </w:r>
      <w:proofErr w:type="spellEnd"/>
      <w:r w:rsidRPr="00D3136A">
        <w:rPr>
          <w:sz w:val="24"/>
          <w:szCs w:val="24"/>
        </w:rPr>
        <w:t xml:space="preserve"> fortyndes til intravenøs infusion. </w:t>
      </w:r>
    </w:p>
    <w:p w:rsidR="00881891" w:rsidRPr="00D3136A" w:rsidRDefault="00881891" w:rsidP="00881891">
      <w:pPr>
        <w:numPr>
          <w:ilvl w:val="0"/>
          <w:numId w:val="10"/>
        </w:numPr>
        <w:tabs>
          <w:tab w:val="clear" w:pos="720"/>
        </w:tabs>
        <w:ind w:left="1134" w:hanging="283"/>
        <w:rPr>
          <w:sz w:val="24"/>
          <w:szCs w:val="24"/>
        </w:rPr>
      </w:pPr>
      <w:r w:rsidRPr="00D3136A">
        <w:rPr>
          <w:sz w:val="24"/>
          <w:szCs w:val="24"/>
        </w:rPr>
        <w:t>Parenterale lægemidler skal inspiceres visuelt for partikler og misfarvning før indgift. Hvis opløsningen indeholder partikler, må den ikke indgives.</w:t>
      </w:r>
    </w:p>
    <w:p w:rsidR="00881891" w:rsidRPr="00D3136A" w:rsidRDefault="00881891" w:rsidP="00881891">
      <w:pPr>
        <w:ind w:left="851" w:hanging="851"/>
        <w:rPr>
          <w:sz w:val="24"/>
          <w:szCs w:val="24"/>
        </w:rPr>
      </w:pPr>
    </w:p>
    <w:p w:rsidR="00881891" w:rsidRPr="00D3136A" w:rsidRDefault="00881891" w:rsidP="00881891">
      <w:pPr>
        <w:ind w:left="851"/>
        <w:rPr>
          <w:sz w:val="24"/>
          <w:szCs w:val="24"/>
        </w:rPr>
      </w:pPr>
      <w:r w:rsidRPr="00D3136A">
        <w:rPr>
          <w:sz w:val="24"/>
          <w:szCs w:val="24"/>
        </w:rPr>
        <w:t>Eventuelt ubrugt præparat eller affald bør bortskaffes i overensstemmelse med lokale regler.</w:t>
      </w:r>
    </w:p>
    <w:p w:rsidR="00881891" w:rsidRPr="00D3136A" w:rsidRDefault="00881891" w:rsidP="00881891">
      <w:pPr>
        <w:tabs>
          <w:tab w:val="left" w:pos="851"/>
        </w:tabs>
        <w:jc w:val="both"/>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7.</w:t>
      </w:r>
      <w:r w:rsidRPr="00D3136A">
        <w:rPr>
          <w:b/>
          <w:sz w:val="24"/>
          <w:szCs w:val="24"/>
        </w:rPr>
        <w:tab/>
        <w:t>INDEHAVER AF MARKEDSFØRINGSTILLADELSEN</w:t>
      </w:r>
    </w:p>
    <w:p w:rsidR="00881891" w:rsidRPr="00C563DD" w:rsidRDefault="00881891" w:rsidP="00881891">
      <w:pPr>
        <w:ind w:left="851" w:hanging="851"/>
        <w:rPr>
          <w:sz w:val="24"/>
          <w:szCs w:val="24"/>
        </w:rPr>
      </w:pPr>
      <w:r w:rsidRPr="00D3136A">
        <w:rPr>
          <w:sz w:val="24"/>
          <w:szCs w:val="24"/>
        </w:rPr>
        <w:tab/>
      </w:r>
      <w:proofErr w:type="spellStart"/>
      <w:r w:rsidRPr="00C563DD">
        <w:rPr>
          <w:sz w:val="24"/>
          <w:szCs w:val="24"/>
        </w:rPr>
        <w:t>Fresenius</w:t>
      </w:r>
      <w:proofErr w:type="spellEnd"/>
      <w:r w:rsidRPr="00C563DD">
        <w:rPr>
          <w:sz w:val="24"/>
          <w:szCs w:val="24"/>
        </w:rPr>
        <w:t xml:space="preserve"> </w:t>
      </w:r>
      <w:proofErr w:type="spellStart"/>
      <w:r w:rsidRPr="00C563DD">
        <w:rPr>
          <w:sz w:val="24"/>
          <w:szCs w:val="24"/>
        </w:rPr>
        <w:t>Kabi</w:t>
      </w:r>
      <w:proofErr w:type="spellEnd"/>
      <w:r w:rsidRPr="00C563DD">
        <w:rPr>
          <w:sz w:val="24"/>
          <w:szCs w:val="24"/>
        </w:rPr>
        <w:t xml:space="preserve"> AB </w:t>
      </w:r>
    </w:p>
    <w:p w:rsidR="00881891" w:rsidRPr="003F6AEF" w:rsidRDefault="00881891" w:rsidP="00881891">
      <w:pPr>
        <w:ind w:left="851"/>
        <w:rPr>
          <w:sz w:val="24"/>
          <w:szCs w:val="24"/>
          <w:lang w:val="sv-SE"/>
        </w:rPr>
      </w:pPr>
      <w:proofErr w:type="spellStart"/>
      <w:r w:rsidRPr="003F6AEF">
        <w:rPr>
          <w:sz w:val="24"/>
          <w:szCs w:val="24"/>
          <w:lang w:val="sv-SE"/>
        </w:rPr>
        <w:t>Rapsgatan</w:t>
      </w:r>
      <w:proofErr w:type="spellEnd"/>
      <w:r w:rsidRPr="003F6AEF">
        <w:rPr>
          <w:sz w:val="24"/>
          <w:szCs w:val="24"/>
          <w:lang w:val="sv-SE"/>
        </w:rPr>
        <w:t xml:space="preserve"> 7</w:t>
      </w:r>
    </w:p>
    <w:p w:rsidR="00881891" w:rsidRPr="003F6AEF" w:rsidRDefault="00881891" w:rsidP="00881891">
      <w:pPr>
        <w:ind w:left="851" w:hanging="851"/>
        <w:rPr>
          <w:sz w:val="24"/>
          <w:szCs w:val="24"/>
          <w:lang w:val="sv-SE"/>
        </w:rPr>
      </w:pPr>
      <w:r w:rsidRPr="003F6AEF">
        <w:rPr>
          <w:sz w:val="24"/>
          <w:szCs w:val="24"/>
          <w:lang w:val="sv-SE"/>
        </w:rPr>
        <w:tab/>
        <w:t>751 74 Uppsala</w:t>
      </w:r>
    </w:p>
    <w:p w:rsidR="00881891" w:rsidRPr="003F6AEF" w:rsidRDefault="00881891" w:rsidP="00881891">
      <w:pPr>
        <w:ind w:left="851" w:hanging="851"/>
        <w:rPr>
          <w:sz w:val="24"/>
          <w:szCs w:val="24"/>
          <w:lang w:val="sv-SE"/>
        </w:rPr>
      </w:pPr>
      <w:r w:rsidRPr="003F6AEF">
        <w:rPr>
          <w:sz w:val="24"/>
          <w:szCs w:val="24"/>
          <w:lang w:val="sv-SE"/>
        </w:rPr>
        <w:tab/>
        <w:t>Sverige</w:t>
      </w:r>
    </w:p>
    <w:p w:rsidR="00881891" w:rsidRPr="003F6AEF" w:rsidRDefault="00881891" w:rsidP="00881891">
      <w:pPr>
        <w:ind w:left="851" w:hanging="851"/>
        <w:rPr>
          <w:b/>
          <w:sz w:val="24"/>
          <w:szCs w:val="24"/>
          <w:lang w:val="sv-SE"/>
        </w:rPr>
      </w:pPr>
    </w:p>
    <w:p w:rsidR="00881891" w:rsidRPr="003F6AEF" w:rsidRDefault="00881891" w:rsidP="00881891">
      <w:pPr>
        <w:ind w:left="851"/>
        <w:rPr>
          <w:sz w:val="24"/>
          <w:szCs w:val="24"/>
          <w:lang w:val="sv-SE"/>
        </w:rPr>
      </w:pPr>
      <w:proofErr w:type="spellStart"/>
      <w:r w:rsidRPr="003F6AEF">
        <w:rPr>
          <w:b/>
          <w:sz w:val="24"/>
          <w:szCs w:val="24"/>
          <w:lang w:val="sv-SE"/>
        </w:rPr>
        <w:t>Repræsentant</w:t>
      </w:r>
      <w:proofErr w:type="spellEnd"/>
    </w:p>
    <w:p w:rsidR="00881891" w:rsidRPr="003F6AEF" w:rsidRDefault="00881891" w:rsidP="00881891">
      <w:pPr>
        <w:ind w:left="851"/>
        <w:rPr>
          <w:sz w:val="24"/>
          <w:szCs w:val="24"/>
          <w:lang w:val="sv-SE"/>
        </w:rPr>
      </w:pPr>
      <w:r w:rsidRPr="003F6AEF">
        <w:rPr>
          <w:sz w:val="24"/>
          <w:szCs w:val="24"/>
          <w:lang w:val="sv-SE"/>
        </w:rPr>
        <w:t>Fresenius Kabi</w:t>
      </w:r>
    </w:p>
    <w:p w:rsidR="00881891" w:rsidRPr="00D3136A" w:rsidRDefault="00881891" w:rsidP="00881891">
      <w:pPr>
        <w:ind w:left="851"/>
        <w:rPr>
          <w:sz w:val="24"/>
          <w:szCs w:val="24"/>
        </w:rPr>
      </w:pPr>
      <w:r w:rsidRPr="00D3136A">
        <w:rPr>
          <w:sz w:val="24"/>
          <w:szCs w:val="24"/>
        </w:rPr>
        <w:t>Islands Brygge 57</w:t>
      </w:r>
    </w:p>
    <w:p w:rsidR="00881891" w:rsidRPr="00D3136A" w:rsidRDefault="00881891" w:rsidP="00881891">
      <w:pPr>
        <w:ind w:left="851"/>
        <w:rPr>
          <w:sz w:val="24"/>
          <w:szCs w:val="24"/>
        </w:rPr>
      </w:pPr>
      <w:r w:rsidRPr="00D3136A">
        <w:rPr>
          <w:sz w:val="24"/>
          <w:szCs w:val="24"/>
        </w:rPr>
        <w:t>2300 København S</w:t>
      </w:r>
    </w:p>
    <w:p w:rsidR="00881891" w:rsidRPr="00D3136A" w:rsidRDefault="00881891" w:rsidP="00881891">
      <w:pPr>
        <w:tabs>
          <w:tab w:val="left" w:pos="851"/>
        </w:tabs>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8.</w:t>
      </w:r>
      <w:r w:rsidRPr="00D3136A">
        <w:rPr>
          <w:b/>
          <w:sz w:val="24"/>
          <w:szCs w:val="24"/>
        </w:rPr>
        <w:tab/>
        <w:t>MARKEDSFØRINGSTILLADELSESNUMMER (</w:t>
      </w:r>
      <w:r w:rsidR="0032039A">
        <w:rPr>
          <w:b/>
          <w:sz w:val="24"/>
          <w:szCs w:val="24"/>
        </w:rPr>
        <w:t>-</w:t>
      </w:r>
      <w:r w:rsidRPr="00D3136A">
        <w:rPr>
          <w:b/>
          <w:sz w:val="24"/>
          <w:szCs w:val="24"/>
        </w:rPr>
        <w:t>NUMRE)</w:t>
      </w:r>
    </w:p>
    <w:p w:rsidR="00881891" w:rsidRPr="00D3136A" w:rsidRDefault="00881891" w:rsidP="00881891">
      <w:pPr>
        <w:tabs>
          <w:tab w:val="left" w:pos="851"/>
        </w:tabs>
        <w:ind w:left="851" w:hanging="851"/>
        <w:rPr>
          <w:sz w:val="24"/>
          <w:szCs w:val="24"/>
        </w:rPr>
      </w:pPr>
      <w:r w:rsidRPr="00D3136A">
        <w:rPr>
          <w:sz w:val="24"/>
          <w:szCs w:val="24"/>
        </w:rPr>
        <w:tab/>
      </w:r>
      <w:r>
        <w:rPr>
          <w:sz w:val="24"/>
          <w:szCs w:val="24"/>
        </w:rPr>
        <w:t>52930</w:t>
      </w:r>
    </w:p>
    <w:p w:rsidR="00881891" w:rsidRPr="00D3136A" w:rsidRDefault="00881891" w:rsidP="00881891">
      <w:pPr>
        <w:tabs>
          <w:tab w:val="left" w:pos="851"/>
        </w:tabs>
        <w:jc w:val="both"/>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9.</w:t>
      </w:r>
      <w:r w:rsidRPr="00D3136A">
        <w:rPr>
          <w:b/>
          <w:sz w:val="24"/>
          <w:szCs w:val="24"/>
        </w:rPr>
        <w:tab/>
        <w:t>DATO FOR FØRSTE MARKEDSFØRINGSTILLADELSE</w:t>
      </w:r>
    </w:p>
    <w:p w:rsidR="00881891" w:rsidRPr="00D3136A" w:rsidRDefault="00881891" w:rsidP="00881891">
      <w:pPr>
        <w:tabs>
          <w:tab w:val="left" w:pos="851"/>
        </w:tabs>
        <w:rPr>
          <w:sz w:val="24"/>
          <w:szCs w:val="24"/>
        </w:rPr>
      </w:pPr>
      <w:r w:rsidRPr="00D3136A">
        <w:rPr>
          <w:sz w:val="24"/>
          <w:szCs w:val="24"/>
        </w:rPr>
        <w:tab/>
        <w:t>18. december 2012 (koncentrat til infusionsvæske, opløsning 40 mg/ml)</w:t>
      </w:r>
    </w:p>
    <w:p w:rsidR="00881891" w:rsidRPr="00D3136A" w:rsidRDefault="00881891" w:rsidP="00881891">
      <w:pPr>
        <w:tabs>
          <w:tab w:val="left" w:pos="851"/>
        </w:tabs>
        <w:rPr>
          <w:sz w:val="24"/>
          <w:szCs w:val="24"/>
        </w:rPr>
      </w:pPr>
    </w:p>
    <w:p w:rsidR="00881891" w:rsidRPr="00D3136A" w:rsidRDefault="00881891" w:rsidP="00881891">
      <w:pPr>
        <w:tabs>
          <w:tab w:val="left" w:pos="851"/>
        </w:tabs>
        <w:ind w:left="851" w:hanging="851"/>
        <w:rPr>
          <w:b/>
          <w:sz w:val="24"/>
          <w:szCs w:val="24"/>
        </w:rPr>
      </w:pPr>
      <w:r w:rsidRPr="00D3136A">
        <w:rPr>
          <w:b/>
          <w:sz w:val="24"/>
          <w:szCs w:val="24"/>
        </w:rPr>
        <w:t>10.</w:t>
      </w:r>
      <w:r w:rsidRPr="00D3136A">
        <w:rPr>
          <w:b/>
          <w:sz w:val="24"/>
          <w:szCs w:val="24"/>
        </w:rPr>
        <w:tab/>
        <w:t>DATO FOR ÆNDRING AF TEKSTEN</w:t>
      </w:r>
    </w:p>
    <w:p w:rsidR="00881891" w:rsidRPr="000A72C5" w:rsidRDefault="00881891" w:rsidP="00881891">
      <w:pPr>
        <w:tabs>
          <w:tab w:val="left" w:pos="851"/>
        </w:tabs>
        <w:rPr>
          <w:sz w:val="24"/>
          <w:szCs w:val="24"/>
        </w:rPr>
      </w:pPr>
      <w:r w:rsidRPr="000A72C5">
        <w:rPr>
          <w:sz w:val="24"/>
          <w:szCs w:val="24"/>
        </w:rPr>
        <w:tab/>
      </w:r>
      <w:r w:rsidR="001564CC">
        <w:rPr>
          <w:sz w:val="24"/>
          <w:szCs w:val="24"/>
        </w:rPr>
        <w:t>1</w:t>
      </w:r>
      <w:r w:rsidR="00FE626E">
        <w:rPr>
          <w:sz w:val="24"/>
          <w:szCs w:val="24"/>
        </w:rPr>
        <w:t>1</w:t>
      </w:r>
      <w:bookmarkStart w:id="1" w:name="_GoBack"/>
      <w:bookmarkEnd w:id="1"/>
      <w:r w:rsidR="0032039A">
        <w:rPr>
          <w:sz w:val="24"/>
          <w:szCs w:val="24"/>
        </w:rPr>
        <w:t xml:space="preserve">. </w:t>
      </w:r>
      <w:r w:rsidR="001564CC">
        <w:rPr>
          <w:sz w:val="24"/>
          <w:szCs w:val="24"/>
        </w:rPr>
        <w:t>september</w:t>
      </w:r>
      <w:r w:rsidR="0032039A">
        <w:rPr>
          <w:sz w:val="24"/>
          <w:szCs w:val="24"/>
        </w:rPr>
        <w:t xml:space="preserve"> 2024</w:t>
      </w:r>
    </w:p>
    <w:p w:rsidR="00881891" w:rsidRPr="00174E8E" w:rsidRDefault="00881891" w:rsidP="00881891"/>
    <w:p w:rsidR="00881891" w:rsidRPr="00FC4222" w:rsidRDefault="00881891" w:rsidP="00881891"/>
    <w:p w:rsidR="009260DE" w:rsidRPr="00881891" w:rsidRDefault="009260DE" w:rsidP="00881891"/>
    <w:sectPr w:rsidR="009260DE" w:rsidRPr="0088189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891" w:rsidRDefault="00881891">
      <w:r>
        <w:separator/>
      </w:r>
    </w:p>
  </w:endnote>
  <w:endnote w:type="continuationSeparator" w:id="0">
    <w:p w:rsidR="00881891" w:rsidRDefault="0088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B473B8" w:rsidP="00C42586">
    <w:pPr>
      <w:pStyle w:val="Sidefod"/>
      <w:tabs>
        <w:tab w:val="clear" w:pos="4819"/>
        <w:tab w:val="left" w:pos="8505"/>
      </w:tabs>
      <w:rPr>
        <w:i/>
        <w:sz w:val="18"/>
        <w:szCs w:val="18"/>
      </w:rPr>
    </w:pPr>
    <w:proofErr w:type="spellStart"/>
    <w:r w:rsidRPr="00B473B8">
      <w:rPr>
        <w:i/>
        <w:sz w:val="18"/>
        <w:szCs w:val="18"/>
      </w:rPr>
      <w:t>Gemkabi</w:t>
    </w:r>
    <w:proofErr w:type="spellEnd"/>
    <w:r w:rsidRPr="00B473B8">
      <w:rPr>
        <w:i/>
        <w:sz w:val="18"/>
        <w:szCs w:val="18"/>
      </w:rPr>
      <w:t>, koncentrat til infusionsvæske, opløsning 38 mg-ml</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891" w:rsidRDefault="00881891">
      <w:r>
        <w:separator/>
      </w:r>
    </w:p>
  </w:footnote>
  <w:footnote w:type="continuationSeparator" w:id="0">
    <w:p w:rsidR="00881891" w:rsidRDefault="00881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25A"/>
    <w:multiLevelType w:val="hybridMultilevel"/>
    <w:tmpl w:val="47202B62"/>
    <w:lvl w:ilvl="0" w:tplc="04060001">
      <w:start w:val="1"/>
      <w:numFmt w:val="bullet"/>
      <w:lvlText w:val=""/>
      <w:lvlJc w:val="left"/>
      <w:pPr>
        <w:ind w:left="895" w:hanging="360"/>
      </w:pPr>
      <w:rPr>
        <w:rFonts w:ascii="Symbol" w:hAnsi="Symbol" w:hint="default"/>
      </w:rPr>
    </w:lvl>
    <w:lvl w:ilvl="1" w:tplc="04060003" w:tentative="1">
      <w:start w:val="1"/>
      <w:numFmt w:val="bullet"/>
      <w:lvlText w:val="o"/>
      <w:lvlJc w:val="left"/>
      <w:pPr>
        <w:ind w:left="1615" w:hanging="360"/>
      </w:pPr>
      <w:rPr>
        <w:rFonts w:ascii="Courier New" w:hAnsi="Courier New" w:hint="default"/>
      </w:rPr>
    </w:lvl>
    <w:lvl w:ilvl="2" w:tplc="04060005" w:tentative="1">
      <w:start w:val="1"/>
      <w:numFmt w:val="bullet"/>
      <w:lvlText w:val=""/>
      <w:lvlJc w:val="left"/>
      <w:pPr>
        <w:ind w:left="2335" w:hanging="360"/>
      </w:pPr>
      <w:rPr>
        <w:rFonts w:ascii="Wingdings" w:hAnsi="Wingdings" w:hint="default"/>
      </w:rPr>
    </w:lvl>
    <w:lvl w:ilvl="3" w:tplc="04060001" w:tentative="1">
      <w:start w:val="1"/>
      <w:numFmt w:val="bullet"/>
      <w:lvlText w:val=""/>
      <w:lvlJc w:val="left"/>
      <w:pPr>
        <w:ind w:left="3055" w:hanging="360"/>
      </w:pPr>
      <w:rPr>
        <w:rFonts w:ascii="Symbol" w:hAnsi="Symbol" w:hint="default"/>
      </w:rPr>
    </w:lvl>
    <w:lvl w:ilvl="4" w:tplc="04060003" w:tentative="1">
      <w:start w:val="1"/>
      <w:numFmt w:val="bullet"/>
      <w:lvlText w:val="o"/>
      <w:lvlJc w:val="left"/>
      <w:pPr>
        <w:ind w:left="3775" w:hanging="360"/>
      </w:pPr>
      <w:rPr>
        <w:rFonts w:ascii="Courier New" w:hAnsi="Courier New" w:hint="default"/>
      </w:rPr>
    </w:lvl>
    <w:lvl w:ilvl="5" w:tplc="04060005" w:tentative="1">
      <w:start w:val="1"/>
      <w:numFmt w:val="bullet"/>
      <w:lvlText w:val=""/>
      <w:lvlJc w:val="left"/>
      <w:pPr>
        <w:ind w:left="4495" w:hanging="360"/>
      </w:pPr>
      <w:rPr>
        <w:rFonts w:ascii="Wingdings" w:hAnsi="Wingdings" w:hint="default"/>
      </w:rPr>
    </w:lvl>
    <w:lvl w:ilvl="6" w:tplc="04060001" w:tentative="1">
      <w:start w:val="1"/>
      <w:numFmt w:val="bullet"/>
      <w:lvlText w:val=""/>
      <w:lvlJc w:val="left"/>
      <w:pPr>
        <w:ind w:left="5215" w:hanging="360"/>
      </w:pPr>
      <w:rPr>
        <w:rFonts w:ascii="Symbol" w:hAnsi="Symbol" w:hint="default"/>
      </w:rPr>
    </w:lvl>
    <w:lvl w:ilvl="7" w:tplc="04060003" w:tentative="1">
      <w:start w:val="1"/>
      <w:numFmt w:val="bullet"/>
      <w:lvlText w:val="o"/>
      <w:lvlJc w:val="left"/>
      <w:pPr>
        <w:ind w:left="5935" w:hanging="360"/>
      </w:pPr>
      <w:rPr>
        <w:rFonts w:ascii="Courier New" w:hAnsi="Courier New" w:hint="default"/>
      </w:rPr>
    </w:lvl>
    <w:lvl w:ilvl="8" w:tplc="04060005" w:tentative="1">
      <w:start w:val="1"/>
      <w:numFmt w:val="bullet"/>
      <w:lvlText w:val=""/>
      <w:lvlJc w:val="left"/>
      <w:pPr>
        <w:ind w:left="6655" w:hanging="360"/>
      </w:pPr>
      <w:rPr>
        <w:rFonts w:ascii="Wingdings" w:hAnsi="Wingdings" w:hint="default"/>
      </w:rPr>
    </w:lvl>
  </w:abstractNum>
  <w:abstractNum w:abstractNumId="1" w15:restartNumberingAfterBreak="0">
    <w:nsid w:val="01AB3621"/>
    <w:multiLevelType w:val="hybridMultilevel"/>
    <w:tmpl w:val="BAE45792"/>
    <w:lvl w:ilvl="0" w:tplc="04060001">
      <w:start w:val="1"/>
      <w:numFmt w:val="bullet"/>
      <w:lvlText w:val=""/>
      <w:lvlJc w:val="left"/>
      <w:pPr>
        <w:ind w:left="895" w:hanging="360"/>
      </w:pPr>
      <w:rPr>
        <w:rFonts w:ascii="Symbol" w:hAnsi="Symbol" w:hint="default"/>
      </w:rPr>
    </w:lvl>
    <w:lvl w:ilvl="1" w:tplc="04060003" w:tentative="1">
      <w:start w:val="1"/>
      <w:numFmt w:val="bullet"/>
      <w:lvlText w:val="o"/>
      <w:lvlJc w:val="left"/>
      <w:pPr>
        <w:ind w:left="1615" w:hanging="360"/>
      </w:pPr>
      <w:rPr>
        <w:rFonts w:ascii="Courier New" w:hAnsi="Courier New" w:hint="default"/>
      </w:rPr>
    </w:lvl>
    <w:lvl w:ilvl="2" w:tplc="04060005" w:tentative="1">
      <w:start w:val="1"/>
      <w:numFmt w:val="bullet"/>
      <w:lvlText w:val=""/>
      <w:lvlJc w:val="left"/>
      <w:pPr>
        <w:ind w:left="2335" w:hanging="360"/>
      </w:pPr>
      <w:rPr>
        <w:rFonts w:ascii="Wingdings" w:hAnsi="Wingdings" w:hint="default"/>
      </w:rPr>
    </w:lvl>
    <w:lvl w:ilvl="3" w:tplc="04060001" w:tentative="1">
      <w:start w:val="1"/>
      <w:numFmt w:val="bullet"/>
      <w:lvlText w:val=""/>
      <w:lvlJc w:val="left"/>
      <w:pPr>
        <w:ind w:left="3055" w:hanging="360"/>
      </w:pPr>
      <w:rPr>
        <w:rFonts w:ascii="Symbol" w:hAnsi="Symbol" w:hint="default"/>
      </w:rPr>
    </w:lvl>
    <w:lvl w:ilvl="4" w:tplc="04060003" w:tentative="1">
      <w:start w:val="1"/>
      <w:numFmt w:val="bullet"/>
      <w:lvlText w:val="o"/>
      <w:lvlJc w:val="left"/>
      <w:pPr>
        <w:ind w:left="3775" w:hanging="360"/>
      </w:pPr>
      <w:rPr>
        <w:rFonts w:ascii="Courier New" w:hAnsi="Courier New" w:hint="default"/>
      </w:rPr>
    </w:lvl>
    <w:lvl w:ilvl="5" w:tplc="04060005" w:tentative="1">
      <w:start w:val="1"/>
      <w:numFmt w:val="bullet"/>
      <w:lvlText w:val=""/>
      <w:lvlJc w:val="left"/>
      <w:pPr>
        <w:ind w:left="4495" w:hanging="360"/>
      </w:pPr>
      <w:rPr>
        <w:rFonts w:ascii="Wingdings" w:hAnsi="Wingdings" w:hint="default"/>
      </w:rPr>
    </w:lvl>
    <w:lvl w:ilvl="6" w:tplc="04060001" w:tentative="1">
      <w:start w:val="1"/>
      <w:numFmt w:val="bullet"/>
      <w:lvlText w:val=""/>
      <w:lvlJc w:val="left"/>
      <w:pPr>
        <w:ind w:left="5215" w:hanging="360"/>
      </w:pPr>
      <w:rPr>
        <w:rFonts w:ascii="Symbol" w:hAnsi="Symbol" w:hint="default"/>
      </w:rPr>
    </w:lvl>
    <w:lvl w:ilvl="7" w:tplc="04060003" w:tentative="1">
      <w:start w:val="1"/>
      <w:numFmt w:val="bullet"/>
      <w:lvlText w:val="o"/>
      <w:lvlJc w:val="left"/>
      <w:pPr>
        <w:ind w:left="5935" w:hanging="360"/>
      </w:pPr>
      <w:rPr>
        <w:rFonts w:ascii="Courier New" w:hAnsi="Courier New" w:hint="default"/>
      </w:rPr>
    </w:lvl>
    <w:lvl w:ilvl="8" w:tplc="04060005" w:tentative="1">
      <w:start w:val="1"/>
      <w:numFmt w:val="bullet"/>
      <w:lvlText w:val=""/>
      <w:lvlJc w:val="left"/>
      <w:pPr>
        <w:ind w:left="6655" w:hanging="360"/>
      </w:pPr>
      <w:rPr>
        <w:rFonts w:ascii="Wingdings" w:hAnsi="Wingdings" w:hint="default"/>
      </w:rPr>
    </w:lvl>
  </w:abstractNum>
  <w:abstractNum w:abstractNumId="2" w15:restartNumberingAfterBreak="0">
    <w:nsid w:val="01D86217"/>
    <w:multiLevelType w:val="hybridMultilevel"/>
    <w:tmpl w:val="8FBCBF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2744137"/>
    <w:multiLevelType w:val="hybridMultilevel"/>
    <w:tmpl w:val="77BCF7C2"/>
    <w:lvl w:ilvl="0" w:tplc="04060001">
      <w:start w:val="1"/>
      <w:numFmt w:val="bullet"/>
      <w:lvlText w:val=""/>
      <w:lvlJc w:val="left"/>
      <w:pPr>
        <w:ind w:left="895" w:hanging="360"/>
      </w:pPr>
      <w:rPr>
        <w:rFonts w:ascii="Symbol" w:hAnsi="Symbol" w:hint="default"/>
      </w:rPr>
    </w:lvl>
    <w:lvl w:ilvl="1" w:tplc="04060003" w:tentative="1">
      <w:start w:val="1"/>
      <w:numFmt w:val="bullet"/>
      <w:lvlText w:val="o"/>
      <w:lvlJc w:val="left"/>
      <w:pPr>
        <w:ind w:left="1615" w:hanging="360"/>
      </w:pPr>
      <w:rPr>
        <w:rFonts w:ascii="Courier New" w:hAnsi="Courier New" w:hint="default"/>
      </w:rPr>
    </w:lvl>
    <w:lvl w:ilvl="2" w:tplc="04060005" w:tentative="1">
      <w:start w:val="1"/>
      <w:numFmt w:val="bullet"/>
      <w:lvlText w:val=""/>
      <w:lvlJc w:val="left"/>
      <w:pPr>
        <w:ind w:left="2335" w:hanging="360"/>
      </w:pPr>
      <w:rPr>
        <w:rFonts w:ascii="Wingdings" w:hAnsi="Wingdings" w:hint="default"/>
      </w:rPr>
    </w:lvl>
    <w:lvl w:ilvl="3" w:tplc="04060001" w:tentative="1">
      <w:start w:val="1"/>
      <w:numFmt w:val="bullet"/>
      <w:lvlText w:val=""/>
      <w:lvlJc w:val="left"/>
      <w:pPr>
        <w:ind w:left="3055" w:hanging="360"/>
      </w:pPr>
      <w:rPr>
        <w:rFonts w:ascii="Symbol" w:hAnsi="Symbol" w:hint="default"/>
      </w:rPr>
    </w:lvl>
    <w:lvl w:ilvl="4" w:tplc="04060003" w:tentative="1">
      <w:start w:val="1"/>
      <w:numFmt w:val="bullet"/>
      <w:lvlText w:val="o"/>
      <w:lvlJc w:val="left"/>
      <w:pPr>
        <w:ind w:left="3775" w:hanging="360"/>
      </w:pPr>
      <w:rPr>
        <w:rFonts w:ascii="Courier New" w:hAnsi="Courier New" w:hint="default"/>
      </w:rPr>
    </w:lvl>
    <w:lvl w:ilvl="5" w:tplc="04060005" w:tentative="1">
      <w:start w:val="1"/>
      <w:numFmt w:val="bullet"/>
      <w:lvlText w:val=""/>
      <w:lvlJc w:val="left"/>
      <w:pPr>
        <w:ind w:left="4495" w:hanging="360"/>
      </w:pPr>
      <w:rPr>
        <w:rFonts w:ascii="Wingdings" w:hAnsi="Wingdings" w:hint="default"/>
      </w:rPr>
    </w:lvl>
    <w:lvl w:ilvl="6" w:tplc="04060001" w:tentative="1">
      <w:start w:val="1"/>
      <w:numFmt w:val="bullet"/>
      <w:lvlText w:val=""/>
      <w:lvlJc w:val="left"/>
      <w:pPr>
        <w:ind w:left="5215" w:hanging="360"/>
      </w:pPr>
      <w:rPr>
        <w:rFonts w:ascii="Symbol" w:hAnsi="Symbol" w:hint="default"/>
      </w:rPr>
    </w:lvl>
    <w:lvl w:ilvl="7" w:tplc="04060003" w:tentative="1">
      <w:start w:val="1"/>
      <w:numFmt w:val="bullet"/>
      <w:lvlText w:val="o"/>
      <w:lvlJc w:val="left"/>
      <w:pPr>
        <w:ind w:left="5935" w:hanging="360"/>
      </w:pPr>
      <w:rPr>
        <w:rFonts w:ascii="Courier New" w:hAnsi="Courier New" w:hint="default"/>
      </w:rPr>
    </w:lvl>
    <w:lvl w:ilvl="8" w:tplc="04060005" w:tentative="1">
      <w:start w:val="1"/>
      <w:numFmt w:val="bullet"/>
      <w:lvlText w:val=""/>
      <w:lvlJc w:val="left"/>
      <w:pPr>
        <w:ind w:left="6655" w:hanging="360"/>
      </w:pPr>
      <w:rPr>
        <w:rFonts w:ascii="Wingdings" w:hAnsi="Wingdings" w:hint="default"/>
      </w:rPr>
    </w:lvl>
  </w:abstractNum>
  <w:abstractNum w:abstractNumId="4" w15:restartNumberingAfterBreak="0">
    <w:nsid w:val="039C2CF8"/>
    <w:multiLevelType w:val="hybridMultilevel"/>
    <w:tmpl w:val="C62AD8B6"/>
    <w:lvl w:ilvl="0" w:tplc="04060001">
      <w:start w:val="1"/>
      <w:numFmt w:val="bullet"/>
      <w:lvlText w:val=""/>
      <w:lvlJc w:val="left"/>
      <w:pPr>
        <w:ind w:left="895" w:hanging="360"/>
      </w:pPr>
      <w:rPr>
        <w:rFonts w:ascii="Symbol" w:hAnsi="Symbol" w:hint="default"/>
      </w:rPr>
    </w:lvl>
    <w:lvl w:ilvl="1" w:tplc="04060003" w:tentative="1">
      <w:start w:val="1"/>
      <w:numFmt w:val="bullet"/>
      <w:lvlText w:val="o"/>
      <w:lvlJc w:val="left"/>
      <w:pPr>
        <w:ind w:left="1615" w:hanging="360"/>
      </w:pPr>
      <w:rPr>
        <w:rFonts w:ascii="Courier New" w:hAnsi="Courier New" w:hint="default"/>
      </w:rPr>
    </w:lvl>
    <w:lvl w:ilvl="2" w:tplc="04060005" w:tentative="1">
      <w:start w:val="1"/>
      <w:numFmt w:val="bullet"/>
      <w:lvlText w:val=""/>
      <w:lvlJc w:val="left"/>
      <w:pPr>
        <w:ind w:left="2335" w:hanging="360"/>
      </w:pPr>
      <w:rPr>
        <w:rFonts w:ascii="Wingdings" w:hAnsi="Wingdings" w:hint="default"/>
      </w:rPr>
    </w:lvl>
    <w:lvl w:ilvl="3" w:tplc="04060001" w:tentative="1">
      <w:start w:val="1"/>
      <w:numFmt w:val="bullet"/>
      <w:lvlText w:val=""/>
      <w:lvlJc w:val="left"/>
      <w:pPr>
        <w:ind w:left="3055" w:hanging="360"/>
      </w:pPr>
      <w:rPr>
        <w:rFonts w:ascii="Symbol" w:hAnsi="Symbol" w:hint="default"/>
      </w:rPr>
    </w:lvl>
    <w:lvl w:ilvl="4" w:tplc="04060003" w:tentative="1">
      <w:start w:val="1"/>
      <w:numFmt w:val="bullet"/>
      <w:lvlText w:val="o"/>
      <w:lvlJc w:val="left"/>
      <w:pPr>
        <w:ind w:left="3775" w:hanging="360"/>
      </w:pPr>
      <w:rPr>
        <w:rFonts w:ascii="Courier New" w:hAnsi="Courier New" w:hint="default"/>
      </w:rPr>
    </w:lvl>
    <w:lvl w:ilvl="5" w:tplc="04060005" w:tentative="1">
      <w:start w:val="1"/>
      <w:numFmt w:val="bullet"/>
      <w:lvlText w:val=""/>
      <w:lvlJc w:val="left"/>
      <w:pPr>
        <w:ind w:left="4495" w:hanging="360"/>
      </w:pPr>
      <w:rPr>
        <w:rFonts w:ascii="Wingdings" w:hAnsi="Wingdings" w:hint="default"/>
      </w:rPr>
    </w:lvl>
    <w:lvl w:ilvl="6" w:tplc="04060001" w:tentative="1">
      <w:start w:val="1"/>
      <w:numFmt w:val="bullet"/>
      <w:lvlText w:val=""/>
      <w:lvlJc w:val="left"/>
      <w:pPr>
        <w:ind w:left="5215" w:hanging="360"/>
      </w:pPr>
      <w:rPr>
        <w:rFonts w:ascii="Symbol" w:hAnsi="Symbol" w:hint="default"/>
      </w:rPr>
    </w:lvl>
    <w:lvl w:ilvl="7" w:tplc="04060003" w:tentative="1">
      <w:start w:val="1"/>
      <w:numFmt w:val="bullet"/>
      <w:lvlText w:val="o"/>
      <w:lvlJc w:val="left"/>
      <w:pPr>
        <w:ind w:left="5935" w:hanging="360"/>
      </w:pPr>
      <w:rPr>
        <w:rFonts w:ascii="Courier New" w:hAnsi="Courier New" w:hint="default"/>
      </w:rPr>
    </w:lvl>
    <w:lvl w:ilvl="8" w:tplc="04060005" w:tentative="1">
      <w:start w:val="1"/>
      <w:numFmt w:val="bullet"/>
      <w:lvlText w:val=""/>
      <w:lvlJc w:val="left"/>
      <w:pPr>
        <w:ind w:left="6655" w:hanging="360"/>
      </w:pPr>
      <w:rPr>
        <w:rFonts w:ascii="Wingdings" w:hAnsi="Wingdings" w:hint="default"/>
      </w:rPr>
    </w:lvl>
  </w:abstractNum>
  <w:abstractNum w:abstractNumId="5" w15:restartNumberingAfterBreak="0">
    <w:nsid w:val="133E64EE"/>
    <w:multiLevelType w:val="hybridMultilevel"/>
    <w:tmpl w:val="834448C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9742F23"/>
    <w:multiLevelType w:val="hybridMultilevel"/>
    <w:tmpl w:val="F8C2DF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BBD4835"/>
    <w:multiLevelType w:val="hybridMultilevel"/>
    <w:tmpl w:val="C58058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1F1F2B24"/>
    <w:multiLevelType w:val="hybridMultilevel"/>
    <w:tmpl w:val="FFFAAE54"/>
    <w:lvl w:ilvl="0" w:tplc="04060001">
      <w:start w:val="1"/>
      <w:numFmt w:val="bullet"/>
      <w:lvlText w:val=""/>
      <w:lvlJc w:val="left"/>
      <w:pPr>
        <w:ind w:left="895" w:hanging="360"/>
      </w:pPr>
      <w:rPr>
        <w:rFonts w:ascii="Symbol" w:hAnsi="Symbol" w:hint="default"/>
      </w:rPr>
    </w:lvl>
    <w:lvl w:ilvl="1" w:tplc="04060003" w:tentative="1">
      <w:start w:val="1"/>
      <w:numFmt w:val="bullet"/>
      <w:lvlText w:val="o"/>
      <w:lvlJc w:val="left"/>
      <w:pPr>
        <w:ind w:left="1615" w:hanging="360"/>
      </w:pPr>
      <w:rPr>
        <w:rFonts w:ascii="Courier New" w:hAnsi="Courier New" w:hint="default"/>
      </w:rPr>
    </w:lvl>
    <w:lvl w:ilvl="2" w:tplc="04060005" w:tentative="1">
      <w:start w:val="1"/>
      <w:numFmt w:val="bullet"/>
      <w:lvlText w:val=""/>
      <w:lvlJc w:val="left"/>
      <w:pPr>
        <w:ind w:left="2335" w:hanging="360"/>
      </w:pPr>
      <w:rPr>
        <w:rFonts w:ascii="Wingdings" w:hAnsi="Wingdings" w:hint="default"/>
      </w:rPr>
    </w:lvl>
    <w:lvl w:ilvl="3" w:tplc="04060001" w:tentative="1">
      <w:start w:val="1"/>
      <w:numFmt w:val="bullet"/>
      <w:lvlText w:val=""/>
      <w:lvlJc w:val="left"/>
      <w:pPr>
        <w:ind w:left="3055" w:hanging="360"/>
      </w:pPr>
      <w:rPr>
        <w:rFonts w:ascii="Symbol" w:hAnsi="Symbol" w:hint="default"/>
      </w:rPr>
    </w:lvl>
    <w:lvl w:ilvl="4" w:tplc="04060003" w:tentative="1">
      <w:start w:val="1"/>
      <w:numFmt w:val="bullet"/>
      <w:lvlText w:val="o"/>
      <w:lvlJc w:val="left"/>
      <w:pPr>
        <w:ind w:left="3775" w:hanging="360"/>
      </w:pPr>
      <w:rPr>
        <w:rFonts w:ascii="Courier New" w:hAnsi="Courier New" w:hint="default"/>
      </w:rPr>
    </w:lvl>
    <w:lvl w:ilvl="5" w:tplc="04060005" w:tentative="1">
      <w:start w:val="1"/>
      <w:numFmt w:val="bullet"/>
      <w:lvlText w:val=""/>
      <w:lvlJc w:val="left"/>
      <w:pPr>
        <w:ind w:left="4495" w:hanging="360"/>
      </w:pPr>
      <w:rPr>
        <w:rFonts w:ascii="Wingdings" w:hAnsi="Wingdings" w:hint="default"/>
      </w:rPr>
    </w:lvl>
    <w:lvl w:ilvl="6" w:tplc="04060001" w:tentative="1">
      <w:start w:val="1"/>
      <w:numFmt w:val="bullet"/>
      <w:lvlText w:val=""/>
      <w:lvlJc w:val="left"/>
      <w:pPr>
        <w:ind w:left="5215" w:hanging="360"/>
      </w:pPr>
      <w:rPr>
        <w:rFonts w:ascii="Symbol" w:hAnsi="Symbol" w:hint="default"/>
      </w:rPr>
    </w:lvl>
    <w:lvl w:ilvl="7" w:tplc="04060003" w:tentative="1">
      <w:start w:val="1"/>
      <w:numFmt w:val="bullet"/>
      <w:lvlText w:val="o"/>
      <w:lvlJc w:val="left"/>
      <w:pPr>
        <w:ind w:left="5935" w:hanging="360"/>
      </w:pPr>
      <w:rPr>
        <w:rFonts w:ascii="Courier New" w:hAnsi="Courier New" w:hint="default"/>
      </w:rPr>
    </w:lvl>
    <w:lvl w:ilvl="8" w:tplc="04060005" w:tentative="1">
      <w:start w:val="1"/>
      <w:numFmt w:val="bullet"/>
      <w:lvlText w:val=""/>
      <w:lvlJc w:val="left"/>
      <w:pPr>
        <w:ind w:left="6655" w:hanging="360"/>
      </w:pPr>
      <w:rPr>
        <w:rFonts w:ascii="Wingdings" w:hAnsi="Wingdings" w:hint="default"/>
      </w:rPr>
    </w:lvl>
  </w:abstractNum>
  <w:abstractNum w:abstractNumId="10" w15:restartNumberingAfterBreak="0">
    <w:nsid w:val="1F4E19AA"/>
    <w:multiLevelType w:val="hybridMultilevel"/>
    <w:tmpl w:val="8DE614F0"/>
    <w:lvl w:ilvl="0" w:tplc="04060001">
      <w:start w:val="1"/>
      <w:numFmt w:val="bullet"/>
      <w:lvlText w:val=""/>
      <w:lvlJc w:val="left"/>
      <w:pPr>
        <w:ind w:left="895" w:hanging="360"/>
      </w:pPr>
      <w:rPr>
        <w:rFonts w:ascii="Symbol" w:hAnsi="Symbol" w:hint="default"/>
      </w:rPr>
    </w:lvl>
    <w:lvl w:ilvl="1" w:tplc="04060003" w:tentative="1">
      <w:start w:val="1"/>
      <w:numFmt w:val="bullet"/>
      <w:lvlText w:val="o"/>
      <w:lvlJc w:val="left"/>
      <w:pPr>
        <w:ind w:left="1615" w:hanging="360"/>
      </w:pPr>
      <w:rPr>
        <w:rFonts w:ascii="Courier New" w:hAnsi="Courier New" w:hint="default"/>
      </w:rPr>
    </w:lvl>
    <w:lvl w:ilvl="2" w:tplc="04060005" w:tentative="1">
      <w:start w:val="1"/>
      <w:numFmt w:val="bullet"/>
      <w:lvlText w:val=""/>
      <w:lvlJc w:val="left"/>
      <w:pPr>
        <w:ind w:left="2335" w:hanging="360"/>
      </w:pPr>
      <w:rPr>
        <w:rFonts w:ascii="Wingdings" w:hAnsi="Wingdings" w:hint="default"/>
      </w:rPr>
    </w:lvl>
    <w:lvl w:ilvl="3" w:tplc="04060001" w:tentative="1">
      <w:start w:val="1"/>
      <w:numFmt w:val="bullet"/>
      <w:lvlText w:val=""/>
      <w:lvlJc w:val="left"/>
      <w:pPr>
        <w:ind w:left="3055" w:hanging="360"/>
      </w:pPr>
      <w:rPr>
        <w:rFonts w:ascii="Symbol" w:hAnsi="Symbol" w:hint="default"/>
      </w:rPr>
    </w:lvl>
    <w:lvl w:ilvl="4" w:tplc="04060003" w:tentative="1">
      <w:start w:val="1"/>
      <w:numFmt w:val="bullet"/>
      <w:lvlText w:val="o"/>
      <w:lvlJc w:val="left"/>
      <w:pPr>
        <w:ind w:left="3775" w:hanging="360"/>
      </w:pPr>
      <w:rPr>
        <w:rFonts w:ascii="Courier New" w:hAnsi="Courier New" w:hint="default"/>
      </w:rPr>
    </w:lvl>
    <w:lvl w:ilvl="5" w:tplc="04060005" w:tentative="1">
      <w:start w:val="1"/>
      <w:numFmt w:val="bullet"/>
      <w:lvlText w:val=""/>
      <w:lvlJc w:val="left"/>
      <w:pPr>
        <w:ind w:left="4495" w:hanging="360"/>
      </w:pPr>
      <w:rPr>
        <w:rFonts w:ascii="Wingdings" w:hAnsi="Wingdings" w:hint="default"/>
      </w:rPr>
    </w:lvl>
    <w:lvl w:ilvl="6" w:tplc="04060001" w:tentative="1">
      <w:start w:val="1"/>
      <w:numFmt w:val="bullet"/>
      <w:lvlText w:val=""/>
      <w:lvlJc w:val="left"/>
      <w:pPr>
        <w:ind w:left="5215" w:hanging="360"/>
      </w:pPr>
      <w:rPr>
        <w:rFonts w:ascii="Symbol" w:hAnsi="Symbol" w:hint="default"/>
      </w:rPr>
    </w:lvl>
    <w:lvl w:ilvl="7" w:tplc="04060003" w:tentative="1">
      <w:start w:val="1"/>
      <w:numFmt w:val="bullet"/>
      <w:lvlText w:val="o"/>
      <w:lvlJc w:val="left"/>
      <w:pPr>
        <w:ind w:left="5935" w:hanging="360"/>
      </w:pPr>
      <w:rPr>
        <w:rFonts w:ascii="Courier New" w:hAnsi="Courier New" w:hint="default"/>
      </w:rPr>
    </w:lvl>
    <w:lvl w:ilvl="8" w:tplc="04060005" w:tentative="1">
      <w:start w:val="1"/>
      <w:numFmt w:val="bullet"/>
      <w:lvlText w:val=""/>
      <w:lvlJc w:val="left"/>
      <w:pPr>
        <w:ind w:left="6655" w:hanging="360"/>
      </w:pPr>
      <w:rPr>
        <w:rFonts w:ascii="Wingdings" w:hAnsi="Wingdings" w:hint="default"/>
      </w:rPr>
    </w:lvl>
  </w:abstractNum>
  <w:abstractNum w:abstractNumId="11" w15:restartNumberingAfterBreak="0">
    <w:nsid w:val="26C6357B"/>
    <w:multiLevelType w:val="hybridMultilevel"/>
    <w:tmpl w:val="D6B6B60A"/>
    <w:lvl w:ilvl="0" w:tplc="04060001">
      <w:start w:val="1"/>
      <w:numFmt w:val="bullet"/>
      <w:lvlText w:val=""/>
      <w:lvlJc w:val="left"/>
      <w:pPr>
        <w:ind w:left="895" w:hanging="360"/>
      </w:pPr>
      <w:rPr>
        <w:rFonts w:ascii="Symbol" w:hAnsi="Symbol" w:hint="default"/>
      </w:rPr>
    </w:lvl>
    <w:lvl w:ilvl="1" w:tplc="04060003" w:tentative="1">
      <w:start w:val="1"/>
      <w:numFmt w:val="bullet"/>
      <w:lvlText w:val="o"/>
      <w:lvlJc w:val="left"/>
      <w:pPr>
        <w:ind w:left="1615" w:hanging="360"/>
      </w:pPr>
      <w:rPr>
        <w:rFonts w:ascii="Courier New" w:hAnsi="Courier New" w:hint="default"/>
      </w:rPr>
    </w:lvl>
    <w:lvl w:ilvl="2" w:tplc="04060005" w:tentative="1">
      <w:start w:val="1"/>
      <w:numFmt w:val="bullet"/>
      <w:lvlText w:val=""/>
      <w:lvlJc w:val="left"/>
      <w:pPr>
        <w:ind w:left="2335" w:hanging="360"/>
      </w:pPr>
      <w:rPr>
        <w:rFonts w:ascii="Wingdings" w:hAnsi="Wingdings" w:hint="default"/>
      </w:rPr>
    </w:lvl>
    <w:lvl w:ilvl="3" w:tplc="04060001" w:tentative="1">
      <w:start w:val="1"/>
      <w:numFmt w:val="bullet"/>
      <w:lvlText w:val=""/>
      <w:lvlJc w:val="left"/>
      <w:pPr>
        <w:ind w:left="3055" w:hanging="360"/>
      </w:pPr>
      <w:rPr>
        <w:rFonts w:ascii="Symbol" w:hAnsi="Symbol" w:hint="default"/>
      </w:rPr>
    </w:lvl>
    <w:lvl w:ilvl="4" w:tplc="04060003" w:tentative="1">
      <w:start w:val="1"/>
      <w:numFmt w:val="bullet"/>
      <w:lvlText w:val="o"/>
      <w:lvlJc w:val="left"/>
      <w:pPr>
        <w:ind w:left="3775" w:hanging="360"/>
      </w:pPr>
      <w:rPr>
        <w:rFonts w:ascii="Courier New" w:hAnsi="Courier New" w:hint="default"/>
      </w:rPr>
    </w:lvl>
    <w:lvl w:ilvl="5" w:tplc="04060005" w:tentative="1">
      <w:start w:val="1"/>
      <w:numFmt w:val="bullet"/>
      <w:lvlText w:val=""/>
      <w:lvlJc w:val="left"/>
      <w:pPr>
        <w:ind w:left="4495" w:hanging="360"/>
      </w:pPr>
      <w:rPr>
        <w:rFonts w:ascii="Wingdings" w:hAnsi="Wingdings" w:hint="default"/>
      </w:rPr>
    </w:lvl>
    <w:lvl w:ilvl="6" w:tplc="04060001" w:tentative="1">
      <w:start w:val="1"/>
      <w:numFmt w:val="bullet"/>
      <w:lvlText w:val=""/>
      <w:lvlJc w:val="left"/>
      <w:pPr>
        <w:ind w:left="5215" w:hanging="360"/>
      </w:pPr>
      <w:rPr>
        <w:rFonts w:ascii="Symbol" w:hAnsi="Symbol" w:hint="default"/>
      </w:rPr>
    </w:lvl>
    <w:lvl w:ilvl="7" w:tplc="04060003" w:tentative="1">
      <w:start w:val="1"/>
      <w:numFmt w:val="bullet"/>
      <w:lvlText w:val="o"/>
      <w:lvlJc w:val="left"/>
      <w:pPr>
        <w:ind w:left="5935" w:hanging="360"/>
      </w:pPr>
      <w:rPr>
        <w:rFonts w:ascii="Courier New" w:hAnsi="Courier New" w:hint="default"/>
      </w:rPr>
    </w:lvl>
    <w:lvl w:ilvl="8" w:tplc="04060005" w:tentative="1">
      <w:start w:val="1"/>
      <w:numFmt w:val="bullet"/>
      <w:lvlText w:val=""/>
      <w:lvlJc w:val="left"/>
      <w:pPr>
        <w:ind w:left="6655" w:hanging="360"/>
      </w:pPr>
      <w:rPr>
        <w:rFonts w:ascii="Wingdings" w:hAnsi="Wingdings" w:hint="default"/>
      </w:rPr>
    </w:lvl>
  </w:abstractNum>
  <w:abstractNum w:abstractNumId="12" w15:restartNumberingAfterBreak="0">
    <w:nsid w:val="2B7272F5"/>
    <w:multiLevelType w:val="hybridMultilevel"/>
    <w:tmpl w:val="D9B8F60E"/>
    <w:lvl w:ilvl="0" w:tplc="C96016F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D485427"/>
    <w:multiLevelType w:val="hybridMultilevel"/>
    <w:tmpl w:val="49A00562"/>
    <w:lvl w:ilvl="0" w:tplc="04060001">
      <w:start w:val="1"/>
      <w:numFmt w:val="bullet"/>
      <w:lvlText w:val=""/>
      <w:lvlJc w:val="left"/>
      <w:pPr>
        <w:ind w:left="895" w:hanging="360"/>
      </w:pPr>
      <w:rPr>
        <w:rFonts w:ascii="Symbol" w:hAnsi="Symbol" w:hint="default"/>
      </w:rPr>
    </w:lvl>
    <w:lvl w:ilvl="1" w:tplc="04060003" w:tentative="1">
      <w:start w:val="1"/>
      <w:numFmt w:val="bullet"/>
      <w:lvlText w:val="o"/>
      <w:lvlJc w:val="left"/>
      <w:pPr>
        <w:ind w:left="1615" w:hanging="360"/>
      </w:pPr>
      <w:rPr>
        <w:rFonts w:ascii="Courier New" w:hAnsi="Courier New" w:hint="default"/>
      </w:rPr>
    </w:lvl>
    <w:lvl w:ilvl="2" w:tplc="04060005" w:tentative="1">
      <w:start w:val="1"/>
      <w:numFmt w:val="bullet"/>
      <w:lvlText w:val=""/>
      <w:lvlJc w:val="left"/>
      <w:pPr>
        <w:ind w:left="2335" w:hanging="360"/>
      </w:pPr>
      <w:rPr>
        <w:rFonts w:ascii="Wingdings" w:hAnsi="Wingdings" w:hint="default"/>
      </w:rPr>
    </w:lvl>
    <w:lvl w:ilvl="3" w:tplc="04060001" w:tentative="1">
      <w:start w:val="1"/>
      <w:numFmt w:val="bullet"/>
      <w:lvlText w:val=""/>
      <w:lvlJc w:val="left"/>
      <w:pPr>
        <w:ind w:left="3055" w:hanging="360"/>
      </w:pPr>
      <w:rPr>
        <w:rFonts w:ascii="Symbol" w:hAnsi="Symbol" w:hint="default"/>
      </w:rPr>
    </w:lvl>
    <w:lvl w:ilvl="4" w:tplc="04060003" w:tentative="1">
      <w:start w:val="1"/>
      <w:numFmt w:val="bullet"/>
      <w:lvlText w:val="o"/>
      <w:lvlJc w:val="left"/>
      <w:pPr>
        <w:ind w:left="3775" w:hanging="360"/>
      </w:pPr>
      <w:rPr>
        <w:rFonts w:ascii="Courier New" w:hAnsi="Courier New" w:hint="default"/>
      </w:rPr>
    </w:lvl>
    <w:lvl w:ilvl="5" w:tplc="04060005" w:tentative="1">
      <w:start w:val="1"/>
      <w:numFmt w:val="bullet"/>
      <w:lvlText w:val=""/>
      <w:lvlJc w:val="left"/>
      <w:pPr>
        <w:ind w:left="4495" w:hanging="360"/>
      </w:pPr>
      <w:rPr>
        <w:rFonts w:ascii="Wingdings" w:hAnsi="Wingdings" w:hint="default"/>
      </w:rPr>
    </w:lvl>
    <w:lvl w:ilvl="6" w:tplc="04060001" w:tentative="1">
      <w:start w:val="1"/>
      <w:numFmt w:val="bullet"/>
      <w:lvlText w:val=""/>
      <w:lvlJc w:val="left"/>
      <w:pPr>
        <w:ind w:left="5215" w:hanging="360"/>
      </w:pPr>
      <w:rPr>
        <w:rFonts w:ascii="Symbol" w:hAnsi="Symbol" w:hint="default"/>
      </w:rPr>
    </w:lvl>
    <w:lvl w:ilvl="7" w:tplc="04060003" w:tentative="1">
      <w:start w:val="1"/>
      <w:numFmt w:val="bullet"/>
      <w:lvlText w:val="o"/>
      <w:lvlJc w:val="left"/>
      <w:pPr>
        <w:ind w:left="5935" w:hanging="360"/>
      </w:pPr>
      <w:rPr>
        <w:rFonts w:ascii="Courier New" w:hAnsi="Courier New" w:hint="default"/>
      </w:rPr>
    </w:lvl>
    <w:lvl w:ilvl="8" w:tplc="04060005" w:tentative="1">
      <w:start w:val="1"/>
      <w:numFmt w:val="bullet"/>
      <w:lvlText w:val=""/>
      <w:lvlJc w:val="left"/>
      <w:pPr>
        <w:ind w:left="6655" w:hanging="360"/>
      </w:pPr>
      <w:rPr>
        <w:rFonts w:ascii="Wingdings" w:hAnsi="Wingdings" w:hint="default"/>
      </w:rPr>
    </w:lvl>
  </w:abstractNum>
  <w:abstractNum w:abstractNumId="14" w15:restartNumberingAfterBreak="0">
    <w:nsid w:val="32EC331B"/>
    <w:multiLevelType w:val="hybridMultilevel"/>
    <w:tmpl w:val="B3844924"/>
    <w:lvl w:ilvl="0" w:tplc="04060001">
      <w:start w:val="1"/>
      <w:numFmt w:val="bullet"/>
      <w:lvlText w:val=""/>
      <w:lvlJc w:val="left"/>
      <w:pPr>
        <w:ind w:left="895" w:hanging="360"/>
      </w:pPr>
      <w:rPr>
        <w:rFonts w:ascii="Symbol" w:hAnsi="Symbol" w:hint="default"/>
      </w:rPr>
    </w:lvl>
    <w:lvl w:ilvl="1" w:tplc="04060003" w:tentative="1">
      <w:start w:val="1"/>
      <w:numFmt w:val="bullet"/>
      <w:lvlText w:val="o"/>
      <w:lvlJc w:val="left"/>
      <w:pPr>
        <w:ind w:left="1615" w:hanging="360"/>
      </w:pPr>
      <w:rPr>
        <w:rFonts w:ascii="Courier New" w:hAnsi="Courier New" w:hint="default"/>
      </w:rPr>
    </w:lvl>
    <w:lvl w:ilvl="2" w:tplc="04060005" w:tentative="1">
      <w:start w:val="1"/>
      <w:numFmt w:val="bullet"/>
      <w:lvlText w:val=""/>
      <w:lvlJc w:val="left"/>
      <w:pPr>
        <w:ind w:left="2335" w:hanging="360"/>
      </w:pPr>
      <w:rPr>
        <w:rFonts w:ascii="Wingdings" w:hAnsi="Wingdings" w:hint="default"/>
      </w:rPr>
    </w:lvl>
    <w:lvl w:ilvl="3" w:tplc="04060001" w:tentative="1">
      <w:start w:val="1"/>
      <w:numFmt w:val="bullet"/>
      <w:lvlText w:val=""/>
      <w:lvlJc w:val="left"/>
      <w:pPr>
        <w:ind w:left="3055" w:hanging="360"/>
      </w:pPr>
      <w:rPr>
        <w:rFonts w:ascii="Symbol" w:hAnsi="Symbol" w:hint="default"/>
      </w:rPr>
    </w:lvl>
    <w:lvl w:ilvl="4" w:tplc="04060003" w:tentative="1">
      <w:start w:val="1"/>
      <w:numFmt w:val="bullet"/>
      <w:lvlText w:val="o"/>
      <w:lvlJc w:val="left"/>
      <w:pPr>
        <w:ind w:left="3775" w:hanging="360"/>
      </w:pPr>
      <w:rPr>
        <w:rFonts w:ascii="Courier New" w:hAnsi="Courier New" w:hint="default"/>
      </w:rPr>
    </w:lvl>
    <w:lvl w:ilvl="5" w:tplc="04060005" w:tentative="1">
      <w:start w:val="1"/>
      <w:numFmt w:val="bullet"/>
      <w:lvlText w:val=""/>
      <w:lvlJc w:val="left"/>
      <w:pPr>
        <w:ind w:left="4495" w:hanging="360"/>
      </w:pPr>
      <w:rPr>
        <w:rFonts w:ascii="Wingdings" w:hAnsi="Wingdings" w:hint="default"/>
      </w:rPr>
    </w:lvl>
    <w:lvl w:ilvl="6" w:tplc="04060001" w:tentative="1">
      <w:start w:val="1"/>
      <w:numFmt w:val="bullet"/>
      <w:lvlText w:val=""/>
      <w:lvlJc w:val="left"/>
      <w:pPr>
        <w:ind w:left="5215" w:hanging="360"/>
      </w:pPr>
      <w:rPr>
        <w:rFonts w:ascii="Symbol" w:hAnsi="Symbol" w:hint="default"/>
      </w:rPr>
    </w:lvl>
    <w:lvl w:ilvl="7" w:tplc="04060003" w:tentative="1">
      <w:start w:val="1"/>
      <w:numFmt w:val="bullet"/>
      <w:lvlText w:val="o"/>
      <w:lvlJc w:val="left"/>
      <w:pPr>
        <w:ind w:left="5935" w:hanging="360"/>
      </w:pPr>
      <w:rPr>
        <w:rFonts w:ascii="Courier New" w:hAnsi="Courier New" w:hint="default"/>
      </w:rPr>
    </w:lvl>
    <w:lvl w:ilvl="8" w:tplc="04060005" w:tentative="1">
      <w:start w:val="1"/>
      <w:numFmt w:val="bullet"/>
      <w:lvlText w:val=""/>
      <w:lvlJc w:val="left"/>
      <w:pPr>
        <w:ind w:left="6655" w:hanging="360"/>
      </w:pPr>
      <w:rPr>
        <w:rFonts w:ascii="Wingdings" w:hAnsi="Wingdings" w:hint="default"/>
      </w:rPr>
    </w:lvl>
  </w:abstractNum>
  <w:abstractNum w:abstractNumId="1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3DB18C9"/>
    <w:multiLevelType w:val="hybridMultilevel"/>
    <w:tmpl w:val="2EA611F4"/>
    <w:lvl w:ilvl="0" w:tplc="04060001">
      <w:start w:val="1"/>
      <w:numFmt w:val="bullet"/>
      <w:lvlText w:val=""/>
      <w:lvlJc w:val="left"/>
      <w:pPr>
        <w:ind w:left="895" w:hanging="360"/>
      </w:pPr>
      <w:rPr>
        <w:rFonts w:ascii="Symbol" w:hAnsi="Symbol" w:hint="default"/>
      </w:rPr>
    </w:lvl>
    <w:lvl w:ilvl="1" w:tplc="04060003" w:tentative="1">
      <w:start w:val="1"/>
      <w:numFmt w:val="bullet"/>
      <w:lvlText w:val="o"/>
      <w:lvlJc w:val="left"/>
      <w:pPr>
        <w:ind w:left="1615" w:hanging="360"/>
      </w:pPr>
      <w:rPr>
        <w:rFonts w:ascii="Courier New" w:hAnsi="Courier New" w:hint="default"/>
      </w:rPr>
    </w:lvl>
    <w:lvl w:ilvl="2" w:tplc="04060005" w:tentative="1">
      <w:start w:val="1"/>
      <w:numFmt w:val="bullet"/>
      <w:lvlText w:val=""/>
      <w:lvlJc w:val="left"/>
      <w:pPr>
        <w:ind w:left="2335" w:hanging="360"/>
      </w:pPr>
      <w:rPr>
        <w:rFonts w:ascii="Wingdings" w:hAnsi="Wingdings" w:hint="default"/>
      </w:rPr>
    </w:lvl>
    <w:lvl w:ilvl="3" w:tplc="04060001" w:tentative="1">
      <w:start w:val="1"/>
      <w:numFmt w:val="bullet"/>
      <w:lvlText w:val=""/>
      <w:lvlJc w:val="left"/>
      <w:pPr>
        <w:ind w:left="3055" w:hanging="360"/>
      </w:pPr>
      <w:rPr>
        <w:rFonts w:ascii="Symbol" w:hAnsi="Symbol" w:hint="default"/>
      </w:rPr>
    </w:lvl>
    <w:lvl w:ilvl="4" w:tplc="04060003" w:tentative="1">
      <w:start w:val="1"/>
      <w:numFmt w:val="bullet"/>
      <w:lvlText w:val="o"/>
      <w:lvlJc w:val="left"/>
      <w:pPr>
        <w:ind w:left="3775" w:hanging="360"/>
      </w:pPr>
      <w:rPr>
        <w:rFonts w:ascii="Courier New" w:hAnsi="Courier New" w:hint="default"/>
      </w:rPr>
    </w:lvl>
    <w:lvl w:ilvl="5" w:tplc="04060005" w:tentative="1">
      <w:start w:val="1"/>
      <w:numFmt w:val="bullet"/>
      <w:lvlText w:val=""/>
      <w:lvlJc w:val="left"/>
      <w:pPr>
        <w:ind w:left="4495" w:hanging="360"/>
      </w:pPr>
      <w:rPr>
        <w:rFonts w:ascii="Wingdings" w:hAnsi="Wingdings" w:hint="default"/>
      </w:rPr>
    </w:lvl>
    <w:lvl w:ilvl="6" w:tplc="04060001" w:tentative="1">
      <w:start w:val="1"/>
      <w:numFmt w:val="bullet"/>
      <w:lvlText w:val=""/>
      <w:lvlJc w:val="left"/>
      <w:pPr>
        <w:ind w:left="5215" w:hanging="360"/>
      </w:pPr>
      <w:rPr>
        <w:rFonts w:ascii="Symbol" w:hAnsi="Symbol" w:hint="default"/>
      </w:rPr>
    </w:lvl>
    <w:lvl w:ilvl="7" w:tplc="04060003" w:tentative="1">
      <w:start w:val="1"/>
      <w:numFmt w:val="bullet"/>
      <w:lvlText w:val="o"/>
      <w:lvlJc w:val="left"/>
      <w:pPr>
        <w:ind w:left="5935" w:hanging="360"/>
      </w:pPr>
      <w:rPr>
        <w:rFonts w:ascii="Courier New" w:hAnsi="Courier New" w:hint="default"/>
      </w:rPr>
    </w:lvl>
    <w:lvl w:ilvl="8" w:tplc="04060005" w:tentative="1">
      <w:start w:val="1"/>
      <w:numFmt w:val="bullet"/>
      <w:lvlText w:val=""/>
      <w:lvlJc w:val="left"/>
      <w:pPr>
        <w:ind w:left="6655" w:hanging="360"/>
      </w:pPr>
      <w:rPr>
        <w:rFonts w:ascii="Wingdings" w:hAnsi="Wingdings" w:hint="default"/>
      </w:rPr>
    </w:lvl>
  </w:abstractNum>
  <w:abstractNum w:abstractNumId="1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8" w15:restartNumberingAfterBreak="0">
    <w:nsid w:val="3C1C3B60"/>
    <w:multiLevelType w:val="hybridMultilevel"/>
    <w:tmpl w:val="65CA8764"/>
    <w:lvl w:ilvl="0" w:tplc="04060001">
      <w:start w:val="1"/>
      <w:numFmt w:val="bullet"/>
      <w:lvlText w:val=""/>
      <w:lvlJc w:val="left"/>
      <w:pPr>
        <w:ind w:left="895" w:hanging="360"/>
      </w:pPr>
      <w:rPr>
        <w:rFonts w:ascii="Symbol" w:hAnsi="Symbol" w:hint="default"/>
      </w:rPr>
    </w:lvl>
    <w:lvl w:ilvl="1" w:tplc="04060003" w:tentative="1">
      <w:start w:val="1"/>
      <w:numFmt w:val="bullet"/>
      <w:lvlText w:val="o"/>
      <w:lvlJc w:val="left"/>
      <w:pPr>
        <w:ind w:left="1615" w:hanging="360"/>
      </w:pPr>
      <w:rPr>
        <w:rFonts w:ascii="Courier New" w:hAnsi="Courier New" w:hint="default"/>
      </w:rPr>
    </w:lvl>
    <w:lvl w:ilvl="2" w:tplc="04060005" w:tentative="1">
      <w:start w:val="1"/>
      <w:numFmt w:val="bullet"/>
      <w:lvlText w:val=""/>
      <w:lvlJc w:val="left"/>
      <w:pPr>
        <w:ind w:left="2335" w:hanging="360"/>
      </w:pPr>
      <w:rPr>
        <w:rFonts w:ascii="Wingdings" w:hAnsi="Wingdings" w:hint="default"/>
      </w:rPr>
    </w:lvl>
    <w:lvl w:ilvl="3" w:tplc="04060001" w:tentative="1">
      <w:start w:val="1"/>
      <w:numFmt w:val="bullet"/>
      <w:lvlText w:val=""/>
      <w:lvlJc w:val="left"/>
      <w:pPr>
        <w:ind w:left="3055" w:hanging="360"/>
      </w:pPr>
      <w:rPr>
        <w:rFonts w:ascii="Symbol" w:hAnsi="Symbol" w:hint="default"/>
      </w:rPr>
    </w:lvl>
    <w:lvl w:ilvl="4" w:tplc="04060003" w:tentative="1">
      <w:start w:val="1"/>
      <w:numFmt w:val="bullet"/>
      <w:lvlText w:val="o"/>
      <w:lvlJc w:val="left"/>
      <w:pPr>
        <w:ind w:left="3775" w:hanging="360"/>
      </w:pPr>
      <w:rPr>
        <w:rFonts w:ascii="Courier New" w:hAnsi="Courier New" w:hint="default"/>
      </w:rPr>
    </w:lvl>
    <w:lvl w:ilvl="5" w:tplc="04060005" w:tentative="1">
      <w:start w:val="1"/>
      <w:numFmt w:val="bullet"/>
      <w:lvlText w:val=""/>
      <w:lvlJc w:val="left"/>
      <w:pPr>
        <w:ind w:left="4495" w:hanging="360"/>
      </w:pPr>
      <w:rPr>
        <w:rFonts w:ascii="Wingdings" w:hAnsi="Wingdings" w:hint="default"/>
      </w:rPr>
    </w:lvl>
    <w:lvl w:ilvl="6" w:tplc="04060001" w:tentative="1">
      <w:start w:val="1"/>
      <w:numFmt w:val="bullet"/>
      <w:lvlText w:val=""/>
      <w:lvlJc w:val="left"/>
      <w:pPr>
        <w:ind w:left="5215" w:hanging="360"/>
      </w:pPr>
      <w:rPr>
        <w:rFonts w:ascii="Symbol" w:hAnsi="Symbol" w:hint="default"/>
      </w:rPr>
    </w:lvl>
    <w:lvl w:ilvl="7" w:tplc="04060003" w:tentative="1">
      <w:start w:val="1"/>
      <w:numFmt w:val="bullet"/>
      <w:lvlText w:val="o"/>
      <w:lvlJc w:val="left"/>
      <w:pPr>
        <w:ind w:left="5935" w:hanging="360"/>
      </w:pPr>
      <w:rPr>
        <w:rFonts w:ascii="Courier New" w:hAnsi="Courier New" w:hint="default"/>
      </w:rPr>
    </w:lvl>
    <w:lvl w:ilvl="8" w:tplc="04060005" w:tentative="1">
      <w:start w:val="1"/>
      <w:numFmt w:val="bullet"/>
      <w:lvlText w:val=""/>
      <w:lvlJc w:val="left"/>
      <w:pPr>
        <w:ind w:left="6655" w:hanging="360"/>
      </w:pPr>
      <w:rPr>
        <w:rFonts w:ascii="Wingdings" w:hAnsi="Wingdings" w:hint="default"/>
      </w:rPr>
    </w:lvl>
  </w:abstractNum>
  <w:abstractNum w:abstractNumId="1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20" w15:restartNumberingAfterBreak="0">
    <w:nsid w:val="41D019D5"/>
    <w:multiLevelType w:val="hybridMultilevel"/>
    <w:tmpl w:val="56568496"/>
    <w:lvl w:ilvl="0" w:tplc="04060001">
      <w:start w:val="1"/>
      <w:numFmt w:val="bullet"/>
      <w:lvlText w:val=""/>
      <w:lvlJc w:val="left"/>
      <w:pPr>
        <w:ind w:left="895" w:hanging="360"/>
      </w:pPr>
      <w:rPr>
        <w:rFonts w:ascii="Symbol" w:hAnsi="Symbol" w:hint="default"/>
      </w:rPr>
    </w:lvl>
    <w:lvl w:ilvl="1" w:tplc="04060003" w:tentative="1">
      <w:start w:val="1"/>
      <w:numFmt w:val="bullet"/>
      <w:lvlText w:val="o"/>
      <w:lvlJc w:val="left"/>
      <w:pPr>
        <w:ind w:left="1615" w:hanging="360"/>
      </w:pPr>
      <w:rPr>
        <w:rFonts w:ascii="Courier New" w:hAnsi="Courier New" w:hint="default"/>
      </w:rPr>
    </w:lvl>
    <w:lvl w:ilvl="2" w:tplc="04060005" w:tentative="1">
      <w:start w:val="1"/>
      <w:numFmt w:val="bullet"/>
      <w:lvlText w:val=""/>
      <w:lvlJc w:val="left"/>
      <w:pPr>
        <w:ind w:left="2335" w:hanging="360"/>
      </w:pPr>
      <w:rPr>
        <w:rFonts w:ascii="Wingdings" w:hAnsi="Wingdings" w:hint="default"/>
      </w:rPr>
    </w:lvl>
    <w:lvl w:ilvl="3" w:tplc="04060001" w:tentative="1">
      <w:start w:val="1"/>
      <w:numFmt w:val="bullet"/>
      <w:lvlText w:val=""/>
      <w:lvlJc w:val="left"/>
      <w:pPr>
        <w:ind w:left="3055" w:hanging="360"/>
      </w:pPr>
      <w:rPr>
        <w:rFonts w:ascii="Symbol" w:hAnsi="Symbol" w:hint="default"/>
      </w:rPr>
    </w:lvl>
    <w:lvl w:ilvl="4" w:tplc="04060003" w:tentative="1">
      <w:start w:val="1"/>
      <w:numFmt w:val="bullet"/>
      <w:lvlText w:val="o"/>
      <w:lvlJc w:val="left"/>
      <w:pPr>
        <w:ind w:left="3775" w:hanging="360"/>
      </w:pPr>
      <w:rPr>
        <w:rFonts w:ascii="Courier New" w:hAnsi="Courier New" w:hint="default"/>
      </w:rPr>
    </w:lvl>
    <w:lvl w:ilvl="5" w:tplc="04060005" w:tentative="1">
      <w:start w:val="1"/>
      <w:numFmt w:val="bullet"/>
      <w:lvlText w:val=""/>
      <w:lvlJc w:val="left"/>
      <w:pPr>
        <w:ind w:left="4495" w:hanging="360"/>
      </w:pPr>
      <w:rPr>
        <w:rFonts w:ascii="Wingdings" w:hAnsi="Wingdings" w:hint="default"/>
      </w:rPr>
    </w:lvl>
    <w:lvl w:ilvl="6" w:tplc="04060001" w:tentative="1">
      <w:start w:val="1"/>
      <w:numFmt w:val="bullet"/>
      <w:lvlText w:val=""/>
      <w:lvlJc w:val="left"/>
      <w:pPr>
        <w:ind w:left="5215" w:hanging="360"/>
      </w:pPr>
      <w:rPr>
        <w:rFonts w:ascii="Symbol" w:hAnsi="Symbol" w:hint="default"/>
      </w:rPr>
    </w:lvl>
    <w:lvl w:ilvl="7" w:tplc="04060003" w:tentative="1">
      <w:start w:val="1"/>
      <w:numFmt w:val="bullet"/>
      <w:lvlText w:val="o"/>
      <w:lvlJc w:val="left"/>
      <w:pPr>
        <w:ind w:left="5935" w:hanging="360"/>
      </w:pPr>
      <w:rPr>
        <w:rFonts w:ascii="Courier New" w:hAnsi="Courier New" w:hint="default"/>
      </w:rPr>
    </w:lvl>
    <w:lvl w:ilvl="8" w:tplc="04060005" w:tentative="1">
      <w:start w:val="1"/>
      <w:numFmt w:val="bullet"/>
      <w:lvlText w:val=""/>
      <w:lvlJc w:val="left"/>
      <w:pPr>
        <w:ind w:left="6655" w:hanging="360"/>
      </w:pPr>
      <w:rPr>
        <w:rFonts w:ascii="Wingdings" w:hAnsi="Wingdings" w:hint="default"/>
      </w:rPr>
    </w:lvl>
  </w:abstractNum>
  <w:abstractNum w:abstractNumId="2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F4B3CE9"/>
    <w:multiLevelType w:val="hybridMultilevel"/>
    <w:tmpl w:val="D1DC7726"/>
    <w:lvl w:ilvl="0" w:tplc="04060001">
      <w:start w:val="1"/>
      <w:numFmt w:val="bullet"/>
      <w:lvlText w:val=""/>
      <w:lvlJc w:val="left"/>
      <w:pPr>
        <w:ind w:left="895" w:hanging="360"/>
      </w:pPr>
      <w:rPr>
        <w:rFonts w:ascii="Symbol" w:hAnsi="Symbol" w:hint="default"/>
      </w:rPr>
    </w:lvl>
    <w:lvl w:ilvl="1" w:tplc="04060003" w:tentative="1">
      <w:start w:val="1"/>
      <w:numFmt w:val="bullet"/>
      <w:lvlText w:val="o"/>
      <w:lvlJc w:val="left"/>
      <w:pPr>
        <w:ind w:left="1615" w:hanging="360"/>
      </w:pPr>
      <w:rPr>
        <w:rFonts w:ascii="Courier New" w:hAnsi="Courier New" w:hint="default"/>
      </w:rPr>
    </w:lvl>
    <w:lvl w:ilvl="2" w:tplc="04060005" w:tentative="1">
      <w:start w:val="1"/>
      <w:numFmt w:val="bullet"/>
      <w:lvlText w:val=""/>
      <w:lvlJc w:val="left"/>
      <w:pPr>
        <w:ind w:left="2335" w:hanging="360"/>
      </w:pPr>
      <w:rPr>
        <w:rFonts w:ascii="Wingdings" w:hAnsi="Wingdings" w:hint="default"/>
      </w:rPr>
    </w:lvl>
    <w:lvl w:ilvl="3" w:tplc="04060001" w:tentative="1">
      <w:start w:val="1"/>
      <w:numFmt w:val="bullet"/>
      <w:lvlText w:val=""/>
      <w:lvlJc w:val="left"/>
      <w:pPr>
        <w:ind w:left="3055" w:hanging="360"/>
      </w:pPr>
      <w:rPr>
        <w:rFonts w:ascii="Symbol" w:hAnsi="Symbol" w:hint="default"/>
      </w:rPr>
    </w:lvl>
    <w:lvl w:ilvl="4" w:tplc="04060003" w:tentative="1">
      <w:start w:val="1"/>
      <w:numFmt w:val="bullet"/>
      <w:lvlText w:val="o"/>
      <w:lvlJc w:val="left"/>
      <w:pPr>
        <w:ind w:left="3775" w:hanging="360"/>
      </w:pPr>
      <w:rPr>
        <w:rFonts w:ascii="Courier New" w:hAnsi="Courier New" w:hint="default"/>
      </w:rPr>
    </w:lvl>
    <w:lvl w:ilvl="5" w:tplc="04060005" w:tentative="1">
      <w:start w:val="1"/>
      <w:numFmt w:val="bullet"/>
      <w:lvlText w:val=""/>
      <w:lvlJc w:val="left"/>
      <w:pPr>
        <w:ind w:left="4495" w:hanging="360"/>
      </w:pPr>
      <w:rPr>
        <w:rFonts w:ascii="Wingdings" w:hAnsi="Wingdings" w:hint="default"/>
      </w:rPr>
    </w:lvl>
    <w:lvl w:ilvl="6" w:tplc="04060001" w:tentative="1">
      <w:start w:val="1"/>
      <w:numFmt w:val="bullet"/>
      <w:lvlText w:val=""/>
      <w:lvlJc w:val="left"/>
      <w:pPr>
        <w:ind w:left="5215" w:hanging="360"/>
      </w:pPr>
      <w:rPr>
        <w:rFonts w:ascii="Symbol" w:hAnsi="Symbol" w:hint="default"/>
      </w:rPr>
    </w:lvl>
    <w:lvl w:ilvl="7" w:tplc="04060003" w:tentative="1">
      <w:start w:val="1"/>
      <w:numFmt w:val="bullet"/>
      <w:lvlText w:val="o"/>
      <w:lvlJc w:val="left"/>
      <w:pPr>
        <w:ind w:left="5935" w:hanging="360"/>
      </w:pPr>
      <w:rPr>
        <w:rFonts w:ascii="Courier New" w:hAnsi="Courier New" w:hint="default"/>
      </w:rPr>
    </w:lvl>
    <w:lvl w:ilvl="8" w:tplc="04060005" w:tentative="1">
      <w:start w:val="1"/>
      <w:numFmt w:val="bullet"/>
      <w:lvlText w:val=""/>
      <w:lvlJc w:val="left"/>
      <w:pPr>
        <w:ind w:left="6655" w:hanging="360"/>
      </w:pPr>
      <w:rPr>
        <w:rFonts w:ascii="Wingdings" w:hAnsi="Wingdings" w:hint="default"/>
      </w:rPr>
    </w:lvl>
  </w:abstractNum>
  <w:abstractNum w:abstractNumId="2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52164B91"/>
    <w:multiLevelType w:val="hybridMultilevel"/>
    <w:tmpl w:val="D7AC8EA0"/>
    <w:lvl w:ilvl="0" w:tplc="04060001">
      <w:start w:val="1"/>
      <w:numFmt w:val="bullet"/>
      <w:lvlText w:val=""/>
      <w:lvlJc w:val="left"/>
      <w:pPr>
        <w:ind w:left="895" w:hanging="360"/>
      </w:pPr>
      <w:rPr>
        <w:rFonts w:ascii="Symbol" w:hAnsi="Symbol" w:hint="default"/>
      </w:rPr>
    </w:lvl>
    <w:lvl w:ilvl="1" w:tplc="04060003" w:tentative="1">
      <w:start w:val="1"/>
      <w:numFmt w:val="bullet"/>
      <w:lvlText w:val="o"/>
      <w:lvlJc w:val="left"/>
      <w:pPr>
        <w:ind w:left="1615" w:hanging="360"/>
      </w:pPr>
      <w:rPr>
        <w:rFonts w:ascii="Courier New" w:hAnsi="Courier New" w:hint="default"/>
      </w:rPr>
    </w:lvl>
    <w:lvl w:ilvl="2" w:tplc="04060005" w:tentative="1">
      <w:start w:val="1"/>
      <w:numFmt w:val="bullet"/>
      <w:lvlText w:val=""/>
      <w:lvlJc w:val="left"/>
      <w:pPr>
        <w:ind w:left="2335" w:hanging="360"/>
      </w:pPr>
      <w:rPr>
        <w:rFonts w:ascii="Wingdings" w:hAnsi="Wingdings" w:hint="default"/>
      </w:rPr>
    </w:lvl>
    <w:lvl w:ilvl="3" w:tplc="04060001" w:tentative="1">
      <w:start w:val="1"/>
      <w:numFmt w:val="bullet"/>
      <w:lvlText w:val=""/>
      <w:lvlJc w:val="left"/>
      <w:pPr>
        <w:ind w:left="3055" w:hanging="360"/>
      </w:pPr>
      <w:rPr>
        <w:rFonts w:ascii="Symbol" w:hAnsi="Symbol" w:hint="default"/>
      </w:rPr>
    </w:lvl>
    <w:lvl w:ilvl="4" w:tplc="04060003" w:tentative="1">
      <w:start w:val="1"/>
      <w:numFmt w:val="bullet"/>
      <w:lvlText w:val="o"/>
      <w:lvlJc w:val="left"/>
      <w:pPr>
        <w:ind w:left="3775" w:hanging="360"/>
      </w:pPr>
      <w:rPr>
        <w:rFonts w:ascii="Courier New" w:hAnsi="Courier New" w:hint="default"/>
      </w:rPr>
    </w:lvl>
    <w:lvl w:ilvl="5" w:tplc="04060005" w:tentative="1">
      <w:start w:val="1"/>
      <w:numFmt w:val="bullet"/>
      <w:lvlText w:val=""/>
      <w:lvlJc w:val="left"/>
      <w:pPr>
        <w:ind w:left="4495" w:hanging="360"/>
      </w:pPr>
      <w:rPr>
        <w:rFonts w:ascii="Wingdings" w:hAnsi="Wingdings" w:hint="default"/>
      </w:rPr>
    </w:lvl>
    <w:lvl w:ilvl="6" w:tplc="04060001" w:tentative="1">
      <w:start w:val="1"/>
      <w:numFmt w:val="bullet"/>
      <w:lvlText w:val=""/>
      <w:lvlJc w:val="left"/>
      <w:pPr>
        <w:ind w:left="5215" w:hanging="360"/>
      </w:pPr>
      <w:rPr>
        <w:rFonts w:ascii="Symbol" w:hAnsi="Symbol" w:hint="default"/>
      </w:rPr>
    </w:lvl>
    <w:lvl w:ilvl="7" w:tplc="04060003" w:tentative="1">
      <w:start w:val="1"/>
      <w:numFmt w:val="bullet"/>
      <w:lvlText w:val="o"/>
      <w:lvlJc w:val="left"/>
      <w:pPr>
        <w:ind w:left="5935" w:hanging="360"/>
      </w:pPr>
      <w:rPr>
        <w:rFonts w:ascii="Courier New" w:hAnsi="Courier New" w:hint="default"/>
      </w:rPr>
    </w:lvl>
    <w:lvl w:ilvl="8" w:tplc="04060005" w:tentative="1">
      <w:start w:val="1"/>
      <w:numFmt w:val="bullet"/>
      <w:lvlText w:val=""/>
      <w:lvlJc w:val="left"/>
      <w:pPr>
        <w:ind w:left="6655" w:hanging="360"/>
      </w:pPr>
      <w:rPr>
        <w:rFonts w:ascii="Wingdings" w:hAnsi="Wingdings" w:hint="default"/>
      </w:rPr>
    </w:lvl>
  </w:abstractNum>
  <w:abstractNum w:abstractNumId="2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56F4067A"/>
    <w:multiLevelType w:val="hybridMultilevel"/>
    <w:tmpl w:val="3B163EE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59461517"/>
    <w:multiLevelType w:val="hybridMultilevel"/>
    <w:tmpl w:val="DFB60B20"/>
    <w:lvl w:ilvl="0" w:tplc="04060001">
      <w:start w:val="1"/>
      <w:numFmt w:val="bullet"/>
      <w:lvlText w:val=""/>
      <w:lvlJc w:val="left"/>
      <w:pPr>
        <w:ind w:left="895" w:hanging="360"/>
      </w:pPr>
      <w:rPr>
        <w:rFonts w:ascii="Symbol" w:hAnsi="Symbol" w:hint="default"/>
      </w:rPr>
    </w:lvl>
    <w:lvl w:ilvl="1" w:tplc="04060003" w:tentative="1">
      <w:start w:val="1"/>
      <w:numFmt w:val="bullet"/>
      <w:lvlText w:val="o"/>
      <w:lvlJc w:val="left"/>
      <w:pPr>
        <w:ind w:left="1615" w:hanging="360"/>
      </w:pPr>
      <w:rPr>
        <w:rFonts w:ascii="Courier New" w:hAnsi="Courier New" w:hint="default"/>
      </w:rPr>
    </w:lvl>
    <w:lvl w:ilvl="2" w:tplc="04060005" w:tentative="1">
      <w:start w:val="1"/>
      <w:numFmt w:val="bullet"/>
      <w:lvlText w:val=""/>
      <w:lvlJc w:val="left"/>
      <w:pPr>
        <w:ind w:left="2335" w:hanging="360"/>
      </w:pPr>
      <w:rPr>
        <w:rFonts w:ascii="Wingdings" w:hAnsi="Wingdings" w:hint="default"/>
      </w:rPr>
    </w:lvl>
    <w:lvl w:ilvl="3" w:tplc="04060001" w:tentative="1">
      <w:start w:val="1"/>
      <w:numFmt w:val="bullet"/>
      <w:lvlText w:val=""/>
      <w:lvlJc w:val="left"/>
      <w:pPr>
        <w:ind w:left="3055" w:hanging="360"/>
      </w:pPr>
      <w:rPr>
        <w:rFonts w:ascii="Symbol" w:hAnsi="Symbol" w:hint="default"/>
      </w:rPr>
    </w:lvl>
    <w:lvl w:ilvl="4" w:tplc="04060003" w:tentative="1">
      <w:start w:val="1"/>
      <w:numFmt w:val="bullet"/>
      <w:lvlText w:val="o"/>
      <w:lvlJc w:val="left"/>
      <w:pPr>
        <w:ind w:left="3775" w:hanging="360"/>
      </w:pPr>
      <w:rPr>
        <w:rFonts w:ascii="Courier New" w:hAnsi="Courier New" w:hint="default"/>
      </w:rPr>
    </w:lvl>
    <w:lvl w:ilvl="5" w:tplc="04060005" w:tentative="1">
      <w:start w:val="1"/>
      <w:numFmt w:val="bullet"/>
      <w:lvlText w:val=""/>
      <w:lvlJc w:val="left"/>
      <w:pPr>
        <w:ind w:left="4495" w:hanging="360"/>
      </w:pPr>
      <w:rPr>
        <w:rFonts w:ascii="Wingdings" w:hAnsi="Wingdings" w:hint="default"/>
      </w:rPr>
    </w:lvl>
    <w:lvl w:ilvl="6" w:tplc="04060001" w:tentative="1">
      <w:start w:val="1"/>
      <w:numFmt w:val="bullet"/>
      <w:lvlText w:val=""/>
      <w:lvlJc w:val="left"/>
      <w:pPr>
        <w:ind w:left="5215" w:hanging="360"/>
      </w:pPr>
      <w:rPr>
        <w:rFonts w:ascii="Symbol" w:hAnsi="Symbol" w:hint="default"/>
      </w:rPr>
    </w:lvl>
    <w:lvl w:ilvl="7" w:tplc="04060003" w:tentative="1">
      <w:start w:val="1"/>
      <w:numFmt w:val="bullet"/>
      <w:lvlText w:val="o"/>
      <w:lvlJc w:val="left"/>
      <w:pPr>
        <w:ind w:left="5935" w:hanging="360"/>
      </w:pPr>
      <w:rPr>
        <w:rFonts w:ascii="Courier New" w:hAnsi="Courier New" w:hint="default"/>
      </w:rPr>
    </w:lvl>
    <w:lvl w:ilvl="8" w:tplc="04060005" w:tentative="1">
      <w:start w:val="1"/>
      <w:numFmt w:val="bullet"/>
      <w:lvlText w:val=""/>
      <w:lvlJc w:val="left"/>
      <w:pPr>
        <w:ind w:left="6655" w:hanging="360"/>
      </w:pPr>
      <w:rPr>
        <w:rFonts w:ascii="Wingdings" w:hAnsi="Wingdings" w:hint="default"/>
      </w:rPr>
    </w:lvl>
  </w:abstractNum>
  <w:abstractNum w:abstractNumId="2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66A46F37"/>
    <w:multiLevelType w:val="hybridMultilevel"/>
    <w:tmpl w:val="D108BFA8"/>
    <w:lvl w:ilvl="0" w:tplc="04060001">
      <w:start w:val="1"/>
      <w:numFmt w:val="bullet"/>
      <w:lvlText w:val=""/>
      <w:lvlJc w:val="left"/>
      <w:pPr>
        <w:ind w:left="895" w:hanging="360"/>
      </w:pPr>
      <w:rPr>
        <w:rFonts w:ascii="Symbol" w:hAnsi="Symbol" w:hint="default"/>
      </w:rPr>
    </w:lvl>
    <w:lvl w:ilvl="1" w:tplc="04060003" w:tentative="1">
      <w:start w:val="1"/>
      <w:numFmt w:val="bullet"/>
      <w:lvlText w:val="o"/>
      <w:lvlJc w:val="left"/>
      <w:pPr>
        <w:ind w:left="1615" w:hanging="360"/>
      </w:pPr>
      <w:rPr>
        <w:rFonts w:ascii="Courier New" w:hAnsi="Courier New" w:hint="default"/>
      </w:rPr>
    </w:lvl>
    <w:lvl w:ilvl="2" w:tplc="04060005" w:tentative="1">
      <w:start w:val="1"/>
      <w:numFmt w:val="bullet"/>
      <w:lvlText w:val=""/>
      <w:lvlJc w:val="left"/>
      <w:pPr>
        <w:ind w:left="2335" w:hanging="360"/>
      </w:pPr>
      <w:rPr>
        <w:rFonts w:ascii="Wingdings" w:hAnsi="Wingdings" w:hint="default"/>
      </w:rPr>
    </w:lvl>
    <w:lvl w:ilvl="3" w:tplc="04060001" w:tentative="1">
      <w:start w:val="1"/>
      <w:numFmt w:val="bullet"/>
      <w:lvlText w:val=""/>
      <w:lvlJc w:val="left"/>
      <w:pPr>
        <w:ind w:left="3055" w:hanging="360"/>
      </w:pPr>
      <w:rPr>
        <w:rFonts w:ascii="Symbol" w:hAnsi="Symbol" w:hint="default"/>
      </w:rPr>
    </w:lvl>
    <w:lvl w:ilvl="4" w:tplc="04060003" w:tentative="1">
      <w:start w:val="1"/>
      <w:numFmt w:val="bullet"/>
      <w:lvlText w:val="o"/>
      <w:lvlJc w:val="left"/>
      <w:pPr>
        <w:ind w:left="3775" w:hanging="360"/>
      </w:pPr>
      <w:rPr>
        <w:rFonts w:ascii="Courier New" w:hAnsi="Courier New" w:hint="default"/>
      </w:rPr>
    </w:lvl>
    <w:lvl w:ilvl="5" w:tplc="04060005" w:tentative="1">
      <w:start w:val="1"/>
      <w:numFmt w:val="bullet"/>
      <w:lvlText w:val=""/>
      <w:lvlJc w:val="left"/>
      <w:pPr>
        <w:ind w:left="4495" w:hanging="360"/>
      </w:pPr>
      <w:rPr>
        <w:rFonts w:ascii="Wingdings" w:hAnsi="Wingdings" w:hint="default"/>
      </w:rPr>
    </w:lvl>
    <w:lvl w:ilvl="6" w:tplc="04060001" w:tentative="1">
      <w:start w:val="1"/>
      <w:numFmt w:val="bullet"/>
      <w:lvlText w:val=""/>
      <w:lvlJc w:val="left"/>
      <w:pPr>
        <w:ind w:left="5215" w:hanging="360"/>
      </w:pPr>
      <w:rPr>
        <w:rFonts w:ascii="Symbol" w:hAnsi="Symbol" w:hint="default"/>
      </w:rPr>
    </w:lvl>
    <w:lvl w:ilvl="7" w:tplc="04060003" w:tentative="1">
      <w:start w:val="1"/>
      <w:numFmt w:val="bullet"/>
      <w:lvlText w:val="o"/>
      <w:lvlJc w:val="left"/>
      <w:pPr>
        <w:ind w:left="5935" w:hanging="360"/>
      </w:pPr>
      <w:rPr>
        <w:rFonts w:ascii="Courier New" w:hAnsi="Courier New" w:hint="default"/>
      </w:rPr>
    </w:lvl>
    <w:lvl w:ilvl="8" w:tplc="04060005" w:tentative="1">
      <w:start w:val="1"/>
      <w:numFmt w:val="bullet"/>
      <w:lvlText w:val=""/>
      <w:lvlJc w:val="left"/>
      <w:pPr>
        <w:ind w:left="6655" w:hanging="360"/>
      </w:pPr>
      <w:rPr>
        <w:rFonts w:ascii="Wingdings" w:hAnsi="Wingdings" w:hint="default"/>
      </w:rPr>
    </w:lvl>
  </w:abstractNum>
  <w:abstractNum w:abstractNumId="30" w15:restartNumberingAfterBreak="0">
    <w:nsid w:val="6A377F3E"/>
    <w:multiLevelType w:val="hybridMultilevel"/>
    <w:tmpl w:val="8DDA8066"/>
    <w:lvl w:ilvl="0" w:tplc="04060001">
      <w:start w:val="1"/>
      <w:numFmt w:val="bullet"/>
      <w:lvlText w:val=""/>
      <w:lvlJc w:val="left"/>
      <w:pPr>
        <w:ind w:left="895" w:hanging="360"/>
      </w:pPr>
      <w:rPr>
        <w:rFonts w:ascii="Symbol" w:hAnsi="Symbol" w:hint="default"/>
      </w:rPr>
    </w:lvl>
    <w:lvl w:ilvl="1" w:tplc="04060003" w:tentative="1">
      <w:start w:val="1"/>
      <w:numFmt w:val="bullet"/>
      <w:lvlText w:val="o"/>
      <w:lvlJc w:val="left"/>
      <w:pPr>
        <w:ind w:left="1615" w:hanging="360"/>
      </w:pPr>
      <w:rPr>
        <w:rFonts w:ascii="Courier New" w:hAnsi="Courier New" w:hint="default"/>
      </w:rPr>
    </w:lvl>
    <w:lvl w:ilvl="2" w:tplc="04060005" w:tentative="1">
      <w:start w:val="1"/>
      <w:numFmt w:val="bullet"/>
      <w:lvlText w:val=""/>
      <w:lvlJc w:val="left"/>
      <w:pPr>
        <w:ind w:left="2335" w:hanging="360"/>
      </w:pPr>
      <w:rPr>
        <w:rFonts w:ascii="Wingdings" w:hAnsi="Wingdings" w:hint="default"/>
      </w:rPr>
    </w:lvl>
    <w:lvl w:ilvl="3" w:tplc="04060001" w:tentative="1">
      <w:start w:val="1"/>
      <w:numFmt w:val="bullet"/>
      <w:lvlText w:val=""/>
      <w:lvlJc w:val="left"/>
      <w:pPr>
        <w:ind w:left="3055" w:hanging="360"/>
      </w:pPr>
      <w:rPr>
        <w:rFonts w:ascii="Symbol" w:hAnsi="Symbol" w:hint="default"/>
      </w:rPr>
    </w:lvl>
    <w:lvl w:ilvl="4" w:tplc="04060003" w:tentative="1">
      <w:start w:val="1"/>
      <w:numFmt w:val="bullet"/>
      <w:lvlText w:val="o"/>
      <w:lvlJc w:val="left"/>
      <w:pPr>
        <w:ind w:left="3775" w:hanging="360"/>
      </w:pPr>
      <w:rPr>
        <w:rFonts w:ascii="Courier New" w:hAnsi="Courier New" w:hint="default"/>
      </w:rPr>
    </w:lvl>
    <w:lvl w:ilvl="5" w:tplc="04060005" w:tentative="1">
      <w:start w:val="1"/>
      <w:numFmt w:val="bullet"/>
      <w:lvlText w:val=""/>
      <w:lvlJc w:val="left"/>
      <w:pPr>
        <w:ind w:left="4495" w:hanging="360"/>
      </w:pPr>
      <w:rPr>
        <w:rFonts w:ascii="Wingdings" w:hAnsi="Wingdings" w:hint="default"/>
      </w:rPr>
    </w:lvl>
    <w:lvl w:ilvl="6" w:tplc="04060001" w:tentative="1">
      <w:start w:val="1"/>
      <w:numFmt w:val="bullet"/>
      <w:lvlText w:val=""/>
      <w:lvlJc w:val="left"/>
      <w:pPr>
        <w:ind w:left="5215" w:hanging="360"/>
      </w:pPr>
      <w:rPr>
        <w:rFonts w:ascii="Symbol" w:hAnsi="Symbol" w:hint="default"/>
      </w:rPr>
    </w:lvl>
    <w:lvl w:ilvl="7" w:tplc="04060003" w:tentative="1">
      <w:start w:val="1"/>
      <w:numFmt w:val="bullet"/>
      <w:lvlText w:val="o"/>
      <w:lvlJc w:val="left"/>
      <w:pPr>
        <w:ind w:left="5935" w:hanging="360"/>
      </w:pPr>
      <w:rPr>
        <w:rFonts w:ascii="Courier New" w:hAnsi="Courier New" w:hint="default"/>
      </w:rPr>
    </w:lvl>
    <w:lvl w:ilvl="8" w:tplc="04060005" w:tentative="1">
      <w:start w:val="1"/>
      <w:numFmt w:val="bullet"/>
      <w:lvlText w:val=""/>
      <w:lvlJc w:val="left"/>
      <w:pPr>
        <w:ind w:left="6655" w:hanging="360"/>
      </w:pPr>
      <w:rPr>
        <w:rFonts w:ascii="Wingdings" w:hAnsi="Wingdings" w:hint="default"/>
      </w:rPr>
    </w:lvl>
  </w:abstractNum>
  <w:abstractNum w:abstractNumId="31" w15:restartNumberingAfterBreak="0">
    <w:nsid w:val="7EC7728C"/>
    <w:multiLevelType w:val="hybridMultilevel"/>
    <w:tmpl w:val="D48A3006"/>
    <w:lvl w:ilvl="0" w:tplc="04060001">
      <w:start w:val="1"/>
      <w:numFmt w:val="bullet"/>
      <w:lvlText w:val=""/>
      <w:lvlJc w:val="left"/>
      <w:pPr>
        <w:ind w:left="895" w:hanging="360"/>
      </w:pPr>
      <w:rPr>
        <w:rFonts w:ascii="Symbol" w:hAnsi="Symbol" w:hint="default"/>
      </w:rPr>
    </w:lvl>
    <w:lvl w:ilvl="1" w:tplc="04060003" w:tentative="1">
      <w:start w:val="1"/>
      <w:numFmt w:val="bullet"/>
      <w:lvlText w:val="o"/>
      <w:lvlJc w:val="left"/>
      <w:pPr>
        <w:ind w:left="1615" w:hanging="360"/>
      </w:pPr>
      <w:rPr>
        <w:rFonts w:ascii="Courier New" w:hAnsi="Courier New" w:hint="default"/>
      </w:rPr>
    </w:lvl>
    <w:lvl w:ilvl="2" w:tplc="04060005" w:tentative="1">
      <w:start w:val="1"/>
      <w:numFmt w:val="bullet"/>
      <w:lvlText w:val=""/>
      <w:lvlJc w:val="left"/>
      <w:pPr>
        <w:ind w:left="2335" w:hanging="360"/>
      </w:pPr>
      <w:rPr>
        <w:rFonts w:ascii="Wingdings" w:hAnsi="Wingdings" w:hint="default"/>
      </w:rPr>
    </w:lvl>
    <w:lvl w:ilvl="3" w:tplc="04060001" w:tentative="1">
      <w:start w:val="1"/>
      <w:numFmt w:val="bullet"/>
      <w:lvlText w:val=""/>
      <w:lvlJc w:val="left"/>
      <w:pPr>
        <w:ind w:left="3055" w:hanging="360"/>
      </w:pPr>
      <w:rPr>
        <w:rFonts w:ascii="Symbol" w:hAnsi="Symbol" w:hint="default"/>
      </w:rPr>
    </w:lvl>
    <w:lvl w:ilvl="4" w:tplc="04060003" w:tentative="1">
      <w:start w:val="1"/>
      <w:numFmt w:val="bullet"/>
      <w:lvlText w:val="o"/>
      <w:lvlJc w:val="left"/>
      <w:pPr>
        <w:ind w:left="3775" w:hanging="360"/>
      </w:pPr>
      <w:rPr>
        <w:rFonts w:ascii="Courier New" w:hAnsi="Courier New" w:hint="default"/>
      </w:rPr>
    </w:lvl>
    <w:lvl w:ilvl="5" w:tplc="04060005" w:tentative="1">
      <w:start w:val="1"/>
      <w:numFmt w:val="bullet"/>
      <w:lvlText w:val=""/>
      <w:lvlJc w:val="left"/>
      <w:pPr>
        <w:ind w:left="4495" w:hanging="360"/>
      </w:pPr>
      <w:rPr>
        <w:rFonts w:ascii="Wingdings" w:hAnsi="Wingdings" w:hint="default"/>
      </w:rPr>
    </w:lvl>
    <w:lvl w:ilvl="6" w:tplc="04060001" w:tentative="1">
      <w:start w:val="1"/>
      <w:numFmt w:val="bullet"/>
      <w:lvlText w:val=""/>
      <w:lvlJc w:val="left"/>
      <w:pPr>
        <w:ind w:left="5215" w:hanging="360"/>
      </w:pPr>
      <w:rPr>
        <w:rFonts w:ascii="Symbol" w:hAnsi="Symbol" w:hint="default"/>
      </w:rPr>
    </w:lvl>
    <w:lvl w:ilvl="7" w:tplc="04060003" w:tentative="1">
      <w:start w:val="1"/>
      <w:numFmt w:val="bullet"/>
      <w:lvlText w:val="o"/>
      <w:lvlJc w:val="left"/>
      <w:pPr>
        <w:ind w:left="5935" w:hanging="360"/>
      </w:pPr>
      <w:rPr>
        <w:rFonts w:ascii="Courier New" w:hAnsi="Courier New" w:hint="default"/>
      </w:rPr>
    </w:lvl>
    <w:lvl w:ilvl="8" w:tplc="04060005" w:tentative="1">
      <w:start w:val="1"/>
      <w:numFmt w:val="bullet"/>
      <w:lvlText w:val=""/>
      <w:lvlJc w:val="left"/>
      <w:pPr>
        <w:ind w:left="6655" w:hanging="360"/>
      </w:pPr>
      <w:rPr>
        <w:rFonts w:ascii="Wingdings" w:hAnsi="Wingdings" w:hint="default"/>
      </w:rPr>
    </w:lvl>
  </w:abstractNum>
  <w:abstractNum w:abstractNumId="32" w15:restartNumberingAfterBreak="0">
    <w:nsid w:val="7F02541D"/>
    <w:multiLevelType w:val="hybridMultilevel"/>
    <w:tmpl w:val="5130F6D0"/>
    <w:lvl w:ilvl="0" w:tplc="04060001">
      <w:start w:val="1"/>
      <w:numFmt w:val="bullet"/>
      <w:lvlText w:val=""/>
      <w:lvlJc w:val="left"/>
      <w:pPr>
        <w:ind w:left="895" w:hanging="360"/>
      </w:pPr>
      <w:rPr>
        <w:rFonts w:ascii="Symbol" w:hAnsi="Symbol" w:hint="default"/>
      </w:rPr>
    </w:lvl>
    <w:lvl w:ilvl="1" w:tplc="04060003" w:tentative="1">
      <w:start w:val="1"/>
      <w:numFmt w:val="bullet"/>
      <w:lvlText w:val="o"/>
      <w:lvlJc w:val="left"/>
      <w:pPr>
        <w:ind w:left="1615" w:hanging="360"/>
      </w:pPr>
      <w:rPr>
        <w:rFonts w:ascii="Courier New" w:hAnsi="Courier New" w:hint="default"/>
      </w:rPr>
    </w:lvl>
    <w:lvl w:ilvl="2" w:tplc="04060005" w:tentative="1">
      <w:start w:val="1"/>
      <w:numFmt w:val="bullet"/>
      <w:lvlText w:val=""/>
      <w:lvlJc w:val="left"/>
      <w:pPr>
        <w:ind w:left="2335" w:hanging="360"/>
      </w:pPr>
      <w:rPr>
        <w:rFonts w:ascii="Wingdings" w:hAnsi="Wingdings" w:hint="default"/>
      </w:rPr>
    </w:lvl>
    <w:lvl w:ilvl="3" w:tplc="04060001" w:tentative="1">
      <w:start w:val="1"/>
      <w:numFmt w:val="bullet"/>
      <w:lvlText w:val=""/>
      <w:lvlJc w:val="left"/>
      <w:pPr>
        <w:ind w:left="3055" w:hanging="360"/>
      </w:pPr>
      <w:rPr>
        <w:rFonts w:ascii="Symbol" w:hAnsi="Symbol" w:hint="default"/>
      </w:rPr>
    </w:lvl>
    <w:lvl w:ilvl="4" w:tplc="04060003" w:tentative="1">
      <w:start w:val="1"/>
      <w:numFmt w:val="bullet"/>
      <w:lvlText w:val="o"/>
      <w:lvlJc w:val="left"/>
      <w:pPr>
        <w:ind w:left="3775" w:hanging="360"/>
      </w:pPr>
      <w:rPr>
        <w:rFonts w:ascii="Courier New" w:hAnsi="Courier New" w:hint="default"/>
      </w:rPr>
    </w:lvl>
    <w:lvl w:ilvl="5" w:tplc="04060005" w:tentative="1">
      <w:start w:val="1"/>
      <w:numFmt w:val="bullet"/>
      <w:lvlText w:val=""/>
      <w:lvlJc w:val="left"/>
      <w:pPr>
        <w:ind w:left="4495" w:hanging="360"/>
      </w:pPr>
      <w:rPr>
        <w:rFonts w:ascii="Wingdings" w:hAnsi="Wingdings" w:hint="default"/>
      </w:rPr>
    </w:lvl>
    <w:lvl w:ilvl="6" w:tplc="04060001" w:tentative="1">
      <w:start w:val="1"/>
      <w:numFmt w:val="bullet"/>
      <w:lvlText w:val=""/>
      <w:lvlJc w:val="left"/>
      <w:pPr>
        <w:ind w:left="5215" w:hanging="360"/>
      </w:pPr>
      <w:rPr>
        <w:rFonts w:ascii="Symbol" w:hAnsi="Symbol" w:hint="default"/>
      </w:rPr>
    </w:lvl>
    <w:lvl w:ilvl="7" w:tplc="04060003" w:tentative="1">
      <w:start w:val="1"/>
      <w:numFmt w:val="bullet"/>
      <w:lvlText w:val="o"/>
      <w:lvlJc w:val="left"/>
      <w:pPr>
        <w:ind w:left="5935" w:hanging="360"/>
      </w:pPr>
      <w:rPr>
        <w:rFonts w:ascii="Courier New" w:hAnsi="Courier New" w:hint="default"/>
      </w:rPr>
    </w:lvl>
    <w:lvl w:ilvl="8" w:tplc="04060005" w:tentative="1">
      <w:start w:val="1"/>
      <w:numFmt w:val="bullet"/>
      <w:lvlText w:val=""/>
      <w:lvlJc w:val="left"/>
      <w:pPr>
        <w:ind w:left="6655" w:hanging="360"/>
      </w:pPr>
      <w:rPr>
        <w:rFonts w:ascii="Wingdings" w:hAnsi="Wingdings" w:hint="default"/>
      </w:rPr>
    </w:lvl>
  </w:abstractNum>
  <w:abstractNum w:abstractNumId="33" w15:restartNumberingAfterBreak="0">
    <w:nsid w:val="7F7A4054"/>
    <w:multiLevelType w:val="hybridMultilevel"/>
    <w:tmpl w:val="41FE1DCA"/>
    <w:lvl w:ilvl="0" w:tplc="04060001">
      <w:start w:val="1"/>
      <w:numFmt w:val="bullet"/>
      <w:lvlText w:val=""/>
      <w:lvlJc w:val="left"/>
      <w:pPr>
        <w:ind w:left="895" w:hanging="360"/>
      </w:pPr>
      <w:rPr>
        <w:rFonts w:ascii="Symbol" w:hAnsi="Symbol" w:hint="default"/>
      </w:rPr>
    </w:lvl>
    <w:lvl w:ilvl="1" w:tplc="04060003" w:tentative="1">
      <w:start w:val="1"/>
      <w:numFmt w:val="bullet"/>
      <w:lvlText w:val="o"/>
      <w:lvlJc w:val="left"/>
      <w:pPr>
        <w:ind w:left="1615" w:hanging="360"/>
      </w:pPr>
      <w:rPr>
        <w:rFonts w:ascii="Courier New" w:hAnsi="Courier New" w:hint="default"/>
      </w:rPr>
    </w:lvl>
    <w:lvl w:ilvl="2" w:tplc="04060005" w:tentative="1">
      <w:start w:val="1"/>
      <w:numFmt w:val="bullet"/>
      <w:lvlText w:val=""/>
      <w:lvlJc w:val="left"/>
      <w:pPr>
        <w:ind w:left="2335" w:hanging="360"/>
      </w:pPr>
      <w:rPr>
        <w:rFonts w:ascii="Wingdings" w:hAnsi="Wingdings" w:hint="default"/>
      </w:rPr>
    </w:lvl>
    <w:lvl w:ilvl="3" w:tplc="04060001" w:tentative="1">
      <w:start w:val="1"/>
      <w:numFmt w:val="bullet"/>
      <w:lvlText w:val=""/>
      <w:lvlJc w:val="left"/>
      <w:pPr>
        <w:ind w:left="3055" w:hanging="360"/>
      </w:pPr>
      <w:rPr>
        <w:rFonts w:ascii="Symbol" w:hAnsi="Symbol" w:hint="default"/>
      </w:rPr>
    </w:lvl>
    <w:lvl w:ilvl="4" w:tplc="04060003" w:tentative="1">
      <w:start w:val="1"/>
      <w:numFmt w:val="bullet"/>
      <w:lvlText w:val="o"/>
      <w:lvlJc w:val="left"/>
      <w:pPr>
        <w:ind w:left="3775" w:hanging="360"/>
      </w:pPr>
      <w:rPr>
        <w:rFonts w:ascii="Courier New" w:hAnsi="Courier New" w:hint="default"/>
      </w:rPr>
    </w:lvl>
    <w:lvl w:ilvl="5" w:tplc="04060005" w:tentative="1">
      <w:start w:val="1"/>
      <w:numFmt w:val="bullet"/>
      <w:lvlText w:val=""/>
      <w:lvlJc w:val="left"/>
      <w:pPr>
        <w:ind w:left="4495" w:hanging="360"/>
      </w:pPr>
      <w:rPr>
        <w:rFonts w:ascii="Wingdings" w:hAnsi="Wingdings" w:hint="default"/>
      </w:rPr>
    </w:lvl>
    <w:lvl w:ilvl="6" w:tplc="04060001" w:tentative="1">
      <w:start w:val="1"/>
      <w:numFmt w:val="bullet"/>
      <w:lvlText w:val=""/>
      <w:lvlJc w:val="left"/>
      <w:pPr>
        <w:ind w:left="5215" w:hanging="360"/>
      </w:pPr>
      <w:rPr>
        <w:rFonts w:ascii="Symbol" w:hAnsi="Symbol" w:hint="default"/>
      </w:rPr>
    </w:lvl>
    <w:lvl w:ilvl="7" w:tplc="04060003" w:tentative="1">
      <w:start w:val="1"/>
      <w:numFmt w:val="bullet"/>
      <w:lvlText w:val="o"/>
      <w:lvlJc w:val="left"/>
      <w:pPr>
        <w:ind w:left="5935" w:hanging="360"/>
      </w:pPr>
      <w:rPr>
        <w:rFonts w:ascii="Courier New" w:hAnsi="Courier New" w:hint="default"/>
      </w:rPr>
    </w:lvl>
    <w:lvl w:ilvl="8" w:tplc="04060005" w:tentative="1">
      <w:start w:val="1"/>
      <w:numFmt w:val="bullet"/>
      <w:lvlText w:val=""/>
      <w:lvlJc w:val="left"/>
      <w:pPr>
        <w:ind w:left="6655"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1"/>
  </w:num>
  <w:num w:numId="8">
    <w:abstractNumId w:val="23"/>
  </w:num>
  <w:num w:numId="9">
    <w:abstractNumId w:val="5"/>
  </w:num>
  <w:num w:numId="10">
    <w:abstractNumId w:val="12"/>
  </w:num>
  <w:num w:numId="11">
    <w:abstractNumId w:val="8"/>
  </w:num>
  <w:num w:numId="12">
    <w:abstractNumId w:val="26"/>
  </w:num>
  <w:num w:numId="13">
    <w:abstractNumId w:val="14"/>
  </w:num>
  <w:num w:numId="14">
    <w:abstractNumId w:val="3"/>
  </w:num>
  <w:num w:numId="15">
    <w:abstractNumId w:val="4"/>
  </w:num>
  <w:num w:numId="16">
    <w:abstractNumId w:val="31"/>
  </w:num>
  <w:num w:numId="17">
    <w:abstractNumId w:val="9"/>
  </w:num>
  <w:num w:numId="18">
    <w:abstractNumId w:val="7"/>
  </w:num>
  <w:num w:numId="19">
    <w:abstractNumId w:val="16"/>
  </w:num>
  <w:num w:numId="20">
    <w:abstractNumId w:val="22"/>
  </w:num>
  <w:num w:numId="21">
    <w:abstractNumId w:val="24"/>
  </w:num>
  <w:num w:numId="22">
    <w:abstractNumId w:val="13"/>
  </w:num>
  <w:num w:numId="23">
    <w:abstractNumId w:val="20"/>
  </w:num>
  <w:num w:numId="24">
    <w:abstractNumId w:val="0"/>
  </w:num>
  <w:num w:numId="25">
    <w:abstractNumId w:val="1"/>
  </w:num>
  <w:num w:numId="26">
    <w:abstractNumId w:val="32"/>
  </w:num>
  <w:num w:numId="27">
    <w:abstractNumId w:val="11"/>
  </w:num>
  <w:num w:numId="28">
    <w:abstractNumId w:val="2"/>
  </w:num>
  <w:num w:numId="29">
    <w:abstractNumId w:val="33"/>
  </w:num>
  <w:num w:numId="30">
    <w:abstractNumId w:val="29"/>
  </w:num>
  <w:num w:numId="31">
    <w:abstractNumId w:val="10"/>
  </w:num>
  <w:num w:numId="32">
    <w:abstractNumId w:val="30"/>
  </w:num>
  <w:num w:numId="33">
    <w:abstractNumId w:val="1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91"/>
    <w:rsid w:val="000259B9"/>
    <w:rsid w:val="00041491"/>
    <w:rsid w:val="00050D16"/>
    <w:rsid w:val="00074F2A"/>
    <w:rsid w:val="000A1CA8"/>
    <w:rsid w:val="000A466B"/>
    <w:rsid w:val="000B058C"/>
    <w:rsid w:val="000D633B"/>
    <w:rsid w:val="000E4EE6"/>
    <w:rsid w:val="001454E2"/>
    <w:rsid w:val="001564CC"/>
    <w:rsid w:val="00206CE8"/>
    <w:rsid w:val="0021526C"/>
    <w:rsid w:val="0025771F"/>
    <w:rsid w:val="00283A2B"/>
    <w:rsid w:val="002B30AD"/>
    <w:rsid w:val="002C2C01"/>
    <w:rsid w:val="0032039A"/>
    <w:rsid w:val="00336592"/>
    <w:rsid w:val="003A29AE"/>
    <w:rsid w:val="003A32D7"/>
    <w:rsid w:val="003B4074"/>
    <w:rsid w:val="003C769A"/>
    <w:rsid w:val="003F1838"/>
    <w:rsid w:val="003F6AEF"/>
    <w:rsid w:val="0045746C"/>
    <w:rsid w:val="0049104B"/>
    <w:rsid w:val="004C70C0"/>
    <w:rsid w:val="004E3B12"/>
    <w:rsid w:val="00525BEB"/>
    <w:rsid w:val="00532310"/>
    <w:rsid w:val="00560ECC"/>
    <w:rsid w:val="00565F0F"/>
    <w:rsid w:val="00594A86"/>
    <w:rsid w:val="00596D86"/>
    <w:rsid w:val="00637F5A"/>
    <w:rsid w:val="006560B1"/>
    <w:rsid w:val="006756DD"/>
    <w:rsid w:val="006C1D02"/>
    <w:rsid w:val="00737275"/>
    <w:rsid w:val="00740EEC"/>
    <w:rsid w:val="0078011A"/>
    <w:rsid w:val="00782AF4"/>
    <w:rsid w:val="00790EE7"/>
    <w:rsid w:val="007B6649"/>
    <w:rsid w:val="0081546F"/>
    <w:rsid w:val="0082576E"/>
    <w:rsid w:val="00833B99"/>
    <w:rsid w:val="00881891"/>
    <w:rsid w:val="00907F75"/>
    <w:rsid w:val="009260DE"/>
    <w:rsid w:val="0093258A"/>
    <w:rsid w:val="009C7BA3"/>
    <w:rsid w:val="009D1F5A"/>
    <w:rsid w:val="00B003BF"/>
    <w:rsid w:val="00B373D7"/>
    <w:rsid w:val="00B473B8"/>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 w:val="00FE62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65CA5"/>
  <w15:chartTrackingRefBased/>
  <w15:docId w15:val="{05434291-C7FD-4DE0-93FB-C94A94E4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881891"/>
    <w:rPr>
      <w:color w:val="808080"/>
    </w:rPr>
  </w:style>
  <w:style w:type="table" w:styleId="Tabel-Gitter">
    <w:name w:val="Table Grid"/>
    <w:basedOn w:val="Tabel-Normal"/>
    <w:uiPriority w:val="59"/>
    <w:rsid w:val="00881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881891"/>
    <w:pPr>
      <w:ind w:left="720"/>
      <w:contextualSpacing/>
    </w:pPr>
  </w:style>
  <w:style w:type="character" w:styleId="Hyperlink">
    <w:name w:val="Hyperlink"/>
    <w:basedOn w:val="Standardskrifttypeiafsnit"/>
    <w:uiPriority w:val="99"/>
    <w:unhideWhenUsed/>
    <w:rsid w:val="008818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5984</Words>
  <Characters>37889</Characters>
  <Application>Microsoft Office Word</Application>
  <DocSecurity>0</DocSecurity>
  <Lines>315</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2024024058 pkt. 4.6</dc:description>
  <cp:lastModifiedBy>Gitte Ronnovius</cp:lastModifiedBy>
  <cp:revision>4</cp:revision>
  <cp:lastPrinted>2012-08-22T08:53:00Z</cp:lastPrinted>
  <dcterms:created xsi:type="dcterms:W3CDTF">2024-09-05T08:25:00Z</dcterms:created>
  <dcterms:modified xsi:type="dcterms:W3CDTF">2024-09-11T06:13:00Z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