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41FC" w14:textId="55BB64B3" w:rsidR="009260DE" w:rsidRPr="0096059C" w:rsidRDefault="0021526C" w:rsidP="007C3E0A">
      <w:pPr>
        <w:rPr>
          <w:b/>
          <w:sz w:val="24"/>
          <w:szCs w:val="24"/>
        </w:rPr>
      </w:pPr>
      <w:bookmarkStart w:id="0" w:name="_GoBack"/>
      <w:bookmarkEnd w:id="0"/>
      <w:r w:rsidRPr="0096059C">
        <w:rPr>
          <w:noProof/>
          <w:sz w:val="24"/>
          <w:szCs w:val="24"/>
          <w:lang w:eastAsia="da-DK"/>
        </w:rPr>
        <w:drawing>
          <wp:anchor distT="0" distB="0" distL="114300" distR="114300" simplePos="0" relativeHeight="251658240" behindDoc="0" locked="0" layoutInCell="1" allowOverlap="1" wp14:anchorId="7FC3B2D3" wp14:editId="11B055D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6059C">
        <w:rPr>
          <w:sz w:val="24"/>
          <w:szCs w:val="24"/>
        </w:rPr>
        <w:br w:type="textWrapping" w:clear="all"/>
      </w:r>
    </w:p>
    <w:p w14:paraId="2CB10351" w14:textId="6B3921F2" w:rsidR="009260DE" w:rsidRPr="0096059C" w:rsidRDefault="009260DE" w:rsidP="009260DE">
      <w:pPr>
        <w:pStyle w:val="Titel"/>
        <w:tabs>
          <w:tab w:val="right" w:pos="9356"/>
        </w:tabs>
        <w:jc w:val="left"/>
        <w:rPr>
          <w:b w:val="0"/>
          <w:szCs w:val="24"/>
          <w:lang w:eastAsia="en-US"/>
        </w:rPr>
      </w:pPr>
      <w:r w:rsidRPr="0096059C">
        <w:rPr>
          <w:b w:val="0"/>
          <w:szCs w:val="24"/>
          <w:lang w:eastAsia="en-US"/>
        </w:rPr>
        <w:tab/>
      </w:r>
      <w:r w:rsidR="00230C11">
        <w:rPr>
          <w:szCs w:val="24"/>
        </w:rPr>
        <w:t>4. februar 2026</w:t>
      </w:r>
    </w:p>
    <w:p w14:paraId="1DD8F8B2" w14:textId="77777777" w:rsidR="009260DE" w:rsidRPr="0096059C" w:rsidRDefault="009260DE" w:rsidP="009260DE">
      <w:pPr>
        <w:pStyle w:val="Titel"/>
        <w:tabs>
          <w:tab w:val="left" w:pos="8222"/>
        </w:tabs>
        <w:jc w:val="left"/>
        <w:rPr>
          <w:b w:val="0"/>
          <w:szCs w:val="24"/>
        </w:rPr>
      </w:pPr>
    </w:p>
    <w:p w14:paraId="27C975F8" w14:textId="77777777" w:rsidR="009260DE" w:rsidRPr="0096059C" w:rsidRDefault="009260DE" w:rsidP="009260DE">
      <w:pPr>
        <w:pStyle w:val="Titel"/>
        <w:jc w:val="left"/>
        <w:rPr>
          <w:b w:val="0"/>
          <w:szCs w:val="24"/>
        </w:rPr>
      </w:pPr>
    </w:p>
    <w:p w14:paraId="76BF727F" w14:textId="77777777" w:rsidR="009260DE" w:rsidRPr="0096059C" w:rsidRDefault="009260DE" w:rsidP="009260DE">
      <w:pPr>
        <w:pStyle w:val="Titel"/>
        <w:jc w:val="left"/>
        <w:rPr>
          <w:b w:val="0"/>
          <w:szCs w:val="24"/>
        </w:rPr>
      </w:pPr>
    </w:p>
    <w:p w14:paraId="29987650" w14:textId="77777777" w:rsidR="009260DE" w:rsidRPr="0096059C" w:rsidRDefault="009260DE" w:rsidP="009260DE">
      <w:pPr>
        <w:jc w:val="center"/>
        <w:rPr>
          <w:b/>
          <w:sz w:val="24"/>
          <w:szCs w:val="24"/>
        </w:rPr>
      </w:pPr>
      <w:r w:rsidRPr="0096059C">
        <w:rPr>
          <w:b/>
          <w:sz w:val="24"/>
          <w:szCs w:val="24"/>
        </w:rPr>
        <w:t>PRODUKTRESUMÉ</w:t>
      </w:r>
    </w:p>
    <w:p w14:paraId="58FF9E6C" w14:textId="77777777" w:rsidR="009260DE" w:rsidRPr="0096059C" w:rsidRDefault="009260DE" w:rsidP="009260DE">
      <w:pPr>
        <w:jc w:val="center"/>
        <w:rPr>
          <w:b/>
          <w:sz w:val="24"/>
          <w:szCs w:val="24"/>
        </w:rPr>
      </w:pPr>
    </w:p>
    <w:p w14:paraId="616D7A63" w14:textId="77777777" w:rsidR="009260DE" w:rsidRPr="0096059C" w:rsidRDefault="009260DE" w:rsidP="009260DE">
      <w:pPr>
        <w:jc w:val="center"/>
        <w:rPr>
          <w:b/>
          <w:sz w:val="24"/>
          <w:szCs w:val="24"/>
        </w:rPr>
      </w:pPr>
      <w:r w:rsidRPr="0096059C">
        <w:rPr>
          <w:b/>
          <w:sz w:val="24"/>
          <w:szCs w:val="24"/>
        </w:rPr>
        <w:t>for</w:t>
      </w:r>
    </w:p>
    <w:p w14:paraId="3FFD0A0C" w14:textId="77777777" w:rsidR="000B058C" w:rsidRPr="0096059C" w:rsidRDefault="000B058C" w:rsidP="009260DE">
      <w:pPr>
        <w:jc w:val="center"/>
        <w:rPr>
          <w:b/>
          <w:sz w:val="24"/>
          <w:szCs w:val="24"/>
        </w:rPr>
      </w:pPr>
    </w:p>
    <w:p w14:paraId="66269295" w14:textId="1FFC987C" w:rsidR="00A80873" w:rsidRPr="0096059C" w:rsidRDefault="00A80873" w:rsidP="00A80873">
      <w:pPr>
        <w:jc w:val="center"/>
        <w:rPr>
          <w:b/>
          <w:sz w:val="24"/>
          <w:szCs w:val="24"/>
        </w:rPr>
      </w:pPr>
      <w:r w:rsidRPr="0096059C">
        <w:rPr>
          <w:b/>
          <w:sz w:val="24"/>
          <w:szCs w:val="24"/>
        </w:rPr>
        <w:t>Gentamicin "</w:t>
      </w:r>
      <w:proofErr w:type="spellStart"/>
      <w:r w:rsidRPr="0096059C">
        <w:rPr>
          <w:b/>
          <w:sz w:val="24"/>
          <w:szCs w:val="24"/>
        </w:rPr>
        <w:t>Macure</w:t>
      </w:r>
      <w:proofErr w:type="spellEnd"/>
      <w:r w:rsidRPr="0096059C">
        <w:rPr>
          <w:b/>
          <w:sz w:val="24"/>
          <w:szCs w:val="24"/>
        </w:rPr>
        <w:t>", infusionsvæske, opløsning</w:t>
      </w:r>
    </w:p>
    <w:p w14:paraId="1EC38D97" w14:textId="77777777" w:rsidR="009260DE" w:rsidRPr="0096059C" w:rsidRDefault="009260DE" w:rsidP="009260DE">
      <w:pPr>
        <w:jc w:val="both"/>
        <w:rPr>
          <w:sz w:val="24"/>
          <w:szCs w:val="24"/>
        </w:rPr>
      </w:pPr>
    </w:p>
    <w:p w14:paraId="4F1BAAED" w14:textId="77777777" w:rsidR="009260DE" w:rsidRPr="0096059C" w:rsidRDefault="009260DE" w:rsidP="009260DE">
      <w:pPr>
        <w:jc w:val="both"/>
        <w:rPr>
          <w:sz w:val="24"/>
          <w:szCs w:val="24"/>
        </w:rPr>
      </w:pPr>
    </w:p>
    <w:p w14:paraId="73793477" w14:textId="77777777" w:rsidR="009260DE" w:rsidRPr="0096059C" w:rsidRDefault="009260DE" w:rsidP="009260DE">
      <w:pPr>
        <w:tabs>
          <w:tab w:val="left" w:pos="851"/>
        </w:tabs>
        <w:ind w:left="851" w:hanging="851"/>
        <w:rPr>
          <w:b/>
          <w:sz w:val="24"/>
          <w:szCs w:val="24"/>
        </w:rPr>
      </w:pPr>
      <w:r w:rsidRPr="0096059C">
        <w:rPr>
          <w:b/>
          <w:sz w:val="24"/>
          <w:szCs w:val="24"/>
        </w:rPr>
        <w:t>0.</w:t>
      </w:r>
      <w:r w:rsidRPr="0096059C">
        <w:rPr>
          <w:b/>
          <w:sz w:val="24"/>
          <w:szCs w:val="24"/>
        </w:rPr>
        <w:tab/>
        <w:t>D.SP.NR.</w:t>
      </w:r>
    </w:p>
    <w:p w14:paraId="0BDEA86D" w14:textId="7F555CDD" w:rsidR="009260DE" w:rsidRPr="0096059C" w:rsidRDefault="00A80873" w:rsidP="009260DE">
      <w:pPr>
        <w:tabs>
          <w:tab w:val="left" w:pos="851"/>
        </w:tabs>
        <w:ind w:left="851"/>
        <w:rPr>
          <w:sz w:val="24"/>
          <w:szCs w:val="24"/>
        </w:rPr>
      </w:pPr>
      <w:r w:rsidRPr="0096059C">
        <w:rPr>
          <w:sz w:val="24"/>
          <w:szCs w:val="24"/>
        </w:rPr>
        <w:t>33696</w:t>
      </w:r>
    </w:p>
    <w:p w14:paraId="77F0265A" w14:textId="77777777" w:rsidR="009260DE" w:rsidRPr="0096059C" w:rsidRDefault="009260DE" w:rsidP="009260DE">
      <w:pPr>
        <w:tabs>
          <w:tab w:val="left" w:pos="851"/>
        </w:tabs>
        <w:ind w:left="851"/>
        <w:rPr>
          <w:sz w:val="24"/>
          <w:szCs w:val="24"/>
        </w:rPr>
      </w:pPr>
    </w:p>
    <w:p w14:paraId="52FC32D8" w14:textId="77777777" w:rsidR="009260DE" w:rsidRPr="0096059C" w:rsidRDefault="009260DE" w:rsidP="009260DE">
      <w:pPr>
        <w:tabs>
          <w:tab w:val="left" w:pos="851"/>
        </w:tabs>
        <w:ind w:left="851" w:hanging="851"/>
        <w:rPr>
          <w:b/>
          <w:sz w:val="24"/>
          <w:szCs w:val="24"/>
        </w:rPr>
      </w:pPr>
      <w:r w:rsidRPr="0096059C">
        <w:rPr>
          <w:b/>
          <w:sz w:val="24"/>
          <w:szCs w:val="24"/>
        </w:rPr>
        <w:t>1.</w:t>
      </w:r>
      <w:r w:rsidRPr="0096059C">
        <w:rPr>
          <w:b/>
          <w:sz w:val="24"/>
          <w:szCs w:val="24"/>
        </w:rPr>
        <w:tab/>
        <w:t>LÆGEMIDLETS NAVN</w:t>
      </w:r>
    </w:p>
    <w:p w14:paraId="303774E4" w14:textId="7EB4F649" w:rsidR="009260DE" w:rsidRPr="0096059C" w:rsidRDefault="00A80873" w:rsidP="009260DE">
      <w:pPr>
        <w:tabs>
          <w:tab w:val="left" w:pos="851"/>
        </w:tabs>
        <w:ind w:left="851"/>
        <w:rPr>
          <w:sz w:val="24"/>
          <w:szCs w:val="24"/>
        </w:rPr>
      </w:pPr>
      <w:r w:rsidRPr="0096059C">
        <w:rPr>
          <w:sz w:val="24"/>
          <w:szCs w:val="24"/>
        </w:rPr>
        <w:t>Gentamicin "</w:t>
      </w:r>
      <w:proofErr w:type="spellStart"/>
      <w:r w:rsidRPr="0096059C">
        <w:rPr>
          <w:sz w:val="24"/>
          <w:szCs w:val="24"/>
        </w:rPr>
        <w:t>Macure</w:t>
      </w:r>
      <w:proofErr w:type="spellEnd"/>
      <w:r w:rsidRPr="0096059C">
        <w:rPr>
          <w:sz w:val="24"/>
          <w:szCs w:val="24"/>
        </w:rPr>
        <w:t>"</w:t>
      </w:r>
    </w:p>
    <w:p w14:paraId="5A8C224C" w14:textId="77777777" w:rsidR="009260DE" w:rsidRPr="0096059C" w:rsidRDefault="009260DE" w:rsidP="009260DE">
      <w:pPr>
        <w:tabs>
          <w:tab w:val="left" w:pos="851"/>
        </w:tabs>
        <w:ind w:left="851"/>
        <w:rPr>
          <w:sz w:val="24"/>
          <w:szCs w:val="24"/>
        </w:rPr>
      </w:pPr>
    </w:p>
    <w:p w14:paraId="4D0CA4C9" w14:textId="77777777" w:rsidR="009260DE" w:rsidRPr="0096059C" w:rsidRDefault="009260DE" w:rsidP="009260DE">
      <w:pPr>
        <w:tabs>
          <w:tab w:val="left" w:pos="851"/>
        </w:tabs>
        <w:ind w:left="851" w:hanging="851"/>
        <w:rPr>
          <w:b/>
          <w:sz w:val="24"/>
          <w:szCs w:val="24"/>
        </w:rPr>
      </w:pPr>
      <w:r w:rsidRPr="0096059C">
        <w:rPr>
          <w:b/>
          <w:sz w:val="24"/>
          <w:szCs w:val="24"/>
        </w:rPr>
        <w:t>2.</w:t>
      </w:r>
      <w:r w:rsidRPr="0096059C">
        <w:rPr>
          <w:b/>
          <w:sz w:val="24"/>
          <w:szCs w:val="24"/>
        </w:rPr>
        <w:tab/>
        <w:t>KVALITATIV OG KVANTITATIV SAMMENSÆTNING</w:t>
      </w:r>
    </w:p>
    <w:p w14:paraId="74FC08CB" w14:textId="77777777" w:rsidR="00515721" w:rsidRDefault="005E29AC" w:rsidP="007C3E0A">
      <w:pPr>
        <w:ind w:left="851"/>
        <w:rPr>
          <w:sz w:val="24"/>
          <w:szCs w:val="24"/>
        </w:rPr>
      </w:pPr>
      <w:r w:rsidRPr="0096059C">
        <w:rPr>
          <w:sz w:val="24"/>
          <w:szCs w:val="24"/>
        </w:rPr>
        <w:t>Hver ampul indeholder gentamicinsulfat svarende til 160 mg gentamicin pr. 2 ml.</w:t>
      </w:r>
    </w:p>
    <w:p w14:paraId="74E00568" w14:textId="510CD960" w:rsidR="005E29AC" w:rsidRPr="0096059C" w:rsidRDefault="005E29AC" w:rsidP="007C3E0A">
      <w:pPr>
        <w:ind w:left="851"/>
        <w:rPr>
          <w:sz w:val="24"/>
          <w:szCs w:val="24"/>
        </w:rPr>
      </w:pPr>
      <w:r w:rsidRPr="0096059C">
        <w:rPr>
          <w:sz w:val="24"/>
          <w:szCs w:val="24"/>
        </w:rPr>
        <w:t>Gentamicinkoncentrationen er 80 mg/ml.</w:t>
      </w:r>
    </w:p>
    <w:p w14:paraId="513C4FC1" w14:textId="77777777" w:rsidR="005E29AC" w:rsidRPr="0096059C" w:rsidRDefault="005E29AC" w:rsidP="007C3E0A">
      <w:pPr>
        <w:ind w:left="851"/>
        <w:rPr>
          <w:bCs/>
          <w:sz w:val="24"/>
          <w:szCs w:val="24"/>
          <w:u w:val="single"/>
        </w:rPr>
      </w:pPr>
    </w:p>
    <w:p w14:paraId="11CC8B63" w14:textId="77777777" w:rsidR="005E29AC" w:rsidRPr="0096059C" w:rsidRDefault="005E29AC" w:rsidP="007C3E0A">
      <w:pPr>
        <w:ind w:left="851"/>
        <w:rPr>
          <w:sz w:val="24"/>
          <w:szCs w:val="24"/>
        </w:rPr>
      </w:pPr>
      <w:r w:rsidRPr="0096059C">
        <w:rPr>
          <w:sz w:val="24"/>
          <w:szCs w:val="24"/>
        </w:rPr>
        <w:t>Alle hjælpestoffer er anført under pkt. 6.1.</w:t>
      </w:r>
    </w:p>
    <w:p w14:paraId="0B49FDB5" w14:textId="77777777" w:rsidR="009260DE" w:rsidRPr="0096059C" w:rsidRDefault="009260DE" w:rsidP="009260DE">
      <w:pPr>
        <w:tabs>
          <w:tab w:val="left" w:pos="851"/>
        </w:tabs>
        <w:ind w:left="851"/>
        <w:rPr>
          <w:sz w:val="24"/>
          <w:szCs w:val="24"/>
        </w:rPr>
      </w:pPr>
    </w:p>
    <w:p w14:paraId="3096CD04" w14:textId="77777777" w:rsidR="009260DE" w:rsidRPr="0096059C" w:rsidRDefault="009260DE" w:rsidP="009260DE">
      <w:pPr>
        <w:tabs>
          <w:tab w:val="left" w:pos="851"/>
        </w:tabs>
        <w:ind w:left="851" w:hanging="851"/>
        <w:rPr>
          <w:b/>
          <w:sz w:val="24"/>
          <w:szCs w:val="24"/>
        </w:rPr>
      </w:pPr>
      <w:r w:rsidRPr="0096059C">
        <w:rPr>
          <w:b/>
          <w:sz w:val="24"/>
          <w:szCs w:val="24"/>
        </w:rPr>
        <w:t>3.</w:t>
      </w:r>
      <w:r w:rsidRPr="0096059C">
        <w:rPr>
          <w:b/>
          <w:sz w:val="24"/>
          <w:szCs w:val="24"/>
        </w:rPr>
        <w:tab/>
        <w:t>LÆGEMIDDELFORM</w:t>
      </w:r>
    </w:p>
    <w:p w14:paraId="7397B76C" w14:textId="77777777" w:rsidR="005E29AC" w:rsidRPr="0096059C" w:rsidRDefault="005E29AC" w:rsidP="007C3E0A">
      <w:pPr>
        <w:ind w:left="851"/>
        <w:rPr>
          <w:sz w:val="24"/>
          <w:szCs w:val="24"/>
        </w:rPr>
      </w:pPr>
      <w:r w:rsidRPr="0096059C">
        <w:rPr>
          <w:sz w:val="24"/>
          <w:szCs w:val="24"/>
        </w:rPr>
        <w:t>Infusionsvæske, opløsning</w:t>
      </w:r>
    </w:p>
    <w:p w14:paraId="1E649469" w14:textId="77777777" w:rsidR="005E29AC" w:rsidRPr="0096059C" w:rsidRDefault="005E29AC" w:rsidP="007C3E0A">
      <w:pPr>
        <w:ind w:left="851"/>
        <w:rPr>
          <w:sz w:val="24"/>
          <w:szCs w:val="24"/>
        </w:rPr>
      </w:pPr>
    </w:p>
    <w:p w14:paraId="139E4276" w14:textId="77777777" w:rsidR="005E29AC" w:rsidRPr="0096059C" w:rsidRDefault="005E29AC" w:rsidP="007C3E0A">
      <w:pPr>
        <w:ind w:left="851"/>
        <w:rPr>
          <w:sz w:val="24"/>
          <w:szCs w:val="24"/>
        </w:rPr>
      </w:pPr>
      <w:r w:rsidRPr="0096059C">
        <w:rPr>
          <w:sz w:val="24"/>
          <w:szCs w:val="24"/>
        </w:rPr>
        <w:t>Klar, let gullig opløsning</w:t>
      </w:r>
    </w:p>
    <w:p w14:paraId="59C78DB5" w14:textId="77777777" w:rsidR="009260DE" w:rsidRPr="0096059C" w:rsidRDefault="009260DE" w:rsidP="009260DE">
      <w:pPr>
        <w:tabs>
          <w:tab w:val="left" w:pos="851"/>
        </w:tabs>
        <w:ind w:left="851"/>
        <w:rPr>
          <w:sz w:val="24"/>
          <w:szCs w:val="24"/>
        </w:rPr>
      </w:pPr>
    </w:p>
    <w:p w14:paraId="57942E2C" w14:textId="77777777" w:rsidR="009260DE" w:rsidRPr="0096059C" w:rsidRDefault="009260DE" w:rsidP="009260DE">
      <w:pPr>
        <w:tabs>
          <w:tab w:val="left" w:pos="851"/>
        </w:tabs>
        <w:ind w:left="851"/>
        <w:rPr>
          <w:sz w:val="24"/>
          <w:szCs w:val="24"/>
        </w:rPr>
      </w:pPr>
    </w:p>
    <w:p w14:paraId="6ABC2A85" w14:textId="77777777" w:rsidR="009260DE" w:rsidRPr="0096059C" w:rsidRDefault="009260DE" w:rsidP="009260DE">
      <w:pPr>
        <w:tabs>
          <w:tab w:val="left" w:pos="851"/>
        </w:tabs>
        <w:ind w:left="851" w:hanging="851"/>
        <w:rPr>
          <w:b/>
          <w:sz w:val="24"/>
          <w:szCs w:val="24"/>
        </w:rPr>
      </w:pPr>
      <w:r w:rsidRPr="0096059C">
        <w:rPr>
          <w:b/>
          <w:sz w:val="24"/>
          <w:szCs w:val="24"/>
        </w:rPr>
        <w:t>4.</w:t>
      </w:r>
      <w:r w:rsidRPr="0096059C">
        <w:rPr>
          <w:b/>
          <w:sz w:val="24"/>
          <w:szCs w:val="24"/>
        </w:rPr>
        <w:tab/>
        <w:t>KLINISKE OPLYSNINGER</w:t>
      </w:r>
    </w:p>
    <w:p w14:paraId="4FB816AB" w14:textId="77777777" w:rsidR="009260DE" w:rsidRPr="0096059C" w:rsidRDefault="009260DE" w:rsidP="009260DE">
      <w:pPr>
        <w:tabs>
          <w:tab w:val="left" w:pos="851"/>
        </w:tabs>
        <w:ind w:left="851"/>
        <w:rPr>
          <w:b/>
          <w:sz w:val="24"/>
          <w:szCs w:val="24"/>
        </w:rPr>
      </w:pPr>
    </w:p>
    <w:p w14:paraId="644A7C9B" w14:textId="77777777" w:rsidR="009260DE" w:rsidRPr="0096059C" w:rsidRDefault="009260DE" w:rsidP="009260DE">
      <w:pPr>
        <w:tabs>
          <w:tab w:val="left" w:pos="851"/>
        </w:tabs>
        <w:ind w:left="851" w:hanging="851"/>
        <w:rPr>
          <w:b/>
          <w:sz w:val="24"/>
          <w:szCs w:val="24"/>
          <w:u w:val="single"/>
        </w:rPr>
      </w:pPr>
      <w:r w:rsidRPr="0096059C">
        <w:rPr>
          <w:b/>
          <w:sz w:val="24"/>
          <w:szCs w:val="24"/>
        </w:rPr>
        <w:t>4.1</w:t>
      </w:r>
      <w:r w:rsidRPr="0096059C">
        <w:rPr>
          <w:b/>
          <w:sz w:val="24"/>
          <w:szCs w:val="24"/>
        </w:rPr>
        <w:tab/>
        <w:t>Terapeutiske indikationer</w:t>
      </w:r>
    </w:p>
    <w:p w14:paraId="37B74ED1" w14:textId="77777777" w:rsidR="005E29AC" w:rsidRPr="0096059C" w:rsidRDefault="005E29AC" w:rsidP="007C3E0A">
      <w:pPr>
        <w:ind w:left="851"/>
        <w:rPr>
          <w:sz w:val="24"/>
          <w:szCs w:val="24"/>
        </w:rPr>
      </w:pPr>
    </w:p>
    <w:p w14:paraId="0E5775B4" w14:textId="77777777" w:rsidR="005E29AC" w:rsidRPr="0096059C" w:rsidRDefault="005E29AC" w:rsidP="007C3E0A">
      <w:pPr>
        <w:ind w:left="851"/>
        <w:rPr>
          <w:sz w:val="24"/>
          <w:szCs w:val="24"/>
        </w:rPr>
      </w:pPr>
      <w:r w:rsidRPr="0096059C">
        <w:rPr>
          <w:sz w:val="24"/>
          <w:szCs w:val="24"/>
        </w:rPr>
        <w:t xml:space="preserve">Gentamicin </w:t>
      </w:r>
      <w:proofErr w:type="spellStart"/>
      <w:r w:rsidRPr="0096059C">
        <w:rPr>
          <w:sz w:val="24"/>
          <w:szCs w:val="24"/>
        </w:rPr>
        <w:t>Macure</w:t>
      </w:r>
      <w:proofErr w:type="spellEnd"/>
      <w:r w:rsidRPr="0096059C">
        <w:rPr>
          <w:sz w:val="24"/>
          <w:szCs w:val="24"/>
        </w:rPr>
        <w:t xml:space="preserve"> er indiceret til behandling af svære livstruende infektioner hos voksne og børn fra fødslen, hvor mindre toksiske antimikrobielle midler ikke er effektive, især hvis ætiologien er ukendt, eller hvis der er mistanke om </w:t>
      </w:r>
      <w:proofErr w:type="spellStart"/>
      <w:r w:rsidRPr="0096059C">
        <w:rPr>
          <w:sz w:val="24"/>
          <w:szCs w:val="24"/>
        </w:rPr>
        <w:t>septikæmi</w:t>
      </w:r>
      <w:proofErr w:type="spellEnd"/>
      <w:r w:rsidRPr="0096059C">
        <w:rPr>
          <w:sz w:val="24"/>
          <w:szCs w:val="24"/>
        </w:rPr>
        <w:t xml:space="preserve"> forårsaget af gramnegative bakterier (se pkt. 4.2, 4.4 og 5.1).</w:t>
      </w:r>
    </w:p>
    <w:p w14:paraId="4C4B42B2" w14:textId="77777777" w:rsidR="005E29AC" w:rsidRPr="0096059C" w:rsidRDefault="005E29AC" w:rsidP="007C3E0A">
      <w:pPr>
        <w:ind w:left="851"/>
        <w:rPr>
          <w:sz w:val="24"/>
          <w:szCs w:val="24"/>
        </w:rPr>
      </w:pPr>
      <w:r w:rsidRPr="0096059C">
        <w:rPr>
          <w:sz w:val="24"/>
          <w:szCs w:val="24"/>
        </w:rPr>
        <w:t xml:space="preserve">Generelt bør anvendelsen baseres på resultaterne af </w:t>
      </w:r>
      <w:proofErr w:type="spellStart"/>
      <w:r w:rsidRPr="0096059C">
        <w:rPr>
          <w:sz w:val="24"/>
          <w:szCs w:val="24"/>
        </w:rPr>
        <w:t>bakteriedyrkninger</w:t>
      </w:r>
      <w:proofErr w:type="spellEnd"/>
      <w:r w:rsidRPr="0096059C">
        <w:rPr>
          <w:sz w:val="24"/>
          <w:szCs w:val="24"/>
        </w:rPr>
        <w:t xml:space="preserve"> og antimikrobiel resistenstestning.</w:t>
      </w:r>
    </w:p>
    <w:p w14:paraId="7E4A8B5D" w14:textId="77777777" w:rsidR="005E29AC" w:rsidRPr="0096059C" w:rsidRDefault="005E29AC" w:rsidP="007C3E0A">
      <w:pPr>
        <w:ind w:left="851"/>
        <w:rPr>
          <w:sz w:val="24"/>
          <w:szCs w:val="24"/>
        </w:rPr>
      </w:pPr>
      <w:r w:rsidRPr="0096059C">
        <w:rPr>
          <w:sz w:val="24"/>
          <w:szCs w:val="24"/>
        </w:rPr>
        <w:t xml:space="preserve">Ved svære infektioner af ukendt ætiologi skal gentamicin anvendes i kombination med andre relevante antibiotika, indtil resultaterne af </w:t>
      </w:r>
      <w:proofErr w:type="spellStart"/>
      <w:r w:rsidRPr="0096059C">
        <w:rPr>
          <w:sz w:val="24"/>
          <w:szCs w:val="24"/>
        </w:rPr>
        <w:t>bakteriedyrkninger</w:t>
      </w:r>
      <w:proofErr w:type="spellEnd"/>
      <w:r w:rsidRPr="0096059C">
        <w:rPr>
          <w:sz w:val="24"/>
          <w:szCs w:val="24"/>
        </w:rPr>
        <w:t xml:space="preserve"> og antimikrobiel resistenstestning foreligger (fortrinsvis sammen med beta-</w:t>
      </w:r>
      <w:proofErr w:type="spellStart"/>
      <w:r w:rsidRPr="0096059C">
        <w:rPr>
          <w:sz w:val="24"/>
          <w:szCs w:val="24"/>
        </w:rPr>
        <w:t>lactamantibiotika</w:t>
      </w:r>
      <w:proofErr w:type="spellEnd"/>
      <w:r w:rsidRPr="0096059C">
        <w:rPr>
          <w:sz w:val="24"/>
          <w:szCs w:val="24"/>
        </w:rPr>
        <w:t xml:space="preserve"> eller et antimikrobielt stof, som er effektivt over for anaerobe bakterier).</w:t>
      </w:r>
    </w:p>
    <w:p w14:paraId="0CD173C9" w14:textId="77777777" w:rsidR="005E29AC" w:rsidRPr="0096059C" w:rsidRDefault="005E29AC" w:rsidP="007C3E0A">
      <w:pPr>
        <w:ind w:left="851"/>
        <w:rPr>
          <w:sz w:val="24"/>
          <w:szCs w:val="24"/>
          <w:lang w:eastAsia="ja-JP"/>
        </w:rPr>
      </w:pPr>
    </w:p>
    <w:p w14:paraId="5A53A961" w14:textId="77777777" w:rsidR="005E29AC" w:rsidRPr="0096059C" w:rsidRDefault="005E29AC" w:rsidP="007C3E0A">
      <w:pPr>
        <w:ind w:left="851"/>
        <w:rPr>
          <w:sz w:val="24"/>
          <w:szCs w:val="24"/>
        </w:rPr>
      </w:pPr>
      <w:r w:rsidRPr="0096059C">
        <w:rPr>
          <w:sz w:val="24"/>
          <w:szCs w:val="24"/>
        </w:rPr>
        <w:t>Under disse betingelser er gentamicin indiceret til behandling af følgende infektioner:</w:t>
      </w:r>
    </w:p>
    <w:p w14:paraId="5695D364" w14:textId="77777777" w:rsidR="005E29AC" w:rsidRPr="00081C2F" w:rsidRDefault="005E29AC" w:rsidP="00081C2F">
      <w:pPr>
        <w:pStyle w:val="Listeafsnit"/>
        <w:numPr>
          <w:ilvl w:val="0"/>
          <w:numId w:val="10"/>
        </w:numPr>
        <w:ind w:left="1276" w:hanging="425"/>
        <w:rPr>
          <w:szCs w:val="24"/>
        </w:rPr>
      </w:pPr>
      <w:r w:rsidRPr="00081C2F">
        <w:rPr>
          <w:szCs w:val="24"/>
        </w:rPr>
        <w:t xml:space="preserve">Komplicerede urinvejsinfektioner, herunder akut </w:t>
      </w:r>
      <w:proofErr w:type="spellStart"/>
      <w:r w:rsidRPr="00081C2F">
        <w:rPr>
          <w:szCs w:val="24"/>
        </w:rPr>
        <w:t>pyelonefritis</w:t>
      </w:r>
      <w:proofErr w:type="spellEnd"/>
      <w:r w:rsidRPr="00081C2F">
        <w:rPr>
          <w:szCs w:val="24"/>
        </w:rPr>
        <w:t>.</w:t>
      </w:r>
    </w:p>
    <w:p w14:paraId="4CDB8569" w14:textId="77777777" w:rsidR="005E29AC" w:rsidRPr="00081C2F" w:rsidRDefault="005E29AC" w:rsidP="00081C2F">
      <w:pPr>
        <w:pStyle w:val="Listeafsnit"/>
        <w:numPr>
          <w:ilvl w:val="0"/>
          <w:numId w:val="10"/>
        </w:numPr>
        <w:ind w:left="1276" w:hanging="425"/>
        <w:rPr>
          <w:szCs w:val="24"/>
        </w:rPr>
      </w:pPr>
      <w:proofErr w:type="spellStart"/>
      <w:r w:rsidRPr="00081C2F">
        <w:rPr>
          <w:szCs w:val="24"/>
        </w:rPr>
        <w:lastRenderedPageBreak/>
        <w:t>Nosokomielle</w:t>
      </w:r>
      <w:proofErr w:type="spellEnd"/>
      <w:r w:rsidRPr="00081C2F">
        <w:rPr>
          <w:szCs w:val="24"/>
        </w:rPr>
        <w:t xml:space="preserve"> infektioner i de nedre luftveje, herunder svær pneumoni.</w:t>
      </w:r>
    </w:p>
    <w:p w14:paraId="1C99DE12" w14:textId="77777777" w:rsidR="005E29AC" w:rsidRPr="00081C2F" w:rsidRDefault="005E29AC" w:rsidP="00081C2F">
      <w:pPr>
        <w:pStyle w:val="Listeafsnit"/>
        <w:numPr>
          <w:ilvl w:val="0"/>
          <w:numId w:val="10"/>
        </w:numPr>
        <w:ind w:left="1276" w:hanging="425"/>
        <w:rPr>
          <w:szCs w:val="24"/>
        </w:rPr>
      </w:pPr>
      <w:proofErr w:type="spellStart"/>
      <w:r w:rsidRPr="00081C2F">
        <w:rPr>
          <w:szCs w:val="24"/>
        </w:rPr>
        <w:t>Intra-abdominale</w:t>
      </w:r>
      <w:proofErr w:type="spellEnd"/>
      <w:r w:rsidRPr="00081C2F">
        <w:rPr>
          <w:szCs w:val="24"/>
        </w:rPr>
        <w:t xml:space="preserve"> infektioner, herunder </w:t>
      </w:r>
      <w:proofErr w:type="spellStart"/>
      <w:r w:rsidRPr="00081C2F">
        <w:rPr>
          <w:szCs w:val="24"/>
        </w:rPr>
        <w:t>peritonitis</w:t>
      </w:r>
      <w:proofErr w:type="spellEnd"/>
      <w:r w:rsidRPr="00081C2F">
        <w:rPr>
          <w:szCs w:val="24"/>
        </w:rPr>
        <w:t>.</w:t>
      </w:r>
    </w:p>
    <w:p w14:paraId="55E9129C" w14:textId="77777777" w:rsidR="005E29AC" w:rsidRPr="00081C2F" w:rsidRDefault="005E29AC" w:rsidP="00081C2F">
      <w:pPr>
        <w:pStyle w:val="Listeafsnit"/>
        <w:numPr>
          <w:ilvl w:val="0"/>
          <w:numId w:val="10"/>
        </w:numPr>
        <w:ind w:left="1276" w:hanging="425"/>
        <w:rPr>
          <w:szCs w:val="24"/>
        </w:rPr>
      </w:pPr>
      <w:r w:rsidRPr="00081C2F">
        <w:rPr>
          <w:szCs w:val="24"/>
        </w:rPr>
        <w:t>Infektioner forbundet med alvorlige forbrændinger.</w:t>
      </w:r>
    </w:p>
    <w:p w14:paraId="697BBBBE" w14:textId="77777777" w:rsidR="005E29AC" w:rsidRPr="00081C2F" w:rsidRDefault="005E29AC" w:rsidP="00081C2F">
      <w:pPr>
        <w:pStyle w:val="Listeafsnit"/>
        <w:numPr>
          <w:ilvl w:val="0"/>
          <w:numId w:val="10"/>
        </w:numPr>
        <w:ind w:left="1276" w:hanging="425"/>
        <w:rPr>
          <w:szCs w:val="24"/>
        </w:rPr>
      </w:pPr>
      <w:r w:rsidRPr="00081C2F">
        <w:rPr>
          <w:szCs w:val="24"/>
        </w:rPr>
        <w:t xml:space="preserve">Bakteriel </w:t>
      </w:r>
      <w:proofErr w:type="spellStart"/>
      <w:r w:rsidRPr="00081C2F">
        <w:rPr>
          <w:szCs w:val="24"/>
        </w:rPr>
        <w:t>endokarditis</w:t>
      </w:r>
      <w:proofErr w:type="spellEnd"/>
      <w:r w:rsidRPr="00081C2F">
        <w:rPr>
          <w:szCs w:val="24"/>
        </w:rPr>
        <w:t>.</w:t>
      </w:r>
    </w:p>
    <w:p w14:paraId="4ADE5664" w14:textId="77777777" w:rsidR="005E29AC" w:rsidRPr="0096059C" w:rsidRDefault="005E29AC" w:rsidP="007C3E0A">
      <w:pPr>
        <w:ind w:left="851"/>
        <w:rPr>
          <w:sz w:val="24"/>
          <w:szCs w:val="24"/>
          <w:lang w:eastAsia="ja-JP"/>
        </w:rPr>
      </w:pPr>
    </w:p>
    <w:p w14:paraId="4EA52985" w14:textId="77777777" w:rsidR="005E29AC" w:rsidRPr="0096059C" w:rsidRDefault="005E29AC" w:rsidP="007C3E0A">
      <w:pPr>
        <w:ind w:left="851"/>
        <w:rPr>
          <w:iCs/>
          <w:sz w:val="24"/>
          <w:szCs w:val="24"/>
        </w:rPr>
      </w:pPr>
      <w:r w:rsidRPr="0096059C">
        <w:rPr>
          <w:sz w:val="24"/>
          <w:szCs w:val="24"/>
        </w:rPr>
        <w:t>De officielle retningslinjer vedrørende passende anvendelse af antibakterielle midler bør tages i betragtning.</w:t>
      </w:r>
    </w:p>
    <w:p w14:paraId="1275003F" w14:textId="77777777" w:rsidR="009260DE" w:rsidRPr="0096059C" w:rsidRDefault="009260DE" w:rsidP="009260DE">
      <w:pPr>
        <w:tabs>
          <w:tab w:val="left" w:pos="851"/>
        </w:tabs>
        <w:ind w:left="851"/>
        <w:rPr>
          <w:sz w:val="24"/>
          <w:szCs w:val="24"/>
        </w:rPr>
      </w:pPr>
    </w:p>
    <w:p w14:paraId="2D972FFA" w14:textId="77777777" w:rsidR="009260DE" w:rsidRPr="0096059C" w:rsidRDefault="009260DE" w:rsidP="009260DE">
      <w:pPr>
        <w:tabs>
          <w:tab w:val="left" w:pos="851"/>
        </w:tabs>
        <w:ind w:left="851" w:hanging="851"/>
        <w:rPr>
          <w:b/>
          <w:sz w:val="24"/>
          <w:szCs w:val="24"/>
        </w:rPr>
      </w:pPr>
      <w:r w:rsidRPr="0096059C">
        <w:rPr>
          <w:b/>
          <w:sz w:val="24"/>
          <w:szCs w:val="24"/>
        </w:rPr>
        <w:t>4.2</w:t>
      </w:r>
      <w:r w:rsidRPr="0096059C">
        <w:rPr>
          <w:b/>
          <w:sz w:val="24"/>
          <w:szCs w:val="24"/>
        </w:rPr>
        <w:tab/>
        <w:t xml:space="preserve">Dosering og </w:t>
      </w:r>
      <w:r w:rsidR="002C1EC0" w:rsidRPr="0096059C">
        <w:rPr>
          <w:b/>
          <w:sz w:val="24"/>
          <w:szCs w:val="24"/>
        </w:rPr>
        <w:t>administration</w:t>
      </w:r>
    </w:p>
    <w:p w14:paraId="534D82A9" w14:textId="77777777" w:rsidR="0034647E" w:rsidRDefault="0034647E" w:rsidP="007C3E0A">
      <w:pPr>
        <w:ind w:left="851"/>
        <w:rPr>
          <w:sz w:val="24"/>
          <w:szCs w:val="24"/>
        </w:rPr>
      </w:pPr>
    </w:p>
    <w:p w14:paraId="511C70C8" w14:textId="129E05B4" w:rsidR="005E29AC" w:rsidRPr="0034647E" w:rsidRDefault="005E29AC" w:rsidP="007C3E0A">
      <w:pPr>
        <w:ind w:left="851"/>
        <w:rPr>
          <w:sz w:val="24"/>
          <w:szCs w:val="24"/>
          <w:u w:val="single"/>
        </w:rPr>
      </w:pPr>
      <w:r w:rsidRPr="0034647E">
        <w:rPr>
          <w:sz w:val="24"/>
          <w:szCs w:val="24"/>
          <w:u w:val="single"/>
        </w:rPr>
        <w:t>Dosering</w:t>
      </w:r>
    </w:p>
    <w:p w14:paraId="4B1F9527" w14:textId="77777777" w:rsidR="005E29AC" w:rsidRPr="0096059C" w:rsidRDefault="005E29AC" w:rsidP="007C3E0A">
      <w:pPr>
        <w:ind w:left="851"/>
        <w:rPr>
          <w:i/>
          <w:sz w:val="24"/>
          <w:szCs w:val="24"/>
        </w:rPr>
      </w:pPr>
      <w:r w:rsidRPr="0096059C">
        <w:rPr>
          <w:i/>
          <w:sz w:val="24"/>
          <w:szCs w:val="24"/>
        </w:rPr>
        <w:t>Generelt</w:t>
      </w:r>
    </w:p>
    <w:p w14:paraId="15A9D39C" w14:textId="77777777" w:rsidR="005E29AC" w:rsidRPr="0096059C" w:rsidRDefault="005E29AC" w:rsidP="007C3E0A">
      <w:pPr>
        <w:ind w:left="851"/>
        <w:rPr>
          <w:iCs/>
          <w:sz w:val="24"/>
          <w:szCs w:val="24"/>
        </w:rPr>
      </w:pPr>
      <w:r w:rsidRPr="0096059C">
        <w:rPr>
          <w:sz w:val="24"/>
          <w:szCs w:val="24"/>
        </w:rPr>
        <w:t>Overvågning af serumlægemiddelkoncentrationen anbefales, se ”Overvågning af serumgentamicinkoncentrationer”. Patienten skal være tilstrækkeligt hydreret under behandlingen.</w:t>
      </w:r>
    </w:p>
    <w:p w14:paraId="2F27C45D" w14:textId="77777777" w:rsidR="005E29AC" w:rsidRPr="0096059C" w:rsidRDefault="005E29AC" w:rsidP="007C3E0A">
      <w:pPr>
        <w:ind w:left="851"/>
        <w:rPr>
          <w:iCs/>
          <w:sz w:val="24"/>
          <w:szCs w:val="24"/>
        </w:rPr>
      </w:pPr>
    </w:p>
    <w:p w14:paraId="23A50292" w14:textId="77777777" w:rsidR="005E29AC" w:rsidRPr="0096059C" w:rsidRDefault="005E29AC" w:rsidP="007C3E0A">
      <w:pPr>
        <w:ind w:left="851"/>
        <w:rPr>
          <w:i/>
          <w:sz w:val="24"/>
          <w:szCs w:val="24"/>
        </w:rPr>
      </w:pPr>
      <w:r w:rsidRPr="0096059C">
        <w:rPr>
          <w:i/>
          <w:sz w:val="24"/>
          <w:szCs w:val="24"/>
        </w:rPr>
        <w:t>Voksne med normal nyrefunktion</w:t>
      </w:r>
    </w:p>
    <w:p w14:paraId="0C606C44" w14:textId="77777777" w:rsidR="005E29AC" w:rsidRPr="0096059C" w:rsidRDefault="005E29AC" w:rsidP="007C3E0A">
      <w:pPr>
        <w:ind w:left="851"/>
        <w:rPr>
          <w:iCs/>
          <w:sz w:val="24"/>
          <w:szCs w:val="24"/>
        </w:rPr>
      </w:pPr>
      <w:r w:rsidRPr="0096059C">
        <w:rPr>
          <w:sz w:val="24"/>
          <w:szCs w:val="24"/>
        </w:rPr>
        <w:t>Den anbefalede daglige dosis er 3</w:t>
      </w:r>
      <w:r w:rsidRPr="0096059C">
        <w:rPr>
          <w:sz w:val="24"/>
          <w:szCs w:val="24"/>
        </w:rPr>
        <w:noBreakHyphen/>
        <w:t>6 mg/kg legemsvægt dagligt som 1 (foretrukket) op til 2 enkeltdoser (se pkt. 4.4). Behandlingsperioden er maksimalt 7 dage, og behandlingen seponeres normalt efter 48 til 72 timers behandling (dvs. når der foreligger resultater fra antimikrobielle følsomhedstests).</w:t>
      </w:r>
    </w:p>
    <w:p w14:paraId="6A261C48" w14:textId="77777777" w:rsidR="005E29AC" w:rsidRPr="0096059C" w:rsidRDefault="005E29AC" w:rsidP="007C3E0A">
      <w:pPr>
        <w:ind w:left="851"/>
        <w:rPr>
          <w:iCs/>
          <w:sz w:val="24"/>
          <w:szCs w:val="24"/>
        </w:rPr>
      </w:pPr>
      <w:r w:rsidRPr="0096059C">
        <w:rPr>
          <w:sz w:val="24"/>
          <w:szCs w:val="24"/>
        </w:rPr>
        <w:t>Den maksimale dosis på 6 mg/kg/dag anbefales ved behandlingsstart, ved svære infektioner og/eller i tilfælde, hvor der er risiko for infektion på grund af en bakteriestamme med nedsat følsomhed og med en øget mindste hæmmende koncentration (MIC) for gentamicin.</w:t>
      </w:r>
    </w:p>
    <w:p w14:paraId="5317DD1B" w14:textId="77777777" w:rsidR="005E29AC" w:rsidRPr="0096059C" w:rsidRDefault="005E29AC" w:rsidP="007C3E0A">
      <w:pPr>
        <w:ind w:left="851"/>
        <w:rPr>
          <w:iCs/>
          <w:sz w:val="24"/>
          <w:szCs w:val="24"/>
        </w:rPr>
      </w:pPr>
    </w:p>
    <w:p w14:paraId="558A44AD" w14:textId="77777777" w:rsidR="005E29AC" w:rsidRPr="0034647E" w:rsidRDefault="005E29AC" w:rsidP="007C3E0A">
      <w:pPr>
        <w:ind w:left="851"/>
        <w:rPr>
          <w:bCs/>
          <w:sz w:val="24"/>
          <w:szCs w:val="24"/>
          <w:u w:val="single"/>
        </w:rPr>
      </w:pPr>
      <w:r w:rsidRPr="0034647E">
        <w:rPr>
          <w:sz w:val="24"/>
          <w:szCs w:val="24"/>
          <w:u w:val="single"/>
        </w:rPr>
        <w:t>Særlige populationer</w:t>
      </w:r>
    </w:p>
    <w:p w14:paraId="43D5BF2E" w14:textId="77777777" w:rsidR="0034647E" w:rsidRDefault="0034647E" w:rsidP="007C3E0A">
      <w:pPr>
        <w:ind w:left="851"/>
        <w:rPr>
          <w:i/>
          <w:sz w:val="24"/>
          <w:szCs w:val="24"/>
        </w:rPr>
      </w:pPr>
    </w:p>
    <w:p w14:paraId="347981F5" w14:textId="5F9A770B" w:rsidR="005E29AC" w:rsidRPr="0096059C" w:rsidRDefault="005E29AC" w:rsidP="007C3E0A">
      <w:pPr>
        <w:ind w:left="851"/>
        <w:rPr>
          <w:i/>
          <w:sz w:val="24"/>
          <w:szCs w:val="24"/>
        </w:rPr>
      </w:pPr>
      <w:r w:rsidRPr="0096059C">
        <w:rPr>
          <w:i/>
          <w:sz w:val="24"/>
          <w:szCs w:val="24"/>
        </w:rPr>
        <w:t>Nedsat nyrefunktion</w:t>
      </w:r>
    </w:p>
    <w:p w14:paraId="347B5711" w14:textId="77777777" w:rsidR="005E29AC" w:rsidRPr="0096059C" w:rsidRDefault="005E29AC" w:rsidP="007C3E0A">
      <w:pPr>
        <w:ind w:left="851"/>
        <w:rPr>
          <w:iCs/>
          <w:sz w:val="24"/>
          <w:szCs w:val="24"/>
        </w:rPr>
      </w:pPr>
      <w:r w:rsidRPr="0096059C">
        <w:rPr>
          <w:sz w:val="24"/>
          <w:szCs w:val="24"/>
        </w:rPr>
        <w:t xml:space="preserve">Nyrefunktionen skal overvåges under den igangværende behandling med gentamicin, da den kan svinge i forhold til indledende analyser (dvs. på grund af gentamicintoksicitet eller </w:t>
      </w:r>
      <w:proofErr w:type="spellStart"/>
      <w:r w:rsidRPr="0096059C">
        <w:rPr>
          <w:sz w:val="24"/>
          <w:szCs w:val="24"/>
        </w:rPr>
        <w:t>septikæmi</w:t>
      </w:r>
      <w:proofErr w:type="spellEnd"/>
      <w:r w:rsidRPr="0096059C">
        <w:rPr>
          <w:sz w:val="24"/>
          <w:szCs w:val="24"/>
        </w:rPr>
        <w:t>).</w:t>
      </w:r>
    </w:p>
    <w:p w14:paraId="7AC7F074" w14:textId="77777777" w:rsidR="005E29AC" w:rsidRPr="0096059C" w:rsidRDefault="005E29AC" w:rsidP="007C3E0A">
      <w:pPr>
        <w:ind w:left="851"/>
        <w:rPr>
          <w:iCs/>
          <w:sz w:val="24"/>
          <w:szCs w:val="24"/>
        </w:rPr>
      </w:pPr>
    </w:p>
    <w:p w14:paraId="636084B4" w14:textId="73323A8E" w:rsidR="005E29AC" w:rsidRPr="0096059C" w:rsidRDefault="005E29AC" w:rsidP="007C3E0A">
      <w:pPr>
        <w:ind w:left="851"/>
        <w:rPr>
          <w:iCs/>
          <w:sz w:val="24"/>
          <w:szCs w:val="24"/>
        </w:rPr>
      </w:pPr>
      <w:r w:rsidRPr="0096059C">
        <w:rPr>
          <w:sz w:val="24"/>
          <w:szCs w:val="24"/>
        </w:rPr>
        <w:t>Hos voksne med nedsat nyrefunktion bør doseringsintervallet være mindst 24 timer og kan øges til 36</w:t>
      </w:r>
      <w:r w:rsidRPr="0096059C">
        <w:rPr>
          <w:sz w:val="24"/>
          <w:szCs w:val="24"/>
        </w:rPr>
        <w:noBreakHyphen/>
        <w:t xml:space="preserve">48 timer. Da gentamicin primært udskilles via nyrerne ved </w:t>
      </w:r>
      <w:proofErr w:type="spellStart"/>
      <w:r w:rsidRPr="0096059C">
        <w:rPr>
          <w:sz w:val="24"/>
          <w:szCs w:val="24"/>
        </w:rPr>
        <w:t>glomerulær</w:t>
      </w:r>
      <w:proofErr w:type="spellEnd"/>
      <w:r w:rsidRPr="0096059C">
        <w:rPr>
          <w:sz w:val="24"/>
          <w:szCs w:val="24"/>
        </w:rPr>
        <w:t xml:space="preserve"> filtrering, afhænger eliminationshastigheden af patientens nyrefunktion, og den anbefalede daglige dosis bør derfor tilpasses nyrefunktionen. Hvis nyrefunktionen er nedsat, og dosis ikke nedsættes, og/eller doseringsintervallet ikke forlænges, kan koncentrationerne blive unormalt høje og muligvis toksiske i blod og væv på grund af akkumulation. Graden af nedsat nyrefunktion bør kontrolleres ved at bestemme </w:t>
      </w:r>
      <w:proofErr w:type="spellStart"/>
      <w:r w:rsidRPr="0096059C">
        <w:rPr>
          <w:sz w:val="24"/>
          <w:szCs w:val="24"/>
        </w:rPr>
        <w:t>serumkreatinin</w:t>
      </w:r>
      <w:proofErr w:type="spellEnd"/>
      <w:r w:rsidRPr="0096059C">
        <w:rPr>
          <w:sz w:val="24"/>
          <w:szCs w:val="24"/>
        </w:rPr>
        <w:t xml:space="preserve"> og </w:t>
      </w:r>
      <w:proofErr w:type="spellStart"/>
      <w:r w:rsidRPr="0096059C">
        <w:rPr>
          <w:sz w:val="24"/>
          <w:szCs w:val="24"/>
        </w:rPr>
        <w:t>kreatinin</w:t>
      </w:r>
      <w:r w:rsidR="0034647E">
        <w:rPr>
          <w:sz w:val="24"/>
          <w:szCs w:val="24"/>
        </w:rPr>
        <w:softHyphen/>
      </w:r>
      <w:r w:rsidRPr="0096059C">
        <w:rPr>
          <w:sz w:val="24"/>
          <w:szCs w:val="24"/>
        </w:rPr>
        <w:t>clearance</w:t>
      </w:r>
      <w:proofErr w:type="spellEnd"/>
      <w:r w:rsidRPr="0096059C">
        <w:rPr>
          <w:sz w:val="24"/>
          <w:szCs w:val="24"/>
        </w:rPr>
        <w:t xml:space="preserve">. Da virkningen af aminoglykosider er korreleret til </w:t>
      </w:r>
      <w:proofErr w:type="spellStart"/>
      <w:r w:rsidRPr="0096059C">
        <w:rPr>
          <w:sz w:val="24"/>
          <w:szCs w:val="24"/>
        </w:rPr>
        <w:t>C</w:t>
      </w:r>
      <w:r w:rsidRPr="0096059C">
        <w:rPr>
          <w:sz w:val="24"/>
          <w:szCs w:val="24"/>
          <w:vertAlign w:val="subscript"/>
        </w:rPr>
        <w:t>max</w:t>
      </w:r>
      <w:proofErr w:type="spellEnd"/>
      <w:r w:rsidRPr="0096059C">
        <w:rPr>
          <w:sz w:val="24"/>
          <w:szCs w:val="24"/>
        </w:rPr>
        <w:t>, bør alle patienter i første omgang få en normal dosis. Hos patienter med let og moderat nedsat nyrefunktion bør doseringsintervallet baseres på dalniveauer, se ”Overvågning af serumgentamicin</w:t>
      </w:r>
      <w:r w:rsidR="0034647E">
        <w:rPr>
          <w:sz w:val="24"/>
          <w:szCs w:val="24"/>
        </w:rPr>
        <w:softHyphen/>
      </w:r>
      <w:r w:rsidRPr="0096059C">
        <w:rPr>
          <w:sz w:val="24"/>
          <w:szCs w:val="24"/>
        </w:rPr>
        <w:t xml:space="preserve">koncentrationer”. Der foreligger ingen data, der understøtter en anbefaling vedrørende gentagne doser til patienter med svært nedsat nyrefunktion, dvs. når der ikke opnås tilstrækkelige dalværdier inden for 48 timer. Koncentrationen af gentamicin i serum bør overvåges regelmæssigt, se </w:t>
      </w:r>
      <w:r w:rsidRPr="0096059C">
        <w:rPr>
          <w:i/>
          <w:sz w:val="24"/>
          <w:szCs w:val="24"/>
        </w:rPr>
        <w:t>Overvågning af serumgentamicinkoncentrationer</w:t>
      </w:r>
      <w:r w:rsidRPr="0096059C">
        <w:rPr>
          <w:sz w:val="24"/>
          <w:szCs w:val="24"/>
        </w:rPr>
        <w:t xml:space="preserve"> og </w:t>
      </w:r>
      <w:r w:rsidRPr="0096059C">
        <w:rPr>
          <w:i/>
          <w:sz w:val="24"/>
          <w:szCs w:val="24"/>
        </w:rPr>
        <w:t>Nedsat nyrefunktion</w:t>
      </w:r>
      <w:r w:rsidRPr="0096059C">
        <w:rPr>
          <w:sz w:val="24"/>
          <w:szCs w:val="24"/>
        </w:rPr>
        <w:t xml:space="preserve"> i pkt. 4.4.</w:t>
      </w:r>
    </w:p>
    <w:p w14:paraId="08CFE342" w14:textId="77777777" w:rsidR="005E29AC" w:rsidRPr="0096059C" w:rsidRDefault="005E29AC" w:rsidP="007C3E0A">
      <w:pPr>
        <w:ind w:left="851"/>
        <w:rPr>
          <w:iCs/>
          <w:sz w:val="24"/>
          <w:szCs w:val="24"/>
        </w:rPr>
      </w:pPr>
      <w:r w:rsidRPr="0096059C">
        <w:rPr>
          <w:sz w:val="24"/>
          <w:szCs w:val="24"/>
        </w:rPr>
        <w:t>Der er ingen dosisanbefaling til pædiatriske patienter med nedsat nyrefunktion.</w:t>
      </w:r>
    </w:p>
    <w:p w14:paraId="2A4E03BD" w14:textId="77777777" w:rsidR="005E29AC" w:rsidRPr="0096059C" w:rsidRDefault="005E29AC" w:rsidP="007C3E0A">
      <w:pPr>
        <w:ind w:left="851"/>
        <w:rPr>
          <w:iCs/>
          <w:sz w:val="24"/>
          <w:szCs w:val="24"/>
        </w:rPr>
      </w:pPr>
    </w:p>
    <w:p w14:paraId="0DF23C4F" w14:textId="77777777" w:rsidR="005E29AC" w:rsidRPr="0096059C" w:rsidRDefault="005E29AC" w:rsidP="007C3E0A">
      <w:pPr>
        <w:ind w:left="851"/>
        <w:rPr>
          <w:i/>
          <w:sz w:val="24"/>
          <w:szCs w:val="24"/>
        </w:rPr>
      </w:pPr>
      <w:r w:rsidRPr="0096059C">
        <w:rPr>
          <w:i/>
          <w:sz w:val="24"/>
          <w:szCs w:val="24"/>
        </w:rPr>
        <w:t>Forlængelse af doseringsintervallet ved normal dosis:</w:t>
      </w:r>
    </w:p>
    <w:p w14:paraId="21006397" w14:textId="77777777" w:rsidR="005E29AC" w:rsidRPr="0096059C" w:rsidRDefault="005E29AC" w:rsidP="007C3E0A">
      <w:pPr>
        <w:ind w:left="851"/>
        <w:rPr>
          <w:iCs/>
          <w:sz w:val="24"/>
          <w:szCs w:val="24"/>
        </w:rPr>
      </w:pPr>
      <w:r w:rsidRPr="0096059C">
        <w:rPr>
          <w:sz w:val="24"/>
          <w:szCs w:val="24"/>
        </w:rPr>
        <w:t>Tabellen nedenfor kan anvendes som reference for at vælge et doseringsinterval i tilfælde af nedsat nyrefunktion:</w:t>
      </w:r>
    </w:p>
    <w:tbl>
      <w:tblPr>
        <w:tblStyle w:val="Tabel-Gitter"/>
        <w:tblW w:w="8788" w:type="dxa"/>
        <w:tblInd w:w="846" w:type="dxa"/>
        <w:tblLook w:val="04A0" w:firstRow="1" w:lastRow="0" w:firstColumn="1" w:lastColumn="0" w:noHBand="0" w:noVBand="1"/>
      </w:tblPr>
      <w:tblGrid>
        <w:gridCol w:w="4484"/>
        <w:gridCol w:w="4304"/>
      </w:tblGrid>
      <w:tr w:rsidR="005E29AC" w:rsidRPr="0096059C" w14:paraId="2FF526C7" w14:textId="77777777" w:rsidTr="00230C11">
        <w:trPr>
          <w:tblHeader/>
        </w:trPr>
        <w:tc>
          <w:tcPr>
            <w:tcW w:w="4484" w:type="dxa"/>
            <w:tcBorders>
              <w:top w:val="single" w:sz="4" w:space="0" w:color="auto"/>
              <w:left w:val="single" w:sz="4" w:space="0" w:color="auto"/>
              <w:bottom w:val="single" w:sz="4" w:space="0" w:color="auto"/>
              <w:right w:val="single" w:sz="4" w:space="0" w:color="auto"/>
            </w:tcBorders>
            <w:hideMark/>
          </w:tcPr>
          <w:p w14:paraId="26F956DF" w14:textId="77777777" w:rsidR="005E29AC" w:rsidRPr="0096059C" w:rsidRDefault="005E29AC">
            <w:pPr>
              <w:keepNext/>
              <w:keepLines/>
              <w:rPr>
                <w:i/>
                <w:sz w:val="24"/>
                <w:szCs w:val="24"/>
              </w:rPr>
            </w:pPr>
            <w:proofErr w:type="spellStart"/>
            <w:r w:rsidRPr="0096059C">
              <w:rPr>
                <w:i/>
                <w:sz w:val="24"/>
                <w:szCs w:val="24"/>
              </w:rPr>
              <w:lastRenderedPageBreak/>
              <w:t>Kreatininclearance</w:t>
            </w:r>
            <w:proofErr w:type="spellEnd"/>
            <w:r w:rsidRPr="0096059C">
              <w:rPr>
                <w:i/>
                <w:sz w:val="24"/>
                <w:szCs w:val="24"/>
              </w:rPr>
              <w:t xml:space="preserve"> (ml/min)</w:t>
            </w:r>
          </w:p>
        </w:tc>
        <w:tc>
          <w:tcPr>
            <w:tcW w:w="4304" w:type="dxa"/>
            <w:tcBorders>
              <w:top w:val="single" w:sz="4" w:space="0" w:color="auto"/>
              <w:left w:val="single" w:sz="4" w:space="0" w:color="auto"/>
              <w:bottom w:val="single" w:sz="4" w:space="0" w:color="auto"/>
              <w:right w:val="single" w:sz="4" w:space="0" w:color="auto"/>
            </w:tcBorders>
            <w:hideMark/>
          </w:tcPr>
          <w:p w14:paraId="468679A2" w14:textId="77777777" w:rsidR="005E29AC" w:rsidRPr="0096059C" w:rsidRDefault="005E29AC">
            <w:pPr>
              <w:keepNext/>
              <w:keepLines/>
              <w:rPr>
                <w:i/>
                <w:sz w:val="24"/>
                <w:szCs w:val="24"/>
              </w:rPr>
            </w:pPr>
            <w:r w:rsidRPr="0096059C">
              <w:rPr>
                <w:i/>
                <w:sz w:val="24"/>
                <w:szCs w:val="24"/>
              </w:rPr>
              <w:t>Eksempel på doseringsintervallet i timer</w:t>
            </w:r>
          </w:p>
        </w:tc>
      </w:tr>
      <w:tr w:rsidR="005E29AC" w:rsidRPr="0096059C" w14:paraId="5BC35E5D" w14:textId="77777777" w:rsidTr="00230C11">
        <w:tc>
          <w:tcPr>
            <w:tcW w:w="4484" w:type="dxa"/>
            <w:tcBorders>
              <w:top w:val="single" w:sz="4" w:space="0" w:color="auto"/>
              <w:left w:val="single" w:sz="4" w:space="0" w:color="auto"/>
              <w:bottom w:val="single" w:sz="4" w:space="0" w:color="auto"/>
              <w:right w:val="single" w:sz="4" w:space="0" w:color="auto"/>
            </w:tcBorders>
            <w:hideMark/>
          </w:tcPr>
          <w:p w14:paraId="6ADD5B7C" w14:textId="77777777" w:rsidR="005E29AC" w:rsidRPr="0096059C" w:rsidRDefault="005E29AC">
            <w:pPr>
              <w:keepNext/>
              <w:keepLines/>
              <w:rPr>
                <w:iCs/>
                <w:sz w:val="24"/>
                <w:szCs w:val="24"/>
              </w:rPr>
            </w:pPr>
            <w:r w:rsidRPr="0096059C">
              <w:rPr>
                <w:sz w:val="24"/>
                <w:szCs w:val="24"/>
              </w:rPr>
              <w:t>≥ 60 ml/min</w:t>
            </w:r>
          </w:p>
        </w:tc>
        <w:tc>
          <w:tcPr>
            <w:tcW w:w="4304" w:type="dxa"/>
            <w:tcBorders>
              <w:top w:val="single" w:sz="4" w:space="0" w:color="auto"/>
              <w:left w:val="single" w:sz="4" w:space="0" w:color="auto"/>
              <w:bottom w:val="single" w:sz="4" w:space="0" w:color="auto"/>
              <w:right w:val="single" w:sz="4" w:space="0" w:color="auto"/>
            </w:tcBorders>
            <w:hideMark/>
          </w:tcPr>
          <w:p w14:paraId="490B90EB" w14:textId="77777777" w:rsidR="005E29AC" w:rsidRPr="0096059C" w:rsidRDefault="005E29AC">
            <w:pPr>
              <w:keepNext/>
              <w:keepLines/>
              <w:rPr>
                <w:iCs/>
                <w:sz w:val="24"/>
                <w:szCs w:val="24"/>
              </w:rPr>
            </w:pPr>
            <w:r w:rsidRPr="0096059C">
              <w:rPr>
                <w:sz w:val="24"/>
                <w:szCs w:val="24"/>
              </w:rPr>
              <w:t>24</w:t>
            </w:r>
          </w:p>
        </w:tc>
      </w:tr>
      <w:tr w:rsidR="005E29AC" w:rsidRPr="0096059C" w14:paraId="6F1E6A06" w14:textId="77777777" w:rsidTr="00230C11">
        <w:tc>
          <w:tcPr>
            <w:tcW w:w="4484" w:type="dxa"/>
            <w:tcBorders>
              <w:top w:val="single" w:sz="4" w:space="0" w:color="auto"/>
              <w:left w:val="single" w:sz="4" w:space="0" w:color="auto"/>
              <w:bottom w:val="single" w:sz="4" w:space="0" w:color="auto"/>
              <w:right w:val="single" w:sz="4" w:space="0" w:color="auto"/>
            </w:tcBorders>
            <w:hideMark/>
          </w:tcPr>
          <w:p w14:paraId="7107EB33" w14:textId="77777777" w:rsidR="005E29AC" w:rsidRPr="0096059C" w:rsidRDefault="005E29AC">
            <w:pPr>
              <w:rPr>
                <w:iCs/>
                <w:sz w:val="24"/>
                <w:szCs w:val="24"/>
              </w:rPr>
            </w:pPr>
            <w:r w:rsidRPr="0096059C">
              <w:rPr>
                <w:sz w:val="24"/>
                <w:szCs w:val="24"/>
              </w:rPr>
              <w:t>59</w:t>
            </w:r>
            <w:r w:rsidRPr="0096059C">
              <w:rPr>
                <w:sz w:val="24"/>
                <w:szCs w:val="24"/>
              </w:rPr>
              <w:noBreakHyphen/>
              <w:t>40 ml/min</w:t>
            </w:r>
          </w:p>
        </w:tc>
        <w:tc>
          <w:tcPr>
            <w:tcW w:w="4304" w:type="dxa"/>
            <w:tcBorders>
              <w:top w:val="single" w:sz="4" w:space="0" w:color="auto"/>
              <w:left w:val="single" w:sz="4" w:space="0" w:color="auto"/>
              <w:bottom w:val="single" w:sz="4" w:space="0" w:color="auto"/>
              <w:right w:val="single" w:sz="4" w:space="0" w:color="auto"/>
            </w:tcBorders>
            <w:hideMark/>
          </w:tcPr>
          <w:p w14:paraId="57D7066D" w14:textId="77777777" w:rsidR="005E29AC" w:rsidRPr="0096059C" w:rsidRDefault="005E29AC">
            <w:pPr>
              <w:rPr>
                <w:iCs/>
                <w:sz w:val="24"/>
                <w:szCs w:val="24"/>
              </w:rPr>
            </w:pPr>
            <w:r w:rsidRPr="0096059C">
              <w:rPr>
                <w:sz w:val="24"/>
                <w:szCs w:val="24"/>
              </w:rPr>
              <w:t>36</w:t>
            </w:r>
          </w:p>
        </w:tc>
      </w:tr>
      <w:tr w:rsidR="005E29AC" w:rsidRPr="0096059C" w14:paraId="282EF0AC" w14:textId="77777777" w:rsidTr="00230C11">
        <w:tc>
          <w:tcPr>
            <w:tcW w:w="4484" w:type="dxa"/>
            <w:tcBorders>
              <w:top w:val="single" w:sz="4" w:space="0" w:color="auto"/>
              <w:left w:val="single" w:sz="4" w:space="0" w:color="auto"/>
              <w:bottom w:val="single" w:sz="4" w:space="0" w:color="auto"/>
              <w:right w:val="single" w:sz="4" w:space="0" w:color="auto"/>
            </w:tcBorders>
            <w:hideMark/>
          </w:tcPr>
          <w:p w14:paraId="7CD64DA1" w14:textId="77777777" w:rsidR="005E29AC" w:rsidRPr="0096059C" w:rsidRDefault="005E29AC">
            <w:pPr>
              <w:keepNext/>
              <w:keepLines/>
              <w:rPr>
                <w:iCs/>
                <w:sz w:val="24"/>
                <w:szCs w:val="24"/>
              </w:rPr>
            </w:pPr>
            <w:r w:rsidRPr="0096059C">
              <w:rPr>
                <w:sz w:val="24"/>
                <w:szCs w:val="24"/>
              </w:rPr>
              <w:t>30</w:t>
            </w:r>
            <w:r w:rsidRPr="0096059C">
              <w:rPr>
                <w:sz w:val="24"/>
                <w:szCs w:val="24"/>
              </w:rPr>
              <w:noBreakHyphen/>
              <w:t>39 ml/min</w:t>
            </w:r>
          </w:p>
        </w:tc>
        <w:tc>
          <w:tcPr>
            <w:tcW w:w="4304" w:type="dxa"/>
            <w:tcBorders>
              <w:top w:val="single" w:sz="4" w:space="0" w:color="auto"/>
              <w:left w:val="single" w:sz="4" w:space="0" w:color="auto"/>
              <w:bottom w:val="single" w:sz="4" w:space="0" w:color="auto"/>
              <w:right w:val="single" w:sz="4" w:space="0" w:color="auto"/>
            </w:tcBorders>
            <w:hideMark/>
          </w:tcPr>
          <w:p w14:paraId="446D1798" w14:textId="77777777" w:rsidR="005E29AC" w:rsidRPr="0096059C" w:rsidRDefault="005E29AC">
            <w:pPr>
              <w:keepNext/>
              <w:keepLines/>
              <w:rPr>
                <w:iCs/>
                <w:sz w:val="24"/>
                <w:szCs w:val="24"/>
              </w:rPr>
            </w:pPr>
            <w:r w:rsidRPr="0096059C">
              <w:rPr>
                <w:sz w:val="24"/>
                <w:szCs w:val="24"/>
              </w:rPr>
              <w:t>48</w:t>
            </w:r>
          </w:p>
        </w:tc>
      </w:tr>
      <w:tr w:rsidR="005E29AC" w:rsidRPr="0096059C" w14:paraId="53114112" w14:textId="77777777" w:rsidTr="00230C11">
        <w:tc>
          <w:tcPr>
            <w:tcW w:w="4484" w:type="dxa"/>
            <w:tcBorders>
              <w:top w:val="single" w:sz="4" w:space="0" w:color="auto"/>
              <w:left w:val="single" w:sz="4" w:space="0" w:color="auto"/>
              <w:bottom w:val="single" w:sz="4" w:space="0" w:color="auto"/>
              <w:right w:val="single" w:sz="4" w:space="0" w:color="auto"/>
            </w:tcBorders>
            <w:hideMark/>
          </w:tcPr>
          <w:p w14:paraId="2BD3B0C8" w14:textId="77777777" w:rsidR="005E29AC" w:rsidRPr="0096059C" w:rsidRDefault="005E29AC">
            <w:pPr>
              <w:rPr>
                <w:iCs/>
                <w:sz w:val="24"/>
                <w:szCs w:val="24"/>
              </w:rPr>
            </w:pPr>
            <w:r w:rsidRPr="0096059C">
              <w:rPr>
                <w:sz w:val="24"/>
                <w:szCs w:val="24"/>
              </w:rPr>
              <w:t>&lt; 30 ml/min</w:t>
            </w:r>
          </w:p>
        </w:tc>
        <w:tc>
          <w:tcPr>
            <w:tcW w:w="4304" w:type="dxa"/>
            <w:tcBorders>
              <w:top w:val="single" w:sz="4" w:space="0" w:color="auto"/>
              <w:left w:val="single" w:sz="4" w:space="0" w:color="auto"/>
              <w:bottom w:val="single" w:sz="4" w:space="0" w:color="auto"/>
              <w:right w:val="single" w:sz="4" w:space="0" w:color="auto"/>
            </w:tcBorders>
            <w:hideMark/>
          </w:tcPr>
          <w:p w14:paraId="7331A844" w14:textId="77777777" w:rsidR="005E29AC" w:rsidRPr="0096059C" w:rsidRDefault="005E29AC">
            <w:pPr>
              <w:keepNext/>
              <w:keepLines/>
              <w:rPr>
                <w:iCs/>
                <w:sz w:val="24"/>
                <w:szCs w:val="24"/>
              </w:rPr>
            </w:pPr>
            <w:r w:rsidRPr="0096059C">
              <w:rPr>
                <w:sz w:val="24"/>
                <w:szCs w:val="24"/>
              </w:rPr>
              <w:t>Anbefaler ikke brug</w:t>
            </w:r>
          </w:p>
        </w:tc>
      </w:tr>
    </w:tbl>
    <w:p w14:paraId="57FA3FDB" w14:textId="77777777" w:rsidR="005E29AC" w:rsidRPr="0096059C" w:rsidRDefault="005E29AC" w:rsidP="005E29AC">
      <w:pPr>
        <w:rPr>
          <w:iCs/>
          <w:sz w:val="24"/>
          <w:szCs w:val="24"/>
          <w:lang w:val="en-GB"/>
        </w:rPr>
      </w:pPr>
    </w:p>
    <w:p w14:paraId="3670991D" w14:textId="77777777" w:rsidR="005E29AC" w:rsidRPr="0034647E" w:rsidRDefault="005E29AC" w:rsidP="007C3E0A">
      <w:pPr>
        <w:ind w:left="851"/>
        <w:rPr>
          <w:i/>
          <w:sz w:val="24"/>
          <w:szCs w:val="24"/>
        </w:rPr>
      </w:pPr>
      <w:r w:rsidRPr="0034647E">
        <w:rPr>
          <w:i/>
          <w:sz w:val="24"/>
          <w:szCs w:val="24"/>
        </w:rPr>
        <w:t>Patienter i hæmodialyse</w:t>
      </w:r>
    </w:p>
    <w:p w14:paraId="18AEBE3C" w14:textId="77777777" w:rsidR="005E29AC" w:rsidRPr="0096059C" w:rsidRDefault="005E29AC" w:rsidP="007C3E0A">
      <w:pPr>
        <w:ind w:left="851"/>
        <w:rPr>
          <w:iCs/>
          <w:sz w:val="24"/>
          <w:szCs w:val="24"/>
        </w:rPr>
      </w:pPr>
      <w:r w:rsidRPr="0096059C">
        <w:rPr>
          <w:sz w:val="24"/>
          <w:szCs w:val="24"/>
        </w:rPr>
        <w:t>Dokumentation til at understøtte dosering til patienter, der får hæmodialyse, er begrænset. Normalt gives en dosis på 1</w:t>
      </w:r>
      <w:r w:rsidRPr="0096059C">
        <w:rPr>
          <w:sz w:val="24"/>
          <w:szCs w:val="24"/>
        </w:rPr>
        <w:noBreakHyphen/>
        <w:t>1,7 mg/kg ved afslutningen af hver dialyse, afhængigt af infektionens sværhedsgrad.</w:t>
      </w:r>
      <w:bookmarkStart w:id="1" w:name="_Hlk213446383"/>
    </w:p>
    <w:p w14:paraId="02C4CF54" w14:textId="77777777" w:rsidR="005E29AC" w:rsidRPr="0096059C" w:rsidRDefault="005E29AC" w:rsidP="007C3E0A">
      <w:pPr>
        <w:ind w:left="851"/>
        <w:rPr>
          <w:sz w:val="24"/>
          <w:szCs w:val="24"/>
        </w:rPr>
      </w:pPr>
      <w:r w:rsidRPr="0096059C">
        <w:rPr>
          <w:sz w:val="24"/>
          <w:szCs w:val="24"/>
        </w:rPr>
        <w:t>Der er ingen tilgængelig data som understøtter den korrekte dosis til børn efter hæmodialyse.</w:t>
      </w:r>
    </w:p>
    <w:bookmarkEnd w:id="1"/>
    <w:p w14:paraId="53528096" w14:textId="77777777" w:rsidR="005E29AC" w:rsidRPr="0096059C" w:rsidRDefault="005E29AC" w:rsidP="007C3E0A">
      <w:pPr>
        <w:ind w:left="851"/>
        <w:rPr>
          <w:sz w:val="24"/>
          <w:szCs w:val="24"/>
        </w:rPr>
      </w:pPr>
    </w:p>
    <w:p w14:paraId="1F1BE7BE" w14:textId="77777777" w:rsidR="005E29AC" w:rsidRPr="0034647E" w:rsidRDefault="005E29AC" w:rsidP="007C3E0A">
      <w:pPr>
        <w:ind w:left="851"/>
        <w:rPr>
          <w:i/>
          <w:iCs/>
          <w:sz w:val="24"/>
          <w:szCs w:val="24"/>
        </w:rPr>
      </w:pPr>
      <w:r w:rsidRPr="0034647E">
        <w:rPr>
          <w:i/>
          <w:sz w:val="24"/>
          <w:szCs w:val="24"/>
        </w:rPr>
        <w:t>Nedsat leverfunktion</w:t>
      </w:r>
    </w:p>
    <w:p w14:paraId="0C962810" w14:textId="77777777" w:rsidR="005E29AC" w:rsidRPr="0096059C" w:rsidRDefault="005E29AC" w:rsidP="007C3E0A">
      <w:pPr>
        <w:ind w:left="851"/>
        <w:rPr>
          <w:iCs/>
          <w:sz w:val="24"/>
          <w:szCs w:val="24"/>
        </w:rPr>
      </w:pPr>
      <w:r w:rsidRPr="0096059C">
        <w:rPr>
          <w:sz w:val="24"/>
          <w:szCs w:val="24"/>
        </w:rPr>
        <w:t>Dosisjustering er ikke nødvendig.</w:t>
      </w:r>
    </w:p>
    <w:p w14:paraId="778B9E96" w14:textId="77777777" w:rsidR="005E29AC" w:rsidRPr="0096059C" w:rsidRDefault="005E29AC" w:rsidP="007C3E0A">
      <w:pPr>
        <w:ind w:left="851"/>
        <w:rPr>
          <w:sz w:val="24"/>
          <w:szCs w:val="24"/>
        </w:rPr>
      </w:pPr>
    </w:p>
    <w:p w14:paraId="424FEA36" w14:textId="77777777" w:rsidR="005E29AC" w:rsidRPr="0034647E" w:rsidRDefault="005E29AC" w:rsidP="007C3E0A">
      <w:pPr>
        <w:ind w:left="851"/>
        <w:rPr>
          <w:i/>
          <w:sz w:val="24"/>
          <w:szCs w:val="24"/>
        </w:rPr>
      </w:pPr>
      <w:r w:rsidRPr="0034647E">
        <w:rPr>
          <w:i/>
          <w:sz w:val="24"/>
          <w:szCs w:val="24"/>
        </w:rPr>
        <w:t>Ældre</w:t>
      </w:r>
    </w:p>
    <w:p w14:paraId="0ED8EE11" w14:textId="77777777" w:rsidR="005E29AC" w:rsidRPr="0096059C" w:rsidRDefault="005E29AC" w:rsidP="007C3E0A">
      <w:pPr>
        <w:ind w:left="851"/>
        <w:rPr>
          <w:iCs/>
          <w:sz w:val="24"/>
          <w:szCs w:val="24"/>
        </w:rPr>
      </w:pPr>
      <w:r w:rsidRPr="0096059C">
        <w:rPr>
          <w:sz w:val="24"/>
          <w:szCs w:val="24"/>
        </w:rPr>
        <w:t xml:space="preserve">Ældre patienter kan være mere modtagelige for </w:t>
      </w:r>
      <w:proofErr w:type="spellStart"/>
      <w:r w:rsidRPr="0096059C">
        <w:rPr>
          <w:sz w:val="24"/>
          <w:szCs w:val="24"/>
        </w:rPr>
        <w:t>aminoglykosidtoksicitet</w:t>
      </w:r>
      <w:proofErr w:type="spellEnd"/>
      <w:r w:rsidRPr="0096059C">
        <w:rPr>
          <w:sz w:val="24"/>
          <w:szCs w:val="24"/>
        </w:rPr>
        <w:t>, uanset om det er sekundært til tidligere nedsat hørelse/</w:t>
      </w:r>
      <w:proofErr w:type="spellStart"/>
      <w:r w:rsidRPr="0096059C">
        <w:rPr>
          <w:sz w:val="24"/>
          <w:szCs w:val="24"/>
        </w:rPr>
        <w:t>vestibulær</w:t>
      </w:r>
      <w:proofErr w:type="spellEnd"/>
      <w:r w:rsidRPr="0096059C">
        <w:rPr>
          <w:sz w:val="24"/>
          <w:szCs w:val="24"/>
        </w:rPr>
        <w:t xml:space="preserve"> svækkelse eller borderline nedsat nyrefunktion. Derfor bør behandlingen nøje overvåges med hyppig bestemmelse af serumniveauer af gentamicin, vurdering af nyrefunktion og tegn på </w:t>
      </w:r>
      <w:proofErr w:type="spellStart"/>
      <w:r w:rsidRPr="0096059C">
        <w:rPr>
          <w:sz w:val="24"/>
          <w:szCs w:val="24"/>
        </w:rPr>
        <w:t>ototoksicitet</w:t>
      </w:r>
      <w:proofErr w:type="spellEnd"/>
      <w:r w:rsidRPr="0096059C">
        <w:rPr>
          <w:sz w:val="24"/>
          <w:szCs w:val="24"/>
        </w:rPr>
        <w:t>.</w:t>
      </w:r>
    </w:p>
    <w:p w14:paraId="3331AA7D" w14:textId="77777777" w:rsidR="005E29AC" w:rsidRPr="0096059C" w:rsidRDefault="005E29AC" w:rsidP="007C3E0A">
      <w:pPr>
        <w:ind w:left="851"/>
        <w:rPr>
          <w:iCs/>
          <w:sz w:val="24"/>
          <w:szCs w:val="24"/>
        </w:rPr>
      </w:pPr>
      <w:r w:rsidRPr="0096059C">
        <w:rPr>
          <w:sz w:val="24"/>
          <w:szCs w:val="24"/>
        </w:rPr>
        <w:t>Hvis nyrefunktionen er nedsat, skal den daglige anbefalede dosis eller doseringsintervallet justeres (se Nedsat nyrefunktion).</w:t>
      </w:r>
    </w:p>
    <w:p w14:paraId="13664C9D" w14:textId="77777777" w:rsidR="005E29AC" w:rsidRPr="0096059C" w:rsidRDefault="005E29AC" w:rsidP="007C3E0A">
      <w:pPr>
        <w:ind w:left="851"/>
        <w:rPr>
          <w:iCs/>
          <w:sz w:val="24"/>
          <w:szCs w:val="24"/>
        </w:rPr>
      </w:pPr>
      <w:r w:rsidRPr="0096059C">
        <w:rPr>
          <w:sz w:val="24"/>
          <w:szCs w:val="24"/>
        </w:rPr>
        <w:t>For yderligere oplysninger se også Overvågning af serumgentamicinkoncentrationer og Ældre i pkt. 4.4.</w:t>
      </w:r>
    </w:p>
    <w:p w14:paraId="5695D649" w14:textId="77777777" w:rsidR="005E29AC" w:rsidRPr="0096059C" w:rsidRDefault="005E29AC" w:rsidP="007C3E0A">
      <w:pPr>
        <w:ind w:left="851"/>
        <w:rPr>
          <w:iCs/>
          <w:sz w:val="24"/>
          <w:szCs w:val="24"/>
        </w:rPr>
      </w:pPr>
    </w:p>
    <w:p w14:paraId="4D4A91A6" w14:textId="77777777" w:rsidR="005E29AC" w:rsidRPr="0034647E" w:rsidRDefault="005E29AC" w:rsidP="007C3E0A">
      <w:pPr>
        <w:ind w:left="851"/>
        <w:rPr>
          <w:bCs/>
          <w:i/>
          <w:sz w:val="24"/>
          <w:szCs w:val="24"/>
          <w:u w:val="single"/>
        </w:rPr>
      </w:pPr>
      <w:r w:rsidRPr="0034647E">
        <w:rPr>
          <w:i/>
          <w:sz w:val="24"/>
          <w:szCs w:val="24"/>
          <w:u w:val="single"/>
        </w:rPr>
        <w:t>Pædiatrisk population</w:t>
      </w:r>
    </w:p>
    <w:p w14:paraId="40C2730F" w14:textId="77777777" w:rsidR="005E29AC" w:rsidRPr="0096059C" w:rsidRDefault="005E29AC" w:rsidP="007C3E0A">
      <w:pPr>
        <w:ind w:left="851"/>
        <w:rPr>
          <w:sz w:val="24"/>
          <w:szCs w:val="24"/>
        </w:rPr>
      </w:pPr>
      <w:r w:rsidRPr="0096059C">
        <w:rPr>
          <w:sz w:val="24"/>
          <w:szCs w:val="24"/>
        </w:rPr>
        <w:t>Børn og unge med normal nyrefunktion (i alderen 1-18 år)</w:t>
      </w:r>
    </w:p>
    <w:p w14:paraId="7EC4D38C" w14:textId="77777777" w:rsidR="005E29AC" w:rsidRPr="0096059C" w:rsidRDefault="005E29AC" w:rsidP="007C3E0A">
      <w:pPr>
        <w:ind w:left="851"/>
        <w:rPr>
          <w:iCs/>
          <w:sz w:val="24"/>
          <w:szCs w:val="24"/>
        </w:rPr>
      </w:pPr>
      <w:r w:rsidRPr="0096059C">
        <w:rPr>
          <w:sz w:val="24"/>
          <w:szCs w:val="24"/>
        </w:rPr>
        <w:t>Den daglige anbefalede dosis er 3</w:t>
      </w:r>
      <w:r w:rsidRPr="0096059C">
        <w:rPr>
          <w:sz w:val="24"/>
          <w:szCs w:val="24"/>
        </w:rPr>
        <w:noBreakHyphen/>
        <w:t>6 mg/kg legemsvægt dagligt som 1 (foretrukket) op til 2 enkeltdoser.</w:t>
      </w:r>
    </w:p>
    <w:p w14:paraId="5FF49E8A" w14:textId="77777777" w:rsidR="005E29AC" w:rsidRPr="0096059C" w:rsidRDefault="005E29AC" w:rsidP="007C3E0A">
      <w:pPr>
        <w:ind w:left="851"/>
        <w:rPr>
          <w:iCs/>
          <w:sz w:val="24"/>
          <w:szCs w:val="24"/>
        </w:rPr>
      </w:pPr>
    </w:p>
    <w:p w14:paraId="4672F790" w14:textId="77777777" w:rsidR="005E29AC" w:rsidRPr="0034647E" w:rsidRDefault="005E29AC" w:rsidP="007C3E0A">
      <w:pPr>
        <w:ind w:left="851"/>
        <w:rPr>
          <w:i/>
          <w:sz w:val="24"/>
          <w:szCs w:val="24"/>
        </w:rPr>
      </w:pPr>
      <w:r w:rsidRPr="0034647E">
        <w:rPr>
          <w:i/>
          <w:sz w:val="24"/>
          <w:szCs w:val="24"/>
        </w:rPr>
        <w:t>Spædbørn (i alderen 1</w:t>
      </w:r>
      <w:r w:rsidRPr="0034647E">
        <w:rPr>
          <w:i/>
          <w:sz w:val="24"/>
          <w:szCs w:val="24"/>
        </w:rPr>
        <w:noBreakHyphen/>
        <w:t>12 måneder) og nyfødte (i alderen 0</w:t>
      </w:r>
      <w:r w:rsidRPr="0034647E">
        <w:rPr>
          <w:i/>
          <w:sz w:val="24"/>
          <w:szCs w:val="24"/>
        </w:rPr>
        <w:noBreakHyphen/>
        <w:t>4 uger)</w:t>
      </w:r>
    </w:p>
    <w:p w14:paraId="43902A93" w14:textId="77777777" w:rsidR="005E29AC" w:rsidRPr="0096059C" w:rsidRDefault="005E29AC" w:rsidP="007C3E0A">
      <w:pPr>
        <w:ind w:left="851"/>
        <w:rPr>
          <w:iCs/>
          <w:sz w:val="24"/>
          <w:szCs w:val="24"/>
        </w:rPr>
      </w:pPr>
      <w:r w:rsidRPr="0096059C">
        <w:rPr>
          <w:sz w:val="24"/>
          <w:szCs w:val="24"/>
        </w:rPr>
        <w:t>Den daglige dosis til spædbørn efter den første levemåned er 4,5</w:t>
      </w:r>
      <w:r w:rsidRPr="0096059C">
        <w:rPr>
          <w:sz w:val="24"/>
          <w:szCs w:val="24"/>
        </w:rPr>
        <w:noBreakHyphen/>
        <w:t>7,5 mg/kg legemsvægt dagligt som 1 (foretrukket) op til 2 enkeltdoser.</w:t>
      </w:r>
    </w:p>
    <w:p w14:paraId="0CBE2C63" w14:textId="77777777" w:rsidR="005E29AC" w:rsidRPr="0096059C" w:rsidRDefault="005E29AC" w:rsidP="007C3E0A">
      <w:pPr>
        <w:ind w:left="851"/>
        <w:rPr>
          <w:iCs/>
          <w:sz w:val="24"/>
          <w:szCs w:val="24"/>
        </w:rPr>
      </w:pPr>
      <w:r w:rsidRPr="0096059C">
        <w:rPr>
          <w:sz w:val="24"/>
          <w:szCs w:val="24"/>
        </w:rPr>
        <w:t>Den daglige dosis til nyfødte er 4</w:t>
      </w:r>
      <w:r w:rsidRPr="0096059C">
        <w:rPr>
          <w:sz w:val="24"/>
          <w:szCs w:val="24"/>
        </w:rPr>
        <w:noBreakHyphen/>
        <w:t>7 mg/kg legemsvægt dagligt. På grund af den længere halveringstid gives den påkrævede daglige dosis som 1 enkeltdosis til nyfødte.</w:t>
      </w:r>
    </w:p>
    <w:p w14:paraId="76B9836A" w14:textId="77777777" w:rsidR="005E29AC" w:rsidRPr="0096059C" w:rsidRDefault="005E29AC" w:rsidP="007C3E0A">
      <w:pPr>
        <w:ind w:left="851"/>
        <w:rPr>
          <w:iCs/>
          <w:sz w:val="24"/>
          <w:szCs w:val="24"/>
        </w:rPr>
      </w:pPr>
    </w:p>
    <w:p w14:paraId="45F37537" w14:textId="77777777" w:rsidR="005E29AC" w:rsidRPr="0096059C" w:rsidRDefault="005E29AC" w:rsidP="007C3E0A">
      <w:pPr>
        <w:ind w:left="851"/>
        <w:rPr>
          <w:iCs/>
          <w:sz w:val="24"/>
          <w:szCs w:val="24"/>
        </w:rPr>
      </w:pPr>
      <w:r w:rsidRPr="0096059C">
        <w:rPr>
          <w:sz w:val="24"/>
          <w:szCs w:val="24"/>
        </w:rPr>
        <w:t>Ved nedsat nyrefunktion skal den anbefalede daglige dosis nedsættes og tilpasses nyrefunktionen.</w:t>
      </w:r>
    </w:p>
    <w:p w14:paraId="27E494A0" w14:textId="77777777" w:rsidR="005E29AC" w:rsidRPr="0096059C" w:rsidRDefault="005E29AC" w:rsidP="007C3E0A">
      <w:pPr>
        <w:ind w:left="851"/>
        <w:rPr>
          <w:iCs/>
          <w:sz w:val="24"/>
          <w:szCs w:val="24"/>
        </w:rPr>
      </w:pPr>
    </w:p>
    <w:p w14:paraId="07268935" w14:textId="77777777" w:rsidR="005E29AC" w:rsidRPr="0096059C" w:rsidRDefault="005E29AC" w:rsidP="007C3E0A">
      <w:pPr>
        <w:ind w:left="851"/>
        <w:rPr>
          <w:iCs/>
          <w:sz w:val="24"/>
          <w:szCs w:val="24"/>
        </w:rPr>
      </w:pPr>
      <w:r w:rsidRPr="0096059C">
        <w:rPr>
          <w:sz w:val="24"/>
          <w:szCs w:val="24"/>
        </w:rPr>
        <w:t>For yderligere oplysninger se også Overvågning af serumgentamicinkoncentrationer og pkt. 4.3, 4.4 og 5.2.</w:t>
      </w:r>
    </w:p>
    <w:p w14:paraId="6C6A69E1" w14:textId="77777777" w:rsidR="005E29AC" w:rsidRPr="0096059C" w:rsidRDefault="005E29AC" w:rsidP="007C3E0A">
      <w:pPr>
        <w:ind w:left="851"/>
        <w:rPr>
          <w:iCs/>
          <w:sz w:val="24"/>
          <w:szCs w:val="24"/>
        </w:rPr>
      </w:pPr>
    </w:p>
    <w:p w14:paraId="496CBC59" w14:textId="77777777" w:rsidR="005E29AC" w:rsidRPr="0034647E" w:rsidRDefault="005E29AC" w:rsidP="007C3E0A">
      <w:pPr>
        <w:ind w:left="851"/>
        <w:rPr>
          <w:i/>
          <w:sz w:val="24"/>
          <w:szCs w:val="24"/>
        </w:rPr>
      </w:pPr>
      <w:r w:rsidRPr="0034647E">
        <w:rPr>
          <w:i/>
          <w:sz w:val="24"/>
          <w:szCs w:val="24"/>
        </w:rPr>
        <w:t>Overvægtige patienter</w:t>
      </w:r>
    </w:p>
    <w:p w14:paraId="6B82737A" w14:textId="77777777" w:rsidR="005E29AC" w:rsidRPr="0096059C" w:rsidRDefault="005E29AC" w:rsidP="007C3E0A">
      <w:pPr>
        <w:ind w:left="851"/>
        <w:rPr>
          <w:iCs/>
          <w:sz w:val="24"/>
          <w:szCs w:val="24"/>
        </w:rPr>
      </w:pPr>
      <w:r w:rsidRPr="0096059C">
        <w:rPr>
          <w:sz w:val="24"/>
          <w:szCs w:val="24"/>
        </w:rPr>
        <w:t>Startdosis bør baseres på ideel legemsvægt plus 40 % af vægtoverskuddet.</w:t>
      </w:r>
    </w:p>
    <w:p w14:paraId="069504A9" w14:textId="77777777" w:rsidR="005E29AC" w:rsidRPr="0096059C" w:rsidRDefault="005E29AC" w:rsidP="007C3E0A">
      <w:pPr>
        <w:ind w:left="851"/>
        <w:rPr>
          <w:iCs/>
          <w:sz w:val="24"/>
          <w:szCs w:val="24"/>
        </w:rPr>
      </w:pPr>
      <w:r w:rsidRPr="0096059C">
        <w:rPr>
          <w:sz w:val="24"/>
          <w:szCs w:val="24"/>
        </w:rPr>
        <w:t>Lægemiddelkoncentrationer bør overvåges, se også pkt. 4.4 og Overvågning af serumgentamicinkoncentrationen.</w:t>
      </w:r>
    </w:p>
    <w:p w14:paraId="1DE08C42" w14:textId="77777777" w:rsidR="005E29AC" w:rsidRPr="0096059C" w:rsidRDefault="005E29AC" w:rsidP="007C3E0A">
      <w:pPr>
        <w:ind w:left="851"/>
        <w:rPr>
          <w:iCs/>
          <w:sz w:val="24"/>
          <w:szCs w:val="24"/>
        </w:rPr>
      </w:pPr>
    </w:p>
    <w:p w14:paraId="4A7170AE" w14:textId="77777777" w:rsidR="005E29AC" w:rsidRPr="0096059C" w:rsidRDefault="005E29AC" w:rsidP="007C3E0A">
      <w:pPr>
        <w:ind w:left="851"/>
        <w:rPr>
          <w:iCs/>
          <w:sz w:val="24"/>
          <w:szCs w:val="24"/>
        </w:rPr>
      </w:pPr>
      <w:r w:rsidRPr="0096059C">
        <w:rPr>
          <w:sz w:val="24"/>
          <w:szCs w:val="24"/>
        </w:rPr>
        <w:t>Dosis i mg/kg skal beregnes i henhold til justeret legemsvægt:</w:t>
      </w:r>
    </w:p>
    <w:p w14:paraId="7CFC9F98" w14:textId="77777777" w:rsidR="005E29AC" w:rsidRPr="0096059C" w:rsidRDefault="005E29AC" w:rsidP="007C3E0A">
      <w:pPr>
        <w:ind w:left="851"/>
        <w:rPr>
          <w:iCs/>
          <w:sz w:val="24"/>
          <w:szCs w:val="24"/>
        </w:rPr>
      </w:pPr>
      <w:r w:rsidRPr="0096059C">
        <w:rPr>
          <w:sz w:val="24"/>
          <w:szCs w:val="24"/>
        </w:rPr>
        <w:t>Justeret legemsvægt = idealvægt + 0,43 × ekstra vægt</w:t>
      </w:r>
    </w:p>
    <w:p w14:paraId="02838900" w14:textId="77777777" w:rsidR="005E29AC" w:rsidRPr="0096059C" w:rsidRDefault="005E29AC" w:rsidP="007C3E0A">
      <w:pPr>
        <w:ind w:left="851"/>
        <w:rPr>
          <w:iCs/>
          <w:sz w:val="24"/>
          <w:szCs w:val="24"/>
        </w:rPr>
      </w:pPr>
      <w:r w:rsidRPr="0096059C">
        <w:rPr>
          <w:sz w:val="24"/>
          <w:szCs w:val="24"/>
        </w:rPr>
        <w:t>(Ekstra vægt = totalvægt - idealvægt)</w:t>
      </w:r>
    </w:p>
    <w:p w14:paraId="0B2B855E" w14:textId="77777777" w:rsidR="005E29AC" w:rsidRPr="0096059C" w:rsidRDefault="005E29AC" w:rsidP="007C3E0A">
      <w:pPr>
        <w:ind w:left="851"/>
        <w:rPr>
          <w:iCs/>
          <w:sz w:val="24"/>
          <w:szCs w:val="24"/>
        </w:rPr>
      </w:pPr>
    </w:p>
    <w:p w14:paraId="1FA81BC1" w14:textId="77777777" w:rsidR="005E29AC" w:rsidRPr="0096059C" w:rsidRDefault="005E29AC" w:rsidP="007C3E0A">
      <w:pPr>
        <w:ind w:left="851"/>
        <w:rPr>
          <w:iCs/>
          <w:sz w:val="24"/>
          <w:szCs w:val="24"/>
        </w:rPr>
      </w:pPr>
      <w:r w:rsidRPr="0096059C">
        <w:rPr>
          <w:sz w:val="24"/>
          <w:szCs w:val="24"/>
        </w:rPr>
        <w:t>Lorentz-formel (idealvægt udtrykt i kg):</w:t>
      </w:r>
    </w:p>
    <w:p w14:paraId="0F3D72DB" w14:textId="77777777" w:rsidR="005E29AC" w:rsidRPr="0096059C" w:rsidRDefault="005E29AC" w:rsidP="007C3E0A">
      <w:pPr>
        <w:ind w:left="851"/>
        <w:rPr>
          <w:iCs/>
          <w:sz w:val="24"/>
          <w:szCs w:val="24"/>
        </w:rPr>
      </w:pPr>
      <w:r w:rsidRPr="0096059C">
        <w:rPr>
          <w:sz w:val="24"/>
          <w:szCs w:val="24"/>
        </w:rPr>
        <w:t>Kvinder = højde (cm) - 100 - [højde (cm) - 150] / 2</w:t>
      </w:r>
    </w:p>
    <w:p w14:paraId="436BE52E" w14:textId="77777777" w:rsidR="005E29AC" w:rsidRPr="0096059C" w:rsidRDefault="005E29AC" w:rsidP="007C3E0A">
      <w:pPr>
        <w:ind w:left="851"/>
        <w:rPr>
          <w:iCs/>
          <w:sz w:val="24"/>
          <w:szCs w:val="24"/>
        </w:rPr>
      </w:pPr>
      <w:r w:rsidRPr="0096059C">
        <w:rPr>
          <w:sz w:val="24"/>
          <w:szCs w:val="24"/>
        </w:rPr>
        <w:t>Mænd højde (cm) - 100 - [højde (cm) - 150] / 4</w:t>
      </w:r>
    </w:p>
    <w:p w14:paraId="1D43FEF3" w14:textId="77777777" w:rsidR="005E29AC" w:rsidRPr="0096059C" w:rsidRDefault="005E29AC" w:rsidP="007C3E0A">
      <w:pPr>
        <w:ind w:left="851"/>
        <w:rPr>
          <w:iCs/>
          <w:sz w:val="24"/>
          <w:szCs w:val="24"/>
        </w:rPr>
      </w:pPr>
    </w:p>
    <w:p w14:paraId="54987B5B" w14:textId="77777777" w:rsidR="005E29AC" w:rsidRPr="0096059C" w:rsidRDefault="005E29AC" w:rsidP="007C3E0A">
      <w:pPr>
        <w:ind w:left="851"/>
        <w:rPr>
          <w:iCs/>
          <w:sz w:val="24"/>
          <w:szCs w:val="24"/>
        </w:rPr>
      </w:pPr>
      <w:r w:rsidRPr="0096059C">
        <w:rPr>
          <w:sz w:val="24"/>
          <w:szCs w:val="24"/>
        </w:rPr>
        <w:t>Betingelser for brug af denne formel:</w:t>
      </w:r>
    </w:p>
    <w:p w14:paraId="78C12C0B" w14:textId="77777777" w:rsidR="005E29AC" w:rsidRPr="0034647E" w:rsidRDefault="005E29AC" w:rsidP="0034647E">
      <w:pPr>
        <w:pStyle w:val="Listeafsnit"/>
        <w:numPr>
          <w:ilvl w:val="0"/>
          <w:numId w:val="11"/>
        </w:numPr>
        <w:ind w:left="1276" w:hanging="425"/>
        <w:rPr>
          <w:iCs/>
          <w:szCs w:val="24"/>
        </w:rPr>
      </w:pPr>
      <w:r w:rsidRPr="0034647E">
        <w:rPr>
          <w:szCs w:val="24"/>
        </w:rPr>
        <w:t>alder over 18 år,</w:t>
      </w:r>
    </w:p>
    <w:p w14:paraId="25C3A7F8" w14:textId="77777777" w:rsidR="005E29AC" w:rsidRPr="0034647E" w:rsidRDefault="005E29AC" w:rsidP="0034647E">
      <w:pPr>
        <w:pStyle w:val="Listeafsnit"/>
        <w:numPr>
          <w:ilvl w:val="0"/>
          <w:numId w:val="11"/>
        </w:numPr>
        <w:ind w:left="1276" w:hanging="425"/>
        <w:rPr>
          <w:iCs/>
          <w:szCs w:val="24"/>
        </w:rPr>
      </w:pPr>
      <w:r w:rsidRPr="0034647E">
        <w:rPr>
          <w:szCs w:val="24"/>
        </w:rPr>
        <w:t>højde fra 140 til 220 cm.</w:t>
      </w:r>
    </w:p>
    <w:p w14:paraId="5E0FA63D" w14:textId="77777777" w:rsidR="005E29AC" w:rsidRPr="0096059C" w:rsidRDefault="005E29AC" w:rsidP="007C3E0A">
      <w:pPr>
        <w:ind w:left="851"/>
        <w:rPr>
          <w:iCs/>
          <w:sz w:val="24"/>
          <w:szCs w:val="24"/>
          <w:lang w:val="en-GB"/>
        </w:rPr>
      </w:pPr>
    </w:p>
    <w:p w14:paraId="19696780" w14:textId="77777777" w:rsidR="005E29AC" w:rsidRPr="0096059C" w:rsidRDefault="005E29AC" w:rsidP="007C3E0A">
      <w:pPr>
        <w:ind w:left="851"/>
        <w:rPr>
          <w:iCs/>
          <w:sz w:val="24"/>
          <w:szCs w:val="24"/>
          <w:u w:val="single"/>
        </w:rPr>
      </w:pPr>
      <w:r w:rsidRPr="0096059C">
        <w:rPr>
          <w:sz w:val="24"/>
          <w:szCs w:val="24"/>
          <w:u w:val="single"/>
        </w:rPr>
        <w:t>Overvågning af serumgentamicinkoncentrationen:</w:t>
      </w:r>
    </w:p>
    <w:p w14:paraId="7BB45E35" w14:textId="77777777" w:rsidR="005E29AC" w:rsidRPr="0096059C" w:rsidRDefault="005E29AC" w:rsidP="007C3E0A">
      <w:pPr>
        <w:ind w:left="851"/>
        <w:rPr>
          <w:iCs/>
          <w:sz w:val="24"/>
          <w:szCs w:val="24"/>
        </w:rPr>
      </w:pPr>
      <w:r w:rsidRPr="0096059C">
        <w:rPr>
          <w:sz w:val="24"/>
          <w:szCs w:val="24"/>
        </w:rPr>
        <w:t>Det anbefales at overvåge serumkoncentrationen af gentamicin, især hos overvægtige patienter, patienter der får behandling i mere end 3 dage, ældre, nyfødte og patienter med nedsat nyrefunktion. Prøverne tages ved afslutningen af et doseringsinterval (dalniveau). Koncentrationen i en prøve, der tages umiddelbart før en ny dosis (dalkoncentration), bør ikke overstige 2 mikrogram/ml ved dosering to gange dagligt og 1 mikrogram/ml ved dosering én gang dagligt. Overvågning før dosis (”dalniveau”) anbefales for at sikre, at intervallet mellem doserne er korrekt.</w:t>
      </w:r>
    </w:p>
    <w:p w14:paraId="518F06BF" w14:textId="77777777" w:rsidR="005E29AC" w:rsidRPr="0096059C" w:rsidRDefault="005E29AC" w:rsidP="007C3E0A">
      <w:pPr>
        <w:ind w:left="851"/>
        <w:rPr>
          <w:iCs/>
          <w:sz w:val="24"/>
          <w:szCs w:val="24"/>
        </w:rPr>
      </w:pPr>
      <w:r w:rsidRPr="0096059C">
        <w:rPr>
          <w:sz w:val="24"/>
          <w:szCs w:val="24"/>
        </w:rPr>
        <w:t xml:space="preserve">Maksimumsniveauer, der tages en time efter en intravenøs </w:t>
      </w:r>
      <w:proofErr w:type="spellStart"/>
      <w:r w:rsidRPr="0096059C">
        <w:rPr>
          <w:sz w:val="24"/>
          <w:szCs w:val="24"/>
        </w:rPr>
        <w:t>bolus</w:t>
      </w:r>
      <w:proofErr w:type="spellEnd"/>
      <w:r w:rsidRPr="0096059C">
        <w:rPr>
          <w:sz w:val="24"/>
          <w:szCs w:val="24"/>
        </w:rPr>
        <w:t xml:space="preserve"> eller intramuskulær </w:t>
      </w:r>
      <w:proofErr w:type="spellStart"/>
      <w:r w:rsidRPr="0096059C">
        <w:rPr>
          <w:sz w:val="24"/>
          <w:szCs w:val="24"/>
        </w:rPr>
        <w:t>bolus</w:t>
      </w:r>
      <w:proofErr w:type="spellEnd"/>
      <w:r w:rsidRPr="0096059C">
        <w:rPr>
          <w:sz w:val="24"/>
          <w:szCs w:val="24"/>
        </w:rPr>
        <w:t>, eller 30 minutter efter afslutningen af en infusion, bør være mindst 4 mikrogram/ml. Overvågning efter dosering (”maksimumsniveau”) anbefales for at kontrollere, om en dosis er tilstrækkelig, eller for at sikre, at den ikke er for høj og sandsynligvis vil forårsage toksicitet.</w:t>
      </w:r>
    </w:p>
    <w:p w14:paraId="7702B203" w14:textId="77777777" w:rsidR="005E29AC" w:rsidRPr="0096059C" w:rsidRDefault="005E29AC" w:rsidP="007C3E0A">
      <w:pPr>
        <w:ind w:left="851"/>
        <w:rPr>
          <w:iCs/>
          <w:sz w:val="24"/>
          <w:szCs w:val="24"/>
        </w:rPr>
      </w:pPr>
      <w:r w:rsidRPr="0096059C">
        <w:rPr>
          <w:sz w:val="24"/>
          <w:szCs w:val="24"/>
        </w:rPr>
        <w:t>Hos patienter med nedsat nyrefunktion må maksimale gentamicinkoncentrationer i serum aldrig overstige 12 mikrogram/ml og dalkoncentrationer af gentamicin i serum skal være mindre end eller lig med 1 mikrogram/ml før der administreres en ny dosis én gang dagligt.</w:t>
      </w:r>
    </w:p>
    <w:p w14:paraId="3D741B1F" w14:textId="77777777" w:rsidR="005E29AC" w:rsidRPr="0096059C" w:rsidRDefault="005E29AC" w:rsidP="007C3E0A">
      <w:pPr>
        <w:ind w:left="851"/>
        <w:rPr>
          <w:iCs/>
          <w:sz w:val="24"/>
          <w:szCs w:val="24"/>
        </w:rPr>
      </w:pPr>
      <w:r w:rsidRPr="0096059C">
        <w:rPr>
          <w:sz w:val="24"/>
          <w:szCs w:val="24"/>
        </w:rPr>
        <w:t>En progressiv stigning i dalkoncentrationen indikerer igangværende akkumulering, og doseringsintervallet bør derefter øges. Der skal tages en prøve på den anden behandlingsdag umiddelbart før den næste dosis (dalkoncentration). Generelt anbefales 2-3 koncentrationsbestemmelser om ugen.</w:t>
      </w:r>
    </w:p>
    <w:p w14:paraId="2A413BD2" w14:textId="77777777" w:rsidR="005E29AC" w:rsidRPr="0096059C" w:rsidRDefault="005E29AC" w:rsidP="007C3E0A">
      <w:pPr>
        <w:ind w:left="851"/>
        <w:rPr>
          <w:sz w:val="24"/>
          <w:szCs w:val="24"/>
          <w:lang w:eastAsia="ja-JP"/>
        </w:rPr>
      </w:pPr>
    </w:p>
    <w:p w14:paraId="23A0ACAD" w14:textId="77777777" w:rsidR="005E29AC" w:rsidRPr="0096059C" w:rsidRDefault="005E29AC" w:rsidP="007C3E0A">
      <w:pPr>
        <w:ind w:left="851"/>
        <w:rPr>
          <w:sz w:val="24"/>
          <w:szCs w:val="24"/>
          <w:u w:val="single"/>
        </w:rPr>
      </w:pPr>
      <w:r w:rsidRPr="0096059C">
        <w:rPr>
          <w:sz w:val="24"/>
          <w:szCs w:val="24"/>
          <w:u w:val="single"/>
        </w:rPr>
        <w:t>Administration</w:t>
      </w:r>
    </w:p>
    <w:p w14:paraId="660D23F7" w14:textId="77777777" w:rsidR="005E29AC" w:rsidRPr="0096059C" w:rsidRDefault="005E29AC" w:rsidP="007C3E0A">
      <w:pPr>
        <w:ind w:left="851"/>
        <w:rPr>
          <w:sz w:val="24"/>
          <w:szCs w:val="24"/>
        </w:rPr>
      </w:pPr>
      <w:r w:rsidRPr="0096059C">
        <w:rPr>
          <w:sz w:val="24"/>
          <w:szCs w:val="24"/>
        </w:rPr>
        <w:t xml:space="preserve">Gentamicin </w:t>
      </w:r>
      <w:proofErr w:type="spellStart"/>
      <w:r w:rsidRPr="0096059C">
        <w:rPr>
          <w:sz w:val="24"/>
          <w:szCs w:val="24"/>
        </w:rPr>
        <w:t>Macure</w:t>
      </w:r>
      <w:proofErr w:type="spellEnd"/>
      <w:r w:rsidRPr="0096059C">
        <w:rPr>
          <w:sz w:val="24"/>
          <w:szCs w:val="24"/>
        </w:rPr>
        <w:t xml:space="preserve"> 80 mg/ml anbefales som administration ved intravenøs infusion.</w:t>
      </w:r>
    </w:p>
    <w:p w14:paraId="2129A0A3" w14:textId="77777777" w:rsidR="005E29AC" w:rsidRPr="0096059C" w:rsidRDefault="005E29AC" w:rsidP="007C3E0A">
      <w:pPr>
        <w:ind w:left="851"/>
        <w:rPr>
          <w:sz w:val="24"/>
          <w:szCs w:val="24"/>
        </w:rPr>
      </w:pPr>
      <w:r w:rsidRPr="0096059C">
        <w:rPr>
          <w:sz w:val="24"/>
          <w:szCs w:val="24"/>
        </w:rPr>
        <w:t>Ved dosering én gang dagligt administreres gentamicin som en intravenøs infusion i løbet af 0,5</w:t>
      </w:r>
      <w:r w:rsidRPr="0096059C">
        <w:rPr>
          <w:sz w:val="24"/>
          <w:szCs w:val="24"/>
        </w:rPr>
        <w:noBreakHyphen/>
        <w:t>1 time.</w:t>
      </w:r>
    </w:p>
    <w:p w14:paraId="550441E3" w14:textId="77777777" w:rsidR="005E29AC" w:rsidRPr="0096059C" w:rsidRDefault="005E29AC" w:rsidP="007C3E0A">
      <w:pPr>
        <w:ind w:left="851"/>
        <w:rPr>
          <w:sz w:val="24"/>
          <w:szCs w:val="24"/>
        </w:rPr>
      </w:pPr>
      <w:r w:rsidRPr="0096059C">
        <w:rPr>
          <w:sz w:val="24"/>
          <w:szCs w:val="24"/>
        </w:rPr>
        <w:t>Hvis den daglige dosis deles i flere enkeltdoser, kan dosen også administreres som en intravenøs infusion.</w:t>
      </w:r>
    </w:p>
    <w:p w14:paraId="1F6095E8" w14:textId="77777777" w:rsidR="005E29AC" w:rsidRPr="0096059C" w:rsidRDefault="005E29AC" w:rsidP="007C3E0A">
      <w:pPr>
        <w:ind w:left="851"/>
        <w:rPr>
          <w:sz w:val="24"/>
          <w:szCs w:val="24"/>
        </w:rPr>
      </w:pPr>
      <w:bookmarkStart w:id="2" w:name="_Hlk148605416"/>
      <w:r w:rsidRPr="0096059C">
        <w:rPr>
          <w:sz w:val="24"/>
          <w:szCs w:val="24"/>
        </w:rPr>
        <w:t xml:space="preserve">Gentamicin kan tilsættes til følgende infusionsvæsker: 5 % og 10 % </w:t>
      </w:r>
      <w:proofErr w:type="spellStart"/>
      <w:r w:rsidRPr="0096059C">
        <w:rPr>
          <w:sz w:val="24"/>
          <w:szCs w:val="24"/>
        </w:rPr>
        <w:t>glucoseopløsning</w:t>
      </w:r>
      <w:proofErr w:type="spellEnd"/>
      <w:r w:rsidRPr="0096059C">
        <w:rPr>
          <w:sz w:val="24"/>
          <w:szCs w:val="24"/>
        </w:rPr>
        <w:t xml:space="preserve">, Dextran 40 10 % i 5 % </w:t>
      </w:r>
      <w:proofErr w:type="spellStart"/>
      <w:r w:rsidRPr="0096059C">
        <w:rPr>
          <w:sz w:val="24"/>
          <w:szCs w:val="24"/>
        </w:rPr>
        <w:t>dextrose</w:t>
      </w:r>
      <w:proofErr w:type="spellEnd"/>
      <w:r w:rsidRPr="0096059C">
        <w:rPr>
          <w:sz w:val="24"/>
          <w:szCs w:val="24"/>
        </w:rPr>
        <w:t>, Ringer- og Ringer-</w:t>
      </w:r>
      <w:proofErr w:type="spellStart"/>
      <w:r w:rsidRPr="0096059C">
        <w:rPr>
          <w:sz w:val="24"/>
          <w:szCs w:val="24"/>
        </w:rPr>
        <w:t>lactatopløsning</w:t>
      </w:r>
      <w:proofErr w:type="spellEnd"/>
      <w:r w:rsidRPr="0096059C">
        <w:rPr>
          <w:sz w:val="24"/>
          <w:szCs w:val="24"/>
        </w:rPr>
        <w:t xml:space="preserve"> og 9 mg/ml (0,9 %) </w:t>
      </w:r>
      <w:proofErr w:type="spellStart"/>
      <w:r w:rsidRPr="0096059C">
        <w:rPr>
          <w:sz w:val="24"/>
          <w:szCs w:val="24"/>
        </w:rPr>
        <w:t>natriumchloridopløsning</w:t>
      </w:r>
      <w:proofErr w:type="spellEnd"/>
      <w:r w:rsidRPr="0096059C">
        <w:rPr>
          <w:sz w:val="24"/>
          <w:szCs w:val="24"/>
        </w:rPr>
        <w:t>.</w:t>
      </w:r>
    </w:p>
    <w:p w14:paraId="5763A319" w14:textId="77777777" w:rsidR="005E29AC" w:rsidRPr="0096059C" w:rsidRDefault="005E29AC" w:rsidP="007C3E0A">
      <w:pPr>
        <w:ind w:left="851"/>
        <w:rPr>
          <w:sz w:val="24"/>
          <w:szCs w:val="24"/>
        </w:rPr>
      </w:pPr>
    </w:p>
    <w:bookmarkEnd w:id="2"/>
    <w:p w14:paraId="2474CA4E" w14:textId="77777777" w:rsidR="005E29AC" w:rsidRPr="0096059C" w:rsidRDefault="005E29AC" w:rsidP="007C3E0A">
      <w:pPr>
        <w:ind w:left="851"/>
        <w:rPr>
          <w:sz w:val="24"/>
          <w:szCs w:val="24"/>
        </w:rPr>
      </w:pPr>
      <w:r w:rsidRPr="0096059C">
        <w:rPr>
          <w:sz w:val="24"/>
          <w:szCs w:val="24"/>
        </w:rPr>
        <w:t>Den ordinerede dosis gentamicin skal opløses i 100–200 ml i en infusionsvæske, opløsning. Koncentrationen af gentamicin i opløsningen må ikke overstige 1 mg/ml (0,1 %). Anvend umiddelbart efter fortynding. Den forberedte opløsning administreres som en intravenøs infusion i løbet af ca. 0,5</w:t>
      </w:r>
      <w:r w:rsidRPr="0096059C">
        <w:rPr>
          <w:sz w:val="24"/>
          <w:szCs w:val="24"/>
        </w:rPr>
        <w:noBreakHyphen/>
        <w:t>1 time.</w:t>
      </w:r>
    </w:p>
    <w:p w14:paraId="6E5DDFF2" w14:textId="77777777" w:rsidR="009260DE" w:rsidRPr="0096059C" w:rsidRDefault="009260DE" w:rsidP="009260DE">
      <w:pPr>
        <w:tabs>
          <w:tab w:val="left" w:pos="851"/>
        </w:tabs>
        <w:ind w:left="851"/>
        <w:rPr>
          <w:sz w:val="24"/>
          <w:szCs w:val="24"/>
        </w:rPr>
      </w:pPr>
    </w:p>
    <w:p w14:paraId="226528D9" w14:textId="77777777" w:rsidR="009260DE" w:rsidRPr="0096059C" w:rsidRDefault="009260DE" w:rsidP="009260DE">
      <w:pPr>
        <w:tabs>
          <w:tab w:val="left" w:pos="851"/>
        </w:tabs>
        <w:ind w:left="851" w:hanging="851"/>
        <w:rPr>
          <w:b/>
          <w:sz w:val="24"/>
          <w:szCs w:val="24"/>
        </w:rPr>
      </w:pPr>
      <w:r w:rsidRPr="0096059C">
        <w:rPr>
          <w:b/>
          <w:sz w:val="24"/>
          <w:szCs w:val="24"/>
        </w:rPr>
        <w:t>4.3</w:t>
      </w:r>
      <w:r w:rsidRPr="0096059C">
        <w:rPr>
          <w:b/>
          <w:sz w:val="24"/>
          <w:szCs w:val="24"/>
        </w:rPr>
        <w:tab/>
        <w:t>Kontraindikationer</w:t>
      </w:r>
    </w:p>
    <w:p w14:paraId="54828441" w14:textId="77777777" w:rsidR="005E29AC" w:rsidRPr="0096059C" w:rsidRDefault="005E29AC" w:rsidP="007C3E0A">
      <w:pPr>
        <w:ind w:left="851"/>
        <w:rPr>
          <w:sz w:val="24"/>
          <w:szCs w:val="24"/>
        </w:rPr>
      </w:pPr>
      <w:r w:rsidRPr="0096059C">
        <w:rPr>
          <w:sz w:val="24"/>
          <w:szCs w:val="24"/>
        </w:rPr>
        <w:t>Overfølsomhed over for gentamicin eller over for andre aminoglykosider eller over for et eller flere af hjælpestofferne anført i pkt. 6.1.</w:t>
      </w:r>
    </w:p>
    <w:p w14:paraId="2E189917" w14:textId="77777777" w:rsidR="005E29AC" w:rsidRPr="0096059C" w:rsidRDefault="005E29AC" w:rsidP="007C3E0A">
      <w:pPr>
        <w:ind w:left="851"/>
        <w:rPr>
          <w:sz w:val="24"/>
          <w:szCs w:val="24"/>
        </w:rPr>
      </w:pPr>
      <w:proofErr w:type="spellStart"/>
      <w:r w:rsidRPr="0096059C">
        <w:rPr>
          <w:sz w:val="24"/>
          <w:szCs w:val="24"/>
        </w:rPr>
        <w:t>Intraventrikulær</w:t>
      </w:r>
      <w:proofErr w:type="spellEnd"/>
      <w:r w:rsidRPr="0096059C">
        <w:rPr>
          <w:sz w:val="24"/>
          <w:szCs w:val="24"/>
        </w:rPr>
        <w:t xml:space="preserve"> administration til nyfødte og spædbørn under 1 år (se pkt. 4.4).</w:t>
      </w:r>
    </w:p>
    <w:p w14:paraId="00B5DB48" w14:textId="77777777" w:rsidR="005E29AC" w:rsidRPr="0096059C" w:rsidRDefault="005E29AC" w:rsidP="007C3E0A">
      <w:pPr>
        <w:ind w:left="851"/>
        <w:rPr>
          <w:sz w:val="24"/>
          <w:szCs w:val="24"/>
        </w:rPr>
      </w:pPr>
      <w:r w:rsidRPr="0096059C">
        <w:rPr>
          <w:sz w:val="24"/>
          <w:szCs w:val="24"/>
        </w:rPr>
        <w:lastRenderedPageBreak/>
        <w:t>En anamnese med alvorlige toksiske reaktioner over for aminoglykosider kan kontraindicere brugen af alle aminoglykosider på grund af patienternes kendte krydsfølsomhed over for lægemidler i denne klasse.</w:t>
      </w:r>
    </w:p>
    <w:p w14:paraId="3B204D79" w14:textId="77777777" w:rsidR="009260DE" w:rsidRPr="0096059C" w:rsidRDefault="009260DE" w:rsidP="009260DE">
      <w:pPr>
        <w:tabs>
          <w:tab w:val="left" w:pos="851"/>
        </w:tabs>
        <w:ind w:left="851"/>
        <w:rPr>
          <w:sz w:val="24"/>
          <w:szCs w:val="24"/>
        </w:rPr>
      </w:pPr>
    </w:p>
    <w:p w14:paraId="6148E728" w14:textId="77777777" w:rsidR="009260DE" w:rsidRPr="0096059C" w:rsidRDefault="009260DE" w:rsidP="009260DE">
      <w:pPr>
        <w:tabs>
          <w:tab w:val="left" w:pos="851"/>
        </w:tabs>
        <w:ind w:left="851" w:hanging="851"/>
        <w:rPr>
          <w:b/>
          <w:sz w:val="24"/>
          <w:szCs w:val="24"/>
        </w:rPr>
      </w:pPr>
      <w:r w:rsidRPr="0096059C">
        <w:rPr>
          <w:b/>
          <w:sz w:val="24"/>
          <w:szCs w:val="24"/>
        </w:rPr>
        <w:t>4.4</w:t>
      </w:r>
      <w:r w:rsidRPr="0096059C">
        <w:rPr>
          <w:b/>
          <w:sz w:val="24"/>
          <w:szCs w:val="24"/>
        </w:rPr>
        <w:tab/>
        <w:t>Særlige advarsler og forsigtighedsregler vedrørende brugen</w:t>
      </w:r>
    </w:p>
    <w:p w14:paraId="30BB2142" w14:textId="77777777" w:rsidR="0034647E" w:rsidRDefault="0034647E" w:rsidP="007C3E0A">
      <w:pPr>
        <w:ind w:left="851"/>
        <w:rPr>
          <w:sz w:val="24"/>
          <w:szCs w:val="24"/>
        </w:rPr>
      </w:pPr>
    </w:p>
    <w:p w14:paraId="1613CD6D" w14:textId="4B7A5FD4" w:rsidR="005E29AC" w:rsidRPr="0034647E" w:rsidRDefault="005E29AC" w:rsidP="007C3E0A">
      <w:pPr>
        <w:ind w:left="851"/>
        <w:rPr>
          <w:i/>
          <w:iCs/>
          <w:sz w:val="24"/>
          <w:szCs w:val="24"/>
        </w:rPr>
      </w:pPr>
      <w:r w:rsidRPr="0034647E">
        <w:rPr>
          <w:i/>
          <w:sz w:val="24"/>
          <w:szCs w:val="24"/>
        </w:rPr>
        <w:t>Generelt</w:t>
      </w:r>
    </w:p>
    <w:p w14:paraId="10BC8F0A" w14:textId="77777777" w:rsidR="005E29AC" w:rsidRPr="0096059C" w:rsidRDefault="005E29AC" w:rsidP="007C3E0A">
      <w:pPr>
        <w:ind w:left="851"/>
        <w:rPr>
          <w:sz w:val="24"/>
          <w:szCs w:val="24"/>
        </w:rPr>
      </w:pPr>
      <w:r w:rsidRPr="0096059C">
        <w:rPr>
          <w:sz w:val="24"/>
          <w:szCs w:val="24"/>
        </w:rPr>
        <w:t>Aminoglykosider skal anvendes inden for en streng ordinationsramme (indikationer er begrænset til svære infektioner eller tilfælde, der involverer resistente bakterier, og foreskrevne administrationsregimer skal følges nøje) og ledsages af passende overvågning.</w:t>
      </w:r>
    </w:p>
    <w:p w14:paraId="2CC82E34" w14:textId="77777777" w:rsidR="005E29AC" w:rsidRPr="0096059C" w:rsidRDefault="005E29AC" w:rsidP="007C3E0A">
      <w:pPr>
        <w:ind w:left="851"/>
        <w:rPr>
          <w:sz w:val="24"/>
          <w:szCs w:val="24"/>
        </w:rPr>
      </w:pPr>
      <w:r w:rsidRPr="0096059C">
        <w:rPr>
          <w:sz w:val="24"/>
          <w:szCs w:val="24"/>
        </w:rPr>
        <w:t xml:space="preserve">Sandsynligheden for at udvikle nyre- og </w:t>
      </w:r>
      <w:proofErr w:type="spellStart"/>
      <w:r w:rsidRPr="0096059C">
        <w:rPr>
          <w:sz w:val="24"/>
          <w:szCs w:val="24"/>
        </w:rPr>
        <w:t>ototoksicitet</w:t>
      </w:r>
      <w:proofErr w:type="spellEnd"/>
      <w:r w:rsidRPr="0096059C">
        <w:rPr>
          <w:sz w:val="24"/>
          <w:szCs w:val="24"/>
        </w:rPr>
        <w:t xml:space="preserve"> stiger med behandlingsvarigheder på over 5</w:t>
      </w:r>
      <w:r w:rsidRPr="0096059C">
        <w:rPr>
          <w:sz w:val="24"/>
          <w:szCs w:val="24"/>
        </w:rPr>
        <w:noBreakHyphen/>
        <w:t xml:space="preserve">7 dage, selv blandt raske personer. Denne risiko er signifikant højere hos patienter med allerede nedsat nyrefunktion. Tegn på toksicitet kan dog stadig vise sig tidligt, potentielt allerede efter de indledende doser. Se </w:t>
      </w:r>
      <w:proofErr w:type="spellStart"/>
      <w:r w:rsidRPr="0096059C">
        <w:rPr>
          <w:sz w:val="24"/>
          <w:szCs w:val="24"/>
        </w:rPr>
        <w:t>Ototoksicitet</w:t>
      </w:r>
      <w:proofErr w:type="spellEnd"/>
      <w:r w:rsidRPr="0096059C">
        <w:rPr>
          <w:sz w:val="24"/>
          <w:szCs w:val="24"/>
        </w:rPr>
        <w:t xml:space="preserve"> og Nedsat nyrefunktion</w:t>
      </w:r>
    </w:p>
    <w:p w14:paraId="16A143E1" w14:textId="77777777" w:rsidR="005E29AC" w:rsidRPr="0096059C" w:rsidRDefault="005E29AC" w:rsidP="007C3E0A">
      <w:pPr>
        <w:ind w:left="851"/>
        <w:rPr>
          <w:sz w:val="24"/>
          <w:szCs w:val="24"/>
        </w:rPr>
      </w:pPr>
      <w:r w:rsidRPr="0096059C">
        <w:rPr>
          <w:sz w:val="24"/>
          <w:szCs w:val="24"/>
        </w:rPr>
        <w:t>For at undgå bivirkninger anbefales kontinuerlig overvågning (før, under og efter) af nyrefunktionen (</w:t>
      </w:r>
      <w:proofErr w:type="spellStart"/>
      <w:r w:rsidRPr="0096059C">
        <w:rPr>
          <w:sz w:val="24"/>
          <w:szCs w:val="24"/>
        </w:rPr>
        <w:t>serumkreatinin</w:t>
      </w:r>
      <w:proofErr w:type="spellEnd"/>
      <w:r w:rsidRPr="0096059C">
        <w:rPr>
          <w:sz w:val="24"/>
          <w:szCs w:val="24"/>
        </w:rPr>
        <w:t xml:space="preserve">, </w:t>
      </w:r>
      <w:proofErr w:type="spellStart"/>
      <w:r w:rsidRPr="0096059C">
        <w:rPr>
          <w:sz w:val="24"/>
          <w:szCs w:val="24"/>
        </w:rPr>
        <w:t>kreatininclearance</w:t>
      </w:r>
      <w:proofErr w:type="spellEnd"/>
      <w:r w:rsidRPr="0096059C">
        <w:rPr>
          <w:sz w:val="24"/>
          <w:szCs w:val="24"/>
        </w:rPr>
        <w:t xml:space="preserve">), kontrol af funktionen af </w:t>
      </w:r>
      <w:proofErr w:type="spellStart"/>
      <w:r w:rsidRPr="0096059C">
        <w:rPr>
          <w:sz w:val="24"/>
          <w:szCs w:val="24"/>
        </w:rPr>
        <w:t>vestibularis</w:t>
      </w:r>
      <w:proofErr w:type="spellEnd"/>
      <w:r w:rsidRPr="0096059C">
        <w:rPr>
          <w:sz w:val="24"/>
          <w:szCs w:val="24"/>
        </w:rPr>
        <w:t xml:space="preserve"> og </w:t>
      </w:r>
      <w:proofErr w:type="spellStart"/>
      <w:r w:rsidRPr="0096059C">
        <w:rPr>
          <w:sz w:val="24"/>
          <w:szCs w:val="24"/>
        </w:rPr>
        <w:t>koklea</w:t>
      </w:r>
      <w:proofErr w:type="spellEnd"/>
      <w:r w:rsidRPr="0096059C">
        <w:rPr>
          <w:sz w:val="24"/>
          <w:szCs w:val="24"/>
        </w:rPr>
        <w:t xml:space="preserve"> samt lever- og laboratorieparametre. Se pkt. 4.2, Overvågning af serumgentamicinkoncentrationen.</w:t>
      </w:r>
    </w:p>
    <w:p w14:paraId="43B5D10D" w14:textId="77777777" w:rsidR="005E29AC" w:rsidRPr="0096059C" w:rsidRDefault="005E29AC" w:rsidP="007C3E0A">
      <w:pPr>
        <w:ind w:left="851"/>
        <w:rPr>
          <w:sz w:val="24"/>
          <w:szCs w:val="24"/>
          <w:lang w:eastAsia="ja-JP"/>
        </w:rPr>
      </w:pPr>
    </w:p>
    <w:p w14:paraId="3121B00C" w14:textId="77777777" w:rsidR="005E29AC" w:rsidRPr="0034647E" w:rsidRDefault="005E29AC" w:rsidP="007C3E0A">
      <w:pPr>
        <w:ind w:left="851"/>
        <w:rPr>
          <w:i/>
          <w:sz w:val="24"/>
          <w:szCs w:val="24"/>
        </w:rPr>
      </w:pPr>
      <w:proofErr w:type="spellStart"/>
      <w:r w:rsidRPr="0034647E">
        <w:rPr>
          <w:i/>
          <w:sz w:val="24"/>
          <w:szCs w:val="24"/>
        </w:rPr>
        <w:t>Ototoksicitet</w:t>
      </w:r>
      <w:proofErr w:type="spellEnd"/>
    </w:p>
    <w:p w14:paraId="746B8B68" w14:textId="77777777" w:rsidR="005E29AC" w:rsidRPr="0096059C" w:rsidRDefault="005E29AC" w:rsidP="007C3E0A">
      <w:pPr>
        <w:ind w:left="851"/>
        <w:rPr>
          <w:sz w:val="24"/>
          <w:szCs w:val="24"/>
        </w:rPr>
      </w:pPr>
      <w:r w:rsidRPr="0096059C">
        <w:rPr>
          <w:sz w:val="24"/>
          <w:szCs w:val="24"/>
        </w:rPr>
        <w:t xml:space="preserve">Der er blevet rapporteret om </w:t>
      </w:r>
      <w:proofErr w:type="spellStart"/>
      <w:r w:rsidRPr="0096059C">
        <w:rPr>
          <w:sz w:val="24"/>
          <w:szCs w:val="24"/>
        </w:rPr>
        <w:t>ototoksicitet</w:t>
      </w:r>
      <w:proofErr w:type="spellEnd"/>
      <w:r w:rsidRPr="0096059C">
        <w:rPr>
          <w:sz w:val="24"/>
          <w:szCs w:val="24"/>
        </w:rPr>
        <w:t xml:space="preserve"> (såsom permanent høretab) efter brug af aminoglykosider, herunder gentamicin. Risikoen er højere hos patienter med nedsat nyrefunktion, patienter der får højdosisbehandling og/eller langtidsbehandling, nyfødte, spædbørn og ældre. For at undgå bivirkninger anbefales kontinuerlig overvågning (før, under og efter) af nyrefunktionen (</w:t>
      </w:r>
      <w:proofErr w:type="spellStart"/>
      <w:r w:rsidRPr="0096059C">
        <w:rPr>
          <w:sz w:val="24"/>
          <w:szCs w:val="24"/>
        </w:rPr>
        <w:t>serumkreatinin</w:t>
      </w:r>
      <w:proofErr w:type="spellEnd"/>
      <w:r w:rsidRPr="0096059C">
        <w:rPr>
          <w:sz w:val="24"/>
          <w:szCs w:val="24"/>
        </w:rPr>
        <w:t xml:space="preserve">, </w:t>
      </w:r>
      <w:proofErr w:type="spellStart"/>
      <w:r w:rsidRPr="0096059C">
        <w:rPr>
          <w:sz w:val="24"/>
          <w:szCs w:val="24"/>
        </w:rPr>
        <w:t>kreatininclearance</w:t>
      </w:r>
      <w:proofErr w:type="spellEnd"/>
      <w:r w:rsidRPr="0096059C">
        <w:rPr>
          <w:sz w:val="24"/>
          <w:szCs w:val="24"/>
        </w:rPr>
        <w:t xml:space="preserve">), </w:t>
      </w:r>
      <w:proofErr w:type="spellStart"/>
      <w:r w:rsidRPr="0096059C">
        <w:rPr>
          <w:sz w:val="24"/>
          <w:szCs w:val="24"/>
        </w:rPr>
        <w:t>vestibulokokleær</w:t>
      </w:r>
      <w:proofErr w:type="spellEnd"/>
      <w:r w:rsidRPr="0096059C">
        <w:rPr>
          <w:sz w:val="24"/>
          <w:szCs w:val="24"/>
        </w:rPr>
        <w:t xml:space="preserve"> funktion samt lever- og laboratorieparametre (se pkt. 4.2 og 4.8). Der skal udvises forsigtighed ved gentagen brug.</w:t>
      </w:r>
    </w:p>
    <w:p w14:paraId="5CD006D2" w14:textId="77777777" w:rsidR="005E29AC" w:rsidRPr="0096059C" w:rsidRDefault="005E29AC" w:rsidP="007C3E0A">
      <w:pPr>
        <w:ind w:left="851"/>
        <w:rPr>
          <w:sz w:val="24"/>
          <w:szCs w:val="24"/>
        </w:rPr>
      </w:pPr>
      <w:r w:rsidRPr="0096059C">
        <w:rPr>
          <w:sz w:val="24"/>
          <w:szCs w:val="24"/>
        </w:rPr>
        <w:t xml:space="preserve">Samtidig brug af lægemidler med </w:t>
      </w:r>
      <w:proofErr w:type="spellStart"/>
      <w:r w:rsidRPr="0096059C">
        <w:rPr>
          <w:sz w:val="24"/>
          <w:szCs w:val="24"/>
        </w:rPr>
        <w:t>intrinsisk</w:t>
      </w:r>
      <w:proofErr w:type="spellEnd"/>
      <w:r w:rsidRPr="0096059C">
        <w:rPr>
          <w:sz w:val="24"/>
          <w:szCs w:val="24"/>
        </w:rPr>
        <w:t xml:space="preserve"> </w:t>
      </w:r>
      <w:proofErr w:type="spellStart"/>
      <w:r w:rsidRPr="0096059C">
        <w:rPr>
          <w:sz w:val="24"/>
          <w:szCs w:val="24"/>
        </w:rPr>
        <w:t>ototoksicitet</w:t>
      </w:r>
      <w:proofErr w:type="spellEnd"/>
      <w:r w:rsidRPr="0096059C">
        <w:rPr>
          <w:sz w:val="24"/>
          <w:szCs w:val="24"/>
        </w:rPr>
        <w:t xml:space="preserve"> øger risikoen for </w:t>
      </w:r>
      <w:proofErr w:type="spellStart"/>
      <w:r w:rsidRPr="0096059C">
        <w:rPr>
          <w:sz w:val="24"/>
          <w:szCs w:val="24"/>
        </w:rPr>
        <w:t>vestibulokokleær</w:t>
      </w:r>
      <w:proofErr w:type="spellEnd"/>
      <w:r w:rsidRPr="0096059C">
        <w:rPr>
          <w:sz w:val="24"/>
          <w:szCs w:val="24"/>
        </w:rPr>
        <w:t xml:space="preserve"> skade (se pkt. 4.5).</w:t>
      </w:r>
    </w:p>
    <w:p w14:paraId="33A291D0" w14:textId="77777777" w:rsidR="005E29AC" w:rsidRPr="0096059C" w:rsidRDefault="005E29AC" w:rsidP="007C3E0A">
      <w:pPr>
        <w:ind w:left="851"/>
        <w:rPr>
          <w:sz w:val="24"/>
          <w:szCs w:val="24"/>
          <w:lang w:eastAsia="ja-JP"/>
        </w:rPr>
      </w:pPr>
    </w:p>
    <w:p w14:paraId="7EC0A523" w14:textId="77777777" w:rsidR="005E29AC" w:rsidRPr="0034647E" w:rsidRDefault="005E29AC" w:rsidP="007C3E0A">
      <w:pPr>
        <w:ind w:left="851"/>
        <w:rPr>
          <w:i/>
          <w:sz w:val="24"/>
          <w:szCs w:val="24"/>
        </w:rPr>
      </w:pPr>
      <w:r w:rsidRPr="0034647E">
        <w:rPr>
          <w:i/>
          <w:sz w:val="24"/>
          <w:szCs w:val="24"/>
        </w:rPr>
        <w:t>Mitokondriemutationer</w:t>
      </w:r>
    </w:p>
    <w:p w14:paraId="3F8C21FB" w14:textId="77777777" w:rsidR="005E29AC" w:rsidRPr="0096059C" w:rsidRDefault="005E29AC" w:rsidP="007C3E0A">
      <w:pPr>
        <w:ind w:left="851"/>
        <w:rPr>
          <w:sz w:val="24"/>
          <w:szCs w:val="24"/>
        </w:rPr>
      </w:pPr>
      <w:r w:rsidRPr="0096059C">
        <w:rPr>
          <w:sz w:val="24"/>
          <w:szCs w:val="24"/>
        </w:rPr>
        <w:t xml:space="preserve">Der er en øget risiko for </w:t>
      </w:r>
      <w:proofErr w:type="spellStart"/>
      <w:r w:rsidRPr="0096059C">
        <w:rPr>
          <w:sz w:val="24"/>
          <w:szCs w:val="24"/>
        </w:rPr>
        <w:t>ototoksicitet</w:t>
      </w:r>
      <w:proofErr w:type="spellEnd"/>
      <w:r w:rsidRPr="0096059C">
        <w:rPr>
          <w:sz w:val="24"/>
          <w:szCs w:val="24"/>
        </w:rPr>
        <w:t xml:space="preserve"> hos patienter med </w:t>
      </w:r>
      <w:proofErr w:type="spellStart"/>
      <w:r w:rsidRPr="0096059C">
        <w:rPr>
          <w:sz w:val="24"/>
          <w:szCs w:val="24"/>
        </w:rPr>
        <w:t>mitokondrielle</w:t>
      </w:r>
      <w:proofErr w:type="spellEnd"/>
      <w:r w:rsidRPr="0096059C">
        <w:rPr>
          <w:sz w:val="24"/>
          <w:szCs w:val="24"/>
        </w:rPr>
        <w:t xml:space="preserve"> dna-mutationer (især nukleotid 1555 A til G-substitutionen i 12S </w:t>
      </w:r>
      <w:proofErr w:type="spellStart"/>
      <w:r w:rsidRPr="0096059C">
        <w:rPr>
          <w:sz w:val="24"/>
          <w:szCs w:val="24"/>
        </w:rPr>
        <w:t>rRNA</w:t>
      </w:r>
      <w:proofErr w:type="spellEnd"/>
      <w:r w:rsidRPr="0096059C">
        <w:rPr>
          <w:sz w:val="24"/>
          <w:szCs w:val="24"/>
        </w:rPr>
        <w:t>-genet), selvom serumniveauerne af aminoglykosid ligger inden for det anbefalede interval under behandlingen. Alternative behandlingsmuligheder bør overvejes hos sådanne patienter.</w:t>
      </w:r>
    </w:p>
    <w:p w14:paraId="7E00742B" w14:textId="77777777" w:rsidR="005E29AC" w:rsidRPr="0096059C" w:rsidRDefault="005E29AC" w:rsidP="007C3E0A">
      <w:pPr>
        <w:ind w:left="851"/>
        <w:rPr>
          <w:sz w:val="24"/>
          <w:szCs w:val="24"/>
        </w:rPr>
      </w:pPr>
      <w:r w:rsidRPr="0096059C">
        <w:rPr>
          <w:sz w:val="24"/>
          <w:szCs w:val="24"/>
        </w:rPr>
        <w:t xml:space="preserve">Hos patienter med en </w:t>
      </w:r>
      <w:proofErr w:type="spellStart"/>
      <w:r w:rsidRPr="0096059C">
        <w:rPr>
          <w:sz w:val="24"/>
          <w:szCs w:val="24"/>
        </w:rPr>
        <w:t>maternel</w:t>
      </w:r>
      <w:proofErr w:type="spellEnd"/>
      <w:r w:rsidRPr="0096059C">
        <w:rPr>
          <w:sz w:val="24"/>
          <w:szCs w:val="24"/>
        </w:rPr>
        <w:t xml:space="preserve"> anamnese med relevante mutationer eller </w:t>
      </w:r>
      <w:proofErr w:type="spellStart"/>
      <w:r w:rsidRPr="0096059C">
        <w:rPr>
          <w:sz w:val="24"/>
          <w:szCs w:val="24"/>
        </w:rPr>
        <w:t>aminoglykosidinduceret</w:t>
      </w:r>
      <w:proofErr w:type="spellEnd"/>
      <w:r w:rsidRPr="0096059C">
        <w:rPr>
          <w:sz w:val="24"/>
          <w:szCs w:val="24"/>
        </w:rPr>
        <w:t xml:space="preserve"> døvhed bør alternative behandlinger eller genetisk testning før administration overvejes.</w:t>
      </w:r>
    </w:p>
    <w:p w14:paraId="72759B97" w14:textId="77777777" w:rsidR="005E29AC" w:rsidRPr="0096059C" w:rsidRDefault="005E29AC" w:rsidP="007C3E0A">
      <w:pPr>
        <w:ind w:left="851"/>
        <w:rPr>
          <w:sz w:val="24"/>
          <w:szCs w:val="24"/>
          <w:lang w:eastAsia="ja-JP"/>
        </w:rPr>
      </w:pPr>
    </w:p>
    <w:p w14:paraId="24DEE75E" w14:textId="77777777" w:rsidR="005E29AC" w:rsidRPr="0034647E" w:rsidRDefault="005E29AC" w:rsidP="007C3E0A">
      <w:pPr>
        <w:ind w:left="851"/>
        <w:rPr>
          <w:i/>
          <w:sz w:val="24"/>
          <w:szCs w:val="24"/>
        </w:rPr>
      </w:pPr>
      <w:bookmarkStart w:id="3" w:name="_Hlk213446875"/>
      <w:r w:rsidRPr="0034647E">
        <w:rPr>
          <w:i/>
          <w:sz w:val="24"/>
          <w:szCs w:val="24"/>
        </w:rPr>
        <w:t xml:space="preserve">Samtidig brug med </w:t>
      </w:r>
      <w:proofErr w:type="spellStart"/>
      <w:r w:rsidRPr="0034647E">
        <w:rPr>
          <w:i/>
          <w:sz w:val="24"/>
          <w:szCs w:val="24"/>
        </w:rPr>
        <w:t>muskelrelaksantia</w:t>
      </w:r>
      <w:proofErr w:type="spellEnd"/>
      <w:r w:rsidRPr="0034647E">
        <w:rPr>
          <w:i/>
          <w:sz w:val="24"/>
          <w:szCs w:val="24"/>
        </w:rPr>
        <w:t xml:space="preserve"> eller massive transfusioner af blodprodukter med citrat</w:t>
      </w:r>
    </w:p>
    <w:bookmarkEnd w:id="3"/>
    <w:p w14:paraId="165ED033" w14:textId="77777777" w:rsidR="005E29AC" w:rsidRPr="0096059C" w:rsidRDefault="005E29AC" w:rsidP="007C3E0A">
      <w:pPr>
        <w:ind w:left="851"/>
        <w:rPr>
          <w:sz w:val="24"/>
          <w:szCs w:val="24"/>
        </w:rPr>
      </w:pPr>
      <w:r w:rsidRPr="0096059C">
        <w:rPr>
          <w:sz w:val="24"/>
          <w:szCs w:val="24"/>
        </w:rPr>
        <w:t xml:space="preserve">Der er blevet rapporteret om </w:t>
      </w:r>
      <w:proofErr w:type="spellStart"/>
      <w:r w:rsidRPr="0096059C">
        <w:rPr>
          <w:sz w:val="24"/>
          <w:szCs w:val="24"/>
        </w:rPr>
        <w:t>neuromuskulær</w:t>
      </w:r>
      <w:proofErr w:type="spellEnd"/>
      <w:r w:rsidRPr="0096059C">
        <w:rPr>
          <w:sz w:val="24"/>
          <w:szCs w:val="24"/>
        </w:rPr>
        <w:t xml:space="preserve"> blokade og respiratorisk lammelse efter administration af aminoglykosider hos patienter, der får ikke-</w:t>
      </w:r>
      <w:proofErr w:type="spellStart"/>
      <w:r w:rsidRPr="0096059C">
        <w:rPr>
          <w:sz w:val="24"/>
          <w:szCs w:val="24"/>
        </w:rPr>
        <w:t>depolariserende</w:t>
      </w:r>
      <w:proofErr w:type="spellEnd"/>
      <w:r w:rsidRPr="0096059C">
        <w:rPr>
          <w:sz w:val="24"/>
          <w:szCs w:val="24"/>
        </w:rPr>
        <w:t xml:space="preserve"> </w:t>
      </w:r>
      <w:proofErr w:type="spellStart"/>
      <w:r w:rsidRPr="0096059C">
        <w:rPr>
          <w:sz w:val="24"/>
          <w:szCs w:val="24"/>
        </w:rPr>
        <w:t>muskelrelaksantia</w:t>
      </w:r>
      <w:proofErr w:type="spellEnd"/>
      <w:r w:rsidRPr="0096059C">
        <w:rPr>
          <w:sz w:val="24"/>
          <w:szCs w:val="24"/>
        </w:rPr>
        <w:t xml:space="preserve"> under anæstesi. Disse patienter skal også overvåges meget nøje (se pkt. 4.5 og 4.8).</w:t>
      </w:r>
    </w:p>
    <w:p w14:paraId="4E660034" w14:textId="77777777" w:rsidR="005E29AC" w:rsidRPr="0096059C" w:rsidRDefault="005E29AC" w:rsidP="007C3E0A">
      <w:pPr>
        <w:ind w:left="851"/>
        <w:rPr>
          <w:sz w:val="24"/>
          <w:szCs w:val="24"/>
        </w:rPr>
      </w:pPr>
      <w:r w:rsidRPr="0096059C">
        <w:rPr>
          <w:sz w:val="24"/>
          <w:szCs w:val="24"/>
        </w:rPr>
        <w:t xml:space="preserve">Muligheden for langvarig eller sekundær apnø bør overvejes, hvis lægemidlet administreres til bedøvede patienter, der samtidig får </w:t>
      </w:r>
      <w:proofErr w:type="spellStart"/>
      <w:r w:rsidRPr="0096059C">
        <w:rPr>
          <w:sz w:val="24"/>
          <w:szCs w:val="24"/>
        </w:rPr>
        <w:t>neuromuskulære</w:t>
      </w:r>
      <w:proofErr w:type="spellEnd"/>
      <w:r w:rsidRPr="0096059C">
        <w:rPr>
          <w:sz w:val="24"/>
          <w:szCs w:val="24"/>
        </w:rPr>
        <w:t xml:space="preserve"> </w:t>
      </w:r>
      <w:proofErr w:type="spellStart"/>
      <w:r w:rsidRPr="0096059C">
        <w:rPr>
          <w:sz w:val="24"/>
          <w:szCs w:val="24"/>
        </w:rPr>
        <w:t>blokkerende</w:t>
      </w:r>
      <w:proofErr w:type="spellEnd"/>
      <w:r w:rsidRPr="0096059C">
        <w:rPr>
          <w:sz w:val="24"/>
          <w:szCs w:val="24"/>
        </w:rPr>
        <w:t xml:space="preserve"> midler, eller patienter der får massive transfusioner af blodprodukter med citrat. Hvis der opstår en blokade, kan den behandles med calciumsalte (se pkt. 4.5).</w:t>
      </w:r>
    </w:p>
    <w:p w14:paraId="3A22B643" w14:textId="54BD478E" w:rsidR="00E038EE" w:rsidRDefault="00E038EE">
      <w:pPr>
        <w:rPr>
          <w:sz w:val="24"/>
          <w:szCs w:val="24"/>
          <w:lang w:eastAsia="ja-JP"/>
        </w:rPr>
      </w:pPr>
      <w:r>
        <w:rPr>
          <w:sz w:val="24"/>
          <w:szCs w:val="24"/>
          <w:lang w:eastAsia="ja-JP"/>
        </w:rPr>
        <w:br w:type="page"/>
      </w:r>
    </w:p>
    <w:p w14:paraId="7C6F023A" w14:textId="77777777" w:rsidR="005E29AC" w:rsidRPr="0096059C" w:rsidRDefault="005E29AC" w:rsidP="007C3E0A">
      <w:pPr>
        <w:ind w:left="851"/>
        <w:rPr>
          <w:sz w:val="24"/>
          <w:szCs w:val="24"/>
          <w:lang w:eastAsia="ja-JP"/>
        </w:rPr>
      </w:pPr>
    </w:p>
    <w:p w14:paraId="60B70D57" w14:textId="77777777" w:rsidR="005E29AC" w:rsidRPr="0034647E" w:rsidRDefault="005E29AC" w:rsidP="007C3E0A">
      <w:pPr>
        <w:ind w:left="851"/>
        <w:rPr>
          <w:i/>
          <w:iCs/>
          <w:sz w:val="24"/>
          <w:szCs w:val="24"/>
        </w:rPr>
      </w:pPr>
      <w:proofErr w:type="spellStart"/>
      <w:r w:rsidRPr="0034647E">
        <w:rPr>
          <w:i/>
          <w:sz w:val="24"/>
          <w:szCs w:val="24"/>
        </w:rPr>
        <w:t>Myasthenia</w:t>
      </w:r>
      <w:proofErr w:type="spellEnd"/>
      <w:r w:rsidRPr="0034647E">
        <w:rPr>
          <w:i/>
          <w:sz w:val="24"/>
          <w:szCs w:val="24"/>
        </w:rPr>
        <w:t xml:space="preserve"> </w:t>
      </w:r>
      <w:proofErr w:type="spellStart"/>
      <w:r w:rsidRPr="0034647E">
        <w:rPr>
          <w:i/>
          <w:sz w:val="24"/>
          <w:szCs w:val="24"/>
        </w:rPr>
        <w:t>gravis</w:t>
      </w:r>
      <w:proofErr w:type="spellEnd"/>
    </w:p>
    <w:p w14:paraId="6987BD1C" w14:textId="77777777" w:rsidR="005E29AC" w:rsidRPr="0096059C" w:rsidRDefault="005E29AC" w:rsidP="007C3E0A">
      <w:pPr>
        <w:ind w:left="851"/>
        <w:rPr>
          <w:sz w:val="24"/>
          <w:szCs w:val="24"/>
        </w:rPr>
      </w:pPr>
      <w:r w:rsidRPr="0096059C">
        <w:rPr>
          <w:sz w:val="24"/>
          <w:szCs w:val="24"/>
        </w:rPr>
        <w:lastRenderedPageBreak/>
        <w:t xml:space="preserve">Hos patienter med </w:t>
      </w:r>
      <w:proofErr w:type="spellStart"/>
      <w:r w:rsidRPr="0096059C">
        <w:rPr>
          <w:sz w:val="24"/>
          <w:szCs w:val="24"/>
        </w:rPr>
        <w:t>myasthenia</w:t>
      </w:r>
      <w:proofErr w:type="spellEnd"/>
      <w:r w:rsidRPr="0096059C">
        <w:rPr>
          <w:sz w:val="24"/>
          <w:szCs w:val="24"/>
        </w:rPr>
        <w:t xml:space="preserve"> </w:t>
      </w:r>
      <w:proofErr w:type="spellStart"/>
      <w:r w:rsidRPr="0096059C">
        <w:rPr>
          <w:sz w:val="24"/>
          <w:szCs w:val="24"/>
        </w:rPr>
        <w:t>gravis</w:t>
      </w:r>
      <w:proofErr w:type="spellEnd"/>
      <w:r w:rsidRPr="0096059C">
        <w:rPr>
          <w:sz w:val="24"/>
          <w:szCs w:val="24"/>
        </w:rPr>
        <w:t xml:space="preserve"> bør gentamicin kun anvendes til behandling af svære og livstruende infektioner, når der ikke er andre relevante muligheder. Behandlingen kræver nøje overvågning.</w:t>
      </w:r>
    </w:p>
    <w:p w14:paraId="176EDAB4" w14:textId="77777777" w:rsidR="005E29AC" w:rsidRPr="0096059C" w:rsidRDefault="005E29AC" w:rsidP="007C3E0A">
      <w:pPr>
        <w:ind w:left="851"/>
        <w:rPr>
          <w:sz w:val="24"/>
          <w:szCs w:val="24"/>
          <w:lang w:eastAsia="ja-JP"/>
        </w:rPr>
      </w:pPr>
    </w:p>
    <w:p w14:paraId="12C8E4B7" w14:textId="77777777" w:rsidR="005E29AC" w:rsidRPr="0034647E" w:rsidRDefault="005E29AC" w:rsidP="007C3E0A">
      <w:pPr>
        <w:ind w:left="851"/>
        <w:rPr>
          <w:i/>
          <w:iCs/>
          <w:sz w:val="24"/>
          <w:szCs w:val="24"/>
        </w:rPr>
      </w:pPr>
      <w:r w:rsidRPr="0034647E">
        <w:rPr>
          <w:i/>
          <w:sz w:val="24"/>
          <w:szCs w:val="24"/>
        </w:rPr>
        <w:t xml:space="preserve">Brug sammen med </w:t>
      </w:r>
      <w:proofErr w:type="spellStart"/>
      <w:r w:rsidRPr="0034647E">
        <w:rPr>
          <w:i/>
          <w:sz w:val="24"/>
          <w:szCs w:val="24"/>
        </w:rPr>
        <w:t>neurotoksiske</w:t>
      </w:r>
      <w:proofErr w:type="spellEnd"/>
      <w:r w:rsidRPr="0034647E">
        <w:rPr>
          <w:i/>
          <w:sz w:val="24"/>
          <w:szCs w:val="24"/>
        </w:rPr>
        <w:t xml:space="preserve"> eller </w:t>
      </w:r>
      <w:proofErr w:type="spellStart"/>
      <w:r w:rsidRPr="0034647E">
        <w:rPr>
          <w:i/>
          <w:sz w:val="24"/>
          <w:szCs w:val="24"/>
        </w:rPr>
        <w:t>nefrotoksiske</w:t>
      </w:r>
      <w:proofErr w:type="spellEnd"/>
      <w:r w:rsidRPr="0034647E">
        <w:rPr>
          <w:i/>
          <w:sz w:val="24"/>
          <w:szCs w:val="24"/>
        </w:rPr>
        <w:t xml:space="preserve"> antibiotika</w:t>
      </w:r>
    </w:p>
    <w:p w14:paraId="3FFAF23C" w14:textId="77777777" w:rsidR="005E29AC" w:rsidRPr="0096059C" w:rsidRDefault="005E29AC" w:rsidP="007C3E0A">
      <w:pPr>
        <w:ind w:left="851"/>
        <w:rPr>
          <w:sz w:val="24"/>
          <w:szCs w:val="24"/>
        </w:rPr>
      </w:pPr>
      <w:r w:rsidRPr="0096059C">
        <w:rPr>
          <w:sz w:val="24"/>
          <w:szCs w:val="24"/>
        </w:rPr>
        <w:t xml:space="preserve">Samtidig og/eller sekventiel systemisk eller </w:t>
      </w:r>
      <w:proofErr w:type="spellStart"/>
      <w:r w:rsidRPr="0096059C">
        <w:rPr>
          <w:sz w:val="24"/>
          <w:szCs w:val="24"/>
        </w:rPr>
        <w:t>topikal</w:t>
      </w:r>
      <w:proofErr w:type="spellEnd"/>
      <w:r w:rsidRPr="0096059C">
        <w:rPr>
          <w:sz w:val="24"/>
          <w:szCs w:val="24"/>
        </w:rPr>
        <w:t xml:space="preserve"> behandling med andre potentielt </w:t>
      </w:r>
      <w:proofErr w:type="spellStart"/>
      <w:r w:rsidRPr="0096059C">
        <w:rPr>
          <w:sz w:val="24"/>
          <w:szCs w:val="24"/>
        </w:rPr>
        <w:t>neuro</w:t>
      </w:r>
      <w:proofErr w:type="spellEnd"/>
      <w:r w:rsidRPr="0096059C">
        <w:rPr>
          <w:sz w:val="24"/>
          <w:szCs w:val="24"/>
        </w:rPr>
        <w:t xml:space="preserve">- og/eller </w:t>
      </w:r>
      <w:proofErr w:type="spellStart"/>
      <w:r w:rsidRPr="0096059C">
        <w:rPr>
          <w:sz w:val="24"/>
          <w:szCs w:val="24"/>
        </w:rPr>
        <w:t>nefrotoksiske</w:t>
      </w:r>
      <w:proofErr w:type="spellEnd"/>
      <w:r w:rsidRPr="0096059C">
        <w:rPr>
          <w:sz w:val="24"/>
          <w:szCs w:val="24"/>
        </w:rPr>
        <w:t xml:space="preserve"> stoffer bør undgås, se pkt. 4.5.</w:t>
      </w:r>
    </w:p>
    <w:p w14:paraId="192BB2A7" w14:textId="77777777" w:rsidR="005E29AC" w:rsidRPr="0096059C" w:rsidRDefault="005E29AC" w:rsidP="007C3E0A">
      <w:pPr>
        <w:ind w:left="851"/>
        <w:rPr>
          <w:sz w:val="24"/>
          <w:szCs w:val="24"/>
          <w:lang w:eastAsia="ja-JP"/>
        </w:rPr>
      </w:pPr>
    </w:p>
    <w:p w14:paraId="3C7175C1" w14:textId="77777777" w:rsidR="005E29AC" w:rsidRPr="0034647E" w:rsidRDefault="005E29AC" w:rsidP="007C3E0A">
      <w:pPr>
        <w:ind w:left="851"/>
        <w:rPr>
          <w:i/>
          <w:iCs/>
          <w:sz w:val="24"/>
          <w:szCs w:val="24"/>
        </w:rPr>
      </w:pPr>
      <w:r w:rsidRPr="0034647E">
        <w:rPr>
          <w:i/>
          <w:sz w:val="24"/>
          <w:szCs w:val="24"/>
        </w:rPr>
        <w:t>Nedsat nyrefunktion</w:t>
      </w:r>
    </w:p>
    <w:p w14:paraId="67BF32B8" w14:textId="77777777" w:rsidR="005E29AC" w:rsidRPr="0096059C" w:rsidRDefault="005E29AC" w:rsidP="007C3E0A">
      <w:pPr>
        <w:ind w:left="851"/>
        <w:rPr>
          <w:sz w:val="24"/>
          <w:szCs w:val="24"/>
        </w:rPr>
      </w:pPr>
      <w:r w:rsidRPr="0096059C">
        <w:rPr>
          <w:sz w:val="24"/>
          <w:szCs w:val="24"/>
        </w:rPr>
        <w:t>Hos patienter med akut eller kronisk præeksisterende nedsat nyrefunktion bør aminoglykosider kun anvendes, når det er absolut nødvendigt. Alle ikke-</w:t>
      </w:r>
      <w:proofErr w:type="spellStart"/>
      <w:r w:rsidRPr="0096059C">
        <w:rPr>
          <w:sz w:val="24"/>
          <w:szCs w:val="24"/>
        </w:rPr>
        <w:t>nefrotoksiske</w:t>
      </w:r>
      <w:proofErr w:type="spellEnd"/>
      <w:r w:rsidRPr="0096059C">
        <w:rPr>
          <w:sz w:val="24"/>
          <w:szCs w:val="24"/>
        </w:rPr>
        <w:t xml:space="preserve"> alternativer bør overvejes. Dosisjusteringer er nødvendige hos patienter med nedsat nyrefunktion (se pkt. 4.2).</w:t>
      </w:r>
    </w:p>
    <w:p w14:paraId="2D09B33B" w14:textId="77777777" w:rsidR="005E29AC" w:rsidRPr="0096059C" w:rsidRDefault="005E29AC" w:rsidP="007C3E0A">
      <w:pPr>
        <w:ind w:left="851"/>
        <w:rPr>
          <w:sz w:val="24"/>
          <w:szCs w:val="24"/>
        </w:rPr>
      </w:pPr>
      <w:r w:rsidRPr="0096059C">
        <w:rPr>
          <w:sz w:val="24"/>
          <w:szCs w:val="24"/>
        </w:rPr>
        <w:t>I enkelte tilfælde kan der forekomme akut nyresvigt (se pkt. 4.8).</w:t>
      </w:r>
    </w:p>
    <w:p w14:paraId="682DB7F9" w14:textId="77777777" w:rsidR="005E29AC" w:rsidRPr="0096059C" w:rsidRDefault="005E29AC" w:rsidP="007C3E0A">
      <w:pPr>
        <w:ind w:left="851"/>
        <w:rPr>
          <w:sz w:val="24"/>
          <w:szCs w:val="24"/>
          <w:lang w:eastAsia="ja-JP"/>
        </w:rPr>
      </w:pPr>
    </w:p>
    <w:p w14:paraId="3CF7A79F" w14:textId="77777777" w:rsidR="005E29AC" w:rsidRPr="0034647E" w:rsidRDefault="005E29AC" w:rsidP="007C3E0A">
      <w:pPr>
        <w:ind w:left="851"/>
        <w:rPr>
          <w:i/>
          <w:iCs/>
          <w:sz w:val="24"/>
          <w:szCs w:val="24"/>
        </w:rPr>
      </w:pPr>
      <w:r w:rsidRPr="0034647E">
        <w:rPr>
          <w:i/>
          <w:sz w:val="24"/>
          <w:szCs w:val="24"/>
        </w:rPr>
        <w:t>Patienter med svære forbrændinger</w:t>
      </w:r>
    </w:p>
    <w:p w14:paraId="03E64247" w14:textId="77777777" w:rsidR="005E29AC" w:rsidRPr="0096059C" w:rsidRDefault="005E29AC" w:rsidP="007C3E0A">
      <w:pPr>
        <w:ind w:left="851"/>
        <w:rPr>
          <w:sz w:val="24"/>
          <w:szCs w:val="24"/>
        </w:rPr>
      </w:pPr>
      <w:r w:rsidRPr="0096059C">
        <w:rPr>
          <w:sz w:val="24"/>
          <w:szCs w:val="24"/>
        </w:rPr>
        <w:t>Patienter med svære forbrændinger skal overvåges ekstra nøje på grund af den ændrede farmakokinetik. Hos patienter med forbrændinger kan reducerede serumkoncentrationer af gentamicin føre til nedsat virkning. Derfor kan det være lige så klinisk relevant at overvåge maksimale plasmaniveauer som dalkoncentrationer. Se også pkt. 4.2.</w:t>
      </w:r>
    </w:p>
    <w:p w14:paraId="33894428" w14:textId="77777777" w:rsidR="005E29AC" w:rsidRPr="0096059C" w:rsidRDefault="005E29AC" w:rsidP="007C3E0A">
      <w:pPr>
        <w:ind w:left="851"/>
        <w:rPr>
          <w:sz w:val="24"/>
          <w:szCs w:val="24"/>
          <w:lang w:eastAsia="ja-JP"/>
        </w:rPr>
      </w:pPr>
    </w:p>
    <w:p w14:paraId="34088C5F" w14:textId="77777777" w:rsidR="005E29AC" w:rsidRPr="0034647E" w:rsidRDefault="005E29AC" w:rsidP="007C3E0A">
      <w:pPr>
        <w:ind w:left="851"/>
        <w:rPr>
          <w:i/>
          <w:sz w:val="24"/>
          <w:szCs w:val="24"/>
        </w:rPr>
      </w:pPr>
      <w:r w:rsidRPr="0034647E">
        <w:rPr>
          <w:i/>
          <w:sz w:val="24"/>
          <w:szCs w:val="24"/>
        </w:rPr>
        <w:t>Nyfødte og spædbørn</w:t>
      </w:r>
    </w:p>
    <w:p w14:paraId="46FDEA2F" w14:textId="77777777" w:rsidR="005E29AC" w:rsidRPr="0096059C" w:rsidRDefault="005E29AC" w:rsidP="007C3E0A">
      <w:pPr>
        <w:ind w:left="851"/>
        <w:rPr>
          <w:sz w:val="24"/>
          <w:szCs w:val="24"/>
        </w:rPr>
      </w:pPr>
      <w:r w:rsidRPr="0096059C">
        <w:rPr>
          <w:sz w:val="24"/>
          <w:szCs w:val="24"/>
        </w:rPr>
        <w:t>Hos nyfødte bør gentamicin kun anvendes til behandling af svære og livstruende infektioner.</w:t>
      </w:r>
    </w:p>
    <w:p w14:paraId="160DE677" w14:textId="77777777" w:rsidR="005E29AC" w:rsidRPr="0096059C" w:rsidRDefault="005E29AC" w:rsidP="007C3E0A">
      <w:pPr>
        <w:ind w:left="851"/>
        <w:rPr>
          <w:sz w:val="24"/>
          <w:szCs w:val="24"/>
        </w:rPr>
      </w:pPr>
      <w:r w:rsidRPr="0096059C">
        <w:rPr>
          <w:sz w:val="24"/>
          <w:szCs w:val="24"/>
        </w:rPr>
        <w:t xml:space="preserve">Der er observeret en stigning i mortaliteten hos nyfødte og spædbørn under 1 år, som har fået gentamicin ved </w:t>
      </w:r>
      <w:proofErr w:type="spellStart"/>
      <w:r w:rsidRPr="0096059C">
        <w:rPr>
          <w:sz w:val="24"/>
          <w:szCs w:val="24"/>
        </w:rPr>
        <w:t>intraventrikulær</w:t>
      </w:r>
      <w:proofErr w:type="spellEnd"/>
      <w:r w:rsidRPr="0096059C">
        <w:rPr>
          <w:sz w:val="24"/>
          <w:szCs w:val="24"/>
        </w:rPr>
        <w:t xml:space="preserve"> injektion. Se også pkt. 4,1, 4.2, 4.3 og 5.2.</w:t>
      </w:r>
    </w:p>
    <w:p w14:paraId="2E4F3175" w14:textId="77777777" w:rsidR="005E29AC" w:rsidRPr="0096059C" w:rsidRDefault="005E29AC" w:rsidP="007C3E0A">
      <w:pPr>
        <w:ind w:left="851"/>
        <w:rPr>
          <w:sz w:val="24"/>
          <w:szCs w:val="24"/>
          <w:lang w:eastAsia="ja-JP"/>
        </w:rPr>
      </w:pPr>
    </w:p>
    <w:p w14:paraId="2F292142" w14:textId="77777777" w:rsidR="005E29AC" w:rsidRPr="0034647E" w:rsidRDefault="005E29AC" w:rsidP="007C3E0A">
      <w:pPr>
        <w:ind w:left="851"/>
        <w:rPr>
          <w:i/>
          <w:iCs/>
          <w:sz w:val="24"/>
          <w:szCs w:val="24"/>
        </w:rPr>
      </w:pPr>
      <w:r w:rsidRPr="0034647E">
        <w:rPr>
          <w:i/>
          <w:sz w:val="24"/>
          <w:szCs w:val="24"/>
        </w:rPr>
        <w:t>Ældre</w:t>
      </w:r>
    </w:p>
    <w:p w14:paraId="57EDACF4" w14:textId="77777777" w:rsidR="005E29AC" w:rsidRPr="0096059C" w:rsidRDefault="005E29AC" w:rsidP="007C3E0A">
      <w:pPr>
        <w:ind w:left="851"/>
        <w:rPr>
          <w:sz w:val="24"/>
          <w:szCs w:val="24"/>
        </w:rPr>
      </w:pPr>
      <w:r w:rsidRPr="0096059C">
        <w:rPr>
          <w:sz w:val="24"/>
          <w:szCs w:val="24"/>
        </w:rPr>
        <w:t xml:space="preserve">Ældre patienter kan have nedsat nyrefunktion, der ikke viser sig i rutinemæssige analyser som blod urinstof nitrogen (BUN) og </w:t>
      </w:r>
      <w:proofErr w:type="spellStart"/>
      <w:r w:rsidRPr="0096059C">
        <w:rPr>
          <w:sz w:val="24"/>
          <w:szCs w:val="24"/>
        </w:rPr>
        <w:t>serumkreatinin</w:t>
      </w:r>
      <w:proofErr w:type="spellEnd"/>
      <w:r w:rsidRPr="0096059C">
        <w:rPr>
          <w:sz w:val="24"/>
          <w:szCs w:val="24"/>
        </w:rPr>
        <w:t xml:space="preserve">. Bestemmelse af </w:t>
      </w:r>
      <w:proofErr w:type="spellStart"/>
      <w:r w:rsidRPr="0096059C">
        <w:rPr>
          <w:sz w:val="24"/>
          <w:szCs w:val="24"/>
        </w:rPr>
        <w:t>kreatininclearance</w:t>
      </w:r>
      <w:proofErr w:type="spellEnd"/>
      <w:r w:rsidRPr="0096059C">
        <w:rPr>
          <w:sz w:val="24"/>
          <w:szCs w:val="24"/>
        </w:rPr>
        <w:t xml:space="preserve"> er mere præcis, og overvågning af nyrefunktionen er særlig vigtig hos disse patienter. Se også pkt. 4.2.</w:t>
      </w:r>
    </w:p>
    <w:p w14:paraId="5410ED86" w14:textId="77777777" w:rsidR="005E29AC" w:rsidRPr="0096059C" w:rsidRDefault="005E29AC" w:rsidP="007C3E0A">
      <w:pPr>
        <w:ind w:left="851"/>
        <w:rPr>
          <w:sz w:val="24"/>
          <w:szCs w:val="24"/>
          <w:lang w:eastAsia="ja-JP"/>
        </w:rPr>
      </w:pPr>
    </w:p>
    <w:p w14:paraId="28750233" w14:textId="77777777" w:rsidR="005E29AC" w:rsidRPr="0034647E" w:rsidRDefault="005E29AC" w:rsidP="007C3E0A">
      <w:pPr>
        <w:ind w:left="851"/>
        <w:rPr>
          <w:i/>
          <w:sz w:val="24"/>
          <w:szCs w:val="24"/>
        </w:rPr>
      </w:pPr>
      <w:r w:rsidRPr="0034647E">
        <w:rPr>
          <w:i/>
          <w:sz w:val="24"/>
          <w:szCs w:val="24"/>
        </w:rPr>
        <w:t>Overvægtige patienter</w:t>
      </w:r>
    </w:p>
    <w:p w14:paraId="2BE2342C" w14:textId="57F281B2" w:rsidR="005E29AC" w:rsidRPr="0096059C" w:rsidRDefault="005E29AC" w:rsidP="007C3E0A">
      <w:pPr>
        <w:ind w:left="851"/>
        <w:rPr>
          <w:iCs/>
          <w:sz w:val="24"/>
          <w:szCs w:val="24"/>
        </w:rPr>
      </w:pPr>
      <w:r w:rsidRPr="0096059C">
        <w:rPr>
          <w:sz w:val="24"/>
          <w:szCs w:val="24"/>
        </w:rPr>
        <w:t>Dosisberegninger bør baseres på ideel legemsvægt (se pkt. 4.2). I tilfælde, hvor BMI er ≥</w:t>
      </w:r>
      <w:r w:rsidR="0034647E">
        <w:rPr>
          <w:sz w:val="24"/>
          <w:szCs w:val="24"/>
        </w:rPr>
        <w:t> </w:t>
      </w:r>
      <w:r w:rsidRPr="0096059C">
        <w:rPr>
          <w:sz w:val="24"/>
          <w:szCs w:val="24"/>
        </w:rPr>
        <w:t>35 kg/m</w:t>
      </w:r>
      <w:r w:rsidRPr="0034647E">
        <w:rPr>
          <w:sz w:val="24"/>
          <w:szCs w:val="24"/>
          <w:vertAlign w:val="superscript"/>
        </w:rPr>
        <w:t>2</w:t>
      </w:r>
      <w:r w:rsidRPr="0096059C">
        <w:rPr>
          <w:sz w:val="24"/>
          <w:szCs w:val="24"/>
        </w:rPr>
        <w:t>, bør serumkoncentrationen af gentamicin overvåges nøje.</w:t>
      </w:r>
    </w:p>
    <w:p w14:paraId="1FF84711" w14:textId="77777777" w:rsidR="005E29AC" w:rsidRPr="0034647E" w:rsidRDefault="005E29AC" w:rsidP="007C3E0A">
      <w:pPr>
        <w:ind w:left="851"/>
        <w:rPr>
          <w:i/>
          <w:sz w:val="24"/>
          <w:szCs w:val="24"/>
          <w:lang w:eastAsia="ja-JP"/>
        </w:rPr>
      </w:pPr>
    </w:p>
    <w:p w14:paraId="12CB0ACE" w14:textId="77777777" w:rsidR="005E29AC" w:rsidRPr="0034647E" w:rsidRDefault="005E29AC" w:rsidP="007C3E0A">
      <w:pPr>
        <w:ind w:left="851"/>
        <w:rPr>
          <w:i/>
          <w:sz w:val="24"/>
          <w:szCs w:val="24"/>
        </w:rPr>
      </w:pPr>
      <w:r w:rsidRPr="0034647E">
        <w:rPr>
          <w:i/>
          <w:sz w:val="24"/>
          <w:szCs w:val="24"/>
        </w:rPr>
        <w:t>Superinfektioner</w:t>
      </w:r>
    </w:p>
    <w:p w14:paraId="126A3A16" w14:textId="77777777" w:rsidR="005E29AC" w:rsidRPr="0096059C" w:rsidRDefault="005E29AC" w:rsidP="007C3E0A">
      <w:pPr>
        <w:ind w:left="851"/>
        <w:rPr>
          <w:sz w:val="24"/>
          <w:szCs w:val="24"/>
        </w:rPr>
      </w:pPr>
      <w:r w:rsidRPr="0096059C">
        <w:rPr>
          <w:sz w:val="24"/>
          <w:szCs w:val="24"/>
        </w:rPr>
        <w:t>Behandling med gentamicin kan give en overdreven vækst af lægemiddelresistente mikroorganismer. Derfor er kontinuerlig overvågning af patientens tilstand afgørende. Hvis dette sker, skal der iværksættes en passende behandling.</w:t>
      </w:r>
    </w:p>
    <w:p w14:paraId="104308C8" w14:textId="77777777" w:rsidR="005E29AC" w:rsidRPr="0096059C" w:rsidRDefault="005E29AC" w:rsidP="007C3E0A">
      <w:pPr>
        <w:ind w:left="851"/>
        <w:rPr>
          <w:sz w:val="24"/>
          <w:szCs w:val="24"/>
          <w:lang w:eastAsia="ja-JP"/>
        </w:rPr>
      </w:pPr>
    </w:p>
    <w:p w14:paraId="76B48944" w14:textId="77777777" w:rsidR="005E29AC" w:rsidRPr="0096059C" w:rsidRDefault="005E29AC" w:rsidP="007C3E0A">
      <w:pPr>
        <w:ind w:left="851"/>
        <w:rPr>
          <w:sz w:val="24"/>
          <w:szCs w:val="24"/>
        </w:rPr>
      </w:pPr>
      <w:r w:rsidRPr="0096059C">
        <w:rPr>
          <w:sz w:val="24"/>
          <w:szCs w:val="24"/>
        </w:rPr>
        <w:t xml:space="preserve">Der er blevet observeret diarré og </w:t>
      </w:r>
      <w:proofErr w:type="spellStart"/>
      <w:r w:rsidRPr="0096059C">
        <w:rPr>
          <w:sz w:val="24"/>
          <w:szCs w:val="24"/>
        </w:rPr>
        <w:t>pseudomembranøs</w:t>
      </w:r>
      <w:proofErr w:type="spellEnd"/>
      <w:r w:rsidRPr="0096059C">
        <w:rPr>
          <w:sz w:val="24"/>
          <w:szCs w:val="24"/>
        </w:rPr>
        <w:t xml:space="preserve"> </w:t>
      </w:r>
      <w:proofErr w:type="spellStart"/>
      <w:r w:rsidRPr="0096059C">
        <w:rPr>
          <w:sz w:val="24"/>
          <w:szCs w:val="24"/>
        </w:rPr>
        <w:t>kolitis</w:t>
      </w:r>
      <w:proofErr w:type="spellEnd"/>
      <w:r w:rsidRPr="0096059C">
        <w:rPr>
          <w:sz w:val="24"/>
          <w:szCs w:val="24"/>
        </w:rPr>
        <w:t>, når gentamicin kombineres med andre antibiotika. Disse diagnoser bør overvejes hos alle patienter, der udvikler diarré under eller umiddelbart efter behandlingen. Gentamicin bør seponeres, hvis patienten lider af svær diarré og/eller blodig diarré under behandlingen, og en passende behandling bør iværksættes. Lægemidler, der hæmmer peristaltikken, bør ikke administreres (se pkt. 4.8).</w:t>
      </w:r>
    </w:p>
    <w:p w14:paraId="0702E0C8" w14:textId="77777777" w:rsidR="005E29AC" w:rsidRPr="0096059C" w:rsidRDefault="005E29AC" w:rsidP="007C3E0A">
      <w:pPr>
        <w:ind w:left="851"/>
        <w:rPr>
          <w:sz w:val="24"/>
          <w:szCs w:val="24"/>
        </w:rPr>
      </w:pPr>
    </w:p>
    <w:p w14:paraId="1475FB80" w14:textId="77777777" w:rsidR="005E29AC" w:rsidRPr="0096059C" w:rsidRDefault="005E29AC" w:rsidP="007C3E0A">
      <w:pPr>
        <w:ind w:left="851"/>
        <w:rPr>
          <w:sz w:val="24"/>
          <w:szCs w:val="24"/>
        </w:rPr>
      </w:pPr>
      <w:r w:rsidRPr="0096059C">
        <w:rPr>
          <w:sz w:val="24"/>
          <w:szCs w:val="24"/>
        </w:rPr>
        <w:t>Dette lægemiddel indeholder mindre end 1 mmol (23 mg) natrium pr. milliliter, dvs. det er i det væsentlige natriumfrit.</w:t>
      </w:r>
    </w:p>
    <w:p w14:paraId="4EFC14F2" w14:textId="77777777" w:rsidR="009260DE" w:rsidRPr="0096059C" w:rsidRDefault="009260DE" w:rsidP="009260DE">
      <w:pPr>
        <w:tabs>
          <w:tab w:val="left" w:pos="851"/>
        </w:tabs>
        <w:ind w:left="851"/>
        <w:rPr>
          <w:sz w:val="24"/>
          <w:szCs w:val="24"/>
        </w:rPr>
      </w:pPr>
    </w:p>
    <w:p w14:paraId="37BC5EAF" w14:textId="77777777" w:rsidR="009260DE" w:rsidRPr="0096059C" w:rsidRDefault="009260DE" w:rsidP="009260DE">
      <w:pPr>
        <w:tabs>
          <w:tab w:val="left" w:pos="851"/>
        </w:tabs>
        <w:ind w:left="851" w:hanging="851"/>
        <w:rPr>
          <w:b/>
          <w:sz w:val="24"/>
          <w:szCs w:val="24"/>
        </w:rPr>
      </w:pPr>
      <w:r w:rsidRPr="0096059C">
        <w:rPr>
          <w:b/>
          <w:sz w:val="24"/>
          <w:szCs w:val="24"/>
        </w:rPr>
        <w:lastRenderedPageBreak/>
        <w:t>4.5</w:t>
      </w:r>
      <w:r w:rsidRPr="0096059C">
        <w:rPr>
          <w:b/>
          <w:sz w:val="24"/>
          <w:szCs w:val="24"/>
        </w:rPr>
        <w:tab/>
        <w:t>Interaktion med andre lægemidler og andre former for interaktion</w:t>
      </w:r>
    </w:p>
    <w:p w14:paraId="520807FA" w14:textId="77777777" w:rsidR="005E29AC" w:rsidRPr="0096059C" w:rsidRDefault="005E29AC" w:rsidP="007C3E0A">
      <w:pPr>
        <w:ind w:left="851"/>
        <w:rPr>
          <w:sz w:val="24"/>
          <w:szCs w:val="24"/>
        </w:rPr>
      </w:pPr>
      <w:r w:rsidRPr="0096059C">
        <w:rPr>
          <w:sz w:val="24"/>
          <w:szCs w:val="24"/>
        </w:rPr>
        <w:t xml:space="preserve">Samtidig administration af andre aminoglykosider </w:t>
      </w:r>
      <w:bookmarkStart w:id="4" w:name="_Hlk215758444"/>
      <w:r w:rsidRPr="0096059C">
        <w:rPr>
          <w:sz w:val="24"/>
          <w:szCs w:val="24"/>
        </w:rPr>
        <w:t>(</w:t>
      </w:r>
      <w:proofErr w:type="spellStart"/>
      <w:r w:rsidRPr="0096059C">
        <w:rPr>
          <w:sz w:val="24"/>
          <w:szCs w:val="24"/>
        </w:rPr>
        <w:t>kanamycin</w:t>
      </w:r>
      <w:proofErr w:type="spellEnd"/>
      <w:r w:rsidRPr="0096059C">
        <w:rPr>
          <w:sz w:val="24"/>
          <w:szCs w:val="24"/>
        </w:rPr>
        <w:t xml:space="preserve">, </w:t>
      </w:r>
      <w:proofErr w:type="spellStart"/>
      <w:r w:rsidRPr="0096059C">
        <w:rPr>
          <w:sz w:val="24"/>
          <w:szCs w:val="24"/>
        </w:rPr>
        <w:t>neomycin</w:t>
      </w:r>
      <w:proofErr w:type="spellEnd"/>
      <w:r w:rsidRPr="0096059C">
        <w:rPr>
          <w:sz w:val="24"/>
          <w:szCs w:val="24"/>
        </w:rPr>
        <w:t xml:space="preserve">, streptomycin, </w:t>
      </w:r>
      <w:proofErr w:type="spellStart"/>
      <w:r w:rsidRPr="0096059C">
        <w:rPr>
          <w:sz w:val="24"/>
          <w:szCs w:val="24"/>
        </w:rPr>
        <w:t>tobramycin</w:t>
      </w:r>
      <w:proofErr w:type="spellEnd"/>
      <w:r w:rsidRPr="0096059C">
        <w:rPr>
          <w:sz w:val="24"/>
          <w:szCs w:val="24"/>
        </w:rPr>
        <w:t xml:space="preserve">, </w:t>
      </w:r>
      <w:proofErr w:type="spellStart"/>
      <w:r w:rsidRPr="0096059C">
        <w:rPr>
          <w:sz w:val="24"/>
          <w:szCs w:val="24"/>
        </w:rPr>
        <w:t>netilmicin</w:t>
      </w:r>
      <w:proofErr w:type="spellEnd"/>
      <w:r w:rsidRPr="0096059C">
        <w:rPr>
          <w:sz w:val="24"/>
          <w:szCs w:val="24"/>
        </w:rPr>
        <w:t>)</w:t>
      </w:r>
      <w:bookmarkEnd w:id="4"/>
      <w:r w:rsidRPr="0096059C">
        <w:rPr>
          <w:sz w:val="24"/>
          <w:szCs w:val="24"/>
        </w:rPr>
        <w:t xml:space="preserve"> og gentamicin er kontraindiceret på grund af en øget risiko for </w:t>
      </w:r>
      <w:proofErr w:type="spellStart"/>
      <w:r w:rsidRPr="0096059C">
        <w:rPr>
          <w:sz w:val="24"/>
          <w:szCs w:val="24"/>
        </w:rPr>
        <w:t>nefrotoksicitet</w:t>
      </w:r>
      <w:proofErr w:type="spellEnd"/>
      <w:r w:rsidRPr="0096059C">
        <w:rPr>
          <w:sz w:val="24"/>
          <w:szCs w:val="24"/>
        </w:rPr>
        <w:t xml:space="preserve"> og </w:t>
      </w:r>
      <w:proofErr w:type="spellStart"/>
      <w:r w:rsidRPr="0096059C">
        <w:rPr>
          <w:sz w:val="24"/>
          <w:szCs w:val="24"/>
        </w:rPr>
        <w:t>ototoksicitet</w:t>
      </w:r>
      <w:proofErr w:type="spellEnd"/>
      <w:r w:rsidRPr="0096059C">
        <w:rPr>
          <w:sz w:val="24"/>
          <w:szCs w:val="24"/>
        </w:rPr>
        <w:t>.</w:t>
      </w:r>
    </w:p>
    <w:p w14:paraId="1926D585" w14:textId="77777777" w:rsidR="005E29AC" w:rsidRPr="0096059C" w:rsidRDefault="005E29AC" w:rsidP="007C3E0A">
      <w:pPr>
        <w:ind w:left="851"/>
        <w:rPr>
          <w:sz w:val="24"/>
          <w:szCs w:val="24"/>
          <w:lang w:eastAsia="ja-JP"/>
        </w:rPr>
      </w:pPr>
    </w:p>
    <w:p w14:paraId="01D9FEAD" w14:textId="77777777" w:rsidR="005E29AC" w:rsidRPr="0096059C" w:rsidRDefault="005E29AC" w:rsidP="007C3E0A">
      <w:pPr>
        <w:ind w:left="851"/>
        <w:rPr>
          <w:sz w:val="24"/>
          <w:szCs w:val="24"/>
          <w:u w:val="single"/>
        </w:rPr>
      </w:pPr>
      <w:proofErr w:type="spellStart"/>
      <w:r w:rsidRPr="0096059C">
        <w:rPr>
          <w:sz w:val="24"/>
          <w:szCs w:val="24"/>
          <w:u w:val="single"/>
        </w:rPr>
        <w:t>Ototoksiske</w:t>
      </w:r>
      <w:proofErr w:type="spellEnd"/>
      <w:r w:rsidRPr="0096059C">
        <w:rPr>
          <w:sz w:val="24"/>
          <w:szCs w:val="24"/>
          <w:u w:val="single"/>
        </w:rPr>
        <w:t xml:space="preserve"> midler</w:t>
      </w:r>
    </w:p>
    <w:p w14:paraId="230BDE88" w14:textId="77777777" w:rsidR="005E29AC" w:rsidRPr="0096059C" w:rsidRDefault="005E29AC" w:rsidP="007C3E0A">
      <w:pPr>
        <w:ind w:left="851"/>
        <w:rPr>
          <w:sz w:val="24"/>
          <w:szCs w:val="24"/>
        </w:rPr>
      </w:pPr>
      <w:r w:rsidRPr="0096059C">
        <w:rPr>
          <w:sz w:val="24"/>
          <w:szCs w:val="24"/>
        </w:rPr>
        <w:t xml:space="preserve">Samtidig brug af lægemidler med </w:t>
      </w:r>
      <w:proofErr w:type="spellStart"/>
      <w:r w:rsidRPr="0096059C">
        <w:rPr>
          <w:sz w:val="24"/>
          <w:szCs w:val="24"/>
        </w:rPr>
        <w:t>intrinsisk</w:t>
      </w:r>
      <w:proofErr w:type="spellEnd"/>
      <w:r w:rsidRPr="0096059C">
        <w:rPr>
          <w:sz w:val="24"/>
          <w:szCs w:val="24"/>
        </w:rPr>
        <w:t xml:space="preserve"> </w:t>
      </w:r>
      <w:proofErr w:type="spellStart"/>
      <w:r w:rsidRPr="0096059C">
        <w:rPr>
          <w:sz w:val="24"/>
          <w:szCs w:val="24"/>
        </w:rPr>
        <w:t>ototoksicitet</w:t>
      </w:r>
      <w:proofErr w:type="spellEnd"/>
      <w:r w:rsidRPr="0096059C">
        <w:rPr>
          <w:sz w:val="24"/>
          <w:szCs w:val="24"/>
        </w:rPr>
        <w:t xml:space="preserve"> bør undgås på grund af øget risiko for </w:t>
      </w:r>
      <w:proofErr w:type="spellStart"/>
      <w:r w:rsidRPr="0096059C">
        <w:rPr>
          <w:sz w:val="24"/>
          <w:szCs w:val="24"/>
        </w:rPr>
        <w:t>vestibulokokleær</w:t>
      </w:r>
      <w:proofErr w:type="spellEnd"/>
      <w:r w:rsidRPr="0096059C">
        <w:rPr>
          <w:sz w:val="24"/>
          <w:szCs w:val="24"/>
        </w:rPr>
        <w:t xml:space="preserve"> skade (såsom </w:t>
      </w:r>
      <w:proofErr w:type="spellStart"/>
      <w:r w:rsidRPr="0096059C">
        <w:rPr>
          <w:sz w:val="24"/>
          <w:szCs w:val="24"/>
        </w:rPr>
        <w:t>vancomycin</w:t>
      </w:r>
      <w:proofErr w:type="spellEnd"/>
      <w:r w:rsidRPr="0096059C">
        <w:rPr>
          <w:sz w:val="24"/>
          <w:szCs w:val="24"/>
        </w:rPr>
        <w:t xml:space="preserve">, aminoglykosider, </w:t>
      </w:r>
      <w:proofErr w:type="spellStart"/>
      <w:r w:rsidRPr="0096059C">
        <w:rPr>
          <w:sz w:val="24"/>
          <w:szCs w:val="24"/>
        </w:rPr>
        <w:t>cytotoksiske</w:t>
      </w:r>
      <w:proofErr w:type="spellEnd"/>
      <w:r w:rsidRPr="0096059C">
        <w:rPr>
          <w:sz w:val="24"/>
          <w:szCs w:val="24"/>
        </w:rPr>
        <w:t xml:space="preserve"> midler og </w:t>
      </w:r>
      <w:proofErr w:type="spellStart"/>
      <w:r w:rsidRPr="0096059C">
        <w:rPr>
          <w:sz w:val="24"/>
          <w:szCs w:val="24"/>
        </w:rPr>
        <w:t>diuretika</w:t>
      </w:r>
      <w:proofErr w:type="spellEnd"/>
      <w:r w:rsidRPr="0096059C">
        <w:rPr>
          <w:sz w:val="24"/>
          <w:szCs w:val="24"/>
        </w:rPr>
        <w:t xml:space="preserve"> såsom </w:t>
      </w:r>
      <w:proofErr w:type="spellStart"/>
      <w:r w:rsidRPr="0096059C">
        <w:rPr>
          <w:sz w:val="24"/>
          <w:szCs w:val="24"/>
        </w:rPr>
        <w:t>ethacrynsyre</w:t>
      </w:r>
      <w:proofErr w:type="spellEnd"/>
      <w:r w:rsidRPr="0096059C">
        <w:rPr>
          <w:sz w:val="24"/>
          <w:szCs w:val="24"/>
        </w:rPr>
        <w:t xml:space="preserve"> og </w:t>
      </w:r>
      <w:proofErr w:type="spellStart"/>
      <w:r w:rsidRPr="0096059C">
        <w:rPr>
          <w:sz w:val="24"/>
          <w:szCs w:val="24"/>
        </w:rPr>
        <w:t>furosemid</w:t>
      </w:r>
      <w:proofErr w:type="spellEnd"/>
      <w:r w:rsidRPr="0096059C">
        <w:rPr>
          <w:sz w:val="24"/>
          <w:szCs w:val="24"/>
        </w:rPr>
        <w:t>). Hvis en sådan kombination er nødvendig, skal overvågningen af den auditive funktion intensiveres (se pkt. 4.4).</w:t>
      </w:r>
    </w:p>
    <w:p w14:paraId="1964DD47" w14:textId="77777777" w:rsidR="005E29AC" w:rsidRPr="0096059C" w:rsidRDefault="005E29AC" w:rsidP="007C3E0A">
      <w:pPr>
        <w:ind w:left="851"/>
        <w:rPr>
          <w:iCs/>
          <w:sz w:val="24"/>
          <w:szCs w:val="24"/>
          <w:lang w:eastAsia="ja-JP"/>
        </w:rPr>
      </w:pPr>
    </w:p>
    <w:p w14:paraId="4D89BD6A" w14:textId="77777777" w:rsidR="005E29AC" w:rsidRPr="0096059C" w:rsidRDefault="005E29AC" w:rsidP="007C3E0A">
      <w:pPr>
        <w:ind w:left="851"/>
        <w:rPr>
          <w:sz w:val="24"/>
          <w:szCs w:val="24"/>
          <w:u w:val="single"/>
        </w:rPr>
      </w:pPr>
      <w:proofErr w:type="spellStart"/>
      <w:r w:rsidRPr="0096059C">
        <w:rPr>
          <w:sz w:val="24"/>
          <w:szCs w:val="24"/>
          <w:u w:val="single"/>
        </w:rPr>
        <w:t>Nefrotoksiske</w:t>
      </w:r>
      <w:proofErr w:type="spellEnd"/>
      <w:r w:rsidRPr="0096059C">
        <w:rPr>
          <w:sz w:val="24"/>
          <w:szCs w:val="24"/>
          <w:u w:val="single"/>
        </w:rPr>
        <w:t xml:space="preserve"> midler</w:t>
      </w:r>
    </w:p>
    <w:p w14:paraId="3834766E" w14:textId="77777777" w:rsidR="005E29AC" w:rsidRPr="0096059C" w:rsidRDefault="005E29AC" w:rsidP="007C3E0A">
      <w:pPr>
        <w:ind w:left="851"/>
        <w:rPr>
          <w:sz w:val="24"/>
          <w:szCs w:val="24"/>
        </w:rPr>
      </w:pPr>
      <w:r w:rsidRPr="0096059C">
        <w:rPr>
          <w:sz w:val="24"/>
          <w:szCs w:val="24"/>
        </w:rPr>
        <w:t xml:space="preserve">Samtidig brug af lægemidler med </w:t>
      </w:r>
      <w:proofErr w:type="spellStart"/>
      <w:r w:rsidRPr="0096059C">
        <w:rPr>
          <w:sz w:val="24"/>
          <w:szCs w:val="24"/>
        </w:rPr>
        <w:t>intrinsisk</w:t>
      </w:r>
      <w:proofErr w:type="spellEnd"/>
      <w:r w:rsidRPr="0096059C">
        <w:rPr>
          <w:sz w:val="24"/>
          <w:szCs w:val="24"/>
        </w:rPr>
        <w:t xml:space="preserve"> </w:t>
      </w:r>
      <w:proofErr w:type="spellStart"/>
      <w:r w:rsidRPr="0096059C">
        <w:rPr>
          <w:sz w:val="24"/>
          <w:szCs w:val="24"/>
        </w:rPr>
        <w:t>renaltoksicitet</w:t>
      </w:r>
      <w:proofErr w:type="spellEnd"/>
      <w:r w:rsidRPr="0096059C">
        <w:rPr>
          <w:sz w:val="24"/>
          <w:szCs w:val="24"/>
        </w:rPr>
        <w:t xml:space="preserve"> bør undgås på grund af øget risiko for </w:t>
      </w:r>
      <w:proofErr w:type="spellStart"/>
      <w:r w:rsidRPr="0096059C">
        <w:rPr>
          <w:sz w:val="24"/>
          <w:szCs w:val="24"/>
        </w:rPr>
        <w:t>nefrotoksicitet</w:t>
      </w:r>
      <w:proofErr w:type="spellEnd"/>
      <w:r w:rsidRPr="0096059C">
        <w:rPr>
          <w:sz w:val="24"/>
          <w:szCs w:val="24"/>
        </w:rPr>
        <w:t xml:space="preserve">, såsom </w:t>
      </w:r>
      <w:proofErr w:type="spellStart"/>
      <w:r w:rsidRPr="0096059C">
        <w:rPr>
          <w:sz w:val="24"/>
          <w:szCs w:val="24"/>
        </w:rPr>
        <w:t>cefalosporiner</w:t>
      </w:r>
      <w:proofErr w:type="spellEnd"/>
      <w:r w:rsidRPr="0096059C">
        <w:rPr>
          <w:sz w:val="24"/>
          <w:szCs w:val="24"/>
        </w:rPr>
        <w:t xml:space="preserve"> (især </w:t>
      </w:r>
      <w:proofErr w:type="spellStart"/>
      <w:r w:rsidRPr="0096059C">
        <w:rPr>
          <w:sz w:val="24"/>
          <w:szCs w:val="24"/>
        </w:rPr>
        <w:t>cefaloridin</w:t>
      </w:r>
      <w:proofErr w:type="spellEnd"/>
      <w:r w:rsidRPr="0096059C">
        <w:rPr>
          <w:sz w:val="24"/>
          <w:szCs w:val="24"/>
        </w:rPr>
        <w:t xml:space="preserve">), </w:t>
      </w:r>
      <w:proofErr w:type="spellStart"/>
      <w:r w:rsidRPr="0096059C">
        <w:rPr>
          <w:sz w:val="24"/>
          <w:szCs w:val="24"/>
        </w:rPr>
        <w:t>cytotoksiske</w:t>
      </w:r>
      <w:proofErr w:type="spellEnd"/>
      <w:r w:rsidRPr="0096059C">
        <w:rPr>
          <w:sz w:val="24"/>
          <w:szCs w:val="24"/>
        </w:rPr>
        <w:t xml:space="preserve"> midler, </w:t>
      </w:r>
      <w:proofErr w:type="spellStart"/>
      <w:r w:rsidRPr="0096059C">
        <w:rPr>
          <w:sz w:val="24"/>
          <w:szCs w:val="24"/>
        </w:rPr>
        <w:t>amphotericin</w:t>
      </w:r>
      <w:proofErr w:type="spellEnd"/>
      <w:r w:rsidRPr="0096059C">
        <w:rPr>
          <w:sz w:val="24"/>
          <w:szCs w:val="24"/>
        </w:rPr>
        <w:t xml:space="preserve"> B, </w:t>
      </w:r>
      <w:proofErr w:type="spellStart"/>
      <w:r w:rsidRPr="0096059C">
        <w:rPr>
          <w:sz w:val="24"/>
          <w:szCs w:val="24"/>
        </w:rPr>
        <w:t>pentamidin</w:t>
      </w:r>
      <w:proofErr w:type="spellEnd"/>
      <w:r w:rsidRPr="0096059C">
        <w:rPr>
          <w:sz w:val="24"/>
          <w:szCs w:val="24"/>
        </w:rPr>
        <w:t xml:space="preserve">, </w:t>
      </w:r>
      <w:proofErr w:type="spellStart"/>
      <w:r w:rsidRPr="0096059C">
        <w:rPr>
          <w:sz w:val="24"/>
          <w:szCs w:val="24"/>
        </w:rPr>
        <w:t>cisplatin</w:t>
      </w:r>
      <w:proofErr w:type="spellEnd"/>
      <w:r w:rsidRPr="0096059C">
        <w:rPr>
          <w:sz w:val="24"/>
          <w:szCs w:val="24"/>
        </w:rPr>
        <w:t xml:space="preserve">, </w:t>
      </w:r>
      <w:proofErr w:type="spellStart"/>
      <w:r w:rsidRPr="0096059C">
        <w:rPr>
          <w:sz w:val="24"/>
          <w:szCs w:val="24"/>
        </w:rPr>
        <w:t>ciclosporin</w:t>
      </w:r>
      <w:proofErr w:type="spellEnd"/>
      <w:r w:rsidRPr="0096059C">
        <w:rPr>
          <w:sz w:val="24"/>
          <w:szCs w:val="24"/>
        </w:rPr>
        <w:t xml:space="preserve">, jodholdige kontrastmidler, antivirale lægemidler, </w:t>
      </w:r>
      <w:proofErr w:type="spellStart"/>
      <w:r w:rsidRPr="0096059C">
        <w:rPr>
          <w:sz w:val="24"/>
          <w:szCs w:val="24"/>
        </w:rPr>
        <w:t>tacrolimus</w:t>
      </w:r>
      <w:proofErr w:type="spellEnd"/>
      <w:r w:rsidRPr="0096059C">
        <w:rPr>
          <w:sz w:val="24"/>
          <w:szCs w:val="24"/>
        </w:rPr>
        <w:t xml:space="preserve">, </w:t>
      </w:r>
      <w:proofErr w:type="spellStart"/>
      <w:r w:rsidRPr="0096059C">
        <w:rPr>
          <w:sz w:val="24"/>
          <w:szCs w:val="24"/>
        </w:rPr>
        <w:t>NSAID'er</w:t>
      </w:r>
      <w:proofErr w:type="spellEnd"/>
      <w:r w:rsidRPr="0096059C">
        <w:rPr>
          <w:sz w:val="24"/>
          <w:szCs w:val="24"/>
        </w:rPr>
        <w:t>. Hvis en sådan kombination er nødvendig, skal overvågningen af nyrefunktionen intensiveres (se pkt. 4.4).</w:t>
      </w:r>
    </w:p>
    <w:p w14:paraId="4FB03B84" w14:textId="77777777" w:rsidR="005E29AC" w:rsidRPr="0096059C" w:rsidRDefault="005E29AC" w:rsidP="007C3E0A">
      <w:pPr>
        <w:ind w:left="851"/>
        <w:rPr>
          <w:sz w:val="24"/>
          <w:szCs w:val="24"/>
        </w:rPr>
      </w:pPr>
    </w:p>
    <w:p w14:paraId="36E823D3" w14:textId="77777777" w:rsidR="005E29AC" w:rsidRPr="0096059C" w:rsidRDefault="005E29AC" w:rsidP="007C3E0A">
      <w:pPr>
        <w:ind w:left="851"/>
        <w:rPr>
          <w:sz w:val="24"/>
          <w:szCs w:val="24"/>
          <w:u w:val="single"/>
        </w:rPr>
      </w:pPr>
      <w:proofErr w:type="spellStart"/>
      <w:r w:rsidRPr="0096059C">
        <w:rPr>
          <w:sz w:val="24"/>
          <w:szCs w:val="24"/>
          <w:u w:val="single"/>
        </w:rPr>
        <w:t>Furosemid</w:t>
      </w:r>
      <w:proofErr w:type="spellEnd"/>
    </w:p>
    <w:p w14:paraId="02B32C93" w14:textId="77777777" w:rsidR="005E29AC" w:rsidRPr="0096059C" w:rsidRDefault="005E29AC" w:rsidP="007C3E0A">
      <w:pPr>
        <w:ind w:left="851"/>
        <w:rPr>
          <w:sz w:val="24"/>
          <w:szCs w:val="24"/>
        </w:rPr>
      </w:pPr>
      <w:r w:rsidRPr="0096059C">
        <w:rPr>
          <w:sz w:val="24"/>
          <w:szCs w:val="24"/>
        </w:rPr>
        <w:t xml:space="preserve">I tilfælde af samtidig intravenøs administration af gentamicin (80 mg) og </w:t>
      </w:r>
      <w:proofErr w:type="spellStart"/>
      <w:r w:rsidRPr="0096059C">
        <w:rPr>
          <w:sz w:val="24"/>
          <w:szCs w:val="24"/>
        </w:rPr>
        <w:t>furosemid</w:t>
      </w:r>
      <w:proofErr w:type="spellEnd"/>
      <w:r w:rsidRPr="0096059C">
        <w:rPr>
          <w:sz w:val="24"/>
          <w:szCs w:val="24"/>
        </w:rPr>
        <w:t xml:space="preserve"> (40 mg) falder </w:t>
      </w:r>
      <w:proofErr w:type="spellStart"/>
      <w:r w:rsidRPr="0096059C">
        <w:rPr>
          <w:sz w:val="24"/>
          <w:szCs w:val="24"/>
        </w:rPr>
        <w:t>gentamicinclearance</w:t>
      </w:r>
      <w:proofErr w:type="spellEnd"/>
      <w:r w:rsidRPr="0096059C">
        <w:rPr>
          <w:sz w:val="24"/>
          <w:szCs w:val="24"/>
        </w:rPr>
        <w:t xml:space="preserve"> med ca. 40 %, hvilket fører til forhøjede plasmakoncentrationer.</w:t>
      </w:r>
    </w:p>
    <w:p w14:paraId="2EC1AB7E" w14:textId="77777777" w:rsidR="005E29AC" w:rsidRPr="0096059C" w:rsidRDefault="005E29AC" w:rsidP="007C3E0A">
      <w:pPr>
        <w:ind w:left="851"/>
        <w:rPr>
          <w:sz w:val="24"/>
          <w:szCs w:val="24"/>
          <w:lang w:eastAsia="ja-JP"/>
        </w:rPr>
      </w:pPr>
    </w:p>
    <w:p w14:paraId="56DCBB12" w14:textId="77777777" w:rsidR="005E29AC" w:rsidRPr="0096059C" w:rsidRDefault="005E29AC" w:rsidP="007C3E0A">
      <w:pPr>
        <w:ind w:left="851"/>
        <w:rPr>
          <w:sz w:val="24"/>
          <w:szCs w:val="24"/>
          <w:u w:val="single"/>
        </w:rPr>
      </w:pPr>
      <w:proofErr w:type="spellStart"/>
      <w:r w:rsidRPr="0096059C">
        <w:rPr>
          <w:sz w:val="24"/>
          <w:szCs w:val="24"/>
          <w:u w:val="single"/>
        </w:rPr>
        <w:t>Indomethacin</w:t>
      </w:r>
      <w:proofErr w:type="spellEnd"/>
    </w:p>
    <w:p w14:paraId="6D017827" w14:textId="77777777" w:rsidR="005E29AC" w:rsidRPr="0096059C" w:rsidRDefault="005E29AC" w:rsidP="007C3E0A">
      <w:pPr>
        <w:ind w:left="851"/>
        <w:rPr>
          <w:sz w:val="24"/>
          <w:szCs w:val="24"/>
        </w:rPr>
      </w:pPr>
      <w:proofErr w:type="spellStart"/>
      <w:r w:rsidRPr="0096059C">
        <w:rPr>
          <w:sz w:val="24"/>
          <w:szCs w:val="24"/>
        </w:rPr>
        <w:t>Indomethacin</w:t>
      </w:r>
      <w:proofErr w:type="spellEnd"/>
      <w:r w:rsidRPr="0096059C">
        <w:rPr>
          <w:sz w:val="24"/>
          <w:szCs w:val="24"/>
        </w:rPr>
        <w:t xml:space="preserve"> øger serumgentamicinkoncentrationen, hvilket skal tages i betragtning hos nyfødte, der behandles med </w:t>
      </w:r>
      <w:proofErr w:type="spellStart"/>
      <w:r w:rsidRPr="0096059C">
        <w:rPr>
          <w:sz w:val="24"/>
          <w:szCs w:val="24"/>
        </w:rPr>
        <w:t>indomethacin</w:t>
      </w:r>
      <w:proofErr w:type="spellEnd"/>
      <w:r w:rsidRPr="0096059C">
        <w:rPr>
          <w:sz w:val="24"/>
          <w:szCs w:val="24"/>
        </w:rPr>
        <w:t xml:space="preserve">. Risikoen for </w:t>
      </w:r>
      <w:proofErr w:type="spellStart"/>
      <w:r w:rsidRPr="0096059C">
        <w:rPr>
          <w:sz w:val="24"/>
          <w:szCs w:val="24"/>
        </w:rPr>
        <w:t>nefrotoksicitet</w:t>
      </w:r>
      <w:proofErr w:type="spellEnd"/>
      <w:r w:rsidRPr="0096059C">
        <w:rPr>
          <w:sz w:val="24"/>
          <w:szCs w:val="24"/>
        </w:rPr>
        <w:t xml:space="preserve"> øges.</w:t>
      </w:r>
    </w:p>
    <w:p w14:paraId="6C6B6F78" w14:textId="77777777" w:rsidR="005E29AC" w:rsidRPr="0096059C" w:rsidRDefault="005E29AC" w:rsidP="007C3E0A">
      <w:pPr>
        <w:ind w:left="851"/>
        <w:rPr>
          <w:sz w:val="24"/>
          <w:szCs w:val="24"/>
          <w:lang w:eastAsia="ja-JP"/>
        </w:rPr>
      </w:pPr>
    </w:p>
    <w:p w14:paraId="70A03FCF" w14:textId="77777777" w:rsidR="005E29AC" w:rsidRPr="0096059C" w:rsidRDefault="005E29AC" w:rsidP="007C3E0A">
      <w:pPr>
        <w:ind w:left="851"/>
        <w:rPr>
          <w:sz w:val="24"/>
          <w:szCs w:val="24"/>
          <w:u w:val="single"/>
        </w:rPr>
      </w:pPr>
      <w:proofErr w:type="spellStart"/>
      <w:r w:rsidRPr="0096059C">
        <w:rPr>
          <w:sz w:val="24"/>
          <w:szCs w:val="24"/>
          <w:u w:val="single"/>
        </w:rPr>
        <w:t>Neuromuskulære</w:t>
      </w:r>
      <w:proofErr w:type="spellEnd"/>
      <w:r w:rsidRPr="0096059C">
        <w:rPr>
          <w:sz w:val="24"/>
          <w:szCs w:val="24"/>
          <w:u w:val="single"/>
        </w:rPr>
        <w:t xml:space="preserve"> blokerende midler</w:t>
      </w:r>
    </w:p>
    <w:p w14:paraId="4EBCD3B9" w14:textId="77777777" w:rsidR="005E29AC" w:rsidRPr="0096059C" w:rsidRDefault="005E29AC" w:rsidP="007C3E0A">
      <w:pPr>
        <w:ind w:left="851"/>
        <w:rPr>
          <w:sz w:val="24"/>
          <w:szCs w:val="24"/>
        </w:rPr>
      </w:pPr>
      <w:r w:rsidRPr="0096059C">
        <w:rPr>
          <w:sz w:val="24"/>
          <w:szCs w:val="24"/>
        </w:rPr>
        <w:t xml:space="preserve">Der er rapporteret om </w:t>
      </w:r>
      <w:proofErr w:type="spellStart"/>
      <w:r w:rsidRPr="0096059C">
        <w:rPr>
          <w:sz w:val="24"/>
          <w:szCs w:val="24"/>
        </w:rPr>
        <w:t>neuromuskulær</w:t>
      </w:r>
      <w:proofErr w:type="spellEnd"/>
      <w:r w:rsidRPr="0096059C">
        <w:rPr>
          <w:sz w:val="24"/>
          <w:szCs w:val="24"/>
        </w:rPr>
        <w:t xml:space="preserve"> blokade og respirationsundertrykkelse ved administration af aminoglykosider til patienter, der har fået muskelafslappende midler af </w:t>
      </w:r>
      <w:proofErr w:type="spellStart"/>
      <w:r w:rsidRPr="0096059C">
        <w:rPr>
          <w:sz w:val="24"/>
          <w:szCs w:val="24"/>
        </w:rPr>
        <w:t>curare</w:t>
      </w:r>
      <w:proofErr w:type="spellEnd"/>
      <w:r w:rsidRPr="0096059C">
        <w:rPr>
          <w:sz w:val="24"/>
          <w:szCs w:val="24"/>
        </w:rPr>
        <w:t>-typen under anæstesi (se pkt. 4.4).</w:t>
      </w:r>
    </w:p>
    <w:p w14:paraId="3D132CDC" w14:textId="77777777" w:rsidR="005E29AC" w:rsidRPr="0096059C" w:rsidRDefault="005E29AC" w:rsidP="007C3E0A">
      <w:pPr>
        <w:ind w:left="851"/>
        <w:rPr>
          <w:sz w:val="24"/>
          <w:szCs w:val="24"/>
          <w:lang w:eastAsia="ja-JP"/>
        </w:rPr>
      </w:pPr>
    </w:p>
    <w:p w14:paraId="23ACC6CB" w14:textId="77777777" w:rsidR="005E29AC" w:rsidRPr="0096059C" w:rsidRDefault="005E29AC" w:rsidP="007C3E0A">
      <w:pPr>
        <w:ind w:left="851"/>
        <w:rPr>
          <w:sz w:val="24"/>
          <w:szCs w:val="24"/>
        </w:rPr>
      </w:pPr>
      <w:r w:rsidRPr="0096059C">
        <w:rPr>
          <w:sz w:val="24"/>
          <w:szCs w:val="24"/>
        </w:rPr>
        <w:t xml:space="preserve">Samtidig brug af gentamicin og lægemidler, der blokerer den </w:t>
      </w:r>
      <w:proofErr w:type="spellStart"/>
      <w:r w:rsidRPr="0096059C">
        <w:rPr>
          <w:sz w:val="24"/>
          <w:szCs w:val="24"/>
        </w:rPr>
        <w:t>neuromuskulære</w:t>
      </w:r>
      <w:proofErr w:type="spellEnd"/>
      <w:r w:rsidRPr="0096059C">
        <w:rPr>
          <w:sz w:val="24"/>
          <w:szCs w:val="24"/>
        </w:rPr>
        <w:t xml:space="preserve"> transmission, såsom </w:t>
      </w:r>
      <w:proofErr w:type="spellStart"/>
      <w:r w:rsidRPr="0096059C">
        <w:rPr>
          <w:sz w:val="24"/>
          <w:szCs w:val="24"/>
        </w:rPr>
        <w:t>botulinumtoksin</w:t>
      </w:r>
      <w:proofErr w:type="spellEnd"/>
      <w:r w:rsidRPr="0096059C">
        <w:rPr>
          <w:sz w:val="24"/>
          <w:szCs w:val="24"/>
        </w:rPr>
        <w:t xml:space="preserve">, kan øge risikoen for </w:t>
      </w:r>
      <w:proofErr w:type="spellStart"/>
      <w:r w:rsidRPr="0096059C">
        <w:rPr>
          <w:sz w:val="24"/>
          <w:szCs w:val="24"/>
        </w:rPr>
        <w:t>neuromuskulær</w:t>
      </w:r>
      <w:proofErr w:type="spellEnd"/>
      <w:r w:rsidRPr="0096059C">
        <w:rPr>
          <w:sz w:val="24"/>
          <w:szCs w:val="24"/>
        </w:rPr>
        <w:t xml:space="preserve"> blokade. I dyreforsøg med doser, der mange gange overstiger de anbefalede doser, er der fundet blokering af den </w:t>
      </w:r>
      <w:proofErr w:type="spellStart"/>
      <w:r w:rsidRPr="0096059C">
        <w:rPr>
          <w:sz w:val="24"/>
          <w:szCs w:val="24"/>
        </w:rPr>
        <w:t>neuromuskulære</w:t>
      </w:r>
      <w:proofErr w:type="spellEnd"/>
      <w:r w:rsidRPr="0096059C">
        <w:rPr>
          <w:sz w:val="24"/>
          <w:szCs w:val="24"/>
        </w:rPr>
        <w:t xml:space="preserve"> transmission og respirationsundertrykkelse.</w:t>
      </w:r>
    </w:p>
    <w:p w14:paraId="36532F8A" w14:textId="77777777" w:rsidR="005E29AC" w:rsidRPr="0096059C" w:rsidRDefault="005E29AC" w:rsidP="007C3E0A">
      <w:pPr>
        <w:ind w:left="851"/>
        <w:rPr>
          <w:sz w:val="24"/>
          <w:szCs w:val="24"/>
          <w:lang w:eastAsia="ja-JP"/>
        </w:rPr>
      </w:pPr>
    </w:p>
    <w:p w14:paraId="30539A26" w14:textId="77777777" w:rsidR="005E29AC" w:rsidRPr="0096059C" w:rsidRDefault="005E29AC" w:rsidP="007C3E0A">
      <w:pPr>
        <w:ind w:left="851"/>
        <w:rPr>
          <w:sz w:val="24"/>
          <w:szCs w:val="24"/>
        </w:rPr>
      </w:pPr>
      <w:r w:rsidRPr="0096059C">
        <w:rPr>
          <w:sz w:val="24"/>
          <w:szCs w:val="24"/>
        </w:rPr>
        <w:t xml:space="preserve">Åndedrætslammelse og forlængelse af </w:t>
      </w:r>
      <w:proofErr w:type="spellStart"/>
      <w:r w:rsidRPr="0096059C">
        <w:rPr>
          <w:sz w:val="24"/>
          <w:szCs w:val="24"/>
        </w:rPr>
        <w:t>neuromuskulær</w:t>
      </w:r>
      <w:proofErr w:type="spellEnd"/>
      <w:r w:rsidRPr="0096059C">
        <w:rPr>
          <w:sz w:val="24"/>
          <w:szCs w:val="24"/>
        </w:rPr>
        <w:t xml:space="preserve"> blokade kan forekomme, hvis et </w:t>
      </w:r>
      <w:proofErr w:type="spellStart"/>
      <w:r w:rsidRPr="0096059C">
        <w:rPr>
          <w:sz w:val="24"/>
          <w:szCs w:val="24"/>
        </w:rPr>
        <w:t>neuromuskulært</w:t>
      </w:r>
      <w:proofErr w:type="spellEnd"/>
      <w:r w:rsidRPr="0096059C">
        <w:rPr>
          <w:sz w:val="24"/>
          <w:szCs w:val="24"/>
        </w:rPr>
        <w:t xml:space="preserve"> blokerende middel, såsom </w:t>
      </w:r>
      <w:proofErr w:type="spellStart"/>
      <w:r w:rsidRPr="0096059C">
        <w:rPr>
          <w:sz w:val="24"/>
          <w:szCs w:val="24"/>
        </w:rPr>
        <w:t>anæstetika</w:t>
      </w:r>
      <w:proofErr w:type="spellEnd"/>
      <w:r w:rsidRPr="0096059C">
        <w:rPr>
          <w:sz w:val="24"/>
          <w:szCs w:val="24"/>
        </w:rPr>
        <w:t>, muskelafslappende midler eller massive transfusioner med citrat-antikoaguleret blod administreres til en patient, der får gentamicin. Hvis der opstår en blokering, kan den behandles med calciumsalte. Se også pkt. 4.4.</w:t>
      </w:r>
    </w:p>
    <w:p w14:paraId="124D758E" w14:textId="77777777" w:rsidR="005E29AC" w:rsidRPr="0096059C" w:rsidRDefault="005E29AC" w:rsidP="007C3E0A">
      <w:pPr>
        <w:ind w:left="851"/>
        <w:rPr>
          <w:sz w:val="24"/>
          <w:szCs w:val="24"/>
          <w:lang w:eastAsia="ja-JP"/>
        </w:rPr>
      </w:pPr>
    </w:p>
    <w:p w14:paraId="40A38295" w14:textId="77777777" w:rsidR="005E29AC" w:rsidRPr="0096059C" w:rsidRDefault="005E29AC" w:rsidP="007C3E0A">
      <w:pPr>
        <w:ind w:left="851"/>
        <w:rPr>
          <w:sz w:val="24"/>
          <w:szCs w:val="24"/>
        </w:rPr>
      </w:pPr>
      <w:r w:rsidRPr="0096059C">
        <w:rPr>
          <w:sz w:val="24"/>
          <w:szCs w:val="24"/>
        </w:rPr>
        <w:t xml:space="preserve">Aminoglykosider, såsom gentamicin, kan fungere som </w:t>
      </w:r>
      <w:proofErr w:type="spellStart"/>
      <w:r w:rsidRPr="0096059C">
        <w:rPr>
          <w:sz w:val="24"/>
          <w:szCs w:val="24"/>
        </w:rPr>
        <w:t>neuromuskulære</w:t>
      </w:r>
      <w:proofErr w:type="spellEnd"/>
      <w:r w:rsidRPr="0096059C">
        <w:rPr>
          <w:sz w:val="24"/>
          <w:szCs w:val="24"/>
        </w:rPr>
        <w:t xml:space="preserve"> transmissionsblokkere og kan således blokere virkningen af </w:t>
      </w:r>
      <w:proofErr w:type="spellStart"/>
      <w:r w:rsidRPr="0096059C">
        <w:rPr>
          <w:sz w:val="24"/>
          <w:szCs w:val="24"/>
        </w:rPr>
        <w:t>neostigmin</w:t>
      </w:r>
      <w:proofErr w:type="spellEnd"/>
      <w:r w:rsidRPr="0096059C">
        <w:rPr>
          <w:sz w:val="24"/>
          <w:szCs w:val="24"/>
        </w:rPr>
        <w:t xml:space="preserve"> eller </w:t>
      </w:r>
      <w:proofErr w:type="spellStart"/>
      <w:r w:rsidRPr="0096059C">
        <w:rPr>
          <w:sz w:val="24"/>
          <w:szCs w:val="24"/>
        </w:rPr>
        <w:t>pyridostigmin</w:t>
      </w:r>
      <w:proofErr w:type="spellEnd"/>
      <w:r w:rsidRPr="0096059C">
        <w:rPr>
          <w:sz w:val="24"/>
          <w:szCs w:val="24"/>
        </w:rPr>
        <w:t>.</w:t>
      </w:r>
    </w:p>
    <w:p w14:paraId="5BD5583B" w14:textId="49B55DA3" w:rsidR="00E038EE" w:rsidRDefault="00E038EE">
      <w:pPr>
        <w:rPr>
          <w:sz w:val="24"/>
          <w:szCs w:val="24"/>
          <w:lang w:eastAsia="ja-JP"/>
        </w:rPr>
      </w:pPr>
      <w:r>
        <w:rPr>
          <w:sz w:val="24"/>
          <w:szCs w:val="24"/>
          <w:lang w:eastAsia="ja-JP"/>
        </w:rPr>
        <w:br w:type="page"/>
      </w:r>
    </w:p>
    <w:p w14:paraId="4DD605B7" w14:textId="77777777" w:rsidR="005E29AC" w:rsidRPr="0096059C" w:rsidRDefault="005E29AC" w:rsidP="007C3E0A">
      <w:pPr>
        <w:ind w:left="851"/>
        <w:rPr>
          <w:sz w:val="24"/>
          <w:szCs w:val="24"/>
          <w:lang w:eastAsia="ja-JP"/>
        </w:rPr>
      </w:pPr>
    </w:p>
    <w:p w14:paraId="22A6C1ED" w14:textId="77777777" w:rsidR="005E29AC" w:rsidRPr="0096059C" w:rsidRDefault="005E29AC" w:rsidP="007C3E0A">
      <w:pPr>
        <w:ind w:left="851"/>
        <w:rPr>
          <w:sz w:val="24"/>
          <w:szCs w:val="24"/>
          <w:u w:val="single"/>
        </w:rPr>
      </w:pPr>
      <w:r w:rsidRPr="0096059C">
        <w:rPr>
          <w:sz w:val="24"/>
          <w:szCs w:val="24"/>
          <w:u w:val="single"/>
        </w:rPr>
        <w:t xml:space="preserve">Orale </w:t>
      </w:r>
      <w:proofErr w:type="spellStart"/>
      <w:r w:rsidRPr="0096059C">
        <w:rPr>
          <w:sz w:val="24"/>
          <w:szCs w:val="24"/>
          <w:u w:val="single"/>
        </w:rPr>
        <w:t>antikoagulantia</w:t>
      </w:r>
      <w:proofErr w:type="spellEnd"/>
    </w:p>
    <w:p w14:paraId="726A698D" w14:textId="77777777" w:rsidR="005E29AC" w:rsidRPr="0096059C" w:rsidRDefault="005E29AC" w:rsidP="007C3E0A">
      <w:pPr>
        <w:ind w:left="851"/>
        <w:rPr>
          <w:sz w:val="24"/>
          <w:szCs w:val="24"/>
        </w:rPr>
      </w:pPr>
      <w:r w:rsidRPr="0096059C">
        <w:rPr>
          <w:sz w:val="24"/>
          <w:szCs w:val="24"/>
        </w:rPr>
        <w:t xml:space="preserve">Samtidig brug af orale </w:t>
      </w:r>
      <w:proofErr w:type="spellStart"/>
      <w:r w:rsidRPr="0096059C">
        <w:rPr>
          <w:sz w:val="24"/>
          <w:szCs w:val="24"/>
        </w:rPr>
        <w:t>antikoagulantia</w:t>
      </w:r>
      <w:proofErr w:type="spellEnd"/>
      <w:r w:rsidRPr="0096059C">
        <w:rPr>
          <w:sz w:val="24"/>
          <w:szCs w:val="24"/>
        </w:rPr>
        <w:t xml:space="preserve"> kan nedsætte </w:t>
      </w:r>
      <w:proofErr w:type="spellStart"/>
      <w:r w:rsidRPr="0096059C">
        <w:rPr>
          <w:sz w:val="24"/>
          <w:szCs w:val="24"/>
        </w:rPr>
        <w:t>trombinkoncentrationen</w:t>
      </w:r>
      <w:proofErr w:type="spellEnd"/>
      <w:r w:rsidRPr="0096059C">
        <w:rPr>
          <w:sz w:val="24"/>
          <w:szCs w:val="24"/>
        </w:rPr>
        <w:t xml:space="preserve"> og øge risikoen for blødning.</w:t>
      </w:r>
    </w:p>
    <w:p w14:paraId="37A0D4E5" w14:textId="77777777" w:rsidR="009260DE" w:rsidRPr="0096059C" w:rsidRDefault="009260DE" w:rsidP="009260DE">
      <w:pPr>
        <w:tabs>
          <w:tab w:val="left" w:pos="851"/>
        </w:tabs>
        <w:ind w:left="851"/>
        <w:rPr>
          <w:sz w:val="24"/>
          <w:szCs w:val="24"/>
        </w:rPr>
      </w:pPr>
    </w:p>
    <w:p w14:paraId="3014140F" w14:textId="77777777" w:rsidR="009260DE" w:rsidRPr="0096059C" w:rsidRDefault="009260DE" w:rsidP="009260DE">
      <w:pPr>
        <w:tabs>
          <w:tab w:val="left" w:pos="851"/>
        </w:tabs>
        <w:ind w:left="851" w:hanging="851"/>
        <w:rPr>
          <w:b/>
          <w:sz w:val="24"/>
          <w:szCs w:val="24"/>
        </w:rPr>
      </w:pPr>
      <w:r w:rsidRPr="0096059C">
        <w:rPr>
          <w:b/>
          <w:sz w:val="24"/>
          <w:szCs w:val="24"/>
        </w:rPr>
        <w:t>4.6</w:t>
      </w:r>
      <w:r w:rsidRPr="0096059C">
        <w:rPr>
          <w:b/>
          <w:sz w:val="24"/>
          <w:szCs w:val="24"/>
        </w:rPr>
        <w:tab/>
      </w:r>
      <w:r w:rsidR="0071241E" w:rsidRPr="0096059C">
        <w:rPr>
          <w:b/>
          <w:sz w:val="24"/>
          <w:szCs w:val="24"/>
        </w:rPr>
        <w:t>Fertilitet, g</w:t>
      </w:r>
      <w:r w:rsidRPr="0096059C">
        <w:rPr>
          <w:b/>
          <w:sz w:val="24"/>
          <w:szCs w:val="24"/>
        </w:rPr>
        <w:t>raviditet og amning</w:t>
      </w:r>
    </w:p>
    <w:p w14:paraId="2F93548A" w14:textId="77777777" w:rsidR="0034647E" w:rsidRDefault="0034647E" w:rsidP="007C3E0A">
      <w:pPr>
        <w:ind w:left="851"/>
        <w:rPr>
          <w:sz w:val="24"/>
          <w:szCs w:val="24"/>
        </w:rPr>
      </w:pPr>
    </w:p>
    <w:p w14:paraId="359D1538" w14:textId="0D667B42" w:rsidR="005E29AC" w:rsidRPr="0034647E" w:rsidRDefault="005E29AC" w:rsidP="007C3E0A">
      <w:pPr>
        <w:ind w:left="851"/>
        <w:rPr>
          <w:noProof/>
          <w:sz w:val="24"/>
          <w:szCs w:val="24"/>
          <w:u w:val="single"/>
        </w:rPr>
      </w:pPr>
      <w:r w:rsidRPr="0034647E">
        <w:rPr>
          <w:sz w:val="24"/>
          <w:szCs w:val="24"/>
          <w:u w:val="single"/>
        </w:rPr>
        <w:t>Graviditet</w:t>
      </w:r>
    </w:p>
    <w:p w14:paraId="6643D30B" w14:textId="77777777" w:rsidR="005E29AC" w:rsidRPr="0096059C" w:rsidRDefault="005E29AC" w:rsidP="007C3E0A">
      <w:pPr>
        <w:ind w:left="851"/>
        <w:rPr>
          <w:sz w:val="24"/>
          <w:szCs w:val="24"/>
        </w:rPr>
      </w:pPr>
      <w:r w:rsidRPr="0096059C">
        <w:rPr>
          <w:sz w:val="24"/>
          <w:szCs w:val="24"/>
        </w:rPr>
        <w:t xml:space="preserve">Behandling med aminoglykosider af den ældre generation (f.eks. streptomycin) er blevet forbundet med </w:t>
      </w:r>
      <w:proofErr w:type="spellStart"/>
      <w:r w:rsidRPr="0096059C">
        <w:rPr>
          <w:sz w:val="24"/>
          <w:szCs w:val="24"/>
        </w:rPr>
        <w:t>vestibulokokleær</w:t>
      </w:r>
      <w:proofErr w:type="spellEnd"/>
      <w:r w:rsidRPr="0096059C">
        <w:rPr>
          <w:sz w:val="24"/>
          <w:szCs w:val="24"/>
        </w:rPr>
        <w:t xml:space="preserve"> nerveskade og medfødt døvhed hos fosteret. </w:t>
      </w:r>
      <w:proofErr w:type="spellStart"/>
      <w:r w:rsidRPr="0096059C">
        <w:rPr>
          <w:sz w:val="24"/>
          <w:szCs w:val="24"/>
        </w:rPr>
        <w:t>Teratogen</w:t>
      </w:r>
      <w:proofErr w:type="spellEnd"/>
      <w:r w:rsidRPr="0096059C">
        <w:rPr>
          <w:sz w:val="24"/>
          <w:szCs w:val="24"/>
        </w:rPr>
        <w:t xml:space="preserve"> hørenedsættelse er ikke blevet observeret med aminoglykosider, der aktuelt bruges. Gentamicin bør ikke anvendes under graviditeten, medmindre der er tale om en livstruende indikation, og hvis der ikke findes andre behandlingsmuligheder.</w:t>
      </w:r>
    </w:p>
    <w:p w14:paraId="530434B2" w14:textId="77777777" w:rsidR="005E29AC" w:rsidRPr="0096059C" w:rsidRDefault="005E29AC" w:rsidP="007C3E0A">
      <w:pPr>
        <w:ind w:left="851"/>
        <w:rPr>
          <w:sz w:val="24"/>
          <w:szCs w:val="24"/>
        </w:rPr>
      </w:pPr>
      <w:r w:rsidRPr="0096059C">
        <w:rPr>
          <w:sz w:val="24"/>
          <w:szCs w:val="24"/>
        </w:rPr>
        <w:t>Der er ingen tilstrækkelige data fra anvendelse af gentamicin til gravide kvinder. Dyreforsøg har påvist reproduktionstoksicitet (se pkt. 5.3). Gentamicin krydser placentaen. I tilfælde af eksponering af gentamicin under graviditeten anbefales det at overvåge den nyfødtes hørelse og nyrefunktion. Det anbefales at overvåge moderens serumkoncentration af gentamicin (se pkt. 4.2).</w:t>
      </w:r>
    </w:p>
    <w:p w14:paraId="6366797D" w14:textId="77777777" w:rsidR="005E29AC" w:rsidRPr="0096059C" w:rsidRDefault="005E29AC" w:rsidP="007C3E0A">
      <w:pPr>
        <w:ind w:left="851"/>
        <w:rPr>
          <w:sz w:val="24"/>
          <w:szCs w:val="24"/>
          <w:lang w:eastAsia="ja-JP"/>
        </w:rPr>
      </w:pPr>
    </w:p>
    <w:p w14:paraId="6D4F8EAB" w14:textId="77777777" w:rsidR="005E29AC" w:rsidRPr="0034647E" w:rsidRDefault="005E29AC" w:rsidP="007C3E0A">
      <w:pPr>
        <w:ind w:left="851"/>
        <w:rPr>
          <w:noProof/>
          <w:sz w:val="24"/>
          <w:szCs w:val="24"/>
          <w:u w:val="single"/>
        </w:rPr>
      </w:pPr>
      <w:r w:rsidRPr="0034647E">
        <w:rPr>
          <w:sz w:val="24"/>
          <w:szCs w:val="24"/>
          <w:u w:val="single"/>
        </w:rPr>
        <w:t>Amning</w:t>
      </w:r>
    </w:p>
    <w:p w14:paraId="2021234B" w14:textId="77777777" w:rsidR="005E29AC" w:rsidRPr="0096059C" w:rsidRDefault="005E29AC" w:rsidP="007C3E0A">
      <w:pPr>
        <w:ind w:left="851"/>
        <w:rPr>
          <w:sz w:val="24"/>
          <w:szCs w:val="24"/>
        </w:rPr>
      </w:pPr>
      <w:r w:rsidRPr="0096059C">
        <w:rPr>
          <w:sz w:val="24"/>
          <w:szCs w:val="24"/>
        </w:rPr>
        <w:t xml:space="preserve">Gentamicin udskilles i human modermælk og blev detekteret i lave koncentrationer i serum hos ammede børn. Der skal tages en beslutning om, hvorvidt amning skal ophøre eller behandling med </w:t>
      </w:r>
      <w:bookmarkStart w:id="5" w:name="_Hlk210915996"/>
      <w:r w:rsidRPr="0096059C">
        <w:rPr>
          <w:sz w:val="24"/>
          <w:szCs w:val="24"/>
        </w:rPr>
        <w:t>gentamicin skal seponeres.</w:t>
      </w:r>
      <w:bookmarkEnd w:id="5"/>
    </w:p>
    <w:p w14:paraId="28597985" w14:textId="77777777" w:rsidR="009260DE" w:rsidRPr="0096059C" w:rsidRDefault="009260DE" w:rsidP="009260DE">
      <w:pPr>
        <w:tabs>
          <w:tab w:val="left" w:pos="851"/>
        </w:tabs>
        <w:ind w:left="851"/>
        <w:rPr>
          <w:sz w:val="24"/>
          <w:szCs w:val="24"/>
        </w:rPr>
      </w:pPr>
    </w:p>
    <w:p w14:paraId="0B979DC4" w14:textId="77777777" w:rsidR="009260DE" w:rsidRPr="0096059C" w:rsidRDefault="009260DE" w:rsidP="009260DE">
      <w:pPr>
        <w:tabs>
          <w:tab w:val="left" w:pos="851"/>
        </w:tabs>
        <w:ind w:left="851" w:hanging="851"/>
        <w:rPr>
          <w:b/>
          <w:sz w:val="24"/>
          <w:szCs w:val="24"/>
        </w:rPr>
      </w:pPr>
      <w:r w:rsidRPr="0096059C">
        <w:rPr>
          <w:b/>
          <w:sz w:val="24"/>
          <w:szCs w:val="24"/>
        </w:rPr>
        <w:t>4.7</w:t>
      </w:r>
      <w:r w:rsidRPr="0096059C">
        <w:rPr>
          <w:b/>
          <w:sz w:val="24"/>
          <w:szCs w:val="24"/>
        </w:rPr>
        <w:tab/>
        <w:t xml:space="preserve">Virkning på evnen til at føre motorkøretøj </w:t>
      </w:r>
      <w:r w:rsidR="0071241E" w:rsidRPr="0096059C">
        <w:rPr>
          <w:b/>
          <w:sz w:val="24"/>
          <w:szCs w:val="24"/>
        </w:rPr>
        <w:t>og</w:t>
      </w:r>
      <w:r w:rsidRPr="0096059C">
        <w:rPr>
          <w:b/>
          <w:sz w:val="24"/>
          <w:szCs w:val="24"/>
        </w:rPr>
        <w:t xml:space="preserve"> betjene maskiner</w:t>
      </w:r>
    </w:p>
    <w:p w14:paraId="6D081DF2" w14:textId="77777777" w:rsidR="0034647E" w:rsidRDefault="0034647E" w:rsidP="007C3E0A">
      <w:pPr>
        <w:ind w:left="851"/>
        <w:rPr>
          <w:sz w:val="24"/>
          <w:szCs w:val="24"/>
        </w:rPr>
      </w:pPr>
      <w:r>
        <w:rPr>
          <w:sz w:val="24"/>
          <w:szCs w:val="24"/>
        </w:rPr>
        <w:t>Ikke mærkning.</w:t>
      </w:r>
    </w:p>
    <w:p w14:paraId="3782A2E6" w14:textId="3D9DE287" w:rsidR="005E29AC" w:rsidRPr="0096059C" w:rsidRDefault="005E29AC" w:rsidP="007C3E0A">
      <w:pPr>
        <w:ind w:left="851"/>
        <w:rPr>
          <w:sz w:val="24"/>
          <w:szCs w:val="24"/>
        </w:rPr>
      </w:pPr>
      <w:r w:rsidRPr="0096059C">
        <w:rPr>
          <w:sz w:val="24"/>
          <w:szCs w:val="24"/>
        </w:rPr>
        <w:t xml:space="preserve">I tilfælde af administration til ambulante patienter tilrådes forsigtighed når der føres motorkøretøj eller betjenes maskiner i lyset af de mulige bivirkninger såsom svimmelhed og </w:t>
      </w:r>
      <w:proofErr w:type="spellStart"/>
      <w:r w:rsidRPr="0096059C">
        <w:rPr>
          <w:sz w:val="24"/>
          <w:szCs w:val="24"/>
        </w:rPr>
        <w:t>vertigo</w:t>
      </w:r>
      <w:proofErr w:type="spellEnd"/>
      <w:r w:rsidRPr="0096059C">
        <w:rPr>
          <w:sz w:val="24"/>
          <w:szCs w:val="24"/>
        </w:rPr>
        <w:t>.</w:t>
      </w:r>
    </w:p>
    <w:p w14:paraId="62374917" w14:textId="77777777" w:rsidR="009260DE" w:rsidRPr="0096059C" w:rsidRDefault="009260DE" w:rsidP="009260DE">
      <w:pPr>
        <w:tabs>
          <w:tab w:val="left" w:pos="851"/>
        </w:tabs>
        <w:ind w:left="851"/>
        <w:rPr>
          <w:sz w:val="24"/>
          <w:szCs w:val="24"/>
        </w:rPr>
      </w:pPr>
    </w:p>
    <w:p w14:paraId="7DFBE86B" w14:textId="77777777" w:rsidR="009260DE" w:rsidRPr="0096059C" w:rsidRDefault="009260DE" w:rsidP="009260DE">
      <w:pPr>
        <w:tabs>
          <w:tab w:val="left" w:pos="851"/>
        </w:tabs>
        <w:ind w:left="851" w:hanging="851"/>
        <w:rPr>
          <w:b/>
          <w:sz w:val="24"/>
          <w:szCs w:val="24"/>
        </w:rPr>
      </w:pPr>
      <w:r w:rsidRPr="0096059C">
        <w:rPr>
          <w:b/>
          <w:sz w:val="24"/>
          <w:szCs w:val="24"/>
        </w:rPr>
        <w:t>4.8</w:t>
      </w:r>
      <w:r w:rsidRPr="0096059C">
        <w:rPr>
          <w:b/>
          <w:sz w:val="24"/>
          <w:szCs w:val="24"/>
        </w:rPr>
        <w:tab/>
        <w:t>Bivirkninger</w:t>
      </w:r>
    </w:p>
    <w:p w14:paraId="0652BB08" w14:textId="77777777" w:rsidR="0034647E" w:rsidRDefault="0034647E" w:rsidP="007C3E0A">
      <w:pPr>
        <w:ind w:left="851"/>
        <w:rPr>
          <w:sz w:val="24"/>
          <w:szCs w:val="24"/>
        </w:rPr>
      </w:pPr>
    </w:p>
    <w:p w14:paraId="481ABF45" w14:textId="6B71C300" w:rsidR="005E29AC" w:rsidRPr="0034647E" w:rsidRDefault="005E29AC" w:rsidP="007C3E0A">
      <w:pPr>
        <w:ind w:left="851"/>
        <w:rPr>
          <w:bCs/>
          <w:iCs/>
          <w:sz w:val="24"/>
          <w:szCs w:val="24"/>
          <w:u w:val="single"/>
        </w:rPr>
      </w:pPr>
      <w:r w:rsidRPr="0034647E">
        <w:rPr>
          <w:sz w:val="24"/>
          <w:szCs w:val="24"/>
          <w:u w:val="single"/>
        </w:rPr>
        <w:t>Resumé af sikkerhedsprofil</w:t>
      </w:r>
    </w:p>
    <w:p w14:paraId="45289E65" w14:textId="77777777" w:rsidR="005E29AC" w:rsidRPr="0096059C" w:rsidRDefault="005E29AC" w:rsidP="007C3E0A">
      <w:pPr>
        <w:ind w:left="851"/>
        <w:rPr>
          <w:sz w:val="24"/>
          <w:szCs w:val="24"/>
        </w:rPr>
      </w:pPr>
      <w:r w:rsidRPr="0096059C">
        <w:rPr>
          <w:sz w:val="24"/>
          <w:szCs w:val="24"/>
        </w:rPr>
        <w:t xml:space="preserve">Bivirkninger er normalt dosisafhængige. De vigtigste er </w:t>
      </w:r>
      <w:proofErr w:type="spellStart"/>
      <w:r w:rsidRPr="0096059C">
        <w:rPr>
          <w:sz w:val="24"/>
          <w:szCs w:val="24"/>
        </w:rPr>
        <w:t>ototoksiske</w:t>
      </w:r>
      <w:proofErr w:type="spellEnd"/>
      <w:r w:rsidRPr="0096059C">
        <w:rPr>
          <w:sz w:val="24"/>
          <w:szCs w:val="24"/>
        </w:rPr>
        <w:t xml:space="preserve"> og </w:t>
      </w:r>
      <w:proofErr w:type="spellStart"/>
      <w:r w:rsidRPr="0096059C">
        <w:rPr>
          <w:sz w:val="24"/>
          <w:szCs w:val="24"/>
        </w:rPr>
        <w:t>nefrotoksiske</w:t>
      </w:r>
      <w:proofErr w:type="spellEnd"/>
      <w:r w:rsidRPr="0096059C">
        <w:rPr>
          <w:sz w:val="24"/>
          <w:szCs w:val="24"/>
        </w:rPr>
        <w:t xml:space="preserve"> reaktioner. I de fleste tilfælde er </w:t>
      </w:r>
      <w:proofErr w:type="spellStart"/>
      <w:r w:rsidRPr="0096059C">
        <w:rPr>
          <w:sz w:val="24"/>
          <w:szCs w:val="24"/>
        </w:rPr>
        <w:t>ototoksicitet</w:t>
      </w:r>
      <w:proofErr w:type="spellEnd"/>
      <w:r w:rsidRPr="0096059C">
        <w:rPr>
          <w:sz w:val="24"/>
          <w:szCs w:val="24"/>
        </w:rPr>
        <w:t>/</w:t>
      </w:r>
      <w:proofErr w:type="spellStart"/>
      <w:r w:rsidRPr="0096059C">
        <w:rPr>
          <w:sz w:val="24"/>
          <w:szCs w:val="24"/>
        </w:rPr>
        <w:t>nefrotoksicitet</w:t>
      </w:r>
      <w:proofErr w:type="spellEnd"/>
      <w:r w:rsidRPr="0096059C">
        <w:rPr>
          <w:sz w:val="24"/>
          <w:szCs w:val="24"/>
        </w:rPr>
        <w:t xml:space="preserve"> forbundet med høj dosis eller langvarig behandling eller forbundet med andre stoffer med indberetninger om </w:t>
      </w:r>
      <w:proofErr w:type="spellStart"/>
      <w:r w:rsidRPr="0096059C">
        <w:rPr>
          <w:sz w:val="24"/>
          <w:szCs w:val="24"/>
        </w:rPr>
        <w:t>ototoksiske</w:t>
      </w:r>
      <w:proofErr w:type="spellEnd"/>
      <w:r w:rsidRPr="0096059C">
        <w:rPr>
          <w:sz w:val="24"/>
          <w:szCs w:val="24"/>
        </w:rPr>
        <w:t>/</w:t>
      </w:r>
      <w:proofErr w:type="spellStart"/>
      <w:r w:rsidRPr="0096059C">
        <w:rPr>
          <w:sz w:val="24"/>
          <w:szCs w:val="24"/>
        </w:rPr>
        <w:t>nefrotoksiske</w:t>
      </w:r>
      <w:proofErr w:type="spellEnd"/>
      <w:r w:rsidRPr="0096059C">
        <w:rPr>
          <w:sz w:val="24"/>
          <w:szCs w:val="24"/>
        </w:rPr>
        <w:t xml:space="preserve"> virkninger (se pkt. 4.4 og 4.5).</w:t>
      </w:r>
    </w:p>
    <w:p w14:paraId="42516AD9" w14:textId="77777777" w:rsidR="005E29AC" w:rsidRPr="0096059C" w:rsidRDefault="005E29AC" w:rsidP="007C3E0A">
      <w:pPr>
        <w:ind w:left="851"/>
        <w:rPr>
          <w:sz w:val="24"/>
          <w:szCs w:val="24"/>
          <w:lang w:eastAsia="ja-JP"/>
        </w:rPr>
      </w:pPr>
    </w:p>
    <w:p w14:paraId="487CDEB9" w14:textId="77777777" w:rsidR="005E29AC" w:rsidRPr="0034647E" w:rsidRDefault="005E29AC" w:rsidP="007C3E0A">
      <w:pPr>
        <w:ind w:left="851"/>
        <w:rPr>
          <w:bCs/>
          <w:iCs/>
          <w:sz w:val="24"/>
          <w:szCs w:val="24"/>
          <w:u w:val="single"/>
        </w:rPr>
      </w:pPr>
      <w:r w:rsidRPr="0034647E">
        <w:rPr>
          <w:sz w:val="24"/>
          <w:szCs w:val="24"/>
          <w:u w:val="single"/>
        </w:rPr>
        <w:t>Bivirkningsliste</w:t>
      </w:r>
    </w:p>
    <w:p w14:paraId="79793B84" w14:textId="77777777" w:rsidR="005E29AC" w:rsidRPr="0096059C" w:rsidRDefault="005E29AC" w:rsidP="007C3E0A">
      <w:pPr>
        <w:ind w:left="851"/>
        <w:rPr>
          <w:sz w:val="24"/>
          <w:szCs w:val="24"/>
        </w:rPr>
      </w:pPr>
      <w:r w:rsidRPr="0096059C">
        <w:rPr>
          <w:sz w:val="24"/>
          <w:szCs w:val="24"/>
        </w:rPr>
        <w:t xml:space="preserve">Bivirkningerne er opstillet efter </w:t>
      </w:r>
      <w:proofErr w:type="spellStart"/>
      <w:r w:rsidRPr="0096059C">
        <w:rPr>
          <w:sz w:val="24"/>
          <w:szCs w:val="24"/>
        </w:rPr>
        <w:t>MedDRA</w:t>
      </w:r>
      <w:proofErr w:type="spellEnd"/>
      <w:r w:rsidRPr="0096059C">
        <w:rPr>
          <w:sz w:val="24"/>
          <w:szCs w:val="24"/>
        </w:rPr>
        <w:t>-systemorganklasse og hyppighedskategorier. Hyppighederne defineres som: Meget almindelig (≥ 1/10), almindelig (≥ 1/100 til &lt; 1/10), ikke almindelig (≥ 1/1.000 til &lt; 1/100), sjælden (≥ 1/10.000 til &lt; 1/1.000), meget sjælden (&lt; 1/10.000), ikke kendt (kan ikke estimeres ud fra forhåndenværende data).</w:t>
      </w:r>
    </w:p>
    <w:p w14:paraId="3AED2EC4" w14:textId="77777777" w:rsidR="005E29AC" w:rsidRPr="0096059C" w:rsidRDefault="005E29AC" w:rsidP="007C3E0A">
      <w:pPr>
        <w:ind w:left="851"/>
        <w:rPr>
          <w:sz w:val="24"/>
          <w:szCs w:val="24"/>
          <w:lang w:eastAsia="ja-JP"/>
        </w:rPr>
      </w:pPr>
    </w:p>
    <w:tbl>
      <w:tblPr>
        <w:tblStyle w:val="Tabel-Gitter"/>
        <w:tblW w:w="5000" w:type="pct"/>
        <w:tblInd w:w="0" w:type="dxa"/>
        <w:tblLook w:val="04A0" w:firstRow="1" w:lastRow="0" w:firstColumn="1" w:lastColumn="0" w:noHBand="0" w:noVBand="1"/>
      </w:tblPr>
      <w:tblGrid>
        <w:gridCol w:w="1701"/>
        <w:gridCol w:w="1754"/>
        <w:gridCol w:w="1292"/>
        <w:gridCol w:w="1571"/>
        <w:gridCol w:w="992"/>
        <w:gridCol w:w="2318"/>
      </w:tblGrid>
      <w:tr w:rsidR="007A0476" w:rsidRPr="0034647E" w14:paraId="06F08BAA" w14:textId="77777777" w:rsidTr="007C3E0A">
        <w:trPr>
          <w:cantSplit/>
          <w:tblHeader/>
        </w:trPr>
        <w:tc>
          <w:tcPr>
            <w:tcW w:w="883" w:type="pct"/>
            <w:tcBorders>
              <w:top w:val="single" w:sz="4" w:space="0" w:color="auto"/>
              <w:left w:val="single" w:sz="4" w:space="0" w:color="auto"/>
              <w:bottom w:val="single" w:sz="4" w:space="0" w:color="auto"/>
              <w:right w:val="single" w:sz="4" w:space="0" w:color="auto"/>
            </w:tcBorders>
            <w:hideMark/>
          </w:tcPr>
          <w:p w14:paraId="3827D9C3" w14:textId="37DDF2B2" w:rsidR="005E29AC" w:rsidRPr="0034647E" w:rsidRDefault="005E29AC" w:rsidP="007C3E0A">
            <w:pPr>
              <w:rPr>
                <w:iCs/>
                <w:sz w:val="22"/>
                <w:szCs w:val="22"/>
              </w:rPr>
            </w:pPr>
            <w:r w:rsidRPr="0034647E">
              <w:rPr>
                <w:sz w:val="22"/>
                <w:szCs w:val="22"/>
              </w:rPr>
              <w:t>Systemorgan</w:t>
            </w:r>
            <w:r w:rsidR="0034647E">
              <w:rPr>
                <w:sz w:val="22"/>
                <w:szCs w:val="22"/>
              </w:rPr>
              <w:softHyphen/>
            </w:r>
            <w:r w:rsidRPr="0034647E">
              <w:rPr>
                <w:sz w:val="22"/>
                <w:szCs w:val="22"/>
              </w:rPr>
              <w:t>klasse</w:t>
            </w:r>
          </w:p>
        </w:tc>
        <w:tc>
          <w:tcPr>
            <w:tcW w:w="911" w:type="pct"/>
            <w:tcBorders>
              <w:top w:val="single" w:sz="4" w:space="0" w:color="auto"/>
              <w:left w:val="single" w:sz="4" w:space="0" w:color="auto"/>
              <w:bottom w:val="single" w:sz="4" w:space="0" w:color="auto"/>
              <w:right w:val="single" w:sz="4" w:space="0" w:color="auto"/>
            </w:tcBorders>
            <w:hideMark/>
          </w:tcPr>
          <w:p w14:paraId="6BD9EF65" w14:textId="77777777" w:rsidR="005E29AC" w:rsidRPr="0034647E" w:rsidRDefault="005E29AC" w:rsidP="007C3E0A">
            <w:pPr>
              <w:rPr>
                <w:iCs/>
                <w:sz w:val="22"/>
                <w:szCs w:val="22"/>
              </w:rPr>
            </w:pPr>
            <w:r w:rsidRPr="0034647E">
              <w:rPr>
                <w:sz w:val="22"/>
                <w:szCs w:val="22"/>
              </w:rPr>
              <w:t>Almindelig</w:t>
            </w:r>
          </w:p>
        </w:tc>
        <w:tc>
          <w:tcPr>
            <w:tcW w:w="671" w:type="pct"/>
            <w:tcBorders>
              <w:top w:val="single" w:sz="4" w:space="0" w:color="auto"/>
              <w:left w:val="single" w:sz="4" w:space="0" w:color="auto"/>
              <w:bottom w:val="single" w:sz="4" w:space="0" w:color="auto"/>
              <w:right w:val="single" w:sz="4" w:space="0" w:color="auto"/>
            </w:tcBorders>
            <w:hideMark/>
          </w:tcPr>
          <w:p w14:paraId="22C1E290" w14:textId="77777777" w:rsidR="005E29AC" w:rsidRPr="0034647E" w:rsidRDefault="005E29AC" w:rsidP="007C3E0A">
            <w:pPr>
              <w:rPr>
                <w:iCs/>
                <w:sz w:val="22"/>
                <w:szCs w:val="22"/>
              </w:rPr>
            </w:pPr>
            <w:r w:rsidRPr="0034647E">
              <w:rPr>
                <w:sz w:val="22"/>
                <w:szCs w:val="22"/>
              </w:rPr>
              <w:t>Ikke almindelig</w:t>
            </w:r>
          </w:p>
        </w:tc>
        <w:tc>
          <w:tcPr>
            <w:tcW w:w="816" w:type="pct"/>
            <w:tcBorders>
              <w:top w:val="single" w:sz="4" w:space="0" w:color="auto"/>
              <w:left w:val="single" w:sz="4" w:space="0" w:color="auto"/>
              <w:bottom w:val="single" w:sz="4" w:space="0" w:color="auto"/>
              <w:right w:val="single" w:sz="4" w:space="0" w:color="auto"/>
            </w:tcBorders>
            <w:hideMark/>
          </w:tcPr>
          <w:p w14:paraId="031D854F" w14:textId="77777777" w:rsidR="005E29AC" w:rsidRPr="0034647E" w:rsidRDefault="005E29AC" w:rsidP="007C3E0A">
            <w:pPr>
              <w:rPr>
                <w:iCs/>
                <w:sz w:val="22"/>
                <w:szCs w:val="22"/>
              </w:rPr>
            </w:pPr>
            <w:r w:rsidRPr="0034647E">
              <w:rPr>
                <w:sz w:val="22"/>
                <w:szCs w:val="22"/>
              </w:rPr>
              <w:t>Sjælden</w:t>
            </w:r>
          </w:p>
        </w:tc>
        <w:tc>
          <w:tcPr>
            <w:tcW w:w="515" w:type="pct"/>
            <w:tcBorders>
              <w:top w:val="single" w:sz="4" w:space="0" w:color="auto"/>
              <w:left w:val="single" w:sz="4" w:space="0" w:color="auto"/>
              <w:bottom w:val="single" w:sz="4" w:space="0" w:color="auto"/>
              <w:right w:val="single" w:sz="4" w:space="0" w:color="auto"/>
            </w:tcBorders>
            <w:hideMark/>
          </w:tcPr>
          <w:p w14:paraId="1E8FD6C2" w14:textId="77777777" w:rsidR="005E29AC" w:rsidRPr="0034647E" w:rsidRDefault="005E29AC" w:rsidP="007C3E0A">
            <w:pPr>
              <w:rPr>
                <w:iCs/>
                <w:sz w:val="22"/>
                <w:szCs w:val="22"/>
              </w:rPr>
            </w:pPr>
            <w:r w:rsidRPr="0034647E">
              <w:rPr>
                <w:sz w:val="22"/>
                <w:szCs w:val="22"/>
              </w:rPr>
              <w:t>Meget sjælden</w:t>
            </w:r>
          </w:p>
        </w:tc>
        <w:tc>
          <w:tcPr>
            <w:tcW w:w="1204" w:type="pct"/>
            <w:tcBorders>
              <w:top w:val="single" w:sz="4" w:space="0" w:color="auto"/>
              <w:left w:val="single" w:sz="4" w:space="0" w:color="auto"/>
              <w:bottom w:val="single" w:sz="4" w:space="0" w:color="auto"/>
              <w:right w:val="single" w:sz="4" w:space="0" w:color="auto"/>
            </w:tcBorders>
            <w:hideMark/>
          </w:tcPr>
          <w:p w14:paraId="0F2E86A8" w14:textId="77777777" w:rsidR="005E29AC" w:rsidRPr="0034647E" w:rsidRDefault="005E29AC" w:rsidP="007C3E0A">
            <w:pPr>
              <w:rPr>
                <w:iCs/>
                <w:sz w:val="22"/>
                <w:szCs w:val="22"/>
              </w:rPr>
            </w:pPr>
            <w:r w:rsidRPr="0034647E">
              <w:rPr>
                <w:sz w:val="22"/>
                <w:szCs w:val="22"/>
              </w:rPr>
              <w:t>Ikke kendt</w:t>
            </w:r>
          </w:p>
        </w:tc>
      </w:tr>
      <w:tr w:rsidR="007A0476" w:rsidRPr="0034647E" w14:paraId="0498BAE3"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552AA7D0" w14:textId="77777777" w:rsidR="005E29AC" w:rsidRPr="0034647E" w:rsidRDefault="005E29AC" w:rsidP="007C3E0A">
            <w:pPr>
              <w:rPr>
                <w:iCs/>
                <w:sz w:val="22"/>
                <w:szCs w:val="22"/>
              </w:rPr>
            </w:pPr>
            <w:r w:rsidRPr="0034647E">
              <w:rPr>
                <w:sz w:val="22"/>
                <w:szCs w:val="22"/>
              </w:rPr>
              <w:t>Infektioner og parasitære sygdomme</w:t>
            </w:r>
          </w:p>
        </w:tc>
        <w:tc>
          <w:tcPr>
            <w:tcW w:w="911" w:type="pct"/>
            <w:tcBorders>
              <w:top w:val="single" w:sz="4" w:space="0" w:color="auto"/>
              <w:left w:val="single" w:sz="4" w:space="0" w:color="auto"/>
              <w:bottom w:val="single" w:sz="4" w:space="0" w:color="auto"/>
              <w:right w:val="single" w:sz="4" w:space="0" w:color="auto"/>
            </w:tcBorders>
          </w:tcPr>
          <w:p w14:paraId="6074B319"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tcPr>
          <w:p w14:paraId="7807AC6E"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tcPr>
          <w:p w14:paraId="596EFCCF"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11E56CFD"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2992ECF2" w14:textId="77777777" w:rsidR="005E29AC" w:rsidRPr="0034647E" w:rsidRDefault="005E29AC" w:rsidP="007C3E0A">
            <w:pPr>
              <w:rPr>
                <w:sz w:val="22"/>
                <w:szCs w:val="22"/>
              </w:rPr>
            </w:pPr>
            <w:r w:rsidRPr="0034647E">
              <w:rPr>
                <w:sz w:val="22"/>
                <w:szCs w:val="22"/>
              </w:rPr>
              <w:t xml:space="preserve">Superinfektion (forårsaget af gentamicinresistente bakterier), </w:t>
            </w:r>
            <w:proofErr w:type="spellStart"/>
            <w:r w:rsidRPr="0034647E">
              <w:rPr>
                <w:sz w:val="22"/>
                <w:szCs w:val="22"/>
              </w:rPr>
              <w:t>pseudomembranøs</w:t>
            </w:r>
            <w:proofErr w:type="spellEnd"/>
            <w:r w:rsidRPr="0034647E">
              <w:rPr>
                <w:sz w:val="22"/>
                <w:szCs w:val="22"/>
              </w:rPr>
              <w:t xml:space="preserve"> </w:t>
            </w:r>
            <w:proofErr w:type="spellStart"/>
            <w:r w:rsidRPr="0034647E">
              <w:rPr>
                <w:sz w:val="22"/>
                <w:szCs w:val="22"/>
              </w:rPr>
              <w:t>kolitis</w:t>
            </w:r>
            <w:proofErr w:type="spellEnd"/>
          </w:p>
        </w:tc>
      </w:tr>
      <w:tr w:rsidR="007A0476" w:rsidRPr="0034647E" w14:paraId="68932449"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72464811" w14:textId="77777777" w:rsidR="005E29AC" w:rsidRPr="0034647E" w:rsidRDefault="005E29AC" w:rsidP="007C3E0A">
            <w:pPr>
              <w:rPr>
                <w:iCs/>
                <w:sz w:val="22"/>
                <w:szCs w:val="22"/>
              </w:rPr>
            </w:pPr>
            <w:r w:rsidRPr="0034647E">
              <w:rPr>
                <w:sz w:val="22"/>
                <w:szCs w:val="22"/>
              </w:rPr>
              <w:t>Blod og lymfesystem</w:t>
            </w:r>
          </w:p>
        </w:tc>
        <w:tc>
          <w:tcPr>
            <w:tcW w:w="911" w:type="pct"/>
            <w:tcBorders>
              <w:top w:val="single" w:sz="4" w:space="0" w:color="auto"/>
              <w:left w:val="single" w:sz="4" w:space="0" w:color="auto"/>
              <w:bottom w:val="single" w:sz="4" w:space="0" w:color="auto"/>
              <w:right w:val="single" w:sz="4" w:space="0" w:color="auto"/>
            </w:tcBorders>
          </w:tcPr>
          <w:p w14:paraId="0D479776"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hideMark/>
          </w:tcPr>
          <w:p w14:paraId="0E8A30E8" w14:textId="1933A5BE" w:rsidR="005E29AC" w:rsidRPr="0034647E" w:rsidRDefault="005E29AC" w:rsidP="007C3E0A">
            <w:pPr>
              <w:rPr>
                <w:sz w:val="22"/>
                <w:szCs w:val="22"/>
              </w:rPr>
            </w:pPr>
            <w:bookmarkStart w:id="6" w:name="_Hlk215760213"/>
            <w:proofErr w:type="spellStart"/>
            <w:r w:rsidRPr="0034647E">
              <w:rPr>
                <w:sz w:val="22"/>
                <w:szCs w:val="22"/>
              </w:rPr>
              <w:t>Eosinofili</w:t>
            </w:r>
            <w:proofErr w:type="spellEnd"/>
            <w:r w:rsidRPr="0034647E">
              <w:rPr>
                <w:sz w:val="22"/>
                <w:szCs w:val="22"/>
              </w:rPr>
              <w:t xml:space="preserve">, </w:t>
            </w:r>
            <w:proofErr w:type="spellStart"/>
            <w:r w:rsidRPr="0034647E">
              <w:rPr>
                <w:sz w:val="22"/>
                <w:szCs w:val="22"/>
              </w:rPr>
              <w:t>trombocy</w:t>
            </w:r>
            <w:r w:rsidR="0034647E">
              <w:rPr>
                <w:sz w:val="22"/>
                <w:szCs w:val="22"/>
              </w:rPr>
              <w:softHyphen/>
            </w:r>
            <w:r w:rsidRPr="0034647E">
              <w:rPr>
                <w:sz w:val="22"/>
                <w:szCs w:val="22"/>
              </w:rPr>
              <w:t>tose</w:t>
            </w:r>
            <w:bookmarkEnd w:id="6"/>
            <w:proofErr w:type="spellEnd"/>
          </w:p>
        </w:tc>
        <w:tc>
          <w:tcPr>
            <w:tcW w:w="816" w:type="pct"/>
            <w:tcBorders>
              <w:top w:val="single" w:sz="4" w:space="0" w:color="auto"/>
              <w:left w:val="single" w:sz="4" w:space="0" w:color="auto"/>
              <w:bottom w:val="single" w:sz="4" w:space="0" w:color="auto"/>
              <w:right w:val="single" w:sz="4" w:space="0" w:color="auto"/>
            </w:tcBorders>
            <w:hideMark/>
          </w:tcPr>
          <w:p w14:paraId="6683001B" w14:textId="58B45527" w:rsidR="005E29AC" w:rsidRPr="0034647E" w:rsidRDefault="005E29AC" w:rsidP="007C3E0A">
            <w:pPr>
              <w:rPr>
                <w:sz w:val="22"/>
                <w:szCs w:val="22"/>
              </w:rPr>
            </w:pPr>
            <w:bookmarkStart w:id="7" w:name="_Hlk215760322"/>
            <w:r w:rsidRPr="0034647E">
              <w:rPr>
                <w:sz w:val="22"/>
                <w:szCs w:val="22"/>
              </w:rPr>
              <w:t xml:space="preserve">Anæmi, </w:t>
            </w:r>
            <w:proofErr w:type="spellStart"/>
            <w:r w:rsidRPr="0034647E">
              <w:rPr>
                <w:sz w:val="22"/>
                <w:szCs w:val="22"/>
              </w:rPr>
              <w:t>leukopeni</w:t>
            </w:r>
            <w:proofErr w:type="spellEnd"/>
            <w:r w:rsidRPr="0034647E">
              <w:rPr>
                <w:sz w:val="22"/>
                <w:szCs w:val="22"/>
              </w:rPr>
              <w:t xml:space="preserve">, </w:t>
            </w:r>
            <w:proofErr w:type="spellStart"/>
            <w:r w:rsidRPr="0034647E">
              <w:rPr>
                <w:sz w:val="22"/>
                <w:szCs w:val="22"/>
              </w:rPr>
              <w:t>trombocyto</w:t>
            </w:r>
            <w:r w:rsidR="0034647E">
              <w:rPr>
                <w:sz w:val="22"/>
                <w:szCs w:val="22"/>
              </w:rPr>
              <w:softHyphen/>
            </w:r>
            <w:r w:rsidRPr="0034647E">
              <w:rPr>
                <w:sz w:val="22"/>
                <w:szCs w:val="22"/>
              </w:rPr>
              <w:t>peni</w:t>
            </w:r>
            <w:bookmarkEnd w:id="7"/>
            <w:proofErr w:type="spellEnd"/>
          </w:p>
        </w:tc>
        <w:tc>
          <w:tcPr>
            <w:tcW w:w="515" w:type="pct"/>
            <w:tcBorders>
              <w:top w:val="single" w:sz="4" w:space="0" w:color="auto"/>
              <w:left w:val="single" w:sz="4" w:space="0" w:color="auto"/>
              <w:bottom w:val="single" w:sz="4" w:space="0" w:color="auto"/>
              <w:right w:val="single" w:sz="4" w:space="0" w:color="auto"/>
            </w:tcBorders>
          </w:tcPr>
          <w:p w14:paraId="4AA8051E"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tcPr>
          <w:p w14:paraId="2AD92CA9" w14:textId="77777777" w:rsidR="005E29AC" w:rsidRPr="0034647E" w:rsidRDefault="005E29AC" w:rsidP="007C3E0A">
            <w:pPr>
              <w:rPr>
                <w:sz w:val="22"/>
                <w:szCs w:val="22"/>
                <w:lang w:eastAsia="ja-JP"/>
              </w:rPr>
            </w:pPr>
          </w:p>
        </w:tc>
      </w:tr>
      <w:tr w:rsidR="007A0476" w:rsidRPr="0034647E" w14:paraId="3E5255C6"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6FE3FD00" w14:textId="77777777" w:rsidR="005E29AC" w:rsidRPr="0034647E" w:rsidRDefault="005E29AC" w:rsidP="007C3E0A">
            <w:pPr>
              <w:rPr>
                <w:iCs/>
                <w:sz w:val="22"/>
                <w:szCs w:val="22"/>
              </w:rPr>
            </w:pPr>
            <w:r w:rsidRPr="0034647E">
              <w:rPr>
                <w:sz w:val="22"/>
                <w:szCs w:val="22"/>
              </w:rPr>
              <w:t>Immunsystemet</w:t>
            </w:r>
          </w:p>
        </w:tc>
        <w:tc>
          <w:tcPr>
            <w:tcW w:w="911" w:type="pct"/>
            <w:tcBorders>
              <w:top w:val="single" w:sz="4" w:space="0" w:color="auto"/>
              <w:left w:val="single" w:sz="4" w:space="0" w:color="auto"/>
              <w:bottom w:val="single" w:sz="4" w:space="0" w:color="auto"/>
              <w:right w:val="single" w:sz="4" w:space="0" w:color="auto"/>
            </w:tcBorders>
          </w:tcPr>
          <w:p w14:paraId="186DEC34"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tcPr>
          <w:p w14:paraId="4C0B3C77"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tcPr>
          <w:p w14:paraId="661B7632"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46925B9E"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77D1951C" w14:textId="77777777" w:rsidR="005E29AC" w:rsidRPr="0034647E" w:rsidRDefault="005E29AC" w:rsidP="007C3E0A">
            <w:pPr>
              <w:rPr>
                <w:sz w:val="22"/>
                <w:szCs w:val="22"/>
              </w:rPr>
            </w:pPr>
            <w:proofErr w:type="spellStart"/>
            <w:r w:rsidRPr="0034647E">
              <w:rPr>
                <w:sz w:val="22"/>
                <w:szCs w:val="22"/>
              </w:rPr>
              <w:t>Anafylaktisk</w:t>
            </w:r>
            <w:proofErr w:type="spellEnd"/>
            <w:r w:rsidRPr="0034647E">
              <w:rPr>
                <w:sz w:val="22"/>
                <w:szCs w:val="22"/>
              </w:rPr>
              <w:t>/</w:t>
            </w:r>
            <w:proofErr w:type="spellStart"/>
            <w:r w:rsidRPr="0034647E">
              <w:rPr>
                <w:sz w:val="22"/>
                <w:szCs w:val="22"/>
              </w:rPr>
              <w:t>anafylaktoid</w:t>
            </w:r>
            <w:proofErr w:type="spellEnd"/>
            <w:r w:rsidRPr="0034647E">
              <w:rPr>
                <w:sz w:val="22"/>
                <w:szCs w:val="22"/>
              </w:rPr>
              <w:t xml:space="preserve"> reaktion (herunder </w:t>
            </w:r>
            <w:proofErr w:type="spellStart"/>
            <w:r w:rsidRPr="0034647E">
              <w:rPr>
                <w:sz w:val="22"/>
                <w:szCs w:val="22"/>
              </w:rPr>
              <w:t>anafylaktisk</w:t>
            </w:r>
            <w:proofErr w:type="spellEnd"/>
            <w:r w:rsidRPr="0034647E">
              <w:rPr>
                <w:sz w:val="22"/>
                <w:szCs w:val="22"/>
              </w:rPr>
              <w:t xml:space="preserve"> chok) og hypersensitivitet (se pkt. 4.3)</w:t>
            </w:r>
          </w:p>
        </w:tc>
      </w:tr>
      <w:tr w:rsidR="007A0476" w:rsidRPr="0034647E" w14:paraId="209BCE4C"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77B1577B" w14:textId="77777777" w:rsidR="005E29AC" w:rsidRPr="0034647E" w:rsidRDefault="005E29AC" w:rsidP="007C3E0A">
            <w:pPr>
              <w:rPr>
                <w:iCs/>
                <w:sz w:val="22"/>
                <w:szCs w:val="22"/>
              </w:rPr>
            </w:pPr>
            <w:r w:rsidRPr="0034647E">
              <w:rPr>
                <w:sz w:val="22"/>
                <w:szCs w:val="22"/>
              </w:rPr>
              <w:lastRenderedPageBreak/>
              <w:t>Metabolisme og ernæring</w:t>
            </w:r>
          </w:p>
        </w:tc>
        <w:tc>
          <w:tcPr>
            <w:tcW w:w="911" w:type="pct"/>
            <w:tcBorders>
              <w:top w:val="single" w:sz="4" w:space="0" w:color="auto"/>
              <w:left w:val="single" w:sz="4" w:space="0" w:color="auto"/>
              <w:bottom w:val="single" w:sz="4" w:space="0" w:color="auto"/>
              <w:right w:val="single" w:sz="4" w:space="0" w:color="auto"/>
            </w:tcBorders>
          </w:tcPr>
          <w:p w14:paraId="6975FF9E"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tcPr>
          <w:p w14:paraId="6EDC4D00"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hideMark/>
          </w:tcPr>
          <w:p w14:paraId="1482FBD4" w14:textId="6D6A2511" w:rsidR="005E29AC" w:rsidRPr="0034647E" w:rsidRDefault="005E29AC" w:rsidP="007C3E0A">
            <w:pPr>
              <w:rPr>
                <w:sz w:val="22"/>
                <w:szCs w:val="22"/>
              </w:rPr>
            </w:pPr>
            <w:proofErr w:type="spellStart"/>
            <w:r w:rsidRPr="0034647E">
              <w:rPr>
                <w:sz w:val="22"/>
                <w:szCs w:val="22"/>
              </w:rPr>
              <w:t>Hypomagne</w:t>
            </w:r>
            <w:r w:rsidR="0034647E">
              <w:rPr>
                <w:sz w:val="22"/>
                <w:szCs w:val="22"/>
              </w:rPr>
              <w:softHyphen/>
            </w:r>
            <w:r w:rsidRPr="0034647E">
              <w:rPr>
                <w:sz w:val="22"/>
                <w:szCs w:val="22"/>
              </w:rPr>
              <w:t>sæmi</w:t>
            </w:r>
            <w:proofErr w:type="spellEnd"/>
            <w:r w:rsidRPr="0034647E">
              <w:rPr>
                <w:sz w:val="22"/>
                <w:szCs w:val="22"/>
              </w:rPr>
              <w:t xml:space="preserve"> i forbindelse med langvarig behandling</w:t>
            </w:r>
          </w:p>
        </w:tc>
        <w:tc>
          <w:tcPr>
            <w:tcW w:w="515" w:type="pct"/>
            <w:tcBorders>
              <w:top w:val="single" w:sz="4" w:space="0" w:color="auto"/>
              <w:left w:val="single" w:sz="4" w:space="0" w:color="auto"/>
              <w:bottom w:val="single" w:sz="4" w:space="0" w:color="auto"/>
              <w:right w:val="single" w:sz="4" w:space="0" w:color="auto"/>
            </w:tcBorders>
          </w:tcPr>
          <w:p w14:paraId="0003AD31"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2817D49E" w14:textId="77777777" w:rsidR="005E29AC" w:rsidRPr="0034647E" w:rsidRDefault="005E29AC" w:rsidP="007C3E0A">
            <w:pPr>
              <w:rPr>
                <w:sz w:val="22"/>
                <w:szCs w:val="22"/>
              </w:rPr>
            </w:pPr>
            <w:proofErr w:type="spellStart"/>
            <w:r w:rsidRPr="0034647E">
              <w:rPr>
                <w:sz w:val="22"/>
                <w:szCs w:val="22"/>
              </w:rPr>
              <w:t>Hypokaliæmi</w:t>
            </w:r>
            <w:proofErr w:type="spellEnd"/>
          </w:p>
          <w:p w14:paraId="3544847F" w14:textId="77777777" w:rsidR="005E29AC" w:rsidRPr="0034647E" w:rsidRDefault="005E29AC" w:rsidP="007C3E0A">
            <w:pPr>
              <w:rPr>
                <w:sz w:val="22"/>
                <w:szCs w:val="22"/>
              </w:rPr>
            </w:pPr>
            <w:proofErr w:type="spellStart"/>
            <w:r w:rsidRPr="0034647E">
              <w:rPr>
                <w:sz w:val="22"/>
                <w:szCs w:val="22"/>
              </w:rPr>
              <w:t>Hypokalcæmi</w:t>
            </w:r>
            <w:proofErr w:type="spellEnd"/>
          </w:p>
        </w:tc>
      </w:tr>
      <w:tr w:rsidR="007A0476" w:rsidRPr="0034647E" w14:paraId="1556DC25"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144606C0" w14:textId="77777777" w:rsidR="005E29AC" w:rsidRPr="0034647E" w:rsidRDefault="005E29AC" w:rsidP="007C3E0A">
            <w:pPr>
              <w:rPr>
                <w:iCs/>
                <w:sz w:val="22"/>
                <w:szCs w:val="22"/>
              </w:rPr>
            </w:pPr>
            <w:r w:rsidRPr="0034647E">
              <w:rPr>
                <w:sz w:val="22"/>
                <w:szCs w:val="22"/>
              </w:rPr>
              <w:t>Nervesystemet</w:t>
            </w:r>
          </w:p>
        </w:tc>
        <w:tc>
          <w:tcPr>
            <w:tcW w:w="911" w:type="pct"/>
            <w:tcBorders>
              <w:top w:val="single" w:sz="4" w:space="0" w:color="auto"/>
              <w:left w:val="single" w:sz="4" w:space="0" w:color="auto"/>
              <w:bottom w:val="single" w:sz="4" w:space="0" w:color="auto"/>
              <w:right w:val="single" w:sz="4" w:space="0" w:color="auto"/>
            </w:tcBorders>
          </w:tcPr>
          <w:p w14:paraId="5D7DBA5E"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tcPr>
          <w:p w14:paraId="3B639CB3"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hideMark/>
          </w:tcPr>
          <w:p w14:paraId="777F5A70" w14:textId="77777777" w:rsidR="005E29AC" w:rsidRPr="0034647E" w:rsidRDefault="005E29AC" w:rsidP="007C3E0A">
            <w:pPr>
              <w:rPr>
                <w:sz w:val="22"/>
                <w:szCs w:val="22"/>
              </w:rPr>
            </w:pPr>
            <w:r w:rsidRPr="0034647E">
              <w:rPr>
                <w:sz w:val="22"/>
                <w:szCs w:val="22"/>
              </w:rPr>
              <w:t>Hovedpine</w:t>
            </w:r>
          </w:p>
        </w:tc>
        <w:tc>
          <w:tcPr>
            <w:tcW w:w="515" w:type="pct"/>
            <w:tcBorders>
              <w:top w:val="single" w:sz="4" w:space="0" w:color="auto"/>
              <w:left w:val="single" w:sz="4" w:space="0" w:color="auto"/>
              <w:bottom w:val="single" w:sz="4" w:space="0" w:color="auto"/>
              <w:right w:val="single" w:sz="4" w:space="0" w:color="auto"/>
            </w:tcBorders>
          </w:tcPr>
          <w:p w14:paraId="6BBD6B9A"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5CD5E8F5" w14:textId="77777777" w:rsidR="005E29AC" w:rsidRPr="0034647E" w:rsidRDefault="005E29AC" w:rsidP="007C3E0A">
            <w:pPr>
              <w:rPr>
                <w:sz w:val="22"/>
                <w:szCs w:val="22"/>
              </w:rPr>
            </w:pPr>
            <w:r w:rsidRPr="0034647E">
              <w:rPr>
                <w:sz w:val="22"/>
                <w:szCs w:val="22"/>
              </w:rPr>
              <w:t xml:space="preserve">Perifer </w:t>
            </w:r>
            <w:proofErr w:type="spellStart"/>
            <w:r w:rsidRPr="0034647E">
              <w:rPr>
                <w:sz w:val="22"/>
                <w:szCs w:val="22"/>
              </w:rPr>
              <w:t>neuropati</w:t>
            </w:r>
            <w:proofErr w:type="spellEnd"/>
            <w:r w:rsidRPr="0034647E">
              <w:rPr>
                <w:sz w:val="22"/>
                <w:szCs w:val="22"/>
              </w:rPr>
              <w:t xml:space="preserve">, kramper, encefalopati, forvirring, letargi, depression og hallucinationer, </w:t>
            </w:r>
            <w:proofErr w:type="spellStart"/>
            <w:r w:rsidRPr="0034647E">
              <w:rPr>
                <w:sz w:val="22"/>
                <w:szCs w:val="22"/>
              </w:rPr>
              <w:t>neuromuskulær</w:t>
            </w:r>
            <w:proofErr w:type="spellEnd"/>
            <w:r w:rsidRPr="0034647E">
              <w:rPr>
                <w:sz w:val="22"/>
                <w:szCs w:val="22"/>
              </w:rPr>
              <w:t xml:space="preserve"> blokade med r</w:t>
            </w:r>
            <w:bookmarkStart w:id="8" w:name="_Hlk215760716"/>
            <w:r w:rsidRPr="0034647E">
              <w:rPr>
                <w:sz w:val="22"/>
                <w:szCs w:val="22"/>
              </w:rPr>
              <w:t xml:space="preserve">espirationsundertrykkelse, </w:t>
            </w:r>
            <w:proofErr w:type="spellStart"/>
            <w:r w:rsidRPr="0034647E">
              <w:rPr>
                <w:sz w:val="22"/>
                <w:szCs w:val="22"/>
              </w:rPr>
              <w:t>ataksi</w:t>
            </w:r>
            <w:proofErr w:type="spellEnd"/>
            <w:r w:rsidRPr="0034647E">
              <w:rPr>
                <w:sz w:val="22"/>
                <w:szCs w:val="22"/>
              </w:rPr>
              <w:t xml:space="preserve">, </w:t>
            </w:r>
            <w:proofErr w:type="spellStart"/>
            <w:r w:rsidRPr="0034647E">
              <w:rPr>
                <w:sz w:val="22"/>
                <w:szCs w:val="22"/>
              </w:rPr>
              <w:t>paræstesi</w:t>
            </w:r>
            <w:proofErr w:type="spellEnd"/>
            <w:r w:rsidRPr="0034647E">
              <w:rPr>
                <w:sz w:val="22"/>
                <w:szCs w:val="22"/>
              </w:rPr>
              <w:t xml:space="preserve"> og pseudotumor </w:t>
            </w:r>
            <w:proofErr w:type="spellStart"/>
            <w:r w:rsidRPr="0034647E">
              <w:rPr>
                <w:sz w:val="22"/>
                <w:szCs w:val="22"/>
              </w:rPr>
              <w:t>cerebri</w:t>
            </w:r>
            <w:proofErr w:type="spellEnd"/>
            <w:r w:rsidRPr="0034647E">
              <w:rPr>
                <w:sz w:val="22"/>
                <w:szCs w:val="22"/>
              </w:rPr>
              <w:t xml:space="preserve"> syndrom (</w:t>
            </w:r>
            <w:bookmarkEnd w:id="8"/>
            <w:r w:rsidRPr="0034647E">
              <w:rPr>
                <w:sz w:val="22"/>
                <w:szCs w:val="22"/>
              </w:rPr>
              <w:t>se også pkt. 4.4)</w:t>
            </w:r>
          </w:p>
        </w:tc>
      </w:tr>
      <w:tr w:rsidR="007A0476" w:rsidRPr="0034647E" w14:paraId="51AC57BE"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40482273" w14:textId="77777777" w:rsidR="005E29AC" w:rsidRPr="0034647E" w:rsidRDefault="005E29AC" w:rsidP="007C3E0A">
            <w:pPr>
              <w:rPr>
                <w:iCs/>
                <w:sz w:val="22"/>
                <w:szCs w:val="22"/>
              </w:rPr>
            </w:pPr>
            <w:r w:rsidRPr="0034647E">
              <w:rPr>
                <w:sz w:val="22"/>
                <w:szCs w:val="22"/>
              </w:rPr>
              <w:t>Øjne</w:t>
            </w:r>
          </w:p>
        </w:tc>
        <w:tc>
          <w:tcPr>
            <w:tcW w:w="911" w:type="pct"/>
            <w:tcBorders>
              <w:top w:val="single" w:sz="4" w:space="0" w:color="auto"/>
              <w:left w:val="single" w:sz="4" w:space="0" w:color="auto"/>
              <w:bottom w:val="single" w:sz="4" w:space="0" w:color="auto"/>
              <w:right w:val="single" w:sz="4" w:space="0" w:color="auto"/>
            </w:tcBorders>
            <w:hideMark/>
          </w:tcPr>
          <w:p w14:paraId="2A5E79A9" w14:textId="77777777" w:rsidR="005E29AC" w:rsidRPr="0034647E" w:rsidRDefault="005E29AC" w:rsidP="007C3E0A">
            <w:pPr>
              <w:rPr>
                <w:sz w:val="22"/>
                <w:szCs w:val="22"/>
              </w:rPr>
            </w:pPr>
            <w:bookmarkStart w:id="9" w:name="_Hlk215760137"/>
            <w:r w:rsidRPr="0034647E">
              <w:rPr>
                <w:sz w:val="22"/>
                <w:szCs w:val="22"/>
              </w:rPr>
              <w:t>Synsforstyrrelser</w:t>
            </w:r>
            <w:bookmarkEnd w:id="9"/>
          </w:p>
        </w:tc>
        <w:tc>
          <w:tcPr>
            <w:tcW w:w="671" w:type="pct"/>
            <w:tcBorders>
              <w:top w:val="single" w:sz="4" w:space="0" w:color="auto"/>
              <w:left w:val="single" w:sz="4" w:space="0" w:color="auto"/>
              <w:bottom w:val="single" w:sz="4" w:space="0" w:color="auto"/>
              <w:right w:val="single" w:sz="4" w:space="0" w:color="auto"/>
            </w:tcBorders>
          </w:tcPr>
          <w:p w14:paraId="056E00BF"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tcPr>
          <w:p w14:paraId="681F4346"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1264D4DC"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tcPr>
          <w:p w14:paraId="4146BC23" w14:textId="77777777" w:rsidR="005E29AC" w:rsidRPr="0034647E" w:rsidRDefault="005E29AC" w:rsidP="007C3E0A">
            <w:pPr>
              <w:rPr>
                <w:sz w:val="22"/>
                <w:szCs w:val="22"/>
                <w:lang w:eastAsia="ja-JP"/>
              </w:rPr>
            </w:pPr>
          </w:p>
        </w:tc>
      </w:tr>
      <w:tr w:rsidR="007A0476" w:rsidRPr="0034647E" w14:paraId="51C828B7"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5BAEE35F" w14:textId="77777777" w:rsidR="005E29AC" w:rsidRPr="0034647E" w:rsidRDefault="005E29AC" w:rsidP="007C3E0A">
            <w:pPr>
              <w:rPr>
                <w:iCs/>
                <w:sz w:val="22"/>
                <w:szCs w:val="22"/>
              </w:rPr>
            </w:pPr>
            <w:r w:rsidRPr="0034647E">
              <w:rPr>
                <w:sz w:val="22"/>
                <w:szCs w:val="22"/>
              </w:rPr>
              <w:t>Øre og labyrint</w:t>
            </w:r>
          </w:p>
        </w:tc>
        <w:tc>
          <w:tcPr>
            <w:tcW w:w="911" w:type="pct"/>
            <w:tcBorders>
              <w:top w:val="single" w:sz="4" w:space="0" w:color="auto"/>
              <w:left w:val="single" w:sz="4" w:space="0" w:color="auto"/>
              <w:bottom w:val="single" w:sz="4" w:space="0" w:color="auto"/>
              <w:right w:val="single" w:sz="4" w:space="0" w:color="auto"/>
            </w:tcBorders>
            <w:hideMark/>
          </w:tcPr>
          <w:p w14:paraId="5F559B10" w14:textId="77777777" w:rsidR="005E29AC" w:rsidRPr="0034647E" w:rsidRDefault="005E29AC" w:rsidP="007C3E0A">
            <w:pPr>
              <w:rPr>
                <w:sz w:val="22"/>
                <w:szCs w:val="22"/>
              </w:rPr>
            </w:pPr>
            <w:proofErr w:type="spellStart"/>
            <w:r w:rsidRPr="0034647E">
              <w:rPr>
                <w:sz w:val="22"/>
                <w:szCs w:val="22"/>
              </w:rPr>
              <w:t>Vestibulære</w:t>
            </w:r>
            <w:proofErr w:type="spellEnd"/>
            <w:r w:rsidRPr="0034647E">
              <w:rPr>
                <w:sz w:val="22"/>
                <w:szCs w:val="22"/>
              </w:rPr>
              <w:t xml:space="preserve"> lidelser med kvalme, svimmelhed og balanceforstyrrelser</w:t>
            </w:r>
          </w:p>
          <w:p w14:paraId="722A8FB3" w14:textId="77777777" w:rsidR="005E29AC" w:rsidRPr="0034647E" w:rsidRDefault="005E29AC" w:rsidP="007C3E0A">
            <w:pPr>
              <w:rPr>
                <w:sz w:val="22"/>
                <w:szCs w:val="22"/>
              </w:rPr>
            </w:pPr>
            <w:r w:rsidRPr="0034647E">
              <w:rPr>
                <w:sz w:val="22"/>
                <w:szCs w:val="22"/>
              </w:rPr>
              <w:t>Nedsat hørelse</w:t>
            </w:r>
          </w:p>
        </w:tc>
        <w:tc>
          <w:tcPr>
            <w:tcW w:w="671" w:type="pct"/>
            <w:tcBorders>
              <w:top w:val="single" w:sz="4" w:space="0" w:color="auto"/>
              <w:left w:val="single" w:sz="4" w:space="0" w:color="auto"/>
              <w:bottom w:val="single" w:sz="4" w:space="0" w:color="auto"/>
              <w:right w:val="single" w:sz="4" w:space="0" w:color="auto"/>
            </w:tcBorders>
          </w:tcPr>
          <w:p w14:paraId="65D7AC87"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tcPr>
          <w:p w14:paraId="1E02A377"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6645DFB3"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21A3BD35" w14:textId="77777777" w:rsidR="005E29AC" w:rsidRPr="0034647E" w:rsidRDefault="005E29AC" w:rsidP="007C3E0A">
            <w:pPr>
              <w:rPr>
                <w:sz w:val="22"/>
                <w:szCs w:val="22"/>
              </w:rPr>
            </w:pPr>
            <w:r w:rsidRPr="0034647E">
              <w:rPr>
                <w:sz w:val="22"/>
                <w:szCs w:val="22"/>
              </w:rPr>
              <w:t>Tinnitus</w:t>
            </w:r>
          </w:p>
          <w:p w14:paraId="219E524D" w14:textId="77777777" w:rsidR="005E29AC" w:rsidRPr="0034647E" w:rsidRDefault="005E29AC" w:rsidP="007C3E0A">
            <w:pPr>
              <w:rPr>
                <w:sz w:val="22"/>
                <w:szCs w:val="22"/>
              </w:rPr>
            </w:pPr>
            <w:r w:rsidRPr="0034647E">
              <w:rPr>
                <w:sz w:val="22"/>
                <w:szCs w:val="22"/>
              </w:rPr>
              <w:t>Forbigående høretab, irreversibelt høretab, døvhed</w:t>
            </w:r>
          </w:p>
        </w:tc>
      </w:tr>
      <w:tr w:rsidR="007A0476" w:rsidRPr="0034647E" w14:paraId="0B9B9A97"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06CEDF08" w14:textId="77777777" w:rsidR="005E29AC" w:rsidRPr="0034647E" w:rsidRDefault="005E29AC" w:rsidP="007C3E0A">
            <w:pPr>
              <w:rPr>
                <w:iCs/>
                <w:sz w:val="22"/>
                <w:szCs w:val="22"/>
              </w:rPr>
            </w:pPr>
            <w:proofErr w:type="spellStart"/>
            <w:r w:rsidRPr="0034647E">
              <w:rPr>
                <w:sz w:val="22"/>
                <w:szCs w:val="22"/>
              </w:rPr>
              <w:t>Vaskulære</w:t>
            </w:r>
            <w:proofErr w:type="spellEnd"/>
            <w:r w:rsidRPr="0034647E">
              <w:rPr>
                <w:sz w:val="22"/>
                <w:szCs w:val="22"/>
              </w:rPr>
              <w:t xml:space="preserve"> sygdomme</w:t>
            </w:r>
          </w:p>
        </w:tc>
        <w:tc>
          <w:tcPr>
            <w:tcW w:w="911" w:type="pct"/>
            <w:tcBorders>
              <w:top w:val="single" w:sz="4" w:space="0" w:color="auto"/>
              <w:left w:val="single" w:sz="4" w:space="0" w:color="auto"/>
              <w:bottom w:val="single" w:sz="4" w:space="0" w:color="auto"/>
              <w:right w:val="single" w:sz="4" w:space="0" w:color="auto"/>
            </w:tcBorders>
          </w:tcPr>
          <w:p w14:paraId="494EF49F"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tcPr>
          <w:p w14:paraId="750B52DF"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hideMark/>
          </w:tcPr>
          <w:p w14:paraId="4E77306B" w14:textId="77777777" w:rsidR="005E29AC" w:rsidRPr="0034647E" w:rsidRDefault="005E29AC" w:rsidP="007C3E0A">
            <w:pPr>
              <w:rPr>
                <w:sz w:val="22"/>
                <w:szCs w:val="22"/>
              </w:rPr>
            </w:pPr>
            <w:r w:rsidRPr="0034647E">
              <w:rPr>
                <w:sz w:val="22"/>
                <w:szCs w:val="22"/>
              </w:rPr>
              <w:t>Hypotension</w:t>
            </w:r>
          </w:p>
        </w:tc>
        <w:tc>
          <w:tcPr>
            <w:tcW w:w="515" w:type="pct"/>
            <w:tcBorders>
              <w:top w:val="single" w:sz="4" w:space="0" w:color="auto"/>
              <w:left w:val="single" w:sz="4" w:space="0" w:color="auto"/>
              <w:bottom w:val="single" w:sz="4" w:space="0" w:color="auto"/>
              <w:right w:val="single" w:sz="4" w:space="0" w:color="auto"/>
            </w:tcBorders>
          </w:tcPr>
          <w:p w14:paraId="4D895901"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tcPr>
          <w:p w14:paraId="292856ED" w14:textId="77777777" w:rsidR="005E29AC" w:rsidRPr="0034647E" w:rsidRDefault="005E29AC" w:rsidP="007C3E0A">
            <w:pPr>
              <w:rPr>
                <w:sz w:val="22"/>
                <w:szCs w:val="22"/>
                <w:lang w:eastAsia="ja-JP"/>
              </w:rPr>
            </w:pPr>
          </w:p>
        </w:tc>
      </w:tr>
      <w:tr w:rsidR="007A0476" w:rsidRPr="0034647E" w14:paraId="7A59B6D8"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6B865A2F" w14:textId="77777777" w:rsidR="005E29AC" w:rsidRPr="0034647E" w:rsidRDefault="005E29AC" w:rsidP="007C3E0A">
            <w:pPr>
              <w:rPr>
                <w:iCs/>
                <w:sz w:val="22"/>
                <w:szCs w:val="22"/>
              </w:rPr>
            </w:pPr>
            <w:r w:rsidRPr="0034647E">
              <w:rPr>
                <w:sz w:val="22"/>
                <w:szCs w:val="22"/>
              </w:rPr>
              <w:t>Lever og galdeveje</w:t>
            </w:r>
          </w:p>
        </w:tc>
        <w:tc>
          <w:tcPr>
            <w:tcW w:w="911" w:type="pct"/>
            <w:tcBorders>
              <w:top w:val="single" w:sz="4" w:space="0" w:color="auto"/>
              <w:left w:val="single" w:sz="4" w:space="0" w:color="auto"/>
              <w:bottom w:val="single" w:sz="4" w:space="0" w:color="auto"/>
              <w:right w:val="single" w:sz="4" w:space="0" w:color="auto"/>
            </w:tcBorders>
          </w:tcPr>
          <w:p w14:paraId="1C3EBA48" w14:textId="77777777" w:rsidR="005E29AC" w:rsidRPr="0034647E" w:rsidRDefault="005E29AC" w:rsidP="007C3E0A">
            <w:pPr>
              <w:rPr>
                <w:sz w:val="22"/>
                <w:szCs w:val="22"/>
                <w:lang w:eastAsia="ja-JP"/>
              </w:rPr>
            </w:pPr>
          </w:p>
        </w:tc>
        <w:tc>
          <w:tcPr>
            <w:tcW w:w="671" w:type="pct"/>
            <w:tcBorders>
              <w:top w:val="single" w:sz="4" w:space="0" w:color="auto"/>
              <w:left w:val="single" w:sz="4" w:space="0" w:color="auto"/>
              <w:bottom w:val="single" w:sz="4" w:space="0" w:color="auto"/>
              <w:right w:val="single" w:sz="4" w:space="0" w:color="auto"/>
            </w:tcBorders>
            <w:hideMark/>
          </w:tcPr>
          <w:p w14:paraId="2D7D23B7" w14:textId="1C1CDC1D" w:rsidR="005E29AC" w:rsidRPr="0034647E" w:rsidRDefault="005E29AC" w:rsidP="007C3E0A">
            <w:pPr>
              <w:rPr>
                <w:sz w:val="22"/>
                <w:szCs w:val="22"/>
              </w:rPr>
            </w:pPr>
            <w:proofErr w:type="spellStart"/>
            <w:r w:rsidRPr="0034647E">
              <w:rPr>
                <w:sz w:val="22"/>
                <w:szCs w:val="22"/>
              </w:rPr>
              <w:t>Transamin</w:t>
            </w:r>
            <w:r w:rsidR="0034647E">
              <w:rPr>
                <w:sz w:val="22"/>
                <w:szCs w:val="22"/>
              </w:rPr>
              <w:softHyphen/>
            </w:r>
            <w:r w:rsidRPr="0034647E">
              <w:rPr>
                <w:sz w:val="22"/>
                <w:szCs w:val="22"/>
              </w:rPr>
              <w:t>ase</w:t>
            </w:r>
            <w:proofErr w:type="spellEnd"/>
            <w:r w:rsidRPr="0034647E">
              <w:rPr>
                <w:sz w:val="22"/>
                <w:szCs w:val="22"/>
              </w:rPr>
              <w:t xml:space="preserve"> forhøjelser</w:t>
            </w:r>
          </w:p>
        </w:tc>
        <w:tc>
          <w:tcPr>
            <w:tcW w:w="816" w:type="pct"/>
            <w:tcBorders>
              <w:top w:val="single" w:sz="4" w:space="0" w:color="auto"/>
              <w:left w:val="single" w:sz="4" w:space="0" w:color="auto"/>
              <w:bottom w:val="single" w:sz="4" w:space="0" w:color="auto"/>
              <w:right w:val="single" w:sz="4" w:space="0" w:color="auto"/>
            </w:tcBorders>
          </w:tcPr>
          <w:p w14:paraId="34CFE8DD"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272547C5"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tcPr>
          <w:p w14:paraId="5C3F101B" w14:textId="77777777" w:rsidR="005E29AC" w:rsidRPr="0034647E" w:rsidRDefault="005E29AC" w:rsidP="007C3E0A">
            <w:pPr>
              <w:rPr>
                <w:sz w:val="22"/>
                <w:szCs w:val="22"/>
                <w:lang w:eastAsia="ja-JP"/>
              </w:rPr>
            </w:pPr>
          </w:p>
        </w:tc>
      </w:tr>
      <w:tr w:rsidR="007A0476" w:rsidRPr="0034647E" w14:paraId="4E67EEE5"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5EC870E8" w14:textId="77777777" w:rsidR="005E29AC" w:rsidRPr="0034647E" w:rsidRDefault="005E29AC" w:rsidP="007C3E0A">
            <w:pPr>
              <w:rPr>
                <w:iCs/>
                <w:sz w:val="22"/>
                <w:szCs w:val="22"/>
              </w:rPr>
            </w:pPr>
            <w:r w:rsidRPr="0034647E">
              <w:rPr>
                <w:sz w:val="22"/>
                <w:szCs w:val="22"/>
              </w:rPr>
              <w:t>Hud og subkutane væv</w:t>
            </w:r>
          </w:p>
        </w:tc>
        <w:tc>
          <w:tcPr>
            <w:tcW w:w="911" w:type="pct"/>
            <w:tcBorders>
              <w:top w:val="single" w:sz="4" w:space="0" w:color="auto"/>
              <w:left w:val="single" w:sz="4" w:space="0" w:color="auto"/>
              <w:bottom w:val="single" w:sz="4" w:space="0" w:color="auto"/>
              <w:right w:val="single" w:sz="4" w:space="0" w:color="auto"/>
            </w:tcBorders>
            <w:hideMark/>
          </w:tcPr>
          <w:p w14:paraId="4AA0589C" w14:textId="77777777" w:rsidR="005E29AC" w:rsidRPr="0034647E" w:rsidRDefault="005E29AC" w:rsidP="007C3E0A">
            <w:pPr>
              <w:rPr>
                <w:sz w:val="22"/>
                <w:szCs w:val="22"/>
              </w:rPr>
            </w:pPr>
            <w:r w:rsidRPr="0034647E">
              <w:rPr>
                <w:sz w:val="22"/>
                <w:szCs w:val="22"/>
              </w:rPr>
              <w:t xml:space="preserve">Udslæt, </w:t>
            </w:r>
            <w:proofErr w:type="spellStart"/>
            <w:r w:rsidRPr="0034647E">
              <w:rPr>
                <w:sz w:val="22"/>
                <w:szCs w:val="22"/>
              </w:rPr>
              <w:t>pruritus</w:t>
            </w:r>
            <w:proofErr w:type="spellEnd"/>
          </w:p>
        </w:tc>
        <w:tc>
          <w:tcPr>
            <w:tcW w:w="671" w:type="pct"/>
            <w:tcBorders>
              <w:top w:val="single" w:sz="4" w:space="0" w:color="auto"/>
              <w:left w:val="single" w:sz="4" w:space="0" w:color="auto"/>
              <w:bottom w:val="single" w:sz="4" w:space="0" w:color="auto"/>
              <w:right w:val="single" w:sz="4" w:space="0" w:color="auto"/>
            </w:tcBorders>
            <w:hideMark/>
          </w:tcPr>
          <w:p w14:paraId="04743AD5" w14:textId="77777777" w:rsidR="005E29AC" w:rsidRPr="0034647E" w:rsidRDefault="005E29AC" w:rsidP="007C3E0A">
            <w:pPr>
              <w:rPr>
                <w:sz w:val="22"/>
                <w:szCs w:val="22"/>
              </w:rPr>
            </w:pPr>
            <w:proofErr w:type="spellStart"/>
            <w:r w:rsidRPr="0034647E">
              <w:rPr>
                <w:sz w:val="22"/>
                <w:szCs w:val="22"/>
              </w:rPr>
              <w:t>Urticaria</w:t>
            </w:r>
            <w:proofErr w:type="spellEnd"/>
          </w:p>
        </w:tc>
        <w:tc>
          <w:tcPr>
            <w:tcW w:w="816" w:type="pct"/>
            <w:tcBorders>
              <w:top w:val="single" w:sz="4" w:space="0" w:color="auto"/>
              <w:left w:val="single" w:sz="4" w:space="0" w:color="auto"/>
              <w:bottom w:val="single" w:sz="4" w:space="0" w:color="auto"/>
              <w:right w:val="single" w:sz="4" w:space="0" w:color="auto"/>
            </w:tcBorders>
          </w:tcPr>
          <w:p w14:paraId="7A01AEE7"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tcPr>
          <w:p w14:paraId="2D9FD698" w14:textId="77777777" w:rsidR="005E29AC" w:rsidRPr="0034647E" w:rsidRDefault="005E29AC" w:rsidP="007C3E0A">
            <w:pPr>
              <w:rPr>
                <w:sz w:val="22"/>
                <w:szCs w:val="22"/>
                <w:lang w:eastAsia="ja-JP"/>
              </w:rPr>
            </w:pPr>
          </w:p>
        </w:tc>
        <w:tc>
          <w:tcPr>
            <w:tcW w:w="1204" w:type="pct"/>
            <w:tcBorders>
              <w:top w:val="single" w:sz="4" w:space="0" w:color="auto"/>
              <w:left w:val="single" w:sz="4" w:space="0" w:color="auto"/>
              <w:bottom w:val="single" w:sz="4" w:space="0" w:color="auto"/>
              <w:right w:val="single" w:sz="4" w:space="0" w:color="auto"/>
            </w:tcBorders>
            <w:hideMark/>
          </w:tcPr>
          <w:p w14:paraId="67F856AA" w14:textId="77777777" w:rsidR="005E29AC" w:rsidRPr="0034647E" w:rsidRDefault="005E29AC" w:rsidP="007C3E0A">
            <w:pPr>
              <w:rPr>
                <w:sz w:val="22"/>
                <w:szCs w:val="22"/>
                <w:lang w:val="nb-NO"/>
              </w:rPr>
            </w:pPr>
            <w:r w:rsidRPr="0034647E">
              <w:rPr>
                <w:sz w:val="22"/>
                <w:szCs w:val="22"/>
                <w:lang w:val="nb-NO"/>
              </w:rPr>
              <w:t>Alopeci</w:t>
            </w:r>
          </w:p>
          <w:p w14:paraId="3D21A29B" w14:textId="77777777" w:rsidR="005E29AC" w:rsidRPr="0034647E" w:rsidRDefault="005E29AC" w:rsidP="007C3E0A">
            <w:pPr>
              <w:rPr>
                <w:sz w:val="22"/>
                <w:szCs w:val="22"/>
                <w:lang w:val="nb-NO"/>
              </w:rPr>
            </w:pPr>
            <w:r w:rsidRPr="0034647E">
              <w:rPr>
                <w:sz w:val="22"/>
                <w:szCs w:val="22"/>
                <w:lang w:val="nb-NO"/>
              </w:rPr>
              <w:t>Stevens-Johnsons syndrom, toksisk epidermal nekrolyse</w:t>
            </w:r>
          </w:p>
        </w:tc>
      </w:tr>
      <w:tr w:rsidR="007A0476" w:rsidRPr="0034647E" w14:paraId="472E944D" w14:textId="77777777" w:rsidTr="007C3E0A">
        <w:trPr>
          <w:cantSplit/>
        </w:trPr>
        <w:tc>
          <w:tcPr>
            <w:tcW w:w="883" w:type="pct"/>
            <w:tcBorders>
              <w:top w:val="single" w:sz="4" w:space="0" w:color="auto"/>
              <w:left w:val="single" w:sz="4" w:space="0" w:color="auto"/>
              <w:bottom w:val="single" w:sz="4" w:space="0" w:color="auto"/>
              <w:right w:val="single" w:sz="4" w:space="0" w:color="auto"/>
            </w:tcBorders>
            <w:hideMark/>
          </w:tcPr>
          <w:p w14:paraId="0444B830" w14:textId="77777777" w:rsidR="005E29AC" w:rsidRPr="0034647E" w:rsidRDefault="005E29AC" w:rsidP="007C3E0A">
            <w:pPr>
              <w:rPr>
                <w:iCs/>
                <w:sz w:val="22"/>
                <w:szCs w:val="22"/>
              </w:rPr>
            </w:pPr>
            <w:r w:rsidRPr="0034647E">
              <w:rPr>
                <w:sz w:val="22"/>
                <w:szCs w:val="22"/>
              </w:rPr>
              <w:t>Nyrer og urinveje</w:t>
            </w:r>
          </w:p>
        </w:tc>
        <w:tc>
          <w:tcPr>
            <w:tcW w:w="911" w:type="pct"/>
            <w:tcBorders>
              <w:top w:val="single" w:sz="4" w:space="0" w:color="auto"/>
              <w:left w:val="single" w:sz="4" w:space="0" w:color="auto"/>
              <w:bottom w:val="single" w:sz="4" w:space="0" w:color="auto"/>
              <w:right w:val="single" w:sz="4" w:space="0" w:color="auto"/>
            </w:tcBorders>
            <w:hideMark/>
          </w:tcPr>
          <w:p w14:paraId="5B5AB99D" w14:textId="77777777" w:rsidR="005E29AC" w:rsidRPr="0034647E" w:rsidRDefault="005E29AC" w:rsidP="007C3E0A">
            <w:pPr>
              <w:rPr>
                <w:sz w:val="22"/>
                <w:szCs w:val="22"/>
              </w:rPr>
            </w:pPr>
            <w:proofErr w:type="spellStart"/>
            <w:r w:rsidRPr="0034647E">
              <w:rPr>
                <w:sz w:val="22"/>
                <w:szCs w:val="22"/>
              </w:rPr>
              <w:t>Proteinuri</w:t>
            </w:r>
            <w:proofErr w:type="spellEnd"/>
            <w:r w:rsidRPr="0034647E">
              <w:rPr>
                <w:sz w:val="22"/>
                <w:szCs w:val="22"/>
              </w:rPr>
              <w:t xml:space="preserve">, stigning i </w:t>
            </w:r>
            <w:proofErr w:type="spellStart"/>
            <w:r w:rsidRPr="0034647E">
              <w:rPr>
                <w:sz w:val="22"/>
                <w:szCs w:val="22"/>
              </w:rPr>
              <w:t>serumkreatinin</w:t>
            </w:r>
            <w:proofErr w:type="spellEnd"/>
            <w:r w:rsidRPr="0034647E">
              <w:rPr>
                <w:sz w:val="22"/>
                <w:szCs w:val="22"/>
              </w:rPr>
              <w:t>, stigning i urinstof</w:t>
            </w:r>
          </w:p>
        </w:tc>
        <w:tc>
          <w:tcPr>
            <w:tcW w:w="671" w:type="pct"/>
            <w:tcBorders>
              <w:top w:val="single" w:sz="4" w:space="0" w:color="auto"/>
              <w:left w:val="single" w:sz="4" w:space="0" w:color="auto"/>
              <w:bottom w:val="single" w:sz="4" w:space="0" w:color="auto"/>
              <w:right w:val="single" w:sz="4" w:space="0" w:color="auto"/>
            </w:tcBorders>
          </w:tcPr>
          <w:p w14:paraId="428FB45F" w14:textId="77777777" w:rsidR="005E29AC" w:rsidRPr="0034647E" w:rsidRDefault="005E29AC" w:rsidP="007C3E0A">
            <w:pPr>
              <w:rPr>
                <w:sz w:val="22"/>
                <w:szCs w:val="22"/>
                <w:lang w:eastAsia="ja-JP"/>
              </w:rPr>
            </w:pPr>
          </w:p>
        </w:tc>
        <w:tc>
          <w:tcPr>
            <w:tcW w:w="816" w:type="pct"/>
            <w:tcBorders>
              <w:top w:val="single" w:sz="4" w:space="0" w:color="auto"/>
              <w:left w:val="single" w:sz="4" w:space="0" w:color="auto"/>
              <w:bottom w:val="single" w:sz="4" w:space="0" w:color="auto"/>
              <w:right w:val="single" w:sz="4" w:space="0" w:color="auto"/>
            </w:tcBorders>
          </w:tcPr>
          <w:p w14:paraId="1E076F6A" w14:textId="77777777" w:rsidR="005E29AC" w:rsidRPr="0034647E" w:rsidRDefault="005E29AC" w:rsidP="007C3E0A">
            <w:pPr>
              <w:rPr>
                <w:sz w:val="22"/>
                <w:szCs w:val="22"/>
                <w:lang w:eastAsia="ja-JP"/>
              </w:rPr>
            </w:pPr>
          </w:p>
        </w:tc>
        <w:tc>
          <w:tcPr>
            <w:tcW w:w="515" w:type="pct"/>
            <w:tcBorders>
              <w:top w:val="single" w:sz="4" w:space="0" w:color="auto"/>
              <w:left w:val="single" w:sz="4" w:space="0" w:color="auto"/>
              <w:bottom w:val="single" w:sz="4" w:space="0" w:color="auto"/>
              <w:right w:val="single" w:sz="4" w:space="0" w:color="auto"/>
            </w:tcBorders>
            <w:hideMark/>
          </w:tcPr>
          <w:p w14:paraId="1E49F340" w14:textId="77777777" w:rsidR="005E29AC" w:rsidRPr="0034647E" w:rsidRDefault="005E29AC" w:rsidP="007C3E0A">
            <w:pPr>
              <w:rPr>
                <w:sz w:val="22"/>
                <w:szCs w:val="22"/>
              </w:rPr>
            </w:pPr>
            <w:r w:rsidRPr="0034647E">
              <w:rPr>
                <w:sz w:val="22"/>
                <w:szCs w:val="22"/>
              </w:rPr>
              <w:t>Akut nyresvigt</w:t>
            </w:r>
          </w:p>
          <w:p w14:paraId="1605AB81" w14:textId="77777777" w:rsidR="005E29AC" w:rsidRPr="0034647E" w:rsidRDefault="005E29AC" w:rsidP="007C3E0A">
            <w:pPr>
              <w:rPr>
                <w:sz w:val="22"/>
                <w:szCs w:val="22"/>
              </w:rPr>
            </w:pPr>
            <w:proofErr w:type="spellStart"/>
            <w:r w:rsidRPr="0034647E">
              <w:rPr>
                <w:sz w:val="22"/>
                <w:szCs w:val="22"/>
              </w:rPr>
              <w:t>Fanconi</w:t>
            </w:r>
            <w:proofErr w:type="spellEnd"/>
            <w:r w:rsidRPr="0034647E">
              <w:rPr>
                <w:sz w:val="22"/>
                <w:szCs w:val="22"/>
              </w:rPr>
              <w:t>-lignende syndrom hos patienter, der behandles med høj dosis over længere tid</w:t>
            </w:r>
          </w:p>
        </w:tc>
        <w:tc>
          <w:tcPr>
            <w:tcW w:w="1204" w:type="pct"/>
            <w:tcBorders>
              <w:top w:val="single" w:sz="4" w:space="0" w:color="auto"/>
              <w:left w:val="single" w:sz="4" w:space="0" w:color="auto"/>
              <w:bottom w:val="single" w:sz="4" w:space="0" w:color="auto"/>
              <w:right w:val="single" w:sz="4" w:space="0" w:color="auto"/>
            </w:tcBorders>
            <w:hideMark/>
          </w:tcPr>
          <w:p w14:paraId="729131C0" w14:textId="77777777" w:rsidR="005E29AC" w:rsidRPr="0034647E" w:rsidRDefault="005E29AC" w:rsidP="007C3E0A">
            <w:pPr>
              <w:rPr>
                <w:sz w:val="22"/>
                <w:szCs w:val="22"/>
              </w:rPr>
            </w:pPr>
            <w:proofErr w:type="spellStart"/>
            <w:r w:rsidRPr="0034647E">
              <w:rPr>
                <w:sz w:val="22"/>
                <w:szCs w:val="22"/>
              </w:rPr>
              <w:t>Nefrotoksicitet</w:t>
            </w:r>
            <w:proofErr w:type="spellEnd"/>
            <w:r w:rsidRPr="0034647E">
              <w:rPr>
                <w:sz w:val="22"/>
                <w:szCs w:val="22"/>
              </w:rPr>
              <w:t xml:space="preserve"> (normalt reversibel)</w:t>
            </w:r>
          </w:p>
        </w:tc>
      </w:tr>
    </w:tbl>
    <w:p w14:paraId="60FC2A0F" w14:textId="77777777" w:rsidR="005E29AC" w:rsidRPr="0096059C" w:rsidRDefault="005E29AC" w:rsidP="005E29AC">
      <w:pPr>
        <w:rPr>
          <w:bCs/>
          <w:iCs/>
          <w:sz w:val="24"/>
          <w:szCs w:val="24"/>
          <w:u w:val="single"/>
          <w:lang w:eastAsia="ja-JP"/>
        </w:rPr>
      </w:pPr>
    </w:p>
    <w:p w14:paraId="44E6645B" w14:textId="77777777" w:rsidR="005E29AC" w:rsidRPr="009036E7" w:rsidRDefault="005E29AC" w:rsidP="007C3E0A">
      <w:pPr>
        <w:ind w:left="851"/>
        <w:rPr>
          <w:bCs/>
          <w:iCs/>
          <w:sz w:val="24"/>
          <w:szCs w:val="24"/>
          <w:u w:val="single"/>
        </w:rPr>
      </w:pPr>
      <w:r w:rsidRPr="009036E7">
        <w:rPr>
          <w:sz w:val="24"/>
          <w:szCs w:val="24"/>
          <w:u w:val="single"/>
        </w:rPr>
        <w:t>Beskrivelse af udvalgte bivirkninger</w:t>
      </w:r>
    </w:p>
    <w:p w14:paraId="55A4C7E8" w14:textId="77777777" w:rsidR="005E29AC" w:rsidRPr="0096059C" w:rsidRDefault="005E29AC" w:rsidP="007C3E0A">
      <w:pPr>
        <w:ind w:left="851"/>
        <w:rPr>
          <w:i/>
          <w:iCs/>
          <w:sz w:val="24"/>
          <w:szCs w:val="24"/>
        </w:rPr>
      </w:pPr>
      <w:proofErr w:type="spellStart"/>
      <w:r w:rsidRPr="0096059C">
        <w:rPr>
          <w:i/>
          <w:sz w:val="24"/>
          <w:szCs w:val="24"/>
        </w:rPr>
        <w:t>Ototoksicitet</w:t>
      </w:r>
      <w:proofErr w:type="spellEnd"/>
    </w:p>
    <w:p w14:paraId="2D95E8BF" w14:textId="77777777" w:rsidR="005E29AC" w:rsidRPr="0096059C" w:rsidRDefault="005E29AC" w:rsidP="007C3E0A">
      <w:pPr>
        <w:ind w:left="851"/>
        <w:rPr>
          <w:sz w:val="24"/>
          <w:szCs w:val="24"/>
        </w:rPr>
      </w:pPr>
      <w:r w:rsidRPr="0096059C">
        <w:rPr>
          <w:sz w:val="24"/>
          <w:szCs w:val="24"/>
        </w:rPr>
        <w:t xml:space="preserve">Gentamicin kan forårsage irreversibel skade på </w:t>
      </w:r>
      <w:proofErr w:type="spellStart"/>
      <w:r w:rsidRPr="0096059C">
        <w:rPr>
          <w:sz w:val="24"/>
          <w:szCs w:val="24"/>
        </w:rPr>
        <w:t>vestibulokokleærnerven</w:t>
      </w:r>
      <w:proofErr w:type="spellEnd"/>
      <w:r w:rsidRPr="0096059C">
        <w:rPr>
          <w:sz w:val="24"/>
          <w:szCs w:val="24"/>
        </w:rPr>
        <w:t xml:space="preserve">, hvilket fører til høretab, tinnitus, </w:t>
      </w:r>
      <w:proofErr w:type="spellStart"/>
      <w:r w:rsidRPr="0096059C">
        <w:rPr>
          <w:sz w:val="24"/>
          <w:szCs w:val="24"/>
        </w:rPr>
        <w:t>vertigo</w:t>
      </w:r>
      <w:proofErr w:type="spellEnd"/>
      <w:r w:rsidRPr="0096059C">
        <w:rPr>
          <w:sz w:val="24"/>
          <w:szCs w:val="24"/>
        </w:rPr>
        <w:t xml:space="preserve"> og balanceforstyrrelser. Terapeutisk lægemiddelovervågning af </w:t>
      </w:r>
      <w:r w:rsidRPr="0096059C">
        <w:rPr>
          <w:sz w:val="24"/>
          <w:szCs w:val="24"/>
        </w:rPr>
        <w:lastRenderedPageBreak/>
        <w:t xml:space="preserve">serumniveauer af gentamicin og overvågning af </w:t>
      </w:r>
      <w:proofErr w:type="spellStart"/>
      <w:r w:rsidRPr="0096059C">
        <w:rPr>
          <w:sz w:val="24"/>
          <w:szCs w:val="24"/>
        </w:rPr>
        <w:t>vestibulokokleærfunktionen</w:t>
      </w:r>
      <w:proofErr w:type="spellEnd"/>
      <w:r w:rsidRPr="0096059C">
        <w:rPr>
          <w:sz w:val="24"/>
          <w:szCs w:val="24"/>
        </w:rPr>
        <w:t xml:space="preserve"> anbefales. Seponer behandlingen, hvis der opstår tegn på </w:t>
      </w:r>
      <w:proofErr w:type="spellStart"/>
      <w:r w:rsidRPr="0096059C">
        <w:rPr>
          <w:sz w:val="24"/>
          <w:szCs w:val="24"/>
        </w:rPr>
        <w:t>ototoksicitet</w:t>
      </w:r>
      <w:proofErr w:type="spellEnd"/>
      <w:r w:rsidRPr="0096059C">
        <w:rPr>
          <w:sz w:val="24"/>
          <w:szCs w:val="24"/>
        </w:rPr>
        <w:t>. Se også pkt. 4.2, 4.4 og 4.5.</w:t>
      </w:r>
    </w:p>
    <w:p w14:paraId="6B0EBC94" w14:textId="77777777" w:rsidR="005E29AC" w:rsidRPr="0096059C" w:rsidRDefault="005E29AC" w:rsidP="007C3E0A">
      <w:pPr>
        <w:ind w:left="851"/>
        <w:rPr>
          <w:sz w:val="24"/>
          <w:szCs w:val="24"/>
          <w:lang w:eastAsia="ja-JP"/>
        </w:rPr>
      </w:pPr>
    </w:p>
    <w:p w14:paraId="2F6567C3" w14:textId="77777777" w:rsidR="005E29AC" w:rsidRPr="0096059C" w:rsidRDefault="005E29AC" w:rsidP="007C3E0A">
      <w:pPr>
        <w:ind w:left="851"/>
        <w:rPr>
          <w:i/>
          <w:iCs/>
          <w:sz w:val="24"/>
          <w:szCs w:val="24"/>
        </w:rPr>
      </w:pPr>
      <w:proofErr w:type="spellStart"/>
      <w:r w:rsidRPr="0096059C">
        <w:rPr>
          <w:i/>
          <w:sz w:val="24"/>
          <w:szCs w:val="24"/>
        </w:rPr>
        <w:t>Nefrotoksicitet</w:t>
      </w:r>
      <w:proofErr w:type="spellEnd"/>
    </w:p>
    <w:p w14:paraId="604A7031" w14:textId="77777777" w:rsidR="005E29AC" w:rsidRPr="0096059C" w:rsidRDefault="005E29AC" w:rsidP="007C3E0A">
      <w:pPr>
        <w:ind w:left="851"/>
        <w:rPr>
          <w:sz w:val="24"/>
          <w:szCs w:val="24"/>
        </w:rPr>
      </w:pPr>
      <w:r w:rsidRPr="0096059C">
        <w:rPr>
          <w:sz w:val="24"/>
          <w:szCs w:val="24"/>
        </w:rPr>
        <w:t xml:space="preserve">Manifesteret ved stigende </w:t>
      </w:r>
      <w:proofErr w:type="spellStart"/>
      <w:r w:rsidRPr="0096059C">
        <w:rPr>
          <w:sz w:val="24"/>
          <w:szCs w:val="24"/>
        </w:rPr>
        <w:t>serumkreatinin</w:t>
      </w:r>
      <w:proofErr w:type="spellEnd"/>
      <w:r w:rsidRPr="0096059C">
        <w:rPr>
          <w:sz w:val="24"/>
          <w:szCs w:val="24"/>
        </w:rPr>
        <w:t xml:space="preserve">, reduceret </w:t>
      </w:r>
      <w:proofErr w:type="spellStart"/>
      <w:r w:rsidRPr="0096059C">
        <w:rPr>
          <w:sz w:val="24"/>
          <w:szCs w:val="24"/>
        </w:rPr>
        <w:t>kreatininclearance</w:t>
      </w:r>
      <w:proofErr w:type="spellEnd"/>
      <w:r w:rsidRPr="0096059C">
        <w:rPr>
          <w:sz w:val="24"/>
          <w:szCs w:val="24"/>
        </w:rPr>
        <w:t xml:space="preserve"> og </w:t>
      </w:r>
      <w:proofErr w:type="spellStart"/>
      <w:r w:rsidRPr="0096059C">
        <w:rPr>
          <w:sz w:val="24"/>
          <w:szCs w:val="24"/>
        </w:rPr>
        <w:t>proteinuri</w:t>
      </w:r>
      <w:proofErr w:type="spellEnd"/>
      <w:r w:rsidRPr="0096059C">
        <w:rPr>
          <w:sz w:val="24"/>
          <w:szCs w:val="24"/>
        </w:rPr>
        <w:t>. Terapeutisk lægemiddelovervågning af serumniveauer for gentamicin og overvågning af nyrefunktionen anbefales. Se også pkt. 4.2, 4.4 og 4.5.</w:t>
      </w:r>
    </w:p>
    <w:p w14:paraId="22BEE52A" w14:textId="77777777" w:rsidR="005E29AC" w:rsidRPr="0096059C" w:rsidRDefault="005E29AC" w:rsidP="007C3E0A">
      <w:pPr>
        <w:ind w:left="851"/>
        <w:rPr>
          <w:sz w:val="24"/>
          <w:szCs w:val="24"/>
          <w:lang w:eastAsia="ja-JP"/>
        </w:rPr>
      </w:pPr>
    </w:p>
    <w:p w14:paraId="106A3C2D" w14:textId="77777777" w:rsidR="005E29AC" w:rsidRPr="0096059C" w:rsidRDefault="005E29AC" w:rsidP="007C3E0A">
      <w:pPr>
        <w:ind w:left="851"/>
        <w:rPr>
          <w:i/>
          <w:iCs/>
          <w:sz w:val="24"/>
          <w:szCs w:val="24"/>
        </w:rPr>
      </w:pPr>
      <w:proofErr w:type="spellStart"/>
      <w:r w:rsidRPr="0096059C">
        <w:rPr>
          <w:i/>
          <w:sz w:val="24"/>
          <w:szCs w:val="24"/>
        </w:rPr>
        <w:t>Neurotoksicitet</w:t>
      </w:r>
      <w:proofErr w:type="spellEnd"/>
    </w:p>
    <w:p w14:paraId="56933B80" w14:textId="77777777" w:rsidR="005E29AC" w:rsidRPr="0096059C" w:rsidRDefault="005E29AC" w:rsidP="007C3E0A">
      <w:pPr>
        <w:ind w:left="851"/>
        <w:rPr>
          <w:sz w:val="24"/>
          <w:szCs w:val="24"/>
        </w:rPr>
      </w:pPr>
      <w:r w:rsidRPr="0096059C">
        <w:rPr>
          <w:sz w:val="24"/>
          <w:szCs w:val="24"/>
        </w:rPr>
        <w:t xml:space="preserve">Sjælden, men omfatter </w:t>
      </w:r>
      <w:proofErr w:type="spellStart"/>
      <w:r w:rsidRPr="0096059C">
        <w:rPr>
          <w:sz w:val="24"/>
          <w:szCs w:val="24"/>
        </w:rPr>
        <w:t>neuromuskulær</w:t>
      </w:r>
      <w:proofErr w:type="spellEnd"/>
      <w:r w:rsidRPr="0096059C">
        <w:rPr>
          <w:sz w:val="24"/>
          <w:szCs w:val="24"/>
        </w:rPr>
        <w:t xml:space="preserve"> blokade, </w:t>
      </w:r>
      <w:proofErr w:type="spellStart"/>
      <w:r w:rsidRPr="0096059C">
        <w:rPr>
          <w:sz w:val="24"/>
          <w:szCs w:val="24"/>
        </w:rPr>
        <w:t>paræstesi</w:t>
      </w:r>
      <w:proofErr w:type="spellEnd"/>
      <w:r w:rsidRPr="0096059C">
        <w:rPr>
          <w:sz w:val="24"/>
          <w:szCs w:val="24"/>
        </w:rPr>
        <w:t xml:space="preserve"> og krampeanfald. Øget risiko hos patienter med </w:t>
      </w:r>
      <w:proofErr w:type="spellStart"/>
      <w:r w:rsidRPr="0096059C">
        <w:rPr>
          <w:sz w:val="24"/>
          <w:szCs w:val="24"/>
        </w:rPr>
        <w:t>myasthenia</w:t>
      </w:r>
      <w:proofErr w:type="spellEnd"/>
      <w:r w:rsidRPr="0096059C">
        <w:rPr>
          <w:sz w:val="24"/>
          <w:szCs w:val="24"/>
        </w:rPr>
        <w:t xml:space="preserve"> </w:t>
      </w:r>
      <w:proofErr w:type="spellStart"/>
      <w:r w:rsidRPr="0096059C">
        <w:rPr>
          <w:sz w:val="24"/>
          <w:szCs w:val="24"/>
        </w:rPr>
        <w:t>gravis</w:t>
      </w:r>
      <w:proofErr w:type="spellEnd"/>
      <w:r w:rsidRPr="0096059C">
        <w:rPr>
          <w:sz w:val="24"/>
          <w:szCs w:val="24"/>
        </w:rPr>
        <w:t xml:space="preserve"> eller som samtidigt får </w:t>
      </w:r>
      <w:proofErr w:type="spellStart"/>
      <w:r w:rsidRPr="0096059C">
        <w:rPr>
          <w:sz w:val="24"/>
          <w:szCs w:val="24"/>
        </w:rPr>
        <w:t>neuromuskulære</w:t>
      </w:r>
      <w:proofErr w:type="spellEnd"/>
      <w:r w:rsidRPr="0096059C">
        <w:rPr>
          <w:sz w:val="24"/>
          <w:szCs w:val="24"/>
        </w:rPr>
        <w:t xml:space="preserve"> </w:t>
      </w:r>
      <w:proofErr w:type="spellStart"/>
      <w:r w:rsidRPr="0096059C">
        <w:rPr>
          <w:sz w:val="24"/>
          <w:szCs w:val="24"/>
        </w:rPr>
        <w:t>blokkere</w:t>
      </w:r>
      <w:proofErr w:type="spellEnd"/>
      <w:r w:rsidRPr="0096059C">
        <w:rPr>
          <w:sz w:val="24"/>
          <w:szCs w:val="24"/>
        </w:rPr>
        <w:t>. Se også pkt. 4.4 og 4.5.</w:t>
      </w:r>
    </w:p>
    <w:p w14:paraId="695E7D55" w14:textId="77777777" w:rsidR="005E29AC" w:rsidRPr="0096059C" w:rsidRDefault="005E29AC" w:rsidP="007C3E0A">
      <w:pPr>
        <w:ind w:left="851"/>
        <w:rPr>
          <w:sz w:val="24"/>
          <w:szCs w:val="24"/>
          <w:lang w:eastAsia="ja-JP"/>
        </w:rPr>
      </w:pPr>
    </w:p>
    <w:p w14:paraId="68FB0BEE" w14:textId="77777777" w:rsidR="005E29AC" w:rsidRPr="009036E7" w:rsidRDefault="005E29AC" w:rsidP="007C3E0A">
      <w:pPr>
        <w:ind w:left="851"/>
        <w:rPr>
          <w:sz w:val="24"/>
          <w:szCs w:val="24"/>
          <w:u w:val="single"/>
        </w:rPr>
      </w:pPr>
      <w:r w:rsidRPr="009036E7">
        <w:rPr>
          <w:sz w:val="24"/>
          <w:szCs w:val="24"/>
          <w:u w:val="single"/>
        </w:rPr>
        <w:t>Andre specielle populationer</w:t>
      </w:r>
    </w:p>
    <w:p w14:paraId="02059271" w14:textId="77777777" w:rsidR="005E29AC" w:rsidRPr="0096059C" w:rsidRDefault="005E29AC" w:rsidP="007C3E0A">
      <w:pPr>
        <w:ind w:left="851"/>
        <w:rPr>
          <w:i/>
          <w:iCs/>
          <w:sz w:val="24"/>
          <w:szCs w:val="24"/>
        </w:rPr>
      </w:pPr>
      <w:r w:rsidRPr="0096059C">
        <w:rPr>
          <w:i/>
          <w:sz w:val="24"/>
          <w:szCs w:val="24"/>
        </w:rPr>
        <w:t>Nedsat nyrefunktion</w:t>
      </w:r>
    </w:p>
    <w:p w14:paraId="2ACF9886" w14:textId="77777777" w:rsidR="005E29AC" w:rsidRPr="0096059C" w:rsidRDefault="005E29AC" w:rsidP="007C3E0A">
      <w:pPr>
        <w:ind w:left="851"/>
        <w:rPr>
          <w:sz w:val="24"/>
          <w:szCs w:val="24"/>
        </w:rPr>
      </w:pPr>
      <w:r w:rsidRPr="0096059C">
        <w:rPr>
          <w:sz w:val="24"/>
          <w:szCs w:val="24"/>
        </w:rPr>
        <w:t xml:space="preserve">Øget risiko for toksicitet på grund af reduceret </w:t>
      </w:r>
      <w:proofErr w:type="spellStart"/>
      <w:r w:rsidRPr="0096059C">
        <w:rPr>
          <w:sz w:val="24"/>
          <w:szCs w:val="24"/>
        </w:rPr>
        <w:t>clearance</w:t>
      </w:r>
      <w:proofErr w:type="spellEnd"/>
      <w:r w:rsidRPr="0096059C">
        <w:rPr>
          <w:sz w:val="24"/>
          <w:szCs w:val="24"/>
        </w:rPr>
        <w:t>. Terapeutisk lægemiddelovervågning af serumniveauer for gentamicin og dosisjustering anbefales. Se også pkt. 4.2, 4.4 og 5.2.</w:t>
      </w:r>
    </w:p>
    <w:p w14:paraId="791B0B3E" w14:textId="77777777" w:rsidR="005E29AC" w:rsidRPr="0096059C" w:rsidRDefault="005E29AC" w:rsidP="007C3E0A">
      <w:pPr>
        <w:ind w:left="851"/>
        <w:rPr>
          <w:sz w:val="24"/>
          <w:szCs w:val="24"/>
          <w:lang w:eastAsia="ja-JP"/>
        </w:rPr>
      </w:pPr>
    </w:p>
    <w:p w14:paraId="1D8B5411" w14:textId="77777777" w:rsidR="005E29AC" w:rsidRPr="0096059C" w:rsidRDefault="005E29AC" w:rsidP="007C3E0A">
      <w:pPr>
        <w:ind w:left="851"/>
        <w:rPr>
          <w:i/>
          <w:iCs/>
          <w:sz w:val="24"/>
          <w:szCs w:val="24"/>
        </w:rPr>
      </w:pPr>
      <w:r w:rsidRPr="0096059C">
        <w:rPr>
          <w:i/>
          <w:sz w:val="24"/>
          <w:szCs w:val="24"/>
        </w:rPr>
        <w:t>Ældre</w:t>
      </w:r>
    </w:p>
    <w:p w14:paraId="0524E479" w14:textId="77777777" w:rsidR="005E29AC" w:rsidRPr="0096059C" w:rsidRDefault="005E29AC" w:rsidP="007C3E0A">
      <w:pPr>
        <w:ind w:left="851"/>
        <w:rPr>
          <w:sz w:val="24"/>
          <w:szCs w:val="24"/>
        </w:rPr>
      </w:pPr>
      <w:r w:rsidRPr="0096059C">
        <w:rPr>
          <w:sz w:val="24"/>
          <w:szCs w:val="24"/>
        </w:rPr>
        <w:t xml:space="preserve">Større følsomhed over for </w:t>
      </w:r>
      <w:proofErr w:type="spellStart"/>
      <w:r w:rsidRPr="0096059C">
        <w:rPr>
          <w:sz w:val="24"/>
          <w:szCs w:val="24"/>
        </w:rPr>
        <w:t>nefrotoksicitet</w:t>
      </w:r>
      <w:proofErr w:type="spellEnd"/>
      <w:r w:rsidRPr="0096059C">
        <w:rPr>
          <w:sz w:val="24"/>
          <w:szCs w:val="24"/>
        </w:rPr>
        <w:t xml:space="preserve"> og </w:t>
      </w:r>
      <w:proofErr w:type="spellStart"/>
      <w:r w:rsidRPr="0096059C">
        <w:rPr>
          <w:sz w:val="24"/>
          <w:szCs w:val="24"/>
        </w:rPr>
        <w:t>ototoksicitet</w:t>
      </w:r>
      <w:proofErr w:type="spellEnd"/>
      <w:r w:rsidRPr="0096059C">
        <w:rPr>
          <w:sz w:val="24"/>
          <w:szCs w:val="24"/>
        </w:rPr>
        <w:t>. Terapeutisk lægemiddelovervågning af serumniveauer for gentamicin og overvågning af nyrefunktionen anbefales. Se også pkt. 4.2 og 4.4.</w:t>
      </w:r>
    </w:p>
    <w:p w14:paraId="735DB6B1" w14:textId="77777777" w:rsidR="005E29AC" w:rsidRPr="0096059C" w:rsidRDefault="005E29AC" w:rsidP="007C3E0A">
      <w:pPr>
        <w:ind w:left="851"/>
        <w:rPr>
          <w:sz w:val="24"/>
          <w:szCs w:val="24"/>
          <w:lang w:eastAsia="ja-JP"/>
        </w:rPr>
      </w:pPr>
    </w:p>
    <w:p w14:paraId="6D36A21A" w14:textId="77777777" w:rsidR="005E29AC" w:rsidRPr="0096059C" w:rsidRDefault="005E29AC" w:rsidP="007C3E0A">
      <w:pPr>
        <w:ind w:left="851"/>
        <w:rPr>
          <w:i/>
          <w:iCs/>
          <w:sz w:val="24"/>
          <w:szCs w:val="24"/>
        </w:rPr>
      </w:pPr>
      <w:r w:rsidRPr="0096059C">
        <w:rPr>
          <w:i/>
          <w:sz w:val="24"/>
          <w:szCs w:val="24"/>
        </w:rPr>
        <w:t>Pædiatrisk population</w:t>
      </w:r>
    </w:p>
    <w:p w14:paraId="63F5BEBF" w14:textId="77777777" w:rsidR="005E29AC" w:rsidRPr="0096059C" w:rsidRDefault="005E29AC" w:rsidP="007C3E0A">
      <w:pPr>
        <w:ind w:left="851"/>
        <w:rPr>
          <w:sz w:val="24"/>
          <w:szCs w:val="24"/>
        </w:rPr>
      </w:pPr>
      <w:r w:rsidRPr="0096059C">
        <w:rPr>
          <w:sz w:val="24"/>
          <w:szCs w:val="24"/>
        </w:rPr>
        <w:t>Dosisjustering og overvågning af nyrefunktionen anbefales. Se også pkt. 4.2, 4.4 og 5.2.</w:t>
      </w:r>
    </w:p>
    <w:p w14:paraId="65A3969A" w14:textId="26A60C9B" w:rsidR="00E038EE" w:rsidRDefault="00E038EE">
      <w:pPr>
        <w:rPr>
          <w:sz w:val="24"/>
          <w:szCs w:val="24"/>
          <w:lang w:eastAsia="ja-JP"/>
        </w:rPr>
      </w:pPr>
      <w:r>
        <w:rPr>
          <w:sz w:val="24"/>
          <w:szCs w:val="24"/>
          <w:lang w:eastAsia="ja-JP"/>
        </w:rPr>
        <w:br w:type="page"/>
      </w:r>
    </w:p>
    <w:p w14:paraId="4B3E68F4" w14:textId="77777777" w:rsidR="005E29AC" w:rsidRPr="0096059C" w:rsidRDefault="005E29AC" w:rsidP="007C3E0A">
      <w:pPr>
        <w:ind w:left="851"/>
        <w:rPr>
          <w:sz w:val="24"/>
          <w:szCs w:val="24"/>
          <w:lang w:eastAsia="ja-JP"/>
        </w:rPr>
      </w:pPr>
    </w:p>
    <w:p w14:paraId="4FD57D64" w14:textId="77777777" w:rsidR="005E29AC" w:rsidRPr="009036E7" w:rsidRDefault="005E29AC" w:rsidP="007C3E0A">
      <w:pPr>
        <w:ind w:left="851"/>
        <w:rPr>
          <w:color w:val="000000"/>
          <w:sz w:val="24"/>
          <w:szCs w:val="24"/>
          <w:u w:val="single"/>
        </w:rPr>
      </w:pPr>
      <w:r w:rsidRPr="009036E7">
        <w:rPr>
          <w:color w:val="000000"/>
          <w:sz w:val="24"/>
          <w:szCs w:val="24"/>
          <w:u w:val="single"/>
        </w:rPr>
        <w:t>Indberetning af formodede bivirkninger</w:t>
      </w:r>
    </w:p>
    <w:p w14:paraId="4C38514D" w14:textId="77777777" w:rsidR="005E29AC" w:rsidRPr="0096059C" w:rsidRDefault="005E29AC" w:rsidP="007C3E0A">
      <w:pPr>
        <w:ind w:left="851"/>
        <w:rPr>
          <w:color w:val="000000"/>
          <w:sz w:val="24"/>
          <w:szCs w:val="24"/>
        </w:rPr>
      </w:pPr>
      <w:r w:rsidRPr="0096059C">
        <w:rPr>
          <w:color w:val="000000"/>
          <w:sz w:val="24"/>
          <w:szCs w:val="24"/>
        </w:rPr>
        <w:t>Når lægemidlet er godkendt, er indberetning af formodede bivirkninger vigtig. Det muliggør løbende overvågning af benefit/</w:t>
      </w:r>
      <w:proofErr w:type="spellStart"/>
      <w:r w:rsidRPr="0096059C">
        <w:rPr>
          <w:color w:val="000000"/>
          <w:sz w:val="24"/>
          <w:szCs w:val="24"/>
        </w:rPr>
        <w:t>risk</w:t>
      </w:r>
      <w:proofErr w:type="spellEnd"/>
      <w:r w:rsidRPr="0096059C">
        <w:rPr>
          <w:color w:val="000000"/>
          <w:sz w:val="24"/>
          <w:szCs w:val="24"/>
        </w:rPr>
        <w:t>-forholdet for lægemidlet. Sundhedspersoner anmodes om at indberette alle formodede bivirkninger via:</w:t>
      </w:r>
    </w:p>
    <w:p w14:paraId="2793C6FF" w14:textId="77777777" w:rsidR="005E29AC" w:rsidRPr="0096059C" w:rsidRDefault="005E29AC" w:rsidP="007C3E0A">
      <w:pPr>
        <w:ind w:left="851"/>
        <w:rPr>
          <w:color w:val="000000"/>
          <w:sz w:val="24"/>
          <w:szCs w:val="24"/>
        </w:rPr>
      </w:pPr>
    </w:p>
    <w:p w14:paraId="6B45FE2C" w14:textId="77777777" w:rsidR="005E29AC" w:rsidRPr="0096059C" w:rsidRDefault="005E29AC" w:rsidP="007C3E0A">
      <w:pPr>
        <w:ind w:left="851"/>
        <w:rPr>
          <w:rFonts w:eastAsia="Calibri"/>
          <w:color w:val="000000"/>
          <w:sz w:val="24"/>
          <w:szCs w:val="24"/>
          <w:lang w:eastAsia="zh-CN"/>
        </w:rPr>
      </w:pPr>
      <w:r w:rsidRPr="0096059C">
        <w:rPr>
          <w:sz w:val="24"/>
          <w:szCs w:val="24"/>
        </w:rPr>
        <w:t>Lægemiddelstyrelsen</w:t>
      </w:r>
    </w:p>
    <w:p w14:paraId="7734E082" w14:textId="77777777" w:rsidR="005E29AC" w:rsidRPr="0096059C" w:rsidRDefault="005E29AC" w:rsidP="007C3E0A">
      <w:pPr>
        <w:ind w:left="851"/>
        <w:rPr>
          <w:rFonts w:eastAsia="Calibri"/>
          <w:noProof/>
          <w:sz w:val="24"/>
          <w:szCs w:val="24"/>
          <w:lang w:eastAsia="zh-CN"/>
        </w:rPr>
      </w:pPr>
      <w:r w:rsidRPr="0096059C">
        <w:rPr>
          <w:rFonts w:eastAsia="Calibri"/>
          <w:sz w:val="24"/>
          <w:szCs w:val="24"/>
          <w:lang w:eastAsia="zh-CN"/>
        </w:rPr>
        <w:t>Axel Heides Gade 1</w:t>
      </w:r>
    </w:p>
    <w:p w14:paraId="4295C540" w14:textId="77777777" w:rsidR="005E29AC" w:rsidRPr="0096059C" w:rsidRDefault="005E29AC" w:rsidP="007C3E0A">
      <w:pPr>
        <w:ind w:left="851"/>
        <w:rPr>
          <w:rFonts w:eastAsia="Calibri"/>
          <w:noProof/>
          <w:sz w:val="24"/>
          <w:szCs w:val="24"/>
          <w:lang w:eastAsia="zh-CN"/>
        </w:rPr>
      </w:pPr>
      <w:r w:rsidRPr="0096059C">
        <w:rPr>
          <w:rFonts w:eastAsia="Calibri"/>
          <w:noProof/>
          <w:sz w:val="24"/>
          <w:szCs w:val="24"/>
          <w:lang w:eastAsia="zh-CN"/>
        </w:rPr>
        <w:t xml:space="preserve">DK-2300 </w:t>
      </w:r>
      <w:r w:rsidRPr="0096059C">
        <w:rPr>
          <w:rFonts w:eastAsia="Calibri"/>
          <w:sz w:val="24"/>
          <w:szCs w:val="24"/>
          <w:lang w:eastAsia="zh-CN"/>
        </w:rPr>
        <w:t>København S</w:t>
      </w:r>
    </w:p>
    <w:p w14:paraId="06BD02FE" w14:textId="77777777" w:rsidR="005E29AC" w:rsidRPr="0096059C" w:rsidRDefault="005E29AC" w:rsidP="007C3E0A">
      <w:pPr>
        <w:ind w:left="851"/>
        <w:rPr>
          <w:rFonts w:eastAsia="Calibri"/>
          <w:noProof/>
          <w:sz w:val="24"/>
          <w:szCs w:val="24"/>
          <w:lang w:eastAsia="zh-CN"/>
        </w:rPr>
      </w:pPr>
      <w:r w:rsidRPr="0096059C">
        <w:rPr>
          <w:rFonts w:eastAsia="Calibri"/>
          <w:sz w:val="24"/>
          <w:szCs w:val="24"/>
          <w:lang w:eastAsia="zh-CN"/>
        </w:rPr>
        <w:t>Websted</w:t>
      </w:r>
      <w:r w:rsidRPr="0096059C">
        <w:rPr>
          <w:rFonts w:eastAsia="Calibri"/>
          <w:noProof/>
          <w:sz w:val="24"/>
          <w:szCs w:val="24"/>
          <w:lang w:eastAsia="zh-CN"/>
        </w:rPr>
        <w:t xml:space="preserve">: </w:t>
      </w:r>
      <w:hyperlink r:id="rId8" w:history="1">
        <w:r w:rsidRPr="0096059C">
          <w:rPr>
            <w:rStyle w:val="Hyperlink"/>
            <w:rFonts w:eastAsia="Calibri"/>
            <w:noProof/>
            <w:color w:val="0000FF"/>
            <w:sz w:val="24"/>
            <w:szCs w:val="24"/>
            <w:lang w:eastAsia="zh-CN"/>
          </w:rPr>
          <w:t>www.meldenbivirkning.dk</w:t>
        </w:r>
      </w:hyperlink>
    </w:p>
    <w:p w14:paraId="418FF13D" w14:textId="77777777" w:rsidR="009260DE" w:rsidRPr="0096059C" w:rsidRDefault="009260DE" w:rsidP="00A10294">
      <w:pPr>
        <w:tabs>
          <w:tab w:val="left" w:pos="851"/>
        </w:tabs>
        <w:ind w:left="851"/>
        <w:rPr>
          <w:sz w:val="24"/>
          <w:szCs w:val="24"/>
        </w:rPr>
      </w:pPr>
    </w:p>
    <w:p w14:paraId="4A26806F" w14:textId="77777777" w:rsidR="009260DE" w:rsidRPr="0096059C" w:rsidRDefault="009260DE" w:rsidP="009260DE">
      <w:pPr>
        <w:tabs>
          <w:tab w:val="left" w:pos="851"/>
        </w:tabs>
        <w:ind w:left="851" w:hanging="851"/>
        <w:rPr>
          <w:b/>
          <w:sz w:val="24"/>
          <w:szCs w:val="24"/>
        </w:rPr>
      </w:pPr>
      <w:r w:rsidRPr="0096059C">
        <w:rPr>
          <w:b/>
          <w:sz w:val="24"/>
          <w:szCs w:val="24"/>
        </w:rPr>
        <w:t>4.9</w:t>
      </w:r>
      <w:r w:rsidRPr="0096059C">
        <w:rPr>
          <w:b/>
          <w:sz w:val="24"/>
          <w:szCs w:val="24"/>
        </w:rPr>
        <w:tab/>
        <w:t>Overdosering</w:t>
      </w:r>
    </w:p>
    <w:p w14:paraId="269AFEF0" w14:textId="77777777" w:rsidR="009036E7" w:rsidRDefault="009036E7" w:rsidP="007C3E0A">
      <w:pPr>
        <w:ind w:left="851"/>
        <w:rPr>
          <w:sz w:val="24"/>
          <w:szCs w:val="24"/>
        </w:rPr>
      </w:pPr>
    </w:p>
    <w:p w14:paraId="7435A01E" w14:textId="7C7B7095" w:rsidR="005E29AC" w:rsidRPr="009036E7" w:rsidRDefault="005E29AC" w:rsidP="007C3E0A">
      <w:pPr>
        <w:ind w:left="851"/>
        <w:rPr>
          <w:sz w:val="24"/>
          <w:szCs w:val="24"/>
          <w:u w:val="single"/>
        </w:rPr>
      </w:pPr>
      <w:r w:rsidRPr="009036E7">
        <w:rPr>
          <w:sz w:val="24"/>
          <w:szCs w:val="24"/>
          <w:u w:val="single"/>
        </w:rPr>
        <w:t>Symptomer</w:t>
      </w:r>
    </w:p>
    <w:p w14:paraId="484C95CF" w14:textId="77777777" w:rsidR="005E29AC" w:rsidRPr="0096059C" w:rsidRDefault="005E29AC" w:rsidP="007C3E0A">
      <w:pPr>
        <w:ind w:left="851"/>
        <w:rPr>
          <w:sz w:val="24"/>
          <w:szCs w:val="24"/>
        </w:rPr>
      </w:pPr>
      <w:r w:rsidRPr="0096059C">
        <w:rPr>
          <w:sz w:val="24"/>
          <w:szCs w:val="24"/>
        </w:rPr>
        <w:t xml:space="preserve">I tilfælde af lægemiddelakkumulering kan der forekomme nedsat nyrefunktion og beskadigelse af </w:t>
      </w:r>
      <w:proofErr w:type="spellStart"/>
      <w:r w:rsidRPr="0096059C">
        <w:rPr>
          <w:sz w:val="24"/>
          <w:szCs w:val="24"/>
        </w:rPr>
        <w:t>vestibulokokleærnerverne</w:t>
      </w:r>
      <w:proofErr w:type="spellEnd"/>
      <w:r w:rsidRPr="0096059C">
        <w:rPr>
          <w:sz w:val="24"/>
          <w:szCs w:val="24"/>
        </w:rPr>
        <w:t xml:space="preserve">. I sjældne tilfælde kan der også observeres </w:t>
      </w:r>
      <w:proofErr w:type="spellStart"/>
      <w:r w:rsidRPr="0096059C">
        <w:rPr>
          <w:sz w:val="24"/>
          <w:szCs w:val="24"/>
        </w:rPr>
        <w:t>neuromuskulær</w:t>
      </w:r>
      <w:proofErr w:type="spellEnd"/>
      <w:r w:rsidRPr="0096059C">
        <w:rPr>
          <w:sz w:val="24"/>
          <w:szCs w:val="24"/>
        </w:rPr>
        <w:t xml:space="preserve"> blokade, der fører til respiratorisk lammelse og kramper.</w:t>
      </w:r>
    </w:p>
    <w:p w14:paraId="3D1C0A3B" w14:textId="77777777" w:rsidR="005E29AC" w:rsidRPr="0096059C" w:rsidRDefault="005E29AC" w:rsidP="007C3E0A">
      <w:pPr>
        <w:ind w:left="851"/>
        <w:rPr>
          <w:sz w:val="24"/>
          <w:szCs w:val="24"/>
          <w:lang w:eastAsia="ja-JP"/>
        </w:rPr>
      </w:pPr>
    </w:p>
    <w:p w14:paraId="77C13FB7" w14:textId="77777777" w:rsidR="005E29AC" w:rsidRPr="009036E7" w:rsidRDefault="005E29AC" w:rsidP="007C3E0A">
      <w:pPr>
        <w:ind w:left="851"/>
        <w:rPr>
          <w:sz w:val="24"/>
          <w:szCs w:val="24"/>
          <w:u w:val="single"/>
        </w:rPr>
      </w:pPr>
      <w:r w:rsidRPr="009036E7">
        <w:rPr>
          <w:sz w:val="24"/>
          <w:szCs w:val="24"/>
          <w:u w:val="single"/>
        </w:rPr>
        <w:t>Behandling</w:t>
      </w:r>
    </w:p>
    <w:p w14:paraId="4BB637DB" w14:textId="77777777" w:rsidR="005E29AC" w:rsidRPr="0096059C" w:rsidRDefault="005E29AC" w:rsidP="007C3E0A">
      <w:pPr>
        <w:ind w:left="851"/>
        <w:rPr>
          <w:sz w:val="24"/>
          <w:szCs w:val="24"/>
        </w:rPr>
      </w:pPr>
      <w:r w:rsidRPr="0096059C">
        <w:rPr>
          <w:sz w:val="24"/>
          <w:szCs w:val="24"/>
        </w:rPr>
        <w:t>Overvåg serumkoncentration. Sørg for tilstrækkelig diurese, helst lidt forøget, for at understøtte optimale terapeutiske resultater. Respiratorisk støtte og anden symptomatisk behandling efter behov. I tilfælde af høje plasmaniveauer og samtidig nyresvigt kan hæmodialyse være nødvendig.</w:t>
      </w:r>
    </w:p>
    <w:p w14:paraId="2889A773" w14:textId="77777777" w:rsidR="005E29AC" w:rsidRPr="0096059C" w:rsidRDefault="005E29AC" w:rsidP="007C3E0A">
      <w:pPr>
        <w:ind w:left="851"/>
        <w:rPr>
          <w:sz w:val="24"/>
          <w:szCs w:val="24"/>
        </w:rPr>
      </w:pPr>
      <w:r w:rsidRPr="0096059C">
        <w:rPr>
          <w:sz w:val="24"/>
          <w:szCs w:val="24"/>
        </w:rPr>
        <w:t xml:space="preserve">I tilfælde af </w:t>
      </w:r>
      <w:proofErr w:type="spellStart"/>
      <w:r w:rsidRPr="0096059C">
        <w:rPr>
          <w:sz w:val="24"/>
          <w:szCs w:val="24"/>
        </w:rPr>
        <w:t>neuromuskulær</w:t>
      </w:r>
      <w:proofErr w:type="spellEnd"/>
      <w:r w:rsidRPr="0096059C">
        <w:rPr>
          <w:sz w:val="24"/>
          <w:szCs w:val="24"/>
        </w:rPr>
        <w:t xml:space="preserve"> blokade (normalt forårsaget af interaktioner, se pkt. 4.5) er administration af </w:t>
      </w:r>
      <w:proofErr w:type="spellStart"/>
      <w:r w:rsidRPr="0096059C">
        <w:rPr>
          <w:sz w:val="24"/>
          <w:szCs w:val="24"/>
        </w:rPr>
        <w:t>calciumchlorid</w:t>
      </w:r>
      <w:proofErr w:type="spellEnd"/>
      <w:r w:rsidRPr="0096059C">
        <w:rPr>
          <w:sz w:val="24"/>
          <w:szCs w:val="24"/>
        </w:rPr>
        <w:t xml:space="preserve"> tilrådeligt og kunstigt åndedræt, hvis det er nødvendigt.</w:t>
      </w:r>
    </w:p>
    <w:p w14:paraId="7AEE5D49" w14:textId="77777777" w:rsidR="009260DE" w:rsidRPr="0096059C" w:rsidRDefault="009260DE" w:rsidP="009260DE">
      <w:pPr>
        <w:tabs>
          <w:tab w:val="left" w:pos="851"/>
        </w:tabs>
        <w:ind w:left="851"/>
        <w:rPr>
          <w:sz w:val="24"/>
          <w:szCs w:val="24"/>
        </w:rPr>
      </w:pPr>
    </w:p>
    <w:p w14:paraId="257DC603" w14:textId="77777777" w:rsidR="009260DE" w:rsidRPr="0096059C" w:rsidRDefault="009260DE" w:rsidP="009260DE">
      <w:pPr>
        <w:tabs>
          <w:tab w:val="left" w:pos="851"/>
        </w:tabs>
        <w:ind w:left="851" w:hanging="851"/>
        <w:rPr>
          <w:b/>
          <w:sz w:val="24"/>
          <w:szCs w:val="24"/>
        </w:rPr>
      </w:pPr>
      <w:r w:rsidRPr="0096059C">
        <w:rPr>
          <w:b/>
          <w:sz w:val="24"/>
          <w:szCs w:val="24"/>
        </w:rPr>
        <w:t>4.10</w:t>
      </w:r>
      <w:r w:rsidRPr="0096059C">
        <w:rPr>
          <w:b/>
          <w:sz w:val="24"/>
          <w:szCs w:val="24"/>
        </w:rPr>
        <w:tab/>
        <w:t>Udlevering</w:t>
      </w:r>
    </w:p>
    <w:p w14:paraId="65222ABE" w14:textId="4EE86A41" w:rsidR="009260DE" w:rsidRPr="0096059C" w:rsidRDefault="007C3E0A" w:rsidP="009260DE">
      <w:pPr>
        <w:tabs>
          <w:tab w:val="left" w:pos="851"/>
        </w:tabs>
        <w:ind w:left="851"/>
        <w:rPr>
          <w:sz w:val="24"/>
          <w:szCs w:val="24"/>
        </w:rPr>
      </w:pPr>
      <w:r w:rsidRPr="0096059C">
        <w:rPr>
          <w:sz w:val="24"/>
          <w:szCs w:val="24"/>
        </w:rPr>
        <w:t>B</w:t>
      </w:r>
    </w:p>
    <w:p w14:paraId="6ACEAA11" w14:textId="77777777" w:rsidR="009260DE" w:rsidRPr="0096059C" w:rsidRDefault="009260DE" w:rsidP="009260DE">
      <w:pPr>
        <w:tabs>
          <w:tab w:val="left" w:pos="851"/>
        </w:tabs>
        <w:ind w:left="851"/>
        <w:rPr>
          <w:sz w:val="24"/>
          <w:szCs w:val="24"/>
        </w:rPr>
      </w:pPr>
    </w:p>
    <w:p w14:paraId="155F2F5C" w14:textId="77777777" w:rsidR="009260DE" w:rsidRPr="0096059C" w:rsidRDefault="009260DE" w:rsidP="009260DE">
      <w:pPr>
        <w:tabs>
          <w:tab w:val="left" w:pos="851"/>
        </w:tabs>
        <w:ind w:left="851"/>
        <w:rPr>
          <w:sz w:val="24"/>
          <w:szCs w:val="24"/>
        </w:rPr>
      </w:pPr>
    </w:p>
    <w:p w14:paraId="7FA8A686" w14:textId="77777777" w:rsidR="009260DE" w:rsidRPr="0096059C" w:rsidRDefault="009260DE" w:rsidP="009260DE">
      <w:pPr>
        <w:tabs>
          <w:tab w:val="left" w:pos="851"/>
        </w:tabs>
        <w:ind w:left="851" w:hanging="851"/>
        <w:rPr>
          <w:b/>
          <w:sz w:val="24"/>
          <w:szCs w:val="24"/>
        </w:rPr>
      </w:pPr>
      <w:r w:rsidRPr="0096059C">
        <w:rPr>
          <w:b/>
          <w:sz w:val="24"/>
          <w:szCs w:val="24"/>
        </w:rPr>
        <w:t>5.</w:t>
      </w:r>
      <w:r w:rsidRPr="0096059C">
        <w:rPr>
          <w:b/>
          <w:sz w:val="24"/>
          <w:szCs w:val="24"/>
        </w:rPr>
        <w:tab/>
        <w:t>FARMAKOLOGISKE EGENSKABER</w:t>
      </w:r>
    </w:p>
    <w:p w14:paraId="0409552D" w14:textId="77777777" w:rsidR="009260DE" w:rsidRPr="0096059C" w:rsidRDefault="009260DE" w:rsidP="009260DE">
      <w:pPr>
        <w:tabs>
          <w:tab w:val="left" w:pos="851"/>
        </w:tabs>
        <w:ind w:left="851"/>
        <w:rPr>
          <w:sz w:val="24"/>
          <w:szCs w:val="24"/>
        </w:rPr>
      </w:pPr>
    </w:p>
    <w:p w14:paraId="75154170" w14:textId="77777777" w:rsidR="009260DE" w:rsidRPr="0096059C" w:rsidRDefault="009260DE" w:rsidP="009260DE">
      <w:pPr>
        <w:tabs>
          <w:tab w:val="num" w:pos="851"/>
        </w:tabs>
        <w:ind w:left="851" w:hanging="851"/>
        <w:rPr>
          <w:b/>
          <w:sz w:val="24"/>
          <w:szCs w:val="24"/>
        </w:rPr>
      </w:pPr>
      <w:r w:rsidRPr="0096059C">
        <w:rPr>
          <w:b/>
          <w:sz w:val="24"/>
          <w:szCs w:val="24"/>
        </w:rPr>
        <w:t>5.1</w:t>
      </w:r>
      <w:r w:rsidRPr="0096059C">
        <w:rPr>
          <w:b/>
          <w:sz w:val="24"/>
          <w:szCs w:val="24"/>
        </w:rPr>
        <w:tab/>
      </w:r>
      <w:proofErr w:type="spellStart"/>
      <w:r w:rsidRPr="0096059C">
        <w:rPr>
          <w:b/>
          <w:sz w:val="24"/>
          <w:szCs w:val="24"/>
        </w:rPr>
        <w:t>Farmakodynamiske</w:t>
      </w:r>
      <w:proofErr w:type="spellEnd"/>
      <w:r w:rsidRPr="0096059C">
        <w:rPr>
          <w:b/>
          <w:sz w:val="24"/>
          <w:szCs w:val="24"/>
        </w:rPr>
        <w:t xml:space="preserve"> egenskaber</w:t>
      </w:r>
    </w:p>
    <w:p w14:paraId="0D8E4EBD" w14:textId="77777777" w:rsidR="005E29AC" w:rsidRPr="0096059C" w:rsidRDefault="005E29AC" w:rsidP="007C3E0A">
      <w:pPr>
        <w:ind w:left="851"/>
        <w:rPr>
          <w:noProof/>
          <w:sz w:val="24"/>
          <w:szCs w:val="24"/>
        </w:rPr>
      </w:pPr>
      <w:proofErr w:type="spellStart"/>
      <w:r w:rsidRPr="0096059C">
        <w:rPr>
          <w:sz w:val="24"/>
          <w:szCs w:val="24"/>
        </w:rPr>
        <w:t>Farmakoterapeutisk</w:t>
      </w:r>
      <w:proofErr w:type="spellEnd"/>
      <w:r w:rsidRPr="0096059C">
        <w:rPr>
          <w:sz w:val="24"/>
          <w:szCs w:val="24"/>
        </w:rPr>
        <w:t xml:space="preserve"> klassifikation: Andre aminoglykosider, Midler mod infektionssygdomme til systemisk brug, ATC-kode: J01GB03.</w:t>
      </w:r>
    </w:p>
    <w:p w14:paraId="276F6474" w14:textId="77777777" w:rsidR="005E29AC" w:rsidRPr="0096059C" w:rsidRDefault="005E29AC" w:rsidP="007C3E0A">
      <w:pPr>
        <w:ind w:left="851"/>
        <w:rPr>
          <w:sz w:val="24"/>
          <w:szCs w:val="24"/>
        </w:rPr>
      </w:pPr>
    </w:p>
    <w:p w14:paraId="776D8E07" w14:textId="77777777" w:rsidR="005E29AC" w:rsidRPr="0096059C" w:rsidRDefault="005E29AC" w:rsidP="007C3E0A">
      <w:pPr>
        <w:ind w:left="851"/>
        <w:rPr>
          <w:sz w:val="24"/>
          <w:szCs w:val="24"/>
        </w:rPr>
      </w:pPr>
      <w:r w:rsidRPr="0096059C">
        <w:rPr>
          <w:sz w:val="24"/>
          <w:szCs w:val="24"/>
        </w:rPr>
        <w:t xml:space="preserve">Gentamicin er et </w:t>
      </w:r>
      <w:proofErr w:type="spellStart"/>
      <w:r w:rsidRPr="0096059C">
        <w:rPr>
          <w:sz w:val="24"/>
          <w:szCs w:val="24"/>
        </w:rPr>
        <w:t>aminoglykosidantibiotikum</w:t>
      </w:r>
      <w:proofErr w:type="spellEnd"/>
      <w:r w:rsidRPr="0096059C">
        <w:rPr>
          <w:sz w:val="24"/>
          <w:szCs w:val="24"/>
        </w:rPr>
        <w:t xml:space="preserve">, der er udvundet fra </w:t>
      </w:r>
      <w:proofErr w:type="spellStart"/>
      <w:r w:rsidRPr="0096059C">
        <w:rPr>
          <w:i/>
          <w:sz w:val="24"/>
          <w:szCs w:val="24"/>
        </w:rPr>
        <w:t>Micromonospora</w:t>
      </w:r>
      <w:proofErr w:type="spellEnd"/>
      <w:r w:rsidRPr="0096059C">
        <w:rPr>
          <w:i/>
          <w:sz w:val="24"/>
          <w:szCs w:val="24"/>
        </w:rPr>
        <w:t xml:space="preserve"> </w:t>
      </w:r>
      <w:proofErr w:type="spellStart"/>
      <w:r w:rsidRPr="0096059C">
        <w:rPr>
          <w:i/>
          <w:sz w:val="24"/>
          <w:szCs w:val="24"/>
        </w:rPr>
        <w:t>purpurea</w:t>
      </w:r>
      <w:proofErr w:type="spellEnd"/>
      <w:r w:rsidRPr="0096059C">
        <w:rPr>
          <w:sz w:val="24"/>
          <w:szCs w:val="24"/>
        </w:rPr>
        <w:t xml:space="preserve">. Det udgør en blanding af de strukturelt meget lignende </w:t>
      </w:r>
      <w:proofErr w:type="spellStart"/>
      <w:r w:rsidRPr="0096059C">
        <w:rPr>
          <w:sz w:val="24"/>
          <w:szCs w:val="24"/>
        </w:rPr>
        <w:t>homologer</w:t>
      </w:r>
      <w:proofErr w:type="spellEnd"/>
      <w:r w:rsidRPr="0096059C">
        <w:rPr>
          <w:sz w:val="24"/>
          <w:szCs w:val="24"/>
        </w:rPr>
        <w:t xml:space="preserve"> gentamicin C1, C1a og C2. Gentamicin-</w:t>
      </w:r>
      <w:proofErr w:type="spellStart"/>
      <w:r w:rsidRPr="0096059C">
        <w:rPr>
          <w:sz w:val="24"/>
          <w:szCs w:val="24"/>
        </w:rPr>
        <w:t>homologen</w:t>
      </w:r>
      <w:proofErr w:type="spellEnd"/>
      <w:r w:rsidRPr="0096059C">
        <w:rPr>
          <w:sz w:val="24"/>
          <w:szCs w:val="24"/>
        </w:rPr>
        <w:t xml:space="preserve"> C2 er klassificeret som komponenten med den højeste toksicitet. Den antibakterielle aktivitet af gentamicinsulfat bestemmes både på grundlag af enheder og efter masse (vægt).</w:t>
      </w:r>
    </w:p>
    <w:p w14:paraId="40EEA538" w14:textId="77777777" w:rsidR="005E29AC" w:rsidRPr="0096059C" w:rsidRDefault="005E29AC" w:rsidP="007C3E0A">
      <w:pPr>
        <w:ind w:left="851"/>
        <w:rPr>
          <w:sz w:val="24"/>
          <w:szCs w:val="24"/>
        </w:rPr>
      </w:pPr>
    </w:p>
    <w:p w14:paraId="1E4526CB" w14:textId="77777777" w:rsidR="005E29AC" w:rsidRPr="0096059C" w:rsidRDefault="005E29AC" w:rsidP="007C3E0A">
      <w:pPr>
        <w:ind w:left="851"/>
        <w:rPr>
          <w:sz w:val="24"/>
          <w:szCs w:val="24"/>
          <w:u w:val="single"/>
        </w:rPr>
      </w:pPr>
      <w:r w:rsidRPr="0096059C">
        <w:rPr>
          <w:sz w:val="24"/>
          <w:szCs w:val="24"/>
          <w:u w:val="single"/>
        </w:rPr>
        <w:t>Virkningsmekanisme</w:t>
      </w:r>
    </w:p>
    <w:p w14:paraId="5DEDFE3B" w14:textId="77777777" w:rsidR="005E29AC" w:rsidRPr="0096059C" w:rsidRDefault="005E29AC" w:rsidP="007C3E0A">
      <w:pPr>
        <w:ind w:left="851"/>
        <w:rPr>
          <w:sz w:val="24"/>
          <w:szCs w:val="24"/>
        </w:rPr>
      </w:pPr>
      <w:r w:rsidRPr="0096059C">
        <w:rPr>
          <w:sz w:val="24"/>
          <w:szCs w:val="24"/>
        </w:rPr>
        <w:t xml:space="preserve">Gentamicin har en baktericid virkning på både bakteriens </w:t>
      </w:r>
      <w:proofErr w:type="spellStart"/>
      <w:r w:rsidRPr="0096059C">
        <w:rPr>
          <w:sz w:val="24"/>
          <w:szCs w:val="24"/>
        </w:rPr>
        <w:t>proliferation</w:t>
      </w:r>
      <w:proofErr w:type="spellEnd"/>
      <w:r w:rsidRPr="0096059C">
        <w:rPr>
          <w:sz w:val="24"/>
          <w:szCs w:val="24"/>
        </w:rPr>
        <w:t xml:space="preserve"> og latenstid.</w:t>
      </w:r>
    </w:p>
    <w:p w14:paraId="0E3EF806" w14:textId="77777777" w:rsidR="005E29AC" w:rsidRPr="0096059C" w:rsidRDefault="005E29AC" w:rsidP="007C3E0A">
      <w:pPr>
        <w:ind w:left="851"/>
        <w:rPr>
          <w:sz w:val="24"/>
          <w:szCs w:val="24"/>
        </w:rPr>
      </w:pPr>
      <w:r w:rsidRPr="0096059C">
        <w:rPr>
          <w:sz w:val="24"/>
          <w:szCs w:val="24"/>
        </w:rPr>
        <w:t>Det danner bindinger med bakterielle 30S-ribosomale underenheder, hvilket medfører fejllæsning af mRNA.</w:t>
      </w:r>
    </w:p>
    <w:p w14:paraId="20BDC8CF" w14:textId="77777777" w:rsidR="005E29AC" w:rsidRPr="0096059C" w:rsidRDefault="005E29AC" w:rsidP="007C3E0A">
      <w:pPr>
        <w:ind w:left="851"/>
        <w:rPr>
          <w:sz w:val="24"/>
          <w:szCs w:val="24"/>
        </w:rPr>
      </w:pPr>
    </w:p>
    <w:p w14:paraId="2BCD83BE" w14:textId="77777777" w:rsidR="005E29AC" w:rsidRPr="0096059C" w:rsidRDefault="005E29AC" w:rsidP="007C3E0A">
      <w:pPr>
        <w:ind w:left="851"/>
        <w:rPr>
          <w:sz w:val="24"/>
          <w:szCs w:val="24"/>
          <w:u w:val="single"/>
        </w:rPr>
      </w:pPr>
      <w:proofErr w:type="spellStart"/>
      <w:r w:rsidRPr="0096059C">
        <w:rPr>
          <w:sz w:val="24"/>
          <w:szCs w:val="24"/>
          <w:u w:val="single"/>
        </w:rPr>
        <w:t>Farmakokinetiske</w:t>
      </w:r>
      <w:proofErr w:type="spellEnd"/>
      <w:r w:rsidRPr="0096059C">
        <w:rPr>
          <w:sz w:val="24"/>
          <w:szCs w:val="24"/>
          <w:u w:val="single"/>
        </w:rPr>
        <w:t>/</w:t>
      </w:r>
      <w:proofErr w:type="spellStart"/>
      <w:r w:rsidRPr="0096059C">
        <w:rPr>
          <w:sz w:val="24"/>
          <w:szCs w:val="24"/>
          <w:u w:val="single"/>
        </w:rPr>
        <w:t>farmakodynamiske</w:t>
      </w:r>
      <w:proofErr w:type="spellEnd"/>
      <w:r w:rsidRPr="0096059C">
        <w:rPr>
          <w:sz w:val="24"/>
          <w:szCs w:val="24"/>
          <w:u w:val="single"/>
        </w:rPr>
        <w:t xml:space="preserve"> forhold</w:t>
      </w:r>
    </w:p>
    <w:p w14:paraId="0643E200" w14:textId="77777777" w:rsidR="005E29AC" w:rsidRPr="0096059C" w:rsidRDefault="005E29AC" w:rsidP="007C3E0A">
      <w:pPr>
        <w:ind w:left="851"/>
        <w:rPr>
          <w:sz w:val="24"/>
          <w:szCs w:val="24"/>
        </w:rPr>
      </w:pPr>
      <w:r w:rsidRPr="0096059C">
        <w:rPr>
          <w:sz w:val="24"/>
          <w:szCs w:val="24"/>
        </w:rPr>
        <w:t>Aminoglykosiderne udviser en koncentrationsafhængig antibakteriel virkning.</w:t>
      </w:r>
    </w:p>
    <w:p w14:paraId="7541C289" w14:textId="77777777" w:rsidR="005E29AC" w:rsidRPr="0096059C" w:rsidRDefault="005E29AC" w:rsidP="007C3E0A">
      <w:pPr>
        <w:ind w:left="851"/>
        <w:rPr>
          <w:sz w:val="24"/>
          <w:szCs w:val="24"/>
        </w:rPr>
      </w:pPr>
      <w:r w:rsidRPr="0096059C">
        <w:rPr>
          <w:sz w:val="24"/>
          <w:szCs w:val="24"/>
        </w:rPr>
        <w:t xml:space="preserve">Gentamicin og andre aminoglykosider udviser en klar post-antibiotisk virkning </w:t>
      </w:r>
      <w:r w:rsidRPr="0096059C">
        <w:rPr>
          <w:i/>
          <w:sz w:val="24"/>
          <w:szCs w:val="24"/>
        </w:rPr>
        <w:t>in </w:t>
      </w:r>
      <w:proofErr w:type="spellStart"/>
      <w:r w:rsidRPr="0096059C">
        <w:rPr>
          <w:i/>
          <w:sz w:val="24"/>
          <w:szCs w:val="24"/>
        </w:rPr>
        <w:t>vitro</w:t>
      </w:r>
      <w:proofErr w:type="spellEnd"/>
      <w:r w:rsidRPr="0096059C">
        <w:rPr>
          <w:sz w:val="24"/>
          <w:szCs w:val="24"/>
        </w:rPr>
        <w:t xml:space="preserve"> og </w:t>
      </w:r>
      <w:r w:rsidRPr="0096059C">
        <w:rPr>
          <w:i/>
          <w:sz w:val="24"/>
          <w:szCs w:val="24"/>
        </w:rPr>
        <w:t>in </w:t>
      </w:r>
      <w:proofErr w:type="spellStart"/>
      <w:r w:rsidRPr="0096059C">
        <w:rPr>
          <w:i/>
          <w:sz w:val="24"/>
          <w:szCs w:val="24"/>
        </w:rPr>
        <w:t>vivo</w:t>
      </w:r>
      <w:proofErr w:type="spellEnd"/>
      <w:r w:rsidRPr="0096059C">
        <w:rPr>
          <w:sz w:val="24"/>
          <w:szCs w:val="24"/>
        </w:rPr>
        <w:t xml:space="preserve"> i de fleste eksperimentelle infektionsmodeller. Såfremt der indgives tilstrækkeligt høje doser, er disse lægemidler derfor effektive over for infektioner med mange følsomme mikroorganismer, selv hvis koncentrationen i plasma og væv forbliver under MIC i en del af doseringsintervallet. Den post-antibiotiske virkning gør det muligt at forlænge doseringsintervallet uden tab af virkning over for de fleste gramnegative baciller.</w:t>
      </w:r>
    </w:p>
    <w:p w14:paraId="76D0E5DF" w14:textId="77777777" w:rsidR="005E29AC" w:rsidRPr="0096059C" w:rsidRDefault="005E29AC" w:rsidP="007C3E0A">
      <w:pPr>
        <w:ind w:left="851"/>
        <w:rPr>
          <w:sz w:val="24"/>
          <w:szCs w:val="24"/>
        </w:rPr>
      </w:pPr>
    </w:p>
    <w:p w14:paraId="470F8FA0" w14:textId="77777777" w:rsidR="005E29AC" w:rsidRPr="0096059C" w:rsidRDefault="005E29AC" w:rsidP="007C3E0A">
      <w:pPr>
        <w:ind w:left="851"/>
        <w:rPr>
          <w:sz w:val="24"/>
          <w:szCs w:val="24"/>
          <w:u w:val="single"/>
        </w:rPr>
      </w:pPr>
      <w:r w:rsidRPr="0096059C">
        <w:rPr>
          <w:sz w:val="24"/>
          <w:szCs w:val="24"/>
          <w:u w:val="single"/>
        </w:rPr>
        <w:t>Resistensmekanisme</w:t>
      </w:r>
    </w:p>
    <w:p w14:paraId="3B05D174" w14:textId="77777777" w:rsidR="005E29AC" w:rsidRPr="0096059C" w:rsidRDefault="005E29AC" w:rsidP="007C3E0A">
      <w:pPr>
        <w:ind w:left="851"/>
        <w:rPr>
          <w:sz w:val="24"/>
          <w:szCs w:val="24"/>
        </w:rPr>
      </w:pPr>
      <w:r w:rsidRPr="0096059C">
        <w:rPr>
          <w:sz w:val="24"/>
          <w:szCs w:val="24"/>
        </w:rPr>
        <w:t xml:space="preserve">Resistens kan skyldes svigt af </w:t>
      </w:r>
      <w:proofErr w:type="spellStart"/>
      <w:r w:rsidRPr="0096059C">
        <w:rPr>
          <w:sz w:val="24"/>
          <w:szCs w:val="24"/>
        </w:rPr>
        <w:t>permeation</w:t>
      </w:r>
      <w:proofErr w:type="spellEnd"/>
      <w:r w:rsidRPr="0096059C">
        <w:rPr>
          <w:sz w:val="24"/>
          <w:szCs w:val="24"/>
        </w:rPr>
        <w:t>, lav affinitet overfor det bakterielle ribosom eller mikrobielle enzymers inaktivering af gentamicin. Det er usædvanligt, at der opstår resistens under behandling.</w:t>
      </w:r>
    </w:p>
    <w:p w14:paraId="6941314B" w14:textId="77777777" w:rsidR="005E29AC" w:rsidRPr="0096059C" w:rsidRDefault="005E29AC" w:rsidP="007C3E0A">
      <w:pPr>
        <w:ind w:left="851"/>
        <w:rPr>
          <w:sz w:val="24"/>
          <w:szCs w:val="24"/>
        </w:rPr>
      </w:pPr>
    </w:p>
    <w:p w14:paraId="050D0881" w14:textId="77777777" w:rsidR="005E29AC" w:rsidRPr="0096059C" w:rsidRDefault="005E29AC" w:rsidP="007C3E0A">
      <w:pPr>
        <w:ind w:left="851"/>
        <w:rPr>
          <w:sz w:val="24"/>
          <w:szCs w:val="24"/>
          <w:u w:val="single"/>
        </w:rPr>
      </w:pPr>
      <w:bookmarkStart w:id="10" w:name="_Hlk183433538"/>
      <w:r w:rsidRPr="0096059C">
        <w:rPr>
          <w:sz w:val="24"/>
          <w:szCs w:val="24"/>
          <w:u w:val="single"/>
        </w:rPr>
        <w:t>Grænseværdier ved følsomhedstestning</w:t>
      </w:r>
    </w:p>
    <w:p w14:paraId="600BF2CF" w14:textId="77777777" w:rsidR="005E29AC" w:rsidRPr="0096059C" w:rsidRDefault="005E29AC" w:rsidP="007C3E0A">
      <w:pPr>
        <w:ind w:left="851"/>
        <w:rPr>
          <w:sz w:val="24"/>
          <w:szCs w:val="24"/>
        </w:rPr>
      </w:pPr>
      <w:r w:rsidRPr="0096059C">
        <w:rPr>
          <w:sz w:val="24"/>
          <w:szCs w:val="24"/>
        </w:rPr>
        <w:t xml:space="preserve">MIC (mindste inhiberende koncentration)-fortolkningskriterierne for følsomhedstestning er fastlagt af </w:t>
      </w:r>
      <w:r w:rsidRPr="0096059C">
        <w:rPr>
          <w:i/>
          <w:sz w:val="24"/>
          <w:szCs w:val="24"/>
        </w:rPr>
        <w:t xml:space="preserve">European </w:t>
      </w:r>
      <w:proofErr w:type="spellStart"/>
      <w:r w:rsidRPr="0096059C">
        <w:rPr>
          <w:i/>
          <w:sz w:val="24"/>
          <w:szCs w:val="24"/>
        </w:rPr>
        <w:t>Committee</w:t>
      </w:r>
      <w:proofErr w:type="spellEnd"/>
      <w:r w:rsidRPr="0096059C">
        <w:rPr>
          <w:i/>
          <w:sz w:val="24"/>
          <w:szCs w:val="24"/>
        </w:rPr>
        <w:t xml:space="preserve"> on </w:t>
      </w:r>
      <w:proofErr w:type="spellStart"/>
      <w:r w:rsidRPr="0096059C">
        <w:rPr>
          <w:i/>
          <w:sz w:val="24"/>
          <w:szCs w:val="24"/>
        </w:rPr>
        <w:t>Antimicrobial</w:t>
      </w:r>
      <w:proofErr w:type="spellEnd"/>
      <w:r w:rsidRPr="0096059C">
        <w:rPr>
          <w:i/>
          <w:sz w:val="24"/>
          <w:szCs w:val="24"/>
        </w:rPr>
        <w:t xml:space="preserve"> </w:t>
      </w:r>
      <w:proofErr w:type="spellStart"/>
      <w:r w:rsidRPr="0096059C">
        <w:rPr>
          <w:i/>
          <w:sz w:val="24"/>
          <w:szCs w:val="24"/>
        </w:rPr>
        <w:t>Susceptibility</w:t>
      </w:r>
      <w:proofErr w:type="spellEnd"/>
      <w:r w:rsidRPr="0096059C">
        <w:rPr>
          <w:i/>
          <w:sz w:val="24"/>
          <w:szCs w:val="24"/>
        </w:rPr>
        <w:t xml:space="preserve"> </w:t>
      </w:r>
      <w:proofErr w:type="spellStart"/>
      <w:r w:rsidRPr="0096059C">
        <w:rPr>
          <w:i/>
          <w:sz w:val="24"/>
          <w:szCs w:val="24"/>
        </w:rPr>
        <w:t>Testing</w:t>
      </w:r>
      <w:proofErr w:type="spellEnd"/>
      <w:r w:rsidRPr="0096059C">
        <w:rPr>
          <w:sz w:val="24"/>
          <w:szCs w:val="24"/>
        </w:rPr>
        <w:t xml:space="preserve"> (EUCAST) for {INN} og er anført her: </w:t>
      </w:r>
      <w:hyperlink r:id="rId9" w:history="1">
        <w:r w:rsidRPr="0096059C">
          <w:rPr>
            <w:rStyle w:val="Hyperlink"/>
            <w:color w:val="0070C0"/>
            <w:sz w:val="24"/>
            <w:szCs w:val="24"/>
          </w:rPr>
          <w:t>https://www.ema.europa.eu/documents/other/minimum-inhibitory-concentration-mic-breakpoints_en.xlsx</w:t>
        </w:r>
      </w:hyperlink>
      <w:bookmarkEnd w:id="10"/>
    </w:p>
    <w:p w14:paraId="456EE702" w14:textId="77777777" w:rsidR="005E29AC" w:rsidRPr="0096059C" w:rsidRDefault="005E29AC" w:rsidP="007C3E0A">
      <w:pPr>
        <w:ind w:left="851"/>
        <w:rPr>
          <w:sz w:val="24"/>
          <w:szCs w:val="24"/>
        </w:rPr>
      </w:pPr>
    </w:p>
    <w:p w14:paraId="4AA12293" w14:textId="77777777" w:rsidR="005E29AC" w:rsidRPr="0096059C" w:rsidRDefault="005E29AC" w:rsidP="007C3E0A">
      <w:pPr>
        <w:ind w:left="851"/>
        <w:rPr>
          <w:sz w:val="24"/>
          <w:szCs w:val="24"/>
          <w:u w:val="single"/>
        </w:rPr>
      </w:pPr>
      <w:r w:rsidRPr="0096059C">
        <w:rPr>
          <w:sz w:val="24"/>
          <w:szCs w:val="24"/>
          <w:u w:val="single"/>
        </w:rPr>
        <w:t>Antibakterielle spektrum</w:t>
      </w:r>
    </w:p>
    <w:p w14:paraId="22B83BFE" w14:textId="77777777" w:rsidR="005E29AC" w:rsidRPr="0096059C" w:rsidRDefault="005E29AC" w:rsidP="007C3E0A">
      <w:pPr>
        <w:ind w:left="851"/>
        <w:rPr>
          <w:sz w:val="24"/>
          <w:szCs w:val="24"/>
        </w:rPr>
      </w:pPr>
      <w:r w:rsidRPr="0096059C">
        <w:rPr>
          <w:sz w:val="24"/>
          <w:szCs w:val="24"/>
        </w:rPr>
        <w:t xml:space="preserve">Prævalensen af erhvervet resistens kan variere geografisk og tidsmæssigt for udvalgte arter, og lokale oplysninger om resistens er ønskelig, især ved behandling af svære infektioner. Om nødvendigt bør der søges ekspertrådgivning, når den lokale </w:t>
      </w:r>
      <w:proofErr w:type="spellStart"/>
      <w:r w:rsidRPr="0096059C">
        <w:rPr>
          <w:sz w:val="24"/>
          <w:szCs w:val="24"/>
        </w:rPr>
        <w:t>resistensprævalens</w:t>
      </w:r>
      <w:proofErr w:type="spellEnd"/>
      <w:r w:rsidRPr="0096059C">
        <w:rPr>
          <w:sz w:val="24"/>
          <w:szCs w:val="24"/>
        </w:rPr>
        <w:t xml:space="preserve"> er således, at midlets anvendelighed er tvivlsom overfor i det mindste nogle typer infektioner. Navnlig under sådanne omstændigheder bør der udtages prøver for at identificere den kausale mikroorganisme og måle dens følsomhed over for gentamicin.</w:t>
      </w:r>
    </w:p>
    <w:p w14:paraId="10E249E8" w14:textId="77777777" w:rsidR="005E29AC" w:rsidRPr="0096059C" w:rsidRDefault="005E29AC" w:rsidP="007C3E0A">
      <w:pPr>
        <w:ind w:left="851"/>
        <w:rPr>
          <w:sz w:val="24"/>
          <w:szCs w:val="24"/>
        </w:rPr>
      </w:pPr>
      <w:proofErr w:type="spellStart"/>
      <w:r w:rsidRPr="0096059C">
        <w:rPr>
          <w:sz w:val="24"/>
          <w:szCs w:val="24"/>
        </w:rPr>
        <w:lastRenderedPageBreak/>
        <w:t>Gentamycin</w:t>
      </w:r>
      <w:proofErr w:type="spellEnd"/>
      <w:r w:rsidRPr="0096059C">
        <w:rPr>
          <w:sz w:val="24"/>
          <w:szCs w:val="24"/>
        </w:rPr>
        <w:t xml:space="preserve"> har ofte </w:t>
      </w:r>
      <w:proofErr w:type="spellStart"/>
      <w:r w:rsidRPr="0096059C">
        <w:rPr>
          <w:sz w:val="24"/>
          <w:szCs w:val="24"/>
        </w:rPr>
        <w:t>synergistisk</w:t>
      </w:r>
      <w:proofErr w:type="spellEnd"/>
      <w:r w:rsidRPr="0096059C">
        <w:rPr>
          <w:sz w:val="24"/>
          <w:szCs w:val="24"/>
        </w:rPr>
        <w:t xml:space="preserve"> virkning, når det anvendes i kombination med beta-</w:t>
      </w:r>
      <w:proofErr w:type="spellStart"/>
      <w:r w:rsidRPr="0096059C">
        <w:rPr>
          <w:sz w:val="24"/>
          <w:szCs w:val="24"/>
        </w:rPr>
        <w:t>lactambehandling</w:t>
      </w:r>
      <w:proofErr w:type="spellEnd"/>
      <w:r w:rsidRPr="0096059C">
        <w:rPr>
          <w:sz w:val="24"/>
          <w:szCs w:val="24"/>
        </w:rPr>
        <w:t xml:space="preserve"> på trods af lavt til moderat niveau af </w:t>
      </w:r>
      <w:r w:rsidRPr="0096059C">
        <w:rPr>
          <w:i/>
          <w:sz w:val="24"/>
          <w:szCs w:val="24"/>
        </w:rPr>
        <w:t>in </w:t>
      </w:r>
      <w:proofErr w:type="spellStart"/>
      <w:r w:rsidRPr="0096059C">
        <w:rPr>
          <w:i/>
          <w:sz w:val="24"/>
          <w:szCs w:val="24"/>
        </w:rPr>
        <w:t>vitro</w:t>
      </w:r>
      <w:proofErr w:type="spellEnd"/>
      <w:r w:rsidRPr="0096059C">
        <w:rPr>
          <w:sz w:val="24"/>
          <w:szCs w:val="24"/>
        </w:rPr>
        <w:t xml:space="preserve">-resistens, f.eks. til behandling af </w:t>
      </w:r>
      <w:proofErr w:type="spellStart"/>
      <w:r w:rsidRPr="0096059C">
        <w:rPr>
          <w:sz w:val="24"/>
          <w:szCs w:val="24"/>
        </w:rPr>
        <w:t>enterococcal</w:t>
      </w:r>
      <w:proofErr w:type="spellEnd"/>
      <w:r w:rsidRPr="0096059C">
        <w:rPr>
          <w:sz w:val="24"/>
          <w:szCs w:val="24"/>
        </w:rPr>
        <w:t>-arter uden resistens på højt niveau (MIC &gt; 128).</w:t>
      </w:r>
    </w:p>
    <w:p w14:paraId="5439F976" w14:textId="77777777" w:rsidR="005E29AC" w:rsidRPr="0096059C" w:rsidRDefault="005E29AC" w:rsidP="007C3E0A">
      <w:pPr>
        <w:ind w:left="851"/>
        <w:rPr>
          <w:sz w:val="24"/>
          <w:szCs w:val="24"/>
        </w:rPr>
      </w:pPr>
    </w:p>
    <w:p w14:paraId="4F23F5D7" w14:textId="77777777" w:rsidR="005E29AC" w:rsidRPr="0096059C" w:rsidRDefault="005E29AC" w:rsidP="007C3E0A">
      <w:pPr>
        <w:ind w:left="851"/>
        <w:rPr>
          <w:sz w:val="24"/>
          <w:szCs w:val="24"/>
          <w:u w:val="single"/>
        </w:rPr>
      </w:pPr>
      <w:r w:rsidRPr="0096059C">
        <w:rPr>
          <w:sz w:val="24"/>
          <w:szCs w:val="24"/>
          <w:u w:val="single"/>
        </w:rPr>
        <w:t>Almindeligt følsomme arter</w:t>
      </w:r>
    </w:p>
    <w:p w14:paraId="319B0802" w14:textId="77777777" w:rsidR="005E29AC" w:rsidRPr="0096059C" w:rsidRDefault="005E29AC" w:rsidP="007C3E0A">
      <w:pPr>
        <w:ind w:left="851"/>
        <w:rPr>
          <w:i/>
          <w:iCs/>
          <w:sz w:val="24"/>
          <w:szCs w:val="24"/>
          <w:u w:val="single"/>
        </w:rPr>
      </w:pPr>
      <w:proofErr w:type="spellStart"/>
      <w:r w:rsidRPr="0096059C">
        <w:rPr>
          <w:i/>
          <w:sz w:val="24"/>
          <w:szCs w:val="24"/>
          <w:u w:val="single"/>
        </w:rPr>
        <w:t>Gram-positive</w:t>
      </w:r>
      <w:proofErr w:type="spellEnd"/>
      <w:r w:rsidRPr="0096059C">
        <w:rPr>
          <w:i/>
          <w:sz w:val="24"/>
          <w:szCs w:val="24"/>
          <w:u w:val="single"/>
        </w:rPr>
        <w:t xml:space="preserve"> aerobe</w:t>
      </w:r>
    </w:p>
    <w:p w14:paraId="238EF278" w14:textId="77777777" w:rsidR="005E29AC" w:rsidRPr="0096059C" w:rsidRDefault="005E29AC" w:rsidP="007C3E0A">
      <w:pPr>
        <w:ind w:left="851"/>
        <w:rPr>
          <w:i/>
          <w:iCs/>
          <w:sz w:val="24"/>
          <w:szCs w:val="24"/>
          <w:lang w:val="en-US"/>
        </w:rPr>
      </w:pPr>
      <w:r w:rsidRPr="0096059C">
        <w:rPr>
          <w:i/>
          <w:sz w:val="24"/>
          <w:szCs w:val="24"/>
          <w:lang w:val="en-US"/>
        </w:rPr>
        <w:t>Listeria monocytogenes</w:t>
      </w:r>
    </w:p>
    <w:p w14:paraId="3DF8B2D8" w14:textId="77777777" w:rsidR="005E29AC" w:rsidRPr="0096059C" w:rsidRDefault="005E29AC" w:rsidP="007C3E0A">
      <w:pPr>
        <w:ind w:left="851"/>
        <w:rPr>
          <w:iCs/>
          <w:sz w:val="24"/>
          <w:szCs w:val="24"/>
          <w:lang w:val="en-US"/>
        </w:rPr>
      </w:pPr>
      <w:r w:rsidRPr="0096059C">
        <w:rPr>
          <w:i/>
          <w:sz w:val="24"/>
          <w:szCs w:val="24"/>
          <w:lang w:val="en-US"/>
        </w:rPr>
        <w:t>Staphylococcus aureus</w:t>
      </w:r>
      <w:r w:rsidRPr="0096059C">
        <w:rPr>
          <w:sz w:val="24"/>
          <w:szCs w:val="24"/>
          <w:lang w:val="en-US"/>
        </w:rPr>
        <w:t>, methicillin-</w:t>
      </w:r>
      <w:proofErr w:type="spellStart"/>
      <w:r w:rsidRPr="0096059C">
        <w:rPr>
          <w:sz w:val="24"/>
          <w:szCs w:val="24"/>
          <w:lang w:val="en-US"/>
        </w:rPr>
        <w:t>følsom</w:t>
      </w:r>
      <w:proofErr w:type="spellEnd"/>
    </w:p>
    <w:p w14:paraId="08F1ECBA" w14:textId="77777777" w:rsidR="005E29AC" w:rsidRPr="0096059C" w:rsidRDefault="005E29AC" w:rsidP="007C3E0A">
      <w:pPr>
        <w:ind w:left="851"/>
        <w:rPr>
          <w:sz w:val="24"/>
          <w:szCs w:val="24"/>
          <w:lang w:val="en-US"/>
        </w:rPr>
      </w:pPr>
    </w:p>
    <w:p w14:paraId="44135065" w14:textId="77777777" w:rsidR="005E29AC" w:rsidRPr="0096059C" w:rsidRDefault="005E29AC" w:rsidP="007C3E0A">
      <w:pPr>
        <w:ind w:left="851"/>
        <w:rPr>
          <w:i/>
          <w:iCs/>
          <w:sz w:val="24"/>
          <w:szCs w:val="24"/>
          <w:u w:val="single"/>
          <w:lang w:val="en-US"/>
        </w:rPr>
      </w:pPr>
      <w:r w:rsidRPr="0096059C">
        <w:rPr>
          <w:i/>
          <w:sz w:val="24"/>
          <w:szCs w:val="24"/>
          <w:u w:val="single"/>
          <w:lang w:val="en-US"/>
        </w:rPr>
        <w:t>Gram-negative aerobe</w:t>
      </w:r>
    </w:p>
    <w:p w14:paraId="34000EB4" w14:textId="77777777" w:rsidR="005E29AC" w:rsidRPr="0096059C" w:rsidRDefault="005E29AC" w:rsidP="007C3E0A">
      <w:pPr>
        <w:ind w:left="851"/>
        <w:rPr>
          <w:i/>
          <w:iCs/>
          <w:sz w:val="24"/>
          <w:szCs w:val="24"/>
          <w:lang w:val="en-US"/>
        </w:rPr>
      </w:pPr>
      <w:r w:rsidRPr="0096059C">
        <w:rPr>
          <w:i/>
          <w:sz w:val="24"/>
          <w:szCs w:val="24"/>
          <w:lang w:val="en-US"/>
        </w:rPr>
        <w:t>Campylobacter coli</w:t>
      </w:r>
    </w:p>
    <w:p w14:paraId="0140EB55" w14:textId="77777777" w:rsidR="005E29AC" w:rsidRPr="0096059C" w:rsidRDefault="005E29AC" w:rsidP="007C3E0A">
      <w:pPr>
        <w:ind w:left="851"/>
        <w:rPr>
          <w:i/>
          <w:iCs/>
          <w:sz w:val="24"/>
          <w:szCs w:val="24"/>
          <w:lang w:val="en-US"/>
        </w:rPr>
      </w:pPr>
      <w:r w:rsidRPr="0096059C">
        <w:rPr>
          <w:i/>
          <w:sz w:val="24"/>
          <w:szCs w:val="24"/>
          <w:lang w:val="en-US"/>
        </w:rPr>
        <w:t xml:space="preserve">Campylobacter </w:t>
      </w:r>
      <w:proofErr w:type="spellStart"/>
      <w:r w:rsidRPr="0096059C">
        <w:rPr>
          <w:i/>
          <w:sz w:val="24"/>
          <w:szCs w:val="24"/>
          <w:lang w:val="en-US"/>
        </w:rPr>
        <w:t>jejuni</w:t>
      </w:r>
      <w:proofErr w:type="spellEnd"/>
    </w:p>
    <w:p w14:paraId="3290CA7C" w14:textId="77777777" w:rsidR="005E29AC" w:rsidRPr="0096059C" w:rsidRDefault="005E29AC" w:rsidP="007C3E0A">
      <w:pPr>
        <w:ind w:left="851"/>
        <w:rPr>
          <w:i/>
          <w:iCs/>
          <w:sz w:val="24"/>
          <w:szCs w:val="24"/>
          <w:lang w:val="en-US"/>
        </w:rPr>
      </w:pPr>
      <w:r w:rsidRPr="0096059C">
        <w:rPr>
          <w:i/>
          <w:sz w:val="24"/>
          <w:szCs w:val="24"/>
          <w:lang w:val="en-US"/>
        </w:rPr>
        <w:t xml:space="preserve">Citrobacter </w:t>
      </w:r>
      <w:proofErr w:type="spellStart"/>
      <w:r w:rsidRPr="0096059C">
        <w:rPr>
          <w:i/>
          <w:sz w:val="24"/>
          <w:szCs w:val="24"/>
          <w:lang w:val="en-US"/>
        </w:rPr>
        <w:t>koseri</w:t>
      </w:r>
      <w:proofErr w:type="spellEnd"/>
    </w:p>
    <w:p w14:paraId="77B4D022" w14:textId="77777777" w:rsidR="005E29AC" w:rsidRPr="0096059C" w:rsidRDefault="005E29AC" w:rsidP="007C3E0A">
      <w:pPr>
        <w:ind w:left="851"/>
        <w:rPr>
          <w:i/>
          <w:iCs/>
          <w:sz w:val="24"/>
          <w:szCs w:val="24"/>
          <w:lang w:val="en-US"/>
        </w:rPr>
      </w:pPr>
      <w:r w:rsidRPr="0096059C">
        <w:rPr>
          <w:i/>
          <w:sz w:val="24"/>
          <w:szCs w:val="24"/>
          <w:lang w:val="en-US"/>
        </w:rPr>
        <w:t>Enterobacter aerogenes</w:t>
      </w:r>
    </w:p>
    <w:p w14:paraId="6EA1B2EE" w14:textId="77777777" w:rsidR="005E29AC" w:rsidRPr="0096059C" w:rsidRDefault="005E29AC" w:rsidP="007C3E0A">
      <w:pPr>
        <w:ind w:left="851"/>
        <w:rPr>
          <w:i/>
          <w:iCs/>
          <w:sz w:val="24"/>
          <w:szCs w:val="24"/>
          <w:lang w:val="en-US"/>
        </w:rPr>
      </w:pPr>
      <w:r w:rsidRPr="0096059C">
        <w:rPr>
          <w:i/>
          <w:sz w:val="24"/>
          <w:szCs w:val="24"/>
          <w:lang w:val="en-US"/>
        </w:rPr>
        <w:t>Enterobacter cloacae</w:t>
      </w:r>
    </w:p>
    <w:p w14:paraId="4C5A3F62" w14:textId="77777777" w:rsidR="005E29AC" w:rsidRPr="0096059C" w:rsidRDefault="005E29AC" w:rsidP="007C3E0A">
      <w:pPr>
        <w:ind w:left="851"/>
        <w:rPr>
          <w:i/>
          <w:iCs/>
          <w:sz w:val="24"/>
          <w:szCs w:val="24"/>
          <w:lang w:val="en-US"/>
        </w:rPr>
      </w:pPr>
      <w:r w:rsidRPr="0096059C">
        <w:rPr>
          <w:i/>
          <w:sz w:val="24"/>
          <w:szCs w:val="24"/>
          <w:lang w:val="en-US"/>
        </w:rPr>
        <w:t>Escherichia coli</w:t>
      </w:r>
    </w:p>
    <w:p w14:paraId="3D3E743C" w14:textId="77777777" w:rsidR="005E29AC" w:rsidRPr="0096059C" w:rsidRDefault="005E29AC" w:rsidP="007C3E0A">
      <w:pPr>
        <w:ind w:left="851"/>
        <w:rPr>
          <w:i/>
          <w:iCs/>
          <w:sz w:val="24"/>
          <w:szCs w:val="24"/>
          <w:lang w:val="en-US"/>
        </w:rPr>
      </w:pPr>
      <w:proofErr w:type="spellStart"/>
      <w:r w:rsidRPr="0096059C">
        <w:rPr>
          <w:i/>
          <w:sz w:val="24"/>
          <w:szCs w:val="24"/>
          <w:lang w:val="en-US"/>
        </w:rPr>
        <w:t>Francisella</w:t>
      </w:r>
      <w:proofErr w:type="spellEnd"/>
      <w:r w:rsidRPr="0096059C">
        <w:rPr>
          <w:i/>
          <w:sz w:val="24"/>
          <w:szCs w:val="24"/>
          <w:lang w:val="en-US"/>
        </w:rPr>
        <w:t xml:space="preserve"> </w:t>
      </w:r>
      <w:proofErr w:type="spellStart"/>
      <w:r w:rsidRPr="0096059C">
        <w:rPr>
          <w:i/>
          <w:sz w:val="24"/>
          <w:szCs w:val="24"/>
          <w:lang w:val="en-US"/>
        </w:rPr>
        <w:t>tularensis</w:t>
      </w:r>
      <w:proofErr w:type="spellEnd"/>
    </w:p>
    <w:p w14:paraId="1FFDEF46" w14:textId="77777777" w:rsidR="005E29AC" w:rsidRPr="0096059C" w:rsidRDefault="005E29AC" w:rsidP="007C3E0A">
      <w:pPr>
        <w:ind w:left="851"/>
        <w:rPr>
          <w:i/>
          <w:iCs/>
          <w:sz w:val="24"/>
          <w:szCs w:val="24"/>
          <w:lang w:val="en-US"/>
        </w:rPr>
      </w:pPr>
      <w:r w:rsidRPr="0096059C">
        <w:rPr>
          <w:i/>
          <w:sz w:val="24"/>
          <w:szCs w:val="24"/>
          <w:lang w:val="en-US"/>
        </w:rPr>
        <w:t xml:space="preserve">Klebsiella </w:t>
      </w:r>
      <w:proofErr w:type="spellStart"/>
      <w:r w:rsidRPr="0096059C">
        <w:rPr>
          <w:i/>
          <w:sz w:val="24"/>
          <w:szCs w:val="24"/>
          <w:lang w:val="en-US"/>
        </w:rPr>
        <w:t>oxytoca</w:t>
      </w:r>
      <w:proofErr w:type="spellEnd"/>
    </w:p>
    <w:p w14:paraId="6BD12339" w14:textId="77777777" w:rsidR="005E29AC" w:rsidRPr="0096059C" w:rsidRDefault="005E29AC" w:rsidP="007C3E0A">
      <w:pPr>
        <w:ind w:left="851"/>
        <w:rPr>
          <w:i/>
          <w:iCs/>
          <w:sz w:val="24"/>
          <w:szCs w:val="24"/>
          <w:lang w:val="en-US"/>
        </w:rPr>
      </w:pPr>
      <w:r w:rsidRPr="0096059C">
        <w:rPr>
          <w:i/>
          <w:sz w:val="24"/>
          <w:szCs w:val="24"/>
          <w:lang w:val="en-US"/>
        </w:rPr>
        <w:t>Klebsiella pneumoniae</w:t>
      </w:r>
    </w:p>
    <w:p w14:paraId="514136E5" w14:textId="77777777" w:rsidR="005E29AC" w:rsidRPr="0096059C" w:rsidRDefault="005E29AC" w:rsidP="007C3E0A">
      <w:pPr>
        <w:ind w:left="851"/>
        <w:rPr>
          <w:i/>
          <w:iCs/>
          <w:sz w:val="24"/>
          <w:szCs w:val="24"/>
          <w:lang w:val="sv-FI"/>
        </w:rPr>
      </w:pPr>
      <w:proofErr w:type="spellStart"/>
      <w:r w:rsidRPr="0096059C">
        <w:rPr>
          <w:i/>
          <w:sz w:val="24"/>
          <w:szCs w:val="24"/>
          <w:lang w:val="sv-FI"/>
        </w:rPr>
        <w:t>Proteus</w:t>
      </w:r>
      <w:proofErr w:type="spellEnd"/>
      <w:r w:rsidRPr="0096059C">
        <w:rPr>
          <w:i/>
          <w:sz w:val="24"/>
          <w:szCs w:val="24"/>
          <w:lang w:val="sv-FI"/>
        </w:rPr>
        <w:t xml:space="preserve"> </w:t>
      </w:r>
      <w:proofErr w:type="spellStart"/>
      <w:r w:rsidRPr="0096059C">
        <w:rPr>
          <w:i/>
          <w:sz w:val="24"/>
          <w:szCs w:val="24"/>
          <w:lang w:val="sv-FI"/>
        </w:rPr>
        <w:t>vulgaris</w:t>
      </w:r>
      <w:proofErr w:type="spellEnd"/>
    </w:p>
    <w:p w14:paraId="4DE3CC54" w14:textId="77777777" w:rsidR="005E29AC" w:rsidRPr="0096059C" w:rsidRDefault="005E29AC" w:rsidP="007C3E0A">
      <w:pPr>
        <w:ind w:left="851"/>
        <w:rPr>
          <w:iCs/>
          <w:sz w:val="24"/>
          <w:szCs w:val="24"/>
          <w:lang w:val="sv-FI"/>
        </w:rPr>
      </w:pPr>
      <w:r w:rsidRPr="0096059C">
        <w:rPr>
          <w:i/>
          <w:sz w:val="24"/>
          <w:szCs w:val="24"/>
          <w:lang w:val="sv-FI"/>
        </w:rPr>
        <w:t xml:space="preserve">Salmonella </w:t>
      </w:r>
      <w:proofErr w:type="spellStart"/>
      <w:r w:rsidRPr="0096059C">
        <w:rPr>
          <w:i/>
          <w:sz w:val="24"/>
          <w:szCs w:val="24"/>
          <w:lang w:val="sv-FI"/>
        </w:rPr>
        <w:t>enterica</w:t>
      </w:r>
      <w:proofErr w:type="spellEnd"/>
      <w:r w:rsidRPr="0096059C">
        <w:rPr>
          <w:sz w:val="24"/>
          <w:szCs w:val="24"/>
          <w:lang w:val="sv-FI"/>
        </w:rPr>
        <w:t xml:space="preserve"> underart </w:t>
      </w:r>
      <w:proofErr w:type="spellStart"/>
      <w:r w:rsidRPr="0096059C">
        <w:rPr>
          <w:sz w:val="24"/>
          <w:szCs w:val="24"/>
          <w:lang w:val="sv-FI"/>
        </w:rPr>
        <w:t>enterica</w:t>
      </w:r>
      <w:proofErr w:type="spellEnd"/>
    </w:p>
    <w:p w14:paraId="372283E3" w14:textId="77777777" w:rsidR="005E29AC" w:rsidRPr="0096059C" w:rsidRDefault="005E29AC" w:rsidP="007C3E0A">
      <w:pPr>
        <w:ind w:left="851"/>
        <w:rPr>
          <w:i/>
          <w:iCs/>
          <w:sz w:val="24"/>
          <w:szCs w:val="24"/>
          <w:lang w:val="sv-FI"/>
        </w:rPr>
      </w:pPr>
      <w:proofErr w:type="spellStart"/>
      <w:r w:rsidRPr="0096059C">
        <w:rPr>
          <w:i/>
          <w:sz w:val="24"/>
          <w:szCs w:val="24"/>
          <w:lang w:val="sv-FI"/>
        </w:rPr>
        <w:t>Serratia</w:t>
      </w:r>
      <w:proofErr w:type="spellEnd"/>
      <w:r w:rsidRPr="0096059C">
        <w:rPr>
          <w:i/>
          <w:sz w:val="24"/>
          <w:szCs w:val="24"/>
          <w:lang w:val="sv-FI"/>
        </w:rPr>
        <w:t xml:space="preserve"> </w:t>
      </w:r>
      <w:proofErr w:type="spellStart"/>
      <w:r w:rsidRPr="0096059C">
        <w:rPr>
          <w:i/>
          <w:sz w:val="24"/>
          <w:szCs w:val="24"/>
          <w:lang w:val="sv-FI"/>
        </w:rPr>
        <w:t>marcescens</w:t>
      </w:r>
      <w:proofErr w:type="spellEnd"/>
    </w:p>
    <w:p w14:paraId="422A7F58" w14:textId="77777777" w:rsidR="005E29AC" w:rsidRPr="0096059C" w:rsidRDefault="005E29AC" w:rsidP="007C3E0A">
      <w:pPr>
        <w:ind w:left="851"/>
        <w:rPr>
          <w:i/>
          <w:iCs/>
          <w:sz w:val="24"/>
          <w:szCs w:val="24"/>
          <w:lang w:val="sv-FI"/>
        </w:rPr>
      </w:pPr>
      <w:proofErr w:type="spellStart"/>
      <w:r w:rsidRPr="0096059C">
        <w:rPr>
          <w:i/>
          <w:sz w:val="24"/>
          <w:szCs w:val="24"/>
          <w:lang w:val="sv-FI"/>
        </w:rPr>
        <w:t>Yersinia</w:t>
      </w:r>
      <w:proofErr w:type="spellEnd"/>
      <w:r w:rsidRPr="0096059C">
        <w:rPr>
          <w:i/>
          <w:sz w:val="24"/>
          <w:szCs w:val="24"/>
          <w:lang w:val="sv-FI"/>
        </w:rPr>
        <w:t xml:space="preserve"> </w:t>
      </w:r>
      <w:proofErr w:type="spellStart"/>
      <w:r w:rsidRPr="0096059C">
        <w:rPr>
          <w:i/>
          <w:sz w:val="24"/>
          <w:szCs w:val="24"/>
          <w:lang w:val="sv-FI"/>
        </w:rPr>
        <w:t>enterocolitica</w:t>
      </w:r>
      <w:proofErr w:type="spellEnd"/>
    </w:p>
    <w:p w14:paraId="736431AD" w14:textId="77777777" w:rsidR="005E29AC" w:rsidRPr="0096059C" w:rsidRDefault="005E29AC" w:rsidP="007C3E0A">
      <w:pPr>
        <w:ind w:left="851"/>
        <w:rPr>
          <w:i/>
          <w:iCs/>
          <w:sz w:val="24"/>
          <w:szCs w:val="24"/>
          <w:lang w:val="sv-FI"/>
        </w:rPr>
      </w:pPr>
      <w:proofErr w:type="spellStart"/>
      <w:r w:rsidRPr="0096059C">
        <w:rPr>
          <w:i/>
          <w:sz w:val="24"/>
          <w:szCs w:val="24"/>
          <w:lang w:val="sv-FI"/>
        </w:rPr>
        <w:t>Yersinia</w:t>
      </w:r>
      <w:proofErr w:type="spellEnd"/>
      <w:r w:rsidRPr="0096059C">
        <w:rPr>
          <w:i/>
          <w:sz w:val="24"/>
          <w:szCs w:val="24"/>
          <w:lang w:val="sv-FI"/>
        </w:rPr>
        <w:t xml:space="preserve"> </w:t>
      </w:r>
      <w:proofErr w:type="spellStart"/>
      <w:r w:rsidRPr="0096059C">
        <w:rPr>
          <w:i/>
          <w:sz w:val="24"/>
          <w:szCs w:val="24"/>
          <w:lang w:val="sv-FI"/>
        </w:rPr>
        <w:t>pseudotuberculosis</w:t>
      </w:r>
      <w:proofErr w:type="spellEnd"/>
    </w:p>
    <w:p w14:paraId="65D2AA77" w14:textId="77777777" w:rsidR="005E29AC" w:rsidRPr="0096059C" w:rsidRDefault="005E29AC" w:rsidP="007C3E0A">
      <w:pPr>
        <w:ind w:left="851"/>
        <w:rPr>
          <w:sz w:val="24"/>
          <w:szCs w:val="24"/>
          <w:lang w:val="sv-FI"/>
        </w:rPr>
      </w:pPr>
    </w:p>
    <w:p w14:paraId="5DE2715E" w14:textId="77777777" w:rsidR="005E29AC" w:rsidRPr="0096059C" w:rsidRDefault="005E29AC" w:rsidP="007C3E0A">
      <w:pPr>
        <w:ind w:left="851"/>
        <w:rPr>
          <w:sz w:val="24"/>
          <w:szCs w:val="24"/>
          <w:u w:val="single"/>
          <w:lang w:val="sv-FI"/>
        </w:rPr>
      </w:pPr>
      <w:r w:rsidRPr="0096059C">
        <w:rPr>
          <w:sz w:val="24"/>
          <w:szCs w:val="24"/>
          <w:u w:val="single"/>
          <w:lang w:val="sv-FI"/>
        </w:rPr>
        <w:t xml:space="preserve">Arter, </w:t>
      </w:r>
      <w:proofErr w:type="spellStart"/>
      <w:r w:rsidRPr="0096059C">
        <w:rPr>
          <w:sz w:val="24"/>
          <w:szCs w:val="24"/>
          <w:u w:val="single"/>
          <w:lang w:val="sv-FI"/>
        </w:rPr>
        <w:t>hvor</w:t>
      </w:r>
      <w:proofErr w:type="spellEnd"/>
      <w:r w:rsidRPr="0096059C">
        <w:rPr>
          <w:sz w:val="24"/>
          <w:szCs w:val="24"/>
          <w:u w:val="single"/>
          <w:lang w:val="sv-FI"/>
        </w:rPr>
        <w:t xml:space="preserve"> </w:t>
      </w:r>
      <w:proofErr w:type="spellStart"/>
      <w:r w:rsidRPr="0096059C">
        <w:rPr>
          <w:sz w:val="24"/>
          <w:szCs w:val="24"/>
          <w:u w:val="single"/>
          <w:lang w:val="sv-FI"/>
        </w:rPr>
        <w:t>erhvervet</w:t>
      </w:r>
      <w:proofErr w:type="spellEnd"/>
      <w:r w:rsidRPr="0096059C">
        <w:rPr>
          <w:sz w:val="24"/>
          <w:szCs w:val="24"/>
          <w:u w:val="single"/>
          <w:lang w:val="sv-FI"/>
        </w:rPr>
        <w:t xml:space="preserve"> resistens kan </w:t>
      </w:r>
      <w:proofErr w:type="spellStart"/>
      <w:r w:rsidRPr="0096059C">
        <w:rPr>
          <w:sz w:val="24"/>
          <w:szCs w:val="24"/>
          <w:u w:val="single"/>
          <w:lang w:val="sv-FI"/>
        </w:rPr>
        <w:t>være</w:t>
      </w:r>
      <w:proofErr w:type="spellEnd"/>
      <w:r w:rsidRPr="0096059C">
        <w:rPr>
          <w:sz w:val="24"/>
          <w:szCs w:val="24"/>
          <w:u w:val="single"/>
          <w:lang w:val="sv-FI"/>
        </w:rPr>
        <w:t xml:space="preserve"> et problem (</w:t>
      </w:r>
      <w:proofErr w:type="spellStart"/>
      <w:r w:rsidRPr="0096059C">
        <w:rPr>
          <w:sz w:val="24"/>
          <w:szCs w:val="24"/>
          <w:u w:val="single"/>
          <w:lang w:val="sv-FI"/>
        </w:rPr>
        <w:t>erhvervet</w:t>
      </w:r>
      <w:proofErr w:type="spellEnd"/>
      <w:r w:rsidRPr="0096059C">
        <w:rPr>
          <w:sz w:val="24"/>
          <w:szCs w:val="24"/>
          <w:u w:val="single"/>
          <w:lang w:val="sv-FI"/>
        </w:rPr>
        <w:t xml:space="preserve"> resistens ≥ 10 %)</w:t>
      </w:r>
    </w:p>
    <w:p w14:paraId="532410B1" w14:textId="77777777" w:rsidR="005E29AC" w:rsidRPr="0096059C" w:rsidRDefault="005E29AC" w:rsidP="007C3E0A">
      <w:pPr>
        <w:ind w:left="851"/>
        <w:rPr>
          <w:i/>
          <w:iCs/>
          <w:sz w:val="24"/>
          <w:szCs w:val="24"/>
          <w:u w:val="single"/>
          <w:lang w:val="sv-FI"/>
        </w:rPr>
      </w:pPr>
      <w:r w:rsidRPr="0096059C">
        <w:rPr>
          <w:i/>
          <w:sz w:val="24"/>
          <w:szCs w:val="24"/>
          <w:u w:val="single"/>
          <w:lang w:val="sv-FI"/>
        </w:rPr>
        <w:t>Gram-positive aerobe</w:t>
      </w:r>
    </w:p>
    <w:p w14:paraId="29A14592" w14:textId="77777777" w:rsidR="005E29AC" w:rsidRPr="0096059C" w:rsidRDefault="005E29AC" w:rsidP="007C3E0A">
      <w:pPr>
        <w:ind w:left="851"/>
        <w:rPr>
          <w:iCs/>
          <w:sz w:val="24"/>
          <w:szCs w:val="24"/>
          <w:lang w:val="sv-FI"/>
        </w:rPr>
      </w:pPr>
      <w:proofErr w:type="spellStart"/>
      <w:r w:rsidRPr="0096059C">
        <w:rPr>
          <w:i/>
          <w:sz w:val="24"/>
          <w:szCs w:val="24"/>
          <w:lang w:val="sv-FI"/>
        </w:rPr>
        <w:t>Staphylococcus</w:t>
      </w:r>
      <w:proofErr w:type="spellEnd"/>
      <w:r w:rsidRPr="0096059C">
        <w:rPr>
          <w:i/>
          <w:sz w:val="24"/>
          <w:szCs w:val="24"/>
          <w:lang w:val="sv-FI"/>
        </w:rPr>
        <w:t xml:space="preserve"> </w:t>
      </w:r>
      <w:proofErr w:type="spellStart"/>
      <w:r w:rsidRPr="0096059C">
        <w:rPr>
          <w:i/>
          <w:sz w:val="24"/>
          <w:szCs w:val="24"/>
          <w:lang w:val="sv-FI"/>
        </w:rPr>
        <w:t>aureus</w:t>
      </w:r>
      <w:proofErr w:type="spellEnd"/>
      <w:r w:rsidRPr="0096059C">
        <w:rPr>
          <w:sz w:val="24"/>
          <w:szCs w:val="24"/>
          <w:lang w:val="sv-FI"/>
        </w:rPr>
        <w:t xml:space="preserve">, </w:t>
      </w:r>
      <w:proofErr w:type="spellStart"/>
      <w:r w:rsidRPr="0096059C">
        <w:rPr>
          <w:sz w:val="24"/>
          <w:szCs w:val="24"/>
          <w:lang w:val="sv-FI"/>
        </w:rPr>
        <w:t>methicillin</w:t>
      </w:r>
      <w:proofErr w:type="spellEnd"/>
      <w:r w:rsidRPr="0096059C">
        <w:rPr>
          <w:sz w:val="24"/>
          <w:szCs w:val="24"/>
          <w:lang w:val="sv-FI"/>
        </w:rPr>
        <w:t>-resistent</w:t>
      </w:r>
    </w:p>
    <w:p w14:paraId="2AF6C1C4" w14:textId="77777777" w:rsidR="005E29AC" w:rsidRPr="0096059C" w:rsidRDefault="005E29AC" w:rsidP="007C3E0A">
      <w:pPr>
        <w:ind w:left="851"/>
        <w:rPr>
          <w:i/>
          <w:iCs/>
          <w:sz w:val="24"/>
          <w:szCs w:val="24"/>
          <w:lang w:val="sv-FI"/>
        </w:rPr>
      </w:pPr>
      <w:proofErr w:type="spellStart"/>
      <w:r w:rsidRPr="0096059C">
        <w:rPr>
          <w:i/>
          <w:sz w:val="24"/>
          <w:szCs w:val="24"/>
          <w:lang w:val="sv-FI"/>
        </w:rPr>
        <w:t>Staphylococcus</w:t>
      </w:r>
      <w:proofErr w:type="spellEnd"/>
      <w:r w:rsidRPr="0096059C">
        <w:rPr>
          <w:i/>
          <w:sz w:val="24"/>
          <w:szCs w:val="24"/>
          <w:lang w:val="sv-FI"/>
        </w:rPr>
        <w:t xml:space="preserve"> </w:t>
      </w:r>
      <w:proofErr w:type="spellStart"/>
      <w:r w:rsidRPr="0096059C">
        <w:rPr>
          <w:i/>
          <w:sz w:val="24"/>
          <w:szCs w:val="24"/>
          <w:lang w:val="sv-FI"/>
        </w:rPr>
        <w:t>epidermidis</w:t>
      </w:r>
      <w:proofErr w:type="spellEnd"/>
    </w:p>
    <w:p w14:paraId="577439DE" w14:textId="77777777" w:rsidR="005E29AC" w:rsidRPr="0096059C" w:rsidRDefault="005E29AC" w:rsidP="007C3E0A">
      <w:pPr>
        <w:ind w:left="851"/>
        <w:rPr>
          <w:i/>
          <w:iCs/>
          <w:sz w:val="24"/>
          <w:szCs w:val="24"/>
          <w:lang w:val="en-US"/>
        </w:rPr>
      </w:pPr>
      <w:r w:rsidRPr="0096059C">
        <w:rPr>
          <w:i/>
          <w:sz w:val="24"/>
          <w:szCs w:val="24"/>
          <w:lang w:val="en-US"/>
        </w:rPr>
        <w:t xml:space="preserve">Staphylococcus </w:t>
      </w:r>
      <w:proofErr w:type="spellStart"/>
      <w:r w:rsidRPr="0096059C">
        <w:rPr>
          <w:i/>
          <w:sz w:val="24"/>
          <w:szCs w:val="24"/>
          <w:lang w:val="en-US"/>
        </w:rPr>
        <w:t>haemolyticus</w:t>
      </w:r>
      <w:proofErr w:type="spellEnd"/>
    </w:p>
    <w:p w14:paraId="20DCE64C" w14:textId="77777777" w:rsidR="005E29AC" w:rsidRPr="0096059C" w:rsidRDefault="005E29AC" w:rsidP="007C3E0A">
      <w:pPr>
        <w:ind w:left="851"/>
        <w:rPr>
          <w:sz w:val="24"/>
          <w:szCs w:val="24"/>
          <w:lang w:val="en-GB"/>
        </w:rPr>
      </w:pPr>
    </w:p>
    <w:p w14:paraId="557BB39F" w14:textId="77777777" w:rsidR="005E29AC" w:rsidRPr="0096059C" w:rsidRDefault="005E29AC" w:rsidP="007C3E0A">
      <w:pPr>
        <w:ind w:left="851"/>
        <w:rPr>
          <w:i/>
          <w:iCs/>
          <w:sz w:val="24"/>
          <w:szCs w:val="24"/>
          <w:u w:val="single"/>
          <w:lang w:val="en-US"/>
        </w:rPr>
      </w:pPr>
      <w:r w:rsidRPr="0096059C">
        <w:rPr>
          <w:i/>
          <w:sz w:val="24"/>
          <w:szCs w:val="24"/>
          <w:u w:val="single"/>
          <w:lang w:val="en-US"/>
        </w:rPr>
        <w:t>Gram-negative aerobe</w:t>
      </w:r>
    </w:p>
    <w:p w14:paraId="05A6B594" w14:textId="77777777" w:rsidR="005E29AC" w:rsidRPr="0096059C" w:rsidRDefault="005E29AC" w:rsidP="007C3E0A">
      <w:pPr>
        <w:ind w:left="851"/>
        <w:rPr>
          <w:i/>
          <w:iCs/>
          <w:sz w:val="24"/>
          <w:szCs w:val="24"/>
          <w:lang w:val="en-US"/>
        </w:rPr>
      </w:pPr>
      <w:r w:rsidRPr="0096059C">
        <w:rPr>
          <w:i/>
          <w:sz w:val="24"/>
          <w:szCs w:val="24"/>
          <w:lang w:val="en-US"/>
        </w:rPr>
        <w:t xml:space="preserve">Acinetobacter </w:t>
      </w:r>
      <w:r w:rsidRPr="0096059C">
        <w:rPr>
          <w:sz w:val="24"/>
          <w:szCs w:val="24"/>
          <w:lang w:val="en-US"/>
        </w:rPr>
        <w:t>spp.</w:t>
      </w:r>
    </w:p>
    <w:p w14:paraId="6790A7EF" w14:textId="77777777" w:rsidR="005E29AC" w:rsidRPr="0096059C" w:rsidRDefault="005E29AC" w:rsidP="007C3E0A">
      <w:pPr>
        <w:ind w:left="851"/>
        <w:rPr>
          <w:i/>
          <w:iCs/>
          <w:sz w:val="24"/>
          <w:szCs w:val="24"/>
          <w:lang w:val="en-US"/>
        </w:rPr>
      </w:pPr>
      <w:r w:rsidRPr="0096059C">
        <w:rPr>
          <w:i/>
          <w:sz w:val="24"/>
          <w:szCs w:val="24"/>
          <w:lang w:val="en-US"/>
        </w:rPr>
        <w:t xml:space="preserve">Citrobacter </w:t>
      </w:r>
      <w:proofErr w:type="spellStart"/>
      <w:r w:rsidRPr="0096059C">
        <w:rPr>
          <w:i/>
          <w:sz w:val="24"/>
          <w:szCs w:val="24"/>
          <w:lang w:val="en-US"/>
        </w:rPr>
        <w:t>freundii</w:t>
      </w:r>
      <w:proofErr w:type="spellEnd"/>
    </w:p>
    <w:p w14:paraId="33876C5E" w14:textId="77777777" w:rsidR="005E29AC" w:rsidRPr="0096059C" w:rsidRDefault="005E29AC" w:rsidP="007C3E0A">
      <w:pPr>
        <w:ind w:left="851"/>
        <w:rPr>
          <w:i/>
          <w:iCs/>
          <w:sz w:val="24"/>
          <w:szCs w:val="24"/>
          <w:lang w:val="en-US"/>
        </w:rPr>
      </w:pPr>
      <w:proofErr w:type="spellStart"/>
      <w:r w:rsidRPr="0096059C">
        <w:rPr>
          <w:i/>
          <w:sz w:val="24"/>
          <w:szCs w:val="24"/>
          <w:lang w:val="en-US"/>
        </w:rPr>
        <w:t>Morganella</w:t>
      </w:r>
      <w:proofErr w:type="spellEnd"/>
      <w:r w:rsidRPr="0096059C">
        <w:rPr>
          <w:i/>
          <w:sz w:val="24"/>
          <w:szCs w:val="24"/>
          <w:lang w:val="en-US"/>
        </w:rPr>
        <w:t xml:space="preserve"> morganii</w:t>
      </w:r>
    </w:p>
    <w:p w14:paraId="6D55253E" w14:textId="77777777" w:rsidR="005E29AC" w:rsidRPr="0096059C" w:rsidRDefault="005E29AC" w:rsidP="007C3E0A">
      <w:pPr>
        <w:ind w:left="851"/>
        <w:rPr>
          <w:i/>
          <w:iCs/>
          <w:sz w:val="24"/>
          <w:szCs w:val="24"/>
        </w:rPr>
      </w:pPr>
      <w:r w:rsidRPr="0096059C">
        <w:rPr>
          <w:i/>
          <w:sz w:val="24"/>
          <w:szCs w:val="24"/>
        </w:rPr>
        <w:t xml:space="preserve">Proteus </w:t>
      </w:r>
      <w:proofErr w:type="spellStart"/>
      <w:r w:rsidRPr="0096059C">
        <w:rPr>
          <w:i/>
          <w:sz w:val="24"/>
          <w:szCs w:val="24"/>
        </w:rPr>
        <w:t>mirabilis</w:t>
      </w:r>
      <w:proofErr w:type="spellEnd"/>
    </w:p>
    <w:p w14:paraId="7682A638" w14:textId="77777777" w:rsidR="005E29AC" w:rsidRPr="0096059C" w:rsidRDefault="005E29AC" w:rsidP="007C3E0A">
      <w:pPr>
        <w:ind w:left="851"/>
        <w:rPr>
          <w:i/>
          <w:iCs/>
          <w:sz w:val="24"/>
          <w:szCs w:val="24"/>
        </w:rPr>
      </w:pPr>
      <w:proofErr w:type="spellStart"/>
      <w:r w:rsidRPr="0096059C">
        <w:rPr>
          <w:i/>
          <w:sz w:val="24"/>
          <w:szCs w:val="24"/>
        </w:rPr>
        <w:t>Pseudomonas</w:t>
      </w:r>
      <w:proofErr w:type="spellEnd"/>
      <w:r w:rsidRPr="0096059C">
        <w:rPr>
          <w:i/>
          <w:sz w:val="24"/>
          <w:szCs w:val="24"/>
        </w:rPr>
        <w:t xml:space="preserve"> </w:t>
      </w:r>
      <w:proofErr w:type="spellStart"/>
      <w:r w:rsidRPr="0096059C">
        <w:rPr>
          <w:i/>
          <w:sz w:val="24"/>
          <w:szCs w:val="24"/>
        </w:rPr>
        <w:t>aeruginosa</w:t>
      </w:r>
      <w:proofErr w:type="spellEnd"/>
    </w:p>
    <w:p w14:paraId="0D2FA55D" w14:textId="77777777" w:rsidR="005E29AC" w:rsidRPr="0096059C" w:rsidRDefault="005E29AC" w:rsidP="007C3E0A">
      <w:pPr>
        <w:ind w:left="851"/>
        <w:rPr>
          <w:sz w:val="24"/>
          <w:szCs w:val="24"/>
        </w:rPr>
      </w:pPr>
    </w:p>
    <w:p w14:paraId="77E78D5D" w14:textId="77777777" w:rsidR="005E29AC" w:rsidRPr="0096059C" w:rsidRDefault="005E29AC" w:rsidP="007C3E0A">
      <w:pPr>
        <w:ind w:left="851"/>
        <w:rPr>
          <w:sz w:val="24"/>
          <w:szCs w:val="24"/>
          <w:u w:val="single"/>
        </w:rPr>
      </w:pPr>
      <w:r w:rsidRPr="0096059C">
        <w:rPr>
          <w:sz w:val="24"/>
          <w:szCs w:val="24"/>
          <w:u w:val="single"/>
        </w:rPr>
        <w:t>Naturligt resistente arter</w:t>
      </w:r>
    </w:p>
    <w:p w14:paraId="09272BEA" w14:textId="77777777" w:rsidR="005E29AC" w:rsidRPr="0096059C" w:rsidRDefault="005E29AC" w:rsidP="007C3E0A">
      <w:pPr>
        <w:ind w:left="851"/>
        <w:rPr>
          <w:i/>
          <w:iCs/>
          <w:sz w:val="24"/>
          <w:szCs w:val="24"/>
          <w:u w:val="single"/>
          <w:lang w:val="en-US"/>
        </w:rPr>
      </w:pPr>
      <w:r w:rsidRPr="0096059C">
        <w:rPr>
          <w:i/>
          <w:sz w:val="24"/>
          <w:szCs w:val="24"/>
          <w:u w:val="single"/>
          <w:lang w:val="en-US"/>
        </w:rPr>
        <w:t>Gram-positive aerobe</w:t>
      </w:r>
    </w:p>
    <w:p w14:paraId="3ECC5EB0" w14:textId="77777777" w:rsidR="005E29AC" w:rsidRPr="0096059C" w:rsidRDefault="005E29AC" w:rsidP="007C3E0A">
      <w:pPr>
        <w:ind w:left="851"/>
        <w:rPr>
          <w:i/>
          <w:iCs/>
          <w:sz w:val="24"/>
          <w:szCs w:val="24"/>
          <w:lang w:val="en-US"/>
        </w:rPr>
      </w:pPr>
      <w:r w:rsidRPr="0096059C">
        <w:rPr>
          <w:i/>
          <w:sz w:val="24"/>
          <w:szCs w:val="24"/>
          <w:lang w:val="en-US"/>
        </w:rPr>
        <w:t>Enterococcus faecalis</w:t>
      </w:r>
    </w:p>
    <w:p w14:paraId="415965FF" w14:textId="77777777" w:rsidR="005E29AC" w:rsidRPr="0096059C" w:rsidRDefault="005E29AC" w:rsidP="007C3E0A">
      <w:pPr>
        <w:ind w:left="851"/>
        <w:rPr>
          <w:i/>
          <w:iCs/>
          <w:sz w:val="24"/>
          <w:szCs w:val="24"/>
          <w:lang w:val="en-US"/>
        </w:rPr>
      </w:pPr>
      <w:r w:rsidRPr="0096059C">
        <w:rPr>
          <w:i/>
          <w:sz w:val="24"/>
          <w:szCs w:val="24"/>
          <w:lang w:val="en-US"/>
        </w:rPr>
        <w:t>Enterococcus faecium</w:t>
      </w:r>
    </w:p>
    <w:p w14:paraId="1DAABC3C" w14:textId="77777777" w:rsidR="005E29AC" w:rsidRPr="0096059C" w:rsidRDefault="005E29AC" w:rsidP="007C3E0A">
      <w:pPr>
        <w:ind w:left="851"/>
        <w:rPr>
          <w:i/>
          <w:iCs/>
          <w:sz w:val="24"/>
          <w:szCs w:val="24"/>
          <w:lang w:val="en-US"/>
        </w:rPr>
      </w:pPr>
      <w:r w:rsidRPr="0096059C">
        <w:rPr>
          <w:i/>
          <w:sz w:val="24"/>
          <w:szCs w:val="24"/>
          <w:lang w:val="en-US"/>
        </w:rPr>
        <w:t>Streptococcus</w:t>
      </w:r>
      <w:r w:rsidRPr="0096059C">
        <w:rPr>
          <w:sz w:val="24"/>
          <w:szCs w:val="24"/>
          <w:lang w:val="en-US"/>
        </w:rPr>
        <w:t xml:space="preserve"> spp.</w:t>
      </w:r>
    </w:p>
    <w:p w14:paraId="3A04000C" w14:textId="77777777" w:rsidR="005E29AC" w:rsidRPr="0096059C" w:rsidRDefault="005E29AC" w:rsidP="007C3E0A">
      <w:pPr>
        <w:ind w:left="851"/>
        <w:rPr>
          <w:sz w:val="24"/>
          <w:szCs w:val="24"/>
          <w:lang w:val="en-GB"/>
        </w:rPr>
      </w:pPr>
    </w:p>
    <w:p w14:paraId="46829351" w14:textId="77777777" w:rsidR="005E29AC" w:rsidRPr="0096059C" w:rsidRDefault="005E29AC" w:rsidP="007C3E0A">
      <w:pPr>
        <w:ind w:left="851"/>
        <w:rPr>
          <w:i/>
          <w:iCs/>
          <w:sz w:val="24"/>
          <w:szCs w:val="24"/>
          <w:u w:val="single"/>
          <w:lang w:val="en-US"/>
        </w:rPr>
      </w:pPr>
      <w:r w:rsidRPr="0096059C">
        <w:rPr>
          <w:i/>
          <w:sz w:val="24"/>
          <w:szCs w:val="24"/>
          <w:u w:val="single"/>
          <w:lang w:val="en-US"/>
        </w:rPr>
        <w:t>Gram-negative aerobe</w:t>
      </w:r>
    </w:p>
    <w:p w14:paraId="1A5A64CB" w14:textId="77777777" w:rsidR="005E29AC" w:rsidRPr="0096059C" w:rsidRDefault="005E29AC" w:rsidP="007C3E0A">
      <w:pPr>
        <w:ind w:left="851"/>
        <w:rPr>
          <w:i/>
          <w:iCs/>
          <w:sz w:val="24"/>
          <w:szCs w:val="24"/>
          <w:lang w:val="en-US"/>
        </w:rPr>
      </w:pPr>
      <w:proofErr w:type="spellStart"/>
      <w:r w:rsidRPr="0096059C">
        <w:rPr>
          <w:i/>
          <w:sz w:val="24"/>
          <w:szCs w:val="24"/>
          <w:lang w:val="en-US"/>
        </w:rPr>
        <w:t>Burkholderia</w:t>
      </w:r>
      <w:proofErr w:type="spellEnd"/>
      <w:r w:rsidRPr="0096059C">
        <w:rPr>
          <w:i/>
          <w:sz w:val="24"/>
          <w:szCs w:val="24"/>
          <w:lang w:val="en-US"/>
        </w:rPr>
        <w:t xml:space="preserve"> </w:t>
      </w:r>
      <w:proofErr w:type="spellStart"/>
      <w:r w:rsidRPr="0096059C">
        <w:rPr>
          <w:i/>
          <w:sz w:val="24"/>
          <w:szCs w:val="24"/>
          <w:lang w:val="en-US"/>
        </w:rPr>
        <w:t>cepacia</w:t>
      </w:r>
      <w:proofErr w:type="spellEnd"/>
    </w:p>
    <w:p w14:paraId="18D97579" w14:textId="77777777" w:rsidR="005E29AC" w:rsidRPr="0096059C" w:rsidRDefault="005E29AC" w:rsidP="007C3E0A">
      <w:pPr>
        <w:ind w:left="851"/>
        <w:rPr>
          <w:i/>
          <w:iCs/>
          <w:sz w:val="24"/>
          <w:szCs w:val="24"/>
          <w:lang w:val="en-US"/>
        </w:rPr>
      </w:pPr>
      <w:r w:rsidRPr="0096059C">
        <w:rPr>
          <w:i/>
          <w:sz w:val="24"/>
          <w:szCs w:val="24"/>
          <w:lang w:val="en-US"/>
        </w:rPr>
        <w:t>Legionella pneumophila</w:t>
      </w:r>
    </w:p>
    <w:p w14:paraId="697C5F7F" w14:textId="77777777" w:rsidR="005E29AC" w:rsidRPr="0096059C" w:rsidRDefault="005E29AC" w:rsidP="007C3E0A">
      <w:pPr>
        <w:ind w:left="851"/>
        <w:rPr>
          <w:i/>
          <w:iCs/>
          <w:sz w:val="24"/>
          <w:szCs w:val="24"/>
          <w:lang w:val="en-US"/>
        </w:rPr>
      </w:pPr>
      <w:r w:rsidRPr="0096059C">
        <w:rPr>
          <w:i/>
          <w:sz w:val="24"/>
          <w:szCs w:val="24"/>
          <w:lang w:val="en-US"/>
        </w:rPr>
        <w:t xml:space="preserve">Stenotrophomonas </w:t>
      </w:r>
      <w:proofErr w:type="spellStart"/>
      <w:r w:rsidRPr="0096059C">
        <w:rPr>
          <w:i/>
          <w:sz w:val="24"/>
          <w:szCs w:val="24"/>
          <w:lang w:val="en-US"/>
        </w:rPr>
        <w:t>maltophilia</w:t>
      </w:r>
      <w:proofErr w:type="spellEnd"/>
    </w:p>
    <w:p w14:paraId="63688259" w14:textId="77777777" w:rsidR="005E29AC" w:rsidRPr="0096059C" w:rsidRDefault="005E29AC" w:rsidP="007C3E0A">
      <w:pPr>
        <w:ind w:left="851"/>
        <w:rPr>
          <w:i/>
          <w:iCs/>
          <w:sz w:val="24"/>
          <w:szCs w:val="24"/>
          <w:lang w:val="en-US"/>
        </w:rPr>
      </w:pPr>
    </w:p>
    <w:p w14:paraId="3B5D69CC" w14:textId="77777777" w:rsidR="005E29AC" w:rsidRPr="0096059C" w:rsidRDefault="005E29AC" w:rsidP="007C3E0A">
      <w:pPr>
        <w:ind w:left="851"/>
        <w:rPr>
          <w:sz w:val="24"/>
          <w:szCs w:val="24"/>
          <w:u w:val="single"/>
          <w:lang w:val="en-US"/>
        </w:rPr>
      </w:pPr>
      <w:r w:rsidRPr="0096059C">
        <w:rPr>
          <w:sz w:val="24"/>
          <w:szCs w:val="24"/>
          <w:u w:val="single"/>
          <w:lang w:val="en-US"/>
        </w:rPr>
        <w:t>Anaerobe</w:t>
      </w:r>
    </w:p>
    <w:p w14:paraId="09B08C4E" w14:textId="77777777" w:rsidR="005E29AC" w:rsidRPr="0096059C" w:rsidRDefault="005E29AC" w:rsidP="007C3E0A">
      <w:pPr>
        <w:ind w:left="851"/>
        <w:rPr>
          <w:sz w:val="24"/>
          <w:szCs w:val="24"/>
          <w:u w:val="single"/>
          <w:lang w:val="en-US"/>
        </w:rPr>
      </w:pPr>
    </w:p>
    <w:p w14:paraId="550353F7" w14:textId="77777777" w:rsidR="005E29AC" w:rsidRPr="0096059C" w:rsidRDefault="005E29AC" w:rsidP="007C3E0A">
      <w:pPr>
        <w:ind w:left="851"/>
        <w:rPr>
          <w:sz w:val="24"/>
          <w:szCs w:val="24"/>
          <w:u w:val="single"/>
          <w:lang w:val="en-US"/>
        </w:rPr>
      </w:pPr>
      <w:r w:rsidRPr="0096059C">
        <w:rPr>
          <w:sz w:val="24"/>
          <w:szCs w:val="24"/>
          <w:u w:val="single"/>
          <w:lang w:val="en-US"/>
        </w:rPr>
        <w:lastRenderedPageBreak/>
        <w:t>Andre</w:t>
      </w:r>
    </w:p>
    <w:p w14:paraId="7BB91D71" w14:textId="77777777" w:rsidR="005E29AC" w:rsidRPr="0096059C" w:rsidRDefault="005E29AC" w:rsidP="007C3E0A">
      <w:pPr>
        <w:ind w:left="851"/>
        <w:rPr>
          <w:i/>
          <w:iCs/>
          <w:sz w:val="24"/>
          <w:szCs w:val="24"/>
          <w:lang w:val="en-US"/>
        </w:rPr>
      </w:pPr>
      <w:proofErr w:type="spellStart"/>
      <w:r w:rsidRPr="0096059C">
        <w:rPr>
          <w:i/>
          <w:sz w:val="24"/>
          <w:szCs w:val="24"/>
          <w:lang w:val="en-US"/>
        </w:rPr>
        <w:t>Atypiske</w:t>
      </w:r>
      <w:proofErr w:type="spellEnd"/>
      <w:r w:rsidRPr="0096059C">
        <w:rPr>
          <w:i/>
          <w:sz w:val="24"/>
          <w:szCs w:val="24"/>
          <w:lang w:val="en-US"/>
        </w:rPr>
        <w:t xml:space="preserve"> </w:t>
      </w:r>
      <w:proofErr w:type="spellStart"/>
      <w:r w:rsidRPr="0096059C">
        <w:rPr>
          <w:i/>
          <w:sz w:val="24"/>
          <w:szCs w:val="24"/>
          <w:lang w:val="en-US"/>
        </w:rPr>
        <w:t>patogener</w:t>
      </w:r>
      <w:proofErr w:type="spellEnd"/>
    </w:p>
    <w:p w14:paraId="07AB7BC7" w14:textId="77777777" w:rsidR="005E29AC" w:rsidRPr="0096059C" w:rsidRDefault="005E29AC" w:rsidP="007C3E0A">
      <w:pPr>
        <w:ind w:left="851"/>
        <w:rPr>
          <w:i/>
          <w:iCs/>
          <w:sz w:val="24"/>
          <w:szCs w:val="24"/>
          <w:lang w:val="en-US"/>
        </w:rPr>
      </w:pPr>
      <w:r w:rsidRPr="0096059C">
        <w:rPr>
          <w:i/>
          <w:sz w:val="24"/>
          <w:szCs w:val="24"/>
          <w:lang w:val="en-US"/>
        </w:rPr>
        <w:t>Chlamydia</w:t>
      </w:r>
      <w:r w:rsidRPr="0096059C">
        <w:rPr>
          <w:sz w:val="24"/>
          <w:szCs w:val="24"/>
          <w:lang w:val="en-US"/>
        </w:rPr>
        <w:t xml:space="preserve"> spp.</w:t>
      </w:r>
    </w:p>
    <w:p w14:paraId="58B8415B" w14:textId="77777777" w:rsidR="005E29AC" w:rsidRPr="0096059C" w:rsidRDefault="005E29AC" w:rsidP="007C3E0A">
      <w:pPr>
        <w:ind w:left="851"/>
        <w:rPr>
          <w:i/>
          <w:iCs/>
          <w:sz w:val="24"/>
          <w:szCs w:val="24"/>
          <w:lang w:val="en-US"/>
        </w:rPr>
      </w:pPr>
      <w:r w:rsidRPr="0096059C">
        <w:rPr>
          <w:i/>
          <w:sz w:val="24"/>
          <w:szCs w:val="24"/>
          <w:lang w:val="en-US"/>
        </w:rPr>
        <w:t>Chlamydophila</w:t>
      </w:r>
      <w:r w:rsidRPr="0096059C">
        <w:rPr>
          <w:sz w:val="24"/>
          <w:szCs w:val="24"/>
          <w:lang w:val="en-US"/>
        </w:rPr>
        <w:t xml:space="preserve"> spp.</w:t>
      </w:r>
    </w:p>
    <w:p w14:paraId="2FB02583" w14:textId="77777777" w:rsidR="005E29AC" w:rsidRPr="0096059C" w:rsidRDefault="005E29AC" w:rsidP="007C3E0A">
      <w:pPr>
        <w:ind w:left="851"/>
        <w:rPr>
          <w:i/>
          <w:iCs/>
          <w:sz w:val="24"/>
          <w:szCs w:val="24"/>
        </w:rPr>
      </w:pPr>
      <w:proofErr w:type="spellStart"/>
      <w:r w:rsidRPr="0096059C">
        <w:rPr>
          <w:i/>
          <w:sz w:val="24"/>
          <w:szCs w:val="24"/>
        </w:rPr>
        <w:t>Mycoplasma</w:t>
      </w:r>
      <w:proofErr w:type="spellEnd"/>
      <w:r w:rsidRPr="0096059C">
        <w:rPr>
          <w:sz w:val="24"/>
          <w:szCs w:val="24"/>
        </w:rPr>
        <w:t xml:space="preserve"> </w:t>
      </w:r>
      <w:proofErr w:type="spellStart"/>
      <w:r w:rsidRPr="0096059C">
        <w:rPr>
          <w:sz w:val="24"/>
          <w:szCs w:val="24"/>
        </w:rPr>
        <w:t>spp</w:t>
      </w:r>
      <w:proofErr w:type="spellEnd"/>
      <w:r w:rsidRPr="0096059C">
        <w:rPr>
          <w:sz w:val="24"/>
          <w:szCs w:val="24"/>
        </w:rPr>
        <w:t>.</w:t>
      </w:r>
    </w:p>
    <w:p w14:paraId="139BEA2F" w14:textId="77777777" w:rsidR="005E29AC" w:rsidRPr="0096059C" w:rsidRDefault="005E29AC" w:rsidP="007C3E0A">
      <w:pPr>
        <w:ind w:left="851"/>
        <w:rPr>
          <w:i/>
          <w:iCs/>
          <w:sz w:val="24"/>
          <w:szCs w:val="24"/>
        </w:rPr>
      </w:pPr>
      <w:proofErr w:type="spellStart"/>
      <w:r w:rsidRPr="0096059C">
        <w:rPr>
          <w:i/>
          <w:sz w:val="24"/>
          <w:szCs w:val="24"/>
        </w:rPr>
        <w:t>Ureaplasma</w:t>
      </w:r>
      <w:proofErr w:type="spellEnd"/>
      <w:r w:rsidRPr="0096059C">
        <w:rPr>
          <w:i/>
          <w:sz w:val="24"/>
          <w:szCs w:val="24"/>
        </w:rPr>
        <w:t xml:space="preserve"> </w:t>
      </w:r>
      <w:proofErr w:type="spellStart"/>
      <w:r w:rsidRPr="0096059C">
        <w:rPr>
          <w:i/>
          <w:sz w:val="24"/>
          <w:szCs w:val="24"/>
        </w:rPr>
        <w:t>urealyticum</w:t>
      </w:r>
      <w:proofErr w:type="spellEnd"/>
    </w:p>
    <w:p w14:paraId="7C55650E" w14:textId="77777777" w:rsidR="009260DE" w:rsidRPr="0096059C" w:rsidRDefault="009260DE" w:rsidP="009260DE">
      <w:pPr>
        <w:tabs>
          <w:tab w:val="left" w:pos="851"/>
        </w:tabs>
        <w:ind w:left="851"/>
        <w:rPr>
          <w:sz w:val="24"/>
          <w:szCs w:val="24"/>
        </w:rPr>
      </w:pPr>
    </w:p>
    <w:p w14:paraId="7312C26B" w14:textId="77777777" w:rsidR="009260DE" w:rsidRPr="0096059C" w:rsidRDefault="009260DE" w:rsidP="009260DE">
      <w:pPr>
        <w:tabs>
          <w:tab w:val="left" w:pos="851"/>
        </w:tabs>
        <w:ind w:left="851" w:hanging="851"/>
        <w:rPr>
          <w:b/>
          <w:sz w:val="24"/>
          <w:szCs w:val="24"/>
        </w:rPr>
      </w:pPr>
      <w:r w:rsidRPr="0096059C">
        <w:rPr>
          <w:b/>
          <w:sz w:val="24"/>
          <w:szCs w:val="24"/>
        </w:rPr>
        <w:t>5.2</w:t>
      </w:r>
      <w:r w:rsidRPr="0096059C">
        <w:rPr>
          <w:b/>
          <w:sz w:val="24"/>
          <w:szCs w:val="24"/>
        </w:rPr>
        <w:tab/>
      </w:r>
      <w:proofErr w:type="spellStart"/>
      <w:r w:rsidRPr="0096059C">
        <w:rPr>
          <w:b/>
          <w:sz w:val="24"/>
          <w:szCs w:val="24"/>
        </w:rPr>
        <w:t>Farmakokinetiske</w:t>
      </w:r>
      <w:proofErr w:type="spellEnd"/>
      <w:r w:rsidRPr="0096059C">
        <w:rPr>
          <w:b/>
          <w:sz w:val="24"/>
          <w:szCs w:val="24"/>
        </w:rPr>
        <w:t xml:space="preserve"> egenskaber</w:t>
      </w:r>
    </w:p>
    <w:p w14:paraId="785DCC5A" w14:textId="77777777" w:rsidR="009036E7" w:rsidRDefault="009036E7" w:rsidP="007C3E0A">
      <w:pPr>
        <w:ind w:left="851"/>
        <w:rPr>
          <w:sz w:val="24"/>
          <w:szCs w:val="24"/>
        </w:rPr>
      </w:pPr>
    </w:p>
    <w:p w14:paraId="74143DA5" w14:textId="23330BF0" w:rsidR="005E29AC" w:rsidRPr="009036E7" w:rsidRDefault="005E29AC" w:rsidP="007C3E0A">
      <w:pPr>
        <w:ind w:left="851"/>
        <w:rPr>
          <w:sz w:val="24"/>
          <w:szCs w:val="24"/>
          <w:u w:val="single"/>
        </w:rPr>
      </w:pPr>
      <w:r w:rsidRPr="009036E7">
        <w:rPr>
          <w:sz w:val="24"/>
          <w:szCs w:val="24"/>
          <w:u w:val="single"/>
        </w:rPr>
        <w:t>Absorption</w:t>
      </w:r>
    </w:p>
    <w:p w14:paraId="478DDFFF" w14:textId="77777777" w:rsidR="005E29AC" w:rsidRPr="0096059C" w:rsidRDefault="005E29AC" w:rsidP="007C3E0A">
      <w:pPr>
        <w:ind w:left="851"/>
        <w:rPr>
          <w:sz w:val="24"/>
          <w:szCs w:val="24"/>
        </w:rPr>
      </w:pPr>
      <w:r w:rsidRPr="0096059C">
        <w:rPr>
          <w:sz w:val="24"/>
          <w:szCs w:val="24"/>
        </w:rPr>
        <w:t>Ved terapeutiske niveauer og under normale fysiologiske forhold er gentamicins binding til plasmaproteiner lav, i intervallet fra 0 til 3 %.</w:t>
      </w:r>
    </w:p>
    <w:p w14:paraId="28D7199F" w14:textId="77777777" w:rsidR="005E29AC" w:rsidRPr="0096059C" w:rsidRDefault="005E29AC" w:rsidP="007C3E0A">
      <w:pPr>
        <w:ind w:left="851"/>
        <w:rPr>
          <w:sz w:val="24"/>
          <w:szCs w:val="24"/>
        </w:rPr>
      </w:pPr>
      <w:r w:rsidRPr="0096059C">
        <w:rPr>
          <w:sz w:val="24"/>
          <w:szCs w:val="24"/>
        </w:rPr>
        <w:t>Efter intramuskulær administration af en enkeltdosis på 1 mg/kg er det maksimale serumniveau, der nås efter 30 til 60 minutter, ca. 4 </w:t>
      </w:r>
      <w:proofErr w:type="spellStart"/>
      <w:r w:rsidRPr="0096059C">
        <w:rPr>
          <w:sz w:val="24"/>
          <w:szCs w:val="24"/>
        </w:rPr>
        <w:t>μg</w:t>
      </w:r>
      <w:proofErr w:type="spellEnd"/>
      <w:r w:rsidRPr="0096059C">
        <w:rPr>
          <w:sz w:val="24"/>
          <w:szCs w:val="24"/>
        </w:rPr>
        <w:t>/ml hos patienter med normal nyrefunktion. Aktive plasmakoncentrationer vedvarer i ca. 6 timer.</w:t>
      </w:r>
    </w:p>
    <w:p w14:paraId="5EFEB663" w14:textId="77777777" w:rsidR="005E29AC" w:rsidRPr="0096059C" w:rsidRDefault="005E29AC" w:rsidP="007C3E0A">
      <w:pPr>
        <w:ind w:left="851"/>
        <w:rPr>
          <w:sz w:val="24"/>
          <w:szCs w:val="24"/>
        </w:rPr>
      </w:pPr>
      <w:r w:rsidRPr="0096059C">
        <w:rPr>
          <w:sz w:val="24"/>
          <w:szCs w:val="24"/>
        </w:rPr>
        <w:t>Efter intramuskulær administration af en enkeltdosis på 160 mg er det maksimale serumniveau, der nås efter 30 til 60 minutter, ca. 9 </w:t>
      </w:r>
      <w:proofErr w:type="spellStart"/>
      <w:r w:rsidRPr="0096059C">
        <w:rPr>
          <w:sz w:val="24"/>
          <w:szCs w:val="24"/>
        </w:rPr>
        <w:t>μg</w:t>
      </w:r>
      <w:proofErr w:type="spellEnd"/>
      <w:r w:rsidRPr="0096059C">
        <w:rPr>
          <w:sz w:val="24"/>
          <w:szCs w:val="24"/>
        </w:rPr>
        <w:t>/ml. Aktive plasmakoncentrationer vedvarer i ca. 8 timer.</w:t>
      </w:r>
    </w:p>
    <w:p w14:paraId="6CA7D4B2" w14:textId="77777777" w:rsidR="005E29AC" w:rsidRPr="0096059C" w:rsidRDefault="005E29AC" w:rsidP="007C3E0A">
      <w:pPr>
        <w:ind w:left="851"/>
        <w:rPr>
          <w:sz w:val="24"/>
          <w:szCs w:val="24"/>
        </w:rPr>
      </w:pPr>
      <w:r w:rsidRPr="0096059C">
        <w:rPr>
          <w:sz w:val="24"/>
          <w:szCs w:val="24"/>
        </w:rPr>
        <w:t>Efter intravenøs administration af en 30 minutters infusion med 4 mg/kg legemsvægt dagligt, opdelt i 3 doser, var den maksimale koncentration og dalkoncentrationen af gentamicin målt hos voksne henholdsvis 4,7 </w:t>
      </w:r>
      <w:proofErr w:type="spellStart"/>
      <w:r w:rsidRPr="0096059C">
        <w:rPr>
          <w:sz w:val="24"/>
          <w:szCs w:val="24"/>
        </w:rPr>
        <w:t>μg</w:t>
      </w:r>
      <w:proofErr w:type="spellEnd"/>
      <w:r w:rsidRPr="0096059C">
        <w:rPr>
          <w:sz w:val="24"/>
          <w:szCs w:val="24"/>
        </w:rPr>
        <w:t>/ml og 1,0 </w:t>
      </w:r>
      <w:proofErr w:type="spellStart"/>
      <w:r w:rsidRPr="0096059C">
        <w:rPr>
          <w:sz w:val="24"/>
          <w:szCs w:val="24"/>
        </w:rPr>
        <w:t>μg</w:t>
      </w:r>
      <w:proofErr w:type="spellEnd"/>
      <w:r w:rsidRPr="0096059C">
        <w:rPr>
          <w:sz w:val="24"/>
          <w:szCs w:val="24"/>
        </w:rPr>
        <w:t>/ml. Ved den samme daglige dosis administreret som en enkeltdosis blev der målt maksimale koncentrationer og dalkoncentrationer på 9,5 </w:t>
      </w:r>
      <w:proofErr w:type="spellStart"/>
      <w:r w:rsidRPr="0096059C">
        <w:rPr>
          <w:sz w:val="24"/>
          <w:szCs w:val="24"/>
        </w:rPr>
        <w:t>μg</w:t>
      </w:r>
      <w:proofErr w:type="spellEnd"/>
      <w:r w:rsidRPr="0096059C">
        <w:rPr>
          <w:sz w:val="24"/>
          <w:szCs w:val="24"/>
        </w:rPr>
        <w:t>/ml og 0,4 </w:t>
      </w:r>
      <w:proofErr w:type="spellStart"/>
      <w:r w:rsidRPr="0096059C">
        <w:rPr>
          <w:sz w:val="24"/>
          <w:szCs w:val="24"/>
        </w:rPr>
        <w:t>μg</w:t>
      </w:r>
      <w:proofErr w:type="spellEnd"/>
      <w:r w:rsidRPr="0096059C">
        <w:rPr>
          <w:sz w:val="24"/>
          <w:szCs w:val="24"/>
        </w:rPr>
        <w:t>/ml.</w:t>
      </w:r>
    </w:p>
    <w:p w14:paraId="7D979D9B" w14:textId="77777777" w:rsidR="005E29AC" w:rsidRPr="0096059C" w:rsidRDefault="005E29AC" w:rsidP="007C3E0A">
      <w:pPr>
        <w:ind w:left="851"/>
        <w:rPr>
          <w:sz w:val="24"/>
          <w:szCs w:val="24"/>
        </w:rPr>
      </w:pPr>
      <w:r w:rsidRPr="0096059C">
        <w:rPr>
          <w:sz w:val="24"/>
          <w:szCs w:val="24"/>
        </w:rPr>
        <w:t>Hos patienter med nedsat nyrefunktion er det maksimale serumniveau lidt højere, og plasmakoncentrationerne er mere langvarige.</w:t>
      </w:r>
    </w:p>
    <w:p w14:paraId="3C8647B5" w14:textId="77777777" w:rsidR="005E29AC" w:rsidRPr="0096059C" w:rsidRDefault="005E29AC" w:rsidP="007C3E0A">
      <w:pPr>
        <w:ind w:left="851"/>
        <w:rPr>
          <w:sz w:val="24"/>
          <w:szCs w:val="24"/>
        </w:rPr>
      </w:pPr>
      <w:r w:rsidRPr="0096059C">
        <w:rPr>
          <w:sz w:val="24"/>
          <w:szCs w:val="24"/>
        </w:rPr>
        <w:t>Gentamicin absorberes ikke via mave-tarm-kanalen.</w:t>
      </w:r>
    </w:p>
    <w:p w14:paraId="0679C319" w14:textId="344D3FE5" w:rsidR="00E038EE" w:rsidRDefault="00E038EE">
      <w:pPr>
        <w:rPr>
          <w:sz w:val="24"/>
          <w:szCs w:val="24"/>
          <w:lang w:eastAsia="ja-JP"/>
        </w:rPr>
      </w:pPr>
      <w:r>
        <w:rPr>
          <w:sz w:val="24"/>
          <w:szCs w:val="24"/>
          <w:lang w:eastAsia="ja-JP"/>
        </w:rPr>
        <w:br w:type="page"/>
      </w:r>
    </w:p>
    <w:p w14:paraId="1298F336" w14:textId="77777777" w:rsidR="005E29AC" w:rsidRPr="0096059C" w:rsidRDefault="005E29AC" w:rsidP="007C3E0A">
      <w:pPr>
        <w:ind w:left="851"/>
        <w:rPr>
          <w:sz w:val="24"/>
          <w:szCs w:val="24"/>
          <w:lang w:eastAsia="ja-JP"/>
        </w:rPr>
      </w:pPr>
    </w:p>
    <w:p w14:paraId="083E4F7B" w14:textId="77777777" w:rsidR="005E29AC" w:rsidRPr="009036E7" w:rsidRDefault="005E29AC" w:rsidP="007C3E0A">
      <w:pPr>
        <w:ind w:left="851"/>
        <w:rPr>
          <w:sz w:val="24"/>
          <w:szCs w:val="24"/>
          <w:u w:val="single"/>
        </w:rPr>
      </w:pPr>
      <w:r w:rsidRPr="009036E7">
        <w:rPr>
          <w:sz w:val="24"/>
          <w:szCs w:val="24"/>
          <w:u w:val="single"/>
        </w:rPr>
        <w:t>Fordeling</w:t>
      </w:r>
    </w:p>
    <w:p w14:paraId="597BDA67" w14:textId="77777777" w:rsidR="005E29AC" w:rsidRPr="0096059C" w:rsidRDefault="005E29AC" w:rsidP="007C3E0A">
      <w:pPr>
        <w:ind w:left="851"/>
        <w:rPr>
          <w:sz w:val="24"/>
          <w:szCs w:val="24"/>
        </w:rPr>
      </w:pPr>
      <w:r w:rsidRPr="0096059C">
        <w:rPr>
          <w:sz w:val="24"/>
          <w:szCs w:val="24"/>
        </w:rPr>
        <w:t>Gentamicins fordelingsvolumen er stort set ækvivalent til volumenet af ekstracellulært vand. Hos nyfødte udgør vand 70 til 75 % af legemsvægten, sammenlignet med 50 til 55 % hos voksne. Det ekstracellulære vandrum er større (40 % af legemsvægten sammenlignet med 25 % af legemsvægten hos voksne). Derfor påvirkes fordelingsvolumenet af gentamicin pr. kg legemsvægt og det falder med stigende alder fra 0,5 til 0,7 l/kg hos en præmatur nyfødt til 0,25 l/kg hos en ung person. Det større fordelingsvolumen pr. kg legemsvægt betyder, at der skal gives en højere dosis pr. kg legemsvægt for at opnå en tilstrækkelig maksimal koncentration i blodet.</w:t>
      </w:r>
    </w:p>
    <w:p w14:paraId="7F768E83" w14:textId="77777777" w:rsidR="005E29AC" w:rsidRPr="0096059C" w:rsidRDefault="005E29AC" w:rsidP="007C3E0A">
      <w:pPr>
        <w:ind w:left="851"/>
        <w:rPr>
          <w:sz w:val="24"/>
          <w:szCs w:val="24"/>
          <w:lang w:eastAsia="ja-JP"/>
        </w:rPr>
      </w:pPr>
    </w:p>
    <w:p w14:paraId="0246236A" w14:textId="77777777" w:rsidR="005E29AC" w:rsidRPr="0096059C" w:rsidRDefault="005E29AC" w:rsidP="007C3E0A">
      <w:pPr>
        <w:ind w:left="851"/>
        <w:rPr>
          <w:sz w:val="24"/>
          <w:szCs w:val="24"/>
        </w:rPr>
      </w:pPr>
      <w:r w:rsidRPr="0096059C">
        <w:rPr>
          <w:sz w:val="24"/>
          <w:szCs w:val="24"/>
        </w:rPr>
        <w:t>Efter parenteral administration er gentamicin til stede i de fleste væv og biologiske væsker. Der er terapeutiske niveauer til stede i serum.</w:t>
      </w:r>
    </w:p>
    <w:p w14:paraId="57C95BAB" w14:textId="77777777" w:rsidR="005E29AC" w:rsidRPr="0096059C" w:rsidRDefault="005E29AC" w:rsidP="007C3E0A">
      <w:pPr>
        <w:ind w:left="851"/>
        <w:rPr>
          <w:sz w:val="24"/>
          <w:szCs w:val="24"/>
        </w:rPr>
      </w:pPr>
      <w:r w:rsidRPr="0096059C">
        <w:rPr>
          <w:sz w:val="24"/>
          <w:szCs w:val="24"/>
        </w:rPr>
        <w:t xml:space="preserve">Koncentrationerne i </w:t>
      </w:r>
      <w:proofErr w:type="spellStart"/>
      <w:r w:rsidRPr="0096059C">
        <w:rPr>
          <w:sz w:val="24"/>
          <w:szCs w:val="24"/>
        </w:rPr>
        <w:t>nyreparenkymet</w:t>
      </w:r>
      <w:proofErr w:type="spellEnd"/>
      <w:r w:rsidRPr="0096059C">
        <w:rPr>
          <w:sz w:val="24"/>
          <w:szCs w:val="24"/>
        </w:rPr>
        <w:t xml:space="preserve"> er meget højere end plasmaniveauerne.</w:t>
      </w:r>
    </w:p>
    <w:p w14:paraId="62CE97DF" w14:textId="77777777" w:rsidR="005E29AC" w:rsidRPr="0096059C" w:rsidRDefault="005E29AC" w:rsidP="007C3E0A">
      <w:pPr>
        <w:ind w:left="851"/>
        <w:rPr>
          <w:sz w:val="24"/>
          <w:szCs w:val="24"/>
        </w:rPr>
      </w:pPr>
      <w:r w:rsidRPr="0096059C">
        <w:rPr>
          <w:sz w:val="24"/>
          <w:szCs w:val="24"/>
        </w:rPr>
        <w:t xml:space="preserve">Koncentrationer på ca. 40 % og derover findes i bronkiale sekreter, inficeret knogle, </w:t>
      </w:r>
      <w:proofErr w:type="spellStart"/>
      <w:r w:rsidRPr="0096059C">
        <w:rPr>
          <w:sz w:val="24"/>
          <w:szCs w:val="24"/>
        </w:rPr>
        <w:t>synovialvæske</w:t>
      </w:r>
      <w:proofErr w:type="spellEnd"/>
      <w:r w:rsidRPr="0096059C">
        <w:rPr>
          <w:sz w:val="24"/>
          <w:szCs w:val="24"/>
        </w:rPr>
        <w:t xml:space="preserve"> og væv, hud, </w:t>
      </w:r>
      <w:proofErr w:type="spellStart"/>
      <w:r w:rsidRPr="0096059C">
        <w:rPr>
          <w:sz w:val="24"/>
          <w:szCs w:val="24"/>
        </w:rPr>
        <w:t>pleura</w:t>
      </w:r>
      <w:proofErr w:type="spellEnd"/>
      <w:r w:rsidRPr="0096059C">
        <w:rPr>
          <w:sz w:val="24"/>
          <w:szCs w:val="24"/>
        </w:rPr>
        <w:t xml:space="preserve">, </w:t>
      </w:r>
      <w:proofErr w:type="spellStart"/>
      <w:r w:rsidRPr="0096059C">
        <w:rPr>
          <w:sz w:val="24"/>
          <w:szCs w:val="24"/>
        </w:rPr>
        <w:t>perikardium</w:t>
      </w:r>
      <w:proofErr w:type="spellEnd"/>
      <w:r w:rsidRPr="0096059C">
        <w:rPr>
          <w:sz w:val="24"/>
          <w:szCs w:val="24"/>
        </w:rPr>
        <w:t xml:space="preserve">, bughule og </w:t>
      </w:r>
      <w:proofErr w:type="spellStart"/>
      <w:r w:rsidRPr="0096059C">
        <w:rPr>
          <w:sz w:val="24"/>
          <w:szCs w:val="24"/>
        </w:rPr>
        <w:t>ascites</w:t>
      </w:r>
      <w:proofErr w:type="spellEnd"/>
      <w:r w:rsidRPr="0096059C">
        <w:rPr>
          <w:sz w:val="24"/>
          <w:szCs w:val="24"/>
        </w:rPr>
        <w:t>.</w:t>
      </w:r>
    </w:p>
    <w:p w14:paraId="2AA5344F" w14:textId="77777777" w:rsidR="005E29AC" w:rsidRPr="0096059C" w:rsidRDefault="005E29AC" w:rsidP="007C3E0A">
      <w:pPr>
        <w:ind w:left="851"/>
        <w:rPr>
          <w:sz w:val="24"/>
          <w:szCs w:val="24"/>
        </w:rPr>
      </w:pPr>
      <w:r w:rsidRPr="0096059C">
        <w:rPr>
          <w:sz w:val="24"/>
          <w:szCs w:val="24"/>
        </w:rPr>
        <w:t>Gentamicin penetrerer ikke prostata. Det krydser placentabarrieren.</w:t>
      </w:r>
    </w:p>
    <w:p w14:paraId="1ED47C90" w14:textId="77777777" w:rsidR="005E29AC" w:rsidRPr="0096059C" w:rsidRDefault="005E29AC" w:rsidP="007C3E0A">
      <w:pPr>
        <w:ind w:left="851"/>
        <w:rPr>
          <w:sz w:val="24"/>
          <w:szCs w:val="24"/>
        </w:rPr>
      </w:pPr>
      <w:r w:rsidRPr="0096059C">
        <w:rPr>
          <w:sz w:val="24"/>
          <w:szCs w:val="24"/>
        </w:rPr>
        <w:t>Det krydser kun lige akkurat blod-hjerne-barrieren. Udskillelse i human modermælk er ubetydelig.</w:t>
      </w:r>
    </w:p>
    <w:p w14:paraId="58BB6D30" w14:textId="77777777" w:rsidR="005E29AC" w:rsidRPr="0096059C" w:rsidRDefault="005E29AC" w:rsidP="007C3E0A">
      <w:pPr>
        <w:ind w:left="851"/>
        <w:rPr>
          <w:sz w:val="24"/>
          <w:szCs w:val="24"/>
        </w:rPr>
      </w:pPr>
      <w:r w:rsidRPr="0096059C">
        <w:rPr>
          <w:sz w:val="24"/>
          <w:szCs w:val="24"/>
        </w:rPr>
        <w:t>Gentamicin diffunderer igennem membranerne, der anvendes i hæmodialyse.</w:t>
      </w:r>
    </w:p>
    <w:p w14:paraId="2958B237" w14:textId="77777777" w:rsidR="005E29AC" w:rsidRPr="0096059C" w:rsidRDefault="005E29AC" w:rsidP="007C3E0A">
      <w:pPr>
        <w:ind w:left="851"/>
        <w:rPr>
          <w:sz w:val="24"/>
          <w:szCs w:val="24"/>
          <w:lang w:eastAsia="ja-JP"/>
        </w:rPr>
      </w:pPr>
    </w:p>
    <w:p w14:paraId="4AB9B169" w14:textId="77777777" w:rsidR="005E29AC" w:rsidRPr="009036E7" w:rsidRDefault="005E29AC" w:rsidP="007C3E0A">
      <w:pPr>
        <w:ind w:left="851"/>
        <w:rPr>
          <w:sz w:val="24"/>
          <w:szCs w:val="24"/>
          <w:u w:val="single"/>
        </w:rPr>
      </w:pPr>
      <w:r w:rsidRPr="009036E7">
        <w:rPr>
          <w:sz w:val="24"/>
          <w:szCs w:val="24"/>
          <w:u w:val="single"/>
        </w:rPr>
        <w:t>Biotransformation</w:t>
      </w:r>
    </w:p>
    <w:p w14:paraId="50D7E348" w14:textId="77777777" w:rsidR="005E29AC" w:rsidRPr="0096059C" w:rsidRDefault="005E29AC" w:rsidP="007C3E0A">
      <w:pPr>
        <w:ind w:left="851"/>
        <w:rPr>
          <w:sz w:val="24"/>
          <w:szCs w:val="24"/>
        </w:rPr>
      </w:pPr>
      <w:r w:rsidRPr="0096059C">
        <w:rPr>
          <w:sz w:val="24"/>
          <w:szCs w:val="24"/>
        </w:rPr>
        <w:t>Gentamicin gennemgår ikke metabolisk transformation</w:t>
      </w:r>
    </w:p>
    <w:p w14:paraId="05372EB5" w14:textId="77777777" w:rsidR="005E29AC" w:rsidRPr="0096059C" w:rsidRDefault="005E29AC" w:rsidP="007C3E0A">
      <w:pPr>
        <w:ind w:left="851"/>
        <w:rPr>
          <w:sz w:val="24"/>
          <w:szCs w:val="24"/>
          <w:lang w:eastAsia="ja-JP"/>
        </w:rPr>
      </w:pPr>
    </w:p>
    <w:p w14:paraId="3107784C" w14:textId="77777777" w:rsidR="005E29AC" w:rsidRPr="009036E7" w:rsidRDefault="005E29AC" w:rsidP="007C3E0A">
      <w:pPr>
        <w:ind w:left="851"/>
        <w:rPr>
          <w:sz w:val="24"/>
          <w:szCs w:val="24"/>
          <w:u w:val="single"/>
        </w:rPr>
      </w:pPr>
      <w:r w:rsidRPr="009036E7">
        <w:rPr>
          <w:sz w:val="24"/>
          <w:szCs w:val="24"/>
          <w:u w:val="single"/>
        </w:rPr>
        <w:t>Elimination</w:t>
      </w:r>
    </w:p>
    <w:p w14:paraId="069ECB56" w14:textId="77777777" w:rsidR="005E29AC" w:rsidRPr="0096059C" w:rsidRDefault="005E29AC" w:rsidP="007C3E0A">
      <w:pPr>
        <w:ind w:left="851"/>
        <w:rPr>
          <w:sz w:val="24"/>
          <w:szCs w:val="24"/>
        </w:rPr>
      </w:pPr>
      <w:r w:rsidRPr="0096059C">
        <w:rPr>
          <w:sz w:val="24"/>
          <w:szCs w:val="24"/>
        </w:rPr>
        <w:lastRenderedPageBreak/>
        <w:t xml:space="preserve">Gentamicin </w:t>
      </w:r>
      <w:proofErr w:type="spellStart"/>
      <w:r w:rsidRPr="0096059C">
        <w:rPr>
          <w:sz w:val="24"/>
          <w:szCs w:val="24"/>
        </w:rPr>
        <w:t>metaboliseres</w:t>
      </w:r>
      <w:proofErr w:type="spellEnd"/>
      <w:r w:rsidRPr="0096059C">
        <w:rPr>
          <w:sz w:val="24"/>
          <w:szCs w:val="24"/>
        </w:rPr>
        <w:t xml:space="preserve"> ikke i kroppen, men udskilles uændret i mikrobiologisk aktiv form, overvejende via nyrerne. Hos patienter med normal nyrefunktion er eliminationshalveringstiden ca. 2 til 3 timer.</w:t>
      </w:r>
    </w:p>
    <w:p w14:paraId="14EB5FE9" w14:textId="77777777" w:rsidR="005E29AC" w:rsidRPr="0096059C" w:rsidRDefault="005E29AC" w:rsidP="007C3E0A">
      <w:pPr>
        <w:ind w:left="851"/>
        <w:rPr>
          <w:sz w:val="24"/>
          <w:szCs w:val="24"/>
          <w:lang w:eastAsia="ja-JP"/>
        </w:rPr>
      </w:pPr>
    </w:p>
    <w:p w14:paraId="24CB33EE" w14:textId="77777777" w:rsidR="005E29AC" w:rsidRPr="0096059C" w:rsidRDefault="005E29AC" w:rsidP="007C3E0A">
      <w:pPr>
        <w:ind w:left="851"/>
        <w:rPr>
          <w:i/>
          <w:sz w:val="24"/>
          <w:szCs w:val="24"/>
        </w:rPr>
      </w:pPr>
      <w:r w:rsidRPr="0096059C">
        <w:rPr>
          <w:i/>
          <w:sz w:val="24"/>
          <w:szCs w:val="24"/>
        </w:rPr>
        <w:t>Pædiatrisk population</w:t>
      </w:r>
    </w:p>
    <w:p w14:paraId="2293F37A" w14:textId="4175948D" w:rsidR="005E29AC" w:rsidRPr="0096059C" w:rsidRDefault="005E29AC" w:rsidP="007C3E0A">
      <w:pPr>
        <w:ind w:left="851"/>
        <w:rPr>
          <w:sz w:val="24"/>
          <w:szCs w:val="24"/>
        </w:rPr>
      </w:pPr>
      <w:r w:rsidRPr="0096059C">
        <w:rPr>
          <w:sz w:val="24"/>
          <w:szCs w:val="24"/>
        </w:rPr>
        <w:t xml:space="preserve">Hos nyfødte er eliminationshastigheden reduceret på grund af den endnu ikke færdigudviklet nyrefunktion. Eliminationshalveringstiden er i gennemsnit ca. 8 timer hos nyfødte med en </w:t>
      </w:r>
      <w:proofErr w:type="spellStart"/>
      <w:r w:rsidRPr="0096059C">
        <w:rPr>
          <w:sz w:val="24"/>
          <w:szCs w:val="24"/>
        </w:rPr>
        <w:t>gestationsalder</w:t>
      </w:r>
      <w:proofErr w:type="spellEnd"/>
      <w:r w:rsidRPr="0096059C">
        <w:rPr>
          <w:sz w:val="24"/>
          <w:szCs w:val="24"/>
        </w:rPr>
        <w:t xml:space="preserve"> på 26 til 34 uger sammenlignet med ca. 6,7 timer hos nyfødte med en </w:t>
      </w:r>
      <w:proofErr w:type="spellStart"/>
      <w:r w:rsidRPr="0096059C">
        <w:rPr>
          <w:sz w:val="24"/>
          <w:szCs w:val="24"/>
        </w:rPr>
        <w:t>gestationsalder</w:t>
      </w:r>
      <w:proofErr w:type="spellEnd"/>
      <w:r w:rsidRPr="0096059C">
        <w:rPr>
          <w:sz w:val="24"/>
          <w:szCs w:val="24"/>
        </w:rPr>
        <w:t xml:space="preserve"> på 35 til 37 uger. På tilsvarende måde stiger </w:t>
      </w:r>
      <w:proofErr w:type="spellStart"/>
      <w:r w:rsidRPr="0096059C">
        <w:rPr>
          <w:sz w:val="24"/>
          <w:szCs w:val="24"/>
        </w:rPr>
        <w:t>clearanceværdierne</w:t>
      </w:r>
      <w:proofErr w:type="spellEnd"/>
      <w:r w:rsidRPr="0096059C">
        <w:rPr>
          <w:sz w:val="24"/>
          <w:szCs w:val="24"/>
        </w:rPr>
        <w:t xml:space="preserve"> fra ca. 0,05 l/t hos nyfødte med en </w:t>
      </w:r>
      <w:proofErr w:type="spellStart"/>
      <w:r w:rsidRPr="0096059C">
        <w:rPr>
          <w:sz w:val="24"/>
          <w:szCs w:val="24"/>
        </w:rPr>
        <w:t>gestationsalder</w:t>
      </w:r>
      <w:proofErr w:type="spellEnd"/>
      <w:r w:rsidRPr="0096059C">
        <w:rPr>
          <w:sz w:val="24"/>
          <w:szCs w:val="24"/>
        </w:rPr>
        <w:t xml:space="preserve"> på 27 uger til omkring 0,2 l/t hos nyfødte med en </w:t>
      </w:r>
      <w:proofErr w:type="spellStart"/>
      <w:r w:rsidRPr="0096059C">
        <w:rPr>
          <w:sz w:val="24"/>
          <w:szCs w:val="24"/>
        </w:rPr>
        <w:t>gestationsalder</w:t>
      </w:r>
      <w:proofErr w:type="spellEnd"/>
      <w:r w:rsidRPr="0096059C">
        <w:rPr>
          <w:sz w:val="24"/>
          <w:szCs w:val="24"/>
        </w:rPr>
        <w:t xml:space="preserve"> på 40 uger.</w:t>
      </w:r>
    </w:p>
    <w:p w14:paraId="33485446" w14:textId="77777777" w:rsidR="009260DE" w:rsidRPr="0096059C" w:rsidRDefault="009260DE" w:rsidP="009260DE">
      <w:pPr>
        <w:tabs>
          <w:tab w:val="left" w:pos="851"/>
        </w:tabs>
        <w:ind w:left="851"/>
        <w:rPr>
          <w:sz w:val="24"/>
          <w:szCs w:val="24"/>
        </w:rPr>
      </w:pPr>
    </w:p>
    <w:p w14:paraId="78D5CD67" w14:textId="77777777" w:rsidR="009260DE" w:rsidRPr="0096059C" w:rsidRDefault="009260DE" w:rsidP="009260DE">
      <w:pPr>
        <w:tabs>
          <w:tab w:val="left" w:pos="851"/>
        </w:tabs>
        <w:ind w:left="851" w:hanging="851"/>
        <w:rPr>
          <w:b/>
          <w:sz w:val="24"/>
          <w:szCs w:val="24"/>
        </w:rPr>
      </w:pPr>
      <w:r w:rsidRPr="0096059C">
        <w:rPr>
          <w:b/>
          <w:sz w:val="24"/>
          <w:szCs w:val="24"/>
        </w:rPr>
        <w:t>5.3</w:t>
      </w:r>
      <w:r w:rsidRPr="0096059C">
        <w:rPr>
          <w:b/>
          <w:sz w:val="24"/>
          <w:szCs w:val="24"/>
        </w:rPr>
        <w:tab/>
      </w:r>
      <w:r w:rsidR="00BD7931" w:rsidRPr="0096059C">
        <w:rPr>
          <w:b/>
          <w:sz w:val="24"/>
          <w:szCs w:val="24"/>
        </w:rPr>
        <w:t>Non-</w:t>
      </w:r>
      <w:r w:rsidRPr="0096059C">
        <w:rPr>
          <w:b/>
          <w:sz w:val="24"/>
          <w:szCs w:val="24"/>
        </w:rPr>
        <w:t>kliniske sikkerhedsdata</w:t>
      </w:r>
    </w:p>
    <w:p w14:paraId="4A39AD09" w14:textId="77777777" w:rsidR="005E29AC" w:rsidRPr="0096059C" w:rsidRDefault="005E29AC" w:rsidP="007C3E0A">
      <w:pPr>
        <w:ind w:left="851"/>
        <w:rPr>
          <w:sz w:val="24"/>
          <w:szCs w:val="24"/>
        </w:rPr>
      </w:pPr>
      <w:r w:rsidRPr="0096059C">
        <w:rPr>
          <w:sz w:val="24"/>
          <w:szCs w:val="24"/>
        </w:rPr>
        <w:t xml:space="preserve">Gentamicin er som alle aminoglykosider potentielt </w:t>
      </w:r>
      <w:proofErr w:type="spellStart"/>
      <w:r w:rsidRPr="0096059C">
        <w:rPr>
          <w:sz w:val="24"/>
          <w:szCs w:val="24"/>
        </w:rPr>
        <w:t>nefrotoksisk</w:t>
      </w:r>
      <w:proofErr w:type="spellEnd"/>
      <w:r w:rsidRPr="0096059C">
        <w:rPr>
          <w:sz w:val="24"/>
          <w:szCs w:val="24"/>
        </w:rPr>
        <w:t xml:space="preserve"> og </w:t>
      </w:r>
      <w:proofErr w:type="spellStart"/>
      <w:r w:rsidRPr="0096059C">
        <w:rPr>
          <w:sz w:val="24"/>
          <w:szCs w:val="24"/>
        </w:rPr>
        <w:t>ototoksisk</w:t>
      </w:r>
      <w:proofErr w:type="spellEnd"/>
      <w:r w:rsidRPr="0096059C">
        <w:rPr>
          <w:sz w:val="24"/>
          <w:szCs w:val="24"/>
        </w:rPr>
        <w:t>.</w:t>
      </w:r>
    </w:p>
    <w:p w14:paraId="21B01F38" w14:textId="77777777" w:rsidR="005E29AC" w:rsidRPr="0096059C" w:rsidRDefault="005E29AC" w:rsidP="007C3E0A">
      <w:pPr>
        <w:ind w:left="851"/>
        <w:rPr>
          <w:sz w:val="24"/>
          <w:szCs w:val="24"/>
        </w:rPr>
      </w:pPr>
      <w:r w:rsidRPr="0096059C">
        <w:rPr>
          <w:sz w:val="24"/>
          <w:szCs w:val="24"/>
        </w:rPr>
        <w:t>Der er observeret øget fosterdødelighed under drægtigheden hos afkom af mus, der fik 1</w:t>
      </w:r>
      <w:r w:rsidRPr="0096059C">
        <w:rPr>
          <w:sz w:val="24"/>
          <w:szCs w:val="24"/>
        </w:rPr>
        <w:noBreakHyphen/>
        <w:t xml:space="preserve">12 gange de anbefalede humane doser af gentamicin under drægtigheden. Typisk </w:t>
      </w:r>
      <w:proofErr w:type="spellStart"/>
      <w:r w:rsidRPr="0096059C">
        <w:rPr>
          <w:sz w:val="24"/>
          <w:szCs w:val="24"/>
        </w:rPr>
        <w:t>aminoglykosidnefrotoksicitet</w:t>
      </w:r>
      <w:proofErr w:type="spellEnd"/>
      <w:r w:rsidRPr="0096059C">
        <w:rPr>
          <w:sz w:val="24"/>
          <w:szCs w:val="24"/>
        </w:rPr>
        <w:t xml:space="preserve"> er blevet observeret hos afkom af rotter, der blev eksponeret for 9</w:t>
      </w:r>
      <w:r w:rsidRPr="0096059C">
        <w:rPr>
          <w:sz w:val="24"/>
          <w:szCs w:val="24"/>
        </w:rPr>
        <w:noBreakHyphen/>
        <w:t>25 gange den anbefalede humane dosis af gentamicin under drægtigheden.</w:t>
      </w:r>
    </w:p>
    <w:p w14:paraId="7CAA5EDD" w14:textId="77777777" w:rsidR="005E29AC" w:rsidRPr="0096059C" w:rsidRDefault="005E29AC" w:rsidP="007C3E0A">
      <w:pPr>
        <w:ind w:left="851"/>
        <w:rPr>
          <w:sz w:val="24"/>
          <w:szCs w:val="24"/>
        </w:rPr>
      </w:pPr>
      <w:r w:rsidRPr="0096059C">
        <w:rPr>
          <w:sz w:val="24"/>
          <w:szCs w:val="24"/>
        </w:rPr>
        <w:t>Der blev påvist høretab hos afkom af rotter, der fik 12,5 til 37,5 gange den anbefalede humane dosis gentamicin og fodret med en diæt med lavt magnesiumindhold. Denne virkning blev ikke observeret hos dyr, der blev behandlet på samme måde, men som fik en normal diæt. Relevansen af disse resultater for behandling af mennesker under graviditeten er ikke kendt.</w:t>
      </w:r>
    </w:p>
    <w:p w14:paraId="5938215A" w14:textId="77777777" w:rsidR="009260DE" w:rsidRPr="0096059C" w:rsidRDefault="009260DE" w:rsidP="009260DE">
      <w:pPr>
        <w:tabs>
          <w:tab w:val="left" w:pos="851"/>
        </w:tabs>
        <w:ind w:left="851"/>
        <w:rPr>
          <w:sz w:val="24"/>
          <w:szCs w:val="24"/>
        </w:rPr>
      </w:pPr>
    </w:p>
    <w:p w14:paraId="5964564E" w14:textId="10B708E1" w:rsidR="00E038EE" w:rsidRDefault="00E038EE">
      <w:pPr>
        <w:rPr>
          <w:sz w:val="24"/>
          <w:szCs w:val="24"/>
        </w:rPr>
      </w:pPr>
      <w:r>
        <w:rPr>
          <w:sz w:val="24"/>
          <w:szCs w:val="24"/>
        </w:rPr>
        <w:br w:type="page"/>
      </w:r>
    </w:p>
    <w:p w14:paraId="58DC644C" w14:textId="77777777" w:rsidR="009260DE" w:rsidRPr="0096059C" w:rsidRDefault="009260DE" w:rsidP="009260DE">
      <w:pPr>
        <w:tabs>
          <w:tab w:val="left" w:pos="851"/>
        </w:tabs>
        <w:ind w:left="851"/>
        <w:rPr>
          <w:sz w:val="24"/>
          <w:szCs w:val="24"/>
        </w:rPr>
      </w:pPr>
    </w:p>
    <w:p w14:paraId="794FDBA7" w14:textId="77777777" w:rsidR="009260DE" w:rsidRPr="0096059C" w:rsidRDefault="009260DE" w:rsidP="009260DE">
      <w:pPr>
        <w:tabs>
          <w:tab w:val="left" w:pos="851"/>
        </w:tabs>
        <w:ind w:left="851" w:hanging="851"/>
        <w:rPr>
          <w:b/>
          <w:sz w:val="24"/>
          <w:szCs w:val="24"/>
        </w:rPr>
      </w:pPr>
      <w:r w:rsidRPr="0096059C">
        <w:rPr>
          <w:b/>
          <w:sz w:val="24"/>
          <w:szCs w:val="24"/>
        </w:rPr>
        <w:t>6.</w:t>
      </w:r>
      <w:r w:rsidRPr="0096059C">
        <w:rPr>
          <w:b/>
          <w:sz w:val="24"/>
          <w:szCs w:val="24"/>
        </w:rPr>
        <w:tab/>
        <w:t>FARMACEUTISKE OPLYSNINGER</w:t>
      </w:r>
    </w:p>
    <w:p w14:paraId="07AA9666" w14:textId="77777777" w:rsidR="009260DE" w:rsidRPr="0096059C" w:rsidRDefault="009260DE" w:rsidP="009260DE">
      <w:pPr>
        <w:tabs>
          <w:tab w:val="left" w:pos="851"/>
        </w:tabs>
        <w:ind w:left="851"/>
        <w:rPr>
          <w:sz w:val="24"/>
          <w:szCs w:val="24"/>
        </w:rPr>
      </w:pPr>
    </w:p>
    <w:p w14:paraId="36587CEE" w14:textId="77777777" w:rsidR="009260DE" w:rsidRPr="0096059C" w:rsidRDefault="009260DE" w:rsidP="009260DE">
      <w:pPr>
        <w:tabs>
          <w:tab w:val="left" w:pos="851"/>
        </w:tabs>
        <w:ind w:left="851" w:hanging="851"/>
        <w:rPr>
          <w:b/>
          <w:sz w:val="24"/>
          <w:szCs w:val="24"/>
        </w:rPr>
      </w:pPr>
      <w:r w:rsidRPr="0096059C">
        <w:rPr>
          <w:b/>
          <w:sz w:val="24"/>
          <w:szCs w:val="24"/>
        </w:rPr>
        <w:t>6.1</w:t>
      </w:r>
      <w:r w:rsidRPr="0096059C">
        <w:rPr>
          <w:b/>
          <w:sz w:val="24"/>
          <w:szCs w:val="24"/>
        </w:rPr>
        <w:tab/>
        <w:t>Hjælpestoffer</w:t>
      </w:r>
    </w:p>
    <w:p w14:paraId="59F0003C" w14:textId="77777777" w:rsidR="005E29AC" w:rsidRPr="0096059C" w:rsidRDefault="005E29AC" w:rsidP="007C3E0A">
      <w:pPr>
        <w:ind w:left="851"/>
        <w:rPr>
          <w:sz w:val="24"/>
          <w:szCs w:val="24"/>
        </w:rPr>
      </w:pPr>
      <w:proofErr w:type="spellStart"/>
      <w:r w:rsidRPr="0096059C">
        <w:rPr>
          <w:sz w:val="24"/>
          <w:szCs w:val="24"/>
        </w:rPr>
        <w:t>Natriumchlorid</w:t>
      </w:r>
      <w:proofErr w:type="spellEnd"/>
    </w:p>
    <w:p w14:paraId="6745F36F" w14:textId="77777777" w:rsidR="005E29AC" w:rsidRPr="0096059C" w:rsidRDefault="005E29AC" w:rsidP="007C3E0A">
      <w:pPr>
        <w:ind w:left="851"/>
        <w:rPr>
          <w:sz w:val="24"/>
          <w:szCs w:val="24"/>
        </w:rPr>
      </w:pPr>
      <w:r w:rsidRPr="0096059C">
        <w:rPr>
          <w:sz w:val="24"/>
          <w:szCs w:val="24"/>
        </w:rPr>
        <w:t>Svovlsyre (pH-justering)</w:t>
      </w:r>
    </w:p>
    <w:p w14:paraId="0198C9E9" w14:textId="77777777" w:rsidR="005E29AC" w:rsidRPr="0096059C" w:rsidRDefault="005E29AC" w:rsidP="007C3E0A">
      <w:pPr>
        <w:ind w:left="851"/>
        <w:rPr>
          <w:sz w:val="24"/>
          <w:szCs w:val="24"/>
        </w:rPr>
      </w:pPr>
      <w:r w:rsidRPr="0096059C">
        <w:rPr>
          <w:sz w:val="24"/>
          <w:szCs w:val="24"/>
        </w:rPr>
        <w:t>Natriumhydroxid (pH-justering)</w:t>
      </w:r>
    </w:p>
    <w:p w14:paraId="5D86A84A" w14:textId="77777777" w:rsidR="005E29AC" w:rsidRPr="0096059C" w:rsidRDefault="005E29AC" w:rsidP="007C3E0A">
      <w:pPr>
        <w:ind w:left="851"/>
        <w:rPr>
          <w:sz w:val="24"/>
          <w:szCs w:val="24"/>
        </w:rPr>
      </w:pPr>
      <w:r w:rsidRPr="0096059C">
        <w:rPr>
          <w:sz w:val="24"/>
          <w:szCs w:val="24"/>
        </w:rPr>
        <w:t>Vand til injektionsvæsker</w:t>
      </w:r>
    </w:p>
    <w:p w14:paraId="30086628" w14:textId="77777777" w:rsidR="009260DE" w:rsidRPr="0096059C" w:rsidRDefault="009260DE" w:rsidP="009260DE">
      <w:pPr>
        <w:tabs>
          <w:tab w:val="left" w:pos="851"/>
        </w:tabs>
        <w:ind w:left="851"/>
        <w:rPr>
          <w:sz w:val="24"/>
          <w:szCs w:val="24"/>
        </w:rPr>
      </w:pPr>
    </w:p>
    <w:p w14:paraId="4D43E6D2" w14:textId="77777777" w:rsidR="009260DE" w:rsidRPr="0096059C" w:rsidRDefault="009260DE" w:rsidP="009260DE">
      <w:pPr>
        <w:tabs>
          <w:tab w:val="left" w:pos="851"/>
        </w:tabs>
        <w:ind w:left="851" w:hanging="851"/>
        <w:rPr>
          <w:b/>
          <w:sz w:val="24"/>
          <w:szCs w:val="24"/>
        </w:rPr>
      </w:pPr>
      <w:r w:rsidRPr="0096059C">
        <w:rPr>
          <w:b/>
          <w:sz w:val="24"/>
          <w:szCs w:val="24"/>
        </w:rPr>
        <w:t>6.2</w:t>
      </w:r>
      <w:r w:rsidRPr="0096059C">
        <w:rPr>
          <w:b/>
          <w:sz w:val="24"/>
          <w:szCs w:val="24"/>
        </w:rPr>
        <w:tab/>
        <w:t>Uforligeligheder</w:t>
      </w:r>
    </w:p>
    <w:p w14:paraId="70914A9A" w14:textId="77777777" w:rsidR="005E29AC" w:rsidRPr="0096059C" w:rsidRDefault="005E29AC" w:rsidP="007C3E0A">
      <w:pPr>
        <w:ind w:left="851"/>
        <w:rPr>
          <w:sz w:val="24"/>
          <w:szCs w:val="24"/>
        </w:rPr>
      </w:pPr>
      <w:r w:rsidRPr="0096059C">
        <w:rPr>
          <w:sz w:val="24"/>
          <w:szCs w:val="24"/>
        </w:rPr>
        <w:t>Dette lægemiddel må ikke blandes med andre lægemidler end dem, der er anført under pkt. 6.6.</w:t>
      </w:r>
    </w:p>
    <w:p w14:paraId="72C00BCE" w14:textId="77777777" w:rsidR="009260DE" w:rsidRPr="0096059C" w:rsidRDefault="009260DE" w:rsidP="009260DE">
      <w:pPr>
        <w:tabs>
          <w:tab w:val="left" w:pos="851"/>
        </w:tabs>
        <w:ind w:left="851"/>
        <w:rPr>
          <w:sz w:val="24"/>
          <w:szCs w:val="24"/>
        </w:rPr>
      </w:pPr>
    </w:p>
    <w:p w14:paraId="4C91D4AC" w14:textId="77777777" w:rsidR="009260DE" w:rsidRPr="0096059C" w:rsidRDefault="009260DE" w:rsidP="009260DE">
      <w:pPr>
        <w:tabs>
          <w:tab w:val="left" w:pos="851"/>
        </w:tabs>
        <w:ind w:left="851" w:hanging="851"/>
        <w:rPr>
          <w:b/>
          <w:sz w:val="24"/>
          <w:szCs w:val="24"/>
        </w:rPr>
      </w:pPr>
      <w:r w:rsidRPr="0096059C">
        <w:rPr>
          <w:b/>
          <w:sz w:val="24"/>
          <w:szCs w:val="24"/>
        </w:rPr>
        <w:t>6.3</w:t>
      </w:r>
      <w:r w:rsidRPr="0096059C">
        <w:rPr>
          <w:b/>
          <w:sz w:val="24"/>
          <w:szCs w:val="24"/>
        </w:rPr>
        <w:tab/>
        <w:t>Opbevaringstid</w:t>
      </w:r>
    </w:p>
    <w:p w14:paraId="2405C8AF" w14:textId="77777777" w:rsidR="005E29AC" w:rsidRPr="0096059C" w:rsidRDefault="005E29AC" w:rsidP="007C3E0A">
      <w:pPr>
        <w:ind w:left="851"/>
        <w:rPr>
          <w:sz w:val="24"/>
          <w:szCs w:val="24"/>
        </w:rPr>
      </w:pPr>
      <w:r w:rsidRPr="0096059C">
        <w:rPr>
          <w:sz w:val="24"/>
          <w:szCs w:val="24"/>
        </w:rPr>
        <w:t>3 år</w:t>
      </w:r>
    </w:p>
    <w:p w14:paraId="0CF0B4AC" w14:textId="77777777" w:rsidR="005E29AC" w:rsidRPr="0096059C" w:rsidRDefault="005E29AC" w:rsidP="007C3E0A">
      <w:pPr>
        <w:ind w:left="851"/>
        <w:rPr>
          <w:sz w:val="24"/>
          <w:szCs w:val="24"/>
        </w:rPr>
      </w:pPr>
      <w:bookmarkStart w:id="11" w:name="_Hlk211858070"/>
    </w:p>
    <w:p w14:paraId="094FEED3" w14:textId="2400CD21" w:rsidR="005E29AC" w:rsidRPr="0096059C" w:rsidRDefault="005E29AC" w:rsidP="007C3E0A">
      <w:pPr>
        <w:ind w:left="851"/>
        <w:rPr>
          <w:sz w:val="24"/>
          <w:szCs w:val="24"/>
        </w:rPr>
      </w:pPr>
      <w:r w:rsidRPr="0096059C">
        <w:rPr>
          <w:sz w:val="24"/>
          <w:szCs w:val="24"/>
        </w:rPr>
        <w:t xml:space="preserve">Der er påvist kemisk og fysisk stabilitet under brug i 24 timer i 10 % </w:t>
      </w:r>
      <w:proofErr w:type="spellStart"/>
      <w:r w:rsidRPr="0096059C">
        <w:rPr>
          <w:sz w:val="24"/>
          <w:szCs w:val="24"/>
        </w:rPr>
        <w:t>glucoseopløsning</w:t>
      </w:r>
      <w:proofErr w:type="spellEnd"/>
      <w:r w:rsidRPr="0096059C">
        <w:rPr>
          <w:sz w:val="24"/>
          <w:szCs w:val="24"/>
        </w:rPr>
        <w:t xml:space="preserve">, Dextran 40 10 % i 5 % </w:t>
      </w:r>
      <w:proofErr w:type="spellStart"/>
      <w:r w:rsidRPr="0096059C">
        <w:rPr>
          <w:sz w:val="24"/>
          <w:szCs w:val="24"/>
        </w:rPr>
        <w:t>dextrose</w:t>
      </w:r>
      <w:proofErr w:type="spellEnd"/>
      <w:r w:rsidRPr="0096059C">
        <w:rPr>
          <w:sz w:val="24"/>
          <w:szCs w:val="24"/>
        </w:rPr>
        <w:t xml:space="preserve"> og Ringer-</w:t>
      </w:r>
      <w:proofErr w:type="spellStart"/>
      <w:r w:rsidRPr="0096059C">
        <w:rPr>
          <w:sz w:val="24"/>
          <w:szCs w:val="24"/>
        </w:rPr>
        <w:t>lactatopløsning</w:t>
      </w:r>
      <w:proofErr w:type="spellEnd"/>
      <w:r w:rsidRPr="0096059C">
        <w:rPr>
          <w:sz w:val="24"/>
          <w:szCs w:val="24"/>
        </w:rPr>
        <w:t>, og i 168 timer i 9 mg/ml (0,9</w:t>
      </w:r>
      <w:r w:rsidR="00E038EE">
        <w:rPr>
          <w:sz w:val="24"/>
          <w:szCs w:val="24"/>
        </w:rPr>
        <w:t> </w:t>
      </w:r>
      <w:r w:rsidRPr="0096059C">
        <w:rPr>
          <w:sz w:val="24"/>
          <w:szCs w:val="24"/>
        </w:rPr>
        <w:t xml:space="preserve">%) </w:t>
      </w:r>
      <w:proofErr w:type="spellStart"/>
      <w:r w:rsidRPr="0096059C">
        <w:rPr>
          <w:sz w:val="24"/>
          <w:szCs w:val="24"/>
        </w:rPr>
        <w:t>natriumchloridopløsning</w:t>
      </w:r>
      <w:proofErr w:type="spellEnd"/>
      <w:r w:rsidRPr="0096059C">
        <w:rPr>
          <w:sz w:val="24"/>
          <w:szCs w:val="24"/>
        </w:rPr>
        <w:t xml:space="preserve">, 5 % </w:t>
      </w:r>
      <w:proofErr w:type="spellStart"/>
      <w:r w:rsidRPr="0096059C">
        <w:rPr>
          <w:sz w:val="24"/>
          <w:szCs w:val="24"/>
        </w:rPr>
        <w:t>glucoseopløsning</w:t>
      </w:r>
      <w:proofErr w:type="spellEnd"/>
      <w:r w:rsidRPr="0096059C">
        <w:rPr>
          <w:sz w:val="24"/>
          <w:szCs w:val="24"/>
        </w:rPr>
        <w:t xml:space="preserve"> og Ringer-opløsning ved 25 °C og ved 2 °C – 8 °C.</w:t>
      </w:r>
    </w:p>
    <w:p w14:paraId="5A89BAF0" w14:textId="77777777" w:rsidR="005E29AC" w:rsidRPr="0096059C" w:rsidRDefault="005E29AC" w:rsidP="007C3E0A">
      <w:pPr>
        <w:ind w:left="851"/>
        <w:rPr>
          <w:sz w:val="24"/>
          <w:szCs w:val="24"/>
        </w:rPr>
      </w:pPr>
    </w:p>
    <w:bookmarkEnd w:id="11"/>
    <w:p w14:paraId="70D5826B" w14:textId="77777777" w:rsidR="005E29AC" w:rsidRPr="0096059C" w:rsidRDefault="005E29AC" w:rsidP="007C3E0A">
      <w:pPr>
        <w:ind w:left="851"/>
        <w:rPr>
          <w:sz w:val="24"/>
          <w:szCs w:val="24"/>
        </w:rPr>
      </w:pPr>
      <w:r w:rsidRPr="0096059C">
        <w:rPr>
          <w:sz w:val="24"/>
          <w:szCs w:val="24"/>
        </w:rPr>
        <w:t>Fra et mikrobiologisk synspunkt skal præparatet anvendes straks. Hvis det ikke anvendes straks, er opbevaringstiderne og -betingelserne før brug brugerens ansvar og vil normalt ikke være længere end 24 timer ved temperaturer fra 2 °C – 8 °C, medmindre fortyndingen har fundet sted under kontrollerede og validerede aseptiske betingelser.</w:t>
      </w:r>
    </w:p>
    <w:p w14:paraId="28635023" w14:textId="77777777" w:rsidR="009260DE" w:rsidRPr="0096059C" w:rsidRDefault="009260DE" w:rsidP="009260DE">
      <w:pPr>
        <w:tabs>
          <w:tab w:val="left" w:pos="851"/>
        </w:tabs>
        <w:ind w:left="851"/>
        <w:rPr>
          <w:sz w:val="24"/>
          <w:szCs w:val="24"/>
        </w:rPr>
      </w:pPr>
    </w:p>
    <w:p w14:paraId="05060C3C" w14:textId="77777777" w:rsidR="009260DE" w:rsidRPr="0096059C" w:rsidRDefault="009260DE" w:rsidP="009260DE">
      <w:pPr>
        <w:tabs>
          <w:tab w:val="left" w:pos="851"/>
        </w:tabs>
        <w:ind w:left="851" w:hanging="851"/>
        <w:rPr>
          <w:b/>
          <w:sz w:val="24"/>
          <w:szCs w:val="24"/>
        </w:rPr>
      </w:pPr>
      <w:r w:rsidRPr="0096059C">
        <w:rPr>
          <w:b/>
          <w:sz w:val="24"/>
          <w:szCs w:val="24"/>
        </w:rPr>
        <w:t>6.4</w:t>
      </w:r>
      <w:r w:rsidRPr="0096059C">
        <w:rPr>
          <w:b/>
          <w:sz w:val="24"/>
          <w:szCs w:val="24"/>
        </w:rPr>
        <w:tab/>
        <w:t>Særlige opbevaringsforhold</w:t>
      </w:r>
    </w:p>
    <w:p w14:paraId="5820F047" w14:textId="77777777" w:rsidR="005E29AC" w:rsidRPr="0096059C" w:rsidRDefault="005E29AC" w:rsidP="007C3E0A">
      <w:pPr>
        <w:ind w:left="851"/>
        <w:rPr>
          <w:sz w:val="24"/>
          <w:szCs w:val="24"/>
        </w:rPr>
      </w:pPr>
      <w:r w:rsidRPr="0096059C">
        <w:rPr>
          <w:sz w:val="24"/>
          <w:szCs w:val="24"/>
        </w:rPr>
        <w:lastRenderedPageBreak/>
        <w:t>Dette lægemiddel kræver ingen særlige forholdsregler vedrørende opbevaringen.</w:t>
      </w:r>
    </w:p>
    <w:p w14:paraId="02AEC131" w14:textId="77777777" w:rsidR="005E29AC" w:rsidRPr="0096059C" w:rsidRDefault="005E29AC" w:rsidP="007C3E0A">
      <w:pPr>
        <w:ind w:left="851"/>
        <w:rPr>
          <w:sz w:val="24"/>
          <w:szCs w:val="24"/>
        </w:rPr>
      </w:pPr>
      <w:r w:rsidRPr="0096059C">
        <w:rPr>
          <w:sz w:val="24"/>
          <w:szCs w:val="24"/>
        </w:rPr>
        <w:t>Opbevaringsforhold efter fortynding af lægemidlet, se pkt. 6.3.</w:t>
      </w:r>
    </w:p>
    <w:p w14:paraId="05362FC6" w14:textId="77777777" w:rsidR="005E29AC" w:rsidRPr="0096059C" w:rsidRDefault="005E29AC" w:rsidP="007C3E0A">
      <w:pPr>
        <w:ind w:left="851"/>
        <w:rPr>
          <w:sz w:val="24"/>
          <w:szCs w:val="24"/>
        </w:rPr>
      </w:pPr>
      <w:r w:rsidRPr="0096059C">
        <w:rPr>
          <w:sz w:val="24"/>
          <w:szCs w:val="24"/>
        </w:rPr>
        <w:t>Kun klare opløsninger, som stort set er fri for partikler, må anvendes.</w:t>
      </w:r>
    </w:p>
    <w:p w14:paraId="0AD3708A" w14:textId="77777777" w:rsidR="005E29AC" w:rsidRPr="0096059C" w:rsidRDefault="005E29AC" w:rsidP="007C3E0A">
      <w:pPr>
        <w:ind w:left="851"/>
        <w:rPr>
          <w:sz w:val="24"/>
          <w:szCs w:val="24"/>
        </w:rPr>
      </w:pPr>
      <w:r w:rsidRPr="0096059C">
        <w:rPr>
          <w:sz w:val="24"/>
          <w:szCs w:val="24"/>
        </w:rPr>
        <w:t>Ubrugte portioner af åbnede ampuller må ikke opbevares og skal straks bortskaffes.</w:t>
      </w:r>
    </w:p>
    <w:p w14:paraId="0794DFB3" w14:textId="77777777" w:rsidR="009260DE" w:rsidRPr="0096059C" w:rsidRDefault="009260DE" w:rsidP="009260DE">
      <w:pPr>
        <w:tabs>
          <w:tab w:val="left" w:pos="851"/>
        </w:tabs>
        <w:ind w:left="851"/>
        <w:rPr>
          <w:sz w:val="24"/>
          <w:szCs w:val="24"/>
        </w:rPr>
      </w:pPr>
    </w:p>
    <w:p w14:paraId="755689BA" w14:textId="77777777" w:rsidR="009260DE" w:rsidRPr="0096059C" w:rsidRDefault="009260DE" w:rsidP="009260DE">
      <w:pPr>
        <w:tabs>
          <w:tab w:val="left" w:pos="851"/>
        </w:tabs>
        <w:ind w:left="851" w:hanging="851"/>
        <w:rPr>
          <w:b/>
          <w:sz w:val="24"/>
          <w:szCs w:val="24"/>
        </w:rPr>
      </w:pPr>
      <w:r w:rsidRPr="0096059C">
        <w:rPr>
          <w:b/>
          <w:sz w:val="24"/>
          <w:szCs w:val="24"/>
        </w:rPr>
        <w:t>6.5</w:t>
      </w:r>
      <w:r w:rsidRPr="0096059C">
        <w:rPr>
          <w:b/>
          <w:sz w:val="24"/>
          <w:szCs w:val="24"/>
        </w:rPr>
        <w:tab/>
        <w:t>Emballagetype og pakningsstørrelser</w:t>
      </w:r>
    </w:p>
    <w:p w14:paraId="7A2EF058" w14:textId="77777777" w:rsidR="005E29AC" w:rsidRPr="0096059C" w:rsidRDefault="005E29AC" w:rsidP="007C3E0A">
      <w:pPr>
        <w:ind w:left="851"/>
        <w:rPr>
          <w:sz w:val="24"/>
          <w:szCs w:val="24"/>
        </w:rPr>
      </w:pPr>
      <w:r w:rsidRPr="0096059C">
        <w:rPr>
          <w:sz w:val="24"/>
          <w:szCs w:val="24"/>
        </w:rPr>
        <w:t>Type I (</w:t>
      </w:r>
      <w:proofErr w:type="spellStart"/>
      <w:r w:rsidRPr="0096059C">
        <w:rPr>
          <w:sz w:val="24"/>
          <w:szCs w:val="24"/>
        </w:rPr>
        <w:t>Ph</w:t>
      </w:r>
      <w:proofErr w:type="spellEnd"/>
      <w:r w:rsidRPr="0096059C">
        <w:rPr>
          <w:sz w:val="24"/>
          <w:szCs w:val="24"/>
        </w:rPr>
        <w:t xml:space="preserve">. </w:t>
      </w:r>
      <w:proofErr w:type="spellStart"/>
      <w:r w:rsidRPr="0096059C">
        <w:rPr>
          <w:sz w:val="24"/>
          <w:szCs w:val="24"/>
        </w:rPr>
        <w:t>Eur</w:t>
      </w:r>
      <w:proofErr w:type="spellEnd"/>
      <w:r w:rsidRPr="0096059C">
        <w:rPr>
          <w:sz w:val="24"/>
          <w:szCs w:val="24"/>
        </w:rPr>
        <w:t>.), klar glasampul med en påfyldningskapacitet på 2 ml.</w:t>
      </w:r>
    </w:p>
    <w:p w14:paraId="75C751EF" w14:textId="77777777" w:rsidR="005E29AC" w:rsidRPr="0096059C" w:rsidRDefault="005E29AC" w:rsidP="007C3E0A">
      <w:pPr>
        <w:ind w:left="851"/>
        <w:rPr>
          <w:sz w:val="24"/>
          <w:szCs w:val="24"/>
        </w:rPr>
      </w:pPr>
      <w:bookmarkStart w:id="12" w:name="_Hlk148605350"/>
      <w:r w:rsidRPr="0096059C">
        <w:rPr>
          <w:sz w:val="24"/>
          <w:szCs w:val="24"/>
        </w:rPr>
        <w:t>Fås i æsker med 5 og 10 ampuller.</w:t>
      </w:r>
    </w:p>
    <w:bookmarkEnd w:id="12"/>
    <w:p w14:paraId="7A9F224D" w14:textId="77777777" w:rsidR="005E29AC" w:rsidRPr="0096059C" w:rsidRDefault="005E29AC" w:rsidP="007C3E0A">
      <w:pPr>
        <w:ind w:left="851"/>
        <w:rPr>
          <w:sz w:val="24"/>
          <w:szCs w:val="24"/>
        </w:rPr>
      </w:pPr>
      <w:r w:rsidRPr="0096059C">
        <w:rPr>
          <w:sz w:val="24"/>
          <w:szCs w:val="24"/>
        </w:rPr>
        <w:t>Ikke alle pakningsstørrelser er nødvendigvis markedsført.</w:t>
      </w:r>
    </w:p>
    <w:p w14:paraId="415CFDE8" w14:textId="77777777" w:rsidR="009260DE" w:rsidRPr="0096059C" w:rsidRDefault="009260DE" w:rsidP="009260DE">
      <w:pPr>
        <w:tabs>
          <w:tab w:val="left" w:pos="851"/>
        </w:tabs>
        <w:ind w:left="851"/>
        <w:rPr>
          <w:sz w:val="24"/>
          <w:szCs w:val="24"/>
        </w:rPr>
      </w:pPr>
    </w:p>
    <w:p w14:paraId="2785839A" w14:textId="77777777" w:rsidR="009260DE" w:rsidRPr="0096059C" w:rsidRDefault="009260DE" w:rsidP="009260DE">
      <w:pPr>
        <w:tabs>
          <w:tab w:val="left" w:pos="851"/>
        </w:tabs>
        <w:ind w:left="851" w:hanging="851"/>
        <w:rPr>
          <w:b/>
          <w:sz w:val="24"/>
          <w:szCs w:val="24"/>
        </w:rPr>
      </w:pPr>
      <w:r w:rsidRPr="0096059C">
        <w:rPr>
          <w:b/>
          <w:sz w:val="24"/>
          <w:szCs w:val="24"/>
        </w:rPr>
        <w:t>6.6</w:t>
      </w:r>
      <w:r w:rsidRPr="0096059C">
        <w:rPr>
          <w:b/>
          <w:sz w:val="24"/>
          <w:szCs w:val="24"/>
        </w:rPr>
        <w:tab/>
        <w:t xml:space="preserve">Regler for </w:t>
      </w:r>
      <w:r w:rsidR="00BD7931" w:rsidRPr="0096059C">
        <w:rPr>
          <w:b/>
          <w:sz w:val="24"/>
          <w:szCs w:val="24"/>
        </w:rPr>
        <w:t>bortskaffelse</w:t>
      </w:r>
      <w:r w:rsidRPr="0096059C">
        <w:rPr>
          <w:b/>
          <w:sz w:val="24"/>
          <w:szCs w:val="24"/>
        </w:rPr>
        <w:t xml:space="preserve"> og anden håndtering</w:t>
      </w:r>
    </w:p>
    <w:p w14:paraId="15F9842C" w14:textId="77777777" w:rsidR="005E29AC" w:rsidRPr="0096059C" w:rsidRDefault="005E29AC" w:rsidP="007C3E0A">
      <w:pPr>
        <w:ind w:left="851"/>
        <w:rPr>
          <w:sz w:val="24"/>
          <w:szCs w:val="24"/>
        </w:rPr>
      </w:pPr>
      <w:r w:rsidRPr="0096059C">
        <w:rPr>
          <w:sz w:val="24"/>
          <w:szCs w:val="24"/>
        </w:rPr>
        <w:t xml:space="preserve">Generelt må gentamicinpræparater ikke blandes. Især er følgende uforligelige i blandet opløsning med gentamicinpræparater: penicilliner, </w:t>
      </w:r>
      <w:proofErr w:type="spellStart"/>
      <w:r w:rsidRPr="0096059C">
        <w:rPr>
          <w:sz w:val="24"/>
          <w:szCs w:val="24"/>
        </w:rPr>
        <w:t>cefalosporiner</w:t>
      </w:r>
      <w:proofErr w:type="spellEnd"/>
      <w:r w:rsidRPr="0096059C">
        <w:rPr>
          <w:sz w:val="24"/>
          <w:szCs w:val="24"/>
        </w:rPr>
        <w:t xml:space="preserve">, </w:t>
      </w:r>
      <w:proofErr w:type="spellStart"/>
      <w:r w:rsidRPr="0096059C">
        <w:rPr>
          <w:sz w:val="24"/>
          <w:szCs w:val="24"/>
        </w:rPr>
        <w:t>erythromycin</w:t>
      </w:r>
      <w:proofErr w:type="spellEnd"/>
      <w:r w:rsidRPr="0096059C">
        <w:rPr>
          <w:sz w:val="24"/>
          <w:szCs w:val="24"/>
        </w:rPr>
        <w:t xml:space="preserve">, </w:t>
      </w:r>
      <w:proofErr w:type="spellStart"/>
      <w:r w:rsidRPr="0096059C">
        <w:rPr>
          <w:sz w:val="24"/>
          <w:szCs w:val="24"/>
        </w:rPr>
        <w:t>hepariner</w:t>
      </w:r>
      <w:proofErr w:type="spellEnd"/>
      <w:r w:rsidRPr="0096059C">
        <w:rPr>
          <w:sz w:val="24"/>
          <w:szCs w:val="24"/>
        </w:rPr>
        <w:t xml:space="preserve">, </w:t>
      </w:r>
      <w:proofErr w:type="spellStart"/>
      <w:r w:rsidRPr="0096059C">
        <w:rPr>
          <w:sz w:val="24"/>
          <w:szCs w:val="24"/>
        </w:rPr>
        <w:t>natriumbicarbonat</w:t>
      </w:r>
      <w:proofErr w:type="spellEnd"/>
      <w:r w:rsidRPr="0096059C">
        <w:rPr>
          <w:sz w:val="24"/>
          <w:szCs w:val="24"/>
        </w:rPr>
        <w:t>. Kuldioxid kan frigives ved tilsætning af de to opløsninger. Normalt vil dette opløses i opløsningen, men under nogle omstændigheder kan der dannes små bobler.</w:t>
      </w:r>
    </w:p>
    <w:p w14:paraId="2050405D" w14:textId="77777777" w:rsidR="005E29AC" w:rsidRPr="0096059C" w:rsidRDefault="005E29AC" w:rsidP="007C3E0A">
      <w:pPr>
        <w:ind w:left="851"/>
        <w:rPr>
          <w:sz w:val="24"/>
          <w:szCs w:val="24"/>
        </w:rPr>
      </w:pPr>
    </w:p>
    <w:p w14:paraId="41C1F8FE" w14:textId="77777777" w:rsidR="005E29AC" w:rsidRPr="0096059C" w:rsidRDefault="005E29AC" w:rsidP="007C3E0A">
      <w:pPr>
        <w:ind w:left="851"/>
        <w:rPr>
          <w:sz w:val="24"/>
          <w:szCs w:val="24"/>
        </w:rPr>
      </w:pPr>
      <w:r w:rsidRPr="0096059C">
        <w:rPr>
          <w:sz w:val="24"/>
          <w:szCs w:val="24"/>
        </w:rPr>
        <w:t xml:space="preserve">Fortynding i kroppen vil fjerne faren for fysisk og kemisk uforligelighed og gøre det muligt at give gentamicin samtidig med ovennævnte lægemidler enten som en </w:t>
      </w:r>
      <w:proofErr w:type="spellStart"/>
      <w:r w:rsidRPr="0096059C">
        <w:rPr>
          <w:sz w:val="24"/>
          <w:szCs w:val="24"/>
        </w:rPr>
        <w:t>bolusinjektion</w:t>
      </w:r>
      <w:proofErr w:type="spellEnd"/>
      <w:r w:rsidRPr="0096059C">
        <w:rPr>
          <w:sz w:val="24"/>
          <w:szCs w:val="24"/>
        </w:rPr>
        <w:t xml:space="preserve"> i dropslangen, med tilstrækkelig skylning eller på separate steder. I tilfælde af </w:t>
      </w:r>
      <w:proofErr w:type="spellStart"/>
      <w:r w:rsidRPr="0096059C">
        <w:rPr>
          <w:sz w:val="24"/>
          <w:szCs w:val="24"/>
        </w:rPr>
        <w:t>carbenicillin</w:t>
      </w:r>
      <w:proofErr w:type="spellEnd"/>
      <w:r w:rsidRPr="0096059C">
        <w:rPr>
          <w:sz w:val="24"/>
          <w:szCs w:val="24"/>
        </w:rPr>
        <w:t xml:space="preserve"> bør administration kun finde sted på et separat sted.</w:t>
      </w:r>
    </w:p>
    <w:p w14:paraId="4979ED82" w14:textId="77777777" w:rsidR="005E29AC" w:rsidRPr="0096059C" w:rsidRDefault="005E29AC" w:rsidP="007C3E0A">
      <w:pPr>
        <w:ind w:left="851"/>
        <w:rPr>
          <w:sz w:val="24"/>
          <w:szCs w:val="24"/>
        </w:rPr>
      </w:pPr>
    </w:p>
    <w:p w14:paraId="659967C5" w14:textId="77777777" w:rsidR="005E29AC" w:rsidRPr="0096059C" w:rsidRDefault="005E29AC" w:rsidP="007C3E0A">
      <w:pPr>
        <w:ind w:left="851"/>
        <w:rPr>
          <w:sz w:val="24"/>
          <w:szCs w:val="24"/>
        </w:rPr>
      </w:pPr>
      <w:r w:rsidRPr="0096059C">
        <w:rPr>
          <w:sz w:val="24"/>
          <w:szCs w:val="24"/>
        </w:rPr>
        <w:t>Ikke anvendt lægemiddel samt affald heraf skal bortskaffes i henhold til lokale retningslinjer.</w:t>
      </w:r>
    </w:p>
    <w:p w14:paraId="1EA1165B" w14:textId="77777777" w:rsidR="009260DE" w:rsidRPr="0096059C" w:rsidRDefault="009260DE" w:rsidP="000730CA">
      <w:pPr>
        <w:tabs>
          <w:tab w:val="left" w:pos="851"/>
        </w:tabs>
        <w:ind w:left="851"/>
        <w:rPr>
          <w:sz w:val="24"/>
          <w:szCs w:val="24"/>
        </w:rPr>
      </w:pPr>
    </w:p>
    <w:p w14:paraId="24E35DAD" w14:textId="77777777" w:rsidR="009260DE" w:rsidRPr="0096059C" w:rsidRDefault="009260DE" w:rsidP="009260DE">
      <w:pPr>
        <w:tabs>
          <w:tab w:val="left" w:pos="851"/>
        </w:tabs>
        <w:ind w:left="851" w:hanging="851"/>
        <w:rPr>
          <w:b/>
          <w:sz w:val="24"/>
          <w:szCs w:val="24"/>
        </w:rPr>
      </w:pPr>
      <w:r w:rsidRPr="0096059C">
        <w:rPr>
          <w:b/>
          <w:sz w:val="24"/>
          <w:szCs w:val="24"/>
        </w:rPr>
        <w:t>7.</w:t>
      </w:r>
      <w:r w:rsidRPr="0096059C">
        <w:rPr>
          <w:b/>
          <w:sz w:val="24"/>
          <w:szCs w:val="24"/>
        </w:rPr>
        <w:tab/>
        <w:t>INDEHAVER AF MARKEDSFØRINGSTILLADELSEN</w:t>
      </w:r>
    </w:p>
    <w:p w14:paraId="49A22244" w14:textId="77777777" w:rsidR="005E29AC" w:rsidRPr="0096059C" w:rsidRDefault="005E29AC" w:rsidP="007C3E0A">
      <w:pPr>
        <w:ind w:left="851"/>
        <w:rPr>
          <w:sz w:val="24"/>
          <w:szCs w:val="24"/>
        </w:rPr>
      </w:pPr>
      <w:proofErr w:type="spellStart"/>
      <w:r w:rsidRPr="0096059C">
        <w:rPr>
          <w:sz w:val="24"/>
          <w:szCs w:val="24"/>
        </w:rPr>
        <w:t>Macure</w:t>
      </w:r>
      <w:proofErr w:type="spellEnd"/>
      <w:r w:rsidRPr="0096059C">
        <w:rPr>
          <w:sz w:val="24"/>
          <w:szCs w:val="24"/>
        </w:rPr>
        <w:t xml:space="preserve"> Healthcare Ltd.</w:t>
      </w:r>
    </w:p>
    <w:p w14:paraId="6C096B95" w14:textId="77777777" w:rsidR="005E29AC" w:rsidRPr="0096059C" w:rsidRDefault="005E29AC" w:rsidP="007C3E0A">
      <w:pPr>
        <w:ind w:left="851"/>
        <w:rPr>
          <w:sz w:val="24"/>
          <w:szCs w:val="24"/>
          <w:lang w:val="en-US"/>
        </w:rPr>
      </w:pPr>
      <w:r w:rsidRPr="0096059C">
        <w:rPr>
          <w:sz w:val="24"/>
          <w:szCs w:val="24"/>
          <w:lang w:val="en-US"/>
        </w:rPr>
        <w:t>62 Arclight Building</w:t>
      </w:r>
    </w:p>
    <w:p w14:paraId="40712E03" w14:textId="77777777" w:rsidR="005E29AC" w:rsidRPr="0096059C" w:rsidRDefault="005E29AC" w:rsidP="007C3E0A">
      <w:pPr>
        <w:ind w:left="851"/>
        <w:rPr>
          <w:sz w:val="24"/>
          <w:szCs w:val="24"/>
          <w:lang w:val="en-US"/>
        </w:rPr>
      </w:pPr>
      <w:proofErr w:type="spellStart"/>
      <w:r w:rsidRPr="0096059C">
        <w:rPr>
          <w:sz w:val="24"/>
          <w:szCs w:val="24"/>
          <w:lang w:val="en-US"/>
        </w:rPr>
        <w:t>Triq</w:t>
      </w:r>
      <w:proofErr w:type="spellEnd"/>
      <w:r w:rsidRPr="0096059C">
        <w:rPr>
          <w:sz w:val="24"/>
          <w:szCs w:val="24"/>
          <w:lang w:val="en-US"/>
        </w:rPr>
        <w:t xml:space="preserve"> l-</w:t>
      </w:r>
      <w:proofErr w:type="spellStart"/>
      <w:r w:rsidRPr="0096059C">
        <w:rPr>
          <w:sz w:val="24"/>
          <w:szCs w:val="24"/>
          <w:lang w:val="en-US"/>
        </w:rPr>
        <w:t>Gharbiel</w:t>
      </w:r>
      <w:proofErr w:type="spellEnd"/>
    </w:p>
    <w:p w14:paraId="50FEFEBB" w14:textId="77777777" w:rsidR="005E29AC" w:rsidRPr="0096059C" w:rsidRDefault="005E29AC" w:rsidP="007C3E0A">
      <w:pPr>
        <w:ind w:left="851"/>
        <w:rPr>
          <w:sz w:val="24"/>
          <w:szCs w:val="24"/>
          <w:lang w:val="en-US"/>
        </w:rPr>
      </w:pPr>
      <w:r w:rsidRPr="0096059C">
        <w:rPr>
          <w:sz w:val="24"/>
          <w:szCs w:val="24"/>
          <w:lang w:val="en-US"/>
        </w:rPr>
        <w:t>Is-</w:t>
      </w:r>
      <w:proofErr w:type="spellStart"/>
      <w:r w:rsidRPr="0096059C">
        <w:rPr>
          <w:sz w:val="24"/>
          <w:szCs w:val="24"/>
          <w:lang w:val="en-US"/>
        </w:rPr>
        <w:t>Swieqi</w:t>
      </w:r>
      <w:proofErr w:type="spellEnd"/>
      <w:r w:rsidRPr="0096059C">
        <w:rPr>
          <w:sz w:val="24"/>
          <w:szCs w:val="24"/>
          <w:lang w:val="en-US"/>
        </w:rPr>
        <w:t>, SWQ 3251</w:t>
      </w:r>
    </w:p>
    <w:p w14:paraId="617F3D60" w14:textId="77777777" w:rsidR="005E29AC" w:rsidRPr="0096059C" w:rsidRDefault="005E29AC" w:rsidP="007C3E0A">
      <w:pPr>
        <w:ind w:left="851"/>
        <w:rPr>
          <w:sz w:val="24"/>
          <w:szCs w:val="24"/>
        </w:rPr>
      </w:pPr>
      <w:r w:rsidRPr="0096059C">
        <w:rPr>
          <w:sz w:val="24"/>
          <w:szCs w:val="24"/>
        </w:rPr>
        <w:t>Malta</w:t>
      </w:r>
    </w:p>
    <w:p w14:paraId="34C5762A" w14:textId="77777777" w:rsidR="00641C65" w:rsidRPr="0096059C" w:rsidRDefault="00641C65" w:rsidP="009260DE">
      <w:pPr>
        <w:tabs>
          <w:tab w:val="left" w:pos="851"/>
        </w:tabs>
        <w:ind w:left="851"/>
        <w:rPr>
          <w:sz w:val="24"/>
          <w:szCs w:val="24"/>
        </w:rPr>
      </w:pPr>
    </w:p>
    <w:p w14:paraId="16530041" w14:textId="77777777" w:rsidR="009260DE" w:rsidRPr="0096059C" w:rsidRDefault="009260DE" w:rsidP="009260DE">
      <w:pPr>
        <w:tabs>
          <w:tab w:val="left" w:pos="851"/>
        </w:tabs>
        <w:ind w:left="851" w:hanging="851"/>
        <w:rPr>
          <w:b/>
          <w:sz w:val="24"/>
          <w:szCs w:val="24"/>
        </w:rPr>
      </w:pPr>
      <w:r w:rsidRPr="0096059C">
        <w:rPr>
          <w:b/>
          <w:sz w:val="24"/>
          <w:szCs w:val="24"/>
        </w:rPr>
        <w:t>8.</w:t>
      </w:r>
      <w:r w:rsidRPr="0096059C">
        <w:rPr>
          <w:b/>
          <w:sz w:val="24"/>
          <w:szCs w:val="24"/>
        </w:rPr>
        <w:tab/>
        <w:t>MARKEDSFØRINGSTILLADELSESNUMMER (</w:t>
      </w:r>
      <w:r w:rsidR="00BF6243" w:rsidRPr="0096059C">
        <w:rPr>
          <w:b/>
          <w:sz w:val="24"/>
          <w:szCs w:val="24"/>
        </w:rPr>
        <w:t>-</w:t>
      </w:r>
      <w:r w:rsidRPr="0096059C">
        <w:rPr>
          <w:b/>
          <w:sz w:val="24"/>
          <w:szCs w:val="24"/>
        </w:rPr>
        <w:t>NUMRE)</w:t>
      </w:r>
    </w:p>
    <w:p w14:paraId="093D6CAC" w14:textId="23A62FA3" w:rsidR="009260DE" w:rsidRPr="0096059C" w:rsidRDefault="005E29AC" w:rsidP="009260DE">
      <w:pPr>
        <w:tabs>
          <w:tab w:val="left" w:pos="851"/>
        </w:tabs>
        <w:ind w:left="851"/>
        <w:rPr>
          <w:sz w:val="24"/>
          <w:szCs w:val="24"/>
        </w:rPr>
      </w:pPr>
      <w:r w:rsidRPr="0096059C">
        <w:rPr>
          <w:sz w:val="24"/>
          <w:szCs w:val="24"/>
        </w:rPr>
        <w:t>70634</w:t>
      </w:r>
    </w:p>
    <w:p w14:paraId="147EB8A9" w14:textId="77777777" w:rsidR="009260DE" w:rsidRPr="0096059C" w:rsidRDefault="009260DE" w:rsidP="009260DE">
      <w:pPr>
        <w:tabs>
          <w:tab w:val="left" w:pos="851"/>
        </w:tabs>
        <w:ind w:left="851"/>
        <w:jc w:val="both"/>
        <w:rPr>
          <w:sz w:val="24"/>
          <w:szCs w:val="24"/>
        </w:rPr>
      </w:pPr>
    </w:p>
    <w:p w14:paraId="5C7EEB62" w14:textId="77777777" w:rsidR="009260DE" w:rsidRPr="0096059C" w:rsidRDefault="009260DE" w:rsidP="009260DE">
      <w:pPr>
        <w:tabs>
          <w:tab w:val="left" w:pos="851"/>
        </w:tabs>
        <w:ind w:left="851" w:hanging="851"/>
        <w:rPr>
          <w:b/>
          <w:sz w:val="24"/>
          <w:szCs w:val="24"/>
        </w:rPr>
      </w:pPr>
      <w:r w:rsidRPr="0096059C">
        <w:rPr>
          <w:b/>
          <w:sz w:val="24"/>
          <w:szCs w:val="24"/>
        </w:rPr>
        <w:t>9.</w:t>
      </w:r>
      <w:r w:rsidRPr="0096059C">
        <w:rPr>
          <w:b/>
          <w:sz w:val="24"/>
          <w:szCs w:val="24"/>
        </w:rPr>
        <w:tab/>
        <w:t>DATO FOR FØRSTE MARKEDSFØRINGSTILLADELSE</w:t>
      </w:r>
    </w:p>
    <w:p w14:paraId="0C18ED17" w14:textId="7657C450" w:rsidR="009260DE" w:rsidRPr="0096059C" w:rsidRDefault="00E038EE" w:rsidP="009260DE">
      <w:pPr>
        <w:tabs>
          <w:tab w:val="left" w:pos="851"/>
        </w:tabs>
        <w:ind w:left="851"/>
        <w:rPr>
          <w:sz w:val="24"/>
          <w:szCs w:val="24"/>
        </w:rPr>
      </w:pPr>
      <w:r>
        <w:rPr>
          <w:sz w:val="24"/>
          <w:szCs w:val="24"/>
        </w:rPr>
        <w:t>4. februar 2026</w:t>
      </w:r>
    </w:p>
    <w:p w14:paraId="334C40B5" w14:textId="77777777" w:rsidR="009260DE" w:rsidRPr="0096059C" w:rsidRDefault="009260DE" w:rsidP="009260DE">
      <w:pPr>
        <w:tabs>
          <w:tab w:val="left" w:pos="851"/>
        </w:tabs>
        <w:ind w:left="851"/>
        <w:rPr>
          <w:sz w:val="24"/>
          <w:szCs w:val="24"/>
        </w:rPr>
      </w:pPr>
    </w:p>
    <w:p w14:paraId="0F5B1FD2" w14:textId="77777777" w:rsidR="009260DE" w:rsidRPr="0096059C" w:rsidRDefault="009260DE" w:rsidP="009260DE">
      <w:pPr>
        <w:tabs>
          <w:tab w:val="left" w:pos="851"/>
        </w:tabs>
        <w:ind w:left="851" w:hanging="851"/>
        <w:rPr>
          <w:b/>
          <w:sz w:val="24"/>
          <w:szCs w:val="24"/>
        </w:rPr>
      </w:pPr>
      <w:r w:rsidRPr="0096059C">
        <w:rPr>
          <w:b/>
          <w:sz w:val="24"/>
          <w:szCs w:val="24"/>
        </w:rPr>
        <w:t>10.</w:t>
      </w:r>
      <w:r w:rsidRPr="0096059C">
        <w:rPr>
          <w:b/>
          <w:sz w:val="24"/>
          <w:szCs w:val="24"/>
        </w:rPr>
        <w:tab/>
        <w:t>DATO FOR ÆNDRING AF TEKSTEN</w:t>
      </w:r>
    </w:p>
    <w:p w14:paraId="35E07A61" w14:textId="21BE02DC" w:rsidR="009260DE" w:rsidRPr="0096059C" w:rsidRDefault="005E29AC" w:rsidP="009260DE">
      <w:pPr>
        <w:tabs>
          <w:tab w:val="left" w:pos="851"/>
        </w:tabs>
        <w:ind w:left="851"/>
        <w:rPr>
          <w:sz w:val="24"/>
          <w:szCs w:val="24"/>
        </w:rPr>
      </w:pPr>
      <w:r w:rsidRPr="0096059C">
        <w:rPr>
          <w:sz w:val="24"/>
          <w:szCs w:val="24"/>
        </w:rPr>
        <w:t>-</w:t>
      </w:r>
    </w:p>
    <w:sectPr w:rsidR="009260DE" w:rsidRPr="0096059C"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45F1" w14:textId="77777777" w:rsidR="007D774C" w:rsidRDefault="007D774C">
      <w:r>
        <w:separator/>
      </w:r>
    </w:p>
  </w:endnote>
  <w:endnote w:type="continuationSeparator" w:id="0">
    <w:p w14:paraId="31C08DA7" w14:textId="77777777" w:rsidR="007D774C" w:rsidRDefault="007D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44D0" w14:textId="77777777" w:rsidR="000259B9" w:rsidRDefault="000259B9">
    <w:pPr>
      <w:pStyle w:val="Sidefod"/>
      <w:pBdr>
        <w:bottom w:val="single" w:sz="6" w:space="1" w:color="auto"/>
      </w:pBdr>
    </w:pPr>
  </w:p>
  <w:p w14:paraId="77F6DF76" w14:textId="77777777" w:rsidR="000259B9" w:rsidRDefault="000259B9" w:rsidP="00C42586">
    <w:pPr>
      <w:pStyle w:val="Sidefod"/>
      <w:tabs>
        <w:tab w:val="clear" w:pos="4819"/>
        <w:tab w:val="left" w:pos="8505"/>
      </w:tabs>
      <w:rPr>
        <w:i/>
        <w:sz w:val="18"/>
        <w:szCs w:val="18"/>
      </w:rPr>
    </w:pPr>
  </w:p>
  <w:p w14:paraId="54E7B477" w14:textId="45CE8A1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30C11">
      <w:rPr>
        <w:i/>
        <w:noProof/>
        <w:sz w:val="18"/>
        <w:szCs w:val="18"/>
      </w:rPr>
      <w:t>Gentamicin Macure, infusionsvæske, opløsning 80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BA92F" w14:textId="77777777" w:rsidR="007D774C" w:rsidRDefault="007D774C">
      <w:r>
        <w:separator/>
      </w:r>
    </w:p>
  </w:footnote>
  <w:footnote w:type="continuationSeparator" w:id="0">
    <w:p w14:paraId="3FD433B9" w14:textId="77777777" w:rsidR="007D774C" w:rsidRDefault="007D7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84B555E"/>
    <w:multiLevelType w:val="hybridMultilevel"/>
    <w:tmpl w:val="76A8A626"/>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1FB03D5"/>
    <w:multiLevelType w:val="hybridMultilevel"/>
    <w:tmpl w:val="440AB712"/>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742E91"/>
    <w:multiLevelType w:val="hybridMultilevel"/>
    <w:tmpl w:val="6F825FD0"/>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D7F115F"/>
    <w:multiLevelType w:val="hybridMultilevel"/>
    <w:tmpl w:val="2776277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6A994D2D"/>
    <w:multiLevelType w:val="hybridMultilevel"/>
    <w:tmpl w:val="157A459C"/>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4C"/>
    <w:rsid w:val="000259B9"/>
    <w:rsid w:val="00041491"/>
    <w:rsid w:val="00050D16"/>
    <w:rsid w:val="000730CA"/>
    <w:rsid w:val="00074F2A"/>
    <w:rsid w:val="00081C2F"/>
    <w:rsid w:val="000A1CA8"/>
    <w:rsid w:val="000A466B"/>
    <w:rsid w:val="000B058C"/>
    <w:rsid w:val="000D5F5F"/>
    <w:rsid w:val="000D68B0"/>
    <w:rsid w:val="000E4EE6"/>
    <w:rsid w:val="001454E2"/>
    <w:rsid w:val="00206CE8"/>
    <w:rsid w:val="0021526C"/>
    <w:rsid w:val="00230C11"/>
    <w:rsid w:val="00283A2B"/>
    <w:rsid w:val="002B30AD"/>
    <w:rsid w:val="002C1EC0"/>
    <w:rsid w:val="002C2C01"/>
    <w:rsid w:val="0034647E"/>
    <w:rsid w:val="003A29AE"/>
    <w:rsid w:val="003A32D7"/>
    <w:rsid w:val="003B4074"/>
    <w:rsid w:val="003C769A"/>
    <w:rsid w:val="003D3A90"/>
    <w:rsid w:val="003F1838"/>
    <w:rsid w:val="004251C1"/>
    <w:rsid w:val="0045746C"/>
    <w:rsid w:val="0049104B"/>
    <w:rsid w:val="004E3B12"/>
    <w:rsid w:val="00515721"/>
    <w:rsid w:val="00532310"/>
    <w:rsid w:val="00565F0F"/>
    <w:rsid w:val="00594A86"/>
    <w:rsid w:val="00596D86"/>
    <w:rsid w:val="005E29AC"/>
    <w:rsid w:val="00637F5A"/>
    <w:rsid w:val="00641C65"/>
    <w:rsid w:val="006560B1"/>
    <w:rsid w:val="006756DD"/>
    <w:rsid w:val="0071241E"/>
    <w:rsid w:val="00737275"/>
    <w:rsid w:val="00740EEC"/>
    <w:rsid w:val="0078011A"/>
    <w:rsid w:val="00782AF4"/>
    <w:rsid w:val="00790EE7"/>
    <w:rsid w:val="007A0476"/>
    <w:rsid w:val="007B6649"/>
    <w:rsid w:val="007C3E0A"/>
    <w:rsid w:val="007D774C"/>
    <w:rsid w:val="0082576E"/>
    <w:rsid w:val="0089346F"/>
    <w:rsid w:val="009036E7"/>
    <w:rsid w:val="00907F75"/>
    <w:rsid w:val="009260DE"/>
    <w:rsid w:val="0093258A"/>
    <w:rsid w:val="0096059C"/>
    <w:rsid w:val="009C7BA3"/>
    <w:rsid w:val="009D1F5A"/>
    <w:rsid w:val="00A10294"/>
    <w:rsid w:val="00A80873"/>
    <w:rsid w:val="00AB7689"/>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038EE"/>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2966"/>
  <w15:chartTrackingRefBased/>
  <w15:docId w15:val="{CC8E98A6-B6BE-4B90-BFA8-A06E096F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5E29AC"/>
    <w:pPr>
      <w:ind w:left="720"/>
      <w:contextualSpacing/>
    </w:pPr>
    <w:rPr>
      <w:sz w:val="24"/>
    </w:rPr>
  </w:style>
  <w:style w:type="table" w:styleId="Tabel-Gitter">
    <w:name w:val="Table Grid"/>
    <w:basedOn w:val="Tabel-Normal"/>
    <w:uiPriority w:val="59"/>
    <w:rsid w:val="005E29A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5E29AC"/>
    <w:rPr>
      <w:color w:val="0563C1" w:themeColor="hyperlink"/>
      <w:u w:val="single"/>
    </w:rPr>
  </w:style>
  <w:style w:type="paragraph" w:customStyle="1" w:styleId="Default">
    <w:name w:val="Default"/>
    <w:rsid w:val="005E29AC"/>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695">
      <w:bodyDiv w:val="1"/>
      <w:marLeft w:val="0"/>
      <w:marRight w:val="0"/>
      <w:marTop w:val="0"/>
      <w:marBottom w:val="0"/>
      <w:divBdr>
        <w:top w:val="none" w:sz="0" w:space="0" w:color="auto"/>
        <w:left w:val="none" w:sz="0" w:space="0" w:color="auto"/>
        <w:bottom w:val="none" w:sz="0" w:space="0" w:color="auto"/>
        <w:right w:val="none" w:sz="0" w:space="0" w:color="auto"/>
      </w:divBdr>
    </w:div>
    <w:div w:id="62486587">
      <w:bodyDiv w:val="1"/>
      <w:marLeft w:val="0"/>
      <w:marRight w:val="0"/>
      <w:marTop w:val="0"/>
      <w:marBottom w:val="0"/>
      <w:divBdr>
        <w:top w:val="none" w:sz="0" w:space="0" w:color="auto"/>
        <w:left w:val="none" w:sz="0" w:space="0" w:color="auto"/>
        <w:bottom w:val="none" w:sz="0" w:space="0" w:color="auto"/>
        <w:right w:val="none" w:sz="0" w:space="0" w:color="auto"/>
      </w:divBdr>
    </w:div>
    <w:div w:id="90661828">
      <w:bodyDiv w:val="1"/>
      <w:marLeft w:val="0"/>
      <w:marRight w:val="0"/>
      <w:marTop w:val="0"/>
      <w:marBottom w:val="0"/>
      <w:divBdr>
        <w:top w:val="none" w:sz="0" w:space="0" w:color="auto"/>
        <w:left w:val="none" w:sz="0" w:space="0" w:color="auto"/>
        <w:bottom w:val="none" w:sz="0" w:space="0" w:color="auto"/>
        <w:right w:val="none" w:sz="0" w:space="0" w:color="auto"/>
      </w:divBdr>
    </w:div>
    <w:div w:id="15364137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0871720">
      <w:bodyDiv w:val="1"/>
      <w:marLeft w:val="0"/>
      <w:marRight w:val="0"/>
      <w:marTop w:val="0"/>
      <w:marBottom w:val="0"/>
      <w:divBdr>
        <w:top w:val="none" w:sz="0" w:space="0" w:color="auto"/>
        <w:left w:val="none" w:sz="0" w:space="0" w:color="auto"/>
        <w:bottom w:val="none" w:sz="0" w:space="0" w:color="auto"/>
        <w:right w:val="none" w:sz="0" w:space="0" w:color="auto"/>
      </w:divBdr>
    </w:div>
    <w:div w:id="293950346">
      <w:bodyDiv w:val="1"/>
      <w:marLeft w:val="0"/>
      <w:marRight w:val="0"/>
      <w:marTop w:val="0"/>
      <w:marBottom w:val="0"/>
      <w:divBdr>
        <w:top w:val="none" w:sz="0" w:space="0" w:color="auto"/>
        <w:left w:val="none" w:sz="0" w:space="0" w:color="auto"/>
        <w:bottom w:val="none" w:sz="0" w:space="0" w:color="auto"/>
        <w:right w:val="none" w:sz="0" w:space="0" w:color="auto"/>
      </w:divBdr>
    </w:div>
    <w:div w:id="501703831">
      <w:bodyDiv w:val="1"/>
      <w:marLeft w:val="0"/>
      <w:marRight w:val="0"/>
      <w:marTop w:val="0"/>
      <w:marBottom w:val="0"/>
      <w:divBdr>
        <w:top w:val="none" w:sz="0" w:space="0" w:color="auto"/>
        <w:left w:val="none" w:sz="0" w:space="0" w:color="auto"/>
        <w:bottom w:val="none" w:sz="0" w:space="0" w:color="auto"/>
        <w:right w:val="none" w:sz="0" w:space="0" w:color="auto"/>
      </w:divBdr>
    </w:div>
    <w:div w:id="749153061">
      <w:bodyDiv w:val="1"/>
      <w:marLeft w:val="0"/>
      <w:marRight w:val="0"/>
      <w:marTop w:val="0"/>
      <w:marBottom w:val="0"/>
      <w:divBdr>
        <w:top w:val="none" w:sz="0" w:space="0" w:color="auto"/>
        <w:left w:val="none" w:sz="0" w:space="0" w:color="auto"/>
        <w:bottom w:val="none" w:sz="0" w:space="0" w:color="auto"/>
        <w:right w:val="none" w:sz="0" w:space="0" w:color="auto"/>
      </w:divBdr>
    </w:div>
    <w:div w:id="867110154">
      <w:bodyDiv w:val="1"/>
      <w:marLeft w:val="0"/>
      <w:marRight w:val="0"/>
      <w:marTop w:val="0"/>
      <w:marBottom w:val="0"/>
      <w:divBdr>
        <w:top w:val="none" w:sz="0" w:space="0" w:color="auto"/>
        <w:left w:val="none" w:sz="0" w:space="0" w:color="auto"/>
        <w:bottom w:val="none" w:sz="0" w:space="0" w:color="auto"/>
        <w:right w:val="none" w:sz="0" w:space="0" w:color="auto"/>
      </w:divBdr>
    </w:div>
    <w:div w:id="873545659">
      <w:bodyDiv w:val="1"/>
      <w:marLeft w:val="0"/>
      <w:marRight w:val="0"/>
      <w:marTop w:val="0"/>
      <w:marBottom w:val="0"/>
      <w:divBdr>
        <w:top w:val="none" w:sz="0" w:space="0" w:color="auto"/>
        <w:left w:val="none" w:sz="0" w:space="0" w:color="auto"/>
        <w:bottom w:val="none" w:sz="0" w:space="0" w:color="auto"/>
        <w:right w:val="none" w:sz="0" w:space="0" w:color="auto"/>
      </w:divBdr>
    </w:div>
    <w:div w:id="1010525155">
      <w:bodyDiv w:val="1"/>
      <w:marLeft w:val="0"/>
      <w:marRight w:val="0"/>
      <w:marTop w:val="0"/>
      <w:marBottom w:val="0"/>
      <w:divBdr>
        <w:top w:val="none" w:sz="0" w:space="0" w:color="auto"/>
        <w:left w:val="none" w:sz="0" w:space="0" w:color="auto"/>
        <w:bottom w:val="none" w:sz="0" w:space="0" w:color="auto"/>
        <w:right w:val="none" w:sz="0" w:space="0" w:color="auto"/>
      </w:divBdr>
    </w:div>
    <w:div w:id="1098913735">
      <w:bodyDiv w:val="1"/>
      <w:marLeft w:val="0"/>
      <w:marRight w:val="0"/>
      <w:marTop w:val="0"/>
      <w:marBottom w:val="0"/>
      <w:divBdr>
        <w:top w:val="none" w:sz="0" w:space="0" w:color="auto"/>
        <w:left w:val="none" w:sz="0" w:space="0" w:color="auto"/>
        <w:bottom w:val="none" w:sz="0" w:space="0" w:color="auto"/>
        <w:right w:val="none" w:sz="0" w:space="0" w:color="auto"/>
      </w:divBdr>
    </w:div>
    <w:div w:id="1140730590">
      <w:bodyDiv w:val="1"/>
      <w:marLeft w:val="0"/>
      <w:marRight w:val="0"/>
      <w:marTop w:val="0"/>
      <w:marBottom w:val="0"/>
      <w:divBdr>
        <w:top w:val="none" w:sz="0" w:space="0" w:color="auto"/>
        <w:left w:val="none" w:sz="0" w:space="0" w:color="auto"/>
        <w:bottom w:val="none" w:sz="0" w:space="0" w:color="auto"/>
        <w:right w:val="none" w:sz="0" w:space="0" w:color="auto"/>
      </w:divBdr>
    </w:div>
    <w:div w:id="1203857824">
      <w:bodyDiv w:val="1"/>
      <w:marLeft w:val="0"/>
      <w:marRight w:val="0"/>
      <w:marTop w:val="0"/>
      <w:marBottom w:val="0"/>
      <w:divBdr>
        <w:top w:val="none" w:sz="0" w:space="0" w:color="auto"/>
        <w:left w:val="none" w:sz="0" w:space="0" w:color="auto"/>
        <w:bottom w:val="none" w:sz="0" w:space="0" w:color="auto"/>
        <w:right w:val="none" w:sz="0" w:space="0" w:color="auto"/>
      </w:divBdr>
    </w:div>
    <w:div w:id="1231119275">
      <w:bodyDiv w:val="1"/>
      <w:marLeft w:val="0"/>
      <w:marRight w:val="0"/>
      <w:marTop w:val="0"/>
      <w:marBottom w:val="0"/>
      <w:divBdr>
        <w:top w:val="none" w:sz="0" w:space="0" w:color="auto"/>
        <w:left w:val="none" w:sz="0" w:space="0" w:color="auto"/>
        <w:bottom w:val="none" w:sz="0" w:space="0" w:color="auto"/>
        <w:right w:val="none" w:sz="0" w:space="0" w:color="auto"/>
      </w:divBdr>
    </w:div>
    <w:div w:id="1400636103">
      <w:bodyDiv w:val="1"/>
      <w:marLeft w:val="0"/>
      <w:marRight w:val="0"/>
      <w:marTop w:val="0"/>
      <w:marBottom w:val="0"/>
      <w:divBdr>
        <w:top w:val="none" w:sz="0" w:space="0" w:color="auto"/>
        <w:left w:val="none" w:sz="0" w:space="0" w:color="auto"/>
        <w:bottom w:val="none" w:sz="0" w:space="0" w:color="auto"/>
        <w:right w:val="none" w:sz="0" w:space="0" w:color="auto"/>
      </w:divBdr>
    </w:div>
    <w:div w:id="1499076604">
      <w:bodyDiv w:val="1"/>
      <w:marLeft w:val="0"/>
      <w:marRight w:val="0"/>
      <w:marTop w:val="0"/>
      <w:marBottom w:val="0"/>
      <w:divBdr>
        <w:top w:val="none" w:sz="0" w:space="0" w:color="auto"/>
        <w:left w:val="none" w:sz="0" w:space="0" w:color="auto"/>
        <w:bottom w:val="none" w:sz="0" w:space="0" w:color="auto"/>
        <w:right w:val="none" w:sz="0" w:space="0" w:color="auto"/>
      </w:divBdr>
    </w:div>
    <w:div w:id="1756390773">
      <w:bodyDiv w:val="1"/>
      <w:marLeft w:val="0"/>
      <w:marRight w:val="0"/>
      <w:marTop w:val="0"/>
      <w:marBottom w:val="0"/>
      <w:divBdr>
        <w:top w:val="none" w:sz="0" w:space="0" w:color="auto"/>
        <w:left w:val="none" w:sz="0" w:space="0" w:color="auto"/>
        <w:bottom w:val="none" w:sz="0" w:space="0" w:color="auto"/>
        <w:right w:val="none" w:sz="0" w:space="0" w:color="auto"/>
      </w:divBdr>
    </w:div>
    <w:div w:id="1833443344">
      <w:bodyDiv w:val="1"/>
      <w:marLeft w:val="0"/>
      <w:marRight w:val="0"/>
      <w:marTop w:val="0"/>
      <w:marBottom w:val="0"/>
      <w:divBdr>
        <w:top w:val="none" w:sz="0" w:space="0" w:color="auto"/>
        <w:left w:val="none" w:sz="0" w:space="0" w:color="auto"/>
        <w:bottom w:val="none" w:sz="0" w:space="0" w:color="auto"/>
        <w:right w:val="none" w:sz="0" w:space="0" w:color="auto"/>
      </w:divBdr>
    </w:div>
    <w:div w:id="1877887780">
      <w:bodyDiv w:val="1"/>
      <w:marLeft w:val="0"/>
      <w:marRight w:val="0"/>
      <w:marTop w:val="0"/>
      <w:marBottom w:val="0"/>
      <w:divBdr>
        <w:top w:val="none" w:sz="0" w:space="0" w:color="auto"/>
        <w:left w:val="none" w:sz="0" w:space="0" w:color="auto"/>
        <w:bottom w:val="none" w:sz="0" w:space="0" w:color="auto"/>
        <w:right w:val="none" w:sz="0" w:space="0" w:color="auto"/>
      </w:divBdr>
    </w:div>
    <w:div w:id="1919094605">
      <w:bodyDiv w:val="1"/>
      <w:marLeft w:val="0"/>
      <w:marRight w:val="0"/>
      <w:marTop w:val="0"/>
      <w:marBottom w:val="0"/>
      <w:divBdr>
        <w:top w:val="none" w:sz="0" w:space="0" w:color="auto"/>
        <w:left w:val="none" w:sz="0" w:space="0" w:color="auto"/>
        <w:bottom w:val="none" w:sz="0" w:space="0" w:color="auto"/>
        <w:right w:val="none" w:sz="0" w:space="0" w:color="auto"/>
      </w:divBdr>
    </w:div>
    <w:div w:id="20144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documents/other/minimum-inhibitory-concentration-mic-breakpoints_e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24</TotalTime>
  <Pages>16</Pages>
  <Words>4402</Words>
  <Characters>29802</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2023110106, MT</dc:description>
  <cp:lastModifiedBy>Gitte Jørgensen</cp:lastModifiedBy>
  <cp:revision>15</cp:revision>
  <cp:lastPrinted>2012-08-22T08:53:00Z</cp:lastPrinted>
  <dcterms:created xsi:type="dcterms:W3CDTF">2026-02-03T12:51:00Z</dcterms:created>
  <dcterms:modified xsi:type="dcterms:W3CDTF">2026-02-04T07:21:00Z</dcterms:modified>
</cp:coreProperties>
</file>