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B91A2" w14:textId="644634E0" w:rsidR="009260DE" w:rsidRPr="005F56FE" w:rsidRDefault="0021526C" w:rsidP="00614531">
      <w:pPr>
        <w:rPr>
          <w:b/>
          <w:szCs w:val="24"/>
        </w:rPr>
      </w:pPr>
      <w:bookmarkStart w:id="0" w:name="_GoBack"/>
      <w:bookmarkEnd w:id="0"/>
      <w:r w:rsidRPr="005F56FE">
        <w:rPr>
          <w:noProof/>
          <w:sz w:val="24"/>
          <w:szCs w:val="24"/>
          <w:lang w:eastAsia="da-DK"/>
        </w:rPr>
        <w:drawing>
          <wp:anchor distT="0" distB="0" distL="114300" distR="114300" simplePos="0" relativeHeight="251658240" behindDoc="0" locked="0" layoutInCell="1" allowOverlap="1" wp14:anchorId="1EC644FD" wp14:editId="375172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F56FE">
        <w:rPr>
          <w:sz w:val="24"/>
          <w:szCs w:val="24"/>
        </w:rPr>
        <w:br w:type="textWrapping" w:clear="all"/>
      </w:r>
    </w:p>
    <w:p w14:paraId="65EEC2C0" w14:textId="4452CD84" w:rsidR="009260DE" w:rsidRPr="005F56FE" w:rsidRDefault="009260DE" w:rsidP="009260DE">
      <w:pPr>
        <w:pStyle w:val="Titel"/>
        <w:tabs>
          <w:tab w:val="right" w:pos="9356"/>
        </w:tabs>
        <w:jc w:val="left"/>
        <w:rPr>
          <w:b w:val="0"/>
          <w:szCs w:val="24"/>
          <w:lang w:eastAsia="en-US"/>
        </w:rPr>
      </w:pPr>
      <w:r w:rsidRPr="005F56FE">
        <w:rPr>
          <w:b w:val="0"/>
          <w:szCs w:val="24"/>
          <w:lang w:eastAsia="en-US"/>
        </w:rPr>
        <w:tab/>
      </w:r>
      <w:r w:rsidR="009416B3">
        <w:rPr>
          <w:szCs w:val="24"/>
        </w:rPr>
        <w:t>9. februar 2017</w:t>
      </w:r>
    </w:p>
    <w:p w14:paraId="13B223DB" w14:textId="77777777" w:rsidR="009260DE" w:rsidRPr="005F56FE" w:rsidRDefault="009260DE" w:rsidP="009260DE">
      <w:pPr>
        <w:pStyle w:val="Titel"/>
        <w:tabs>
          <w:tab w:val="left" w:pos="8222"/>
        </w:tabs>
        <w:jc w:val="left"/>
        <w:rPr>
          <w:b w:val="0"/>
          <w:szCs w:val="24"/>
        </w:rPr>
      </w:pPr>
    </w:p>
    <w:p w14:paraId="341655D0" w14:textId="77777777" w:rsidR="009260DE" w:rsidRPr="005F56FE" w:rsidRDefault="009260DE" w:rsidP="009260DE">
      <w:pPr>
        <w:pStyle w:val="Titel"/>
        <w:jc w:val="left"/>
        <w:rPr>
          <w:b w:val="0"/>
          <w:szCs w:val="24"/>
        </w:rPr>
      </w:pPr>
    </w:p>
    <w:p w14:paraId="57E6CA74" w14:textId="77777777" w:rsidR="009260DE" w:rsidRPr="005F56FE" w:rsidRDefault="009260DE" w:rsidP="009260DE">
      <w:pPr>
        <w:pStyle w:val="Titel"/>
        <w:jc w:val="left"/>
        <w:rPr>
          <w:b w:val="0"/>
          <w:szCs w:val="24"/>
        </w:rPr>
      </w:pPr>
    </w:p>
    <w:p w14:paraId="4BF19F54" w14:textId="77777777" w:rsidR="009260DE" w:rsidRPr="005F56FE" w:rsidRDefault="009260DE" w:rsidP="009260DE">
      <w:pPr>
        <w:jc w:val="center"/>
        <w:rPr>
          <w:b/>
          <w:sz w:val="24"/>
          <w:szCs w:val="24"/>
        </w:rPr>
      </w:pPr>
      <w:r w:rsidRPr="005F56FE">
        <w:rPr>
          <w:b/>
          <w:sz w:val="24"/>
          <w:szCs w:val="24"/>
        </w:rPr>
        <w:t>PRODUKTRESUMÉ</w:t>
      </w:r>
    </w:p>
    <w:p w14:paraId="0F7A3588" w14:textId="77777777" w:rsidR="009260DE" w:rsidRPr="005F56FE" w:rsidRDefault="009260DE" w:rsidP="009260DE">
      <w:pPr>
        <w:jc w:val="center"/>
        <w:rPr>
          <w:b/>
          <w:sz w:val="24"/>
          <w:szCs w:val="24"/>
        </w:rPr>
      </w:pPr>
    </w:p>
    <w:p w14:paraId="5E6457FA" w14:textId="77777777" w:rsidR="009260DE" w:rsidRPr="005F56FE" w:rsidRDefault="009260DE" w:rsidP="009260DE">
      <w:pPr>
        <w:jc w:val="center"/>
        <w:rPr>
          <w:b/>
          <w:sz w:val="24"/>
          <w:szCs w:val="24"/>
        </w:rPr>
      </w:pPr>
      <w:proofErr w:type="gramStart"/>
      <w:r w:rsidRPr="005F56FE">
        <w:rPr>
          <w:b/>
          <w:sz w:val="24"/>
          <w:szCs w:val="24"/>
        </w:rPr>
        <w:t>for</w:t>
      </w:r>
      <w:proofErr w:type="gramEnd"/>
    </w:p>
    <w:p w14:paraId="4A900D27" w14:textId="77777777" w:rsidR="000B058C" w:rsidRPr="005F56FE" w:rsidRDefault="000B058C" w:rsidP="009260DE">
      <w:pPr>
        <w:jc w:val="center"/>
        <w:rPr>
          <w:b/>
          <w:sz w:val="24"/>
          <w:szCs w:val="24"/>
        </w:rPr>
      </w:pPr>
    </w:p>
    <w:p w14:paraId="13556A43" w14:textId="5EB55E91" w:rsidR="009260DE" w:rsidRPr="005F56FE" w:rsidRDefault="00826B31" w:rsidP="009260DE">
      <w:pPr>
        <w:jc w:val="center"/>
        <w:rPr>
          <w:b/>
          <w:sz w:val="24"/>
          <w:szCs w:val="24"/>
        </w:rPr>
      </w:pPr>
      <w:proofErr w:type="spellStart"/>
      <w:r w:rsidRPr="005F56FE">
        <w:rPr>
          <w:b/>
          <w:sz w:val="24"/>
          <w:szCs w:val="24"/>
        </w:rPr>
        <w:t>Gliclazid</w:t>
      </w:r>
      <w:proofErr w:type="spellEnd"/>
      <w:r w:rsidRPr="005F56FE">
        <w:rPr>
          <w:b/>
          <w:sz w:val="24"/>
          <w:szCs w:val="24"/>
        </w:rPr>
        <w:t xml:space="preserve"> "</w:t>
      </w:r>
      <w:proofErr w:type="spellStart"/>
      <w:r w:rsidRPr="005F56FE">
        <w:rPr>
          <w:b/>
          <w:sz w:val="24"/>
          <w:szCs w:val="24"/>
        </w:rPr>
        <w:t>Stada</w:t>
      </w:r>
      <w:proofErr w:type="spellEnd"/>
      <w:r w:rsidRPr="005F56FE">
        <w:rPr>
          <w:b/>
          <w:sz w:val="24"/>
          <w:szCs w:val="24"/>
        </w:rPr>
        <w:t xml:space="preserve"> </w:t>
      </w:r>
      <w:proofErr w:type="spellStart"/>
      <w:r w:rsidRPr="005F56FE">
        <w:rPr>
          <w:b/>
          <w:sz w:val="24"/>
          <w:szCs w:val="24"/>
        </w:rPr>
        <w:t>Arzneimittel</w:t>
      </w:r>
      <w:proofErr w:type="spellEnd"/>
      <w:r w:rsidRPr="005F56FE">
        <w:rPr>
          <w:b/>
          <w:sz w:val="24"/>
          <w:szCs w:val="24"/>
        </w:rPr>
        <w:t xml:space="preserve"> AG", tabletter med modificeret udløsning</w:t>
      </w:r>
    </w:p>
    <w:p w14:paraId="4EDA3EB1" w14:textId="77777777" w:rsidR="009260DE" w:rsidRPr="005F56FE" w:rsidRDefault="009260DE" w:rsidP="009260DE">
      <w:pPr>
        <w:jc w:val="both"/>
        <w:rPr>
          <w:sz w:val="24"/>
          <w:szCs w:val="24"/>
        </w:rPr>
      </w:pPr>
    </w:p>
    <w:p w14:paraId="25A3E88A" w14:textId="77777777" w:rsidR="009260DE" w:rsidRPr="005F56FE" w:rsidRDefault="009260DE" w:rsidP="00614531">
      <w:pPr>
        <w:ind w:left="851" w:hanging="851"/>
        <w:jc w:val="both"/>
        <w:rPr>
          <w:sz w:val="24"/>
          <w:szCs w:val="24"/>
        </w:rPr>
      </w:pPr>
    </w:p>
    <w:p w14:paraId="1C1CC09D" w14:textId="77777777" w:rsidR="009260DE" w:rsidRPr="005F56FE" w:rsidRDefault="009260DE" w:rsidP="00614531">
      <w:pPr>
        <w:ind w:left="851" w:hanging="851"/>
        <w:rPr>
          <w:b/>
          <w:sz w:val="24"/>
          <w:szCs w:val="24"/>
        </w:rPr>
      </w:pPr>
      <w:r w:rsidRPr="005F56FE">
        <w:rPr>
          <w:b/>
          <w:sz w:val="24"/>
          <w:szCs w:val="24"/>
        </w:rPr>
        <w:t>0.</w:t>
      </w:r>
      <w:r w:rsidRPr="005F56FE">
        <w:rPr>
          <w:b/>
          <w:sz w:val="24"/>
          <w:szCs w:val="24"/>
        </w:rPr>
        <w:tab/>
        <w:t>D.SP.NR.</w:t>
      </w:r>
    </w:p>
    <w:p w14:paraId="16160FA5" w14:textId="746759C7" w:rsidR="009260DE" w:rsidRPr="005F56FE" w:rsidRDefault="00614531" w:rsidP="00614531">
      <w:pPr>
        <w:ind w:left="851" w:hanging="851"/>
        <w:rPr>
          <w:sz w:val="24"/>
          <w:szCs w:val="24"/>
        </w:rPr>
      </w:pPr>
      <w:r w:rsidRPr="005F56FE">
        <w:rPr>
          <w:sz w:val="24"/>
          <w:szCs w:val="24"/>
        </w:rPr>
        <w:tab/>
      </w:r>
      <w:r w:rsidR="009B007E" w:rsidRPr="005F56FE">
        <w:rPr>
          <w:sz w:val="24"/>
          <w:szCs w:val="24"/>
        </w:rPr>
        <w:t>30132</w:t>
      </w:r>
    </w:p>
    <w:p w14:paraId="6762E0CA" w14:textId="77777777" w:rsidR="009260DE" w:rsidRPr="005F56FE" w:rsidRDefault="009260DE" w:rsidP="00614531">
      <w:pPr>
        <w:ind w:left="851" w:hanging="851"/>
        <w:rPr>
          <w:sz w:val="24"/>
          <w:szCs w:val="24"/>
        </w:rPr>
      </w:pPr>
    </w:p>
    <w:p w14:paraId="575699E5" w14:textId="77777777" w:rsidR="009260DE" w:rsidRPr="005F56FE" w:rsidRDefault="009260DE" w:rsidP="00614531">
      <w:pPr>
        <w:ind w:left="851" w:hanging="851"/>
        <w:rPr>
          <w:b/>
          <w:sz w:val="24"/>
          <w:szCs w:val="24"/>
        </w:rPr>
      </w:pPr>
      <w:r w:rsidRPr="005F56FE">
        <w:rPr>
          <w:b/>
          <w:sz w:val="24"/>
          <w:szCs w:val="24"/>
        </w:rPr>
        <w:t>1.</w:t>
      </w:r>
      <w:r w:rsidRPr="005F56FE">
        <w:rPr>
          <w:b/>
          <w:sz w:val="24"/>
          <w:szCs w:val="24"/>
        </w:rPr>
        <w:tab/>
        <w:t>LÆGEMIDLETS NAVN</w:t>
      </w:r>
    </w:p>
    <w:p w14:paraId="305AD157" w14:textId="3BEC106B" w:rsidR="009260DE" w:rsidRPr="005F56FE" w:rsidRDefault="00614531" w:rsidP="00614531">
      <w:pPr>
        <w:ind w:left="851" w:hanging="851"/>
        <w:rPr>
          <w:sz w:val="24"/>
          <w:szCs w:val="24"/>
        </w:rPr>
      </w:pPr>
      <w:r w:rsidRPr="005F56FE">
        <w:rPr>
          <w:sz w:val="24"/>
          <w:szCs w:val="24"/>
        </w:rPr>
        <w:tab/>
      </w:r>
      <w:proofErr w:type="spellStart"/>
      <w:r w:rsidR="009B007E" w:rsidRPr="005F56FE">
        <w:rPr>
          <w:sz w:val="24"/>
          <w:szCs w:val="24"/>
        </w:rPr>
        <w:t>Gliclazid</w:t>
      </w:r>
      <w:proofErr w:type="spellEnd"/>
      <w:r w:rsidR="009B007E" w:rsidRPr="005F56FE">
        <w:rPr>
          <w:sz w:val="24"/>
          <w:szCs w:val="24"/>
        </w:rPr>
        <w:t xml:space="preserve"> "</w:t>
      </w:r>
      <w:proofErr w:type="spellStart"/>
      <w:r w:rsidR="009B007E" w:rsidRPr="005F56FE">
        <w:rPr>
          <w:sz w:val="24"/>
          <w:szCs w:val="24"/>
        </w:rPr>
        <w:t>Stada</w:t>
      </w:r>
      <w:proofErr w:type="spellEnd"/>
      <w:r w:rsidR="009B007E" w:rsidRPr="005F56FE">
        <w:rPr>
          <w:sz w:val="24"/>
          <w:szCs w:val="24"/>
        </w:rPr>
        <w:t xml:space="preserve"> </w:t>
      </w:r>
      <w:proofErr w:type="spellStart"/>
      <w:r w:rsidR="009B007E" w:rsidRPr="005F56FE">
        <w:rPr>
          <w:sz w:val="24"/>
          <w:szCs w:val="24"/>
        </w:rPr>
        <w:t>Arzneimittel</w:t>
      </w:r>
      <w:proofErr w:type="spellEnd"/>
      <w:r w:rsidR="009B007E" w:rsidRPr="005F56FE">
        <w:rPr>
          <w:sz w:val="24"/>
          <w:szCs w:val="24"/>
        </w:rPr>
        <w:t xml:space="preserve"> AG"</w:t>
      </w:r>
    </w:p>
    <w:p w14:paraId="271DC6B5" w14:textId="77777777" w:rsidR="009260DE" w:rsidRPr="005F56FE" w:rsidRDefault="009260DE" w:rsidP="00614531">
      <w:pPr>
        <w:ind w:left="851" w:hanging="851"/>
        <w:rPr>
          <w:sz w:val="24"/>
          <w:szCs w:val="24"/>
        </w:rPr>
      </w:pPr>
    </w:p>
    <w:p w14:paraId="3C5CC7E6" w14:textId="77777777" w:rsidR="009260DE" w:rsidRPr="005F56FE" w:rsidRDefault="009260DE" w:rsidP="00614531">
      <w:pPr>
        <w:ind w:left="851" w:hanging="851"/>
        <w:rPr>
          <w:b/>
          <w:sz w:val="24"/>
          <w:szCs w:val="24"/>
        </w:rPr>
      </w:pPr>
      <w:r w:rsidRPr="005F56FE">
        <w:rPr>
          <w:b/>
          <w:sz w:val="24"/>
          <w:szCs w:val="24"/>
        </w:rPr>
        <w:t>2.</w:t>
      </w:r>
      <w:r w:rsidRPr="005F56FE">
        <w:rPr>
          <w:b/>
          <w:sz w:val="24"/>
          <w:szCs w:val="24"/>
        </w:rPr>
        <w:tab/>
        <w:t>KVALITATIV OG KVANTITATIV SAMMENSÆTNING</w:t>
      </w:r>
    </w:p>
    <w:p w14:paraId="35A3D79F" w14:textId="5CBC17C6" w:rsidR="00C56870" w:rsidRPr="005F56FE" w:rsidRDefault="00614531" w:rsidP="00614531">
      <w:pPr>
        <w:ind w:left="851" w:hanging="851"/>
        <w:rPr>
          <w:sz w:val="24"/>
          <w:szCs w:val="24"/>
          <w:lang w:eastAsia="en-AU"/>
        </w:rPr>
      </w:pPr>
      <w:r w:rsidRPr="005F56FE">
        <w:rPr>
          <w:sz w:val="24"/>
          <w:szCs w:val="24"/>
        </w:rPr>
        <w:tab/>
      </w:r>
      <w:proofErr w:type="spellStart"/>
      <w:r w:rsidR="00C56870" w:rsidRPr="005F56FE">
        <w:rPr>
          <w:sz w:val="24"/>
          <w:szCs w:val="24"/>
        </w:rPr>
        <w:t>Gliclazid</w:t>
      </w:r>
      <w:proofErr w:type="spellEnd"/>
      <w:r w:rsidR="00C56870"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00C56870" w:rsidRPr="005F56FE">
        <w:rPr>
          <w:sz w:val="24"/>
          <w:szCs w:val="24"/>
        </w:rPr>
        <w:t xml:space="preserve"> </w:t>
      </w:r>
      <w:r w:rsidR="00C56870" w:rsidRPr="005F56FE">
        <w:rPr>
          <w:sz w:val="24"/>
          <w:szCs w:val="24"/>
          <w:lang w:eastAsia="en-AU"/>
        </w:rPr>
        <w:t xml:space="preserve">60 mg: Hver tablet med modificeret udløsning indeholder 60 mg </w:t>
      </w:r>
      <w:proofErr w:type="spellStart"/>
      <w:r w:rsidR="00C56870" w:rsidRPr="005F56FE">
        <w:rPr>
          <w:sz w:val="24"/>
          <w:szCs w:val="24"/>
          <w:lang w:eastAsia="en-AU"/>
        </w:rPr>
        <w:t>gliclazid</w:t>
      </w:r>
      <w:proofErr w:type="spellEnd"/>
      <w:r w:rsidR="00C56870" w:rsidRPr="005F56FE">
        <w:rPr>
          <w:sz w:val="24"/>
          <w:szCs w:val="24"/>
          <w:lang w:eastAsia="en-AU"/>
        </w:rPr>
        <w:t>.</w:t>
      </w:r>
    </w:p>
    <w:p w14:paraId="6993C00F" w14:textId="77777777" w:rsidR="00C56870" w:rsidRPr="005F56FE" w:rsidRDefault="00C56870" w:rsidP="00614531">
      <w:pPr>
        <w:ind w:left="851" w:hanging="851"/>
        <w:rPr>
          <w:sz w:val="24"/>
          <w:szCs w:val="24"/>
          <w:lang w:eastAsia="en-AU"/>
        </w:rPr>
      </w:pPr>
    </w:p>
    <w:p w14:paraId="643BE7D3" w14:textId="0174CC24" w:rsidR="00C56870" w:rsidRPr="005F56FE" w:rsidRDefault="00614531" w:rsidP="00614531">
      <w:pPr>
        <w:ind w:left="851" w:hanging="851"/>
        <w:rPr>
          <w:sz w:val="24"/>
          <w:szCs w:val="24"/>
          <w:u w:val="single"/>
        </w:rPr>
      </w:pPr>
      <w:r w:rsidRPr="005F56FE">
        <w:rPr>
          <w:sz w:val="24"/>
          <w:szCs w:val="24"/>
        </w:rPr>
        <w:tab/>
      </w:r>
      <w:r w:rsidR="00C56870" w:rsidRPr="005F56FE">
        <w:rPr>
          <w:sz w:val="24"/>
          <w:szCs w:val="24"/>
          <w:u w:val="single"/>
        </w:rPr>
        <w:t>Hjælpestof, som behandleren skal være opmærksom på:</w:t>
      </w:r>
    </w:p>
    <w:p w14:paraId="69396477" w14:textId="78C82484" w:rsidR="00C56870" w:rsidRPr="005F56FE" w:rsidRDefault="00614531" w:rsidP="00614531">
      <w:pPr>
        <w:ind w:left="851" w:hanging="851"/>
        <w:rPr>
          <w:bCs/>
          <w:sz w:val="24"/>
          <w:szCs w:val="24"/>
        </w:rPr>
      </w:pPr>
      <w:r w:rsidRPr="005F56FE">
        <w:rPr>
          <w:bCs/>
          <w:sz w:val="24"/>
          <w:szCs w:val="24"/>
        </w:rPr>
        <w:tab/>
      </w:r>
      <w:r w:rsidR="00C56870" w:rsidRPr="005F56FE">
        <w:rPr>
          <w:bCs/>
          <w:sz w:val="24"/>
          <w:szCs w:val="24"/>
        </w:rPr>
        <w:t>Hver 60 mg tablet indeholder 163,8 mg laktose (som monohydrat).</w:t>
      </w:r>
    </w:p>
    <w:p w14:paraId="59D008C3" w14:textId="77777777" w:rsidR="00C56870" w:rsidRPr="005F56FE" w:rsidRDefault="00C56870" w:rsidP="00614531">
      <w:pPr>
        <w:ind w:left="851" w:hanging="851"/>
        <w:rPr>
          <w:bCs/>
          <w:sz w:val="24"/>
          <w:szCs w:val="24"/>
        </w:rPr>
      </w:pPr>
    </w:p>
    <w:p w14:paraId="1CED1162" w14:textId="77777777" w:rsidR="00C56870" w:rsidRPr="005F56FE" w:rsidRDefault="00C56870" w:rsidP="00614531">
      <w:pPr>
        <w:ind w:left="851"/>
        <w:rPr>
          <w:bCs/>
          <w:sz w:val="24"/>
          <w:szCs w:val="24"/>
        </w:rPr>
      </w:pPr>
      <w:r w:rsidRPr="005F56FE">
        <w:rPr>
          <w:sz w:val="24"/>
          <w:szCs w:val="24"/>
          <w:lang w:eastAsia="en-AU"/>
        </w:rPr>
        <w:t>Alle hjælpestoffer er anført under pkt. 6.1.</w:t>
      </w:r>
    </w:p>
    <w:p w14:paraId="5DD0A377" w14:textId="77777777" w:rsidR="009260DE" w:rsidRPr="005F56FE" w:rsidRDefault="009260DE" w:rsidP="00614531">
      <w:pPr>
        <w:ind w:left="851" w:hanging="851"/>
        <w:rPr>
          <w:sz w:val="24"/>
          <w:szCs w:val="24"/>
        </w:rPr>
      </w:pPr>
    </w:p>
    <w:p w14:paraId="281BFBCD" w14:textId="77777777" w:rsidR="009260DE" w:rsidRPr="005F56FE" w:rsidRDefault="009260DE" w:rsidP="00614531">
      <w:pPr>
        <w:ind w:left="851" w:hanging="851"/>
        <w:rPr>
          <w:b/>
          <w:sz w:val="24"/>
          <w:szCs w:val="24"/>
        </w:rPr>
      </w:pPr>
      <w:r w:rsidRPr="005F56FE">
        <w:rPr>
          <w:b/>
          <w:sz w:val="24"/>
          <w:szCs w:val="24"/>
        </w:rPr>
        <w:t>3.</w:t>
      </w:r>
      <w:r w:rsidRPr="005F56FE">
        <w:rPr>
          <w:b/>
          <w:sz w:val="24"/>
          <w:szCs w:val="24"/>
        </w:rPr>
        <w:tab/>
        <w:t>LÆGEMIDDELFORM</w:t>
      </w:r>
    </w:p>
    <w:p w14:paraId="626321BC" w14:textId="723D35B6" w:rsidR="00C56870" w:rsidRPr="005F56FE" w:rsidRDefault="00C56870" w:rsidP="00614531">
      <w:pPr>
        <w:ind w:left="851"/>
        <w:rPr>
          <w:sz w:val="24"/>
          <w:szCs w:val="24"/>
          <w:lang w:eastAsia="en-AU"/>
        </w:rPr>
      </w:pPr>
      <w:r w:rsidRPr="005F56FE">
        <w:rPr>
          <w:sz w:val="24"/>
          <w:szCs w:val="24"/>
          <w:lang w:eastAsia="en-AU"/>
        </w:rPr>
        <w:t>Tablet</w:t>
      </w:r>
      <w:r w:rsidR="00614531" w:rsidRPr="005F56FE">
        <w:rPr>
          <w:sz w:val="24"/>
          <w:szCs w:val="24"/>
          <w:lang w:eastAsia="en-AU"/>
        </w:rPr>
        <w:t>ter</w:t>
      </w:r>
      <w:r w:rsidRPr="005F56FE">
        <w:rPr>
          <w:sz w:val="24"/>
          <w:szCs w:val="24"/>
          <w:lang w:eastAsia="en-AU"/>
        </w:rPr>
        <w:t xml:space="preserve"> med modificeret udløsning</w:t>
      </w:r>
    </w:p>
    <w:p w14:paraId="10121725" w14:textId="77777777" w:rsidR="00C56870" w:rsidRPr="005F56FE" w:rsidRDefault="00C56870" w:rsidP="00614531">
      <w:pPr>
        <w:ind w:left="851"/>
        <w:rPr>
          <w:sz w:val="24"/>
          <w:szCs w:val="24"/>
          <w:lang w:eastAsia="en-AU"/>
        </w:rPr>
      </w:pPr>
      <w:r w:rsidRPr="005F56FE">
        <w:rPr>
          <w:sz w:val="24"/>
          <w:szCs w:val="24"/>
          <w:lang w:eastAsia="en-AU"/>
        </w:rPr>
        <w:t xml:space="preserve">Hvid, </w:t>
      </w:r>
      <w:proofErr w:type="spellStart"/>
      <w:r w:rsidRPr="005F56FE">
        <w:rPr>
          <w:sz w:val="24"/>
          <w:szCs w:val="24"/>
          <w:lang w:eastAsia="en-AU"/>
        </w:rPr>
        <w:t>bikonveks</w:t>
      </w:r>
      <w:proofErr w:type="spellEnd"/>
      <w:r w:rsidRPr="005F56FE">
        <w:rPr>
          <w:sz w:val="24"/>
          <w:szCs w:val="24"/>
          <w:lang w:eastAsia="en-AU"/>
        </w:rPr>
        <w:t>, oval tablet, med en dyb delekærv på begge sider og med ”GLI” og ”60” indgraveret på begge sider af delekærven, med dimensionerne 15,0 x 7,0 mm.</w:t>
      </w:r>
    </w:p>
    <w:p w14:paraId="210EA4DC" w14:textId="77777777" w:rsidR="00C56870" w:rsidRPr="005F56FE" w:rsidRDefault="00C56870" w:rsidP="00614531">
      <w:pPr>
        <w:ind w:left="851" w:hanging="851"/>
        <w:rPr>
          <w:sz w:val="24"/>
          <w:szCs w:val="24"/>
          <w:lang w:eastAsia="en-AU"/>
        </w:rPr>
      </w:pPr>
    </w:p>
    <w:p w14:paraId="49D74B29" w14:textId="77777777" w:rsidR="00C56870" w:rsidRPr="005F56FE" w:rsidRDefault="00C56870" w:rsidP="00614531">
      <w:pPr>
        <w:ind w:left="851"/>
        <w:rPr>
          <w:sz w:val="24"/>
          <w:szCs w:val="24"/>
          <w:lang w:eastAsia="en-AU"/>
        </w:rPr>
      </w:pPr>
      <w:r w:rsidRPr="005F56FE">
        <w:rPr>
          <w:sz w:val="24"/>
          <w:szCs w:val="24"/>
          <w:lang w:eastAsia="en-AU"/>
        </w:rPr>
        <w:t>Tabletten kan deles i lige store doser.</w:t>
      </w:r>
    </w:p>
    <w:p w14:paraId="59C96F4C" w14:textId="77777777" w:rsidR="009260DE" w:rsidRPr="005F56FE" w:rsidRDefault="009260DE" w:rsidP="00614531">
      <w:pPr>
        <w:ind w:left="851" w:hanging="851"/>
        <w:rPr>
          <w:sz w:val="24"/>
          <w:szCs w:val="24"/>
        </w:rPr>
      </w:pPr>
    </w:p>
    <w:p w14:paraId="1FBFA4C2" w14:textId="77777777" w:rsidR="009260DE" w:rsidRPr="005F56FE" w:rsidRDefault="009260DE" w:rsidP="00614531">
      <w:pPr>
        <w:ind w:left="851" w:hanging="851"/>
        <w:rPr>
          <w:sz w:val="24"/>
          <w:szCs w:val="24"/>
        </w:rPr>
      </w:pPr>
    </w:p>
    <w:p w14:paraId="16205A68" w14:textId="77777777" w:rsidR="009260DE" w:rsidRPr="005F56FE" w:rsidRDefault="009260DE" w:rsidP="00614531">
      <w:pPr>
        <w:ind w:left="851" w:hanging="851"/>
        <w:rPr>
          <w:b/>
          <w:sz w:val="24"/>
          <w:szCs w:val="24"/>
        </w:rPr>
      </w:pPr>
      <w:r w:rsidRPr="005F56FE">
        <w:rPr>
          <w:b/>
          <w:sz w:val="24"/>
          <w:szCs w:val="24"/>
        </w:rPr>
        <w:t>4.</w:t>
      </w:r>
      <w:r w:rsidRPr="005F56FE">
        <w:rPr>
          <w:b/>
          <w:sz w:val="24"/>
          <w:szCs w:val="24"/>
        </w:rPr>
        <w:tab/>
        <w:t>KLINISKE OPLYSNINGER</w:t>
      </w:r>
    </w:p>
    <w:p w14:paraId="7238F689" w14:textId="77777777" w:rsidR="009260DE" w:rsidRPr="005F56FE" w:rsidRDefault="009260DE" w:rsidP="00614531">
      <w:pPr>
        <w:ind w:left="851" w:hanging="851"/>
        <w:rPr>
          <w:b/>
          <w:sz w:val="24"/>
          <w:szCs w:val="24"/>
        </w:rPr>
      </w:pPr>
    </w:p>
    <w:p w14:paraId="0E56CCCD" w14:textId="77777777" w:rsidR="009260DE" w:rsidRPr="005F56FE" w:rsidRDefault="009260DE" w:rsidP="00614531">
      <w:pPr>
        <w:ind w:left="851" w:hanging="851"/>
        <w:rPr>
          <w:b/>
          <w:sz w:val="24"/>
          <w:szCs w:val="24"/>
          <w:u w:val="single"/>
        </w:rPr>
      </w:pPr>
      <w:r w:rsidRPr="005F56FE">
        <w:rPr>
          <w:b/>
          <w:sz w:val="24"/>
          <w:szCs w:val="24"/>
        </w:rPr>
        <w:t>4.1</w:t>
      </w:r>
      <w:r w:rsidRPr="005F56FE">
        <w:rPr>
          <w:b/>
          <w:sz w:val="24"/>
          <w:szCs w:val="24"/>
        </w:rPr>
        <w:tab/>
        <w:t>Terapeutiske indikationer</w:t>
      </w:r>
    </w:p>
    <w:p w14:paraId="66C5E7B3" w14:textId="77777777" w:rsidR="00C56870" w:rsidRPr="005F56FE" w:rsidRDefault="00C56870" w:rsidP="00FE7405">
      <w:pPr>
        <w:ind w:left="851"/>
        <w:rPr>
          <w:sz w:val="24"/>
          <w:szCs w:val="24"/>
          <w:lang w:eastAsia="en-AU"/>
        </w:rPr>
      </w:pPr>
      <w:r w:rsidRPr="005F56FE">
        <w:rPr>
          <w:sz w:val="24"/>
          <w:szCs w:val="24"/>
          <w:lang w:eastAsia="en-AU"/>
        </w:rPr>
        <w:t>Ikke-insulinkrævende diabetes (type 2), hos voksne, når kostomlægning, motion og vægtreduktion alene ikke er tilstrækkeligt til at kontrollere blodsukkeret.</w:t>
      </w:r>
    </w:p>
    <w:p w14:paraId="7536D6FC" w14:textId="77777777" w:rsidR="009260DE" w:rsidRPr="005F56FE" w:rsidRDefault="009260DE" w:rsidP="00614531">
      <w:pPr>
        <w:ind w:left="851" w:hanging="851"/>
        <w:rPr>
          <w:sz w:val="24"/>
          <w:szCs w:val="24"/>
        </w:rPr>
      </w:pPr>
    </w:p>
    <w:p w14:paraId="53E26739" w14:textId="77777777" w:rsidR="009260DE" w:rsidRPr="005F56FE" w:rsidRDefault="009260DE" w:rsidP="00614531">
      <w:pPr>
        <w:ind w:left="851" w:hanging="851"/>
        <w:rPr>
          <w:b/>
          <w:sz w:val="24"/>
          <w:szCs w:val="24"/>
        </w:rPr>
      </w:pPr>
      <w:r w:rsidRPr="005F56FE">
        <w:rPr>
          <w:b/>
          <w:sz w:val="24"/>
          <w:szCs w:val="24"/>
        </w:rPr>
        <w:t>4.2</w:t>
      </w:r>
      <w:r w:rsidRPr="005F56FE">
        <w:rPr>
          <w:b/>
          <w:sz w:val="24"/>
          <w:szCs w:val="24"/>
        </w:rPr>
        <w:tab/>
        <w:t>Dosering og indgivelsesmåde</w:t>
      </w:r>
    </w:p>
    <w:p w14:paraId="39A03838" w14:textId="77777777" w:rsidR="00FE7405" w:rsidRPr="005F56FE" w:rsidRDefault="00FE7405" w:rsidP="00614531">
      <w:pPr>
        <w:ind w:left="851" w:hanging="851"/>
        <w:rPr>
          <w:sz w:val="24"/>
          <w:szCs w:val="24"/>
          <w:u w:val="single"/>
        </w:rPr>
      </w:pPr>
    </w:p>
    <w:p w14:paraId="30A273CD" w14:textId="77777777" w:rsidR="00C56870" w:rsidRPr="005F56FE" w:rsidRDefault="00C56870" w:rsidP="00FE7405">
      <w:pPr>
        <w:ind w:left="851"/>
        <w:rPr>
          <w:sz w:val="24"/>
          <w:szCs w:val="24"/>
          <w:u w:val="single"/>
        </w:rPr>
      </w:pPr>
      <w:r w:rsidRPr="005F56FE">
        <w:rPr>
          <w:sz w:val="24"/>
          <w:szCs w:val="24"/>
          <w:u w:val="single"/>
        </w:rPr>
        <w:t>Dosering</w:t>
      </w:r>
    </w:p>
    <w:p w14:paraId="63415903" w14:textId="77777777" w:rsidR="00C56870" w:rsidRPr="005F56FE" w:rsidRDefault="00C56870" w:rsidP="00FE7405">
      <w:pPr>
        <w:ind w:left="851"/>
        <w:rPr>
          <w:sz w:val="24"/>
          <w:szCs w:val="24"/>
        </w:rPr>
      </w:pPr>
      <w:r w:rsidRPr="005F56FE">
        <w:rPr>
          <w:sz w:val="24"/>
          <w:szCs w:val="24"/>
        </w:rPr>
        <w:t>Den daglige dosis kan variere mellem 30 og 120 mg (dvs. en halv til 2 tabletter på 60 mg pr. dag), der tages oralt en gang daglig i forbindelse med morgenmåltidet.</w:t>
      </w:r>
    </w:p>
    <w:p w14:paraId="5D00A440" w14:textId="77777777" w:rsidR="00C56870" w:rsidRPr="005F56FE" w:rsidRDefault="00C56870" w:rsidP="00614531">
      <w:pPr>
        <w:ind w:left="851" w:hanging="851"/>
        <w:rPr>
          <w:sz w:val="24"/>
          <w:szCs w:val="24"/>
        </w:rPr>
      </w:pPr>
    </w:p>
    <w:p w14:paraId="7CAA151F" w14:textId="77777777" w:rsidR="00C56870" w:rsidRPr="005F56FE" w:rsidRDefault="00C56870" w:rsidP="00FE7405">
      <w:pPr>
        <w:ind w:left="851"/>
        <w:rPr>
          <w:sz w:val="24"/>
          <w:szCs w:val="24"/>
        </w:rPr>
      </w:pPr>
      <w:r w:rsidRPr="005F56FE">
        <w:rPr>
          <w:sz w:val="24"/>
          <w:szCs w:val="24"/>
        </w:rPr>
        <w:lastRenderedPageBreak/>
        <w:t>Hvis man glemmer at tage en dosis, må dosis ikke øges den følgende dag.</w:t>
      </w:r>
    </w:p>
    <w:p w14:paraId="23F9395B" w14:textId="77777777" w:rsidR="00C56870" w:rsidRPr="005F56FE" w:rsidRDefault="00C56870" w:rsidP="00614531">
      <w:pPr>
        <w:ind w:left="851" w:hanging="851"/>
        <w:rPr>
          <w:sz w:val="24"/>
          <w:szCs w:val="24"/>
        </w:rPr>
      </w:pPr>
    </w:p>
    <w:p w14:paraId="2B1A0B89" w14:textId="77777777" w:rsidR="00C56870" w:rsidRPr="005F56FE" w:rsidRDefault="00C56870" w:rsidP="00FE7405">
      <w:pPr>
        <w:ind w:left="851"/>
        <w:rPr>
          <w:sz w:val="24"/>
          <w:szCs w:val="24"/>
        </w:rPr>
      </w:pPr>
      <w:r w:rsidRPr="005F56FE">
        <w:rPr>
          <w:sz w:val="24"/>
          <w:szCs w:val="24"/>
        </w:rPr>
        <w:t>Som for alle blodsukkersænkende midler bør doseringen tilpasses individuelt til den enkelte patients metaboliske respons (blodsukker, HbA1c).</w:t>
      </w:r>
    </w:p>
    <w:p w14:paraId="21395872" w14:textId="77777777" w:rsidR="00C56870" w:rsidRPr="005F56FE" w:rsidRDefault="00C56870" w:rsidP="00614531">
      <w:pPr>
        <w:ind w:left="851" w:hanging="851"/>
        <w:rPr>
          <w:sz w:val="24"/>
          <w:szCs w:val="24"/>
        </w:rPr>
      </w:pPr>
    </w:p>
    <w:p w14:paraId="3002C071" w14:textId="77777777" w:rsidR="00C56870" w:rsidRPr="005F56FE" w:rsidRDefault="00C56870" w:rsidP="00FE7405">
      <w:pPr>
        <w:ind w:left="851"/>
        <w:rPr>
          <w:i/>
          <w:sz w:val="24"/>
          <w:szCs w:val="24"/>
        </w:rPr>
      </w:pPr>
      <w:r w:rsidRPr="005F56FE">
        <w:rPr>
          <w:i/>
          <w:sz w:val="24"/>
          <w:szCs w:val="24"/>
        </w:rPr>
        <w:t>Initialdosis</w:t>
      </w:r>
    </w:p>
    <w:p w14:paraId="749D7D46" w14:textId="77777777" w:rsidR="00C56870" w:rsidRPr="005F56FE" w:rsidRDefault="00C56870" w:rsidP="00FE7405">
      <w:pPr>
        <w:ind w:left="851"/>
        <w:rPr>
          <w:sz w:val="24"/>
          <w:szCs w:val="24"/>
        </w:rPr>
      </w:pPr>
      <w:r w:rsidRPr="005F56FE">
        <w:rPr>
          <w:sz w:val="24"/>
          <w:szCs w:val="24"/>
        </w:rPr>
        <w:t>Den anbefalede initialdosis er 30 mg daglig (en halv tablet). Hvis dette giver et tilfredsstillende blodsukkerniveau, kan denne dosering anvendes som vedligeholdelsesdosis.</w:t>
      </w:r>
    </w:p>
    <w:p w14:paraId="58DBD88B" w14:textId="77777777" w:rsidR="00C56870" w:rsidRPr="005F56FE" w:rsidRDefault="00C56870" w:rsidP="00614531">
      <w:pPr>
        <w:ind w:left="851" w:hanging="851"/>
        <w:rPr>
          <w:sz w:val="24"/>
          <w:szCs w:val="24"/>
        </w:rPr>
      </w:pPr>
    </w:p>
    <w:p w14:paraId="050F3EEA" w14:textId="77777777" w:rsidR="00C56870" w:rsidRPr="005F56FE" w:rsidRDefault="00C56870" w:rsidP="00FE7405">
      <w:pPr>
        <w:ind w:left="851"/>
        <w:rPr>
          <w:sz w:val="24"/>
          <w:szCs w:val="24"/>
        </w:rPr>
      </w:pPr>
      <w:r w:rsidRPr="005F56FE">
        <w:rPr>
          <w:sz w:val="24"/>
          <w:szCs w:val="24"/>
        </w:rPr>
        <w:t xml:space="preserve">Hvis dette ikke giver et tilfredsstillende blodsukkerniveau, kan doseringen øges trinvist til 60, 90 eller 120 mg daglig. Intervallet mellem </w:t>
      </w:r>
      <w:r w:rsidRPr="005F56FE">
        <w:rPr>
          <w:sz w:val="24"/>
          <w:szCs w:val="24"/>
          <w:u w:val="single"/>
        </w:rPr>
        <w:t>de enkelte dosistrin skal være mindst 1 måned</w:t>
      </w:r>
      <w:r w:rsidRPr="005F56FE">
        <w:rPr>
          <w:sz w:val="24"/>
          <w:szCs w:val="24"/>
        </w:rPr>
        <w:t>, undtagen hos patienter hvis blodsukker ikke er faldet efter to ugers behandling. I sådanne tilfælde kan doseringen øges ved slutningen af anden behandlingsuge.</w:t>
      </w:r>
    </w:p>
    <w:p w14:paraId="34ED587F" w14:textId="77777777" w:rsidR="00C56870" w:rsidRPr="005F56FE" w:rsidRDefault="00C56870" w:rsidP="00614531">
      <w:pPr>
        <w:ind w:left="851" w:hanging="851"/>
        <w:rPr>
          <w:sz w:val="24"/>
          <w:szCs w:val="24"/>
        </w:rPr>
      </w:pPr>
    </w:p>
    <w:p w14:paraId="1068D08A" w14:textId="77777777" w:rsidR="00C56870" w:rsidRPr="005F56FE" w:rsidRDefault="00C56870" w:rsidP="00FE7405">
      <w:pPr>
        <w:ind w:left="851"/>
        <w:rPr>
          <w:sz w:val="24"/>
          <w:szCs w:val="24"/>
        </w:rPr>
      </w:pPr>
      <w:r w:rsidRPr="005F56FE">
        <w:rPr>
          <w:sz w:val="24"/>
          <w:szCs w:val="24"/>
        </w:rPr>
        <w:t>Den maksimale anbefalede daglige dosis er 120 mg</w:t>
      </w:r>
    </w:p>
    <w:p w14:paraId="2014EDCA" w14:textId="5AE61DCC" w:rsidR="00C56870" w:rsidRPr="005F56FE" w:rsidRDefault="00C56870" w:rsidP="00FE7405">
      <w:pPr>
        <w:ind w:left="851"/>
        <w:rPr>
          <w:sz w:val="24"/>
          <w:szCs w:val="24"/>
          <w:shd w:val="clear" w:color="auto" w:fill="FFFFFF"/>
        </w:rPr>
      </w:pPr>
      <w:r w:rsidRPr="005F56FE">
        <w:rPr>
          <w:sz w:val="24"/>
          <w:szCs w:val="24"/>
          <w:shd w:val="clear" w:color="auto" w:fill="FFFFFF"/>
        </w:rPr>
        <w:t xml:space="preserve">Da </w:t>
      </w: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w:t>
      </w:r>
      <w:r w:rsidRPr="005F56FE">
        <w:rPr>
          <w:sz w:val="24"/>
          <w:szCs w:val="24"/>
          <w:shd w:val="clear" w:color="auto" w:fill="FFFFFF"/>
        </w:rPr>
        <w:t>nemt kan brækkes i to dele, gør det det nemmere at opnå den ønskede dosering.</w:t>
      </w:r>
    </w:p>
    <w:p w14:paraId="5299900A" w14:textId="77777777" w:rsidR="00FE7405" w:rsidRPr="005F56FE" w:rsidRDefault="00FE7405" w:rsidP="00FE7405">
      <w:pPr>
        <w:ind w:left="851"/>
        <w:rPr>
          <w:sz w:val="24"/>
          <w:szCs w:val="24"/>
          <w:u w:val="single"/>
          <w:shd w:val="clear" w:color="auto" w:fill="FFFFFF"/>
        </w:rPr>
      </w:pPr>
    </w:p>
    <w:p w14:paraId="5DF325F0" w14:textId="53812255" w:rsidR="00C56870" w:rsidRPr="005F56FE" w:rsidRDefault="00C56870" w:rsidP="00FE7405">
      <w:pPr>
        <w:ind w:left="851"/>
        <w:rPr>
          <w:sz w:val="24"/>
          <w:szCs w:val="24"/>
          <w:u w:val="single"/>
          <w:shd w:val="clear" w:color="auto" w:fill="FFFFFF"/>
        </w:rPr>
      </w:pPr>
      <w:r w:rsidRPr="005F56FE">
        <w:rPr>
          <w:sz w:val="24"/>
          <w:szCs w:val="24"/>
          <w:u w:val="single"/>
          <w:shd w:val="clear" w:color="auto" w:fill="FFFFFF"/>
        </w:rPr>
        <w:t xml:space="preserve">Skift fra </w:t>
      </w:r>
      <w:proofErr w:type="spellStart"/>
      <w:r w:rsidRPr="005F56FE">
        <w:rPr>
          <w:sz w:val="24"/>
          <w:szCs w:val="24"/>
          <w:u w:val="single"/>
          <w:shd w:val="clear" w:color="auto" w:fill="FFFFFF"/>
        </w:rPr>
        <w:t>Gliclazid</w:t>
      </w:r>
      <w:proofErr w:type="spellEnd"/>
      <w:r w:rsidRPr="005F56FE">
        <w:rPr>
          <w:sz w:val="24"/>
          <w:szCs w:val="24"/>
          <w:u w:val="single"/>
          <w:shd w:val="clear" w:color="auto" w:fill="FFFFFF"/>
        </w:rPr>
        <w:t xml:space="preserve"> 80 mg tabletter til </w:t>
      </w:r>
      <w:proofErr w:type="spellStart"/>
      <w:r w:rsidRPr="005F56FE">
        <w:rPr>
          <w:sz w:val="24"/>
          <w:szCs w:val="24"/>
          <w:u w:val="single"/>
        </w:rPr>
        <w:t>Gliclazid</w:t>
      </w:r>
      <w:proofErr w:type="spellEnd"/>
      <w:r w:rsidRPr="005F56FE">
        <w:rPr>
          <w:sz w:val="24"/>
          <w:szCs w:val="24"/>
          <w:u w:val="single"/>
        </w:rPr>
        <w:t xml:space="preserve"> </w:t>
      </w:r>
      <w:r w:rsidR="008B5CD0" w:rsidRPr="005F56FE">
        <w:rPr>
          <w:sz w:val="24"/>
          <w:szCs w:val="24"/>
          <w:u w:val="single"/>
        </w:rPr>
        <w:t>"</w:t>
      </w:r>
      <w:proofErr w:type="spellStart"/>
      <w:r w:rsidR="008B5CD0" w:rsidRPr="005F56FE">
        <w:rPr>
          <w:sz w:val="24"/>
          <w:szCs w:val="24"/>
          <w:u w:val="single"/>
        </w:rPr>
        <w:t>Stada</w:t>
      </w:r>
      <w:proofErr w:type="spellEnd"/>
      <w:r w:rsidR="008B5CD0" w:rsidRPr="005F56FE">
        <w:rPr>
          <w:sz w:val="24"/>
          <w:szCs w:val="24"/>
          <w:u w:val="single"/>
        </w:rPr>
        <w:t xml:space="preserve"> </w:t>
      </w:r>
      <w:proofErr w:type="spellStart"/>
      <w:r w:rsidR="008B5CD0" w:rsidRPr="005F56FE">
        <w:rPr>
          <w:sz w:val="24"/>
          <w:szCs w:val="24"/>
          <w:u w:val="single"/>
        </w:rPr>
        <w:t>Arzneimittel</w:t>
      </w:r>
      <w:proofErr w:type="spellEnd"/>
      <w:r w:rsidR="008B5CD0" w:rsidRPr="005F56FE">
        <w:rPr>
          <w:sz w:val="24"/>
          <w:szCs w:val="24"/>
          <w:u w:val="single"/>
        </w:rPr>
        <w:t xml:space="preserve"> AG"</w:t>
      </w:r>
      <w:r w:rsidRPr="005F56FE">
        <w:rPr>
          <w:sz w:val="24"/>
          <w:szCs w:val="24"/>
          <w:u w:val="single"/>
        </w:rPr>
        <w:t xml:space="preserve"> </w:t>
      </w:r>
      <w:r w:rsidRPr="005F56FE">
        <w:rPr>
          <w:sz w:val="24"/>
          <w:szCs w:val="24"/>
          <w:u w:val="single"/>
          <w:shd w:val="clear" w:color="auto" w:fill="FFFFFF"/>
        </w:rPr>
        <w:t xml:space="preserve">60 mg tabletter </w:t>
      </w:r>
    </w:p>
    <w:p w14:paraId="540353EF" w14:textId="06719AC9" w:rsidR="00C56870" w:rsidRPr="005F56FE" w:rsidRDefault="00C56870" w:rsidP="00FE7405">
      <w:pPr>
        <w:ind w:left="851"/>
        <w:rPr>
          <w:sz w:val="24"/>
          <w:szCs w:val="24"/>
          <w:shd w:val="clear" w:color="auto" w:fill="FFFFFF"/>
        </w:rPr>
      </w:pPr>
      <w:r w:rsidRPr="005F56FE">
        <w:rPr>
          <w:sz w:val="24"/>
          <w:szCs w:val="24"/>
          <w:shd w:val="clear" w:color="auto" w:fill="FFFFFF"/>
        </w:rPr>
        <w:t xml:space="preserve">1 tablet </w:t>
      </w:r>
      <w:proofErr w:type="spellStart"/>
      <w:r w:rsidRPr="005F56FE">
        <w:rPr>
          <w:sz w:val="24"/>
          <w:szCs w:val="24"/>
          <w:shd w:val="clear" w:color="auto" w:fill="FFFFFF"/>
        </w:rPr>
        <w:t>Gliclazid</w:t>
      </w:r>
      <w:proofErr w:type="spellEnd"/>
      <w:r w:rsidRPr="005F56FE">
        <w:rPr>
          <w:sz w:val="24"/>
          <w:szCs w:val="24"/>
          <w:shd w:val="clear" w:color="auto" w:fill="FFFFFF"/>
        </w:rPr>
        <w:t xml:space="preserve"> 80 mg svarer til 30 mg af præparatet med modificeret udløsning (dvs. ½ </w:t>
      </w: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w:t>
      </w:r>
      <w:r w:rsidRPr="005F56FE">
        <w:rPr>
          <w:sz w:val="24"/>
          <w:szCs w:val="24"/>
          <w:shd w:val="clear" w:color="auto" w:fill="FFFFFF"/>
        </w:rPr>
        <w:t>60 mg tablet med modificeret udløsning). Det er derfor muligt at foretage dette skift, hvis blodsukkerniveauet kontrolleres omhyggeligt.</w:t>
      </w:r>
    </w:p>
    <w:p w14:paraId="1EB7D94F" w14:textId="77777777" w:rsidR="00C56870" w:rsidRPr="005F56FE" w:rsidRDefault="00C56870" w:rsidP="00614531">
      <w:pPr>
        <w:ind w:left="851" w:hanging="851"/>
        <w:rPr>
          <w:sz w:val="24"/>
          <w:szCs w:val="24"/>
        </w:rPr>
      </w:pPr>
    </w:p>
    <w:p w14:paraId="0E186B3E" w14:textId="2682078C" w:rsidR="00C56870" w:rsidRPr="005F56FE" w:rsidRDefault="00C56870" w:rsidP="00FE7405">
      <w:pPr>
        <w:ind w:left="851"/>
        <w:rPr>
          <w:sz w:val="24"/>
          <w:szCs w:val="24"/>
          <w:u w:val="single"/>
        </w:rPr>
      </w:pPr>
      <w:r w:rsidRPr="005F56FE">
        <w:rPr>
          <w:sz w:val="24"/>
          <w:szCs w:val="24"/>
          <w:u w:val="single"/>
        </w:rPr>
        <w:t xml:space="preserve">Skift fra et andet oralt </w:t>
      </w:r>
      <w:proofErr w:type="spellStart"/>
      <w:r w:rsidRPr="005F56FE">
        <w:rPr>
          <w:sz w:val="24"/>
          <w:szCs w:val="24"/>
          <w:u w:val="single"/>
        </w:rPr>
        <w:t>antidiabetikum</w:t>
      </w:r>
      <w:proofErr w:type="spellEnd"/>
      <w:r w:rsidRPr="005F56FE">
        <w:rPr>
          <w:sz w:val="24"/>
          <w:szCs w:val="24"/>
          <w:u w:val="single"/>
        </w:rPr>
        <w:t xml:space="preserve"> til </w:t>
      </w:r>
      <w:proofErr w:type="spellStart"/>
      <w:r w:rsidRPr="005F56FE">
        <w:rPr>
          <w:sz w:val="24"/>
          <w:szCs w:val="24"/>
          <w:u w:val="single"/>
        </w:rPr>
        <w:t>Gliclazid</w:t>
      </w:r>
      <w:proofErr w:type="spellEnd"/>
      <w:r w:rsidRPr="005F56FE">
        <w:rPr>
          <w:sz w:val="24"/>
          <w:szCs w:val="24"/>
          <w:u w:val="single"/>
        </w:rPr>
        <w:t xml:space="preserve"> </w:t>
      </w:r>
      <w:r w:rsidR="008B5CD0" w:rsidRPr="005F56FE">
        <w:rPr>
          <w:sz w:val="24"/>
          <w:szCs w:val="24"/>
          <w:u w:val="single"/>
        </w:rPr>
        <w:t>"</w:t>
      </w:r>
      <w:proofErr w:type="spellStart"/>
      <w:r w:rsidR="008B5CD0" w:rsidRPr="005F56FE">
        <w:rPr>
          <w:sz w:val="24"/>
          <w:szCs w:val="24"/>
          <w:u w:val="single"/>
        </w:rPr>
        <w:t>Stada</w:t>
      </w:r>
      <w:proofErr w:type="spellEnd"/>
      <w:r w:rsidR="008B5CD0" w:rsidRPr="005F56FE">
        <w:rPr>
          <w:sz w:val="24"/>
          <w:szCs w:val="24"/>
          <w:u w:val="single"/>
        </w:rPr>
        <w:t xml:space="preserve"> </w:t>
      </w:r>
      <w:proofErr w:type="spellStart"/>
      <w:r w:rsidR="008B5CD0" w:rsidRPr="005F56FE">
        <w:rPr>
          <w:sz w:val="24"/>
          <w:szCs w:val="24"/>
          <w:u w:val="single"/>
        </w:rPr>
        <w:t>Arzneimittel</w:t>
      </w:r>
      <w:proofErr w:type="spellEnd"/>
      <w:r w:rsidR="008B5CD0" w:rsidRPr="005F56FE">
        <w:rPr>
          <w:sz w:val="24"/>
          <w:szCs w:val="24"/>
          <w:u w:val="single"/>
        </w:rPr>
        <w:t xml:space="preserve"> AG"</w:t>
      </w:r>
    </w:p>
    <w:p w14:paraId="59D6DE32" w14:textId="6C85F1BA" w:rsidR="00C56870" w:rsidRPr="005F56FE" w:rsidRDefault="00C56870" w:rsidP="00FE7405">
      <w:pPr>
        <w:ind w:left="851"/>
        <w:rPr>
          <w:sz w:val="24"/>
          <w:szCs w:val="24"/>
        </w:rPr>
      </w:pP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kan erstatte andre orale </w:t>
      </w:r>
      <w:proofErr w:type="spellStart"/>
      <w:r w:rsidRPr="005F56FE">
        <w:rPr>
          <w:sz w:val="24"/>
          <w:szCs w:val="24"/>
        </w:rPr>
        <w:t>antidiabetika</w:t>
      </w:r>
      <w:proofErr w:type="spellEnd"/>
      <w:r w:rsidRPr="005F56FE">
        <w:rPr>
          <w:sz w:val="24"/>
          <w:szCs w:val="24"/>
        </w:rPr>
        <w:t>.</w:t>
      </w:r>
    </w:p>
    <w:p w14:paraId="2317189B" w14:textId="77777777" w:rsidR="00C56870" w:rsidRPr="005F56FE" w:rsidRDefault="00C56870" w:rsidP="00614531">
      <w:pPr>
        <w:ind w:left="851" w:hanging="851"/>
        <w:rPr>
          <w:sz w:val="24"/>
          <w:szCs w:val="24"/>
        </w:rPr>
      </w:pPr>
    </w:p>
    <w:p w14:paraId="4817B020" w14:textId="70A22032" w:rsidR="00C56870" w:rsidRPr="005F56FE" w:rsidRDefault="00C56870" w:rsidP="00FE7405">
      <w:pPr>
        <w:ind w:left="851"/>
        <w:rPr>
          <w:sz w:val="24"/>
          <w:szCs w:val="24"/>
        </w:rPr>
      </w:pPr>
      <w:r w:rsidRPr="005F56FE">
        <w:rPr>
          <w:sz w:val="24"/>
          <w:szCs w:val="24"/>
        </w:rPr>
        <w:t xml:space="preserve">Ved skift til </w:t>
      </w: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skal dosering og halveringstid for det tidligere </w:t>
      </w:r>
      <w:proofErr w:type="spellStart"/>
      <w:r w:rsidRPr="005F56FE">
        <w:rPr>
          <w:sz w:val="24"/>
          <w:szCs w:val="24"/>
        </w:rPr>
        <w:t>antidiabetikum</w:t>
      </w:r>
      <w:proofErr w:type="spellEnd"/>
      <w:r w:rsidRPr="005F56FE">
        <w:rPr>
          <w:sz w:val="24"/>
          <w:szCs w:val="24"/>
        </w:rPr>
        <w:t xml:space="preserve"> tages i betragtning.</w:t>
      </w:r>
    </w:p>
    <w:p w14:paraId="4FCC8FD8" w14:textId="77777777" w:rsidR="00C56870" w:rsidRPr="005F56FE" w:rsidRDefault="00C56870" w:rsidP="00614531">
      <w:pPr>
        <w:ind w:left="851" w:hanging="851"/>
        <w:rPr>
          <w:sz w:val="24"/>
          <w:szCs w:val="24"/>
        </w:rPr>
      </w:pPr>
    </w:p>
    <w:p w14:paraId="75B73199" w14:textId="77777777" w:rsidR="00C56870" w:rsidRPr="005F56FE" w:rsidRDefault="00C56870" w:rsidP="00FE7405">
      <w:pPr>
        <w:ind w:left="851"/>
        <w:rPr>
          <w:sz w:val="24"/>
          <w:szCs w:val="24"/>
        </w:rPr>
      </w:pPr>
      <w:r w:rsidRPr="005F56FE">
        <w:rPr>
          <w:sz w:val="24"/>
          <w:szCs w:val="24"/>
        </w:rPr>
        <w:t>En overgangsperiode er som regel ikke nødvendig. Der bør anvendes en startdosis på 30 mg, som bør justeres i forhold til patientens blodsukkerrespons som beskrevet ovenfor.</w:t>
      </w:r>
    </w:p>
    <w:p w14:paraId="0FF6BC83" w14:textId="77777777" w:rsidR="00C56870" w:rsidRPr="005F56FE" w:rsidRDefault="00C56870" w:rsidP="00614531">
      <w:pPr>
        <w:ind w:left="851" w:hanging="851"/>
        <w:rPr>
          <w:sz w:val="24"/>
          <w:szCs w:val="24"/>
        </w:rPr>
      </w:pPr>
    </w:p>
    <w:p w14:paraId="07AA9FDF" w14:textId="7A1B1146" w:rsidR="00C56870" w:rsidRPr="005F56FE" w:rsidRDefault="00C56870" w:rsidP="00FE7405">
      <w:pPr>
        <w:ind w:left="851"/>
        <w:rPr>
          <w:sz w:val="24"/>
          <w:szCs w:val="24"/>
        </w:rPr>
      </w:pPr>
      <w:r w:rsidRPr="005F56FE">
        <w:rPr>
          <w:sz w:val="24"/>
          <w:szCs w:val="24"/>
        </w:rPr>
        <w:t xml:space="preserve">Ved skift fra et blodsukkersænkende </w:t>
      </w:r>
      <w:proofErr w:type="spellStart"/>
      <w:r w:rsidRPr="005F56FE">
        <w:rPr>
          <w:sz w:val="24"/>
          <w:szCs w:val="24"/>
        </w:rPr>
        <w:t>sulfonylurinstof</w:t>
      </w:r>
      <w:proofErr w:type="spellEnd"/>
      <w:r w:rsidRPr="005F56FE">
        <w:rPr>
          <w:sz w:val="24"/>
          <w:szCs w:val="24"/>
        </w:rPr>
        <w:t xml:space="preserve"> med </w:t>
      </w:r>
      <w:r w:rsidRPr="005F56FE">
        <w:rPr>
          <w:sz w:val="24"/>
          <w:szCs w:val="24"/>
          <w:u w:val="single"/>
        </w:rPr>
        <w:t>forlænget halveringstid</w:t>
      </w:r>
      <w:r w:rsidRPr="005F56FE">
        <w:rPr>
          <w:sz w:val="24"/>
          <w:szCs w:val="24"/>
        </w:rPr>
        <w:t xml:space="preserve"> kan det være nødvendigt med en behandlingspause på nogle dage for at undgå en additiv effekt af de to produkter, som kan forårsage </w:t>
      </w:r>
      <w:proofErr w:type="spellStart"/>
      <w:r w:rsidRPr="005F56FE">
        <w:rPr>
          <w:sz w:val="24"/>
          <w:szCs w:val="24"/>
        </w:rPr>
        <w:t>hypoglykæmi</w:t>
      </w:r>
      <w:proofErr w:type="spellEnd"/>
      <w:r w:rsidRPr="005F56FE">
        <w:rPr>
          <w:sz w:val="24"/>
          <w:szCs w:val="24"/>
        </w:rPr>
        <w:t xml:space="preserve">. Ved skift til behandling med </w:t>
      </w: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skal proceduren for behandlingsinitiering følges, dvs. en startdosis på 30 mg/dag efterfulgt af trinvis øgning af dosis afhængig af den metaboliske respons.</w:t>
      </w:r>
    </w:p>
    <w:p w14:paraId="37C3DCEB" w14:textId="77777777" w:rsidR="00C56870" w:rsidRPr="005F56FE" w:rsidRDefault="00C56870" w:rsidP="00614531">
      <w:pPr>
        <w:ind w:left="851" w:hanging="851"/>
        <w:rPr>
          <w:sz w:val="24"/>
          <w:szCs w:val="24"/>
        </w:rPr>
      </w:pPr>
    </w:p>
    <w:p w14:paraId="6FFEF1F8" w14:textId="77777777" w:rsidR="00C56870" w:rsidRPr="005F56FE" w:rsidRDefault="00C56870" w:rsidP="00FE7405">
      <w:pPr>
        <w:ind w:left="851"/>
        <w:rPr>
          <w:sz w:val="24"/>
          <w:szCs w:val="24"/>
        </w:rPr>
      </w:pPr>
      <w:r w:rsidRPr="005F56FE">
        <w:rPr>
          <w:i/>
          <w:iCs/>
          <w:sz w:val="24"/>
          <w:szCs w:val="24"/>
        </w:rPr>
        <w:t xml:space="preserve">Kombinationsbehandling med andre </w:t>
      </w:r>
      <w:proofErr w:type="spellStart"/>
      <w:r w:rsidRPr="005F56FE">
        <w:rPr>
          <w:i/>
          <w:iCs/>
          <w:sz w:val="24"/>
          <w:szCs w:val="24"/>
        </w:rPr>
        <w:t>antidiabetika</w:t>
      </w:r>
      <w:proofErr w:type="spellEnd"/>
    </w:p>
    <w:p w14:paraId="2295A5B1" w14:textId="38D13BB0" w:rsidR="00C56870" w:rsidRPr="005F56FE" w:rsidRDefault="00C56870" w:rsidP="00FE7405">
      <w:pPr>
        <w:ind w:left="851"/>
        <w:rPr>
          <w:sz w:val="24"/>
          <w:szCs w:val="24"/>
        </w:rPr>
      </w:pP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kan anvendes sammen med </w:t>
      </w:r>
      <w:proofErr w:type="spellStart"/>
      <w:r w:rsidRPr="005F56FE">
        <w:rPr>
          <w:sz w:val="24"/>
          <w:szCs w:val="24"/>
        </w:rPr>
        <w:t>biguanider</w:t>
      </w:r>
      <w:proofErr w:type="spellEnd"/>
      <w:r w:rsidRPr="005F56FE">
        <w:rPr>
          <w:sz w:val="24"/>
          <w:szCs w:val="24"/>
        </w:rPr>
        <w:t>, α-</w:t>
      </w:r>
      <w:proofErr w:type="spellStart"/>
      <w:r w:rsidRPr="005F56FE">
        <w:rPr>
          <w:sz w:val="24"/>
          <w:szCs w:val="24"/>
        </w:rPr>
        <w:t>glucosidase</w:t>
      </w:r>
      <w:r w:rsidR="00C373A8">
        <w:rPr>
          <w:sz w:val="24"/>
          <w:szCs w:val="24"/>
        </w:rPr>
        <w:softHyphen/>
      </w:r>
      <w:r w:rsidRPr="005F56FE">
        <w:rPr>
          <w:sz w:val="24"/>
          <w:szCs w:val="24"/>
        </w:rPr>
        <w:t>hæmmere</w:t>
      </w:r>
      <w:proofErr w:type="spellEnd"/>
      <w:r w:rsidRPr="005F56FE">
        <w:rPr>
          <w:sz w:val="24"/>
          <w:szCs w:val="24"/>
        </w:rPr>
        <w:t xml:space="preserve"> eller insulin.</w:t>
      </w:r>
    </w:p>
    <w:p w14:paraId="62022EAC" w14:textId="77777777" w:rsidR="00C56870" w:rsidRPr="005F56FE" w:rsidRDefault="00C56870" w:rsidP="00614531">
      <w:pPr>
        <w:ind w:left="851" w:hanging="851"/>
        <w:rPr>
          <w:sz w:val="24"/>
          <w:szCs w:val="24"/>
        </w:rPr>
      </w:pPr>
    </w:p>
    <w:p w14:paraId="08C55F3E" w14:textId="4C9F2309" w:rsidR="00C56870" w:rsidRPr="005F56FE" w:rsidRDefault="00C56870" w:rsidP="005833DB">
      <w:pPr>
        <w:ind w:left="851"/>
        <w:rPr>
          <w:sz w:val="24"/>
          <w:szCs w:val="24"/>
        </w:rPr>
      </w:pPr>
      <w:r w:rsidRPr="005F56FE">
        <w:rPr>
          <w:sz w:val="24"/>
          <w:szCs w:val="24"/>
        </w:rPr>
        <w:t xml:space="preserve">Hos patienter som ikke er tilstrækkelig kontrollerede med </w:t>
      </w: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kan en samtidig insulinbehandling indledes under omhyggeligt lægeligt tilsyn.</w:t>
      </w:r>
    </w:p>
    <w:p w14:paraId="16E39070" w14:textId="4FA9BA17" w:rsidR="00F85B00" w:rsidRDefault="00F85B00">
      <w:pPr>
        <w:rPr>
          <w:sz w:val="24"/>
          <w:szCs w:val="24"/>
        </w:rPr>
      </w:pPr>
      <w:r>
        <w:rPr>
          <w:sz w:val="24"/>
          <w:szCs w:val="24"/>
        </w:rPr>
        <w:br w:type="page"/>
      </w:r>
    </w:p>
    <w:p w14:paraId="3D54E52A" w14:textId="77777777" w:rsidR="00C56870" w:rsidRPr="005F56FE" w:rsidRDefault="00C56870" w:rsidP="00614531">
      <w:pPr>
        <w:ind w:left="851" w:hanging="851"/>
        <w:rPr>
          <w:sz w:val="24"/>
          <w:szCs w:val="24"/>
        </w:rPr>
      </w:pPr>
    </w:p>
    <w:p w14:paraId="3328D408" w14:textId="77777777" w:rsidR="00C56870" w:rsidRPr="005F56FE" w:rsidRDefault="00C56870" w:rsidP="005833DB">
      <w:pPr>
        <w:ind w:left="851"/>
        <w:rPr>
          <w:b/>
          <w:i/>
          <w:sz w:val="24"/>
          <w:szCs w:val="24"/>
        </w:rPr>
      </w:pPr>
      <w:r w:rsidRPr="005F56FE">
        <w:rPr>
          <w:b/>
          <w:i/>
          <w:sz w:val="24"/>
          <w:szCs w:val="24"/>
        </w:rPr>
        <w:t>Særlige populationer</w:t>
      </w:r>
    </w:p>
    <w:p w14:paraId="405B0B5A" w14:textId="77777777" w:rsidR="00C56870" w:rsidRPr="005F56FE" w:rsidRDefault="00C56870" w:rsidP="00614531">
      <w:pPr>
        <w:ind w:left="851" w:hanging="851"/>
        <w:rPr>
          <w:sz w:val="24"/>
          <w:szCs w:val="24"/>
        </w:rPr>
      </w:pPr>
    </w:p>
    <w:p w14:paraId="7FCF4A5E" w14:textId="77777777" w:rsidR="00C56870" w:rsidRPr="005F56FE" w:rsidRDefault="00C56870" w:rsidP="005833DB">
      <w:pPr>
        <w:ind w:left="851"/>
        <w:rPr>
          <w:sz w:val="24"/>
          <w:szCs w:val="24"/>
          <w:u w:val="single"/>
        </w:rPr>
      </w:pPr>
      <w:r w:rsidRPr="005F56FE">
        <w:rPr>
          <w:iCs/>
          <w:sz w:val="24"/>
          <w:szCs w:val="24"/>
          <w:u w:val="single"/>
        </w:rPr>
        <w:t>Ældre</w:t>
      </w:r>
    </w:p>
    <w:p w14:paraId="4E64EDB6" w14:textId="4CDA2E40" w:rsidR="00C56870" w:rsidRPr="005F56FE" w:rsidRDefault="00C56870" w:rsidP="005833DB">
      <w:pPr>
        <w:ind w:left="851"/>
        <w:rPr>
          <w:sz w:val="24"/>
          <w:szCs w:val="24"/>
        </w:rPr>
      </w:pP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bør ordineres med samme doseringsskema som det, der anbefales til patienter under 65 år.</w:t>
      </w:r>
    </w:p>
    <w:p w14:paraId="110038CF" w14:textId="77777777" w:rsidR="00C56870" w:rsidRPr="005F56FE" w:rsidRDefault="00C56870" w:rsidP="00614531">
      <w:pPr>
        <w:ind w:left="851" w:hanging="851"/>
        <w:rPr>
          <w:sz w:val="24"/>
          <w:szCs w:val="24"/>
        </w:rPr>
      </w:pPr>
    </w:p>
    <w:p w14:paraId="509020EF" w14:textId="77777777" w:rsidR="00C56870" w:rsidRPr="005F56FE" w:rsidRDefault="00C56870" w:rsidP="005833DB">
      <w:pPr>
        <w:ind w:left="851"/>
        <w:rPr>
          <w:sz w:val="24"/>
          <w:szCs w:val="24"/>
          <w:u w:val="single"/>
        </w:rPr>
      </w:pPr>
      <w:r w:rsidRPr="005F56FE">
        <w:rPr>
          <w:iCs/>
          <w:sz w:val="24"/>
          <w:szCs w:val="24"/>
          <w:u w:val="single"/>
        </w:rPr>
        <w:t>Nedsat nyrefunktion</w:t>
      </w:r>
    </w:p>
    <w:p w14:paraId="444C5275" w14:textId="77777777" w:rsidR="00C56870" w:rsidRPr="005F56FE" w:rsidRDefault="00C56870" w:rsidP="005833DB">
      <w:pPr>
        <w:ind w:left="851"/>
        <w:rPr>
          <w:sz w:val="24"/>
          <w:szCs w:val="24"/>
        </w:rPr>
      </w:pPr>
      <w:r w:rsidRPr="005F56FE">
        <w:rPr>
          <w:sz w:val="24"/>
          <w:szCs w:val="24"/>
        </w:rPr>
        <w:t>Til patienter med let til moderat nedsat nyrefunktion kan samme doseringsskema anvendes som hos patienter med normal nyrefunktion under nøje patientmonitorering. Disse data er bekræftet i kliniske forsøg.</w:t>
      </w:r>
    </w:p>
    <w:p w14:paraId="3F041FFB" w14:textId="77777777" w:rsidR="00C56870" w:rsidRPr="005F56FE" w:rsidRDefault="00C56870" w:rsidP="00614531">
      <w:pPr>
        <w:ind w:left="851" w:hanging="851"/>
        <w:rPr>
          <w:sz w:val="24"/>
          <w:szCs w:val="24"/>
        </w:rPr>
      </w:pPr>
    </w:p>
    <w:p w14:paraId="1C4BB2FB" w14:textId="77777777" w:rsidR="00C56870" w:rsidRPr="005F56FE" w:rsidRDefault="00C56870" w:rsidP="005833DB">
      <w:pPr>
        <w:ind w:left="851"/>
        <w:rPr>
          <w:sz w:val="24"/>
          <w:szCs w:val="24"/>
          <w:u w:val="single"/>
        </w:rPr>
      </w:pPr>
      <w:r w:rsidRPr="005F56FE">
        <w:rPr>
          <w:iCs/>
          <w:sz w:val="24"/>
          <w:szCs w:val="24"/>
          <w:u w:val="single"/>
        </w:rPr>
        <w:t xml:space="preserve">Patienter med risiko for </w:t>
      </w:r>
      <w:proofErr w:type="spellStart"/>
      <w:r w:rsidRPr="005F56FE">
        <w:rPr>
          <w:iCs/>
          <w:sz w:val="24"/>
          <w:szCs w:val="24"/>
          <w:u w:val="single"/>
        </w:rPr>
        <w:t>hypoglykæmi</w:t>
      </w:r>
      <w:proofErr w:type="spellEnd"/>
    </w:p>
    <w:p w14:paraId="1F1E1603" w14:textId="77777777" w:rsidR="00C56870" w:rsidRPr="005F56FE" w:rsidRDefault="00C56870" w:rsidP="005833DB">
      <w:pPr>
        <w:pStyle w:val="Listeafsnit"/>
        <w:numPr>
          <w:ilvl w:val="0"/>
          <w:numId w:val="6"/>
        </w:numPr>
        <w:tabs>
          <w:tab w:val="clear" w:pos="567"/>
        </w:tabs>
        <w:spacing w:line="240" w:lineRule="auto"/>
        <w:ind w:left="1276" w:hanging="425"/>
        <w:rPr>
          <w:sz w:val="24"/>
          <w:szCs w:val="24"/>
          <w:lang w:val="da-DK"/>
        </w:rPr>
      </w:pPr>
      <w:r w:rsidRPr="005F56FE">
        <w:rPr>
          <w:sz w:val="24"/>
          <w:szCs w:val="24"/>
          <w:lang w:val="da-DK"/>
        </w:rPr>
        <w:t>Tilstande med utilstrækkelig ernæring eller underernæring</w:t>
      </w:r>
    </w:p>
    <w:p w14:paraId="603F27DC" w14:textId="77777777" w:rsidR="00C56870" w:rsidRPr="005F56FE" w:rsidRDefault="00C56870" w:rsidP="005833DB">
      <w:pPr>
        <w:pStyle w:val="Listeafsnit"/>
        <w:numPr>
          <w:ilvl w:val="0"/>
          <w:numId w:val="6"/>
        </w:numPr>
        <w:tabs>
          <w:tab w:val="clear" w:pos="567"/>
        </w:tabs>
        <w:spacing w:line="240" w:lineRule="auto"/>
        <w:ind w:left="1276" w:hanging="425"/>
        <w:rPr>
          <w:sz w:val="24"/>
          <w:szCs w:val="24"/>
          <w:lang w:val="da-DK"/>
        </w:rPr>
      </w:pPr>
      <w:r w:rsidRPr="005F56FE">
        <w:rPr>
          <w:sz w:val="24"/>
          <w:szCs w:val="24"/>
          <w:lang w:val="da-DK"/>
        </w:rPr>
        <w:t xml:space="preserve">Endokrine sygdomme, som er alvorlige eller dårligt kontrollerede (hypofyseinsufficiens, </w:t>
      </w:r>
      <w:proofErr w:type="spellStart"/>
      <w:r w:rsidRPr="005F56FE">
        <w:rPr>
          <w:sz w:val="24"/>
          <w:szCs w:val="24"/>
          <w:lang w:val="da-DK"/>
        </w:rPr>
        <w:t>hypotyreose</w:t>
      </w:r>
      <w:proofErr w:type="spellEnd"/>
      <w:r w:rsidRPr="005F56FE">
        <w:rPr>
          <w:sz w:val="24"/>
          <w:szCs w:val="24"/>
          <w:lang w:val="da-DK"/>
        </w:rPr>
        <w:t>, binyrebarkinsufficiens)</w:t>
      </w:r>
    </w:p>
    <w:p w14:paraId="71E91AA8" w14:textId="77777777" w:rsidR="00C56870" w:rsidRPr="005F56FE" w:rsidRDefault="00C56870" w:rsidP="005833DB">
      <w:pPr>
        <w:pStyle w:val="Listeafsnit"/>
        <w:numPr>
          <w:ilvl w:val="0"/>
          <w:numId w:val="6"/>
        </w:numPr>
        <w:tabs>
          <w:tab w:val="clear" w:pos="567"/>
        </w:tabs>
        <w:spacing w:line="240" w:lineRule="auto"/>
        <w:ind w:left="1276" w:hanging="425"/>
        <w:rPr>
          <w:sz w:val="24"/>
          <w:szCs w:val="24"/>
          <w:lang w:val="da-DK"/>
        </w:rPr>
      </w:pPr>
      <w:proofErr w:type="spellStart"/>
      <w:r w:rsidRPr="005F56FE">
        <w:rPr>
          <w:sz w:val="24"/>
          <w:szCs w:val="24"/>
          <w:lang w:val="da-DK"/>
        </w:rPr>
        <w:t>Seponering</w:t>
      </w:r>
      <w:proofErr w:type="spellEnd"/>
      <w:r w:rsidRPr="005F56FE">
        <w:rPr>
          <w:sz w:val="24"/>
          <w:szCs w:val="24"/>
          <w:lang w:val="da-DK"/>
        </w:rPr>
        <w:t xml:space="preserve"> af langvarig og/eller højdosis binyrebarkbehandling</w:t>
      </w:r>
    </w:p>
    <w:p w14:paraId="16B082EA" w14:textId="77777777" w:rsidR="00C56870" w:rsidRPr="005F56FE" w:rsidRDefault="00C56870" w:rsidP="005833DB">
      <w:pPr>
        <w:pStyle w:val="Listeafsnit"/>
        <w:numPr>
          <w:ilvl w:val="0"/>
          <w:numId w:val="6"/>
        </w:numPr>
        <w:tabs>
          <w:tab w:val="clear" w:pos="567"/>
        </w:tabs>
        <w:spacing w:line="240" w:lineRule="auto"/>
        <w:ind w:left="1276" w:hanging="425"/>
        <w:rPr>
          <w:sz w:val="24"/>
          <w:szCs w:val="24"/>
          <w:lang w:val="da-DK"/>
        </w:rPr>
      </w:pPr>
      <w:r w:rsidRPr="005F56FE">
        <w:rPr>
          <w:sz w:val="24"/>
          <w:szCs w:val="24"/>
          <w:lang w:val="da-DK"/>
        </w:rPr>
        <w:t xml:space="preserve">Alvorlig </w:t>
      </w:r>
      <w:proofErr w:type="spellStart"/>
      <w:r w:rsidRPr="005F56FE">
        <w:rPr>
          <w:sz w:val="24"/>
          <w:szCs w:val="24"/>
          <w:lang w:val="da-DK"/>
        </w:rPr>
        <w:t>vaskulær</w:t>
      </w:r>
      <w:proofErr w:type="spellEnd"/>
      <w:r w:rsidRPr="005F56FE">
        <w:rPr>
          <w:sz w:val="24"/>
          <w:szCs w:val="24"/>
          <w:lang w:val="da-DK"/>
        </w:rPr>
        <w:t xml:space="preserve"> sygdom (alvorlig </w:t>
      </w:r>
      <w:proofErr w:type="spellStart"/>
      <w:r w:rsidRPr="005F56FE">
        <w:rPr>
          <w:sz w:val="24"/>
          <w:szCs w:val="24"/>
          <w:lang w:val="da-DK"/>
        </w:rPr>
        <w:t>koronar</w:t>
      </w:r>
      <w:proofErr w:type="spellEnd"/>
      <w:r w:rsidRPr="005F56FE">
        <w:rPr>
          <w:sz w:val="24"/>
          <w:szCs w:val="24"/>
          <w:lang w:val="da-DK"/>
        </w:rPr>
        <w:t xml:space="preserve"> hjertesygdom, alvorlig karotid beskadigelse, diffus </w:t>
      </w:r>
      <w:proofErr w:type="spellStart"/>
      <w:r w:rsidRPr="005F56FE">
        <w:rPr>
          <w:sz w:val="24"/>
          <w:szCs w:val="24"/>
          <w:lang w:val="da-DK"/>
        </w:rPr>
        <w:t>vaskulær</w:t>
      </w:r>
      <w:proofErr w:type="spellEnd"/>
      <w:r w:rsidRPr="005F56FE">
        <w:rPr>
          <w:sz w:val="24"/>
          <w:szCs w:val="24"/>
          <w:lang w:val="da-DK"/>
        </w:rPr>
        <w:t xml:space="preserve"> sygdom)</w:t>
      </w:r>
    </w:p>
    <w:p w14:paraId="0C9B036F" w14:textId="77777777" w:rsidR="00C56870" w:rsidRPr="005F56FE" w:rsidRDefault="00C56870" w:rsidP="00614531">
      <w:pPr>
        <w:ind w:left="851" w:hanging="851"/>
        <w:rPr>
          <w:sz w:val="24"/>
          <w:szCs w:val="24"/>
        </w:rPr>
      </w:pPr>
    </w:p>
    <w:p w14:paraId="31DF642F" w14:textId="77777777" w:rsidR="00C56870" w:rsidRPr="005F56FE" w:rsidRDefault="00C56870" w:rsidP="005833DB">
      <w:pPr>
        <w:ind w:left="851"/>
        <w:rPr>
          <w:sz w:val="24"/>
          <w:szCs w:val="24"/>
        </w:rPr>
      </w:pPr>
      <w:r w:rsidRPr="005F56FE">
        <w:rPr>
          <w:sz w:val="24"/>
          <w:szCs w:val="24"/>
        </w:rPr>
        <w:t>Det anbefales at starte behandlingen med den laveste dosering på 30 mg daglig.</w:t>
      </w:r>
    </w:p>
    <w:p w14:paraId="62133504" w14:textId="77777777" w:rsidR="00C56870" w:rsidRPr="005F56FE" w:rsidRDefault="00C56870" w:rsidP="00614531">
      <w:pPr>
        <w:ind w:left="851" w:hanging="851"/>
        <w:rPr>
          <w:sz w:val="24"/>
          <w:szCs w:val="24"/>
        </w:rPr>
      </w:pPr>
    </w:p>
    <w:p w14:paraId="15E5C168" w14:textId="77777777" w:rsidR="00C56870" w:rsidRPr="005F56FE" w:rsidRDefault="00C56870" w:rsidP="005833DB">
      <w:pPr>
        <w:ind w:left="851"/>
        <w:rPr>
          <w:b/>
          <w:sz w:val="24"/>
          <w:szCs w:val="24"/>
        </w:rPr>
      </w:pPr>
      <w:r w:rsidRPr="005F56FE">
        <w:rPr>
          <w:b/>
          <w:i/>
          <w:iCs/>
          <w:sz w:val="24"/>
          <w:szCs w:val="24"/>
        </w:rPr>
        <w:t>Pædiatrisk population</w:t>
      </w:r>
    </w:p>
    <w:p w14:paraId="2A397C4A" w14:textId="77777777" w:rsidR="00C56870" w:rsidRPr="005F56FE" w:rsidRDefault="00C56870" w:rsidP="005833DB">
      <w:pPr>
        <w:ind w:left="851"/>
        <w:rPr>
          <w:sz w:val="24"/>
          <w:szCs w:val="24"/>
        </w:rPr>
      </w:pPr>
      <w:r w:rsidRPr="005F56FE">
        <w:rPr>
          <w:sz w:val="24"/>
          <w:szCs w:val="24"/>
        </w:rPr>
        <w:t xml:space="preserve">Sikkerhed og virkning af </w:t>
      </w:r>
      <w:proofErr w:type="spellStart"/>
      <w:r w:rsidRPr="005F56FE">
        <w:rPr>
          <w:sz w:val="24"/>
          <w:szCs w:val="24"/>
        </w:rPr>
        <w:t>gliclazid</w:t>
      </w:r>
      <w:proofErr w:type="spellEnd"/>
      <w:r w:rsidRPr="005F56FE">
        <w:rPr>
          <w:sz w:val="24"/>
          <w:szCs w:val="24"/>
        </w:rPr>
        <w:t xml:space="preserve"> hos børn og unge er ikke klarlagt. Der foreligger ingen data vedrørende børn.</w:t>
      </w:r>
    </w:p>
    <w:p w14:paraId="7A61DDA0" w14:textId="77777777" w:rsidR="00C56870" w:rsidRPr="005F56FE" w:rsidRDefault="00C56870" w:rsidP="00614531">
      <w:pPr>
        <w:autoSpaceDE w:val="0"/>
        <w:autoSpaceDN w:val="0"/>
        <w:adjustRightInd w:val="0"/>
        <w:ind w:left="851" w:hanging="851"/>
        <w:rPr>
          <w:sz w:val="24"/>
          <w:szCs w:val="24"/>
        </w:rPr>
      </w:pPr>
    </w:p>
    <w:p w14:paraId="17802C8D" w14:textId="77777777" w:rsidR="00C56870" w:rsidRPr="005F56FE" w:rsidRDefault="00C56870" w:rsidP="005833DB">
      <w:pPr>
        <w:ind w:left="851"/>
        <w:rPr>
          <w:sz w:val="24"/>
          <w:szCs w:val="24"/>
          <w:u w:val="single"/>
        </w:rPr>
      </w:pPr>
      <w:r w:rsidRPr="005F56FE">
        <w:rPr>
          <w:sz w:val="24"/>
          <w:szCs w:val="24"/>
          <w:u w:val="single"/>
        </w:rPr>
        <w:t>Administration</w:t>
      </w:r>
    </w:p>
    <w:p w14:paraId="2B39E694" w14:textId="041650F9" w:rsidR="00C56870" w:rsidRPr="005F56FE" w:rsidRDefault="00C56870" w:rsidP="005833DB">
      <w:pPr>
        <w:ind w:left="851"/>
        <w:rPr>
          <w:sz w:val="24"/>
          <w:szCs w:val="24"/>
        </w:rPr>
      </w:pP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er beregnet til oral anvendelse.</w:t>
      </w:r>
    </w:p>
    <w:p w14:paraId="674F8EEF" w14:textId="77777777" w:rsidR="00C56870" w:rsidRPr="005F56FE" w:rsidRDefault="00C56870" w:rsidP="00614531">
      <w:pPr>
        <w:ind w:left="851" w:hanging="851"/>
        <w:rPr>
          <w:sz w:val="24"/>
          <w:szCs w:val="24"/>
        </w:rPr>
      </w:pPr>
    </w:p>
    <w:p w14:paraId="722B587D" w14:textId="77777777" w:rsidR="00C56870" w:rsidRPr="005F56FE" w:rsidRDefault="00C56870" w:rsidP="005833DB">
      <w:pPr>
        <w:ind w:left="851"/>
        <w:rPr>
          <w:sz w:val="24"/>
          <w:szCs w:val="24"/>
        </w:rPr>
      </w:pPr>
      <w:r w:rsidRPr="005F56FE">
        <w:rPr>
          <w:sz w:val="24"/>
          <w:szCs w:val="24"/>
        </w:rPr>
        <w:t>Det anbefales at synke tabletten/tabletterne hel(e) uden at knuse eller tygge den/dem.</w:t>
      </w:r>
    </w:p>
    <w:p w14:paraId="7D5B9F32" w14:textId="77777777" w:rsidR="009260DE" w:rsidRPr="005F56FE" w:rsidRDefault="009260DE" w:rsidP="00614531">
      <w:pPr>
        <w:ind w:left="851" w:hanging="851"/>
        <w:rPr>
          <w:sz w:val="24"/>
          <w:szCs w:val="24"/>
        </w:rPr>
      </w:pPr>
    </w:p>
    <w:p w14:paraId="3EF74676" w14:textId="77777777" w:rsidR="009260DE" w:rsidRPr="005F56FE" w:rsidRDefault="009260DE" w:rsidP="00614531">
      <w:pPr>
        <w:ind w:left="851" w:hanging="851"/>
        <w:rPr>
          <w:b/>
          <w:sz w:val="24"/>
          <w:szCs w:val="24"/>
        </w:rPr>
      </w:pPr>
      <w:r w:rsidRPr="005F56FE">
        <w:rPr>
          <w:b/>
          <w:sz w:val="24"/>
          <w:szCs w:val="24"/>
        </w:rPr>
        <w:t>4.3</w:t>
      </w:r>
      <w:r w:rsidRPr="005F56FE">
        <w:rPr>
          <w:b/>
          <w:sz w:val="24"/>
          <w:szCs w:val="24"/>
        </w:rPr>
        <w:tab/>
        <w:t>Kontraindikationer</w:t>
      </w:r>
    </w:p>
    <w:p w14:paraId="427B7549" w14:textId="79483879" w:rsidR="00C56870" w:rsidRPr="005F56FE" w:rsidRDefault="00C56870" w:rsidP="005833DB">
      <w:pPr>
        <w:pStyle w:val="Listeafsnit"/>
        <w:numPr>
          <w:ilvl w:val="0"/>
          <w:numId w:val="7"/>
        </w:numPr>
        <w:tabs>
          <w:tab w:val="clear" w:pos="567"/>
        </w:tabs>
        <w:spacing w:line="240" w:lineRule="auto"/>
        <w:ind w:left="1276" w:hanging="425"/>
        <w:rPr>
          <w:sz w:val="24"/>
          <w:szCs w:val="24"/>
          <w:lang w:val="da-DK" w:eastAsia="en-AU"/>
        </w:rPr>
      </w:pPr>
      <w:r w:rsidRPr="005F56FE">
        <w:rPr>
          <w:sz w:val="24"/>
          <w:szCs w:val="24"/>
          <w:lang w:val="da-DK" w:eastAsia="en-AU"/>
        </w:rPr>
        <w:t xml:space="preserve">Overfølsomhed over for det aktive stof eller over for et eller flere af hjælpestofferne anført i pkt. 6.1, andre </w:t>
      </w:r>
      <w:proofErr w:type="spellStart"/>
      <w:r w:rsidRPr="005F56FE">
        <w:rPr>
          <w:sz w:val="24"/>
          <w:szCs w:val="24"/>
          <w:lang w:val="da-DK" w:eastAsia="en-AU"/>
        </w:rPr>
        <w:t>sulfonylurinstoffer</w:t>
      </w:r>
      <w:proofErr w:type="spellEnd"/>
      <w:r w:rsidRPr="005F56FE">
        <w:rPr>
          <w:sz w:val="24"/>
          <w:szCs w:val="24"/>
          <w:lang w:val="da-DK" w:eastAsia="en-AU"/>
        </w:rPr>
        <w:t xml:space="preserve"> eller sulfonamider</w:t>
      </w:r>
    </w:p>
    <w:p w14:paraId="154F5028" w14:textId="77777777" w:rsidR="00C56870" w:rsidRPr="005F56FE" w:rsidRDefault="00C56870" w:rsidP="005833DB">
      <w:pPr>
        <w:pStyle w:val="Listeafsnit"/>
        <w:numPr>
          <w:ilvl w:val="0"/>
          <w:numId w:val="7"/>
        </w:numPr>
        <w:tabs>
          <w:tab w:val="clear" w:pos="567"/>
        </w:tabs>
        <w:spacing w:line="240" w:lineRule="auto"/>
        <w:ind w:left="1276" w:hanging="425"/>
        <w:rPr>
          <w:sz w:val="24"/>
          <w:szCs w:val="24"/>
          <w:lang w:val="da-DK" w:eastAsia="en-AU"/>
        </w:rPr>
      </w:pPr>
      <w:proofErr w:type="gramStart"/>
      <w:r w:rsidRPr="005F56FE">
        <w:rPr>
          <w:sz w:val="24"/>
          <w:szCs w:val="24"/>
          <w:lang w:val="da-DK" w:eastAsia="en-AU"/>
        </w:rPr>
        <w:t>type</w:t>
      </w:r>
      <w:proofErr w:type="gramEnd"/>
      <w:r w:rsidRPr="005F56FE">
        <w:rPr>
          <w:sz w:val="24"/>
          <w:szCs w:val="24"/>
          <w:lang w:val="da-DK" w:eastAsia="en-AU"/>
        </w:rPr>
        <w:t xml:space="preserve"> 1-diabetes</w:t>
      </w:r>
    </w:p>
    <w:p w14:paraId="1EC2D1D2" w14:textId="77777777" w:rsidR="00C56870" w:rsidRPr="005F56FE" w:rsidRDefault="00C56870" w:rsidP="005833DB">
      <w:pPr>
        <w:pStyle w:val="Listeafsnit"/>
        <w:numPr>
          <w:ilvl w:val="0"/>
          <w:numId w:val="7"/>
        </w:numPr>
        <w:tabs>
          <w:tab w:val="clear" w:pos="567"/>
        </w:tabs>
        <w:spacing w:line="240" w:lineRule="auto"/>
        <w:ind w:left="1276" w:hanging="425"/>
        <w:rPr>
          <w:sz w:val="24"/>
          <w:szCs w:val="24"/>
          <w:lang w:val="da-DK" w:eastAsia="en-AU"/>
        </w:rPr>
      </w:pPr>
      <w:proofErr w:type="spellStart"/>
      <w:proofErr w:type="gramStart"/>
      <w:r w:rsidRPr="005F56FE">
        <w:rPr>
          <w:sz w:val="24"/>
          <w:szCs w:val="24"/>
          <w:lang w:val="da-DK" w:eastAsia="en-AU"/>
        </w:rPr>
        <w:t>præcoma</w:t>
      </w:r>
      <w:proofErr w:type="spellEnd"/>
      <w:proofErr w:type="gramEnd"/>
      <w:r w:rsidRPr="005F56FE">
        <w:rPr>
          <w:sz w:val="24"/>
          <w:szCs w:val="24"/>
          <w:lang w:val="da-DK" w:eastAsia="en-AU"/>
        </w:rPr>
        <w:t xml:space="preserve"> </w:t>
      </w:r>
      <w:proofErr w:type="spellStart"/>
      <w:r w:rsidRPr="005F56FE">
        <w:rPr>
          <w:sz w:val="24"/>
          <w:szCs w:val="24"/>
          <w:lang w:val="da-DK" w:eastAsia="en-AU"/>
        </w:rPr>
        <w:t>diabeticum</w:t>
      </w:r>
      <w:proofErr w:type="spellEnd"/>
      <w:r w:rsidRPr="005F56FE">
        <w:rPr>
          <w:sz w:val="24"/>
          <w:szCs w:val="24"/>
          <w:lang w:val="da-DK" w:eastAsia="en-AU"/>
        </w:rPr>
        <w:t xml:space="preserve"> og </w:t>
      </w:r>
      <w:proofErr w:type="spellStart"/>
      <w:r w:rsidRPr="005F56FE">
        <w:rPr>
          <w:sz w:val="24"/>
          <w:szCs w:val="24"/>
          <w:lang w:val="da-DK" w:eastAsia="en-AU"/>
        </w:rPr>
        <w:t>coma</w:t>
      </w:r>
      <w:proofErr w:type="spellEnd"/>
      <w:r w:rsidRPr="005F56FE">
        <w:rPr>
          <w:sz w:val="24"/>
          <w:szCs w:val="24"/>
          <w:lang w:val="da-DK" w:eastAsia="en-AU"/>
        </w:rPr>
        <w:t xml:space="preserve"> </w:t>
      </w:r>
      <w:proofErr w:type="spellStart"/>
      <w:r w:rsidRPr="005F56FE">
        <w:rPr>
          <w:sz w:val="24"/>
          <w:szCs w:val="24"/>
          <w:lang w:val="da-DK" w:eastAsia="en-AU"/>
        </w:rPr>
        <w:t>diabeticum</w:t>
      </w:r>
      <w:proofErr w:type="spellEnd"/>
      <w:r w:rsidRPr="005F56FE">
        <w:rPr>
          <w:sz w:val="24"/>
          <w:szCs w:val="24"/>
          <w:lang w:val="da-DK" w:eastAsia="en-AU"/>
        </w:rPr>
        <w:t xml:space="preserve">, diabetisk </w:t>
      </w:r>
      <w:proofErr w:type="spellStart"/>
      <w:r w:rsidRPr="005F56FE">
        <w:rPr>
          <w:sz w:val="24"/>
          <w:szCs w:val="24"/>
          <w:lang w:val="da-DK" w:eastAsia="en-AU"/>
        </w:rPr>
        <w:t>ketoacidose</w:t>
      </w:r>
      <w:proofErr w:type="spellEnd"/>
    </w:p>
    <w:p w14:paraId="32F81D1D" w14:textId="77777777" w:rsidR="00C56870" w:rsidRPr="005F56FE" w:rsidRDefault="00C56870" w:rsidP="005833DB">
      <w:pPr>
        <w:pStyle w:val="Listeafsnit"/>
        <w:numPr>
          <w:ilvl w:val="0"/>
          <w:numId w:val="7"/>
        </w:numPr>
        <w:tabs>
          <w:tab w:val="clear" w:pos="567"/>
        </w:tabs>
        <w:spacing w:line="240" w:lineRule="auto"/>
        <w:ind w:left="1276" w:hanging="425"/>
        <w:rPr>
          <w:sz w:val="24"/>
          <w:szCs w:val="24"/>
          <w:lang w:val="da-DK" w:eastAsia="en-AU"/>
        </w:rPr>
      </w:pPr>
      <w:proofErr w:type="gramStart"/>
      <w:r w:rsidRPr="005F56FE">
        <w:rPr>
          <w:sz w:val="24"/>
          <w:szCs w:val="24"/>
          <w:lang w:val="da-DK" w:eastAsia="en-AU"/>
        </w:rPr>
        <w:t>alvorligt</w:t>
      </w:r>
      <w:proofErr w:type="gramEnd"/>
      <w:r w:rsidRPr="005F56FE">
        <w:rPr>
          <w:sz w:val="24"/>
          <w:szCs w:val="24"/>
          <w:lang w:val="da-DK" w:eastAsia="en-AU"/>
        </w:rPr>
        <w:t xml:space="preserve"> nedsat nyre- eller leverfunktion: i disse tilfælde anbefales det at anvende insulin,</w:t>
      </w:r>
    </w:p>
    <w:p w14:paraId="7381A15F" w14:textId="77777777" w:rsidR="00C56870" w:rsidRPr="005F56FE" w:rsidRDefault="00C56870" w:rsidP="005833DB">
      <w:pPr>
        <w:pStyle w:val="Listeafsnit"/>
        <w:numPr>
          <w:ilvl w:val="0"/>
          <w:numId w:val="7"/>
        </w:numPr>
        <w:tabs>
          <w:tab w:val="clear" w:pos="567"/>
        </w:tabs>
        <w:spacing w:line="240" w:lineRule="auto"/>
        <w:ind w:left="1276" w:hanging="425"/>
        <w:rPr>
          <w:sz w:val="24"/>
          <w:szCs w:val="24"/>
          <w:lang w:val="da-DK" w:eastAsia="en-AU"/>
        </w:rPr>
      </w:pPr>
      <w:proofErr w:type="gramStart"/>
      <w:r w:rsidRPr="005F56FE">
        <w:rPr>
          <w:sz w:val="24"/>
          <w:szCs w:val="24"/>
          <w:lang w:val="da-DK" w:eastAsia="en-AU"/>
        </w:rPr>
        <w:t>behandling</w:t>
      </w:r>
      <w:proofErr w:type="gramEnd"/>
      <w:r w:rsidRPr="005F56FE">
        <w:rPr>
          <w:sz w:val="24"/>
          <w:szCs w:val="24"/>
          <w:lang w:val="da-DK" w:eastAsia="en-AU"/>
        </w:rPr>
        <w:t xml:space="preserve"> med </w:t>
      </w:r>
      <w:proofErr w:type="spellStart"/>
      <w:r w:rsidRPr="005F56FE">
        <w:rPr>
          <w:sz w:val="24"/>
          <w:szCs w:val="24"/>
          <w:lang w:val="da-DK" w:eastAsia="en-AU"/>
        </w:rPr>
        <w:t>miconazol</w:t>
      </w:r>
      <w:proofErr w:type="spellEnd"/>
      <w:r w:rsidRPr="005F56FE">
        <w:rPr>
          <w:sz w:val="24"/>
          <w:szCs w:val="24"/>
          <w:lang w:val="da-DK" w:eastAsia="en-AU"/>
        </w:rPr>
        <w:t xml:space="preserve"> (se pkt. 4.5)</w:t>
      </w:r>
    </w:p>
    <w:p w14:paraId="4F18B06C" w14:textId="77777777" w:rsidR="00C56870" w:rsidRPr="005F56FE" w:rsidRDefault="00C56870" w:rsidP="005833DB">
      <w:pPr>
        <w:pStyle w:val="Listeafsnit"/>
        <w:numPr>
          <w:ilvl w:val="0"/>
          <w:numId w:val="7"/>
        </w:numPr>
        <w:tabs>
          <w:tab w:val="clear" w:pos="567"/>
        </w:tabs>
        <w:spacing w:line="240" w:lineRule="auto"/>
        <w:ind w:left="1276" w:hanging="425"/>
        <w:rPr>
          <w:sz w:val="24"/>
          <w:szCs w:val="24"/>
          <w:lang w:val="da-DK" w:eastAsia="en-AU"/>
        </w:rPr>
      </w:pPr>
      <w:proofErr w:type="gramStart"/>
      <w:r w:rsidRPr="005F56FE">
        <w:rPr>
          <w:sz w:val="24"/>
          <w:szCs w:val="24"/>
          <w:lang w:val="da-DK" w:eastAsia="en-AU"/>
        </w:rPr>
        <w:t>amning</w:t>
      </w:r>
      <w:proofErr w:type="gramEnd"/>
      <w:r w:rsidRPr="005F56FE">
        <w:rPr>
          <w:sz w:val="24"/>
          <w:szCs w:val="24"/>
          <w:lang w:val="da-DK" w:eastAsia="en-AU"/>
        </w:rPr>
        <w:t xml:space="preserve"> (se pkt. 4.6)</w:t>
      </w:r>
    </w:p>
    <w:p w14:paraId="3712461D" w14:textId="77777777" w:rsidR="009260DE" w:rsidRPr="005F56FE" w:rsidRDefault="009260DE" w:rsidP="00614531">
      <w:pPr>
        <w:ind w:left="851" w:hanging="851"/>
        <w:rPr>
          <w:sz w:val="24"/>
          <w:szCs w:val="24"/>
        </w:rPr>
      </w:pPr>
    </w:p>
    <w:p w14:paraId="5318AA1D" w14:textId="77777777" w:rsidR="009260DE" w:rsidRPr="005F56FE" w:rsidRDefault="009260DE" w:rsidP="00614531">
      <w:pPr>
        <w:ind w:left="851" w:hanging="851"/>
        <w:rPr>
          <w:b/>
          <w:sz w:val="24"/>
          <w:szCs w:val="24"/>
        </w:rPr>
      </w:pPr>
      <w:r w:rsidRPr="005F56FE">
        <w:rPr>
          <w:b/>
          <w:sz w:val="24"/>
          <w:szCs w:val="24"/>
        </w:rPr>
        <w:t>4.4</w:t>
      </w:r>
      <w:r w:rsidRPr="005F56FE">
        <w:rPr>
          <w:b/>
          <w:sz w:val="24"/>
          <w:szCs w:val="24"/>
        </w:rPr>
        <w:tab/>
        <w:t>Særlige advarsler og forsigtighedsregler vedrørende brugen</w:t>
      </w:r>
    </w:p>
    <w:p w14:paraId="21E7C23B" w14:textId="77777777" w:rsidR="005833DB" w:rsidRPr="005F56FE" w:rsidRDefault="005833DB" w:rsidP="00614531">
      <w:pPr>
        <w:ind w:left="851" w:hanging="851"/>
        <w:rPr>
          <w:bCs/>
          <w:sz w:val="24"/>
          <w:szCs w:val="24"/>
          <w:u w:val="single"/>
          <w:lang w:eastAsia="en-AU"/>
        </w:rPr>
      </w:pPr>
    </w:p>
    <w:p w14:paraId="2EC06D74" w14:textId="77777777" w:rsidR="00C56870" w:rsidRPr="005F56FE" w:rsidRDefault="00C56870" w:rsidP="005833DB">
      <w:pPr>
        <w:ind w:left="851"/>
        <w:rPr>
          <w:bCs/>
          <w:sz w:val="24"/>
          <w:szCs w:val="24"/>
          <w:lang w:eastAsia="en-AU"/>
        </w:rPr>
      </w:pPr>
      <w:proofErr w:type="spellStart"/>
      <w:r w:rsidRPr="005F56FE">
        <w:rPr>
          <w:bCs/>
          <w:sz w:val="24"/>
          <w:szCs w:val="24"/>
          <w:u w:val="single"/>
          <w:lang w:eastAsia="en-AU"/>
        </w:rPr>
        <w:t>Hypoglykæmi</w:t>
      </w:r>
      <w:proofErr w:type="spellEnd"/>
      <w:r w:rsidRPr="005F56FE">
        <w:rPr>
          <w:bCs/>
          <w:sz w:val="24"/>
          <w:szCs w:val="24"/>
          <w:lang w:eastAsia="en-AU"/>
        </w:rPr>
        <w:t>:</w:t>
      </w:r>
    </w:p>
    <w:p w14:paraId="2733CB3E" w14:textId="77777777" w:rsidR="00C56870" w:rsidRPr="005F56FE" w:rsidRDefault="00C56870" w:rsidP="00614531">
      <w:pPr>
        <w:ind w:left="851" w:hanging="851"/>
        <w:rPr>
          <w:bCs/>
          <w:sz w:val="24"/>
          <w:szCs w:val="24"/>
          <w:lang w:eastAsia="en-AU"/>
        </w:rPr>
      </w:pPr>
    </w:p>
    <w:p w14:paraId="0908C3AC" w14:textId="77777777" w:rsidR="00C56870" w:rsidRPr="005F56FE" w:rsidRDefault="00C56870" w:rsidP="005833DB">
      <w:pPr>
        <w:ind w:left="851"/>
        <w:rPr>
          <w:bCs/>
          <w:sz w:val="24"/>
          <w:szCs w:val="24"/>
          <w:lang w:eastAsia="en-AU"/>
        </w:rPr>
      </w:pPr>
      <w:r w:rsidRPr="005F56FE">
        <w:rPr>
          <w:bCs/>
          <w:sz w:val="24"/>
          <w:szCs w:val="24"/>
          <w:lang w:eastAsia="en-AU"/>
        </w:rPr>
        <w:t xml:space="preserve">Denne behandling bør kun ordineres, hvis patienten kan indtage regelmæssige måltider (herunder morgenmad). Det er vigtigt at have en regelmæssig indtagelse af kulhydrat på grund af den øgede risiko for </w:t>
      </w:r>
      <w:proofErr w:type="spellStart"/>
      <w:r w:rsidRPr="005F56FE">
        <w:rPr>
          <w:bCs/>
          <w:sz w:val="24"/>
          <w:szCs w:val="24"/>
          <w:lang w:eastAsia="en-AU"/>
        </w:rPr>
        <w:t>hypoglykæmi</w:t>
      </w:r>
      <w:proofErr w:type="spellEnd"/>
      <w:r w:rsidRPr="005F56FE">
        <w:rPr>
          <w:bCs/>
          <w:sz w:val="24"/>
          <w:szCs w:val="24"/>
          <w:lang w:eastAsia="en-AU"/>
        </w:rPr>
        <w:t xml:space="preserve">, hvis et måltid tages senere, hvis der indtages en utilstrækkelig mængde føde, eller hvis føden har lavt indhold af kulhydrat. Der er større sandsynlighed for </w:t>
      </w:r>
      <w:proofErr w:type="spellStart"/>
      <w:r w:rsidRPr="005F56FE">
        <w:rPr>
          <w:bCs/>
          <w:sz w:val="24"/>
          <w:szCs w:val="24"/>
          <w:lang w:eastAsia="en-AU"/>
        </w:rPr>
        <w:t>hypoglykæmi</w:t>
      </w:r>
      <w:proofErr w:type="spellEnd"/>
      <w:r w:rsidRPr="005F56FE">
        <w:rPr>
          <w:bCs/>
          <w:sz w:val="24"/>
          <w:szCs w:val="24"/>
          <w:lang w:eastAsia="en-AU"/>
        </w:rPr>
        <w:t xml:space="preserve"> under kaloriefattige diæter, efter langvarig eller hård </w:t>
      </w:r>
      <w:r w:rsidRPr="005F56FE">
        <w:rPr>
          <w:bCs/>
          <w:sz w:val="24"/>
          <w:szCs w:val="24"/>
          <w:lang w:eastAsia="en-AU"/>
        </w:rPr>
        <w:lastRenderedPageBreak/>
        <w:t>motion, efter indtagelse af alkohol eller under behandling med en kombination af blodsukkersænkende midler.</w:t>
      </w:r>
    </w:p>
    <w:p w14:paraId="30474F2A" w14:textId="77777777" w:rsidR="00C56870" w:rsidRPr="005F56FE" w:rsidRDefault="00C56870" w:rsidP="00614531">
      <w:pPr>
        <w:ind w:left="851" w:hanging="851"/>
        <w:rPr>
          <w:bCs/>
          <w:sz w:val="24"/>
          <w:szCs w:val="24"/>
          <w:lang w:eastAsia="en-AU"/>
        </w:rPr>
      </w:pPr>
    </w:p>
    <w:p w14:paraId="3AB4C225" w14:textId="77777777" w:rsidR="00C56870" w:rsidRPr="005F56FE" w:rsidRDefault="00C56870" w:rsidP="005833DB">
      <w:pPr>
        <w:ind w:left="851"/>
        <w:rPr>
          <w:bCs/>
          <w:sz w:val="24"/>
          <w:szCs w:val="24"/>
          <w:lang w:eastAsia="en-AU"/>
        </w:rPr>
      </w:pPr>
      <w:proofErr w:type="spellStart"/>
      <w:r w:rsidRPr="005F56FE">
        <w:rPr>
          <w:bCs/>
          <w:sz w:val="24"/>
          <w:szCs w:val="24"/>
          <w:lang w:eastAsia="en-AU"/>
        </w:rPr>
        <w:t>Hypoglykæmi</w:t>
      </w:r>
      <w:proofErr w:type="spellEnd"/>
      <w:r w:rsidRPr="005F56FE">
        <w:rPr>
          <w:bCs/>
          <w:sz w:val="24"/>
          <w:szCs w:val="24"/>
          <w:lang w:eastAsia="en-AU"/>
        </w:rPr>
        <w:t xml:space="preserve"> kan forekomme efter administration af </w:t>
      </w:r>
      <w:proofErr w:type="spellStart"/>
      <w:r w:rsidRPr="005F56FE">
        <w:rPr>
          <w:bCs/>
          <w:sz w:val="24"/>
          <w:szCs w:val="24"/>
          <w:lang w:eastAsia="en-AU"/>
        </w:rPr>
        <w:t>sulfonylurinstoffer</w:t>
      </w:r>
      <w:proofErr w:type="spellEnd"/>
      <w:r w:rsidRPr="005F56FE">
        <w:rPr>
          <w:bCs/>
          <w:sz w:val="24"/>
          <w:szCs w:val="24"/>
          <w:lang w:eastAsia="en-AU"/>
        </w:rPr>
        <w:t xml:space="preserve"> (se pkt. 4.8). Nogle tilfælde kan være alvorlige og langvarige. Det kan blive nødvendigt med hospitalsindlæggelse, og der kan være behov for administration af </w:t>
      </w:r>
      <w:proofErr w:type="spellStart"/>
      <w:r w:rsidRPr="005F56FE">
        <w:rPr>
          <w:bCs/>
          <w:sz w:val="24"/>
          <w:szCs w:val="24"/>
          <w:lang w:eastAsia="en-AU"/>
        </w:rPr>
        <w:t>glucose</w:t>
      </w:r>
      <w:proofErr w:type="spellEnd"/>
      <w:r w:rsidRPr="005F56FE">
        <w:rPr>
          <w:bCs/>
          <w:sz w:val="24"/>
          <w:szCs w:val="24"/>
          <w:lang w:eastAsia="en-AU"/>
        </w:rPr>
        <w:t xml:space="preserve"> i flere dage.</w:t>
      </w:r>
    </w:p>
    <w:p w14:paraId="4388CEA5" w14:textId="77777777" w:rsidR="00C56870" w:rsidRPr="005F56FE" w:rsidRDefault="00C56870" w:rsidP="00614531">
      <w:pPr>
        <w:ind w:left="851" w:hanging="851"/>
        <w:rPr>
          <w:bCs/>
          <w:sz w:val="24"/>
          <w:szCs w:val="24"/>
          <w:lang w:eastAsia="en-AU"/>
        </w:rPr>
      </w:pPr>
    </w:p>
    <w:p w14:paraId="726C7B89" w14:textId="77777777" w:rsidR="00C56870" w:rsidRPr="005F56FE" w:rsidRDefault="00C56870" w:rsidP="005833DB">
      <w:pPr>
        <w:ind w:left="851"/>
        <w:rPr>
          <w:bCs/>
          <w:sz w:val="24"/>
          <w:szCs w:val="24"/>
          <w:lang w:eastAsia="en-AU"/>
        </w:rPr>
      </w:pPr>
      <w:r w:rsidRPr="005F56FE">
        <w:rPr>
          <w:bCs/>
          <w:sz w:val="24"/>
          <w:szCs w:val="24"/>
          <w:lang w:eastAsia="en-AU"/>
        </w:rPr>
        <w:t xml:space="preserve">Det er nødvendigt med omhyggelig udvælgelse af patienter og af den anvendte dosis samt tydelig patientoplysning for at reducere risikoen for </w:t>
      </w:r>
      <w:proofErr w:type="spellStart"/>
      <w:r w:rsidRPr="005F56FE">
        <w:rPr>
          <w:bCs/>
          <w:sz w:val="24"/>
          <w:szCs w:val="24"/>
          <w:lang w:eastAsia="en-AU"/>
        </w:rPr>
        <w:t>hypoglykæmiske</w:t>
      </w:r>
      <w:proofErr w:type="spellEnd"/>
      <w:r w:rsidRPr="005F56FE">
        <w:rPr>
          <w:bCs/>
          <w:sz w:val="24"/>
          <w:szCs w:val="24"/>
          <w:lang w:eastAsia="en-AU"/>
        </w:rPr>
        <w:t xml:space="preserve"> episoder.</w:t>
      </w:r>
    </w:p>
    <w:p w14:paraId="46CC30AE" w14:textId="77777777" w:rsidR="00C56870" w:rsidRPr="005F56FE" w:rsidRDefault="00C56870" w:rsidP="00614531">
      <w:pPr>
        <w:ind w:left="851" w:hanging="851"/>
        <w:rPr>
          <w:bCs/>
          <w:sz w:val="24"/>
          <w:szCs w:val="24"/>
          <w:lang w:eastAsia="en-AU"/>
        </w:rPr>
      </w:pPr>
    </w:p>
    <w:p w14:paraId="22744B12" w14:textId="77777777" w:rsidR="00C56870" w:rsidRPr="005F56FE" w:rsidRDefault="00C56870" w:rsidP="005833DB">
      <w:pPr>
        <w:ind w:left="851"/>
        <w:rPr>
          <w:bCs/>
          <w:sz w:val="24"/>
          <w:szCs w:val="24"/>
          <w:lang w:eastAsia="en-AU"/>
        </w:rPr>
      </w:pPr>
      <w:r w:rsidRPr="005F56FE">
        <w:rPr>
          <w:bCs/>
          <w:sz w:val="24"/>
          <w:szCs w:val="24"/>
          <w:lang w:eastAsia="en-AU"/>
        </w:rPr>
        <w:t xml:space="preserve">Faktorer, der øger risikoen for </w:t>
      </w:r>
      <w:proofErr w:type="spellStart"/>
      <w:r w:rsidRPr="005F56FE">
        <w:rPr>
          <w:bCs/>
          <w:sz w:val="24"/>
          <w:szCs w:val="24"/>
          <w:lang w:eastAsia="en-AU"/>
        </w:rPr>
        <w:t>hypoglykæmi</w:t>
      </w:r>
      <w:proofErr w:type="spellEnd"/>
      <w:r w:rsidRPr="005F56FE">
        <w:rPr>
          <w:bCs/>
          <w:sz w:val="24"/>
          <w:szCs w:val="24"/>
          <w:lang w:eastAsia="en-AU"/>
        </w:rPr>
        <w:t>:</w:t>
      </w:r>
    </w:p>
    <w:p w14:paraId="6270AC6E" w14:textId="77777777"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manglende</w:t>
      </w:r>
      <w:proofErr w:type="gramEnd"/>
      <w:r w:rsidRPr="005F56FE">
        <w:rPr>
          <w:bCs/>
          <w:sz w:val="24"/>
          <w:szCs w:val="24"/>
          <w:lang w:val="da-DK" w:eastAsia="en-AU"/>
        </w:rPr>
        <w:t xml:space="preserve"> vilje eller (specielt hos ældre patienter) evne til at samarbejde</w:t>
      </w:r>
    </w:p>
    <w:p w14:paraId="1793EF53" w14:textId="77777777"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underernæring</w:t>
      </w:r>
      <w:proofErr w:type="gramEnd"/>
      <w:r w:rsidRPr="005F56FE">
        <w:rPr>
          <w:bCs/>
          <w:sz w:val="24"/>
          <w:szCs w:val="24"/>
          <w:lang w:val="da-DK" w:eastAsia="en-AU"/>
        </w:rPr>
        <w:t>, uregelmæssige måltider, udeladelse af måltider, perioder med faste eller kostændringer</w:t>
      </w:r>
    </w:p>
    <w:p w14:paraId="21510431" w14:textId="77777777"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uligevægt</w:t>
      </w:r>
      <w:proofErr w:type="gramEnd"/>
      <w:r w:rsidRPr="005F56FE">
        <w:rPr>
          <w:bCs/>
          <w:sz w:val="24"/>
          <w:szCs w:val="24"/>
          <w:lang w:val="da-DK" w:eastAsia="en-AU"/>
        </w:rPr>
        <w:t xml:space="preserve"> mellem motion og indtagelse af kulhydrater</w:t>
      </w:r>
    </w:p>
    <w:p w14:paraId="3C1A98C1" w14:textId="77777777"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nedsat</w:t>
      </w:r>
      <w:proofErr w:type="gramEnd"/>
      <w:r w:rsidRPr="005F56FE">
        <w:rPr>
          <w:bCs/>
          <w:sz w:val="24"/>
          <w:szCs w:val="24"/>
          <w:lang w:val="da-DK" w:eastAsia="en-AU"/>
        </w:rPr>
        <w:t xml:space="preserve"> nyrefunktion</w:t>
      </w:r>
    </w:p>
    <w:p w14:paraId="6362EC7E" w14:textId="77777777"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svært</w:t>
      </w:r>
      <w:proofErr w:type="gramEnd"/>
      <w:r w:rsidRPr="005F56FE">
        <w:rPr>
          <w:bCs/>
          <w:sz w:val="24"/>
          <w:szCs w:val="24"/>
          <w:lang w:val="da-DK" w:eastAsia="en-AU"/>
        </w:rPr>
        <w:t xml:space="preserve"> nedsat leverfunktion</w:t>
      </w:r>
    </w:p>
    <w:p w14:paraId="65178972" w14:textId="45154402"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overdosering</w:t>
      </w:r>
      <w:proofErr w:type="gramEnd"/>
      <w:r w:rsidRPr="005F56FE">
        <w:rPr>
          <w:bCs/>
          <w:sz w:val="24"/>
          <w:szCs w:val="24"/>
          <w:lang w:val="da-DK" w:eastAsia="en-AU"/>
        </w:rPr>
        <w:t xml:space="preserve"> af </w:t>
      </w:r>
      <w:proofErr w:type="spellStart"/>
      <w:r w:rsidRPr="005F56FE">
        <w:rPr>
          <w:sz w:val="24"/>
          <w:szCs w:val="24"/>
          <w:lang w:val="da-DK"/>
        </w:rPr>
        <w:t>Gliclazid</w:t>
      </w:r>
      <w:proofErr w:type="spellEnd"/>
      <w:r w:rsidRPr="005F56FE">
        <w:rPr>
          <w:sz w:val="24"/>
          <w:szCs w:val="24"/>
          <w:lang w:val="da-DK"/>
        </w:rPr>
        <w:t xml:space="preserve"> </w:t>
      </w:r>
      <w:r w:rsidR="008B5CD0" w:rsidRPr="005F56FE">
        <w:rPr>
          <w:sz w:val="24"/>
          <w:szCs w:val="24"/>
          <w:lang w:val="da-DK"/>
        </w:rPr>
        <w:t>"</w:t>
      </w:r>
      <w:proofErr w:type="spellStart"/>
      <w:r w:rsidR="008B5CD0" w:rsidRPr="005F56FE">
        <w:rPr>
          <w:sz w:val="24"/>
          <w:szCs w:val="24"/>
          <w:lang w:val="da-DK"/>
        </w:rPr>
        <w:t>Stada</w:t>
      </w:r>
      <w:proofErr w:type="spellEnd"/>
      <w:r w:rsidR="008B5CD0" w:rsidRPr="005F56FE">
        <w:rPr>
          <w:sz w:val="24"/>
          <w:szCs w:val="24"/>
          <w:lang w:val="da-DK"/>
        </w:rPr>
        <w:t xml:space="preserve"> </w:t>
      </w:r>
      <w:proofErr w:type="spellStart"/>
      <w:r w:rsidR="008B5CD0" w:rsidRPr="005F56FE">
        <w:rPr>
          <w:sz w:val="24"/>
          <w:szCs w:val="24"/>
          <w:lang w:val="da-DK"/>
        </w:rPr>
        <w:t>Arzneimittel</w:t>
      </w:r>
      <w:proofErr w:type="spellEnd"/>
      <w:r w:rsidR="008B5CD0" w:rsidRPr="005F56FE">
        <w:rPr>
          <w:sz w:val="24"/>
          <w:szCs w:val="24"/>
          <w:lang w:val="da-DK"/>
        </w:rPr>
        <w:t xml:space="preserve"> AG"</w:t>
      </w:r>
    </w:p>
    <w:p w14:paraId="5300B4ED" w14:textId="77777777" w:rsidR="00C56870" w:rsidRPr="005F56FE" w:rsidRDefault="00C56870" w:rsidP="005833DB">
      <w:pPr>
        <w:pStyle w:val="Listeafsnit"/>
        <w:numPr>
          <w:ilvl w:val="0"/>
          <w:numId w:val="8"/>
        </w:numPr>
        <w:tabs>
          <w:tab w:val="clear" w:pos="567"/>
        </w:tabs>
        <w:spacing w:line="240" w:lineRule="auto"/>
        <w:ind w:left="1276" w:hanging="425"/>
        <w:rPr>
          <w:bCs/>
          <w:sz w:val="24"/>
          <w:szCs w:val="24"/>
          <w:lang w:val="da-DK" w:eastAsia="en-AU"/>
        </w:rPr>
      </w:pPr>
      <w:proofErr w:type="gramStart"/>
      <w:r w:rsidRPr="005F56FE">
        <w:rPr>
          <w:bCs/>
          <w:sz w:val="24"/>
          <w:szCs w:val="24"/>
          <w:lang w:val="da-DK" w:eastAsia="en-AU"/>
        </w:rPr>
        <w:t>visse</w:t>
      </w:r>
      <w:proofErr w:type="gramEnd"/>
      <w:r w:rsidRPr="005F56FE">
        <w:rPr>
          <w:bCs/>
          <w:sz w:val="24"/>
          <w:szCs w:val="24"/>
          <w:lang w:val="da-DK" w:eastAsia="en-AU"/>
        </w:rPr>
        <w:t xml:space="preserve"> endokrine lidelser: lidelser i </w:t>
      </w:r>
      <w:proofErr w:type="spellStart"/>
      <w:r w:rsidRPr="005F56FE">
        <w:rPr>
          <w:bCs/>
          <w:sz w:val="24"/>
          <w:szCs w:val="24"/>
          <w:lang w:val="da-DK" w:eastAsia="en-AU"/>
        </w:rPr>
        <w:t>thyreoidea</w:t>
      </w:r>
      <w:proofErr w:type="spellEnd"/>
      <w:r w:rsidRPr="005F56FE">
        <w:rPr>
          <w:bCs/>
          <w:sz w:val="24"/>
          <w:szCs w:val="24"/>
          <w:lang w:val="da-DK" w:eastAsia="en-AU"/>
        </w:rPr>
        <w:t>, hypofyseinsufficiens og nedsat binyrefunktion</w:t>
      </w:r>
    </w:p>
    <w:p w14:paraId="5D29D21F" w14:textId="77777777" w:rsidR="00C56870" w:rsidRPr="005F56FE" w:rsidRDefault="00C56870" w:rsidP="005833DB">
      <w:pPr>
        <w:pStyle w:val="Listeafsnit"/>
        <w:numPr>
          <w:ilvl w:val="0"/>
          <w:numId w:val="8"/>
        </w:numPr>
        <w:tabs>
          <w:tab w:val="clear" w:pos="567"/>
        </w:tabs>
        <w:spacing w:line="240" w:lineRule="auto"/>
        <w:ind w:left="1276" w:hanging="425"/>
        <w:jc w:val="both"/>
        <w:rPr>
          <w:bCs/>
          <w:sz w:val="24"/>
          <w:szCs w:val="24"/>
          <w:lang w:val="da-DK" w:eastAsia="en-AU"/>
        </w:rPr>
      </w:pPr>
      <w:proofErr w:type="gramStart"/>
      <w:r w:rsidRPr="005F56FE">
        <w:rPr>
          <w:bCs/>
          <w:sz w:val="24"/>
          <w:szCs w:val="24"/>
          <w:lang w:val="da-DK" w:eastAsia="en-AU"/>
        </w:rPr>
        <w:t>samtidig</w:t>
      </w:r>
      <w:proofErr w:type="gramEnd"/>
      <w:r w:rsidRPr="005F56FE">
        <w:rPr>
          <w:bCs/>
          <w:sz w:val="24"/>
          <w:szCs w:val="24"/>
          <w:lang w:val="da-DK" w:eastAsia="en-AU"/>
        </w:rPr>
        <w:t xml:space="preserve"> administration af visse andre lægemidler (se pkt. 4.5)</w:t>
      </w:r>
    </w:p>
    <w:p w14:paraId="286EC9ED" w14:textId="77777777" w:rsidR="00C56870" w:rsidRPr="005F56FE" w:rsidRDefault="00C56870" w:rsidP="005833DB">
      <w:pPr>
        <w:ind w:left="1276" w:hanging="425"/>
        <w:rPr>
          <w:bCs/>
          <w:sz w:val="24"/>
          <w:szCs w:val="24"/>
          <w:lang w:eastAsia="en-AU"/>
        </w:rPr>
      </w:pPr>
    </w:p>
    <w:p w14:paraId="3D455AB2" w14:textId="77777777" w:rsidR="00C56870" w:rsidRPr="005F56FE" w:rsidRDefault="00C56870" w:rsidP="00710F28">
      <w:pPr>
        <w:ind w:left="851"/>
        <w:rPr>
          <w:bCs/>
          <w:sz w:val="24"/>
          <w:szCs w:val="24"/>
          <w:lang w:eastAsia="en-AU"/>
        </w:rPr>
      </w:pPr>
      <w:r w:rsidRPr="005F56FE">
        <w:rPr>
          <w:bCs/>
          <w:sz w:val="24"/>
          <w:szCs w:val="24"/>
          <w:lang w:eastAsia="en-AU"/>
        </w:rPr>
        <w:t xml:space="preserve">Nedsat nyre- og leverfunktion: </w:t>
      </w:r>
      <w:proofErr w:type="spellStart"/>
      <w:r w:rsidRPr="005F56FE">
        <w:rPr>
          <w:bCs/>
          <w:sz w:val="24"/>
          <w:szCs w:val="24"/>
          <w:lang w:eastAsia="en-AU"/>
        </w:rPr>
        <w:t>Gliclazids</w:t>
      </w:r>
      <w:proofErr w:type="spellEnd"/>
      <w:r w:rsidRPr="005F56FE">
        <w:rPr>
          <w:bCs/>
          <w:sz w:val="24"/>
          <w:szCs w:val="24"/>
          <w:lang w:eastAsia="en-AU"/>
        </w:rPr>
        <w:t xml:space="preserve"> </w:t>
      </w:r>
      <w:proofErr w:type="spellStart"/>
      <w:r w:rsidRPr="005F56FE">
        <w:rPr>
          <w:bCs/>
          <w:sz w:val="24"/>
          <w:szCs w:val="24"/>
          <w:lang w:eastAsia="en-AU"/>
        </w:rPr>
        <w:t>farmakokinetik</w:t>
      </w:r>
      <w:proofErr w:type="spellEnd"/>
      <w:r w:rsidRPr="005F56FE">
        <w:rPr>
          <w:bCs/>
          <w:sz w:val="24"/>
          <w:szCs w:val="24"/>
          <w:lang w:eastAsia="en-AU"/>
        </w:rPr>
        <w:t xml:space="preserve"> og/eller </w:t>
      </w:r>
      <w:proofErr w:type="spellStart"/>
      <w:r w:rsidRPr="005F56FE">
        <w:rPr>
          <w:bCs/>
          <w:sz w:val="24"/>
          <w:szCs w:val="24"/>
          <w:lang w:eastAsia="en-AU"/>
        </w:rPr>
        <w:t>farmakodynamik</w:t>
      </w:r>
      <w:proofErr w:type="spellEnd"/>
      <w:r w:rsidRPr="005F56FE">
        <w:rPr>
          <w:bCs/>
          <w:sz w:val="24"/>
          <w:szCs w:val="24"/>
          <w:lang w:eastAsia="en-AU"/>
        </w:rPr>
        <w:t xml:space="preserve"> kan påvirkes hos patienter med nedsat leverfunktion eller alvorligt nyresvigt. </w:t>
      </w:r>
      <w:proofErr w:type="spellStart"/>
      <w:r w:rsidRPr="005F56FE">
        <w:rPr>
          <w:bCs/>
          <w:sz w:val="24"/>
          <w:szCs w:val="24"/>
          <w:lang w:eastAsia="en-AU"/>
        </w:rPr>
        <w:t>Hypoglykæmiske</w:t>
      </w:r>
      <w:proofErr w:type="spellEnd"/>
      <w:r w:rsidRPr="005F56FE">
        <w:rPr>
          <w:bCs/>
          <w:sz w:val="24"/>
          <w:szCs w:val="24"/>
          <w:lang w:eastAsia="en-AU"/>
        </w:rPr>
        <w:t xml:space="preserve"> episoder kan hos disse patienter være af længere varighed, og relevant behandling bør initieres.</w:t>
      </w:r>
    </w:p>
    <w:p w14:paraId="28B53116" w14:textId="77777777" w:rsidR="00C56870" w:rsidRPr="005F56FE" w:rsidRDefault="00C56870" w:rsidP="00614531">
      <w:pPr>
        <w:ind w:left="851" w:hanging="851"/>
        <w:rPr>
          <w:bCs/>
          <w:sz w:val="24"/>
          <w:szCs w:val="24"/>
          <w:lang w:eastAsia="en-AU"/>
        </w:rPr>
      </w:pPr>
    </w:p>
    <w:p w14:paraId="4A28EB57" w14:textId="77777777" w:rsidR="00C56870" w:rsidRPr="005F56FE" w:rsidRDefault="00C56870" w:rsidP="00710F28">
      <w:pPr>
        <w:ind w:left="851"/>
        <w:rPr>
          <w:bCs/>
          <w:sz w:val="24"/>
          <w:szCs w:val="24"/>
          <w:u w:val="single"/>
          <w:lang w:eastAsia="en-AU"/>
        </w:rPr>
      </w:pPr>
      <w:r w:rsidRPr="005F56FE">
        <w:rPr>
          <w:bCs/>
          <w:sz w:val="24"/>
          <w:szCs w:val="24"/>
          <w:u w:val="single"/>
          <w:lang w:eastAsia="en-AU"/>
        </w:rPr>
        <w:t>Patientinformation:</w:t>
      </w:r>
    </w:p>
    <w:p w14:paraId="1ED933FC" w14:textId="77777777" w:rsidR="00C56870" w:rsidRPr="005F56FE" w:rsidRDefault="00C56870" w:rsidP="00710F28">
      <w:pPr>
        <w:ind w:left="851"/>
        <w:rPr>
          <w:bCs/>
          <w:sz w:val="24"/>
          <w:szCs w:val="24"/>
          <w:lang w:eastAsia="en-AU"/>
        </w:rPr>
      </w:pPr>
      <w:r w:rsidRPr="005F56FE">
        <w:rPr>
          <w:bCs/>
          <w:sz w:val="24"/>
          <w:szCs w:val="24"/>
          <w:lang w:eastAsia="en-AU"/>
        </w:rPr>
        <w:t xml:space="preserve">Patienten og dennes familie bør informeres om risikoen for </w:t>
      </w:r>
      <w:proofErr w:type="spellStart"/>
      <w:r w:rsidRPr="005F56FE">
        <w:rPr>
          <w:bCs/>
          <w:sz w:val="24"/>
          <w:szCs w:val="24"/>
          <w:lang w:eastAsia="en-AU"/>
        </w:rPr>
        <w:t>hypoglykæmi</w:t>
      </w:r>
      <w:proofErr w:type="spellEnd"/>
      <w:r w:rsidRPr="005F56FE">
        <w:rPr>
          <w:bCs/>
          <w:sz w:val="24"/>
          <w:szCs w:val="24"/>
          <w:lang w:eastAsia="en-AU"/>
        </w:rPr>
        <w:t xml:space="preserve"> samt om symptomerne (se pkt. 4.8), behandling og de faktorer, som prædisponerer for udvikling af denne tilstand.</w:t>
      </w:r>
    </w:p>
    <w:p w14:paraId="0DAC1A0D" w14:textId="77777777" w:rsidR="00C56870" w:rsidRPr="005F56FE" w:rsidRDefault="00C56870" w:rsidP="00614531">
      <w:pPr>
        <w:ind w:left="851" w:hanging="851"/>
        <w:rPr>
          <w:bCs/>
          <w:sz w:val="24"/>
          <w:szCs w:val="24"/>
          <w:lang w:eastAsia="en-AU"/>
        </w:rPr>
      </w:pPr>
    </w:p>
    <w:p w14:paraId="1E700D7C" w14:textId="77777777" w:rsidR="00C56870" w:rsidRPr="005F56FE" w:rsidRDefault="00C56870" w:rsidP="00710F28">
      <w:pPr>
        <w:ind w:left="851"/>
        <w:rPr>
          <w:bCs/>
          <w:sz w:val="24"/>
          <w:szCs w:val="24"/>
          <w:lang w:eastAsia="en-AU"/>
        </w:rPr>
      </w:pPr>
      <w:r w:rsidRPr="005F56FE">
        <w:rPr>
          <w:bCs/>
          <w:sz w:val="24"/>
          <w:szCs w:val="24"/>
          <w:lang w:eastAsia="en-AU"/>
        </w:rPr>
        <w:t>Patienten bør informeres om vigtigheden af at følge en diæt, at motionere regelmæssigt og af regelmæssig kontrol af blodsukkerniveauet.</w:t>
      </w:r>
    </w:p>
    <w:p w14:paraId="4BC220B1" w14:textId="77777777" w:rsidR="00C56870" w:rsidRPr="005F56FE" w:rsidRDefault="00C56870" w:rsidP="00614531">
      <w:pPr>
        <w:ind w:left="851" w:hanging="851"/>
        <w:rPr>
          <w:bCs/>
          <w:sz w:val="24"/>
          <w:szCs w:val="24"/>
          <w:lang w:eastAsia="en-AU"/>
        </w:rPr>
      </w:pPr>
    </w:p>
    <w:p w14:paraId="716D0D8D" w14:textId="77777777" w:rsidR="00C56870" w:rsidRPr="005F56FE" w:rsidRDefault="00C56870" w:rsidP="00710F28">
      <w:pPr>
        <w:ind w:left="851"/>
        <w:rPr>
          <w:bCs/>
          <w:sz w:val="24"/>
          <w:szCs w:val="24"/>
          <w:lang w:eastAsia="en-AU"/>
        </w:rPr>
      </w:pPr>
      <w:r w:rsidRPr="005F56FE">
        <w:rPr>
          <w:bCs/>
          <w:sz w:val="24"/>
          <w:szCs w:val="24"/>
          <w:u w:val="single"/>
          <w:lang w:eastAsia="en-AU"/>
        </w:rPr>
        <w:t xml:space="preserve">Dårlig </w:t>
      </w:r>
      <w:proofErr w:type="spellStart"/>
      <w:r w:rsidRPr="005F56FE">
        <w:rPr>
          <w:bCs/>
          <w:sz w:val="24"/>
          <w:szCs w:val="24"/>
          <w:u w:val="single"/>
          <w:lang w:eastAsia="en-AU"/>
        </w:rPr>
        <w:t>glykæmisk</w:t>
      </w:r>
      <w:proofErr w:type="spellEnd"/>
      <w:r w:rsidRPr="005F56FE">
        <w:rPr>
          <w:bCs/>
          <w:sz w:val="24"/>
          <w:szCs w:val="24"/>
          <w:u w:val="single"/>
          <w:lang w:eastAsia="en-AU"/>
        </w:rPr>
        <w:t xml:space="preserve"> kontrol:</w:t>
      </w:r>
    </w:p>
    <w:p w14:paraId="7FADBF99" w14:textId="77777777" w:rsidR="00C56870" w:rsidRPr="005F56FE" w:rsidRDefault="00C56870" w:rsidP="00710F28">
      <w:pPr>
        <w:ind w:left="851"/>
        <w:rPr>
          <w:bCs/>
          <w:sz w:val="24"/>
          <w:szCs w:val="24"/>
          <w:lang w:eastAsia="en-AU"/>
        </w:rPr>
      </w:pPr>
      <w:r w:rsidRPr="005F56FE">
        <w:rPr>
          <w:bCs/>
          <w:sz w:val="24"/>
          <w:szCs w:val="24"/>
          <w:lang w:eastAsia="en-AU"/>
        </w:rPr>
        <w:t>Kontrol af blodsukker hos en patient, der får antidiabetisk behandling, kan påvirkes af en eller flere af følgende: Præparater med perikon (</w:t>
      </w:r>
      <w:r w:rsidRPr="005F56FE">
        <w:rPr>
          <w:bCs/>
          <w:i/>
          <w:sz w:val="24"/>
          <w:szCs w:val="24"/>
          <w:lang w:eastAsia="en-AU"/>
        </w:rPr>
        <w:t xml:space="preserve">Hypericum </w:t>
      </w:r>
      <w:proofErr w:type="spellStart"/>
      <w:r w:rsidRPr="005F56FE">
        <w:rPr>
          <w:bCs/>
          <w:i/>
          <w:sz w:val="24"/>
          <w:szCs w:val="24"/>
          <w:lang w:eastAsia="en-AU"/>
        </w:rPr>
        <w:t>perforatum</w:t>
      </w:r>
      <w:proofErr w:type="spellEnd"/>
      <w:r w:rsidRPr="005F56FE">
        <w:rPr>
          <w:bCs/>
          <w:sz w:val="24"/>
          <w:szCs w:val="24"/>
          <w:lang w:eastAsia="en-AU"/>
        </w:rPr>
        <w:t>) (se pkt. 4.5), feber, traumer, infektioner eller kirurgiske indgreb. I visse tilfælde kan det være nødvendigt at give insulin.</w:t>
      </w:r>
    </w:p>
    <w:p w14:paraId="479C47A5" w14:textId="77777777" w:rsidR="00C56870" w:rsidRPr="005F56FE" w:rsidRDefault="00C56870" w:rsidP="00614531">
      <w:pPr>
        <w:ind w:left="851" w:hanging="851"/>
        <w:rPr>
          <w:bCs/>
          <w:sz w:val="24"/>
          <w:szCs w:val="24"/>
          <w:lang w:eastAsia="en-AU"/>
        </w:rPr>
      </w:pPr>
    </w:p>
    <w:p w14:paraId="5175508B" w14:textId="77777777" w:rsidR="00C56870" w:rsidRPr="005F56FE" w:rsidRDefault="00C56870" w:rsidP="00710F28">
      <w:pPr>
        <w:ind w:left="851"/>
        <w:rPr>
          <w:bCs/>
          <w:sz w:val="24"/>
          <w:szCs w:val="24"/>
          <w:lang w:eastAsia="en-AU"/>
        </w:rPr>
      </w:pPr>
      <w:r w:rsidRPr="005F56FE">
        <w:rPr>
          <w:bCs/>
          <w:sz w:val="24"/>
          <w:szCs w:val="24"/>
          <w:lang w:eastAsia="en-AU"/>
        </w:rPr>
        <w:t xml:space="preserve">Den </w:t>
      </w:r>
      <w:proofErr w:type="spellStart"/>
      <w:r w:rsidRPr="005F56FE">
        <w:rPr>
          <w:bCs/>
          <w:sz w:val="24"/>
          <w:szCs w:val="24"/>
          <w:lang w:eastAsia="en-AU"/>
        </w:rPr>
        <w:t>hypoglykæmiske</w:t>
      </w:r>
      <w:proofErr w:type="spellEnd"/>
      <w:r w:rsidRPr="005F56FE">
        <w:rPr>
          <w:bCs/>
          <w:sz w:val="24"/>
          <w:szCs w:val="24"/>
          <w:lang w:eastAsia="en-AU"/>
        </w:rPr>
        <w:t xml:space="preserve"> effekt af alle orale </w:t>
      </w:r>
      <w:proofErr w:type="spellStart"/>
      <w:r w:rsidRPr="005F56FE">
        <w:rPr>
          <w:bCs/>
          <w:sz w:val="24"/>
          <w:szCs w:val="24"/>
          <w:lang w:eastAsia="en-AU"/>
        </w:rPr>
        <w:t>antidiabetika</w:t>
      </w:r>
      <w:proofErr w:type="spellEnd"/>
      <w:r w:rsidRPr="005F56FE">
        <w:rPr>
          <w:bCs/>
          <w:sz w:val="24"/>
          <w:szCs w:val="24"/>
          <w:lang w:eastAsia="en-AU"/>
        </w:rPr>
        <w:t xml:space="preserve">, herunder også </w:t>
      </w:r>
      <w:proofErr w:type="spellStart"/>
      <w:r w:rsidRPr="005F56FE">
        <w:rPr>
          <w:bCs/>
          <w:sz w:val="24"/>
          <w:szCs w:val="24"/>
          <w:lang w:eastAsia="en-AU"/>
        </w:rPr>
        <w:t>gliclazid</w:t>
      </w:r>
      <w:proofErr w:type="spellEnd"/>
      <w:r w:rsidRPr="005F56FE">
        <w:rPr>
          <w:bCs/>
          <w:sz w:val="24"/>
          <w:szCs w:val="24"/>
          <w:lang w:eastAsia="en-AU"/>
        </w:rPr>
        <w:t>, aftager med tiden hos mange patienter: Dette kan skyldes en forværring af diabetestilstanden eller en reduceret respons på behandlingen. Dette fænomen kaldes sekundær ineffektivitet, til forskel fra primær ineffektivitet, hvor et aktivt stof er ineffektivt fra første anvendelse.</w:t>
      </w:r>
    </w:p>
    <w:p w14:paraId="1C9FC8E7" w14:textId="77777777" w:rsidR="00C56870" w:rsidRPr="005F56FE" w:rsidRDefault="00C56870" w:rsidP="00614531">
      <w:pPr>
        <w:ind w:left="851" w:hanging="851"/>
        <w:rPr>
          <w:bCs/>
          <w:sz w:val="24"/>
          <w:szCs w:val="24"/>
          <w:lang w:eastAsia="en-AU"/>
        </w:rPr>
      </w:pPr>
    </w:p>
    <w:p w14:paraId="38EB08AE" w14:textId="77777777" w:rsidR="00C56870" w:rsidRPr="005F56FE" w:rsidRDefault="00C56870" w:rsidP="00710F28">
      <w:pPr>
        <w:ind w:left="851"/>
        <w:rPr>
          <w:bCs/>
          <w:sz w:val="24"/>
          <w:szCs w:val="24"/>
          <w:lang w:eastAsia="en-AU"/>
        </w:rPr>
      </w:pPr>
      <w:r w:rsidRPr="005F56FE">
        <w:rPr>
          <w:bCs/>
          <w:sz w:val="24"/>
          <w:szCs w:val="24"/>
          <w:lang w:eastAsia="en-AU"/>
        </w:rPr>
        <w:t>Inden patienten klassificeres som hørende til gruppen med sekundær ineffektivitet, bør muligheden for justering af dosis og overholdelse af kostrådene overvejes.</w:t>
      </w:r>
    </w:p>
    <w:p w14:paraId="2BB8CEFB" w14:textId="7CE849CE" w:rsidR="00F85B00" w:rsidRDefault="00F85B00">
      <w:pPr>
        <w:rPr>
          <w:bCs/>
          <w:sz w:val="24"/>
          <w:szCs w:val="24"/>
          <w:lang w:eastAsia="en-AU"/>
        </w:rPr>
      </w:pPr>
      <w:r>
        <w:rPr>
          <w:bCs/>
          <w:sz w:val="24"/>
          <w:szCs w:val="24"/>
          <w:lang w:eastAsia="en-AU"/>
        </w:rPr>
        <w:br w:type="page"/>
      </w:r>
    </w:p>
    <w:p w14:paraId="766463F6" w14:textId="77777777" w:rsidR="00C56870" w:rsidRPr="005F56FE" w:rsidRDefault="00C56870" w:rsidP="00614531">
      <w:pPr>
        <w:ind w:left="851" w:hanging="851"/>
        <w:rPr>
          <w:bCs/>
          <w:sz w:val="24"/>
          <w:szCs w:val="24"/>
          <w:lang w:eastAsia="en-AU"/>
        </w:rPr>
      </w:pPr>
    </w:p>
    <w:p w14:paraId="6BE94FDE" w14:textId="77777777" w:rsidR="00C56870" w:rsidRPr="005F56FE" w:rsidRDefault="00C56870" w:rsidP="00710F28">
      <w:pPr>
        <w:ind w:left="851"/>
        <w:rPr>
          <w:bCs/>
          <w:sz w:val="24"/>
          <w:szCs w:val="24"/>
          <w:u w:val="single"/>
          <w:lang w:eastAsia="en-AU"/>
        </w:rPr>
      </w:pPr>
      <w:proofErr w:type="spellStart"/>
      <w:r w:rsidRPr="005F56FE">
        <w:rPr>
          <w:bCs/>
          <w:sz w:val="24"/>
          <w:szCs w:val="24"/>
          <w:u w:val="single"/>
          <w:lang w:eastAsia="en-AU"/>
        </w:rPr>
        <w:t>Dysglykæmi</w:t>
      </w:r>
      <w:proofErr w:type="spellEnd"/>
      <w:r w:rsidRPr="005F56FE">
        <w:rPr>
          <w:bCs/>
          <w:sz w:val="24"/>
          <w:szCs w:val="24"/>
          <w:u w:val="single"/>
          <w:lang w:eastAsia="en-AU"/>
        </w:rPr>
        <w:t>:</w:t>
      </w:r>
    </w:p>
    <w:p w14:paraId="70A9EBEF" w14:textId="77777777" w:rsidR="00C56870" w:rsidRPr="005F56FE" w:rsidRDefault="00C56870" w:rsidP="00710F28">
      <w:pPr>
        <w:ind w:left="851"/>
        <w:rPr>
          <w:bCs/>
          <w:sz w:val="24"/>
          <w:szCs w:val="24"/>
          <w:lang w:eastAsia="en-AU"/>
        </w:rPr>
      </w:pPr>
      <w:r w:rsidRPr="005F56FE">
        <w:rPr>
          <w:bCs/>
          <w:sz w:val="24"/>
          <w:szCs w:val="24"/>
          <w:lang w:eastAsia="en-AU"/>
        </w:rPr>
        <w:t xml:space="preserve">Der er set forstyrrelser i </w:t>
      </w:r>
      <w:proofErr w:type="spellStart"/>
      <w:r w:rsidRPr="005F56FE">
        <w:rPr>
          <w:bCs/>
          <w:sz w:val="24"/>
          <w:szCs w:val="24"/>
          <w:lang w:eastAsia="en-AU"/>
        </w:rPr>
        <w:t>blodglucose</w:t>
      </w:r>
      <w:proofErr w:type="spellEnd"/>
      <w:r w:rsidRPr="005F56FE">
        <w:rPr>
          <w:bCs/>
          <w:sz w:val="24"/>
          <w:szCs w:val="24"/>
          <w:lang w:eastAsia="en-AU"/>
        </w:rPr>
        <w:t xml:space="preserve">, herunder både </w:t>
      </w:r>
      <w:proofErr w:type="spellStart"/>
      <w:r w:rsidRPr="005F56FE">
        <w:rPr>
          <w:bCs/>
          <w:sz w:val="24"/>
          <w:szCs w:val="24"/>
          <w:lang w:eastAsia="en-AU"/>
        </w:rPr>
        <w:t>hypoglykæmi</w:t>
      </w:r>
      <w:proofErr w:type="spellEnd"/>
      <w:r w:rsidRPr="005F56FE">
        <w:rPr>
          <w:bCs/>
          <w:sz w:val="24"/>
          <w:szCs w:val="24"/>
          <w:lang w:eastAsia="en-AU"/>
        </w:rPr>
        <w:t xml:space="preserve"> og </w:t>
      </w:r>
      <w:proofErr w:type="spellStart"/>
      <w:r w:rsidRPr="005F56FE">
        <w:rPr>
          <w:bCs/>
          <w:sz w:val="24"/>
          <w:szCs w:val="24"/>
          <w:lang w:eastAsia="en-AU"/>
        </w:rPr>
        <w:t>hyperglykæmi</w:t>
      </w:r>
      <w:proofErr w:type="spellEnd"/>
      <w:r w:rsidRPr="005F56FE">
        <w:rPr>
          <w:bCs/>
          <w:sz w:val="24"/>
          <w:szCs w:val="24"/>
          <w:lang w:eastAsia="en-AU"/>
        </w:rPr>
        <w:t xml:space="preserve">, hos diabetespatienter (særligt ældre), der fik samtidig behandling med </w:t>
      </w:r>
      <w:proofErr w:type="spellStart"/>
      <w:r w:rsidRPr="005F56FE">
        <w:rPr>
          <w:bCs/>
          <w:sz w:val="24"/>
          <w:szCs w:val="24"/>
          <w:lang w:eastAsia="en-AU"/>
        </w:rPr>
        <w:t>fluoroquinoloner</w:t>
      </w:r>
      <w:proofErr w:type="spellEnd"/>
      <w:r w:rsidRPr="005F56FE">
        <w:rPr>
          <w:bCs/>
          <w:sz w:val="24"/>
          <w:szCs w:val="24"/>
          <w:lang w:eastAsia="en-AU"/>
        </w:rPr>
        <w:t xml:space="preserve">. Det anbefales at monitorere </w:t>
      </w:r>
      <w:proofErr w:type="spellStart"/>
      <w:r w:rsidRPr="005F56FE">
        <w:rPr>
          <w:bCs/>
          <w:sz w:val="24"/>
          <w:szCs w:val="24"/>
          <w:lang w:eastAsia="en-AU"/>
        </w:rPr>
        <w:t>blodglucose</w:t>
      </w:r>
      <w:proofErr w:type="spellEnd"/>
      <w:r w:rsidRPr="005F56FE">
        <w:rPr>
          <w:bCs/>
          <w:sz w:val="24"/>
          <w:szCs w:val="24"/>
          <w:lang w:eastAsia="en-AU"/>
        </w:rPr>
        <w:t xml:space="preserve"> omhyggeligt hos patienter i samtidig behandling med </w:t>
      </w:r>
      <w:proofErr w:type="spellStart"/>
      <w:r w:rsidRPr="005F56FE">
        <w:rPr>
          <w:bCs/>
          <w:sz w:val="24"/>
          <w:szCs w:val="24"/>
          <w:lang w:eastAsia="en-AU"/>
        </w:rPr>
        <w:t>gliclazid</w:t>
      </w:r>
      <w:proofErr w:type="spellEnd"/>
      <w:r w:rsidRPr="005F56FE">
        <w:rPr>
          <w:bCs/>
          <w:sz w:val="24"/>
          <w:szCs w:val="24"/>
          <w:lang w:eastAsia="en-AU"/>
        </w:rPr>
        <w:t xml:space="preserve"> 60 mg tabletter med modificeret udløsning og et </w:t>
      </w:r>
      <w:proofErr w:type="spellStart"/>
      <w:r w:rsidRPr="005F56FE">
        <w:rPr>
          <w:bCs/>
          <w:sz w:val="24"/>
          <w:szCs w:val="24"/>
          <w:lang w:eastAsia="en-AU"/>
        </w:rPr>
        <w:t>fluoroquinolon</w:t>
      </w:r>
      <w:proofErr w:type="spellEnd"/>
      <w:r w:rsidRPr="005F56FE">
        <w:rPr>
          <w:bCs/>
          <w:sz w:val="24"/>
          <w:szCs w:val="24"/>
          <w:lang w:eastAsia="en-AU"/>
        </w:rPr>
        <w:t>.</w:t>
      </w:r>
    </w:p>
    <w:p w14:paraId="41CD2C6E" w14:textId="77777777" w:rsidR="00C56870" w:rsidRPr="005F56FE" w:rsidRDefault="00C56870" w:rsidP="00614531">
      <w:pPr>
        <w:ind w:left="851" w:hanging="851"/>
        <w:rPr>
          <w:bCs/>
          <w:sz w:val="24"/>
          <w:szCs w:val="24"/>
          <w:lang w:eastAsia="en-AU"/>
        </w:rPr>
      </w:pPr>
    </w:p>
    <w:p w14:paraId="772E547F" w14:textId="77777777" w:rsidR="00C56870" w:rsidRPr="005F56FE" w:rsidRDefault="00C56870" w:rsidP="00710F28">
      <w:pPr>
        <w:ind w:left="851"/>
        <w:rPr>
          <w:bCs/>
          <w:sz w:val="24"/>
          <w:szCs w:val="24"/>
          <w:lang w:eastAsia="en-AU"/>
        </w:rPr>
      </w:pPr>
      <w:r w:rsidRPr="005F56FE">
        <w:rPr>
          <w:bCs/>
          <w:sz w:val="24"/>
          <w:szCs w:val="24"/>
          <w:u w:val="single"/>
          <w:lang w:eastAsia="en-AU"/>
        </w:rPr>
        <w:t>Laboratorieundersøgelser</w:t>
      </w:r>
      <w:r w:rsidRPr="005F56FE">
        <w:rPr>
          <w:bCs/>
          <w:sz w:val="24"/>
          <w:szCs w:val="24"/>
          <w:lang w:eastAsia="en-AU"/>
        </w:rPr>
        <w:t>:</w:t>
      </w:r>
    </w:p>
    <w:p w14:paraId="476C727D" w14:textId="77777777" w:rsidR="00C56870" w:rsidRPr="005F56FE" w:rsidRDefault="00C56870" w:rsidP="00710F28">
      <w:pPr>
        <w:ind w:left="851"/>
        <w:rPr>
          <w:bCs/>
          <w:sz w:val="24"/>
          <w:szCs w:val="24"/>
          <w:lang w:eastAsia="en-AU"/>
        </w:rPr>
      </w:pPr>
      <w:r w:rsidRPr="005F56FE">
        <w:rPr>
          <w:bCs/>
          <w:sz w:val="24"/>
          <w:szCs w:val="24"/>
          <w:lang w:eastAsia="en-AU"/>
        </w:rPr>
        <w:t xml:space="preserve">Måling af </w:t>
      </w:r>
      <w:proofErr w:type="spellStart"/>
      <w:r w:rsidRPr="005F56FE">
        <w:rPr>
          <w:bCs/>
          <w:sz w:val="24"/>
          <w:szCs w:val="24"/>
          <w:lang w:eastAsia="en-AU"/>
        </w:rPr>
        <w:t>glykeret</w:t>
      </w:r>
      <w:proofErr w:type="spellEnd"/>
      <w:r w:rsidRPr="005F56FE">
        <w:rPr>
          <w:bCs/>
          <w:sz w:val="24"/>
          <w:szCs w:val="24"/>
          <w:lang w:eastAsia="en-AU"/>
        </w:rPr>
        <w:t xml:space="preserve"> hæmoglobin (eller blodsukker målt på fastende veneblod) anbefales ved evaluering af den </w:t>
      </w:r>
      <w:proofErr w:type="spellStart"/>
      <w:r w:rsidRPr="005F56FE">
        <w:rPr>
          <w:bCs/>
          <w:sz w:val="24"/>
          <w:szCs w:val="24"/>
          <w:lang w:eastAsia="en-AU"/>
        </w:rPr>
        <w:t>glykæmiske</w:t>
      </w:r>
      <w:proofErr w:type="spellEnd"/>
      <w:r w:rsidRPr="005F56FE">
        <w:rPr>
          <w:bCs/>
          <w:sz w:val="24"/>
          <w:szCs w:val="24"/>
          <w:lang w:eastAsia="en-AU"/>
        </w:rPr>
        <w:t xml:space="preserve"> kontrol. Selvmonitorering af blodsukkeret kan også være nyttigt.</w:t>
      </w:r>
    </w:p>
    <w:p w14:paraId="2671040C" w14:textId="77777777" w:rsidR="00C56870" w:rsidRPr="005F56FE" w:rsidRDefault="00C56870" w:rsidP="00614531">
      <w:pPr>
        <w:ind w:left="851" w:hanging="851"/>
        <w:rPr>
          <w:bCs/>
          <w:sz w:val="24"/>
          <w:szCs w:val="24"/>
          <w:lang w:eastAsia="en-AU"/>
        </w:rPr>
      </w:pPr>
    </w:p>
    <w:p w14:paraId="58B503A5" w14:textId="77777777" w:rsidR="00C56870" w:rsidRPr="005F56FE" w:rsidRDefault="00C56870" w:rsidP="00710F28">
      <w:pPr>
        <w:ind w:left="851"/>
        <w:rPr>
          <w:bCs/>
          <w:sz w:val="24"/>
          <w:szCs w:val="24"/>
          <w:lang w:eastAsia="en-AU"/>
        </w:rPr>
      </w:pPr>
      <w:r w:rsidRPr="005F56FE">
        <w:rPr>
          <w:bCs/>
          <w:sz w:val="24"/>
          <w:szCs w:val="24"/>
          <w:lang w:eastAsia="en-AU"/>
        </w:rPr>
        <w:t>Behandling af patienter, som har glucose-6-phosphat (G6</w:t>
      </w:r>
      <w:proofErr w:type="gramStart"/>
      <w:r w:rsidRPr="005F56FE">
        <w:rPr>
          <w:bCs/>
          <w:sz w:val="24"/>
          <w:szCs w:val="24"/>
          <w:lang w:eastAsia="en-AU"/>
        </w:rPr>
        <w:t>PD)-</w:t>
      </w:r>
      <w:proofErr w:type="gramEnd"/>
      <w:r w:rsidRPr="005F56FE">
        <w:rPr>
          <w:bCs/>
          <w:sz w:val="24"/>
          <w:szCs w:val="24"/>
          <w:lang w:eastAsia="en-AU"/>
        </w:rPr>
        <w:t xml:space="preserve">mangel, med </w:t>
      </w:r>
      <w:proofErr w:type="spellStart"/>
      <w:r w:rsidRPr="005F56FE">
        <w:rPr>
          <w:bCs/>
          <w:sz w:val="24"/>
          <w:szCs w:val="24"/>
          <w:lang w:eastAsia="en-AU"/>
        </w:rPr>
        <w:t>sulfonylurinstoffer</w:t>
      </w:r>
      <w:proofErr w:type="spellEnd"/>
      <w:r w:rsidRPr="005F56FE">
        <w:rPr>
          <w:bCs/>
          <w:sz w:val="24"/>
          <w:szCs w:val="24"/>
          <w:lang w:eastAsia="en-AU"/>
        </w:rPr>
        <w:t xml:space="preserve"> kan medføre </w:t>
      </w:r>
      <w:proofErr w:type="spellStart"/>
      <w:r w:rsidRPr="005F56FE">
        <w:rPr>
          <w:bCs/>
          <w:sz w:val="24"/>
          <w:szCs w:val="24"/>
          <w:lang w:eastAsia="en-AU"/>
        </w:rPr>
        <w:t>hæmolytisk</w:t>
      </w:r>
      <w:proofErr w:type="spellEnd"/>
      <w:r w:rsidRPr="005F56FE">
        <w:rPr>
          <w:bCs/>
          <w:sz w:val="24"/>
          <w:szCs w:val="24"/>
          <w:lang w:eastAsia="en-AU"/>
        </w:rPr>
        <w:t xml:space="preserve"> anæmi. Da </w:t>
      </w:r>
      <w:proofErr w:type="spellStart"/>
      <w:r w:rsidRPr="005F56FE">
        <w:rPr>
          <w:bCs/>
          <w:sz w:val="24"/>
          <w:szCs w:val="24"/>
          <w:lang w:eastAsia="en-AU"/>
        </w:rPr>
        <w:t>gliclazid</w:t>
      </w:r>
      <w:proofErr w:type="spellEnd"/>
      <w:r w:rsidRPr="005F56FE">
        <w:rPr>
          <w:bCs/>
          <w:sz w:val="24"/>
          <w:szCs w:val="24"/>
          <w:lang w:eastAsia="en-AU"/>
        </w:rPr>
        <w:t xml:space="preserve"> tilhører gruppen af </w:t>
      </w:r>
      <w:proofErr w:type="spellStart"/>
      <w:r w:rsidRPr="005F56FE">
        <w:rPr>
          <w:bCs/>
          <w:sz w:val="24"/>
          <w:szCs w:val="24"/>
          <w:lang w:eastAsia="en-AU"/>
        </w:rPr>
        <w:t>sulfonylurinstoffer</w:t>
      </w:r>
      <w:proofErr w:type="spellEnd"/>
      <w:r w:rsidRPr="005F56FE">
        <w:rPr>
          <w:bCs/>
          <w:sz w:val="24"/>
          <w:szCs w:val="24"/>
          <w:lang w:eastAsia="en-AU"/>
        </w:rPr>
        <w:t>, bør der udvises forsigtighed hos patienter med G6PD-mangel, og et ikke-</w:t>
      </w:r>
      <w:proofErr w:type="spellStart"/>
      <w:r w:rsidRPr="005F56FE">
        <w:rPr>
          <w:bCs/>
          <w:sz w:val="24"/>
          <w:szCs w:val="24"/>
          <w:lang w:eastAsia="en-AU"/>
        </w:rPr>
        <w:t>sulfonylurinstof</w:t>
      </w:r>
      <w:proofErr w:type="spellEnd"/>
      <w:r w:rsidRPr="005F56FE">
        <w:rPr>
          <w:bCs/>
          <w:sz w:val="24"/>
          <w:szCs w:val="24"/>
          <w:lang w:eastAsia="en-AU"/>
        </w:rPr>
        <w:t>-alternativ bør overvejes.</w:t>
      </w:r>
    </w:p>
    <w:p w14:paraId="3359AF21" w14:textId="77777777" w:rsidR="00C56870" w:rsidRPr="005F56FE" w:rsidRDefault="00C56870" w:rsidP="00614531">
      <w:pPr>
        <w:ind w:left="851" w:hanging="851"/>
        <w:rPr>
          <w:bCs/>
          <w:sz w:val="24"/>
          <w:szCs w:val="24"/>
          <w:lang w:eastAsia="en-AU"/>
        </w:rPr>
      </w:pPr>
    </w:p>
    <w:p w14:paraId="12A044D5" w14:textId="77777777" w:rsidR="00C56870" w:rsidRPr="005F56FE" w:rsidRDefault="00C56870" w:rsidP="00710F28">
      <w:pPr>
        <w:ind w:left="851"/>
        <w:rPr>
          <w:sz w:val="24"/>
          <w:szCs w:val="24"/>
          <w:u w:val="single"/>
        </w:rPr>
      </w:pPr>
      <w:r w:rsidRPr="005F56FE">
        <w:rPr>
          <w:sz w:val="24"/>
          <w:szCs w:val="24"/>
          <w:u w:val="single"/>
        </w:rPr>
        <w:t>Hjælpestoffer</w:t>
      </w:r>
    </w:p>
    <w:p w14:paraId="297D4991" w14:textId="77777777" w:rsidR="00C56870" w:rsidRPr="005F56FE" w:rsidRDefault="00C56870" w:rsidP="00710F28">
      <w:pPr>
        <w:ind w:left="851"/>
        <w:rPr>
          <w:sz w:val="24"/>
          <w:szCs w:val="24"/>
          <w:lang w:eastAsia="bg-BG"/>
        </w:rPr>
      </w:pPr>
      <w:r w:rsidRPr="005F56FE">
        <w:rPr>
          <w:sz w:val="24"/>
          <w:szCs w:val="24"/>
          <w:lang w:eastAsia="bg-BG"/>
        </w:rPr>
        <w:t xml:space="preserve">Dette lægemiddel indeholder </w:t>
      </w:r>
      <w:proofErr w:type="spellStart"/>
      <w:r w:rsidRPr="005F56FE">
        <w:rPr>
          <w:sz w:val="24"/>
          <w:szCs w:val="24"/>
          <w:lang w:eastAsia="bg-BG"/>
        </w:rPr>
        <w:t>lactosemonohydrat</w:t>
      </w:r>
      <w:proofErr w:type="spellEnd"/>
      <w:r w:rsidRPr="005F56FE">
        <w:rPr>
          <w:sz w:val="24"/>
          <w:szCs w:val="24"/>
          <w:lang w:eastAsia="bg-BG"/>
        </w:rPr>
        <w:t xml:space="preserve">. Bør ikke anvendes til patienter med arvelig </w:t>
      </w:r>
      <w:proofErr w:type="spellStart"/>
      <w:r w:rsidRPr="005F56FE">
        <w:rPr>
          <w:sz w:val="24"/>
          <w:szCs w:val="24"/>
          <w:lang w:eastAsia="bg-BG"/>
        </w:rPr>
        <w:t>galactoseintolerans</w:t>
      </w:r>
      <w:proofErr w:type="spellEnd"/>
      <w:r w:rsidRPr="005F56FE">
        <w:rPr>
          <w:sz w:val="24"/>
          <w:szCs w:val="24"/>
          <w:lang w:eastAsia="bg-BG"/>
        </w:rPr>
        <w:t xml:space="preserve">, en særlig form af hereditær </w:t>
      </w:r>
      <w:proofErr w:type="spellStart"/>
      <w:r w:rsidRPr="005F56FE">
        <w:rPr>
          <w:sz w:val="24"/>
          <w:szCs w:val="24"/>
          <w:lang w:eastAsia="bg-BG"/>
        </w:rPr>
        <w:t>lactasemangel</w:t>
      </w:r>
      <w:proofErr w:type="spellEnd"/>
      <w:r w:rsidRPr="005F56FE">
        <w:rPr>
          <w:sz w:val="24"/>
          <w:szCs w:val="24"/>
          <w:lang w:eastAsia="bg-BG"/>
        </w:rPr>
        <w:t xml:space="preserve"> (Lapp </w:t>
      </w:r>
      <w:proofErr w:type="spellStart"/>
      <w:r w:rsidRPr="005F56FE">
        <w:rPr>
          <w:sz w:val="24"/>
          <w:szCs w:val="24"/>
          <w:lang w:eastAsia="bg-BG"/>
        </w:rPr>
        <w:t>lactase</w:t>
      </w:r>
      <w:proofErr w:type="spellEnd"/>
      <w:r w:rsidRPr="005F56FE">
        <w:rPr>
          <w:sz w:val="24"/>
          <w:szCs w:val="24"/>
          <w:lang w:eastAsia="bg-BG"/>
        </w:rPr>
        <w:t xml:space="preserve"> </w:t>
      </w:r>
      <w:proofErr w:type="spellStart"/>
      <w:r w:rsidRPr="005F56FE">
        <w:rPr>
          <w:sz w:val="24"/>
          <w:szCs w:val="24"/>
          <w:lang w:eastAsia="bg-BG"/>
        </w:rPr>
        <w:t>deficiency</w:t>
      </w:r>
      <w:proofErr w:type="spellEnd"/>
      <w:r w:rsidRPr="005F56FE">
        <w:rPr>
          <w:sz w:val="24"/>
          <w:szCs w:val="24"/>
          <w:lang w:eastAsia="bg-BG"/>
        </w:rPr>
        <w:t xml:space="preserve">) eller </w:t>
      </w:r>
      <w:proofErr w:type="spellStart"/>
      <w:r w:rsidRPr="005F56FE">
        <w:rPr>
          <w:sz w:val="24"/>
          <w:szCs w:val="24"/>
          <w:lang w:eastAsia="bg-BG"/>
        </w:rPr>
        <w:t>glucose</w:t>
      </w:r>
      <w:proofErr w:type="spellEnd"/>
      <w:r w:rsidRPr="005F56FE">
        <w:rPr>
          <w:sz w:val="24"/>
          <w:szCs w:val="24"/>
          <w:lang w:eastAsia="bg-BG"/>
        </w:rPr>
        <w:t>/</w:t>
      </w:r>
      <w:proofErr w:type="spellStart"/>
      <w:r w:rsidRPr="005F56FE">
        <w:rPr>
          <w:sz w:val="24"/>
          <w:szCs w:val="24"/>
          <w:lang w:eastAsia="bg-BG"/>
        </w:rPr>
        <w:t>galactosemalabsorption</w:t>
      </w:r>
      <w:proofErr w:type="spellEnd"/>
      <w:r w:rsidRPr="005F56FE">
        <w:rPr>
          <w:sz w:val="24"/>
          <w:szCs w:val="24"/>
          <w:lang w:eastAsia="bg-BG"/>
        </w:rPr>
        <w:t>.</w:t>
      </w:r>
    </w:p>
    <w:p w14:paraId="49F31E09" w14:textId="77777777" w:rsidR="009260DE" w:rsidRPr="005F56FE" w:rsidRDefault="009260DE" w:rsidP="00614531">
      <w:pPr>
        <w:ind w:left="851" w:hanging="851"/>
        <w:rPr>
          <w:sz w:val="24"/>
          <w:szCs w:val="24"/>
        </w:rPr>
      </w:pPr>
    </w:p>
    <w:p w14:paraId="0ED417EA" w14:textId="77777777" w:rsidR="009260DE" w:rsidRPr="005F56FE" w:rsidRDefault="009260DE" w:rsidP="00614531">
      <w:pPr>
        <w:ind w:left="851" w:hanging="851"/>
        <w:rPr>
          <w:b/>
          <w:sz w:val="24"/>
          <w:szCs w:val="24"/>
        </w:rPr>
      </w:pPr>
      <w:r w:rsidRPr="005F56FE">
        <w:rPr>
          <w:b/>
          <w:sz w:val="24"/>
          <w:szCs w:val="24"/>
        </w:rPr>
        <w:t>4.5</w:t>
      </w:r>
      <w:r w:rsidRPr="005F56FE">
        <w:rPr>
          <w:b/>
          <w:sz w:val="24"/>
          <w:szCs w:val="24"/>
        </w:rPr>
        <w:tab/>
        <w:t>Interaktion med andre lægemidler og andre former for interaktion</w:t>
      </w:r>
    </w:p>
    <w:p w14:paraId="1BBCF0F8" w14:textId="77777777" w:rsidR="00710F28" w:rsidRPr="005F56FE" w:rsidRDefault="00710F28" w:rsidP="00614531">
      <w:pPr>
        <w:ind w:left="851" w:hanging="851"/>
        <w:rPr>
          <w:bCs/>
          <w:sz w:val="24"/>
          <w:szCs w:val="24"/>
          <w:u w:val="single"/>
          <w:lang w:eastAsia="en-AU"/>
        </w:rPr>
      </w:pPr>
    </w:p>
    <w:p w14:paraId="06B73DD1" w14:textId="77777777" w:rsidR="00C56870" w:rsidRPr="005F56FE" w:rsidRDefault="00C56870" w:rsidP="00710F28">
      <w:pPr>
        <w:ind w:left="851"/>
        <w:rPr>
          <w:bCs/>
          <w:sz w:val="24"/>
          <w:szCs w:val="24"/>
          <w:lang w:eastAsia="en-AU"/>
        </w:rPr>
      </w:pPr>
      <w:r w:rsidRPr="005F56FE">
        <w:rPr>
          <w:bCs/>
          <w:sz w:val="24"/>
          <w:szCs w:val="24"/>
          <w:u w:val="single"/>
          <w:lang w:eastAsia="en-AU"/>
        </w:rPr>
        <w:t xml:space="preserve">Følgende lægemidler vil sandsynligvis øge risikoen for </w:t>
      </w:r>
      <w:proofErr w:type="spellStart"/>
      <w:r w:rsidRPr="005F56FE">
        <w:rPr>
          <w:bCs/>
          <w:sz w:val="24"/>
          <w:szCs w:val="24"/>
          <w:u w:val="single"/>
          <w:lang w:eastAsia="en-AU"/>
        </w:rPr>
        <w:t>hypoglykæmi</w:t>
      </w:r>
      <w:proofErr w:type="spellEnd"/>
    </w:p>
    <w:p w14:paraId="3ECB3EBC" w14:textId="77777777" w:rsidR="00C56870" w:rsidRPr="005F56FE" w:rsidRDefault="00C56870" w:rsidP="00614531">
      <w:pPr>
        <w:ind w:left="851" w:hanging="851"/>
        <w:rPr>
          <w:bCs/>
          <w:iCs/>
          <w:sz w:val="24"/>
          <w:szCs w:val="24"/>
          <w:lang w:eastAsia="en-AU"/>
        </w:rPr>
      </w:pPr>
    </w:p>
    <w:p w14:paraId="16329AE6" w14:textId="77777777" w:rsidR="00C56870" w:rsidRPr="005F56FE" w:rsidRDefault="00C56870" w:rsidP="00710F28">
      <w:pPr>
        <w:ind w:left="851"/>
        <w:rPr>
          <w:bCs/>
          <w:i/>
          <w:iCs/>
          <w:sz w:val="24"/>
          <w:szCs w:val="24"/>
          <w:lang w:eastAsia="en-AU"/>
        </w:rPr>
      </w:pPr>
      <w:r w:rsidRPr="005F56FE">
        <w:rPr>
          <w:bCs/>
          <w:i/>
          <w:iCs/>
          <w:sz w:val="24"/>
          <w:szCs w:val="24"/>
          <w:lang w:eastAsia="en-AU"/>
        </w:rPr>
        <w:t>Kontraindiceret kombination</w:t>
      </w:r>
    </w:p>
    <w:p w14:paraId="2E6D32E9" w14:textId="77777777" w:rsidR="00C56870" w:rsidRPr="005F56FE" w:rsidRDefault="00C56870" w:rsidP="00710F28">
      <w:pPr>
        <w:pStyle w:val="Listeafsnit"/>
        <w:numPr>
          <w:ilvl w:val="0"/>
          <w:numId w:val="9"/>
        </w:numPr>
        <w:tabs>
          <w:tab w:val="clear" w:pos="567"/>
        </w:tabs>
        <w:spacing w:line="240" w:lineRule="auto"/>
        <w:ind w:left="1276" w:hanging="425"/>
        <w:rPr>
          <w:bCs/>
          <w:sz w:val="24"/>
          <w:szCs w:val="24"/>
          <w:lang w:val="da-DK" w:eastAsia="en-AU"/>
        </w:rPr>
      </w:pPr>
      <w:proofErr w:type="spellStart"/>
      <w:r w:rsidRPr="005F56FE">
        <w:rPr>
          <w:b/>
          <w:bCs/>
          <w:sz w:val="24"/>
          <w:szCs w:val="24"/>
          <w:lang w:val="da-DK" w:eastAsia="en-AU"/>
        </w:rPr>
        <w:t>Miconazol</w:t>
      </w:r>
      <w:proofErr w:type="spellEnd"/>
      <w:r w:rsidRPr="005F56FE">
        <w:rPr>
          <w:bCs/>
          <w:sz w:val="24"/>
          <w:szCs w:val="24"/>
          <w:lang w:val="da-DK" w:eastAsia="en-AU"/>
        </w:rPr>
        <w:t xml:space="preserve"> (systemisk administration, mundhulegel): Øger den blodsukkersænkende virkning, som muligvis kan fremkalde </w:t>
      </w:r>
      <w:proofErr w:type="spellStart"/>
      <w:r w:rsidRPr="005F56FE">
        <w:rPr>
          <w:bCs/>
          <w:sz w:val="24"/>
          <w:szCs w:val="24"/>
          <w:lang w:val="da-DK" w:eastAsia="en-AU"/>
        </w:rPr>
        <w:t>hypoglykæmiske</w:t>
      </w:r>
      <w:proofErr w:type="spellEnd"/>
      <w:r w:rsidRPr="005F56FE">
        <w:rPr>
          <w:bCs/>
          <w:sz w:val="24"/>
          <w:szCs w:val="24"/>
          <w:lang w:val="da-DK" w:eastAsia="en-AU"/>
        </w:rPr>
        <w:t xml:space="preserve"> symptomer eller endog koma.</w:t>
      </w:r>
    </w:p>
    <w:p w14:paraId="2E46E7D1" w14:textId="77777777" w:rsidR="00C56870" w:rsidRPr="005F56FE" w:rsidRDefault="00C56870" w:rsidP="00614531">
      <w:pPr>
        <w:ind w:left="851" w:hanging="851"/>
        <w:rPr>
          <w:bCs/>
          <w:sz w:val="24"/>
          <w:szCs w:val="24"/>
          <w:lang w:eastAsia="en-AU"/>
        </w:rPr>
      </w:pPr>
    </w:p>
    <w:p w14:paraId="7138083A" w14:textId="77777777" w:rsidR="00C56870" w:rsidRPr="005F56FE" w:rsidRDefault="00C56870" w:rsidP="00710F28">
      <w:pPr>
        <w:pStyle w:val="Listeafsnit"/>
        <w:tabs>
          <w:tab w:val="clear" w:pos="567"/>
        </w:tabs>
        <w:spacing w:line="240" w:lineRule="auto"/>
        <w:ind w:left="851"/>
        <w:jc w:val="both"/>
        <w:rPr>
          <w:bCs/>
          <w:sz w:val="24"/>
          <w:szCs w:val="24"/>
          <w:lang w:val="da-DK" w:eastAsia="en-AU"/>
        </w:rPr>
      </w:pPr>
      <w:r w:rsidRPr="005F56FE">
        <w:rPr>
          <w:bCs/>
          <w:i/>
          <w:iCs/>
          <w:sz w:val="24"/>
          <w:szCs w:val="24"/>
          <w:lang w:val="da-DK" w:eastAsia="en-AU"/>
        </w:rPr>
        <w:t>Kombinationer, der frarådes</w:t>
      </w:r>
    </w:p>
    <w:p w14:paraId="0DA087F8" w14:textId="77777777" w:rsidR="00C56870" w:rsidRPr="005F56FE" w:rsidRDefault="00C56870" w:rsidP="00710F28">
      <w:pPr>
        <w:pStyle w:val="Listeafsnit"/>
        <w:numPr>
          <w:ilvl w:val="0"/>
          <w:numId w:val="9"/>
        </w:numPr>
        <w:tabs>
          <w:tab w:val="clear" w:pos="567"/>
        </w:tabs>
        <w:spacing w:line="240" w:lineRule="auto"/>
        <w:ind w:left="1276" w:hanging="425"/>
        <w:rPr>
          <w:bCs/>
          <w:sz w:val="24"/>
          <w:szCs w:val="24"/>
          <w:lang w:val="da-DK" w:eastAsia="en-AU"/>
        </w:rPr>
      </w:pPr>
      <w:proofErr w:type="spellStart"/>
      <w:r w:rsidRPr="005F56FE">
        <w:rPr>
          <w:b/>
          <w:bCs/>
          <w:sz w:val="24"/>
          <w:szCs w:val="24"/>
          <w:lang w:val="da-DK" w:eastAsia="en-AU"/>
        </w:rPr>
        <w:t>Phenylbutazon</w:t>
      </w:r>
      <w:proofErr w:type="spellEnd"/>
      <w:r w:rsidRPr="005F56FE">
        <w:rPr>
          <w:bCs/>
          <w:sz w:val="24"/>
          <w:szCs w:val="24"/>
          <w:lang w:val="da-DK" w:eastAsia="en-AU"/>
        </w:rPr>
        <w:t xml:space="preserve"> (systemisk administration): Øger </w:t>
      </w:r>
      <w:proofErr w:type="spellStart"/>
      <w:r w:rsidRPr="005F56FE">
        <w:rPr>
          <w:bCs/>
          <w:sz w:val="24"/>
          <w:szCs w:val="24"/>
          <w:lang w:val="da-DK" w:eastAsia="en-AU"/>
        </w:rPr>
        <w:t>sulfonylurinstoffernes</w:t>
      </w:r>
      <w:proofErr w:type="spellEnd"/>
      <w:r w:rsidRPr="005F56FE">
        <w:rPr>
          <w:bCs/>
          <w:sz w:val="24"/>
          <w:szCs w:val="24"/>
          <w:lang w:val="da-DK" w:eastAsia="en-AU"/>
        </w:rPr>
        <w:t xml:space="preserve"> </w:t>
      </w:r>
      <w:proofErr w:type="spellStart"/>
      <w:r w:rsidRPr="005F56FE">
        <w:rPr>
          <w:bCs/>
          <w:sz w:val="24"/>
          <w:szCs w:val="24"/>
          <w:lang w:val="da-DK" w:eastAsia="en-AU"/>
        </w:rPr>
        <w:t>hypoglykæmiske</w:t>
      </w:r>
      <w:proofErr w:type="spellEnd"/>
      <w:r w:rsidRPr="005F56FE">
        <w:rPr>
          <w:bCs/>
          <w:sz w:val="24"/>
          <w:szCs w:val="24"/>
          <w:lang w:val="da-DK" w:eastAsia="en-AU"/>
        </w:rPr>
        <w:t xml:space="preserve"> virkning (blokerer deres binding til plasmaproteiner og/eller reducerer eliminationen).</w:t>
      </w:r>
    </w:p>
    <w:p w14:paraId="628CE1F9" w14:textId="77777777" w:rsidR="00C56870" w:rsidRPr="005F56FE" w:rsidRDefault="00C56870" w:rsidP="00710F28">
      <w:pPr>
        <w:ind w:left="1276"/>
        <w:rPr>
          <w:bCs/>
          <w:sz w:val="24"/>
          <w:szCs w:val="24"/>
          <w:lang w:eastAsia="en-AU"/>
        </w:rPr>
      </w:pPr>
      <w:r w:rsidRPr="005F56FE">
        <w:rPr>
          <w:bCs/>
          <w:sz w:val="24"/>
          <w:szCs w:val="24"/>
          <w:lang w:eastAsia="en-AU"/>
        </w:rPr>
        <w:t>Det tilrådes at anvende et andet anti-inflammatorisk middel eller advare patienten og understrege vigtigheden af egenkontrol af blodsukkeret. Dosis bør om nødvendigt justeres under og efter den anti-inflammatoriske behandling.</w:t>
      </w:r>
    </w:p>
    <w:p w14:paraId="51C60617" w14:textId="77777777" w:rsidR="00C56870" w:rsidRPr="005F56FE" w:rsidRDefault="00C56870" w:rsidP="00710F28">
      <w:pPr>
        <w:ind w:left="1276" w:hanging="425"/>
        <w:rPr>
          <w:bCs/>
          <w:sz w:val="24"/>
          <w:szCs w:val="24"/>
          <w:lang w:eastAsia="en-AU"/>
        </w:rPr>
      </w:pPr>
    </w:p>
    <w:p w14:paraId="34E48B21" w14:textId="77777777" w:rsidR="00C56870" w:rsidRPr="005F56FE" w:rsidRDefault="00C56870" w:rsidP="00710F28">
      <w:pPr>
        <w:pStyle w:val="Listeafsnit"/>
        <w:numPr>
          <w:ilvl w:val="0"/>
          <w:numId w:val="9"/>
        </w:numPr>
        <w:tabs>
          <w:tab w:val="clear" w:pos="567"/>
        </w:tabs>
        <w:spacing w:line="240" w:lineRule="auto"/>
        <w:ind w:left="1276" w:hanging="425"/>
        <w:rPr>
          <w:bCs/>
          <w:sz w:val="24"/>
          <w:szCs w:val="24"/>
          <w:lang w:val="da-DK" w:eastAsia="en-AU"/>
        </w:rPr>
      </w:pPr>
      <w:r w:rsidRPr="005F56FE">
        <w:rPr>
          <w:b/>
          <w:bCs/>
          <w:sz w:val="24"/>
          <w:szCs w:val="24"/>
          <w:lang w:val="da-DK" w:eastAsia="en-AU"/>
        </w:rPr>
        <w:t>Alkohol</w:t>
      </w:r>
      <w:r w:rsidRPr="005F56FE">
        <w:rPr>
          <w:bCs/>
          <w:sz w:val="24"/>
          <w:szCs w:val="24"/>
          <w:lang w:val="da-DK" w:eastAsia="en-AU"/>
        </w:rPr>
        <w:t xml:space="preserve">: </w:t>
      </w:r>
      <w:r w:rsidRPr="005F56FE">
        <w:rPr>
          <w:bCs/>
          <w:iCs/>
          <w:sz w:val="24"/>
          <w:szCs w:val="24"/>
          <w:lang w:val="da-DK" w:eastAsia="en-AU"/>
        </w:rPr>
        <w:t xml:space="preserve">Forstærker den </w:t>
      </w:r>
      <w:proofErr w:type="spellStart"/>
      <w:r w:rsidRPr="005F56FE">
        <w:rPr>
          <w:bCs/>
          <w:iCs/>
          <w:sz w:val="24"/>
          <w:szCs w:val="24"/>
          <w:lang w:val="da-DK" w:eastAsia="en-AU"/>
        </w:rPr>
        <w:t>hypoglykæmiske</w:t>
      </w:r>
      <w:proofErr w:type="spellEnd"/>
      <w:r w:rsidRPr="005F56FE">
        <w:rPr>
          <w:bCs/>
          <w:sz w:val="24"/>
          <w:szCs w:val="24"/>
          <w:lang w:val="da-DK" w:eastAsia="en-AU"/>
        </w:rPr>
        <w:t xml:space="preserve"> reaktion (ved at hæmme kompensatoriske reaktioner), hvilket kan føre til </w:t>
      </w:r>
      <w:proofErr w:type="spellStart"/>
      <w:r w:rsidRPr="005F56FE">
        <w:rPr>
          <w:bCs/>
          <w:sz w:val="24"/>
          <w:szCs w:val="24"/>
          <w:lang w:val="da-DK" w:eastAsia="en-AU"/>
        </w:rPr>
        <w:t>hypoglykæmisk</w:t>
      </w:r>
      <w:proofErr w:type="spellEnd"/>
      <w:r w:rsidRPr="005F56FE">
        <w:rPr>
          <w:bCs/>
          <w:sz w:val="24"/>
          <w:szCs w:val="24"/>
          <w:lang w:val="da-DK" w:eastAsia="en-AU"/>
        </w:rPr>
        <w:t xml:space="preserve"> koma.</w:t>
      </w:r>
    </w:p>
    <w:p w14:paraId="3EBA449C" w14:textId="77777777" w:rsidR="00C56870" w:rsidRPr="005F56FE" w:rsidRDefault="00C56870" w:rsidP="00710F28">
      <w:pPr>
        <w:pStyle w:val="Listeafsnit"/>
        <w:tabs>
          <w:tab w:val="clear" w:pos="567"/>
        </w:tabs>
        <w:spacing w:line="240" w:lineRule="auto"/>
        <w:ind w:left="1276" w:hanging="425"/>
        <w:rPr>
          <w:bCs/>
          <w:sz w:val="24"/>
          <w:szCs w:val="24"/>
          <w:lang w:val="da-DK" w:eastAsia="en-AU"/>
        </w:rPr>
      </w:pPr>
      <w:r w:rsidRPr="005F56FE">
        <w:rPr>
          <w:bCs/>
          <w:sz w:val="24"/>
          <w:szCs w:val="24"/>
          <w:lang w:val="da-DK" w:eastAsia="en-AU"/>
        </w:rPr>
        <w:tab/>
        <w:t>Undgå alkoholiske drikke og lægemidler, der indeholder alkohol.</w:t>
      </w:r>
    </w:p>
    <w:p w14:paraId="0AE6E36D" w14:textId="77777777" w:rsidR="00C56870" w:rsidRPr="005F56FE" w:rsidRDefault="00C56870" w:rsidP="00614531">
      <w:pPr>
        <w:ind w:left="851" w:hanging="851"/>
        <w:rPr>
          <w:bCs/>
          <w:i/>
          <w:iCs/>
          <w:sz w:val="24"/>
          <w:szCs w:val="24"/>
          <w:u w:val="single"/>
          <w:lang w:eastAsia="en-AU"/>
        </w:rPr>
      </w:pPr>
    </w:p>
    <w:p w14:paraId="56AF7C67" w14:textId="77777777" w:rsidR="00C56870" w:rsidRPr="005F56FE" w:rsidRDefault="00C56870" w:rsidP="00710F28">
      <w:pPr>
        <w:ind w:left="851"/>
        <w:rPr>
          <w:bCs/>
          <w:sz w:val="24"/>
          <w:szCs w:val="24"/>
          <w:lang w:eastAsia="en-AU"/>
        </w:rPr>
      </w:pPr>
      <w:r w:rsidRPr="005F56FE">
        <w:rPr>
          <w:bCs/>
          <w:i/>
          <w:iCs/>
          <w:sz w:val="24"/>
          <w:szCs w:val="24"/>
          <w:lang w:eastAsia="en-AU"/>
        </w:rPr>
        <w:t>Kombinationer, der skal anvendes med forsigtighed</w:t>
      </w:r>
    </w:p>
    <w:p w14:paraId="254450EA" w14:textId="77777777" w:rsidR="00C56870" w:rsidRPr="005F56FE" w:rsidRDefault="00C56870" w:rsidP="00710F28">
      <w:pPr>
        <w:ind w:left="851"/>
        <w:rPr>
          <w:bCs/>
          <w:sz w:val="24"/>
          <w:szCs w:val="24"/>
          <w:lang w:eastAsia="en-AU"/>
        </w:rPr>
      </w:pPr>
      <w:r w:rsidRPr="005F56FE">
        <w:rPr>
          <w:bCs/>
          <w:sz w:val="24"/>
          <w:szCs w:val="24"/>
          <w:lang w:eastAsia="en-AU"/>
        </w:rPr>
        <w:t xml:space="preserve">Forstærkning af den blodsukkersænkende effekt, og dermed i nogle tilfælde </w:t>
      </w:r>
      <w:proofErr w:type="spellStart"/>
      <w:r w:rsidRPr="005F56FE">
        <w:rPr>
          <w:bCs/>
          <w:sz w:val="24"/>
          <w:szCs w:val="24"/>
          <w:lang w:eastAsia="en-AU"/>
        </w:rPr>
        <w:t>hypoglykæmi</w:t>
      </w:r>
      <w:proofErr w:type="spellEnd"/>
      <w:r w:rsidRPr="005F56FE">
        <w:rPr>
          <w:bCs/>
          <w:sz w:val="24"/>
          <w:szCs w:val="24"/>
          <w:lang w:eastAsia="en-AU"/>
        </w:rPr>
        <w:t>, kan forekomme, når et af følgende lægemidler indtages:</w:t>
      </w:r>
    </w:p>
    <w:p w14:paraId="48E0DE26" w14:textId="4EF976F9" w:rsidR="00C56870" w:rsidRPr="005F56FE" w:rsidRDefault="00710F28" w:rsidP="00710F28">
      <w:pPr>
        <w:ind w:left="851"/>
        <w:rPr>
          <w:bCs/>
          <w:sz w:val="24"/>
          <w:szCs w:val="24"/>
          <w:lang w:eastAsia="en-AU"/>
        </w:rPr>
      </w:pPr>
      <w:r w:rsidRPr="005F56FE">
        <w:rPr>
          <w:bCs/>
          <w:sz w:val="24"/>
          <w:szCs w:val="24"/>
          <w:lang w:eastAsia="en-AU"/>
        </w:rPr>
        <w:t>A</w:t>
      </w:r>
      <w:r w:rsidR="00C56870" w:rsidRPr="005F56FE">
        <w:rPr>
          <w:bCs/>
          <w:sz w:val="24"/>
          <w:szCs w:val="24"/>
          <w:lang w:eastAsia="en-AU"/>
        </w:rPr>
        <w:t>ndre antidiabetiske lægemidler (</w:t>
      </w:r>
      <w:proofErr w:type="spellStart"/>
      <w:r w:rsidR="00C56870" w:rsidRPr="005F56FE">
        <w:rPr>
          <w:bCs/>
          <w:sz w:val="24"/>
          <w:szCs w:val="24"/>
          <w:lang w:eastAsia="en-AU"/>
        </w:rPr>
        <w:t>insuliner</w:t>
      </w:r>
      <w:proofErr w:type="spellEnd"/>
      <w:r w:rsidR="00C56870" w:rsidRPr="005F56FE">
        <w:rPr>
          <w:bCs/>
          <w:sz w:val="24"/>
          <w:szCs w:val="24"/>
          <w:lang w:eastAsia="en-AU"/>
        </w:rPr>
        <w:t xml:space="preserve">, </w:t>
      </w:r>
      <w:proofErr w:type="spellStart"/>
      <w:r w:rsidR="00C56870" w:rsidRPr="005F56FE">
        <w:rPr>
          <w:bCs/>
          <w:sz w:val="24"/>
          <w:szCs w:val="24"/>
          <w:lang w:eastAsia="en-AU"/>
        </w:rPr>
        <w:t>acarbose</w:t>
      </w:r>
      <w:proofErr w:type="spellEnd"/>
      <w:r w:rsidR="00C56870" w:rsidRPr="005F56FE">
        <w:rPr>
          <w:bCs/>
          <w:sz w:val="24"/>
          <w:szCs w:val="24"/>
          <w:lang w:eastAsia="en-AU"/>
        </w:rPr>
        <w:t xml:space="preserve">, </w:t>
      </w:r>
      <w:proofErr w:type="spellStart"/>
      <w:r w:rsidR="00C56870" w:rsidRPr="005F56FE">
        <w:rPr>
          <w:bCs/>
          <w:sz w:val="24"/>
          <w:szCs w:val="24"/>
          <w:lang w:eastAsia="en-AU"/>
        </w:rPr>
        <w:t>metformin</w:t>
      </w:r>
      <w:proofErr w:type="spellEnd"/>
      <w:r w:rsidR="00C56870" w:rsidRPr="005F56FE">
        <w:rPr>
          <w:bCs/>
          <w:sz w:val="24"/>
          <w:szCs w:val="24"/>
          <w:lang w:eastAsia="en-AU"/>
        </w:rPr>
        <w:t xml:space="preserve">, </w:t>
      </w:r>
      <w:proofErr w:type="spellStart"/>
      <w:r w:rsidR="00C56870" w:rsidRPr="005F56FE">
        <w:rPr>
          <w:bCs/>
          <w:sz w:val="24"/>
          <w:szCs w:val="24"/>
          <w:lang w:eastAsia="en-AU"/>
        </w:rPr>
        <w:t>thiazolidinedioner</w:t>
      </w:r>
      <w:proofErr w:type="spellEnd"/>
      <w:r w:rsidR="00C56870" w:rsidRPr="005F56FE">
        <w:rPr>
          <w:bCs/>
          <w:sz w:val="24"/>
          <w:szCs w:val="24"/>
          <w:lang w:eastAsia="en-AU"/>
        </w:rPr>
        <w:t xml:space="preserve">, dipeptidylpeptidase-4-hæmmere, GLP-1 </w:t>
      </w:r>
      <w:proofErr w:type="spellStart"/>
      <w:r w:rsidR="00C56870" w:rsidRPr="005F56FE">
        <w:rPr>
          <w:bCs/>
          <w:sz w:val="24"/>
          <w:szCs w:val="24"/>
          <w:lang w:eastAsia="en-AU"/>
        </w:rPr>
        <w:t>receptoragonister</w:t>
      </w:r>
      <w:proofErr w:type="spellEnd"/>
      <w:r w:rsidR="00C56870" w:rsidRPr="005F56FE">
        <w:rPr>
          <w:bCs/>
          <w:sz w:val="24"/>
          <w:szCs w:val="24"/>
          <w:lang w:eastAsia="en-AU"/>
        </w:rPr>
        <w:t xml:space="preserve">), beta-blokkere, </w:t>
      </w:r>
      <w:proofErr w:type="spellStart"/>
      <w:r w:rsidR="00C56870" w:rsidRPr="005F56FE">
        <w:rPr>
          <w:bCs/>
          <w:sz w:val="24"/>
          <w:szCs w:val="24"/>
          <w:lang w:eastAsia="en-AU"/>
        </w:rPr>
        <w:t>fluconazol</w:t>
      </w:r>
      <w:proofErr w:type="spellEnd"/>
      <w:r w:rsidR="00C56870" w:rsidRPr="005F56FE">
        <w:rPr>
          <w:bCs/>
          <w:sz w:val="24"/>
          <w:szCs w:val="24"/>
          <w:lang w:eastAsia="en-AU"/>
        </w:rPr>
        <w:t>, ACE-</w:t>
      </w:r>
      <w:proofErr w:type="spellStart"/>
      <w:r w:rsidR="00C56870" w:rsidRPr="005F56FE">
        <w:rPr>
          <w:bCs/>
          <w:sz w:val="24"/>
          <w:szCs w:val="24"/>
          <w:lang w:eastAsia="en-AU"/>
        </w:rPr>
        <w:t>hæmmere</w:t>
      </w:r>
      <w:proofErr w:type="spellEnd"/>
      <w:r w:rsidR="00C56870" w:rsidRPr="005F56FE">
        <w:rPr>
          <w:bCs/>
          <w:sz w:val="24"/>
          <w:szCs w:val="24"/>
          <w:lang w:eastAsia="en-AU"/>
        </w:rPr>
        <w:t xml:space="preserve"> (</w:t>
      </w:r>
      <w:proofErr w:type="spellStart"/>
      <w:r w:rsidR="00C56870" w:rsidRPr="005F56FE">
        <w:rPr>
          <w:bCs/>
          <w:sz w:val="24"/>
          <w:szCs w:val="24"/>
          <w:lang w:eastAsia="en-AU"/>
        </w:rPr>
        <w:t>captopril</w:t>
      </w:r>
      <w:proofErr w:type="spellEnd"/>
      <w:r w:rsidR="00C56870" w:rsidRPr="005F56FE">
        <w:rPr>
          <w:bCs/>
          <w:sz w:val="24"/>
          <w:szCs w:val="24"/>
          <w:lang w:eastAsia="en-AU"/>
        </w:rPr>
        <w:t xml:space="preserve">, </w:t>
      </w:r>
      <w:proofErr w:type="spellStart"/>
      <w:r w:rsidR="00C56870" w:rsidRPr="005F56FE">
        <w:rPr>
          <w:bCs/>
          <w:sz w:val="24"/>
          <w:szCs w:val="24"/>
          <w:lang w:eastAsia="en-AU"/>
        </w:rPr>
        <w:t>enalapril</w:t>
      </w:r>
      <w:proofErr w:type="spellEnd"/>
      <w:r w:rsidR="00C56870" w:rsidRPr="005F56FE">
        <w:rPr>
          <w:bCs/>
          <w:sz w:val="24"/>
          <w:szCs w:val="24"/>
          <w:lang w:eastAsia="en-AU"/>
        </w:rPr>
        <w:t>), H</w:t>
      </w:r>
      <w:r w:rsidR="00C56870" w:rsidRPr="005F56FE">
        <w:rPr>
          <w:bCs/>
          <w:sz w:val="24"/>
          <w:szCs w:val="24"/>
          <w:vertAlign w:val="subscript"/>
          <w:lang w:eastAsia="en-AU"/>
        </w:rPr>
        <w:t>2</w:t>
      </w:r>
      <w:r w:rsidR="00C56870" w:rsidRPr="005F56FE">
        <w:rPr>
          <w:bCs/>
          <w:sz w:val="24"/>
          <w:szCs w:val="24"/>
          <w:lang w:eastAsia="en-AU"/>
        </w:rPr>
        <w:t>-receptorantagonister, MAO-</w:t>
      </w:r>
      <w:proofErr w:type="spellStart"/>
      <w:r w:rsidR="00C56870" w:rsidRPr="005F56FE">
        <w:rPr>
          <w:bCs/>
          <w:sz w:val="24"/>
          <w:szCs w:val="24"/>
          <w:lang w:eastAsia="en-AU"/>
        </w:rPr>
        <w:t>hæmmere</w:t>
      </w:r>
      <w:proofErr w:type="spellEnd"/>
      <w:r w:rsidR="00C56870" w:rsidRPr="005F56FE">
        <w:rPr>
          <w:bCs/>
          <w:sz w:val="24"/>
          <w:szCs w:val="24"/>
          <w:lang w:eastAsia="en-AU"/>
        </w:rPr>
        <w:t xml:space="preserve">, sulfonamider, </w:t>
      </w:r>
      <w:proofErr w:type="spellStart"/>
      <w:r w:rsidR="00C56870" w:rsidRPr="005F56FE">
        <w:rPr>
          <w:bCs/>
          <w:sz w:val="24"/>
          <w:szCs w:val="24"/>
          <w:lang w:eastAsia="en-AU"/>
        </w:rPr>
        <w:t>clarithromycin</w:t>
      </w:r>
      <w:proofErr w:type="spellEnd"/>
      <w:r w:rsidR="00C56870" w:rsidRPr="005F56FE">
        <w:rPr>
          <w:bCs/>
          <w:sz w:val="24"/>
          <w:szCs w:val="24"/>
          <w:lang w:eastAsia="en-AU"/>
        </w:rPr>
        <w:t xml:space="preserve"> og non-</w:t>
      </w:r>
      <w:proofErr w:type="spellStart"/>
      <w:r w:rsidR="00C56870" w:rsidRPr="005F56FE">
        <w:rPr>
          <w:bCs/>
          <w:sz w:val="24"/>
          <w:szCs w:val="24"/>
          <w:lang w:eastAsia="en-AU"/>
        </w:rPr>
        <w:t>steroide</w:t>
      </w:r>
      <w:proofErr w:type="spellEnd"/>
      <w:r w:rsidR="00C56870" w:rsidRPr="005F56FE">
        <w:rPr>
          <w:bCs/>
          <w:sz w:val="24"/>
          <w:szCs w:val="24"/>
          <w:lang w:eastAsia="en-AU"/>
        </w:rPr>
        <w:t xml:space="preserve"> anti-inflammatoriske stoffer.</w:t>
      </w:r>
    </w:p>
    <w:p w14:paraId="75B73A08" w14:textId="045BC596" w:rsidR="00F85B00" w:rsidRDefault="00F85B00">
      <w:pPr>
        <w:rPr>
          <w:bCs/>
          <w:sz w:val="24"/>
          <w:szCs w:val="24"/>
          <w:lang w:eastAsia="en-AU"/>
        </w:rPr>
      </w:pPr>
      <w:r>
        <w:rPr>
          <w:bCs/>
          <w:sz w:val="24"/>
          <w:szCs w:val="24"/>
          <w:lang w:eastAsia="en-AU"/>
        </w:rPr>
        <w:br w:type="page"/>
      </w:r>
    </w:p>
    <w:p w14:paraId="4FB7D0A6" w14:textId="77777777" w:rsidR="00C56870" w:rsidRPr="005F56FE" w:rsidRDefault="00C56870" w:rsidP="00614531">
      <w:pPr>
        <w:ind w:left="851" w:hanging="851"/>
        <w:rPr>
          <w:bCs/>
          <w:sz w:val="24"/>
          <w:szCs w:val="24"/>
          <w:lang w:eastAsia="en-AU"/>
        </w:rPr>
      </w:pPr>
    </w:p>
    <w:p w14:paraId="113A4A22" w14:textId="77777777" w:rsidR="00C56870" w:rsidRPr="005F56FE" w:rsidRDefault="00C56870" w:rsidP="00B266DE">
      <w:pPr>
        <w:ind w:left="851"/>
        <w:rPr>
          <w:bCs/>
          <w:sz w:val="24"/>
          <w:szCs w:val="24"/>
          <w:lang w:eastAsia="en-AU"/>
        </w:rPr>
      </w:pPr>
      <w:r w:rsidRPr="005F56FE">
        <w:rPr>
          <w:bCs/>
          <w:sz w:val="24"/>
          <w:szCs w:val="24"/>
          <w:u w:val="single"/>
          <w:lang w:eastAsia="en-AU"/>
        </w:rPr>
        <w:t>Følgende lægemidler kan forårsage blodsukkerstigning</w:t>
      </w:r>
    </w:p>
    <w:p w14:paraId="043AAC55" w14:textId="77777777" w:rsidR="00C56870" w:rsidRPr="005F56FE" w:rsidRDefault="00C56870" w:rsidP="00614531">
      <w:pPr>
        <w:ind w:left="851" w:hanging="851"/>
        <w:rPr>
          <w:bCs/>
          <w:iCs/>
          <w:sz w:val="24"/>
          <w:szCs w:val="24"/>
          <w:lang w:eastAsia="en-AU"/>
        </w:rPr>
      </w:pPr>
    </w:p>
    <w:p w14:paraId="59F1F246" w14:textId="77777777" w:rsidR="00C56870" w:rsidRPr="005F56FE" w:rsidRDefault="00C56870" w:rsidP="00B266DE">
      <w:pPr>
        <w:ind w:left="851"/>
        <w:rPr>
          <w:bCs/>
          <w:i/>
          <w:iCs/>
          <w:sz w:val="24"/>
          <w:szCs w:val="24"/>
          <w:lang w:eastAsia="en-AU"/>
        </w:rPr>
      </w:pPr>
      <w:r w:rsidRPr="005F56FE">
        <w:rPr>
          <w:bCs/>
          <w:i/>
          <w:iCs/>
          <w:sz w:val="24"/>
          <w:szCs w:val="24"/>
          <w:lang w:eastAsia="en-AU"/>
        </w:rPr>
        <w:t>Kombination, der frarådes</w:t>
      </w:r>
    </w:p>
    <w:p w14:paraId="31E84684" w14:textId="77777777" w:rsidR="00C56870" w:rsidRPr="005F56FE" w:rsidRDefault="00C56870" w:rsidP="00B266DE">
      <w:pPr>
        <w:pStyle w:val="Listeafsnit"/>
        <w:numPr>
          <w:ilvl w:val="0"/>
          <w:numId w:val="9"/>
        </w:numPr>
        <w:tabs>
          <w:tab w:val="clear" w:pos="567"/>
        </w:tabs>
        <w:spacing w:line="240" w:lineRule="auto"/>
        <w:ind w:left="1276" w:hanging="425"/>
        <w:rPr>
          <w:bCs/>
          <w:sz w:val="24"/>
          <w:szCs w:val="24"/>
          <w:lang w:val="da-DK" w:eastAsia="en-AU"/>
        </w:rPr>
      </w:pPr>
      <w:proofErr w:type="spellStart"/>
      <w:r w:rsidRPr="005F56FE">
        <w:rPr>
          <w:b/>
          <w:bCs/>
          <w:sz w:val="24"/>
          <w:szCs w:val="24"/>
          <w:lang w:val="da-DK" w:eastAsia="en-AU"/>
        </w:rPr>
        <w:t>Danazol</w:t>
      </w:r>
      <w:proofErr w:type="spellEnd"/>
      <w:r w:rsidRPr="005F56FE">
        <w:rPr>
          <w:bCs/>
          <w:sz w:val="24"/>
          <w:szCs w:val="24"/>
          <w:lang w:val="da-DK" w:eastAsia="en-AU"/>
        </w:rPr>
        <w:t xml:space="preserve">: </w:t>
      </w:r>
      <w:proofErr w:type="spellStart"/>
      <w:r w:rsidRPr="005F56FE">
        <w:rPr>
          <w:bCs/>
          <w:iCs/>
          <w:sz w:val="24"/>
          <w:szCs w:val="24"/>
          <w:lang w:val="da-DK" w:eastAsia="en-AU"/>
        </w:rPr>
        <w:t>Danazol</w:t>
      </w:r>
      <w:proofErr w:type="spellEnd"/>
      <w:r w:rsidRPr="005F56FE">
        <w:rPr>
          <w:bCs/>
          <w:sz w:val="24"/>
          <w:szCs w:val="24"/>
          <w:lang w:val="da-DK" w:eastAsia="en-AU"/>
        </w:rPr>
        <w:t xml:space="preserve"> har en </w:t>
      </w:r>
      <w:proofErr w:type="spellStart"/>
      <w:r w:rsidRPr="005F56FE">
        <w:rPr>
          <w:bCs/>
          <w:sz w:val="24"/>
          <w:szCs w:val="24"/>
          <w:lang w:val="da-DK" w:eastAsia="en-AU"/>
        </w:rPr>
        <w:t>diabetogen</w:t>
      </w:r>
      <w:proofErr w:type="spellEnd"/>
      <w:r w:rsidRPr="005F56FE">
        <w:rPr>
          <w:bCs/>
          <w:sz w:val="24"/>
          <w:szCs w:val="24"/>
          <w:lang w:val="da-DK" w:eastAsia="en-AU"/>
        </w:rPr>
        <w:t xml:space="preserve"> effekt.</w:t>
      </w:r>
    </w:p>
    <w:p w14:paraId="36E5FCB0" w14:textId="77777777" w:rsidR="00C56870" w:rsidRPr="005F56FE" w:rsidRDefault="00C56870" w:rsidP="00B266DE">
      <w:pPr>
        <w:pStyle w:val="Listeafsnit"/>
        <w:tabs>
          <w:tab w:val="clear" w:pos="567"/>
        </w:tabs>
        <w:spacing w:line="240" w:lineRule="auto"/>
        <w:ind w:left="1276"/>
        <w:rPr>
          <w:bCs/>
          <w:sz w:val="24"/>
          <w:szCs w:val="24"/>
          <w:lang w:val="da-DK" w:eastAsia="en-AU"/>
        </w:rPr>
      </w:pPr>
      <w:r w:rsidRPr="005F56FE">
        <w:rPr>
          <w:bCs/>
          <w:sz w:val="24"/>
          <w:szCs w:val="24"/>
          <w:lang w:val="da-DK" w:eastAsia="en-AU"/>
        </w:rPr>
        <w:t xml:space="preserve">Hvis anvendelse af dette aktive stof ikke kan undgås, skal patienten advares og informeres om vigtigheden af blodsukkerkontrol af urin og blod. Det kan være nødvendigt at justere dosis af det antidiabetiske middel under og efter behandlingen med </w:t>
      </w:r>
      <w:proofErr w:type="spellStart"/>
      <w:r w:rsidRPr="005F56FE">
        <w:rPr>
          <w:bCs/>
          <w:sz w:val="24"/>
          <w:szCs w:val="24"/>
          <w:lang w:val="da-DK" w:eastAsia="en-AU"/>
        </w:rPr>
        <w:t>danazol</w:t>
      </w:r>
      <w:proofErr w:type="spellEnd"/>
      <w:r w:rsidRPr="005F56FE">
        <w:rPr>
          <w:bCs/>
          <w:sz w:val="24"/>
          <w:szCs w:val="24"/>
          <w:lang w:val="da-DK" w:eastAsia="en-AU"/>
        </w:rPr>
        <w:t>.</w:t>
      </w:r>
    </w:p>
    <w:p w14:paraId="301BB166" w14:textId="77777777" w:rsidR="00C56870" w:rsidRPr="005F56FE" w:rsidRDefault="00C56870" w:rsidP="00614531">
      <w:pPr>
        <w:ind w:left="851" w:hanging="851"/>
        <w:rPr>
          <w:bCs/>
          <w:iCs/>
          <w:sz w:val="24"/>
          <w:szCs w:val="24"/>
          <w:lang w:eastAsia="en-AU"/>
        </w:rPr>
      </w:pPr>
    </w:p>
    <w:p w14:paraId="31715825" w14:textId="77777777" w:rsidR="00C56870" w:rsidRPr="005F56FE" w:rsidRDefault="00C56870" w:rsidP="00B266DE">
      <w:pPr>
        <w:ind w:left="851"/>
        <w:rPr>
          <w:bCs/>
          <w:i/>
          <w:iCs/>
          <w:sz w:val="24"/>
          <w:szCs w:val="24"/>
          <w:lang w:eastAsia="en-AU"/>
        </w:rPr>
      </w:pPr>
      <w:r w:rsidRPr="005F56FE">
        <w:rPr>
          <w:bCs/>
          <w:i/>
          <w:iCs/>
          <w:sz w:val="24"/>
          <w:szCs w:val="24"/>
          <w:lang w:eastAsia="en-AU"/>
        </w:rPr>
        <w:t>Kombinationer, der skal anvendes med forsigtighed</w:t>
      </w:r>
    </w:p>
    <w:p w14:paraId="644F3EDC" w14:textId="77777777" w:rsidR="00C56870" w:rsidRPr="005F56FE" w:rsidRDefault="00C56870" w:rsidP="002D1126">
      <w:pPr>
        <w:pStyle w:val="Listeafsnit"/>
        <w:numPr>
          <w:ilvl w:val="0"/>
          <w:numId w:val="9"/>
        </w:numPr>
        <w:tabs>
          <w:tab w:val="clear" w:pos="567"/>
        </w:tabs>
        <w:spacing w:line="240" w:lineRule="auto"/>
        <w:ind w:left="1276" w:hanging="425"/>
        <w:rPr>
          <w:bCs/>
          <w:sz w:val="24"/>
          <w:szCs w:val="24"/>
          <w:lang w:val="da-DK" w:eastAsia="en-AU"/>
        </w:rPr>
      </w:pPr>
      <w:proofErr w:type="spellStart"/>
      <w:r w:rsidRPr="005F56FE">
        <w:rPr>
          <w:b/>
          <w:bCs/>
          <w:sz w:val="24"/>
          <w:szCs w:val="24"/>
          <w:lang w:val="da-DK" w:eastAsia="en-AU"/>
        </w:rPr>
        <w:t>Chlorpromazin</w:t>
      </w:r>
      <w:proofErr w:type="spellEnd"/>
      <w:r w:rsidRPr="005F56FE">
        <w:rPr>
          <w:bCs/>
          <w:sz w:val="24"/>
          <w:szCs w:val="24"/>
          <w:lang w:val="da-DK" w:eastAsia="en-AU"/>
        </w:rPr>
        <w:t xml:space="preserve"> (</w:t>
      </w:r>
      <w:proofErr w:type="spellStart"/>
      <w:r w:rsidRPr="005F56FE">
        <w:rPr>
          <w:bCs/>
          <w:sz w:val="24"/>
          <w:szCs w:val="24"/>
          <w:lang w:val="da-DK" w:eastAsia="en-AU"/>
        </w:rPr>
        <w:t>neuroleptikum</w:t>
      </w:r>
      <w:proofErr w:type="spellEnd"/>
      <w:r w:rsidRPr="005F56FE">
        <w:rPr>
          <w:bCs/>
          <w:sz w:val="24"/>
          <w:szCs w:val="24"/>
          <w:lang w:val="da-DK" w:eastAsia="en-AU"/>
        </w:rPr>
        <w:t xml:space="preserve">): Høje doser </w:t>
      </w:r>
      <w:proofErr w:type="spellStart"/>
      <w:r w:rsidRPr="005F56FE">
        <w:rPr>
          <w:bCs/>
          <w:sz w:val="24"/>
          <w:szCs w:val="24"/>
          <w:lang w:val="da-DK" w:eastAsia="en-AU"/>
        </w:rPr>
        <w:t>c</w:t>
      </w:r>
      <w:r w:rsidRPr="005F56FE">
        <w:rPr>
          <w:bCs/>
          <w:iCs/>
          <w:sz w:val="24"/>
          <w:szCs w:val="24"/>
          <w:lang w:val="da-DK" w:eastAsia="en-AU"/>
        </w:rPr>
        <w:t>hlorpromazin</w:t>
      </w:r>
      <w:proofErr w:type="spellEnd"/>
      <w:r w:rsidRPr="005F56FE">
        <w:rPr>
          <w:bCs/>
          <w:iCs/>
          <w:sz w:val="24"/>
          <w:szCs w:val="24"/>
          <w:lang w:val="da-DK" w:eastAsia="en-AU"/>
        </w:rPr>
        <w:t xml:space="preserve"> </w:t>
      </w:r>
      <w:r w:rsidRPr="005F56FE">
        <w:rPr>
          <w:bCs/>
          <w:sz w:val="24"/>
          <w:szCs w:val="24"/>
          <w:lang w:val="da-DK" w:eastAsia="en-AU"/>
        </w:rPr>
        <w:t xml:space="preserve">(&gt;100 mg </w:t>
      </w:r>
      <w:proofErr w:type="spellStart"/>
      <w:r w:rsidRPr="005F56FE">
        <w:rPr>
          <w:bCs/>
          <w:sz w:val="24"/>
          <w:szCs w:val="24"/>
          <w:lang w:val="da-DK" w:eastAsia="en-AU"/>
        </w:rPr>
        <w:t>chlorpromazin</w:t>
      </w:r>
      <w:proofErr w:type="spellEnd"/>
      <w:r w:rsidRPr="005F56FE">
        <w:rPr>
          <w:bCs/>
          <w:sz w:val="24"/>
          <w:szCs w:val="24"/>
          <w:lang w:val="da-DK" w:eastAsia="en-AU"/>
        </w:rPr>
        <w:t xml:space="preserve"> daglig) øger blodsukkerværdierne (nedsat insulinsekretion).</w:t>
      </w:r>
    </w:p>
    <w:p w14:paraId="4F2B5955" w14:textId="77777777" w:rsidR="00C56870" w:rsidRPr="005F56FE" w:rsidRDefault="00C56870" w:rsidP="002D1126">
      <w:pPr>
        <w:pStyle w:val="Listeafsnit"/>
        <w:tabs>
          <w:tab w:val="clear" w:pos="567"/>
        </w:tabs>
        <w:spacing w:line="240" w:lineRule="auto"/>
        <w:ind w:left="1276"/>
        <w:rPr>
          <w:bCs/>
          <w:sz w:val="24"/>
          <w:szCs w:val="24"/>
          <w:lang w:val="da-DK" w:eastAsia="en-AU"/>
        </w:rPr>
      </w:pPr>
      <w:r w:rsidRPr="005F56FE">
        <w:rPr>
          <w:bCs/>
          <w:sz w:val="24"/>
          <w:szCs w:val="24"/>
          <w:lang w:val="da-DK" w:eastAsia="en-AU"/>
        </w:rPr>
        <w:t xml:space="preserve">Advar patienten og informer om vigtigheden af blodsukkerkontrol. Det kan være nødvendigt at justere dosis af det antidiabetiske aktive stof under og efter behandlingen med det </w:t>
      </w:r>
      <w:proofErr w:type="spellStart"/>
      <w:r w:rsidRPr="005F56FE">
        <w:rPr>
          <w:bCs/>
          <w:sz w:val="24"/>
          <w:szCs w:val="24"/>
          <w:lang w:val="da-DK" w:eastAsia="en-AU"/>
        </w:rPr>
        <w:t>neuroleptiske</w:t>
      </w:r>
      <w:proofErr w:type="spellEnd"/>
      <w:r w:rsidRPr="005F56FE">
        <w:rPr>
          <w:bCs/>
          <w:sz w:val="24"/>
          <w:szCs w:val="24"/>
          <w:lang w:val="da-DK" w:eastAsia="en-AU"/>
        </w:rPr>
        <w:t xml:space="preserve"> stof.</w:t>
      </w:r>
    </w:p>
    <w:p w14:paraId="4D0F02CC" w14:textId="77777777" w:rsidR="00C56870" w:rsidRPr="005F56FE" w:rsidRDefault="00C56870" w:rsidP="002D1126">
      <w:pPr>
        <w:ind w:left="1276" w:hanging="425"/>
        <w:rPr>
          <w:bCs/>
          <w:sz w:val="24"/>
          <w:szCs w:val="24"/>
          <w:lang w:eastAsia="en-AU"/>
        </w:rPr>
      </w:pPr>
    </w:p>
    <w:p w14:paraId="53EB1BAF" w14:textId="77777777" w:rsidR="00C56870" w:rsidRPr="005F56FE" w:rsidRDefault="00C56870" w:rsidP="002D1126">
      <w:pPr>
        <w:pStyle w:val="Listeafsnit"/>
        <w:numPr>
          <w:ilvl w:val="0"/>
          <w:numId w:val="9"/>
        </w:numPr>
        <w:tabs>
          <w:tab w:val="clear" w:pos="567"/>
        </w:tabs>
        <w:spacing w:line="240" w:lineRule="auto"/>
        <w:ind w:left="1276" w:hanging="425"/>
        <w:rPr>
          <w:bCs/>
          <w:sz w:val="24"/>
          <w:szCs w:val="24"/>
          <w:lang w:val="da-DK" w:eastAsia="en-AU"/>
        </w:rPr>
      </w:pPr>
      <w:proofErr w:type="spellStart"/>
      <w:r w:rsidRPr="005F56FE">
        <w:rPr>
          <w:b/>
          <w:bCs/>
          <w:sz w:val="24"/>
          <w:szCs w:val="24"/>
          <w:lang w:val="da-DK" w:eastAsia="en-AU"/>
        </w:rPr>
        <w:t>Glukokortikoider</w:t>
      </w:r>
      <w:proofErr w:type="spellEnd"/>
      <w:r w:rsidRPr="005F56FE">
        <w:rPr>
          <w:bCs/>
          <w:sz w:val="24"/>
          <w:szCs w:val="24"/>
          <w:lang w:val="da-DK" w:eastAsia="en-AU"/>
        </w:rPr>
        <w:t xml:space="preserve"> (systemisk og lokal administration: </w:t>
      </w:r>
      <w:proofErr w:type="spellStart"/>
      <w:r w:rsidRPr="005F56FE">
        <w:rPr>
          <w:bCs/>
          <w:iCs/>
          <w:sz w:val="24"/>
          <w:szCs w:val="24"/>
          <w:lang w:val="da-DK" w:eastAsia="en-AU"/>
        </w:rPr>
        <w:t>intraartikulære</w:t>
      </w:r>
      <w:proofErr w:type="spellEnd"/>
      <w:r w:rsidRPr="005F56FE">
        <w:rPr>
          <w:bCs/>
          <w:iCs/>
          <w:sz w:val="24"/>
          <w:szCs w:val="24"/>
          <w:lang w:val="da-DK" w:eastAsia="en-AU"/>
        </w:rPr>
        <w:t xml:space="preserve">, </w:t>
      </w:r>
      <w:proofErr w:type="spellStart"/>
      <w:r w:rsidRPr="005F56FE">
        <w:rPr>
          <w:bCs/>
          <w:iCs/>
          <w:sz w:val="24"/>
          <w:szCs w:val="24"/>
          <w:lang w:val="da-DK" w:eastAsia="en-AU"/>
        </w:rPr>
        <w:t>kutane</w:t>
      </w:r>
      <w:proofErr w:type="spellEnd"/>
      <w:r w:rsidRPr="005F56FE">
        <w:rPr>
          <w:bCs/>
          <w:iCs/>
          <w:sz w:val="24"/>
          <w:szCs w:val="24"/>
          <w:lang w:val="da-DK" w:eastAsia="en-AU"/>
        </w:rPr>
        <w:t xml:space="preserve"> og </w:t>
      </w:r>
      <w:proofErr w:type="spellStart"/>
      <w:r w:rsidRPr="005F56FE">
        <w:rPr>
          <w:bCs/>
          <w:iCs/>
          <w:sz w:val="24"/>
          <w:szCs w:val="24"/>
          <w:lang w:val="da-DK" w:eastAsia="en-AU"/>
        </w:rPr>
        <w:t>rektale</w:t>
      </w:r>
      <w:proofErr w:type="spellEnd"/>
      <w:r w:rsidRPr="005F56FE">
        <w:rPr>
          <w:bCs/>
          <w:iCs/>
          <w:sz w:val="24"/>
          <w:szCs w:val="24"/>
          <w:lang w:val="da-DK" w:eastAsia="en-AU"/>
        </w:rPr>
        <w:t xml:space="preserve"> præparater) og </w:t>
      </w:r>
      <w:proofErr w:type="spellStart"/>
      <w:r w:rsidRPr="005F56FE">
        <w:rPr>
          <w:bCs/>
          <w:iCs/>
          <w:sz w:val="24"/>
          <w:szCs w:val="24"/>
          <w:lang w:val="da-DK" w:eastAsia="en-AU"/>
        </w:rPr>
        <w:t>tetracosactid</w:t>
      </w:r>
      <w:proofErr w:type="spellEnd"/>
      <w:r w:rsidRPr="005F56FE">
        <w:rPr>
          <w:bCs/>
          <w:iCs/>
          <w:sz w:val="24"/>
          <w:szCs w:val="24"/>
          <w:lang w:val="da-DK" w:eastAsia="en-AU"/>
        </w:rPr>
        <w:t>:</w:t>
      </w:r>
      <w:r w:rsidRPr="005F56FE">
        <w:rPr>
          <w:bCs/>
          <w:sz w:val="24"/>
          <w:szCs w:val="24"/>
          <w:lang w:val="da-DK" w:eastAsia="en-AU"/>
        </w:rPr>
        <w:t xml:space="preserve"> Øget blodsukkerniveau eventuelt med </w:t>
      </w:r>
      <w:proofErr w:type="spellStart"/>
      <w:r w:rsidRPr="005F56FE">
        <w:rPr>
          <w:bCs/>
          <w:sz w:val="24"/>
          <w:szCs w:val="24"/>
          <w:lang w:val="da-DK" w:eastAsia="en-AU"/>
        </w:rPr>
        <w:t>ketose</w:t>
      </w:r>
      <w:proofErr w:type="spellEnd"/>
      <w:r w:rsidRPr="005F56FE">
        <w:rPr>
          <w:bCs/>
          <w:sz w:val="24"/>
          <w:szCs w:val="24"/>
          <w:lang w:val="da-DK" w:eastAsia="en-AU"/>
        </w:rPr>
        <w:t xml:space="preserve"> (</w:t>
      </w:r>
      <w:proofErr w:type="spellStart"/>
      <w:r w:rsidRPr="005F56FE">
        <w:rPr>
          <w:bCs/>
          <w:sz w:val="24"/>
          <w:szCs w:val="24"/>
          <w:lang w:val="da-DK" w:eastAsia="en-AU"/>
        </w:rPr>
        <w:t>glukokortikoiderne</w:t>
      </w:r>
      <w:proofErr w:type="spellEnd"/>
      <w:r w:rsidRPr="005F56FE">
        <w:rPr>
          <w:bCs/>
          <w:sz w:val="24"/>
          <w:szCs w:val="24"/>
          <w:lang w:val="da-DK" w:eastAsia="en-AU"/>
        </w:rPr>
        <w:t xml:space="preserve"> medfører nedsat kulhydrattolerance).</w:t>
      </w:r>
    </w:p>
    <w:p w14:paraId="7D91DEAA" w14:textId="77777777" w:rsidR="00C56870" w:rsidRPr="005F56FE" w:rsidRDefault="00C56870" w:rsidP="002D1126">
      <w:pPr>
        <w:pStyle w:val="Listeafsnit"/>
        <w:tabs>
          <w:tab w:val="clear" w:pos="567"/>
        </w:tabs>
        <w:spacing w:line="240" w:lineRule="auto"/>
        <w:ind w:left="1276"/>
        <w:rPr>
          <w:bCs/>
          <w:sz w:val="24"/>
          <w:szCs w:val="24"/>
          <w:lang w:val="da-DK" w:eastAsia="en-AU"/>
        </w:rPr>
      </w:pPr>
      <w:r w:rsidRPr="005F56FE">
        <w:rPr>
          <w:bCs/>
          <w:sz w:val="24"/>
          <w:szCs w:val="24"/>
          <w:lang w:val="da-DK" w:eastAsia="en-AU"/>
        </w:rPr>
        <w:t xml:space="preserve">Patienten skal advares og informeres om nødvendigheden for blodsukkerkontrol, særligt i starten af behandlingen. Det kan være nødvendigt at justere dosen af det antidiabetiske aktive stof under og efter behandlingen med </w:t>
      </w:r>
      <w:proofErr w:type="spellStart"/>
      <w:r w:rsidRPr="005F56FE">
        <w:rPr>
          <w:bCs/>
          <w:sz w:val="24"/>
          <w:szCs w:val="24"/>
          <w:lang w:val="da-DK" w:eastAsia="en-AU"/>
        </w:rPr>
        <w:t>glukokortikoider</w:t>
      </w:r>
      <w:proofErr w:type="spellEnd"/>
      <w:r w:rsidRPr="005F56FE">
        <w:rPr>
          <w:bCs/>
          <w:sz w:val="24"/>
          <w:szCs w:val="24"/>
          <w:lang w:val="da-DK" w:eastAsia="en-AU"/>
        </w:rPr>
        <w:t>.</w:t>
      </w:r>
    </w:p>
    <w:p w14:paraId="601814A5" w14:textId="77777777" w:rsidR="00C56870" w:rsidRPr="005F56FE" w:rsidRDefault="00C56870" w:rsidP="002D1126">
      <w:pPr>
        <w:ind w:left="1276" w:hanging="425"/>
        <w:rPr>
          <w:bCs/>
          <w:sz w:val="24"/>
          <w:szCs w:val="24"/>
          <w:lang w:eastAsia="en-AU"/>
        </w:rPr>
      </w:pPr>
    </w:p>
    <w:p w14:paraId="16DCE592" w14:textId="77777777" w:rsidR="00C56870" w:rsidRPr="005F56FE" w:rsidRDefault="00C56870" w:rsidP="002D1126">
      <w:pPr>
        <w:pStyle w:val="Listeafsnit"/>
        <w:numPr>
          <w:ilvl w:val="0"/>
          <w:numId w:val="9"/>
        </w:numPr>
        <w:tabs>
          <w:tab w:val="clear" w:pos="567"/>
        </w:tabs>
        <w:spacing w:line="240" w:lineRule="auto"/>
        <w:ind w:left="1276" w:hanging="425"/>
        <w:rPr>
          <w:bCs/>
          <w:sz w:val="24"/>
          <w:szCs w:val="24"/>
          <w:lang w:val="da-DK" w:eastAsia="en-AU"/>
        </w:rPr>
      </w:pPr>
      <w:proofErr w:type="spellStart"/>
      <w:r w:rsidRPr="005F56FE">
        <w:rPr>
          <w:b/>
          <w:bCs/>
          <w:iCs/>
          <w:sz w:val="24"/>
          <w:szCs w:val="24"/>
          <w:lang w:val="da-DK" w:eastAsia="en-AU"/>
        </w:rPr>
        <w:t>Ritodrin</w:t>
      </w:r>
      <w:proofErr w:type="spellEnd"/>
      <w:r w:rsidRPr="005F56FE">
        <w:rPr>
          <w:b/>
          <w:bCs/>
          <w:iCs/>
          <w:sz w:val="24"/>
          <w:szCs w:val="24"/>
          <w:lang w:val="da-DK" w:eastAsia="en-AU"/>
        </w:rPr>
        <w:t xml:space="preserve">, </w:t>
      </w:r>
      <w:proofErr w:type="spellStart"/>
      <w:r w:rsidRPr="005F56FE">
        <w:rPr>
          <w:b/>
          <w:bCs/>
          <w:iCs/>
          <w:sz w:val="24"/>
          <w:szCs w:val="24"/>
          <w:lang w:val="da-DK" w:eastAsia="en-AU"/>
        </w:rPr>
        <w:t>salbutamol</w:t>
      </w:r>
      <w:proofErr w:type="spellEnd"/>
      <w:r w:rsidRPr="005F56FE">
        <w:rPr>
          <w:b/>
          <w:bCs/>
          <w:iCs/>
          <w:sz w:val="24"/>
          <w:szCs w:val="24"/>
          <w:lang w:val="da-DK" w:eastAsia="en-AU"/>
        </w:rPr>
        <w:t xml:space="preserve">, </w:t>
      </w:r>
      <w:proofErr w:type="spellStart"/>
      <w:r w:rsidRPr="005F56FE">
        <w:rPr>
          <w:b/>
          <w:bCs/>
          <w:iCs/>
          <w:sz w:val="24"/>
          <w:szCs w:val="24"/>
          <w:lang w:val="da-DK" w:eastAsia="en-AU"/>
        </w:rPr>
        <w:t>terbutalin</w:t>
      </w:r>
      <w:proofErr w:type="spellEnd"/>
      <w:r w:rsidRPr="005F56FE">
        <w:rPr>
          <w:bCs/>
          <w:sz w:val="24"/>
          <w:szCs w:val="24"/>
          <w:lang w:val="da-DK" w:eastAsia="en-AU"/>
        </w:rPr>
        <w:t>: (IV)</w:t>
      </w:r>
    </w:p>
    <w:p w14:paraId="335FCD89" w14:textId="77777777" w:rsidR="00C56870" w:rsidRPr="005F56FE" w:rsidRDefault="00C56870" w:rsidP="002D1126">
      <w:pPr>
        <w:pStyle w:val="Listeafsnit"/>
        <w:tabs>
          <w:tab w:val="clear" w:pos="567"/>
        </w:tabs>
        <w:spacing w:line="240" w:lineRule="auto"/>
        <w:ind w:left="1276"/>
        <w:rPr>
          <w:bCs/>
          <w:sz w:val="24"/>
          <w:szCs w:val="24"/>
          <w:lang w:val="da-DK" w:eastAsia="en-AU"/>
        </w:rPr>
      </w:pPr>
      <w:r w:rsidRPr="005F56FE">
        <w:rPr>
          <w:bCs/>
          <w:sz w:val="24"/>
          <w:szCs w:val="24"/>
          <w:lang w:val="da-DK" w:eastAsia="en-AU"/>
        </w:rPr>
        <w:t>Forhøjet blodsukkerniveau på grund af beta-2-agonistvirkninger.</w:t>
      </w:r>
    </w:p>
    <w:p w14:paraId="7D5CBCC9" w14:textId="77777777" w:rsidR="00C56870" w:rsidRPr="005F56FE" w:rsidRDefault="00C56870" w:rsidP="002D1126">
      <w:pPr>
        <w:pStyle w:val="Listeafsnit"/>
        <w:tabs>
          <w:tab w:val="clear" w:pos="567"/>
        </w:tabs>
        <w:spacing w:line="240" w:lineRule="auto"/>
        <w:ind w:left="1276"/>
        <w:rPr>
          <w:bCs/>
          <w:sz w:val="24"/>
          <w:szCs w:val="24"/>
          <w:lang w:val="da-DK" w:eastAsia="en-AU"/>
        </w:rPr>
      </w:pPr>
      <w:r w:rsidRPr="005F56FE">
        <w:rPr>
          <w:bCs/>
          <w:sz w:val="24"/>
          <w:szCs w:val="24"/>
          <w:lang w:val="da-DK" w:eastAsia="en-AU"/>
        </w:rPr>
        <w:t xml:space="preserve">Understreg </w:t>
      </w:r>
      <w:r w:rsidRPr="005F56FE">
        <w:rPr>
          <w:b/>
          <w:bCs/>
          <w:smallCaps/>
          <w:spacing w:val="5"/>
          <w:sz w:val="24"/>
          <w:szCs w:val="24"/>
          <w:lang w:val="da-DK"/>
        </w:rPr>
        <w:t>vigtigheden</w:t>
      </w:r>
      <w:r w:rsidRPr="005F56FE">
        <w:rPr>
          <w:bCs/>
          <w:sz w:val="24"/>
          <w:szCs w:val="24"/>
          <w:lang w:val="da-DK" w:eastAsia="en-AU"/>
        </w:rPr>
        <w:t xml:space="preserve"> af blodsukkerkontrol. Skift om nødvendigt til insulin.</w:t>
      </w:r>
    </w:p>
    <w:p w14:paraId="69C357D0" w14:textId="77777777" w:rsidR="00C56870" w:rsidRPr="005F56FE" w:rsidRDefault="00C56870" w:rsidP="002D1126">
      <w:pPr>
        <w:pStyle w:val="Listeafsnit"/>
        <w:tabs>
          <w:tab w:val="clear" w:pos="567"/>
        </w:tabs>
        <w:spacing w:line="240" w:lineRule="auto"/>
        <w:ind w:left="1276" w:hanging="425"/>
        <w:rPr>
          <w:bCs/>
          <w:sz w:val="24"/>
          <w:szCs w:val="24"/>
          <w:lang w:val="da-DK" w:eastAsia="en-AU"/>
        </w:rPr>
      </w:pPr>
    </w:p>
    <w:p w14:paraId="060CBCE1" w14:textId="77777777" w:rsidR="00C56870" w:rsidRPr="005F56FE" w:rsidRDefault="00C56870" w:rsidP="002D1126">
      <w:pPr>
        <w:pStyle w:val="Listeafsnit"/>
        <w:numPr>
          <w:ilvl w:val="0"/>
          <w:numId w:val="9"/>
        </w:numPr>
        <w:tabs>
          <w:tab w:val="clear" w:pos="567"/>
        </w:tabs>
        <w:spacing w:line="240" w:lineRule="auto"/>
        <w:ind w:left="1276" w:hanging="425"/>
        <w:rPr>
          <w:b/>
          <w:bCs/>
          <w:sz w:val="24"/>
          <w:szCs w:val="24"/>
          <w:lang w:val="da-DK" w:eastAsia="en-AU"/>
        </w:rPr>
      </w:pPr>
      <w:r w:rsidRPr="005F56FE">
        <w:rPr>
          <w:b/>
          <w:bCs/>
          <w:sz w:val="24"/>
          <w:szCs w:val="24"/>
          <w:lang w:val="da-DK" w:eastAsia="en-AU"/>
        </w:rPr>
        <w:t>Præparater med perikon (</w:t>
      </w:r>
      <w:r w:rsidRPr="005F56FE">
        <w:rPr>
          <w:b/>
          <w:bCs/>
          <w:i/>
          <w:sz w:val="24"/>
          <w:szCs w:val="24"/>
          <w:lang w:val="da-DK" w:eastAsia="en-AU"/>
        </w:rPr>
        <w:t xml:space="preserve">Hypericum </w:t>
      </w:r>
      <w:proofErr w:type="spellStart"/>
      <w:r w:rsidRPr="005F56FE">
        <w:rPr>
          <w:b/>
          <w:bCs/>
          <w:i/>
          <w:sz w:val="24"/>
          <w:szCs w:val="24"/>
          <w:lang w:val="da-DK" w:eastAsia="en-AU"/>
        </w:rPr>
        <w:t>perforatum</w:t>
      </w:r>
      <w:proofErr w:type="spellEnd"/>
      <w:r w:rsidRPr="005F56FE">
        <w:rPr>
          <w:b/>
          <w:bCs/>
          <w:sz w:val="24"/>
          <w:szCs w:val="24"/>
          <w:lang w:val="da-DK" w:eastAsia="en-AU"/>
        </w:rPr>
        <w:t>):</w:t>
      </w:r>
    </w:p>
    <w:p w14:paraId="31B6AFF2" w14:textId="77777777" w:rsidR="00C56870" w:rsidRPr="005F56FE" w:rsidRDefault="00C56870" w:rsidP="002D1126">
      <w:pPr>
        <w:pStyle w:val="Listeafsnit"/>
        <w:tabs>
          <w:tab w:val="clear" w:pos="567"/>
        </w:tabs>
        <w:spacing w:line="240" w:lineRule="auto"/>
        <w:ind w:left="1276"/>
        <w:rPr>
          <w:bCs/>
          <w:sz w:val="24"/>
          <w:szCs w:val="24"/>
          <w:lang w:val="da-DK" w:eastAsia="en-AU"/>
        </w:rPr>
      </w:pPr>
      <w:r w:rsidRPr="005F56FE">
        <w:rPr>
          <w:bCs/>
          <w:sz w:val="24"/>
          <w:szCs w:val="24"/>
          <w:lang w:val="da-DK" w:eastAsia="en-AU"/>
        </w:rPr>
        <w:t xml:space="preserve">Eksponeringen for </w:t>
      </w:r>
      <w:proofErr w:type="spellStart"/>
      <w:r w:rsidRPr="005F56FE">
        <w:rPr>
          <w:bCs/>
          <w:sz w:val="24"/>
          <w:szCs w:val="24"/>
          <w:lang w:val="da-DK" w:eastAsia="en-AU"/>
        </w:rPr>
        <w:t>gliclazid</w:t>
      </w:r>
      <w:proofErr w:type="spellEnd"/>
      <w:r w:rsidRPr="005F56FE">
        <w:rPr>
          <w:bCs/>
          <w:sz w:val="24"/>
          <w:szCs w:val="24"/>
          <w:lang w:val="da-DK" w:eastAsia="en-AU"/>
        </w:rPr>
        <w:t xml:space="preserve"> reduceres ved samtidig administration af perikon. </w:t>
      </w:r>
    </w:p>
    <w:p w14:paraId="4888B732" w14:textId="77777777" w:rsidR="00C56870" w:rsidRPr="005F56FE" w:rsidRDefault="00C56870" w:rsidP="002D1126">
      <w:pPr>
        <w:pStyle w:val="Listeafsnit"/>
        <w:tabs>
          <w:tab w:val="clear" w:pos="567"/>
        </w:tabs>
        <w:spacing w:line="240" w:lineRule="auto"/>
        <w:ind w:left="1276"/>
        <w:rPr>
          <w:bCs/>
          <w:sz w:val="24"/>
          <w:szCs w:val="24"/>
          <w:lang w:val="da-DK" w:eastAsia="en-AU"/>
        </w:rPr>
      </w:pPr>
      <w:r w:rsidRPr="005F56FE">
        <w:rPr>
          <w:bCs/>
          <w:sz w:val="24"/>
          <w:szCs w:val="24"/>
          <w:lang w:val="da-DK" w:eastAsia="en-AU"/>
        </w:rPr>
        <w:t xml:space="preserve">Understreg </w:t>
      </w:r>
      <w:r w:rsidRPr="005F56FE">
        <w:rPr>
          <w:b/>
          <w:bCs/>
          <w:sz w:val="24"/>
          <w:szCs w:val="24"/>
          <w:lang w:val="da-DK" w:eastAsia="en-AU"/>
        </w:rPr>
        <w:t>VIGTIGHEDEN</w:t>
      </w:r>
      <w:r w:rsidRPr="005F56FE">
        <w:rPr>
          <w:bCs/>
          <w:sz w:val="24"/>
          <w:szCs w:val="24"/>
          <w:lang w:val="da-DK" w:eastAsia="en-AU"/>
        </w:rPr>
        <w:t xml:space="preserve"> af blodsukkerkontrol.</w:t>
      </w:r>
    </w:p>
    <w:p w14:paraId="3FE8E2AA" w14:textId="77777777" w:rsidR="00C56870" w:rsidRPr="005F56FE" w:rsidRDefault="00C56870" w:rsidP="00B266DE">
      <w:pPr>
        <w:pStyle w:val="Listeafsnit"/>
        <w:tabs>
          <w:tab w:val="clear" w:pos="567"/>
        </w:tabs>
        <w:spacing w:line="240" w:lineRule="auto"/>
        <w:ind w:left="851" w:hanging="851"/>
        <w:rPr>
          <w:bCs/>
          <w:sz w:val="24"/>
          <w:szCs w:val="24"/>
          <w:lang w:val="da-DK" w:eastAsia="en-AU"/>
        </w:rPr>
      </w:pPr>
    </w:p>
    <w:p w14:paraId="644C6401" w14:textId="77777777" w:rsidR="00C56870" w:rsidRPr="005F56FE" w:rsidRDefault="00C56870" w:rsidP="002D1126">
      <w:pPr>
        <w:ind w:left="851"/>
        <w:rPr>
          <w:bCs/>
          <w:sz w:val="24"/>
          <w:szCs w:val="24"/>
          <w:u w:val="single"/>
          <w:lang w:eastAsia="en-AU"/>
        </w:rPr>
      </w:pPr>
      <w:r w:rsidRPr="005F56FE">
        <w:rPr>
          <w:bCs/>
          <w:iCs/>
          <w:sz w:val="24"/>
          <w:szCs w:val="24"/>
          <w:u w:val="single"/>
          <w:lang w:eastAsia="en-AU"/>
        </w:rPr>
        <w:t xml:space="preserve">Følgende lægemidler kan medføre </w:t>
      </w:r>
      <w:proofErr w:type="spellStart"/>
      <w:r w:rsidRPr="005F56FE">
        <w:rPr>
          <w:bCs/>
          <w:iCs/>
          <w:sz w:val="24"/>
          <w:szCs w:val="24"/>
          <w:u w:val="single"/>
          <w:lang w:eastAsia="en-AU"/>
        </w:rPr>
        <w:t>dysglykæmi</w:t>
      </w:r>
      <w:proofErr w:type="spellEnd"/>
    </w:p>
    <w:p w14:paraId="61A568CE" w14:textId="77777777" w:rsidR="00C56870" w:rsidRPr="005F56FE" w:rsidRDefault="00C56870" w:rsidP="00B266DE">
      <w:pPr>
        <w:ind w:left="851" w:hanging="851"/>
        <w:rPr>
          <w:bCs/>
          <w:sz w:val="24"/>
          <w:szCs w:val="24"/>
          <w:u w:val="single"/>
          <w:lang w:eastAsia="en-AU"/>
        </w:rPr>
      </w:pPr>
    </w:p>
    <w:p w14:paraId="21B29D00" w14:textId="77777777" w:rsidR="00C56870" w:rsidRPr="005F56FE" w:rsidRDefault="00C56870" w:rsidP="002D1126">
      <w:pPr>
        <w:ind w:left="851"/>
        <w:rPr>
          <w:bCs/>
          <w:i/>
          <w:sz w:val="24"/>
          <w:szCs w:val="24"/>
          <w:lang w:eastAsia="en-AU"/>
        </w:rPr>
      </w:pPr>
      <w:r w:rsidRPr="005F56FE">
        <w:rPr>
          <w:bCs/>
          <w:i/>
          <w:iCs/>
          <w:sz w:val="24"/>
          <w:szCs w:val="24"/>
          <w:lang w:eastAsia="en-AU"/>
        </w:rPr>
        <w:t>Kombinationer, der kræver forsigtighedsregler under brug</w:t>
      </w:r>
    </w:p>
    <w:p w14:paraId="5C3DCDA2" w14:textId="77777777" w:rsidR="00C56870" w:rsidRPr="005F56FE" w:rsidRDefault="00C56870" w:rsidP="00B266DE">
      <w:pPr>
        <w:pStyle w:val="Listeafsnit"/>
        <w:tabs>
          <w:tab w:val="clear" w:pos="567"/>
        </w:tabs>
        <w:spacing w:line="240" w:lineRule="auto"/>
        <w:ind w:left="851" w:hanging="851"/>
        <w:rPr>
          <w:bCs/>
          <w:sz w:val="24"/>
          <w:szCs w:val="24"/>
          <w:lang w:val="da-DK" w:eastAsia="en-AU"/>
        </w:rPr>
      </w:pPr>
    </w:p>
    <w:p w14:paraId="4A06A860" w14:textId="01DE8A5A" w:rsidR="00C56870" w:rsidRPr="005F56FE" w:rsidRDefault="00C56870" w:rsidP="002D1126">
      <w:pPr>
        <w:ind w:left="1276" w:hanging="425"/>
        <w:rPr>
          <w:bCs/>
          <w:sz w:val="24"/>
          <w:szCs w:val="24"/>
          <w:u w:val="single"/>
          <w:lang w:eastAsia="en-AU"/>
        </w:rPr>
      </w:pPr>
      <w:r w:rsidRPr="005F56FE">
        <w:rPr>
          <w:b/>
          <w:bCs/>
          <w:sz w:val="24"/>
          <w:szCs w:val="24"/>
          <w:lang w:eastAsia="en-AU"/>
        </w:rPr>
        <w:t>•</w:t>
      </w:r>
      <w:r w:rsidRPr="005F56FE">
        <w:rPr>
          <w:b/>
          <w:bCs/>
          <w:sz w:val="24"/>
          <w:szCs w:val="24"/>
          <w:lang w:eastAsia="en-AU"/>
        </w:rPr>
        <w:tab/>
      </w:r>
      <w:proofErr w:type="spellStart"/>
      <w:r w:rsidRPr="005F56FE">
        <w:rPr>
          <w:b/>
          <w:bCs/>
          <w:iCs/>
          <w:sz w:val="24"/>
          <w:szCs w:val="24"/>
          <w:lang w:eastAsia="en-AU"/>
        </w:rPr>
        <w:t>Fluoroquinoloner</w:t>
      </w:r>
      <w:proofErr w:type="spellEnd"/>
      <w:r w:rsidRPr="005F56FE">
        <w:rPr>
          <w:b/>
          <w:bCs/>
          <w:iCs/>
          <w:sz w:val="24"/>
          <w:szCs w:val="24"/>
          <w:lang w:eastAsia="en-AU"/>
        </w:rPr>
        <w:t xml:space="preserve">: </w:t>
      </w:r>
      <w:r w:rsidRPr="005F56FE">
        <w:rPr>
          <w:bCs/>
          <w:iCs/>
          <w:sz w:val="24"/>
          <w:szCs w:val="24"/>
          <w:lang w:eastAsia="en-AU"/>
        </w:rPr>
        <w:t xml:space="preserve">I tilfælde af samtidig anvendelse af </w:t>
      </w:r>
      <w:proofErr w:type="spellStart"/>
      <w:r w:rsidRPr="005F56FE">
        <w:rPr>
          <w:bCs/>
          <w:iCs/>
          <w:sz w:val="24"/>
          <w:szCs w:val="24"/>
          <w:lang w:eastAsia="en-AU"/>
        </w:rPr>
        <w:t>gliclazid</w:t>
      </w:r>
      <w:proofErr w:type="spellEnd"/>
      <w:r w:rsidRPr="005F56FE">
        <w:rPr>
          <w:bCs/>
          <w:iCs/>
          <w:sz w:val="24"/>
          <w:szCs w:val="24"/>
          <w:lang w:eastAsia="en-AU"/>
        </w:rPr>
        <w:t xml:space="preserve"> 60 mg tabletter med modificeret udløsning og et </w:t>
      </w:r>
      <w:proofErr w:type="spellStart"/>
      <w:r w:rsidRPr="005F56FE">
        <w:rPr>
          <w:bCs/>
          <w:iCs/>
          <w:sz w:val="24"/>
          <w:szCs w:val="24"/>
          <w:lang w:eastAsia="en-AU"/>
        </w:rPr>
        <w:t>fluoroquinolon</w:t>
      </w:r>
      <w:proofErr w:type="spellEnd"/>
      <w:r w:rsidRPr="005F56FE">
        <w:rPr>
          <w:bCs/>
          <w:iCs/>
          <w:sz w:val="24"/>
          <w:szCs w:val="24"/>
          <w:lang w:eastAsia="en-AU"/>
        </w:rPr>
        <w:t xml:space="preserve"> skal patienten advares om risikoen for </w:t>
      </w:r>
      <w:proofErr w:type="spellStart"/>
      <w:r w:rsidRPr="005F56FE">
        <w:rPr>
          <w:bCs/>
          <w:iCs/>
          <w:sz w:val="24"/>
          <w:szCs w:val="24"/>
          <w:lang w:eastAsia="en-AU"/>
        </w:rPr>
        <w:t>dysglykæmi</w:t>
      </w:r>
      <w:proofErr w:type="spellEnd"/>
      <w:r w:rsidRPr="005F56FE">
        <w:rPr>
          <w:bCs/>
          <w:iCs/>
          <w:sz w:val="24"/>
          <w:szCs w:val="24"/>
          <w:lang w:eastAsia="en-AU"/>
        </w:rPr>
        <w:t>, og vigtigheden af blodsukkerkontrol skal understreges. .</w:t>
      </w:r>
    </w:p>
    <w:p w14:paraId="7C76539F" w14:textId="77777777" w:rsidR="00C56870" w:rsidRPr="005F56FE" w:rsidRDefault="00C56870" w:rsidP="002D1126">
      <w:pPr>
        <w:ind w:left="1276" w:hanging="425"/>
        <w:rPr>
          <w:bCs/>
          <w:sz w:val="24"/>
          <w:szCs w:val="24"/>
          <w:lang w:eastAsia="en-AU"/>
        </w:rPr>
      </w:pPr>
    </w:p>
    <w:p w14:paraId="6272F86A" w14:textId="77777777" w:rsidR="00C56870" w:rsidRPr="005F56FE" w:rsidRDefault="00C56870" w:rsidP="002D1126">
      <w:pPr>
        <w:ind w:left="1276" w:hanging="425"/>
        <w:rPr>
          <w:bCs/>
          <w:i/>
          <w:sz w:val="24"/>
          <w:szCs w:val="24"/>
          <w:lang w:eastAsia="en-AU"/>
        </w:rPr>
      </w:pPr>
      <w:r w:rsidRPr="005F56FE">
        <w:rPr>
          <w:bCs/>
          <w:i/>
          <w:sz w:val="24"/>
          <w:szCs w:val="24"/>
          <w:lang w:eastAsia="en-AU"/>
        </w:rPr>
        <w:t>Kombination, som skal overvejes</w:t>
      </w:r>
    </w:p>
    <w:p w14:paraId="6FB0EBDF" w14:textId="77777777" w:rsidR="00C56870" w:rsidRPr="005F56FE" w:rsidRDefault="00C56870" w:rsidP="002D1126">
      <w:pPr>
        <w:ind w:left="1276" w:hanging="425"/>
        <w:rPr>
          <w:bCs/>
          <w:sz w:val="24"/>
          <w:szCs w:val="24"/>
          <w:lang w:eastAsia="en-AU"/>
        </w:rPr>
      </w:pPr>
    </w:p>
    <w:p w14:paraId="7155C365" w14:textId="77777777" w:rsidR="00C56870" w:rsidRPr="005F56FE" w:rsidRDefault="00C56870" w:rsidP="002D1126">
      <w:pPr>
        <w:pStyle w:val="Listeafsnit"/>
        <w:numPr>
          <w:ilvl w:val="0"/>
          <w:numId w:val="9"/>
        </w:numPr>
        <w:tabs>
          <w:tab w:val="clear" w:pos="567"/>
        </w:tabs>
        <w:spacing w:line="240" w:lineRule="auto"/>
        <w:ind w:left="1276" w:hanging="425"/>
        <w:rPr>
          <w:bCs/>
          <w:sz w:val="24"/>
          <w:szCs w:val="24"/>
          <w:lang w:val="da-DK" w:eastAsia="en-AU"/>
        </w:rPr>
      </w:pPr>
      <w:r w:rsidRPr="005F56FE">
        <w:rPr>
          <w:b/>
          <w:bCs/>
          <w:sz w:val="24"/>
          <w:szCs w:val="24"/>
          <w:lang w:val="da-DK" w:eastAsia="en-AU"/>
        </w:rPr>
        <w:t xml:space="preserve">Behandling med </w:t>
      </w:r>
      <w:proofErr w:type="spellStart"/>
      <w:r w:rsidRPr="005F56FE">
        <w:rPr>
          <w:b/>
          <w:bCs/>
          <w:sz w:val="24"/>
          <w:szCs w:val="24"/>
          <w:lang w:val="da-DK" w:eastAsia="en-AU"/>
        </w:rPr>
        <w:t>antikoagulantia</w:t>
      </w:r>
      <w:proofErr w:type="spellEnd"/>
      <w:r w:rsidRPr="005F56FE">
        <w:rPr>
          <w:bCs/>
          <w:sz w:val="24"/>
          <w:szCs w:val="24"/>
          <w:lang w:val="da-DK" w:eastAsia="en-AU"/>
        </w:rPr>
        <w:t xml:space="preserve"> (f.eks. </w:t>
      </w:r>
      <w:proofErr w:type="spellStart"/>
      <w:r w:rsidRPr="005F56FE">
        <w:rPr>
          <w:bCs/>
          <w:sz w:val="24"/>
          <w:szCs w:val="24"/>
          <w:lang w:val="da-DK" w:eastAsia="en-AU"/>
        </w:rPr>
        <w:t>warfarin</w:t>
      </w:r>
      <w:proofErr w:type="spellEnd"/>
      <w:r w:rsidRPr="005F56FE">
        <w:rPr>
          <w:bCs/>
          <w:sz w:val="24"/>
          <w:szCs w:val="24"/>
          <w:lang w:val="da-DK" w:eastAsia="en-AU"/>
        </w:rPr>
        <w:t>):</w:t>
      </w:r>
    </w:p>
    <w:p w14:paraId="0235DD6D" w14:textId="77777777" w:rsidR="00C56870" w:rsidRPr="005F56FE" w:rsidRDefault="00C56870" w:rsidP="002D1126">
      <w:pPr>
        <w:pStyle w:val="Listeafsnit"/>
        <w:tabs>
          <w:tab w:val="clear" w:pos="567"/>
        </w:tabs>
        <w:spacing w:line="240" w:lineRule="auto"/>
        <w:ind w:left="1276" w:hanging="425"/>
        <w:rPr>
          <w:bCs/>
          <w:sz w:val="24"/>
          <w:szCs w:val="24"/>
          <w:lang w:val="da-DK" w:eastAsia="en-AU"/>
        </w:rPr>
      </w:pPr>
      <w:r w:rsidRPr="005F56FE">
        <w:rPr>
          <w:bCs/>
          <w:sz w:val="24"/>
          <w:szCs w:val="24"/>
          <w:lang w:val="da-DK" w:eastAsia="en-AU"/>
        </w:rPr>
        <w:tab/>
      </w:r>
      <w:proofErr w:type="spellStart"/>
      <w:r w:rsidRPr="005F56FE">
        <w:rPr>
          <w:bCs/>
          <w:sz w:val="24"/>
          <w:szCs w:val="24"/>
          <w:lang w:val="da-DK" w:eastAsia="en-AU"/>
        </w:rPr>
        <w:t>Sulfonylurinstoffer</w:t>
      </w:r>
      <w:proofErr w:type="spellEnd"/>
      <w:r w:rsidRPr="005F56FE">
        <w:rPr>
          <w:bCs/>
          <w:sz w:val="24"/>
          <w:szCs w:val="24"/>
          <w:lang w:val="da-DK" w:eastAsia="en-AU"/>
        </w:rPr>
        <w:t xml:space="preserve"> kan føre til en forstærkning af antikoaguleringen under samtidig behandling.</w:t>
      </w:r>
    </w:p>
    <w:p w14:paraId="677C4914" w14:textId="77777777" w:rsidR="00C56870" w:rsidRPr="005F56FE" w:rsidRDefault="00C56870" w:rsidP="002D1126">
      <w:pPr>
        <w:pStyle w:val="Listeafsnit"/>
        <w:tabs>
          <w:tab w:val="clear" w:pos="567"/>
        </w:tabs>
        <w:spacing w:line="240" w:lineRule="auto"/>
        <w:ind w:left="1276" w:hanging="425"/>
        <w:rPr>
          <w:bCs/>
          <w:sz w:val="24"/>
          <w:szCs w:val="24"/>
          <w:lang w:val="da-DK" w:eastAsia="en-AU"/>
        </w:rPr>
      </w:pPr>
      <w:r w:rsidRPr="005F56FE">
        <w:rPr>
          <w:bCs/>
          <w:sz w:val="24"/>
          <w:szCs w:val="24"/>
          <w:lang w:val="da-DK" w:eastAsia="en-AU"/>
        </w:rPr>
        <w:tab/>
        <w:t>Justering af den antikoagulerende behandling kan være nødvendig.</w:t>
      </w:r>
    </w:p>
    <w:p w14:paraId="7463519B" w14:textId="5308E6A0" w:rsidR="00C13A25" w:rsidRDefault="00C13A25">
      <w:pPr>
        <w:rPr>
          <w:sz w:val="24"/>
          <w:szCs w:val="24"/>
        </w:rPr>
      </w:pPr>
      <w:r>
        <w:rPr>
          <w:sz w:val="24"/>
          <w:szCs w:val="24"/>
        </w:rPr>
        <w:br w:type="page"/>
      </w:r>
    </w:p>
    <w:p w14:paraId="17846557" w14:textId="77777777" w:rsidR="009260DE" w:rsidRPr="005F56FE" w:rsidRDefault="009260DE" w:rsidP="00614531">
      <w:pPr>
        <w:ind w:left="851" w:hanging="851"/>
        <w:rPr>
          <w:sz w:val="24"/>
          <w:szCs w:val="24"/>
        </w:rPr>
      </w:pPr>
    </w:p>
    <w:p w14:paraId="213E95FB" w14:textId="77777777" w:rsidR="009260DE" w:rsidRPr="005F56FE" w:rsidRDefault="009260DE" w:rsidP="00614531">
      <w:pPr>
        <w:ind w:left="851" w:hanging="851"/>
        <w:rPr>
          <w:b/>
          <w:sz w:val="24"/>
          <w:szCs w:val="24"/>
        </w:rPr>
      </w:pPr>
      <w:r w:rsidRPr="005F56FE">
        <w:rPr>
          <w:b/>
          <w:sz w:val="24"/>
          <w:szCs w:val="24"/>
        </w:rPr>
        <w:t>4.6</w:t>
      </w:r>
      <w:r w:rsidRPr="005F56FE">
        <w:rPr>
          <w:b/>
          <w:sz w:val="24"/>
          <w:szCs w:val="24"/>
        </w:rPr>
        <w:tab/>
        <w:t>Graviditet og amning</w:t>
      </w:r>
    </w:p>
    <w:p w14:paraId="5507F4CF" w14:textId="77777777" w:rsidR="007D1344" w:rsidRDefault="007D1344" w:rsidP="00614531">
      <w:pPr>
        <w:ind w:left="851" w:hanging="851"/>
        <w:rPr>
          <w:sz w:val="24"/>
          <w:szCs w:val="24"/>
          <w:u w:val="single"/>
          <w:lang w:eastAsia="en-AU"/>
        </w:rPr>
      </w:pPr>
    </w:p>
    <w:p w14:paraId="61B7CD76" w14:textId="77777777" w:rsidR="00C13A25" w:rsidRPr="005F56FE" w:rsidRDefault="00C13A25" w:rsidP="00C13A25">
      <w:pPr>
        <w:ind w:left="851"/>
        <w:rPr>
          <w:sz w:val="24"/>
          <w:szCs w:val="24"/>
          <w:u w:val="single"/>
        </w:rPr>
      </w:pPr>
      <w:r w:rsidRPr="005F56FE">
        <w:rPr>
          <w:sz w:val="24"/>
          <w:szCs w:val="24"/>
          <w:u w:val="single"/>
        </w:rPr>
        <w:t>Fertilitet</w:t>
      </w:r>
    </w:p>
    <w:p w14:paraId="63521051" w14:textId="77777777" w:rsidR="00C13A25" w:rsidRPr="005F56FE" w:rsidRDefault="00C13A25" w:rsidP="00C13A25">
      <w:pPr>
        <w:ind w:left="851"/>
        <w:rPr>
          <w:sz w:val="24"/>
          <w:szCs w:val="24"/>
        </w:rPr>
      </w:pPr>
      <w:r w:rsidRPr="005F56FE">
        <w:rPr>
          <w:sz w:val="24"/>
          <w:szCs w:val="24"/>
        </w:rPr>
        <w:t>Der blev ikke registreret nogen virkning på fertilitet eller reproduktion i han- og hunrotter (se pkt. 5.3).</w:t>
      </w:r>
    </w:p>
    <w:p w14:paraId="237885F5" w14:textId="77777777" w:rsidR="00C13A25" w:rsidRPr="005F56FE" w:rsidRDefault="00C13A25" w:rsidP="00614531">
      <w:pPr>
        <w:ind w:left="851" w:hanging="851"/>
        <w:rPr>
          <w:sz w:val="24"/>
          <w:szCs w:val="24"/>
          <w:u w:val="single"/>
          <w:lang w:eastAsia="en-AU"/>
        </w:rPr>
      </w:pPr>
    </w:p>
    <w:p w14:paraId="7DF2A967" w14:textId="77777777" w:rsidR="00C56870" w:rsidRPr="005F56FE" w:rsidRDefault="00C56870" w:rsidP="007D1344">
      <w:pPr>
        <w:ind w:left="851"/>
        <w:rPr>
          <w:b/>
          <w:sz w:val="24"/>
          <w:szCs w:val="24"/>
        </w:rPr>
      </w:pPr>
      <w:r w:rsidRPr="005F56FE">
        <w:rPr>
          <w:sz w:val="24"/>
          <w:szCs w:val="24"/>
          <w:u w:val="single"/>
          <w:lang w:eastAsia="en-AU"/>
        </w:rPr>
        <w:t>Graviditet</w:t>
      </w:r>
    </w:p>
    <w:p w14:paraId="6159C509" w14:textId="77777777" w:rsidR="00C56870" w:rsidRPr="005F56FE" w:rsidRDefault="00C56870" w:rsidP="007D1344">
      <w:pPr>
        <w:ind w:left="851"/>
        <w:rPr>
          <w:sz w:val="24"/>
          <w:szCs w:val="24"/>
          <w:lang w:eastAsia="en-AU"/>
        </w:rPr>
      </w:pPr>
      <w:r w:rsidRPr="005F56FE">
        <w:rPr>
          <w:sz w:val="24"/>
          <w:szCs w:val="24"/>
          <w:lang w:eastAsia="en-AU"/>
        </w:rPr>
        <w:t xml:space="preserve">Der er ingen eller utilstrækkelige data (mindre end 300 graviditeter) fra anvendelse af </w:t>
      </w:r>
      <w:proofErr w:type="spellStart"/>
      <w:r w:rsidRPr="005F56FE">
        <w:rPr>
          <w:sz w:val="24"/>
          <w:szCs w:val="24"/>
          <w:lang w:eastAsia="en-AU"/>
        </w:rPr>
        <w:t>gliclazid</w:t>
      </w:r>
      <w:proofErr w:type="spellEnd"/>
      <w:r w:rsidRPr="005F56FE">
        <w:rPr>
          <w:sz w:val="24"/>
          <w:szCs w:val="24"/>
          <w:lang w:eastAsia="en-AU"/>
        </w:rPr>
        <w:t xml:space="preserve"> til gravide kvinder. Der er få data med andre </w:t>
      </w:r>
      <w:proofErr w:type="spellStart"/>
      <w:r w:rsidRPr="005F56FE">
        <w:rPr>
          <w:sz w:val="24"/>
          <w:szCs w:val="24"/>
          <w:lang w:eastAsia="en-AU"/>
        </w:rPr>
        <w:t>sulfonylurinstoffer</w:t>
      </w:r>
      <w:proofErr w:type="spellEnd"/>
      <w:r w:rsidRPr="005F56FE">
        <w:rPr>
          <w:sz w:val="24"/>
          <w:szCs w:val="24"/>
          <w:lang w:eastAsia="en-AU"/>
        </w:rPr>
        <w:t>.</w:t>
      </w:r>
    </w:p>
    <w:p w14:paraId="4BE8C468" w14:textId="77777777" w:rsidR="00C56870" w:rsidRPr="005F56FE" w:rsidRDefault="00C56870" w:rsidP="00614531">
      <w:pPr>
        <w:ind w:left="851" w:hanging="851"/>
        <w:rPr>
          <w:sz w:val="24"/>
          <w:szCs w:val="24"/>
          <w:lang w:eastAsia="en-AU"/>
        </w:rPr>
      </w:pPr>
    </w:p>
    <w:p w14:paraId="3BC3B754" w14:textId="77777777" w:rsidR="00C56870" w:rsidRPr="005F56FE" w:rsidRDefault="00C56870" w:rsidP="007D1344">
      <w:pPr>
        <w:ind w:left="851"/>
        <w:rPr>
          <w:sz w:val="24"/>
          <w:szCs w:val="24"/>
          <w:lang w:eastAsia="en-AU"/>
        </w:rPr>
      </w:pPr>
      <w:r w:rsidRPr="005F56FE">
        <w:rPr>
          <w:sz w:val="24"/>
          <w:szCs w:val="24"/>
          <w:lang w:eastAsia="en-AU"/>
        </w:rPr>
        <w:t xml:space="preserve">I dyrestudier er </w:t>
      </w:r>
      <w:proofErr w:type="spellStart"/>
      <w:r w:rsidRPr="005F56FE">
        <w:rPr>
          <w:sz w:val="24"/>
          <w:szCs w:val="24"/>
          <w:lang w:eastAsia="en-AU"/>
        </w:rPr>
        <w:t>gliclazid</w:t>
      </w:r>
      <w:proofErr w:type="spellEnd"/>
      <w:r w:rsidRPr="005F56FE">
        <w:rPr>
          <w:sz w:val="24"/>
          <w:szCs w:val="24"/>
          <w:lang w:eastAsia="en-AU"/>
        </w:rPr>
        <w:t xml:space="preserve"> ikke </w:t>
      </w:r>
      <w:proofErr w:type="spellStart"/>
      <w:r w:rsidRPr="005F56FE">
        <w:rPr>
          <w:sz w:val="24"/>
          <w:szCs w:val="24"/>
          <w:lang w:eastAsia="en-AU"/>
        </w:rPr>
        <w:t>teratogent</w:t>
      </w:r>
      <w:proofErr w:type="spellEnd"/>
      <w:r w:rsidRPr="005F56FE">
        <w:rPr>
          <w:sz w:val="24"/>
          <w:szCs w:val="24"/>
          <w:lang w:eastAsia="en-AU"/>
        </w:rPr>
        <w:t xml:space="preserve"> (se pkt. 5.3).</w:t>
      </w:r>
    </w:p>
    <w:p w14:paraId="5E5CDA6B" w14:textId="77777777" w:rsidR="00C56870" w:rsidRPr="005F56FE" w:rsidRDefault="00C56870" w:rsidP="00614531">
      <w:pPr>
        <w:ind w:left="851" w:hanging="851"/>
        <w:rPr>
          <w:sz w:val="24"/>
          <w:szCs w:val="24"/>
          <w:lang w:eastAsia="en-AU"/>
        </w:rPr>
      </w:pPr>
    </w:p>
    <w:p w14:paraId="2B3430F6" w14:textId="77777777" w:rsidR="00C56870" w:rsidRPr="005F56FE" w:rsidRDefault="00C56870" w:rsidP="007D1344">
      <w:pPr>
        <w:ind w:left="851"/>
        <w:rPr>
          <w:sz w:val="24"/>
          <w:szCs w:val="24"/>
          <w:lang w:eastAsia="en-AU"/>
        </w:rPr>
      </w:pPr>
      <w:r w:rsidRPr="005F56FE">
        <w:rPr>
          <w:sz w:val="24"/>
          <w:szCs w:val="24"/>
          <w:lang w:eastAsia="en-AU"/>
        </w:rPr>
        <w:t xml:space="preserve">For en sikkerheds skyld bør </w:t>
      </w:r>
      <w:proofErr w:type="spellStart"/>
      <w:r w:rsidRPr="005F56FE">
        <w:rPr>
          <w:sz w:val="24"/>
          <w:szCs w:val="24"/>
          <w:lang w:eastAsia="en-AU"/>
        </w:rPr>
        <w:t>gliclazid</w:t>
      </w:r>
      <w:proofErr w:type="spellEnd"/>
      <w:r w:rsidRPr="005F56FE">
        <w:rPr>
          <w:sz w:val="24"/>
          <w:szCs w:val="24"/>
          <w:lang w:eastAsia="en-AU"/>
        </w:rPr>
        <w:t xml:space="preserve"> undgås under graviditeten.</w:t>
      </w:r>
    </w:p>
    <w:p w14:paraId="0C470B09" w14:textId="77777777" w:rsidR="00C56870" w:rsidRPr="005F56FE" w:rsidRDefault="00C56870" w:rsidP="00614531">
      <w:pPr>
        <w:ind w:left="851" w:hanging="851"/>
        <w:rPr>
          <w:sz w:val="24"/>
          <w:szCs w:val="24"/>
          <w:lang w:eastAsia="en-AU"/>
        </w:rPr>
      </w:pPr>
    </w:p>
    <w:p w14:paraId="1C7F1E8E" w14:textId="77777777" w:rsidR="00C56870" w:rsidRPr="005F56FE" w:rsidRDefault="00C56870" w:rsidP="007D1344">
      <w:pPr>
        <w:ind w:left="851"/>
        <w:rPr>
          <w:sz w:val="24"/>
          <w:szCs w:val="24"/>
          <w:lang w:eastAsia="en-AU"/>
        </w:rPr>
      </w:pPr>
      <w:r w:rsidRPr="005F56FE">
        <w:rPr>
          <w:sz w:val="24"/>
          <w:szCs w:val="24"/>
          <w:lang w:eastAsia="en-AU"/>
        </w:rPr>
        <w:t>Diabeteskontrol bør tilstræbes før tidspunktet for befrugtningen for at mindske risikoen for medfødte misdannelser forbundet med ukontrolleret diabetes.</w:t>
      </w:r>
    </w:p>
    <w:p w14:paraId="53C3EF99" w14:textId="77777777" w:rsidR="00C56870" w:rsidRPr="005F56FE" w:rsidRDefault="00C56870" w:rsidP="00614531">
      <w:pPr>
        <w:ind w:left="851" w:hanging="851"/>
        <w:rPr>
          <w:sz w:val="24"/>
          <w:szCs w:val="24"/>
          <w:lang w:eastAsia="en-AU"/>
        </w:rPr>
      </w:pPr>
    </w:p>
    <w:p w14:paraId="1ECB9B66" w14:textId="77777777" w:rsidR="00C56870" w:rsidRPr="005F56FE" w:rsidRDefault="00C56870" w:rsidP="007D1344">
      <w:pPr>
        <w:ind w:left="851"/>
        <w:rPr>
          <w:sz w:val="24"/>
          <w:szCs w:val="24"/>
          <w:lang w:eastAsia="en-AU"/>
        </w:rPr>
      </w:pPr>
      <w:r w:rsidRPr="005F56FE">
        <w:rPr>
          <w:sz w:val="24"/>
          <w:szCs w:val="24"/>
          <w:lang w:eastAsia="en-AU"/>
        </w:rPr>
        <w:t xml:space="preserve">Orale </w:t>
      </w:r>
      <w:proofErr w:type="spellStart"/>
      <w:r w:rsidRPr="005F56FE">
        <w:rPr>
          <w:sz w:val="24"/>
          <w:szCs w:val="24"/>
          <w:lang w:eastAsia="en-AU"/>
        </w:rPr>
        <w:t>hypoglykæmiske</w:t>
      </w:r>
      <w:proofErr w:type="spellEnd"/>
      <w:r w:rsidRPr="005F56FE">
        <w:rPr>
          <w:sz w:val="24"/>
          <w:szCs w:val="24"/>
          <w:lang w:eastAsia="en-AU"/>
        </w:rPr>
        <w:t xml:space="preserve"> midler er ikke egnede. Insulin er førstevalg for behandling af diabetes under graviditet. Det anbefales, at oral </w:t>
      </w:r>
      <w:proofErr w:type="spellStart"/>
      <w:r w:rsidRPr="005F56FE">
        <w:rPr>
          <w:sz w:val="24"/>
          <w:szCs w:val="24"/>
          <w:lang w:eastAsia="en-AU"/>
        </w:rPr>
        <w:t>hypoglykæmisk</w:t>
      </w:r>
      <w:proofErr w:type="spellEnd"/>
      <w:r w:rsidRPr="005F56FE">
        <w:rPr>
          <w:sz w:val="24"/>
          <w:szCs w:val="24"/>
          <w:lang w:eastAsia="en-AU"/>
        </w:rPr>
        <w:t xml:space="preserve"> behandling ændres til insulin før forsøg på graviditet, eller så snart graviditeten opdages.</w:t>
      </w:r>
    </w:p>
    <w:p w14:paraId="0415513B" w14:textId="77777777" w:rsidR="00C56870" w:rsidRPr="005F56FE" w:rsidRDefault="00C56870" w:rsidP="00614531">
      <w:pPr>
        <w:ind w:left="851" w:hanging="851"/>
        <w:rPr>
          <w:sz w:val="24"/>
          <w:szCs w:val="24"/>
          <w:u w:val="single"/>
          <w:lang w:eastAsia="en-AU"/>
        </w:rPr>
      </w:pPr>
    </w:p>
    <w:p w14:paraId="40D9E840" w14:textId="77777777" w:rsidR="00C56870" w:rsidRPr="005F56FE" w:rsidRDefault="00C56870" w:rsidP="007D1344">
      <w:pPr>
        <w:ind w:left="851"/>
        <w:rPr>
          <w:sz w:val="24"/>
          <w:szCs w:val="24"/>
          <w:lang w:eastAsia="en-AU"/>
        </w:rPr>
      </w:pPr>
      <w:r w:rsidRPr="005F56FE">
        <w:rPr>
          <w:sz w:val="24"/>
          <w:szCs w:val="24"/>
          <w:u w:val="single"/>
          <w:lang w:eastAsia="en-AU"/>
        </w:rPr>
        <w:t>Amning</w:t>
      </w:r>
    </w:p>
    <w:p w14:paraId="02AFB259" w14:textId="77777777" w:rsidR="00C56870" w:rsidRPr="005F56FE" w:rsidRDefault="00C56870" w:rsidP="007D1344">
      <w:pPr>
        <w:ind w:left="851"/>
        <w:rPr>
          <w:sz w:val="24"/>
          <w:szCs w:val="24"/>
          <w:lang w:eastAsia="en-AU"/>
        </w:rPr>
      </w:pPr>
      <w:r w:rsidRPr="005F56FE">
        <w:rPr>
          <w:sz w:val="24"/>
          <w:szCs w:val="24"/>
          <w:lang w:eastAsia="en-AU"/>
        </w:rPr>
        <w:t xml:space="preserve">Det vides ikke, om </w:t>
      </w:r>
      <w:proofErr w:type="spellStart"/>
      <w:r w:rsidRPr="005F56FE">
        <w:rPr>
          <w:sz w:val="24"/>
          <w:szCs w:val="24"/>
          <w:lang w:eastAsia="en-AU"/>
        </w:rPr>
        <w:t>gliclazid</w:t>
      </w:r>
      <w:proofErr w:type="spellEnd"/>
      <w:r w:rsidRPr="005F56FE">
        <w:rPr>
          <w:sz w:val="24"/>
          <w:szCs w:val="24"/>
          <w:lang w:eastAsia="en-AU"/>
        </w:rPr>
        <w:t xml:space="preserve"> eller dets </w:t>
      </w:r>
      <w:proofErr w:type="spellStart"/>
      <w:r w:rsidRPr="005F56FE">
        <w:rPr>
          <w:sz w:val="24"/>
          <w:szCs w:val="24"/>
          <w:lang w:eastAsia="en-AU"/>
        </w:rPr>
        <w:t>metabolitter</w:t>
      </w:r>
      <w:proofErr w:type="spellEnd"/>
      <w:r w:rsidRPr="005F56FE">
        <w:rPr>
          <w:sz w:val="24"/>
          <w:szCs w:val="24"/>
          <w:lang w:eastAsia="en-AU"/>
        </w:rPr>
        <w:t xml:space="preserve"> udskilles i human mælk. Af hensyn til risikoen for neonatal </w:t>
      </w:r>
      <w:proofErr w:type="spellStart"/>
      <w:r w:rsidRPr="005F56FE">
        <w:rPr>
          <w:sz w:val="24"/>
          <w:szCs w:val="24"/>
          <w:lang w:eastAsia="en-AU"/>
        </w:rPr>
        <w:t>hypoglykæmi</w:t>
      </w:r>
      <w:proofErr w:type="spellEnd"/>
      <w:r w:rsidRPr="005F56FE">
        <w:rPr>
          <w:sz w:val="24"/>
          <w:szCs w:val="24"/>
          <w:lang w:eastAsia="en-AU"/>
        </w:rPr>
        <w:t xml:space="preserve"> er lægemidlet derfor kontraindiceret hos den ammende kvinde. En risiko for nyfødte/spædbørn kan ikke udelukkes.</w:t>
      </w:r>
    </w:p>
    <w:p w14:paraId="6F14DF2F" w14:textId="77777777" w:rsidR="009260DE" w:rsidRPr="005F56FE" w:rsidRDefault="009260DE" w:rsidP="00614531">
      <w:pPr>
        <w:ind w:left="851" w:hanging="851"/>
        <w:rPr>
          <w:sz w:val="24"/>
          <w:szCs w:val="24"/>
        </w:rPr>
      </w:pPr>
    </w:p>
    <w:p w14:paraId="0EC2F39B" w14:textId="77777777" w:rsidR="009260DE" w:rsidRPr="005F56FE" w:rsidRDefault="009260DE" w:rsidP="00614531">
      <w:pPr>
        <w:ind w:left="851" w:hanging="851"/>
        <w:rPr>
          <w:b/>
          <w:sz w:val="24"/>
          <w:szCs w:val="24"/>
        </w:rPr>
      </w:pPr>
      <w:r w:rsidRPr="005F56FE">
        <w:rPr>
          <w:b/>
          <w:sz w:val="24"/>
          <w:szCs w:val="24"/>
        </w:rPr>
        <w:t>4.7</w:t>
      </w:r>
      <w:r w:rsidRPr="005F56FE">
        <w:rPr>
          <w:b/>
          <w:sz w:val="24"/>
          <w:szCs w:val="24"/>
        </w:rPr>
        <w:tab/>
        <w:t>Virkninger på evnen til at føre motorkøretøj eller betjene maskiner</w:t>
      </w:r>
    </w:p>
    <w:p w14:paraId="2D479459" w14:textId="77777777" w:rsidR="007D1344" w:rsidRPr="005F56FE" w:rsidRDefault="007D1344" w:rsidP="007D1344">
      <w:pPr>
        <w:ind w:left="851"/>
        <w:rPr>
          <w:sz w:val="24"/>
          <w:szCs w:val="24"/>
        </w:rPr>
      </w:pPr>
      <w:r w:rsidRPr="005F56FE">
        <w:rPr>
          <w:sz w:val="24"/>
          <w:szCs w:val="24"/>
        </w:rPr>
        <w:t>Ikke mærkning.</w:t>
      </w:r>
    </w:p>
    <w:p w14:paraId="2A9C030E" w14:textId="0F821DB4" w:rsidR="00C56870" w:rsidRPr="005F56FE" w:rsidRDefault="00C56870" w:rsidP="007D1344">
      <w:pPr>
        <w:ind w:left="851"/>
        <w:rPr>
          <w:sz w:val="24"/>
          <w:szCs w:val="24"/>
          <w:lang w:eastAsia="en-AU"/>
        </w:rPr>
      </w:pPr>
      <w:proofErr w:type="spellStart"/>
      <w:r w:rsidRPr="005F56FE">
        <w:rPr>
          <w:sz w:val="24"/>
          <w:szCs w:val="24"/>
        </w:rPr>
        <w:t>Gliclazid</w:t>
      </w:r>
      <w:proofErr w:type="spellEnd"/>
      <w:r w:rsidRPr="005F56FE">
        <w:rPr>
          <w:sz w:val="24"/>
          <w:szCs w:val="24"/>
        </w:rPr>
        <w:t xml:space="preserve"> </w:t>
      </w:r>
      <w:r w:rsidR="008B5CD0" w:rsidRPr="005F56FE">
        <w:rPr>
          <w:sz w:val="24"/>
          <w:szCs w:val="24"/>
        </w:rPr>
        <w:t>"</w:t>
      </w:r>
      <w:proofErr w:type="spellStart"/>
      <w:r w:rsidR="008B5CD0" w:rsidRPr="005F56FE">
        <w:rPr>
          <w:sz w:val="24"/>
          <w:szCs w:val="24"/>
        </w:rPr>
        <w:t>Stada</w:t>
      </w:r>
      <w:proofErr w:type="spellEnd"/>
      <w:r w:rsidR="008B5CD0" w:rsidRPr="005F56FE">
        <w:rPr>
          <w:sz w:val="24"/>
          <w:szCs w:val="24"/>
        </w:rPr>
        <w:t xml:space="preserve"> </w:t>
      </w:r>
      <w:proofErr w:type="spellStart"/>
      <w:r w:rsidR="008B5CD0" w:rsidRPr="005F56FE">
        <w:rPr>
          <w:sz w:val="24"/>
          <w:szCs w:val="24"/>
        </w:rPr>
        <w:t>Arzneimittel</w:t>
      </w:r>
      <w:proofErr w:type="spellEnd"/>
      <w:r w:rsidR="008B5CD0" w:rsidRPr="005F56FE">
        <w:rPr>
          <w:sz w:val="24"/>
          <w:szCs w:val="24"/>
        </w:rPr>
        <w:t xml:space="preserve"> AG"</w:t>
      </w:r>
      <w:r w:rsidRPr="005F56FE">
        <w:rPr>
          <w:sz w:val="24"/>
          <w:szCs w:val="24"/>
        </w:rPr>
        <w:t xml:space="preserve"> </w:t>
      </w:r>
      <w:r w:rsidRPr="005F56FE">
        <w:rPr>
          <w:sz w:val="24"/>
          <w:szCs w:val="24"/>
          <w:lang w:eastAsia="en-AU"/>
        </w:rPr>
        <w:t xml:space="preserve">påvirker ikke eller kun i ubetydelig grad evnen til at føre motorkøretøj og betjene maskiner. Patienterne bør dog gøres opmærksomme på symptomerne på </w:t>
      </w:r>
      <w:proofErr w:type="spellStart"/>
      <w:r w:rsidRPr="005F56FE">
        <w:rPr>
          <w:sz w:val="24"/>
          <w:szCs w:val="24"/>
          <w:lang w:eastAsia="en-AU"/>
        </w:rPr>
        <w:t>hypoglykæmi</w:t>
      </w:r>
      <w:proofErr w:type="spellEnd"/>
      <w:r w:rsidRPr="005F56FE">
        <w:rPr>
          <w:sz w:val="24"/>
          <w:szCs w:val="24"/>
          <w:lang w:eastAsia="en-AU"/>
        </w:rPr>
        <w:t xml:space="preserve"> og bør være forsigtige, når de fører motorkøretøj eller betjener maskiner, specielt i begyndelsen af behandlingen.</w:t>
      </w:r>
    </w:p>
    <w:p w14:paraId="1E95CC6B" w14:textId="77777777" w:rsidR="009260DE" w:rsidRPr="005F56FE" w:rsidRDefault="009260DE" w:rsidP="00614531">
      <w:pPr>
        <w:ind w:left="851" w:hanging="851"/>
        <w:rPr>
          <w:sz w:val="24"/>
          <w:szCs w:val="24"/>
        </w:rPr>
      </w:pPr>
    </w:p>
    <w:p w14:paraId="73CFDCB1" w14:textId="77777777" w:rsidR="009260DE" w:rsidRPr="005F56FE" w:rsidRDefault="009260DE" w:rsidP="00614531">
      <w:pPr>
        <w:ind w:left="851" w:hanging="851"/>
        <w:rPr>
          <w:b/>
          <w:sz w:val="24"/>
          <w:szCs w:val="24"/>
        </w:rPr>
      </w:pPr>
      <w:r w:rsidRPr="005F56FE">
        <w:rPr>
          <w:b/>
          <w:sz w:val="24"/>
          <w:szCs w:val="24"/>
        </w:rPr>
        <w:t>4.8</w:t>
      </w:r>
      <w:r w:rsidRPr="005F56FE">
        <w:rPr>
          <w:b/>
          <w:sz w:val="24"/>
          <w:szCs w:val="24"/>
        </w:rPr>
        <w:tab/>
        <w:t>Bivirkninger</w:t>
      </w:r>
    </w:p>
    <w:p w14:paraId="37019E1F" w14:textId="77777777" w:rsidR="00C56870" w:rsidRPr="005F56FE" w:rsidRDefault="00C56870" w:rsidP="007D1344">
      <w:pPr>
        <w:ind w:left="851"/>
        <w:rPr>
          <w:sz w:val="24"/>
          <w:szCs w:val="24"/>
          <w:lang w:eastAsia="en-AU"/>
        </w:rPr>
      </w:pPr>
      <w:r w:rsidRPr="005F56FE">
        <w:rPr>
          <w:sz w:val="24"/>
          <w:szCs w:val="24"/>
          <w:lang w:eastAsia="en-AU"/>
        </w:rPr>
        <w:t xml:space="preserve">Baseret på erfaringerne med </w:t>
      </w:r>
      <w:proofErr w:type="spellStart"/>
      <w:r w:rsidRPr="005F56FE">
        <w:rPr>
          <w:sz w:val="24"/>
          <w:szCs w:val="24"/>
          <w:lang w:eastAsia="en-AU"/>
        </w:rPr>
        <w:t>gliclazid</w:t>
      </w:r>
      <w:proofErr w:type="spellEnd"/>
      <w:r w:rsidRPr="005F56FE">
        <w:rPr>
          <w:sz w:val="24"/>
          <w:szCs w:val="24"/>
          <w:lang w:eastAsia="en-AU"/>
        </w:rPr>
        <w:t xml:space="preserve"> er følgende bivirkninger blevet indberettet.</w:t>
      </w:r>
    </w:p>
    <w:p w14:paraId="541BCFAC" w14:textId="77777777" w:rsidR="00C56870" w:rsidRPr="005F56FE" w:rsidRDefault="00C56870" w:rsidP="00614531">
      <w:pPr>
        <w:ind w:left="851" w:hanging="851"/>
        <w:rPr>
          <w:sz w:val="24"/>
          <w:szCs w:val="24"/>
          <w:lang w:eastAsia="en-AU"/>
        </w:rPr>
      </w:pPr>
    </w:p>
    <w:p w14:paraId="49FACD1B" w14:textId="77777777" w:rsidR="00C56870" w:rsidRPr="005F56FE" w:rsidRDefault="00C56870" w:rsidP="007D1344">
      <w:pPr>
        <w:ind w:left="851"/>
        <w:rPr>
          <w:sz w:val="24"/>
          <w:szCs w:val="24"/>
          <w:lang w:eastAsia="en-AU"/>
        </w:rPr>
      </w:pPr>
      <w:r w:rsidRPr="005F56FE">
        <w:rPr>
          <w:bCs/>
          <w:sz w:val="24"/>
          <w:szCs w:val="24"/>
          <w:lang w:eastAsia="en-AU"/>
        </w:rPr>
        <w:t xml:space="preserve">Den hyppigste bivirkning ved brug af </w:t>
      </w:r>
      <w:proofErr w:type="spellStart"/>
      <w:r w:rsidRPr="005F56FE">
        <w:rPr>
          <w:bCs/>
          <w:sz w:val="24"/>
          <w:szCs w:val="24"/>
          <w:lang w:eastAsia="en-AU"/>
        </w:rPr>
        <w:t>gliclazid</w:t>
      </w:r>
      <w:proofErr w:type="spellEnd"/>
      <w:r w:rsidRPr="005F56FE">
        <w:rPr>
          <w:bCs/>
          <w:sz w:val="24"/>
          <w:szCs w:val="24"/>
          <w:lang w:eastAsia="en-AU"/>
        </w:rPr>
        <w:t xml:space="preserve"> er </w:t>
      </w:r>
      <w:proofErr w:type="spellStart"/>
      <w:r w:rsidRPr="005F56FE">
        <w:rPr>
          <w:bCs/>
          <w:sz w:val="24"/>
          <w:szCs w:val="24"/>
          <w:lang w:eastAsia="en-AU"/>
        </w:rPr>
        <w:t>hypoglykæmi</w:t>
      </w:r>
      <w:proofErr w:type="spellEnd"/>
      <w:r w:rsidRPr="005F56FE">
        <w:rPr>
          <w:bCs/>
          <w:sz w:val="24"/>
          <w:szCs w:val="24"/>
          <w:lang w:eastAsia="en-AU"/>
        </w:rPr>
        <w:t>.</w:t>
      </w:r>
    </w:p>
    <w:p w14:paraId="359B538F" w14:textId="77777777" w:rsidR="00C56870" w:rsidRPr="005F56FE" w:rsidRDefault="00C56870" w:rsidP="007D1344">
      <w:pPr>
        <w:ind w:left="851"/>
        <w:rPr>
          <w:sz w:val="24"/>
          <w:szCs w:val="24"/>
          <w:lang w:eastAsia="en-AU"/>
        </w:rPr>
      </w:pPr>
      <w:r w:rsidRPr="005F56FE">
        <w:rPr>
          <w:sz w:val="24"/>
          <w:szCs w:val="24"/>
          <w:lang w:eastAsia="en-AU"/>
        </w:rPr>
        <w:t xml:space="preserve">Som ved andre </w:t>
      </w:r>
      <w:proofErr w:type="spellStart"/>
      <w:r w:rsidRPr="005F56FE">
        <w:rPr>
          <w:sz w:val="24"/>
          <w:szCs w:val="24"/>
          <w:lang w:eastAsia="en-AU"/>
        </w:rPr>
        <w:t>sulfonylurinstoffer</w:t>
      </w:r>
      <w:proofErr w:type="spellEnd"/>
      <w:r w:rsidRPr="005F56FE">
        <w:rPr>
          <w:sz w:val="24"/>
          <w:szCs w:val="24"/>
          <w:lang w:eastAsia="en-AU"/>
        </w:rPr>
        <w:t xml:space="preserve"> kan behandling med </w:t>
      </w:r>
      <w:proofErr w:type="spellStart"/>
      <w:r w:rsidRPr="005F56FE">
        <w:rPr>
          <w:sz w:val="24"/>
          <w:szCs w:val="24"/>
          <w:lang w:eastAsia="en-AU"/>
        </w:rPr>
        <w:t>gliclazid</w:t>
      </w:r>
      <w:proofErr w:type="spellEnd"/>
      <w:r w:rsidRPr="005F56FE">
        <w:rPr>
          <w:sz w:val="24"/>
          <w:szCs w:val="24"/>
          <w:lang w:eastAsia="en-AU"/>
        </w:rPr>
        <w:t xml:space="preserve"> medføre </w:t>
      </w:r>
      <w:proofErr w:type="spellStart"/>
      <w:r w:rsidRPr="005F56FE">
        <w:rPr>
          <w:sz w:val="24"/>
          <w:szCs w:val="24"/>
          <w:lang w:eastAsia="en-AU"/>
        </w:rPr>
        <w:t>hypoglykæmi</w:t>
      </w:r>
      <w:proofErr w:type="spellEnd"/>
      <w:r w:rsidRPr="005F56FE">
        <w:rPr>
          <w:sz w:val="24"/>
          <w:szCs w:val="24"/>
          <w:lang w:eastAsia="en-AU"/>
        </w:rPr>
        <w:t xml:space="preserve">, hvis måltider indtages med uregelmæssige mellemrum, og især hvis et måltid springes over. Mulige symptomer på </w:t>
      </w:r>
      <w:proofErr w:type="spellStart"/>
      <w:r w:rsidRPr="005F56FE">
        <w:rPr>
          <w:sz w:val="24"/>
          <w:szCs w:val="24"/>
          <w:lang w:eastAsia="en-AU"/>
        </w:rPr>
        <w:t>hypoglykæmi</w:t>
      </w:r>
      <w:proofErr w:type="spellEnd"/>
      <w:r w:rsidRPr="005F56FE">
        <w:rPr>
          <w:sz w:val="24"/>
          <w:szCs w:val="24"/>
          <w:lang w:eastAsia="en-AU"/>
        </w:rPr>
        <w:t xml:space="preserve"> er: Hovedpine, kraftig sult, kvalme, opkastning, sløvhed, søvnforstyrrelse, ophidselse, aggressivitet, koncentrationsbesvær, nedsat opmærksomhed og nedsat reaktionsevne, depression, konfusion, tale- og synsforstyrrelser, afasi, </w:t>
      </w:r>
      <w:proofErr w:type="spellStart"/>
      <w:r w:rsidRPr="005F56FE">
        <w:rPr>
          <w:sz w:val="24"/>
          <w:szCs w:val="24"/>
          <w:lang w:eastAsia="en-AU"/>
        </w:rPr>
        <w:t>tremor</w:t>
      </w:r>
      <w:proofErr w:type="spellEnd"/>
      <w:r w:rsidRPr="005F56FE">
        <w:rPr>
          <w:sz w:val="24"/>
          <w:szCs w:val="24"/>
          <w:lang w:eastAsia="en-AU"/>
        </w:rPr>
        <w:t xml:space="preserve">, parese, føleforstyrrelser, svimmelhed, magtesløshed, tab af selvkontrol, delirium, konvulsioner, overfladisk respiration, </w:t>
      </w:r>
      <w:proofErr w:type="spellStart"/>
      <w:r w:rsidRPr="005F56FE">
        <w:rPr>
          <w:sz w:val="24"/>
          <w:szCs w:val="24"/>
          <w:lang w:eastAsia="en-AU"/>
        </w:rPr>
        <w:t>bradykardi</w:t>
      </w:r>
      <w:proofErr w:type="spellEnd"/>
      <w:r w:rsidRPr="005F56FE">
        <w:rPr>
          <w:sz w:val="24"/>
          <w:szCs w:val="24"/>
          <w:lang w:eastAsia="en-AU"/>
        </w:rPr>
        <w:t>, døsighed og bevidstløshed, som kan føre til koma og dødelig udgang.</w:t>
      </w:r>
    </w:p>
    <w:p w14:paraId="22E16B1E" w14:textId="77777777" w:rsidR="00C56870" w:rsidRPr="005F56FE" w:rsidRDefault="00C56870" w:rsidP="00614531">
      <w:pPr>
        <w:ind w:left="851" w:hanging="851"/>
        <w:rPr>
          <w:sz w:val="24"/>
          <w:szCs w:val="24"/>
          <w:lang w:eastAsia="en-AU"/>
        </w:rPr>
      </w:pPr>
    </w:p>
    <w:p w14:paraId="3CD73364" w14:textId="77777777" w:rsidR="00C56870" w:rsidRPr="005F56FE" w:rsidRDefault="00C56870" w:rsidP="007D1344">
      <w:pPr>
        <w:ind w:left="851"/>
        <w:rPr>
          <w:sz w:val="24"/>
          <w:szCs w:val="24"/>
          <w:lang w:eastAsia="en-AU"/>
        </w:rPr>
      </w:pPr>
      <w:r w:rsidRPr="005F56FE">
        <w:rPr>
          <w:sz w:val="24"/>
          <w:szCs w:val="24"/>
          <w:lang w:eastAsia="en-AU"/>
        </w:rPr>
        <w:t xml:space="preserve">Desuden kan tegn på </w:t>
      </w:r>
      <w:proofErr w:type="spellStart"/>
      <w:r w:rsidRPr="005F56FE">
        <w:rPr>
          <w:sz w:val="24"/>
          <w:szCs w:val="24"/>
          <w:lang w:eastAsia="en-AU"/>
        </w:rPr>
        <w:t>adrenerg</w:t>
      </w:r>
      <w:proofErr w:type="spellEnd"/>
      <w:r w:rsidRPr="005F56FE">
        <w:rPr>
          <w:sz w:val="24"/>
          <w:szCs w:val="24"/>
          <w:lang w:eastAsia="en-AU"/>
        </w:rPr>
        <w:t xml:space="preserve"> </w:t>
      </w:r>
      <w:proofErr w:type="spellStart"/>
      <w:r w:rsidRPr="005F56FE">
        <w:rPr>
          <w:sz w:val="24"/>
          <w:szCs w:val="24"/>
          <w:lang w:eastAsia="en-AU"/>
        </w:rPr>
        <w:t>modregulation</w:t>
      </w:r>
      <w:proofErr w:type="spellEnd"/>
      <w:r w:rsidRPr="005F56FE">
        <w:rPr>
          <w:sz w:val="24"/>
          <w:szCs w:val="24"/>
          <w:lang w:eastAsia="en-AU"/>
        </w:rPr>
        <w:t xml:space="preserve"> ses: Svedafsondring, klam hud, ængstelse, </w:t>
      </w:r>
      <w:proofErr w:type="spellStart"/>
      <w:r w:rsidRPr="005F56FE">
        <w:rPr>
          <w:sz w:val="24"/>
          <w:szCs w:val="24"/>
          <w:lang w:eastAsia="en-AU"/>
        </w:rPr>
        <w:t>takykardi</w:t>
      </w:r>
      <w:proofErr w:type="spellEnd"/>
      <w:r w:rsidRPr="005F56FE">
        <w:rPr>
          <w:sz w:val="24"/>
          <w:szCs w:val="24"/>
          <w:lang w:eastAsia="en-AU"/>
        </w:rPr>
        <w:t xml:space="preserve">, </w:t>
      </w:r>
      <w:proofErr w:type="spellStart"/>
      <w:r w:rsidRPr="005F56FE">
        <w:rPr>
          <w:sz w:val="24"/>
          <w:szCs w:val="24"/>
          <w:lang w:eastAsia="en-AU"/>
        </w:rPr>
        <w:t>hypertension</w:t>
      </w:r>
      <w:proofErr w:type="spellEnd"/>
      <w:r w:rsidRPr="005F56FE">
        <w:rPr>
          <w:sz w:val="24"/>
          <w:szCs w:val="24"/>
          <w:lang w:eastAsia="en-AU"/>
        </w:rPr>
        <w:t xml:space="preserve">, hjertebanken, angina pectoris og </w:t>
      </w:r>
      <w:proofErr w:type="spellStart"/>
      <w:r w:rsidRPr="005F56FE">
        <w:rPr>
          <w:sz w:val="24"/>
          <w:szCs w:val="24"/>
          <w:lang w:eastAsia="en-AU"/>
        </w:rPr>
        <w:t>hjertearytmi</w:t>
      </w:r>
      <w:proofErr w:type="spellEnd"/>
      <w:r w:rsidRPr="005F56FE">
        <w:rPr>
          <w:sz w:val="24"/>
          <w:szCs w:val="24"/>
          <w:lang w:eastAsia="en-AU"/>
        </w:rPr>
        <w:t>.</w:t>
      </w:r>
    </w:p>
    <w:p w14:paraId="26DB66D6" w14:textId="77777777" w:rsidR="00C56870" w:rsidRPr="005F56FE" w:rsidRDefault="00C56870" w:rsidP="00614531">
      <w:pPr>
        <w:ind w:left="851" w:hanging="851"/>
        <w:rPr>
          <w:sz w:val="24"/>
          <w:szCs w:val="24"/>
          <w:lang w:eastAsia="en-AU"/>
        </w:rPr>
      </w:pPr>
    </w:p>
    <w:p w14:paraId="4A04DB9C" w14:textId="77777777" w:rsidR="00C56870" w:rsidRPr="005F56FE" w:rsidRDefault="00C56870" w:rsidP="007D1344">
      <w:pPr>
        <w:ind w:left="851"/>
        <w:rPr>
          <w:sz w:val="24"/>
          <w:szCs w:val="24"/>
          <w:lang w:eastAsia="en-AU"/>
        </w:rPr>
      </w:pPr>
      <w:r w:rsidRPr="005F56FE">
        <w:rPr>
          <w:sz w:val="24"/>
          <w:szCs w:val="24"/>
          <w:lang w:eastAsia="en-AU"/>
        </w:rPr>
        <w:lastRenderedPageBreak/>
        <w:t xml:space="preserve">Symptomerne forsvinder som regel efter indtagelse af kulhydrater (sukker). Derimod har kunstige sødemidler ingen virkning. Erfaring med andre </w:t>
      </w:r>
      <w:proofErr w:type="spellStart"/>
      <w:r w:rsidRPr="005F56FE">
        <w:rPr>
          <w:sz w:val="24"/>
          <w:szCs w:val="24"/>
          <w:lang w:eastAsia="en-AU"/>
        </w:rPr>
        <w:t>sulfonylurinstoffer</w:t>
      </w:r>
      <w:proofErr w:type="spellEnd"/>
      <w:r w:rsidRPr="005F56FE">
        <w:rPr>
          <w:sz w:val="24"/>
          <w:szCs w:val="24"/>
          <w:lang w:eastAsia="en-AU"/>
        </w:rPr>
        <w:t xml:space="preserve"> viser, at </w:t>
      </w:r>
      <w:proofErr w:type="spellStart"/>
      <w:r w:rsidRPr="005F56FE">
        <w:rPr>
          <w:sz w:val="24"/>
          <w:szCs w:val="24"/>
          <w:lang w:eastAsia="en-AU"/>
        </w:rPr>
        <w:t>hypoglykæmien</w:t>
      </w:r>
      <w:proofErr w:type="spellEnd"/>
      <w:r w:rsidRPr="005F56FE">
        <w:rPr>
          <w:sz w:val="24"/>
          <w:szCs w:val="24"/>
          <w:lang w:eastAsia="en-AU"/>
        </w:rPr>
        <w:t xml:space="preserve"> kan vende tilbage, selvom foranstaltningerne til at begynde med er effektive.</w:t>
      </w:r>
    </w:p>
    <w:p w14:paraId="3769CE88" w14:textId="77777777" w:rsidR="00C56870" w:rsidRPr="005F56FE" w:rsidRDefault="00C56870" w:rsidP="00614531">
      <w:pPr>
        <w:ind w:left="851" w:hanging="851"/>
        <w:rPr>
          <w:sz w:val="24"/>
          <w:szCs w:val="24"/>
          <w:lang w:eastAsia="en-AU"/>
        </w:rPr>
      </w:pPr>
    </w:p>
    <w:p w14:paraId="71250F98" w14:textId="77777777" w:rsidR="00C56870" w:rsidRPr="005F56FE" w:rsidRDefault="00C56870" w:rsidP="007D1344">
      <w:pPr>
        <w:ind w:left="851"/>
        <w:rPr>
          <w:sz w:val="24"/>
          <w:szCs w:val="24"/>
          <w:lang w:eastAsia="en-AU"/>
        </w:rPr>
      </w:pPr>
      <w:r w:rsidRPr="005F56FE">
        <w:rPr>
          <w:sz w:val="24"/>
          <w:szCs w:val="24"/>
          <w:lang w:eastAsia="en-AU"/>
        </w:rPr>
        <w:t xml:space="preserve">Ved alvorlig eller langvarig </w:t>
      </w:r>
      <w:proofErr w:type="spellStart"/>
      <w:r w:rsidRPr="005F56FE">
        <w:rPr>
          <w:sz w:val="24"/>
          <w:szCs w:val="24"/>
          <w:lang w:eastAsia="en-AU"/>
        </w:rPr>
        <w:t>hypoglykæmi</w:t>
      </w:r>
      <w:proofErr w:type="spellEnd"/>
      <w:r w:rsidRPr="005F56FE">
        <w:rPr>
          <w:sz w:val="24"/>
          <w:szCs w:val="24"/>
          <w:lang w:eastAsia="en-AU"/>
        </w:rPr>
        <w:t>, og selvom den midlertidigt lader sig kontrollere ved indtagelse af sukker, er akut medicinsk behandling eller endda hospitalsindlæggelse nødvendig.</w:t>
      </w:r>
    </w:p>
    <w:p w14:paraId="35D43268" w14:textId="77777777" w:rsidR="00C56870" w:rsidRPr="005F56FE" w:rsidRDefault="00C56870" w:rsidP="00614531">
      <w:pPr>
        <w:ind w:left="851" w:hanging="851"/>
        <w:rPr>
          <w:sz w:val="24"/>
          <w:szCs w:val="24"/>
          <w:lang w:eastAsia="en-AU"/>
        </w:rPr>
      </w:pPr>
    </w:p>
    <w:p w14:paraId="289E80BF" w14:textId="77777777" w:rsidR="00C56870" w:rsidRPr="005F56FE" w:rsidRDefault="00C56870" w:rsidP="007D1344">
      <w:pPr>
        <w:ind w:left="851"/>
        <w:rPr>
          <w:sz w:val="24"/>
          <w:szCs w:val="24"/>
          <w:u w:val="single"/>
          <w:lang w:eastAsia="en-AU"/>
        </w:rPr>
      </w:pPr>
      <w:r w:rsidRPr="005F56FE">
        <w:rPr>
          <w:sz w:val="24"/>
          <w:szCs w:val="24"/>
          <w:u w:val="single"/>
          <w:lang w:eastAsia="en-AU"/>
        </w:rPr>
        <w:t>Andre bivirkninger:</w:t>
      </w:r>
    </w:p>
    <w:p w14:paraId="63BDE55E" w14:textId="77777777" w:rsidR="00C56870" w:rsidRPr="005F56FE" w:rsidRDefault="00C56870" w:rsidP="007D1344">
      <w:pPr>
        <w:ind w:left="851"/>
        <w:rPr>
          <w:sz w:val="24"/>
          <w:szCs w:val="24"/>
          <w:lang w:eastAsia="en-AU"/>
        </w:rPr>
      </w:pPr>
      <w:proofErr w:type="spellStart"/>
      <w:r w:rsidRPr="005F56FE">
        <w:rPr>
          <w:sz w:val="24"/>
          <w:szCs w:val="24"/>
          <w:lang w:eastAsia="en-AU"/>
        </w:rPr>
        <w:t>Gastrointestinale</w:t>
      </w:r>
      <w:proofErr w:type="spellEnd"/>
      <w:r w:rsidRPr="005F56FE">
        <w:rPr>
          <w:sz w:val="24"/>
          <w:szCs w:val="24"/>
          <w:lang w:eastAsia="en-AU"/>
        </w:rPr>
        <w:t xml:space="preserve"> gener, bl.a. mavesmerte, kvalme, opkastning, dyspepsi, diarre og forstoppelse, er indberettet. Disse kan undgås eller minimeres ved, at </w:t>
      </w:r>
      <w:proofErr w:type="spellStart"/>
      <w:r w:rsidRPr="005F56FE">
        <w:rPr>
          <w:sz w:val="24"/>
          <w:szCs w:val="24"/>
          <w:lang w:eastAsia="en-AU"/>
        </w:rPr>
        <w:t>gliclazid</w:t>
      </w:r>
      <w:proofErr w:type="spellEnd"/>
      <w:r w:rsidRPr="005F56FE">
        <w:rPr>
          <w:sz w:val="24"/>
          <w:szCs w:val="24"/>
          <w:lang w:eastAsia="en-AU"/>
        </w:rPr>
        <w:t xml:space="preserve"> indtages i forbindelse med morgenmåltidet.</w:t>
      </w:r>
    </w:p>
    <w:p w14:paraId="07153A04" w14:textId="77777777" w:rsidR="00C56870" w:rsidRPr="005F56FE" w:rsidRDefault="00C56870" w:rsidP="00614531">
      <w:pPr>
        <w:ind w:left="851" w:hanging="851"/>
        <w:rPr>
          <w:sz w:val="24"/>
          <w:szCs w:val="24"/>
          <w:lang w:eastAsia="en-AU"/>
        </w:rPr>
      </w:pPr>
    </w:p>
    <w:p w14:paraId="545F7063" w14:textId="77777777" w:rsidR="00C56870" w:rsidRPr="005F56FE" w:rsidRDefault="00C56870" w:rsidP="007D1344">
      <w:pPr>
        <w:ind w:left="851"/>
        <w:rPr>
          <w:sz w:val="24"/>
          <w:szCs w:val="24"/>
          <w:lang w:eastAsia="en-AU"/>
        </w:rPr>
      </w:pPr>
      <w:r w:rsidRPr="005F56FE">
        <w:rPr>
          <w:sz w:val="24"/>
          <w:szCs w:val="24"/>
          <w:lang w:eastAsia="en-AU"/>
        </w:rPr>
        <w:t>Følgende bivirkninger hører til de mere sjældent indberettede:</w:t>
      </w:r>
    </w:p>
    <w:p w14:paraId="6C6763FF" w14:textId="77777777" w:rsidR="00C56870" w:rsidRPr="005F56FE" w:rsidRDefault="00C56870" w:rsidP="007D1344">
      <w:pPr>
        <w:pStyle w:val="Listeafsnit"/>
        <w:numPr>
          <w:ilvl w:val="0"/>
          <w:numId w:val="9"/>
        </w:numPr>
        <w:tabs>
          <w:tab w:val="clear" w:pos="567"/>
        </w:tabs>
        <w:spacing w:line="240" w:lineRule="auto"/>
        <w:ind w:left="1276" w:hanging="425"/>
        <w:rPr>
          <w:sz w:val="24"/>
          <w:szCs w:val="24"/>
          <w:lang w:val="da-DK" w:eastAsia="en-AU"/>
        </w:rPr>
      </w:pPr>
      <w:r w:rsidRPr="005F56FE">
        <w:rPr>
          <w:sz w:val="24"/>
          <w:szCs w:val="24"/>
          <w:u w:val="single"/>
          <w:lang w:val="da-DK" w:eastAsia="en-AU"/>
        </w:rPr>
        <w:t>Hud og subkutane væv:</w:t>
      </w:r>
      <w:r w:rsidRPr="005F56FE">
        <w:rPr>
          <w:sz w:val="24"/>
          <w:szCs w:val="24"/>
          <w:lang w:val="da-DK" w:eastAsia="en-AU"/>
        </w:rPr>
        <w:t xml:space="preserve"> Udslæt, kløe, </w:t>
      </w:r>
      <w:proofErr w:type="spellStart"/>
      <w:r w:rsidRPr="005F56FE">
        <w:rPr>
          <w:sz w:val="24"/>
          <w:szCs w:val="24"/>
          <w:lang w:val="da-DK" w:eastAsia="en-AU"/>
        </w:rPr>
        <w:t>urticaria</w:t>
      </w:r>
      <w:proofErr w:type="spellEnd"/>
      <w:r w:rsidRPr="005F56FE">
        <w:rPr>
          <w:sz w:val="24"/>
          <w:szCs w:val="24"/>
          <w:lang w:val="da-DK" w:eastAsia="en-AU"/>
        </w:rPr>
        <w:t xml:space="preserve">, </w:t>
      </w:r>
      <w:proofErr w:type="spellStart"/>
      <w:r w:rsidRPr="005F56FE">
        <w:rPr>
          <w:sz w:val="24"/>
          <w:szCs w:val="24"/>
          <w:lang w:val="da-DK" w:eastAsia="en-AU"/>
        </w:rPr>
        <w:t>angioødem</w:t>
      </w:r>
      <w:proofErr w:type="spellEnd"/>
      <w:r w:rsidRPr="005F56FE">
        <w:rPr>
          <w:sz w:val="24"/>
          <w:szCs w:val="24"/>
          <w:lang w:val="da-DK" w:eastAsia="en-AU"/>
        </w:rPr>
        <w:t xml:space="preserve">, </w:t>
      </w:r>
      <w:proofErr w:type="spellStart"/>
      <w:r w:rsidRPr="005F56FE">
        <w:rPr>
          <w:sz w:val="24"/>
          <w:szCs w:val="24"/>
          <w:lang w:val="da-DK" w:eastAsia="en-AU"/>
        </w:rPr>
        <w:t>erytem</w:t>
      </w:r>
      <w:proofErr w:type="spellEnd"/>
      <w:r w:rsidRPr="005F56FE">
        <w:rPr>
          <w:sz w:val="24"/>
          <w:szCs w:val="24"/>
          <w:lang w:val="da-DK" w:eastAsia="en-AU"/>
        </w:rPr>
        <w:t xml:space="preserve">, </w:t>
      </w:r>
      <w:proofErr w:type="spellStart"/>
      <w:r w:rsidRPr="005F56FE">
        <w:rPr>
          <w:sz w:val="24"/>
          <w:szCs w:val="24"/>
          <w:lang w:val="da-DK" w:eastAsia="en-AU"/>
        </w:rPr>
        <w:t>makulopapuløst</w:t>
      </w:r>
      <w:proofErr w:type="spellEnd"/>
      <w:r w:rsidRPr="005F56FE">
        <w:rPr>
          <w:sz w:val="24"/>
          <w:szCs w:val="24"/>
          <w:lang w:val="da-DK" w:eastAsia="en-AU"/>
        </w:rPr>
        <w:t xml:space="preserve"> udslæt, bulløse reaktioner (såsom Stevens-Johnsons syndrom og toksisk </w:t>
      </w:r>
      <w:proofErr w:type="spellStart"/>
      <w:r w:rsidRPr="005F56FE">
        <w:rPr>
          <w:sz w:val="24"/>
          <w:szCs w:val="24"/>
          <w:lang w:val="da-DK" w:eastAsia="en-AU"/>
        </w:rPr>
        <w:t>epidermal</w:t>
      </w:r>
      <w:proofErr w:type="spellEnd"/>
      <w:r w:rsidRPr="005F56FE">
        <w:rPr>
          <w:sz w:val="24"/>
          <w:szCs w:val="24"/>
          <w:lang w:val="da-DK" w:eastAsia="en-AU"/>
        </w:rPr>
        <w:t xml:space="preserve"> </w:t>
      </w:r>
      <w:proofErr w:type="spellStart"/>
      <w:r w:rsidRPr="005F56FE">
        <w:rPr>
          <w:sz w:val="24"/>
          <w:szCs w:val="24"/>
          <w:lang w:val="da-DK" w:eastAsia="en-AU"/>
        </w:rPr>
        <w:t>nekrolyse</w:t>
      </w:r>
      <w:proofErr w:type="spellEnd"/>
      <w:r w:rsidRPr="005F56FE">
        <w:rPr>
          <w:sz w:val="24"/>
          <w:szCs w:val="24"/>
          <w:lang w:val="da-DK" w:eastAsia="en-AU"/>
        </w:rPr>
        <w:t xml:space="preserve">) og, i meget sjældne tilfælde, lægemiddelrelateret udslæt med </w:t>
      </w:r>
      <w:proofErr w:type="spellStart"/>
      <w:r w:rsidRPr="005F56FE">
        <w:rPr>
          <w:sz w:val="24"/>
          <w:szCs w:val="24"/>
          <w:lang w:val="da-DK" w:eastAsia="en-AU"/>
        </w:rPr>
        <w:t>eosinofili</w:t>
      </w:r>
      <w:proofErr w:type="spellEnd"/>
      <w:r w:rsidRPr="005F56FE">
        <w:rPr>
          <w:sz w:val="24"/>
          <w:szCs w:val="24"/>
          <w:lang w:val="da-DK" w:eastAsia="en-AU"/>
        </w:rPr>
        <w:t xml:space="preserve"> og systemiske symptomer (DRESS).</w:t>
      </w:r>
    </w:p>
    <w:p w14:paraId="55742C44" w14:textId="77777777" w:rsidR="00C56870" w:rsidRPr="005F56FE" w:rsidRDefault="00C56870" w:rsidP="007D1344">
      <w:pPr>
        <w:ind w:left="1276" w:hanging="425"/>
        <w:rPr>
          <w:sz w:val="24"/>
          <w:szCs w:val="24"/>
          <w:lang w:eastAsia="en-AU"/>
        </w:rPr>
      </w:pPr>
    </w:p>
    <w:p w14:paraId="64D305A4" w14:textId="77777777" w:rsidR="00C56870" w:rsidRPr="005F56FE" w:rsidRDefault="00C56870" w:rsidP="007D1344">
      <w:pPr>
        <w:pStyle w:val="Listeafsnit"/>
        <w:numPr>
          <w:ilvl w:val="0"/>
          <w:numId w:val="9"/>
        </w:numPr>
        <w:tabs>
          <w:tab w:val="clear" w:pos="567"/>
        </w:tabs>
        <w:spacing w:line="240" w:lineRule="auto"/>
        <w:ind w:left="1276" w:hanging="425"/>
        <w:rPr>
          <w:sz w:val="24"/>
          <w:szCs w:val="24"/>
          <w:lang w:val="da-DK" w:eastAsia="en-AU"/>
        </w:rPr>
      </w:pPr>
      <w:r w:rsidRPr="005F56FE">
        <w:rPr>
          <w:sz w:val="24"/>
          <w:szCs w:val="24"/>
          <w:u w:val="single"/>
          <w:lang w:val="da-DK" w:eastAsia="en-AU"/>
        </w:rPr>
        <w:t>Blod og lymfesystem:</w:t>
      </w:r>
      <w:r w:rsidRPr="005F56FE">
        <w:rPr>
          <w:sz w:val="24"/>
          <w:szCs w:val="24"/>
          <w:lang w:val="da-DK" w:eastAsia="en-AU"/>
        </w:rPr>
        <w:t xml:space="preserve"> Hæmatologiske ændringer er sjældne. Disse kan omfatte anæmi, </w:t>
      </w:r>
      <w:proofErr w:type="spellStart"/>
      <w:r w:rsidRPr="005F56FE">
        <w:rPr>
          <w:sz w:val="24"/>
          <w:szCs w:val="24"/>
          <w:lang w:val="da-DK" w:eastAsia="en-AU"/>
        </w:rPr>
        <w:t>leukopeni</w:t>
      </w:r>
      <w:proofErr w:type="spellEnd"/>
      <w:r w:rsidRPr="005F56FE">
        <w:rPr>
          <w:sz w:val="24"/>
          <w:szCs w:val="24"/>
          <w:lang w:val="da-DK" w:eastAsia="en-AU"/>
        </w:rPr>
        <w:t xml:space="preserve">, </w:t>
      </w:r>
      <w:proofErr w:type="spellStart"/>
      <w:r w:rsidRPr="005F56FE">
        <w:rPr>
          <w:sz w:val="24"/>
          <w:szCs w:val="24"/>
          <w:lang w:val="da-DK" w:eastAsia="en-AU"/>
        </w:rPr>
        <w:t>trombocytopeni</w:t>
      </w:r>
      <w:proofErr w:type="spellEnd"/>
      <w:r w:rsidRPr="005F56FE">
        <w:rPr>
          <w:sz w:val="24"/>
          <w:szCs w:val="24"/>
          <w:lang w:val="da-DK" w:eastAsia="en-AU"/>
        </w:rPr>
        <w:t xml:space="preserve">, </w:t>
      </w:r>
      <w:proofErr w:type="spellStart"/>
      <w:r w:rsidRPr="005F56FE">
        <w:rPr>
          <w:sz w:val="24"/>
          <w:szCs w:val="24"/>
          <w:lang w:val="da-DK" w:eastAsia="en-AU"/>
        </w:rPr>
        <w:t>granulocytopeni</w:t>
      </w:r>
      <w:proofErr w:type="spellEnd"/>
      <w:r w:rsidRPr="005F56FE">
        <w:rPr>
          <w:sz w:val="24"/>
          <w:szCs w:val="24"/>
          <w:lang w:val="da-DK" w:eastAsia="en-AU"/>
        </w:rPr>
        <w:t xml:space="preserve">. Disse ændringer forsvinder som regel ved </w:t>
      </w:r>
      <w:proofErr w:type="spellStart"/>
      <w:r w:rsidRPr="005F56FE">
        <w:rPr>
          <w:sz w:val="24"/>
          <w:szCs w:val="24"/>
          <w:lang w:val="da-DK" w:eastAsia="en-AU"/>
        </w:rPr>
        <w:t>seponering</w:t>
      </w:r>
      <w:proofErr w:type="spellEnd"/>
      <w:r w:rsidRPr="005F56FE">
        <w:rPr>
          <w:sz w:val="24"/>
          <w:szCs w:val="24"/>
          <w:lang w:val="da-DK" w:eastAsia="en-AU"/>
        </w:rPr>
        <w:t xml:space="preserve"> af lægemidlet.</w:t>
      </w:r>
    </w:p>
    <w:p w14:paraId="0E8C55B9" w14:textId="77777777" w:rsidR="00C56870" w:rsidRPr="005F56FE" w:rsidRDefault="00C56870" w:rsidP="007D1344">
      <w:pPr>
        <w:ind w:left="1276" w:hanging="425"/>
        <w:rPr>
          <w:sz w:val="24"/>
          <w:szCs w:val="24"/>
          <w:lang w:eastAsia="en-AU"/>
        </w:rPr>
      </w:pPr>
    </w:p>
    <w:p w14:paraId="38C15853" w14:textId="77777777" w:rsidR="00C56870" w:rsidRPr="005F56FE" w:rsidRDefault="00C56870" w:rsidP="007D1344">
      <w:pPr>
        <w:pStyle w:val="Listeafsnit"/>
        <w:numPr>
          <w:ilvl w:val="0"/>
          <w:numId w:val="9"/>
        </w:numPr>
        <w:tabs>
          <w:tab w:val="clear" w:pos="567"/>
        </w:tabs>
        <w:spacing w:line="240" w:lineRule="auto"/>
        <w:ind w:left="1276" w:hanging="425"/>
        <w:rPr>
          <w:sz w:val="24"/>
          <w:szCs w:val="24"/>
          <w:lang w:val="da-DK" w:eastAsia="en-AU"/>
        </w:rPr>
      </w:pPr>
      <w:r w:rsidRPr="005F56FE">
        <w:rPr>
          <w:sz w:val="24"/>
          <w:szCs w:val="24"/>
          <w:u w:val="single"/>
          <w:lang w:val="da-DK" w:eastAsia="en-AU"/>
        </w:rPr>
        <w:t>Lever og galdeveje:</w:t>
      </w:r>
      <w:r w:rsidRPr="005F56FE">
        <w:rPr>
          <w:sz w:val="24"/>
          <w:szCs w:val="24"/>
          <w:lang w:val="da-DK" w:eastAsia="en-AU"/>
        </w:rPr>
        <w:t xml:space="preserve"> Forhøjede leverenzymer (ASAT, ALAT, alkalisk </w:t>
      </w:r>
      <w:proofErr w:type="spellStart"/>
      <w:r w:rsidRPr="005F56FE">
        <w:rPr>
          <w:sz w:val="24"/>
          <w:szCs w:val="24"/>
          <w:lang w:val="da-DK" w:eastAsia="en-AU"/>
        </w:rPr>
        <w:t>phosphatase</w:t>
      </w:r>
      <w:proofErr w:type="spellEnd"/>
      <w:r w:rsidRPr="005F56FE">
        <w:rPr>
          <w:sz w:val="24"/>
          <w:szCs w:val="24"/>
          <w:lang w:val="da-DK" w:eastAsia="en-AU"/>
        </w:rPr>
        <w:t xml:space="preserve">) og hepatitis (isolerede indberetninger). Behandlingen skal seponeres, hvis der opstår </w:t>
      </w:r>
      <w:proofErr w:type="spellStart"/>
      <w:r w:rsidRPr="005F56FE">
        <w:rPr>
          <w:sz w:val="24"/>
          <w:szCs w:val="24"/>
          <w:lang w:val="da-DK" w:eastAsia="en-AU"/>
        </w:rPr>
        <w:t>kolestatisk</w:t>
      </w:r>
      <w:proofErr w:type="spellEnd"/>
      <w:r w:rsidRPr="005F56FE">
        <w:rPr>
          <w:sz w:val="24"/>
          <w:szCs w:val="24"/>
          <w:lang w:val="da-DK" w:eastAsia="en-AU"/>
        </w:rPr>
        <w:t xml:space="preserve"> gulsot.</w:t>
      </w:r>
    </w:p>
    <w:p w14:paraId="6C6631E1" w14:textId="77777777" w:rsidR="00C56870" w:rsidRPr="005F56FE" w:rsidRDefault="00C56870" w:rsidP="00614531">
      <w:pPr>
        <w:ind w:left="851" w:hanging="851"/>
        <w:rPr>
          <w:sz w:val="24"/>
          <w:szCs w:val="24"/>
          <w:lang w:eastAsia="en-AU"/>
        </w:rPr>
      </w:pPr>
    </w:p>
    <w:p w14:paraId="27947AC1" w14:textId="77777777" w:rsidR="00C56870" w:rsidRPr="005F56FE" w:rsidRDefault="00C56870" w:rsidP="007D1344">
      <w:pPr>
        <w:ind w:left="851"/>
        <w:rPr>
          <w:sz w:val="24"/>
          <w:szCs w:val="24"/>
          <w:lang w:eastAsia="en-AU"/>
        </w:rPr>
      </w:pPr>
      <w:r w:rsidRPr="005F56FE">
        <w:rPr>
          <w:sz w:val="24"/>
          <w:szCs w:val="24"/>
          <w:lang w:eastAsia="en-AU"/>
        </w:rPr>
        <w:t xml:space="preserve">Disse symptomer forsvinder som regel efter </w:t>
      </w:r>
      <w:proofErr w:type="spellStart"/>
      <w:r w:rsidRPr="005F56FE">
        <w:rPr>
          <w:sz w:val="24"/>
          <w:szCs w:val="24"/>
          <w:lang w:eastAsia="en-AU"/>
        </w:rPr>
        <w:t>seponering</w:t>
      </w:r>
      <w:proofErr w:type="spellEnd"/>
      <w:r w:rsidRPr="005F56FE">
        <w:rPr>
          <w:sz w:val="24"/>
          <w:szCs w:val="24"/>
          <w:lang w:eastAsia="en-AU"/>
        </w:rPr>
        <w:t xml:space="preserve"> af behandlingen.</w:t>
      </w:r>
    </w:p>
    <w:p w14:paraId="0635F4E4" w14:textId="77777777" w:rsidR="00C56870" w:rsidRPr="005F56FE" w:rsidRDefault="00C56870" w:rsidP="007D1344">
      <w:pPr>
        <w:pStyle w:val="Listeafsnit"/>
        <w:numPr>
          <w:ilvl w:val="0"/>
          <w:numId w:val="10"/>
        </w:numPr>
        <w:tabs>
          <w:tab w:val="clear" w:pos="567"/>
        </w:tabs>
        <w:spacing w:line="240" w:lineRule="auto"/>
        <w:ind w:left="1276" w:hanging="425"/>
        <w:rPr>
          <w:sz w:val="24"/>
          <w:szCs w:val="24"/>
          <w:lang w:val="da-DK" w:eastAsia="en-AU"/>
        </w:rPr>
      </w:pPr>
      <w:r w:rsidRPr="005F56FE">
        <w:rPr>
          <w:sz w:val="24"/>
          <w:szCs w:val="24"/>
          <w:u w:val="single"/>
          <w:lang w:val="da-DK" w:eastAsia="en-AU"/>
        </w:rPr>
        <w:t>Øjne:</w:t>
      </w:r>
      <w:r w:rsidRPr="005F56FE">
        <w:rPr>
          <w:sz w:val="24"/>
          <w:szCs w:val="24"/>
          <w:lang w:val="da-DK" w:eastAsia="en-AU"/>
        </w:rPr>
        <w:t xml:space="preserve"> Forbigående synsforstyrrelser kan forekomme, især i begyndelsen af behandlingen, på grund af ændringer i blodsukkerniveauet.</w:t>
      </w:r>
    </w:p>
    <w:p w14:paraId="5F0079D6" w14:textId="77777777" w:rsidR="00C56870" w:rsidRPr="005F56FE" w:rsidRDefault="00C56870" w:rsidP="007D1344">
      <w:pPr>
        <w:ind w:left="1276" w:hanging="425"/>
        <w:rPr>
          <w:sz w:val="24"/>
          <w:szCs w:val="24"/>
          <w:lang w:eastAsia="en-AU"/>
        </w:rPr>
      </w:pPr>
    </w:p>
    <w:p w14:paraId="304EEA9F" w14:textId="77777777" w:rsidR="00C56870" w:rsidRPr="005F56FE" w:rsidRDefault="00C56870" w:rsidP="007D1344">
      <w:pPr>
        <w:pStyle w:val="Listeafsnit"/>
        <w:numPr>
          <w:ilvl w:val="0"/>
          <w:numId w:val="10"/>
        </w:numPr>
        <w:tabs>
          <w:tab w:val="clear" w:pos="567"/>
        </w:tabs>
        <w:spacing w:line="240" w:lineRule="auto"/>
        <w:ind w:left="1276" w:hanging="425"/>
        <w:rPr>
          <w:sz w:val="24"/>
          <w:szCs w:val="24"/>
          <w:lang w:val="da-DK" w:eastAsia="en-AU"/>
        </w:rPr>
      </w:pPr>
      <w:r w:rsidRPr="005F56FE">
        <w:rPr>
          <w:sz w:val="24"/>
          <w:szCs w:val="24"/>
          <w:u w:val="single"/>
          <w:lang w:val="da-DK" w:eastAsia="en-AU"/>
        </w:rPr>
        <w:t>Klasseeffekter:</w:t>
      </w:r>
      <w:r w:rsidRPr="005F56FE">
        <w:rPr>
          <w:sz w:val="24"/>
          <w:szCs w:val="24"/>
          <w:lang w:val="da-DK" w:eastAsia="en-AU"/>
        </w:rPr>
        <w:t xml:space="preserve"> Følgende bivirkninger er beskrevet for andre </w:t>
      </w:r>
      <w:proofErr w:type="spellStart"/>
      <w:r w:rsidRPr="005F56FE">
        <w:rPr>
          <w:sz w:val="24"/>
          <w:szCs w:val="24"/>
          <w:lang w:val="da-DK" w:eastAsia="en-AU"/>
        </w:rPr>
        <w:t>sulfonylurinstoffer</w:t>
      </w:r>
      <w:proofErr w:type="spellEnd"/>
      <w:r w:rsidRPr="005F56FE">
        <w:rPr>
          <w:sz w:val="24"/>
          <w:szCs w:val="24"/>
          <w:lang w:val="da-DK" w:eastAsia="en-AU"/>
        </w:rPr>
        <w:t xml:space="preserve">: Tilfælde af </w:t>
      </w:r>
      <w:proofErr w:type="spellStart"/>
      <w:r w:rsidRPr="005F56FE">
        <w:rPr>
          <w:sz w:val="24"/>
          <w:szCs w:val="24"/>
          <w:lang w:val="da-DK" w:eastAsia="en-AU"/>
        </w:rPr>
        <w:t>erythrocytopeni</w:t>
      </w:r>
      <w:proofErr w:type="spellEnd"/>
      <w:r w:rsidRPr="005F56FE">
        <w:rPr>
          <w:sz w:val="24"/>
          <w:szCs w:val="24"/>
          <w:lang w:val="da-DK" w:eastAsia="en-AU"/>
        </w:rPr>
        <w:t xml:space="preserve">, </w:t>
      </w:r>
      <w:proofErr w:type="spellStart"/>
      <w:r w:rsidRPr="005F56FE">
        <w:rPr>
          <w:sz w:val="24"/>
          <w:szCs w:val="24"/>
          <w:lang w:val="da-DK" w:eastAsia="en-AU"/>
        </w:rPr>
        <w:t>agranulocytose</w:t>
      </w:r>
      <w:proofErr w:type="spellEnd"/>
      <w:r w:rsidRPr="005F56FE">
        <w:rPr>
          <w:sz w:val="24"/>
          <w:szCs w:val="24"/>
          <w:lang w:val="da-DK" w:eastAsia="en-AU"/>
        </w:rPr>
        <w:t xml:space="preserve">, </w:t>
      </w:r>
      <w:proofErr w:type="spellStart"/>
      <w:r w:rsidRPr="005F56FE">
        <w:rPr>
          <w:sz w:val="24"/>
          <w:szCs w:val="24"/>
          <w:lang w:val="da-DK" w:eastAsia="en-AU"/>
        </w:rPr>
        <w:t>hæmolytisk</w:t>
      </w:r>
      <w:proofErr w:type="spellEnd"/>
      <w:r w:rsidRPr="005F56FE">
        <w:rPr>
          <w:sz w:val="24"/>
          <w:szCs w:val="24"/>
          <w:lang w:val="da-DK" w:eastAsia="en-AU"/>
        </w:rPr>
        <w:t xml:space="preserve"> anæmi, </w:t>
      </w:r>
      <w:proofErr w:type="spellStart"/>
      <w:r w:rsidRPr="005F56FE">
        <w:rPr>
          <w:sz w:val="24"/>
          <w:szCs w:val="24"/>
          <w:lang w:val="da-DK" w:eastAsia="en-AU"/>
        </w:rPr>
        <w:t>pancytopeni</w:t>
      </w:r>
      <w:proofErr w:type="spellEnd"/>
      <w:r w:rsidRPr="005F56FE">
        <w:rPr>
          <w:sz w:val="24"/>
          <w:szCs w:val="24"/>
          <w:lang w:val="da-DK" w:eastAsia="en-AU"/>
        </w:rPr>
        <w:t xml:space="preserve">, allergisk </w:t>
      </w:r>
      <w:proofErr w:type="spellStart"/>
      <w:r w:rsidRPr="005F56FE">
        <w:rPr>
          <w:sz w:val="24"/>
          <w:szCs w:val="24"/>
          <w:lang w:val="da-DK" w:eastAsia="en-AU"/>
        </w:rPr>
        <w:t>vaskulitis</w:t>
      </w:r>
      <w:proofErr w:type="spellEnd"/>
      <w:r w:rsidRPr="005F56FE">
        <w:rPr>
          <w:sz w:val="24"/>
          <w:szCs w:val="24"/>
          <w:lang w:val="da-DK" w:eastAsia="en-AU"/>
        </w:rPr>
        <w:t xml:space="preserve">, </w:t>
      </w:r>
      <w:proofErr w:type="spellStart"/>
      <w:r w:rsidRPr="005F56FE">
        <w:rPr>
          <w:sz w:val="24"/>
          <w:szCs w:val="24"/>
          <w:lang w:val="da-DK" w:eastAsia="en-AU"/>
        </w:rPr>
        <w:t>hyponatriæmi</w:t>
      </w:r>
      <w:proofErr w:type="spellEnd"/>
      <w:r w:rsidRPr="005F56FE">
        <w:rPr>
          <w:sz w:val="24"/>
          <w:szCs w:val="24"/>
          <w:lang w:val="da-DK" w:eastAsia="en-AU"/>
        </w:rPr>
        <w:t xml:space="preserve">, forhøjede leverenzymtal og endda svækket leverfunktion (f.eks. med </w:t>
      </w:r>
      <w:proofErr w:type="spellStart"/>
      <w:r w:rsidRPr="005F56FE">
        <w:rPr>
          <w:sz w:val="24"/>
          <w:szCs w:val="24"/>
          <w:lang w:val="da-DK" w:eastAsia="en-AU"/>
        </w:rPr>
        <w:t>kolestase</w:t>
      </w:r>
      <w:proofErr w:type="spellEnd"/>
      <w:r w:rsidRPr="005F56FE">
        <w:rPr>
          <w:sz w:val="24"/>
          <w:szCs w:val="24"/>
          <w:lang w:val="da-DK" w:eastAsia="en-AU"/>
        </w:rPr>
        <w:t xml:space="preserve"> og gulsot) og hepatitis, som aftog efter </w:t>
      </w:r>
      <w:proofErr w:type="spellStart"/>
      <w:r w:rsidRPr="005F56FE">
        <w:rPr>
          <w:sz w:val="24"/>
          <w:szCs w:val="24"/>
          <w:lang w:val="da-DK" w:eastAsia="en-AU"/>
        </w:rPr>
        <w:t>seponering</w:t>
      </w:r>
      <w:proofErr w:type="spellEnd"/>
      <w:r w:rsidRPr="005F56FE">
        <w:rPr>
          <w:sz w:val="24"/>
          <w:szCs w:val="24"/>
          <w:lang w:val="da-DK" w:eastAsia="en-AU"/>
        </w:rPr>
        <w:t xml:space="preserve"> af </w:t>
      </w:r>
      <w:proofErr w:type="spellStart"/>
      <w:r w:rsidRPr="005F56FE">
        <w:rPr>
          <w:sz w:val="24"/>
          <w:szCs w:val="24"/>
          <w:lang w:val="da-DK" w:eastAsia="en-AU"/>
        </w:rPr>
        <w:t>sulfonylurinstoffet</w:t>
      </w:r>
      <w:proofErr w:type="spellEnd"/>
      <w:r w:rsidRPr="005F56FE">
        <w:rPr>
          <w:sz w:val="24"/>
          <w:szCs w:val="24"/>
          <w:lang w:val="da-DK" w:eastAsia="en-AU"/>
        </w:rPr>
        <w:t xml:space="preserve"> eller i enkeltstående tilfælde resulterede i livstruende leversvigt.</w:t>
      </w:r>
    </w:p>
    <w:p w14:paraId="5E8BB478" w14:textId="77777777" w:rsidR="00C56870" w:rsidRPr="005F56FE" w:rsidRDefault="00C56870" w:rsidP="007D1344">
      <w:pPr>
        <w:autoSpaceDE w:val="0"/>
        <w:autoSpaceDN w:val="0"/>
        <w:adjustRightInd w:val="0"/>
        <w:ind w:left="1276" w:hanging="425"/>
        <w:rPr>
          <w:sz w:val="24"/>
          <w:szCs w:val="24"/>
          <w:lang w:eastAsia="el-GR"/>
        </w:rPr>
      </w:pPr>
    </w:p>
    <w:p w14:paraId="30975036" w14:textId="77777777" w:rsidR="00C56870" w:rsidRPr="005F56FE" w:rsidRDefault="00C56870" w:rsidP="007D1344">
      <w:pPr>
        <w:autoSpaceDE w:val="0"/>
        <w:autoSpaceDN w:val="0"/>
        <w:adjustRightInd w:val="0"/>
        <w:ind w:left="851"/>
        <w:rPr>
          <w:sz w:val="24"/>
          <w:szCs w:val="24"/>
          <w:u w:val="single"/>
        </w:rPr>
      </w:pPr>
      <w:r w:rsidRPr="005F56FE">
        <w:rPr>
          <w:sz w:val="24"/>
          <w:szCs w:val="24"/>
          <w:u w:val="single"/>
        </w:rPr>
        <w:t>Indberetning af formodede bivirkninger</w:t>
      </w:r>
    </w:p>
    <w:p w14:paraId="37ED01AF" w14:textId="77777777" w:rsidR="00C56870" w:rsidRPr="005F56FE" w:rsidRDefault="00C56870" w:rsidP="007D1344">
      <w:pPr>
        <w:ind w:left="851"/>
        <w:rPr>
          <w:sz w:val="24"/>
          <w:szCs w:val="24"/>
        </w:rPr>
      </w:pPr>
      <w:r w:rsidRPr="005F56FE">
        <w:rPr>
          <w:sz w:val="24"/>
          <w:szCs w:val="24"/>
        </w:rPr>
        <w:t xml:space="preserve">Når lægemidlet er godkendt, er indberetning af formodede bivirkninger vigtig. Det muliggør løbende overvågning af </w:t>
      </w:r>
      <w:proofErr w:type="spellStart"/>
      <w:r w:rsidRPr="005F56FE">
        <w:rPr>
          <w:sz w:val="24"/>
          <w:szCs w:val="24"/>
        </w:rPr>
        <w:t>benefit</w:t>
      </w:r>
      <w:proofErr w:type="spellEnd"/>
      <w:r w:rsidRPr="005F56FE">
        <w:rPr>
          <w:sz w:val="24"/>
          <w:szCs w:val="24"/>
        </w:rPr>
        <w:t>/</w:t>
      </w:r>
      <w:proofErr w:type="spellStart"/>
      <w:r w:rsidRPr="005F56FE">
        <w:rPr>
          <w:sz w:val="24"/>
          <w:szCs w:val="24"/>
        </w:rPr>
        <w:t>risk</w:t>
      </w:r>
      <w:proofErr w:type="spellEnd"/>
      <w:r w:rsidRPr="005F56FE">
        <w:rPr>
          <w:sz w:val="24"/>
          <w:szCs w:val="24"/>
        </w:rPr>
        <w:t>-forholdet for lægemidlet. Læger og sundhedspersonale anmodes om at indberette alle formodede bivirkninger via:</w:t>
      </w:r>
    </w:p>
    <w:p w14:paraId="1A6656CA" w14:textId="77777777" w:rsidR="00C56870" w:rsidRPr="005F56FE" w:rsidRDefault="00C56870" w:rsidP="007D1344">
      <w:pPr>
        <w:ind w:left="851"/>
        <w:rPr>
          <w:sz w:val="24"/>
          <w:szCs w:val="24"/>
        </w:rPr>
      </w:pPr>
    </w:p>
    <w:p w14:paraId="631C5068" w14:textId="77777777" w:rsidR="00C56870" w:rsidRPr="005F56FE" w:rsidRDefault="00C56870" w:rsidP="007D1344">
      <w:pPr>
        <w:ind w:left="851"/>
        <w:rPr>
          <w:sz w:val="24"/>
          <w:szCs w:val="24"/>
        </w:rPr>
      </w:pPr>
      <w:r w:rsidRPr="005F56FE">
        <w:rPr>
          <w:sz w:val="24"/>
          <w:szCs w:val="24"/>
        </w:rPr>
        <w:t>Lægemiddelstyrelsen</w:t>
      </w:r>
    </w:p>
    <w:p w14:paraId="50459B7E" w14:textId="77777777" w:rsidR="00C56870" w:rsidRPr="005F56FE" w:rsidRDefault="00C56870" w:rsidP="007D1344">
      <w:pPr>
        <w:ind w:left="851"/>
        <w:rPr>
          <w:sz w:val="24"/>
          <w:szCs w:val="24"/>
        </w:rPr>
      </w:pPr>
      <w:r w:rsidRPr="005F56FE">
        <w:rPr>
          <w:sz w:val="24"/>
          <w:szCs w:val="24"/>
        </w:rPr>
        <w:t>Axel Heides Gade 1</w:t>
      </w:r>
    </w:p>
    <w:p w14:paraId="196B1854" w14:textId="77777777" w:rsidR="00C56870" w:rsidRPr="005F56FE" w:rsidRDefault="00C56870" w:rsidP="007D1344">
      <w:pPr>
        <w:ind w:left="851"/>
        <w:rPr>
          <w:sz w:val="24"/>
          <w:szCs w:val="24"/>
        </w:rPr>
      </w:pPr>
      <w:r w:rsidRPr="005F56FE">
        <w:rPr>
          <w:sz w:val="24"/>
          <w:szCs w:val="24"/>
        </w:rPr>
        <w:t>DK-2300 København S</w:t>
      </w:r>
    </w:p>
    <w:p w14:paraId="3C91030A" w14:textId="77777777" w:rsidR="00C56870" w:rsidRPr="009416B3" w:rsidRDefault="00C56870" w:rsidP="007D1344">
      <w:pPr>
        <w:ind w:left="851"/>
        <w:rPr>
          <w:sz w:val="24"/>
          <w:szCs w:val="24"/>
          <w:lang w:val="en-US"/>
        </w:rPr>
      </w:pPr>
      <w:proofErr w:type="spellStart"/>
      <w:r w:rsidRPr="009416B3">
        <w:rPr>
          <w:sz w:val="24"/>
          <w:szCs w:val="24"/>
          <w:lang w:val="en-US"/>
        </w:rPr>
        <w:t>Websted</w:t>
      </w:r>
      <w:proofErr w:type="spellEnd"/>
      <w:r w:rsidRPr="009416B3">
        <w:rPr>
          <w:sz w:val="24"/>
          <w:szCs w:val="24"/>
          <w:lang w:val="en-US"/>
        </w:rPr>
        <w:t xml:space="preserve">: </w:t>
      </w:r>
      <w:r w:rsidR="009F33A8">
        <w:fldChar w:fldCharType="begin"/>
      </w:r>
      <w:r w:rsidR="009F33A8" w:rsidRPr="009F33A8">
        <w:rPr>
          <w:lang w:val="en-US"/>
        </w:rPr>
        <w:instrText xml:space="preserve"> HYPERLINK "http://www.meldenbivirkning.dk" </w:instrText>
      </w:r>
      <w:r w:rsidR="009F33A8">
        <w:fldChar w:fldCharType="separate"/>
      </w:r>
      <w:r w:rsidRPr="009416B3">
        <w:rPr>
          <w:rStyle w:val="Hyperlink"/>
          <w:color w:val="000000"/>
          <w:sz w:val="24"/>
          <w:szCs w:val="24"/>
          <w:lang w:val="en-US"/>
        </w:rPr>
        <w:t>www.meldenbivirkning.dk</w:t>
      </w:r>
      <w:r w:rsidR="009F33A8">
        <w:rPr>
          <w:rStyle w:val="Hyperlink"/>
          <w:color w:val="000000"/>
          <w:sz w:val="24"/>
          <w:szCs w:val="24"/>
          <w:lang w:val="en-US"/>
        </w:rPr>
        <w:fldChar w:fldCharType="end"/>
      </w:r>
    </w:p>
    <w:p w14:paraId="222E7D23" w14:textId="77777777" w:rsidR="00C56870" w:rsidRPr="009416B3" w:rsidRDefault="00C56870" w:rsidP="007D1344">
      <w:pPr>
        <w:ind w:left="851"/>
        <w:rPr>
          <w:sz w:val="24"/>
          <w:szCs w:val="24"/>
          <w:lang w:val="en-US"/>
        </w:rPr>
      </w:pPr>
      <w:r w:rsidRPr="009416B3">
        <w:rPr>
          <w:sz w:val="24"/>
          <w:szCs w:val="24"/>
          <w:lang w:val="en-US"/>
        </w:rPr>
        <w:t xml:space="preserve">E-mail: </w:t>
      </w:r>
      <w:r w:rsidR="009F33A8">
        <w:fldChar w:fldCharType="begin"/>
      </w:r>
      <w:r w:rsidR="009F33A8" w:rsidRPr="009F33A8">
        <w:rPr>
          <w:lang w:val="en-US"/>
        </w:rPr>
        <w:instrText xml:space="preserve"> HYPERLINK "mailto:dkma@dkma.dk" </w:instrText>
      </w:r>
      <w:r w:rsidR="009F33A8">
        <w:fldChar w:fldCharType="separate"/>
      </w:r>
      <w:r w:rsidRPr="009416B3">
        <w:rPr>
          <w:rStyle w:val="Hyperlink"/>
          <w:color w:val="000000"/>
          <w:sz w:val="24"/>
          <w:szCs w:val="24"/>
          <w:lang w:val="en-US"/>
        </w:rPr>
        <w:t>dkma@dkma.dk</w:t>
      </w:r>
      <w:r w:rsidR="009F33A8">
        <w:rPr>
          <w:rStyle w:val="Hyperlink"/>
          <w:color w:val="000000"/>
          <w:sz w:val="24"/>
          <w:szCs w:val="24"/>
          <w:lang w:val="en-US"/>
        </w:rPr>
        <w:fldChar w:fldCharType="end"/>
      </w:r>
    </w:p>
    <w:p w14:paraId="5A1A1D69" w14:textId="5E48D535" w:rsidR="00C13A25" w:rsidRPr="009416B3" w:rsidRDefault="00C13A25">
      <w:pPr>
        <w:rPr>
          <w:sz w:val="24"/>
          <w:szCs w:val="24"/>
          <w:lang w:val="en-US" w:eastAsia="da-DK"/>
        </w:rPr>
      </w:pPr>
      <w:r w:rsidRPr="009416B3">
        <w:rPr>
          <w:szCs w:val="24"/>
          <w:lang w:val="en-US"/>
        </w:rPr>
        <w:br w:type="page"/>
      </w:r>
    </w:p>
    <w:p w14:paraId="2B282DAB" w14:textId="77777777" w:rsidR="009260DE" w:rsidRPr="009416B3" w:rsidRDefault="009260DE" w:rsidP="00614531">
      <w:pPr>
        <w:pStyle w:val="Sidehoved"/>
        <w:tabs>
          <w:tab w:val="clear" w:pos="4819"/>
          <w:tab w:val="clear" w:pos="9638"/>
        </w:tabs>
        <w:ind w:left="851" w:hanging="851"/>
        <w:rPr>
          <w:szCs w:val="24"/>
          <w:lang w:val="en-US"/>
        </w:rPr>
      </w:pPr>
    </w:p>
    <w:p w14:paraId="36E7291A" w14:textId="77777777" w:rsidR="009260DE" w:rsidRPr="005F56FE" w:rsidRDefault="009260DE" w:rsidP="00614531">
      <w:pPr>
        <w:ind w:left="851" w:hanging="851"/>
        <w:rPr>
          <w:b/>
          <w:sz w:val="24"/>
          <w:szCs w:val="24"/>
        </w:rPr>
      </w:pPr>
      <w:r w:rsidRPr="005F56FE">
        <w:rPr>
          <w:b/>
          <w:sz w:val="24"/>
          <w:szCs w:val="24"/>
        </w:rPr>
        <w:t>4.9</w:t>
      </w:r>
      <w:r w:rsidRPr="005F56FE">
        <w:rPr>
          <w:b/>
          <w:sz w:val="24"/>
          <w:szCs w:val="24"/>
        </w:rPr>
        <w:tab/>
        <w:t>Overdosering</w:t>
      </w:r>
    </w:p>
    <w:p w14:paraId="5C5A528E" w14:textId="77777777" w:rsidR="00C56870" w:rsidRPr="005F56FE" w:rsidRDefault="00C56870" w:rsidP="00A274CE">
      <w:pPr>
        <w:ind w:left="851"/>
        <w:rPr>
          <w:sz w:val="24"/>
          <w:szCs w:val="24"/>
          <w:lang w:eastAsia="en-AU"/>
        </w:rPr>
      </w:pPr>
      <w:r w:rsidRPr="005F56FE">
        <w:rPr>
          <w:sz w:val="24"/>
          <w:szCs w:val="24"/>
          <w:lang w:eastAsia="en-AU"/>
        </w:rPr>
        <w:t xml:space="preserve">Overdosering af </w:t>
      </w:r>
      <w:proofErr w:type="spellStart"/>
      <w:r w:rsidRPr="005F56FE">
        <w:rPr>
          <w:sz w:val="24"/>
          <w:szCs w:val="24"/>
          <w:lang w:eastAsia="en-AU"/>
        </w:rPr>
        <w:t>sulfonylurinstoffer</w:t>
      </w:r>
      <w:proofErr w:type="spellEnd"/>
      <w:r w:rsidRPr="005F56FE">
        <w:rPr>
          <w:sz w:val="24"/>
          <w:szCs w:val="24"/>
          <w:lang w:eastAsia="en-AU"/>
        </w:rPr>
        <w:t xml:space="preserve"> kan medføre </w:t>
      </w:r>
      <w:proofErr w:type="spellStart"/>
      <w:r w:rsidRPr="005F56FE">
        <w:rPr>
          <w:sz w:val="24"/>
          <w:szCs w:val="24"/>
          <w:lang w:eastAsia="en-AU"/>
        </w:rPr>
        <w:t>hypoglykæmi</w:t>
      </w:r>
      <w:proofErr w:type="spellEnd"/>
      <w:r w:rsidRPr="005F56FE">
        <w:rPr>
          <w:sz w:val="24"/>
          <w:szCs w:val="24"/>
          <w:lang w:eastAsia="en-AU"/>
        </w:rPr>
        <w:t>.</w:t>
      </w:r>
    </w:p>
    <w:p w14:paraId="101DFE9C" w14:textId="77777777" w:rsidR="00C56870" w:rsidRPr="005F56FE" w:rsidRDefault="00C56870" w:rsidP="00614531">
      <w:pPr>
        <w:ind w:left="851" w:hanging="851"/>
        <w:rPr>
          <w:sz w:val="24"/>
          <w:szCs w:val="24"/>
          <w:lang w:eastAsia="en-AU"/>
        </w:rPr>
      </w:pPr>
    </w:p>
    <w:p w14:paraId="69BD6529" w14:textId="77777777" w:rsidR="00C56870" w:rsidRPr="005F56FE" w:rsidRDefault="00C56870" w:rsidP="00A274CE">
      <w:pPr>
        <w:ind w:left="851"/>
        <w:rPr>
          <w:sz w:val="24"/>
          <w:szCs w:val="24"/>
          <w:lang w:eastAsia="en-AU"/>
        </w:rPr>
      </w:pPr>
      <w:r w:rsidRPr="005F56FE">
        <w:rPr>
          <w:sz w:val="24"/>
          <w:szCs w:val="24"/>
          <w:lang w:eastAsia="en-AU"/>
        </w:rPr>
        <w:t xml:space="preserve">Moderate symptomer på </w:t>
      </w:r>
      <w:proofErr w:type="spellStart"/>
      <w:r w:rsidRPr="005F56FE">
        <w:rPr>
          <w:sz w:val="24"/>
          <w:szCs w:val="24"/>
          <w:lang w:eastAsia="en-AU"/>
        </w:rPr>
        <w:t>hypoglykæmi</w:t>
      </w:r>
      <w:proofErr w:type="spellEnd"/>
      <w:r w:rsidRPr="005F56FE">
        <w:rPr>
          <w:sz w:val="24"/>
          <w:szCs w:val="24"/>
          <w:lang w:eastAsia="en-AU"/>
        </w:rPr>
        <w:t xml:space="preserve"> uden bevidsthedstab eller neurologiske symptomer skal korrigeres med indtagelse af kulhydrat, justering af dosis og/eller kostomlægning. En </w:t>
      </w:r>
      <w:r w:rsidRPr="005F56FE">
        <w:rPr>
          <w:sz w:val="24"/>
          <w:szCs w:val="24"/>
          <w:u w:val="single"/>
          <w:lang w:eastAsia="en-AU"/>
        </w:rPr>
        <w:t>tæt kontrol</w:t>
      </w:r>
      <w:r w:rsidRPr="005F56FE">
        <w:rPr>
          <w:sz w:val="24"/>
          <w:szCs w:val="24"/>
          <w:lang w:eastAsia="en-AU"/>
        </w:rPr>
        <w:t xml:space="preserve"> bør udføres, indtil lægen føler sig sikker på, at patienten er uden for risiko.</w:t>
      </w:r>
    </w:p>
    <w:p w14:paraId="21DEC278" w14:textId="77777777" w:rsidR="00C56870" w:rsidRPr="005F56FE" w:rsidRDefault="00C56870" w:rsidP="00A274CE">
      <w:pPr>
        <w:ind w:left="851"/>
        <w:rPr>
          <w:sz w:val="24"/>
          <w:szCs w:val="24"/>
          <w:lang w:eastAsia="en-AU"/>
        </w:rPr>
      </w:pPr>
      <w:r w:rsidRPr="005F56FE">
        <w:rPr>
          <w:sz w:val="24"/>
          <w:szCs w:val="24"/>
          <w:lang w:eastAsia="en-AU"/>
        </w:rPr>
        <w:t xml:space="preserve">Alvorlige </w:t>
      </w:r>
      <w:proofErr w:type="spellStart"/>
      <w:r w:rsidRPr="005F56FE">
        <w:rPr>
          <w:sz w:val="24"/>
          <w:szCs w:val="24"/>
          <w:lang w:eastAsia="en-AU"/>
        </w:rPr>
        <w:t>hypoglykæmiske</w:t>
      </w:r>
      <w:proofErr w:type="spellEnd"/>
      <w:r w:rsidRPr="005F56FE">
        <w:rPr>
          <w:sz w:val="24"/>
          <w:szCs w:val="24"/>
          <w:lang w:eastAsia="en-AU"/>
        </w:rPr>
        <w:t xml:space="preserve"> reaktioner med koma, konvulsioner eller andre neurologiske lidelser kan optræde og kræver medicinsk behandling, der nødvendiggør akut indlæggelse.</w:t>
      </w:r>
    </w:p>
    <w:p w14:paraId="79D730A2" w14:textId="11234EAF" w:rsidR="00C56870" w:rsidRPr="005F56FE" w:rsidRDefault="00C56870" w:rsidP="00A274CE">
      <w:pPr>
        <w:ind w:left="851"/>
        <w:rPr>
          <w:sz w:val="24"/>
          <w:szCs w:val="24"/>
          <w:lang w:eastAsia="en-AU"/>
        </w:rPr>
      </w:pPr>
      <w:r w:rsidRPr="005F56FE">
        <w:rPr>
          <w:sz w:val="24"/>
          <w:szCs w:val="24"/>
          <w:lang w:eastAsia="en-AU"/>
        </w:rPr>
        <w:t xml:space="preserve">Hvis et </w:t>
      </w:r>
      <w:proofErr w:type="spellStart"/>
      <w:r w:rsidRPr="005F56FE">
        <w:rPr>
          <w:sz w:val="24"/>
          <w:szCs w:val="24"/>
          <w:lang w:eastAsia="en-AU"/>
        </w:rPr>
        <w:t>hypoglykæmisk</w:t>
      </w:r>
      <w:proofErr w:type="spellEnd"/>
      <w:r w:rsidRPr="005F56FE">
        <w:rPr>
          <w:sz w:val="24"/>
          <w:szCs w:val="24"/>
          <w:lang w:eastAsia="en-AU"/>
        </w:rPr>
        <w:t xml:space="preserve"> koma diagnosticeres eller mistænkes, bør patienten behandles med en hurtig intravenøs injektion af 50 ml koncentrer</w:t>
      </w:r>
      <w:r w:rsidR="00A274CE" w:rsidRPr="005F56FE">
        <w:rPr>
          <w:sz w:val="24"/>
          <w:szCs w:val="24"/>
          <w:lang w:eastAsia="en-AU"/>
        </w:rPr>
        <w:t xml:space="preserve">et </w:t>
      </w:r>
      <w:proofErr w:type="spellStart"/>
      <w:r w:rsidR="00A274CE" w:rsidRPr="005F56FE">
        <w:rPr>
          <w:sz w:val="24"/>
          <w:szCs w:val="24"/>
          <w:lang w:eastAsia="en-AU"/>
        </w:rPr>
        <w:t>glucoseopløsning</w:t>
      </w:r>
      <w:proofErr w:type="spellEnd"/>
      <w:r w:rsidR="00A274CE" w:rsidRPr="005F56FE">
        <w:rPr>
          <w:sz w:val="24"/>
          <w:szCs w:val="24"/>
          <w:lang w:eastAsia="en-AU"/>
        </w:rPr>
        <w:t xml:space="preserve"> (20-30 %). </w:t>
      </w:r>
      <w:r w:rsidRPr="005F56FE">
        <w:rPr>
          <w:sz w:val="24"/>
          <w:szCs w:val="24"/>
          <w:lang w:eastAsia="en-AU"/>
        </w:rPr>
        <w:t xml:space="preserve">Herefter kan fortsættes med en mere fortyndet </w:t>
      </w:r>
      <w:proofErr w:type="spellStart"/>
      <w:r w:rsidRPr="005F56FE">
        <w:rPr>
          <w:sz w:val="24"/>
          <w:szCs w:val="24"/>
          <w:lang w:eastAsia="en-AU"/>
        </w:rPr>
        <w:t>glucoseopløsning</w:t>
      </w:r>
      <w:proofErr w:type="spellEnd"/>
      <w:r w:rsidRPr="005F56FE">
        <w:rPr>
          <w:sz w:val="24"/>
          <w:szCs w:val="24"/>
          <w:lang w:eastAsia="en-AU"/>
        </w:rPr>
        <w:t xml:space="preserve"> (10 %) i en kontinuerlig infusion med den hastighed, der er nødvendig for at opretholde et blodsukkerniveau over 1 g/l. Patienten skal overvåges tæt, og afhængig af patientens aktuelle tilstand afgør lægen, om yderligere kontrol er nødvendig.</w:t>
      </w:r>
    </w:p>
    <w:p w14:paraId="4F71BC26" w14:textId="77777777" w:rsidR="00C56870" w:rsidRPr="005F56FE" w:rsidRDefault="00C56870" w:rsidP="00A274CE">
      <w:pPr>
        <w:ind w:left="851"/>
        <w:rPr>
          <w:sz w:val="24"/>
          <w:szCs w:val="24"/>
          <w:lang w:eastAsia="en-AU"/>
        </w:rPr>
      </w:pPr>
      <w:r w:rsidRPr="005F56FE">
        <w:rPr>
          <w:sz w:val="24"/>
          <w:szCs w:val="24"/>
          <w:lang w:eastAsia="en-AU"/>
        </w:rPr>
        <w:t xml:space="preserve">På grund af den kraftige binding af </w:t>
      </w:r>
      <w:proofErr w:type="spellStart"/>
      <w:r w:rsidRPr="005F56FE">
        <w:rPr>
          <w:sz w:val="24"/>
          <w:szCs w:val="24"/>
          <w:lang w:eastAsia="en-AU"/>
        </w:rPr>
        <w:t>gliclazid</w:t>
      </w:r>
      <w:proofErr w:type="spellEnd"/>
      <w:r w:rsidRPr="005F56FE">
        <w:rPr>
          <w:sz w:val="24"/>
          <w:szCs w:val="24"/>
          <w:lang w:eastAsia="en-AU"/>
        </w:rPr>
        <w:t xml:space="preserve"> til proteiner har patienten ikke nytte af dialyse.</w:t>
      </w:r>
    </w:p>
    <w:p w14:paraId="4451C3F9" w14:textId="77777777" w:rsidR="009260DE" w:rsidRPr="005F56FE" w:rsidRDefault="009260DE" w:rsidP="00614531">
      <w:pPr>
        <w:ind w:left="851" w:hanging="851"/>
        <w:rPr>
          <w:sz w:val="24"/>
          <w:szCs w:val="24"/>
        </w:rPr>
      </w:pPr>
    </w:p>
    <w:p w14:paraId="0FD801E6" w14:textId="77777777" w:rsidR="009260DE" w:rsidRPr="005F56FE" w:rsidRDefault="009260DE" w:rsidP="00614531">
      <w:pPr>
        <w:ind w:left="851" w:hanging="851"/>
        <w:rPr>
          <w:b/>
          <w:sz w:val="24"/>
          <w:szCs w:val="24"/>
        </w:rPr>
      </w:pPr>
      <w:r w:rsidRPr="005F56FE">
        <w:rPr>
          <w:b/>
          <w:sz w:val="24"/>
          <w:szCs w:val="24"/>
        </w:rPr>
        <w:t>4.10</w:t>
      </w:r>
      <w:r w:rsidRPr="005F56FE">
        <w:rPr>
          <w:b/>
          <w:sz w:val="24"/>
          <w:szCs w:val="24"/>
        </w:rPr>
        <w:tab/>
        <w:t>Udlevering</w:t>
      </w:r>
    </w:p>
    <w:p w14:paraId="6CCD913F" w14:textId="117E768E" w:rsidR="009260DE" w:rsidRPr="005F56FE" w:rsidRDefault="00C56870" w:rsidP="00A274CE">
      <w:pPr>
        <w:ind w:left="851"/>
        <w:rPr>
          <w:sz w:val="24"/>
          <w:szCs w:val="24"/>
        </w:rPr>
      </w:pPr>
      <w:r w:rsidRPr="005F56FE">
        <w:rPr>
          <w:sz w:val="24"/>
          <w:szCs w:val="24"/>
        </w:rPr>
        <w:t>B</w:t>
      </w:r>
    </w:p>
    <w:p w14:paraId="2549FCAC" w14:textId="77777777" w:rsidR="009260DE" w:rsidRPr="005F56FE" w:rsidRDefault="009260DE" w:rsidP="00614531">
      <w:pPr>
        <w:ind w:left="851" w:hanging="851"/>
        <w:rPr>
          <w:sz w:val="24"/>
          <w:szCs w:val="24"/>
        </w:rPr>
      </w:pPr>
    </w:p>
    <w:p w14:paraId="226F23C9" w14:textId="77777777" w:rsidR="009260DE" w:rsidRPr="005F56FE" w:rsidRDefault="009260DE" w:rsidP="00614531">
      <w:pPr>
        <w:ind w:left="851" w:hanging="851"/>
        <w:rPr>
          <w:sz w:val="24"/>
          <w:szCs w:val="24"/>
        </w:rPr>
      </w:pPr>
    </w:p>
    <w:p w14:paraId="1CBC8C92" w14:textId="77777777" w:rsidR="009260DE" w:rsidRPr="005F56FE" w:rsidRDefault="009260DE" w:rsidP="00614531">
      <w:pPr>
        <w:ind w:left="851" w:hanging="851"/>
        <w:rPr>
          <w:b/>
          <w:sz w:val="24"/>
          <w:szCs w:val="24"/>
        </w:rPr>
      </w:pPr>
      <w:r w:rsidRPr="005F56FE">
        <w:rPr>
          <w:b/>
          <w:sz w:val="24"/>
          <w:szCs w:val="24"/>
        </w:rPr>
        <w:t>5.</w:t>
      </w:r>
      <w:r w:rsidRPr="005F56FE">
        <w:rPr>
          <w:b/>
          <w:sz w:val="24"/>
          <w:szCs w:val="24"/>
        </w:rPr>
        <w:tab/>
        <w:t>FARMAKOLOGISKE EGENSKABER</w:t>
      </w:r>
    </w:p>
    <w:p w14:paraId="08697983" w14:textId="77777777" w:rsidR="009260DE" w:rsidRPr="005F56FE" w:rsidRDefault="009260DE" w:rsidP="00614531">
      <w:pPr>
        <w:ind w:left="851" w:hanging="851"/>
        <w:rPr>
          <w:sz w:val="24"/>
          <w:szCs w:val="24"/>
        </w:rPr>
      </w:pPr>
    </w:p>
    <w:p w14:paraId="51673A1B" w14:textId="77777777" w:rsidR="009260DE" w:rsidRPr="005F56FE" w:rsidRDefault="009260DE" w:rsidP="00614531">
      <w:pPr>
        <w:ind w:left="851" w:hanging="851"/>
        <w:rPr>
          <w:b/>
          <w:sz w:val="24"/>
          <w:szCs w:val="24"/>
        </w:rPr>
      </w:pPr>
      <w:r w:rsidRPr="005F56FE">
        <w:rPr>
          <w:b/>
          <w:sz w:val="24"/>
          <w:szCs w:val="24"/>
        </w:rPr>
        <w:t>5.0</w:t>
      </w:r>
      <w:r w:rsidRPr="005F56FE">
        <w:rPr>
          <w:b/>
          <w:sz w:val="24"/>
          <w:szCs w:val="24"/>
        </w:rPr>
        <w:tab/>
        <w:t>Terapeutisk klassifikation</w:t>
      </w:r>
    </w:p>
    <w:p w14:paraId="002CFB66" w14:textId="2C890CFE" w:rsidR="009260DE" w:rsidRPr="005F56FE" w:rsidRDefault="00C56870" w:rsidP="00A274CE">
      <w:pPr>
        <w:ind w:left="851"/>
        <w:rPr>
          <w:sz w:val="24"/>
          <w:szCs w:val="24"/>
        </w:rPr>
      </w:pPr>
      <w:r w:rsidRPr="005F56FE">
        <w:rPr>
          <w:sz w:val="24"/>
          <w:szCs w:val="24"/>
        </w:rPr>
        <w:t>ATC-kode: A</w:t>
      </w:r>
      <w:r w:rsidR="00A274CE" w:rsidRPr="005F56FE">
        <w:rPr>
          <w:sz w:val="24"/>
          <w:szCs w:val="24"/>
        </w:rPr>
        <w:t xml:space="preserve"> </w:t>
      </w:r>
      <w:r w:rsidRPr="005F56FE">
        <w:rPr>
          <w:sz w:val="24"/>
          <w:szCs w:val="24"/>
        </w:rPr>
        <w:t>10</w:t>
      </w:r>
      <w:r w:rsidR="00A274CE" w:rsidRPr="005F56FE">
        <w:rPr>
          <w:sz w:val="24"/>
          <w:szCs w:val="24"/>
        </w:rPr>
        <w:t xml:space="preserve"> </w:t>
      </w:r>
      <w:r w:rsidRPr="005F56FE">
        <w:rPr>
          <w:sz w:val="24"/>
          <w:szCs w:val="24"/>
        </w:rPr>
        <w:t>BB</w:t>
      </w:r>
      <w:r w:rsidR="00A274CE" w:rsidRPr="005F56FE">
        <w:rPr>
          <w:sz w:val="24"/>
          <w:szCs w:val="24"/>
        </w:rPr>
        <w:t xml:space="preserve"> </w:t>
      </w:r>
      <w:r w:rsidRPr="005F56FE">
        <w:rPr>
          <w:sz w:val="24"/>
          <w:szCs w:val="24"/>
        </w:rPr>
        <w:t>09</w:t>
      </w:r>
      <w:r w:rsidR="00A274CE" w:rsidRPr="005F56FE">
        <w:rPr>
          <w:sz w:val="24"/>
          <w:szCs w:val="24"/>
        </w:rPr>
        <w:t>. S</w:t>
      </w:r>
      <w:r w:rsidRPr="005F56FE">
        <w:rPr>
          <w:sz w:val="24"/>
          <w:szCs w:val="24"/>
        </w:rPr>
        <w:t>ulfonamider, urinstofderivater</w:t>
      </w:r>
      <w:r w:rsidR="00A274CE" w:rsidRPr="005F56FE">
        <w:rPr>
          <w:sz w:val="24"/>
          <w:szCs w:val="24"/>
        </w:rPr>
        <w:t>.</w:t>
      </w:r>
    </w:p>
    <w:p w14:paraId="58B52682" w14:textId="77777777" w:rsidR="009260DE" w:rsidRPr="005F56FE" w:rsidRDefault="009260DE" w:rsidP="00614531">
      <w:pPr>
        <w:ind w:left="851" w:hanging="851"/>
        <w:rPr>
          <w:sz w:val="24"/>
          <w:szCs w:val="24"/>
        </w:rPr>
      </w:pPr>
    </w:p>
    <w:p w14:paraId="38933ABF" w14:textId="77777777" w:rsidR="009260DE" w:rsidRPr="005F56FE" w:rsidRDefault="009260DE" w:rsidP="00614531">
      <w:pPr>
        <w:ind w:left="851" w:hanging="851"/>
        <w:rPr>
          <w:b/>
          <w:sz w:val="24"/>
          <w:szCs w:val="24"/>
        </w:rPr>
      </w:pPr>
      <w:r w:rsidRPr="005F56FE">
        <w:rPr>
          <w:b/>
          <w:sz w:val="24"/>
          <w:szCs w:val="24"/>
        </w:rPr>
        <w:t>5.1</w:t>
      </w:r>
      <w:r w:rsidRPr="005F56FE">
        <w:rPr>
          <w:b/>
          <w:sz w:val="24"/>
          <w:szCs w:val="24"/>
        </w:rPr>
        <w:tab/>
      </w:r>
      <w:proofErr w:type="spellStart"/>
      <w:r w:rsidRPr="005F56FE">
        <w:rPr>
          <w:b/>
          <w:sz w:val="24"/>
          <w:szCs w:val="24"/>
        </w:rPr>
        <w:t>Farmakodynamiske</w:t>
      </w:r>
      <w:proofErr w:type="spellEnd"/>
      <w:r w:rsidRPr="005F56FE">
        <w:rPr>
          <w:b/>
          <w:sz w:val="24"/>
          <w:szCs w:val="24"/>
        </w:rPr>
        <w:t xml:space="preserve"> egenskaber</w:t>
      </w:r>
    </w:p>
    <w:p w14:paraId="14E27367" w14:textId="77777777" w:rsidR="00217C9B" w:rsidRPr="005F56FE" w:rsidRDefault="00217C9B" w:rsidP="00614531">
      <w:pPr>
        <w:ind w:left="851" w:hanging="851"/>
        <w:rPr>
          <w:sz w:val="24"/>
          <w:szCs w:val="24"/>
          <w:u w:val="single"/>
          <w:lang w:eastAsia="en-AU"/>
        </w:rPr>
      </w:pPr>
    </w:p>
    <w:p w14:paraId="72E7A740" w14:textId="77777777" w:rsidR="00C56870" w:rsidRPr="005F56FE" w:rsidRDefault="00C56870" w:rsidP="00217C9B">
      <w:pPr>
        <w:ind w:left="851"/>
        <w:rPr>
          <w:sz w:val="24"/>
          <w:szCs w:val="24"/>
          <w:u w:val="single"/>
          <w:lang w:eastAsia="en-AU"/>
        </w:rPr>
      </w:pPr>
      <w:r w:rsidRPr="005F56FE">
        <w:rPr>
          <w:sz w:val="24"/>
          <w:szCs w:val="24"/>
          <w:u w:val="single"/>
          <w:lang w:eastAsia="en-AU"/>
        </w:rPr>
        <w:t>Virkningsmekanisme</w:t>
      </w:r>
    </w:p>
    <w:p w14:paraId="3C083C4F" w14:textId="77777777" w:rsidR="00C56870" w:rsidRPr="005F56FE" w:rsidRDefault="00C56870" w:rsidP="00614531">
      <w:pPr>
        <w:ind w:left="851" w:hanging="851"/>
        <w:rPr>
          <w:sz w:val="24"/>
          <w:szCs w:val="24"/>
          <w:u w:val="single"/>
          <w:lang w:eastAsia="en-AU"/>
        </w:rPr>
      </w:pPr>
    </w:p>
    <w:p w14:paraId="22FE787F" w14:textId="77777777" w:rsidR="00C56870" w:rsidRPr="005F56FE" w:rsidRDefault="00C56870" w:rsidP="00217C9B">
      <w:pPr>
        <w:ind w:left="851"/>
        <w:rPr>
          <w:sz w:val="24"/>
          <w:szCs w:val="24"/>
          <w:u w:val="single"/>
          <w:lang w:eastAsia="en-AU"/>
        </w:rPr>
      </w:pPr>
      <w:proofErr w:type="spellStart"/>
      <w:r w:rsidRPr="005F56FE">
        <w:rPr>
          <w:sz w:val="24"/>
          <w:szCs w:val="24"/>
          <w:lang w:eastAsia="en-AU"/>
        </w:rPr>
        <w:t>Gliclazid</w:t>
      </w:r>
      <w:proofErr w:type="spellEnd"/>
      <w:r w:rsidRPr="005F56FE">
        <w:rPr>
          <w:sz w:val="24"/>
          <w:szCs w:val="24"/>
          <w:lang w:eastAsia="en-AU"/>
        </w:rPr>
        <w:t xml:space="preserve"> er et oralt blodsukkersænkende </w:t>
      </w:r>
      <w:proofErr w:type="spellStart"/>
      <w:r w:rsidRPr="005F56FE">
        <w:rPr>
          <w:sz w:val="24"/>
          <w:szCs w:val="24"/>
          <w:lang w:eastAsia="en-AU"/>
        </w:rPr>
        <w:t>sulfonylurinstof</w:t>
      </w:r>
      <w:proofErr w:type="spellEnd"/>
      <w:r w:rsidRPr="005F56FE">
        <w:rPr>
          <w:sz w:val="24"/>
          <w:szCs w:val="24"/>
          <w:lang w:eastAsia="en-AU"/>
        </w:rPr>
        <w:t xml:space="preserve">, et </w:t>
      </w:r>
      <w:proofErr w:type="spellStart"/>
      <w:r w:rsidRPr="005F56FE">
        <w:rPr>
          <w:sz w:val="24"/>
          <w:szCs w:val="24"/>
          <w:lang w:eastAsia="en-AU"/>
        </w:rPr>
        <w:t>antidiabetikum</w:t>
      </w:r>
      <w:proofErr w:type="spellEnd"/>
      <w:r w:rsidRPr="005F56FE">
        <w:rPr>
          <w:sz w:val="24"/>
          <w:szCs w:val="24"/>
          <w:lang w:eastAsia="en-AU"/>
        </w:rPr>
        <w:t>, som har en N-</w:t>
      </w:r>
      <w:proofErr w:type="spellStart"/>
      <w:r w:rsidRPr="005F56FE">
        <w:rPr>
          <w:sz w:val="24"/>
          <w:szCs w:val="24"/>
          <w:lang w:eastAsia="en-AU"/>
        </w:rPr>
        <w:t>holdig</w:t>
      </w:r>
      <w:proofErr w:type="spellEnd"/>
      <w:r w:rsidRPr="005F56FE">
        <w:rPr>
          <w:sz w:val="24"/>
          <w:szCs w:val="24"/>
          <w:lang w:eastAsia="en-AU"/>
        </w:rPr>
        <w:t xml:space="preserve"> </w:t>
      </w:r>
      <w:proofErr w:type="spellStart"/>
      <w:r w:rsidRPr="005F56FE">
        <w:rPr>
          <w:sz w:val="24"/>
          <w:szCs w:val="24"/>
          <w:lang w:eastAsia="en-AU"/>
        </w:rPr>
        <w:t>heterocyklisk</w:t>
      </w:r>
      <w:proofErr w:type="spellEnd"/>
      <w:r w:rsidRPr="005F56FE">
        <w:rPr>
          <w:sz w:val="24"/>
          <w:szCs w:val="24"/>
          <w:lang w:eastAsia="en-AU"/>
        </w:rPr>
        <w:t xml:space="preserve"> ring med en </w:t>
      </w:r>
      <w:proofErr w:type="spellStart"/>
      <w:r w:rsidRPr="005F56FE">
        <w:rPr>
          <w:sz w:val="24"/>
          <w:szCs w:val="24"/>
          <w:lang w:eastAsia="en-AU"/>
        </w:rPr>
        <w:t>endocyklisk</w:t>
      </w:r>
      <w:proofErr w:type="spellEnd"/>
      <w:r w:rsidRPr="005F56FE">
        <w:rPr>
          <w:sz w:val="24"/>
          <w:szCs w:val="24"/>
          <w:lang w:eastAsia="en-AU"/>
        </w:rPr>
        <w:t xml:space="preserve"> binding, hvilket adskiller det fra andre beslægtede forbindelser i denne gruppe.</w:t>
      </w:r>
    </w:p>
    <w:p w14:paraId="176152CB" w14:textId="77777777" w:rsidR="00C56870" w:rsidRPr="005F56FE" w:rsidRDefault="00C56870" w:rsidP="00614531">
      <w:pPr>
        <w:ind w:left="851" w:hanging="851"/>
        <w:rPr>
          <w:sz w:val="24"/>
          <w:szCs w:val="24"/>
          <w:u w:val="single"/>
          <w:lang w:eastAsia="en-AU"/>
        </w:rPr>
      </w:pPr>
    </w:p>
    <w:p w14:paraId="0BB1E122" w14:textId="77777777" w:rsidR="00C56870" w:rsidRPr="005F56FE" w:rsidRDefault="00C56870" w:rsidP="00217C9B">
      <w:pPr>
        <w:ind w:left="851"/>
        <w:rPr>
          <w:sz w:val="24"/>
          <w:szCs w:val="24"/>
          <w:lang w:eastAsia="en-AU"/>
        </w:rPr>
      </w:pPr>
      <w:proofErr w:type="spellStart"/>
      <w:r w:rsidRPr="005F56FE">
        <w:rPr>
          <w:sz w:val="24"/>
          <w:szCs w:val="24"/>
          <w:lang w:eastAsia="en-AU"/>
        </w:rPr>
        <w:t>Gliclazid</w:t>
      </w:r>
      <w:proofErr w:type="spellEnd"/>
      <w:r w:rsidRPr="005F56FE">
        <w:rPr>
          <w:sz w:val="24"/>
          <w:szCs w:val="24"/>
          <w:lang w:eastAsia="en-AU"/>
        </w:rPr>
        <w:t xml:space="preserve"> sænker blodsukkerniveauet ved at stimulere sekretionen af insulin fra β-cellerne i de Langerhanske øer. Øgning af den </w:t>
      </w:r>
      <w:proofErr w:type="spellStart"/>
      <w:r w:rsidRPr="005F56FE">
        <w:rPr>
          <w:sz w:val="24"/>
          <w:szCs w:val="24"/>
          <w:lang w:eastAsia="en-AU"/>
        </w:rPr>
        <w:t>postprandiale</w:t>
      </w:r>
      <w:proofErr w:type="spellEnd"/>
      <w:r w:rsidRPr="005F56FE">
        <w:rPr>
          <w:sz w:val="24"/>
          <w:szCs w:val="24"/>
          <w:lang w:eastAsia="en-AU"/>
        </w:rPr>
        <w:t xml:space="preserve"> insulin- og C-</w:t>
      </w:r>
      <w:proofErr w:type="spellStart"/>
      <w:r w:rsidRPr="005F56FE">
        <w:rPr>
          <w:sz w:val="24"/>
          <w:szCs w:val="24"/>
          <w:lang w:eastAsia="en-AU"/>
        </w:rPr>
        <w:t>peptidsekretion</w:t>
      </w:r>
      <w:proofErr w:type="spellEnd"/>
      <w:r w:rsidRPr="005F56FE">
        <w:rPr>
          <w:sz w:val="24"/>
          <w:szCs w:val="24"/>
          <w:lang w:eastAsia="en-AU"/>
        </w:rPr>
        <w:t xml:space="preserve"> kan stadig observeres efter to års behandling.</w:t>
      </w:r>
    </w:p>
    <w:p w14:paraId="42168F59" w14:textId="77777777" w:rsidR="00C56870" w:rsidRPr="005F56FE" w:rsidRDefault="00C56870" w:rsidP="00614531">
      <w:pPr>
        <w:ind w:left="851" w:hanging="851"/>
        <w:rPr>
          <w:sz w:val="24"/>
          <w:szCs w:val="24"/>
          <w:lang w:eastAsia="en-AU"/>
        </w:rPr>
      </w:pPr>
    </w:p>
    <w:p w14:paraId="7686136F" w14:textId="77777777" w:rsidR="00C56870" w:rsidRPr="005F56FE" w:rsidRDefault="00C56870" w:rsidP="00217C9B">
      <w:pPr>
        <w:ind w:left="851"/>
        <w:rPr>
          <w:sz w:val="24"/>
          <w:szCs w:val="24"/>
          <w:lang w:eastAsia="en-AU"/>
        </w:rPr>
      </w:pPr>
      <w:r w:rsidRPr="005F56FE">
        <w:rPr>
          <w:sz w:val="24"/>
          <w:szCs w:val="24"/>
          <w:lang w:eastAsia="en-AU"/>
        </w:rPr>
        <w:t xml:space="preserve">Foruden disse metaboliske egenskaber har </w:t>
      </w:r>
      <w:proofErr w:type="spellStart"/>
      <w:r w:rsidRPr="005F56FE">
        <w:rPr>
          <w:sz w:val="24"/>
          <w:szCs w:val="24"/>
          <w:lang w:eastAsia="en-AU"/>
        </w:rPr>
        <w:t>gliclazid</w:t>
      </w:r>
      <w:proofErr w:type="spellEnd"/>
      <w:r w:rsidRPr="005F56FE">
        <w:rPr>
          <w:sz w:val="24"/>
          <w:szCs w:val="24"/>
          <w:lang w:eastAsia="en-AU"/>
        </w:rPr>
        <w:t xml:space="preserve"> </w:t>
      </w:r>
      <w:proofErr w:type="spellStart"/>
      <w:r w:rsidRPr="005F56FE">
        <w:rPr>
          <w:sz w:val="24"/>
          <w:szCs w:val="24"/>
          <w:lang w:eastAsia="en-AU"/>
        </w:rPr>
        <w:t>hæmovaskulære</w:t>
      </w:r>
      <w:proofErr w:type="spellEnd"/>
      <w:r w:rsidRPr="005F56FE">
        <w:rPr>
          <w:sz w:val="24"/>
          <w:szCs w:val="24"/>
          <w:lang w:eastAsia="en-AU"/>
        </w:rPr>
        <w:t xml:space="preserve"> egenskaber.</w:t>
      </w:r>
    </w:p>
    <w:p w14:paraId="10A47BD1" w14:textId="77777777" w:rsidR="00C56870" w:rsidRPr="005F56FE" w:rsidRDefault="00C56870" w:rsidP="00614531">
      <w:pPr>
        <w:ind w:left="851" w:hanging="851"/>
        <w:rPr>
          <w:sz w:val="24"/>
          <w:szCs w:val="24"/>
          <w:u w:val="single"/>
          <w:lang w:eastAsia="en-AU"/>
        </w:rPr>
      </w:pPr>
    </w:p>
    <w:p w14:paraId="112EC962" w14:textId="77777777" w:rsidR="00C56870" w:rsidRPr="005F56FE" w:rsidRDefault="00C56870" w:rsidP="00217C9B">
      <w:pPr>
        <w:ind w:left="851"/>
        <w:rPr>
          <w:sz w:val="24"/>
          <w:szCs w:val="24"/>
          <w:u w:val="single"/>
        </w:rPr>
      </w:pPr>
      <w:r w:rsidRPr="005F56FE">
        <w:rPr>
          <w:bCs/>
          <w:sz w:val="24"/>
          <w:szCs w:val="24"/>
          <w:u w:val="single"/>
        </w:rPr>
        <w:t>Klinisk virkning og sikkerhed</w:t>
      </w:r>
    </w:p>
    <w:p w14:paraId="4AF080E1" w14:textId="77777777" w:rsidR="00C56870" w:rsidRPr="005F56FE" w:rsidRDefault="00C56870" w:rsidP="00614531">
      <w:pPr>
        <w:ind w:left="851" w:hanging="851"/>
        <w:rPr>
          <w:sz w:val="24"/>
          <w:szCs w:val="24"/>
          <w:u w:val="single"/>
        </w:rPr>
      </w:pPr>
    </w:p>
    <w:p w14:paraId="078D0E22" w14:textId="77777777" w:rsidR="00C56870" w:rsidRPr="005F56FE" w:rsidRDefault="00C56870" w:rsidP="00217C9B">
      <w:pPr>
        <w:ind w:left="851"/>
        <w:rPr>
          <w:sz w:val="24"/>
          <w:szCs w:val="24"/>
          <w:lang w:eastAsia="en-AU"/>
        </w:rPr>
      </w:pPr>
      <w:r w:rsidRPr="005F56FE">
        <w:rPr>
          <w:sz w:val="24"/>
          <w:szCs w:val="24"/>
          <w:u w:val="single"/>
          <w:lang w:eastAsia="en-AU"/>
        </w:rPr>
        <w:t>Virkning på insulinfrigivelsen</w:t>
      </w:r>
    </w:p>
    <w:p w14:paraId="4963F263" w14:textId="77777777" w:rsidR="00C56870" w:rsidRPr="005F56FE" w:rsidRDefault="00C56870" w:rsidP="00217C9B">
      <w:pPr>
        <w:ind w:left="851"/>
        <w:rPr>
          <w:sz w:val="24"/>
          <w:szCs w:val="24"/>
          <w:lang w:eastAsia="en-AU"/>
        </w:rPr>
      </w:pPr>
      <w:r w:rsidRPr="005F56FE">
        <w:rPr>
          <w:sz w:val="24"/>
          <w:szCs w:val="24"/>
          <w:lang w:eastAsia="en-AU"/>
        </w:rPr>
        <w:t xml:space="preserve">Hos type 2-diabetikere genopretter </w:t>
      </w:r>
      <w:proofErr w:type="spellStart"/>
      <w:r w:rsidRPr="005F56FE">
        <w:rPr>
          <w:sz w:val="24"/>
          <w:szCs w:val="24"/>
          <w:lang w:eastAsia="en-AU"/>
        </w:rPr>
        <w:t>gliclazid</w:t>
      </w:r>
      <w:proofErr w:type="spellEnd"/>
      <w:r w:rsidRPr="005F56FE">
        <w:rPr>
          <w:sz w:val="24"/>
          <w:szCs w:val="24"/>
          <w:lang w:eastAsia="en-AU"/>
        </w:rPr>
        <w:t xml:space="preserve"> den første fase af insulinsekretionen som respons på glukose og øger den sekundære fase af insulinsekretionen. Som respons på stimulering induceret af et måltid eller af glukose ses en signifikant øgning af insulinresponset.</w:t>
      </w:r>
    </w:p>
    <w:p w14:paraId="1A56971C" w14:textId="3F6CC3AD" w:rsidR="00C13A25" w:rsidRDefault="00C13A25">
      <w:pPr>
        <w:rPr>
          <w:sz w:val="24"/>
          <w:szCs w:val="24"/>
          <w:u w:val="single"/>
          <w:lang w:eastAsia="en-AU"/>
        </w:rPr>
      </w:pPr>
      <w:r>
        <w:rPr>
          <w:sz w:val="24"/>
          <w:szCs w:val="24"/>
          <w:u w:val="single"/>
          <w:lang w:eastAsia="en-AU"/>
        </w:rPr>
        <w:br w:type="page"/>
      </w:r>
    </w:p>
    <w:p w14:paraId="4A9B936C" w14:textId="77777777" w:rsidR="00C56870" w:rsidRPr="005F56FE" w:rsidRDefault="00C56870" w:rsidP="00614531">
      <w:pPr>
        <w:ind w:left="851" w:hanging="851"/>
        <w:rPr>
          <w:sz w:val="24"/>
          <w:szCs w:val="24"/>
          <w:u w:val="single"/>
          <w:lang w:eastAsia="en-AU"/>
        </w:rPr>
      </w:pPr>
    </w:p>
    <w:p w14:paraId="06EFCA2B" w14:textId="77777777" w:rsidR="00C56870" w:rsidRPr="005F56FE" w:rsidRDefault="00C56870" w:rsidP="00217C9B">
      <w:pPr>
        <w:ind w:left="851"/>
        <w:rPr>
          <w:sz w:val="24"/>
          <w:szCs w:val="24"/>
          <w:lang w:eastAsia="en-AU"/>
        </w:rPr>
      </w:pPr>
      <w:proofErr w:type="spellStart"/>
      <w:r w:rsidRPr="005F56FE">
        <w:rPr>
          <w:sz w:val="24"/>
          <w:szCs w:val="24"/>
          <w:u w:val="single"/>
          <w:lang w:eastAsia="en-AU"/>
        </w:rPr>
        <w:t>Hæmovaskulære</w:t>
      </w:r>
      <w:proofErr w:type="spellEnd"/>
      <w:r w:rsidRPr="005F56FE">
        <w:rPr>
          <w:sz w:val="24"/>
          <w:szCs w:val="24"/>
          <w:u w:val="single"/>
          <w:lang w:eastAsia="en-AU"/>
        </w:rPr>
        <w:t xml:space="preserve"> egenskaber:</w:t>
      </w:r>
    </w:p>
    <w:p w14:paraId="382B818E" w14:textId="77777777" w:rsidR="00C56870" w:rsidRPr="005F56FE" w:rsidRDefault="00C56870" w:rsidP="00217C9B">
      <w:pPr>
        <w:ind w:left="851"/>
        <w:rPr>
          <w:sz w:val="24"/>
          <w:szCs w:val="24"/>
          <w:lang w:eastAsia="en-AU"/>
        </w:rPr>
      </w:pPr>
      <w:proofErr w:type="spellStart"/>
      <w:r w:rsidRPr="005F56FE">
        <w:rPr>
          <w:sz w:val="24"/>
          <w:szCs w:val="24"/>
          <w:lang w:eastAsia="en-AU"/>
        </w:rPr>
        <w:t>Gliclazid</w:t>
      </w:r>
      <w:proofErr w:type="spellEnd"/>
      <w:r w:rsidRPr="005F56FE">
        <w:rPr>
          <w:sz w:val="24"/>
          <w:szCs w:val="24"/>
          <w:lang w:eastAsia="en-AU"/>
        </w:rPr>
        <w:t xml:space="preserve"> reducerer dannelsen af </w:t>
      </w:r>
      <w:proofErr w:type="spellStart"/>
      <w:r w:rsidRPr="005F56FE">
        <w:rPr>
          <w:sz w:val="24"/>
          <w:szCs w:val="24"/>
          <w:lang w:eastAsia="en-AU"/>
        </w:rPr>
        <w:t>mikrotromber</w:t>
      </w:r>
      <w:proofErr w:type="spellEnd"/>
      <w:r w:rsidRPr="005F56FE">
        <w:rPr>
          <w:sz w:val="24"/>
          <w:szCs w:val="24"/>
          <w:lang w:eastAsia="en-AU"/>
        </w:rPr>
        <w:t xml:space="preserve"> ved hjælp af to mekanismer, som kan være impliceret i komplikationerne ved diabetes:</w:t>
      </w:r>
    </w:p>
    <w:p w14:paraId="7815E552" w14:textId="77777777" w:rsidR="00C56870" w:rsidRPr="005F56FE" w:rsidRDefault="00C56870" w:rsidP="00217C9B">
      <w:pPr>
        <w:pStyle w:val="Listeafsnit"/>
        <w:numPr>
          <w:ilvl w:val="0"/>
          <w:numId w:val="11"/>
        </w:numPr>
        <w:tabs>
          <w:tab w:val="clear" w:pos="567"/>
        </w:tabs>
        <w:spacing w:line="240" w:lineRule="auto"/>
        <w:ind w:left="1276" w:hanging="425"/>
        <w:rPr>
          <w:sz w:val="24"/>
          <w:szCs w:val="24"/>
          <w:lang w:val="da-DK" w:eastAsia="en-AU"/>
        </w:rPr>
      </w:pPr>
      <w:r w:rsidRPr="005F56FE">
        <w:rPr>
          <w:sz w:val="24"/>
          <w:szCs w:val="24"/>
          <w:lang w:val="da-DK" w:eastAsia="en-AU"/>
        </w:rPr>
        <w:t xml:space="preserve">En partiel hæmning af </w:t>
      </w:r>
      <w:proofErr w:type="spellStart"/>
      <w:r w:rsidRPr="005F56FE">
        <w:rPr>
          <w:sz w:val="24"/>
          <w:szCs w:val="24"/>
          <w:lang w:val="da-DK" w:eastAsia="en-AU"/>
        </w:rPr>
        <w:t>trombocytternes</w:t>
      </w:r>
      <w:proofErr w:type="spellEnd"/>
      <w:r w:rsidRPr="005F56FE">
        <w:rPr>
          <w:sz w:val="24"/>
          <w:szCs w:val="24"/>
          <w:lang w:val="da-DK" w:eastAsia="en-AU"/>
        </w:rPr>
        <w:t xml:space="preserve"> </w:t>
      </w:r>
      <w:proofErr w:type="spellStart"/>
      <w:r w:rsidRPr="005F56FE">
        <w:rPr>
          <w:sz w:val="24"/>
          <w:szCs w:val="24"/>
          <w:lang w:val="da-DK" w:eastAsia="en-AU"/>
        </w:rPr>
        <w:t>aggregation</w:t>
      </w:r>
      <w:proofErr w:type="spellEnd"/>
      <w:r w:rsidRPr="005F56FE">
        <w:rPr>
          <w:sz w:val="24"/>
          <w:szCs w:val="24"/>
          <w:lang w:val="da-DK" w:eastAsia="en-AU"/>
        </w:rPr>
        <w:t xml:space="preserve"> og adhæsion med reduktion af </w:t>
      </w:r>
      <w:proofErr w:type="spellStart"/>
      <w:r w:rsidRPr="005F56FE">
        <w:rPr>
          <w:sz w:val="24"/>
          <w:szCs w:val="24"/>
          <w:lang w:val="da-DK" w:eastAsia="en-AU"/>
        </w:rPr>
        <w:t>trombocytaktiveringsmarkører</w:t>
      </w:r>
      <w:proofErr w:type="spellEnd"/>
      <w:r w:rsidRPr="005F56FE">
        <w:rPr>
          <w:sz w:val="24"/>
          <w:szCs w:val="24"/>
          <w:lang w:val="da-DK" w:eastAsia="en-AU"/>
        </w:rPr>
        <w:t xml:space="preserve"> (beta-</w:t>
      </w:r>
      <w:proofErr w:type="spellStart"/>
      <w:r w:rsidRPr="005F56FE">
        <w:rPr>
          <w:sz w:val="24"/>
          <w:szCs w:val="24"/>
          <w:lang w:val="da-DK" w:eastAsia="en-AU"/>
        </w:rPr>
        <w:t>tromboglobulin</w:t>
      </w:r>
      <w:proofErr w:type="spellEnd"/>
      <w:r w:rsidRPr="005F56FE">
        <w:rPr>
          <w:sz w:val="24"/>
          <w:szCs w:val="24"/>
          <w:lang w:val="da-DK" w:eastAsia="en-AU"/>
        </w:rPr>
        <w:t xml:space="preserve">, </w:t>
      </w:r>
      <w:proofErr w:type="spellStart"/>
      <w:r w:rsidRPr="005F56FE">
        <w:rPr>
          <w:sz w:val="24"/>
          <w:szCs w:val="24"/>
          <w:lang w:val="da-DK" w:eastAsia="en-AU"/>
        </w:rPr>
        <w:t>tromboxan</w:t>
      </w:r>
      <w:proofErr w:type="spellEnd"/>
      <w:r w:rsidRPr="005F56FE">
        <w:rPr>
          <w:sz w:val="24"/>
          <w:szCs w:val="24"/>
          <w:lang w:val="da-DK" w:eastAsia="en-AU"/>
        </w:rPr>
        <w:t xml:space="preserve"> B</w:t>
      </w:r>
      <w:r w:rsidRPr="005F56FE">
        <w:rPr>
          <w:sz w:val="24"/>
          <w:szCs w:val="24"/>
          <w:vertAlign w:val="subscript"/>
          <w:lang w:val="da-DK" w:eastAsia="en-AU"/>
        </w:rPr>
        <w:t>2</w:t>
      </w:r>
      <w:r w:rsidRPr="005F56FE">
        <w:rPr>
          <w:sz w:val="24"/>
          <w:szCs w:val="24"/>
          <w:lang w:val="da-DK" w:eastAsia="en-AU"/>
        </w:rPr>
        <w:t>).</w:t>
      </w:r>
    </w:p>
    <w:p w14:paraId="7B0B7897" w14:textId="77777777" w:rsidR="00C56870" w:rsidRPr="005F56FE" w:rsidRDefault="00C56870" w:rsidP="00217C9B">
      <w:pPr>
        <w:pStyle w:val="Listeafsnit"/>
        <w:numPr>
          <w:ilvl w:val="0"/>
          <w:numId w:val="11"/>
        </w:numPr>
        <w:tabs>
          <w:tab w:val="clear" w:pos="567"/>
        </w:tabs>
        <w:spacing w:line="240" w:lineRule="auto"/>
        <w:ind w:left="1276" w:hanging="425"/>
        <w:rPr>
          <w:sz w:val="24"/>
          <w:szCs w:val="24"/>
          <w:lang w:val="da-DK" w:eastAsia="en-AU"/>
        </w:rPr>
      </w:pPr>
      <w:r w:rsidRPr="005F56FE">
        <w:rPr>
          <w:sz w:val="24"/>
          <w:szCs w:val="24"/>
          <w:lang w:val="da-DK" w:eastAsia="en-AU"/>
        </w:rPr>
        <w:t xml:space="preserve">En virkning på det </w:t>
      </w:r>
      <w:proofErr w:type="spellStart"/>
      <w:r w:rsidRPr="005F56FE">
        <w:rPr>
          <w:sz w:val="24"/>
          <w:szCs w:val="24"/>
          <w:lang w:val="da-DK" w:eastAsia="en-AU"/>
        </w:rPr>
        <w:t>vaskulære</w:t>
      </w:r>
      <w:proofErr w:type="spellEnd"/>
      <w:r w:rsidRPr="005F56FE">
        <w:rPr>
          <w:sz w:val="24"/>
          <w:szCs w:val="24"/>
          <w:lang w:val="da-DK" w:eastAsia="en-AU"/>
        </w:rPr>
        <w:t xml:space="preserve"> </w:t>
      </w:r>
      <w:proofErr w:type="spellStart"/>
      <w:r w:rsidRPr="005F56FE">
        <w:rPr>
          <w:sz w:val="24"/>
          <w:szCs w:val="24"/>
          <w:lang w:val="da-DK" w:eastAsia="en-AU"/>
        </w:rPr>
        <w:t>endotels</w:t>
      </w:r>
      <w:proofErr w:type="spellEnd"/>
      <w:r w:rsidRPr="005F56FE">
        <w:rPr>
          <w:sz w:val="24"/>
          <w:szCs w:val="24"/>
          <w:lang w:val="da-DK" w:eastAsia="en-AU"/>
        </w:rPr>
        <w:t xml:space="preserve"> </w:t>
      </w:r>
      <w:proofErr w:type="spellStart"/>
      <w:r w:rsidRPr="005F56FE">
        <w:rPr>
          <w:sz w:val="24"/>
          <w:szCs w:val="24"/>
          <w:lang w:val="da-DK" w:eastAsia="en-AU"/>
        </w:rPr>
        <w:t>fibrinolytiske</w:t>
      </w:r>
      <w:proofErr w:type="spellEnd"/>
      <w:r w:rsidRPr="005F56FE">
        <w:rPr>
          <w:sz w:val="24"/>
          <w:szCs w:val="24"/>
          <w:lang w:val="da-DK" w:eastAsia="en-AU"/>
        </w:rPr>
        <w:t xml:space="preserve"> aktivitet af med en stigning i </w:t>
      </w:r>
      <w:proofErr w:type="spellStart"/>
      <w:r w:rsidRPr="005F56FE">
        <w:rPr>
          <w:sz w:val="24"/>
          <w:szCs w:val="24"/>
          <w:lang w:val="da-DK" w:eastAsia="en-AU"/>
        </w:rPr>
        <w:t>tPA</w:t>
      </w:r>
      <w:proofErr w:type="spellEnd"/>
      <w:r w:rsidRPr="005F56FE">
        <w:rPr>
          <w:sz w:val="24"/>
          <w:szCs w:val="24"/>
          <w:lang w:val="da-DK" w:eastAsia="en-AU"/>
        </w:rPr>
        <w:t>-aktivitet.</w:t>
      </w:r>
    </w:p>
    <w:p w14:paraId="02003ED8" w14:textId="77777777" w:rsidR="009260DE" w:rsidRPr="005F56FE" w:rsidRDefault="009260DE" w:rsidP="00614531">
      <w:pPr>
        <w:ind w:left="851" w:hanging="851"/>
        <w:rPr>
          <w:sz w:val="24"/>
          <w:szCs w:val="24"/>
        </w:rPr>
      </w:pPr>
    </w:p>
    <w:p w14:paraId="5E779E04" w14:textId="77777777" w:rsidR="009260DE" w:rsidRPr="005F56FE" w:rsidRDefault="009260DE" w:rsidP="00614531">
      <w:pPr>
        <w:ind w:left="851" w:hanging="851"/>
        <w:rPr>
          <w:b/>
          <w:sz w:val="24"/>
          <w:szCs w:val="24"/>
        </w:rPr>
      </w:pPr>
      <w:r w:rsidRPr="005F56FE">
        <w:rPr>
          <w:b/>
          <w:sz w:val="24"/>
          <w:szCs w:val="24"/>
        </w:rPr>
        <w:t>5.2</w:t>
      </w:r>
      <w:r w:rsidRPr="005F56FE">
        <w:rPr>
          <w:b/>
          <w:sz w:val="24"/>
          <w:szCs w:val="24"/>
        </w:rPr>
        <w:tab/>
      </w:r>
      <w:proofErr w:type="spellStart"/>
      <w:r w:rsidRPr="005F56FE">
        <w:rPr>
          <w:b/>
          <w:sz w:val="24"/>
          <w:szCs w:val="24"/>
        </w:rPr>
        <w:t>Farmakokinetiske</w:t>
      </w:r>
      <w:proofErr w:type="spellEnd"/>
      <w:r w:rsidRPr="005F56FE">
        <w:rPr>
          <w:b/>
          <w:sz w:val="24"/>
          <w:szCs w:val="24"/>
        </w:rPr>
        <w:t xml:space="preserve"> egenskaber</w:t>
      </w:r>
    </w:p>
    <w:p w14:paraId="27B3A608" w14:textId="77777777" w:rsidR="00217C9B" w:rsidRPr="005F56FE" w:rsidRDefault="00217C9B" w:rsidP="00614531">
      <w:pPr>
        <w:ind w:left="851" w:hanging="851"/>
        <w:rPr>
          <w:sz w:val="24"/>
          <w:szCs w:val="24"/>
          <w:u w:val="single"/>
        </w:rPr>
      </w:pPr>
    </w:p>
    <w:p w14:paraId="422FD8CD" w14:textId="77777777" w:rsidR="00C56870" w:rsidRPr="005F56FE" w:rsidRDefault="00C56870" w:rsidP="00217C9B">
      <w:pPr>
        <w:ind w:left="851"/>
        <w:rPr>
          <w:sz w:val="24"/>
          <w:szCs w:val="24"/>
          <w:u w:val="single"/>
        </w:rPr>
      </w:pPr>
      <w:r w:rsidRPr="005F56FE">
        <w:rPr>
          <w:sz w:val="24"/>
          <w:szCs w:val="24"/>
          <w:u w:val="single"/>
        </w:rPr>
        <w:t>Absorption</w:t>
      </w:r>
    </w:p>
    <w:p w14:paraId="409D0226" w14:textId="77777777" w:rsidR="00C56870" w:rsidRPr="005F56FE" w:rsidRDefault="00C56870" w:rsidP="00217C9B">
      <w:pPr>
        <w:ind w:left="851"/>
        <w:rPr>
          <w:sz w:val="24"/>
          <w:szCs w:val="24"/>
          <w:lang w:eastAsia="en-AU"/>
        </w:rPr>
      </w:pPr>
      <w:r w:rsidRPr="005F56FE">
        <w:rPr>
          <w:sz w:val="24"/>
          <w:szCs w:val="24"/>
          <w:lang w:eastAsia="en-AU"/>
        </w:rPr>
        <w:t>Plasmakoncentrationerne stiger progressivt de første 6 timer og når op på et plateau, som opretholdes fra den sjette til tolvte time efter administration.</w:t>
      </w:r>
    </w:p>
    <w:p w14:paraId="626835D5" w14:textId="77777777" w:rsidR="00C56870" w:rsidRPr="005F56FE" w:rsidRDefault="00C56870" w:rsidP="00217C9B">
      <w:pPr>
        <w:ind w:left="851"/>
        <w:rPr>
          <w:sz w:val="24"/>
          <w:szCs w:val="24"/>
          <w:lang w:eastAsia="en-AU"/>
        </w:rPr>
      </w:pPr>
    </w:p>
    <w:p w14:paraId="52E617E6" w14:textId="77777777" w:rsidR="00C56870" w:rsidRPr="005F56FE" w:rsidRDefault="00C56870" w:rsidP="00217C9B">
      <w:pPr>
        <w:ind w:left="851"/>
        <w:rPr>
          <w:sz w:val="24"/>
          <w:szCs w:val="24"/>
          <w:lang w:eastAsia="en-AU"/>
        </w:rPr>
      </w:pPr>
      <w:proofErr w:type="spellStart"/>
      <w:r w:rsidRPr="005F56FE">
        <w:rPr>
          <w:sz w:val="24"/>
          <w:szCs w:val="24"/>
          <w:lang w:eastAsia="en-AU"/>
        </w:rPr>
        <w:t>Intra</w:t>
      </w:r>
      <w:proofErr w:type="spellEnd"/>
      <w:r w:rsidRPr="005F56FE">
        <w:rPr>
          <w:sz w:val="24"/>
          <w:szCs w:val="24"/>
          <w:lang w:eastAsia="en-AU"/>
        </w:rPr>
        <w:t>-individuel variation er lav.</w:t>
      </w:r>
    </w:p>
    <w:p w14:paraId="602FC57E" w14:textId="77777777" w:rsidR="00C56870" w:rsidRPr="005F56FE" w:rsidRDefault="00C56870" w:rsidP="00217C9B">
      <w:pPr>
        <w:ind w:left="851"/>
        <w:rPr>
          <w:sz w:val="24"/>
          <w:szCs w:val="24"/>
          <w:lang w:eastAsia="en-AU"/>
        </w:rPr>
      </w:pPr>
    </w:p>
    <w:p w14:paraId="23B8650B" w14:textId="77777777" w:rsidR="00C56870" w:rsidRPr="005F56FE" w:rsidRDefault="00C56870" w:rsidP="00217C9B">
      <w:pPr>
        <w:ind w:left="851"/>
        <w:rPr>
          <w:sz w:val="24"/>
          <w:szCs w:val="24"/>
          <w:lang w:eastAsia="en-AU"/>
        </w:rPr>
      </w:pPr>
      <w:proofErr w:type="spellStart"/>
      <w:r w:rsidRPr="005F56FE">
        <w:rPr>
          <w:sz w:val="24"/>
          <w:szCs w:val="24"/>
          <w:lang w:eastAsia="en-AU"/>
        </w:rPr>
        <w:t>Gliclazid</w:t>
      </w:r>
      <w:proofErr w:type="spellEnd"/>
      <w:r w:rsidRPr="005F56FE">
        <w:rPr>
          <w:sz w:val="24"/>
          <w:szCs w:val="24"/>
          <w:lang w:eastAsia="en-AU"/>
        </w:rPr>
        <w:t xml:space="preserve"> absorberes fuldstændigt. Indtagelse af føde påvirker ikke absorptionshastigheden eller -graden.</w:t>
      </w:r>
    </w:p>
    <w:p w14:paraId="74090A8B" w14:textId="77777777" w:rsidR="00C56870" w:rsidRPr="005F56FE" w:rsidRDefault="00C56870" w:rsidP="00217C9B">
      <w:pPr>
        <w:ind w:left="851"/>
        <w:rPr>
          <w:sz w:val="24"/>
          <w:szCs w:val="24"/>
          <w:lang w:eastAsia="en-AU"/>
        </w:rPr>
      </w:pPr>
    </w:p>
    <w:p w14:paraId="19E67581" w14:textId="77777777" w:rsidR="00C56870" w:rsidRPr="005F56FE" w:rsidRDefault="00C56870" w:rsidP="00217C9B">
      <w:pPr>
        <w:ind w:left="851"/>
        <w:rPr>
          <w:sz w:val="24"/>
          <w:szCs w:val="24"/>
          <w:lang w:eastAsia="en-AU"/>
        </w:rPr>
      </w:pPr>
      <w:r w:rsidRPr="005F56FE">
        <w:rPr>
          <w:sz w:val="24"/>
          <w:szCs w:val="24"/>
          <w:u w:val="single"/>
          <w:lang w:eastAsia="en-AU"/>
        </w:rPr>
        <w:t>Fordeling</w:t>
      </w:r>
    </w:p>
    <w:p w14:paraId="393684D8" w14:textId="77777777" w:rsidR="00C56870" w:rsidRPr="005F56FE" w:rsidRDefault="00C56870" w:rsidP="00217C9B">
      <w:pPr>
        <w:ind w:left="851"/>
        <w:rPr>
          <w:sz w:val="24"/>
          <w:szCs w:val="24"/>
          <w:lang w:eastAsia="en-AU"/>
        </w:rPr>
      </w:pPr>
      <w:r w:rsidRPr="005F56FE">
        <w:rPr>
          <w:sz w:val="24"/>
          <w:szCs w:val="24"/>
          <w:lang w:eastAsia="en-AU"/>
        </w:rPr>
        <w:t>Plasmaproteinbindingsgraden er ca. 95 %. Fordelingsvolumenet er omtrent 30 liter.</w:t>
      </w:r>
    </w:p>
    <w:p w14:paraId="7B932809" w14:textId="5B85C944" w:rsidR="00C56870" w:rsidRPr="005F56FE" w:rsidRDefault="00C56870" w:rsidP="00217C9B">
      <w:pPr>
        <w:ind w:left="851"/>
        <w:rPr>
          <w:sz w:val="24"/>
          <w:szCs w:val="24"/>
          <w:lang w:eastAsia="en-AU"/>
        </w:rPr>
      </w:pPr>
      <w:r w:rsidRPr="005F56FE">
        <w:rPr>
          <w:sz w:val="24"/>
          <w:szCs w:val="24"/>
          <w:lang w:eastAsia="en-AU"/>
        </w:rPr>
        <w:t xml:space="preserve">En enkelt daglig dosis af </w:t>
      </w:r>
      <w:proofErr w:type="spellStart"/>
      <w:r w:rsidRPr="005F56FE">
        <w:rPr>
          <w:sz w:val="24"/>
          <w:szCs w:val="24"/>
          <w:lang w:eastAsia="en-AU"/>
        </w:rPr>
        <w:t>Glicl</w:t>
      </w:r>
      <w:r w:rsidR="006E01F2">
        <w:rPr>
          <w:sz w:val="24"/>
          <w:szCs w:val="24"/>
          <w:lang w:eastAsia="en-AU"/>
        </w:rPr>
        <w:t>a</w:t>
      </w:r>
      <w:r w:rsidRPr="005F56FE">
        <w:rPr>
          <w:sz w:val="24"/>
          <w:szCs w:val="24"/>
          <w:lang w:eastAsia="en-AU"/>
        </w:rPr>
        <w:t>zid</w:t>
      </w:r>
      <w:proofErr w:type="spellEnd"/>
      <w:r w:rsidRPr="005F56FE">
        <w:rPr>
          <w:sz w:val="24"/>
          <w:szCs w:val="24"/>
          <w:lang w:eastAsia="en-AU"/>
        </w:rPr>
        <w:t xml:space="preserve"> </w:t>
      </w:r>
      <w:r w:rsidR="008B5CD0" w:rsidRPr="005F56FE">
        <w:rPr>
          <w:sz w:val="24"/>
          <w:szCs w:val="24"/>
          <w:lang w:eastAsia="en-AU"/>
        </w:rPr>
        <w:t>"</w:t>
      </w:r>
      <w:proofErr w:type="spellStart"/>
      <w:r w:rsidR="008B5CD0" w:rsidRPr="005F56FE">
        <w:rPr>
          <w:sz w:val="24"/>
          <w:szCs w:val="24"/>
          <w:lang w:eastAsia="en-AU"/>
        </w:rPr>
        <w:t>Stada</w:t>
      </w:r>
      <w:proofErr w:type="spellEnd"/>
      <w:r w:rsidR="008B5CD0" w:rsidRPr="005F56FE">
        <w:rPr>
          <w:sz w:val="24"/>
          <w:szCs w:val="24"/>
          <w:lang w:eastAsia="en-AU"/>
        </w:rPr>
        <w:t xml:space="preserve"> </w:t>
      </w:r>
      <w:proofErr w:type="spellStart"/>
      <w:r w:rsidR="008B5CD0" w:rsidRPr="005F56FE">
        <w:rPr>
          <w:sz w:val="24"/>
          <w:szCs w:val="24"/>
          <w:lang w:eastAsia="en-AU"/>
        </w:rPr>
        <w:t>Arzneimittel</w:t>
      </w:r>
      <w:proofErr w:type="spellEnd"/>
      <w:r w:rsidR="008B5CD0" w:rsidRPr="005F56FE">
        <w:rPr>
          <w:sz w:val="24"/>
          <w:szCs w:val="24"/>
          <w:lang w:eastAsia="en-AU"/>
        </w:rPr>
        <w:t xml:space="preserve"> AG"</w:t>
      </w:r>
      <w:r w:rsidRPr="005F56FE">
        <w:rPr>
          <w:sz w:val="24"/>
          <w:szCs w:val="24"/>
          <w:lang w:eastAsia="en-AU"/>
        </w:rPr>
        <w:t xml:space="preserve"> 60 mg opretholder en effektiv plasmakoncentration af </w:t>
      </w:r>
      <w:proofErr w:type="spellStart"/>
      <w:r w:rsidRPr="005F56FE">
        <w:rPr>
          <w:sz w:val="24"/>
          <w:szCs w:val="24"/>
          <w:lang w:eastAsia="en-AU"/>
        </w:rPr>
        <w:t>gliclazid</w:t>
      </w:r>
      <w:proofErr w:type="spellEnd"/>
      <w:r w:rsidRPr="005F56FE">
        <w:rPr>
          <w:sz w:val="24"/>
          <w:szCs w:val="24"/>
          <w:lang w:eastAsia="en-AU"/>
        </w:rPr>
        <w:t xml:space="preserve"> i 24 timer.</w:t>
      </w:r>
    </w:p>
    <w:p w14:paraId="5773CBBE" w14:textId="77777777" w:rsidR="00C56870" w:rsidRPr="005F56FE" w:rsidRDefault="00C56870" w:rsidP="00217C9B">
      <w:pPr>
        <w:ind w:left="851"/>
        <w:rPr>
          <w:sz w:val="24"/>
          <w:szCs w:val="24"/>
          <w:lang w:eastAsia="en-AU"/>
        </w:rPr>
      </w:pPr>
    </w:p>
    <w:p w14:paraId="105C1636" w14:textId="77777777" w:rsidR="00C56870" w:rsidRPr="005F56FE" w:rsidRDefault="00C56870" w:rsidP="00217C9B">
      <w:pPr>
        <w:ind w:left="851"/>
        <w:rPr>
          <w:sz w:val="24"/>
          <w:szCs w:val="24"/>
          <w:u w:val="single"/>
          <w:lang w:eastAsia="en-AU"/>
        </w:rPr>
      </w:pPr>
      <w:r w:rsidRPr="005F56FE">
        <w:rPr>
          <w:sz w:val="24"/>
          <w:szCs w:val="24"/>
          <w:u w:val="single"/>
          <w:lang w:eastAsia="en-AU"/>
        </w:rPr>
        <w:t>Biotransformation</w:t>
      </w:r>
    </w:p>
    <w:p w14:paraId="37CCD575" w14:textId="77777777" w:rsidR="00C56870" w:rsidRPr="005F56FE" w:rsidRDefault="00C56870" w:rsidP="00217C9B">
      <w:pPr>
        <w:ind w:left="851"/>
        <w:rPr>
          <w:sz w:val="24"/>
          <w:szCs w:val="24"/>
          <w:lang w:eastAsia="en-AU"/>
        </w:rPr>
      </w:pPr>
      <w:proofErr w:type="spellStart"/>
      <w:r w:rsidRPr="005F56FE">
        <w:rPr>
          <w:sz w:val="24"/>
          <w:szCs w:val="24"/>
          <w:lang w:eastAsia="en-AU"/>
        </w:rPr>
        <w:t>Gliclazid</w:t>
      </w:r>
      <w:proofErr w:type="spellEnd"/>
      <w:r w:rsidRPr="005F56FE">
        <w:rPr>
          <w:sz w:val="24"/>
          <w:szCs w:val="24"/>
          <w:lang w:eastAsia="en-AU"/>
        </w:rPr>
        <w:t xml:space="preserve"> </w:t>
      </w:r>
      <w:proofErr w:type="spellStart"/>
      <w:r w:rsidRPr="005F56FE">
        <w:rPr>
          <w:sz w:val="24"/>
          <w:szCs w:val="24"/>
          <w:lang w:eastAsia="en-AU"/>
        </w:rPr>
        <w:t>metaboliseres</w:t>
      </w:r>
      <w:proofErr w:type="spellEnd"/>
      <w:r w:rsidRPr="005F56FE">
        <w:rPr>
          <w:sz w:val="24"/>
          <w:szCs w:val="24"/>
          <w:lang w:eastAsia="en-AU"/>
        </w:rPr>
        <w:t xml:space="preserve"> hovedsageligt i leveren og udskilles i urinen: Mindre end 1 % af det </w:t>
      </w:r>
      <w:proofErr w:type="spellStart"/>
      <w:r w:rsidRPr="005F56FE">
        <w:rPr>
          <w:sz w:val="24"/>
          <w:szCs w:val="24"/>
          <w:lang w:eastAsia="en-AU"/>
        </w:rPr>
        <w:t>uomdannede</w:t>
      </w:r>
      <w:proofErr w:type="spellEnd"/>
      <w:r w:rsidRPr="005F56FE">
        <w:rPr>
          <w:sz w:val="24"/>
          <w:szCs w:val="24"/>
          <w:lang w:eastAsia="en-AU"/>
        </w:rPr>
        <w:t xml:space="preserve"> stof genfindes i urinen. Der er ikke fundet aktive </w:t>
      </w:r>
      <w:proofErr w:type="spellStart"/>
      <w:r w:rsidRPr="005F56FE">
        <w:rPr>
          <w:sz w:val="24"/>
          <w:szCs w:val="24"/>
          <w:lang w:eastAsia="en-AU"/>
        </w:rPr>
        <w:t>metabolitter</w:t>
      </w:r>
      <w:proofErr w:type="spellEnd"/>
      <w:r w:rsidRPr="005F56FE">
        <w:rPr>
          <w:sz w:val="24"/>
          <w:szCs w:val="24"/>
          <w:lang w:eastAsia="en-AU"/>
        </w:rPr>
        <w:t xml:space="preserve"> i plasma.</w:t>
      </w:r>
    </w:p>
    <w:p w14:paraId="4825BA0D" w14:textId="77777777" w:rsidR="00C56870" w:rsidRPr="005F56FE" w:rsidRDefault="00C56870" w:rsidP="00217C9B">
      <w:pPr>
        <w:ind w:left="851"/>
        <w:rPr>
          <w:sz w:val="24"/>
          <w:szCs w:val="24"/>
          <w:lang w:eastAsia="en-AU"/>
        </w:rPr>
      </w:pPr>
    </w:p>
    <w:p w14:paraId="6A5F68AD" w14:textId="77777777" w:rsidR="00C56870" w:rsidRPr="005F56FE" w:rsidRDefault="00C56870" w:rsidP="00217C9B">
      <w:pPr>
        <w:ind w:left="851"/>
        <w:rPr>
          <w:sz w:val="24"/>
          <w:szCs w:val="24"/>
          <w:u w:val="single"/>
          <w:lang w:eastAsia="en-AU"/>
        </w:rPr>
      </w:pPr>
      <w:r w:rsidRPr="005F56FE">
        <w:rPr>
          <w:sz w:val="24"/>
          <w:szCs w:val="24"/>
          <w:u w:val="single"/>
          <w:lang w:eastAsia="en-AU"/>
        </w:rPr>
        <w:t>Elimination</w:t>
      </w:r>
    </w:p>
    <w:p w14:paraId="693F9A86" w14:textId="77777777" w:rsidR="00C56870" w:rsidRPr="005F56FE" w:rsidRDefault="00C56870" w:rsidP="00217C9B">
      <w:pPr>
        <w:ind w:left="851"/>
        <w:rPr>
          <w:sz w:val="24"/>
          <w:szCs w:val="24"/>
          <w:lang w:eastAsia="en-AU"/>
        </w:rPr>
      </w:pPr>
      <w:proofErr w:type="spellStart"/>
      <w:r w:rsidRPr="005F56FE">
        <w:rPr>
          <w:sz w:val="24"/>
          <w:szCs w:val="24"/>
          <w:lang w:eastAsia="en-AU"/>
        </w:rPr>
        <w:t>Gliclazids</w:t>
      </w:r>
      <w:proofErr w:type="spellEnd"/>
      <w:r w:rsidRPr="005F56FE">
        <w:rPr>
          <w:sz w:val="24"/>
          <w:szCs w:val="24"/>
          <w:lang w:eastAsia="en-AU"/>
        </w:rPr>
        <w:t xml:space="preserve"> halveringstid varierer mellem 12 og 20 timer.</w:t>
      </w:r>
    </w:p>
    <w:p w14:paraId="4817F32D" w14:textId="77777777" w:rsidR="00C56870" w:rsidRPr="005F56FE" w:rsidRDefault="00C56870" w:rsidP="00217C9B">
      <w:pPr>
        <w:ind w:left="851"/>
        <w:rPr>
          <w:sz w:val="24"/>
          <w:szCs w:val="24"/>
          <w:lang w:eastAsia="en-AU"/>
        </w:rPr>
      </w:pPr>
    </w:p>
    <w:p w14:paraId="59D8DFC9" w14:textId="77777777" w:rsidR="00C56870" w:rsidRPr="005F56FE" w:rsidRDefault="00C56870" w:rsidP="00217C9B">
      <w:pPr>
        <w:ind w:left="851"/>
        <w:rPr>
          <w:sz w:val="24"/>
          <w:szCs w:val="24"/>
          <w:u w:val="single"/>
          <w:lang w:eastAsia="en-AU"/>
        </w:rPr>
      </w:pPr>
      <w:r w:rsidRPr="005F56FE">
        <w:rPr>
          <w:sz w:val="24"/>
          <w:szCs w:val="24"/>
          <w:u w:val="single"/>
          <w:lang w:eastAsia="en-AU"/>
        </w:rPr>
        <w:t>Linearitet/non-linearitet</w:t>
      </w:r>
    </w:p>
    <w:p w14:paraId="700E0512" w14:textId="77777777" w:rsidR="00C56870" w:rsidRPr="005F56FE" w:rsidRDefault="00C56870" w:rsidP="00217C9B">
      <w:pPr>
        <w:ind w:left="851"/>
        <w:rPr>
          <w:sz w:val="24"/>
          <w:szCs w:val="24"/>
          <w:lang w:eastAsia="en-AU"/>
        </w:rPr>
      </w:pPr>
      <w:r w:rsidRPr="005F56FE">
        <w:rPr>
          <w:sz w:val="24"/>
          <w:szCs w:val="24"/>
          <w:lang w:eastAsia="en-AU"/>
        </w:rPr>
        <w:t>Forholdet mellem den administrerede dosis, som går op til 120 mg, og arealet under koncentrationskurven som funktion af tiden er lineært.</w:t>
      </w:r>
    </w:p>
    <w:p w14:paraId="64E588AF" w14:textId="77777777" w:rsidR="00C56870" w:rsidRPr="005F56FE" w:rsidRDefault="00C56870" w:rsidP="00217C9B">
      <w:pPr>
        <w:ind w:left="851"/>
        <w:rPr>
          <w:sz w:val="24"/>
          <w:szCs w:val="24"/>
          <w:lang w:eastAsia="en-AU"/>
        </w:rPr>
      </w:pPr>
    </w:p>
    <w:p w14:paraId="54B9993C" w14:textId="77777777" w:rsidR="00C56870" w:rsidRPr="005F56FE" w:rsidRDefault="00C56870" w:rsidP="00217C9B">
      <w:pPr>
        <w:ind w:left="851"/>
        <w:rPr>
          <w:sz w:val="24"/>
          <w:szCs w:val="24"/>
          <w:u w:val="single"/>
          <w:lang w:eastAsia="en-AU"/>
        </w:rPr>
      </w:pPr>
      <w:r w:rsidRPr="005F56FE">
        <w:rPr>
          <w:sz w:val="24"/>
          <w:szCs w:val="24"/>
          <w:u w:val="single"/>
          <w:lang w:eastAsia="en-AU"/>
        </w:rPr>
        <w:t>Særlige populationer</w:t>
      </w:r>
    </w:p>
    <w:p w14:paraId="6F386FB5" w14:textId="77777777" w:rsidR="00C56870" w:rsidRPr="005F56FE" w:rsidRDefault="00C56870" w:rsidP="00217C9B">
      <w:pPr>
        <w:ind w:left="851"/>
        <w:rPr>
          <w:sz w:val="24"/>
          <w:szCs w:val="24"/>
          <w:lang w:eastAsia="en-AU"/>
        </w:rPr>
      </w:pPr>
    </w:p>
    <w:p w14:paraId="63225595" w14:textId="77777777" w:rsidR="00C56870" w:rsidRPr="005F56FE" w:rsidRDefault="00C56870" w:rsidP="00217C9B">
      <w:pPr>
        <w:ind w:left="851"/>
        <w:rPr>
          <w:i/>
          <w:sz w:val="24"/>
          <w:szCs w:val="24"/>
          <w:lang w:eastAsia="en-AU"/>
        </w:rPr>
      </w:pPr>
      <w:r w:rsidRPr="005F56FE">
        <w:rPr>
          <w:i/>
          <w:sz w:val="24"/>
          <w:szCs w:val="24"/>
          <w:lang w:eastAsia="en-AU"/>
        </w:rPr>
        <w:t>Ældre</w:t>
      </w:r>
    </w:p>
    <w:p w14:paraId="373A2573" w14:textId="77777777" w:rsidR="00C56870" w:rsidRPr="005F56FE" w:rsidRDefault="00C56870" w:rsidP="00217C9B">
      <w:pPr>
        <w:ind w:left="851"/>
        <w:rPr>
          <w:sz w:val="24"/>
          <w:szCs w:val="24"/>
          <w:lang w:eastAsia="en-AU"/>
        </w:rPr>
      </w:pPr>
      <w:r w:rsidRPr="005F56FE">
        <w:rPr>
          <w:sz w:val="24"/>
          <w:szCs w:val="24"/>
          <w:lang w:eastAsia="en-AU"/>
        </w:rPr>
        <w:t xml:space="preserve">Der er ikke observeret signifikante kliniske ændringer i </w:t>
      </w:r>
      <w:proofErr w:type="spellStart"/>
      <w:r w:rsidRPr="005F56FE">
        <w:rPr>
          <w:sz w:val="24"/>
          <w:szCs w:val="24"/>
          <w:lang w:eastAsia="en-AU"/>
        </w:rPr>
        <w:t>farmakokinetiske</w:t>
      </w:r>
      <w:proofErr w:type="spellEnd"/>
      <w:r w:rsidRPr="005F56FE">
        <w:rPr>
          <w:sz w:val="24"/>
          <w:szCs w:val="24"/>
          <w:lang w:eastAsia="en-AU"/>
        </w:rPr>
        <w:t xml:space="preserve"> parametre hos ældre patienter.</w:t>
      </w:r>
    </w:p>
    <w:p w14:paraId="4C304F51" w14:textId="77777777" w:rsidR="009260DE" w:rsidRPr="005F56FE" w:rsidRDefault="009260DE" w:rsidP="00614531">
      <w:pPr>
        <w:ind w:left="851" w:hanging="851"/>
        <w:rPr>
          <w:sz w:val="24"/>
          <w:szCs w:val="24"/>
        </w:rPr>
      </w:pPr>
    </w:p>
    <w:p w14:paraId="745FAF96" w14:textId="77777777" w:rsidR="009260DE" w:rsidRPr="005F56FE" w:rsidRDefault="009260DE" w:rsidP="00614531">
      <w:pPr>
        <w:ind w:left="851" w:hanging="851"/>
        <w:rPr>
          <w:b/>
          <w:sz w:val="24"/>
          <w:szCs w:val="24"/>
        </w:rPr>
      </w:pPr>
      <w:r w:rsidRPr="005F56FE">
        <w:rPr>
          <w:b/>
          <w:sz w:val="24"/>
          <w:szCs w:val="24"/>
        </w:rPr>
        <w:t>5.3</w:t>
      </w:r>
      <w:r w:rsidRPr="005F56FE">
        <w:rPr>
          <w:b/>
          <w:sz w:val="24"/>
          <w:szCs w:val="24"/>
        </w:rPr>
        <w:tab/>
        <w:t>Prækliniske sikkerhedsdata</w:t>
      </w:r>
    </w:p>
    <w:p w14:paraId="76B6546B" w14:textId="77777777" w:rsidR="00C56870" w:rsidRPr="005F56FE" w:rsidRDefault="00C56870" w:rsidP="00217C9B">
      <w:pPr>
        <w:ind w:left="851"/>
        <w:rPr>
          <w:sz w:val="24"/>
          <w:szCs w:val="24"/>
          <w:lang w:eastAsia="en-AU"/>
        </w:rPr>
      </w:pPr>
      <w:r w:rsidRPr="005F56FE">
        <w:rPr>
          <w:sz w:val="24"/>
          <w:szCs w:val="24"/>
          <w:lang w:eastAsia="en-AU"/>
        </w:rPr>
        <w:t xml:space="preserve">Prækliniske data afslører ingen særlig risiko for mennesker baseret på konventionelle undersøgelser af toksicitet efter gentagne doser og genotoksicitet. Der er ikke udført langtidsstudier af </w:t>
      </w:r>
      <w:proofErr w:type="spellStart"/>
      <w:r w:rsidRPr="005F56FE">
        <w:rPr>
          <w:sz w:val="24"/>
          <w:szCs w:val="24"/>
          <w:lang w:eastAsia="en-AU"/>
        </w:rPr>
        <w:t>karcinogenicitet</w:t>
      </w:r>
      <w:proofErr w:type="spellEnd"/>
      <w:r w:rsidRPr="005F56FE">
        <w:rPr>
          <w:sz w:val="24"/>
          <w:szCs w:val="24"/>
          <w:lang w:eastAsia="en-AU"/>
        </w:rPr>
        <w:t xml:space="preserve">. Der er ikke fundet forandringer på grund af </w:t>
      </w:r>
      <w:proofErr w:type="spellStart"/>
      <w:r w:rsidRPr="005F56FE">
        <w:rPr>
          <w:sz w:val="24"/>
          <w:szCs w:val="24"/>
          <w:lang w:eastAsia="en-AU"/>
        </w:rPr>
        <w:t>teratogenicitet</w:t>
      </w:r>
      <w:proofErr w:type="spellEnd"/>
      <w:r w:rsidRPr="005F56FE">
        <w:rPr>
          <w:sz w:val="24"/>
          <w:szCs w:val="24"/>
          <w:lang w:eastAsia="en-AU"/>
        </w:rPr>
        <w:t xml:space="preserve"> i dyreforsøg, men lavere </w:t>
      </w:r>
      <w:proofErr w:type="spellStart"/>
      <w:r w:rsidRPr="005F56FE">
        <w:rPr>
          <w:sz w:val="24"/>
          <w:szCs w:val="24"/>
          <w:lang w:eastAsia="en-AU"/>
        </w:rPr>
        <w:t>føtal</w:t>
      </w:r>
      <w:proofErr w:type="spellEnd"/>
      <w:r w:rsidRPr="005F56FE">
        <w:rPr>
          <w:sz w:val="24"/>
          <w:szCs w:val="24"/>
          <w:lang w:eastAsia="en-AU"/>
        </w:rPr>
        <w:t xml:space="preserve"> legemsvægt er observeret hos dyr, som fik doser, der var 25 gange højere end den anbefalede maksimaldosis for mennesker. Dyrestudier viste ingen påvirkning af fertilitet og reproduktion efter administration af </w:t>
      </w:r>
      <w:proofErr w:type="spellStart"/>
      <w:r w:rsidRPr="005F56FE">
        <w:rPr>
          <w:sz w:val="24"/>
          <w:szCs w:val="24"/>
          <w:lang w:eastAsia="en-AU"/>
        </w:rPr>
        <w:t>gliclazid</w:t>
      </w:r>
      <w:proofErr w:type="spellEnd"/>
      <w:r w:rsidRPr="005F56FE">
        <w:rPr>
          <w:sz w:val="24"/>
          <w:szCs w:val="24"/>
          <w:lang w:eastAsia="en-AU"/>
        </w:rPr>
        <w:t>.</w:t>
      </w:r>
    </w:p>
    <w:p w14:paraId="505A6D53" w14:textId="77777777" w:rsidR="009260DE" w:rsidRPr="005F56FE" w:rsidRDefault="009260DE" w:rsidP="00614531">
      <w:pPr>
        <w:ind w:left="851" w:hanging="851"/>
        <w:rPr>
          <w:sz w:val="24"/>
          <w:szCs w:val="24"/>
        </w:rPr>
      </w:pPr>
    </w:p>
    <w:p w14:paraId="3820DAFA" w14:textId="77777777" w:rsidR="009260DE" w:rsidRPr="005F56FE" w:rsidRDefault="009260DE" w:rsidP="00614531">
      <w:pPr>
        <w:ind w:left="851" w:hanging="851"/>
        <w:rPr>
          <w:sz w:val="24"/>
          <w:szCs w:val="24"/>
        </w:rPr>
      </w:pPr>
    </w:p>
    <w:p w14:paraId="5F7D69C8" w14:textId="77777777" w:rsidR="009260DE" w:rsidRPr="005F56FE" w:rsidRDefault="009260DE" w:rsidP="00614531">
      <w:pPr>
        <w:ind w:left="851" w:hanging="851"/>
        <w:rPr>
          <w:b/>
          <w:sz w:val="24"/>
          <w:szCs w:val="24"/>
        </w:rPr>
      </w:pPr>
      <w:r w:rsidRPr="005F56FE">
        <w:rPr>
          <w:b/>
          <w:sz w:val="24"/>
          <w:szCs w:val="24"/>
        </w:rPr>
        <w:t>6.</w:t>
      </w:r>
      <w:r w:rsidRPr="005F56FE">
        <w:rPr>
          <w:b/>
          <w:sz w:val="24"/>
          <w:szCs w:val="24"/>
        </w:rPr>
        <w:tab/>
        <w:t>FARMACEUTISKE OPLYSNINGER</w:t>
      </w:r>
    </w:p>
    <w:p w14:paraId="69500A00" w14:textId="77777777" w:rsidR="009260DE" w:rsidRPr="005F56FE" w:rsidRDefault="009260DE" w:rsidP="00614531">
      <w:pPr>
        <w:ind w:left="851" w:hanging="851"/>
        <w:rPr>
          <w:sz w:val="24"/>
          <w:szCs w:val="24"/>
        </w:rPr>
      </w:pPr>
    </w:p>
    <w:p w14:paraId="3E9C94DE" w14:textId="77777777" w:rsidR="009260DE" w:rsidRPr="005F56FE" w:rsidRDefault="009260DE" w:rsidP="00614531">
      <w:pPr>
        <w:ind w:left="851" w:hanging="851"/>
        <w:rPr>
          <w:b/>
          <w:sz w:val="24"/>
          <w:szCs w:val="24"/>
        </w:rPr>
      </w:pPr>
      <w:r w:rsidRPr="005F56FE">
        <w:rPr>
          <w:b/>
          <w:sz w:val="24"/>
          <w:szCs w:val="24"/>
        </w:rPr>
        <w:t>6.1</w:t>
      </w:r>
      <w:r w:rsidRPr="005F56FE">
        <w:rPr>
          <w:b/>
          <w:sz w:val="24"/>
          <w:szCs w:val="24"/>
        </w:rPr>
        <w:tab/>
        <w:t>Hjælpestoffer</w:t>
      </w:r>
    </w:p>
    <w:p w14:paraId="534FF0AA" w14:textId="77777777" w:rsidR="00217C9B" w:rsidRPr="005F56FE" w:rsidRDefault="00217C9B" w:rsidP="00217C9B">
      <w:pPr>
        <w:ind w:left="851"/>
        <w:rPr>
          <w:i/>
          <w:sz w:val="24"/>
          <w:szCs w:val="24"/>
        </w:rPr>
      </w:pPr>
    </w:p>
    <w:p w14:paraId="6C17D525" w14:textId="77777777" w:rsidR="00C56870" w:rsidRPr="005F56FE" w:rsidRDefault="00C56870" w:rsidP="00217C9B">
      <w:pPr>
        <w:ind w:left="851"/>
        <w:rPr>
          <w:i/>
          <w:sz w:val="24"/>
          <w:szCs w:val="24"/>
        </w:rPr>
      </w:pPr>
      <w:proofErr w:type="spellStart"/>
      <w:r w:rsidRPr="005F56FE">
        <w:rPr>
          <w:i/>
          <w:sz w:val="24"/>
          <w:szCs w:val="24"/>
        </w:rPr>
        <w:t>Intragranulære</w:t>
      </w:r>
      <w:proofErr w:type="spellEnd"/>
      <w:r w:rsidRPr="005F56FE">
        <w:rPr>
          <w:i/>
          <w:sz w:val="24"/>
          <w:szCs w:val="24"/>
        </w:rPr>
        <w:t>:</w:t>
      </w:r>
    </w:p>
    <w:p w14:paraId="6958DF61" w14:textId="77777777" w:rsidR="00C56870" w:rsidRPr="005F56FE" w:rsidRDefault="00C56870" w:rsidP="00217C9B">
      <w:pPr>
        <w:ind w:left="851"/>
        <w:rPr>
          <w:sz w:val="24"/>
          <w:szCs w:val="24"/>
        </w:rPr>
      </w:pPr>
      <w:proofErr w:type="spellStart"/>
      <w:r w:rsidRPr="005F56FE">
        <w:rPr>
          <w:sz w:val="24"/>
          <w:szCs w:val="24"/>
        </w:rPr>
        <w:t>Lactosemonohydrat</w:t>
      </w:r>
      <w:proofErr w:type="spellEnd"/>
    </w:p>
    <w:p w14:paraId="117E7EA8" w14:textId="77777777" w:rsidR="00C56870" w:rsidRPr="005F56FE" w:rsidRDefault="00C56870" w:rsidP="00217C9B">
      <w:pPr>
        <w:ind w:left="851"/>
        <w:rPr>
          <w:sz w:val="24"/>
          <w:szCs w:val="24"/>
        </w:rPr>
      </w:pPr>
      <w:proofErr w:type="spellStart"/>
      <w:r w:rsidRPr="005F56FE">
        <w:rPr>
          <w:sz w:val="24"/>
          <w:szCs w:val="24"/>
        </w:rPr>
        <w:t>Hypromellose</w:t>
      </w:r>
      <w:proofErr w:type="spellEnd"/>
      <w:r w:rsidRPr="005F56FE">
        <w:rPr>
          <w:sz w:val="24"/>
          <w:szCs w:val="24"/>
        </w:rPr>
        <w:t xml:space="preserve"> (HPMC K100 LV) E464</w:t>
      </w:r>
    </w:p>
    <w:p w14:paraId="3CCDB485" w14:textId="77777777" w:rsidR="00C56870" w:rsidRPr="005F56FE" w:rsidRDefault="00C56870" w:rsidP="00217C9B">
      <w:pPr>
        <w:ind w:left="851"/>
        <w:rPr>
          <w:sz w:val="24"/>
          <w:szCs w:val="24"/>
        </w:rPr>
      </w:pPr>
      <w:proofErr w:type="spellStart"/>
      <w:r w:rsidRPr="005F56FE">
        <w:rPr>
          <w:sz w:val="24"/>
          <w:szCs w:val="24"/>
        </w:rPr>
        <w:t>Hypromellose</w:t>
      </w:r>
      <w:proofErr w:type="spellEnd"/>
      <w:r w:rsidRPr="005F56FE">
        <w:rPr>
          <w:sz w:val="24"/>
          <w:szCs w:val="24"/>
        </w:rPr>
        <w:t xml:space="preserve"> (HPMC K4M CR) E464</w:t>
      </w:r>
    </w:p>
    <w:p w14:paraId="3A9322B7" w14:textId="77777777" w:rsidR="00C56870" w:rsidRPr="005F56FE" w:rsidRDefault="00C56870" w:rsidP="00217C9B">
      <w:pPr>
        <w:ind w:left="851"/>
        <w:rPr>
          <w:sz w:val="24"/>
          <w:szCs w:val="24"/>
        </w:rPr>
      </w:pPr>
    </w:p>
    <w:p w14:paraId="39A79C80" w14:textId="77777777" w:rsidR="00C56870" w:rsidRPr="005F56FE" w:rsidRDefault="00C56870" w:rsidP="00217C9B">
      <w:pPr>
        <w:ind w:left="851"/>
        <w:rPr>
          <w:i/>
          <w:sz w:val="24"/>
          <w:szCs w:val="24"/>
        </w:rPr>
      </w:pPr>
      <w:r w:rsidRPr="005F56FE">
        <w:rPr>
          <w:i/>
          <w:sz w:val="24"/>
          <w:szCs w:val="24"/>
        </w:rPr>
        <w:t>Ekstragranulære:</w:t>
      </w:r>
    </w:p>
    <w:p w14:paraId="6E2BA20E" w14:textId="77777777" w:rsidR="00C56870" w:rsidRPr="009416B3" w:rsidRDefault="00C56870" w:rsidP="00217C9B">
      <w:pPr>
        <w:ind w:left="851"/>
        <w:rPr>
          <w:sz w:val="24"/>
          <w:szCs w:val="24"/>
          <w:lang w:val="en-US"/>
        </w:rPr>
      </w:pPr>
      <w:proofErr w:type="spellStart"/>
      <w:r w:rsidRPr="009416B3">
        <w:rPr>
          <w:sz w:val="24"/>
          <w:szCs w:val="24"/>
          <w:lang w:val="en-US"/>
        </w:rPr>
        <w:t>Hypromellose</w:t>
      </w:r>
      <w:proofErr w:type="spellEnd"/>
      <w:r w:rsidRPr="009416B3">
        <w:rPr>
          <w:sz w:val="24"/>
          <w:szCs w:val="24"/>
          <w:lang w:val="en-US"/>
        </w:rPr>
        <w:t xml:space="preserve"> (HPMC K100 LV) E464</w:t>
      </w:r>
    </w:p>
    <w:p w14:paraId="1AF4DED6" w14:textId="77777777" w:rsidR="00C56870" w:rsidRPr="009416B3" w:rsidRDefault="00C56870" w:rsidP="00217C9B">
      <w:pPr>
        <w:ind w:left="851"/>
        <w:rPr>
          <w:sz w:val="24"/>
          <w:szCs w:val="24"/>
          <w:lang w:val="en-US"/>
        </w:rPr>
      </w:pPr>
      <w:proofErr w:type="spellStart"/>
      <w:r w:rsidRPr="009416B3">
        <w:rPr>
          <w:sz w:val="24"/>
          <w:szCs w:val="24"/>
          <w:lang w:val="en-US"/>
        </w:rPr>
        <w:t>Hypromellose</w:t>
      </w:r>
      <w:proofErr w:type="spellEnd"/>
      <w:r w:rsidRPr="009416B3">
        <w:rPr>
          <w:sz w:val="24"/>
          <w:szCs w:val="24"/>
          <w:lang w:val="en-US"/>
        </w:rPr>
        <w:t xml:space="preserve"> (HPMC K4M CR) E464</w:t>
      </w:r>
    </w:p>
    <w:p w14:paraId="3F157303" w14:textId="77777777" w:rsidR="00C56870" w:rsidRPr="005F56FE" w:rsidRDefault="00C56870" w:rsidP="00217C9B">
      <w:pPr>
        <w:ind w:left="851"/>
        <w:rPr>
          <w:sz w:val="24"/>
          <w:szCs w:val="24"/>
        </w:rPr>
      </w:pPr>
      <w:proofErr w:type="spellStart"/>
      <w:r w:rsidRPr="005F56FE">
        <w:rPr>
          <w:sz w:val="24"/>
          <w:szCs w:val="24"/>
        </w:rPr>
        <w:t>Magnesiumstearat</w:t>
      </w:r>
      <w:proofErr w:type="spellEnd"/>
      <w:r w:rsidRPr="005F56FE">
        <w:rPr>
          <w:sz w:val="24"/>
          <w:szCs w:val="24"/>
        </w:rPr>
        <w:t xml:space="preserve"> E572</w:t>
      </w:r>
    </w:p>
    <w:p w14:paraId="7E66AB29" w14:textId="77777777" w:rsidR="009260DE" w:rsidRPr="005F56FE" w:rsidRDefault="009260DE" w:rsidP="00614531">
      <w:pPr>
        <w:ind w:left="851" w:hanging="851"/>
        <w:rPr>
          <w:sz w:val="24"/>
          <w:szCs w:val="24"/>
        </w:rPr>
      </w:pPr>
    </w:p>
    <w:p w14:paraId="43C14286" w14:textId="77777777" w:rsidR="009260DE" w:rsidRPr="005F56FE" w:rsidRDefault="009260DE" w:rsidP="00614531">
      <w:pPr>
        <w:ind w:left="851" w:hanging="851"/>
        <w:rPr>
          <w:b/>
          <w:sz w:val="24"/>
          <w:szCs w:val="24"/>
        </w:rPr>
      </w:pPr>
      <w:r w:rsidRPr="005F56FE">
        <w:rPr>
          <w:b/>
          <w:sz w:val="24"/>
          <w:szCs w:val="24"/>
        </w:rPr>
        <w:t>6.2</w:t>
      </w:r>
      <w:r w:rsidRPr="005F56FE">
        <w:rPr>
          <w:b/>
          <w:sz w:val="24"/>
          <w:szCs w:val="24"/>
        </w:rPr>
        <w:tab/>
        <w:t>Uforligeligheder</w:t>
      </w:r>
    </w:p>
    <w:p w14:paraId="43A93C9C" w14:textId="77777777" w:rsidR="00C56870" w:rsidRPr="005F56FE" w:rsidRDefault="00C56870" w:rsidP="00217C9B">
      <w:pPr>
        <w:ind w:left="851"/>
        <w:rPr>
          <w:sz w:val="24"/>
          <w:szCs w:val="24"/>
          <w:lang w:eastAsia="en-AU"/>
        </w:rPr>
      </w:pPr>
      <w:r w:rsidRPr="005F56FE">
        <w:rPr>
          <w:sz w:val="24"/>
          <w:szCs w:val="24"/>
          <w:lang w:eastAsia="en-AU"/>
        </w:rPr>
        <w:t>Ikke relevant.</w:t>
      </w:r>
    </w:p>
    <w:p w14:paraId="77BF8989" w14:textId="77777777" w:rsidR="009260DE" w:rsidRPr="005F56FE" w:rsidRDefault="009260DE" w:rsidP="00614531">
      <w:pPr>
        <w:ind w:left="851" w:hanging="851"/>
        <w:rPr>
          <w:sz w:val="24"/>
          <w:szCs w:val="24"/>
        </w:rPr>
      </w:pPr>
    </w:p>
    <w:p w14:paraId="0A0C579E" w14:textId="77777777" w:rsidR="009260DE" w:rsidRPr="005F56FE" w:rsidRDefault="009260DE" w:rsidP="00614531">
      <w:pPr>
        <w:ind w:left="851" w:hanging="851"/>
        <w:rPr>
          <w:b/>
          <w:sz w:val="24"/>
          <w:szCs w:val="24"/>
        </w:rPr>
      </w:pPr>
      <w:r w:rsidRPr="005F56FE">
        <w:rPr>
          <w:b/>
          <w:sz w:val="24"/>
          <w:szCs w:val="24"/>
        </w:rPr>
        <w:t>6.3</w:t>
      </w:r>
      <w:r w:rsidRPr="005F56FE">
        <w:rPr>
          <w:b/>
          <w:sz w:val="24"/>
          <w:szCs w:val="24"/>
        </w:rPr>
        <w:tab/>
        <w:t>Opbevaringstid</w:t>
      </w:r>
    </w:p>
    <w:p w14:paraId="022F3BC2" w14:textId="77777777" w:rsidR="008B74B9" w:rsidRPr="005F56FE" w:rsidRDefault="009260DE" w:rsidP="00614531">
      <w:pPr>
        <w:ind w:left="851" w:hanging="851"/>
        <w:rPr>
          <w:sz w:val="24"/>
          <w:szCs w:val="24"/>
        </w:rPr>
      </w:pPr>
      <w:r w:rsidRPr="005F56FE">
        <w:rPr>
          <w:sz w:val="24"/>
          <w:szCs w:val="24"/>
        </w:rPr>
        <w:tab/>
      </w:r>
      <w:r w:rsidR="008B74B9" w:rsidRPr="005F56FE">
        <w:rPr>
          <w:sz w:val="24"/>
          <w:szCs w:val="24"/>
        </w:rPr>
        <w:t>3 år.</w:t>
      </w:r>
    </w:p>
    <w:p w14:paraId="44296DB9" w14:textId="77777777" w:rsidR="009260DE" w:rsidRPr="005F56FE" w:rsidRDefault="009260DE" w:rsidP="00614531">
      <w:pPr>
        <w:ind w:left="851" w:hanging="851"/>
        <w:rPr>
          <w:sz w:val="24"/>
          <w:szCs w:val="24"/>
        </w:rPr>
      </w:pPr>
    </w:p>
    <w:p w14:paraId="04632B27" w14:textId="77777777" w:rsidR="009260DE" w:rsidRPr="005F56FE" w:rsidRDefault="009260DE" w:rsidP="00614531">
      <w:pPr>
        <w:ind w:left="851" w:hanging="851"/>
        <w:rPr>
          <w:b/>
          <w:sz w:val="24"/>
          <w:szCs w:val="24"/>
        </w:rPr>
      </w:pPr>
      <w:r w:rsidRPr="005F56FE">
        <w:rPr>
          <w:b/>
          <w:sz w:val="24"/>
          <w:szCs w:val="24"/>
        </w:rPr>
        <w:t>6.4</w:t>
      </w:r>
      <w:r w:rsidRPr="005F56FE">
        <w:rPr>
          <w:b/>
          <w:sz w:val="24"/>
          <w:szCs w:val="24"/>
        </w:rPr>
        <w:tab/>
        <w:t>Særlige opbevaringsforhold</w:t>
      </w:r>
    </w:p>
    <w:p w14:paraId="187147B7" w14:textId="77777777" w:rsidR="008B74B9" w:rsidRPr="005F56FE" w:rsidRDefault="008B74B9" w:rsidP="00217C9B">
      <w:pPr>
        <w:ind w:left="851"/>
        <w:rPr>
          <w:sz w:val="24"/>
          <w:szCs w:val="24"/>
          <w:lang w:eastAsia="en-AU"/>
        </w:rPr>
      </w:pPr>
      <w:r w:rsidRPr="005F56FE">
        <w:rPr>
          <w:sz w:val="24"/>
          <w:szCs w:val="24"/>
          <w:lang w:eastAsia="en-AU"/>
        </w:rPr>
        <w:t>Dette lægemiddel kræver ingen særlige forholdsregler vedrørende opbevaringen.</w:t>
      </w:r>
    </w:p>
    <w:p w14:paraId="6CDE079B" w14:textId="77777777" w:rsidR="009260DE" w:rsidRPr="005F56FE" w:rsidRDefault="009260DE" w:rsidP="00614531">
      <w:pPr>
        <w:ind w:left="851" w:hanging="851"/>
        <w:rPr>
          <w:sz w:val="24"/>
          <w:szCs w:val="24"/>
        </w:rPr>
      </w:pPr>
    </w:p>
    <w:p w14:paraId="1CD6B57B" w14:textId="77777777" w:rsidR="009260DE" w:rsidRPr="005F56FE" w:rsidRDefault="009260DE" w:rsidP="00614531">
      <w:pPr>
        <w:ind w:left="851" w:hanging="851"/>
        <w:rPr>
          <w:b/>
          <w:sz w:val="24"/>
          <w:szCs w:val="24"/>
        </w:rPr>
      </w:pPr>
      <w:r w:rsidRPr="005F56FE">
        <w:rPr>
          <w:b/>
          <w:sz w:val="24"/>
          <w:szCs w:val="24"/>
        </w:rPr>
        <w:t>6.5</w:t>
      </w:r>
      <w:r w:rsidRPr="005F56FE">
        <w:rPr>
          <w:b/>
          <w:sz w:val="24"/>
          <w:szCs w:val="24"/>
        </w:rPr>
        <w:tab/>
        <w:t>Emballagetyper og pakningsstørrelser</w:t>
      </w:r>
    </w:p>
    <w:p w14:paraId="0E527FD9" w14:textId="77777777" w:rsidR="008B74B9" w:rsidRPr="005F56FE" w:rsidRDefault="008B74B9" w:rsidP="00217C9B">
      <w:pPr>
        <w:ind w:left="851"/>
        <w:rPr>
          <w:sz w:val="24"/>
          <w:szCs w:val="24"/>
          <w:lang w:eastAsia="en-AU"/>
        </w:rPr>
      </w:pPr>
      <w:r w:rsidRPr="005F56FE">
        <w:rPr>
          <w:sz w:val="24"/>
          <w:szCs w:val="24"/>
          <w:lang w:eastAsia="en-AU"/>
        </w:rPr>
        <w:t>Tabletterne fås i PVC/aluminiums eller PVC/PVDC/aluminiums blisterpakninger med 30 tabletter.</w:t>
      </w:r>
    </w:p>
    <w:p w14:paraId="472AB2FF" w14:textId="77777777" w:rsidR="009260DE" w:rsidRPr="005F56FE" w:rsidRDefault="009260DE" w:rsidP="00614531">
      <w:pPr>
        <w:ind w:left="851" w:hanging="851"/>
        <w:rPr>
          <w:sz w:val="24"/>
          <w:szCs w:val="24"/>
        </w:rPr>
      </w:pPr>
    </w:p>
    <w:p w14:paraId="4C21CDA8" w14:textId="77777777" w:rsidR="009260DE" w:rsidRPr="005F56FE" w:rsidRDefault="009260DE" w:rsidP="00614531">
      <w:pPr>
        <w:ind w:left="851" w:hanging="851"/>
        <w:rPr>
          <w:b/>
          <w:sz w:val="24"/>
          <w:szCs w:val="24"/>
        </w:rPr>
      </w:pPr>
      <w:r w:rsidRPr="005F56FE">
        <w:rPr>
          <w:b/>
          <w:sz w:val="24"/>
          <w:szCs w:val="24"/>
        </w:rPr>
        <w:t>6.6</w:t>
      </w:r>
      <w:r w:rsidRPr="005F56FE">
        <w:rPr>
          <w:b/>
          <w:sz w:val="24"/>
          <w:szCs w:val="24"/>
        </w:rPr>
        <w:tab/>
        <w:t>Regler for destruktion og anden håndtering</w:t>
      </w:r>
    </w:p>
    <w:p w14:paraId="0BF23B18" w14:textId="77777777" w:rsidR="008B74B9" w:rsidRPr="005F56FE" w:rsidRDefault="008B74B9" w:rsidP="00217C9B">
      <w:pPr>
        <w:ind w:left="851"/>
        <w:rPr>
          <w:sz w:val="24"/>
          <w:szCs w:val="24"/>
          <w:lang w:eastAsia="en-AU"/>
        </w:rPr>
      </w:pPr>
      <w:r w:rsidRPr="005F56FE">
        <w:rPr>
          <w:sz w:val="24"/>
          <w:szCs w:val="24"/>
          <w:lang w:eastAsia="en-AU"/>
        </w:rPr>
        <w:t>Ingen særlige forholdsregler ved bortskaffelse.</w:t>
      </w:r>
    </w:p>
    <w:p w14:paraId="4C6BECAC" w14:textId="77777777" w:rsidR="009260DE" w:rsidRPr="005F56FE" w:rsidRDefault="009260DE" w:rsidP="00614531">
      <w:pPr>
        <w:ind w:left="851" w:hanging="851"/>
        <w:jc w:val="both"/>
        <w:rPr>
          <w:sz w:val="24"/>
          <w:szCs w:val="24"/>
        </w:rPr>
      </w:pPr>
    </w:p>
    <w:p w14:paraId="636363E4" w14:textId="77777777" w:rsidR="009260DE" w:rsidRPr="005F56FE" w:rsidRDefault="009260DE" w:rsidP="00614531">
      <w:pPr>
        <w:ind w:left="851" w:hanging="851"/>
        <w:rPr>
          <w:b/>
          <w:sz w:val="24"/>
          <w:szCs w:val="24"/>
        </w:rPr>
      </w:pPr>
      <w:r w:rsidRPr="005F56FE">
        <w:rPr>
          <w:b/>
          <w:sz w:val="24"/>
          <w:szCs w:val="24"/>
        </w:rPr>
        <w:t>7.</w:t>
      </w:r>
      <w:r w:rsidRPr="005F56FE">
        <w:rPr>
          <w:b/>
          <w:sz w:val="24"/>
          <w:szCs w:val="24"/>
        </w:rPr>
        <w:tab/>
        <w:t>INDEHAVER AF MARKEDSFØRINGSTILLADELSEN</w:t>
      </w:r>
    </w:p>
    <w:p w14:paraId="5535D86B" w14:textId="77777777" w:rsidR="008B74B9" w:rsidRPr="005F56FE" w:rsidRDefault="008B74B9" w:rsidP="00217C9B">
      <w:pPr>
        <w:ind w:left="851"/>
        <w:rPr>
          <w:sz w:val="24"/>
          <w:szCs w:val="24"/>
          <w:lang w:eastAsia="en-AU"/>
        </w:rPr>
      </w:pPr>
      <w:proofErr w:type="spellStart"/>
      <w:r w:rsidRPr="005F56FE">
        <w:rPr>
          <w:sz w:val="24"/>
          <w:szCs w:val="24"/>
          <w:lang w:eastAsia="en-AU"/>
        </w:rPr>
        <w:t>Stada</w:t>
      </w:r>
      <w:proofErr w:type="spellEnd"/>
      <w:r w:rsidRPr="005F56FE">
        <w:rPr>
          <w:sz w:val="24"/>
          <w:szCs w:val="24"/>
          <w:lang w:eastAsia="en-AU"/>
        </w:rPr>
        <w:t xml:space="preserve"> </w:t>
      </w:r>
      <w:proofErr w:type="spellStart"/>
      <w:r w:rsidRPr="005F56FE">
        <w:rPr>
          <w:sz w:val="24"/>
          <w:szCs w:val="24"/>
          <w:lang w:eastAsia="en-AU"/>
        </w:rPr>
        <w:t>Arzneimittel</w:t>
      </w:r>
      <w:proofErr w:type="spellEnd"/>
      <w:r w:rsidRPr="005F56FE">
        <w:rPr>
          <w:sz w:val="24"/>
          <w:szCs w:val="24"/>
          <w:lang w:eastAsia="en-AU"/>
        </w:rPr>
        <w:t xml:space="preserve"> AG</w:t>
      </w:r>
    </w:p>
    <w:p w14:paraId="0DBC6E58" w14:textId="77777777" w:rsidR="008B74B9" w:rsidRPr="005F56FE" w:rsidRDefault="008B74B9" w:rsidP="00217C9B">
      <w:pPr>
        <w:ind w:left="851"/>
        <w:rPr>
          <w:sz w:val="24"/>
          <w:szCs w:val="24"/>
          <w:lang w:eastAsia="en-AU"/>
        </w:rPr>
      </w:pPr>
      <w:proofErr w:type="spellStart"/>
      <w:r w:rsidRPr="005F56FE">
        <w:rPr>
          <w:sz w:val="24"/>
          <w:szCs w:val="24"/>
          <w:lang w:eastAsia="en-AU"/>
        </w:rPr>
        <w:t>Stadastrasse</w:t>
      </w:r>
      <w:proofErr w:type="spellEnd"/>
      <w:r w:rsidRPr="005F56FE">
        <w:rPr>
          <w:sz w:val="24"/>
          <w:szCs w:val="24"/>
          <w:lang w:eastAsia="en-AU"/>
        </w:rPr>
        <w:t xml:space="preserve"> 2-18</w:t>
      </w:r>
    </w:p>
    <w:p w14:paraId="10E1E7E9" w14:textId="77777777" w:rsidR="008B74B9" w:rsidRPr="005F56FE" w:rsidRDefault="008B74B9" w:rsidP="00217C9B">
      <w:pPr>
        <w:ind w:left="851"/>
        <w:rPr>
          <w:sz w:val="24"/>
          <w:szCs w:val="24"/>
          <w:lang w:eastAsia="en-AU"/>
        </w:rPr>
      </w:pPr>
      <w:r w:rsidRPr="005F56FE">
        <w:rPr>
          <w:sz w:val="24"/>
          <w:szCs w:val="24"/>
          <w:lang w:eastAsia="en-AU"/>
        </w:rPr>
        <w:t xml:space="preserve">61118 Bad </w:t>
      </w:r>
      <w:proofErr w:type="spellStart"/>
      <w:r w:rsidRPr="005F56FE">
        <w:rPr>
          <w:sz w:val="24"/>
          <w:szCs w:val="24"/>
          <w:lang w:eastAsia="en-AU"/>
        </w:rPr>
        <w:t>Vilbel</w:t>
      </w:r>
      <w:proofErr w:type="spellEnd"/>
    </w:p>
    <w:p w14:paraId="458A8320" w14:textId="77777777" w:rsidR="008B74B9" w:rsidRDefault="008B74B9" w:rsidP="00217C9B">
      <w:pPr>
        <w:ind w:left="851"/>
        <w:rPr>
          <w:sz w:val="24"/>
          <w:szCs w:val="24"/>
          <w:lang w:eastAsia="en-AU"/>
        </w:rPr>
      </w:pPr>
      <w:r w:rsidRPr="005F56FE">
        <w:rPr>
          <w:sz w:val="24"/>
          <w:szCs w:val="24"/>
          <w:lang w:eastAsia="en-AU"/>
        </w:rPr>
        <w:t>Tyskland</w:t>
      </w:r>
    </w:p>
    <w:p w14:paraId="76D81375" w14:textId="77777777" w:rsidR="007874BE" w:rsidRDefault="007874BE" w:rsidP="00217C9B">
      <w:pPr>
        <w:ind w:left="851"/>
        <w:rPr>
          <w:sz w:val="24"/>
          <w:szCs w:val="24"/>
          <w:lang w:eastAsia="en-AU"/>
        </w:rPr>
      </w:pPr>
    </w:p>
    <w:p w14:paraId="5A6F7699" w14:textId="1F27D0CD" w:rsidR="007874BE" w:rsidRPr="009416B3" w:rsidRDefault="007874BE" w:rsidP="00217C9B">
      <w:pPr>
        <w:ind w:left="851"/>
        <w:rPr>
          <w:b/>
          <w:sz w:val="24"/>
          <w:szCs w:val="24"/>
          <w:lang w:eastAsia="en-AU"/>
        </w:rPr>
      </w:pPr>
      <w:r w:rsidRPr="009416B3">
        <w:rPr>
          <w:b/>
          <w:sz w:val="24"/>
          <w:szCs w:val="24"/>
          <w:lang w:eastAsia="en-AU"/>
        </w:rPr>
        <w:t>Repræsentant</w:t>
      </w:r>
    </w:p>
    <w:p w14:paraId="77E8B940" w14:textId="77777777" w:rsidR="007874BE" w:rsidRPr="009416B3" w:rsidRDefault="007874BE" w:rsidP="007874BE">
      <w:pPr>
        <w:autoSpaceDE w:val="0"/>
        <w:autoSpaceDN w:val="0"/>
        <w:adjustRightInd w:val="0"/>
        <w:ind w:left="851"/>
        <w:rPr>
          <w:bCs/>
          <w:sz w:val="24"/>
          <w:szCs w:val="24"/>
          <w:lang w:eastAsia="da-DK"/>
        </w:rPr>
      </w:pPr>
      <w:proofErr w:type="spellStart"/>
      <w:r w:rsidRPr="009416B3">
        <w:rPr>
          <w:bCs/>
          <w:sz w:val="24"/>
          <w:szCs w:val="24"/>
          <w:lang w:eastAsia="da-DK"/>
        </w:rPr>
        <w:t>Stada</w:t>
      </w:r>
      <w:proofErr w:type="spellEnd"/>
      <w:r w:rsidRPr="009416B3">
        <w:rPr>
          <w:bCs/>
          <w:sz w:val="24"/>
          <w:szCs w:val="24"/>
          <w:lang w:eastAsia="da-DK"/>
        </w:rPr>
        <w:t xml:space="preserve"> Nordic ApS</w:t>
      </w:r>
    </w:p>
    <w:p w14:paraId="3617CE8D" w14:textId="5338939B" w:rsidR="007874BE" w:rsidRPr="009416B3" w:rsidRDefault="007874BE" w:rsidP="007874BE">
      <w:pPr>
        <w:autoSpaceDE w:val="0"/>
        <w:autoSpaceDN w:val="0"/>
        <w:adjustRightInd w:val="0"/>
        <w:ind w:left="851"/>
        <w:rPr>
          <w:bCs/>
          <w:sz w:val="24"/>
          <w:szCs w:val="24"/>
          <w:lang w:eastAsia="da-DK"/>
        </w:rPr>
      </w:pPr>
      <w:proofErr w:type="spellStart"/>
      <w:r w:rsidRPr="009416B3">
        <w:rPr>
          <w:bCs/>
          <w:sz w:val="24"/>
          <w:szCs w:val="24"/>
          <w:lang w:eastAsia="da-DK"/>
        </w:rPr>
        <w:t>Marielundvej</w:t>
      </w:r>
      <w:proofErr w:type="spellEnd"/>
      <w:r w:rsidRPr="009416B3">
        <w:rPr>
          <w:bCs/>
          <w:sz w:val="24"/>
          <w:szCs w:val="24"/>
          <w:lang w:eastAsia="da-DK"/>
        </w:rPr>
        <w:t xml:space="preserve"> 46 A</w:t>
      </w:r>
    </w:p>
    <w:p w14:paraId="4A5BCC44" w14:textId="148DD72E" w:rsidR="007874BE" w:rsidRPr="009416B3" w:rsidRDefault="007874BE" w:rsidP="007874BE">
      <w:pPr>
        <w:autoSpaceDE w:val="0"/>
        <w:autoSpaceDN w:val="0"/>
        <w:adjustRightInd w:val="0"/>
        <w:ind w:left="851"/>
        <w:rPr>
          <w:bCs/>
          <w:sz w:val="24"/>
          <w:szCs w:val="24"/>
          <w:lang w:eastAsia="da-DK"/>
        </w:rPr>
      </w:pPr>
      <w:r w:rsidRPr="009416B3">
        <w:rPr>
          <w:bCs/>
          <w:sz w:val="24"/>
          <w:szCs w:val="24"/>
          <w:lang w:eastAsia="da-DK"/>
        </w:rPr>
        <w:t>2730 Herlev</w:t>
      </w:r>
    </w:p>
    <w:p w14:paraId="3CB61800" w14:textId="77777777" w:rsidR="009260DE" w:rsidRPr="009416B3" w:rsidRDefault="009260DE" w:rsidP="00614531">
      <w:pPr>
        <w:ind w:left="851" w:hanging="851"/>
        <w:rPr>
          <w:sz w:val="24"/>
          <w:szCs w:val="24"/>
        </w:rPr>
      </w:pPr>
    </w:p>
    <w:p w14:paraId="30C385DA" w14:textId="77777777" w:rsidR="009260DE" w:rsidRPr="005F56FE" w:rsidRDefault="009260DE" w:rsidP="00614531">
      <w:pPr>
        <w:ind w:left="851" w:hanging="851"/>
        <w:rPr>
          <w:b/>
          <w:sz w:val="24"/>
          <w:szCs w:val="24"/>
        </w:rPr>
      </w:pPr>
      <w:r w:rsidRPr="005F56FE">
        <w:rPr>
          <w:b/>
          <w:sz w:val="24"/>
          <w:szCs w:val="24"/>
        </w:rPr>
        <w:t>8.</w:t>
      </w:r>
      <w:r w:rsidRPr="005F56FE">
        <w:rPr>
          <w:b/>
          <w:sz w:val="24"/>
          <w:szCs w:val="24"/>
        </w:rPr>
        <w:tab/>
        <w:t>MARKEDSFØRINGSTILLADELSESNUMMER (NUMRE)</w:t>
      </w:r>
    </w:p>
    <w:p w14:paraId="57F2CB78" w14:textId="2BEDA545" w:rsidR="009260DE" w:rsidRPr="005F56FE" w:rsidRDefault="00E43A73" w:rsidP="00217C9B">
      <w:pPr>
        <w:ind w:left="851"/>
        <w:rPr>
          <w:sz w:val="24"/>
          <w:szCs w:val="24"/>
        </w:rPr>
      </w:pPr>
      <w:r w:rsidRPr="005F56FE">
        <w:rPr>
          <w:sz w:val="24"/>
          <w:szCs w:val="24"/>
        </w:rPr>
        <w:t>57184</w:t>
      </w:r>
    </w:p>
    <w:p w14:paraId="18749B2E" w14:textId="77777777" w:rsidR="009260DE" w:rsidRPr="005F56FE" w:rsidRDefault="009260DE" w:rsidP="00614531">
      <w:pPr>
        <w:ind w:left="851" w:hanging="851"/>
        <w:jc w:val="both"/>
        <w:rPr>
          <w:sz w:val="24"/>
          <w:szCs w:val="24"/>
        </w:rPr>
      </w:pPr>
    </w:p>
    <w:p w14:paraId="4C71EC5B" w14:textId="77777777" w:rsidR="009260DE" w:rsidRPr="005F56FE" w:rsidRDefault="009260DE" w:rsidP="00614531">
      <w:pPr>
        <w:ind w:left="851" w:hanging="851"/>
        <w:rPr>
          <w:b/>
          <w:sz w:val="24"/>
          <w:szCs w:val="24"/>
        </w:rPr>
      </w:pPr>
      <w:r w:rsidRPr="005F56FE">
        <w:rPr>
          <w:b/>
          <w:sz w:val="24"/>
          <w:szCs w:val="24"/>
        </w:rPr>
        <w:t>9.</w:t>
      </w:r>
      <w:r w:rsidRPr="005F56FE">
        <w:rPr>
          <w:b/>
          <w:sz w:val="24"/>
          <w:szCs w:val="24"/>
        </w:rPr>
        <w:tab/>
        <w:t>DATO FOR FØRSTE MARKEDSFØRINGSTILLADELSE</w:t>
      </w:r>
    </w:p>
    <w:p w14:paraId="49854530" w14:textId="6C83E555" w:rsidR="009260DE" w:rsidRPr="005F56FE" w:rsidRDefault="006E01F2" w:rsidP="00217C9B">
      <w:pPr>
        <w:ind w:left="851"/>
        <w:rPr>
          <w:sz w:val="24"/>
          <w:szCs w:val="24"/>
        </w:rPr>
      </w:pPr>
      <w:r>
        <w:rPr>
          <w:sz w:val="24"/>
          <w:szCs w:val="24"/>
        </w:rPr>
        <w:t>9. februar 2017</w:t>
      </w:r>
    </w:p>
    <w:p w14:paraId="18BC0C05" w14:textId="77777777" w:rsidR="009260DE" w:rsidRPr="005F56FE" w:rsidRDefault="009260DE" w:rsidP="00614531">
      <w:pPr>
        <w:ind w:left="851" w:hanging="851"/>
        <w:rPr>
          <w:sz w:val="24"/>
          <w:szCs w:val="24"/>
        </w:rPr>
      </w:pPr>
    </w:p>
    <w:p w14:paraId="0125DD88" w14:textId="77777777" w:rsidR="009260DE" w:rsidRPr="005F56FE" w:rsidRDefault="009260DE" w:rsidP="00614531">
      <w:pPr>
        <w:ind w:left="851" w:hanging="851"/>
        <w:rPr>
          <w:b/>
          <w:sz w:val="24"/>
          <w:szCs w:val="24"/>
        </w:rPr>
      </w:pPr>
      <w:r w:rsidRPr="005F56FE">
        <w:rPr>
          <w:b/>
          <w:sz w:val="24"/>
          <w:szCs w:val="24"/>
        </w:rPr>
        <w:t>10.</w:t>
      </w:r>
      <w:r w:rsidRPr="005F56FE">
        <w:rPr>
          <w:b/>
          <w:sz w:val="24"/>
          <w:szCs w:val="24"/>
        </w:rPr>
        <w:tab/>
        <w:t>DATO FOR ÆNDRING AF TEKSTEN</w:t>
      </w:r>
    </w:p>
    <w:p w14:paraId="24B06959" w14:textId="7CFB9471" w:rsidR="009260DE" w:rsidRPr="005F56FE" w:rsidRDefault="00614531" w:rsidP="00217C9B">
      <w:pPr>
        <w:ind w:left="851"/>
        <w:rPr>
          <w:sz w:val="24"/>
          <w:szCs w:val="24"/>
        </w:rPr>
      </w:pPr>
      <w:r w:rsidRPr="005F56FE">
        <w:rPr>
          <w:sz w:val="24"/>
          <w:szCs w:val="24"/>
        </w:rPr>
        <w:t>-</w:t>
      </w:r>
    </w:p>
    <w:sectPr w:rsidR="009260DE" w:rsidRPr="005F56F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2BB2" w14:textId="77777777" w:rsidR="00122167" w:rsidRDefault="00122167">
      <w:r>
        <w:separator/>
      </w:r>
    </w:p>
  </w:endnote>
  <w:endnote w:type="continuationSeparator" w:id="0">
    <w:p w14:paraId="3AD7B8B3" w14:textId="77777777" w:rsidR="00122167" w:rsidRDefault="0012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ED4C" w14:textId="77777777" w:rsidR="000259B9" w:rsidRDefault="000259B9">
    <w:pPr>
      <w:pStyle w:val="Sidefod"/>
      <w:pBdr>
        <w:bottom w:val="single" w:sz="6" w:space="1" w:color="auto"/>
      </w:pBdr>
    </w:pPr>
  </w:p>
  <w:p w14:paraId="2FE041B2" w14:textId="77777777" w:rsidR="000259B9" w:rsidRDefault="000259B9" w:rsidP="00C42586">
    <w:pPr>
      <w:pStyle w:val="Sidefod"/>
      <w:tabs>
        <w:tab w:val="clear" w:pos="4819"/>
        <w:tab w:val="left" w:pos="8505"/>
      </w:tabs>
      <w:rPr>
        <w:i/>
        <w:sz w:val="18"/>
        <w:szCs w:val="18"/>
      </w:rPr>
    </w:pPr>
  </w:p>
  <w:p w14:paraId="49451AC6"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A41C4">
      <w:rPr>
        <w:i/>
        <w:noProof/>
        <w:sz w:val="18"/>
        <w:szCs w:val="18"/>
      </w:rPr>
      <w:t>Gliclazid Stada Arzneimittel AG, tabletter med modificeret udløsning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9F33A8">
      <w:rPr>
        <w:rStyle w:val="Sidetal"/>
        <w:i/>
        <w:noProof/>
        <w:sz w:val="18"/>
        <w:szCs w:val="18"/>
      </w:rPr>
      <w:t>11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9F33A8">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E3E9" w14:textId="77777777" w:rsidR="00122167" w:rsidRDefault="00122167">
      <w:r>
        <w:separator/>
      </w:r>
    </w:p>
  </w:footnote>
  <w:footnote w:type="continuationSeparator" w:id="0">
    <w:p w14:paraId="6BD965C1" w14:textId="77777777" w:rsidR="00122167" w:rsidRDefault="0012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1F7E"/>
    <w:multiLevelType w:val="hybridMultilevel"/>
    <w:tmpl w:val="ED1AA9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210415"/>
    <w:multiLevelType w:val="hybridMultilevel"/>
    <w:tmpl w:val="924E5B8E"/>
    <w:lvl w:ilvl="0" w:tplc="04080001">
      <w:start w:val="1"/>
      <w:numFmt w:val="bullet"/>
      <w:lvlText w:val=""/>
      <w:lvlJc w:val="left"/>
      <w:pPr>
        <w:ind w:left="1571" w:hanging="360"/>
      </w:pPr>
      <w:rPr>
        <w:rFonts w:ascii="Symbol" w:hAnsi="Symbol" w:hint="default"/>
      </w:rPr>
    </w:lvl>
    <w:lvl w:ilvl="1" w:tplc="04080003">
      <w:start w:val="1"/>
      <w:numFmt w:val="bullet"/>
      <w:lvlText w:val="o"/>
      <w:lvlJc w:val="left"/>
      <w:pPr>
        <w:ind w:left="2291" w:hanging="360"/>
      </w:pPr>
      <w:rPr>
        <w:rFonts w:ascii="Courier New" w:hAnsi="Courier New" w:cs="Courier New" w:hint="default"/>
      </w:rPr>
    </w:lvl>
    <w:lvl w:ilvl="2" w:tplc="04080005">
      <w:start w:val="1"/>
      <w:numFmt w:val="bullet"/>
      <w:lvlText w:val=""/>
      <w:lvlJc w:val="left"/>
      <w:pPr>
        <w:ind w:left="3011" w:hanging="360"/>
      </w:pPr>
      <w:rPr>
        <w:rFonts w:ascii="Wingdings" w:hAnsi="Wingdings" w:hint="default"/>
      </w:rPr>
    </w:lvl>
    <w:lvl w:ilvl="3" w:tplc="04080001">
      <w:start w:val="1"/>
      <w:numFmt w:val="bullet"/>
      <w:lvlText w:val=""/>
      <w:lvlJc w:val="left"/>
      <w:pPr>
        <w:ind w:left="3731" w:hanging="360"/>
      </w:pPr>
      <w:rPr>
        <w:rFonts w:ascii="Symbol" w:hAnsi="Symbol" w:hint="default"/>
      </w:rPr>
    </w:lvl>
    <w:lvl w:ilvl="4" w:tplc="04080003">
      <w:start w:val="1"/>
      <w:numFmt w:val="bullet"/>
      <w:lvlText w:val="o"/>
      <w:lvlJc w:val="left"/>
      <w:pPr>
        <w:ind w:left="4451" w:hanging="360"/>
      </w:pPr>
      <w:rPr>
        <w:rFonts w:ascii="Courier New" w:hAnsi="Courier New" w:cs="Courier New" w:hint="default"/>
      </w:rPr>
    </w:lvl>
    <w:lvl w:ilvl="5" w:tplc="04080005">
      <w:start w:val="1"/>
      <w:numFmt w:val="bullet"/>
      <w:lvlText w:val=""/>
      <w:lvlJc w:val="left"/>
      <w:pPr>
        <w:ind w:left="5171" w:hanging="360"/>
      </w:pPr>
      <w:rPr>
        <w:rFonts w:ascii="Wingdings" w:hAnsi="Wingdings" w:hint="default"/>
      </w:rPr>
    </w:lvl>
    <w:lvl w:ilvl="6" w:tplc="04080001">
      <w:start w:val="1"/>
      <w:numFmt w:val="bullet"/>
      <w:lvlText w:val=""/>
      <w:lvlJc w:val="left"/>
      <w:pPr>
        <w:ind w:left="5891" w:hanging="360"/>
      </w:pPr>
      <w:rPr>
        <w:rFonts w:ascii="Symbol" w:hAnsi="Symbol" w:hint="default"/>
      </w:rPr>
    </w:lvl>
    <w:lvl w:ilvl="7" w:tplc="04080003">
      <w:start w:val="1"/>
      <w:numFmt w:val="bullet"/>
      <w:lvlText w:val="o"/>
      <w:lvlJc w:val="left"/>
      <w:pPr>
        <w:ind w:left="6611" w:hanging="360"/>
      </w:pPr>
      <w:rPr>
        <w:rFonts w:ascii="Courier New" w:hAnsi="Courier New" w:cs="Courier New" w:hint="default"/>
      </w:rPr>
    </w:lvl>
    <w:lvl w:ilvl="8" w:tplc="0408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0C0B04"/>
    <w:multiLevelType w:val="hybridMultilevel"/>
    <w:tmpl w:val="80FA9D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64643A"/>
    <w:multiLevelType w:val="hybridMultilevel"/>
    <w:tmpl w:val="A42E139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9" w15:restartNumberingAfterBreak="0">
    <w:nsid w:val="739608D1"/>
    <w:multiLevelType w:val="hybridMultilevel"/>
    <w:tmpl w:val="FB4AE72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0" w15:restartNumberingAfterBreak="0">
    <w:nsid w:val="750A608F"/>
    <w:multiLevelType w:val="hybridMultilevel"/>
    <w:tmpl w:val="4B00A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67"/>
    <w:rsid w:val="000259B9"/>
    <w:rsid w:val="00041491"/>
    <w:rsid w:val="00050D16"/>
    <w:rsid w:val="00074F2A"/>
    <w:rsid w:val="000A1CA8"/>
    <w:rsid w:val="000A466B"/>
    <w:rsid w:val="000B058C"/>
    <w:rsid w:val="000E4EE6"/>
    <w:rsid w:val="00122167"/>
    <w:rsid w:val="001454E2"/>
    <w:rsid w:val="00206CE8"/>
    <w:rsid w:val="0021526C"/>
    <w:rsid w:val="00217C9B"/>
    <w:rsid w:val="00283A2B"/>
    <w:rsid w:val="002B30AD"/>
    <w:rsid w:val="002C2C01"/>
    <w:rsid w:val="002D1126"/>
    <w:rsid w:val="003A29AE"/>
    <w:rsid w:val="003A32D7"/>
    <w:rsid w:val="003B4074"/>
    <w:rsid w:val="003C769A"/>
    <w:rsid w:val="003F1838"/>
    <w:rsid w:val="0045746C"/>
    <w:rsid w:val="0049104B"/>
    <w:rsid w:val="004E3B12"/>
    <w:rsid w:val="00532310"/>
    <w:rsid w:val="00565F0F"/>
    <w:rsid w:val="005833DB"/>
    <w:rsid w:val="00594A86"/>
    <w:rsid w:val="00596D86"/>
    <w:rsid w:val="005F56FE"/>
    <w:rsid w:val="00614531"/>
    <w:rsid w:val="00637F5A"/>
    <w:rsid w:val="006560B1"/>
    <w:rsid w:val="006756DD"/>
    <w:rsid w:val="006E01F2"/>
    <w:rsid w:val="00710F28"/>
    <w:rsid w:val="00737275"/>
    <w:rsid w:val="00740EEC"/>
    <w:rsid w:val="0078011A"/>
    <w:rsid w:val="00782AF4"/>
    <w:rsid w:val="007874BE"/>
    <w:rsid w:val="00790EE7"/>
    <w:rsid w:val="007A41C4"/>
    <w:rsid w:val="007B6649"/>
    <w:rsid w:val="007D1344"/>
    <w:rsid w:val="0082576E"/>
    <w:rsid w:val="00826B31"/>
    <w:rsid w:val="008B5CD0"/>
    <w:rsid w:val="008B74B9"/>
    <w:rsid w:val="009056C0"/>
    <w:rsid w:val="00907F75"/>
    <w:rsid w:val="009260DE"/>
    <w:rsid w:val="0093258A"/>
    <w:rsid w:val="009416B3"/>
    <w:rsid w:val="009B007E"/>
    <w:rsid w:val="009C7BA3"/>
    <w:rsid w:val="009D1F5A"/>
    <w:rsid w:val="009F33A8"/>
    <w:rsid w:val="00A274CE"/>
    <w:rsid w:val="00B003BF"/>
    <w:rsid w:val="00B266DE"/>
    <w:rsid w:val="00B373D7"/>
    <w:rsid w:val="00B52CB8"/>
    <w:rsid w:val="00C13A25"/>
    <w:rsid w:val="00C36276"/>
    <w:rsid w:val="00C373A8"/>
    <w:rsid w:val="00C42586"/>
    <w:rsid w:val="00C56870"/>
    <w:rsid w:val="00C60CCD"/>
    <w:rsid w:val="00C84483"/>
    <w:rsid w:val="00C95551"/>
    <w:rsid w:val="00CB20D7"/>
    <w:rsid w:val="00D020B0"/>
    <w:rsid w:val="00D11748"/>
    <w:rsid w:val="00D366CF"/>
    <w:rsid w:val="00E108AA"/>
    <w:rsid w:val="00E3749A"/>
    <w:rsid w:val="00E43A73"/>
    <w:rsid w:val="00E7437F"/>
    <w:rsid w:val="00E865B8"/>
    <w:rsid w:val="00EC0B9B"/>
    <w:rsid w:val="00ED5E9F"/>
    <w:rsid w:val="00F66D4F"/>
    <w:rsid w:val="00F85B00"/>
    <w:rsid w:val="00FB6D01"/>
    <w:rsid w:val="00FD7494"/>
    <w:rsid w:val="00FE74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FA95"/>
  <w15:chartTrackingRefBased/>
  <w15:docId w15:val="{43592E36-A62A-4AEF-83D9-C991AF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56870"/>
    <w:pPr>
      <w:tabs>
        <w:tab w:val="left" w:pos="567"/>
      </w:tabs>
      <w:spacing w:line="260" w:lineRule="exact"/>
      <w:ind w:left="720"/>
      <w:contextualSpacing/>
    </w:pPr>
    <w:rPr>
      <w:sz w:val="22"/>
      <w:lang w:val="en-GB"/>
    </w:rPr>
  </w:style>
  <w:style w:type="character" w:styleId="Hyperlink">
    <w:name w:val="Hyperlink"/>
    <w:basedOn w:val="Standardskrifttypeiafsnit"/>
    <w:uiPriority w:val="99"/>
    <w:semiHidden/>
    <w:unhideWhenUsed/>
    <w:rsid w:val="00C56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02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9046528">
      <w:bodyDiv w:val="1"/>
      <w:marLeft w:val="0"/>
      <w:marRight w:val="0"/>
      <w:marTop w:val="0"/>
      <w:marBottom w:val="0"/>
      <w:divBdr>
        <w:top w:val="none" w:sz="0" w:space="0" w:color="auto"/>
        <w:left w:val="none" w:sz="0" w:space="0" w:color="auto"/>
        <w:bottom w:val="none" w:sz="0" w:space="0" w:color="auto"/>
        <w:right w:val="none" w:sz="0" w:space="0" w:color="auto"/>
      </w:divBdr>
    </w:div>
    <w:div w:id="326983970">
      <w:bodyDiv w:val="1"/>
      <w:marLeft w:val="0"/>
      <w:marRight w:val="0"/>
      <w:marTop w:val="0"/>
      <w:marBottom w:val="0"/>
      <w:divBdr>
        <w:top w:val="none" w:sz="0" w:space="0" w:color="auto"/>
        <w:left w:val="none" w:sz="0" w:space="0" w:color="auto"/>
        <w:bottom w:val="none" w:sz="0" w:space="0" w:color="auto"/>
        <w:right w:val="none" w:sz="0" w:space="0" w:color="auto"/>
      </w:divBdr>
    </w:div>
    <w:div w:id="433549884">
      <w:bodyDiv w:val="1"/>
      <w:marLeft w:val="0"/>
      <w:marRight w:val="0"/>
      <w:marTop w:val="0"/>
      <w:marBottom w:val="0"/>
      <w:divBdr>
        <w:top w:val="none" w:sz="0" w:space="0" w:color="auto"/>
        <w:left w:val="none" w:sz="0" w:space="0" w:color="auto"/>
        <w:bottom w:val="none" w:sz="0" w:space="0" w:color="auto"/>
        <w:right w:val="none" w:sz="0" w:space="0" w:color="auto"/>
      </w:divBdr>
    </w:div>
    <w:div w:id="595866444">
      <w:bodyDiv w:val="1"/>
      <w:marLeft w:val="0"/>
      <w:marRight w:val="0"/>
      <w:marTop w:val="0"/>
      <w:marBottom w:val="0"/>
      <w:divBdr>
        <w:top w:val="none" w:sz="0" w:space="0" w:color="auto"/>
        <w:left w:val="none" w:sz="0" w:space="0" w:color="auto"/>
        <w:bottom w:val="none" w:sz="0" w:space="0" w:color="auto"/>
        <w:right w:val="none" w:sz="0" w:space="0" w:color="auto"/>
      </w:divBdr>
    </w:div>
    <w:div w:id="704254157">
      <w:bodyDiv w:val="1"/>
      <w:marLeft w:val="0"/>
      <w:marRight w:val="0"/>
      <w:marTop w:val="0"/>
      <w:marBottom w:val="0"/>
      <w:divBdr>
        <w:top w:val="none" w:sz="0" w:space="0" w:color="auto"/>
        <w:left w:val="none" w:sz="0" w:space="0" w:color="auto"/>
        <w:bottom w:val="none" w:sz="0" w:space="0" w:color="auto"/>
        <w:right w:val="none" w:sz="0" w:space="0" w:color="auto"/>
      </w:divBdr>
    </w:div>
    <w:div w:id="995258432">
      <w:bodyDiv w:val="1"/>
      <w:marLeft w:val="0"/>
      <w:marRight w:val="0"/>
      <w:marTop w:val="0"/>
      <w:marBottom w:val="0"/>
      <w:divBdr>
        <w:top w:val="none" w:sz="0" w:space="0" w:color="auto"/>
        <w:left w:val="none" w:sz="0" w:space="0" w:color="auto"/>
        <w:bottom w:val="none" w:sz="0" w:space="0" w:color="auto"/>
        <w:right w:val="none" w:sz="0" w:space="0" w:color="auto"/>
      </w:divBdr>
    </w:div>
    <w:div w:id="999886916">
      <w:bodyDiv w:val="1"/>
      <w:marLeft w:val="0"/>
      <w:marRight w:val="0"/>
      <w:marTop w:val="0"/>
      <w:marBottom w:val="0"/>
      <w:divBdr>
        <w:top w:val="none" w:sz="0" w:space="0" w:color="auto"/>
        <w:left w:val="none" w:sz="0" w:space="0" w:color="auto"/>
        <w:bottom w:val="none" w:sz="0" w:space="0" w:color="auto"/>
        <w:right w:val="none" w:sz="0" w:space="0" w:color="auto"/>
      </w:divBdr>
    </w:div>
    <w:div w:id="1011419368">
      <w:bodyDiv w:val="1"/>
      <w:marLeft w:val="0"/>
      <w:marRight w:val="0"/>
      <w:marTop w:val="0"/>
      <w:marBottom w:val="0"/>
      <w:divBdr>
        <w:top w:val="none" w:sz="0" w:space="0" w:color="auto"/>
        <w:left w:val="none" w:sz="0" w:space="0" w:color="auto"/>
        <w:bottom w:val="none" w:sz="0" w:space="0" w:color="auto"/>
        <w:right w:val="none" w:sz="0" w:space="0" w:color="auto"/>
      </w:divBdr>
    </w:div>
    <w:div w:id="1213805621">
      <w:bodyDiv w:val="1"/>
      <w:marLeft w:val="0"/>
      <w:marRight w:val="0"/>
      <w:marTop w:val="0"/>
      <w:marBottom w:val="0"/>
      <w:divBdr>
        <w:top w:val="none" w:sz="0" w:space="0" w:color="auto"/>
        <w:left w:val="none" w:sz="0" w:space="0" w:color="auto"/>
        <w:bottom w:val="none" w:sz="0" w:space="0" w:color="auto"/>
        <w:right w:val="none" w:sz="0" w:space="0" w:color="auto"/>
      </w:divBdr>
    </w:div>
    <w:div w:id="1339038117">
      <w:bodyDiv w:val="1"/>
      <w:marLeft w:val="0"/>
      <w:marRight w:val="0"/>
      <w:marTop w:val="0"/>
      <w:marBottom w:val="0"/>
      <w:divBdr>
        <w:top w:val="none" w:sz="0" w:space="0" w:color="auto"/>
        <w:left w:val="none" w:sz="0" w:space="0" w:color="auto"/>
        <w:bottom w:val="none" w:sz="0" w:space="0" w:color="auto"/>
        <w:right w:val="none" w:sz="0" w:space="0" w:color="auto"/>
      </w:divBdr>
    </w:div>
    <w:div w:id="1378823523">
      <w:bodyDiv w:val="1"/>
      <w:marLeft w:val="0"/>
      <w:marRight w:val="0"/>
      <w:marTop w:val="0"/>
      <w:marBottom w:val="0"/>
      <w:divBdr>
        <w:top w:val="none" w:sz="0" w:space="0" w:color="auto"/>
        <w:left w:val="none" w:sz="0" w:space="0" w:color="auto"/>
        <w:bottom w:val="none" w:sz="0" w:space="0" w:color="auto"/>
        <w:right w:val="none" w:sz="0" w:space="0" w:color="auto"/>
      </w:divBdr>
    </w:div>
    <w:div w:id="1624730201">
      <w:bodyDiv w:val="1"/>
      <w:marLeft w:val="0"/>
      <w:marRight w:val="0"/>
      <w:marTop w:val="0"/>
      <w:marBottom w:val="0"/>
      <w:divBdr>
        <w:top w:val="none" w:sz="0" w:space="0" w:color="auto"/>
        <w:left w:val="none" w:sz="0" w:space="0" w:color="auto"/>
        <w:bottom w:val="none" w:sz="0" w:space="0" w:color="auto"/>
        <w:right w:val="none" w:sz="0" w:space="0" w:color="auto"/>
      </w:divBdr>
    </w:div>
    <w:div w:id="1735470718">
      <w:bodyDiv w:val="1"/>
      <w:marLeft w:val="0"/>
      <w:marRight w:val="0"/>
      <w:marTop w:val="0"/>
      <w:marBottom w:val="0"/>
      <w:divBdr>
        <w:top w:val="none" w:sz="0" w:space="0" w:color="auto"/>
        <w:left w:val="none" w:sz="0" w:space="0" w:color="auto"/>
        <w:bottom w:val="none" w:sz="0" w:space="0" w:color="auto"/>
        <w:right w:val="none" w:sz="0" w:space="0" w:color="auto"/>
      </w:divBdr>
    </w:div>
    <w:div w:id="1754623318">
      <w:bodyDiv w:val="1"/>
      <w:marLeft w:val="0"/>
      <w:marRight w:val="0"/>
      <w:marTop w:val="0"/>
      <w:marBottom w:val="0"/>
      <w:divBdr>
        <w:top w:val="none" w:sz="0" w:space="0" w:color="auto"/>
        <w:left w:val="none" w:sz="0" w:space="0" w:color="auto"/>
        <w:bottom w:val="none" w:sz="0" w:space="0" w:color="auto"/>
        <w:right w:val="none" w:sz="0" w:space="0" w:color="auto"/>
      </w:divBdr>
    </w:div>
    <w:div w:id="1796635224">
      <w:bodyDiv w:val="1"/>
      <w:marLeft w:val="0"/>
      <w:marRight w:val="0"/>
      <w:marTop w:val="0"/>
      <w:marBottom w:val="0"/>
      <w:divBdr>
        <w:top w:val="none" w:sz="0" w:space="0" w:color="auto"/>
        <w:left w:val="none" w:sz="0" w:space="0" w:color="auto"/>
        <w:bottom w:val="none" w:sz="0" w:space="0" w:color="auto"/>
        <w:right w:val="none" w:sz="0" w:space="0" w:color="auto"/>
      </w:divBdr>
    </w:div>
    <w:div w:id="1808231976">
      <w:bodyDiv w:val="1"/>
      <w:marLeft w:val="0"/>
      <w:marRight w:val="0"/>
      <w:marTop w:val="0"/>
      <w:marBottom w:val="0"/>
      <w:divBdr>
        <w:top w:val="none" w:sz="0" w:space="0" w:color="auto"/>
        <w:left w:val="none" w:sz="0" w:space="0" w:color="auto"/>
        <w:bottom w:val="none" w:sz="0" w:space="0" w:color="auto"/>
        <w:right w:val="none" w:sz="0" w:space="0" w:color="auto"/>
      </w:divBdr>
    </w:div>
    <w:div w:id="1837333496">
      <w:bodyDiv w:val="1"/>
      <w:marLeft w:val="0"/>
      <w:marRight w:val="0"/>
      <w:marTop w:val="0"/>
      <w:marBottom w:val="0"/>
      <w:divBdr>
        <w:top w:val="none" w:sz="0" w:space="0" w:color="auto"/>
        <w:left w:val="none" w:sz="0" w:space="0" w:color="auto"/>
        <w:bottom w:val="none" w:sz="0" w:space="0" w:color="auto"/>
        <w:right w:val="none" w:sz="0" w:space="0" w:color="auto"/>
      </w:divBdr>
    </w:div>
    <w:div w:id="1972205908">
      <w:bodyDiv w:val="1"/>
      <w:marLeft w:val="0"/>
      <w:marRight w:val="0"/>
      <w:marTop w:val="0"/>
      <w:marBottom w:val="0"/>
      <w:divBdr>
        <w:top w:val="none" w:sz="0" w:space="0" w:color="auto"/>
        <w:left w:val="none" w:sz="0" w:space="0" w:color="auto"/>
        <w:bottom w:val="none" w:sz="0" w:space="0" w:color="auto"/>
        <w:right w:val="none" w:sz="0" w:space="0" w:color="auto"/>
      </w:divBdr>
    </w:div>
    <w:div w:id="2064324181">
      <w:bodyDiv w:val="1"/>
      <w:marLeft w:val="0"/>
      <w:marRight w:val="0"/>
      <w:marTop w:val="0"/>
      <w:marBottom w:val="0"/>
      <w:divBdr>
        <w:top w:val="none" w:sz="0" w:space="0" w:color="auto"/>
        <w:left w:val="none" w:sz="0" w:space="0" w:color="auto"/>
        <w:bottom w:val="none" w:sz="0" w:space="0" w:color="auto"/>
        <w:right w:val="none" w:sz="0" w:space="0" w:color="auto"/>
      </w:divBdr>
    </w:div>
    <w:div w:id="2098092229">
      <w:bodyDiv w:val="1"/>
      <w:marLeft w:val="0"/>
      <w:marRight w:val="0"/>
      <w:marTop w:val="0"/>
      <w:marBottom w:val="0"/>
      <w:divBdr>
        <w:top w:val="none" w:sz="0" w:space="0" w:color="auto"/>
        <w:left w:val="none" w:sz="0" w:space="0" w:color="auto"/>
        <w:bottom w:val="none" w:sz="0" w:space="0" w:color="auto"/>
        <w:right w:val="none" w:sz="0" w:space="0" w:color="auto"/>
      </w:divBdr>
    </w:div>
    <w:div w:id="21437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49</TotalTime>
  <Pages>11</Pages>
  <Words>2935</Words>
  <Characters>20236</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2015122786, MT</dc:description>
  <cp:lastModifiedBy>Gitte Jørgensen</cp:lastModifiedBy>
  <cp:revision>9</cp:revision>
  <cp:lastPrinted>2017-01-09T09:30:00Z</cp:lastPrinted>
  <dcterms:created xsi:type="dcterms:W3CDTF">2017-01-09T08:46:00Z</dcterms:created>
  <dcterms:modified xsi:type="dcterms:W3CDTF">2017-02-09T09:05:00Z</dcterms:modified>
</cp:coreProperties>
</file>