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5B4B2" w14:textId="77777777" w:rsidR="009260DE" w:rsidRPr="00DC7448" w:rsidRDefault="0021526C" w:rsidP="009260DE">
      <w:pPr>
        <w:rPr>
          <w:sz w:val="24"/>
          <w:szCs w:val="24"/>
        </w:rPr>
      </w:pPr>
      <w:bookmarkStart w:id="0" w:name="_GoBack"/>
      <w:bookmarkEnd w:id="0"/>
      <w:r w:rsidRPr="00DC7448">
        <w:rPr>
          <w:noProof/>
          <w:sz w:val="24"/>
          <w:szCs w:val="24"/>
          <w:lang w:eastAsia="da-DK"/>
        </w:rPr>
        <w:drawing>
          <wp:anchor distT="0" distB="0" distL="114300" distR="114300" simplePos="0" relativeHeight="251658240" behindDoc="0" locked="0" layoutInCell="1" allowOverlap="1" wp14:anchorId="4604ACAB" wp14:editId="3C60F716">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DC7448">
        <w:rPr>
          <w:sz w:val="24"/>
          <w:szCs w:val="24"/>
        </w:rPr>
        <w:br w:type="textWrapping" w:clear="all"/>
      </w:r>
    </w:p>
    <w:p w14:paraId="5DA26CFD" w14:textId="7BD40942" w:rsidR="009260DE" w:rsidRPr="00A0165C" w:rsidRDefault="009260DE" w:rsidP="009260DE">
      <w:pPr>
        <w:pStyle w:val="Titel"/>
        <w:tabs>
          <w:tab w:val="right" w:pos="9356"/>
        </w:tabs>
        <w:jc w:val="left"/>
        <w:rPr>
          <w:b w:val="0"/>
          <w:szCs w:val="24"/>
          <w:lang w:eastAsia="en-US"/>
        </w:rPr>
      </w:pPr>
      <w:r w:rsidRPr="00DC7448">
        <w:rPr>
          <w:b w:val="0"/>
          <w:szCs w:val="24"/>
          <w:lang w:eastAsia="en-US"/>
        </w:rPr>
        <w:tab/>
      </w:r>
      <w:r w:rsidR="00A0165C" w:rsidRPr="00A0165C">
        <w:rPr>
          <w:szCs w:val="24"/>
        </w:rPr>
        <w:t>2</w:t>
      </w:r>
      <w:r w:rsidR="00A0165C">
        <w:rPr>
          <w:szCs w:val="24"/>
        </w:rPr>
        <w:t>8. januar 2026</w:t>
      </w:r>
    </w:p>
    <w:p w14:paraId="3B3C03DF" w14:textId="77777777" w:rsidR="009260DE" w:rsidRPr="00A0165C" w:rsidRDefault="009260DE" w:rsidP="009260DE">
      <w:pPr>
        <w:pStyle w:val="Titel"/>
        <w:tabs>
          <w:tab w:val="left" w:pos="8222"/>
        </w:tabs>
        <w:jc w:val="left"/>
        <w:rPr>
          <w:b w:val="0"/>
          <w:szCs w:val="24"/>
        </w:rPr>
      </w:pPr>
    </w:p>
    <w:p w14:paraId="086D5350" w14:textId="77777777" w:rsidR="009260DE" w:rsidRPr="00A0165C" w:rsidRDefault="009260DE" w:rsidP="009260DE">
      <w:pPr>
        <w:pStyle w:val="Titel"/>
        <w:jc w:val="left"/>
        <w:rPr>
          <w:b w:val="0"/>
          <w:szCs w:val="24"/>
        </w:rPr>
      </w:pPr>
    </w:p>
    <w:p w14:paraId="6521DA9C" w14:textId="77777777" w:rsidR="009260DE" w:rsidRPr="00A0165C" w:rsidRDefault="009260DE" w:rsidP="009260DE">
      <w:pPr>
        <w:pStyle w:val="Titel"/>
        <w:jc w:val="left"/>
        <w:rPr>
          <w:b w:val="0"/>
          <w:szCs w:val="24"/>
        </w:rPr>
      </w:pPr>
    </w:p>
    <w:p w14:paraId="5ECC7580" w14:textId="77777777" w:rsidR="009260DE" w:rsidRPr="00A0165C" w:rsidRDefault="009260DE" w:rsidP="009260DE">
      <w:pPr>
        <w:jc w:val="center"/>
        <w:rPr>
          <w:b/>
          <w:sz w:val="24"/>
          <w:szCs w:val="24"/>
        </w:rPr>
      </w:pPr>
      <w:r w:rsidRPr="00A0165C">
        <w:rPr>
          <w:b/>
          <w:sz w:val="24"/>
          <w:szCs w:val="24"/>
        </w:rPr>
        <w:t>PRODUKTRESUMÉ</w:t>
      </w:r>
    </w:p>
    <w:p w14:paraId="64C49FBE" w14:textId="77777777" w:rsidR="009260DE" w:rsidRPr="00A0165C" w:rsidRDefault="009260DE" w:rsidP="009260DE">
      <w:pPr>
        <w:jc w:val="center"/>
        <w:rPr>
          <w:b/>
          <w:sz w:val="24"/>
          <w:szCs w:val="24"/>
        </w:rPr>
      </w:pPr>
    </w:p>
    <w:p w14:paraId="6631199B" w14:textId="77777777" w:rsidR="009260DE" w:rsidRPr="00A0165C" w:rsidRDefault="009260DE" w:rsidP="009260DE">
      <w:pPr>
        <w:jc w:val="center"/>
        <w:rPr>
          <w:b/>
          <w:sz w:val="24"/>
          <w:szCs w:val="24"/>
        </w:rPr>
      </w:pPr>
      <w:r w:rsidRPr="00A0165C">
        <w:rPr>
          <w:b/>
          <w:sz w:val="24"/>
          <w:szCs w:val="24"/>
        </w:rPr>
        <w:t>for</w:t>
      </w:r>
    </w:p>
    <w:p w14:paraId="04B04A7F" w14:textId="77777777" w:rsidR="000B058C" w:rsidRPr="00A0165C" w:rsidRDefault="000B058C" w:rsidP="009260DE">
      <w:pPr>
        <w:jc w:val="center"/>
        <w:rPr>
          <w:b/>
          <w:sz w:val="24"/>
          <w:szCs w:val="24"/>
        </w:rPr>
      </w:pPr>
    </w:p>
    <w:p w14:paraId="7A268EEC" w14:textId="3844272F" w:rsidR="009260DE" w:rsidRPr="00DC7448" w:rsidRDefault="00656E22" w:rsidP="009260DE">
      <w:pPr>
        <w:jc w:val="center"/>
        <w:rPr>
          <w:b/>
          <w:sz w:val="24"/>
          <w:szCs w:val="24"/>
        </w:rPr>
      </w:pPr>
      <w:proofErr w:type="spellStart"/>
      <w:r w:rsidRPr="00DC7448">
        <w:rPr>
          <w:b/>
          <w:sz w:val="24"/>
          <w:szCs w:val="24"/>
        </w:rPr>
        <w:t>Gliclazid</w:t>
      </w:r>
      <w:proofErr w:type="spellEnd"/>
      <w:r w:rsidRPr="00DC7448">
        <w:rPr>
          <w:b/>
          <w:sz w:val="24"/>
          <w:szCs w:val="24"/>
        </w:rPr>
        <w:t xml:space="preserve"> </w:t>
      </w:r>
      <w:r w:rsidR="00825454">
        <w:rPr>
          <w:b/>
          <w:sz w:val="24"/>
          <w:szCs w:val="24"/>
        </w:rPr>
        <w:t>"</w:t>
      </w:r>
      <w:proofErr w:type="spellStart"/>
      <w:r w:rsidRPr="00DC7448">
        <w:rPr>
          <w:b/>
          <w:sz w:val="24"/>
          <w:szCs w:val="24"/>
        </w:rPr>
        <w:t>Teva</w:t>
      </w:r>
      <w:proofErr w:type="spellEnd"/>
      <w:r w:rsidRPr="00DC7448">
        <w:rPr>
          <w:b/>
          <w:sz w:val="24"/>
          <w:szCs w:val="24"/>
        </w:rPr>
        <w:t xml:space="preserve"> B.V., tabletter med modificeret udløsning</w:t>
      </w:r>
    </w:p>
    <w:p w14:paraId="3445FB0E" w14:textId="77777777" w:rsidR="009260DE" w:rsidRPr="00DC7448" w:rsidRDefault="009260DE" w:rsidP="009260DE">
      <w:pPr>
        <w:jc w:val="both"/>
        <w:rPr>
          <w:sz w:val="24"/>
          <w:szCs w:val="24"/>
        </w:rPr>
      </w:pPr>
    </w:p>
    <w:p w14:paraId="7BBD23B8" w14:textId="77777777" w:rsidR="009260DE" w:rsidRPr="00DC7448" w:rsidRDefault="009260DE" w:rsidP="009260DE">
      <w:pPr>
        <w:jc w:val="both"/>
        <w:rPr>
          <w:sz w:val="24"/>
          <w:szCs w:val="24"/>
        </w:rPr>
      </w:pPr>
    </w:p>
    <w:p w14:paraId="22104FAB" w14:textId="77777777" w:rsidR="009260DE" w:rsidRPr="00DC7448" w:rsidRDefault="009260DE" w:rsidP="009260DE">
      <w:pPr>
        <w:tabs>
          <w:tab w:val="left" w:pos="851"/>
        </w:tabs>
        <w:ind w:left="851" w:hanging="851"/>
        <w:rPr>
          <w:b/>
          <w:sz w:val="24"/>
          <w:szCs w:val="24"/>
        </w:rPr>
      </w:pPr>
      <w:r w:rsidRPr="00DC7448">
        <w:rPr>
          <w:b/>
          <w:sz w:val="24"/>
          <w:szCs w:val="24"/>
        </w:rPr>
        <w:t>0.</w:t>
      </w:r>
      <w:r w:rsidRPr="00DC7448">
        <w:rPr>
          <w:b/>
          <w:sz w:val="24"/>
          <w:szCs w:val="24"/>
        </w:rPr>
        <w:tab/>
        <w:t>D.SP.NR.</w:t>
      </w:r>
    </w:p>
    <w:p w14:paraId="66CD167B" w14:textId="3368BFE3" w:rsidR="009260DE" w:rsidRPr="00DC7448" w:rsidRDefault="00F80E0A" w:rsidP="009260DE">
      <w:pPr>
        <w:tabs>
          <w:tab w:val="left" w:pos="851"/>
        </w:tabs>
        <w:ind w:left="851"/>
        <w:rPr>
          <w:sz w:val="24"/>
          <w:szCs w:val="24"/>
        </w:rPr>
      </w:pPr>
      <w:r w:rsidRPr="00DC7448">
        <w:rPr>
          <w:sz w:val="24"/>
          <w:szCs w:val="24"/>
        </w:rPr>
        <w:t>34190</w:t>
      </w:r>
    </w:p>
    <w:p w14:paraId="64E451D6" w14:textId="77777777" w:rsidR="009260DE" w:rsidRPr="00DC7448" w:rsidRDefault="009260DE" w:rsidP="009260DE">
      <w:pPr>
        <w:tabs>
          <w:tab w:val="left" w:pos="851"/>
        </w:tabs>
        <w:ind w:left="851"/>
        <w:rPr>
          <w:sz w:val="24"/>
          <w:szCs w:val="24"/>
        </w:rPr>
      </w:pPr>
    </w:p>
    <w:p w14:paraId="262460D3" w14:textId="77777777" w:rsidR="009260DE" w:rsidRPr="00DC7448" w:rsidRDefault="009260DE" w:rsidP="009260DE">
      <w:pPr>
        <w:tabs>
          <w:tab w:val="left" w:pos="851"/>
        </w:tabs>
        <w:ind w:left="851" w:hanging="851"/>
        <w:rPr>
          <w:b/>
          <w:sz w:val="24"/>
          <w:szCs w:val="24"/>
        </w:rPr>
      </w:pPr>
      <w:r w:rsidRPr="00DC7448">
        <w:rPr>
          <w:b/>
          <w:sz w:val="24"/>
          <w:szCs w:val="24"/>
        </w:rPr>
        <w:t>1.</w:t>
      </w:r>
      <w:r w:rsidRPr="00DC7448">
        <w:rPr>
          <w:b/>
          <w:sz w:val="24"/>
          <w:szCs w:val="24"/>
        </w:rPr>
        <w:tab/>
        <w:t>LÆGEMIDLETS NAVN</w:t>
      </w:r>
    </w:p>
    <w:p w14:paraId="5CA34F93" w14:textId="18B88946" w:rsidR="009260DE" w:rsidRPr="00DC7448" w:rsidRDefault="00656E22" w:rsidP="009260DE">
      <w:pPr>
        <w:tabs>
          <w:tab w:val="left" w:pos="851"/>
        </w:tabs>
        <w:ind w:left="851"/>
        <w:rPr>
          <w:sz w:val="24"/>
          <w:szCs w:val="24"/>
        </w:rPr>
      </w:pPr>
      <w:proofErr w:type="spellStart"/>
      <w:r w:rsidRPr="00DC7448">
        <w:rPr>
          <w:sz w:val="24"/>
          <w:szCs w:val="24"/>
        </w:rPr>
        <w:t>Gliclazid</w:t>
      </w:r>
      <w:proofErr w:type="spellEnd"/>
      <w:r w:rsidRPr="00DC7448">
        <w:rPr>
          <w:sz w:val="24"/>
          <w:szCs w:val="24"/>
        </w:rPr>
        <w:t xml:space="preserve"> </w:t>
      </w:r>
      <w:r w:rsidR="00825454">
        <w:rPr>
          <w:sz w:val="24"/>
          <w:szCs w:val="24"/>
        </w:rPr>
        <w:t>"</w:t>
      </w:r>
      <w:proofErr w:type="spellStart"/>
      <w:r w:rsidRPr="00DC7448">
        <w:rPr>
          <w:sz w:val="24"/>
          <w:szCs w:val="24"/>
        </w:rPr>
        <w:t>Teva</w:t>
      </w:r>
      <w:proofErr w:type="spellEnd"/>
      <w:r w:rsidRPr="00DC7448">
        <w:rPr>
          <w:sz w:val="24"/>
          <w:szCs w:val="24"/>
        </w:rPr>
        <w:t xml:space="preserve"> B.V.</w:t>
      </w:r>
      <w:r w:rsidR="00825454">
        <w:rPr>
          <w:sz w:val="24"/>
          <w:szCs w:val="24"/>
        </w:rPr>
        <w:t>"</w:t>
      </w:r>
    </w:p>
    <w:p w14:paraId="00309AD7" w14:textId="77777777" w:rsidR="009260DE" w:rsidRPr="00DC7448" w:rsidRDefault="009260DE" w:rsidP="009260DE">
      <w:pPr>
        <w:tabs>
          <w:tab w:val="left" w:pos="851"/>
        </w:tabs>
        <w:ind w:left="851"/>
        <w:rPr>
          <w:sz w:val="24"/>
          <w:szCs w:val="24"/>
        </w:rPr>
      </w:pPr>
    </w:p>
    <w:p w14:paraId="63B0D4D0" w14:textId="77777777" w:rsidR="009260DE" w:rsidRPr="00DC7448" w:rsidRDefault="009260DE" w:rsidP="009260DE">
      <w:pPr>
        <w:tabs>
          <w:tab w:val="left" w:pos="851"/>
        </w:tabs>
        <w:ind w:left="851" w:hanging="851"/>
        <w:rPr>
          <w:b/>
          <w:sz w:val="24"/>
          <w:szCs w:val="24"/>
        </w:rPr>
      </w:pPr>
      <w:r w:rsidRPr="00DC7448">
        <w:rPr>
          <w:b/>
          <w:sz w:val="24"/>
          <w:szCs w:val="24"/>
        </w:rPr>
        <w:t>2.</w:t>
      </w:r>
      <w:r w:rsidRPr="00DC7448">
        <w:rPr>
          <w:b/>
          <w:sz w:val="24"/>
          <w:szCs w:val="24"/>
        </w:rPr>
        <w:tab/>
        <w:t>KVALITATIV OG KVANTITATIV SAMMENSÆTNING</w:t>
      </w:r>
    </w:p>
    <w:p w14:paraId="56794911" w14:textId="77777777" w:rsidR="00D747F7" w:rsidRPr="00DC7448" w:rsidRDefault="00D747F7" w:rsidP="00C45AF8">
      <w:pPr>
        <w:ind w:left="851"/>
        <w:rPr>
          <w:sz w:val="24"/>
          <w:szCs w:val="24"/>
        </w:rPr>
      </w:pPr>
      <w:r w:rsidRPr="00DC7448">
        <w:rPr>
          <w:sz w:val="24"/>
          <w:szCs w:val="24"/>
        </w:rPr>
        <w:t xml:space="preserve">Hver tablet med modificeret udløsning indeholder 30 mg </w:t>
      </w:r>
      <w:proofErr w:type="spellStart"/>
      <w:r w:rsidRPr="00DC7448">
        <w:rPr>
          <w:sz w:val="24"/>
          <w:szCs w:val="24"/>
        </w:rPr>
        <w:t>gliclazid</w:t>
      </w:r>
      <w:proofErr w:type="spellEnd"/>
      <w:r w:rsidRPr="00DC7448">
        <w:rPr>
          <w:sz w:val="24"/>
          <w:szCs w:val="24"/>
        </w:rPr>
        <w:t>.</w:t>
      </w:r>
    </w:p>
    <w:p w14:paraId="05F4E2A0" w14:textId="77777777" w:rsidR="00D747F7" w:rsidRPr="00DC7448" w:rsidRDefault="00D747F7" w:rsidP="00C45AF8">
      <w:pPr>
        <w:ind w:left="851"/>
        <w:rPr>
          <w:sz w:val="24"/>
          <w:szCs w:val="24"/>
          <w:u w:val="single"/>
        </w:rPr>
      </w:pPr>
    </w:p>
    <w:p w14:paraId="1EA6D89D" w14:textId="77777777" w:rsidR="00D747F7" w:rsidRPr="00DC7448" w:rsidRDefault="00D747F7" w:rsidP="00C45AF8">
      <w:pPr>
        <w:ind w:left="851"/>
        <w:rPr>
          <w:sz w:val="24"/>
          <w:szCs w:val="24"/>
          <w:u w:val="single"/>
        </w:rPr>
      </w:pPr>
      <w:r w:rsidRPr="00DC7448">
        <w:rPr>
          <w:sz w:val="24"/>
          <w:szCs w:val="24"/>
          <w:u w:val="single"/>
        </w:rPr>
        <w:t xml:space="preserve">Hjælpestof, som behandleren skal være opmærksom på </w:t>
      </w:r>
    </w:p>
    <w:p w14:paraId="01D0B344" w14:textId="77777777" w:rsidR="00D747F7" w:rsidRPr="00DC7448" w:rsidRDefault="00D747F7" w:rsidP="00C45AF8">
      <w:pPr>
        <w:ind w:left="851"/>
        <w:rPr>
          <w:sz w:val="24"/>
          <w:szCs w:val="24"/>
        </w:rPr>
      </w:pPr>
      <w:r w:rsidRPr="00DC7448">
        <w:rPr>
          <w:sz w:val="24"/>
          <w:szCs w:val="24"/>
        </w:rPr>
        <w:t xml:space="preserve">Hver tablet med modificeret udløsning indeholder 54 mg </w:t>
      </w:r>
      <w:proofErr w:type="spellStart"/>
      <w:r w:rsidRPr="00DC7448">
        <w:rPr>
          <w:sz w:val="24"/>
          <w:szCs w:val="24"/>
        </w:rPr>
        <w:t>lactose</w:t>
      </w:r>
      <w:proofErr w:type="spellEnd"/>
      <w:r w:rsidRPr="00DC7448">
        <w:rPr>
          <w:sz w:val="24"/>
          <w:szCs w:val="24"/>
        </w:rPr>
        <w:t xml:space="preserve"> (som monohydrat) (se pkt. 4.4).</w:t>
      </w:r>
    </w:p>
    <w:p w14:paraId="0446310B" w14:textId="77777777" w:rsidR="009260DE" w:rsidRPr="00DC7448" w:rsidRDefault="009260DE" w:rsidP="00C45AF8">
      <w:pPr>
        <w:ind w:left="851"/>
        <w:rPr>
          <w:sz w:val="24"/>
          <w:szCs w:val="24"/>
        </w:rPr>
      </w:pPr>
    </w:p>
    <w:p w14:paraId="13D436F6" w14:textId="77777777" w:rsidR="009260DE" w:rsidRPr="00DC7448" w:rsidRDefault="009260DE" w:rsidP="009260DE">
      <w:pPr>
        <w:tabs>
          <w:tab w:val="left" w:pos="851"/>
        </w:tabs>
        <w:ind w:left="851" w:hanging="851"/>
        <w:rPr>
          <w:b/>
          <w:sz w:val="24"/>
          <w:szCs w:val="24"/>
        </w:rPr>
      </w:pPr>
      <w:r w:rsidRPr="00DC7448">
        <w:rPr>
          <w:b/>
          <w:sz w:val="24"/>
          <w:szCs w:val="24"/>
        </w:rPr>
        <w:t>3.</w:t>
      </w:r>
      <w:r w:rsidRPr="00DC7448">
        <w:rPr>
          <w:b/>
          <w:sz w:val="24"/>
          <w:szCs w:val="24"/>
        </w:rPr>
        <w:tab/>
        <w:t>LÆGEMIDDELFORM</w:t>
      </w:r>
    </w:p>
    <w:p w14:paraId="5BBD86CE" w14:textId="0FC4FB42" w:rsidR="00D747F7" w:rsidRPr="00DC7448" w:rsidRDefault="00D747F7" w:rsidP="00C45AF8">
      <w:pPr>
        <w:ind w:left="851"/>
        <w:rPr>
          <w:sz w:val="24"/>
          <w:szCs w:val="24"/>
        </w:rPr>
      </w:pPr>
      <w:r w:rsidRPr="00DC7448">
        <w:rPr>
          <w:sz w:val="24"/>
          <w:szCs w:val="24"/>
        </w:rPr>
        <w:t>Tablet</w:t>
      </w:r>
      <w:r w:rsidR="00DC7448">
        <w:rPr>
          <w:sz w:val="24"/>
          <w:szCs w:val="24"/>
        </w:rPr>
        <w:t>ter</w:t>
      </w:r>
      <w:r w:rsidRPr="00DC7448">
        <w:rPr>
          <w:sz w:val="24"/>
          <w:szCs w:val="24"/>
        </w:rPr>
        <w:t xml:space="preserve"> med modificeret udløsning</w:t>
      </w:r>
    </w:p>
    <w:p w14:paraId="10E98699" w14:textId="77777777" w:rsidR="00D747F7" w:rsidRPr="00DC7448" w:rsidRDefault="00D747F7" w:rsidP="00C45AF8">
      <w:pPr>
        <w:ind w:left="851"/>
        <w:rPr>
          <w:sz w:val="24"/>
          <w:szCs w:val="24"/>
        </w:rPr>
      </w:pPr>
    </w:p>
    <w:p w14:paraId="69DD556D" w14:textId="4373980B" w:rsidR="00D747F7" w:rsidRPr="00DC7448" w:rsidRDefault="00D747F7" w:rsidP="00C45AF8">
      <w:pPr>
        <w:ind w:left="851"/>
        <w:rPr>
          <w:sz w:val="24"/>
          <w:szCs w:val="24"/>
        </w:rPr>
      </w:pPr>
      <w:proofErr w:type="spellStart"/>
      <w:r w:rsidRPr="00DC7448">
        <w:rPr>
          <w:sz w:val="24"/>
          <w:szCs w:val="24"/>
        </w:rPr>
        <w:t>Gliclazid</w:t>
      </w:r>
      <w:proofErr w:type="spellEnd"/>
      <w:r w:rsidRPr="00DC7448">
        <w:rPr>
          <w:sz w:val="24"/>
          <w:szCs w:val="24"/>
        </w:rPr>
        <w:t xml:space="preserve"> </w:t>
      </w:r>
      <w:r w:rsidR="00825454">
        <w:rPr>
          <w:sz w:val="24"/>
          <w:szCs w:val="24"/>
        </w:rPr>
        <w:t>"</w:t>
      </w:r>
      <w:proofErr w:type="spellStart"/>
      <w:r w:rsidRPr="00DC7448">
        <w:rPr>
          <w:sz w:val="24"/>
          <w:szCs w:val="24"/>
        </w:rPr>
        <w:t>Teva</w:t>
      </w:r>
      <w:proofErr w:type="spellEnd"/>
      <w:r w:rsidRPr="00DC7448">
        <w:rPr>
          <w:sz w:val="24"/>
          <w:szCs w:val="24"/>
        </w:rPr>
        <w:t xml:space="preserve"> B.V.</w:t>
      </w:r>
      <w:r w:rsidR="00825454">
        <w:rPr>
          <w:sz w:val="24"/>
          <w:szCs w:val="24"/>
        </w:rPr>
        <w:t>"</w:t>
      </w:r>
      <w:r w:rsidRPr="00DC7448">
        <w:rPr>
          <w:sz w:val="24"/>
          <w:szCs w:val="24"/>
        </w:rPr>
        <w:t xml:space="preserve"> 30 mg tabletter med modificeret udløsning er hvide, ovale, </w:t>
      </w:r>
      <w:proofErr w:type="spellStart"/>
      <w:r w:rsidRPr="00DC7448">
        <w:rPr>
          <w:sz w:val="24"/>
          <w:szCs w:val="24"/>
        </w:rPr>
        <w:t>bikonvekse</w:t>
      </w:r>
      <w:proofErr w:type="spellEnd"/>
      <w:r w:rsidRPr="00DC7448">
        <w:rPr>
          <w:sz w:val="24"/>
          <w:szCs w:val="24"/>
        </w:rPr>
        <w:t xml:space="preserve"> tabletter, 5 </w:t>
      </w:r>
      <w:r w:rsidR="00825454">
        <w:rPr>
          <w:sz w:val="24"/>
          <w:szCs w:val="24"/>
        </w:rPr>
        <w:t>×</w:t>
      </w:r>
      <w:r w:rsidRPr="00DC7448">
        <w:rPr>
          <w:sz w:val="24"/>
          <w:szCs w:val="24"/>
        </w:rPr>
        <w:t xml:space="preserve"> 11 mm i størrelse, præget med </w:t>
      </w:r>
      <w:r w:rsidR="00825454">
        <w:rPr>
          <w:sz w:val="24"/>
          <w:szCs w:val="24"/>
        </w:rPr>
        <w:t>"</w:t>
      </w:r>
      <w:r w:rsidRPr="00DC7448">
        <w:rPr>
          <w:sz w:val="24"/>
          <w:szCs w:val="24"/>
        </w:rPr>
        <w:t>G</w:t>
      </w:r>
      <w:r w:rsidR="00825454">
        <w:rPr>
          <w:sz w:val="24"/>
          <w:szCs w:val="24"/>
        </w:rPr>
        <w:t>"</w:t>
      </w:r>
      <w:r w:rsidRPr="00DC7448">
        <w:rPr>
          <w:sz w:val="24"/>
          <w:szCs w:val="24"/>
        </w:rPr>
        <w:t xml:space="preserve"> på den ene side.</w:t>
      </w:r>
    </w:p>
    <w:p w14:paraId="5D9816D2" w14:textId="77777777" w:rsidR="009260DE" w:rsidRPr="00DC7448" w:rsidRDefault="009260DE" w:rsidP="00C45AF8">
      <w:pPr>
        <w:ind w:left="851"/>
        <w:rPr>
          <w:sz w:val="24"/>
          <w:szCs w:val="24"/>
        </w:rPr>
      </w:pPr>
    </w:p>
    <w:p w14:paraId="2EB07093" w14:textId="77777777" w:rsidR="009260DE" w:rsidRPr="00DC7448" w:rsidRDefault="009260DE" w:rsidP="009260DE">
      <w:pPr>
        <w:tabs>
          <w:tab w:val="left" w:pos="851"/>
        </w:tabs>
        <w:ind w:left="851"/>
        <w:rPr>
          <w:sz w:val="24"/>
          <w:szCs w:val="24"/>
        </w:rPr>
      </w:pPr>
    </w:p>
    <w:p w14:paraId="41DB7BAA" w14:textId="77777777" w:rsidR="009260DE" w:rsidRPr="00DC7448" w:rsidRDefault="009260DE" w:rsidP="009260DE">
      <w:pPr>
        <w:tabs>
          <w:tab w:val="left" w:pos="851"/>
        </w:tabs>
        <w:ind w:left="851" w:hanging="851"/>
        <w:rPr>
          <w:b/>
          <w:sz w:val="24"/>
          <w:szCs w:val="24"/>
        </w:rPr>
      </w:pPr>
      <w:r w:rsidRPr="00DC7448">
        <w:rPr>
          <w:b/>
          <w:sz w:val="24"/>
          <w:szCs w:val="24"/>
        </w:rPr>
        <w:t>4.</w:t>
      </w:r>
      <w:r w:rsidRPr="00DC7448">
        <w:rPr>
          <w:b/>
          <w:sz w:val="24"/>
          <w:szCs w:val="24"/>
        </w:rPr>
        <w:tab/>
        <w:t>KLINISKE OPLYSNINGER</w:t>
      </w:r>
    </w:p>
    <w:p w14:paraId="1C23EE72" w14:textId="77777777" w:rsidR="009260DE" w:rsidRPr="00DC7448" w:rsidRDefault="009260DE" w:rsidP="009260DE">
      <w:pPr>
        <w:tabs>
          <w:tab w:val="left" w:pos="851"/>
        </w:tabs>
        <w:ind w:left="851"/>
        <w:rPr>
          <w:b/>
          <w:sz w:val="24"/>
          <w:szCs w:val="24"/>
        </w:rPr>
      </w:pPr>
    </w:p>
    <w:p w14:paraId="297F3C0B" w14:textId="77777777" w:rsidR="009260DE" w:rsidRPr="00DC7448" w:rsidRDefault="009260DE" w:rsidP="009260DE">
      <w:pPr>
        <w:tabs>
          <w:tab w:val="left" w:pos="851"/>
        </w:tabs>
        <w:ind w:left="851" w:hanging="851"/>
        <w:rPr>
          <w:b/>
          <w:sz w:val="24"/>
          <w:szCs w:val="24"/>
          <w:u w:val="single"/>
        </w:rPr>
      </w:pPr>
      <w:r w:rsidRPr="00DC7448">
        <w:rPr>
          <w:b/>
          <w:sz w:val="24"/>
          <w:szCs w:val="24"/>
        </w:rPr>
        <w:t>4.1</w:t>
      </w:r>
      <w:r w:rsidRPr="00DC7448">
        <w:rPr>
          <w:b/>
          <w:sz w:val="24"/>
          <w:szCs w:val="24"/>
        </w:rPr>
        <w:tab/>
        <w:t>Terapeutiske indikationer</w:t>
      </w:r>
    </w:p>
    <w:p w14:paraId="3C7363D7" w14:textId="77777777" w:rsidR="00D747F7" w:rsidRPr="00DC7448" w:rsidRDefault="00D747F7" w:rsidP="00C45AF8">
      <w:pPr>
        <w:ind w:left="851"/>
        <w:rPr>
          <w:sz w:val="24"/>
          <w:szCs w:val="24"/>
        </w:rPr>
      </w:pPr>
      <w:r w:rsidRPr="00DC7448">
        <w:rPr>
          <w:sz w:val="24"/>
          <w:szCs w:val="24"/>
        </w:rPr>
        <w:t>Ikke-insulinkrævende diabetes (type 2), hos voksne, når kostomlægning, motion og vægtreduktion alene ikke er tilstrækkeligt til at genoprette blodsukkerbalancen.</w:t>
      </w:r>
    </w:p>
    <w:p w14:paraId="5DD38A0B" w14:textId="77777777" w:rsidR="009260DE" w:rsidRPr="00DC7448" w:rsidRDefault="009260DE" w:rsidP="009260DE">
      <w:pPr>
        <w:tabs>
          <w:tab w:val="left" w:pos="851"/>
        </w:tabs>
        <w:ind w:left="851"/>
        <w:rPr>
          <w:sz w:val="24"/>
          <w:szCs w:val="24"/>
        </w:rPr>
      </w:pPr>
    </w:p>
    <w:p w14:paraId="1763AE5A" w14:textId="77777777" w:rsidR="009260DE" w:rsidRPr="00DC7448" w:rsidRDefault="009260DE" w:rsidP="009260DE">
      <w:pPr>
        <w:tabs>
          <w:tab w:val="left" w:pos="851"/>
        </w:tabs>
        <w:ind w:left="851" w:hanging="851"/>
        <w:rPr>
          <w:b/>
          <w:sz w:val="24"/>
          <w:szCs w:val="24"/>
        </w:rPr>
      </w:pPr>
      <w:r w:rsidRPr="00DC7448">
        <w:rPr>
          <w:b/>
          <w:sz w:val="24"/>
          <w:szCs w:val="24"/>
        </w:rPr>
        <w:t>4.2</w:t>
      </w:r>
      <w:r w:rsidRPr="00DC7448">
        <w:rPr>
          <w:b/>
          <w:sz w:val="24"/>
          <w:szCs w:val="24"/>
        </w:rPr>
        <w:tab/>
        <w:t xml:space="preserve">Dosering og </w:t>
      </w:r>
      <w:r w:rsidR="002C1EC0" w:rsidRPr="00DC7448">
        <w:rPr>
          <w:b/>
          <w:sz w:val="24"/>
          <w:szCs w:val="24"/>
        </w:rPr>
        <w:t>administration</w:t>
      </w:r>
    </w:p>
    <w:p w14:paraId="4D170976" w14:textId="77777777" w:rsidR="00825454" w:rsidRDefault="00825454" w:rsidP="00C45AF8">
      <w:pPr>
        <w:ind w:left="851"/>
        <w:rPr>
          <w:sz w:val="24"/>
          <w:szCs w:val="24"/>
        </w:rPr>
      </w:pPr>
    </w:p>
    <w:p w14:paraId="399B3D1B" w14:textId="449CC3F9" w:rsidR="00D747F7" w:rsidRPr="00825454" w:rsidRDefault="00D747F7" w:rsidP="00C45AF8">
      <w:pPr>
        <w:ind w:left="851"/>
        <w:rPr>
          <w:sz w:val="24"/>
          <w:szCs w:val="24"/>
          <w:u w:val="single"/>
        </w:rPr>
      </w:pPr>
      <w:r w:rsidRPr="00825454">
        <w:rPr>
          <w:sz w:val="24"/>
          <w:szCs w:val="24"/>
          <w:u w:val="single"/>
        </w:rPr>
        <w:t>Dosering</w:t>
      </w:r>
    </w:p>
    <w:p w14:paraId="13840DAD" w14:textId="77777777" w:rsidR="00D747F7" w:rsidRPr="00DC7448" w:rsidRDefault="00D747F7" w:rsidP="00C45AF8">
      <w:pPr>
        <w:ind w:left="851"/>
        <w:rPr>
          <w:iCs/>
          <w:sz w:val="24"/>
          <w:szCs w:val="24"/>
        </w:rPr>
      </w:pPr>
      <w:r w:rsidRPr="00DC7448">
        <w:rPr>
          <w:iCs/>
          <w:sz w:val="24"/>
          <w:szCs w:val="24"/>
        </w:rPr>
        <w:t>Den daglige dosis kan variere mellem 1 og 4 tabletter daglig, dvs. mellem 30 mg og 120 mg, der tages oralt en gang daglig i forbindelse med morgenmåltidet.</w:t>
      </w:r>
    </w:p>
    <w:p w14:paraId="4C0D69A8" w14:textId="77777777" w:rsidR="00D747F7" w:rsidRPr="00DC7448" w:rsidRDefault="00D747F7" w:rsidP="00C45AF8">
      <w:pPr>
        <w:ind w:left="851"/>
        <w:rPr>
          <w:iCs/>
          <w:sz w:val="24"/>
          <w:szCs w:val="24"/>
        </w:rPr>
      </w:pPr>
    </w:p>
    <w:p w14:paraId="399B3AA2" w14:textId="77777777" w:rsidR="00D747F7" w:rsidRPr="00DC7448" w:rsidRDefault="00D747F7" w:rsidP="00C45AF8">
      <w:pPr>
        <w:ind w:left="851"/>
        <w:rPr>
          <w:iCs/>
          <w:sz w:val="24"/>
          <w:szCs w:val="24"/>
        </w:rPr>
      </w:pPr>
      <w:r w:rsidRPr="00DC7448">
        <w:rPr>
          <w:iCs/>
          <w:sz w:val="24"/>
          <w:szCs w:val="24"/>
        </w:rPr>
        <w:t>Hvis man glemmer at tage en dosis, må dosis ikke øges den følgende dag.</w:t>
      </w:r>
    </w:p>
    <w:p w14:paraId="13252236" w14:textId="77777777" w:rsidR="00D747F7" w:rsidRPr="00DC7448" w:rsidRDefault="00D747F7" w:rsidP="00C45AF8">
      <w:pPr>
        <w:ind w:left="851"/>
        <w:rPr>
          <w:iCs/>
          <w:sz w:val="24"/>
          <w:szCs w:val="24"/>
        </w:rPr>
      </w:pPr>
    </w:p>
    <w:p w14:paraId="129E1E6D" w14:textId="77777777" w:rsidR="00D747F7" w:rsidRPr="00DC7448" w:rsidRDefault="00D747F7" w:rsidP="00C45AF8">
      <w:pPr>
        <w:ind w:left="851"/>
        <w:rPr>
          <w:iCs/>
          <w:sz w:val="24"/>
          <w:szCs w:val="24"/>
        </w:rPr>
      </w:pPr>
      <w:r w:rsidRPr="00DC7448">
        <w:rPr>
          <w:iCs/>
          <w:sz w:val="24"/>
          <w:szCs w:val="24"/>
        </w:rPr>
        <w:lastRenderedPageBreak/>
        <w:t xml:space="preserve">Som for alle hypoglykæmiske midler bør doseringen tilpasses individuelt til den enkelte patient afhængigt af den metaboliske respons (blodsukker, </w:t>
      </w:r>
      <w:proofErr w:type="spellStart"/>
      <w:r w:rsidRPr="00DC7448">
        <w:rPr>
          <w:iCs/>
          <w:sz w:val="24"/>
          <w:szCs w:val="24"/>
        </w:rPr>
        <w:t>HbA</w:t>
      </w:r>
      <w:r w:rsidRPr="00DC7448">
        <w:rPr>
          <w:iCs/>
          <w:sz w:val="24"/>
          <w:szCs w:val="24"/>
          <w:vertAlign w:val="subscript"/>
        </w:rPr>
        <w:t>lc</w:t>
      </w:r>
      <w:proofErr w:type="spellEnd"/>
      <w:r w:rsidRPr="00DC7448">
        <w:rPr>
          <w:iCs/>
          <w:sz w:val="24"/>
          <w:szCs w:val="24"/>
        </w:rPr>
        <w:t>).</w:t>
      </w:r>
    </w:p>
    <w:p w14:paraId="570206E6" w14:textId="77777777" w:rsidR="00D747F7" w:rsidRPr="00DC7448" w:rsidRDefault="00D747F7" w:rsidP="00C45AF8">
      <w:pPr>
        <w:ind w:left="851"/>
        <w:rPr>
          <w:iCs/>
          <w:sz w:val="24"/>
          <w:szCs w:val="24"/>
        </w:rPr>
      </w:pPr>
    </w:p>
    <w:p w14:paraId="03CF9474" w14:textId="77777777" w:rsidR="00D747F7" w:rsidRPr="00DC7448" w:rsidRDefault="00D747F7" w:rsidP="00C45AF8">
      <w:pPr>
        <w:ind w:left="851"/>
        <w:rPr>
          <w:iCs/>
          <w:sz w:val="24"/>
          <w:szCs w:val="24"/>
        </w:rPr>
      </w:pPr>
      <w:r w:rsidRPr="00DC7448">
        <w:rPr>
          <w:i/>
          <w:sz w:val="24"/>
          <w:szCs w:val="24"/>
        </w:rPr>
        <w:t>Initialdosis</w:t>
      </w:r>
    </w:p>
    <w:p w14:paraId="4D7ED306" w14:textId="77777777" w:rsidR="00D747F7" w:rsidRPr="00DC7448" w:rsidRDefault="00D747F7" w:rsidP="00C45AF8">
      <w:pPr>
        <w:ind w:left="851"/>
        <w:rPr>
          <w:iCs/>
          <w:sz w:val="24"/>
          <w:szCs w:val="24"/>
        </w:rPr>
      </w:pPr>
      <w:r w:rsidRPr="00DC7448">
        <w:rPr>
          <w:iCs/>
          <w:sz w:val="24"/>
          <w:szCs w:val="24"/>
        </w:rPr>
        <w:t>Den anbefalede startdosis er 30 mg daglig.</w:t>
      </w:r>
    </w:p>
    <w:p w14:paraId="15725F74" w14:textId="77777777" w:rsidR="00D747F7" w:rsidRPr="00DC7448" w:rsidRDefault="00D747F7" w:rsidP="00C45AF8">
      <w:pPr>
        <w:ind w:left="851"/>
        <w:rPr>
          <w:iCs/>
          <w:sz w:val="24"/>
          <w:szCs w:val="24"/>
        </w:rPr>
      </w:pPr>
      <w:r w:rsidRPr="00DC7448">
        <w:rPr>
          <w:iCs/>
          <w:sz w:val="24"/>
          <w:szCs w:val="24"/>
        </w:rPr>
        <w:t>Hvis dette giver et tilfredsstillende blodsukkerniveau, kan denne dosering anvendes som vedligeholdelsesdosis. Hvis dette ikke giver et tilfredsstillende blodsukkerniveau, kan doseringen øges trinvis til 60, 90 eller 120 mg daglig. Der skal være et interval på mindst 1 måned mellem hver dosisøgning, undtagen for patienter hos hvem blodsukkeret ikke viser nogen form for reduktion efter to ugers behandling. I sådanne tilfælde kan man øge doseringen ved slutningen af anden behandlingsuge.</w:t>
      </w:r>
    </w:p>
    <w:p w14:paraId="5FC4A98C" w14:textId="77777777" w:rsidR="00D747F7" w:rsidRPr="00DC7448" w:rsidRDefault="00D747F7" w:rsidP="00C45AF8">
      <w:pPr>
        <w:ind w:left="851"/>
        <w:rPr>
          <w:iCs/>
          <w:sz w:val="24"/>
          <w:szCs w:val="24"/>
        </w:rPr>
      </w:pPr>
    </w:p>
    <w:p w14:paraId="16A959D8" w14:textId="77777777" w:rsidR="00D747F7" w:rsidRPr="00DC7448" w:rsidRDefault="00D747F7" w:rsidP="00C45AF8">
      <w:pPr>
        <w:ind w:left="851"/>
        <w:rPr>
          <w:iCs/>
          <w:sz w:val="24"/>
          <w:szCs w:val="24"/>
        </w:rPr>
      </w:pPr>
      <w:r w:rsidRPr="00DC7448">
        <w:rPr>
          <w:iCs/>
          <w:sz w:val="24"/>
          <w:szCs w:val="24"/>
        </w:rPr>
        <w:t>Den anbefalede maksimumdosis er 120 mg daglig.</w:t>
      </w:r>
    </w:p>
    <w:p w14:paraId="79E88237" w14:textId="77777777" w:rsidR="00D747F7" w:rsidRPr="00DC7448" w:rsidRDefault="00D747F7" w:rsidP="00C45AF8">
      <w:pPr>
        <w:ind w:left="851"/>
        <w:rPr>
          <w:iCs/>
          <w:sz w:val="24"/>
          <w:szCs w:val="24"/>
        </w:rPr>
      </w:pPr>
    </w:p>
    <w:p w14:paraId="67D87482" w14:textId="70ADD463" w:rsidR="00D747F7" w:rsidRPr="00825454" w:rsidRDefault="00D747F7" w:rsidP="00C45AF8">
      <w:pPr>
        <w:ind w:left="851"/>
        <w:rPr>
          <w:b/>
          <w:bCs/>
          <w:i/>
          <w:sz w:val="24"/>
          <w:szCs w:val="24"/>
          <w:u w:val="single"/>
        </w:rPr>
      </w:pPr>
      <w:r w:rsidRPr="00825454">
        <w:rPr>
          <w:b/>
          <w:bCs/>
          <w:i/>
          <w:sz w:val="24"/>
          <w:szCs w:val="24"/>
          <w:u w:val="single"/>
        </w:rPr>
        <w:t xml:space="preserve">Skift fra </w:t>
      </w:r>
      <w:proofErr w:type="spellStart"/>
      <w:r w:rsidRPr="00825454">
        <w:rPr>
          <w:b/>
          <w:bCs/>
          <w:i/>
          <w:sz w:val="24"/>
          <w:szCs w:val="24"/>
          <w:u w:val="single"/>
        </w:rPr>
        <w:t>gliclazid</w:t>
      </w:r>
      <w:proofErr w:type="spellEnd"/>
      <w:r w:rsidRPr="00825454">
        <w:rPr>
          <w:b/>
          <w:bCs/>
          <w:i/>
          <w:sz w:val="24"/>
          <w:szCs w:val="24"/>
          <w:u w:val="single"/>
        </w:rPr>
        <w:t xml:space="preserve"> 80 mg tabletter til </w:t>
      </w:r>
      <w:proofErr w:type="spellStart"/>
      <w:r w:rsidRPr="00825454">
        <w:rPr>
          <w:b/>
          <w:bCs/>
          <w:i/>
          <w:sz w:val="24"/>
          <w:szCs w:val="24"/>
          <w:u w:val="single"/>
        </w:rPr>
        <w:t>Gliclazid</w:t>
      </w:r>
      <w:proofErr w:type="spellEnd"/>
      <w:r w:rsidRPr="00825454">
        <w:rPr>
          <w:b/>
          <w:bCs/>
          <w:i/>
          <w:sz w:val="24"/>
          <w:szCs w:val="24"/>
          <w:u w:val="single"/>
        </w:rPr>
        <w:t xml:space="preserve"> </w:t>
      </w:r>
      <w:r w:rsidR="00825454" w:rsidRPr="00825454">
        <w:rPr>
          <w:b/>
          <w:bCs/>
          <w:i/>
          <w:sz w:val="24"/>
          <w:szCs w:val="24"/>
          <w:u w:val="single"/>
        </w:rPr>
        <w:t>"</w:t>
      </w:r>
      <w:proofErr w:type="spellStart"/>
      <w:r w:rsidRPr="00825454">
        <w:rPr>
          <w:b/>
          <w:bCs/>
          <w:i/>
          <w:sz w:val="24"/>
          <w:szCs w:val="24"/>
          <w:u w:val="single"/>
        </w:rPr>
        <w:t>Teva</w:t>
      </w:r>
      <w:proofErr w:type="spellEnd"/>
      <w:r w:rsidRPr="00825454">
        <w:rPr>
          <w:b/>
          <w:bCs/>
          <w:i/>
          <w:sz w:val="24"/>
          <w:szCs w:val="24"/>
          <w:u w:val="single"/>
        </w:rPr>
        <w:t xml:space="preserve"> B.V.</w:t>
      </w:r>
      <w:r w:rsidR="00825454" w:rsidRPr="00825454">
        <w:rPr>
          <w:b/>
          <w:bCs/>
          <w:i/>
          <w:sz w:val="24"/>
          <w:szCs w:val="24"/>
          <w:u w:val="single"/>
        </w:rPr>
        <w:t>"</w:t>
      </w:r>
      <w:r w:rsidRPr="00825454">
        <w:rPr>
          <w:b/>
          <w:bCs/>
          <w:i/>
          <w:sz w:val="24"/>
          <w:szCs w:val="24"/>
          <w:u w:val="single"/>
        </w:rPr>
        <w:t xml:space="preserve"> 30 mg tabletter med modificeret udløsning</w:t>
      </w:r>
    </w:p>
    <w:p w14:paraId="75FA9B3B" w14:textId="622796F7" w:rsidR="00D747F7" w:rsidRPr="00DC7448" w:rsidRDefault="00D747F7" w:rsidP="00C45AF8">
      <w:pPr>
        <w:ind w:left="851"/>
        <w:rPr>
          <w:iCs/>
          <w:sz w:val="24"/>
          <w:szCs w:val="24"/>
        </w:rPr>
      </w:pPr>
      <w:r w:rsidRPr="00DC7448">
        <w:rPr>
          <w:iCs/>
          <w:sz w:val="24"/>
          <w:szCs w:val="24"/>
        </w:rPr>
        <w:t xml:space="preserve">1 tablet med </w:t>
      </w:r>
      <w:proofErr w:type="spellStart"/>
      <w:r w:rsidRPr="00DC7448">
        <w:rPr>
          <w:iCs/>
          <w:sz w:val="24"/>
          <w:szCs w:val="24"/>
        </w:rPr>
        <w:t>gliclazid</w:t>
      </w:r>
      <w:proofErr w:type="spellEnd"/>
      <w:r w:rsidRPr="00DC7448">
        <w:rPr>
          <w:iCs/>
          <w:sz w:val="24"/>
          <w:szCs w:val="24"/>
        </w:rPr>
        <w:t xml:space="preserve"> 80 mg svarer til 1 tablet </w:t>
      </w:r>
      <w:proofErr w:type="spellStart"/>
      <w:r w:rsidRPr="00DC7448">
        <w:rPr>
          <w:iCs/>
          <w:sz w:val="24"/>
          <w:szCs w:val="24"/>
        </w:rPr>
        <w:t>Gliclazid</w:t>
      </w:r>
      <w:proofErr w:type="spellEnd"/>
      <w:r w:rsidRPr="00DC7448">
        <w:rPr>
          <w:iCs/>
          <w:sz w:val="24"/>
          <w:szCs w:val="24"/>
        </w:rPr>
        <w:t xml:space="preserve"> </w:t>
      </w:r>
      <w:r w:rsidR="00825454">
        <w:rPr>
          <w:iCs/>
          <w:sz w:val="24"/>
          <w:szCs w:val="24"/>
        </w:rPr>
        <w:t>"</w:t>
      </w:r>
      <w:proofErr w:type="spellStart"/>
      <w:r w:rsidRPr="00DC7448">
        <w:rPr>
          <w:iCs/>
          <w:sz w:val="24"/>
          <w:szCs w:val="24"/>
        </w:rPr>
        <w:t>Teva</w:t>
      </w:r>
      <w:proofErr w:type="spellEnd"/>
      <w:r w:rsidRPr="00DC7448">
        <w:rPr>
          <w:iCs/>
          <w:sz w:val="24"/>
          <w:szCs w:val="24"/>
        </w:rPr>
        <w:t xml:space="preserve"> B.V.</w:t>
      </w:r>
      <w:r w:rsidR="00825454">
        <w:rPr>
          <w:iCs/>
          <w:sz w:val="24"/>
          <w:szCs w:val="24"/>
        </w:rPr>
        <w:t>"</w:t>
      </w:r>
      <w:r w:rsidRPr="00DC7448">
        <w:rPr>
          <w:iCs/>
          <w:sz w:val="24"/>
          <w:szCs w:val="24"/>
        </w:rPr>
        <w:t xml:space="preserve"> 30 mg med modificeret udløsning. Det er derfor muligt at foretage dette skift, hvis blodsukkerniveauet kontrolleres omhyggeligt.</w:t>
      </w:r>
    </w:p>
    <w:p w14:paraId="2A2217E0" w14:textId="77777777" w:rsidR="00D747F7" w:rsidRPr="00825454" w:rsidRDefault="00D747F7" w:rsidP="00C45AF8">
      <w:pPr>
        <w:ind w:left="851"/>
        <w:rPr>
          <w:bCs/>
          <w:sz w:val="24"/>
          <w:szCs w:val="24"/>
        </w:rPr>
      </w:pPr>
    </w:p>
    <w:p w14:paraId="78FAC683" w14:textId="09994BC7" w:rsidR="00D747F7" w:rsidRPr="00825454" w:rsidRDefault="00D747F7" w:rsidP="00C45AF8">
      <w:pPr>
        <w:ind w:left="851"/>
        <w:rPr>
          <w:b/>
          <w:bCs/>
          <w:i/>
          <w:sz w:val="24"/>
          <w:szCs w:val="24"/>
          <w:u w:val="single"/>
        </w:rPr>
      </w:pPr>
      <w:r w:rsidRPr="00825454">
        <w:rPr>
          <w:b/>
          <w:bCs/>
          <w:i/>
          <w:sz w:val="24"/>
          <w:szCs w:val="24"/>
          <w:u w:val="single"/>
        </w:rPr>
        <w:t xml:space="preserve">Skift fra et andet oralt </w:t>
      </w:r>
      <w:proofErr w:type="spellStart"/>
      <w:r w:rsidRPr="00825454">
        <w:rPr>
          <w:b/>
          <w:bCs/>
          <w:i/>
          <w:sz w:val="24"/>
          <w:szCs w:val="24"/>
          <w:u w:val="single"/>
        </w:rPr>
        <w:t>antidiabetikum</w:t>
      </w:r>
      <w:proofErr w:type="spellEnd"/>
      <w:r w:rsidRPr="00825454">
        <w:rPr>
          <w:b/>
          <w:bCs/>
          <w:i/>
          <w:sz w:val="24"/>
          <w:szCs w:val="24"/>
          <w:u w:val="single"/>
        </w:rPr>
        <w:t xml:space="preserve"> til </w:t>
      </w:r>
      <w:proofErr w:type="spellStart"/>
      <w:r w:rsidRPr="00825454">
        <w:rPr>
          <w:b/>
          <w:bCs/>
          <w:i/>
          <w:sz w:val="24"/>
          <w:szCs w:val="24"/>
          <w:u w:val="single"/>
        </w:rPr>
        <w:t>Gliclazid</w:t>
      </w:r>
      <w:proofErr w:type="spellEnd"/>
      <w:r w:rsidRPr="00825454">
        <w:rPr>
          <w:b/>
          <w:bCs/>
          <w:i/>
          <w:sz w:val="24"/>
          <w:szCs w:val="24"/>
          <w:u w:val="single"/>
        </w:rPr>
        <w:t xml:space="preserve"> </w:t>
      </w:r>
      <w:r w:rsidR="00825454" w:rsidRPr="00825454">
        <w:rPr>
          <w:b/>
          <w:bCs/>
          <w:i/>
          <w:sz w:val="24"/>
          <w:szCs w:val="24"/>
          <w:u w:val="single"/>
        </w:rPr>
        <w:t>"</w:t>
      </w:r>
      <w:proofErr w:type="spellStart"/>
      <w:r w:rsidRPr="00825454">
        <w:rPr>
          <w:b/>
          <w:bCs/>
          <w:i/>
          <w:sz w:val="24"/>
          <w:szCs w:val="24"/>
          <w:u w:val="single"/>
        </w:rPr>
        <w:t>Teva</w:t>
      </w:r>
      <w:proofErr w:type="spellEnd"/>
      <w:r w:rsidRPr="00825454">
        <w:rPr>
          <w:b/>
          <w:bCs/>
          <w:i/>
          <w:sz w:val="24"/>
          <w:szCs w:val="24"/>
          <w:u w:val="single"/>
        </w:rPr>
        <w:t xml:space="preserve"> B.V.</w:t>
      </w:r>
      <w:r w:rsidR="00825454" w:rsidRPr="00825454">
        <w:rPr>
          <w:b/>
          <w:bCs/>
          <w:i/>
          <w:sz w:val="24"/>
          <w:szCs w:val="24"/>
          <w:u w:val="single"/>
        </w:rPr>
        <w:t>"</w:t>
      </w:r>
    </w:p>
    <w:p w14:paraId="479E7D23" w14:textId="25A061C8" w:rsidR="00D747F7" w:rsidRPr="00DC7448" w:rsidRDefault="00D747F7" w:rsidP="00C45AF8">
      <w:pPr>
        <w:ind w:left="851"/>
        <w:rPr>
          <w:iCs/>
          <w:sz w:val="24"/>
          <w:szCs w:val="24"/>
        </w:rPr>
      </w:pPr>
      <w:bookmarkStart w:id="1" w:name="_Hlk199163234"/>
      <w:proofErr w:type="spellStart"/>
      <w:r w:rsidRPr="00DC7448">
        <w:rPr>
          <w:iCs/>
          <w:sz w:val="24"/>
          <w:szCs w:val="24"/>
        </w:rPr>
        <w:t>Gliclazid</w:t>
      </w:r>
      <w:proofErr w:type="spellEnd"/>
      <w:r w:rsidRPr="00DC7448">
        <w:rPr>
          <w:iCs/>
          <w:sz w:val="24"/>
          <w:szCs w:val="24"/>
        </w:rPr>
        <w:t xml:space="preserve"> </w:t>
      </w:r>
      <w:r w:rsidR="00C11B3C">
        <w:rPr>
          <w:iCs/>
          <w:sz w:val="24"/>
          <w:szCs w:val="24"/>
        </w:rPr>
        <w:t>"</w:t>
      </w:r>
      <w:proofErr w:type="spellStart"/>
      <w:r w:rsidRPr="00DC7448">
        <w:rPr>
          <w:iCs/>
          <w:sz w:val="24"/>
          <w:szCs w:val="24"/>
        </w:rPr>
        <w:t>Teva</w:t>
      </w:r>
      <w:proofErr w:type="spellEnd"/>
      <w:r w:rsidRPr="00DC7448">
        <w:rPr>
          <w:iCs/>
          <w:sz w:val="24"/>
          <w:szCs w:val="24"/>
        </w:rPr>
        <w:t xml:space="preserve"> B.V.</w:t>
      </w:r>
      <w:bookmarkEnd w:id="1"/>
      <w:r w:rsidR="00C11B3C">
        <w:rPr>
          <w:iCs/>
          <w:sz w:val="24"/>
          <w:szCs w:val="24"/>
        </w:rPr>
        <w:t>"</w:t>
      </w:r>
      <w:r w:rsidRPr="00DC7448">
        <w:rPr>
          <w:iCs/>
          <w:sz w:val="24"/>
          <w:szCs w:val="24"/>
        </w:rPr>
        <w:t xml:space="preserve"> kan erstatte anden oral antidiabetisk behandling. Ved skift til </w:t>
      </w:r>
      <w:proofErr w:type="spellStart"/>
      <w:r w:rsidRPr="00DC7448">
        <w:rPr>
          <w:iCs/>
          <w:sz w:val="24"/>
          <w:szCs w:val="24"/>
        </w:rPr>
        <w:t>Gliclazid</w:t>
      </w:r>
      <w:proofErr w:type="spellEnd"/>
      <w:r w:rsidRPr="00DC7448">
        <w:rPr>
          <w:iCs/>
          <w:sz w:val="24"/>
          <w:szCs w:val="24"/>
        </w:rPr>
        <w:t xml:space="preserve"> </w:t>
      </w:r>
      <w:r w:rsidR="00825454">
        <w:rPr>
          <w:iCs/>
          <w:sz w:val="24"/>
          <w:szCs w:val="24"/>
        </w:rPr>
        <w:t>"</w:t>
      </w:r>
      <w:proofErr w:type="spellStart"/>
      <w:r w:rsidRPr="00DC7448">
        <w:rPr>
          <w:iCs/>
          <w:sz w:val="24"/>
          <w:szCs w:val="24"/>
        </w:rPr>
        <w:t>Teva</w:t>
      </w:r>
      <w:proofErr w:type="spellEnd"/>
      <w:r w:rsidRPr="00DC7448">
        <w:rPr>
          <w:iCs/>
          <w:sz w:val="24"/>
          <w:szCs w:val="24"/>
        </w:rPr>
        <w:t xml:space="preserve"> B.V.</w:t>
      </w:r>
      <w:r w:rsidR="00825454">
        <w:rPr>
          <w:iCs/>
          <w:sz w:val="24"/>
          <w:szCs w:val="24"/>
        </w:rPr>
        <w:t>"</w:t>
      </w:r>
      <w:r w:rsidRPr="00DC7448">
        <w:rPr>
          <w:iCs/>
          <w:sz w:val="24"/>
          <w:szCs w:val="24"/>
        </w:rPr>
        <w:t xml:space="preserve"> bør dosering og halveringstid for det tidligere </w:t>
      </w:r>
      <w:proofErr w:type="spellStart"/>
      <w:r w:rsidRPr="00DC7448">
        <w:rPr>
          <w:iCs/>
          <w:sz w:val="24"/>
          <w:szCs w:val="24"/>
        </w:rPr>
        <w:t>antidiabetikum</w:t>
      </w:r>
      <w:proofErr w:type="spellEnd"/>
      <w:r w:rsidRPr="00DC7448">
        <w:rPr>
          <w:iCs/>
          <w:sz w:val="24"/>
          <w:szCs w:val="24"/>
        </w:rPr>
        <w:t xml:space="preserve"> tages i betragtning.</w:t>
      </w:r>
    </w:p>
    <w:p w14:paraId="263370C6" w14:textId="77777777" w:rsidR="00D747F7" w:rsidRPr="00DC7448" w:rsidRDefault="00D747F7" w:rsidP="00C45AF8">
      <w:pPr>
        <w:ind w:left="851"/>
        <w:rPr>
          <w:iCs/>
          <w:sz w:val="24"/>
          <w:szCs w:val="24"/>
        </w:rPr>
      </w:pPr>
    </w:p>
    <w:p w14:paraId="1E7A133B" w14:textId="77777777" w:rsidR="00D747F7" w:rsidRPr="00DC7448" w:rsidRDefault="00D747F7" w:rsidP="00C45AF8">
      <w:pPr>
        <w:ind w:left="851"/>
        <w:rPr>
          <w:iCs/>
          <w:sz w:val="24"/>
          <w:szCs w:val="24"/>
        </w:rPr>
      </w:pPr>
      <w:r w:rsidRPr="00DC7448">
        <w:rPr>
          <w:iCs/>
          <w:sz w:val="24"/>
          <w:szCs w:val="24"/>
        </w:rPr>
        <w:t xml:space="preserve">Skift kan som regel foretages uden en overgangsperiode, idet man fortrinsvis starter med en dosering på 30 mg og justerer denne afhængigt af den individuelle patients respons på blodsukkerniveauet som nævnt ovenfor. Ved skift fra et </w:t>
      </w:r>
      <w:proofErr w:type="spellStart"/>
      <w:r w:rsidRPr="00DC7448">
        <w:rPr>
          <w:iCs/>
          <w:sz w:val="24"/>
          <w:szCs w:val="24"/>
        </w:rPr>
        <w:t>hypoglykæmisk</w:t>
      </w:r>
      <w:proofErr w:type="spellEnd"/>
      <w:r w:rsidRPr="00DC7448">
        <w:rPr>
          <w:iCs/>
          <w:sz w:val="24"/>
          <w:szCs w:val="24"/>
        </w:rPr>
        <w:t xml:space="preserve"> </w:t>
      </w:r>
      <w:proofErr w:type="spellStart"/>
      <w:r w:rsidRPr="00DC7448">
        <w:rPr>
          <w:iCs/>
          <w:sz w:val="24"/>
          <w:szCs w:val="24"/>
        </w:rPr>
        <w:t>sulfonylurinstof</w:t>
      </w:r>
      <w:proofErr w:type="spellEnd"/>
      <w:r w:rsidRPr="00DC7448">
        <w:rPr>
          <w:iCs/>
          <w:sz w:val="24"/>
          <w:szCs w:val="24"/>
        </w:rPr>
        <w:t xml:space="preserve"> med forlænget halveringstid, kan det vise sig nødvendigt med en behandlingspause på nogle dage for at undgå en </w:t>
      </w:r>
      <w:proofErr w:type="gramStart"/>
      <w:r w:rsidRPr="00DC7448">
        <w:rPr>
          <w:iCs/>
          <w:sz w:val="24"/>
          <w:szCs w:val="24"/>
        </w:rPr>
        <w:t>additiv virkning</w:t>
      </w:r>
      <w:proofErr w:type="gramEnd"/>
      <w:r w:rsidRPr="00DC7448">
        <w:rPr>
          <w:iCs/>
          <w:sz w:val="24"/>
          <w:szCs w:val="24"/>
        </w:rPr>
        <w:t xml:space="preserve"> af de to midler med risiko for at udvikle hypoglykæmi.</w:t>
      </w:r>
    </w:p>
    <w:p w14:paraId="4C4073DB" w14:textId="77777777" w:rsidR="00D747F7" w:rsidRPr="00DC7448" w:rsidRDefault="00D747F7" w:rsidP="00C45AF8">
      <w:pPr>
        <w:ind w:left="851"/>
        <w:rPr>
          <w:iCs/>
          <w:sz w:val="24"/>
          <w:szCs w:val="24"/>
        </w:rPr>
      </w:pPr>
    </w:p>
    <w:p w14:paraId="5FA985F4" w14:textId="2B540D5C" w:rsidR="00D747F7" w:rsidRPr="00DC7448" w:rsidRDefault="00D747F7" w:rsidP="00C45AF8">
      <w:pPr>
        <w:ind w:left="851"/>
        <w:rPr>
          <w:iCs/>
          <w:sz w:val="24"/>
          <w:szCs w:val="24"/>
        </w:rPr>
      </w:pPr>
      <w:r w:rsidRPr="00DC7448">
        <w:rPr>
          <w:iCs/>
          <w:sz w:val="24"/>
          <w:szCs w:val="24"/>
        </w:rPr>
        <w:t xml:space="preserve">Ved dette skift anbefales det at følge samme procedure, som når behandling med </w:t>
      </w:r>
      <w:proofErr w:type="spellStart"/>
      <w:r w:rsidRPr="00DC7448">
        <w:rPr>
          <w:iCs/>
          <w:sz w:val="24"/>
          <w:szCs w:val="24"/>
        </w:rPr>
        <w:t>Gliclazid</w:t>
      </w:r>
      <w:proofErr w:type="spellEnd"/>
      <w:r w:rsidRPr="00DC7448">
        <w:rPr>
          <w:iCs/>
          <w:sz w:val="24"/>
          <w:szCs w:val="24"/>
        </w:rPr>
        <w:t xml:space="preserve"> </w:t>
      </w:r>
      <w:r w:rsidR="00825454">
        <w:rPr>
          <w:iCs/>
          <w:sz w:val="24"/>
          <w:szCs w:val="24"/>
        </w:rPr>
        <w:t>"</w:t>
      </w:r>
      <w:proofErr w:type="spellStart"/>
      <w:r w:rsidRPr="00DC7448">
        <w:rPr>
          <w:iCs/>
          <w:sz w:val="24"/>
          <w:szCs w:val="24"/>
        </w:rPr>
        <w:t>Teva</w:t>
      </w:r>
      <w:proofErr w:type="spellEnd"/>
      <w:r w:rsidRPr="00DC7448">
        <w:rPr>
          <w:iCs/>
          <w:sz w:val="24"/>
          <w:szCs w:val="24"/>
        </w:rPr>
        <w:t xml:space="preserve"> B.V.</w:t>
      </w:r>
      <w:r w:rsidR="00825454">
        <w:rPr>
          <w:iCs/>
          <w:sz w:val="24"/>
          <w:szCs w:val="24"/>
        </w:rPr>
        <w:t>"</w:t>
      </w:r>
      <w:r w:rsidRPr="00DC7448">
        <w:rPr>
          <w:iCs/>
          <w:sz w:val="24"/>
          <w:szCs w:val="24"/>
        </w:rPr>
        <w:t xml:space="preserve"> initieres. Det vil sige startdosis på 30 mg daglig med efterfølgende trinvis øgning af doseringen afhængigt af den metaboliske respons.</w:t>
      </w:r>
    </w:p>
    <w:p w14:paraId="0584C2FA" w14:textId="77777777" w:rsidR="00D747F7" w:rsidRPr="00DC7448" w:rsidRDefault="00D747F7" w:rsidP="00C45AF8">
      <w:pPr>
        <w:ind w:left="851"/>
        <w:rPr>
          <w:iCs/>
          <w:sz w:val="24"/>
          <w:szCs w:val="24"/>
        </w:rPr>
      </w:pPr>
    </w:p>
    <w:p w14:paraId="5138A26C" w14:textId="77777777" w:rsidR="00D747F7" w:rsidRPr="00825454" w:rsidRDefault="00D747F7" w:rsidP="00C45AF8">
      <w:pPr>
        <w:ind w:left="851"/>
        <w:rPr>
          <w:b/>
          <w:bCs/>
          <w:i/>
          <w:sz w:val="24"/>
          <w:szCs w:val="24"/>
          <w:u w:val="single"/>
        </w:rPr>
      </w:pPr>
      <w:r w:rsidRPr="00825454">
        <w:rPr>
          <w:b/>
          <w:bCs/>
          <w:i/>
          <w:sz w:val="24"/>
          <w:szCs w:val="24"/>
          <w:u w:val="single"/>
        </w:rPr>
        <w:t xml:space="preserve">Anvendelse sammen med andre </w:t>
      </w:r>
      <w:proofErr w:type="spellStart"/>
      <w:r w:rsidRPr="00825454">
        <w:rPr>
          <w:b/>
          <w:bCs/>
          <w:i/>
          <w:sz w:val="24"/>
          <w:szCs w:val="24"/>
          <w:u w:val="single"/>
        </w:rPr>
        <w:t>antidiabetika</w:t>
      </w:r>
      <w:proofErr w:type="spellEnd"/>
    </w:p>
    <w:p w14:paraId="04BBEC85" w14:textId="70D50188" w:rsidR="00D747F7" w:rsidRPr="00DC7448" w:rsidRDefault="00D747F7" w:rsidP="00C45AF8">
      <w:pPr>
        <w:ind w:left="851"/>
        <w:rPr>
          <w:iCs/>
          <w:sz w:val="24"/>
          <w:szCs w:val="24"/>
        </w:rPr>
      </w:pPr>
      <w:proofErr w:type="spellStart"/>
      <w:r w:rsidRPr="00DC7448">
        <w:rPr>
          <w:iCs/>
          <w:sz w:val="24"/>
          <w:szCs w:val="24"/>
        </w:rPr>
        <w:t>Gliclazid</w:t>
      </w:r>
      <w:proofErr w:type="spellEnd"/>
      <w:r w:rsidRPr="00DC7448">
        <w:rPr>
          <w:iCs/>
          <w:sz w:val="24"/>
          <w:szCs w:val="24"/>
        </w:rPr>
        <w:t xml:space="preserve"> </w:t>
      </w:r>
      <w:r w:rsidR="00825454">
        <w:rPr>
          <w:iCs/>
          <w:sz w:val="24"/>
          <w:szCs w:val="24"/>
        </w:rPr>
        <w:t>"</w:t>
      </w:r>
      <w:proofErr w:type="spellStart"/>
      <w:r w:rsidRPr="00DC7448">
        <w:rPr>
          <w:iCs/>
          <w:sz w:val="24"/>
          <w:szCs w:val="24"/>
        </w:rPr>
        <w:t>Teva</w:t>
      </w:r>
      <w:proofErr w:type="spellEnd"/>
      <w:r w:rsidRPr="00DC7448">
        <w:rPr>
          <w:iCs/>
          <w:sz w:val="24"/>
          <w:szCs w:val="24"/>
        </w:rPr>
        <w:t xml:space="preserve"> B.V.</w:t>
      </w:r>
      <w:r w:rsidR="00825454">
        <w:rPr>
          <w:iCs/>
          <w:sz w:val="24"/>
          <w:szCs w:val="24"/>
        </w:rPr>
        <w:t>"</w:t>
      </w:r>
      <w:r w:rsidRPr="00DC7448">
        <w:rPr>
          <w:iCs/>
          <w:sz w:val="24"/>
          <w:szCs w:val="24"/>
        </w:rPr>
        <w:t xml:space="preserve"> kan anvendes sammen med </w:t>
      </w:r>
      <w:proofErr w:type="spellStart"/>
      <w:r w:rsidRPr="00DC7448">
        <w:rPr>
          <w:iCs/>
          <w:sz w:val="24"/>
          <w:szCs w:val="24"/>
        </w:rPr>
        <w:t>biguanider</w:t>
      </w:r>
      <w:proofErr w:type="spellEnd"/>
      <w:r w:rsidRPr="00DC7448">
        <w:rPr>
          <w:iCs/>
          <w:sz w:val="24"/>
          <w:szCs w:val="24"/>
        </w:rPr>
        <w:t>, alfa-</w:t>
      </w:r>
      <w:proofErr w:type="spellStart"/>
      <w:r w:rsidRPr="00DC7448">
        <w:rPr>
          <w:iCs/>
          <w:sz w:val="24"/>
          <w:szCs w:val="24"/>
        </w:rPr>
        <w:t>glucosidasehæmmere</w:t>
      </w:r>
      <w:proofErr w:type="spellEnd"/>
      <w:r w:rsidRPr="00DC7448">
        <w:rPr>
          <w:iCs/>
          <w:sz w:val="24"/>
          <w:szCs w:val="24"/>
        </w:rPr>
        <w:t xml:space="preserve"> eller insulin.</w:t>
      </w:r>
    </w:p>
    <w:p w14:paraId="386D5148" w14:textId="6C3968E8" w:rsidR="00D747F7" w:rsidRPr="00DC7448" w:rsidRDefault="00D747F7" w:rsidP="00C45AF8">
      <w:pPr>
        <w:ind w:left="851"/>
        <w:rPr>
          <w:iCs/>
          <w:sz w:val="24"/>
          <w:szCs w:val="24"/>
        </w:rPr>
      </w:pPr>
      <w:r w:rsidRPr="00DC7448">
        <w:rPr>
          <w:iCs/>
          <w:sz w:val="24"/>
          <w:szCs w:val="24"/>
        </w:rPr>
        <w:t xml:space="preserve">Hos patienter, som ikke er tilstrækkeligt kontrollerede med </w:t>
      </w:r>
      <w:proofErr w:type="spellStart"/>
      <w:r w:rsidRPr="00DC7448">
        <w:rPr>
          <w:iCs/>
          <w:sz w:val="24"/>
          <w:szCs w:val="24"/>
        </w:rPr>
        <w:t>Gliclazid</w:t>
      </w:r>
      <w:proofErr w:type="spellEnd"/>
      <w:r w:rsidRPr="00DC7448">
        <w:rPr>
          <w:iCs/>
          <w:sz w:val="24"/>
          <w:szCs w:val="24"/>
        </w:rPr>
        <w:t xml:space="preserve"> </w:t>
      </w:r>
      <w:r w:rsidR="00825454">
        <w:rPr>
          <w:iCs/>
          <w:sz w:val="24"/>
          <w:szCs w:val="24"/>
        </w:rPr>
        <w:t>"</w:t>
      </w:r>
      <w:proofErr w:type="spellStart"/>
      <w:r w:rsidRPr="00DC7448">
        <w:rPr>
          <w:iCs/>
          <w:sz w:val="24"/>
          <w:szCs w:val="24"/>
        </w:rPr>
        <w:t>Teva</w:t>
      </w:r>
      <w:proofErr w:type="spellEnd"/>
      <w:r w:rsidRPr="00DC7448">
        <w:rPr>
          <w:iCs/>
          <w:sz w:val="24"/>
          <w:szCs w:val="24"/>
        </w:rPr>
        <w:t xml:space="preserve"> B.V.</w:t>
      </w:r>
      <w:r w:rsidR="00825454">
        <w:rPr>
          <w:iCs/>
          <w:sz w:val="24"/>
          <w:szCs w:val="24"/>
        </w:rPr>
        <w:t>"</w:t>
      </w:r>
      <w:r w:rsidRPr="00DC7448">
        <w:rPr>
          <w:iCs/>
          <w:sz w:val="24"/>
          <w:szCs w:val="24"/>
        </w:rPr>
        <w:t>, kan en samtidig insulinbehandling indledes under omhyggeligt lægeligt tilsyn.</w:t>
      </w:r>
    </w:p>
    <w:p w14:paraId="54D3FC04" w14:textId="77777777" w:rsidR="00D747F7" w:rsidRPr="00DC7448" w:rsidRDefault="00D747F7" w:rsidP="00C45AF8">
      <w:pPr>
        <w:ind w:left="851"/>
        <w:rPr>
          <w:iCs/>
          <w:sz w:val="24"/>
          <w:szCs w:val="24"/>
        </w:rPr>
      </w:pPr>
    </w:p>
    <w:p w14:paraId="6377FC85" w14:textId="77777777" w:rsidR="00D747F7" w:rsidRPr="00825454" w:rsidRDefault="00D747F7" w:rsidP="00C45AF8">
      <w:pPr>
        <w:ind w:left="851"/>
        <w:rPr>
          <w:iCs/>
          <w:sz w:val="24"/>
          <w:szCs w:val="24"/>
          <w:u w:val="single"/>
        </w:rPr>
      </w:pPr>
      <w:r w:rsidRPr="00825454">
        <w:rPr>
          <w:iCs/>
          <w:sz w:val="24"/>
          <w:szCs w:val="24"/>
          <w:u w:val="single"/>
        </w:rPr>
        <w:t>Særlige populationer</w:t>
      </w:r>
    </w:p>
    <w:p w14:paraId="0D1F56B5" w14:textId="77777777" w:rsidR="00D747F7" w:rsidRPr="00DC7448" w:rsidRDefault="00D747F7" w:rsidP="00C45AF8">
      <w:pPr>
        <w:ind w:left="851"/>
        <w:rPr>
          <w:iCs/>
          <w:sz w:val="24"/>
          <w:szCs w:val="24"/>
        </w:rPr>
      </w:pPr>
    </w:p>
    <w:p w14:paraId="064E0FCF" w14:textId="77777777" w:rsidR="00D747F7" w:rsidRPr="00825454" w:rsidRDefault="00D747F7" w:rsidP="00C45AF8">
      <w:pPr>
        <w:ind w:left="851"/>
        <w:rPr>
          <w:iCs/>
          <w:sz w:val="24"/>
          <w:szCs w:val="24"/>
          <w:u w:val="single"/>
        </w:rPr>
      </w:pPr>
      <w:r w:rsidRPr="00825454">
        <w:rPr>
          <w:i/>
          <w:sz w:val="24"/>
          <w:szCs w:val="24"/>
          <w:u w:val="single"/>
        </w:rPr>
        <w:t>Ældre</w:t>
      </w:r>
    </w:p>
    <w:p w14:paraId="7BC1388F" w14:textId="3DB09B9A" w:rsidR="00D747F7" w:rsidRPr="00DC7448" w:rsidRDefault="00D747F7" w:rsidP="00C45AF8">
      <w:pPr>
        <w:ind w:left="851"/>
        <w:rPr>
          <w:iCs/>
          <w:sz w:val="24"/>
          <w:szCs w:val="24"/>
        </w:rPr>
      </w:pPr>
      <w:proofErr w:type="spellStart"/>
      <w:r w:rsidRPr="00DC7448">
        <w:rPr>
          <w:iCs/>
          <w:sz w:val="24"/>
          <w:szCs w:val="24"/>
        </w:rPr>
        <w:t>Gliclazid</w:t>
      </w:r>
      <w:proofErr w:type="spellEnd"/>
      <w:r w:rsidRPr="00DC7448">
        <w:rPr>
          <w:iCs/>
          <w:sz w:val="24"/>
          <w:szCs w:val="24"/>
        </w:rPr>
        <w:t xml:space="preserve"> </w:t>
      </w:r>
      <w:r w:rsidR="00825454">
        <w:rPr>
          <w:iCs/>
          <w:sz w:val="24"/>
          <w:szCs w:val="24"/>
        </w:rPr>
        <w:t>"</w:t>
      </w:r>
      <w:proofErr w:type="spellStart"/>
      <w:r w:rsidRPr="00DC7448">
        <w:rPr>
          <w:iCs/>
          <w:sz w:val="24"/>
          <w:szCs w:val="24"/>
        </w:rPr>
        <w:t>Teva</w:t>
      </w:r>
      <w:proofErr w:type="spellEnd"/>
      <w:r w:rsidRPr="00DC7448">
        <w:rPr>
          <w:iCs/>
          <w:sz w:val="24"/>
          <w:szCs w:val="24"/>
        </w:rPr>
        <w:t xml:space="preserve"> B.V.</w:t>
      </w:r>
      <w:r w:rsidR="00825454">
        <w:rPr>
          <w:iCs/>
          <w:sz w:val="24"/>
          <w:szCs w:val="24"/>
        </w:rPr>
        <w:t>"</w:t>
      </w:r>
      <w:r w:rsidRPr="00DC7448">
        <w:rPr>
          <w:iCs/>
          <w:sz w:val="24"/>
          <w:szCs w:val="24"/>
        </w:rPr>
        <w:t xml:space="preserve"> bør anvendes med samme doseringsskema som hos patienter under 65 år. </w:t>
      </w:r>
    </w:p>
    <w:p w14:paraId="3EA3C747" w14:textId="40C28C77" w:rsidR="0025319E" w:rsidRDefault="0025319E">
      <w:pPr>
        <w:rPr>
          <w:iCs/>
          <w:sz w:val="24"/>
          <w:szCs w:val="24"/>
        </w:rPr>
      </w:pPr>
      <w:r>
        <w:rPr>
          <w:iCs/>
          <w:sz w:val="24"/>
          <w:szCs w:val="24"/>
        </w:rPr>
        <w:br w:type="page"/>
      </w:r>
    </w:p>
    <w:p w14:paraId="02938E4C" w14:textId="77777777" w:rsidR="00D747F7" w:rsidRPr="00DC7448" w:rsidRDefault="00D747F7" w:rsidP="00C45AF8">
      <w:pPr>
        <w:ind w:left="851"/>
        <w:rPr>
          <w:iCs/>
          <w:sz w:val="24"/>
          <w:szCs w:val="24"/>
        </w:rPr>
      </w:pPr>
    </w:p>
    <w:p w14:paraId="2C20B60D" w14:textId="77777777" w:rsidR="00D747F7" w:rsidRPr="00825454" w:rsidRDefault="00D747F7" w:rsidP="00C45AF8">
      <w:pPr>
        <w:ind w:left="851"/>
        <w:rPr>
          <w:i/>
          <w:sz w:val="24"/>
          <w:szCs w:val="24"/>
          <w:u w:val="single"/>
        </w:rPr>
      </w:pPr>
      <w:r w:rsidRPr="00825454">
        <w:rPr>
          <w:i/>
          <w:sz w:val="24"/>
          <w:szCs w:val="24"/>
          <w:u w:val="single"/>
        </w:rPr>
        <w:t>Nedsat nyrefunktion</w:t>
      </w:r>
    </w:p>
    <w:p w14:paraId="7DF4E098" w14:textId="77777777" w:rsidR="00D747F7" w:rsidRPr="00DC7448" w:rsidRDefault="00D747F7" w:rsidP="00C45AF8">
      <w:pPr>
        <w:ind w:left="851"/>
        <w:rPr>
          <w:iCs/>
          <w:sz w:val="24"/>
          <w:szCs w:val="24"/>
        </w:rPr>
      </w:pPr>
      <w:r w:rsidRPr="00DC7448">
        <w:rPr>
          <w:iCs/>
          <w:sz w:val="24"/>
          <w:szCs w:val="24"/>
        </w:rPr>
        <w:t>Til patienter med let til moderat nyreinsufficienskan under nøje patientmonitorering anvendes samme doseringsskema som til patienter med normal nyrefunktion. Disse data er blevet dokumenteret i kliniske studier.</w:t>
      </w:r>
    </w:p>
    <w:p w14:paraId="36591930" w14:textId="77777777" w:rsidR="00D747F7" w:rsidRPr="00DC7448" w:rsidRDefault="00D747F7" w:rsidP="00C45AF8">
      <w:pPr>
        <w:ind w:left="851"/>
        <w:rPr>
          <w:iCs/>
          <w:sz w:val="24"/>
          <w:szCs w:val="24"/>
        </w:rPr>
      </w:pPr>
    </w:p>
    <w:p w14:paraId="1328048E" w14:textId="77777777" w:rsidR="00D747F7" w:rsidRPr="00825454" w:rsidRDefault="00D747F7" w:rsidP="00C45AF8">
      <w:pPr>
        <w:ind w:left="851"/>
        <w:rPr>
          <w:i/>
          <w:sz w:val="24"/>
          <w:szCs w:val="24"/>
          <w:u w:val="single"/>
        </w:rPr>
      </w:pPr>
      <w:r w:rsidRPr="00825454">
        <w:rPr>
          <w:i/>
          <w:sz w:val="24"/>
          <w:szCs w:val="24"/>
          <w:u w:val="single"/>
        </w:rPr>
        <w:t>Patienter med risiko for hypoglykæmi</w:t>
      </w:r>
    </w:p>
    <w:p w14:paraId="01438552" w14:textId="306376E9" w:rsidR="00D747F7" w:rsidRPr="00825454" w:rsidRDefault="00D747F7" w:rsidP="00825454">
      <w:pPr>
        <w:pStyle w:val="Listeafsnit"/>
        <w:numPr>
          <w:ilvl w:val="0"/>
          <w:numId w:val="8"/>
        </w:numPr>
        <w:ind w:left="1276" w:hanging="425"/>
        <w:rPr>
          <w:iCs/>
          <w:sz w:val="24"/>
          <w:szCs w:val="24"/>
        </w:rPr>
      </w:pPr>
      <w:r w:rsidRPr="00825454">
        <w:rPr>
          <w:iCs/>
          <w:sz w:val="24"/>
          <w:szCs w:val="24"/>
        </w:rPr>
        <w:t>Utilstrækkelig ernæring eller underernæring</w:t>
      </w:r>
    </w:p>
    <w:p w14:paraId="165E4414" w14:textId="4F3C0B1C" w:rsidR="00D747F7" w:rsidRPr="00825454" w:rsidRDefault="00D747F7" w:rsidP="00825454">
      <w:pPr>
        <w:pStyle w:val="Listeafsnit"/>
        <w:numPr>
          <w:ilvl w:val="0"/>
          <w:numId w:val="8"/>
        </w:numPr>
        <w:ind w:left="1276" w:hanging="425"/>
        <w:rPr>
          <w:iCs/>
          <w:sz w:val="24"/>
          <w:szCs w:val="24"/>
        </w:rPr>
      </w:pPr>
      <w:r w:rsidRPr="00825454">
        <w:rPr>
          <w:iCs/>
          <w:sz w:val="24"/>
          <w:szCs w:val="24"/>
        </w:rPr>
        <w:t>Endokrine sygdomme, som er alvorlige eller dårligt kontrollerede (</w:t>
      </w:r>
      <w:proofErr w:type="spellStart"/>
      <w:r w:rsidRPr="00825454">
        <w:rPr>
          <w:iCs/>
          <w:sz w:val="24"/>
          <w:szCs w:val="24"/>
        </w:rPr>
        <w:t>hypopituitarisme</w:t>
      </w:r>
      <w:proofErr w:type="spellEnd"/>
      <w:r w:rsidRPr="00825454">
        <w:rPr>
          <w:iCs/>
          <w:sz w:val="24"/>
          <w:szCs w:val="24"/>
        </w:rPr>
        <w:t xml:space="preserve">, </w:t>
      </w:r>
      <w:proofErr w:type="spellStart"/>
      <w:r w:rsidRPr="00825454">
        <w:rPr>
          <w:iCs/>
          <w:sz w:val="24"/>
          <w:szCs w:val="24"/>
        </w:rPr>
        <w:t>hypotyreose</w:t>
      </w:r>
      <w:proofErr w:type="spellEnd"/>
      <w:r w:rsidRPr="00825454">
        <w:rPr>
          <w:iCs/>
          <w:sz w:val="24"/>
          <w:szCs w:val="24"/>
        </w:rPr>
        <w:t xml:space="preserve">, </w:t>
      </w:r>
      <w:proofErr w:type="spellStart"/>
      <w:r w:rsidRPr="00825454">
        <w:rPr>
          <w:iCs/>
          <w:sz w:val="24"/>
          <w:szCs w:val="24"/>
        </w:rPr>
        <w:t>adrenocorticotrophisk</w:t>
      </w:r>
      <w:proofErr w:type="spellEnd"/>
      <w:r w:rsidRPr="00825454">
        <w:rPr>
          <w:iCs/>
          <w:sz w:val="24"/>
          <w:szCs w:val="24"/>
        </w:rPr>
        <w:t xml:space="preserve"> insufficiens)</w:t>
      </w:r>
    </w:p>
    <w:p w14:paraId="396669F7" w14:textId="3A4E2309" w:rsidR="00D747F7" w:rsidRPr="00825454" w:rsidRDefault="00D747F7" w:rsidP="00825454">
      <w:pPr>
        <w:pStyle w:val="Listeafsnit"/>
        <w:numPr>
          <w:ilvl w:val="0"/>
          <w:numId w:val="8"/>
        </w:numPr>
        <w:ind w:left="1276" w:hanging="425"/>
        <w:rPr>
          <w:iCs/>
          <w:sz w:val="24"/>
          <w:szCs w:val="24"/>
        </w:rPr>
      </w:pPr>
      <w:r w:rsidRPr="00825454">
        <w:rPr>
          <w:iCs/>
          <w:sz w:val="24"/>
          <w:szCs w:val="24"/>
        </w:rPr>
        <w:t xml:space="preserve">Ophør med langvarig og/eller højdosis </w:t>
      </w:r>
      <w:proofErr w:type="spellStart"/>
      <w:r w:rsidRPr="00825454">
        <w:rPr>
          <w:iCs/>
          <w:sz w:val="24"/>
          <w:szCs w:val="24"/>
        </w:rPr>
        <w:t>kortikosteroidbehandling</w:t>
      </w:r>
      <w:proofErr w:type="spellEnd"/>
    </w:p>
    <w:p w14:paraId="28FBFEA3" w14:textId="4DF5527B" w:rsidR="00D747F7" w:rsidRPr="00825454" w:rsidRDefault="00D747F7" w:rsidP="00825454">
      <w:pPr>
        <w:pStyle w:val="Listeafsnit"/>
        <w:numPr>
          <w:ilvl w:val="0"/>
          <w:numId w:val="8"/>
        </w:numPr>
        <w:ind w:left="1276" w:hanging="425"/>
        <w:rPr>
          <w:iCs/>
          <w:sz w:val="24"/>
          <w:szCs w:val="24"/>
        </w:rPr>
      </w:pPr>
      <w:r w:rsidRPr="00825454">
        <w:rPr>
          <w:iCs/>
          <w:sz w:val="24"/>
          <w:szCs w:val="24"/>
        </w:rPr>
        <w:t xml:space="preserve">Alvorlig </w:t>
      </w:r>
      <w:proofErr w:type="spellStart"/>
      <w:r w:rsidRPr="00825454">
        <w:rPr>
          <w:iCs/>
          <w:sz w:val="24"/>
          <w:szCs w:val="24"/>
        </w:rPr>
        <w:t>vaskulær</w:t>
      </w:r>
      <w:proofErr w:type="spellEnd"/>
      <w:r w:rsidRPr="00825454">
        <w:rPr>
          <w:iCs/>
          <w:sz w:val="24"/>
          <w:szCs w:val="24"/>
        </w:rPr>
        <w:t xml:space="preserve"> sygdom (alvorlig </w:t>
      </w:r>
      <w:proofErr w:type="spellStart"/>
      <w:r w:rsidRPr="00825454">
        <w:rPr>
          <w:iCs/>
          <w:sz w:val="24"/>
          <w:szCs w:val="24"/>
        </w:rPr>
        <w:t>koronar</w:t>
      </w:r>
      <w:proofErr w:type="spellEnd"/>
      <w:r w:rsidRPr="00825454">
        <w:rPr>
          <w:iCs/>
          <w:sz w:val="24"/>
          <w:szCs w:val="24"/>
        </w:rPr>
        <w:t xml:space="preserve"> hjertesygdom, alvorlig </w:t>
      </w:r>
      <w:proofErr w:type="spellStart"/>
      <w:r w:rsidRPr="00825454">
        <w:rPr>
          <w:iCs/>
          <w:sz w:val="24"/>
          <w:szCs w:val="24"/>
        </w:rPr>
        <w:t>carotidbeskadigelse</w:t>
      </w:r>
      <w:proofErr w:type="spellEnd"/>
      <w:r w:rsidRPr="00825454">
        <w:rPr>
          <w:iCs/>
          <w:sz w:val="24"/>
          <w:szCs w:val="24"/>
        </w:rPr>
        <w:t xml:space="preserve"> eller diffus </w:t>
      </w:r>
      <w:proofErr w:type="spellStart"/>
      <w:r w:rsidRPr="00825454">
        <w:rPr>
          <w:iCs/>
          <w:sz w:val="24"/>
          <w:szCs w:val="24"/>
        </w:rPr>
        <w:t>vaskulær</w:t>
      </w:r>
      <w:proofErr w:type="spellEnd"/>
      <w:r w:rsidRPr="00825454">
        <w:rPr>
          <w:iCs/>
          <w:sz w:val="24"/>
          <w:szCs w:val="24"/>
        </w:rPr>
        <w:t xml:space="preserve"> sygdom).</w:t>
      </w:r>
    </w:p>
    <w:p w14:paraId="66648389" w14:textId="77777777" w:rsidR="00D747F7" w:rsidRPr="00DC7448" w:rsidRDefault="00D747F7" w:rsidP="00C45AF8">
      <w:pPr>
        <w:ind w:left="851"/>
        <w:rPr>
          <w:iCs/>
          <w:sz w:val="24"/>
          <w:szCs w:val="24"/>
        </w:rPr>
      </w:pPr>
      <w:r w:rsidRPr="00DC7448">
        <w:rPr>
          <w:iCs/>
          <w:sz w:val="24"/>
          <w:szCs w:val="24"/>
        </w:rPr>
        <w:t>Det anbefales at starte behandlingen med den laveste dosering på 30 mg daglig.</w:t>
      </w:r>
    </w:p>
    <w:p w14:paraId="3917142F" w14:textId="77777777" w:rsidR="00D747F7" w:rsidRPr="00DC7448" w:rsidRDefault="00D747F7" w:rsidP="00C45AF8">
      <w:pPr>
        <w:ind w:left="851"/>
        <w:rPr>
          <w:iCs/>
          <w:sz w:val="24"/>
          <w:szCs w:val="24"/>
        </w:rPr>
      </w:pPr>
    </w:p>
    <w:p w14:paraId="456E1AC0" w14:textId="77777777" w:rsidR="00D747F7" w:rsidRPr="009E2D40" w:rsidRDefault="00D747F7" w:rsidP="00C45AF8">
      <w:pPr>
        <w:ind w:left="851"/>
        <w:rPr>
          <w:i/>
          <w:sz w:val="24"/>
          <w:szCs w:val="24"/>
          <w:u w:val="single"/>
        </w:rPr>
      </w:pPr>
      <w:r w:rsidRPr="009E2D40">
        <w:rPr>
          <w:i/>
          <w:sz w:val="24"/>
          <w:szCs w:val="24"/>
          <w:u w:val="single"/>
        </w:rPr>
        <w:t>Pædiatrisk population</w:t>
      </w:r>
    </w:p>
    <w:p w14:paraId="2C052320" w14:textId="21C30218" w:rsidR="00D747F7" w:rsidRPr="00DC7448" w:rsidRDefault="00D747F7" w:rsidP="00C45AF8">
      <w:pPr>
        <w:ind w:left="851"/>
        <w:rPr>
          <w:iCs/>
          <w:sz w:val="24"/>
          <w:szCs w:val="24"/>
        </w:rPr>
      </w:pPr>
      <w:proofErr w:type="spellStart"/>
      <w:r w:rsidRPr="00DC7448">
        <w:rPr>
          <w:iCs/>
          <w:sz w:val="24"/>
          <w:szCs w:val="24"/>
        </w:rPr>
        <w:t>Gliclazid</w:t>
      </w:r>
      <w:proofErr w:type="spellEnd"/>
      <w:r w:rsidRPr="00DC7448">
        <w:rPr>
          <w:iCs/>
          <w:sz w:val="24"/>
          <w:szCs w:val="24"/>
        </w:rPr>
        <w:t xml:space="preserve"> </w:t>
      </w:r>
      <w:r w:rsidR="00C11B3C">
        <w:rPr>
          <w:iCs/>
          <w:sz w:val="24"/>
          <w:szCs w:val="24"/>
        </w:rPr>
        <w:t>"</w:t>
      </w:r>
      <w:proofErr w:type="spellStart"/>
      <w:r w:rsidRPr="00DC7448">
        <w:rPr>
          <w:iCs/>
          <w:sz w:val="24"/>
          <w:szCs w:val="24"/>
        </w:rPr>
        <w:t>Teva</w:t>
      </w:r>
      <w:proofErr w:type="spellEnd"/>
      <w:r w:rsidRPr="00DC7448">
        <w:rPr>
          <w:iCs/>
          <w:sz w:val="24"/>
          <w:szCs w:val="24"/>
        </w:rPr>
        <w:t xml:space="preserve"> </w:t>
      </w:r>
      <w:proofErr w:type="spellStart"/>
      <w:r w:rsidRPr="00DC7448">
        <w:rPr>
          <w:iCs/>
          <w:sz w:val="24"/>
          <w:szCs w:val="24"/>
        </w:rPr>
        <w:t>B.V.</w:t>
      </w:r>
      <w:r w:rsidR="00825454">
        <w:rPr>
          <w:iCs/>
          <w:sz w:val="24"/>
          <w:szCs w:val="24"/>
        </w:rPr>
        <w:t>"</w:t>
      </w:r>
      <w:r w:rsidRPr="00DC7448">
        <w:rPr>
          <w:iCs/>
          <w:sz w:val="24"/>
          <w:szCs w:val="24"/>
        </w:rPr>
        <w:t>s</w:t>
      </w:r>
      <w:proofErr w:type="spellEnd"/>
      <w:r w:rsidRPr="00DC7448">
        <w:rPr>
          <w:iCs/>
          <w:sz w:val="24"/>
          <w:szCs w:val="24"/>
        </w:rPr>
        <w:t xml:space="preserve"> sikkerhed og virkning hos børn og unge er ikke klarlagt endnu. Der foreligger ingen data vedrørende børn.</w:t>
      </w:r>
    </w:p>
    <w:p w14:paraId="5C214143" w14:textId="77777777" w:rsidR="00D747F7" w:rsidRPr="00DC7448" w:rsidRDefault="00D747F7" w:rsidP="00C45AF8">
      <w:pPr>
        <w:ind w:left="851"/>
        <w:rPr>
          <w:iCs/>
          <w:sz w:val="24"/>
          <w:szCs w:val="24"/>
        </w:rPr>
      </w:pPr>
    </w:p>
    <w:p w14:paraId="02D1A1DA" w14:textId="77777777" w:rsidR="00D747F7" w:rsidRPr="009E2D40" w:rsidRDefault="00D747F7" w:rsidP="00C45AF8">
      <w:pPr>
        <w:ind w:left="851"/>
        <w:rPr>
          <w:iCs/>
          <w:sz w:val="24"/>
          <w:szCs w:val="24"/>
          <w:u w:val="single"/>
        </w:rPr>
      </w:pPr>
      <w:r w:rsidRPr="009E2D40">
        <w:rPr>
          <w:iCs/>
          <w:sz w:val="24"/>
          <w:szCs w:val="24"/>
          <w:u w:val="single"/>
        </w:rPr>
        <w:t>Administration</w:t>
      </w:r>
    </w:p>
    <w:p w14:paraId="4FF04852" w14:textId="77777777" w:rsidR="00D747F7" w:rsidRPr="00DC7448" w:rsidRDefault="00D747F7" w:rsidP="00C45AF8">
      <w:pPr>
        <w:ind w:left="851"/>
        <w:rPr>
          <w:iCs/>
          <w:sz w:val="24"/>
          <w:szCs w:val="24"/>
        </w:rPr>
      </w:pPr>
      <w:r w:rsidRPr="00DC7448">
        <w:rPr>
          <w:iCs/>
          <w:sz w:val="24"/>
          <w:szCs w:val="24"/>
        </w:rPr>
        <w:t>Oral anvendelse.</w:t>
      </w:r>
    </w:p>
    <w:p w14:paraId="501360E8" w14:textId="77777777" w:rsidR="00D747F7" w:rsidRPr="00DC7448" w:rsidRDefault="00D747F7" w:rsidP="00C45AF8">
      <w:pPr>
        <w:ind w:left="851"/>
        <w:rPr>
          <w:iCs/>
          <w:sz w:val="24"/>
          <w:szCs w:val="24"/>
        </w:rPr>
      </w:pPr>
    </w:p>
    <w:p w14:paraId="12798C6F" w14:textId="77777777" w:rsidR="00D747F7" w:rsidRPr="00DC7448" w:rsidRDefault="00D747F7" w:rsidP="00C45AF8">
      <w:pPr>
        <w:ind w:left="851"/>
        <w:rPr>
          <w:iCs/>
          <w:sz w:val="24"/>
          <w:szCs w:val="24"/>
        </w:rPr>
      </w:pPr>
      <w:r w:rsidRPr="00DC7448">
        <w:rPr>
          <w:iCs/>
          <w:sz w:val="24"/>
          <w:szCs w:val="24"/>
        </w:rPr>
        <w:t>Det anbefales, at tabletterne synkes hele uden at knuse eller tygge dem.</w:t>
      </w:r>
    </w:p>
    <w:p w14:paraId="1E22AFA4" w14:textId="77777777" w:rsidR="009260DE" w:rsidRPr="00DC7448" w:rsidRDefault="009260DE" w:rsidP="009260DE">
      <w:pPr>
        <w:tabs>
          <w:tab w:val="left" w:pos="851"/>
        </w:tabs>
        <w:ind w:left="851"/>
        <w:rPr>
          <w:sz w:val="24"/>
          <w:szCs w:val="24"/>
        </w:rPr>
      </w:pPr>
    </w:p>
    <w:p w14:paraId="33B8E6A5" w14:textId="77777777" w:rsidR="009260DE" w:rsidRPr="00DC7448" w:rsidRDefault="009260DE" w:rsidP="009260DE">
      <w:pPr>
        <w:tabs>
          <w:tab w:val="left" w:pos="851"/>
        </w:tabs>
        <w:ind w:left="851" w:hanging="851"/>
        <w:rPr>
          <w:b/>
          <w:sz w:val="24"/>
          <w:szCs w:val="24"/>
        </w:rPr>
      </w:pPr>
      <w:r w:rsidRPr="00DC7448">
        <w:rPr>
          <w:b/>
          <w:sz w:val="24"/>
          <w:szCs w:val="24"/>
        </w:rPr>
        <w:t>4.3</w:t>
      </w:r>
      <w:r w:rsidRPr="00DC7448">
        <w:rPr>
          <w:b/>
          <w:sz w:val="24"/>
          <w:szCs w:val="24"/>
        </w:rPr>
        <w:tab/>
        <w:t>Kontraindikationer</w:t>
      </w:r>
    </w:p>
    <w:p w14:paraId="168B6AE0" w14:textId="128C9A7C" w:rsidR="00D747F7" w:rsidRPr="009E2D40" w:rsidRDefault="00D747F7" w:rsidP="009E2D40">
      <w:pPr>
        <w:pStyle w:val="Listeafsnit"/>
        <w:numPr>
          <w:ilvl w:val="0"/>
          <w:numId w:val="9"/>
        </w:numPr>
        <w:ind w:left="1276" w:hanging="425"/>
        <w:rPr>
          <w:sz w:val="24"/>
          <w:szCs w:val="24"/>
        </w:rPr>
      </w:pPr>
      <w:r w:rsidRPr="009E2D40">
        <w:rPr>
          <w:sz w:val="24"/>
          <w:szCs w:val="24"/>
        </w:rPr>
        <w:t xml:space="preserve">Overfølsomhed over for det aktive stof, andre </w:t>
      </w:r>
      <w:proofErr w:type="spellStart"/>
      <w:r w:rsidRPr="009E2D40">
        <w:rPr>
          <w:sz w:val="24"/>
          <w:szCs w:val="24"/>
        </w:rPr>
        <w:t>sulfonylurinstoffer</w:t>
      </w:r>
      <w:proofErr w:type="spellEnd"/>
      <w:r w:rsidRPr="009E2D40">
        <w:rPr>
          <w:sz w:val="24"/>
          <w:szCs w:val="24"/>
        </w:rPr>
        <w:t>, sulfonamider eller over for et eller flere af hjælpestofferne anført i pkt. 6.1.</w:t>
      </w:r>
    </w:p>
    <w:p w14:paraId="7D8FE186" w14:textId="4360E819" w:rsidR="00D747F7" w:rsidRPr="009E2D40" w:rsidRDefault="00D747F7" w:rsidP="009E2D40">
      <w:pPr>
        <w:pStyle w:val="Listeafsnit"/>
        <w:numPr>
          <w:ilvl w:val="0"/>
          <w:numId w:val="9"/>
        </w:numPr>
        <w:ind w:left="1276" w:hanging="425"/>
        <w:rPr>
          <w:sz w:val="24"/>
          <w:szCs w:val="24"/>
        </w:rPr>
      </w:pPr>
      <w:r w:rsidRPr="009E2D40">
        <w:rPr>
          <w:sz w:val="24"/>
          <w:szCs w:val="24"/>
        </w:rPr>
        <w:t>Type 1-diabetes.</w:t>
      </w:r>
    </w:p>
    <w:p w14:paraId="13CBBCD5" w14:textId="706D57DB" w:rsidR="00D747F7" w:rsidRPr="009E2D40" w:rsidRDefault="00D747F7" w:rsidP="009E2D40">
      <w:pPr>
        <w:pStyle w:val="Listeafsnit"/>
        <w:numPr>
          <w:ilvl w:val="0"/>
          <w:numId w:val="9"/>
        </w:numPr>
        <w:ind w:left="1276" w:hanging="425"/>
        <w:rPr>
          <w:sz w:val="24"/>
          <w:szCs w:val="24"/>
        </w:rPr>
      </w:pPr>
      <w:proofErr w:type="spellStart"/>
      <w:r w:rsidRPr="009E2D40">
        <w:rPr>
          <w:sz w:val="24"/>
          <w:szCs w:val="24"/>
        </w:rPr>
        <w:t>Præcoma</w:t>
      </w:r>
      <w:proofErr w:type="spellEnd"/>
      <w:r w:rsidRPr="009E2D40">
        <w:rPr>
          <w:sz w:val="24"/>
          <w:szCs w:val="24"/>
        </w:rPr>
        <w:t xml:space="preserve"> </w:t>
      </w:r>
      <w:proofErr w:type="spellStart"/>
      <w:r w:rsidRPr="009E2D40">
        <w:rPr>
          <w:sz w:val="24"/>
          <w:szCs w:val="24"/>
        </w:rPr>
        <w:t>diabeticum</w:t>
      </w:r>
      <w:proofErr w:type="spellEnd"/>
      <w:r w:rsidRPr="009E2D40">
        <w:rPr>
          <w:sz w:val="24"/>
          <w:szCs w:val="24"/>
        </w:rPr>
        <w:t xml:space="preserve"> og </w:t>
      </w:r>
      <w:proofErr w:type="spellStart"/>
      <w:r w:rsidRPr="009E2D40">
        <w:rPr>
          <w:sz w:val="24"/>
          <w:szCs w:val="24"/>
        </w:rPr>
        <w:t>coma</w:t>
      </w:r>
      <w:proofErr w:type="spellEnd"/>
      <w:r w:rsidRPr="009E2D40">
        <w:rPr>
          <w:sz w:val="24"/>
          <w:szCs w:val="24"/>
        </w:rPr>
        <w:t xml:space="preserve"> </w:t>
      </w:r>
      <w:proofErr w:type="spellStart"/>
      <w:r w:rsidRPr="009E2D40">
        <w:rPr>
          <w:sz w:val="24"/>
          <w:szCs w:val="24"/>
        </w:rPr>
        <w:t>diabeticum</w:t>
      </w:r>
      <w:proofErr w:type="spellEnd"/>
      <w:r w:rsidRPr="009E2D40">
        <w:rPr>
          <w:sz w:val="24"/>
          <w:szCs w:val="24"/>
        </w:rPr>
        <w:t xml:space="preserve">, diabetisk </w:t>
      </w:r>
      <w:proofErr w:type="spellStart"/>
      <w:r w:rsidRPr="009E2D40">
        <w:rPr>
          <w:sz w:val="24"/>
          <w:szCs w:val="24"/>
        </w:rPr>
        <w:t>ketoacidose</w:t>
      </w:r>
      <w:proofErr w:type="spellEnd"/>
      <w:r w:rsidRPr="009E2D40">
        <w:rPr>
          <w:sz w:val="24"/>
          <w:szCs w:val="24"/>
        </w:rPr>
        <w:t>.</w:t>
      </w:r>
    </w:p>
    <w:p w14:paraId="0A17E144" w14:textId="73E025DB" w:rsidR="00D747F7" w:rsidRPr="009E2D40" w:rsidRDefault="00D747F7" w:rsidP="009E2D40">
      <w:pPr>
        <w:pStyle w:val="Listeafsnit"/>
        <w:numPr>
          <w:ilvl w:val="0"/>
          <w:numId w:val="9"/>
        </w:numPr>
        <w:ind w:left="1276" w:hanging="425"/>
        <w:rPr>
          <w:sz w:val="24"/>
          <w:szCs w:val="24"/>
        </w:rPr>
      </w:pPr>
      <w:r w:rsidRPr="009E2D40">
        <w:rPr>
          <w:sz w:val="24"/>
          <w:szCs w:val="24"/>
        </w:rPr>
        <w:t>Alvorlig nyre- eller leverinsufficiens. I sådanne tilfælde anbefales det at anvende insulin.</w:t>
      </w:r>
    </w:p>
    <w:p w14:paraId="5129B5C9" w14:textId="575910EA" w:rsidR="00D747F7" w:rsidRPr="009E2D40" w:rsidRDefault="00D747F7" w:rsidP="009E2D40">
      <w:pPr>
        <w:pStyle w:val="Listeafsnit"/>
        <w:numPr>
          <w:ilvl w:val="0"/>
          <w:numId w:val="9"/>
        </w:numPr>
        <w:ind w:left="1276" w:hanging="425"/>
        <w:rPr>
          <w:sz w:val="24"/>
          <w:szCs w:val="24"/>
        </w:rPr>
      </w:pPr>
      <w:proofErr w:type="spellStart"/>
      <w:r w:rsidRPr="009E2D40">
        <w:rPr>
          <w:sz w:val="24"/>
          <w:szCs w:val="24"/>
        </w:rPr>
        <w:t>Miconazolbehandling</w:t>
      </w:r>
      <w:proofErr w:type="spellEnd"/>
      <w:r w:rsidRPr="009E2D40">
        <w:rPr>
          <w:sz w:val="24"/>
          <w:szCs w:val="24"/>
        </w:rPr>
        <w:t xml:space="preserve"> (se pkt. 4.5).</w:t>
      </w:r>
    </w:p>
    <w:p w14:paraId="482FAFD1" w14:textId="778AC327" w:rsidR="00D747F7" w:rsidRPr="009E2D40" w:rsidRDefault="00D747F7" w:rsidP="009E2D40">
      <w:pPr>
        <w:pStyle w:val="Listeafsnit"/>
        <w:numPr>
          <w:ilvl w:val="0"/>
          <w:numId w:val="9"/>
        </w:numPr>
        <w:ind w:left="1276" w:hanging="425"/>
        <w:rPr>
          <w:sz w:val="24"/>
          <w:szCs w:val="24"/>
        </w:rPr>
      </w:pPr>
      <w:r w:rsidRPr="009E2D40">
        <w:rPr>
          <w:sz w:val="24"/>
          <w:szCs w:val="24"/>
        </w:rPr>
        <w:t>Amning (se pkt. 4.6).</w:t>
      </w:r>
    </w:p>
    <w:p w14:paraId="3F9B957F" w14:textId="77777777" w:rsidR="009260DE" w:rsidRPr="00DC7448" w:rsidRDefault="009260DE" w:rsidP="009260DE">
      <w:pPr>
        <w:tabs>
          <w:tab w:val="left" w:pos="851"/>
        </w:tabs>
        <w:ind w:left="851"/>
        <w:rPr>
          <w:sz w:val="24"/>
          <w:szCs w:val="24"/>
        </w:rPr>
      </w:pPr>
    </w:p>
    <w:p w14:paraId="4EC30FF0" w14:textId="77777777" w:rsidR="009260DE" w:rsidRPr="00DC7448" w:rsidRDefault="009260DE" w:rsidP="009260DE">
      <w:pPr>
        <w:tabs>
          <w:tab w:val="left" w:pos="851"/>
        </w:tabs>
        <w:ind w:left="851" w:hanging="851"/>
        <w:rPr>
          <w:b/>
          <w:sz w:val="24"/>
          <w:szCs w:val="24"/>
        </w:rPr>
      </w:pPr>
      <w:r w:rsidRPr="00DC7448">
        <w:rPr>
          <w:b/>
          <w:sz w:val="24"/>
          <w:szCs w:val="24"/>
        </w:rPr>
        <w:t>4.4</w:t>
      </w:r>
      <w:r w:rsidRPr="00DC7448">
        <w:rPr>
          <w:b/>
          <w:sz w:val="24"/>
          <w:szCs w:val="24"/>
        </w:rPr>
        <w:tab/>
        <w:t>Særlige advarsler og forsigtighedsregler vedrørende brugen</w:t>
      </w:r>
    </w:p>
    <w:p w14:paraId="341E1C4A" w14:textId="77777777" w:rsidR="009E2D40" w:rsidRDefault="009E2D40" w:rsidP="00C45AF8">
      <w:pPr>
        <w:ind w:left="851"/>
        <w:rPr>
          <w:sz w:val="24"/>
          <w:szCs w:val="24"/>
          <w:lang w:eastAsia="en-GB"/>
        </w:rPr>
      </w:pPr>
    </w:p>
    <w:p w14:paraId="556102A1" w14:textId="38BFE0C1" w:rsidR="00D747F7" w:rsidRPr="009E2D40" w:rsidRDefault="00D747F7" w:rsidP="00C45AF8">
      <w:pPr>
        <w:ind w:left="851"/>
        <w:rPr>
          <w:sz w:val="24"/>
          <w:szCs w:val="24"/>
          <w:u w:val="single"/>
          <w:lang w:eastAsia="en-GB"/>
        </w:rPr>
      </w:pPr>
      <w:r w:rsidRPr="009E2D40">
        <w:rPr>
          <w:sz w:val="24"/>
          <w:szCs w:val="24"/>
          <w:u w:val="single"/>
          <w:lang w:eastAsia="en-GB"/>
        </w:rPr>
        <w:t>Hypoglykæmi</w:t>
      </w:r>
    </w:p>
    <w:p w14:paraId="05AEAD4A" w14:textId="77777777" w:rsidR="00D747F7" w:rsidRPr="00DC7448" w:rsidRDefault="00D747F7" w:rsidP="00C45AF8">
      <w:pPr>
        <w:ind w:left="851"/>
        <w:rPr>
          <w:sz w:val="24"/>
          <w:szCs w:val="24"/>
          <w:lang w:eastAsia="en-GB"/>
        </w:rPr>
      </w:pPr>
      <w:r w:rsidRPr="00DC7448">
        <w:rPr>
          <w:sz w:val="24"/>
          <w:szCs w:val="24"/>
          <w:lang w:eastAsia="en-GB"/>
        </w:rPr>
        <w:t>Behandling bør kun ordineres, hvis patienten indtager regelmæssige måltider (herunder morgenmad). Det er vigtigt at have et regelmæssigt kulhydratindtag, da risikoen for hypoglykæmi øges, hvis et måltid indtages for sent, hvis mængden af indtaget mad er utilstrækkelig, eller hvis maden har et lavt indehold af kulhydrater. Ligeledes øges risikoen for hypoglykæmi ved kaloriefattige diæter, efter kraftig eller langvarig anstrengelse, efter indtagelse af alkohol eller under behandling med en kombination af hypoglykæmiske midler.</w:t>
      </w:r>
    </w:p>
    <w:p w14:paraId="193A9859" w14:textId="77777777" w:rsidR="00D747F7" w:rsidRPr="00DC7448" w:rsidRDefault="00D747F7" w:rsidP="00C45AF8">
      <w:pPr>
        <w:ind w:left="851"/>
        <w:rPr>
          <w:sz w:val="24"/>
          <w:szCs w:val="24"/>
          <w:lang w:eastAsia="en-GB"/>
        </w:rPr>
      </w:pPr>
    </w:p>
    <w:p w14:paraId="77F3451A" w14:textId="77777777" w:rsidR="00D747F7" w:rsidRPr="00DC7448" w:rsidRDefault="00D747F7" w:rsidP="00C45AF8">
      <w:pPr>
        <w:ind w:left="851"/>
        <w:rPr>
          <w:sz w:val="24"/>
          <w:szCs w:val="24"/>
          <w:lang w:eastAsia="en-GB"/>
        </w:rPr>
      </w:pPr>
      <w:r w:rsidRPr="00DC7448">
        <w:rPr>
          <w:sz w:val="24"/>
          <w:szCs w:val="24"/>
          <w:lang w:eastAsia="en-GB"/>
        </w:rPr>
        <w:t xml:space="preserve">Hypoglykæmi kan optræde i forbindelse med </w:t>
      </w:r>
      <w:proofErr w:type="spellStart"/>
      <w:r w:rsidRPr="00DC7448">
        <w:rPr>
          <w:sz w:val="24"/>
          <w:szCs w:val="24"/>
          <w:lang w:eastAsia="en-GB"/>
        </w:rPr>
        <w:t>sulfonylurinstoffer</w:t>
      </w:r>
      <w:proofErr w:type="spellEnd"/>
      <w:r w:rsidRPr="00DC7448">
        <w:rPr>
          <w:sz w:val="24"/>
          <w:szCs w:val="24"/>
          <w:lang w:eastAsia="en-GB"/>
        </w:rPr>
        <w:t xml:space="preserve"> (se pkt. 4.8). Nogle tilfælde kan være alvorlige og langvarige. Det kan blive nødvendigt med hospitalsindlæggelse, og </w:t>
      </w:r>
      <w:proofErr w:type="spellStart"/>
      <w:r w:rsidRPr="00DC7448">
        <w:rPr>
          <w:sz w:val="24"/>
          <w:szCs w:val="24"/>
          <w:lang w:eastAsia="en-GB"/>
        </w:rPr>
        <w:t>glucose</w:t>
      </w:r>
      <w:proofErr w:type="spellEnd"/>
      <w:r w:rsidRPr="00DC7448">
        <w:rPr>
          <w:sz w:val="24"/>
          <w:szCs w:val="24"/>
          <w:lang w:eastAsia="en-GB"/>
        </w:rPr>
        <w:t>-administration bør eventuelt fortsættes i flere dage.</w:t>
      </w:r>
    </w:p>
    <w:p w14:paraId="4AAEEE2E" w14:textId="77777777" w:rsidR="00D747F7" w:rsidRPr="00DC7448" w:rsidRDefault="00D747F7" w:rsidP="00C45AF8">
      <w:pPr>
        <w:ind w:left="851"/>
        <w:rPr>
          <w:sz w:val="24"/>
          <w:szCs w:val="24"/>
          <w:lang w:eastAsia="en-GB"/>
        </w:rPr>
      </w:pPr>
    </w:p>
    <w:p w14:paraId="33F43EBE" w14:textId="77777777" w:rsidR="00D747F7" w:rsidRPr="00DC7448" w:rsidRDefault="00D747F7" w:rsidP="00C45AF8">
      <w:pPr>
        <w:ind w:left="851"/>
        <w:rPr>
          <w:sz w:val="24"/>
          <w:szCs w:val="24"/>
          <w:lang w:eastAsia="en-GB"/>
        </w:rPr>
      </w:pPr>
      <w:r w:rsidRPr="00DC7448">
        <w:rPr>
          <w:sz w:val="24"/>
          <w:szCs w:val="24"/>
          <w:lang w:eastAsia="en-GB"/>
        </w:rPr>
        <w:t>Grundig vurdering af patienten, omhyggelig dosering og en god patientinformation er nødvendig for at reducere risikoen for hypoglykæmi.</w:t>
      </w:r>
    </w:p>
    <w:p w14:paraId="3C17C54F" w14:textId="77777777" w:rsidR="00D747F7" w:rsidRPr="00DC7448" w:rsidRDefault="00D747F7" w:rsidP="00C45AF8">
      <w:pPr>
        <w:ind w:left="851"/>
        <w:rPr>
          <w:sz w:val="24"/>
          <w:szCs w:val="24"/>
          <w:lang w:eastAsia="en-GB"/>
        </w:rPr>
      </w:pPr>
    </w:p>
    <w:p w14:paraId="76F929B5" w14:textId="77777777" w:rsidR="00D747F7" w:rsidRPr="00DC7448" w:rsidRDefault="00D747F7" w:rsidP="00C45AF8">
      <w:pPr>
        <w:ind w:left="851"/>
        <w:rPr>
          <w:iCs/>
          <w:sz w:val="24"/>
          <w:szCs w:val="24"/>
          <w:lang w:eastAsia="en-GB"/>
        </w:rPr>
      </w:pPr>
      <w:r w:rsidRPr="00DC7448">
        <w:rPr>
          <w:iCs/>
          <w:sz w:val="24"/>
          <w:szCs w:val="24"/>
          <w:lang w:eastAsia="en-GB"/>
        </w:rPr>
        <w:t>Faktorer, der kan øge risikoen for hypoglykæmi:</w:t>
      </w:r>
    </w:p>
    <w:p w14:paraId="4FC205EE" w14:textId="2D0128D8" w:rsidR="00D747F7" w:rsidRPr="00335E3C" w:rsidRDefault="00D747F7" w:rsidP="00335E3C">
      <w:pPr>
        <w:pStyle w:val="Listeafsnit"/>
        <w:numPr>
          <w:ilvl w:val="0"/>
          <w:numId w:val="10"/>
        </w:numPr>
        <w:ind w:left="1276" w:hanging="425"/>
        <w:rPr>
          <w:sz w:val="24"/>
          <w:szCs w:val="24"/>
          <w:lang w:eastAsia="en-GB"/>
        </w:rPr>
      </w:pPr>
      <w:r w:rsidRPr="00335E3C">
        <w:rPr>
          <w:sz w:val="24"/>
          <w:szCs w:val="24"/>
          <w:lang w:eastAsia="en-GB"/>
        </w:rPr>
        <w:t>Manglende vilje (specielt hos ældre patienter) eller evne til at samarbejde</w:t>
      </w:r>
    </w:p>
    <w:p w14:paraId="616A5AFE" w14:textId="4C5F257C" w:rsidR="00D747F7" w:rsidRPr="00335E3C" w:rsidRDefault="00D747F7" w:rsidP="00335E3C">
      <w:pPr>
        <w:pStyle w:val="Listeafsnit"/>
        <w:numPr>
          <w:ilvl w:val="0"/>
          <w:numId w:val="10"/>
        </w:numPr>
        <w:ind w:left="1276" w:hanging="425"/>
        <w:rPr>
          <w:sz w:val="24"/>
          <w:szCs w:val="24"/>
          <w:lang w:eastAsia="en-GB"/>
        </w:rPr>
      </w:pPr>
      <w:r w:rsidRPr="00335E3C">
        <w:rPr>
          <w:sz w:val="24"/>
          <w:szCs w:val="24"/>
          <w:lang w:eastAsia="en-GB"/>
        </w:rPr>
        <w:t>Underernæring, uregelmæssige måltider, udeladelse af måltider, perioder med faste eller kostændring</w:t>
      </w:r>
    </w:p>
    <w:p w14:paraId="4831B2D1" w14:textId="6EC2DDA0" w:rsidR="00D747F7" w:rsidRPr="00335E3C" w:rsidRDefault="00D747F7" w:rsidP="00335E3C">
      <w:pPr>
        <w:pStyle w:val="Listeafsnit"/>
        <w:numPr>
          <w:ilvl w:val="0"/>
          <w:numId w:val="10"/>
        </w:numPr>
        <w:ind w:left="1276" w:hanging="425"/>
        <w:rPr>
          <w:sz w:val="24"/>
          <w:szCs w:val="24"/>
          <w:lang w:eastAsia="en-GB"/>
        </w:rPr>
      </w:pPr>
      <w:r w:rsidRPr="00335E3C">
        <w:rPr>
          <w:sz w:val="24"/>
          <w:szCs w:val="24"/>
          <w:lang w:eastAsia="en-GB"/>
        </w:rPr>
        <w:t>Uligevægt mellem motion og kulhydratindtagelse</w:t>
      </w:r>
    </w:p>
    <w:p w14:paraId="35A5CF06" w14:textId="68D3D482" w:rsidR="00D747F7" w:rsidRPr="00335E3C" w:rsidRDefault="00D747F7" w:rsidP="00335E3C">
      <w:pPr>
        <w:pStyle w:val="Listeafsnit"/>
        <w:numPr>
          <w:ilvl w:val="0"/>
          <w:numId w:val="10"/>
        </w:numPr>
        <w:ind w:left="1276" w:hanging="425"/>
        <w:rPr>
          <w:sz w:val="24"/>
          <w:szCs w:val="24"/>
          <w:lang w:eastAsia="en-GB"/>
        </w:rPr>
      </w:pPr>
      <w:r w:rsidRPr="00335E3C">
        <w:rPr>
          <w:sz w:val="24"/>
          <w:szCs w:val="24"/>
          <w:lang w:eastAsia="en-GB"/>
        </w:rPr>
        <w:t>Nyreinsufficiens</w:t>
      </w:r>
    </w:p>
    <w:p w14:paraId="3503DD84" w14:textId="6468C48C" w:rsidR="00D747F7" w:rsidRPr="00335E3C" w:rsidRDefault="00D747F7" w:rsidP="00335E3C">
      <w:pPr>
        <w:pStyle w:val="Listeafsnit"/>
        <w:numPr>
          <w:ilvl w:val="0"/>
          <w:numId w:val="10"/>
        </w:numPr>
        <w:ind w:left="1276" w:hanging="425"/>
        <w:rPr>
          <w:sz w:val="24"/>
          <w:szCs w:val="24"/>
          <w:lang w:eastAsia="en-GB"/>
        </w:rPr>
      </w:pPr>
      <w:r w:rsidRPr="00335E3C">
        <w:rPr>
          <w:sz w:val="24"/>
          <w:szCs w:val="24"/>
          <w:lang w:eastAsia="en-GB"/>
        </w:rPr>
        <w:t>Alvorlig leverinsufficiens</w:t>
      </w:r>
    </w:p>
    <w:p w14:paraId="7055DD9A" w14:textId="145E2AE1" w:rsidR="00D747F7" w:rsidRPr="00335E3C" w:rsidRDefault="00D747F7" w:rsidP="00335E3C">
      <w:pPr>
        <w:pStyle w:val="Listeafsnit"/>
        <w:numPr>
          <w:ilvl w:val="0"/>
          <w:numId w:val="10"/>
        </w:numPr>
        <w:ind w:left="1276" w:hanging="425"/>
        <w:rPr>
          <w:sz w:val="24"/>
          <w:szCs w:val="24"/>
          <w:lang w:eastAsia="en-GB"/>
        </w:rPr>
      </w:pPr>
      <w:r w:rsidRPr="00335E3C">
        <w:rPr>
          <w:sz w:val="24"/>
          <w:szCs w:val="24"/>
          <w:lang w:eastAsia="en-GB"/>
        </w:rPr>
        <w:t xml:space="preserve">Overdosering med </w:t>
      </w:r>
      <w:proofErr w:type="spellStart"/>
      <w:r w:rsidRPr="00335E3C">
        <w:rPr>
          <w:sz w:val="24"/>
          <w:szCs w:val="24"/>
          <w:lang w:eastAsia="en-GB"/>
        </w:rPr>
        <w:t>gliclazid</w:t>
      </w:r>
      <w:proofErr w:type="spellEnd"/>
    </w:p>
    <w:p w14:paraId="2923562E" w14:textId="64D25CFC" w:rsidR="00D747F7" w:rsidRPr="00335E3C" w:rsidRDefault="00D747F7" w:rsidP="00335E3C">
      <w:pPr>
        <w:pStyle w:val="Listeafsnit"/>
        <w:numPr>
          <w:ilvl w:val="0"/>
          <w:numId w:val="10"/>
        </w:numPr>
        <w:ind w:left="1276" w:hanging="425"/>
        <w:rPr>
          <w:sz w:val="24"/>
          <w:szCs w:val="24"/>
          <w:lang w:eastAsia="en-GB"/>
        </w:rPr>
      </w:pPr>
      <w:r w:rsidRPr="00335E3C">
        <w:rPr>
          <w:sz w:val="24"/>
          <w:szCs w:val="24"/>
          <w:lang w:eastAsia="en-GB"/>
        </w:rPr>
        <w:t xml:space="preserve">Visse endokrine lidelser: </w:t>
      </w:r>
      <w:proofErr w:type="spellStart"/>
      <w:r w:rsidRPr="00335E3C">
        <w:rPr>
          <w:sz w:val="24"/>
          <w:szCs w:val="24"/>
          <w:lang w:eastAsia="en-GB"/>
        </w:rPr>
        <w:t>thyreoideasygdomme</w:t>
      </w:r>
      <w:proofErr w:type="spellEnd"/>
      <w:r w:rsidRPr="00335E3C">
        <w:rPr>
          <w:sz w:val="24"/>
          <w:szCs w:val="24"/>
          <w:lang w:eastAsia="en-GB"/>
        </w:rPr>
        <w:t xml:space="preserve">, </w:t>
      </w:r>
      <w:proofErr w:type="spellStart"/>
      <w:r w:rsidRPr="00335E3C">
        <w:rPr>
          <w:sz w:val="24"/>
          <w:szCs w:val="24"/>
          <w:lang w:eastAsia="en-GB"/>
        </w:rPr>
        <w:t>hypopituitarisme</w:t>
      </w:r>
      <w:proofErr w:type="spellEnd"/>
      <w:r w:rsidRPr="00335E3C">
        <w:rPr>
          <w:sz w:val="24"/>
          <w:szCs w:val="24"/>
          <w:lang w:eastAsia="en-GB"/>
        </w:rPr>
        <w:t xml:space="preserve"> og binyrebarkinsufficiens</w:t>
      </w:r>
    </w:p>
    <w:p w14:paraId="4BADF8A7" w14:textId="6DD15FEE" w:rsidR="00D747F7" w:rsidRPr="00335E3C" w:rsidRDefault="00D747F7" w:rsidP="00335E3C">
      <w:pPr>
        <w:pStyle w:val="Listeafsnit"/>
        <w:numPr>
          <w:ilvl w:val="0"/>
          <w:numId w:val="10"/>
        </w:numPr>
        <w:ind w:left="1276" w:hanging="425"/>
        <w:rPr>
          <w:sz w:val="24"/>
          <w:szCs w:val="24"/>
          <w:lang w:eastAsia="en-GB"/>
        </w:rPr>
      </w:pPr>
      <w:r w:rsidRPr="00335E3C">
        <w:rPr>
          <w:sz w:val="24"/>
          <w:szCs w:val="24"/>
          <w:lang w:eastAsia="en-GB"/>
        </w:rPr>
        <w:t>Samtidig indtagelse med alkohol eller visse andre lægemidler (se pkt. 4.5).</w:t>
      </w:r>
    </w:p>
    <w:p w14:paraId="6C29059E" w14:textId="77777777" w:rsidR="00D747F7" w:rsidRPr="00DC7448" w:rsidRDefault="00D747F7" w:rsidP="00C45AF8">
      <w:pPr>
        <w:ind w:left="851"/>
        <w:rPr>
          <w:sz w:val="24"/>
          <w:szCs w:val="24"/>
          <w:lang w:eastAsia="en-GB"/>
        </w:rPr>
      </w:pPr>
    </w:p>
    <w:p w14:paraId="7CC96E43" w14:textId="77777777" w:rsidR="00D747F7" w:rsidRPr="00335E3C" w:rsidRDefault="00D747F7" w:rsidP="00C45AF8">
      <w:pPr>
        <w:ind w:left="851"/>
        <w:rPr>
          <w:sz w:val="24"/>
          <w:szCs w:val="24"/>
          <w:u w:val="single"/>
          <w:lang w:eastAsia="en-GB"/>
        </w:rPr>
      </w:pPr>
      <w:r w:rsidRPr="00335E3C">
        <w:rPr>
          <w:sz w:val="24"/>
          <w:szCs w:val="24"/>
          <w:u w:val="single"/>
          <w:lang w:eastAsia="en-GB"/>
        </w:rPr>
        <w:t>Nyre- og leverinsufficiens</w:t>
      </w:r>
    </w:p>
    <w:p w14:paraId="569807E2" w14:textId="77777777" w:rsidR="00D747F7" w:rsidRPr="00DC7448" w:rsidRDefault="00D747F7" w:rsidP="00C45AF8">
      <w:pPr>
        <w:ind w:left="851"/>
        <w:rPr>
          <w:sz w:val="24"/>
          <w:szCs w:val="24"/>
          <w:lang w:eastAsia="en-GB"/>
        </w:rPr>
      </w:pPr>
      <w:proofErr w:type="spellStart"/>
      <w:r w:rsidRPr="00DC7448">
        <w:rPr>
          <w:sz w:val="24"/>
          <w:szCs w:val="24"/>
          <w:lang w:eastAsia="en-GB"/>
        </w:rPr>
        <w:t>Gliclazids</w:t>
      </w:r>
      <w:proofErr w:type="spellEnd"/>
      <w:r w:rsidRPr="00DC7448">
        <w:rPr>
          <w:sz w:val="24"/>
          <w:szCs w:val="24"/>
          <w:lang w:eastAsia="en-GB"/>
        </w:rPr>
        <w:t xml:space="preserve"> farmakokinetik og/eller </w:t>
      </w:r>
      <w:proofErr w:type="spellStart"/>
      <w:r w:rsidRPr="00DC7448">
        <w:rPr>
          <w:sz w:val="24"/>
          <w:szCs w:val="24"/>
          <w:lang w:eastAsia="en-GB"/>
        </w:rPr>
        <w:t>farmakodynamik</w:t>
      </w:r>
      <w:proofErr w:type="spellEnd"/>
      <w:r w:rsidRPr="00DC7448">
        <w:rPr>
          <w:sz w:val="24"/>
          <w:szCs w:val="24"/>
          <w:lang w:eastAsia="en-GB"/>
        </w:rPr>
        <w:t xml:space="preserve"> kan påvirkes hos patienter med leverinsufficiens eller </w:t>
      </w:r>
      <w:proofErr w:type="gramStart"/>
      <w:r w:rsidRPr="00DC7448">
        <w:rPr>
          <w:sz w:val="24"/>
          <w:szCs w:val="24"/>
          <w:lang w:eastAsia="en-GB"/>
        </w:rPr>
        <w:t>alvorlig nyresvigt</w:t>
      </w:r>
      <w:proofErr w:type="gramEnd"/>
      <w:r w:rsidRPr="00DC7448">
        <w:rPr>
          <w:sz w:val="24"/>
          <w:szCs w:val="24"/>
          <w:lang w:eastAsia="en-GB"/>
        </w:rPr>
        <w:t xml:space="preserve">. En </w:t>
      </w:r>
      <w:proofErr w:type="spellStart"/>
      <w:r w:rsidRPr="00DC7448">
        <w:rPr>
          <w:sz w:val="24"/>
          <w:szCs w:val="24"/>
          <w:lang w:eastAsia="en-GB"/>
        </w:rPr>
        <w:t>hypoglykæmisk</w:t>
      </w:r>
      <w:proofErr w:type="spellEnd"/>
      <w:r w:rsidRPr="00DC7448">
        <w:rPr>
          <w:sz w:val="24"/>
          <w:szCs w:val="24"/>
          <w:lang w:eastAsia="en-GB"/>
        </w:rPr>
        <w:t xml:space="preserve"> episode kan hos disse patienter være af længere varighed, og man bør i sådanne tilfælde initiere sufficient behandling.</w:t>
      </w:r>
    </w:p>
    <w:p w14:paraId="21735992" w14:textId="77777777" w:rsidR="00D747F7" w:rsidRPr="00DC7448" w:rsidRDefault="00D747F7" w:rsidP="00C45AF8">
      <w:pPr>
        <w:ind w:left="851"/>
        <w:rPr>
          <w:sz w:val="24"/>
          <w:szCs w:val="24"/>
          <w:lang w:eastAsia="en-GB"/>
        </w:rPr>
      </w:pPr>
    </w:p>
    <w:p w14:paraId="6140022A" w14:textId="77777777" w:rsidR="00D747F7" w:rsidRPr="00335E3C" w:rsidRDefault="00D747F7" w:rsidP="00C45AF8">
      <w:pPr>
        <w:ind w:left="851"/>
        <w:rPr>
          <w:i/>
          <w:sz w:val="24"/>
          <w:szCs w:val="24"/>
          <w:u w:val="single"/>
          <w:lang w:eastAsia="en-GB"/>
        </w:rPr>
      </w:pPr>
      <w:r w:rsidRPr="00335E3C">
        <w:rPr>
          <w:iCs/>
          <w:sz w:val="24"/>
          <w:szCs w:val="24"/>
          <w:u w:val="single"/>
          <w:lang w:eastAsia="en-GB"/>
        </w:rPr>
        <w:t>Patientinformation</w:t>
      </w:r>
    </w:p>
    <w:p w14:paraId="6F9FF413" w14:textId="77777777" w:rsidR="00D747F7" w:rsidRPr="00DC7448" w:rsidRDefault="00D747F7" w:rsidP="00C45AF8">
      <w:pPr>
        <w:ind w:left="851"/>
        <w:rPr>
          <w:sz w:val="24"/>
          <w:szCs w:val="24"/>
          <w:lang w:eastAsia="en-GB"/>
        </w:rPr>
      </w:pPr>
      <w:r w:rsidRPr="00DC7448">
        <w:rPr>
          <w:sz w:val="24"/>
          <w:szCs w:val="24"/>
          <w:lang w:eastAsia="en-GB"/>
        </w:rPr>
        <w:t>Patienten og dennes familie bør informeres om de risici, der er forbundet med hypoglykæmi og tilknyttede symptomer (se pkt. 4.8), behandling samt faktorer, som kan prædisponere for denne tilstand. Patienten bør specielt informeres om vigtigheden af at følge diæten og et regelmæssigt motionsprogram samt at kontrollere blodsukkerniveauet regelmæssigt.</w:t>
      </w:r>
    </w:p>
    <w:p w14:paraId="66636F8A" w14:textId="77777777" w:rsidR="00D747F7" w:rsidRPr="00DC7448" w:rsidRDefault="00D747F7" w:rsidP="00C45AF8">
      <w:pPr>
        <w:ind w:left="851"/>
        <w:rPr>
          <w:sz w:val="24"/>
          <w:szCs w:val="24"/>
          <w:lang w:eastAsia="en-GB"/>
        </w:rPr>
      </w:pPr>
    </w:p>
    <w:p w14:paraId="0FBAFE0B" w14:textId="77777777" w:rsidR="00D747F7" w:rsidRPr="00335E3C" w:rsidRDefault="00D747F7" w:rsidP="00C45AF8">
      <w:pPr>
        <w:ind w:left="851"/>
        <w:rPr>
          <w:sz w:val="24"/>
          <w:szCs w:val="24"/>
          <w:u w:val="single"/>
          <w:lang w:eastAsia="en-GB"/>
        </w:rPr>
      </w:pPr>
      <w:r w:rsidRPr="00335E3C">
        <w:rPr>
          <w:sz w:val="24"/>
          <w:szCs w:val="24"/>
          <w:u w:val="single"/>
          <w:lang w:eastAsia="en-GB"/>
        </w:rPr>
        <w:t xml:space="preserve">Dårlig </w:t>
      </w:r>
      <w:proofErr w:type="spellStart"/>
      <w:r w:rsidRPr="00335E3C">
        <w:rPr>
          <w:sz w:val="24"/>
          <w:szCs w:val="24"/>
          <w:u w:val="single"/>
          <w:lang w:eastAsia="en-GB"/>
        </w:rPr>
        <w:t>glykæmisk</w:t>
      </w:r>
      <w:proofErr w:type="spellEnd"/>
      <w:r w:rsidRPr="00335E3C">
        <w:rPr>
          <w:sz w:val="24"/>
          <w:szCs w:val="24"/>
          <w:u w:val="single"/>
          <w:lang w:eastAsia="en-GB"/>
        </w:rPr>
        <w:t xml:space="preserve"> kontrol</w:t>
      </w:r>
    </w:p>
    <w:p w14:paraId="13B0979B" w14:textId="77777777" w:rsidR="00D747F7" w:rsidRPr="00DC7448" w:rsidRDefault="00D747F7" w:rsidP="00C45AF8">
      <w:pPr>
        <w:ind w:left="851"/>
        <w:rPr>
          <w:sz w:val="24"/>
          <w:szCs w:val="24"/>
          <w:lang w:eastAsia="en-GB"/>
        </w:rPr>
      </w:pPr>
      <w:r w:rsidRPr="00DC7448">
        <w:rPr>
          <w:sz w:val="24"/>
          <w:szCs w:val="24"/>
          <w:lang w:eastAsia="en-GB"/>
        </w:rPr>
        <w:t xml:space="preserve">Følgende faktorer kan påvirke den stabile </w:t>
      </w:r>
      <w:proofErr w:type="spellStart"/>
      <w:r w:rsidRPr="00DC7448">
        <w:rPr>
          <w:sz w:val="24"/>
          <w:szCs w:val="24"/>
          <w:lang w:eastAsia="en-GB"/>
        </w:rPr>
        <w:t>glykæmiske</w:t>
      </w:r>
      <w:proofErr w:type="spellEnd"/>
      <w:r w:rsidRPr="00DC7448">
        <w:rPr>
          <w:sz w:val="24"/>
          <w:szCs w:val="24"/>
          <w:lang w:eastAsia="en-GB"/>
        </w:rPr>
        <w:t xml:space="preserve"> status hos patienter i behandling for diabetes: præparater med perikon (</w:t>
      </w:r>
      <w:r w:rsidRPr="00DC7448">
        <w:rPr>
          <w:i/>
          <w:sz w:val="24"/>
          <w:szCs w:val="24"/>
          <w:lang w:eastAsia="en-GB"/>
        </w:rPr>
        <w:t xml:space="preserve">Hypericum </w:t>
      </w:r>
      <w:proofErr w:type="spellStart"/>
      <w:r w:rsidRPr="00DC7448">
        <w:rPr>
          <w:i/>
          <w:sz w:val="24"/>
          <w:szCs w:val="24"/>
          <w:lang w:eastAsia="en-GB"/>
        </w:rPr>
        <w:t>perforatum</w:t>
      </w:r>
      <w:proofErr w:type="spellEnd"/>
      <w:r w:rsidRPr="00DC7448">
        <w:rPr>
          <w:sz w:val="24"/>
          <w:szCs w:val="24"/>
          <w:lang w:eastAsia="en-GB"/>
        </w:rPr>
        <w:t>) (se pkt. 4.5), feber, traumer, infektioner eller kirurgiske indgreb. I visse tilfælde kan det være nødvendigt at give insulin.</w:t>
      </w:r>
    </w:p>
    <w:p w14:paraId="78B4E434" w14:textId="77777777" w:rsidR="00D747F7" w:rsidRPr="00DC7448" w:rsidRDefault="00D747F7" w:rsidP="00C45AF8">
      <w:pPr>
        <w:ind w:left="851"/>
        <w:rPr>
          <w:sz w:val="24"/>
          <w:szCs w:val="24"/>
          <w:lang w:eastAsia="en-GB"/>
        </w:rPr>
      </w:pPr>
    </w:p>
    <w:p w14:paraId="4EA3A95C" w14:textId="77777777" w:rsidR="00D747F7" w:rsidRPr="00DC7448" w:rsidRDefault="00D747F7" w:rsidP="00C45AF8">
      <w:pPr>
        <w:ind w:left="851"/>
        <w:rPr>
          <w:sz w:val="24"/>
          <w:szCs w:val="24"/>
          <w:lang w:eastAsia="en-GB"/>
        </w:rPr>
      </w:pPr>
      <w:r w:rsidRPr="00DC7448">
        <w:rPr>
          <w:sz w:val="24"/>
          <w:szCs w:val="24"/>
          <w:lang w:eastAsia="en-GB"/>
        </w:rPr>
        <w:t xml:space="preserve">Den hypoglykæmiske virkning af alle orale </w:t>
      </w:r>
      <w:proofErr w:type="spellStart"/>
      <w:r w:rsidRPr="00DC7448">
        <w:rPr>
          <w:sz w:val="24"/>
          <w:szCs w:val="24"/>
          <w:lang w:eastAsia="en-GB"/>
        </w:rPr>
        <w:t>antidiabetika</w:t>
      </w:r>
      <w:proofErr w:type="spellEnd"/>
      <w:r w:rsidRPr="00DC7448">
        <w:rPr>
          <w:sz w:val="24"/>
          <w:szCs w:val="24"/>
          <w:lang w:eastAsia="en-GB"/>
        </w:rPr>
        <w:t xml:space="preserve">, herunder også </w:t>
      </w:r>
      <w:proofErr w:type="spellStart"/>
      <w:r w:rsidRPr="00DC7448">
        <w:rPr>
          <w:sz w:val="24"/>
          <w:szCs w:val="24"/>
          <w:lang w:eastAsia="en-GB"/>
        </w:rPr>
        <w:t>gliclazid</w:t>
      </w:r>
      <w:proofErr w:type="spellEnd"/>
      <w:r w:rsidRPr="00DC7448">
        <w:rPr>
          <w:sz w:val="24"/>
          <w:szCs w:val="24"/>
          <w:lang w:eastAsia="en-GB"/>
        </w:rPr>
        <w:t>, aftager med tiden hos mange patienter. Dette kan skyldes en forværring af diabetestilstanden eller en reduceret respons på behandlingen. Dette fænomen kaldes sekundær ineffektivitet, til forskel fra primær ineffektivitet, hvor et aktivt stof er ineffektivt fra første anvendelse. Inden det vurderes, at patienten hører til gruppen med sekundær ineffektivitet, bør mulighederne for en justering af dosis undersøges. Det bør ligeledes kontrolleres, om patienten har overholdt diæten.</w:t>
      </w:r>
    </w:p>
    <w:p w14:paraId="77A4FBAB" w14:textId="77777777" w:rsidR="00D747F7" w:rsidRPr="00DC7448" w:rsidRDefault="00D747F7" w:rsidP="00C45AF8">
      <w:pPr>
        <w:ind w:left="851"/>
        <w:rPr>
          <w:sz w:val="24"/>
          <w:szCs w:val="24"/>
          <w:lang w:eastAsia="en-GB"/>
        </w:rPr>
      </w:pPr>
    </w:p>
    <w:p w14:paraId="0F57D9BE" w14:textId="77777777" w:rsidR="00D747F7" w:rsidRPr="00335E3C" w:rsidRDefault="00D747F7" w:rsidP="00C45AF8">
      <w:pPr>
        <w:ind w:left="851"/>
        <w:rPr>
          <w:sz w:val="24"/>
          <w:szCs w:val="24"/>
          <w:u w:val="single"/>
          <w:lang w:eastAsia="en-GB"/>
        </w:rPr>
      </w:pPr>
      <w:proofErr w:type="spellStart"/>
      <w:r w:rsidRPr="00335E3C">
        <w:rPr>
          <w:sz w:val="24"/>
          <w:szCs w:val="24"/>
          <w:u w:val="single"/>
          <w:lang w:eastAsia="en-GB"/>
        </w:rPr>
        <w:t>Dysglykæmi</w:t>
      </w:r>
      <w:proofErr w:type="spellEnd"/>
    </w:p>
    <w:p w14:paraId="38490300" w14:textId="77777777" w:rsidR="00D747F7" w:rsidRPr="00DC7448" w:rsidRDefault="00D747F7" w:rsidP="00C45AF8">
      <w:pPr>
        <w:ind w:left="851"/>
        <w:rPr>
          <w:sz w:val="24"/>
          <w:szCs w:val="24"/>
          <w:lang w:eastAsia="en-GB"/>
        </w:rPr>
      </w:pPr>
      <w:r w:rsidRPr="00DC7448">
        <w:rPr>
          <w:sz w:val="24"/>
          <w:szCs w:val="24"/>
          <w:lang w:eastAsia="en-GB"/>
        </w:rPr>
        <w:t xml:space="preserve">Der er rapporteret forstyrrelser i blodsukkerniveauet, inklusive hypoglykæmi og </w:t>
      </w:r>
      <w:proofErr w:type="spellStart"/>
      <w:r w:rsidRPr="00DC7448">
        <w:rPr>
          <w:sz w:val="24"/>
          <w:szCs w:val="24"/>
          <w:lang w:eastAsia="en-GB"/>
        </w:rPr>
        <w:t>hyperglykæmi</w:t>
      </w:r>
      <w:proofErr w:type="spellEnd"/>
      <w:r w:rsidRPr="00DC7448">
        <w:rPr>
          <w:sz w:val="24"/>
          <w:szCs w:val="24"/>
          <w:lang w:eastAsia="en-GB"/>
        </w:rPr>
        <w:t xml:space="preserve">, hos diabetespatienter, der fik samtidig behandling med </w:t>
      </w:r>
      <w:proofErr w:type="spellStart"/>
      <w:r w:rsidRPr="00DC7448">
        <w:rPr>
          <w:sz w:val="24"/>
          <w:szCs w:val="24"/>
          <w:lang w:eastAsia="en-GB"/>
        </w:rPr>
        <w:t>fluoroquinoloner</w:t>
      </w:r>
      <w:proofErr w:type="spellEnd"/>
      <w:r w:rsidRPr="00DC7448">
        <w:rPr>
          <w:sz w:val="24"/>
          <w:szCs w:val="24"/>
          <w:lang w:eastAsia="en-GB"/>
        </w:rPr>
        <w:t xml:space="preserve">, især hos ældre patienter. Det anbefales at monitorere blodsukkerniveauet omhyggeligt hos alle patienter i samtidig behandling med </w:t>
      </w:r>
      <w:proofErr w:type="spellStart"/>
      <w:r w:rsidRPr="00DC7448">
        <w:rPr>
          <w:sz w:val="24"/>
          <w:szCs w:val="24"/>
          <w:lang w:eastAsia="en-GB"/>
        </w:rPr>
        <w:t>gliclazid</w:t>
      </w:r>
      <w:proofErr w:type="spellEnd"/>
      <w:r w:rsidRPr="00DC7448">
        <w:rPr>
          <w:sz w:val="24"/>
          <w:szCs w:val="24"/>
          <w:lang w:eastAsia="en-GB"/>
        </w:rPr>
        <w:t xml:space="preserve"> og </w:t>
      </w:r>
      <w:proofErr w:type="spellStart"/>
      <w:r w:rsidRPr="00DC7448">
        <w:rPr>
          <w:sz w:val="24"/>
          <w:szCs w:val="24"/>
          <w:lang w:eastAsia="en-GB"/>
        </w:rPr>
        <w:t>fluoroquinoloner</w:t>
      </w:r>
      <w:proofErr w:type="spellEnd"/>
      <w:r w:rsidRPr="00DC7448">
        <w:rPr>
          <w:sz w:val="24"/>
          <w:szCs w:val="24"/>
          <w:lang w:eastAsia="en-GB"/>
        </w:rPr>
        <w:t>.</w:t>
      </w:r>
    </w:p>
    <w:p w14:paraId="6404DA95" w14:textId="77777777" w:rsidR="00D747F7" w:rsidRPr="00DC7448" w:rsidRDefault="00D747F7" w:rsidP="00C45AF8">
      <w:pPr>
        <w:ind w:left="851"/>
        <w:rPr>
          <w:sz w:val="24"/>
          <w:szCs w:val="24"/>
          <w:lang w:eastAsia="en-GB"/>
        </w:rPr>
      </w:pPr>
    </w:p>
    <w:p w14:paraId="29428030" w14:textId="77777777" w:rsidR="00D747F7" w:rsidRPr="00335E3C" w:rsidRDefault="00D747F7" w:rsidP="00C45AF8">
      <w:pPr>
        <w:ind w:left="851"/>
        <w:rPr>
          <w:sz w:val="24"/>
          <w:szCs w:val="24"/>
          <w:u w:val="single"/>
          <w:lang w:eastAsia="en-GB"/>
        </w:rPr>
      </w:pPr>
      <w:r w:rsidRPr="00335E3C">
        <w:rPr>
          <w:sz w:val="24"/>
          <w:szCs w:val="24"/>
          <w:u w:val="single"/>
          <w:lang w:eastAsia="en-GB"/>
        </w:rPr>
        <w:t>Laboratorieundersøgelser</w:t>
      </w:r>
    </w:p>
    <w:p w14:paraId="773C8727" w14:textId="77777777" w:rsidR="00D747F7" w:rsidRPr="00DC7448" w:rsidRDefault="00D747F7" w:rsidP="00C45AF8">
      <w:pPr>
        <w:ind w:left="851"/>
        <w:rPr>
          <w:sz w:val="24"/>
          <w:szCs w:val="24"/>
          <w:lang w:eastAsia="en-GB"/>
        </w:rPr>
      </w:pPr>
      <w:r w:rsidRPr="00DC7448">
        <w:rPr>
          <w:sz w:val="24"/>
          <w:szCs w:val="24"/>
          <w:lang w:eastAsia="en-GB"/>
        </w:rPr>
        <w:t xml:space="preserve">Måling af </w:t>
      </w:r>
      <w:proofErr w:type="spellStart"/>
      <w:r w:rsidRPr="00DC7448">
        <w:rPr>
          <w:sz w:val="24"/>
          <w:szCs w:val="24"/>
          <w:lang w:eastAsia="en-GB"/>
        </w:rPr>
        <w:t>glykeret</w:t>
      </w:r>
      <w:proofErr w:type="spellEnd"/>
      <w:r w:rsidRPr="00DC7448">
        <w:rPr>
          <w:sz w:val="24"/>
          <w:szCs w:val="24"/>
          <w:lang w:eastAsia="en-GB"/>
        </w:rPr>
        <w:t xml:space="preserve"> hæmoglobin (eller blodsukker målt på venøst blod under faste) anbefales ved evaluering af den </w:t>
      </w:r>
      <w:proofErr w:type="spellStart"/>
      <w:r w:rsidRPr="00DC7448">
        <w:rPr>
          <w:sz w:val="24"/>
          <w:szCs w:val="24"/>
          <w:lang w:eastAsia="en-GB"/>
        </w:rPr>
        <w:t>glykæmiske</w:t>
      </w:r>
      <w:proofErr w:type="spellEnd"/>
      <w:r w:rsidRPr="00DC7448">
        <w:rPr>
          <w:sz w:val="24"/>
          <w:szCs w:val="24"/>
          <w:lang w:eastAsia="en-GB"/>
        </w:rPr>
        <w:t xml:space="preserve"> kontrol. Selvmonitorering af blodsukkeret kan også være nyttigt.</w:t>
      </w:r>
    </w:p>
    <w:p w14:paraId="6819DB93" w14:textId="77777777" w:rsidR="00D747F7" w:rsidRPr="00DC7448" w:rsidRDefault="00D747F7" w:rsidP="00C45AF8">
      <w:pPr>
        <w:ind w:left="851"/>
        <w:rPr>
          <w:sz w:val="24"/>
          <w:szCs w:val="24"/>
          <w:lang w:eastAsia="en-GB"/>
        </w:rPr>
      </w:pPr>
    </w:p>
    <w:p w14:paraId="430992B5" w14:textId="77777777" w:rsidR="00D747F7" w:rsidRPr="00335E3C" w:rsidRDefault="00D747F7" w:rsidP="00C45AF8">
      <w:pPr>
        <w:ind w:left="851"/>
        <w:rPr>
          <w:sz w:val="24"/>
          <w:szCs w:val="24"/>
          <w:u w:val="single"/>
          <w:lang w:eastAsia="en-GB"/>
        </w:rPr>
      </w:pPr>
      <w:r w:rsidRPr="00335E3C">
        <w:rPr>
          <w:sz w:val="24"/>
          <w:szCs w:val="24"/>
          <w:u w:val="single"/>
          <w:lang w:eastAsia="en-GB"/>
        </w:rPr>
        <w:lastRenderedPageBreak/>
        <w:t xml:space="preserve">Patienter med glucose-6-phosphat </w:t>
      </w:r>
      <w:proofErr w:type="spellStart"/>
      <w:r w:rsidRPr="00335E3C">
        <w:rPr>
          <w:sz w:val="24"/>
          <w:szCs w:val="24"/>
          <w:u w:val="single"/>
          <w:lang w:eastAsia="en-GB"/>
        </w:rPr>
        <w:t>dehydrogenase</w:t>
      </w:r>
      <w:proofErr w:type="spellEnd"/>
      <w:r w:rsidRPr="00335E3C">
        <w:rPr>
          <w:sz w:val="24"/>
          <w:szCs w:val="24"/>
          <w:u w:val="single"/>
          <w:lang w:eastAsia="en-GB"/>
        </w:rPr>
        <w:t xml:space="preserve"> (G6</w:t>
      </w:r>
      <w:proofErr w:type="gramStart"/>
      <w:r w:rsidRPr="00335E3C">
        <w:rPr>
          <w:sz w:val="24"/>
          <w:szCs w:val="24"/>
          <w:u w:val="single"/>
          <w:lang w:eastAsia="en-GB"/>
        </w:rPr>
        <w:t>PD)-</w:t>
      </w:r>
      <w:proofErr w:type="gramEnd"/>
      <w:r w:rsidRPr="00335E3C">
        <w:rPr>
          <w:sz w:val="24"/>
          <w:szCs w:val="24"/>
          <w:u w:val="single"/>
          <w:lang w:eastAsia="en-GB"/>
        </w:rPr>
        <w:t xml:space="preserve">mangel </w:t>
      </w:r>
    </w:p>
    <w:p w14:paraId="614E10B4" w14:textId="77777777" w:rsidR="00D747F7" w:rsidRPr="00DC7448" w:rsidRDefault="00D747F7" w:rsidP="00C45AF8">
      <w:pPr>
        <w:ind w:left="851"/>
        <w:rPr>
          <w:sz w:val="24"/>
          <w:szCs w:val="24"/>
          <w:lang w:eastAsia="en-GB"/>
        </w:rPr>
      </w:pPr>
      <w:r w:rsidRPr="00DC7448">
        <w:rPr>
          <w:sz w:val="24"/>
          <w:szCs w:val="24"/>
          <w:lang w:eastAsia="en-GB"/>
        </w:rPr>
        <w:t xml:space="preserve">Behandling af patienter som har G6PD-mangel med </w:t>
      </w:r>
      <w:proofErr w:type="spellStart"/>
      <w:r w:rsidRPr="00DC7448">
        <w:rPr>
          <w:sz w:val="24"/>
          <w:szCs w:val="24"/>
          <w:lang w:eastAsia="en-GB"/>
        </w:rPr>
        <w:t>sulfonylurinstoffer</w:t>
      </w:r>
      <w:proofErr w:type="spellEnd"/>
      <w:r w:rsidRPr="00DC7448">
        <w:rPr>
          <w:sz w:val="24"/>
          <w:szCs w:val="24"/>
          <w:lang w:eastAsia="en-GB"/>
        </w:rPr>
        <w:t xml:space="preserve"> kan medføre </w:t>
      </w:r>
      <w:proofErr w:type="spellStart"/>
      <w:r w:rsidRPr="00DC7448">
        <w:rPr>
          <w:sz w:val="24"/>
          <w:szCs w:val="24"/>
          <w:lang w:eastAsia="en-GB"/>
        </w:rPr>
        <w:t>hæmolytisk</w:t>
      </w:r>
      <w:proofErr w:type="spellEnd"/>
      <w:r w:rsidRPr="00DC7448">
        <w:rPr>
          <w:sz w:val="24"/>
          <w:szCs w:val="24"/>
          <w:lang w:eastAsia="en-GB"/>
        </w:rPr>
        <w:t xml:space="preserve"> anæmi. Da </w:t>
      </w:r>
      <w:proofErr w:type="spellStart"/>
      <w:r w:rsidRPr="00DC7448">
        <w:rPr>
          <w:sz w:val="24"/>
          <w:szCs w:val="24"/>
          <w:lang w:eastAsia="en-GB"/>
        </w:rPr>
        <w:t>gliclazid</w:t>
      </w:r>
      <w:proofErr w:type="spellEnd"/>
      <w:r w:rsidRPr="00DC7448">
        <w:rPr>
          <w:sz w:val="24"/>
          <w:szCs w:val="24"/>
          <w:lang w:eastAsia="en-GB"/>
        </w:rPr>
        <w:t xml:space="preserve"> tilhører den kemiske gruppe af </w:t>
      </w:r>
      <w:proofErr w:type="spellStart"/>
      <w:r w:rsidRPr="00DC7448">
        <w:rPr>
          <w:sz w:val="24"/>
          <w:szCs w:val="24"/>
          <w:lang w:eastAsia="en-GB"/>
        </w:rPr>
        <w:t>sulfonylurinstoffer</w:t>
      </w:r>
      <w:proofErr w:type="spellEnd"/>
      <w:r w:rsidRPr="00DC7448">
        <w:rPr>
          <w:sz w:val="24"/>
          <w:szCs w:val="24"/>
          <w:lang w:eastAsia="en-GB"/>
        </w:rPr>
        <w:t xml:space="preserve">, bør der udvises forsigtighed ved behandling med </w:t>
      </w:r>
      <w:proofErr w:type="spellStart"/>
      <w:r w:rsidRPr="00DC7448">
        <w:rPr>
          <w:sz w:val="24"/>
          <w:szCs w:val="24"/>
          <w:lang w:eastAsia="en-GB"/>
        </w:rPr>
        <w:t>gliclazid</w:t>
      </w:r>
      <w:proofErr w:type="spellEnd"/>
      <w:r w:rsidRPr="00DC7448">
        <w:rPr>
          <w:sz w:val="24"/>
          <w:szCs w:val="24"/>
          <w:lang w:eastAsia="en-GB"/>
        </w:rPr>
        <w:t xml:space="preserve"> af patienter med G6PD-mangel. En behandling med et alternativ, som ikke er et </w:t>
      </w:r>
      <w:proofErr w:type="spellStart"/>
      <w:r w:rsidRPr="00DC7448">
        <w:rPr>
          <w:sz w:val="24"/>
          <w:szCs w:val="24"/>
          <w:lang w:eastAsia="en-GB"/>
        </w:rPr>
        <w:t>sulfonylurinstof</w:t>
      </w:r>
      <w:proofErr w:type="spellEnd"/>
      <w:r w:rsidRPr="00DC7448">
        <w:rPr>
          <w:sz w:val="24"/>
          <w:szCs w:val="24"/>
          <w:lang w:eastAsia="en-GB"/>
        </w:rPr>
        <w:t>, bør overvejes.</w:t>
      </w:r>
    </w:p>
    <w:p w14:paraId="0AE3B943" w14:textId="77777777" w:rsidR="00D747F7" w:rsidRPr="00DC7448" w:rsidRDefault="00D747F7" w:rsidP="00C45AF8">
      <w:pPr>
        <w:ind w:left="851"/>
        <w:rPr>
          <w:sz w:val="24"/>
          <w:szCs w:val="24"/>
          <w:lang w:eastAsia="en-GB"/>
        </w:rPr>
      </w:pPr>
    </w:p>
    <w:p w14:paraId="5D46FA15" w14:textId="77777777" w:rsidR="00D747F7" w:rsidRPr="00335E3C" w:rsidRDefault="00D747F7" w:rsidP="00C45AF8">
      <w:pPr>
        <w:ind w:left="851"/>
        <w:rPr>
          <w:sz w:val="24"/>
          <w:szCs w:val="24"/>
          <w:u w:val="single"/>
          <w:lang w:eastAsia="en-GB"/>
        </w:rPr>
      </w:pPr>
      <w:bookmarkStart w:id="2" w:name="_Hlk32497228"/>
      <w:r w:rsidRPr="00335E3C">
        <w:rPr>
          <w:sz w:val="24"/>
          <w:szCs w:val="24"/>
          <w:u w:val="single"/>
          <w:lang w:eastAsia="en-GB"/>
        </w:rPr>
        <w:t xml:space="preserve">Patienter, der har </w:t>
      </w:r>
      <w:proofErr w:type="spellStart"/>
      <w:r w:rsidRPr="00335E3C">
        <w:rPr>
          <w:sz w:val="24"/>
          <w:szCs w:val="24"/>
          <w:u w:val="single"/>
          <w:lang w:eastAsia="en-GB"/>
        </w:rPr>
        <w:t>porfyri</w:t>
      </w:r>
      <w:proofErr w:type="spellEnd"/>
    </w:p>
    <w:p w14:paraId="06F4E10F" w14:textId="77777777" w:rsidR="00D747F7" w:rsidRPr="00DC7448" w:rsidRDefault="00D747F7" w:rsidP="00C45AF8">
      <w:pPr>
        <w:ind w:left="851"/>
        <w:rPr>
          <w:sz w:val="24"/>
          <w:szCs w:val="24"/>
          <w:lang w:eastAsia="en-GB"/>
        </w:rPr>
      </w:pPr>
      <w:r w:rsidRPr="00DC7448">
        <w:rPr>
          <w:sz w:val="24"/>
          <w:szCs w:val="24"/>
          <w:lang w:eastAsia="en-GB"/>
        </w:rPr>
        <w:t xml:space="preserve">Der er blevet beskrevet tilfælde af akut </w:t>
      </w:r>
      <w:proofErr w:type="spellStart"/>
      <w:r w:rsidRPr="00DC7448">
        <w:rPr>
          <w:sz w:val="24"/>
          <w:szCs w:val="24"/>
          <w:lang w:eastAsia="en-GB"/>
        </w:rPr>
        <w:t>porfyri</w:t>
      </w:r>
      <w:proofErr w:type="spellEnd"/>
      <w:r w:rsidRPr="00DC7448">
        <w:rPr>
          <w:sz w:val="24"/>
          <w:szCs w:val="24"/>
          <w:lang w:eastAsia="en-GB"/>
        </w:rPr>
        <w:t xml:space="preserve"> med nogle andre </w:t>
      </w:r>
      <w:proofErr w:type="spellStart"/>
      <w:r w:rsidRPr="00DC7448">
        <w:rPr>
          <w:sz w:val="24"/>
          <w:szCs w:val="24"/>
          <w:lang w:eastAsia="en-GB"/>
        </w:rPr>
        <w:t>sulfonylurinstoffer</w:t>
      </w:r>
      <w:proofErr w:type="spellEnd"/>
      <w:r w:rsidRPr="00DC7448">
        <w:rPr>
          <w:sz w:val="24"/>
          <w:szCs w:val="24"/>
          <w:lang w:eastAsia="en-GB"/>
        </w:rPr>
        <w:t xml:space="preserve"> hos patienter, der har </w:t>
      </w:r>
      <w:proofErr w:type="spellStart"/>
      <w:r w:rsidRPr="00DC7448">
        <w:rPr>
          <w:sz w:val="24"/>
          <w:szCs w:val="24"/>
          <w:lang w:eastAsia="en-GB"/>
        </w:rPr>
        <w:t>porfyri</w:t>
      </w:r>
      <w:proofErr w:type="spellEnd"/>
      <w:r w:rsidRPr="00DC7448">
        <w:rPr>
          <w:sz w:val="24"/>
          <w:szCs w:val="24"/>
          <w:lang w:eastAsia="en-GB"/>
        </w:rPr>
        <w:t>.</w:t>
      </w:r>
      <w:bookmarkEnd w:id="2"/>
    </w:p>
    <w:p w14:paraId="7B6A9F5D" w14:textId="77777777" w:rsidR="00D747F7" w:rsidRPr="00DC7448" w:rsidRDefault="00D747F7" w:rsidP="00C45AF8">
      <w:pPr>
        <w:ind w:left="851"/>
        <w:rPr>
          <w:sz w:val="24"/>
          <w:szCs w:val="24"/>
          <w:lang w:eastAsia="en-GB"/>
        </w:rPr>
      </w:pPr>
    </w:p>
    <w:p w14:paraId="4470A55A" w14:textId="77777777" w:rsidR="00D747F7" w:rsidRPr="00335E3C" w:rsidRDefault="00D747F7" w:rsidP="00C45AF8">
      <w:pPr>
        <w:ind w:left="851"/>
        <w:rPr>
          <w:sz w:val="24"/>
          <w:szCs w:val="24"/>
          <w:u w:val="single"/>
          <w:lang w:eastAsia="en-GB"/>
        </w:rPr>
      </w:pPr>
      <w:r w:rsidRPr="00335E3C">
        <w:rPr>
          <w:sz w:val="24"/>
          <w:szCs w:val="24"/>
          <w:u w:val="single"/>
          <w:lang w:eastAsia="en-GB"/>
        </w:rPr>
        <w:t>Hjælpestoffer, som behandleren skal være opmærksom på</w:t>
      </w:r>
    </w:p>
    <w:p w14:paraId="30843D32" w14:textId="77777777" w:rsidR="00D747F7" w:rsidRPr="00DC7448" w:rsidRDefault="00D747F7" w:rsidP="00C45AF8">
      <w:pPr>
        <w:ind w:left="851"/>
        <w:rPr>
          <w:i/>
          <w:sz w:val="24"/>
          <w:szCs w:val="24"/>
          <w:lang w:eastAsia="en-GB"/>
        </w:rPr>
      </w:pPr>
      <w:r w:rsidRPr="00DC7448">
        <w:rPr>
          <w:sz w:val="24"/>
          <w:szCs w:val="24"/>
          <w:lang w:eastAsia="en-GB"/>
        </w:rPr>
        <w:t xml:space="preserve">Dette lægemiddel indeholder </w:t>
      </w:r>
      <w:proofErr w:type="spellStart"/>
      <w:r w:rsidRPr="00DC7448">
        <w:rPr>
          <w:sz w:val="24"/>
          <w:szCs w:val="24"/>
          <w:lang w:eastAsia="en-GB"/>
        </w:rPr>
        <w:t>lactose</w:t>
      </w:r>
      <w:proofErr w:type="spellEnd"/>
      <w:r w:rsidRPr="00DC7448">
        <w:rPr>
          <w:sz w:val="24"/>
          <w:szCs w:val="24"/>
          <w:lang w:eastAsia="en-GB"/>
        </w:rPr>
        <w:t xml:space="preserve">. Bør ikke anvendes til patienter med sjælden hereditær </w:t>
      </w:r>
      <w:proofErr w:type="spellStart"/>
      <w:r w:rsidRPr="00DC7448">
        <w:rPr>
          <w:sz w:val="24"/>
          <w:szCs w:val="24"/>
          <w:lang w:eastAsia="en-GB"/>
        </w:rPr>
        <w:t>galactoseintolerans</w:t>
      </w:r>
      <w:proofErr w:type="spellEnd"/>
      <w:r w:rsidRPr="00DC7448">
        <w:rPr>
          <w:sz w:val="24"/>
          <w:szCs w:val="24"/>
          <w:lang w:eastAsia="en-GB"/>
        </w:rPr>
        <w:t xml:space="preserve">, total </w:t>
      </w:r>
      <w:proofErr w:type="spellStart"/>
      <w:r w:rsidRPr="00DC7448">
        <w:rPr>
          <w:sz w:val="24"/>
          <w:szCs w:val="24"/>
          <w:lang w:eastAsia="en-GB"/>
        </w:rPr>
        <w:t>lactasemangel</w:t>
      </w:r>
      <w:proofErr w:type="spellEnd"/>
      <w:r w:rsidRPr="00DC7448">
        <w:rPr>
          <w:sz w:val="24"/>
          <w:szCs w:val="24"/>
          <w:lang w:eastAsia="en-GB"/>
        </w:rPr>
        <w:t xml:space="preserve"> eller </w:t>
      </w:r>
      <w:proofErr w:type="spellStart"/>
      <w:r w:rsidRPr="00DC7448">
        <w:rPr>
          <w:sz w:val="24"/>
          <w:szCs w:val="24"/>
          <w:lang w:eastAsia="en-GB"/>
        </w:rPr>
        <w:t>glucose</w:t>
      </w:r>
      <w:proofErr w:type="spellEnd"/>
      <w:r w:rsidRPr="00DC7448">
        <w:rPr>
          <w:sz w:val="24"/>
          <w:szCs w:val="24"/>
          <w:lang w:eastAsia="en-GB"/>
        </w:rPr>
        <w:t>/</w:t>
      </w:r>
      <w:proofErr w:type="spellStart"/>
      <w:r w:rsidRPr="00DC7448">
        <w:rPr>
          <w:sz w:val="24"/>
          <w:szCs w:val="24"/>
          <w:lang w:eastAsia="en-GB"/>
        </w:rPr>
        <w:t>galactosemalabsorption</w:t>
      </w:r>
      <w:proofErr w:type="spellEnd"/>
      <w:r w:rsidRPr="00DC7448">
        <w:rPr>
          <w:sz w:val="24"/>
          <w:szCs w:val="24"/>
          <w:lang w:eastAsia="en-GB"/>
        </w:rPr>
        <w:t>.</w:t>
      </w:r>
    </w:p>
    <w:p w14:paraId="4640043F" w14:textId="77777777" w:rsidR="009260DE" w:rsidRPr="00DC7448" w:rsidRDefault="009260DE" w:rsidP="009260DE">
      <w:pPr>
        <w:tabs>
          <w:tab w:val="left" w:pos="851"/>
        </w:tabs>
        <w:ind w:left="851"/>
        <w:rPr>
          <w:sz w:val="24"/>
          <w:szCs w:val="24"/>
        </w:rPr>
      </w:pPr>
    </w:p>
    <w:p w14:paraId="20EFCD90" w14:textId="77777777" w:rsidR="009260DE" w:rsidRPr="00DC7448" w:rsidRDefault="009260DE" w:rsidP="009260DE">
      <w:pPr>
        <w:tabs>
          <w:tab w:val="left" w:pos="851"/>
        </w:tabs>
        <w:ind w:left="851" w:hanging="851"/>
        <w:rPr>
          <w:b/>
          <w:sz w:val="24"/>
          <w:szCs w:val="24"/>
        </w:rPr>
      </w:pPr>
      <w:r w:rsidRPr="00DC7448">
        <w:rPr>
          <w:b/>
          <w:sz w:val="24"/>
          <w:szCs w:val="24"/>
        </w:rPr>
        <w:t>4.5</w:t>
      </w:r>
      <w:r w:rsidRPr="00DC7448">
        <w:rPr>
          <w:b/>
          <w:sz w:val="24"/>
          <w:szCs w:val="24"/>
        </w:rPr>
        <w:tab/>
        <w:t>Interaktion med andre lægemidler og andre former for interaktion</w:t>
      </w:r>
    </w:p>
    <w:p w14:paraId="300F8023" w14:textId="77777777" w:rsidR="00335E3C" w:rsidRDefault="00335E3C" w:rsidP="00C45AF8">
      <w:pPr>
        <w:ind w:left="851"/>
        <w:rPr>
          <w:sz w:val="24"/>
          <w:szCs w:val="24"/>
        </w:rPr>
      </w:pPr>
    </w:p>
    <w:p w14:paraId="0C4C5FA2" w14:textId="2F000D6B" w:rsidR="00D747F7" w:rsidRPr="00335E3C" w:rsidRDefault="00D747F7" w:rsidP="00C45AF8">
      <w:pPr>
        <w:ind w:left="851"/>
        <w:rPr>
          <w:sz w:val="24"/>
          <w:szCs w:val="24"/>
          <w:u w:val="single"/>
        </w:rPr>
      </w:pPr>
      <w:r w:rsidRPr="00335E3C">
        <w:rPr>
          <w:sz w:val="24"/>
          <w:szCs w:val="24"/>
          <w:u w:val="single"/>
        </w:rPr>
        <w:t>Ved anvendelse af følgende produkter er der øget risiko for hypoglykæmi</w:t>
      </w:r>
    </w:p>
    <w:p w14:paraId="68FD9108" w14:textId="77777777" w:rsidR="00D747F7" w:rsidRPr="00DC7448" w:rsidRDefault="00D747F7" w:rsidP="00C45AF8">
      <w:pPr>
        <w:ind w:left="851"/>
        <w:rPr>
          <w:sz w:val="24"/>
          <w:szCs w:val="24"/>
        </w:rPr>
      </w:pPr>
    </w:p>
    <w:p w14:paraId="62B1CF2C" w14:textId="77777777" w:rsidR="00D747F7" w:rsidRPr="00DC7448" w:rsidRDefault="00D747F7" w:rsidP="00C45AF8">
      <w:pPr>
        <w:ind w:left="851"/>
        <w:rPr>
          <w:i/>
          <w:sz w:val="24"/>
          <w:szCs w:val="24"/>
        </w:rPr>
      </w:pPr>
      <w:r w:rsidRPr="00DC7448">
        <w:rPr>
          <w:i/>
          <w:sz w:val="24"/>
          <w:szCs w:val="24"/>
        </w:rPr>
        <w:t>Lægemidler, hvor samtidig brug er kontraindiceret</w:t>
      </w:r>
    </w:p>
    <w:p w14:paraId="5A65C112" w14:textId="208B912B" w:rsidR="00D747F7" w:rsidRPr="00335E3C" w:rsidRDefault="00D747F7" w:rsidP="00335E3C">
      <w:pPr>
        <w:pStyle w:val="Listeafsnit"/>
        <w:numPr>
          <w:ilvl w:val="0"/>
          <w:numId w:val="11"/>
        </w:numPr>
        <w:ind w:left="1276" w:hanging="425"/>
        <w:rPr>
          <w:sz w:val="24"/>
          <w:szCs w:val="24"/>
        </w:rPr>
      </w:pPr>
      <w:proofErr w:type="spellStart"/>
      <w:r w:rsidRPr="00335E3C">
        <w:rPr>
          <w:b/>
          <w:sz w:val="24"/>
          <w:szCs w:val="24"/>
        </w:rPr>
        <w:t>Miconazol</w:t>
      </w:r>
      <w:proofErr w:type="spellEnd"/>
      <w:r w:rsidRPr="00335E3C">
        <w:rPr>
          <w:sz w:val="24"/>
          <w:szCs w:val="24"/>
        </w:rPr>
        <w:t xml:space="preserve"> (systemisk anvendelse, mundhulegel): Øger den blodsukkersænkende virkning resulterende i mulige manifestationer af hypoglykæmi, herunder koma.</w:t>
      </w:r>
    </w:p>
    <w:p w14:paraId="0CACB392" w14:textId="77777777" w:rsidR="00D747F7" w:rsidRPr="00DC7448" w:rsidRDefault="00D747F7" w:rsidP="00C45AF8">
      <w:pPr>
        <w:ind w:left="851"/>
        <w:rPr>
          <w:sz w:val="24"/>
          <w:szCs w:val="24"/>
        </w:rPr>
      </w:pPr>
    </w:p>
    <w:p w14:paraId="5871AE52" w14:textId="77777777" w:rsidR="00D747F7" w:rsidRPr="00DC7448" w:rsidRDefault="00D747F7" w:rsidP="00C45AF8">
      <w:pPr>
        <w:ind w:left="851"/>
        <w:rPr>
          <w:i/>
          <w:sz w:val="24"/>
          <w:szCs w:val="24"/>
        </w:rPr>
      </w:pPr>
      <w:r w:rsidRPr="00DC7448">
        <w:rPr>
          <w:i/>
          <w:sz w:val="24"/>
          <w:szCs w:val="24"/>
        </w:rPr>
        <w:t>Lægemidler, hvor samtidig brug frarådes</w:t>
      </w:r>
    </w:p>
    <w:p w14:paraId="1C39682B" w14:textId="5548AD8A" w:rsidR="00D747F7" w:rsidRPr="00335E3C" w:rsidRDefault="00D747F7" w:rsidP="00335E3C">
      <w:pPr>
        <w:pStyle w:val="Listeafsnit"/>
        <w:numPr>
          <w:ilvl w:val="0"/>
          <w:numId w:val="11"/>
        </w:numPr>
        <w:ind w:left="1276" w:hanging="425"/>
        <w:rPr>
          <w:sz w:val="24"/>
          <w:szCs w:val="24"/>
        </w:rPr>
      </w:pPr>
      <w:proofErr w:type="spellStart"/>
      <w:r w:rsidRPr="00335E3C">
        <w:rPr>
          <w:b/>
          <w:sz w:val="24"/>
          <w:szCs w:val="24"/>
        </w:rPr>
        <w:t>Phenylbutazon</w:t>
      </w:r>
      <w:proofErr w:type="spellEnd"/>
      <w:r w:rsidRPr="00335E3C">
        <w:rPr>
          <w:sz w:val="24"/>
          <w:szCs w:val="24"/>
        </w:rPr>
        <w:t xml:space="preserve"> (systemisk anvendelse): Øger </w:t>
      </w:r>
      <w:proofErr w:type="spellStart"/>
      <w:r w:rsidRPr="00335E3C">
        <w:rPr>
          <w:sz w:val="24"/>
          <w:szCs w:val="24"/>
        </w:rPr>
        <w:t>sulfonylurinstoffernes</w:t>
      </w:r>
      <w:proofErr w:type="spellEnd"/>
      <w:r w:rsidRPr="00335E3C">
        <w:rPr>
          <w:sz w:val="24"/>
          <w:szCs w:val="24"/>
        </w:rPr>
        <w:t xml:space="preserve"> blodsukkersænkende virkning (blokerer deres binding til plasmaproteiner og/eller reducerer eliminationen). Det tilrådes at anvende et andet antiinflammatorisk middel. I</w:t>
      </w:r>
      <w:r w:rsidR="00C11B3C">
        <w:rPr>
          <w:sz w:val="24"/>
          <w:szCs w:val="24"/>
        </w:rPr>
        <w:t> </w:t>
      </w:r>
      <w:r w:rsidRPr="00335E3C">
        <w:rPr>
          <w:sz w:val="24"/>
          <w:szCs w:val="24"/>
        </w:rPr>
        <w:t>modsat fald bør patienten informeres, og vigtigheden af egenkontrol af blodsukkerniveauet bør understreges. Dosis bør om muligt justeres</w:t>
      </w:r>
      <w:r w:rsidRPr="00335E3C">
        <w:rPr>
          <w:b/>
          <w:i/>
          <w:sz w:val="24"/>
          <w:szCs w:val="24"/>
        </w:rPr>
        <w:t xml:space="preserve"> </w:t>
      </w:r>
      <w:r w:rsidRPr="00335E3C">
        <w:rPr>
          <w:sz w:val="24"/>
          <w:szCs w:val="24"/>
        </w:rPr>
        <w:t>under den anti-inflammatoriske behandling og efter dens afslutning.</w:t>
      </w:r>
    </w:p>
    <w:p w14:paraId="615DEE12" w14:textId="3CFE7C41" w:rsidR="00D747F7" w:rsidRPr="00335E3C" w:rsidRDefault="00D747F7" w:rsidP="00335E3C">
      <w:pPr>
        <w:pStyle w:val="Listeafsnit"/>
        <w:numPr>
          <w:ilvl w:val="0"/>
          <w:numId w:val="11"/>
        </w:numPr>
        <w:ind w:left="1276" w:hanging="425"/>
        <w:rPr>
          <w:sz w:val="24"/>
          <w:szCs w:val="24"/>
        </w:rPr>
      </w:pPr>
      <w:r w:rsidRPr="00335E3C">
        <w:rPr>
          <w:b/>
          <w:sz w:val="24"/>
          <w:szCs w:val="24"/>
        </w:rPr>
        <w:t>Alkohol</w:t>
      </w:r>
      <w:r w:rsidRPr="00335E3C">
        <w:rPr>
          <w:sz w:val="24"/>
          <w:szCs w:val="24"/>
        </w:rPr>
        <w:t>: Kan forstærke den blodsukkersænkende virkning</w:t>
      </w:r>
      <w:r w:rsidRPr="00335E3C">
        <w:rPr>
          <w:b/>
          <w:i/>
          <w:sz w:val="24"/>
          <w:szCs w:val="24"/>
        </w:rPr>
        <w:t xml:space="preserve"> </w:t>
      </w:r>
      <w:r w:rsidRPr="00335E3C">
        <w:rPr>
          <w:sz w:val="24"/>
          <w:szCs w:val="24"/>
        </w:rPr>
        <w:t xml:space="preserve">(gennem </w:t>
      </w:r>
      <w:proofErr w:type="spellStart"/>
      <w:r w:rsidRPr="00335E3C">
        <w:rPr>
          <w:sz w:val="24"/>
          <w:szCs w:val="24"/>
        </w:rPr>
        <w:t>inhibering</w:t>
      </w:r>
      <w:proofErr w:type="spellEnd"/>
      <w:r w:rsidRPr="00335E3C">
        <w:rPr>
          <w:sz w:val="24"/>
          <w:szCs w:val="24"/>
        </w:rPr>
        <w:t xml:space="preserve"> af kompensatoriske reaktioner), hvilket kan føre til </w:t>
      </w:r>
      <w:proofErr w:type="spellStart"/>
      <w:r w:rsidRPr="00335E3C">
        <w:rPr>
          <w:sz w:val="24"/>
          <w:szCs w:val="24"/>
        </w:rPr>
        <w:t>hypoglykæmisk</w:t>
      </w:r>
      <w:proofErr w:type="spellEnd"/>
      <w:r w:rsidRPr="00335E3C">
        <w:rPr>
          <w:sz w:val="24"/>
          <w:szCs w:val="24"/>
        </w:rPr>
        <w:t xml:space="preserve"> koma. </w:t>
      </w:r>
    </w:p>
    <w:p w14:paraId="6B830812" w14:textId="77777777" w:rsidR="00D747F7" w:rsidRPr="00335E3C" w:rsidRDefault="00D747F7" w:rsidP="00335E3C">
      <w:pPr>
        <w:pStyle w:val="Listeafsnit"/>
        <w:ind w:left="1276"/>
        <w:rPr>
          <w:sz w:val="24"/>
          <w:szCs w:val="24"/>
        </w:rPr>
      </w:pPr>
      <w:r w:rsidRPr="00335E3C">
        <w:rPr>
          <w:sz w:val="24"/>
          <w:szCs w:val="24"/>
        </w:rPr>
        <w:t>Alkohol og medikamenter, der indeholder alkohol, bør undgås.</w:t>
      </w:r>
    </w:p>
    <w:p w14:paraId="1CD98B15" w14:textId="77777777" w:rsidR="00D747F7" w:rsidRPr="00DC7448" w:rsidRDefault="00D747F7" w:rsidP="00C45AF8">
      <w:pPr>
        <w:ind w:left="851"/>
        <w:rPr>
          <w:sz w:val="24"/>
          <w:szCs w:val="24"/>
        </w:rPr>
      </w:pPr>
    </w:p>
    <w:p w14:paraId="60B977DF" w14:textId="77777777" w:rsidR="00D747F7" w:rsidRPr="00DC7448" w:rsidRDefault="00D747F7" w:rsidP="00C45AF8">
      <w:pPr>
        <w:ind w:left="851"/>
        <w:rPr>
          <w:i/>
          <w:sz w:val="24"/>
          <w:szCs w:val="24"/>
        </w:rPr>
      </w:pPr>
      <w:r w:rsidRPr="00DC7448">
        <w:rPr>
          <w:i/>
          <w:sz w:val="24"/>
          <w:szCs w:val="24"/>
        </w:rPr>
        <w:t>Kombinationer, der bør anvendes med forsigtighed</w:t>
      </w:r>
    </w:p>
    <w:p w14:paraId="46389EA5" w14:textId="77777777" w:rsidR="00D747F7" w:rsidRPr="00DC7448" w:rsidRDefault="00D747F7" w:rsidP="00C45AF8">
      <w:pPr>
        <w:ind w:left="851"/>
        <w:rPr>
          <w:sz w:val="24"/>
          <w:szCs w:val="24"/>
        </w:rPr>
      </w:pPr>
      <w:r w:rsidRPr="00DC7448">
        <w:rPr>
          <w:sz w:val="24"/>
          <w:szCs w:val="24"/>
        </w:rPr>
        <w:t xml:space="preserve">Forstærkning af den blodsukkersænkende virkning, og dermed i nogle tilfælde hypoglykæmi, kan forekomme, når følgende lægemidler indtages: andre antidiabetiske lægemidler (insulin, </w:t>
      </w:r>
      <w:proofErr w:type="spellStart"/>
      <w:r w:rsidRPr="00DC7448">
        <w:rPr>
          <w:sz w:val="24"/>
          <w:szCs w:val="24"/>
        </w:rPr>
        <w:t>acarbose</w:t>
      </w:r>
      <w:proofErr w:type="spellEnd"/>
      <w:r w:rsidRPr="00DC7448">
        <w:rPr>
          <w:sz w:val="24"/>
          <w:szCs w:val="24"/>
        </w:rPr>
        <w:t xml:space="preserve">, </w:t>
      </w:r>
      <w:proofErr w:type="spellStart"/>
      <w:r w:rsidRPr="00DC7448">
        <w:rPr>
          <w:sz w:val="24"/>
          <w:szCs w:val="24"/>
        </w:rPr>
        <w:t>biguanider</w:t>
      </w:r>
      <w:proofErr w:type="spellEnd"/>
      <w:r w:rsidRPr="00DC7448">
        <w:rPr>
          <w:sz w:val="24"/>
          <w:szCs w:val="24"/>
        </w:rPr>
        <w:t xml:space="preserve">, </w:t>
      </w:r>
      <w:proofErr w:type="spellStart"/>
      <w:r w:rsidRPr="00DC7448">
        <w:rPr>
          <w:sz w:val="24"/>
          <w:szCs w:val="24"/>
        </w:rPr>
        <w:t>thiazolidinedioner</w:t>
      </w:r>
      <w:proofErr w:type="spellEnd"/>
      <w:r w:rsidRPr="00DC7448">
        <w:rPr>
          <w:sz w:val="24"/>
          <w:szCs w:val="24"/>
        </w:rPr>
        <w:t xml:space="preserve">, dipeptidylpeptidase-4-hæmmere, GLP-1 receptoragonister), betablokkere, </w:t>
      </w:r>
      <w:proofErr w:type="spellStart"/>
      <w:r w:rsidRPr="00DC7448">
        <w:rPr>
          <w:sz w:val="24"/>
          <w:szCs w:val="24"/>
        </w:rPr>
        <w:t>fluconazol</w:t>
      </w:r>
      <w:proofErr w:type="spellEnd"/>
      <w:r w:rsidRPr="00DC7448">
        <w:rPr>
          <w:sz w:val="24"/>
          <w:szCs w:val="24"/>
        </w:rPr>
        <w:t>, ACE-</w:t>
      </w:r>
      <w:proofErr w:type="spellStart"/>
      <w:r w:rsidRPr="00DC7448">
        <w:rPr>
          <w:sz w:val="24"/>
          <w:szCs w:val="24"/>
        </w:rPr>
        <w:t>hæmmere</w:t>
      </w:r>
      <w:proofErr w:type="spellEnd"/>
      <w:r w:rsidRPr="00DC7448">
        <w:rPr>
          <w:sz w:val="24"/>
          <w:szCs w:val="24"/>
        </w:rPr>
        <w:t xml:space="preserve"> (</w:t>
      </w:r>
      <w:proofErr w:type="spellStart"/>
      <w:r w:rsidRPr="00DC7448">
        <w:rPr>
          <w:sz w:val="24"/>
          <w:szCs w:val="24"/>
        </w:rPr>
        <w:t>captopril</w:t>
      </w:r>
      <w:proofErr w:type="spellEnd"/>
      <w:r w:rsidRPr="00DC7448">
        <w:rPr>
          <w:sz w:val="24"/>
          <w:szCs w:val="24"/>
        </w:rPr>
        <w:t xml:space="preserve">, </w:t>
      </w:r>
      <w:proofErr w:type="spellStart"/>
      <w:r w:rsidRPr="00DC7448">
        <w:rPr>
          <w:sz w:val="24"/>
          <w:szCs w:val="24"/>
        </w:rPr>
        <w:t>enalapril</w:t>
      </w:r>
      <w:proofErr w:type="spellEnd"/>
      <w:r w:rsidRPr="00DC7448">
        <w:rPr>
          <w:sz w:val="24"/>
          <w:szCs w:val="24"/>
        </w:rPr>
        <w:t>), H2-receptor antagonister, MAO-</w:t>
      </w:r>
      <w:proofErr w:type="spellStart"/>
      <w:r w:rsidRPr="00DC7448">
        <w:rPr>
          <w:sz w:val="24"/>
          <w:szCs w:val="24"/>
        </w:rPr>
        <w:t>hæmmere</w:t>
      </w:r>
      <w:proofErr w:type="spellEnd"/>
      <w:r w:rsidRPr="00DC7448">
        <w:rPr>
          <w:sz w:val="24"/>
          <w:szCs w:val="24"/>
        </w:rPr>
        <w:t xml:space="preserve">, sulfonamider, </w:t>
      </w:r>
      <w:proofErr w:type="spellStart"/>
      <w:r w:rsidRPr="00DC7448">
        <w:rPr>
          <w:sz w:val="24"/>
          <w:szCs w:val="24"/>
        </w:rPr>
        <w:t>clarithromycin</w:t>
      </w:r>
      <w:proofErr w:type="spellEnd"/>
      <w:r w:rsidRPr="00DC7448">
        <w:rPr>
          <w:sz w:val="24"/>
          <w:szCs w:val="24"/>
        </w:rPr>
        <w:t xml:space="preserve"> og non-</w:t>
      </w:r>
      <w:proofErr w:type="spellStart"/>
      <w:r w:rsidRPr="00DC7448">
        <w:rPr>
          <w:sz w:val="24"/>
          <w:szCs w:val="24"/>
        </w:rPr>
        <w:t>steroide</w:t>
      </w:r>
      <w:proofErr w:type="spellEnd"/>
      <w:r w:rsidRPr="00DC7448">
        <w:rPr>
          <w:sz w:val="24"/>
          <w:szCs w:val="24"/>
        </w:rPr>
        <w:t xml:space="preserve"> aniinflammatoriske stoffer (</w:t>
      </w:r>
      <w:proofErr w:type="spellStart"/>
      <w:r w:rsidRPr="00DC7448">
        <w:rPr>
          <w:sz w:val="24"/>
          <w:szCs w:val="24"/>
        </w:rPr>
        <w:t>NSAID’er</w:t>
      </w:r>
      <w:proofErr w:type="spellEnd"/>
      <w:r w:rsidRPr="00DC7448">
        <w:rPr>
          <w:sz w:val="24"/>
          <w:szCs w:val="24"/>
        </w:rPr>
        <w:t>).</w:t>
      </w:r>
    </w:p>
    <w:p w14:paraId="052B0AB8" w14:textId="77777777" w:rsidR="00D747F7" w:rsidRPr="00DC7448" w:rsidRDefault="00D747F7" w:rsidP="00C45AF8">
      <w:pPr>
        <w:ind w:left="851"/>
        <w:rPr>
          <w:sz w:val="24"/>
          <w:szCs w:val="24"/>
        </w:rPr>
      </w:pPr>
    </w:p>
    <w:p w14:paraId="5F46E219" w14:textId="77777777" w:rsidR="00D747F7" w:rsidRPr="00335E3C" w:rsidRDefault="00D747F7" w:rsidP="00C45AF8">
      <w:pPr>
        <w:ind w:left="851"/>
        <w:rPr>
          <w:sz w:val="24"/>
          <w:szCs w:val="24"/>
          <w:u w:val="single"/>
        </w:rPr>
      </w:pPr>
      <w:r w:rsidRPr="00335E3C">
        <w:rPr>
          <w:sz w:val="24"/>
          <w:szCs w:val="24"/>
          <w:u w:val="single"/>
        </w:rPr>
        <w:t xml:space="preserve">Ved anvendelse af følgende produkter er der øget risiko for </w:t>
      </w:r>
      <w:proofErr w:type="spellStart"/>
      <w:r w:rsidRPr="00335E3C">
        <w:rPr>
          <w:sz w:val="24"/>
          <w:szCs w:val="24"/>
          <w:u w:val="single"/>
        </w:rPr>
        <w:t>hyperglykæmi</w:t>
      </w:r>
      <w:proofErr w:type="spellEnd"/>
    </w:p>
    <w:p w14:paraId="3D5CCE32" w14:textId="77777777" w:rsidR="00D747F7" w:rsidRPr="00DC7448" w:rsidRDefault="00D747F7" w:rsidP="00C45AF8">
      <w:pPr>
        <w:ind w:left="851"/>
        <w:rPr>
          <w:i/>
          <w:sz w:val="24"/>
          <w:szCs w:val="24"/>
        </w:rPr>
      </w:pPr>
    </w:p>
    <w:p w14:paraId="2C5F2A55" w14:textId="77777777" w:rsidR="00D747F7" w:rsidRPr="00DC7448" w:rsidRDefault="00D747F7" w:rsidP="00C45AF8">
      <w:pPr>
        <w:ind w:left="851"/>
        <w:rPr>
          <w:i/>
          <w:sz w:val="24"/>
          <w:szCs w:val="24"/>
        </w:rPr>
      </w:pPr>
      <w:r w:rsidRPr="00DC7448">
        <w:rPr>
          <w:i/>
          <w:sz w:val="24"/>
          <w:szCs w:val="24"/>
        </w:rPr>
        <w:t>Kombinationer, hvor samtidig anvendelse frarådes</w:t>
      </w:r>
    </w:p>
    <w:p w14:paraId="59E7D45F" w14:textId="0EAD70D3" w:rsidR="00D747F7" w:rsidRPr="00335E3C" w:rsidRDefault="00D747F7" w:rsidP="00335E3C">
      <w:pPr>
        <w:pStyle w:val="Listeafsnit"/>
        <w:numPr>
          <w:ilvl w:val="0"/>
          <w:numId w:val="11"/>
        </w:numPr>
        <w:ind w:left="1276" w:hanging="425"/>
        <w:rPr>
          <w:sz w:val="24"/>
          <w:szCs w:val="24"/>
        </w:rPr>
      </w:pPr>
      <w:proofErr w:type="spellStart"/>
      <w:r w:rsidRPr="00335E3C">
        <w:rPr>
          <w:b/>
          <w:sz w:val="24"/>
          <w:szCs w:val="24"/>
        </w:rPr>
        <w:t>Danazol</w:t>
      </w:r>
      <w:proofErr w:type="spellEnd"/>
      <w:r w:rsidRPr="00335E3C">
        <w:rPr>
          <w:sz w:val="24"/>
          <w:szCs w:val="24"/>
        </w:rPr>
        <w:t xml:space="preserve">: </w:t>
      </w:r>
      <w:proofErr w:type="spellStart"/>
      <w:r w:rsidRPr="00335E3C">
        <w:rPr>
          <w:sz w:val="24"/>
          <w:szCs w:val="24"/>
        </w:rPr>
        <w:t>Danazol</w:t>
      </w:r>
      <w:proofErr w:type="spellEnd"/>
      <w:r w:rsidRPr="00335E3C">
        <w:rPr>
          <w:sz w:val="24"/>
          <w:szCs w:val="24"/>
        </w:rPr>
        <w:t xml:space="preserve"> har en </w:t>
      </w:r>
      <w:proofErr w:type="spellStart"/>
      <w:r w:rsidRPr="00335E3C">
        <w:rPr>
          <w:sz w:val="24"/>
          <w:szCs w:val="24"/>
        </w:rPr>
        <w:t>diabetogen</w:t>
      </w:r>
      <w:proofErr w:type="spellEnd"/>
      <w:r w:rsidRPr="00335E3C">
        <w:rPr>
          <w:sz w:val="24"/>
          <w:szCs w:val="24"/>
        </w:rPr>
        <w:t xml:space="preserve"> virkning.</w:t>
      </w:r>
    </w:p>
    <w:p w14:paraId="2DCB2405" w14:textId="77777777" w:rsidR="00D747F7" w:rsidRPr="00335E3C" w:rsidRDefault="00D747F7" w:rsidP="00335E3C">
      <w:pPr>
        <w:pStyle w:val="Listeafsnit"/>
        <w:ind w:left="1276"/>
        <w:rPr>
          <w:sz w:val="24"/>
          <w:szCs w:val="24"/>
        </w:rPr>
      </w:pPr>
      <w:r w:rsidRPr="00335E3C">
        <w:rPr>
          <w:sz w:val="24"/>
          <w:szCs w:val="24"/>
        </w:rPr>
        <w:t xml:space="preserve">Hvis samtidig anvendelse med dette produkt ikke kan undgås, bør patienten advares og vigtigheden af kontrol af urin og blod for sukker understreges. Det kan være nødvendigt at justere dosering af det antidiabetiske middel under behandlingen med </w:t>
      </w:r>
      <w:proofErr w:type="spellStart"/>
      <w:r w:rsidRPr="00335E3C">
        <w:rPr>
          <w:sz w:val="24"/>
          <w:szCs w:val="24"/>
        </w:rPr>
        <w:t>danazol</w:t>
      </w:r>
      <w:proofErr w:type="spellEnd"/>
      <w:r w:rsidRPr="00335E3C">
        <w:rPr>
          <w:sz w:val="24"/>
          <w:szCs w:val="24"/>
        </w:rPr>
        <w:t xml:space="preserve"> samt efter denne behandlings ophør.</w:t>
      </w:r>
    </w:p>
    <w:p w14:paraId="65318FAF" w14:textId="71C69DA6" w:rsidR="0025319E" w:rsidRDefault="0025319E">
      <w:pPr>
        <w:rPr>
          <w:sz w:val="24"/>
          <w:szCs w:val="24"/>
        </w:rPr>
      </w:pPr>
      <w:r>
        <w:rPr>
          <w:sz w:val="24"/>
          <w:szCs w:val="24"/>
        </w:rPr>
        <w:br w:type="page"/>
      </w:r>
    </w:p>
    <w:p w14:paraId="6B9AD14E" w14:textId="77777777" w:rsidR="00D747F7" w:rsidRPr="00DC7448" w:rsidRDefault="00D747F7" w:rsidP="00C45AF8">
      <w:pPr>
        <w:ind w:left="851"/>
        <w:rPr>
          <w:sz w:val="24"/>
          <w:szCs w:val="24"/>
        </w:rPr>
      </w:pPr>
    </w:p>
    <w:p w14:paraId="39620B6F" w14:textId="77777777" w:rsidR="00D747F7" w:rsidRPr="00DC7448" w:rsidRDefault="00D747F7" w:rsidP="00C45AF8">
      <w:pPr>
        <w:ind w:left="851"/>
        <w:rPr>
          <w:i/>
          <w:sz w:val="24"/>
          <w:szCs w:val="24"/>
        </w:rPr>
      </w:pPr>
      <w:r w:rsidRPr="00DC7448">
        <w:rPr>
          <w:i/>
          <w:sz w:val="24"/>
          <w:szCs w:val="24"/>
        </w:rPr>
        <w:t>Kombinationer, der bør anvendes med forsigtighed</w:t>
      </w:r>
    </w:p>
    <w:p w14:paraId="015D7985" w14:textId="6572734E" w:rsidR="00D747F7" w:rsidRPr="00335E3C" w:rsidRDefault="00D747F7" w:rsidP="00335E3C">
      <w:pPr>
        <w:pStyle w:val="Listeafsnit"/>
        <w:numPr>
          <w:ilvl w:val="0"/>
          <w:numId w:val="11"/>
        </w:numPr>
        <w:ind w:left="1276" w:hanging="425"/>
        <w:rPr>
          <w:sz w:val="24"/>
          <w:szCs w:val="24"/>
        </w:rPr>
      </w:pPr>
      <w:proofErr w:type="spellStart"/>
      <w:r w:rsidRPr="00335E3C">
        <w:rPr>
          <w:b/>
          <w:sz w:val="24"/>
          <w:szCs w:val="24"/>
        </w:rPr>
        <w:t>Chlorpromazin</w:t>
      </w:r>
      <w:proofErr w:type="spellEnd"/>
      <w:r w:rsidRPr="00335E3C">
        <w:rPr>
          <w:sz w:val="24"/>
          <w:szCs w:val="24"/>
        </w:rPr>
        <w:t xml:space="preserve"> (</w:t>
      </w:r>
      <w:proofErr w:type="spellStart"/>
      <w:r w:rsidRPr="00335E3C">
        <w:rPr>
          <w:sz w:val="24"/>
          <w:szCs w:val="24"/>
        </w:rPr>
        <w:t>neuroleptikum</w:t>
      </w:r>
      <w:proofErr w:type="spellEnd"/>
      <w:r w:rsidRPr="00335E3C">
        <w:rPr>
          <w:sz w:val="24"/>
          <w:szCs w:val="24"/>
        </w:rPr>
        <w:t xml:space="preserve">): Ved høje doser (&gt;100 mg </w:t>
      </w:r>
      <w:proofErr w:type="spellStart"/>
      <w:r w:rsidRPr="00335E3C">
        <w:rPr>
          <w:sz w:val="24"/>
          <w:szCs w:val="24"/>
        </w:rPr>
        <w:t>chlorpromazin</w:t>
      </w:r>
      <w:proofErr w:type="spellEnd"/>
      <w:r w:rsidRPr="00335E3C">
        <w:rPr>
          <w:sz w:val="24"/>
          <w:szCs w:val="24"/>
        </w:rPr>
        <w:t xml:space="preserve"> daglig) ses øgede blodsukkerværdier (mindsket insulinsekretion).</w:t>
      </w:r>
    </w:p>
    <w:p w14:paraId="7A0B8EC6" w14:textId="77777777" w:rsidR="00D747F7" w:rsidRPr="00335E3C" w:rsidRDefault="00D747F7" w:rsidP="00335E3C">
      <w:pPr>
        <w:pStyle w:val="Listeafsnit"/>
        <w:ind w:left="1276"/>
        <w:rPr>
          <w:sz w:val="24"/>
          <w:szCs w:val="24"/>
        </w:rPr>
      </w:pPr>
      <w:r w:rsidRPr="00335E3C">
        <w:rPr>
          <w:sz w:val="24"/>
          <w:szCs w:val="24"/>
        </w:rPr>
        <w:t>Patienten bør advares og vigtigheden af blodsukkerkontrol understreges.</w:t>
      </w:r>
      <w:r w:rsidRPr="00335E3C">
        <w:rPr>
          <w:b/>
          <w:i/>
          <w:sz w:val="24"/>
          <w:szCs w:val="24"/>
        </w:rPr>
        <w:t xml:space="preserve"> </w:t>
      </w:r>
      <w:r w:rsidRPr="00335E3C">
        <w:rPr>
          <w:sz w:val="24"/>
          <w:szCs w:val="24"/>
        </w:rPr>
        <w:t xml:space="preserve">Det kan være nødvendigt at justere doseringen af det antidiabetiske aktive stof under og efter behandlingen med det </w:t>
      </w:r>
      <w:proofErr w:type="spellStart"/>
      <w:r w:rsidRPr="00335E3C">
        <w:rPr>
          <w:sz w:val="24"/>
          <w:szCs w:val="24"/>
        </w:rPr>
        <w:t>neuroleptiske</w:t>
      </w:r>
      <w:proofErr w:type="spellEnd"/>
      <w:r w:rsidRPr="00335E3C">
        <w:rPr>
          <w:sz w:val="24"/>
          <w:szCs w:val="24"/>
        </w:rPr>
        <w:t xml:space="preserve"> stof.</w:t>
      </w:r>
    </w:p>
    <w:p w14:paraId="28712942" w14:textId="3F01CC00" w:rsidR="00D747F7" w:rsidRPr="00335E3C" w:rsidRDefault="00D747F7" w:rsidP="00335E3C">
      <w:pPr>
        <w:pStyle w:val="Listeafsnit"/>
        <w:numPr>
          <w:ilvl w:val="0"/>
          <w:numId w:val="11"/>
        </w:numPr>
        <w:ind w:left="1276" w:hanging="425"/>
        <w:rPr>
          <w:sz w:val="24"/>
          <w:szCs w:val="24"/>
        </w:rPr>
      </w:pPr>
      <w:proofErr w:type="spellStart"/>
      <w:r w:rsidRPr="00335E3C">
        <w:rPr>
          <w:b/>
          <w:sz w:val="24"/>
          <w:szCs w:val="24"/>
        </w:rPr>
        <w:t>Glukokortikoider</w:t>
      </w:r>
      <w:proofErr w:type="spellEnd"/>
      <w:r w:rsidRPr="00335E3C">
        <w:rPr>
          <w:sz w:val="24"/>
          <w:szCs w:val="24"/>
        </w:rPr>
        <w:t xml:space="preserve"> (systemisk og lokal anvendelse: </w:t>
      </w:r>
      <w:proofErr w:type="spellStart"/>
      <w:r w:rsidRPr="00335E3C">
        <w:rPr>
          <w:sz w:val="24"/>
          <w:szCs w:val="24"/>
        </w:rPr>
        <w:t>intraartikulært</w:t>
      </w:r>
      <w:proofErr w:type="spellEnd"/>
      <w:r w:rsidRPr="00335E3C">
        <w:rPr>
          <w:sz w:val="24"/>
          <w:szCs w:val="24"/>
        </w:rPr>
        <w:t xml:space="preserve">, </w:t>
      </w:r>
      <w:proofErr w:type="spellStart"/>
      <w:r w:rsidRPr="00335E3C">
        <w:rPr>
          <w:sz w:val="24"/>
          <w:szCs w:val="24"/>
        </w:rPr>
        <w:t>kutant</w:t>
      </w:r>
      <w:proofErr w:type="spellEnd"/>
      <w:r w:rsidRPr="00335E3C">
        <w:rPr>
          <w:sz w:val="24"/>
          <w:szCs w:val="24"/>
        </w:rPr>
        <w:t xml:space="preserve"> og </w:t>
      </w:r>
      <w:proofErr w:type="spellStart"/>
      <w:r w:rsidRPr="00335E3C">
        <w:rPr>
          <w:sz w:val="24"/>
          <w:szCs w:val="24"/>
        </w:rPr>
        <w:t>rektalt</w:t>
      </w:r>
      <w:proofErr w:type="spellEnd"/>
      <w:r w:rsidRPr="00335E3C">
        <w:rPr>
          <w:sz w:val="24"/>
          <w:szCs w:val="24"/>
        </w:rPr>
        <w:t xml:space="preserve">) og </w:t>
      </w:r>
      <w:proofErr w:type="spellStart"/>
      <w:r w:rsidRPr="00335E3C">
        <w:rPr>
          <w:sz w:val="24"/>
          <w:szCs w:val="24"/>
        </w:rPr>
        <w:t>tetracosactid</w:t>
      </w:r>
      <w:proofErr w:type="spellEnd"/>
      <w:r w:rsidRPr="00335E3C">
        <w:rPr>
          <w:sz w:val="24"/>
          <w:szCs w:val="24"/>
        </w:rPr>
        <w:t xml:space="preserve">: øget blodsukkerniveau samt undertiden </w:t>
      </w:r>
      <w:proofErr w:type="spellStart"/>
      <w:r w:rsidRPr="00335E3C">
        <w:rPr>
          <w:sz w:val="24"/>
          <w:szCs w:val="24"/>
        </w:rPr>
        <w:t>ketose</w:t>
      </w:r>
      <w:proofErr w:type="spellEnd"/>
      <w:r w:rsidRPr="00335E3C">
        <w:rPr>
          <w:sz w:val="24"/>
          <w:szCs w:val="24"/>
        </w:rPr>
        <w:t xml:space="preserve"> (</w:t>
      </w:r>
      <w:proofErr w:type="spellStart"/>
      <w:r w:rsidRPr="00335E3C">
        <w:rPr>
          <w:sz w:val="24"/>
          <w:szCs w:val="24"/>
        </w:rPr>
        <w:t>glukokortikoiderne</w:t>
      </w:r>
      <w:proofErr w:type="spellEnd"/>
      <w:r w:rsidRPr="00335E3C">
        <w:rPr>
          <w:sz w:val="24"/>
          <w:szCs w:val="24"/>
        </w:rPr>
        <w:t xml:space="preserve"> medfører mindskning af kulhydrattolerancen).</w:t>
      </w:r>
    </w:p>
    <w:p w14:paraId="18489A94" w14:textId="77777777" w:rsidR="00D747F7" w:rsidRPr="00335E3C" w:rsidRDefault="00D747F7" w:rsidP="00335E3C">
      <w:pPr>
        <w:pStyle w:val="Listeafsnit"/>
        <w:ind w:left="1276"/>
        <w:rPr>
          <w:sz w:val="24"/>
          <w:szCs w:val="24"/>
        </w:rPr>
      </w:pPr>
      <w:r w:rsidRPr="00335E3C">
        <w:rPr>
          <w:sz w:val="24"/>
          <w:szCs w:val="24"/>
        </w:rPr>
        <w:t xml:space="preserve">Patienten bør advares og vigtigheden af blodsukkerkontrol understreges, specielt i starten af behandlingen. Det kan være nødvendigt at justere dosis af det antidiabetiske aktive stof under og efter behandlingen med </w:t>
      </w:r>
      <w:proofErr w:type="spellStart"/>
      <w:r w:rsidRPr="00335E3C">
        <w:rPr>
          <w:sz w:val="24"/>
          <w:szCs w:val="24"/>
        </w:rPr>
        <w:t>glukokortikoider</w:t>
      </w:r>
      <w:proofErr w:type="spellEnd"/>
      <w:r w:rsidRPr="00335E3C">
        <w:rPr>
          <w:sz w:val="24"/>
          <w:szCs w:val="24"/>
        </w:rPr>
        <w:t>.</w:t>
      </w:r>
    </w:p>
    <w:p w14:paraId="345ECBD3" w14:textId="5E9D63A3" w:rsidR="00D747F7" w:rsidRPr="00335E3C" w:rsidRDefault="00D747F7" w:rsidP="00335E3C">
      <w:pPr>
        <w:pStyle w:val="Listeafsnit"/>
        <w:numPr>
          <w:ilvl w:val="0"/>
          <w:numId w:val="11"/>
        </w:numPr>
        <w:ind w:left="1276" w:hanging="425"/>
        <w:rPr>
          <w:sz w:val="24"/>
          <w:szCs w:val="24"/>
        </w:rPr>
      </w:pPr>
      <w:proofErr w:type="spellStart"/>
      <w:r w:rsidRPr="00335E3C">
        <w:rPr>
          <w:b/>
          <w:sz w:val="24"/>
          <w:szCs w:val="24"/>
        </w:rPr>
        <w:t>Ritodrin</w:t>
      </w:r>
      <w:proofErr w:type="spellEnd"/>
      <w:r w:rsidRPr="00335E3C">
        <w:rPr>
          <w:b/>
          <w:sz w:val="24"/>
          <w:szCs w:val="24"/>
        </w:rPr>
        <w:t xml:space="preserve">, </w:t>
      </w:r>
      <w:proofErr w:type="spellStart"/>
      <w:r w:rsidRPr="00335E3C">
        <w:rPr>
          <w:b/>
          <w:sz w:val="24"/>
          <w:szCs w:val="24"/>
        </w:rPr>
        <w:t>salbutamol</w:t>
      </w:r>
      <w:proofErr w:type="spellEnd"/>
      <w:r w:rsidRPr="00335E3C">
        <w:rPr>
          <w:b/>
          <w:sz w:val="24"/>
          <w:szCs w:val="24"/>
        </w:rPr>
        <w:t xml:space="preserve">, </w:t>
      </w:r>
      <w:proofErr w:type="spellStart"/>
      <w:r w:rsidRPr="00335E3C">
        <w:rPr>
          <w:b/>
          <w:sz w:val="24"/>
          <w:szCs w:val="24"/>
        </w:rPr>
        <w:t>terbutalin</w:t>
      </w:r>
      <w:proofErr w:type="spellEnd"/>
      <w:r w:rsidRPr="00335E3C">
        <w:rPr>
          <w:sz w:val="24"/>
          <w:szCs w:val="24"/>
        </w:rPr>
        <w:t>: (intravenøs indgift): forhøjet blodsukker på grund af beta-2-agonistvirkninger.</w:t>
      </w:r>
    </w:p>
    <w:p w14:paraId="33BE3000" w14:textId="77777777" w:rsidR="00D747F7" w:rsidRPr="00335E3C" w:rsidRDefault="00D747F7" w:rsidP="00335E3C">
      <w:pPr>
        <w:pStyle w:val="Listeafsnit"/>
        <w:ind w:left="1276"/>
        <w:rPr>
          <w:sz w:val="24"/>
          <w:szCs w:val="24"/>
        </w:rPr>
      </w:pPr>
      <w:r w:rsidRPr="00335E3C">
        <w:rPr>
          <w:sz w:val="24"/>
          <w:szCs w:val="24"/>
        </w:rPr>
        <w:t>Vigtigheden af blodsukkerkontrollen bør understreges. Eventuelt skift til insulin, hvis nødvendigt.</w:t>
      </w:r>
    </w:p>
    <w:p w14:paraId="22443B61" w14:textId="1C3C6A1B" w:rsidR="00D747F7" w:rsidRPr="00335E3C" w:rsidRDefault="00D747F7" w:rsidP="00335E3C">
      <w:pPr>
        <w:pStyle w:val="Listeafsnit"/>
        <w:numPr>
          <w:ilvl w:val="0"/>
          <w:numId w:val="11"/>
        </w:numPr>
        <w:ind w:left="1276" w:hanging="425"/>
        <w:rPr>
          <w:sz w:val="24"/>
          <w:szCs w:val="24"/>
        </w:rPr>
      </w:pPr>
      <w:r w:rsidRPr="00335E3C">
        <w:rPr>
          <w:b/>
          <w:sz w:val="24"/>
          <w:szCs w:val="24"/>
        </w:rPr>
        <w:t>Præparater med perikon (</w:t>
      </w:r>
      <w:r w:rsidRPr="00335E3C">
        <w:rPr>
          <w:b/>
          <w:i/>
          <w:sz w:val="24"/>
          <w:szCs w:val="24"/>
        </w:rPr>
        <w:t xml:space="preserve">Hypericum </w:t>
      </w:r>
      <w:proofErr w:type="spellStart"/>
      <w:r w:rsidRPr="00335E3C">
        <w:rPr>
          <w:b/>
          <w:i/>
          <w:sz w:val="24"/>
          <w:szCs w:val="24"/>
        </w:rPr>
        <w:t>perforatum</w:t>
      </w:r>
      <w:proofErr w:type="spellEnd"/>
      <w:r w:rsidRPr="00335E3C">
        <w:rPr>
          <w:b/>
          <w:sz w:val="24"/>
          <w:szCs w:val="24"/>
        </w:rPr>
        <w:t>):</w:t>
      </w:r>
      <w:r w:rsidRPr="00335E3C">
        <w:rPr>
          <w:sz w:val="24"/>
          <w:szCs w:val="24"/>
        </w:rPr>
        <w:t xml:space="preserve"> eksponeringen for </w:t>
      </w:r>
      <w:proofErr w:type="spellStart"/>
      <w:r w:rsidRPr="00335E3C">
        <w:rPr>
          <w:sz w:val="24"/>
          <w:szCs w:val="24"/>
        </w:rPr>
        <w:t>gliclazid</w:t>
      </w:r>
      <w:proofErr w:type="spellEnd"/>
      <w:r w:rsidRPr="00335E3C">
        <w:rPr>
          <w:sz w:val="24"/>
          <w:szCs w:val="24"/>
        </w:rPr>
        <w:t xml:space="preserve"> reduceres ved samtidig administration af perikon - </w:t>
      </w:r>
      <w:r w:rsidRPr="00335E3C">
        <w:rPr>
          <w:i/>
          <w:sz w:val="24"/>
          <w:szCs w:val="24"/>
        </w:rPr>
        <w:t xml:space="preserve">Hypericum </w:t>
      </w:r>
      <w:proofErr w:type="spellStart"/>
      <w:r w:rsidRPr="00335E3C">
        <w:rPr>
          <w:i/>
          <w:sz w:val="24"/>
          <w:szCs w:val="24"/>
        </w:rPr>
        <w:t>perforatum</w:t>
      </w:r>
      <w:proofErr w:type="spellEnd"/>
      <w:r w:rsidRPr="00335E3C">
        <w:rPr>
          <w:sz w:val="24"/>
          <w:szCs w:val="24"/>
        </w:rPr>
        <w:t xml:space="preserve">. </w:t>
      </w:r>
    </w:p>
    <w:p w14:paraId="2EA6C7BD" w14:textId="77777777" w:rsidR="00D747F7" w:rsidRPr="00335E3C" w:rsidRDefault="00D747F7" w:rsidP="00335E3C">
      <w:pPr>
        <w:pStyle w:val="Listeafsnit"/>
        <w:ind w:left="1276"/>
        <w:rPr>
          <w:sz w:val="24"/>
          <w:szCs w:val="24"/>
        </w:rPr>
      </w:pPr>
      <w:r w:rsidRPr="00335E3C">
        <w:rPr>
          <w:sz w:val="24"/>
          <w:szCs w:val="24"/>
        </w:rPr>
        <w:t>Vigtigheden af blodsukkerkontrollen bør understreges.</w:t>
      </w:r>
    </w:p>
    <w:p w14:paraId="4F496CC9" w14:textId="77777777" w:rsidR="00D747F7" w:rsidRPr="00DC7448" w:rsidRDefault="00D747F7" w:rsidP="00C45AF8">
      <w:pPr>
        <w:ind w:left="851"/>
        <w:rPr>
          <w:sz w:val="24"/>
          <w:szCs w:val="24"/>
        </w:rPr>
      </w:pPr>
    </w:p>
    <w:p w14:paraId="4EDF2DAA" w14:textId="77777777" w:rsidR="00D747F7" w:rsidRPr="00335E3C" w:rsidRDefault="00D747F7" w:rsidP="00C45AF8">
      <w:pPr>
        <w:ind w:left="851"/>
        <w:rPr>
          <w:sz w:val="24"/>
          <w:szCs w:val="24"/>
          <w:u w:val="single"/>
        </w:rPr>
      </w:pPr>
      <w:r w:rsidRPr="00335E3C">
        <w:rPr>
          <w:sz w:val="24"/>
          <w:szCs w:val="24"/>
          <w:u w:val="single"/>
        </w:rPr>
        <w:t xml:space="preserve">Følgende lægemidler kan medføre </w:t>
      </w:r>
      <w:proofErr w:type="spellStart"/>
      <w:r w:rsidRPr="00335E3C">
        <w:rPr>
          <w:sz w:val="24"/>
          <w:szCs w:val="24"/>
          <w:u w:val="single"/>
        </w:rPr>
        <w:t>dysglykæmi</w:t>
      </w:r>
      <w:proofErr w:type="spellEnd"/>
    </w:p>
    <w:p w14:paraId="62E7BA02" w14:textId="77777777" w:rsidR="00D747F7" w:rsidRPr="00DC7448" w:rsidRDefault="00D747F7" w:rsidP="00C45AF8">
      <w:pPr>
        <w:ind w:left="851"/>
        <w:rPr>
          <w:i/>
          <w:sz w:val="24"/>
          <w:szCs w:val="24"/>
        </w:rPr>
      </w:pPr>
    </w:p>
    <w:p w14:paraId="6ED7C41A" w14:textId="77777777" w:rsidR="00D747F7" w:rsidRPr="00DC7448" w:rsidRDefault="00D747F7" w:rsidP="00C45AF8">
      <w:pPr>
        <w:ind w:left="851"/>
        <w:rPr>
          <w:i/>
          <w:sz w:val="24"/>
          <w:szCs w:val="24"/>
        </w:rPr>
      </w:pPr>
      <w:r w:rsidRPr="00DC7448">
        <w:rPr>
          <w:i/>
          <w:sz w:val="24"/>
          <w:szCs w:val="24"/>
        </w:rPr>
        <w:t>Kombinationer, der kræver forsigtighedsregler under brug</w:t>
      </w:r>
    </w:p>
    <w:p w14:paraId="668B106E" w14:textId="7EE243A3" w:rsidR="00D747F7" w:rsidRPr="00335E3C" w:rsidRDefault="00D747F7" w:rsidP="00335E3C">
      <w:pPr>
        <w:pStyle w:val="Listeafsnit"/>
        <w:numPr>
          <w:ilvl w:val="0"/>
          <w:numId w:val="11"/>
        </w:numPr>
        <w:ind w:left="1276" w:hanging="425"/>
        <w:rPr>
          <w:sz w:val="24"/>
          <w:szCs w:val="24"/>
        </w:rPr>
      </w:pPr>
      <w:proofErr w:type="spellStart"/>
      <w:r w:rsidRPr="00335E3C">
        <w:rPr>
          <w:b/>
          <w:sz w:val="24"/>
          <w:szCs w:val="24"/>
        </w:rPr>
        <w:t>Fluoroquinoloner</w:t>
      </w:r>
      <w:proofErr w:type="spellEnd"/>
      <w:r w:rsidRPr="00335E3C">
        <w:rPr>
          <w:b/>
          <w:sz w:val="24"/>
          <w:szCs w:val="24"/>
        </w:rPr>
        <w:t>:</w:t>
      </w:r>
      <w:r w:rsidRPr="00335E3C">
        <w:rPr>
          <w:sz w:val="24"/>
          <w:szCs w:val="24"/>
        </w:rPr>
        <w:t xml:space="preserve"> I tilfælde af samtidig anvendelse af </w:t>
      </w:r>
      <w:proofErr w:type="spellStart"/>
      <w:r w:rsidRPr="00335E3C">
        <w:rPr>
          <w:sz w:val="24"/>
          <w:szCs w:val="24"/>
        </w:rPr>
        <w:t>gliclazid</w:t>
      </w:r>
      <w:proofErr w:type="spellEnd"/>
      <w:r w:rsidRPr="00335E3C">
        <w:rPr>
          <w:sz w:val="24"/>
          <w:szCs w:val="24"/>
        </w:rPr>
        <w:t xml:space="preserve"> og et </w:t>
      </w:r>
      <w:proofErr w:type="spellStart"/>
      <w:r w:rsidRPr="00335E3C">
        <w:rPr>
          <w:sz w:val="24"/>
          <w:szCs w:val="24"/>
        </w:rPr>
        <w:t>fluoroquinolon</w:t>
      </w:r>
      <w:proofErr w:type="spellEnd"/>
      <w:r w:rsidRPr="00335E3C">
        <w:rPr>
          <w:sz w:val="24"/>
          <w:szCs w:val="24"/>
        </w:rPr>
        <w:t xml:space="preserve"> skal patienten advares om risikoen for </w:t>
      </w:r>
      <w:proofErr w:type="spellStart"/>
      <w:r w:rsidRPr="00335E3C">
        <w:rPr>
          <w:sz w:val="24"/>
          <w:szCs w:val="24"/>
        </w:rPr>
        <w:t>dysglykæmi</w:t>
      </w:r>
      <w:proofErr w:type="spellEnd"/>
      <w:r w:rsidRPr="00335E3C">
        <w:rPr>
          <w:sz w:val="24"/>
          <w:szCs w:val="24"/>
        </w:rPr>
        <w:t>, og vigtigheden af blodsukker</w:t>
      </w:r>
      <w:r w:rsidR="00B54962">
        <w:rPr>
          <w:sz w:val="24"/>
          <w:szCs w:val="24"/>
        </w:rPr>
        <w:softHyphen/>
      </w:r>
      <w:r w:rsidRPr="00335E3C">
        <w:rPr>
          <w:sz w:val="24"/>
          <w:szCs w:val="24"/>
        </w:rPr>
        <w:t>kontrol bør understreges.</w:t>
      </w:r>
    </w:p>
    <w:p w14:paraId="000236E3" w14:textId="77777777" w:rsidR="00D747F7" w:rsidRPr="00DC7448" w:rsidRDefault="00D747F7" w:rsidP="00C45AF8">
      <w:pPr>
        <w:ind w:left="851"/>
        <w:rPr>
          <w:sz w:val="24"/>
          <w:szCs w:val="24"/>
        </w:rPr>
      </w:pPr>
    </w:p>
    <w:p w14:paraId="70005DA8" w14:textId="77777777" w:rsidR="00D747F7" w:rsidRPr="00335E3C" w:rsidRDefault="00D747F7" w:rsidP="00C45AF8">
      <w:pPr>
        <w:ind w:left="851"/>
        <w:rPr>
          <w:iCs/>
          <w:sz w:val="24"/>
          <w:szCs w:val="24"/>
          <w:u w:val="single"/>
        </w:rPr>
      </w:pPr>
      <w:r w:rsidRPr="00335E3C">
        <w:rPr>
          <w:iCs/>
          <w:sz w:val="24"/>
          <w:szCs w:val="24"/>
          <w:u w:val="single"/>
        </w:rPr>
        <w:t>Kombinationer, som skal overvejes</w:t>
      </w:r>
    </w:p>
    <w:p w14:paraId="5915E2E7" w14:textId="77777777" w:rsidR="00D747F7" w:rsidRPr="00DC7448" w:rsidRDefault="00D747F7" w:rsidP="00C45AF8">
      <w:pPr>
        <w:ind w:left="851"/>
        <w:rPr>
          <w:i/>
          <w:sz w:val="24"/>
          <w:szCs w:val="24"/>
        </w:rPr>
      </w:pPr>
    </w:p>
    <w:p w14:paraId="37AE9CB3" w14:textId="78701648" w:rsidR="00D747F7" w:rsidRPr="00335E3C" w:rsidRDefault="00D747F7" w:rsidP="00335E3C">
      <w:pPr>
        <w:pStyle w:val="Listeafsnit"/>
        <w:numPr>
          <w:ilvl w:val="0"/>
          <w:numId w:val="11"/>
        </w:numPr>
        <w:ind w:left="1276" w:hanging="425"/>
        <w:rPr>
          <w:sz w:val="24"/>
          <w:szCs w:val="24"/>
        </w:rPr>
      </w:pPr>
      <w:proofErr w:type="spellStart"/>
      <w:r w:rsidRPr="00335E3C">
        <w:rPr>
          <w:b/>
          <w:sz w:val="24"/>
          <w:szCs w:val="24"/>
        </w:rPr>
        <w:t>Antikoagulantia</w:t>
      </w:r>
      <w:proofErr w:type="spellEnd"/>
      <w:r w:rsidRPr="00335E3C">
        <w:rPr>
          <w:b/>
          <w:sz w:val="24"/>
          <w:szCs w:val="24"/>
        </w:rPr>
        <w:t xml:space="preserve"> </w:t>
      </w:r>
      <w:r w:rsidRPr="00335E3C">
        <w:rPr>
          <w:sz w:val="24"/>
          <w:szCs w:val="24"/>
        </w:rPr>
        <w:t xml:space="preserve">(f.eks. </w:t>
      </w:r>
      <w:proofErr w:type="spellStart"/>
      <w:r w:rsidRPr="00335E3C">
        <w:rPr>
          <w:sz w:val="24"/>
          <w:szCs w:val="24"/>
        </w:rPr>
        <w:t>warfarin</w:t>
      </w:r>
      <w:proofErr w:type="spellEnd"/>
      <w:r w:rsidRPr="00335E3C">
        <w:rPr>
          <w:sz w:val="24"/>
          <w:szCs w:val="24"/>
        </w:rPr>
        <w:t xml:space="preserve">): </w:t>
      </w:r>
      <w:proofErr w:type="spellStart"/>
      <w:r w:rsidRPr="00335E3C">
        <w:rPr>
          <w:sz w:val="24"/>
          <w:szCs w:val="24"/>
        </w:rPr>
        <w:t>Sulfonylurinstoffer</w:t>
      </w:r>
      <w:proofErr w:type="spellEnd"/>
      <w:r w:rsidRPr="00335E3C">
        <w:rPr>
          <w:sz w:val="24"/>
          <w:szCs w:val="24"/>
        </w:rPr>
        <w:t xml:space="preserve"> kan føre til en forstærkning af antikoaguleringen under samtidig behandling. Justering af den antikoagulerende behandling kan være nødvendig.</w:t>
      </w:r>
    </w:p>
    <w:p w14:paraId="6B1C8543" w14:textId="77777777" w:rsidR="009260DE" w:rsidRPr="00DC7448" w:rsidRDefault="009260DE" w:rsidP="009260DE">
      <w:pPr>
        <w:tabs>
          <w:tab w:val="left" w:pos="851"/>
        </w:tabs>
        <w:ind w:left="851"/>
        <w:rPr>
          <w:sz w:val="24"/>
          <w:szCs w:val="24"/>
        </w:rPr>
      </w:pPr>
    </w:p>
    <w:p w14:paraId="40314D62" w14:textId="77777777" w:rsidR="009260DE" w:rsidRPr="00DC7448" w:rsidRDefault="009260DE" w:rsidP="009260DE">
      <w:pPr>
        <w:tabs>
          <w:tab w:val="left" w:pos="851"/>
        </w:tabs>
        <w:ind w:left="851" w:hanging="851"/>
        <w:rPr>
          <w:b/>
          <w:sz w:val="24"/>
          <w:szCs w:val="24"/>
        </w:rPr>
      </w:pPr>
      <w:r w:rsidRPr="00DC7448">
        <w:rPr>
          <w:b/>
          <w:sz w:val="24"/>
          <w:szCs w:val="24"/>
        </w:rPr>
        <w:t>4.6</w:t>
      </w:r>
      <w:r w:rsidRPr="00DC7448">
        <w:rPr>
          <w:b/>
          <w:sz w:val="24"/>
          <w:szCs w:val="24"/>
        </w:rPr>
        <w:tab/>
      </w:r>
      <w:r w:rsidR="0071241E" w:rsidRPr="00DC7448">
        <w:rPr>
          <w:b/>
          <w:sz w:val="24"/>
          <w:szCs w:val="24"/>
        </w:rPr>
        <w:t>Fertilitet, g</w:t>
      </w:r>
      <w:r w:rsidRPr="00DC7448">
        <w:rPr>
          <w:b/>
          <w:sz w:val="24"/>
          <w:szCs w:val="24"/>
        </w:rPr>
        <w:t>raviditet og amning</w:t>
      </w:r>
    </w:p>
    <w:p w14:paraId="1CDE0045" w14:textId="77777777" w:rsidR="00335E3C" w:rsidRDefault="00335E3C" w:rsidP="00C45AF8">
      <w:pPr>
        <w:ind w:left="851"/>
        <w:rPr>
          <w:sz w:val="24"/>
          <w:szCs w:val="24"/>
        </w:rPr>
      </w:pPr>
    </w:p>
    <w:p w14:paraId="25987000" w14:textId="3AC118B7" w:rsidR="00D747F7" w:rsidRPr="00335E3C" w:rsidRDefault="00D747F7" w:rsidP="00C45AF8">
      <w:pPr>
        <w:ind w:left="851"/>
        <w:rPr>
          <w:sz w:val="24"/>
          <w:szCs w:val="24"/>
          <w:u w:val="single"/>
        </w:rPr>
      </w:pPr>
      <w:r w:rsidRPr="00335E3C">
        <w:rPr>
          <w:sz w:val="24"/>
          <w:szCs w:val="24"/>
          <w:u w:val="single"/>
        </w:rPr>
        <w:t>Graviditet</w:t>
      </w:r>
    </w:p>
    <w:p w14:paraId="640D674C" w14:textId="77777777" w:rsidR="00D747F7" w:rsidRPr="00DC7448" w:rsidRDefault="00D747F7" w:rsidP="00C45AF8">
      <w:pPr>
        <w:ind w:left="851"/>
        <w:rPr>
          <w:sz w:val="24"/>
          <w:szCs w:val="24"/>
        </w:rPr>
      </w:pPr>
      <w:r w:rsidRPr="00DC7448">
        <w:rPr>
          <w:sz w:val="24"/>
          <w:szCs w:val="24"/>
        </w:rPr>
        <w:t xml:space="preserve">Der er ingen eller utilstrækkelige data (mindre end 300 graviditetsudfald) fra anvendelse af </w:t>
      </w:r>
      <w:proofErr w:type="spellStart"/>
      <w:r w:rsidRPr="00DC7448">
        <w:rPr>
          <w:sz w:val="24"/>
          <w:szCs w:val="24"/>
        </w:rPr>
        <w:t>gliclazid</w:t>
      </w:r>
      <w:proofErr w:type="spellEnd"/>
      <w:r w:rsidRPr="00DC7448">
        <w:rPr>
          <w:sz w:val="24"/>
          <w:szCs w:val="24"/>
        </w:rPr>
        <w:t xml:space="preserve"> til gravide kvinder. Der er få data med andre </w:t>
      </w:r>
      <w:proofErr w:type="spellStart"/>
      <w:r w:rsidRPr="00DC7448">
        <w:rPr>
          <w:sz w:val="24"/>
          <w:szCs w:val="24"/>
        </w:rPr>
        <w:t>sulfonylurinstoffer</w:t>
      </w:r>
      <w:proofErr w:type="spellEnd"/>
      <w:r w:rsidRPr="00DC7448">
        <w:rPr>
          <w:sz w:val="24"/>
          <w:szCs w:val="24"/>
        </w:rPr>
        <w:t xml:space="preserve">. </w:t>
      </w:r>
    </w:p>
    <w:p w14:paraId="7140AA65" w14:textId="77777777" w:rsidR="00D747F7" w:rsidRPr="00DC7448" w:rsidRDefault="00D747F7" w:rsidP="00C45AF8">
      <w:pPr>
        <w:ind w:left="851"/>
        <w:rPr>
          <w:sz w:val="24"/>
          <w:szCs w:val="24"/>
        </w:rPr>
      </w:pPr>
    </w:p>
    <w:p w14:paraId="58D5D216" w14:textId="77777777" w:rsidR="00D747F7" w:rsidRPr="00DC7448" w:rsidRDefault="00D747F7" w:rsidP="00C45AF8">
      <w:pPr>
        <w:ind w:left="851"/>
        <w:rPr>
          <w:sz w:val="24"/>
          <w:szCs w:val="24"/>
        </w:rPr>
      </w:pPr>
      <w:r w:rsidRPr="00DC7448">
        <w:rPr>
          <w:sz w:val="24"/>
          <w:szCs w:val="24"/>
        </w:rPr>
        <w:t xml:space="preserve">I dyrestudier er </w:t>
      </w:r>
      <w:proofErr w:type="spellStart"/>
      <w:r w:rsidRPr="00DC7448">
        <w:rPr>
          <w:sz w:val="24"/>
          <w:szCs w:val="24"/>
        </w:rPr>
        <w:t>gliclazid</w:t>
      </w:r>
      <w:proofErr w:type="spellEnd"/>
      <w:r w:rsidRPr="00DC7448">
        <w:rPr>
          <w:sz w:val="24"/>
          <w:szCs w:val="24"/>
        </w:rPr>
        <w:t xml:space="preserve"> ikke </w:t>
      </w:r>
      <w:proofErr w:type="spellStart"/>
      <w:r w:rsidRPr="00DC7448">
        <w:rPr>
          <w:sz w:val="24"/>
          <w:szCs w:val="24"/>
        </w:rPr>
        <w:t>teratogent</w:t>
      </w:r>
      <w:proofErr w:type="spellEnd"/>
      <w:r w:rsidRPr="00DC7448">
        <w:rPr>
          <w:sz w:val="24"/>
          <w:szCs w:val="24"/>
        </w:rPr>
        <w:t xml:space="preserve"> (se pkt. 5.3). </w:t>
      </w:r>
    </w:p>
    <w:p w14:paraId="1DE97754" w14:textId="77777777" w:rsidR="00D747F7" w:rsidRPr="00DC7448" w:rsidRDefault="00D747F7" w:rsidP="00C45AF8">
      <w:pPr>
        <w:ind w:left="851"/>
        <w:rPr>
          <w:sz w:val="24"/>
          <w:szCs w:val="24"/>
        </w:rPr>
      </w:pPr>
    </w:p>
    <w:p w14:paraId="2093831F" w14:textId="77777777" w:rsidR="00D747F7" w:rsidRPr="00DC7448" w:rsidRDefault="00D747F7" w:rsidP="00C45AF8">
      <w:pPr>
        <w:ind w:left="851"/>
        <w:rPr>
          <w:sz w:val="24"/>
          <w:szCs w:val="24"/>
        </w:rPr>
      </w:pPr>
      <w:r w:rsidRPr="00DC7448">
        <w:rPr>
          <w:sz w:val="24"/>
          <w:szCs w:val="24"/>
        </w:rPr>
        <w:t xml:space="preserve">For en sikkerheds skyld bør </w:t>
      </w:r>
      <w:proofErr w:type="spellStart"/>
      <w:r w:rsidRPr="00DC7448">
        <w:rPr>
          <w:sz w:val="24"/>
          <w:szCs w:val="24"/>
        </w:rPr>
        <w:t>gliclazid</w:t>
      </w:r>
      <w:proofErr w:type="spellEnd"/>
      <w:r w:rsidRPr="00DC7448">
        <w:rPr>
          <w:sz w:val="24"/>
          <w:szCs w:val="24"/>
        </w:rPr>
        <w:t xml:space="preserve"> undgås under graviditeten.</w:t>
      </w:r>
    </w:p>
    <w:p w14:paraId="5619F92D" w14:textId="77777777" w:rsidR="00D747F7" w:rsidRPr="00DC7448" w:rsidRDefault="00D747F7" w:rsidP="00C45AF8">
      <w:pPr>
        <w:ind w:left="851"/>
        <w:rPr>
          <w:sz w:val="24"/>
          <w:szCs w:val="24"/>
        </w:rPr>
      </w:pPr>
    </w:p>
    <w:p w14:paraId="3D79270A" w14:textId="77777777" w:rsidR="00D747F7" w:rsidRPr="00DC7448" w:rsidRDefault="00D747F7" w:rsidP="00C45AF8">
      <w:pPr>
        <w:ind w:left="851"/>
        <w:rPr>
          <w:sz w:val="24"/>
          <w:szCs w:val="24"/>
        </w:rPr>
      </w:pPr>
      <w:r w:rsidRPr="00DC7448">
        <w:rPr>
          <w:sz w:val="24"/>
          <w:szCs w:val="24"/>
        </w:rPr>
        <w:t>Diabeteskontrol bør tilstræbes før tidspunktet for befrugtningen for at mindske risikoen for misdannelser forbundet med ukontrolleret diabetes.</w:t>
      </w:r>
    </w:p>
    <w:p w14:paraId="6BDB6F7D" w14:textId="77777777" w:rsidR="00D747F7" w:rsidRPr="00DC7448" w:rsidRDefault="00D747F7" w:rsidP="00C45AF8">
      <w:pPr>
        <w:ind w:left="851"/>
        <w:rPr>
          <w:sz w:val="24"/>
          <w:szCs w:val="24"/>
        </w:rPr>
      </w:pPr>
    </w:p>
    <w:p w14:paraId="5C510BD7" w14:textId="77777777" w:rsidR="00D747F7" w:rsidRPr="00DC7448" w:rsidRDefault="00D747F7" w:rsidP="00C45AF8">
      <w:pPr>
        <w:ind w:left="851"/>
        <w:rPr>
          <w:sz w:val="24"/>
          <w:szCs w:val="24"/>
        </w:rPr>
      </w:pPr>
      <w:r w:rsidRPr="00DC7448">
        <w:rPr>
          <w:sz w:val="24"/>
          <w:szCs w:val="24"/>
        </w:rPr>
        <w:t>Orale hypoglykæmiske midler er ikke egnede under graviditet. Insulin er førstevalg til behandling af diabetes under graviditet. Det anbefales, at behandling med orale hypoglykæmiske midler ændres til insulin før forsøg på en graviditet, eller så snart at graviditeten opdages.</w:t>
      </w:r>
    </w:p>
    <w:p w14:paraId="2C4013A5" w14:textId="77777777" w:rsidR="00D747F7" w:rsidRPr="00DC7448" w:rsidRDefault="00D747F7" w:rsidP="00C45AF8">
      <w:pPr>
        <w:ind w:left="851"/>
        <w:rPr>
          <w:sz w:val="24"/>
          <w:szCs w:val="24"/>
        </w:rPr>
      </w:pPr>
    </w:p>
    <w:p w14:paraId="313E60EE" w14:textId="77777777" w:rsidR="00D747F7" w:rsidRPr="00335E3C" w:rsidRDefault="00D747F7" w:rsidP="00C45AF8">
      <w:pPr>
        <w:ind w:left="851"/>
        <w:rPr>
          <w:sz w:val="24"/>
          <w:szCs w:val="24"/>
          <w:u w:val="single"/>
        </w:rPr>
      </w:pPr>
      <w:r w:rsidRPr="00335E3C">
        <w:rPr>
          <w:sz w:val="24"/>
          <w:szCs w:val="24"/>
          <w:u w:val="single"/>
        </w:rPr>
        <w:t>Amning</w:t>
      </w:r>
    </w:p>
    <w:p w14:paraId="411968F2" w14:textId="77777777" w:rsidR="00D747F7" w:rsidRPr="00DC7448" w:rsidRDefault="00D747F7" w:rsidP="00C45AF8">
      <w:pPr>
        <w:ind w:left="851"/>
        <w:rPr>
          <w:sz w:val="24"/>
          <w:szCs w:val="24"/>
        </w:rPr>
      </w:pPr>
      <w:r w:rsidRPr="00DC7448">
        <w:rPr>
          <w:sz w:val="24"/>
          <w:szCs w:val="24"/>
        </w:rPr>
        <w:t xml:space="preserve">Det er ukendt, om </w:t>
      </w:r>
      <w:proofErr w:type="spellStart"/>
      <w:r w:rsidRPr="00DC7448">
        <w:rPr>
          <w:sz w:val="24"/>
          <w:szCs w:val="24"/>
        </w:rPr>
        <w:t>gliclazid</w:t>
      </w:r>
      <w:proofErr w:type="spellEnd"/>
      <w:r w:rsidRPr="00DC7448">
        <w:rPr>
          <w:sz w:val="24"/>
          <w:szCs w:val="24"/>
        </w:rPr>
        <w:t xml:space="preserve"> eller dets metabolitter udskilles i human mælk. Af hensyn til risikoen for neonatal hypoglykæmi er lægemidlet derfor kontraindiceret hos ammende kvinder. En risiko for nyfødte/spædbørn kan ikke udelukkes.</w:t>
      </w:r>
    </w:p>
    <w:p w14:paraId="06DBE7A1" w14:textId="77777777" w:rsidR="00D747F7" w:rsidRPr="00DC7448" w:rsidRDefault="00D747F7" w:rsidP="00C45AF8">
      <w:pPr>
        <w:ind w:left="851"/>
        <w:rPr>
          <w:sz w:val="24"/>
          <w:szCs w:val="24"/>
        </w:rPr>
      </w:pPr>
    </w:p>
    <w:p w14:paraId="3D51CB8D" w14:textId="77777777" w:rsidR="00D747F7" w:rsidRPr="00335E3C" w:rsidRDefault="00D747F7" w:rsidP="00C45AF8">
      <w:pPr>
        <w:ind w:left="851"/>
        <w:rPr>
          <w:sz w:val="24"/>
          <w:szCs w:val="24"/>
          <w:u w:val="single"/>
        </w:rPr>
      </w:pPr>
      <w:r w:rsidRPr="00335E3C">
        <w:rPr>
          <w:sz w:val="24"/>
          <w:szCs w:val="24"/>
          <w:u w:val="single"/>
        </w:rPr>
        <w:t>Fertilitet</w:t>
      </w:r>
    </w:p>
    <w:p w14:paraId="05FAC5AE" w14:textId="77777777" w:rsidR="00D747F7" w:rsidRPr="00DC7448" w:rsidRDefault="00D747F7" w:rsidP="00C45AF8">
      <w:pPr>
        <w:ind w:left="851"/>
        <w:rPr>
          <w:sz w:val="24"/>
          <w:szCs w:val="24"/>
        </w:rPr>
      </w:pPr>
      <w:r w:rsidRPr="00DC7448">
        <w:rPr>
          <w:sz w:val="24"/>
          <w:szCs w:val="24"/>
        </w:rPr>
        <w:t>Der blev ikke observeret nogen virkning på fertilitet eller reproduktionsevne hos han- og hunrotter (se pkt. 5.3).</w:t>
      </w:r>
    </w:p>
    <w:p w14:paraId="46E99E6B" w14:textId="77777777" w:rsidR="009260DE" w:rsidRPr="00DC7448" w:rsidRDefault="009260DE" w:rsidP="009260DE">
      <w:pPr>
        <w:tabs>
          <w:tab w:val="left" w:pos="851"/>
        </w:tabs>
        <w:ind w:left="851"/>
        <w:rPr>
          <w:sz w:val="24"/>
          <w:szCs w:val="24"/>
        </w:rPr>
      </w:pPr>
    </w:p>
    <w:p w14:paraId="0B6F3AC7" w14:textId="77777777" w:rsidR="009260DE" w:rsidRPr="00DC7448" w:rsidRDefault="009260DE" w:rsidP="009260DE">
      <w:pPr>
        <w:tabs>
          <w:tab w:val="left" w:pos="851"/>
        </w:tabs>
        <w:ind w:left="851" w:hanging="851"/>
        <w:rPr>
          <w:b/>
          <w:sz w:val="24"/>
          <w:szCs w:val="24"/>
        </w:rPr>
      </w:pPr>
      <w:r w:rsidRPr="00DC7448">
        <w:rPr>
          <w:b/>
          <w:sz w:val="24"/>
          <w:szCs w:val="24"/>
        </w:rPr>
        <w:t>4.7</w:t>
      </w:r>
      <w:r w:rsidRPr="00DC7448">
        <w:rPr>
          <w:b/>
          <w:sz w:val="24"/>
          <w:szCs w:val="24"/>
        </w:rPr>
        <w:tab/>
        <w:t xml:space="preserve">Virkning på evnen til at føre motorkøretøj </w:t>
      </w:r>
      <w:r w:rsidR="0071241E" w:rsidRPr="00DC7448">
        <w:rPr>
          <w:b/>
          <w:sz w:val="24"/>
          <w:szCs w:val="24"/>
        </w:rPr>
        <w:t>og</w:t>
      </w:r>
      <w:r w:rsidRPr="00DC7448">
        <w:rPr>
          <w:b/>
          <w:sz w:val="24"/>
          <w:szCs w:val="24"/>
        </w:rPr>
        <w:t xml:space="preserve"> betjene maskiner</w:t>
      </w:r>
    </w:p>
    <w:p w14:paraId="65D20883" w14:textId="743BBE71" w:rsidR="00D747F7" w:rsidRPr="00DC7448" w:rsidRDefault="00335E3C" w:rsidP="00335E3C">
      <w:pPr>
        <w:ind w:left="851"/>
        <w:rPr>
          <w:sz w:val="24"/>
          <w:szCs w:val="24"/>
        </w:rPr>
      </w:pPr>
      <w:r>
        <w:rPr>
          <w:sz w:val="24"/>
          <w:szCs w:val="24"/>
        </w:rPr>
        <w:t>Ikke mærkning.</w:t>
      </w:r>
    </w:p>
    <w:p w14:paraId="459D739D" w14:textId="77777777" w:rsidR="00D747F7" w:rsidRPr="00DC7448" w:rsidRDefault="00D747F7" w:rsidP="00335E3C">
      <w:pPr>
        <w:ind w:left="851"/>
        <w:rPr>
          <w:sz w:val="24"/>
          <w:szCs w:val="24"/>
        </w:rPr>
      </w:pPr>
      <w:proofErr w:type="spellStart"/>
      <w:r w:rsidRPr="00DC7448">
        <w:rPr>
          <w:sz w:val="24"/>
          <w:szCs w:val="24"/>
        </w:rPr>
        <w:t>Gliclazid</w:t>
      </w:r>
      <w:proofErr w:type="spellEnd"/>
      <w:r w:rsidRPr="00DC7448">
        <w:rPr>
          <w:sz w:val="24"/>
          <w:szCs w:val="24"/>
        </w:rPr>
        <w:t xml:space="preserve"> påvirker ikke eller kun i ubetydelig grad evnen til at føre motorkøretøj og betjene maskiner. Patienterne bør dog gøres opmærksom på symptomerne ved hypoglykæmi og bør være forsigtige, når de fører motorkøretøjer og betjener maskiner, specielt i begyndelsen af behandlingen.</w:t>
      </w:r>
    </w:p>
    <w:p w14:paraId="2784121C" w14:textId="77777777" w:rsidR="009260DE" w:rsidRPr="00DC7448" w:rsidRDefault="009260DE" w:rsidP="009260DE">
      <w:pPr>
        <w:tabs>
          <w:tab w:val="left" w:pos="851"/>
        </w:tabs>
        <w:ind w:left="851"/>
        <w:rPr>
          <w:sz w:val="24"/>
          <w:szCs w:val="24"/>
        </w:rPr>
      </w:pPr>
    </w:p>
    <w:p w14:paraId="10B79172" w14:textId="77777777" w:rsidR="009260DE" w:rsidRPr="00DC7448" w:rsidRDefault="009260DE" w:rsidP="009260DE">
      <w:pPr>
        <w:tabs>
          <w:tab w:val="left" w:pos="851"/>
        </w:tabs>
        <w:ind w:left="851" w:hanging="851"/>
        <w:rPr>
          <w:b/>
          <w:sz w:val="24"/>
          <w:szCs w:val="24"/>
        </w:rPr>
      </w:pPr>
      <w:r w:rsidRPr="00DC7448">
        <w:rPr>
          <w:b/>
          <w:sz w:val="24"/>
          <w:szCs w:val="24"/>
        </w:rPr>
        <w:t>4.8</w:t>
      </w:r>
      <w:r w:rsidRPr="00DC7448">
        <w:rPr>
          <w:b/>
          <w:sz w:val="24"/>
          <w:szCs w:val="24"/>
        </w:rPr>
        <w:tab/>
        <w:t>Bivirkninger</w:t>
      </w:r>
    </w:p>
    <w:p w14:paraId="6FCF163F" w14:textId="77777777" w:rsidR="00D747F7" w:rsidRPr="00DC7448" w:rsidRDefault="00D747F7" w:rsidP="00C45AF8">
      <w:pPr>
        <w:ind w:left="851"/>
        <w:rPr>
          <w:sz w:val="24"/>
          <w:szCs w:val="24"/>
        </w:rPr>
      </w:pPr>
      <w:r w:rsidRPr="00DC7448">
        <w:rPr>
          <w:sz w:val="24"/>
          <w:szCs w:val="24"/>
        </w:rPr>
        <w:t xml:space="preserve">Baseret på erfaring med </w:t>
      </w:r>
      <w:proofErr w:type="spellStart"/>
      <w:r w:rsidRPr="00DC7448">
        <w:rPr>
          <w:sz w:val="24"/>
          <w:szCs w:val="24"/>
        </w:rPr>
        <w:t>gliclazid</w:t>
      </w:r>
      <w:proofErr w:type="spellEnd"/>
      <w:r w:rsidRPr="00DC7448">
        <w:rPr>
          <w:sz w:val="24"/>
          <w:szCs w:val="24"/>
        </w:rPr>
        <w:t xml:space="preserve"> er følgende bivirkninger rapporteret:</w:t>
      </w:r>
    </w:p>
    <w:p w14:paraId="769555D6" w14:textId="77777777" w:rsidR="00D747F7" w:rsidRPr="00335E3C" w:rsidRDefault="00D747F7" w:rsidP="00C45AF8">
      <w:pPr>
        <w:ind w:left="851"/>
        <w:rPr>
          <w:sz w:val="24"/>
          <w:szCs w:val="24"/>
        </w:rPr>
      </w:pPr>
    </w:p>
    <w:p w14:paraId="5A0AE2C2" w14:textId="77777777" w:rsidR="00D747F7" w:rsidRPr="00DC7448" w:rsidRDefault="00D747F7" w:rsidP="00C45AF8">
      <w:pPr>
        <w:ind w:left="851"/>
        <w:rPr>
          <w:sz w:val="24"/>
          <w:szCs w:val="24"/>
        </w:rPr>
      </w:pPr>
      <w:r w:rsidRPr="00DC7448">
        <w:rPr>
          <w:sz w:val="24"/>
          <w:szCs w:val="24"/>
        </w:rPr>
        <w:t xml:space="preserve">Den hyppigste bivirkning ved brug af </w:t>
      </w:r>
      <w:proofErr w:type="spellStart"/>
      <w:r w:rsidRPr="00DC7448">
        <w:rPr>
          <w:sz w:val="24"/>
          <w:szCs w:val="24"/>
        </w:rPr>
        <w:t>gliclazid</w:t>
      </w:r>
      <w:proofErr w:type="spellEnd"/>
      <w:r w:rsidRPr="00DC7448">
        <w:rPr>
          <w:sz w:val="24"/>
          <w:szCs w:val="24"/>
        </w:rPr>
        <w:t xml:space="preserve"> er hypoglykæmi.</w:t>
      </w:r>
    </w:p>
    <w:p w14:paraId="6EAA1B98" w14:textId="77777777" w:rsidR="00D747F7" w:rsidRPr="00DC7448" w:rsidRDefault="00D747F7" w:rsidP="00C45AF8">
      <w:pPr>
        <w:ind w:left="851"/>
        <w:rPr>
          <w:sz w:val="24"/>
          <w:szCs w:val="24"/>
        </w:rPr>
      </w:pPr>
      <w:r w:rsidRPr="00DC7448">
        <w:rPr>
          <w:sz w:val="24"/>
          <w:szCs w:val="24"/>
        </w:rPr>
        <w:t xml:space="preserve">Som ved andre </w:t>
      </w:r>
      <w:proofErr w:type="spellStart"/>
      <w:r w:rsidRPr="00DC7448">
        <w:rPr>
          <w:sz w:val="24"/>
          <w:szCs w:val="24"/>
        </w:rPr>
        <w:t>sulfonylurinstoffer</w:t>
      </w:r>
      <w:proofErr w:type="spellEnd"/>
      <w:r w:rsidRPr="00DC7448">
        <w:rPr>
          <w:sz w:val="24"/>
          <w:szCs w:val="24"/>
        </w:rPr>
        <w:t xml:space="preserve"> kan behandling med </w:t>
      </w:r>
      <w:proofErr w:type="spellStart"/>
      <w:r w:rsidRPr="00DC7448">
        <w:rPr>
          <w:sz w:val="24"/>
          <w:szCs w:val="24"/>
          <w:lang w:eastAsia="de-DE"/>
        </w:rPr>
        <w:t>g</w:t>
      </w:r>
      <w:r w:rsidRPr="00DC7448">
        <w:rPr>
          <w:sz w:val="24"/>
          <w:szCs w:val="24"/>
        </w:rPr>
        <w:t>liclazid</w:t>
      </w:r>
      <w:proofErr w:type="spellEnd"/>
      <w:r w:rsidRPr="00DC7448">
        <w:rPr>
          <w:sz w:val="24"/>
          <w:szCs w:val="24"/>
        </w:rPr>
        <w:t xml:space="preserve"> medføre hypoglykæmi, hvis måltider indtages med uregelmæssige mellemrum, og specielt hvis et måltid springes over. Mulige symptomer på hypoglykæmi kan være: hovedpine, kraftig sult, kvalme, opkastninger, træthed, søvnforstyrrelse, agitation, aggressivitet, koncentrationsbesvær, nedsat årvågenhed og nedsat reaktionsevne, depression, konfusion, tale- og synsforstyrrelser, afasi, </w:t>
      </w:r>
      <w:proofErr w:type="spellStart"/>
      <w:r w:rsidRPr="00DC7448">
        <w:rPr>
          <w:sz w:val="24"/>
          <w:szCs w:val="24"/>
        </w:rPr>
        <w:t>tremor</w:t>
      </w:r>
      <w:proofErr w:type="spellEnd"/>
      <w:r w:rsidRPr="00DC7448">
        <w:rPr>
          <w:sz w:val="24"/>
          <w:szCs w:val="24"/>
        </w:rPr>
        <w:t>, pareser, sensoriske forstyrrelser, svimmelhed, kraftesløshed, tab af selvkontrol, delirium, konvulsioner, overfladisk respiration, bradykardi, sløvhed og bevidsthedstab, som kan føre til koma og dødelig udgang.</w:t>
      </w:r>
    </w:p>
    <w:p w14:paraId="0EF17E5F" w14:textId="77777777" w:rsidR="00D747F7" w:rsidRPr="00DC7448" w:rsidRDefault="00D747F7" w:rsidP="00C45AF8">
      <w:pPr>
        <w:ind w:left="851"/>
        <w:rPr>
          <w:sz w:val="24"/>
          <w:szCs w:val="24"/>
        </w:rPr>
      </w:pPr>
    </w:p>
    <w:p w14:paraId="6189C891" w14:textId="77777777" w:rsidR="00D747F7" w:rsidRPr="00DC7448" w:rsidRDefault="00D747F7" w:rsidP="00C45AF8">
      <w:pPr>
        <w:ind w:left="851"/>
        <w:rPr>
          <w:sz w:val="24"/>
          <w:szCs w:val="24"/>
        </w:rPr>
      </w:pPr>
      <w:r w:rsidRPr="00DC7448">
        <w:rPr>
          <w:sz w:val="24"/>
          <w:szCs w:val="24"/>
        </w:rPr>
        <w:t xml:space="preserve">Desuden kan tegn på </w:t>
      </w:r>
      <w:proofErr w:type="spellStart"/>
      <w:r w:rsidRPr="00DC7448">
        <w:rPr>
          <w:sz w:val="24"/>
          <w:szCs w:val="24"/>
        </w:rPr>
        <w:t>adrenerg</w:t>
      </w:r>
      <w:proofErr w:type="spellEnd"/>
      <w:r w:rsidRPr="00DC7448">
        <w:rPr>
          <w:sz w:val="24"/>
          <w:szCs w:val="24"/>
        </w:rPr>
        <w:t xml:space="preserve"> </w:t>
      </w:r>
      <w:proofErr w:type="spellStart"/>
      <w:r w:rsidRPr="00DC7448">
        <w:rPr>
          <w:sz w:val="24"/>
          <w:szCs w:val="24"/>
        </w:rPr>
        <w:t>modregulation</w:t>
      </w:r>
      <w:proofErr w:type="spellEnd"/>
      <w:r w:rsidRPr="00DC7448">
        <w:rPr>
          <w:sz w:val="24"/>
          <w:szCs w:val="24"/>
        </w:rPr>
        <w:t xml:space="preserve"> ses: svedafsondring, klam hud, angst, </w:t>
      </w:r>
      <w:proofErr w:type="spellStart"/>
      <w:r w:rsidRPr="00DC7448">
        <w:rPr>
          <w:sz w:val="24"/>
          <w:szCs w:val="24"/>
        </w:rPr>
        <w:t>takykardi</w:t>
      </w:r>
      <w:proofErr w:type="spellEnd"/>
      <w:r w:rsidRPr="00DC7448">
        <w:rPr>
          <w:sz w:val="24"/>
          <w:szCs w:val="24"/>
        </w:rPr>
        <w:t xml:space="preserve">, hypertension, hjertebanken, angina pectoris og </w:t>
      </w:r>
      <w:proofErr w:type="spellStart"/>
      <w:r w:rsidRPr="00DC7448">
        <w:rPr>
          <w:sz w:val="24"/>
          <w:szCs w:val="24"/>
        </w:rPr>
        <w:t>hjertearytmi</w:t>
      </w:r>
      <w:proofErr w:type="spellEnd"/>
      <w:r w:rsidRPr="00DC7448">
        <w:rPr>
          <w:sz w:val="24"/>
          <w:szCs w:val="24"/>
        </w:rPr>
        <w:t>.</w:t>
      </w:r>
    </w:p>
    <w:p w14:paraId="7DE05C81" w14:textId="77777777" w:rsidR="00D747F7" w:rsidRPr="00DC7448" w:rsidRDefault="00D747F7" w:rsidP="00C45AF8">
      <w:pPr>
        <w:ind w:left="851"/>
        <w:rPr>
          <w:sz w:val="24"/>
          <w:szCs w:val="24"/>
        </w:rPr>
      </w:pPr>
    </w:p>
    <w:p w14:paraId="2349CE68" w14:textId="77777777" w:rsidR="00D747F7" w:rsidRPr="00DC7448" w:rsidRDefault="00D747F7" w:rsidP="00C45AF8">
      <w:pPr>
        <w:ind w:left="851"/>
        <w:rPr>
          <w:sz w:val="24"/>
          <w:szCs w:val="24"/>
        </w:rPr>
      </w:pPr>
      <w:r w:rsidRPr="00DC7448">
        <w:rPr>
          <w:sz w:val="24"/>
          <w:szCs w:val="24"/>
        </w:rPr>
        <w:t xml:space="preserve">Symptomerne forsvinder som regel efter indtagelse af kulhydrater (sukker). Derimod har kunstige sødemidler ingen virkning. Erfaring med andre </w:t>
      </w:r>
      <w:proofErr w:type="spellStart"/>
      <w:r w:rsidRPr="00DC7448">
        <w:rPr>
          <w:sz w:val="24"/>
          <w:szCs w:val="24"/>
        </w:rPr>
        <w:t>sulfonylurinstoffer</w:t>
      </w:r>
      <w:proofErr w:type="spellEnd"/>
      <w:r w:rsidRPr="00DC7448">
        <w:rPr>
          <w:sz w:val="24"/>
          <w:szCs w:val="24"/>
        </w:rPr>
        <w:t xml:space="preserve"> viser, at hypoglykæmi kan vende tilbage, uanset at der initialt tages effektive forholdsregler.</w:t>
      </w:r>
    </w:p>
    <w:p w14:paraId="618023E7" w14:textId="77777777" w:rsidR="00D747F7" w:rsidRPr="00DC7448" w:rsidRDefault="00D747F7" w:rsidP="00C45AF8">
      <w:pPr>
        <w:ind w:left="851"/>
        <w:rPr>
          <w:sz w:val="24"/>
          <w:szCs w:val="24"/>
        </w:rPr>
      </w:pPr>
    </w:p>
    <w:p w14:paraId="0BEE30A2" w14:textId="77777777" w:rsidR="00D747F7" w:rsidRPr="00DC7448" w:rsidRDefault="00D747F7" w:rsidP="00C45AF8">
      <w:pPr>
        <w:ind w:left="851"/>
        <w:rPr>
          <w:sz w:val="24"/>
          <w:szCs w:val="24"/>
        </w:rPr>
      </w:pPr>
      <w:r w:rsidRPr="00DC7448">
        <w:rPr>
          <w:sz w:val="24"/>
          <w:szCs w:val="24"/>
        </w:rPr>
        <w:t>Ved alvorlig eller langvarig hypoglykæmi, selv om den midlertidigt lader sig kontrollere ved indtagelse af sukker, er akut medicinsk behandling eller hospitalsindlæggelse nødvendig.</w:t>
      </w:r>
    </w:p>
    <w:p w14:paraId="4BCC76EA" w14:textId="77777777" w:rsidR="00D747F7" w:rsidRPr="00DC7448" w:rsidRDefault="00D747F7" w:rsidP="00C45AF8">
      <w:pPr>
        <w:ind w:left="851"/>
        <w:rPr>
          <w:sz w:val="24"/>
          <w:szCs w:val="24"/>
        </w:rPr>
      </w:pPr>
    </w:p>
    <w:p w14:paraId="7DFAD475" w14:textId="77777777" w:rsidR="00D747F7" w:rsidRPr="00DC7448" w:rsidRDefault="00D747F7" w:rsidP="00C45AF8">
      <w:pPr>
        <w:ind w:left="851"/>
        <w:rPr>
          <w:bCs/>
          <w:sz w:val="24"/>
          <w:szCs w:val="24"/>
          <w:u w:val="single"/>
        </w:rPr>
      </w:pPr>
      <w:r w:rsidRPr="00DC7448">
        <w:rPr>
          <w:bCs/>
          <w:sz w:val="24"/>
          <w:szCs w:val="24"/>
          <w:u w:val="single"/>
        </w:rPr>
        <w:t>Andre bivirkninger</w:t>
      </w:r>
    </w:p>
    <w:p w14:paraId="1AB58A76" w14:textId="77777777" w:rsidR="00D747F7" w:rsidRPr="00DC7448" w:rsidRDefault="00D747F7" w:rsidP="00C45AF8">
      <w:pPr>
        <w:ind w:left="851"/>
        <w:rPr>
          <w:sz w:val="24"/>
          <w:szCs w:val="24"/>
        </w:rPr>
      </w:pPr>
      <w:r w:rsidRPr="00DC7448">
        <w:rPr>
          <w:bCs/>
          <w:sz w:val="24"/>
          <w:szCs w:val="24"/>
        </w:rPr>
        <w:t xml:space="preserve">Der er rapporteret </w:t>
      </w:r>
      <w:proofErr w:type="spellStart"/>
      <w:r w:rsidRPr="00DC7448">
        <w:rPr>
          <w:bCs/>
          <w:sz w:val="24"/>
          <w:szCs w:val="24"/>
        </w:rPr>
        <w:t>gastrointestinale</w:t>
      </w:r>
      <w:proofErr w:type="spellEnd"/>
      <w:r w:rsidRPr="00DC7448">
        <w:rPr>
          <w:bCs/>
          <w:sz w:val="24"/>
          <w:szCs w:val="24"/>
        </w:rPr>
        <w:t xml:space="preserve"> gener, der omfattede mavesmerter, kvalme, opkastning, dyspepsi, diarré og forstoppelse. </w:t>
      </w:r>
      <w:r w:rsidRPr="00DC7448">
        <w:rPr>
          <w:sz w:val="24"/>
          <w:szCs w:val="24"/>
        </w:rPr>
        <w:t xml:space="preserve">Disse kan undgås eller minimeres ved at </w:t>
      </w:r>
      <w:proofErr w:type="spellStart"/>
      <w:r w:rsidRPr="00DC7448">
        <w:rPr>
          <w:sz w:val="24"/>
          <w:szCs w:val="24"/>
        </w:rPr>
        <w:t>gliclazid</w:t>
      </w:r>
      <w:proofErr w:type="spellEnd"/>
      <w:r w:rsidRPr="00DC7448">
        <w:rPr>
          <w:sz w:val="24"/>
          <w:szCs w:val="24"/>
        </w:rPr>
        <w:t xml:space="preserve"> indtages i forbindelse med morgenmåltidet.</w:t>
      </w:r>
    </w:p>
    <w:p w14:paraId="418D9161" w14:textId="77777777" w:rsidR="00D747F7" w:rsidRPr="00DC7448" w:rsidRDefault="00D747F7" w:rsidP="00C45AF8">
      <w:pPr>
        <w:ind w:left="851"/>
        <w:rPr>
          <w:sz w:val="24"/>
          <w:szCs w:val="24"/>
        </w:rPr>
      </w:pPr>
    </w:p>
    <w:p w14:paraId="6F0F1F23" w14:textId="77777777" w:rsidR="00D747F7" w:rsidRPr="00DC7448" w:rsidRDefault="00D747F7" w:rsidP="00C45AF8">
      <w:pPr>
        <w:ind w:left="851"/>
        <w:rPr>
          <w:sz w:val="24"/>
          <w:szCs w:val="24"/>
        </w:rPr>
      </w:pPr>
      <w:r w:rsidRPr="00DC7448">
        <w:rPr>
          <w:sz w:val="24"/>
          <w:szCs w:val="24"/>
        </w:rPr>
        <w:t>Følgende bivirkninger hører til de mere sjældent rapporterede:</w:t>
      </w:r>
    </w:p>
    <w:p w14:paraId="322A66F2" w14:textId="77777777" w:rsidR="00D747F7" w:rsidRPr="00DC7448" w:rsidRDefault="00D747F7" w:rsidP="00C45AF8">
      <w:pPr>
        <w:ind w:left="851"/>
        <w:rPr>
          <w:sz w:val="24"/>
          <w:szCs w:val="24"/>
        </w:rPr>
      </w:pPr>
    </w:p>
    <w:p w14:paraId="1FBC14AD" w14:textId="77777777" w:rsidR="00D747F7" w:rsidRPr="00DC7448" w:rsidRDefault="00D747F7" w:rsidP="00C45AF8">
      <w:pPr>
        <w:ind w:left="851"/>
        <w:rPr>
          <w:i/>
          <w:iCs/>
          <w:sz w:val="24"/>
          <w:szCs w:val="24"/>
        </w:rPr>
      </w:pPr>
      <w:r w:rsidRPr="00DC7448">
        <w:rPr>
          <w:i/>
          <w:iCs/>
          <w:sz w:val="24"/>
          <w:szCs w:val="24"/>
        </w:rPr>
        <w:t>Hud og subkutane væv</w:t>
      </w:r>
    </w:p>
    <w:p w14:paraId="0D72049F" w14:textId="77777777" w:rsidR="00D747F7" w:rsidRPr="00DC7448" w:rsidRDefault="00D747F7" w:rsidP="00C45AF8">
      <w:pPr>
        <w:ind w:left="851"/>
        <w:rPr>
          <w:sz w:val="24"/>
          <w:szCs w:val="24"/>
        </w:rPr>
      </w:pPr>
      <w:r w:rsidRPr="00DC7448">
        <w:rPr>
          <w:sz w:val="24"/>
          <w:szCs w:val="24"/>
        </w:rPr>
        <w:t xml:space="preserve">Udslæt, kløe, </w:t>
      </w:r>
      <w:proofErr w:type="spellStart"/>
      <w:r w:rsidRPr="00DC7448">
        <w:rPr>
          <w:sz w:val="24"/>
          <w:szCs w:val="24"/>
        </w:rPr>
        <w:t>urticaria</w:t>
      </w:r>
      <w:proofErr w:type="spellEnd"/>
      <w:r w:rsidRPr="00DC7448">
        <w:rPr>
          <w:sz w:val="24"/>
          <w:szCs w:val="24"/>
        </w:rPr>
        <w:t xml:space="preserve">, </w:t>
      </w:r>
      <w:proofErr w:type="spellStart"/>
      <w:r w:rsidRPr="00DC7448">
        <w:rPr>
          <w:sz w:val="24"/>
          <w:szCs w:val="24"/>
        </w:rPr>
        <w:t>angioødem</w:t>
      </w:r>
      <w:proofErr w:type="spellEnd"/>
      <w:r w:rsidRPr="00DC7448">
        <w:rPr>
          <w:sz w:val="24"/>
          <w:szCs w:val="24"/>
        </w:rPr>
        <w:t xml:space="preserve">, </w:t>
      </w:r>
      <w:proofErr w:type="spellStart"/>
      <w:r w:rsidRPr="00DC7448">
        <w:rPr>
          <w:sz w:val="24"/>
          <w:szCs w:val="24"/>
        </w:rPr>
        <w:t>erytem</w:t>
      </w:r>
      <w:proofErr w:type="spellEnd"/>
      <w:r w:rsidRPr="00DC7448">
        <w:rPr>
          <w:sz w:val="24"/>
          <w:szCs w:val="24"/>
        </w:rPr>
        <w:t xml:space="preserve">, </w:t>
      </w:r>
      <w:proofErr w:type="spellStart"/>
      <w:r w:rsidRPr="00DC7448">
        <w:rPr>
          <w:sz w:val="24"/>
          <w:szCs w:val="24"/>
        </w:rPr>
        <w:t>makulopapuløst</w:t>
      </w:r>
      <w:proofErr w:type="spellEnd"/>
      <w:r w:rsidRPr="00DC7448">
        <w:rPr>
          <w:sz w:val="24"/>
          <w:szCs w:val="24"/>
        </w:rPr>
        <w:t xml:space="preserve"> udslæt, </w:t>
      </w:r>
      <w:proofErr w:type="spellStart"/>
      <w:r w:rsidRPr="00DC7448">
        <w:rPr>
          <w:sz w:val="24"/>
          <w:szCs w:val="24"/>
        </w:rPr>
        <w:t>bulløse</w:t>
      </w:r>
      <w:proofErr w:type="spellEnd"/>
      <w:r w:rsidRPr="00DC7448">
        <w:rPr>
          <w:sz w:val="24"/>
          <w:szCs w:val="24"/>
        </w:rPr>
        <w:t xml:space="preserve"> reaktioner (såsom Stevens-Johnsons syndrom, toksisk </w:t>
      </w:r>
      <w:proofErr w:type="spellStart"/>
      <w:r w:rsidRPr="00DC7448">
        <w:rPr>
          <w:sz w:val="24"/>
          <w:szCs w:val="24"/>
        </w:rPr>
        <w:t>epidermal</w:t>
      </w:r>
      <w:proofErr w:type="spellEnd"/>
      <w:r w:rsidRPr="00DC7448">
        <w:rPr>
          <w:sz w:val="24"/>
          <w:szCs w:val="24"/>
        </w:rPr>
        <w:t xml:space="preserve"> </w:t>
      </w:r>
      <w:proofErr w:type="spellStart"/>
      <w:r w:rsidRPr="00DC7448">
        <w:rPr>
          <w:sz w:val="24"/>
          <w:szCs w:val="24"/>
        </w:rPr>
        <w:t>nekrolyse</w:t>
      </w:r>
      <w:proofErr w:type="spellEnd"/>
      <w:r w:rsidRPr="00DC7448">
        <w:rPr>
          <w:sz w:val="24"/>
          <w:szCs w:val="24"/>
        </w:rPr>
        <w:t xml:space="preserve"> og autoimmune, </w:t>
      </w:r>
      <w:proofErr w:type="spellStart"/>
      <w:r w:rsidRPr="00DC7448">
        <w:rPr>
          <w:sz w:val="24"/>
          <w:szCs w:val="24"/>
        </w:rPr>
        <w:t>bulløse</w:t>
      </w:r>
      <w:proofErr w:type="spellEnd"/>
      <w:r w:rsidRPr="00DC7448">
        <w:rPr>
          <w:sz w:val="24"/>
          <w:szCs w:val="24"/>
        </w:rPr>
        <w:t xml:space="preserve"> </w:t>
      </w:r>
      <w:r w:rsidRPr="00DC7448">
        <w:rPr>
          <w:sz w:val="24"/>
          <w:szCs w:val="24"/>
        </w:rPr>
        <w:lastRenderedPageBreak/>
        <w:t xml:space="preserve">sygdomme) og undtagelsesvis lægemiddelrelateret udslæt med </w:t>
      </w:r>
      <w:proofErr w:type="spellStart"/>
      <w:r w:rsidRPr="00DC7448">
        <w:rPr>
          <w:sz w:val="24"/>
          <w:szCs w:val="24"/>
        </w:rPr>
        <w:t>eosinofili</w:t>
      </w:r>
      <w:proofErr w:type="spellEnd"/>
      <w:r w:rsidRPr="00DC7448">
        <w:rPr>
          <w:sz w:val="24"/>
          <w:szCs w:val="24"/>
        </w:rPr>
        <w:t xml:space="preserve"> og systemiske symptomer (DRESS).</w:t>
      </w:r>
    </w:p>
    <w:p w14:paraId="6A27FE15" w14:textId="77777777" w:rsidR="00D747F7" w:rsidRPr="00DC7448" w:rsidRDefault="00D747F7" w:rsidP="00C45AF8">
      <w:pPr>
        <w:ind w:left="851"/>
        <w:rPr>
          <w:sz w:val="24"/>
          <w:szCs w:val="24"/>
        </w:rPr>
      </w:pPr>
    </w:p>
    <w:p w14:paraId="1B4B5FEC" w14:textId="77777777" w:rsidR="00D747F7" w:rsidRPr="00DC7448" w:rsidRDefault="00D747F7" w:rsidP="00C45AF8">
      <w:pPr>
        <w:ind w:left="851"/>
        <w:rPr>
          <w:i/>
          <w:iCs/>
          <w:sz w:val="24"/>
          <w:szCs w:val="24"/>
        </w:rPr>
      </w:pPr>
      <w:r w:rsidRPr="00DC7448">
        <w:rPr>
          <w:i/>
          <w:iCs/>
          <w:sz w:val="24"/>
          <w:szCs w:val="24"/>
        </w:rPr>
        <w:t xml:space="preserve">Blod og lymfesystem </w:t>
      </w:r>
    </w:p>
    <w:p w14:paraId="35AB909D" w14:textId="77777777" w:rsidR="00D747F7" w:rsidRPr="00DC7448" w:rsidRDefault="00D747F7" w:rsidP="00C45AF8">
      <w:pPr>
        <w:ind w:left="851"/>
        <w:rPr>
          <w:sz w:val="24"/>
          <w:szCs w:val="24"/>
        </w:rPr>
      </w:pPr>
      <w:r w:rsidRPr="00DC7448">
        <w:rPr>
          <w:sz w:val="24"/>
          <w:szCs w:val="24"/>
        </w:rPr>
        <w:t xml:space="preserve">Hæmatologiske ændringer er sjældne. Disse ændringer kan omfatte anæmi, </w:t>
      </w:r>
      <w:proofErr w:type="spellStart"/>
      <w:r w:rsidRPr="00DC7448">
        <w:rPr>
          <w:sz w:val="24"/>
          <w:szCs w:val="24"/>
        </w:rPr>
        <w:t>leukopeni</w:t>
      </w:r>
      <w:proofErr w:type="spellEnd"/>
      <w:r w:rsidRPr="00DC7448">
        <w:rPr>
          <w:sz w:val="24"/>
          <w:szCs w:val="24"/>
        </w:rPr>
        <w:t xml:space="preserve">, </w:t>
      </w:r>
      <w:proofErr w:type="spellStart"/>
      <w:r w:rsidRPr="00DC7448">
        <w:rPr>
          <w:sz w:val="24"/>
          <w:szCs w:val="24"/>
        </w:rPr>
        <w:t>trombocytopeni</w:t>
      </w:r>
      <w:proofErr w:type="spellEnd"/>
      <w:r w:rsidRPr="00DC7448">
        <w:rPr>
          <w:sz w:val="24"/>
          <w:szCs w:val="24"/>
        </w:rPr>
        <w:t xml:space="preserve"> og </w:t>
      </w:r>
      <w:proofErr w:type="spellStart"/>
      <w:r w:rsidRPr="00DC7448">
        <w:rPr>
          <w:sz w:val="24"/>
          <w:szCs w:val="24"/>
        </w:rPr>
        <w:t>granulocytopeni</w:t>
      </w:r>
      <w:proofErr w:type="spellEnd"/>
      <w:r w:rsidRPr="00DC7448">
        <w:rPr>
          <w:sz w:val="24"/>
          <w:szCs w:val="24"/>
        </w:rPr>
        <w:t>. Disse ændringer forsvinder som regel ved behandlingsstop.</w:t>
      </w:r>
    </w:p>
    <w:p w14:paraId="11D7B380" w14:textId="77777777" w:rsidR="00D747F7" w:rsidRPr="00DC7448" w:rsidRDefault="00D747F7" w:rsidP="00C45AF8">
      <w:pPr>
        <w:ind w:left="851"/>
        <w:rPr>
          <w:sz w:val="24"/>
          <w:szCs w:val="24"/>
        </w:rPr>
      </w:pPr>
    </w:p>
    <w:p w14:paraId="1B0DEE86" w14:textId="77777777" w:rsidR="00D747F7" w:rsidRPr="00DC7448" w:rsidRDefault="00D747F7" w:rsidP="00C45AF8">
      <w:pPr>
        <w:ind w:left="851"/>
        <w:rPr>
          <w:sz w:val="24"/>
          <w:szCs w:val="24"/>
        </w:rPr>
      </w:pPr>
      <w:r w:rsidRPr="00DC7448">
        <w:rPr>
          <w:i/>
          <w:iCs/>
          <w:sz w:val="24"/>
          <w:szCs w:val="24"/>
        </w:rPr>
        <w:t>Lever og galdeveje</w:t>
      </w:r>
      <w:r w:rsidRPr="00DC7448">
        <w:rPr>
          <w:sz w:val="24"/>
          <w:szCs w:val="24"/>
        </w:rPr>
        <w:t xml:space="preserve"> </w:t>
      </w:r>
    </w:p>
    <w:p w14:paraId="008446ED" w14:textId="77777777" w:rsidR="00D747F7" w:rsidRPr="00DC7448" w:rsidRDefault="00D747F7" w:rsidP="00C45AF8">
      <w:pPr>
        <w:ind w:left="851"/>
        <w:rPr>
          <w:sz w:val="24"/>
          <w:szCs w:val="24"/>
        </w:rPr>
      </w:pPr>
      <w:r w:rsidRPr="00DC7448">
        <w:rPr>
          <w:sz w:val="24"/>
          <w:szCs w:val="24"/>
        </w:rPr>
        <w:t xml:space="preserve">Forhøjede leverenzymer (ASAT, ALAT, alkalisk </w:t>
      </w:r>
      <w:proofErr w:type="spellStart"/>
      <w:r w:rsidRPr="00DC7448">
        <w:rPr>
          <w:sz w:val="24"/>
          <w:szCs w:val="24"/>
        </w:rPr>
        <w:t>phosphatase</w:t>
      </w:r>
      <w:proofErr w:type="spellEnd"/>
      <w:r w:rsidRPr="00DC7448">
        <w:rPr>
          <w:sz w:val="24"/>
          <w:szCs w:val="24"/>
        </w:rPr>
        <w:t xml:space="preserve">) og hepatitis (enkeltstående rapporter). Behandlingen skal afbrydes, hvis </w:t>
      </w:r>
      <w:proofErr w:type="spellStart"/>
      <w:r w:rsidRPr="00DC7448">
        <w:rPr>
          <w:sz w:val="24"/>
          <w:szCs w:val="24"/>
        </w:rPr>
        <w:t>kolestatisk</w:t>
      </w:r>
      <w:proofErr w:type="spellEnd"/>
      <w:r w:rsidRPr="00DC7448">
        <w:rPr>
          <w:sz w:val="24"/>
          <w:szCs w:val="24"/>
        </w:rPr>
        <w:t xml:space="preserve"> </w:t>
      </w:r>
      <w:proofErr w:type="spellStart"/>
      <w:r w:rsidRPr="00DC7448">
        <w:rPr>
          <w:sz w:val="24"/>
          <w:szCs w:val="24"/>
        </w:rPr>
        <w:t>ikterus</w:t>
      </w:r>
      <w:proofErr w:type="spellEnd"/>
      <w:r w:rsidRPr="00DC7448">
        <w:rPr>
          <w:sz w:val="24"/>
          <w:szCs w:val="24"/>
        </w:rPr>
        <w:t xml:space="preserve"> optræder. Disse symptomer forsvinder som regel ved afbrydelse af behandlingen.</w:t>
      </w:r>
    </w:p>
    <w:p w14:paraId="6DA1A712" w14:textId="77777777" w:rsidR="00D747F7" w:rsidRPr="00DC7448" w:rsidRDefault="00D747F7" w:rsidP="00C45AF8">
      <w:pPr>
        <w:ind w:left="851"/>
        <w:rPr>
          <w:sz w:val="24"/>
          <w:szCs w:val="24"/>
        </w:rPr>
      </w:pPr>
    </w:p>
    <w:p w14:paraId="6D93477D" w14:textId="77777777" w:rsidR="00D747F7" w:rsidRPr="00DC7448" w:rsidRDefault="00D747F7" w:rsidP="00C45AF8">
      <w:pPr>
        <w:ind w:left="851"/>
        <w:rPr>
          <w:sz w:val="24"/>
          <w:szCs w:val="24"/>
        </w:rPr>
      </w:pPr>
      <w:r w:rsidRPr="00DC7448">
        <w:rPr>
          <w:i/>
          <w:iCs/>
          <w:sz w:val="24"/>
          <w:szCs w:val="24"/>
        </w:rPr>
        <w:t>Øjne</w:t>
      </w:r>
    </w:p>
    <w:p w14:paraId="462A65A5" w14:textId="77777777" w:rsidR="00D747F7" w:rsidRPr="00DC7448" w:rsidRDefault="00D747F7" w:rsidP="00C45AF8">
      <w:pPr>
        <w:ind w:left="851"/>
        <w:rPr>
          <w:sz w:val="24"/>
          <w:szCs w:val="24"/>
        </w:rPr>
      </w:pPr>
      <w:r w:rsidRPr="00DC7448">
        <w:rPr>
          <w:sz w:val="24"/>
          <w:szCs w:val="24"/>
        </w:rPr>
        <w:t xml:space="preserve">Forbigående synsforstyrrelser kan forekomme, specielt i begyndelsen af behandlingen, på grund af ændring i blodsukkerniveauet. </w:t>
      </w:r>
    </w:p>
    <w:p w14:paraId="638A3FAF" w14:textId="77777777" w:rsidR="00D747F7" w:rsidRPr="00DC7448" w:rsidRDefault="00D747F7" w:rsidP="00C45AF8">
      <w:pPr>
        <w:ind w:left="851"/>
        <w:rPr>
          <w:sz w:val="24"/>
          <w:szCs w:val="24"/>
        </w:rPr>
      </w:pPr>
    </w:p>
    <w:p w14:paraId="49BA071F" w14:textId="77777777" w:rsidR="00D747F7" w:rsidRPr="00DC7448" w:rsidRDefault="00D747F7" w:rsidP="00C45AF8">
      <w:pPr>
        <w:ind w:left="851"/>
        <w:rPr>
          <w:sz w:val="24"/>
          <w:szCs w:val="24"/>
        </w:rPr>
      </w:pPr>
      <w:r w:rsidRPr="00DC7448">
        <w:rPr>
          <w:sz w:val="24"/>
          <w:szCs w:val="24"/>
          <w:u w:val="single"/>
        </w:rPr>
        <w:t>Klasseeffekt</w:t>
      </w:r>
    </w:p>
    <w:p w14:paraId="00B01558" w14:textId="77777777" w:rsidR="00D747F7" w:rsidRPr="00DC7448" w:rsidRDefault="00D747F7" w:rsidP="00C45AF8">
      <w:pPr>
        <w:ind w:left="851"/>
        <w:rPr>
          <w:sz w:val="24"/>
          <w:szCs w:val="24"/>
        </w:rPr>
      </w:pPr>
      <w:r w:rsidRPr="00DC7448">
        <w:rPr>
          <w:sz w:val="24"/>
          <w:szCs w:val="24"/>
        </w:rPr>
        <w:t xml:space="preserve">Som det er tilfældet for andre </w:t>
      </w:r>
      <w:proofErr w:type="spellStart"/>
      <w:r w:rsidRPr="00DC7448">
        <w:rPr>
          <w:sz w:val="24"/>
          <w:szCs w:val="24"/>
        </w:rPr>
        <w:t>sulfonylurinstoffer</w:t>
      </w:r>
      <w:proofErr w:type="spellEnd"/>
      <w:r w:rsidRPr="00DC7448">
        <w:rPr>
          <w:sz w:val="24"/>
          <w:szCs w:val="24"/>
        </w:rPr>
        <w:t xml:space="preserve">, er følgende bivirkninger observeret: tilfælde af </w:t>
      </w:r>
      <w:proofErr w:type="spellStart"/>
      <w:r w:rsidRPr="00DC7448">
        <w:rPr>
          <w:sz w:val="24"/>
          <w:szCs w:val="24"/>
        </w:rPr>
        <w:t>erytrocytopeni</w:t>
      </w:r>
      <w:proofErr w:type="spellEnd"/>
      <w:r w:rsidRPr="00DC7448">
        <w:rPr>
          <w:sz w:val="24"/>
          <w:szCs w:val="24"/>
        </w:rPr>
        <w:t xml:space="preserve">, </w:t>
      </w:r>
      <w:proofErr w:type="spellStart"/>
      <w:r w:rsidRPr="00DC7448">
        <w:rPr>
          <w:sz w:val="24"/>
          <w:szCs w:val="24"/>
        </w:rPr>
        <w:t>agranulocytose</w:t>
      </w:r>
      <w:proofErr w:type="spellEnd"/>
      <w:r w:rsidRPr="00DC7448">
        <w:rPr>
          <w:sz w:val="24"/>
          <w:szCs w:val="24"/>
        </w:rPr>
        <w:t xml:space="preserve">, </w:t>
      </w:r>
      <w:proofErr w:type="spellStart"/>
      <w:r w:rsidRPr="00DC7448">
        <w:rPr>
          <w:sz w:val="24"/>
          <w:szCs w:val="24"/>
        </w:rPr>
        <w:t>hæmolytisk</w:t>
      </w:r>
      <w:proofErr w:type="spellEnd"/>
      <w:r w:rsidRPr="00DC7448">
        <w:rPr>
          <w:sz w:val="24"/>
          <w:szCs w:val="24"/>
        </w:rPr>
        <w:t xml:space="preserve"> anæmi, </w:t>
      </w:r>
      <w:proofErr w:type="spellStart"/>
      <w:r w:rsidRPr="00DC7448">
        <w:rPr>
          <w:sz w:val="24"/>
          <w:szCs w:val="24"/>
        </w:rPr>
        <w:t>pancytopeni</w:t>
      </w:r>
      <w:proofErr w:type="spellEnd"/>
      <w:r w:rsidRPr="00DC7448">
        <w:rPr>
          <w:sz w:val="24"/>
          <w:szCs w:val="24"/>
        </w:rPr>
        <w:t xml:space="preserve">, allergisk </w:t>
      </w:r>
      <w:proofErr w:type="spellStart"/>
      <w:r w:rsidRPr="00DC7448">
        <w:rPr>
          <w:sz w:val="24"/>
          <w:szCs w:val="24"/>
        </w:rPr>
        <w:t>vaskulitis</w:t>
      </w:r>
      <w:proofErr w:type="spellEnd"/>
      <w:r w:rsidRPr="00DC7448">
        <w:rPr>
          <w:sz w:val="24"/>
          <w:szCs w:val="24"/>
        </w:rPr>
        <w:t xml:space="preserve">, </w:t>
      </w:r>
      <w:proofErr w:type="spellStart"/>
      <w:r w:rsidRPr="00DC7448">
        <w:rPr>
          <w:sz w:val="24"/>
          <w:szCs w:val="24"/>
        </w:rPr>
        <w:t>hyponatriæmi</w:t>
      </w:r>
      <w:proofErr w:type="spellEnd"/>
      <w:r w:rsidRPr="00DC7448">
        <w:rPr>
          <w:sz w:val="24"/>
          <w:szCs w:val="24"/>
        </w:rPr>
        <w:t xml:space="preserve">, forhøjede leverenzymtal samt svækket leverfunktion (f.eks. </w:t>
      </w:r>
      <w:proofErr w:type="spellStart"/>
      <w:r w:rsidRPr="00DC7448">
        <w:rPr>
          <w:sz w:val="24"/>
          <w:szCs w:val="24"/>
        </w:rPr>
        <w:t>kolestase</w:t>
      </w:r>
      <w:proofErr w:type="spellEnd"/>
      <w:r w:rsidRPr="00DC7448">
        <w:rPr>
          <w:sz w:val="24"/>
          <w:szCs w:val="24"/>
        </w:rPr>
        <w:t xml:space="preserve"> og gulsot) og hepatitis, der aftog efter afbrydelse af behandlingen med </w:t>
      </w:r>
      <w:proofErr w:type="spellStart"/>
      <w:r w:rsidRPr="00DC7448">
        <w:rPr>
          <w:sz w:val="24"/>
          <w:szCs w:val="24"/>
        </w:rPr>
        <w:t>sulfonylurinstoffet</w:t>
      </w:r>
      <w:proofErr w:type="spellEnd"/>
      <w:r w:rsidRPr="00DC7448">
        <w:rPr>
          <w:sz w:val="24"/>
          <w:szCs w:val="24"/>
        </w:rPr>
        <w:t xml:space="preserve"> eller i enkeltstående tilfælde resulterede i livstruende leversvigt.</w:t>
      </w:r>
    </w:p>
    <w:p w14:paraId="7E2F85B7" w14:textId="77777777" w:rsidR="00D747F7" w:rsidRPr="00DC7448" w:rsidRDefault="00D747F7" w:rsidP="00C45AF8">
      <w:pPr>
        <w:ind w:left="851"/>
        <w:rPr>
          <w:sz w:val="24"/>
          <w:szCs w:val="24"/>
        </w:rPr>
      </w:pPr>
    </w:p>
    <w:p w14:paraId="0029B8E5" w14:textId="77777777" w:rsidR="00D747F7" w:rsidRPr="00DC7448" w:rsidRDefault="00D747F7" w:rsidP="00C45AF8">
      <w:pPr>
        <w:ind w:left="851"/>
        <w:rPr>
          <w:bCs/>
          <w:sz w:val="24"/>
          <w:szCs w:val="24"/>
          <w:u w:val="single"/>
        </w:rPr>
      </w:pPr>
      <w:r w:rsidRPr="00DC7448">
        <w:rPr>
          <w:bCs/>
          <w:sz w:val="24"/>
          <w:szCs w:val="24"/>
          <w:u w:val="single"/>
        </w:rPr>
        <w:t>Indberetning af formodede bivirkninger</w:t>
      </w:r>
    </w:p>
    <w:p w14:paraId="5BA6C823" w14:textId="77777777" w:rsidR="00D747F7" w:rsidRPr="00DC7448" w:rsidRDefault="00D747F7" w:rsidP="00C45AF8">
      <w:pPr>
        <w:ind w:left="851"/>
        <w:rPr>
          <w:sz w:val="24"/>
          <w:szCs w:val="24"/>
        </w:rPr>
      </w:pPr>
      <w:r w:rsidRPr="00DC7448">
        <w:rPr>
          <w:sz w:val="24"/>
          <w:szCs w:val="24"/>
        </w:rPr>
        <w:t>Når lægemidlet er godkendt, er indberetning af formodede bivirkninger vigtig. Det muliggør løbende overvågning af benefit/</w:t>
      </w:r>
      <w:proofErr w:type="spellStart"/>
      <w:r w:rsidRPr="00DC7448">
        <w:rPr>
          <w:sz w:val="24"/>
          <w:szCs w:val="24"/>
        </w:rPr>
        <w:t>risk</w:t>
      </w:r>
      <w:proofErr w:type="spellEnd"/>
      <w:r w:rsidRPr="00DC7448">
        <w:rPr>
          <w:sz w:val="24"/>
          <w:szCs w:val="24"/>
        </w:rPr>
        <w:t xml:space="preserve">-forholdet for lægemidlet. Sundhedspersoner anmodes om at indberette alle formodede bivirkninger via: </w:t>
      </w:r>
    </w:p>
    <w:p w14:paraId="2858C13B" w14:textId="77777777" w:rsidR="00D747F7" w:rsidRPr="00DC7448" w:rsidRDefault="00D747F7" w:rsidP="00C45AF8">
      <w:pPr>
        <w:ind w:left="851"/>
        <w:rPr>
          <w:sz w:val="24"/>
          <w:szCs w:val="24"/>
        </w:rPr>
      </w:pPr>
    </w:p>
    <w:p w14:paraId="6FF9C67A" w14:textId="77777777" w:rsidR="00D747F7" w:rsidRPr="00DC7448" w:rsidRDefault="00D747F7" w:rsidP="00C45AF8">
      <w:pPr>
        <w:ind w:left="851"/>
        <w:rPr>
          <w:sz w:val="24"/>
          <w:szCs w:val="24"/>
        </w:rPr>
      </w:pPr>
      <w:r w:rsidRPr="00DC7448">
        <w:rPr>
          <w:sz w:val="24"/>
          <w:szCs w:val="24"/>
        </w:rPr>
        <w:t>Lægemiddelstyrelsen</w:t>
      </w:r>
    </w:p>
    <w:p w14:paraId="5C40328D" w14:textId="77777777" w:rsidR="00D747F7" w:rsidRPr="00DC7448" w:rsidRDefault="00D747F7" w:rsidP="00C45AF8">
      <w:pPr>
        <w:ind w:left="851"/>
        <w:rPr>
          <w:sz w:val="24"/>
          <w:szCs w:val="24"/>
        </w:rPr>
      </w:pPr>
      <w:r w:rsidRPr="00DC7448">
        <w:rPr>
          <w:sz w:val="24"/>
          <w:szCs w:val="24"/>
        </w:rPr>
        <w:t>Axel Heides Gade 1</w:t>
      </w:r>
    </w:p>
    <w:p w14:paraId="25E02B5C" w14:textId="77777777" w:rsidR="00D747F7" w:rsidRPr="00DC7448" w:rsidRDefault="00D747F7" w:rsidP="00C45AF8">
      <w:pPr>
        <w:ind w:left="851"/>
        <w:rPr>
          <w:sz w:val="24"/>
          <w:szCs w:val="24"/>
        </w:rPr>
      </w:pPr>
      <w:r w:rsidRPr="00DC7448">
        <w:rPr>
          <w:sz w:val="24"/>
          <w:szCs w:val="24"/>
        </w:rPr>
        <w:t>DK-2300 København S</w:t>
      </w:r>
    </w:p>
    <w:p w14:paraId="23EC1D9F" w14:textId="77777777" w:rsidR="00D747F7" w:rsidRPr="00DC7448" w:rsidRDefault="00D747F7" w:rsidP="00C45AF8">
      <w:pPr>
        <w:ind w:left="851"/>
        <w:rPr>
          <w:sz w:val="24"/>
          <w:szCs w:val="24"/>
        </w:rPr>
      </w:pPr>
      <w:r w:rsidRPr="00DC7448">
        <w:rPr>
          <w:sz w:val="24"/>
          <w:szCs w:val="24"/>
        </w:rPr>
        <w:t>Websted: www.meldenbivirkning.dk</w:t>
      </w:r>
    </w:p>
    <w:p w14:paraId="342F50E6" w14:textId="77777777" w:rsidR="009260DE" w:rsidRPr="00DC7448" w:rsidRDefault="009260DE" w:rsidP="00A10294">
      <w:pPr>
        <w:tabs>
          <w:tab w:val="left" w:pos="851"/>
        </w:tabs>
        <w:ind w:left="851"/>
        <w:rPr>
          <w:sz w:val="24"/>
          <w:szCs w:val="24"/>
        </w:rPr>
      </w:pPr>
    </w:p>
    <w:p w14:paraId="163F654B" w14:textId="77777777" w:rsidR="009260DE" w:rsidRPr="00DC7448" w:rsidRDefault="009260DE" w:rsidP="009260DE">
      <w:pPr>
        <w:tabs>
          <w:tab w:val="left" w:pos="851"/>
        </w:tabs>
        <w:ind w:left="851" w:hanging="851"/>
        <w:rPr>
          <w:b/>
          <w:sz w:val="24"/>
          <w:szCs w:val="24"/>
        </w:rPr>
      </w:pPr>
      <w:r w:rsidRPr="00DC7448">
        <w:rPr>
          <w:b/>
          <w:sz w:val="24"/>
          <w:szCs w:val="24"/>
        </w:rPr>
        <w:t>4.9</w:t>
      </w:r>
      <w:r w:rsidRPr="00DC7448">
        <w:rPr>
          <w:b/>
          <w:sz w:val="24"/>
          <w:szCs w:val="24"/>
        </w:rPr>
        <w:tab/>
        <w:t>Overdosering</w:t>
      </w:r>
    </w:p>
    <w:p w14:paraId="78D60FD7" w14:textId="77777777" w:rsidR="00D747F7" w:rsidRPr="00DC7448" w:rsidRDefault="00D747F7" w:rsidP="00C45AF8">
      <w:pPr>
        <w:ind w:left="851"/>
        <w:rPr>
          <w:sz w:val="24"/>
          <w:szCs w:val="24"/>
        </w:rPr>
      </w:pPr>
      <w:r w:rsidRPr="00DC7448">
        <w:rPr>
          <w:sz w:val="24"/>
          <w:szCs w:val="24"/>
        </w:rPr>
        <w:t xml:space="preserve">Overdosering af </w:t>
      </w:r>
      <w:proofErr w:type="spellStart"/>
      <w:r w:rsidRPr="00DC7448">
        <w:rPr>
          <w:sz w:val="24"/>
          <w:szCs w:val="24"/>
        </w:rPr>
        <w:t>sulfonylurinstoffer</w:t>
      </w:r>
      <w:proofErr w:type="spellEnd"/>
      <w:r w:rsidRPr="00DC7448">
        <w:rPr>
          <w:sz w:val="24"/>
          <w:szCs w:val="24"/>
        </w:rPr>
        <w:t xml:space="preserve"> kan medføre hypoglykæmi. Moderate symptomer på hypoglykæmi, uden bevidsthedstab eller neurologiske symptomer, skal korrigeres med indtagelse af kulhydrat, justering af dosis og/eller omlægning af kostvaner. En tæt kontrol bør udføres, indtil lægen føler sig sikker på, at patienten er uden for risiko.</w:t>
      </w:r>
    </w:p>
    <w:p w14:paraId="472A9BCC" w14:textId="77777777" w:rsidR="00D747F7" w:rsidRPr="00DC7448" w:rsidRDefault="00D747F7" w:rsidP="00C45AF8">
      <w:pPr>
        <w:ind w:left="851"/>
        <w:rPr>
          <w:sz w:val="24"/>
          <w:szCs w:val="24"/>
        </w:rPr>
      </w:pPr>
    </w:p>
    <w:p w14:paraId="48A7C224" w14:textId="77777777" w:rsidR="00D747F7" w:rsidRPr="00DC7448" w:rsidRDefault="00D747F7" w:rsidP="00C45AF8">
      <w:pPr>
        <w:ind w:left="851"/>
        <w:rPr>
          <w:sz w:val="24"/>
          <w:szCs w:val="24"/>
        </w:rPr>
      </w:pPr>
      <w:r w:rsidRPr="00DC7448">
        <w:rPr>
          <w:sz w:val="24"/>
          <w:szCs w:val="24"/>
        </w:rPr>
        <w:t>Alvorlige symptomer på hypoglykæmi med koma, konvulsioner eller andre neurologiske symptomer kan optræde og kræver medicinsk behandling, der nødvendiggør akut hospitalsindlæggelse.</w:t>
      </w:r>
    </w:p>
    <w:p w14:paraId="66CFC188" w14:textId="77777777" w:rsidR="00D747F7" w:rsidRPr="00DC7448" w:rsidRDefault="00D747F7" w:rsidP="00C45AF8">
      <w:pPr>
        <w:ind w:left="851"/>
        <w:rPr>
          <w:sz w:val="24"/>
          <w:szCs w:val="24"/>
        </w:rPr>
      </w:pPr>
    </w:p>
    <w:p w14:paraId="4B40722C" w14:textId="77777777" w:rsidR="00D747F7" w:rsidRPr="00DC7448" w:rsidRDefault="00D747F7" w:rsidP="00C45AF8">
      <w:pPr>
        <w:ind w:left="851"/>
        <w:rPr>
          <w:sz w:val="24"/>
          <w:szCs w:val="24"/>
        </w:rPr>
      </w:pPr>
      <w:r w:rsidRPr="00DC7448">
        <w:rPr>
          <w:sz w:val="24"/>
          <w:szCs w:val="24"/>
        </w:rPr>
        <w:t xml:space="preserve">Hvis en </w:t>
      </w:r>
      <w:proofErr w:type="spellStart"/>
      <w:r w:rsidRPr="00DC7448">
        <w:rPr>
          <w:sz w:val="24"/>
          <w:szCs w:val="24"/>
        </w:rPr>
        <w:t>hypoglykæmisk</w:t>
      </w:r>
      <w:proofErr w:type="spellEnd"/>
      <w:r w:rsidRPr="00DC7448">
        <w:rPr>
          <w:sz w:val="24"/>
          <w:szCs w:val="24"/>
        </w:rPr>
        <w:t xml:space="preserve"> koma diagnosticeres eller mistænkes, bør patienten behandles med en hurtig, intravenøs injektion af 50 ml koncentreret </w:t>
      </w:r>
      <w:proofErr w:type="spellStart"/>
      <w:r w:rsidRPr="00DC7448">
        <w:rPr>
          <w:sz w:val="24"/>
          <w:szCs w:val="24"/>
        </w:rPr>
        <w:t>glucoseopløsning</w:t>
      </w:r>
      <w:proofErr w:type="spellEnd"/>
      <w:r w:rsidRPr="00DC7448">
        <w:rPr>
          <w:sz w:val="24"/>
          <w:szCs w:val="24"/>
        </w:rPr>
        <w:t xml:space="preserve"> (20 til 30 %). Herefter kan fortsættes med en mere fortyndet </w:t>
      </w:r>
      <w:proofErr w:type="spellStart"/>
      <w:r w:rsidRPr="00DC7448">
        <w:rPr>
          <w:sz w:val="24"/>
          <w:szCs w:val="24"/>
        </w:rPr>
        <w:t>glucoseopløsning</w:t>
      </w:r>
      <w:proofErr w:type="spellEnd"/>
      <w:r w:rsidRPr="00DC7448">
        <w:rPr>
          <w:sz w:val="24"/>
          <w:szCs w:val="24"/>
        </w:rPr>
        <w:t xml:space="preserve"> (10 %) i en kontinuerlig infusion, med den hastighed, der er nødvendig for at opretholde et blodsukkerniveau over 1 g/l. Patienten bør overvåges nøje, og afhængigt af patientens aktuelle tilstand afgør lægen, om yderligere kontrol er nødvendig.</w:t>
      </w:r>
    </w:p>
    <w:p w14:paraId="0268CDD1" w14:textId="77777777" w:rsidR="00D747F7" w:rsidRPr="00DC7448" w:rsidRDefault="00D747F7" w:rsidP="00C45AF8">
      <w:pPr>
        <w:ind w:left="851"/>
        <w:rPr>
          <w:sz w:val="24"/>
          <w:szCs w:val="24"/>
        </w:rPr>
      </w:pPr>
    </w:p>
    <w:p w14:paraId="09AC7783" w14:textId="77777777" w:rsidR="00D747F7" w:rsidRPr="00DC7448" w:rsidRDefault="00D747F7" w:rsidP="00C45AF8">
      <w:pPr>
        <w:ind w:left="851"/>
        <w:rPr>
          <w:sz w:val="24"/>
          <w:szCs w:val="24"/>
        </w:rPr>
      </w:pPr>
      <w:r w:rsidRPr="00DC7448">
        <w:rPr>
          <w:sz w:val="24"/>
          <w:szCs w:val="24"/>
        </w:rPr>
        <w:lastRenderedPageBreak/>
        <w:t xml:space="preserve">På grund af </w:t>
      </w:r>
      <w:proofErr w:type="spellStart"/>
      <w:r w:rsidRPr="00DC7448">
        <w:rPr>
          <w:sz w:val="24"/>
          <w:szCs w:val="24"/>
        </w:rPr>
        <w:t>gliclazids</w:t>
      </w:r>
      <w:proofErr w:type="spellEnd"/>
      <w:r w:rsidRPr="00DC7448">
        <w:rPr>
          <w:sz w:val="24"/>
          <w:szCs w:val="24"/>
        </w:rPr>
        <w:t xml:space="preserve"> kraftige proteinbinding har patienten ikke nytte af dialyse.</w:t>
      </w:r>
    </w:p>
    <w:p w14:paraId="2228187E" w14:textId="77777777" w:rsidR="009260DE" w:rsidRPr="00DC7448" w:rsidRDefault="009260DE" w:rsidP="009260DE">
      <w:pPr>
        <w:tabs>
          <w:tab w:val="left" w:pos="851"/>
        </w:tabs>
        <w:ind w:left="851"/>
        <w:rPr>
          <w:sz w:val="24"/>
          <w:szCs w:val="24"/>
        </w:rPr>
      </w:pPr>
    </w:p>
    <w:p w14:paraId="7740551D" w14:textId="77777777" w:rsidR="009260DE" w:rsidRPr="00DC7448" w:rsidRDefault="009260DE" w:rsidP="009260DE">
      <w:pPr>
        <w:tabs>
          <w:tab w:val="left" w:pos="851"/>
        </w:tabs>
        <w:ind w:left="851" w:hanging="851"/>
        <w:rPr>
          <w:b/>
          <w:sz w:val="24"/>
          <w:szCs w:val="24"/>
        </w:rPr>
      </w:pPr>
      <w:r w:rsidRPr="00DC7448">
        <w:rPr>
          <w:b/>
          <w:sz w:val="24"/>
          <w:szCs w:val="24"/>
        </w:rPr>
        <w:t>4.10</w:t>
      </w:r>
      <w:r w:rsidRPr="00DC7448">
        <w:rPr>
          <w:b/>
          <w:sz w:val="24"/>
          <w:szCs w:val="24"/>
        </w:rPr>
        <w:tab/>
        <w:t>Udlevering</w:t>
      </w:r>
    </w:p>
    <w:p w14:paraId="7A0E3457" w14:textId="7FBC8BEF" w:rsidR="009260DE" w:rsidRPr="00DC7448" w:rsidRDefault="00C45AF8" w:rsidP="009260DE">
      <w:pPr>
        <w:tabs>
          <w:tab w:val="left" w:pos="851"/>
        </w:tabs>
        <w:ind w:left="851"/>
        <w:rPr>
          <w:sz w:val="24"/>
          <w:szCs w:val="24"/>
        </w:rPr>
      </w:pPr>
      <w:r w:rsidRPr="00DC7448">
        <w:rPr>
          <w:sz w:val="24"/>
          <w:szCs w:val="24"/>
        </w:rPr>
        <w:t>B</w:t>
      </w:r>
    </w:p>
    <w:p w14:paraId="0DFAE2B9" w14:textId="77777777" w:rsidR="009260DE" w:rsidRPr="00DC7448" w:rsidRDefault="009260DE" w:rsidP="009260DE">
      <w:pPr>
        <w:tabs>
          <w:tab w:val="left" w:pos="851"/>
        </w:tabs>
        <w:ind w:left="851"/>
        <w:rPr>
          <w:sz w:val="24"/>
          <w:szCs w:val="24"/>
        </w:rPr>
      </w:pPr>
    </w:p>
    <w:p w14:paraId="6CD88315" w14:textId="77777777" w:rsidR="009260DE" w:rsidRPr="00DC7448" w:rsidRDefault="009260DE" w:rsidP="009260DE">
      <w:pPr>
        <w:tabs>
          <w:tab w:val="left" w:pos="851"/>
        </w:tabs>
        <w:ind w:left="851"/>
        <w:rPr>
          <w:sz w:val="24"/>
          <w:szCs w:val="24"/>
        </w:rPr>
      </w:pPr>
    </w:p>
    <w:p w14:paraId="4929BF74" w14:textId="77777777" w:rsidR="009260DE" w:rsidRPr="00DC7448" w:rsidRDefault="009260DE" w:rsidP="009260DE">
      <w:pPr>
        <w:tabs>
          <w:tab w:val="left" w:pos="851"/>
        </w:tabs>
        <w:ind w:left="851" w:hanging="851"/>
        <w:rPr>
          <w:b/>
          <w:sz w:val="24"/>
          <w:szCs w:val="24"/>
        </w:rPr>
      </w:pPr>
      <w:r w:rsidRPr="00DC7448">
        <w:rPr>
          <w:b/>
          <w:sz w:val="24"/>
          <w:szCs w:val="24"/>
        </w:rPr>
        <w:t>5.</w:t>
      </w:r>
      <w:r w:rsidRPr="00DC7448">
        <w:rPr>
          <w:b/>
          <w:sz w:val="24"/>
          <w:szCs w:val="24"/>
        </w:rPr>
        <w:tab/>
        <w:t>FARMAKOLOGISKE EGENSKABER</w:t>
      </w:r>
    </w:p>
    <w:p w14:paraId="61A2A4AC" w14:textId="77777777" w:rsidR="009260DE" w:rsidRPr="00DC7448" w:rsidRDefault="009260DE" w:rsidP="009260DE">
      <w:pPr>
        <w:tabs>
          <w:tab w:val="left" w:pos="851"/>
        </w:tabs>
        <w:ind w:left="851"/>
        <w:rPr>
          <w:sz w:val="24"/>
          <w:szCs w:val="24"/>
        </w:rPr>
      </w:pPr>
    </w:p>
    <w:p w14:paraId="37944B07" w14:textId="77777777" w:rsidR="009260DE" w:rsidRPr="00DC7448" w:rsidRDefault="009260DE" w:rsidP="009260DE">
      <w:pPr>
        <w:tabs>
          <w:tab w:val="num" w:pos="851"/>
        </w:tabs>
        <w:ind w:left="851" w:hanging="851"/>
        <w:rPr>
          <w:b/>
          <w:sz w:val="24"/>
          <w:szCs w:val="24"/>
        </w:rPr>
      </w:pPr>
      <w:r w:rsidRPr="00DC7448">
        <w:rPr>
          <w:b/>
          <w:sz w:val="24"/>
          <w:szCs w:val="24"/>
        </w:rPr>
        <w:t>5.1</w:t>
      </w:r>
      <w:r w:rsidRPr="00DC7448">
        <w:rPr>
          <w:b/>
          <w:sz w:val="24"/>
          <w:szCs w:val="24"/>
        </w:rPr>
        <w:tab/>
      </w:r>
      <w:proofErr w:type="spellStart"/>
      <w:r w:rsidRPr="00DC7448">
        <w:rPr>
          <w:b/>
          <w:sz w:val="24"/>
          <w:szCs w:val="24"/>
        </w:rPr>
        <w:t>Farmakodynamiske</w:t>
      </w:r>
      <w:proofErr w:type="spellEnd"/>
      <w:r w:rsidRPr="00DC7448">
        <w:rPr>
          <w:b/>
          <w:sz w:val="24"/>
          <w:szCs w:val="24"/>
        </w:rPr>
        <w:t xml:space="preserve"> egenskaber</w:t>
      </w:r>
    </w:p>
    <w:p w14:paraId="3F405311" w14:textId="77777777" w:rsidR="00D747F7" w:rsidRPr="00DC7448" w:rsidRDefault="00D747F7" w:rsidP="00C45AF8">
      <w:pPr>
        <w:ind w:left="851"/>
        <w:rPr>
          <w:sz w:val="24"/>
          <w:szCs w:val="24"/>
        </w:rPr>
      </w:pPr>
      <w:proofErr w:type="spellStart"/>
      <w:r w:rsidRPr="00DC7448">
        <w:rPr>
          <w:sz w:val="24"/>
          <w:szCs w:val="24"/>
        </w:rPr>
        <w:t>Farmakoterapeutisk</w:t>
      </w:r>
      <w:proofErr w:type="spellEnd"/>
      <w:r w:rsidRPr="00DC7448">
        <w:rPr>
          <w:sz w:val="24"/>
          <w:szCs w:val="24"/>
        </w:rPr>
        <w:t xml:space="preserve"> klassifikation: Blod-</w:t>
      </w:r>
      <w:proofErr w:type="spellStart"/>
      <w:r w:rsidRPr="00DC7448">
        <w:rPr>
          <w:sz w:val="24"/>
          <w:szCs w:val="24"/>
        </w:rPr>
        <w:t>glucose</w:t>
      </w:r>
      <w:proofErr w:type="spellEnd"/>
      <w:r w:rsidRPr="00DC7448">
        <w:rPr>
          <w:sz w:val="24"/>
          <w:szCs w:val="24"/>
        </w:rPr>
        <w:t xml:space="preserve"> sænkende midler, </w:t>
      </w:r>
      <w:proofErr w:type="spellStart"/>
      <w:r w:rsidRPr="00DC7448">
        <w:rPr>
          <w:sz w:val="24"/>
          <w:szCs w:val="24"/>
        </w:rPr>
        <w:t>eksl</w:t>
      </w:r>
      <w:proofErr w:type="spellEnd"/>
      <w:r w:rsidRPr="00DC7448">
        <w:rPr>
          <w:sz w:val="24"/>
          <w:szCs w:val="24"/>
        </w:rPr>
        <w:t xml:space="preserve">. </w:t>
      </w:r>
      <w:proofErr w:type="spellStart"/>
      <w:r w:rsidRPr="00DC7448">
        <w:rPr>
          <w:sz w:val="24"/>
          <w:szCs w:val="24"/>
        </w:rPr>
        <w:t>insuliner</w:t>
      </w:r>
      <w:proofErr w:type="spellEnd"/>
      <w:r w:rsidRPr="00DC7448">
        <w:rPr>
          <w:sz w:val="24"/>
          <w:szCs w:val="24"/>
        </w:rPr>
        <w:t xml:space="preserve">, </w:t>
      </w:r>
      <w:proofErr w:type="spellStart"/>
      <w:r w:rsidRPr="00DC7448">
        <w:rPr>
          <w:sz w:val="24"/>
          <w:szCs w:val="24"/>
        </w:rPr>
        <w:t>sylfonamider</w:t>
      </w:r>
      <w:proofErr w:type="spellEnd"/>
      <w:r w:rsidRPr="00DC7448">
        <w:rPr>
          <w:sz w:val="24"/>
          <w:szCs w:val="24"/>
        </w:rPr>
        <w:t>. ATC-kode: A10BB09.</w:t>
      </w:r>
    </w:p>
    <w:p w14:paraId="21BF9782" w14:textId="77777777" w:rsidR="00D747F7" w:rsidRPr="00DC7448" w:rsidRDefault="00D747F7" w:rsidP="00C45AF8">
      <w:pPr>
        <w:ind w:left="851"/>
        <w:rPr>
          <w:sz w:val="24"/>
          <w:szCs w:val="24"/>
        </w:rPr>
      </w:pPr>
    </w:p>
    <w:p w14:paraId="4E241205" w14:textId="77777777" w:rsidR="00D747F7" w:rsidRPr="00DC7448" w:rsidRDefault="00D747F7" w:rsidP="00C45AF8">
      <w:pPr>
        <w:ind w:left="851"/>
        <w:rPr>
          <w:sz w:val="24"/>
          <w:szCs w:val="24"/>
          <w:u w:val="single"/>
        </w:rPr>
      </w:pPr>
      <w:r w:rsidRPr="00DC7448">
        <w:rPr>
          <w:sz w:val="24"/>
          <w:szCs w:val="24"/>
          <w:u w:val="single"/>
        </w:rPr>
        <w:t>Virkningsmekanisme</w:t>
      </w:r>
    </w:p>
    <w:p w14:paraId="58D421B5" w14:textId="77777777" w:rsidR="00D747F7" w:rsidRPr="00DC7448" w:rsidRDefault="00D747F7" w:rsidP="00C45AF8">
      <w:pPr>
        <w:ind w:left="851"/>
        <w:rPr>
          <w:sz w:val="24"/>
          <w:szCs w:val="24"/>
        </w:rPr>
      </w:pPr>
      <w:proofErr w:type="spellStart"/>
      <w:r w:rsidRPr="00DC7448">
        <w:rPr>
          <w:sz w:val="24"/>
          <w:szCs w:val="24"/>
        </w:rPr>
        <w:t>Gliclazid</w:t>
      </w:r>
      <w:proofErr w:type="spellEnd"/>
      <w:r w:rsidRPr="00DC7448">
        <w:rPr>
          <w:sz w:val="24"/>
          <w:szCs w:val="24"/>
        </w:rPr>
        <w:t xml:space="preserve"> er et </w:t>
      </w:r>
      <w:proofErr w:type="spellStart"/>
      <w:r w:rsidRPr="00DC7448">
        <w:rPr>
          <w:sz w:val="24"/>
          <w:szCs w:val="24"/>
        </w:rPr>
        <w:t>hypoglykæmisk</w:t>
      </w:r>
      <w:proofErr w:type="spellEnd"/>
      <w:r w:rsidRPr="00DC7448">
        <w:rPr>
          <w:sz w:val="24"/>
          <w:szCs w:val="24"/>
        </w:rPr>
        <w:t xml:space="preserve"> </w:t>
      </w:r>
      <w:proofErr w:type="spellStart"/>
      <w:r w:rsidRPr="00DC7448">
        <w:rPr>
          <w:sz w:val="24"/>
          <w:szCs w:val="24"/>
        </w:rPr>
        <w:t>sulfonylurinstof</w:t>
      </w:r>
      <w:proofErr w:type="spellEnd"/>
      <w:r w:rsidRPr="00DC7448">
        <w:rPr>
          <w:sz w:val="24"/>
          <w:szCs w:val="24"/>
        </w:rPr>
        <w:t xml:space="preserve">, oralt </w:t>
      </w:r>
      <w:proofErr w:type="spellStart"/>
      <w:r w:rsidRPr="00DC7448">
        <w:rPr>
          <w:sz w:val="24"/>
          <w:szCs w:val="24"/>
        </w:rPr>
        <w:t>antidiabetikum</w:t>
      </w:r>
      <w:proofErr w:type="spellEnd"/>
      <w:r w:rsidRPr="00DC7448">
        <w:rPr>
          <w:sz w:val="24"/>
          <w:szCs w:val="24"/>
        </w:rPr>
        <w:t xml:space="preserve">, som har en kvælstofholdig </w:t>
      </w:r>
      <w:proofErr w:type="spellStart"/>
      <w:r w:rsidRPr="00DC7448">
        <w:rPr>
          <w:sz w:val="24"/>
          <w:szCs w:val="24"/>
        </w:rPr>
        <w:t>heterocyklisk</w:t>
      </w:r>
      <w:proofErr w:type="spellEnd"/>
      <w:r w:rsidRPr="00DC7448">
        <w:rPr>
          <w:sz w:val="24"/>
          <w:szCs w:val="24"/>
        </w:rPr>
        <w:t xml:space="preserve"> ring med en endocyklisk binding, hvilket adskiller det fra andre lægemidler i denne gruppe.</w:t>
      </w:r>
    </w:p>
    <w:p w14:paraId="5D1DF910" w14:textId="77777777" w:rsidR="00D747F7" w:rsidRPr="00DC7448" w:rsidRDefault="00D747F7" w:rsidP="00C45AF8">
      <w:pPr>
        <w:ind w:left="851"/>
        <w:rPr>
          <w:sz w:val="24"/>
          <w:szCs w:val="24"/>
        </w:rPr>
      </w:pPr>
    </w:p>
    <w:p w14:paraId="61E8D29F" w14:textId="77777777" w:rsidR="00D747F7" w:rsidRPr="00DC7448" w:rsidRDefault="00D747F7" w:rsidP="00C45AF8">
      <w:pPr>
        <w:ind w:left="851"/>
        <w:rPr>
          <w:sz w:val="24"/>
          <w:szCs w:val="24"/>
        </w:rPr>
      </w:pPr>
      <w:proofErr w:type="spellStart"/>
      <w:r w:rsidRPr="00DC7448">
        <w:rPr>
          <w:sz w:val="24"/>
          <w:szCs w:val="24"/>
        </w:rPr>
        <w:t>Gliclazid</w:t>
      </w:r>
      <w:proofErr w:type="spellEnd"/>
      <w:r w:rsidRPr="00DC7448">
        <w:rPr>
          <w:sz w:val="24"/>
          <w:szCs w:val="24"/>
        </w:rPr>
        <w:t xml:space="preserve"> sænker blodsukkerniveauet ved at stimulere sekretionen af insulin fra β-cellerne i de Langerhanske øer. Øgning af den post-</w:t>
      </w:r>
      <w:proofErr w:type="spellStart"/>
      <w:r w:rsidRPr="00DC7448">
        <w:rPr>
          <w:sz w:val="24"/>
          <w:szCs w:val="24"/>
        </w:rPr>
        <w:t>prandiale</w:t>
      </w:r>
      <w:proofErr w:type="spellEnd"/>
      <w:r w:rsidRPr="00DC7448">
        <w:rPr>
          <w:sz w:val="24"/>
          <w:szCs w:val="24"/>
        </w:rPr>
        <w:t xml:space="preserve"> insulin- og C-peptid-sekretion kan stadig observeres efter to års behandling.</w:t>
      </w:r>
    </w:p>
    <w:p w14:paraId="3BE5089C" w14:textId="77777777" w:rsidR="00D747F7" w:rsidRPr="00DC7448" w:rsidRDefault="00D747F7" w:rsidP="00C45AF8">
      <w:pPr>
        <w:ind w:left="851"/>
        <w:rPr>
          <w:sz w:val="24"/>
          <w:szCs w:val="24"/>
        </w:rPr>
      </w:pPr>
    </w:p>
    <w:p w14:paraId="5C882342" w14:textId="77777777" w:rsidR="00D747F7" w:rsidRPr="00DC7448" w:rsidRDefault="00D747F7" w:rsidP="00C45AF8">
      <w:pPr>
        <w:ind w:left="851"/>
        <w:rPr>
          <w:sz w:val="24"/>
          <w:szCs w:val="24"/>
        </w:rPr>
      </w:pPr>
      <w:r w:rsidRPr="00DC7448">
        <w:rPr>
          <w:sz w:val="24"/>
          <w:szCs w:val="24"/>
        </w:rPr>
        <w:t xml:space="preserve">Udover disse metaboliske egenskaber har </w:t>
      </w:r>
      <w:proofErr w:type="spellStart"/>
      <w:r w:rsidRPr="00DC7448">
        <w:rPr>
          <w:sz w:val="24"/>
          <w:szCs w:val="24"/>
        </w:rPr>
        <w:t>gliclazid</w:t>
      </w:r>
      <w:proofErr w:type="spellEnd"/>
      <w:r w:rsidRPr="00DC7448">
        <w:rPr>
          <w:sz w:val="24"/>
          <w:szCs w:val="24"/>
        </w:rPr>
        <w:t xml:space="preserve"> </w:t>
      </w:r>
      <w:proofErr w:type="spellStart"/>
      <w:r w:rsidRPr="00DC7448">
        <w:rPr>
          <w:sz w:val="24"/>
          <w:szCs w:val="24"/>
        </w:rPr>
        <w:t>hæmovaskulære</w:t>
      </w:r>
      <w:proofErr w:type="spellEnd"/>
      <w:r w:rsidRPr="00DC7448">
        <w:rPr>
          <w:sz w:val="24"/>
          <w:szCs w:val="24"/>
        </w:rPr>
        <w:t xml:space="preserve"> egenskaber.</w:t>
      </w:r>
    </w:p>
    <w:p w14:paraId="6DBD8BF7" w14:textId="77777777" w:rsidR="00D747F7" w:rsidRPr="00DC7448" w:rsidRDefault="00D747F7" w:rsidP="00C45AF8">
      <w:pPr>
        <w:ind w:left="851"/>
        <w:rPr>
          <w:sz w:val="24"/>
          <w:szCs w:val="24"/>
        </w:rPr>
      </w:pPr>
    </w:p>
    <w:p w14:paraId="1BAF7FA3" w14:textId="77777777" w:rsidR="00D747F7" w:rsidRPr="00DC7448" w:rsidRDefault="00D747F7" w:rsidP="00C45AF8">
      <w:pPr>
        <w:ind w:left="851"/>
        <w:rPr>
          <w:sz w:val="24"/>
          <w:szCs w:val="24"/>
          <w:u w:val="single"/>
        </w:rPr>
      </w:pPr>
      <w:proofErr w:type="spellStart"/>
      <w:r w:rsidRPr="00DC7448">
        <w:rPr>
          <w:sz w:val="24"/>
          <w:szCs w:val="24"/>
          <w:u w:val="single"/>
        </w:rPr>
        <w:t>Farmakodynamisk</w:t>
      </w:r>
      <w:proofErr w:type="spellEnd"/>
      <w:r w:rsidRPr="00DC7448">
        <w:rPr>
          <w:sz w:val="24"/>
          <w:szCs w:val="24"/>
          <w:u w:val="single"/>
        </w:rPr>
        <w:t xml:space="preserve"> virkning</w:t>
      </w:r>
    </w:p>
    <w:p w14:paraId="36C06243" w14:textId="77777777" w:rsidR="00D747F7" w:rsidRPr="00DC7448" w:rsidRDefault="00D747F7" w:rsidP="00C45AF8">
      <w:pPr>
        <w:ind w:left="851"/>
        <w:rPr>
          <w:i/>
          <w:sz w:val="24"/>
          <w:szCs w:val="24"/>
        </w:rPr>
      </w:pPr>
    </w:p>
    <w:p w14:paraId="0D867A36" w14:textId="77777777" w:rsidR="00D747F7" w:rsidRPr="00DC7448" w:rsidRDefault="00D747F7" w:rsidP="00C45AF8">
      <w:pPr>
        <w:ind w:left="851"/>
        <w:rPr>
          <w:i/>
          <w:sz w:val="24"/>
          <w:szCs w:val="24"/>
        </w:rPr>
      </w:pPr>
      <w:r w:rsidRPr="00DC7448">
        <w:rPr>
          <w:i/>
          <w:sz w:val="24"/>
          <w:szCs w:val="24"/>
        </w:rPr>
        <w:t>Virkning på insulinsekretion</w:t>
      </w:r>
    </w:p>
    <w:p w14:paraId="7B0B233C" w14:textId="77777777" w:rsidR="00D747F7" w:rsidRPr="00DC7448" w:rsidRDefault="00D747F7" w:rsidP="00C45AF8">
      <w:pPr>
        <w:ind w:left="851"/>
        <w:rPr>
          <w:sz w:val="24"/>
          <w:szCs w:val="24"/>
        </w:rPr>
      </w:pPr>
      <w:r w:rsidRPr="00DC7448">
        <w:rPr>
          <w:sz w:val="24"/>
          <w:szCs w:val="24"/>
        </w:rPr>
        <w:t xml:space="preserve">Hos type-2 diabetikere genopretter </w:t>
      </w:r>
      <w:proofErr w:type="spellStart"/>
      <w:r w:rsidRPr="00DC7448">
        <w:rPr>
          <w:sz w:val="24"/>
          <w:szCs w:val="24"/>
        </w:rPr>
        <w:t>gliclazid</w:t>
      </w:r>
      <w:proofErr w:type="spellEnd"/>
      <w:r w:rsidRPr="00DC7448">
        <w:rPr>
          <w:sz w:val="24"/>
          <w:szCs w:val="24"/>
        </w:rPr>
        <w:t xml:space="preserve"> insulinets første fase-sekretion som respons på </w:t>
      </w:r>
      <w:proofErr w:type="spellStart"/>
      <w:r w:rsidRPr="00DC7448">
        <w:rPr>
          <w:sz w:val="24"/>
          <w:szCs w:val="24"/>
        </w:rPr>
        <w:t>glucose</w:t>
      </w:r>
      <w:proofErr w:type="spellEnd"/>
      <w:r w:rsidRPr="00DC7448">
        <w:rPr>
          <w:sz w:val="24"/>
          <w:szCs w:val="24"/>
        </w:rPr>
        <w:t xml:space="preserve"> og øger den sekundære insulinsekretionsfase. Som respons på et måltid eller en </w:t>
      </w:r>
      <w:proofErr w:type="spellStart"/>
      <w:r w:rsidRPr="00DC7448">
        <w:rPr>
          <w:sz w:val="24"/>
          <w:szCs w:val="24"/>
        </w:rPr>
        <w:t>glucosestimulering</w:t>
      </w:r>
      <w:proofErr w:type="spellEnd"/>
      <w:r w:rsidRPr="00DC7448">
        <w:rPr>
          <w:sz w:val="24"/>
          <w:szCs w:val="24"/>
        </w:rPr>
        <w:t xml:space="preserve"> ses et signifikant øget insulinrespons. </w:t>
      </w:r>
    </w:p>
    <w:p w14:paraId="7553A8C8" w14:textId="77777777" w:rsidR="00D747F7" w:rsidRPr="00DC7448" w:rsidRDefault="00D747F7" w:rsidP="00C45AF8">
      <w:pPr>
        <w:ind w:left="851"/>
        <w:rPr>
          <w:sz w:val="24"/>
          <w:szCs w:val="24"/>
        </w:rPr>
      </w:pPr>
    </w:p>
    <w:p w14:paraId="257F07C1" w14:textId="77777777" w:rsidR="00D747F7" w:rsidRPr="00DC7448" w:rsidRDefault="00D747F7" w:rsidP="00C45AF8">
      <w:pPr>
        <w:ind w:left="851"/>
        <w:rPr>
          <w:i/>
          <w:sz w:val="24"/>
          <w:szCs w:val="24"/>
        </w:rPr>
      </w:pPr>
      <w:proofErr w:type="spellStart"/>
      <w:r w:rsidRPr="00DC7448">
        <w:rPr>
          <w:i/>
          <w:sz w:val="24"/>
          <w:szCs w:val="24"/>
        </w:rPr>
        <w:t>Hæmovaskulære</w:t>
      </w:r>
      <w:proofErr w:type="spellEnd"/>
      <w:r w:rsidRPr="00DC7448">
        <w:rPr>
          <w:i/>
          <w:sz w:val="24"/>
          <w:szCs w:val="24"/>
        </w:rPr>
        <w:t xml:space="preserve"> egenskaber</w:t>
      </w:r>
    </w:p>
    <w:p w14:paraId="15593DC6" w14:textId="77777777" w:rsidR="00D747F7" w:rsidRPr="00DC7448" w:rsidRDefault="00D747F7" w:rsidP="00C45AF8">
      <w:pPr>
        <w:ind w:left="851"/>
        <w:rPr>
          <w:sz w:val="24"/>
          <w:szCs w:val="24"/>
        </w:rPr>
      </w:pPr>
      <w:proofErr w:type="spellStart"/>
      <w:r w:rsidRPr="00DC7448">
        <w:rPr>
          <w:sz w:val="24"/>
          <w:szCs w:val="24"/>
        </w:rPr>
        <w:t>Gliclazid</w:t>
      </w:r>
      <w:proofErr w:type="spellEnd"/>
      <w:r w:rsidRPr="00DC7448">
        <w:rPr>
          <w:sz w:val="24"/>
          <w:szCs w:val="24"/>
        </w:rPr>
        <w:t xml:space="preserve"> reducerer dannelsen af </w:t>
      </w:r>
      <w:proofErr w:type="spellStart"/>
      <w:r w:rsidRPr="00DC7448">
        <w:rPr>
          <w:sz w:val="24"/>
          <w:szCs w:val="24"/>
        </w:rPr>
        <w:t>mikrotromber</w:t>
      </w:r>
      <w:proofErr w:type="spellEnd"/>
      <w:r w:rsidRPr="00DC7448">
        <w:rPr>
          <w:sz w:val="24"/>
          <w:szCs w:val="24"/>
        </w:rPr>
        <w:t xml:space="preserve"> ved hjælp af to mekanismer, som kan være impliceret i komplikationerne ved diabetes:</w:t>
      </w:r>
    </w:p>
    <w:p w14:paraId="1BA3936C" w14:textId="15B4FBE7" w:rsidR="00D747F7" w:rsidRPr="00335E3C" w:rsidRDefault="00D747F7" w:rsidP="00335E3C">
      <w:pPr>
        <w:pStyle w:val="Listeafsnit"/>
        <w:numPr>
          <w:ilvl w:val="0"/>
          <w:numId w:val="11"/>
        </w:numPr>
        <w:ind w:left="1276" w:hanging="425"/>
        <w:rPr>
          <w:sz w:val="24"/>
          <w:szCs w:val="24"/>
        </w:rPr>
      </w:pPr>
      <w:r w:rsidRPr="00335E3C">
        <w:rPr>
          <w:sz w:val="24"/>
          <w:szCs w:val="24"/>
        </w:rPr>
        <w:t xml:space="preserve">En partiel </w:t>
      </w:r>
      <w:proofErr w:type="spellStart"/>
      <w:r w:rsidRPr="00335E3C">
        <w:rPr>
          <w:sz w:val="24"/>
          <w:szCs w:val="24"/>
        </w:rPr>
        <w:t>inhibering</w:t>
      </w:r>
      <w:proofErr w:type="spellEnd"/>
      <w:r w:rsidRPr="00335E3C">
        <w:rPr>
          <w:sz w:val="24"/>
          <w:szCs w:val="24"/>
        </w:rPr>
        <w:t xml:space="preserve"> af </w:t>
      </w:r>
      <w:proofErr w:type="spellStart"/>
      <w:r w:rsidRPr="00335E3C">
        <w:rPr>
          <w:sz w:val="24"/>
          <w:szCs w:val="24"/>
        </w:rPr>
        <w:t>trombocytternes</w:t>
      </w:r>
      <w:proofErr w:type="spellEnd"/>
      <w:r w:rsidRPr="00335E3C">
        <w:rPr>
          <w:sz w:val="24"/>
          <w:szCs w:val="24"/>
        </w:rPr>
        <w:t xml:space="preserve"> </w:t>
      </w:r>
      <w:proofErr w:type="spellStart"/>
      <w:r w:rsidRPr="00335E3C">
        <w:rPr>
          <w:sz w:val="24"/>
          <w:szCs w:val="24"/>
        </w:rPr>
        <w:t>aggregation</w:t>
      </w:r>
      <w:proofErr w:type="spellEnd"/>
      <w:r w:rsidRPr="00335E3C">
        <w:rPr>
          <w:sz w:val="24"/>
          <w:szCs w:val="24"/>
        </w:rPr>
        <w:t xml:space="preserve"> og adhæsion med reduktion af </w:t>
      </w:r>
      <w:proofErr w:type="spellStart"/>
      <w:r w:rsidRPr="00335E3C">
        <w:rPr>
          <w:sz w:val="24"/>
          <w:szCs w:val="24"/>
        </w:rPr>
        <w:t>trombocytaktiveringsmarkører</w:t>
      </w:r>
      <w:proofErr w:type="spellEnd"/>
      <w:r w:rsidRPr="00335E3C">
        <w:rPr>
          <w:sz w:val="24"/>
          <w:szCs w:val="24"/>
        </w:rPr>
        <w:t xml:space="preserve"> (beta </w:t>
      </w:r>
      <w:proofErr w:type="spellStart"/>
      <w:r w:rsidRPr="00335E3C">
        <w:rPr>
          <w:sz w:val="24"/>
          <w:szCs w:val="24"/>
        </w:rPr>
        <w:t>tromboglobulin</w:t>
      </w:r>
      <w:proofErr w:type="spellEnd"/>
      <w:r w:rsidRPr="00335E3C">
        <w:rPr>
          <w:sz w:val="24"/>
          <w:szCs w:val="24"/>
        </w:rPr>
        <w:t xml:space="preserve">, </w:t>
      </w:r>
      <w:proofErr w:type="spellStart"/>
      <w:r w:rsidRPr="00335E3C">
        <w:rPr>
          <w:sz w:val="24"/>
          <w:szCs w:val="24"/>
        </w:rPr>
        <w:t>thromboxan</w:t>
      </w:r>
      <w:proofErr w:type="spellEnd"/>
      <w:r w:rsidRPr="00335E3C">
        <w:rPr>
          <w:sz w:val="24"/>
          <w:szCs w:val="24"/>
        </w:rPr>
        <w:t xml:space="preserve"> B</w:t>
      </w:r>
      <w:r w:rsidRPr="00335E3C">
        <w:rPr>
          <w:sz w:val="24"/>
          <w:szCs w:val="24"/>
          <w:vertAlign w:val="subscript"/>
        </w:rPr>
        <w:t>2</w:t>
      </w:r>
      <w:r w:rsidRPr="00335E3C">
        <w:rPr>
          <w:sz w:val="24"/>
          <w:szCs w:val="24"/>
        </w:rPr>
        <w:t>),</w:t>
      </w:r>
    </w:p>
    <w:p w14:paraId="6D5B5C71" w14:textId="4DB98A94" w:rsidR="00D747F7" w:rsidRPr="00335E3C" w:rsidRDefault="00D747F7" w:rsidP="00335E3C">
      <w:pPr>
        <w:pStyle w:val="Listeafsnit"/>
        <w:numPr>
          <w:ilvl w:val="0"/>
          <w:numId w:val="11"/>
        </w:numPr>
        <w:ind w:left="1276" w:hanging="425"/>
        <w:rPr>
          <w:sz w:val="24"/>
          <w:szCs w:val="24"/>
        </w:rPr>
      </w:pPr>
      <w:r w:rsidRPr="00335E3C">
        <w:rPr>
          <w:sz w:val="24"/>
          <w:szCs w:val="24"/>
        </w:rPr>
        <w:t xml:space="preserve">En virkning på den </w:t>
      </w:r>
      <w:proofErr w:type="spellStart"/>
      <w:r w:rsidRPr="00335E3C">
        <w:rPr>
          <w:sz w:val="24"/>
          <w:szCs w:val="24"/>
        </w:rPr>
        <w:t>fibrinolytiske</w:t>
      </w:r>
      <w:proofErr w:type="spellEnd"/>
      <w:r w:rsidRPr="00335E3C">
        <w:rPr>
          <w:sz w:val="24"/>
          <w:szCs w:val="24"/>
        </w:rPr>
        <w:t xml:space="preserve"> aktivitet af det </w:t>
      </w:r>
      <w:proofErr w:type="spellStart"/>
      <w:r w:rsidRPr="00335E3C">
        <w:rPr>
          <w:sz w:val="24"/>
          <w:szCs w:val="24"/>
        </w:rPr>
        <w:t>vaskulære</w:t>
      </w:r>
      <w:proofErr w:type="spellEnd"/>
      <w:r w:rsidRPr="00335E3C">
        <w:rPr>
          <w:sz w:val="24"/>
          <w:szCs w:val="24"/>
        </w:rPr>
        <w:t xml:space="preserve"> </w:t>
      </w:r>
      <w:proofErr w:type="spellStart"/>
      <w:r w:rsidRPr="00335E3C">
        <w:rPr>
          <w:sz w:val="24"/>
          <w:szCs w:val="24"/>
        </w:rPr>
        <w:t>endotel</w:t>
      </w:r>
      <w:proofErr w:type="spellEnd"/>
      <w:r w:rsidRPr="00335E3C">
        <w:rPr>
          <w:sz w:val="24"/>
          <w:szCs w:val="24"/>
        </w:rPr>
        <w:t xml:space="preserve"> med en øgning af t-PA-aktivitet.</w:t>
      </w:r>
    </w:p>
    <w:p w14:paraId="12173DEA" w14:textId="77777777" w:rsidR="009260DE" w:rsidRPr="00DC7448" w:rsidRDefault="009260DE" w:rsidP="009260DE">
      <w:pPr>
        <w:tabs>
          <w:tab w:val="left" w:pos="851"/>
        </w:tabs>
        <w:ind w:left="851"/>
        <w:rPr>
          <w:sz w:val="24"/>
          <w:szCs w:val="24"/>
        </w:rPr>
      </w:pPr>
    </w:p>
    <w:p w14:paraId="20AF06A9" w14:textId="77777777" w:rsidR="009260DE" w:rsidRPr="00DC7448" w:rsidRDefault="009260DE" w:rsidP="009260DE">
      <w:pPr>
        <w:tabs>
          <w:tab w:val="left" w:pos="851"/>
        </w:tabs>
        <w:ind w:left="851" w:hanging="851"/>
        <w:rPr>
          <w:b/>
          <w:sz w:val="24"/>
          <w:szCs w:val="24"/>
        </w:rPr>
      </w:pPr>
      <w:r w:rsidRPr="00DC7448">
        <w:rPr>
          <w:b/>
          <w:sz w:val="24"/>
          <w:szCs w:val="24"/>
        </w:rPr>
        <w:t>5.2</w:t>
      </w:r>
      <w:r w:rsidRPr="00DC7448">
        <w:rPr>
          <w:b/>
          <w:sz w:val="24"/>
          <w:szCs w:val="24"/>
        </w:rPr>
        <w:tab/>
      </w:r>
      <w:proofErr w:type="spellStart"/>
      <w:r w:rsidRPr="00DC7448">
        <w:rPr>
          <w:b/>
          <w:sz w:val="24"/>
          <w:szCs w:val="24"/>
        </w:rPr>
        <w:t>Farmakokinetiske</w:t>
      </w:r>
      <w:proofErr w:type="spellEnd"/>
      <w:r w:rsidRPr="00DC7448">
        <w:rPr>
          <w:b/>
          <w:sz w:val="24"/>
          <w:szCs w:val="24"/>
        </w:rPr>
        <w:t xml:space="preserve"> egenskaber</w:t>
      </w:r>
    </w:p>
    <w:p w14:paraId="15231CF9" w14:textId="77777777" w:rsidR="00335E3C" w:rsidRDefault="00335E3C" w:rsidP="00C45AF8">
      <w:pPr>
        <w:ind w:left="851"/>
        <w:rPr>
          <w:sz w:val="24"/>
          <w:szCs w:val="24"/>
        </w:rPr>
      </w:pPr>
    </w:p>
    <w:p w14:paraId="4C0DC288" w14:textId="694EF53D" w:rsidR="00D747F7" w:rsidRPr="00335E3C" w:rsidRDefault="00D747F7" w:rsidP="00C45AF8">
      <w:pPr>
        <w:ind w:left="851"/>
        <w:rPr>
          <w:sz w:val="24"/>
          <w:szCs w:val="24"/>
          <w:u w:val="single"/>
        </w:rPr>
      </w:pPr>
      <w:r w:rsidRPr="00335E3C">
        <w:rPr>
          <w:sz w:val="24"/>
          <w:szCs w:val="24"/>
          <w:u w:val="single"/>
        </w:rPr>
        <w:t>Absorption</w:t>
      </w:r>
    </w:p>
    <w:p w14:paraId="46ECB46C" w14:textId="77777777" w:rsidR="00D747F7" w:rsidRPr="00DC7448" w:rsidRDefault="00D747F7" w:rsidP="00C45AF8">
      <w:pPr>
        <w:ind w:left="851"/>
        <w:rPr>
          <w:sz w:val="24"/>
          <w:szCs w:val="24"/>
        </w:rPr>
      </w:pPr>
      <w:r w:rsidRPr="00DC7448">
        <w:rPr>
          <w:sz w:val="24"/>
          <w:szCs w:val="24"/>
        </w:rPr>
        <w:t>Efter indgift stiger plasmakoncentrationen progressivt de første 6 timer, herefter ses et plateau mellem 6 og 12 timer efter indgift.</w:t>
      </w:r>
    </w:p>
    <w:p w14:paraId="01D264FC" w14:textId="77777777" w:rsidR="00D747F7" w:rsidRPr="00DC7448" w:rsidRDefault="00D747F7" w:rsidP="00C45AF8">
      <w:pPr>
        <w:ind w:left="851"/>
        <w:rPr>
          <w:sz w:val="24"/>
          <w:szCs w:val="24"/>
        </w:rPr>
      </w:pPr>
    </w:p>
    <w:p w14:paraId="7F78D18A" w14:textId="77777777" w:rsidR="00D747F7" w:rsidRPr="00DC7448" w:rsidRDefault="00D747F7" w:rsidP="00C45AF8">
      <w:pPr>
        <w:ind w:left="851"/>
        <w:rPr>
          <w:sz w:val="24"/>
          <w:szCs w:val="24"/>
        </w:rPr>
      </w:pPr>
      <w:r w:rsidRPr="00DC7448">
        <w:rPr>
          <w:sz w:val="24"/>
          <w:szCs w:val="24"/>
        </w:rPr>
        <w:t>Der ses kun mindre intraindividuelle variationer.</w:t>
      </w:r>
    </w:p>
    <w:p w14:paraId="590B8B9A" w14:textId="77777777" w:rsidR="00D747F7" w:rsidRPr="00DC7448" w:rsidRDefault="00D747F7" w:rsidP="00C45AF8">
      <w:pPr>
        <w:ind w:left="851"/>
        <w:rPr>
          <w:sz w:val="24"/>
          <w:szCs w:val="24"/>
        </w:rPr>
      </w:pPr>
    </w:p>
    <w:p w14:paraId="72799CA7" w14:textId="7F1B40F0" w:rsidR="00D747F7" w:rsidRPr="00DC7448" w:rsidRDefault="00D747F7" w:rsidP="00C45AF8">
      <w:pPr>
        <w:ind w:left="851"/>
        <w:rPr>
          <w:sz w:val="24"/>
          <w:szCs w:val="24"/>
        </w:rPr>
      </w:pPr>
      <w:proofErr w:type="spellStart"/>
      <w:r w:rsidRPr="00DC7448">
        <w:rPr>
          <w:sz w:val="24"/>
          <w:szCs w:val="24"/>
        </w:rPr>
        <w:t>Gliclazid</w:t>
      </w:r>
      <w:proofErr w:type="spellEnd"/>
      <w:r w:rsidRPr="00DC7448">
        <w:rPr>
          <w:sz w:val="24"/>
          <w:szCs w:val="24"/>
        </w:rPr>
        <w:t xml:space="preserve"> absorberes fuldstændigt. Indtagelse af føde ændrer ikke absorptionshastigheden eller -graden.</w:t>
      </w:r>
    </w:p>
    <w:p w14:paraId="3E7BA622" w14:textId="2D5C92C0" w:rsidR="0025319E" w:rsidRDefault="0025319E">
      <w:pPr>
        <w:rPr>
          <w:sz w:val="24"/>
          <w:szCs w:val="24"/>
        </w:rPr>
      </w:pPr>
      <w:r>
        <w:rPr>
          <w:sz w:val="24"/>
          <w:szCs w:val="24"/>
        </w:rPr>
        <w:br w:type="page"/>
      </w:r>
    </w:p>
    <w:p w14:paraId="53769B80" w14:textId="77777777" w:rsidR="00D747F7" w:rsidRPr="00DC7448" w:rsidRDefault="00D747F7" w:rsidP="00C45AF8">
      <w:pPr>
        <w:ind w:left="851"/>
        <w:rPr>
          <w:sz w:val="24"/>
          <w:szCs w:val="24"/>
        </w:rPr>
      </w:pPr>
    </w:p>
    <w:p w14:paraId="28A13CBF" w14:textId="77777777" w:rsidR="00D747F7" w:rsidRPr="00335E3C" w:rsidRDefault="00D747F7" w:rsidP="00C45AF8">
      <w:pPr>
        <w:ind w:left="851"/>
        <w:rPr>
          <w:sz w:val="24"/>
          <w:szCs w:val="24"/>
          <w:u w:val="single"/>
        </w:rPr>
      </w:pPr>
      <w:r w:rsidRPr="00335E3C">
        <w:rPr>
          <w:sz w:val="24"/>
          <w:szCs w:val="24"/>
          <w:u w:val="single"/>
        </w:rPr>
        <w:t>Fordeling</w:t>
      </w:r>
    </w:p>
    <w:p w14:paraId="4CA42F6C" w14:textId="4BEAD2D3" w:rsidR="00D747F7" w:rsidRPr="00DC7448" w:rsidRDefault="00D747F7" w:rsidP="00C45AF8">
      <w:pPr>
        <w:ind w:left="851"/>
        <w:rPr>
          <w:sz w:val="24"/>
          <w:szCs w:val="24"/>
        </w:rPr>
      </w:pPr>
      <w:r w:rsidRPr="00DC7448">
        <w:rPr>
          <w:sz w:val="24"/>
          <w:szCs w:val="24"/>
        </w:rPr>
        <w:t xml:space="preserve">Proteinbindingsgraden er ca. 95 %. Fordelingsvolumen er omtrent 30 liter. En daglig enkelt dosis af </w:t>
      </w:r>
      <w:proofErr w:type="spellStart"/>
      <w:r w:rsidRPr="00DC7448">
        <w:rPr>
          <w:sz w:val="24"/>
          <w:szCs w:val="24"/>
        </w:rPr>
        <w:t>Gliclazid</w:t>
      </w:r>
      <w:proofErr w:type="spellEnd"/>
      <w:r w:rsidRPr="00DC7448">
        <w:rPr>
          <w:sz w:val="24"/>
          <w:szCs w:val="24"/>
        </w:rPr>
        <w:t xml:space="preserve"> </w:t>
      </w:r>
      <w:r w:rsidR="00825454">
        <w:rPr>
          <w:sz w:val="24"/>
          <w:szCs w:val="24"/>
        </w:rPr>
        <w:t>"</w:t>
      </w:r>
      <w:proofErr w:type="spellStart"/>
      <w:r w:rsidRPr="00DC7448">
        <w:rPr>
          <w:sz w:val="24"/>
          <w:szCs w:val="24"/>
        </w:rPr>
        <w:t>Teva</w:t>
      </w:r>
      <w:proofErr w:type="spellEnd"/>
      <w:r w:rsidRPr="00DC7448">
        <w:rPr>
          <w:sz w:val="24"/>
          <w:szCs w:val="24"/>
        </w:rPr>
        <w:t xml:space="preserve"> B.V.</w:t>
      </w:r>
      <w:r w:rsidR="00825454">
        <w:rPr>
          <w:sz w:val="24"/>
          <w:szCs w:val="24"/>
        </w:rPr>
        <w:t>"</w:t>
      </w:r>
      <w:r w:rsidRPr="00DC7448">
        <w:rPr>
          <w:sz w:val="24"/>
          <w:szCs w:val="24"/>
        </w:rPr>
        <w:t xml:space="preserve"> giver en effektiv plasmakoncentration af </w:t>
      </w:r>
      <w:proofErr w:type="spellStart"/>
      <w:r w:rsidRPr="00DC7448">
        <w:rPr>
          <w:sz w:val="24"/>
          <w:szCs w:val="24"/>
        </w:rPr>
        <w:t>gliclazid</w:t>
      </w:r>
      <w:proofErr w:type="spellEnd"/>
      <w:r w:rsidRPr="00DC7448">
        <w:rPr>
          <w:sz w:val="24"/>
          <w:szCs w:val="24"/>
        </w:rPr>
        <w:t xml:space="preserve"> over 24 timer.</w:t>
      </w:r>
    </w:p>
    <w:p w14:paraId="51BC1960" w14:textId="77777777" w:rsidR="00D747F7" w:rsidRPr="00DC7448" w:rsidRDefault="00D747F7" w:rsidP="00C45AF8">
      <w:pPr>
        <w:ind w:left="851"/>
        <w:rPr>
          <w:sz w:val="24"/>
          <w:szCs w:val="24"/>
        </w:rPr>
      </w:pPr>
    </w:p>
    <w:p w14:paraId="38265B3B" w14:textId="77777777" w:rsidR="00D747F7" w:rsidRPr="00335E3C" w:rsidRDefault="00D747F7" w:rsidP="00C45AF8">
      <w:pPr>
        <w:ind w:left="851"/>
        <w:rPr>
          <w:sz w:val="24"/>
          <w:szCs w:val="24"/>
          <w:u w:val="single"/>
        </w:rPr>
      </w:pPr>
      <w:r w:rsidRPr="00335E3C">
        <w:rPr>
          <w:sz w:val="24"/>
          <w:szCs w:val="24"/>
          <w:u w:val="single"/>
        </w:rPr>
        <w:t>Biotransformation</w:t>
      </w:r>
    </w:p>
    <w:p w14:paraId="3286BABB" w14:textId="77777777" w:rsidR="00D747F7" w:rsidRPr="00DC7448" w:rsidRDefault="00D747F7" w:rsidP="00C45AF8">
      <w:pPr>
        <w:ind w:left="851"/>
        <w:rPr>
          <w:sz w:val="24"/>
          <w:szCs w:val="24"/>
        </w:rPr>
      </w:pPr>
      <w:proofErr w:type="spellStart"/>
      <w:r w:rsidRPr="00DC7448">
        <w:rPr>
          <w:sz w:val="24"/>
          <w:szCs w:val="24"/>
        </w:rPr>
        <w:t>Gliclazid</w:t>
      </w:r>
      <w:proofErr w:type="spellEnd"/>
      <w:r w:rsidRPr="00DC7448">
        <w:rPr>
          <w:sz w:val="24"/>
          <w:szCs w:val="24"/>
        </w:rPr>
        <w:t xml:space="preserve"> </w:t>
      </w:r>
      <w:proofErr w:type="spellStart"/>
      <w:r w:rsidRPr="00DC7448">
        <w:rPr>
          <w:sz w:val="24"/>
          <w:szCs w:val="24"/>
        </w:rPr>
        <w:t>metaboliseres</w:t>
      </w:r>
      <w:proofErr w:type="spellEnd"/>
      <w:r w:rsidRPr="00DC7448">
        <w:rPr>
          <w:sz w:val="24"/>
          <w:szCs w:val="24"/>
        </w:rPr>
        <w:t xml:space="preserve"> overvejende via leveren og udskilles hovedsageligt gennem urinen, hvor mindre end 1 % genfindes </w:t>
      </w:r>
      <w:proofErr w:type="spellStart"/>
      <w:r w:rsidRPr="00DC7448">
        <w:rPr>
          <w:sz w:val="24"/>
          <w:szCs w:val="24"/>
        </w:rPr>
        <w:t>uomdannet</w:t>
      </w:r>
      <w:proofErr w:type="spellEnd"/>
      <w:r w:rsidRPr="00DC7448">
        <w:rPr>
          <w:sz w:val="24"/>
          <w:szCs w:val="24"/>
        </w:rPr>
        <w:t>. Der er ikke fundet aktive metabolitter i plasma.</w:t>
      </w:r>
    </w:p>
    <w:p w14:paraId="75B658AB" w14:textId="77777777" w:rsidR="00D747F7" w:rsidRPr="00DC7448" w:rsidRDefault="00D747F7" w:rsidP="00C45AF8">
      <w:pPr>
        <w:ind w:left="851"/>
        <w:rPr>
          <w:sz w:val="24"/>
          <w:szCs w:val="24"/>
        </w:rPr>
      </w:pPr>
    </w:p>
    <w:p w14:paraId="6F7495EC" w14:textId="77777777" w:rsidR="00D747F7" w:rsidRPr="00335E3C" w:rsidRDefault="00D747F7" w:rsidP="00C45AF8">
      <w:pPr>
        <w:ind w:left="851"/>
        <w:rPr>
          <w:sz w:val="24"/>
          <w:szCs w:val="24"/>
          <w:u w:val="single"/>
        </w:rPr>
      </w:pPr>
      <w:r w:rsidRPr="00335E3C">
        <w:rPr>
          <w:sz w:val="24"/>
          <w:szCs w:val="24"/>
          <w:u w:val="single"/>
        </w:rPr>
        <w:t>Elimination</w:t>
      </w:r>
    </w:p>
    <w:p w14:paraId="66A87E09" w14:textId="77777777" w:rsidR="00D747F7" w:rsidRPr="00DC7448" w:rsidRDefault="00D747F7" w:rsidP="00C45AF8">
      <w:pPr>
        <w:ind w:left="851"/>
        <w:rPr>
          <w:sz w:val="24"/>
          <w:szCs w:val="24"/>
        </w:rPr>
      </w:pPr>
      <w:proofErr w:type="spellStart"/>
      <w:r w:rsidRPr="00DC7448">
        <w:rPr>
          <w:sz w:val="24"/>
          <w:szCs w:val="24"/>
        </w:rPr>
        <w:t>Gliclazids</w:t>
      </w:r>
      <w:proofErr w:type="spellEnd"/>
      <w:r w:rsidRPr="00DC7448">
        <w:rPr>
          <w:sz w:val="24"/>
          <w:szCs w:val="24"/>
        </w:rPr>
        <w:t xml:space="preserve"> halveringstid varierer mellem 12 og 20 timer.</w:t>
      </w:r>
    </w:p>
    <w:p w14:paraId="68F8107C" w14:textId="77777777" w:rsidR="00D747F7" w:rsidRPr="00DC7448" w:rsidRDefault="00D747F7" w:rsidP="00C45AF8">
      <w:pPr>
        <w:ind w:left="851"/>
        <w:rPr>
          <w:sz w:val="24"/>
          <w:szCs w:val="24"/>
        </w:rPr>
      </w:pPr>
    </w:p>
    <w:p w14:paraId="0F9D507F" w14:textId="77777777" w:rsidR="00D747F7" w:rsidRPr="00335E3C" w:rsidRDefault="00D747F7" w:rsidP="00C45AF8">
      <w:pPr>
        <w:ind w:left="851"/>
        <w:rPr>
          <w:sz w:val="24"/>
          <w:szCs w:val="24"/>
          <w:u w:val="single"/>
        </w:rPr>
      </w:pPr>
      <w:r w:rsidRPr="00335E3C">
        <w:rPr>
          <w:sz w:val="24"/>
          <w:szCs w:val="24"/>
          <w:u w:val="single"/>
        </w:rPr>
        <w:t>Linearitet/non-linearitet</w:t>
      </w:r>
    </w:p>
    <w:p w14:paraId="2125DDBF" w14:textId="77777777" w:rsidR="00D747F7" w:rsidRPr="00DC7448" w:rsidRDefault="00D747F7" w:rsidP="00C45AF8">
      <w:pPr>
        <w:ind w:left="851"/>
        <w:rPr>
          <w:sz w:val="24"/>
          <w:szCs w:val="24"/>
        </w:rPr>
      </w:pPr>
      <w:r w:rsidRPr="00DC7448">
        <w:rPr>
          <w:sz w:val="24"/>
          <w:szCs w:val="24"/>
        </w:rPr>
        <w:t>Forholdet mellem den administrerede dosis, som går op til 120 mg, og arealet under koncentrationskurven som funktion af tiden er lineært.</w:t>
      </w:r>
    </w:p>
    <w:p w14:paraId="44B8B869" w14:textId="77777777" w:rsidR="00D747F7" w:rsidRPr="00DC7448" w:rsidRDefault="00D747F7" w:rsidP="00C45AF8">
      <w:pPr>
        <w:ind w:left="851"/>
        <w:rPr>
          <w:i/>
          <w:sz w:val="24"/>
          <w:szCs w:val="24"/>
        </w:rPr>
      </w:pPr>
    </w:p>
    <w:p w14:paraId="7D876DAE" w14:textId="77777777" w:rsidR="00D747F7" w:rsidRPr="00335E3C" w:rsidRDefault="00D747F7" w:rsidP="00C45AF8">
      <w:pPr>
        <w:ind w:left="851"/>
        <w:rPr>
          <w:sz w:val="24"/>
          <w:szCs w:val="24"/>
          <w:u w:val="single"/>
        </w:rPr>
      </w:pPr>
      <w:r w:rsidRPr="00335E3C">
        <w:rPr>
          <w:sz w:val="24"/>
          <w:szCs w:val="24"/>
          <w:u w:val="single"/>
        </w:rPr>
        <w:t>Særlige populationer</w:t>
      </w:r>
    </w:p>
    <w:p w14:paraId="4F87AEBC" w14:textId="77777777" w:rsidR="00D747F7" w:rsidRPr="00DC7448" w:rsidRDefault="00D747F7" w:rsidP="00C45AF8">
      <w:pPr>
        <w:ind w:left="851"/>
        <w:rPr>
          <w:i/>
          <w:sz w:val="24"/>
          <w:szCs w:val="24"/>
        </w:rPr>
      </w:pPr>
    </w:p>
    <w:p w14:paraId="23474C53" w14:textId="77777777" w:rsidR="00D747F7" w:rsidRPr="00DC7448" w:rsidRDefault="00D747F7" w:rsidP="00C45AF8">
      <w:pPr>
        <w:ind w:left="851"/>
        <w:rPr>
          <w:sz w:val="24"/>
          <w:szCs w:val="24"/>
        </w:rPr>
      </w:pPr>
      <w:r w:rsidRPr="00DC7448">
        <w:rPr>
          <w:i/>
          <w:sz w:val="24"/>
          <w:szCs w:val="24"/>
        </w:rPr>
        <w:t>Ældre</w:t>
      </w:r>
    </w:p>
    <w:p w14:paraId="0147C075" w14:textId="77777777" w:rsidR="00D747F7" w:rsidRPr="00DC7448" w:rsidRDefault="00D747F7" w:rsidP="00C45AF8">
      <w:pPr>
        <w:ind w:left="851"/>
        <w:rPr>
          <w:sz w:val="24"/>
          <w:szCs w:val="24"/>
        </w:rPr>
      </w:pPr>
      <w:r w:rsidRPr="00DC7448">
        <w:rPr>
          <w:sz w:val="24"/>
          <w:szCs w:val="24"/>
        </w:rPr>
        <w:t xml:space="preserve">Der er ikke observeret signifikante kliniske ændringer i </w:t>
      </w:r>
      <w:proofErr w:type="spellStart"/>
      <w:r w:rsidRPr="00DC7448">
        <w:rPr>
          <w:sz w:val="24"/>
          <w:szCs w:val="24"/>
        </w:rPr>
        <w:t>farmakokinetiske</w:t>
      </w:r>
      <w:proofErr w:type="spellEnd"/>
      <w:r w:rsidRPr="00DC7448">
        <w:rPr>
          <w:sz w:val="24"/>
          <w:szCs w:val="24"/>
        </w:rPr>
        <w:t xml:space="preserve"> parametre hos ældre.</w:t>
      </w:r>
    </w:p>
    <w:p w14:paraId="7C708A7E" w14:textId="77777777" w:rsidR="009260DE" w:rsidRPr="00DC7448" w:rsidRDefault="009260DE" w:rsidP="009260DE">
      <w:pPr>
        <w:tabs>
          <w:tab w:val="left" w:pos="851"/>
        </w:tabs>
        <w:ind w:left="851"/>
        <w:rPr>
          <w:sz w:val="24"/>
          <w:szCs w:val="24"/>
        </w:rPr>
      </w:pPr>
    </w:p>
    <w:p w14:paraId="047E033B" w14:textId="77777777" w:rsidR="009260DE" w:rsidRPr="00DC7448" w:rsidRDefault="009260DE" w:rsidP="009260DE">
      <w:pPr>
        <w:tabs>
          <w:tab w:val="left" w:pos="851"/>
        </w:tabs>
        <w:ind w:left="851" w:hanging="851"/>
        <w:rPr>
          <w:b/>
          <w:sz w:val="24"/>
          <w:szCs w:val="24"/>
        </w:rPr>
      </w:pPr>
      <w:r w:rsidRPr="00DC7448">
        <w:rPr>
          <w:b/>
          <w:sz w:val="24"/>
          <w:szCs w:val="24"/>
        </w:rPr>
        <w:t>5.3</w:t>
      </w:r>
      <w:r w:rsidRPr="00DC7448">
        <w:rPr>
          <w:b/>
          <w:sz w:val="24"/>
          <w:szCs w:val="24"/>
        </w:rPr>
        <w:tab/>
      </w:r>
      <w:r w:rsidR="00BD7931" w:rsidRPr="00DC7448">
        <w:rPr>
          <w:b/>
          <w:sz w:val="24"/>
          <w:szCs w:val="24"/>
        </w:rPr>
        <w:t>Non-</w:t>
      </w:r>
      <w:r w:rsidRPr="00DC7448">
        <w:rPr>
          <w:b/>
          <w:sz w:val="24"/>
          <w:szCs w:val="24"/>
        </w:rPr>
        <w:t>kliniske sikkerhedsdata</w:t>
      </w:r>
    </w:p>
    <w:p w14:paraId="34EEFD24" w14:textId="77777777" w:rsidR="00D747F7" w:rsidRPr="00DC7448" w:rsidRDefault="00D747F7" w:rsidP="00C45AF8">
      <w:pPr>
        <w:ind w:left="851"/>
        <w:rPr>
          <w:sz w:val="24"/>
          <w:szCs w:val="24"/>
        </w:rPr>
      </w:pPr>
      <w:r w:rsidRPr="00DC7448">
        <w:rPr>
          <w:sz w:val="24"/>
          <w:szCs w:val="24"/>
        </w:rPr>
        <w:t xml:space="preserve">Non-kliniske data viser ingen speciel risiko for mennesker vurderet ud fra konventionelle studier af toksicitet efter gentagne doser eller genotoksicitet. Der er ikke udført langtidsstudier på </w:t>
      </w:r>
      <w:proofErr w:type="spellStart"/>
      <w:r w:rsidRPr="00DC7448">
        <w:rPr>
          <w:sz w:val="24"/>
          <w:szCs w:val="24"/>
        </w:rPr>
        <w:t>carcinogenicitet</w:t>
      </w:r>
      <w:proofErr w:type="spellEnd"/>
      <w:r w:rsidRPr="00DC7448">
        <w:rPr>
          <w:sz w:val="24"/>
          <w:szCs w:val="24"/>
        </w:rPr>
        <w:t xml:space="preserve">. Der er ikke fundet </w:t>
      </w:r>
      <w:proofErr w:type="spellStart"/>
      <w:r w:rsidRPr="00DC7448">
        <w:rPr>
          <w:sz w:val="24"/>
          <w:szCs w:val="24"/>
        </w:rPr>
        <w:t>teratogene</w:t>
      </w:r>
      <w:proofErr w:type="spellEnd"/>
      <w:r w:rsidRPr="00DC7448">
        <w:rPr>
          <w:sz w:val="24"/>
          <w:szCs w:val="24"/>
        </w:rPr>
        <w:t xml:space="preserve"> forandringer i dyrestudier, men lavere </w:t>
      </w:r>
      <w:proofErr w:type="spellStart"/>
      <w:r w:rsidRPr="00DC7448">
        <w:rPr>
          <w:sz w:val="24"/>
          <w:szCs w:val="24"/>
        </w:rPr>
        <w:t>føtal</w:t>
      </w:r>
      <w:proofErr w:type="spellEnd"/>
      <w:r w:rsidRPr="00DC7448">
        <w:rPr>
          <w:sz w:val="24"/>
          <w:szCs w:val="24"/>
        </w:rPr>
        <w:t xml:space="preserve"> kropsvægt er observeret hos dyr, som fik doser, der var 25 gange højere end den anbefalede maksimaldosis for mennesker. Dyrestudier viste ingen påvirkning af fertilitet og reproduktion efter administration af </w:t>
      </w:r>
      <w:proofErr w:type="spellStart"/>
      <w:r w:rsidRPr="00DC7448">
        <w:rPr>
          <w:sz w:val="24"/>
          <w:szCs w:val="24"/>
        </w:rPr>
        <w:t>gliclazid</w:t>
      </w:r>
      <w:proofErr w:type="spellEnd"/>
      <w:r w:rsidRPr="00DC7448">
        <w:rPr>
          <w:sz w:val="24"/>
          <w:szCs w:val="24"/>
        </w:rPr>
        <w:t>.</w:t>
      </w:r>
    </w:p>
    <w:p w14:paraId="707DFB20" w14:textId="77777777" w:rsidR="009260DE" w:rsidRPr="00DC7448" w:rsidRDefault="009260DE" w:rsidP="009260DE">
      <w:pPr>
        <w:tabs>
          <w:tab w:val="left" w:pos="851"/>
        </w:tabs>
        <w:ind w:left="851"/>
        <w:rPr>
          <w:sz w:val="24"/>
          <w:szCs w:val="24"/>
        </w:rPr>
      </w:pPr>
    </w:p>
    <w:p w14:paraId="2C17E759" w14:textId="77777777" w:rsidR="009260DE" w:rsidRPr="00DC7448" w:rsidRDefault="009260DE" w:rsidP="009260DE">
      <w:pPr>
        <w:tabs>
          <w:tab w:val="left" w:pos="851"/>
        </w:tabs>
        <w:ind w:left="851"/>
        <w:rPr>
          <w:sz w:val="24"/>
          <w:szCs w:val="24"/>
        </w:rPr>
      </w:pPr>
    </w:p>
    <w:p w14:paraId="2C130A63" w14:textId="77777777" w:rsidR="009260DE" w:rsidRPr="00DC7448" w:rsidRDefault="009260DE" w:rsidP="009260DE">
      <w:pPr>
        <w:tabs>
          <w:tab w:val="left" w:pos="851"/>
        </w:tabs>
        <w:ind w:left="851" w:hanging="851"/>
        <w:rPr>
          <w:b/>
          <w:sz w:val="24"/>
          <w:szCs w:val="24"/>
        </w:rPr>
      </w:pPr>
      <w:r w:rsidRPr="00DC7448">
        <w:rPr>
          <w:b/>
          <w:sz w:val="24"/>
          <w:szCs w:val="24"/>
        </w:rPr>
        <w:t>6.</w:t>
      </w:r>
      <w:r w:rsidRPr="00DC7448">
        <w:rPr>
          <w:b/>
          <w:sz w:val="24"/>
          <w:szCs w:val="24"/>
        </w:rPr>
        <w:tab/>
        <w:t>FARMACEUTISKE OPLYSNINGER</w:t>
      </w:r>
    </w:p>
    <w:p w14:paraId="7182559F" w14:textId="77777777" w:rsidR="009260DE" w:rsidRPr="00DC7448" w:rsidRDefault="009260DE" w:rsidP="009260DE">
      <w:pPr>
        <w:tabs>
          <w:tab w:val="left" w:pos="851"/>
        </w:tabs>
        <w:ind w:left="851"/>
        <w:rPr>
          <w:sz w:val="24"/>
          <w:szCs w:val="24"/>
        </w:rPr>
      </w:pPr>
    </w:p>
    <w:p w14:paraId="301BB6EA" w14:textId="77777777" w:rsidR="009260DE" w:rsidRPr="00DC7448" w:rsidRDefault="009260DE" w:rsidP="009260DE">
      <w:pPr>
        <w:tabs>
          <w:tab w:val="left" w:pos="851"/>
        </w:tabs>
        <w:ind w:left="851" w:hanging="851"/>
        <w:rPr>
          <w:b/>
          <w:sz w:val="24"/>
          <w:szCs w:val="24"/>
        </w:rPr>
      </w:pPr>
      <w:r w:rsidRPr="00DC7448">
        <w:rPr>
          <w:b/>
          <w:sz w:val="24"/>
          <w:szCs w:val="24"/>
        </w:rPr>
        <w:t>6.1</w:t>
      </w:r>
      <w:r w:rsidRPr="00DC7448">
        <w:rPr>
          <w:b/>
          <w:sz w:val="24"/>
          <w:szCs w:val="24"/>
        </w:rPr>
        <w:tab/>
        <w:t>Hjælpestoffer</w:t>
      </w:r>
    </w:p>
    <w:p w14:paraId="7344D2E2" w14:textId="77777777" w:rsidR="00665DF3" w:rsidRPr="00DC7448" w:rsidRDefault="00665DF3" w:rsidP="00C45AF8">
      <w:pPr>
        <w:ind w:left="851"/>
        <w:rPr>
          <w:sz w:val="24"/>
          <w:szCs w:val="24"/>
        </w:rPr>
      </w:pPr>
      <w:proofErr w:type="spellStart"/>
      <w:r w:rsidRPr="00DC7448">
        <w:rPr>
          <w:sz w:val="24"/>
          <w:szCs w:val="24"/>
        </w:rPr>
        <w:t>Lactosemonohydrat</w:t>
      </w:r>
      <w:proofErr w:type="spellEnd"/>
    </w:p>
    <w:p w14:paraId="325B2382" w14:textId="77777777" w:rsidR="00665DF3" w:rsidRPr="00DC7448" w:rsidRDefault="00665DF3" w:rsidP="00C45AF8">
      <w:pPr>
        <w:ind w:left="851"/>
        <w:rPr>
          <w:sz w:val="24"/>
          <w:szCs w:val="24"/>
        </w:rPr>
      </w:pPr>
      <w:proofErr w:type="spellStart"/>
      <w:r w:rsidRPr="00DC7448">
        <w:rPr>
          <w:sz w:val="24"/>
          <w:szCs w:val="24"/>
        </w:rPr>
        <w:t>Hypromellose</w:t>
      </w:r>
      <w:proofErr w:type="spellEnd"/>
      <w:r w:rsidRPr="00DC7448">
        <w:rPr>
          <w:sz w:val="24"/>
          <w:szCs w:val="24"/>
        </w:rPr>
        <w:t xml:space="preserve"> K100 (E646)</w:t>
      </w:r>
    </w:p>
    <w:p w14:paraId="6D6E125B" w14:textId="77777777" w:rsidR="00665DF3" w:rsidRPr="00DC7448" w:rsidRDefault="00665DF3" w:rsidP="00C45AF8">
      <w:pPr>
        <w:ind w:left="851"/>
        <w:rPr>
          <w:sz w:val="24"/>
          <w:szCs w:val="24"/>
        </w:rPr>
      </w:pPr>
      <w:r w:rsidRPr="00DC7448">
        <w:rPr>
          <w:sz w:val="24"/>
          <w:szCs w:val="24"/>
        </w:rPr>
        <w:t>Cellulose, mikrokrystallisk (E460)</w:t>
      </w:r>
    </w:p>
    <w:p w14:paraId="32C32EFC" w14:textId="77777777" w:rsidR="00665DF3" w:rsidRPr="00DC7448" w:rsidRDefault="00665DF3" w:rsidP="00C45AF8">
      <w:pPr>
        <w:ind w:left="851"/>
        <w:rPr>
          <w:sz w:val="24"/>
          <w:szCs w:val="24"/>
        </w:rPr>
      </w:pPr>
      <w:proofErr w:type="spellStart"/>
      <w:r w:rsidRPr="00DC7448">
        <w:rPr>
          <w:sz w:val="24"/>
          <w:szCs w:val="24"/>
        </w:rPr>
        <w:t>Silica</w:t>
      </w:r>
      <w:proofErr w:type="spellEnd"/>
      <w:r w:rsidRPr="00DC7448">
        <w:rPr>
          <w:sz w:val="24"/>
          <w:szCs w:val="24"/>
        </w:rPr>
        <w:t>, kolloid vandfri (E551)</w:t>
      </w:r>
    </w:p>
    <w:p w14:paraId="04EE5231" w14:textId="77777777" w:rsidR="00665DF3" w:rsidRPr="00DC7448" w:rsidRDefault="00665DF3" w:rsidP="00C45AF8">
      <w:pPr>
        <w:ind w:left="851"/>
        <w:rPr>
          <w:sz w:val="24"/>
          <w:szCs w:val="24"/>
        </w:rPr>
      </w:pPr>
      <w:proofErr w:type="spellStart"/>
      <w:r w:rsidRPr="00DC7448">
        <w:rPr>
          <w:sz w:val="24"/>
          <w:szCs w:val="24"/>
        </w:rPr>
        <w:t>Magnesiumstearat</w:t>
      </w:r>
      <w:proofErr w:type="spellEnd"/>
      <w:r w:rsidRPr="00DC7448">
        <w:rPr>
          <w:sz w:val="24"/>
          <w:szCs w:val="24"/>
        </w:rPr>
        <w:t xml:space="preserve"> (E470b)</w:t>
      </w:r>
    </w:p>
    <w:p w14:paraId="1AA29ED7" w14:textId="77777777" w:rsidR="009260DE" w:rsidRPr="00DC7448" w:rsidRDefault="009260DE" w:rsidP="009260DE">
      <w:pPr>
        <w:tabs>
          <w:tab w:val="left" w:pos="851"/>
        </w:tabs>
        <w:ind w:left="851"/>
        <w:rPr>
          <w:sz w:val="24"/>
          <w:szCs w:val="24"/>
        </w:rPr>
      </w:pPr>
    </w:p>
    <w:p w14:paraId="6BB44B96" w14:textId="77777777" w:rsidR="009260DE" w:rsidRPr="00DC7448" w:rsidRDefault="009260DE" w:rsidP="009260DE">
      <w:pPr>
        <w:tabs>
          <w:tab w:val="left" w:pos="851"/>
        </w:tabs>
        <w:ind w:left="851" w:hanging="851"/>
        <w:rPr>
          <w:b/>
          <w:sz w:val="24"/>
          <w:szCs w:val="24"/>
        </w:rPr>
      </w:pPr>
      <w:r w:rsidRPr="00DC7448">
        <w:rPr>
          <w:b/>
          <w:sz w:val="24"/>
          <w:szCs w:val="24"/>
        </w:rPr>
        <w:t>6.2</w:t>
      </w:r>
      <w:r w:rsidRPr="00DC7448">
        <w:rPr>
          <w:b/>
          <w:sz w:val="24"/>
          <w:szCs w:val="24"/>
        </w:rPr>
        <w:tab/>
        <w:t>Uforligeligheder</w:t>
      </w:r>
    </w:p>
    <w:p w14:paraId="12E560EC" w14:textId="77777777" w:rsidR="00665DF3" w:rsidRPr="00DC7448" w:rsidRDefault="00665DF3" w:rsidP="00C45AF8">
      <w:pPr>
        <w:ind w:left="851"/>
        <w:rPr>
          <w:sz w:val="24"/>
          <w:szCs w:val="24"/>
        </w:rPr>
      </w:pPr>
      <w:r w:rsidRPr="00DC7448">
        <w:rPr>
          <w:sz w:val="24"/>
          <w:szCs w:val="24"/>
        </w:rPr>
        <w:t>Ikke relevant.</w:t>
      </w:r>
    </w:p>
    <w:p w14:paraId="57CD84C2" w14:textId="77777777" w:rsidR="009260DE" w:rsidRPr="00DC7448" w:rsidRDefault="009260DE" w:rsidP="009260DE">
      <w:pPr>
        <w:tabs>
          <w:tab w:val="left" w:pos="851"/>
        </w:tabs>
        <w:ind w:left="851"/>
        <w:rPr>
          <w:sz w:val="24"/>
          <w:szCs w:val="24"/>
        </w:rPr>
      </w:pPr>
    </w:p>
    <w:p w14:paraId="026AEB1C" w14:textId="77777777" w:rsidR="009260DE" w:rsidRPr="00DC7448" w:rsidRDefault="009260DE" w:rsidP="009260DE">
      <w:pPr>
        <w:tabs>
          <w:tab w:val="left" w:pos="851"/>
        </w:tabs>
        <w:ind w:left="851" w:hanging="851"/>
        <w:rPr>
          <w:b/>
          <w:sz w:val="24"/>
          <w:szCs w:val="24"/>
        </w:rPr>
      </w:pPr>
      <w:r w:rsidRPr="00DC7448">
        <w:rPr>
          <w:b/>
          <w:sz w:val="24"/>
          <w:szCs w:val="24"/>
        </w:rPr>
        <w:t>6.3</w:t>
      </w:r>
      <w:r w:rsidRPr="00DC7448">
        <w:rPr>
          <w:b/>
          <w:sz w:val="24"/>
          <w:szCs w:val="24"/>
        </w:rPr>
        <w:tab/>
        <w:t>Opbevaringstid</w:t>
      </w:r>
    </w:p>
    <w:p w14:paraId="324AE000" w14:textId="77777777" w:rsidR="00665DF3" w:rsidRPr="00DC7448" w:rsidRDefault="00665DF3" w:rsidP="00C45AF8">
      <w:pPr>
        <w:ind w:left="851"/>
        <w:rPr>
          <w:sz w:val="24"/>
          <w:szCs w:val="24"/>
        </w:rPr>
      </w:pPr>
      <w:r w:rsidRPr="00DC7448">
        <w:rPr>
          <w:sz w:val="24"/>
          <w:szCs w:val="24"/>
        </w:rPr>
        <w:t>2 år.</w:t>
      </w:r>
    </w:p>
    <w:p w14:paraId="7D801C9D" w14:textId="77777777" w:rsidR="00665DF3" w:rsidRPr="00DC7448" w:rsidRDefault="00665DF3" w:rsidP="00C45AF8">
      <w:pPr>
        <w:ind w:left="851"/>
        <w:rPr>
          <w:spacing w:val="-3"/>
          <w:sz w:val="24"/>
          <w:szCs w:val="24"/>
        </w:rPr>
      </w:pPr>
    </w:p>
    <w:p w14:paraId="36D6B137" w14:textId="77777777" w:rsidR="00665DF3" w:rsidRPr="00DC7448" w:rsidRDefault="00665DF3" w:rsidP="00C45AF8">
      <w:pPr>
        <w:ind w:left="851"/>
        <w:rPr>
          <w:sz w:val="24"/>
          <w:szCs w:val="24"/>
        </w:rPr>
      </w:pPr>
      <w:r w:rsidRPr="00DC7448">
        <w:rPr>
          <w:spacing w:val="-3"/>
          <w:sz w:val="24"/>
          <w:szCs w:val="24"/>
        </w:rPr>
        <w:t>Beholdere: Efter første åbning: 6 måneder.</w:t>
      </w:r>
    </w:p>
    <w:p w14:paraId="1C6509BB" w14:textId="08386FD8" w:rsidR="0025319E" w:rsidRDefault="0025319E">
      <w:pPr>
        <w:rPr>
          <w:sz w:val="24"/>
          <w:szCs w:val="24"/>
        </w:rPr>
      </w:pPr>
      <w:r>
        <w:rPr>
          <w:sz w:val="24"/>
          <w:szCs w:val="24"/>
        </w:rPr>
        <w:br w:type="page"/>
      </w:r>
    </w:p>
    <w:p w14:paraId="78276BFC" w14:textId="77777777" w:rsidR="009260DE" w:rsidRPr="00DC7448" w:rsidRDefault="009260DE" w:rsidP="009260DE">
      <w:pPr>
        <w:tabs>
          <w:tab w:val="left" w:pos="851"/>
        </w:tabs>
        <w:ind w:left="851"/>
        <w:rPr>
          <w:sz w:val="24"/>
          <w:szCs w:val="24"/>
        </w:rPr>
      </w:pPr>
    </w:p>
    <w:p w14:paraId="6B331962" w14:textId="77777777" w:rsidR="009260DE" w:rsidRPr="00DC7448" w:rsidRDefault="009260DE" w:rsidP="009260DE">
      <w:pPr>
        <w:tabs>
          <w:tab w:val="left" w:pos="851"/>
        </w:tabs>
        <w:ind w:left="851" w:hanging="851"/>
        <w:rPr>
          <w:b/>
          <w:sz w:val="24"/>
          <w:szCs w:val="24"/>
        </w:rPr>
      </w:pPr>
      <w:r w:rsidRPr="00DC7448">
        <w:rPr>
          <w:b/>
          <w:sz w:val="24"/>
          <w:szCs w:val="24"/>
        </w:rPr>
        <w:t>6.4</w:t>
      </w:r>
      <w:r w:rsidRPr="00DC7448">
        <w:rPr>
          <w:b/>
          <w:sz w:val="24"/>
          <w:szCs w:val="24"/>
        </w:rPr>
        <w:tab/>
        <w:t>Særlige opbevaringsforhold</w:t>
      </w:r>
    </w:p>
    <w:p w14:paraId="13B577A4" w14:textId="77777777" w:rsidR="00665DF3" w:rsidRPr="00DC7448" w:rsidRDefault="00665DF3" w:rsidP="00C45AF8">
      <w:pPr>
        <w:ind w:left="851"/>
        <w:rPr>
          <w:sz w:val="24"/>
          <w:szCs w:val="24"/>
          <w:highlight w:val="yellow"/>
        </w:rPr>
      </w:pPr>
      <w:r w:rsidRPr="00DC7448">
        <w:rPr>
          <w:sz w:val="24"/>
          <w:szCs w:val="24"/>
        </w:rPr>
        <w:t>Dette lægemiddel kræver ingen særlige forholdsregler vedrørende opbevaringen.</w:t>
      </w:r>
    </w:p>
    <w:p w14:paraId="170DBB1B" w14:textId="77777777" w:rsidR="009260DE" w:rsidRPr="00DC7448" w:rsidRDefault="009260DE" w:rsidP="009260DE">
      <w:pPr>
        <w:tabs>
          <w:tab w:val="left" w:pos="851"/>
        </w:tabs>
        <w:ind w:left="851"/>
        <w:rPr>
          <w:sz w:val="24"/>
          <w:szCs w:val="24"/>
        </w:rPr>
      </w:pPr>
    </w:p>
    <w:p w14:paraId="04CFC464" w14:textId="77777777" w:rsidR="009260DE" w:rsidRPr="00DC7448" w:rsidRDefault="009260DE" w:rsidP="009260DE">
      <w:pPr>
        <w:tabs>
          <w:tab w:val="left" w:pos="851"/>
        </w:tabs>
        <w:ind w:left="851" w:hanging="851"/>
        <w:rPr>
          <w:b/>
          <w:sz w:val="24"/>
          <w:szCs w:val="24"/>
        </w:rPr>
      </w:pPr>
      <w:r w:rsidRPr="00DC7448">
        <w:rPr>
          <w:b/>
          <w:sz w:val="24"/>
          <w:szCs w:val="24"/>
        </w:rPr>
        <w:t>6.5</w:t>
      </w:r>
      <w:r w:rsidRPr="00DC7448">
        <w:rPr>
          <w:b/>
          <w:sz w:val="24"/>
          <w:szCs w:val="24"/>
        </w:rPr>
        <w:tab/>
        <w:t>Emballagetype og pakningsstørrelser</w:t>
      </w:r>
    </w:p>
    <w:p w14:paraId="3EFAE680" w14:textId="77777777" w:rsidR="00665DF3" w:rsidRPr="00DC7448" w:rsidRDefault="00665DF3" w:rsidP="00C45AF8">
      <w:pPr>
        <w:ind w:left="851"/>
        <w:rPr>
          <w:sz w:val="24"/>
          <w:szCs w:val="24"/>
        </w:rPr>
      </w:pPr>
      <w:r w:rsidRPr="00DC7448">
        <w:rPr>
          <w:sz w:val="24"/>
          <w:szCs w:val="24"/>
        </w:rPr>
        <w:t>PVC/PVDC/Al-blisterpakninger.</w:t>
      </w:r>
    </w:p>
    <w:p w14:paraId="3A69A254" w14:textId="77777777" w:rsidR="00665DF3" w:rsidRPr="00DC7448" w:rsidRDefault="00665DF3" w:rsidP="00C45AF8">
      <w:pPr>
        <w:ind w:left="851"/>
        <w:rPr>
          <w:sz w:val="24"/>
          <w:szCs w:val="24"/>
        </w:rPr>
      </w:pPr>
      <w:r w:rsidRPr="00DC7448">
        <w:rPr>
          <w:sz w:val="24"/>
          <w:szCs w:val="24"/>
        </w:rPr>
        <w:t>PVC/PVDC/PVC/Al-blisterpakninger.</w:t>
      </w:r>
    </w:p>
    <w:p w14:paraId="01854497" w14:textId="77777777" w:rsidR="00665DF3" w:rsidRPr="00DC7448" w:rsidRDefault="00665DF3" w:rsidP="00C45AF8">
      <w:pPr>
        <w:ind w:left="851"/>
        <w:rPr>
          <w:sz w:val="24"/>
          <w:szCs w:val="24"/>
        </w:rPr>
      </w:pPr>
      <w:r w:rsidRPr="00DC7448">
        <w:rPr>
          <w:sz w:val="24"/>
          <w:szCs w:val="24"/>
        </w:rPr>
        <w:t>Hvide HDPE-beholdere lukket med LDPE-låg (for Duma) eller PP-låg (for Duma Twist-</w:t>
      </w:r>
      <w:proofErr w:type="spellStart"/>
      <w:r w:rsidRPr="00DC7448">
        <w:rPr>
          <w:sz w:val="24"/>
          <w:szCs w:val="24"/>
        </w:rPr>
        <w:t>off</w:t>
      </w:r>
      <w:proofErr w:type="spellEnd"/>
      <w:r w:rsidRPr="00DC7448">
        <w:rPr>
          <w:sz w:val="24"/>
          <w:szCs w:val="24"/>
        </w:rPr>
        <w:t>).</w:t>
      </w:r>
    </w:p>
    <w:p w14:paraId="70A500B0" w14:textId="77777777" w:rsidR="00665DF3" w:rsidRPr="00DC7448" w:rsidRDefault="00665DF3" w:rsidP="00C45AF8">
      <w:pPr>
        <w:ind w:left="851"/>
        <w:rPr>
          <w:b/>
          <w:bCs/>
          <w:sz w:val="24"/>
          <w:szCs w:val="24"/>
        </w:rPr>
      </w:pPr>
    </w:p>
    <w:p w14:paraId="051843BF" w14:textId="77777777" w:rsidR="00665DF3" w:rsidRPr="0086464A" w:rsidRDefault="00665DF3" w:rsidP="00C45AF8">
      <w:pPr>
        <w:ind w:left="851"/>
        <w:rPr>
          <w:sz w:val="24"/>
          <w:szCs w:val="24"/>
          <w:u w:val="single"/>
        </w:rPr>
      </w:pPr>
      <w:r w:rsidRPr="0086464A">
        <w:rPr>
          <w:sz w:val="24"/>
          <w:szCs w:val="24"/>
          <w:u w:val="single"/>
        </w:rPr>
        <w:t>Pakningsstørrelser:</w:t>
      </w:r>
    </w:p>
    <w:p w14:paraId="034A84AA" w14:textId="77777777" w:rsidR="00665DF3" w:rsidRPr="00DC7448" w:rsidRDefault="00665DF3" w:rsidP="00C45AF8">
      <w:pPr>
        <w:ind w:left="851"/>
        <w:rPr>
          <w:sz w:val="24"/>
          <w:szCs w:val="24"/>
        </w:rPr>
      </w:pPr>
      <w:bookmarkStart w:id="3" w:name="_Hlk166860044"/>
      <w:r w:rsidRPr="00DC7448">
        <w:rPr>
          <w:sz w:val="24"/>
          <w:szCs w:val="24"/>
        </w:rPr>
        <w:t>Blisterpakninger: 10, 30, 60, 90, 120, 180 tabletter med modificeret udløsning.</w:t>
      </w:r>
    </w:p>
    <w:p w14:paraId="5CD0329E" w14:textId="77777777" w:rsidR="00665DF3" w:rsidRPr="00DC7448" w:rsidRDefault="00665DF3" w:rsidP="00C45AF8">
      <w:pPr>
        <w:ind w:left="851"/>
        <w:rPr>
          <w:sz w:val="24"/>
          <w:szCs w:val="24"/>
        </w:rPr>
      </w:pPr>
      <w:r w:rsidRPr="00DC7448">
        <w:rPr>
          <w:sz w:val="24"/>
          <w:szCs w:val="24"/>
        </w:rPr>
        <w:t>Beholdere: 90, 120, 180 tabletter med modificeret udløsning.</w:t>
      </w:r>
    </w:p>
    <w:bookmarkEnd w:id="3"/>
    <w:p w14:paraId="3A32AE78" w14:textId="77777777" w:rsidR="00665DF3" w:rsidRPr="00DC7448" w:rsidRDefault="00665DF3" w:rsidP="00C45AF8">
      <w:pPr>
        <w:ind w:left="851"/>
        <w:rPr>
          <w:sz w:val="24"/>
          <w:szCs w:val="24"/>
        </w:rPr>
      </w:pPr>
    </w:p>
    <w:p w14:paraId="455BFE9F" w14:textId="77777777" w:rsidR="00665DF3" w:rsidRPr="00DC7448" w:rsidRDefault="00665DF3" w:rsidP="00C45AF8">
      <w:pPr>
        <w:ind w:left="851"/>
        <w:rPr>
          <w:sz w:val="24"/>
          <w:szCs w:val="24"/>
        </w:rPr>
      </w:pPr>
      <w:r w:rsidRPr="00DC7448">
        <w:rPr>
          <w:sz w:val="24"/>
          <w:szCs w:val="24"/>
        </w:rPr>
        <w:t>Ikke alle pakningsstørrelser er nødvendigvis markedsført.</w:t>
      </w:r>
    </w:p>
    <w:p w14:paraId="792B4EEF" w14:textId="77777777" w:rsidR="009260DE" w:rsidRPr="00DC7448" w:rsidRDefault="009260DE" w:rsidP="009260DE">
      <w:pPr>
        <w:tabs>
          <w:tab w:val="left" w:pos="851"/>
        </w:tabs>
        <w:ind w:left="851"/>
        <w:rPr>
          <w:sz w:val="24"/>
          <w:szCs w:val="24"/>
        </w:rPr>
      </w:pPr>
    </w:p>
    <w:p w14:paraId="0D8016D8" w14:textId="77777777" w:rsidR="009260DE" w:rsidRPr="00DC7448" w:rsidRDefault="009260DE" w:rsidP="009260DE">
      <w:pPr>
        <w:tabs>
          <w:tab w:val="left" w:pos="851"/>
        </w:tabs>
        <w:ind w:left="851" w:hanging="851"/>
        <w:rPr>
          <w:b/>
          <w:sz w:val="24"/>
          <w:szCs w:val="24"/>
        </w:rPr>
      </w:pPr>
      <w:r w:rsidRPr="00DC7448">
        <w:rPr>
          <w:b/>
          <w:sz w:val="24"/>
          <w:szCs w:val="24"/>
        </w:rPr>
        <w:t>6.6</w:t>
      </w:r>
      <w:r w:rsidRPr="00DC7448">
        <w:rPr>
          <w:b/>
          <w:sz w:val="24"/>
          <w:szCs w:val="24"/>
        </w:rPr>
        <w:tab/>
        <w:t xml:space="preserve">Regler for </w:t>
      </w:r>
      <w:r w:rsidR="00BD7931" w:rsidRPr="00DC7448">
        <w:rPr>
          <w:b/>
          <w:sz w:val="24"/>
          <w:szCs w:val="24"/>
        </w:rPr>
        <w:t>bortskaffelse</w:t>
      </w:r>
      <w:r w:rsidRPr="00DC7448">
        <w:rPr>
          <w:b/>
          <w:sz w:val="24"/>
          <w:szCs w:val="24"/>
        </w:rPr>
        <w:t xml:space="preserve"> og anden håndtering</w:t>
      </w:r>
    </w:p>
    <w:p w14:paraId="263FA834" w14:textId="77777777" w:rsidR="00665DF3" w:rsidRPr="00DC7448" w:rsidRDefault="00665DF3" w:rsidP="00C45AF8">
      <w:pPr>
        <w:ind w:left="851"/>
        <w:rPr>
          <w:sz w:val="24"/>
          <w:szCs w:val="24"/>
        </w:rPr>
      </w:pPr>
      <w:r w:rsidRPr="00DC7448">
        <w:rPr>
          <w:sz w:val="24"/>
          <w:szCs w:val="24"/>
        </w:rPr>
        <w:t>Ingen særlige forholdsregler.</w:t>
      </w:r>
    </w:p>
    <w:p w14:paraId="732491C1" w14:textId="77777777" w:rsidR="00665DF3" w:rsidRPr="00DC7448" w:rsidRDefault="00665DF3" w:rsidP="00C45AF8">
      <w:pPr>
        <w:ind w:left="851"/>
        <w:rPr>
          <w:sz w:val="24"/>
          <w:szCs w:val="24"/>
        </w:rPr>
      </w:pPr>
    </w:p>
    <w:p w14:paraId="5CF88229" w14:textId="77777777" w:rsidR="00665DF3" w:rsidRPr="00DC7448" w:rsidRDefault="00665DF3" w:rsidP="00C45AF8">
      <w:pPr>
        <w:ind w:left="851"/>
        <w:rPr>
          <w:sz w:val="24"/>
          <w:szCs w:val="24"/>
        </w:rPr>
      </w:pPr>
      <w:r w:rsidRPr="00DC7448">
        <w:rPr>
          <w:sz w:val="24"/>
          <w:szCs w:val="24"/>
        </w:rPr>
        <w:t>Ikke anvendt lægemiddel samt affald heraf skal bortskaffes i henhold til lokale retningslinjer.</w:t>
      </w:r>
    </w:p>
    <w:p w14:paraId="4215E3DC" w14:textId="77777777" w:rsidR="009260DE" w:rsidRPr="00DC7448" w:rsidRDefault="009260DE" w:rsidP="000730CA">
      <w:pPr>
        <w:tabs>
          <w:tab w:val="left" w:pos="851"/>
        </w:tabs>
        <w:ind w:left="851"/>
        <w:rPr>
          <w:sz w:val="24"/>
          <w:szCs w:val="24"/>
        </w:rPr>
      </w:pPr>
    </w:p>
    <w:p w14:paraId="5CD334D4" w14:textId="77777777" w:rsidR="009260DE" w:rsidRPr="00DC7448" w:rsidRDefault="009260DE" w:rsidP="009260DE">
      <w:pPr>
        <w:tabs>
          <w:tab w:val="left" w:pos="851"/>
        </w:tabs>
        <w:ind w:left="851" w:hanging="851"/>
        <w:rPr>
          <w:b/>
          <w:sz w:val="24"/>
          <w:szCs w:val="24"/>
        </w:rPr>
      </w:pPr>
      <w:r w:rsidRPr="00DC7448">
        <w:rPr>
          <w:b/>
          <w:sz w:val="24"/>
          <w:szCs w:val="24"/>
        </w:rPr>
        <w:t>7.</w:t>
      </w:r>
      <w:r w:rsidRPr="00DC7448">
        <w:rPr>
          <w:b/>
          <w:sz w:val="24"/>
          <w:szCs w:val="24"/>
        </w:rPr>
        <w:tab/>
        <w:t>INDEHAVER AF MARKEDSFØRINGSTILLADELSEN</w:t>
      </w:r>
    </w:p>
    <w:p w14:paraId="42D0A483" w14:textId="77777777" w:rsidR="00665DF3" w:rsidRPr="00DC7448" w:rsidRDefault="00665DF3" w:rsidP="00C45AF8">
      <w:pPr>
        <w:ind w:left="851"/>
        <w:rPr>
          <w:sz w:val="24"/>
          <w:szCs w:val="24"/>
        </w:rPr>
      </w:pPr>
      <w:proofErr w:type="spellStart"/>
      <w:r w:rsidRPr="00DC7448">
        <w:rPr>
          <w:sz w:val="24"/>
          <w:szCs w:val="24"/>
        </w:rPr>
        <w:t>Teva</w:t>
      </w:r>
      <w:proofErr w:type="spellEnd"/>
      <w:r w:rsidRPr="00DC7448">
        <w:rPr>
          <w:sz w:val="24"/>
          <w:szCs w:val="24"/>
        </w:rPr>
        <w:t xml:space="preserve"> B.V.</w:t>
      </w:r>
    </w:p>
    <w:p w14:paraId="594414D3" w14:textId="77777777" w:rsidR="00665DF3" w:rsidRPr="00DC7448" w:rsidRDefault="00665DF3" w:rsidP="00C45AF8">
      <w:pPr>
        <w:ind w:left="851"/>
        <w:rPr>
          <w:sz w:val="24"/>
          <w:szCs w:val="24"/>
        </w:rPr>
      </w:pPr>
      <w:proofErr w:type="spellStart"/>
      <w:r w:rsidRPr="00DC7448">
        <w:rPr>
          <w:sz w:val="24"/>
          <w:szCs w:val="24"/>
        </w:rPr>
        <w:t>Swensweg</w:t>
      </w:r>
      <w:proofErr w:type="spellEnd"/>
      <w:r w:rsidRPr="00DC7448">
        <w:rPr>
          <w:sz w:val="24"/>
          <w:szCs w:val="24"/>
        </w:rPr>
        <w:t xml:space="preserve"> 5</w:t>
      </w:r>
    </w:p>
    <w:p w14:paraId="23DFB753" w14:textId="77777777" w:rsidR="00665DF3" w:rsidRPr="00DC7448" w:rsidRDefault="00665DF3" w:rsidP="00C45AF8">
      <w:pPr>
        <w:ind w:left="851"/>
        <w:rPr>
          <w:sz w:val="24"/>
          <w:szCs w:val="24"/>
        </w:rPr>
      </w:pPr>
      <w:r w:rsidRPr="00DC7448">
        <w:rPr>
          <w:sz w:val="24"/>
          <w:szCs w:val="24"/>
        </w:rPr>
        <w:t xml:space="preserve">2031 GA </w:t>
      </w:r>
      <w:proofErr w:type="spellStart"/>
      <w:r w:rsidRPr="00DC7448">
        <w:rPr>
          <w:sz w:val="24"/>
          <w:szCs w:val="24"/>
        </w:rPr>
        <w:t>Haarlem</w:t>
      </w:r>
      <w:proofErr w:type="spellEnd"/>
    </w:p>
    <w:p w14:paraId="5888A85E" w14:textId="77777777" w:rsidR="00665DF3" w:rsidRPr="00DC7448" w:rsidRDefault="00665DF3" w:rsidP="00C45AF8">
      <w:pPr>
        <w:ind w:left="851"/>
        <w:rPr>
          <w:sz w:val="24"/>
          <w:szCs w:val="24"/>
          <w:highlight w:val="yellow"/>
        </w:rPr>
      </w:pPr>
      <w:r w:rsidRPr="00DC7448">
        <w:rPr>
          <w:sz w:val="24"/>
          <w:szCs w:val="24"/>
        </w:rPr>
        <w:t>Holland</w:t>
      </w:r>
    </w:p>
    <w:p w14:paraId="37C39E10" w14:textId="77777777" w:rsidR="009260DE" w:rsidRPr="00DC7448" w:rsidRDefault="009260DE" w:rsidP="00C45AF8">
      <w:pPr>
        <w:ind w:left="851"/>
        <w:rPr>
          <w:sz w:val="24"/>
          <w:szCs w:val="24"/>
        </w:rPr>
      </w:pPr>
    </w:p>
    <w:p w14:paraId="6693A979" w14:textId="77777777" w:rsidR="00641C65" w:rsidRPr="00DC7448" w:rsidRDefault="00641C65" w:rsidP="00C45AF8">
      <w:pPr>
        <w:ind w:left="851"/>
        <w:rPr>
          <w:sz w:val="24"/>
          <w:szCs w:val="24"/>
        </w:rPr>
      </w:pPr>
      <w:r w:rsidRPr="00DC7448">
        <w:rPr>
          <w:b/>
          <w:sz w:val="24"/>
          <w:szCs w:val="24"/>
        </w:rPr>
        <w:t>Repræsentant</w:t>
      </w:r>
    </w:p>
    <w:p w14:paraId="5F4C372A" w14:textId="77777777" w:rsidR="00665DF3" w:rsidRPr="00DC7448" w:rsidRDefault="00665DF3" w:rsidP="00C45AF8">
      <w:pPr>
        <w:ind w:left="851"/>
        <w:rPr>
          <w:sz w:val="24"/>
          <w:szCs w:val="24"/>
        </w:rPr>
      </w:pPr>
      <w:proofErr w:type="spellStart"/>
      <w:r w:rsidRPr="00DC7448">
        <w:rPr>
          <w:sz w:val="24"/>
          <w:szCs w:val="24"/>
        </w:rPr>
        <w:t>Teva</w:t>
      </w:r>
      <w:proofErr w:type="spellEnd"/>
      <w:r w:rsidRPr="00DC7448">
        <w:rPr>
          <w:sz w:val="24"/>
          <w:szCs w:val="24"/>
        </w:rPr>
        <w:t xml:space="preserve"> Denmark A/S</w:t>
      </w:r>
    </w:p>
    <w:p w14:paraId="09ED408B" w14:textId="77777777" w:rsidR="00665DF3" w:rsidRPr="00DC7448" w:rsidRDefault="00665DF3" w:rsidP="00C45AF8">
      <w:pPr>
        <w:ind w:left="851"/>
        <w:rPr>
          <w:sz w:val="24"/>
          <w:szCs w:val="24"/>
        </w:rPr>
      </w:pPr>
      <w:r w:rsidRPr="00DC7448">
        <w:rPr>
          <w:sz w:val="24"/>
          <w:szCs w:val="24"/>
        </w:rPr>
        <w:t>Vandtårnsvej 83A</w:t>
      </w:r>
    </w:p>
    <w:p w14:paraId="6DD1D8C1" w14:textId="77777777" w:rsidR="00665DF3" w:rsidRPr="00DC7448" w:rsidRDefault="00665DF3" w:rsidP="00C45AF8">
      <w:pPr>
        <w:ind w:left="851"/>
        <w:rPr>
          <w:sz w:val="24"/>
          <w:szCs w:val="24"/>
        </w:rPr>
      </w:pPr>
      <w:r w:rsidRPr="00DC7448">
        <w:rPr>
          <w:sz w:val="24"/>
          <w:szCs w:val="24"/>
        </w:rPr>
        <w:t>2860 Søborg</w:t>
      </w:r>
    </w:p>
    <w:p w14:paraId="33AE006B" w14:textId="77777777" w:rsidR="00641C65" w:rsidRPr="00DC7448" w:rsidRDefault="00641C65" w:rsidP="009260DE">
      <w:pPr>
        <w:tabs>
          <w:tab w:val="left" w:pos="851"/>
        </w:tabs>
        <w:ind w:left="851"/>
        <w:rPr>
          <w:sz w:val="24"/>
          <w:szCs w:val="24"/>
        </w:rPr>
      </w:pPr>
    </w:p>
    <w:p w14:paraId="3552EA34" w14:textId="77777777" w:rsidR="009260DE" w:rsidRPr="00DC7448" w:rsidRDefault="009260DE" w:rsidP="009260DE">
      <w:pPr>
        <w:tabs>
          <w:tab w:val="left" w:pos="851"/>
        </w:tabs>
        <w:ind w:left="851" w:hanging="851"/>
        <w:rPr>
          <w:b/>
          <w:sz w:val="24"/>
          <w:szCs w:val="24"/>
        </w:rPr>
      </w:pPr>
      <w:r w:rsidRPr="00DC7448">
        <w:rPr>
          <w:b/>
          <w:sz w:val="24"/>
          <w:szCs w:val="24"/>
        </w:rPr>
        <w:t>8.</w:t>
      </w:r>
      <w:r w:rsidRPr="00DC7448">
        <w:rPr>
          <w:b/>
          <w:sz w:val="24"/>
          <w:szCs w:val="24"/>
        </w:rPr>
        <w:tab/>
        <w:t>MARKEDSFØRINGSTILLADELSESNUMMER (</w:t>
      </w:r>
      <w:r w:rsidR="00BF6243" w:rsidRPr="00DC7448">
        <w:rPr>
          <w:b/>
          <w:sz w:val="24"/>
          <w:szCs w:val="24"/>
        </w:rPr>
        <w:t>-</w:t>
      </w:r>
      <w:r w:rsidRPr="00DC7448">
        <w:rPr>
          <w:b/>
          <w:sz w:val="24"/>
          <w:szCs w:val="24"/>
        </w:rPr>
        <w:t>NUMRE)</w:t>
      </w:r>
    </w:p>
    <w:p w14:paraId="48EFA4DB" w14:textId="441D84AE" w:rsidR="009260DE" w:rsidRPr="00DC7448" w:rsidRDefault="00665DF3" w:rsidP="009260DE">
      <w:pPr>
        <w:tabs>
          <w:tab w:val="left" w:pos="851"/>
        </w:tabs>
        <w:ind w:left="851"/>
        <w:rPr>
          <w:sz w:val="24"/>
          <w:szCs w:val="24"/>
        </w:rPr>
      </w:pPr>
      <w:r w:rsidRPr="00DC7448">
        <w:rPr>
          <w:sz w:val="24"/>
          <w:szCs w:val="24"/>
        </w:rPr>
        <w:t>72422</w:t>
      </w:r>
    </w:p>
    <w:p w14:paraId="2C9448D7" w14:textId="77777777" w:rsidR="009260DE" w:rsidRPr="00DC7448" w:rsidRDefault="009260DE" w:rsidP="009260DE">
      <w:pPr>
        <w:tabs>
          <w:tab w:val="left" w:pos="851"/>
        </w:tabs>
        <w:ind w:left="851"/>
        <w:jc w:val="both"/>
        <w:rPr>
          <w:sz w:val="24"/>
          <w:szCs w:val="24"/>
        </w:rPr>
      </w:pPr>
    </w:p>
    <w:p w14:paraId="4FBB2D6E" w14:textId="77777777" w:rsidR="009260DE" w:rsidRPr="00DC7448" w:rsidRDefault="009260DE" w:rsidP="009260DE">
      <w:pPr>
        <w:tabs>
          <w:tab w:val="left" w:pos="851"/>
        </w:tabs>
        <w:ind w:left="851" w:hanging="851"/>
        <w:rPr>
          <w:b/>
          <w:sz w:val="24"/>
          <w:szCs w:val="24"/>
        </w:rPr>
      </w:pPr>
      <w:r w:rsidRPr="00DC7448">
        <w:rPr>
          <w:b/>
          <w:sz w:val="24"/>
          <w:szCs w:val="24"/>
        </w:rPr>
        <w:t>9.</w:t>
      </w:r>
      <w:r w:rsidRPr="00DC7448">
        <w:rPr>
          <w:b/>
          <w:sz w:val="24"/>
          <w:szCs w:val="24"/>
        </w:rPr>
        <w:tab/>
        <w:t>DATO FOR FØRSTE MARKEDSFØRINGSTILLADELSE</w:t>
      </w:r>
    </w:p>
    <w:p w14:paraId="5ACAC02F" w14:textId="18D80F5A" w:rsidR="009260DE" w:rsidRPr="00DC7448" w:rsidRDefault="00A0165C" w:rsidP="009260DE">
      <w:pPr>
        <w:tabs>
          <w:tab w:val="left" w:pos="851"/>
        </w:tabs>
        <w:ind w:left="851"/>
        <w:rPr>
          <w:sz w:val="24"/>
          <w:szCs w:val="24"/>
        </w:rPr>
      </w:pPr>
      <w:r>
        <w:rPr>
          <w:sz w:val="24"/>
          <w:szCs w:val="24"/>
        </w:rPr>
        <w:t>28. januar 2026</w:t>
      </w:r>
    </w:p>
    <w:p w14:paraId="2F3BA224" w14:textId="77777777" w:rsidR="009260DE" w:rsidRPr="00DC7448" w:rsidRDefault="009260DE" w:rsidP="009260DE">
      <w:pPr>
        <w:tabs>
          <w:tab w:val="left" w:pos="851"/>
        </w:tabs>
        <w:ind w:left="851"/>
        <w:rPr>
          <w:sz w:val="24"/>
          <w:szCs w:val="24"/>
        </w:rPr>
      </w:pPr>
    </w:p>
    <w:p w14:paraId="1DC81B78" w14:textId="77777777" w:rsidR="009260DE" w:rsidRPr="00DC7448" w:rsidRDefault="009260DE" w:rsidP="009260DE">
      <w:pPr>
        <w:tabs>
          <w:tab w:val="left" w:pos="851"/>
        </w:tabs>
        <w:ind w:left="851" w:hanging="851"/>
        <w:rPr>
          <w:b/>
          <w:sz w:val="24"/>
          <w:szCs w:val="24"/>
        </w:rPr>
      </w:pPr>
      <w:r w:rsidRPr="00DC7448">
        <w:rPr>
          <w:b/>
          <w:sz w:val="24"/>
          <w:szCs w:val="24"/>
        </w:rPr>
        <w:t>10.</w:t>
      </w:r>
      <w:r w:rsidRPr="00DC7448">
        <w:rPr>
          <w:b/>
          <w:sz w:val="24"/>
          <w:szCs w:val="24"/>
        </w:rPr>
        <w:tab/>
        <w:t>DATO FOR ÆNDRING AF TEKSTEN</w:t>
      </w:r>
    </w:p>
    <w:p w14:paraId="20D27CA6" w14:textId="37AA0D6F" w:rsidR="009260DE" w:rsidRPr="00DC7448" w:rsidRDefault="00DF56D7" w:rsidP="009260DE">
      <w:pPr>
        <w:tabs>
          <w:tab w:val="left" w:pos="851"/>
        </w:tabs>
        <w:ind w:left="851"/>
        <w:rPr>
          <w:sz w:val="24"/>
          <w:szCs w:val="24"/>
        </w:rPr>
      </w:pPr>
      <w:r w:rsidRPr="00DC7448">
        <w:rPr>
          <w:sz w:val="24"/>
          <w:szCs w:val="24"/>
        </w:rPr>
        <w:t>-</w:t>
      </w:r>
    </w:p>
    <w:sectPr w:rsidR="009260DE" w:rsidRPr="00DC7448"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904E0" w14:textId="77777777" w:rsidR="00E059D3" w:rsidRDefault="00E059D3">
      <w:r>
        <w:separator/>
      </w:r>
    </w:p>
  </w:endnote>
  <w:endnote w:type="continuationSeparator" w:id="0">
    <w:p w14:paraId="78F02D7E" w14:textId="77777777" w:rsidR="00E059D3" w:rsidRDefault="00E05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30392" w14:textId="77777777" w:rsidR="000259B9" w:rsidRDefault="000259B9">
    <w:pPr>
      <w:pStyle w:val="Sidefod"/>
      <w:pBdr>
        <w:bottom w:val="single" w:sz="6" w:space="1" w:color="auto"/>
      </w:pBdr>
    </w:pPr>
  </w:p>
  <w:p w14:paraId="051CA274" w14:textId="77777777" w:rsidR="000259B9" w:rsidRDefault="000259B9" w:rsidP="00C42586">
    <w:pPr>
      <w:pStyle w:val="Sidefod"/>
      <w:tabs>
        <w:tab w:val="clear" w:pos="4819"/>
        <w:tab w:val="left" w:pos="8505"/>
      </w:tabs>
      <w:rPr>
        <w:i/>
        <w:sz w:val="18"/>
        <w:szCs w:val="18"/>
      </w:rPr>
    </w:pPr>
  </w:p>
  <w:p w14:paraId="3690E846" w14:textId="0654D0FE"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B54962">
      <w:rPr>
        <w:i/>
        <w:noProof/>
        <w:sz w:val="18"/>
        <w:szCs w:val="18"/>
      </w:rPr>
      <w:t>Gliclazid Teva B.V., tabletter med modificeret udløsning 30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47B1A" w14:textId="77777777" w:rsidR="00E059D3" w:rsidRDefault="00E059D3">
      <w:r>
        <w:separator/>
      </w:r>
    </w:p>
  </w:footnote>
  <w:footnote w:type="continuationSeparator" w:id="0">
    <w:p w14:paraId="59F2F171" w14:textId="77777777" w:rsidR="00E059D3" w:rsidRDefault="00E05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90A2761"/>
    <w:multiLevelType w:val="hybridMultilevel"/>
    <w:tmpl w:val="B6AA24AC"/>
    <w:lvl w:ilvl="0" w:tplc="93B87118">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38141C69"/>
    <w:multiLevelType w:val="hybridMultilevel"/>
    <w:tmpl w:val="2F1C97C2"/>
    <w:lvl w:ilvl="0" w:tplc="93B87118">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5" w15:restartNumberingAfterBreak="0">
    <w:nsid w:val="3D051A0A"/>
    <w:multiLevelType w:val="hybridMultilevel"/>
    <w:tmpl w:val="CDBAE07A"/>
    <w:lvl w:ilvl="0" w:tplc="93B87118">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6"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59002924"/>
    <w:multiLevelType w:val="hybridMultilevel"/>
    <w:tmpl w:val="0172C16E"/>
    <w:lvl w:ilvl="0" w:tplc="93B87118">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9" w15:restartNumberingAfterBreak="0">
    <w:nsid w:val="5FB20A59"/>
    <w:multiLevelType w:val="hybridMultilevel"/>
    <w:tmpl w:val="5AEEB70C"/>
    <w:lvl w:ilvl="0" w:tplc="93B87118">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0" w15:restartNumberingAfterBreak="0">
    <w:nsid w:val="72D4068B"/>
    <w:multiLevelType w:val="hybridMultilevel"/>
    <w:tmpl w:val="154077A2"/>
    <w:lvl w:ilvl="0" w:tplc="93B87118">
      <w:numFmt w:val="bullet"/>
      <w:lvlText w:val="-"/>
      <w:lvlJc w:val="left"/>
      <w:pPr>
        <w:ind w:left="1307" w:hanging="456"/>
      </w:pPr>
      <w:rPr>
        <w:rFonts w:ascii="Times New Roman" w:eastAsia="Times New Roman" w:hAnsi="Times New Roman" w:cs="Times New Roman"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11" w15:restartNumberingAfterBreak="0">
    <w:nsid w:val="7B0F4CA8"/>
    <w:multiLevelType w:val="hybridMultilevel"/>
    <w:tmpl w:val="40346F1E"/>
    <w:lvl w:ilvl="0" w:tplc="67048D3E">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9"/>
  </w:num>
  <w:num w:numId="9">
    <w:abstractNumId w:val="8"/>
  </w:num>
  <w:num w:numId="10">
    <w:abstractNumId w:val="4"/>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9D3"/>
    <w:rsid w:val="000259B9"/>
    <w:rsid w:val="00041491"/>
    <w:rsid w:val="00050D16"/>
    <w:rsid w:val="000730CA"/>
    <w:rsid w:val="00074F2A"/>
    <w:rsid w:val="000A1CA8"/>
    <w:rsid w:val="000A466B"/>
    <w:rsid w:val="000B058C"/>
    <w:rsid w:val="000D68B0"/>
    <w:rsid w:val="000E4EE6"/>
    <w:rsid w:val="00135E92"/>
    <w:rsid w:val="001454E2"/>
    <w:rsid w:val="00206CE8"/>
    <w:rsid w:val="0021526C"/>
    <w:rsid w:val="0025319E"/>
    <w:rsid w:val="00283A2B"/>
    <w:rsid w:val="002A3B15"/>
    <w:rsid w:val="002B30AD"/>
    <w:rsid w:val="002C1EC0"/>
    <w:rsid w:val="002C2C01"/>
    <w:rsid w:val="00335E3C"/>
    <w:rsid w:val="003A29AE"/>
    <w:rsid w:val="003A32D7"/>
    <w:rsid w:val="003B4074"/>
    <w:rsid w:val="003C769A"/>
    <w:rsid w:val="003D3A90"/>
    <w:rsid w:val="003F1838"/>
    <w:rsid w:val="004251C1"/>
    <w:rsid w:val="0045746C"/>
    <w:rsid w:val="0049104B"/>
    <w:rsid w:val="004E3B12"/>
    <w:rsid w:val="00532310"/>
    <w:rsid w:val="00565F0F"/>
    <w:rsid w:val="00594A86"/>
    <w:rsid w:val="00596D86"/>
    <w:rsid w:val="00637F5A"/>
    <w:rsid w:val="00641C65"/>
    <w:rsid w:val="006560B1"/>
    <w:rsid w:val="00656E22"/>
    <w:rsid w:val="00665DF3"/>
    <w:rsid w:val="006756DD"/>
    <w:rsid w:val="0071241E"/>
    <w:rsid w:val="00737275"/>
    <w:rsid w:val="00740EEC"/>
    <w:rsid w:val="0078011A"/>
    <w:rsid w:val="00782AF4"/>
    <w:rsid w:val="00790EE7"/>
    <w:rsid w:val="007B6649"/>
    <w:rsid w:val="00825454"/>
    <w:rsid w:val="0082576E"/>
    <w:rsid w:val="0086464A"/>
    <w:rsid w:val="0089346F"/>
    <w:rsid w:val="00907F75"/>
    <w:rsid w:val="009260DE"/>
    <w:rsid w:val="0093258A"/>
    <w:rsid w:val="009C7BA3"/>
    <w:rsid w:val="009D1F5A"/>
    <w:rsid w:val="009E2D40"/>
    <w:rsid w:val="00A0165C"/>
    <w:rsid w:val="00A10294"/>
    <w:rsid w:val="00B003BF"/>
    <w:rsid w:val="00B373D7"/>
    <w:rsid w:val="00B54962"/>
    <w:rsid w:val="00B55271"/>
    <w:rsid w:val="00BD7931"/>
    <w:rsid w:val="00BF6243"/>
    <w:rsid w:val="00C11B3C"/>
    <w:rsid w:val="00C36276"/>
    <w:rsid w:val="00C42586"/>
    <w:rsid w:val="00C45AF8"/>
    <w:rsid w:val="00C45F6B"/>
    <w:rsid w:val="00C60CCD"/>
    <w:rsid w:val="00C84483"/>
    <w:rsid w:val="00C95551"/>
    <w:rsid w:val="00CB20D7"/>
    <w:rsid w:val="00D020B0"/>
    <w:rsid w:val="00D11748"/>
    <w:rsid w:val="00D20214"/>
    <w:rsid w:val="00D237F6"/>
    <w:rsid w:val="00D34D98"/>
    <w:rsid w:val="00D366CF"/>
    <w:rsid w:val="00D747F7"/>
    <w:rsid w:val="00D93992"/>
    <w:rsid w:val="00DC7448"/>
    <w:rsid w:val="00DF56D7"/>
    <w:rsid w:val="00E059D3"/>
    <w:rsid w:val="00E108AA"/>
    <w:rsid w:val="00E3749A"/>
    <w:rsid w:val="00E7437F"/>
    <w:rsid w:val="00E865B8"/>
    <w:rsid w:val="00EC0B9B"/>
    <w:rsid w:val="00ED5E9F"/>
    <w:rsid w:val="00F66D4F"/>
    <w:rsid w:val="00F80E0A"/>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0EE67"/>
  <w15:chartTrackingRefBased/>
  <w15:docId w15:val="{8E3B4333-0E1D-4C6F-948C-56DEB34E1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EMEAEnBodyText">
    <w:name w:val="EMEA En Body Text"/>
    <w:basedOn w:val="Normal"/>
    <w:rsid w:val="00D747F7"/>
    <w:pPr>
      <w:spacing w:before="120" w:after="120"/>
      <w:jc w:val="both"/>
    </w:pPr>
    <w:rPr>
      <w:sz w:val="22"/>
      <w:lang w:val="en-US"/>
    </w:rPr>
  </w:style>
  <w:style w:type="paragraph" w:styleId="Listeafsnit">
    <w:name w:val="List Paragraph"/>
    <w:basedOn w:val="Normal"/>
    <w:uiPriority w:val="34"/>
    <w:qFormat/>
    <w:rsid w:val="00825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16229">
      <w:bodyDiv w:val="1"/>
      <w:marLeft w:val="0"/>
      <w:marRight w:val="0"/>
      <w:marTop w:val="0"/>
      <w:marBottom w:val="0"/>
      <w:divBdr>
        <w:top w:val="none" w:sz="0" w:space="0" w:color="auto"/>
        <w:left w:val="none" w:sz="0" w:space="0" w:color="auto"/>
        <w:bottom w:val="none" w:sz="0" w:space="0" w:color="auto"/>
        <w:right w:val="none" w:sz="0" w:space="0" w:color="auto"/>
      </w:divBdr>
    </w:div>
    <w:div w:id="105200930">
      <w:bodyDiv w:val="1"/>
      <w:marLeft w:val="0"/>
      <w:marRight w:val="0"/>
      <w:marTop w:val="0"/>
      <w:marBottom w:val="0"/>
      <w:divBdr>
        <w:top w:val="none" w:sz="0" w:space="0" w:color="auto"/>
        <w:left w:val="none" w:sz="0" w:space="0" w:color="auto"/>
        <w:bottom w:val="none" w:sz="0" w:space="0" w:color="auto"/>
        <w:right w:val="none" w:sz="0" w:space="0" w:color="auto"/>
      </w:divBdr>
    </w:div>
    <w:div w:id="107702537">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93159410">
      <w:bodyDiv w:val="1"/>
      <w:marLeft w:val="0"/>
      <w:marRight w:val="0"/>
      <w:marTop w:val="0"/>
      <w:marBottom w:val="0"/>
      <w:divBdr>
        <w:top w:val="none" w:sz="0" w:space="0" w:color="auto"/>
        <w:left w:val="none" w:sz="0" w:space="0" w:color="auto"/>
        <w:bottom w:val="none" w:sz="0" w:space="0" w:color="auto"/>
        <w:right w:val="none" w:sz="0" w:space="0" w:color="auto"/>
      </w:divBdr>
    </w:div>
    <w:div w:id="205795651">
      <w:bodyDiv w:val="1"/>
      <w:marLeft w:val="0"/>
      <w:marRight w:val="0"/>
      <w:marTop w:val="0"/>
      <w:marBottom w:val="0"/>
      <w:divBdr>
        <w:top w:val="none" w:sz="0" w:space="0" w:color="auto"/>
        <w:left w:val="none" w:sz="0" w:space="0" w:color="auto"/>
        <w:bottom w:val="none" w:sz="0" w:space="0" w:color="auto"/>
        <w:right w:val="none" w:sz="0" w:space="0" w:color="auto"/>
      </w:divBdr>
    </w:div>
    <w:div w:id="247933140">
      <w:bodyDiv w:val="1"/>
      <w:marLeft w:val="0"/>
      <w:marRight w:val="0"/>
      <w:marTop w:val="0"/>
      <w:marBottom w:val="0"/>
      <w:divBdr>
        <w:top w:val="none" w:sz="0" w:space="0" w:color="auto"/>
        <w:left w:val="none" w:sz="0" w:space="0" w:color="auto"/>
        <w:bottom w:val="none" w:sz="0" w:space="0" w:color="auto"/>
        <w:right w:val="none" w:sz="0" w:space="0" w:color="auto"/>
      </w:divBdr>
    </w:div>
    <w:div w:id="305864938">
      <w:bodyDiv w:val="1"/>
      <w:marLeft w:val="0"/>
      <w:marRight w:val="0"/>
      <w:marTop w:val="0"/>
      <w:marBottom w:val="0"/>
      <w:divBdr>
        <w:top w:val="none" w:sz="0" w:space="0" w:color="auto"/>
        <w:left w:val="none" w:sz="0" w:space="0" w:color="auto"/>
        <w:bottom w:val="none" w:sz="0" w:space="0" w:color="auto"/>
        <w:right w:val="none" w:sz="0" w:space="0" w:color="auto"/>
      </w:divBdr>
    </w:div>
    <w:div w:id="512187677">
      <w:bodyDiv w:val="1"/>
      <w:marLeft w:val="0"/>
      <w:marRight w:val="0"/>
      <w:marTop w:val="0"/>
      <w:marBottom w:val="0"/>
      <w:divBdr>
        <w:top w:val="none" w:sz="0" w:space="0" w:color="auto"/>
        <w:left w:val="none" w:sz="0" w:space="0" w:color="auto"/>
        <w:bottom w:val="none" w:sz="0" w:space="0" w:color="auto"/>
        <w:right w:val="none" w:sz="0" w:space="0" w:color="auto"/>
      </w:divBdr>
    </w:div>
    <w:div w:id="534972203">
      <w:bodyDiv w:val="1"/>
      <w:marLeft w:val="0"/>
      <w:marRight w:val="0"/>
      <w:marTop w:val="0"/>
      <w:marBottom w:val="0"/>
      <w:divBdr>
        <w:top w:val="none" w:sz="0" w:space="0" w:color="auto"/>
        <w:left w:val="none" w:sz="0" w:space="0" w:color="auto"/>
        <w:bottom w:val="none" w:sz="0" w:space="0" w:color="auto"/>
        <w:right w:val="none" w:sz="0" w:space="0" w:color="auto"/>
      </w:divBdr>
    </w:div>
    <w:div w:id="809788833">
      <w:bodyDiv w:val="1"/>
      <w:marLeft w:val="0"/>
      <w:marRight w:val="0"/>
      <w:marTop w:val="0"/>
      <w:marBottom w:val="0"/>
      <w:divBdr>
        <w:top w:val="none" w:sz="0" w:space="0" w:color="auto"/>
        <w:left w:val="none" w:sz="0" w:space="0" w:color="auto"/>
        <w:bottom w:val="none" w:sz="0" w:space="0" w:color="auto"/>
        <w:right w:val="none" w:sz="0" w:space="0" w:color="auto"/>
      </w:divBdr>
    </w:div>
    <w:div w:id="1028991122">
      <w:bodyDiv w:val="1"/>
      <w:marLeft w:val="0"/>
      <w:marRight w:val="0"/>
      <w:marTop w:val="0"/>
      <w:marBottom w:val="0"/>
      <w:divBdr>
        <w:top w:val="none" w:sz="0" w:space="0" w:color="auto"/>
        <w:left w:val="none" w:sz="0" w:space="0" w:color="auto"/>
        <w:bottom w:val="none" w:sz="0" w:space="0" w:color="auto"/>
        <w:right w:val="none" w:sz="0" w:space="0" w:color="auto"/>
      </w:divBdr>
    </w:div>
    <w:div w:id="1123425694">
      <w:bodyDiv w:val="1"/>
      <w:marLeft w:val="0"/>
      <w:marRight w:val="0"/>
      <w:marTop w:val="0"/>
      <w:marBottom w:val="0"/>
      <w:divBdr>
        <w:top w:val="none" w:sz="0" w:space="0" w:color="auto"/>
        <w:left w:val="none" w:sz="0" w:space="0" w:color="auto"/>
        <w:bottom w:val="none" w:sz="0" w:space="0" w:color="auto"/>
        <w:right w:val="none" w:sz="0" w:space="0" w:color="auto"/>
      </w:divBdr>
    </w:div>
    <w:div w:id="1144617470">
      <w:bodyDiv w:val="1"/>
      <w:marLeft w:val="0"/>
      <w:marRight w:val="0"/>
      <w:marTop w:val="0"/>
      <w:marBottom w:val="0"/>
      <w:divBdr>
        <w:top w:val="none" w:sz="0" w:space="0" w:color="auto"/>
        <w:left w:val="none" w:sz="0" w:space="0" w:color="auto"/>
        <w:bottom w:val="none" w:sz="0" w:space="0" w:color="auto"/>
        <w:right w:val="none" w:sz="0" w:space="0" w:color="auto"/>
      </w:divBdr>
    </w:div>
    <w:div w:id="1297637338">
      <w:bodyDiv w:val="1"/>
      <w:marLeft w:val="0"/>
      <w:marRight w:val="0"/>
      <w:marTop w:val="0"/>
      <w:marBottom w:val="0"/>
      <w:divBdr>
        <w:top w:val="none" w:sz="0" w:space="0" w:color="auto"/>
        <w:left w:val="none" w:sz="0" w:space="0" w:color="auto"/>
        <w:bottom w:val="none" w:sz="0" w:space="0" w:color="auto"/>
        <w:right w:val="none" w:sz="0" w:space="0" w:color="auto"/>
      </w:divBdr>
    </w:div>
    <w:div w:id="1320227938">
      <w:bodyDiv w:val="1"/>
      <w:marLeft w:val="0"/>
      <w:marRight w:val="0"/>
      <w:marTop w:val="0"/>
      <w:marBottom w:val="0"/>
      <w:divBdr>
        <w:top w:val="none" w:sz="0" w:space="0" w:color="auto"/>
        <w:left w:val="none" w:sz="0" w:space="0" w:color="auto"/>
        <w:bottom w:val="none" w:sz="0" w:space="0" w:color="auto"/>
        <w:right w:val="none" w:sz="0" w:space="0" w:color="auto"/>
      </w:divBdr>
    </w:div>
    <w:div w:id="1370108708">
      <w:bodyDiv w:val="1"/>
      <w:marLeft w:val="0"/>
      <w:marRight w:val="0"/>
      <w:marTop w:val="0"/>
      <w:marBottom w:val="0"/>
      <w:divBdr>
        <w:top w:val="none" w:sz="0" w:space="0" w:color="auto"/>
        <w:left w:val="none" w:sz="0" w:space="0" w:color="auto"/>
        <w:bottom w:val="none" w:sz="0" w:space="0" w:color="auto"/>
        <w:right w:val="none" w:sz="0" w:space="0" w:color="auto"/>
      </w:divBdr>
    </w:div>
    <w:div w:id="1418163125">
      <w:bodyDiv w:val="1"/>
      <w:marLeft w:val="0"/>
      <w:marRight w:val="0"/>
      <w:marTop w:val="0"/>
      <w:marBottom w:val="0"/>
      <w:divBdr>
        <w:top w:val="none" w:sz="0" w:space="0" w:color="auto"/>
        <w:left w:val="none" w:sz="0" w:space="0" w:color="auto"/>
        <w:bottom w:val="none" w:sz="0" w:space="0" w:color="auto"/>
        <w:right w:val="none" w:sz="0" w:space="0" w:color="auto"/>
      </w:divBdr>
    </w:div>
    <w:div w:id="1430814242">
      <w:bodyDiv w:val="1"/>
      <w:marLeft w:val="0"/>
      <w:marRight w:val="0"/>
      <w:marTop w:val="0"/>
      <w:marBottom w:val="0"/>
      <w:divBdr>
        <w:top w:val="none" w:sz="0" w:space="0" w:color="auto"/>
        <w:left w:val="none" w:sz="0" w:space="0" w:color="auto"/>
        <w:bottom w:val="none" w:sz="0" w:space="0" w:color="auto"/>
        <w:right w:val="none" w:sz="0" w:space="0" w:color="auto"/>
      </w:divBdr>
    </w:div>
    <w:div w:id="1654674147">
      <w:bodyDiv w:val="1"/>
      <w:marLeft w:val="0"/>
      <w:marRight w:val="0"/>
      <w:marTop w:val="0"/>
      <w:marBottom w:val="0"/>
      <w:divBdr>
        <w:top w:val="none" w:sz="0" w:space="0" w:color="auto"/>
        <w:left w:val="none" w:sz="0" w:space="0" w:color="auto"/>
        <w:bottom w:val="none" w:sz="0" w:space="0" w:color="auto"/>
        <w:right w:val="none" w:sz="0" w:space="0" w:color="auto"/>
      </w:divBdr>
    </w:div>
    <w:div w:id="1668823858">
      <w:bodyDiv w:val="1"/>
      <w:marLeft w:val="0"/>
      <w:marRight w:val="0"/>
      <w:marTop w:val="0"/>
      <w:marBottom w:val="0"/>
      <w:divBdr>
        <w:top w:val="none" w:sz="0" w:space="0" w:color="auto"/>
        <w:left w:val="none" w:sz="0" w:space="0" w:color="auto"/>
        <w:bottom w:val="none" w:sz="0" w:space="0" w:color="auto"/>
        <w:right w:val="none" w:sz="0" w:space="0" w:color="auto"/>
      </w:divBdr>
    </w:div>
    <w:div w:id="2056275107">
      <w:bodyDiv w:val="1"/>
      <w:marLeft w:val="0"/>
      <w:marRight w:val="0"/>
      <w:marTop w:val="0"/>
      <w:marBottom w:val="0"/>
      <w:divBdr>
        <w:top w:val="none" w:sz="0" w:space="0" w:color="auto"/>
        <w:left w:val="none" w:sz="0" w:space="0" w:color="auto"/>
        <w:bottom w:val="none" w:sz="0" w:space="0" w:color="auto"/>
        <w:right w:val="none" w:sz="0" w:space="0" w:color="auto"/>
      </w:divBdr>
    </w:div>
    <w:div w:id="211474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51</TotalTime>
  <Pages>11</Pages>
  <Words>2981</Words>
  <Characters>20425</Characters>
  <Application>Microsoft Office Word</Application>
  <DocSecurity>0</DocSecurity>
  <Lines>170</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2024084248, MT</dc:description>
  <cp:lastModifiedBy>Gitte Jørgensen</cp:lastModifiedBy>
  <cp:revision>17</cp:revision>
  <cp:lastPrinted>2012-08-22T08:53:00Z</cp:lastPrinted>
  <dcterms:created xsi:type="dcterms:W3CDTF">2026-01-28T07:25:00Z</dcterms:created>
  <dcterms:modified xsi:type="dcterms:W3CDTF">2026-01-28T09:00:00Z</dcterms:modified>
</cp:coreProperties>
</file>