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CD9B3"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33ECEC0B" wp14:editId="2328292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AF693E8" w14:textId="62307823"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92BF4">
        <w:rPr>
          <w:szCs w:val="24"/>
        </w:rPr>
        <w:t>4</w:t>
      </w:r>
      <w:r w:rsidR="00CF0AE4">
        <w:rPr>
          <w:szCs w:val="24"/>
        </w:rPr>
        <w:t xml:space="preserve">. </w:t>
      </w:r>
      <w:r w:rsidR="00A92BF4">
        <w:rPr>
          <w:szCs w:val="24"/>
        </w:rPr>
        <w:t>marts</w:t>
      </w:r>
      <w:r w:rsidR="00CF0AE4">
        <w:rPr>
          <w:szCs w:val="24"/>
        </w:rPr>
        <w:t xml:space="preserve"> 201</w:t>
      </w:r>
      <w:r w:rsidR="00A92BF4">
        <w:rPr>
          <w:szCs w:val="24"/>
        </w:rPr>
        <w:t>9</w:t>
      </w:r>
    </w:p>
    <w:p w14:paraId="60952DBB" w14:textId="77777777" w:rsidR="009260DE" w:rsidRPr="00C84483" w:rsidRDefault="009260DE" w:rsidP="009260DE">
      <w:pPr>
        <w:pStyle w:val="Titel"/>
        <w:tabs>
          <w:tab w:val="left" w:pos="8222"/>
        </w:tabs>
        <w:jc w:val="left"/>
        <w:rPr>
          <w:b w:val="0"/>
          <w:szCs w:val="24"/>
        </w:rPr>
      </w:pPr>
    </w:p>
    <w:p w14:paraId="560841EA" w14:textId="3E247700" w:rsidR="009260DE" w:rsidRPr="00C84483" w:rsidRDefault="009260DE" w:rsidP="009260DE">
      <w:pPr>
        <w:pStyle w:val="Titel"/>
        <w:jc w:val="left"/>
        <w:rPr>
          <w:b w:val="0"/>
          <w:szCs w:val="24"/>
        </w:rPr>
      </w:pPr>
    </w:p>
    <w:p w14:paraId="15D585D4" w14:textId="77777777" w:rsidR="009260DE" w:rsidRPr="00C84483" w:rsidRDefault="009260DE" w:rsidP="009260DE">
      <w:pPr>
        <w:pStyle w:val="Titel"/>
        <w:jc w:val="left"/>
        <w:rPr>
          <w:b w:val="0"/>
          <w:szCs w:val="24"/>
        </w:rPr>
      </w:pPr>
    </w:p>
    <w:p w14:paraId="3B7BC4FF" w14:textId="77777777" w:rsidR="009260DE" w:rsidRPr="00C84483" w:rsidRDefault="009260DE" w:rsidP="009260DE">
      <w:pPr>
        <w:jc w:val="center"/>
        <w:rPr>
          <w:b/>
          <w:sz w:val="24"/>
          <w:szCs w:val="24"/>
        </w:rPr>
      </w:pPr>
      <w:r w:rsidRPr="00C84483">
        <w:rPr>
          <w:b/>
          <w:sz w:val="24"/>
          <w:szCs w:val="24"/>
        </w:rPr>
        <w:t>PRODUKTRESUMÉ</w:t>
      </w:r>
    </w:p>
    <w:p w14:paraId="16414035" w14:textId="77777777" w:rsidR="009260DE" w:rsidRPr="00C84483" w:rsidRDefault="009260DE" w:rsidP="009260DE">
      <w:pPr>
        <w:jc w:val="center"/>
        <w:rPr>
          <w:b/>
          <w:sz w:val="24"/>
          <w:szCs w:val="24"/>
        </w:rPr>
      </w:pPr>
      <w:bookmarkStart w:id="0" w:name="_GoBack"/>
      <w:bookmarkEnd w:id="0"/>
    </w:p>
    <w:p w14:paraId="6048F55D" w14:textId="77777777" w:rsidR="009260DE" w:rsidRDefault="009260DE" w:rsidP="009260DE">
      <w:pPr>
        <w:jc w:val="center"/>
        <w:rPr>
          <w:b/>
          <w:sz w:val="24"/>
          <w:szCs w:val="24"/>
        </w:rPr>
      </w:pPr>
      <w:proofErr w:type="gramStart"/>
      <w:r w:rsidRPr="00C84483">
        <w:rPr>
          <w:b/>
          <w:sz w:val="24"/>
          <w:szCs w:val="24"/>
        </w:rPr>
        <w:t>for</w:t>
      </w:r>
      <w:proofErr w:type="gramEnd"/>
    </w:p>
    <w:p w14:paraId="69F9CEE5" w14:textId="77777777" w:rsidR="000B058C" w:rsidRPr="00C84483" w:rsidRDefault="000B058C" w:rsidP="009260DE">
      <w:pPr>
        <w:jc w:val="center"/>
        <w:rPr>
          <w:b/>
          <w:sz w:val="24"/>
          <w:szCs w:val="24"/>
        </w:rPr>
      </w:pPr>
    </w:p>
    <w:p w14:paraId="2F83066D" w14:textId="3F5FB81C" w:rsidR="009260DE" w:rsidRPr="00C84483" w:rsidRDefault="00945EA1" w:rsidP="009260DE">
      <w:pPr>
        <w:jc w:val="center"/>
        <w:rPr>
          <w:b/>
          <w:sz w:val="24"/>
          <w:szCs w:val="24"/>
        </w:rPr>
      </w:pPr>
      <w:proofErr w:type="spellStart"/>
      <w:r>
        <w:rPr>
          <w:b/>
          <w:sz w:val="24"/>
          <w:szCs w:val="24"/>
        </w:rPr>
        <w:t>Glycopyrronium</w:t>
      </w:r>
      <w:proofErr w:type="spellEnd"/>
      <w:r>
        <w:rPr>
          <w:b/>
          <w:sz w:val="24"/>
          <w:szCs w:val="24"/>
        </w:rPr>
        <w:t xml:space="preserve"> bromide "Martindale", injektionsvæske, opløsning</w:t>
      </w:r>
    </w:p>
    <w:p w14:paraId="509A5844" w14:textId="77777777" w:rsidR="009260DE" w:rsidRPr="00C84483" w:rsidRDefault="009260DE" w:rsidP="009260DE">
      <w:pPr>
        <w:jc w:val="both"/>
        <w:rPr>
          <w:sz w:val="24"/>
          <w:szCs w:val="24"/>
        </w:rPr>
      </w:pPr>
    </w:p>
    <w:p w14:paraId="4C390C48" w14:textId="77777777" w:rsidR="009260DE" w:rsidRPr="002121B3" w:rsidRDefault="009260DE" w:rsidP="002121B3">
      <w:pPr>
        <w:ind w:left="851" w:hanging="851"/>
        <w:jc w:val="both"/>
        <w:rPr>
          <w:sz w:val="24"/>
          <w:szCs w:val="24"/>
        </w:rPr>
      </w:pPr>
    </w:p>
    <w:p w14:paraId="43990F5B" w14:textId="77777777" w:rsidR="009260DE" w:rsidRPr="002121B3" w:rsidRDefault="009260DE" w:rsidP="002121B3">
      <w:pPr>
        <w:tabs>
          <w:tab w:val="left" w:pos="851"/>
        </w:tabs>
        <w:ind w:left="851" w:hanging="851"/>
        <w:rPr>
          <w:b/>
          <w:sz w:val="24"/>
          <w:szCs w:val="24"/>
        </w:rPr>
      </w:pPr>
      <w:r w:rsidRPr="002121B3">
        <w:rPr>
          <w:b/>
          <w:sz w:val="24"/>
          <w:szCs w:val="24"/>
        </w:rPr>
        <w:t>0.</w:t>
      </w:r>
      <w:r w:rsidRPr="002121B3">
        <w:rPr>
          <w:b/>
          <w:sz w:val="24"/>
          <w:szCs w:val="24"/>
        </w:rPr>
        <w:tab/>
        <w:t>D.SP.NR.</w:t>
      </w:r>
    </w:p>
    <w:p w14:paraId="61EEF0CC" w14:textId="09CD07F8" w:rsidR="009260DE" w:rsidRPr="002121B3" w:rsidRDefault="002121B3" w:rsidP="002121B3">
      <w:pPr>
        <w:tabs>
          <w:tab w:val="left" w:pos="851"/>
        </w:tabs>
        <w:ind w:left="851" w:hanging="851"/>
        <w:rPr>
          <w:sz w:val="24"/>
          <w:szCs w:val="24"/>
        </w:rPr>
      </w:pPr>
      <w:r>
        <w:rPr>
          <w:sz w:val="24"/>
          <w:szCs w:val="24"/>
        </w:rPr>
        <w:tab/>
      </w:r>
      <w:r w:rsidR="00945EA1" w:rsidRPr="002121B3">
        <w:rPr>
          <w:sz w:val="24"/>
          <w:szCs w:val="24"/>
        </w:rPr>
        <w:t>30907</w:t>
      </w:r>
    </w:p>
    <w:p w14:paraId="26989AAD" w14:textId="77777777" w:rsidR="009260DE" w:rsidRPr="002121B3" w:rsidRDefault="009260DE" w:rsidP="002121B3">
      <w:pPr>
        <w:tabs>
          <w:tab w:val="left" w:pos="851"/>
        </w:tabs>
        <w:ind w:left="851" w:hanging="851"/>
        <w:rPr>
          <w:sz w:val="24"/>
          <w:szCs w:val="24"/>
        </w:rPr>
      </w:pPr>
    </w:p>
    <w:p w14:paraId="4772AD26" w14:textId="77777777" w:rsidR="009260DE" w:rsidRPr="002121B3" w:rsidRDefault="009260DE" w:rsidP="002121B3">
      <w:pPr>
        <w:tabs>
          <w:tab w:val="left" w:pos="851"/>
        </w:tabs>
        <w:ind w:left="851" w:hanging="851"/>
        <w:rPr>
          <w:b/>
          <w:sz w:val="24"/>
          <w:szCs w:val="24"/>
        </w:rPr>
      </w:pPr>
      <w:r w:rsidRPr="002121B3">
        <w:rPr>
          <w:b/>
          <w:sz w:val="24"/>
          <w:szCs w:val="24"/>
        </w:rPr>
        <w:t>1.</w:t>
      </w:r>
      <w:r w:rsidRPr="002121B3">
        <w:rPr>
          <w:b/>
          <w:sz w:val="24"/>
          <w:szCs w:val="24"/>
        </w:rPr>
        <w:tab/>
        <w:t>LÆGEMIDLETS NAVN</w:t>
      </w:r>
    </w:p>
    <w:p w14:paraId="15695D87" w14:textId="19B7699F" w:rsidR="009260DE" w:rsidRPr="002121B3" w:rsidRDefault="002121B3" w:rsidP="002121B3">
      <w:pPr>
        <w:tabs>
          <w:tab w:val="left" w:pos="851"/>
        </w:tabs>
        <w:ind w:left="851" w:hanging="851"/>
        <w:rPr>
          <w:sz w:val="24"/>
          <w:szCs w:val="24"/>
        </w:rPr>
      </w:pPr>
      <w:r>
        <w:rPr>
          <w:sz w:val="24"/>
          <w:szCs w:val="24"/>
        </w:rPr>
        <w:tab/>
      </w:r>
      <w:proofErr w:type="spellStart"/>
      <w:r w:rsidR="00945EA1" w:rsidRPr="002121B3">
        <w:rPr>
          <w:sz w:val="24"/>
          <w:szCs w:val="24"/>
        </w:rPr>
        <w:t>Glycopyrronium</w:t>
      </w:r>
      <w:proofErr w:type="spellEnd"/>
      <w:r w:rsidR="00945EA1" w:rsidRPr="002121B3">
        <w:rPr>
          <w:sz w:val="24"/>
          <w:szCs w:val="24"/>
        </w:rPr>
        <w:t xml:space="preserve"> bromide "Martindale"</w:t>
      </w:r>
    </w:p>
    <w:p w14:paraId="0635CBE7" w14:textId="77777777" w:rsidR="009260DE" w:rsidRPr="002121B3" w:rsidRDefault="009260DE" w:rsidP="002121B3">
      <w:pPr>
        <w:tabs>
          <w:tab w:val="left" w:pos="851"/>
        </w:tabs>
        <w:ind w:left="851" w:hanging="851"/>
        <w:rPr>
          <w:sz w:val="24"/>
          <w:szCs w:val="24"/>
        </w:rPr>
      </w:pPr>
    </w:p>
    <w:p w14:paraId="58DC17CF" w14:textId="77777777" w:rsidR="009260DE" w:rsidRPr="002121B3" w:rsidRDefault="009260DE" w:rsidP="002121B3">
      <w:pPr>
        <w:tabs>
          <w:tab w:val="left" w:pos="851"/>
        </w:tabs>
        <w:ind w:left="851" w:hanging="851"/>
        <w:rPr>
          <w:b/>
          <w:sz w:val="24"/>
          <w:szCs w:val="24"/>
        </w:rPr>
      </w:pPr>
      <w:r w:rsidRPr="002121B3">
        <w:rPr>
          <w:b/>
          <w:sz w:val="24"/>
          <w:szCs w:val="24"/>
        </w:rPr>
        <w:t>2.</w:t>
      </w:r>
      <w:r w:rsidRPr="002121B3">
        <w:rPr>
          <w:b/>
          <w:sz w:val="24"/>
          <w:szCs w:val="24"/>
        </w:rPr>
        <w:tab/>
        <w:t>KVALITATIV OG KVANTITATIV SAMMENSÆTNING</w:t>
      </w:r>
    </w:p>
    <w:p w14:paraId="182B39CA" w14:textId="77777777" w:rsidR="00417BF7" w:rsidRPr="002121B3" w:rsidRDefault="00417BF7" w:rsidP="002121B3">
      <w:pPr>
        <w:pStyle w:val="Brdtekst"/>
        <w:ind w:left="851"/>
        <w:rPr>
          <w:sz w:val="24"/>
          <w:szCs w:val="24"/>
        </w:rPr>
      </w:pPr>
      <w:bookmarkStart w:id="1" w:name="_Hlk503800747"/>
      <w:r w:rsidRPr="002121B3">
        <w:rPr>
          <w:sz w:val="24"/>
          <w:szCs w:val="24"/>
        </w:rPr>
        <w:t xml:space="preserve">1 ml injektionsvæske indeholder 200 mikrogram (0,2 mg) </w:t>
      </w:r>
      <w:proofErr w:type="spellStart"/>
      <w:r w:rsidRPr="002121B3">
        <w:rPr>
          <w:sz w:val="24"/>
          <w:szCs w:val="24"/>
        </w:rPr>
        <w:t>glycopyrroniumbromid</w:t>
      </w:r>
      <w:bookmarkEnd w:id="1"/>
      <w:proofErr w:type="spellEnd"/>
      <w:r w:rsidRPr="002121B3">
        <w:rPr>
          <w:sz w:val="24"/>
          <w:szCs w:val="24"/>
        </w:rPr>
        <w:t>.</w:t>
      </w:r>
    </w:p>
    <w:p w14:paraId="4D54B367" w14:textId="77777777" w:rsidR="00417BF7" w:rsidRPr="002121B3" w:rsidRDefault="00417BF7" w:rsidP="002121B3">
      <w:pPr>
        <w:pStyle w:val="Brdtekst"/>
        <w:ind w:left="851"/>
        <w:rPr>
          <w:sz w:val="24"/>
          <w:szCs w:val="24"/>
        </w:rPr>
      </w:pPr>
      <w:r w:rsidRPr="002121B3">
        <w:rPr>
          <w:sz w:val="24"/>
          <w:szCs w:val="24"/>
        </w:rPr>
        <w:t>Alle hjælpestoffer er anført under pkt. 6.1.</w:t>
      </w:r>
    </w:p>
    <w:p w14:paraId="6C4DF059" w14:textId="77777777" w:rsidR="009260DE" w:rsidRPr="002121B3" w:rsidRDefault="009260DE" w:rsidP="002121B3">
      <w:pPr>
        <w:tabs>
          <w:tab w:val="left" w:pos="851"/>
        </w:tabs>
        <w:ind w:left="851" w:hanging="851"/>
        <w:rPr>
          <w:sz w:val="24"/>
          <w:szCs w:val="24"/>
        </w:rPr>
      </w:pPr>
    </w:p>
    <w:p w14:paraId="050A79A7" w14:textId="77777777" w:rsidR="009260DE" w:rsidRPr="002121B3" w:rsidRDefault="009260DE" w:rsidP="002121B3">
      <w:pPr>
        <w:tabs>
          <w:tab w:val="left" w:pos="851"/>
        </w:tabs>
        <w:ind w:left="851" w:hanging="851"/>
        <w:rPr>
          <w:b/>
          <w:sz w:val="24"/>
          <w:szCs w:val="24"/>
        </w:rPr>
      </w:pPr>
      <w:r w:rsidRPr="002121B3">
        <w:rPr>
          <w:b/>
          <w:sz w:val="24"/>
          <w:szCs w:val="24"/>
        </w:rPr>
        <w:t>3.</w:t>
      </w:r>
      <w:r w:rsidRPr="002121B3">
        <w:rPr>
          <w:b/>
          <w:sz w:val="24"/>
          <w:szCs w:val="24"/>
        </w:rPr>
        <w:tab/>
        <w:t>LÆGEMIDDELFORM</w:t>
      </w:r>
    </w:p>
    <w:p w14:paraId="3F07A8D6" w14:textId="2C5BB8E7" w:rsidR="00417BF7" w:rsidRPr="002121B3" w:rsidRDefault="00417BF7" w:rsidP="002121B3">
      <w:pPr>
        <w:pStyle w:val="Brdtekst"/>
        <w:ind w:left="851"/>
        <w:rPr>
          <w:sz w:val="24"/>
          <w:szCs w:val="24"/>
        </w:rPr>
      </w:pPr>
      <w:r w:rsidRPr="002121B3">
        <w:rPr>
          <w:sz w:val="24"/>
          <w:szCs w:val="24"/>
        </w:rPr>
        <w:t>Injektionsvæske, opløsning</w:t>
      </w:r>
    </w:p>
    <w:p w14:paraId="23E4E38C" w14:textId="77777777" w:rsidR="00417BF7" w:rsidRPr="002121B3" w:rsidRDefault="00417BF7" w:rsidP="002121B3">
      <w:pPr>
        <w:pStyle w:val="Brdtekst"/>
        <w:ind w:left="851"/>
        <w:rPr>
          <w:sz w:val="24"/>
          <w:szCs w:val="24"/>
        </w:rPr>
      </w:pPr>
      <w:r w:rsidRPr="002121B3">
        <w:rPr>
          <w:sz w:val="24"/>
          <w:szCs w:val="24"/>
        </w:rPr>
        <w:t>Klar, farveløs opløsning.</w:t>
      </w:r>
    </w:p>
    <w:p w14:paraId="1EFA487B" w14:textId="77777777" w:rsidR="00417BF7" w:rsidRPr="002121B3" w:rsidRDefault="00417BF7" w:rsidP="002121B3">
      <w:pPr>
        <w:pStyle w:val="Brdtekst"/>
        <w:ind w:left="851"/>
        <w:rPr>
          <w:sz w:val="24"/>
          <w:szCs w:val="24"/>
        </w:rPr>
      </w:pPr>
      <w:proofErr w:type="gramStart"/>
      <w:r w:rsidRPr="002121B3">
        <w:rPr>
          <w:sz w:val="24"/>
          <w:szCs w:val="24"/>
        </w:rPr>
        <w:t>pH</w:t>
      </w:r>
      <w:proofErr w:type="gramEnd"/>
      <w:r w:rsidRPr="002121B3">
        <w:rPr>
          <w:sz w:val="24"/>
          <w:szCs w:val="24"/>
        </w:rPr>
        <w:t xml:space="preserve"> 2,0-3,0.</w:t>
      </w:r>
    </w:p>
    <w:p w14:paraId="02BB4944" w14:textId="77777777" w:rsidR="00417BF7" w:rsidRPr="002121B3" w:rsidRDefault="00417BF7" w:rsidP="002121B3">
      <w:pPr>
        <w:pStyle w:val="Brdtekst"/>
        <w:ind w:left="851" w:hanging="851"/>
        <w:rPr>
          <w:sz w:val="24"/>
          <w:szCs w:val="24"/>
        </w:rPr>
      </w:pPr>
    </w:p>
    <w:p w14:paraId="2E686B71" w14:textId="77777777" w:rsidR="009260DE" w:rsidRPr="002121B3" w:rsidRDefault="009260DE" w:rsidP="002121B3">
      <w:pPr>
        <w:tabs>
          <w:tab w:val="left" w:pos="851"/>
        </w:tabs>
        <w:ind w:left="851" w:hanging="851"/>
        <w:rPr>
          <w:sz w:val="24"/>
          <w:szCs w:val="24"/>
        </w:rPr>
      </w:pPr>
    </w:p>
    <w:p w14:paraId="76EEA005" w14:textId="77777777" w:rsidR="009260DE" w:rsidRPr="002121B3" w:rsidRDefault="009260DE" w:rsidP="002121B3">
      <w:pPr>
        <w:tabs>
          <w:tab w:val="left" w:pos="851"/>
        </w:tabs>
        <w:ind w:left="851" w:hanging="851"/>
        <w:rPr>
          <w:b/>
          <w:sz w:val="24"/>
          <w:szCs w:val="24"/>
        </w:rPr>
      </w:pPr>
      <w:r w:rsidRPr="002121B3">
        <w:rPr>
          <w:b/>
          <w:sz w:val="24"/>
          <w:szCs w:val="24"/>
        </w:rPr>
        <w:t>4.</w:t>
      </w:r>
      <w:r w:rsidRPr="002121B3">
        <w:rPr>
          <w:b/>
          <w:sz w:val="24"/>
          <w:szCs w:val="24"/>
        </w:rPr>
        <w:tab/>
        <w:t>KLINISKE OPLYSNINGER</w:t>
      </w:r>
    </w:p>
    <w:p w14:paraId="3B7DD514" w14:textId="77777777" w:rsidR="009260DE" w:rsidRPr="002121B3" w:rsidRDefault="009260DE" w:rsidP="002121B3">
      <w:pPr>
        <w:tabs>
          <w:tab w:val="left" w:pos="851"/>
        </w:tabs>
        <w:ind w:left="851" w:hanging="851"/>
        <w:rPr>
          <w:b/>
          <w:sz w:val="24"/>
          <w:szCs w:val="24"/>
        </w:rPr>
      </w:pPr>
    </w:p>
    <w:p w14:paraId="65644471" w14:textId="77777777" w:rsidR="009260DE" w:rsidRPr="002121B3" w:rsidRDefault="009260DE" w:rsidP="002121B3">
      <w:pPr>
        <w:tabs>
          <w:tab w:val="left" w:pos="851"/>
        </w:tabs>
        <w:ind w:left="851" w:hanging="851"/>
        <w:rPr>
          <w:b/>
          <w:sz w:val="24"/>
          <w:szCs w:val="24"/>
          <w:u w:val="single"/>
        </w:rPr>
      </w:pPr>
      <w:r w:rsidRPr="002121B3">
        <w:rPr>
          <w:b/>
          <w:sz w:val="24"/>
          <w:szCs w:val="24"/>
        </w:rPr>
        <w:t>4.1</w:t>
      </w:r>
      <w:r w:rsidRPr="002121B3">
        <w:rPr>
          <w:b/>
          <w:sz w:val="24"/>
          <w:szCs w:val="24"/>
        </w:rPr>
        <w:tab/>
        <w:t>Terapeutiske indikationer</w:t>
      </w:r>
    </w:p>
    <w:p w14:paraId="4B84847F" w14:textId="77777777" w:rsidR="00417BF7" w:rsidRPr="002121B3" w:rsidRDefault="00417BF7" w:rsidP="002121B3">
      <w:pPr>
        <w:pStyle w:val="Brdtekst"/>
        <w:ind w:left="851"/>
        <w:rPr>
          <w:sz w:val="24"/>
          <w:szCs w:val="24"/>
        </w:rPr>
      </w:pPr>
      <w:r w:rsidRPr="002121B3">
        <w:rPr>
          <w:sz w:val="24"/>
          <w:szCs w:val="24"/>
        </w:rPr>
        <w:t xml:space="preserve">Beskyttelse mod perifere </w:t>
      </w:r>
      <w:proofErr w:type="spellStart"/>
      <w:r w:rsidRPr="002121B3">
        <w:rPr>
          <w:sz w:val="24"/>
          <w:szCs w:val="24"/>
        </w:rPr>
        <w:t>muskarine</w:t>
      </w:r>
      <w:proofErr w:type="spellEnd"/>
      <w:r w:rsidRPr="002121B3">
        <w:rPr>
          <w:sz w:val="24"/>
          <w:szCs w:val="24"/>
        </w:rPr>
        <w:t xml:space="preserve"> virkninger af </w:t>
      </w:r>
      <w:bookmarkStart w:id="2" w:name="_Hlk503520997"/>
      <w:proofErr w:type="spellStart"/>
      <w:r w:rsidRPr="002121B3">
        <w:rPr>
          <w:sz w:val="24"/>
          <w:szCs w:val="24"/>
        </w:rPr>
        <w:t>kolinesterasehæmmere</w:t>
      </w:r>
      <w:bookmarkEnd w:id="2"/>
      <w:proofErr w:type="spellEnd"/>
      <w:r w:rsidRPr="002121B3">
        <w:rPr>
          <w:sz w:val="24"/>
          <w:szCs w:val="24"/>
        </w:rPr>
        <w:t xml:space="preserve">, som f.eks. </w:t>
      </w:r>
      <w:proofErr w:type="spellStart"/>
      <w:r w:rsidRPr="002121B3">
        <w:rPr>
          <w:sz w:val="24"/>
          <w:szCs w:val="24"/>
        </w:rPr>
        <w:t>neostigmin</w:t>
      </w:r>
      <w:proofErr w:type="spellEnd"/>
      <w:r w:rsidRPr="002121B3">
        <w:rPr>
          <w:sz w:val="24"/>
          <w:szCs w:val="24"/>
        </w:rPr>
        <w:t xml:space="preserve">, der anvendes til </w:t>
      </w:r>
      <w:proofErr w:type="spellStart"/>
      <w:r w:rsidRPr="002121B3">
        <w:rPr>
          <w:sz w:val="24"/>
          <w:szCs w:val="24"/>
        </w:rPr>
        <w:t>revertering</w:t>
      </w:r>
      <w:proofErr w:type="spellEnd"/>
      <w:r w:rsidRPr="002121B3">
        <w:rPr>
          <w:sz w:val="24"/>
          <w:szCs w:val="24"/>
        </w:rPr>
        <w:t xml:space="preserve"> af </w:t>
      </w:r>
      <w:proofErr w:type="spellStart"/>
      <w:r w:rsidRPr="002121B3">
        <w:rPr>
          <w:sz w:val="24"/>
          <w:szCs w:val="24"/>
        </w:rPr>
        <w:t>residual</w:t>
      </w:r>
      <w:proofErr w:type="spellEnd"/>
      <w:r w:rsidRPr="002121B3">
        <w:rPr>
          <w:sz w:val="24"/>
          <w:szCs w:val="24"/>
        </w:rPr>
        <w:t xml:space="preserve"> </w:t>
      </w:r>
      <w:proofErr w:type="spellStart"/>
      <w:r w:rsidRPr="002121B3">
        <w:rPr>
          <w:sz w:val="24"/>
          <w:szCs w:val="24"/>
        </w:rPr>
        <w:t>neuromuskulær</w:t>
      </w:r>
      <w:proofErr w:type="spellEnd"/>
      <w:r w:rsidRPr="002121B3">
        <w:rPr>
          <w:sz w:val="24"/>
          <w:szCs w:val="24"/>
        </w:rPr>
        <w:t xml:space="preserve"> blokade forårsaget af ikke-</w:t>
      </w:r>
      <w:proofErr w:type="spellStart"/>
      <w:r w:rsidRPr="002121B3">
        <w:rPr>
          <w:sz w:val="24"/>
          <w:szCs w:val="24"/>
        </w:rPr>
        <w:t>depolariserende</w:t>
      </w:r>
      <w:proofErr w:type="spellEnd"/>
      <w:r w:rsidRPr="002121B3">
        <w:rPr>
          <w:sz w:val="24"/>
          <w:szCs w:val="24"/>
        </w:rPr>
        <w:t xml:space="preserve"> muskelafslappende midler.</w:t>
      </w:r>
    </w:p>
    <w:p w14:paraId="35DBD5C0" w14:textId="77777777" w:rsidR="00417BF7" w:rsidRPr="002121B3" w:rsidRDefault="00417BF7" w:rsidP="002121B3">
      <w:pPr>
        <w:pStyle w:val="Brdtekst"/>
        <w:ind w:left="851" w:hanging="851"/>
        <w:rPr>
          <w:sz w:val="24"/>
          <w:szCs w:val="24"/>
        </w:rPr>
      </w:pPr>
    </w:p>
    <w:p w14:paraId="4DA409E1" w14:textId="77777777" w:rsidR="00417BF7" w:rsidRPr="002121B3" w:rsidRDefault="00417BF7" w:rsidP="002121B3">
      <w:pPr>
        <w:pStyle w:val="Brdtekst"/>
        <w:ind w:left="851"/>
        <w:rPr>
          <w:sz w:val="24"/>
          <w:szCs w:val="24"/>
        </w:rPr>
      </w:pPr>
      <w:r w:rsidRPr="002121B3">
        <w:rPr>
          <w:sz w:val="24"/>
          <w:szCs w:val="24"/>
        </w:rPr>
        <w:t xml:space="preserve">Præoperativ </w:t>
      </w:r>
      <w:proofErr w:type="spellStart"/>
      <w:r w:rsidRPr="002121B3">
        <w:rPr>
          <w:sz w:val="24"/>
          <w:szCs w:val="24"/>
        </w:rPr>
        <w:t>antimuskarint</w:t>
      </w:r>
      <w:proofErr w:type="spellEnd"/>
      <w:r w:rsidRPr="002121B3">
        <w:rPr>
          <w:sz w:val="24"/>
          <w:szCs w:val="24"/>
        </w:rPr>
        <w:t xml:space="preserve"> middel til reduktion af </w:t>
      </w:r>
      <w:proofErr w:type="spellStart"/>
      <w:r w:rsidRPr="002121B3">
        <w:rPr>
          <w:sz w:val="24"/>
          <w:szCs w:val="24"/>
        </w:rPr>
        <w:t>trakeobronkial</w:t>
      </w:r>
      <w:proofErr w:type="spellEnd"/>
      <w:r w:rsidRPr="002121B3">
        <w:rPr>
          <w:sz w:val="24"/>
          <w:szCs w:val="24"/>
        </w:rPr>
        <w:t xml:space="preserve"> og </w:t>
      </w:r>
      <w:proofErr w:type="spellStart"/>
      <w:r w:rsidRPr="002121B3">
        <w:rPr>
          <w:sz w:val="24"/>
          <w:szCs w:val="24"/>
        </w:rPr>
        <w:t>pharyngeal</w:t>
      </w:r>
      <w:proofErr w:type="spellEnd"/>
      <w:r w:rsidRPr="002121B3">
        <w:rPr>
          <w:sz w:val="24"/>
          <w:szCs w:val="24"/>
        </w:rPr>
        <w:t xml:space="preserve"> spytsekretion.</w:t>
      </w:r>
    </w:p>
    <w:p w14:paraId="291BE27E" w14:textId="77777777" w:rsidR="00417BF7" w:rsidRPr="002121B3" w:rsidRDefault="00417BF7" w:rsidP="002121B3">
      <w:pPr>
        <w:pStyle w:val="Brdtekst"/>
        <w:ind w:left="851" w:hanging="851"/>
        <w:rPr>
          <w:sz w:val="24"/>
          <w:szCs w:val="24"/>
        </w:rPr>
      </w:pPr>
    </w:p>
    <w:p w14:paraId="2DCCC8E0" w14:textId="77777777" w:rsidR="00417BF7" w:rsidRPr="002121B3" w:rsidRDefault="00417BF7" w:rsidP="002121B3">
      <w:pPr>
        <w:pStyle w:val="Brdtekst"/>
        <w:ind w:left="851"/>
        <w:rPr>
          <w:sz w:val="24"/>
          <w:szCs w:val="24"/>
        </w:rPr>
      </w:pPr>
      <w:r w:rsidRPr="002121B3">
        <w:rPr>
          <w:sz w:val="24"/>
          <w:szCs w:val="24"/>
        </w:rPr>
        <w:t xml:space="preserve">Præoperativ eller </w:t>
      </w:r>
      <w:proofErr w:type="spellStart"/>
      <w:r w:rsidRPr="002121B3">
        <w:rPr>
          <w:sz w:val="24"/>
          <w:szCs w:val="24"/>
        </w:rPr>
        <w:t>intraoperativt</w:t>
      </w:r>
      <w:proofErr w:type="spellEnd"/>
      <w:r w:rsidRPr="002121B3">
        <w:rPr>
          <w:sz w:val="24"/>
          <w:szCs w:val="24"/>
        </w:rPr>
        <w:t xml:space="preserve"> </w:t>
      </w:r>
      <w:proofErr w:type="spellStart"/>
      <w:r w:rsidRPr="002121B3">
        <w:rPr>
          <w:sz w:val="24"/>
          <w:szCs w:val="24"/>
        </w:rPr>
        <w:t>antimuskarint</w:t>
      </w:r>
      <w:proofErr w:type="spellEnd"/>
      <w:r w:rsidRPr="002121B3">
        <w:rPr>
          <w:sz w:val="24"/>
          <w:szCs w:val="24"/>
        </w:rPr>
        <w:t xml:space="preserve"> middel til reduktion eller forebyggelse af </w:t>
      </w:r>
      <w:proofErr w:type="spellStart"/>
      <w:r w:rsidRPr="002121B3">
        <w:rPr>
          <w:sz w:val="24"/>
          <w:szCs w:val="24"/>
        </w:rPr>
        <w:t>intraoperativ</w:t>
      </w:r>
      <w:proofErr w:type="spellEnd"/>
      <w:r w:rsidRPr="002121B3">
        <w:rPr>
          <w:sz w:val="24"/>
          <w:szCs w:val="24"/>
        </w:rPr>
        <w:t xml:space="preserve"> </w:t>
      </w:r>
      <w:proofErr w:type="spellStart"/>
      <w:r w:rsidRPr="002121B3">
        <w:rPr>
          <w:sz w:val="24"/>
          <w:szCs w:val="24"/>
        </w:rPr>
        <w:t>bradykardi</w:t>
      </w:r>
      <w:proofErr w:type="spellEnd"/>
      <w:r w:rsidRPr="002121B3">
        <w:rPr>
          <w:sz w:val="24"/>
          <w:szCs w:val="24"/>
        </w:rPr>
        <w:t xml:space="preserve"> forårsaget af </w:t>
      </w:r>
      <w:proofErr w:type="spellStart"/>
      <w:r w:rsidRPr="002121B3">
        <w:rPr>
          <w:sz w:val="24"/>
          <w:szCs w:val="24"/>
        </w:rPr>
        <w:t>suxamethon</w:t>
      </w:r>
      <w:proofErr w:type="spellEnd"/>
      <w:r w:rsidRPr="002121B3">
        <w:rPr>
          <w:sz w:val="24"/>
          <w:szCs w:val="24"/>
        </w:rPr>
        <w:t xml:space="preserve"> eller på grund af kardiale </w:t>
      </w:r>
      <w:proofErr w:type="spellStart"/>
      <w:r w:rsidRPr="002121B3">
        <w:rPr>
          <w:sz w:val="24"/>
          <w:szCs w:val="24"/>
        </w:rPr>
        <w:t>vagusreflekser</w:t>
      </w:r>
      <w:proofErr w:type="spellEnd"/>
    </w:p>
    <w:p w14:paraId="43862FFC" w14:textId="77777777" w:rsidR="009260DE" w:rsidRPr="002121B3" w:rsidRDefault="009260DE" w:rsidP="002121B3">
      <w:pPr>
        <w:tabs>
          <w:tab w:val="left" w:pos="851"/>
        </w:tabs>
        <w:ind w:left="851" w:hanging="851"/>
        <w:rPr>
          <w:sz w:val="24"/>
          <w:szCs w:val="24"/>
        </w:rPr>
      </w:pPr>
    </w:p>
    <w:p w14:paraId="0DEBB21D" w14:textId="77777777" w:rsidR="009260DE" w:rsidRPr="002121B3" w:rsidRDefault="009260DE" w:rsidP="002121B3">
      <w:pPr>
        <w:tabs>
          <w:tab w:val="left" w:pos="851"/>
        </w:tabs>
        <w:ind w:left="851" w:hanging="851"/>
        <w:rPr>
          <w:b/>
          <w:sz w:val="24"/>
          <w:szCs w:val="24"/>
        </w:rPr>
      </w:pPr>
      <w:r w:rsidRPr="002121B3">
        <w:rPr>
          <w:b/>
          <w:sz w:val="24"/>
          <w:szCs w:val="24"/>
        </w:rPr>
        <w:t>4.2</w:t>
      </w:r>
      <w:r w:rsidRPr="002121B3">
        <w:rPr>
          <w:b/>
          <w:sz w:val="24"/>
          <w:szCs w:val="24"/>
        </w:rPr>
        <w:tab/>
        <w:t>Dosering og indgivelsesmåde</w:t>
      </w:r>
    </w:p>
    <w:p w14:paraId="01AEE618" w14:textId="41C1059D" w:rsidR="00417BF7" w:rsidRPr="002121B3" w:rsidRDefault="00417BF7" w:rsidP="002121B3">
      <w:pPr>
        <w:pStyle w:val="Brdtekst"/>
        <w:ind w:left="851"/>
        <w:rPr>
          <w:noProof/>
          <w:sz w:val="24"/>
          <w:szCs w:val="24"/>
        </w:rPr>
      </w:pPr>
      <w:proofErr w:type="spellStart"/>
      <w:r w:rsidRPr="002121B3">
        <w:rPr>
          <w:sz w:val="24"/>
          <w:szCs w:val="24"/>
        </w:rPr>
        <w:t>Glycopyrronium</w:t>
      </w:r>
      <w:proofErr w:type="spellEnd"/>
      <w:r w:rsidRPr="002121B3">
        <w:rPr>
          <w:sz w:val="24"/>
          <w:szCs w:val="24"/>
        </w:rPr>
        <w:t xml:space="preserve"> bromide </w:t>
      </w:r>
      <w:r w:rsidR="00BA267C">
        <w:rPr>
          <w:sz w:val="24"/>
          <w:szCs w:val="24"/>
        </w:rPr>
        <w:t>"Martindale"</w:t>
      </w:r>
      <w:r w:rsidRPr="002121B3">
        <w:rPr>
          <w:sz w:val="24"/>
          <w:szCs w:val="24"/>
        </w:rPr>
        <w:t xml:space="preserve"> er en steril opløsning til i</w:t>
      </w:r>
      <w:r w:rsidRPr="002121B3">
        <w:rPr>
          <w:noProof/>
          <w:sz w:val="24"/>
          <w:szCs w:val="24"/>
        </w:rPr>
        <w:t>ntravenøs eller intramuskulær administration.</w:t>
      </w:r>
    </w:p>
    <w:p w14:paraId="2DBDCC69" w14:textId="559FFBFB" w:rsidR="00BA267C" w:rsidRDefault="00BA267C">
      <w:pPr>
        <w:rPr>
          <w:rFonts w:eastAsia="Calibri"/>
          <w:noProof/>
          <w:sz w:val="24"/>
          <w:szCs w:val="24"/>
        </w:rPr>
      </w:pPr>
      <w:r>
        <w:rPr>
          <w:noProof/>
          <w:sz w:val="24"/>
          <w:szCs w:val="24"/>
        </w:rPr>
        <w:br w:type="page"/>
      </w:r>
    </w:p>
    <w:p w14:paraId="7592A81E" w14:textId="77777777" w:rsidR="00417BF7" w:rsidRPr="002121B3" w:rsidRDefault="00417BF7" w:rsidP="002121B3">
      <w:pPr>
        <w:pStyle w:val="Brdtekst"/>
        <w:ind w:left="851" w:hanging="851"/>
        <w:rPr>
          <w:noProof/>
          <w:sz w:val="24"/>
          <w:szCs w:val="24"/>
        </w:rPr>
      </w:pPr>
    </w:p>
    <w:p w14:paraId="655799A2" w14:textId="77777777" w:rsidR="00417BF7" w:rsidRPr="002121B3" w:rsidRDefault="00417BF7" w:rsidP="002121B3">
      <w:pPr>
        <w:pStyle w:val="Brdtekst"/>
        <w:ind w:left="851"/>
        <w:rPr>
          <w:i/>
          <w:sz w:val="24"/>
          <w:szCs w:val="24"/>
          <w:u w:val="single"/>
        </w:rPr>
      </w:pPr>
      <w:r w:rsidRPr="002121B3">
        <w:rPr>
          <w:sz w:val="24"/>
          <w:szCs w:val="24"/>
          <w:u w:val="single"/>
        </w:rPr>
        <w:t>Præmedicinering</w:t>
      </w:r>
    </w:p>
    <w:p w14:paraId="6CADC340" w14:textId="77777777" w:rsidR="00417BF7" w:rsidRPr="002121B3" w:rsidRDefault="00417BF7" w:rsidP="002121B3">
      <w:pPr>
        <w:pStyle w:val="Brdtekst"/>
        <w:ind w:left="851" w:hanging="851"/>
        <w:rPr>
          <w:i/>
          <w:noProof/>
          <w:sz w:val="24"/>
          <w:szCs w:val="24"/>
        </w:rPr>
      </w:pPr>
    </w:p>
    <w:p w14:paraId="61286190" w14:textId="77777777" w:rsidR="00417BF7" w:rsidRPr="002121B3" w:rsidRDefault="00417BF7" w:rsidP="002121B3">
      <w:pPr>
        <w:pStyle w:val="Brdtekst"/>
        <w:ind w:left="851"/>
        <w:rPr>
          <w:i/>
          <w:noProof/>
          <w:sz w:val="24"/>
          <w:szCs w:val="24"/>
        </w:rPr>
      </w:pPr>
      <w:r w:rsidRPr="002121B3">
        <w:rPr>
          <w:i/>
          <w:noProof/>
          <w:sz w:val="24"/>
          <w:szCs w:val="24"/>
        </w:rPr>
        <w:t>Voksne, unge over 12 år samt ældre</w:t>
      </w:r>
    </w:p>
    <w:p w14:paraId="6533C021" w14:textId="77777777" w:rsidR="00417BF7" w:rsidRPr="002121B3" w:rsidRDefault="00417BF7" w:rsidP="002121B3">
      <w:pPr>
        <w:pStyle w:val="Brdtekst"/>
        <w:ind w:left="851"/>
        <w:rPr>
          <w:noProof/>
          <w:sz w:val="24"/>
          <w:szCs w:val="24"/>
        </w:rPr>
      </w:pPr>
      <w:r w:rsidRPr="002121B3">
        <w:rPr>
          <w:sz w:val="24"/>
          <w:szCs w:val="24"/>
        </w:rPr>
        <w:t>200 til 400 mikrogram (0,2 mg til 0,4 mg) i</w:t>
      </w:r>
      <w:r w:rsidRPr="002121B3">
        <w:rPr>
          <w:noProof/>
          <w:sz w:val="24"/>
          <w:szCs w:val="24"/>
        </w:rPr>
        <w:t>ntravenøst eller intramuskulært før anæstesi. Alternativt kan en dosis på 4 til 5 mikrogram/kg (0,004 til 0,005 mg/kg) op til maksimalt 400 mikrogram (0,4 mg) anvendes. Højere doser kan medføre svær og langvarig mundtørhed, som kan være ubehagelig for patienten.</w:t>
      </w:r>
    </w:p>
    <w:p w14:paraId="0D5EA4A2" w14:textId="77777777" w:rsidR="00417BF7" w:rsidRPr="002121B3" w:rsidRDefault="00417BF7" w:rsidP="002121B3">
      <w:pPr>
        <w:pStyle w:val="Brdtekst"/>
        <w:ind w:left="851" w:hanging="851"/>
        <w:rPr>
          <w:noProof/>
          <w:sz w:val="24"/>
          <w:szCs w:val="24"/>
        </w:rPr>
      </w:pPr>
    </w:p>
    <w:p w14:paraId="02DE8AE2" w14:textId="37EC26AE" w:rsidR="00417BF7" w:rsidRPr="002121B3" w:rsidRDefault="00417BF7" w:rsidP="002121B3">
      <w:pPr>
        <w:pStyle w:val="Brdtekst"/>
        <w:ind w:left="851"/>
        <w:rPr>
          <w:noProof/>
          <w:sz w:val="24"/>
          <w:szCs w:val="24"/>
        </w:rPr>
      </w:pPr>
      <w:r w:rsidRPr="002121B3">
        <w:rPr>
          <w:noProof/>
          <w:sz w:val="24"/>
          <w:szCs w:val="24"/>
        </w:rPr>
        <w:t>Ved in</w:t>
      </w:r>
      <w:r w:rsidR="00BA267C">
        <w:rPr>
          <w:noProof/>
          <w:sz w:val="24"/>
          <w:szCs w:val="24"/>
        </w:rPr>
        <w:t>tramuskulær administration bør g</w:t>
      </w:r>
      <w:r w:rsidRPr="002121B3">
        <w:rPr>
          <w:noProof/>
          <w:sz w:val="24"/>
          <w:szCs w:val="24"/>
        </w:rPr>
        <w:t>lycopyrroniumbromid gives 30-60 minutter før induktion af anæstesi.</w:t>
      </w:r>
    </w:p>
    <w:p w14:paraId="2E82C423" w14:textId="77777777" w:rsidR="00417BF7" w:rsidRPr="002121B3" w:rsidRDefault="00417BF7" w:rsidP="002121B3">
      <w:pPr>
        <w:pStyle w:val="Brdtekst"/>
        <w:ind w:left="851" w:hanging="851"/>
        <w:rPr>
          <w:noProof/>
          <w:sz w:val="24"/>
          <w:szCs w:val="24"/>
        </w:rPr>
      </w:pPr>
    </w:p>
    <w:p w14:paraId="69AB49DB" w14:textId="77777777" w:rsidR="00417BF7" w:rsidRPr="00BA267C" w:rsidRDefault="00417BF7" w:rsidP="002121B3">
      <w:pPr>
        <w:ind w:left="851"/>
        <w:rPr>
          <w:i/>
          <w:sz w:val="24"/>
          <w:szCs w:val="24"/>
        </w:rPr>
      </w:pPr>
      <w:r w:rsidRPr="00BA267C">
        <w:rPr>
          <w:i/>
          <w:sz w:val="24"/>
          <w:szCs w:val="24"/>
        </w:rPr>
        <w:t>Pædiatrisk population (1 måned til 12 år)</w:t>
      </w:r>
    </w:p>
    <w:p w14:paraId="6B3D50EA" w14:textId="77777777" w:rsidR="00417BF7" w:rsidRPr="002121B3" w:rsidRDefault="00417BF7" w:rsidP="002121B3">
      <w:pPr>
        <w:ind w:left="851"/>
        <w:rPr>
          <w:noProof/>
          <w:sz w:val="24"/>
          <w:szCs w:val="24"/>
        </w:rPr>
      </w:pPr>
      <w:r w:rsidRPr="002121B3">
        <w:rPr>
          <w:noProof/>
          <w:sz w:val="24"/>
          <w:szCs w:val="24"/>
        </w:rPr>
        <w:t>4 til 8 mikrogram / kg (0,004 til 0,008 mg/kg) op til maksimalt 200 mikrogram (0,2 mg) intravenøst eller intramuskulært før anæstesi. Højere doser kan medføre svær og langvarig mundtørhed, som kan være ubehagelig for patienten.</w:t>
      </w:r>
    </w:p>
    <w:p w14:paraId="2A56129A" w14:textId="77777777" w:rsidR="00417BF7" w:rsidRPr="002121B3" w:rsidRDefault="00417BF7" w:rsidP="002121B3">
      <w:pPr>
        <w:ind w:left="851"/>
        <w:rPr>
          <w:noProof/>
          <w:sz w:val="24"/>
          <w:szCs w:val="24"/>
        </w:rPr>
      </w:pPr>
    </w:p>
    <w:p w14:paraId="43145F82" w14:textId="77777777" w:rsidR="00417BF7" w:rsidRPr="002121B3" w:rsidRDefault="00417BF7" w:rsidP="002121B3">
      <w:pPr>
        <w:ind w:left="851"/>
        <w:rPr>
          <w:sz w:val="24"/>
          <w:szCs w:val="24"/>
          <w:u w:val="single"/>
        </w:rPr>
      </w:pPr>
      <w:proofErr w:type="spellStart"/>
      <w:r w:rsidRPr="002121B3">
        <w:rPr>
          <w:sz w:val="24"/>
          <w:szCs w:val="24"/>
          <w:u w:val="single"/>
        </w:rPr>
        <w:t>Intraoperativ</w:t>
      </w:r>
      <w:proofErr w:type="spellEnd"/>
      <w:r w:rsidRPr="002121B3">
        <w:rPr>
          <w:sz w:val="24"/>
          <w:szCs w:val="24"/>
          <w:u w:val="single"/>
        </w:rPr>
        <w:t xml:space="preserve"> brug</w:t>
      </w:r>
    </w:p>
    <w:p w14:paraId="7FA0D597" w14:textId="77777777" w:rsidR="00417BF7" w:rsidRPr="002121B3" w:rsidRDefault="00417BF7" w:rsidP="002121B3">
      <w:pPr>
        <w:pStyle w:val="Brdtekst"/>
        <w:ind w:left="851" w:hanging="851"/>
        <w:rPr>
          <w:noProof/>
          <w:sz w:val="24"/>
          <w:szCs w:val="24"/>
        </w:rPr>
      </w:pPr>
    </w:p>
    <w:p w14:paraId="582EFA1D" w14:textId="77777777" w:rsidR="00417BF7" w:rsidRPr="00BA267C" w:rsidRDefault="00417BF7" w:rsidP="002121B3">
      <w:pPr>
        <w:ind w:left="851"/>
        <w:rPr>
          <w:i/>
          <w:noProof/>
          <w:sz w:val="24"/>
          <w:szCs w:val="24"/>
        </w:rPr>
      </w:pPr>
      <w:r w:rsidRPr="00BA267C">
        <w:rPr>
          <w:i/>
          <w:noProof/>
          <w:sz w:val="24"/>
          <w:szCs w:val="24"/>
        </w:rPr>
        <w:t>Voksne, unge over 12 år samt ældre</w:t>
      </w:r>
    </w:p>
    <w:p w14:paraId="1D3E18E8" w14:textId="77777777" w:rsidR="00417BF7" w:rsidRPr="002121B3" w:rsidRDefault="00417BF7" w:rsidP="002121B3">
      <w:pPr>
        <w:ind w:left="851"/>
        <w:rPr>
          <w:noProof/>
          <w:sz w:val="24"/>
          <w:szCs w:val="24"/>
        </w:rPr>
      </w:pPr>
      <w:r w:rsidRPr="002121B3">
        <w:rPr>
          <w:sz w:val="24"/>
          <w:szCs w:val="24"/>
        </w:rPr>
        <w:t>En enkeltdosis på 200 to 400 mikrogram (0,2 mg to 0,4 mg) givet som i</w:t>
      </w:r>
      <w:r w:rsidRPr="002121B3">
        <w:rPr>
          <w:noProof/>
          <w:sz w:val="24"/>
          <w:szCs w:val="24"/>
        </w:rPr>
        <w:t>ntravenøs injektion bør anvendes. Alternativt kan en enkeltdosis på 4 til 5 mikrogram/kg (0,004 til 0,005 mg/kg) op til maksimalt 400 mikrogram (0,4 mg) anvendes. Denne dosis kan gentages, om nødvendigt.</w:t>
      </w:r>
    </w:p>
    <w:p w14:paraId="724E451C" w14:textId="77777777" w:rsidR="00417BF7" w:rsidRPr="002121B3" w:rsidRDefault="00417BF7" w:rsidP="002121B3">
      <w:pPr>
        <w:ind w:left="851"/>
        <w:rPr>
          <w:sz w:val="24"/>
          <w:szCs w:val="24"/>
        </w:rPr>
      </w:pPr>
    </w:p>
    <w:p w14:paraId="3FBE324A" w14:textId="77777777" w:rsidR="00417BF7" w:rsidRPr="00BA267C" w:rsidRDefault="00417BF7" w:rsidP="002121B3">
      <w:pPr>
        <w:ind w:left="851"/>
        <w:rPr>
          <w:i/>
          <w:noProof/>
          <w:sz w:val="24"/>
          <w:szCs w:val="24"/>
        </w:rPr>
      </w:pPr>
      <w:r w:rsidRPr="00BA267C">
        <w:rPr>
          <w:i/>
          <w:noProof/>
          <w:sz w:val="24"/>
          <w:szCs w:val="24"/>
        </w:rPr>
        <w:t>Pædiatrisk population (1 måned til 12 år)</w:t>
      </w:r>
    </w:p>
    <w:p w14:paraId="7E9C291B" w14:textId="77777777" w:rsidR="00417BF7" w:rsidRPr="002121B3" w:rsidRDefault="00417BF7" w:rsidP="002121B3">
      <w:pPr>
        <w:ind w:left="851"/>
        <w:rPr>
          <w:noProof/>
          <w:sz w:val="24"/>
          <w:szCs w:val="24"/>
        </w:rPr>
      </w:pPr>
      <w:r w:rsidRPr="002121B3">
        <w:rPr>
          <w:sz w:val="24"/>
          <w:szCs w:val="24"/>
        </w:rPr>
        <w:t>En enkeltdosis på 200 mikrogram (0,2 mg) givet som i</w:t>
      </w:r>
      <w:r w:rsidRPr="002121B3">
        <w:rPr>
          <w:noProof/>
          <w:sz w:val="24"/>
          <w:szCs w:val="24"/>
        </w:rPr>
        <w:t xml:space="preserve">ntravenøs injektion bør anvendes. Alternativt kan en enkeltdosis på 4 til 8 mikrogram/kg </w:t>
      </w:r>
      <w:r w:rsidRPr="002121B3">
        <w:rPr>
          <w:sz w:val="24"/>
          <w:szCs w:val="24"/>
        </w:rPr>
        <w:t>givet som i</w:t>
      </w:r>
      <w:r w:rsidRPr="002121B3">
        <w:rPr>
          <w:noProof/>
          <w:sz w:val="24"/>
          <w:szCs w:val="24"/>
        </w:rPr>
        <w:t>ntravenøs injektion (0,004 til 0,008 mg/kg) op til maksimalt 200 mikrogram (0,2 mg) anvendes. Denne dosis kan gentages, om nødvendigt.</w:t>
      </w:r>
    </w:p>
    <w:p w14:paraId="47E1E40C" w14:textId="77777777" w:rsidR="00417BF7" w:rsidRPr="002121B3" w:rsidRDefault="00417BF7" w:rsidP="002121B3">
      <w:pPr>
        <w:ind w:left="851"/>
        <w:rPr>
          <w:sz w:val="24"/>
          <w:szCs w:val="24"/>
        </w:rPr>
      </w:pPr>
    </w:p>
    <w:p w14:paraId="3FF68849" w14:textId="77777777" w:rsidR="00417BF7" w:rsidRPr="002121B3" w:rsidRDefault="00417BF7" w:rsidP="002121B3">
      <w:pPr>
        <w:ind w:left="851"/>
        <w:rPr>
          <w:sz w:val="24"/>
          <w:szCs w:val="24"/>
          <w:u w:val="single"/>
        </w:rPr>
      </w:pPr>
      <w:proofErr w:type="spellStart"/>
      <w:r w:rsidRPr="002121B3">
        <w:rPr>
          <w:sz w:val="24"/>
          <w:szCs w:val="24"/>
          <w:u w:val="single"/>
        </w:rPr>
        <w:t>Revertering</w:t>
      </w:r>
      <w:proofErr w:type="spellEnd"/>
      <w:r w:rsidRPr="002121B3">
        <w:rPr>
          <w:sz w:val="24"/>
          <w:szCs w:val="24"/>
          <w:u w:val="single"/>
        </w:rPr>
        <w:t xml:space="preserve"> af </w:t>
      </w:r>
      <w:proofErr w:type="spellStart"/>
      <w:r w:rsidRPr="002121B3">
        <w:rPr>
          <w:sz w:val="24"/>
          <w:szCs w:val="24"/>
          <w:u w:val="single"/>
        </w:rPr>
        <w:t>residual</w:t>
      </w:r>
      <w:proofErr w:type="spellEnd"/>
      <w:r w:rsidRPr="002121B3">
        <w:rPr>
          <w:sz w:val="24"/>
          <w:szCs w:val="24"/>
          <w:u w:val="single"/>
        </w:rPr>
        <w:t xml:space="preserve"> ikke-</w:t>
      </w:r>
      <w:proofErr w:type="spellStart"/>
      <w:r w:rsidRPr="002121B3">
        <w:rPr>
          <w:sz w:val="24"/>
          <w:szCs w:val="24"/>
          <w:u w:val="single"/>
        </w:rPr>
        <w:t>depolariserende</w:t>
      </w:r>
      <w:proofErr w:type="spellEnd"/>
      <w:r w:rsidRPr="002121B3">
        <w:rPr>
          <w:sz w:val="24"/>
          <w:szCs w:val="24"/>
          <w:u w:val="single"/>
        </w:rPr>
        <w:t xml:space="preserve"> </w:t>
      </w:r>
      <w:proofErr w:type="spellStart"/>
      <w:r w:rsidRPr="002121B3">
        <w:rPr>
          <w:sz w:val="24"/>
          <w:szCs w:val="24"/>
          <w:u w:val="single"/>
        </w:rPr>
        <w:t>neuromuskulær</w:t>
      </w:r>
      <w:proofErr w:type="spellEnd"/>
      <w:r w:rsidRPr="002121B3">
        <w:rPr>
          <w:sz w:val="24"/>
          <w:szCs w:val="24"/>
          <w:u w:val="single"/>
        </w:rPr>
        <w:t xml:space="preserve"> blokade</w:t>
      </w:r>
    </w:p>
    <w:p w14:paraId="6FD72FE2" w14:textId="77777777" w:rsidR="00417BF7" w:rsidRPr="002121B3" w:rsidRDefault="00417BF7" w:rsidP="002121B3">
      <w:pPr>
        <w:ind w:left="851"/>
        <w:rPr>
          <w:sz w:val="24"/>
          <w:szCs w:val="24"/>
        </w:rPr>
      </w:pPr>
    </w:p>
    <w:p w14:paraId="2D54E95D" w14:textId="77777777" w:rsidR="00417BF7" w:rsidRPr="00BA267C" w:rsidRDefault="00417BF7" w:rsidP="002121B3">
      <w:pPr>
        <w:ind w:left="851"/>
        <w:rPr>
          <w:i/>
          <w:noProof/>
          <w:sz w:val="24"/>
          <w:szCs w:val="24"/>
        </w:rPr>
      </w:pPr>
      <w:r w:rsidRPr="00BA267C">
        <w:rPr>
          <w:i/>
          <w:noProof/>
          <w:sz w:val="24"/>
          <w:szCs w:val="24"/>
        </w:rPr>
        <w:t>Voksne, unge over 12 år samt ældre</w:t>
      </w:r>
    </w:p>
    <w:p w14:paraId="2D895CCB" w14:textId="77777777" w:rsidR="00417BF7" w:rsidRPr="002121B3" w:rsidRDefault="00417BF7" w:rsidP="002121B3">
      <w:pPr>
        <w:ind w:left="851"/>
        <w:rPr>
          <w:sz w:val="24"/>
          <w:szCs w:val="24"/>
        </w:rPr>
      </w:pPr>
      <w:r w:rsidRPr="002121B3">
        <w:rPr>
          <w:sz w:val="24"/>
          <w:szCs w:val="24"/>
        </w:rPr>
        <w:t xml:space="preserve">200 mikrogram (0,2 mg) intravenøst pr. 1000 mikrogram (1 mg) </w:t>
      </w:r>
      <w:proofErr w:type="spellStart"/>
      <w:r w:rsidRPr="002121B3">
        <w:rPr>
          <w:sz w:val="24"/>
          <w:szCs w:val="24"/>
        </w:rPr>
        <w:t>neostigmin</w:t>
      </w:r>
      <w:proofErr w:type="spellEnd"/>
      <w:r w:rsidRPr="002121B3">
        <w:rPr>
          <w:sz w:val="24"/>
          <w:szCs w:val="24"/>
        </w:rPr>
        <w:t xml:space="preserve">. Alternativt kan anvendes en dosis på 10 til 15 mikrogram/kg (0,01 til 0,015 mg/kg) intravenøst med 50 mikrogram/kg (0,05 mg/kg) </w:t>
      </w:r>
      <w:proofErr w:type="spellStart"/>
      <w:r w:rsidRPr="002121B3">
        <w:rPr>
          <w:sz w:val="24"/>
          <w:szCs w:val="24"/>
        </w:rPr>
        <w:t>neostigmin</w:t>
      </w:r>
      <w:proofErr w:type="spellEnd"/>
      <w:r w:rsidRPr="002121B3">
        <w:rPr>
          <w:sz w:val="24"/>
          <w:szCs w:val="24"/>
        </w:rPr>
        <w:t xml:space="preserve"> eller tilsvarende dosis </w:t>
      </w:r>
      <w:proofErr w:type="spellStart"/>
      <w:r w:rsidRPr="002121B3">
        <w:rPr>
          <w:sz w:val="24"/>
          <w:szCs w:val="24"/>
        </w:rPr>
        <w:t>pyridostigmin</w:t>
      </w:r>
      <w:proofErr w:type="spellEnd"/>
      <w:r w:rsidRPr="002121B3">
        <w:rPr>
          <w:sz w:val="24"/>
          <w:szCs w:val="24"/>
        </w:rPr>
        <w:t xml:space="preserve">. </w:t>
      </w:r>
      <w:proofErr w:type="spellStart"/>
      <w:r w:rsidRPr="002121B3">
        <w:rPr>
          <w:sz w:val="24"/>
          <w:szCs w:val="24"/>
        </w:rPr>
        <w:t>Glycopyrroniumbromid</w:t>
      </w:r>
      <w:proofErr w:type="spellEnd"/>
      <w:r w:rsidRPr="002121B3">
        <w:rPr>
          <w:sz w:val="24"/>
          <w:szCs w:val="24"/>
        </w:rPr>
        <w:t xml:space="preserve"> injektion kan administreres samtidigt og i samme sprøjte som </w:t>
      </w:r>
      <w:proofErr w:type="spellStart"/>
      <w:r w:rsidRPr="002121B3">
        <w:rPr>
          <w:sz w:val="24"/>
          <w:szCs w:val="24"/>
        </w:rPr>
        <w:t>kolinesterasehæmmeren</w:t>
      </w:r>
      <w:proofErr w:type="spellEnd"/>
      <w:r w:rsidRPr="002121B3">
        <w:rPr>
          <w:sz w:val="24"/>
          <w:szCs w:val="24"/>
        </w:rPr>
        <w:t xml:space="preserve">. Denne indgivelsesmåde giver bedre </w:t>
      </w:r>
      <w:proofErr w:type="spellStart"/>
      <w:r w:rsidRPr="002121B3">
        <w:rPr>
          <w:sz w:val="24"/>
          <w:szCs w:val="24"/>
        </w:rPr>
        <w:t>kardiovaskulær</w:t>
      </w:r>
      <w:proofErr w:type="spellEnd"/>
      <w:r w:rsidRPr="002121B3">
        <w:rPr>
          <w:sz w:val="24"/>
          <w:szCs w:val="24"/>
        </w:rPr>
        <w:t xml:space="preserve"> stabilitet.</w:t>
      </w:r>
    </w:p>
    <w:p w14:paraId="09B9A094" w14:textId="77777777" w:rsidR="00417BF7" w:rsidRPr="002121B3" w:rsidRDefault="00417BF7" w:rsidP="002121B3">
      <w:pPr>
        <w:ind w:left="851"/>
        <w:rPr>
          <w:sz w:val="24"/>
          <w:szCs w:val="24"/>
        </w:rPr>
      </w:pPr>
    </w:p>
    <w:p w14:paraId="31521686" w14:textId="77777777" w:rsidR="00417BF7" w:rsidRPr="00BA267C" w:rsidRDefault="00417BF7" w:rsidP="002121B3">
      <w:pPr>
        <w:ind w:left="851"/>
        <w:rPr>
          <w:i/>
          <w:noProof/>
          <w:sz w:val="24"/>
          <w:szCs w:val="24"/>
        </w:rPr>
      </w:pPr>
      <w:r w:rsidRPr="00BA267C">
        <w:rPr>
          <w:i/>
          <w:noProof/>
          <w:sz w:val="24"/>
          <w:szCs w:val="24"/>
        </w:rPr>
        <w:t>Pædiatrisk population (1 måned til 12 år)</w:t>
      </w:r>
    </w:p>
    <w:p w14:paraId="3536D478" w14:textId="77777777" w:rsidR="00417BF7" w:rsidRPr="002121B3" w:rsidRDefault="00417BF7" w:rsidP="002121B3">
      <w:pPr>
        <w:ind w:left="851"/>
        <w:rPr>
          <w:sz w:val="24"/>
          <w:szCs w:val="24"/>
        </w:rPr>
      </w:pPr>
      <w:r w:rsidRPr="002121B3">
        <w:rPr>
          <w:sz w:val="24"/>
          <w:szCs w:val="24"/>
        </w:rPr>
        <w:t xml:space="preserve">10 mikrogram/kg (0,01 mg/kg) intravenøst med 50 mikrogram/kg (0,05 mg) </w:t>
      </w:r>
      <w:proofErr w:type="spellStart"/>
      <w:r w:rsidRPr="002121B3">
        <w:rPr>
          <w:sz w:val="24"/>
          <w:szCs w:val="24"/>
        </w:rPr>
        <w:t>neostigmin</w:t>
      </w:r>
      <w:proofErr w:type="spellEnd"/>
      <w:r w:rsidRPr="002121B3">
        <w:rPr>
          <w:sz w:val="24"/>
          <w:szCs w:val="24"/>
        </w:rPr>
        <w:t xml:space="preserve"> eller tilsvarende dosis </w:t>
      </w:r>
      <w:proofErr w:type="spellStart"/>
      <w:r w:rsidRPr="002121B3">
        <w:rPr>
          <w:sz w:val="24"/>
          <w:szCs w:val="24"/>
        </w:rPr>
        <w:t>pyridostigmin</w:t>
      </w:r>
      <w:proofErr w:type="spellEnd"/>
      <w:r w:rsidRPr="002121B3">
        <w:rPr>
          <w:sz w:val="24"/>
          <w:szCs w:val="24"/>
        </w:rPr>
        <w:t xml:space="preserve">. </w:t>
      </w:r>
      <w:proofErr w:type="spellStart"/>
      <w:r w:rsidRPr="002121B3">
        <w:rPr>
          <w:sz w:val="24"/>
          <w:szCs w:val="24"/>
        </w:rPr>
        <w:t>Glycopyrroniumbromid</w:t>
      </w:r>
      <w:proofErr w:type="spellEnd"/>
      <w:r w:rsidRPr="002121B3">
        <w:rPr>
          <w:sz w:val="24"/>
          <w:szCs w:val="24"/>
        </w:rPr>
        <w:t xml:space="preserve"> injektion kan administreres samtidigt og i samme sprøjte som </w:t>
      </w:r>
      <w:proofErr w:type="spellStart"/>
      <w:r w:rsidRPr="002121B3">
        <w:rPr>
          <w:sz w:val="24"/>
          <w:szCs w:val="24"/>
        </w:rPr>
        <w:t>kolinesterasehæmmeren</w:t>
      </w:r>
      <w:proofErr w:type="spellEnd"/>
      <w:r w:rsidRPr="002121B3">
        <w:rPr>
          <w:sz w:val="24"/>
          <w:szCs w:val="24"/>
        </w:rPr>
        <w:t xml:space="preserve">. Denne indgivelsesmåde giver bedre </w:t>
      </w:r>
      <w:proofErr w:type="spellStart"/>
      <w:r w:rsidRPr="002121B3">
        <w:rPr>
          <w:sz w:val="24"/>
          <w:szCs w:val="24"/>
        </w:rPr>
        <w:t>kardiovaskulær</w:t>
      </w:r>
      <w:proofErr w:type="spellEnd"/>
      <w:r w:rsidRPr="002121B3">
        <w:rPr>
          <w:sz w:val="24"/>
          <w:szCs w:val="24"/>
        </w:rPr>
        <w:t xml:space="preserve"> stabilitet.</w:t>
      </w:r>
    </w:p>
    <w:p w14:paraId="1381C581" w14:textId="77777777" w:rsidR="00417BF7" w:rsidRPr="002121B3" w:rsidRDefault="00417BF7" w:rsidP="002121B3">
      <w:pPr>
        <w:ind w:left="851"/>
        <w:rPr>
          <w:sz w:val="24"/>
          <w:szCs w:val="24"/>
        </w:rPr>
      </w:pPr>
    </w:p>
    <w:p w14:paraId="7482AB65" w14:textId="77777777" w:rsidR="00417BF7" w:rsidRPr="002121B3" w:rsidRDefault="00417BF7" w:rsidP="002121B3">
      <w:pPr>
        <w:ind w:left="851"/>
        <w:rPr>
          <w:noProof/>
          <w:sz w:val="24"/>
          <w:szCs w:val="24"/>
        </w:rPr>
      </w:pPr>
      <w:r w:rsidRPr="002121B3">
        <w:rPr>
          <w:noProof/>
          <w:sz w:val="24"/>
          <w:szCs w:val="24"/>
        </w:rPr>
        <w:t>Nedsat nyrefunktion</w:t>
      </w:r>
    </w:p>
    <w:p w14:paraId="53F6311C" w14:textId="45F2104B" w:rsidR="00417BF7" w:rsidRPr="002121B3" w:rsidRDefault="00417BF7" w:rsidP="002121B3">
      <w:pPr>
        <w:ind w:left="851"/>
        <w:rPr>
          <w:sz w:val="24"/>
          <w:szCs w:val="24"/>
        </w:rPr>
      </w:pPr>
      <w:r w:rsidRPr="002121B3">
        <w:rPr>
          <w:sz w:val="24"/>
          <w:szCs w:val="24"/>
        </w:rPr>
        <w:t xml:space="preserve">Reduktion af dosis bør overvejes hos patienter med nedsat nyrefunktion (se </w:t>
      </w:r>
      <w:r w:rsidR="00A903A0">
        <w:rPr>
          <w:sz w:val="24"/>
          <w:szCs w:val="24"/>
        </w:rPr>
        <w:t>pkt.</w:t>
      </w:r>
      <w:r w:rsidRPr="002121B3">
        <w:rPr>
          <w:sz w:val="24"/>
          <w:szCs w:val="24"/>
        </w:rPr>
        <w:t xml:space="preserve"> 4.4. og 5.2).</w:t>
      </w:r>
    </w:p>
    <w:p w14:paraId="364BA517" w14:textId="7994B2E1" w:rsidR="00BA267C" w:rsidRDefault="00BA267C">
      <w:pPr>
        <w:rPr>
          <w:sz w:val="24"/>
          <w:szCs w:val="24"/>
        </w:rPr>
      </w:pPr>
      <w:r>
        <w:rPr>
          <w:sz w:val="24"/>
          <w:szCs w:val="24"/>
        </w:rPr>
        <w:br w:type="page"/>
      </w:r>
    </w:p>
    <w:p w14:paraId="589F617D" w14:textId="77777777" w:rsidR="009260DE" w:rsidRPr="002121B3" w:rsidRDefault="009260DE" w:rsidP="002121B3">
      <w:pPr>
        <w:tabs>
          <w:tab w:val="left" w:pos="851"/>
        </w:tabs>
        <w:ind w:left="851" w:hanging="851"/>
        <w:rPr>
          <w:sz w:val="24"/>
          <w:szCs w:val="24"/>
        </w:rPr>
      </w:pPr>
    </w:p>
    <w:p w14:paraId="0F093A33" w14:textId="77777777" w:rsidR="009260DE" w:rsidRPr="002121B3" w:rsidRDefault="009260DE" w:rsidP="002121B3">
      <w:pPr>
        <w:tabs>
          <w:tab w:val="left" w:pos="851"/>
        </w:tabs>
        <w:ind w:left="851" w:hanging="851"/>
        <w:rPr>
          <w:b/>
          <w:sz w:val="24"/>
          <w:szCs w:val="24"/>
        </w:rPr>
      </w:pPr>
      <w:r w:rsidRPr="002121B3">
        <w:rPr>
          <w:b/>
          <w:sz w:val="24"/>
          <w:szCs w:val="24"/>
        </w:rPr>
        <w:t>4.3</w:t>
      </w:r>
      <w:r w:rsidRPr="002121B3">
        <w:rPr>
          <w:b/>
          <w:sz w:val="24"/>
          <w:szCs w:val="24"/>
        </w:rPr>
        <w:tab/>
        <w:t>Kontraindikationer</w:t>
      </w:r>
    </w:p>
    <w:p w14:paraId="61DABE48" w14:textId="77777777" w:rsidR="00417BF7" w:rsidRPr="002121B3" w:rsidRDefault="00417BF7" w:rsidP="002121B3">
      <w:pPr>
        <w:pStyle w:val="Brdtekst"/>
        <w:ind w:left="851"/>
        <w:rPr>
          <w:sz w:val="24"/>
          <w:szCs w:val="24"/>
        </w:rPr>
      </w:pPr>
      <w:r w:rsidRPr="002121B3">
        <w:rPr>
          <w:sz w:val="24"/>
          <w:szCs w:val="24"/>
        </w:rPr>
        <w:t xml:space="preserve">Overfølsomhed over for </w:t>
      </w:r>
      <w:proofErr w:type="spellStart"/>
      <w:r w:rsidRPr="002121B3">
        <w:rPr>
          <w:sz w:val="24"/>
          <w:szCs w:val="24"/>
        </w:rPr>
        <w:t>glycopyrroniumbromid</w:t>
      </w:r>
      <w:proofErr w:type="spellEnd"/>
      <w:r w:rsidRPr="002121B3">
        <w:rPr>
          <w:sz w:val="24"/>
          <w:szCs w:val="24"/>
        </w:rPr>
        <w:t xml:space="preserve"> eller over for et eller flere af hjælpestofferne anført i pkt. 6.1. </w:t>
      </w:r>
    </w:p>
    <w:p w14:paraId="1FC2B397" w14:textId="77777777" w:rsidR="00417BF7" w:rsidRPr="002121B3" w:rsidRDefault="00417BF7" w:rsidP="002121B3">
      <w:pPr>
        <w:pStyle w:val="Brdtekst"/>
        <w:ind w:left="851" w:hanging="851"/>
        <w:rPr>
          <w:sz w:val="24"/>
          <w:szCs w:val="24"/>
        </w:rPr>
      </w:pPr>
    </w:p>
    <w:p w14:paraId="0B705CC2" w14:textId="77777777" w:rsidR="00417BF7" w:rsidRPr="002121B3" w:rsidRDefault="00417BF7" w:rsidP="002121B3">
      <w:pPr>
        <w:pStyle w:val="Brdtekst"/>
        <w:ind w:left="851"/>
        <w:rPr>
          <w:sz w:val="24"/>
          <w:szCs w:val="24"/>
        </w:rPr>
      </w:pPr>
      <w:r w:rsidRPr="002121B3">
        <w:rPr>
          <w:sz w:val="24"/>
          <w:szCs w:val="24"/>
        </w:rPr>
        <w:t xml:space="preserve">Som for andre </w:t>
      </w:r>
      <w:proofErr w:type="spellStart"/>
      <w:r w:rsidRPr="002121B3">
        <w:rPr>
          <w:sz w:val="24"/>
          <w:szCs w:val="24"/>
        </w:rPr>
        <w:t>antimuskarine</w:t>
      </w:r>
      <w:proofErr w:type="spellEnd"/>
      <w:r w:rsidRPr="002121B3">
        <w:rPr>
          <w:sz w:val="24"/>
          <w:szCs w:val="24"/>
        </w:rPr>
        <w:t xml:space="preserve"> midler: Snævervinklet </w:t>
      </w:r>
      <w:proofErr w:type="spellStart"/>
      <w:r w:rsidRPr="002121B3">
        <w:rPr>
          <w:sz w:val="24"/>
          <w:szCs w:val="24"/>
        </w:rPr>
        <w:t>glaukom</w:t>
      </w:r>
      <w:proofErr w:type="spellEnd"/>
      <w:r w:rsidRPr="002121B3">
        <w:rPr>
          <w:sz w:val="24"/>
          <w:szCs w:val="24"/>
        </w:rPr>
        <w:t xml:space="preserve">, </w:t>
      </w:r>
      <w:proofErr w:type="spellStart"/>
      <w:r w:rsidRPr="002121B3">
        <w:rPr>
          <w:sz w:val="24"/>
          <w:szCs w:val="24"/>
        </w:rPr>
        <w:t>myasthenia</w:t>
      </w:r>
      <w:proofErr w:type="spellEnd"/>
      <w:r w:rsidRPr="002121B3">
        <w:rPr>
          <w:sz w:val="24"/>
          <w:szCs w:val="24"/>
        </w:rPr>
        <w:t xml:space="preserve"> </w:t>
      </w:r>
      <w:proofErr w:type="spellStart"/>
      <w:r w:rsidRPr="002121B3">
        <w:rPr>
          <w:sz w:val="24"/>
          <w:szCs w:val="24"/>
        </w:rPr>
        <w:t>gravis</w:t>
      </w:r>
      <w:proofErr w:type="spellEnd"/>
      <w:r w:rsidRPr="002121B3">
        <w:rPr>
          <w:sz w:val="24"/>
          <w:szCs w:val="24"/>
        </w:rPr>
        <w:t xml:space="preserve"> (store doser kvarternære ammoniumforbindelser har vist sig at blokere nikotinreceptorer i motoriske endeplader), paralytisk </w:t>
      </w:r>
      <w:proofErr w:type="spellStart"/>
      <w:r w:rsidRPr="002121B3">
        <w:rPr>
          <w:sz w:val="24"/>
          <w:szCs w:val="24"/>
        </w:rPr>
        <w:t>ileus</w:t>
      </w:r>
      <w:proofErr w:type="spellEnd"/>
      <w:r w:rsidRPr="002121B3">
        <w:rPr>
          <w:sz w:val="24"/>
          <w:szCs w:val="24"/>
        </w:rPr>
        <w:t xml:space="preserve">, </w:t>
      </w:r>
      <w:proofErr w:type="spellStart"/>
      <w:r w:rsidRPr="002121B3">
        <w:rPr>
          <w:sz w:val="24"/>
          <w:szCs w:val="24"/>
        </w:rPr>
        <w:t>pylorusstenose</w:t>
      </w:r>
      <w:proofErr w:type="spellEnd"/>
      <w:r w:rsidRPr="002121B3">
        <w:rPr>
          <w:sz w:val="24"/>
          <w:szCs w:val="24"/>
        </w:rPr>
        <w:t xml:space="preserve">, </w:t>
      </w:r>
      <w:proofErr w:type="spellStart"/>
      <w:r w:rsidRPr="002121B3">
        <w:rPr>
          <w:sz w:val="24"/>
          <w:szCs w:val="24"/>
        </w:rPr>
        <w:t>prostatahypertrofi</w:t>
      </w:r>
      <w:proofErr w:type="spellEnd"/>
      <w:r w:rsidRPr="002121B3">
        <w:rPr>
          <w:sz w:val="24"/>
          <w:szCs w:val="24"/>
        </w:rPr>
        <w:t>.</w:t>
      </w:r>
    </w:p>
    <w:p w14:paraId="70A33B17" w14:textId="77777777" w:rsidR="00417BF7" w:rsidRPr="002121B3" w:rsidRDefault="00417BF7" w:rsidP="002121B3">
      <w:pPr>
        <w:pStyle w:val="Brdtekst"/>
        <w:ind w:left="851" w:hanging="851"/>
        <w:rPr>
          <w:sz w:val="24"/>
          <w:szCs w:val="24"/>
        </w:rPr>
      </w:pPr>
    </w:p>
    <w:p w14:paraId="411EDF89" w14:textId="77777777" w:rsidR="00417BF7" w:rsidRPr="002121B3" w:rsidRDefault="00417BF7" w:rsidP="002121B3">
      <w:pPr>
        <w:pStyle w:val="Brdtekst"/>
        <w:ind w:left="851"/>
        <w:rPr>
          <w:sz w:val="24"/>
          <w:szCs w:val="24"/>
        </w:rPr>
      </w:pPr>
      <w:r w:rsidRPr="002121B3">
        <w:rPr>
          <w:sz w:val="24"/>
          <w:szCs w:val="24"/>
        </w:rPr>
        <w:t xml:space="preserve">Kombinationer af </w:t>
      </w:r>
      <w:proofErr w:type="spellStart"/>
      <w:r w:rsidRPr="002121B3">
        <w:rPr>
          <w:sz w:val="24"/>
          <w:szCs w:val="24"/>
        </w:rPr>
        <w:t>kolinesterasehæmmere</w:t>
      </w:r>
      <w:proofErr w:type="spellEnd"/>
      <w:r w:rsidRPr="002121B3">
        <w:rPr>
          <w:sz w:val="24"/>
          <w:szCs w:val="24"/>
        </w:rPr>
        <w:t xml:space="preserve"> og </w:t>
      </w:r>
      <w:proofErr w:type="spellStart"/>
      <w:r w:rsidRPr="002121B3">
        <w:rPr>
          <w:sz w:val="24"/>
          <w:szCs w:val="24"/>
        </w:rPr>
        <w:t>antimuskarine</w:t>
      </w:r>
      <w:proofErr w:type="spellEnd"/>
      <w:r w:rsidRPr="002121B3">
        <w:rPr>
          <w:sz w:val="24"/>
          <w:szCs w:val="24"/>
        </w:rPr>
        <w:t xml:space="preserve"> midler såsom </w:t>
      </w:r>
      <w:proofErr w:type="spellStart"/>
      <w:r w:rsidRPr="002121B3">
        <w:rPr>
          <w:sz w:val="24"/>
          <w:szCs w:val="24"/>
        </w:rPr>
        <w:t>neostigmin</w:t>
      </w:r>
      <w:proofErr w:type="spellEnd"/>
      <w:r w:rsidRPr="002121B3">
        <w:rPr>
          <w:sz w:val="24"/>
          <w:szCs w:val="24"/>
        </w:rPr>
        <w:t xml:space="preserve"> og </w:t>
      </w:r>
      <w:proofErr w:type="spellStart"/>
      <w:r w:rsidRPr="002121B3">
        <w:rPr>
          <w:sz w:val="24"/>
          <w:szCs w:val="24"/>
        </w:rPr>
        <w:t>glycopyrronium</w:t>
      </w:r>
      <w:proofErr w:type="spellEnd"/>
      <w:r w:rsidRPr="002121B3">
        <w:rPr>
          <w:sz w:val="24"/>
          <w:szCs w:val="24"/>
        </w:rPr>
        <w:t xml:space="preserve"> bør undgås hos patienter med forlænget QT-interval.</w:t>
      </w:r>
    </w:p>
    <w:p w14:paraId="5D90F781" w14:textId="77777777" w:rsidR="009260DE" w:rsidRPr="002121B3" w:rsidRDefault="009260DE" w:rsidP="002121B3">
      <w:pPr>
        <w:tabs>
          <w:tab w:val="left" w:pos="851"/>
        </w:tabs>
        <w:ind w:left="851" w:hanging="851"/>
        <w:rPr>
          <w:sz w:val="24"/>
          <w:szCs w:val="24"/>
        </w:rPr>
      </w:pPr>
    </w:p>
    <w:p w14:paraId="1D73F58B" w14:textId="77777777" w:rsidR="009260DE" w:rsidRPr="002121B3" w:rsidRDefault="009260DE" w:rsidP="002121B3">
      <w:pPr>
        <w:tabs>
          <w:tab w:val="left" w:pos="851"/>
        </w:tabs>
        <w:ind w:left="851" w:hanging="851"/>
        <w:rPr>
          <w:b/>
          <w:sz w:val="24"/>
          <w:szCs w:val="24"/>
        </w:rPr>
      </w:pPr>
      <w:r w:rsidRPr="002121B3">
        <w:rPr>
          <w:b/>
          <w:sz w:val="24"/>
          <w:szCs w:val="24"/>
        </w:rPr>
        <w:t>4.4</w:t>
      </w:r>
      <w:r w:rsidRPr="002121B3">
        <w:rPr>
          <w:b/>
          <w:sz w:val="24"/>
          <w:szCs w:val="24"/>
        </w:rPr>
        <w:tab/>
        <w:t>Særlige advarsler og forsigtighedsregler vedrørende brugen</w:t>
      </w:r>
    </w:p>
    <w:p w14:paraId="1C8A9A75" w14:textId="77777777" w:rsidR="00417BF7" w:rsidRPr="002121B3" w:rsidRDefault="00417BF7" w:rsidP="002121B3">
      <w:pPr>
        <w:pStyle w:val="Brdtekst"/>
        <w:ind w:left="851"/>
        <w:rPr>
          <w:sz w:val="24"/>
          <w:szCs w:val="24"/>
        </w:rPr>
      </w:pPr>
      <w:proofErr w:type="spellStart"/>
      <w:r w:rsidRPr="002121B3">
        <w:rPr>
          <w:sz w:val="24"/>
          <w:szCs w:val="24"/>
        </w:rPr>
        <w:t>Antimuskarine</w:t>
      </w:r>
      <w:proofErr w:type="spellEnd"/>
      <w:r w:rsidRPr="002121B3">
        <w:rPr>
          <w:sz w:val="24"/>
          <w:szCs w:val="24"/>
        </w:rPr>
        <w:t xml:space="preserve"> midler bør anvendes med forsigtighed (på grund af øget risiko for bivirkninger) ved Downs syndrom, hos børn og ældre.</w:t>
      </w:r>
    </w:p>
    <w:p w14:paraId="0C542B36" w14:textId="77777777" w:rsidR="00417BF7" w:rsidRPr="002121B3" w:rsidRDefault="00417BF7" w:rsidP="002121B3">
      <w:pPr>
        <w:pStyle w:val="Brdtekst"/>
        <w:ind w:left="851"/>
        <w:rPr>
          <w:sz w:val="24"/>
          <w:szCs w:val="24"/>
        </w:rPr>
      </w:pPr>
      <w:r w:rsidRPr="002121B3">
        <w:rPr>
          <w:sz w:val="24"/>
          <w:szCs w:val="24"/>
        </w:rPr>
        <w:t xml:space="preserve">De bør også anvendes med forsigtighed ved </w:t>
      </w:r>
      <w:proofErr w:type="spellStart"/>
      <w:r w:rsidRPr="002121B3">
        <w:rPr>
          <w:sz w:val="24"/>
          <w:szCs w:val="24"/>
        </w:rPr>
        <w:t>gastroøsofageal</w:t>
      </w:r>
      <w:proofErr w:type="spellEnd"/>
      <w:r w:rsidRPr="002121B3">
        <w:rPr>
          <w:sz w:val="24"/>
          <w:szCs w:val="24"/>
        </w:rPr>
        <w:t xml:space="preserve"> </w:t>
      </w:r>
      <w:proofErr w:type="spellStart"/>
      <w:r w:rsidRPr="002121B3">
        <w:rPr>
          <w:sz w:val="24"/>
          <w:szCs w:val="24"/>
        </w:rPr>
        <w:t>reflukssygdom</w:t>
      </w:r>
      <w:proofErr w:type="spellEnd"/>
      <w:r w:rsidRPr="002121B3">
        <w:rPr>
          <w:sz w:val="24"/>
          <w:szCs w:val="24"/>
        </w:rPr>
        <w:t xml:space="preserve">, diarré, </w:t>
      </w:r>
      <w:proofErr w:type="spellStart"/>
      <w:r w:rsidRPr="002121B3">
        <w:rPr>
          <w:sz w:val="24"/>
          <w:szCs w:val="24"/>
        </w:rPr>
        <w:t>colitis</w:t>
      </w:r>
      <w:proofErr w:type="spellEnd"/>
      <w:r w:rsidRPr="002121B3">
        <w:rPr>
          <w:sz w:val="24"/>
          <w:szCs w:val="24"/>
        </w:rPr>
        <w:t xml:space="preserve"> </w:t>
      </w:r>
      <w:proofErr w:type="spellStart"/>
      <w:r w:rsidRPr="002121B3">
        <w:rPr>
          <w:sz w:val="24"/>
          <w:szCs w:val="24"/>
        </w:rPr>
        <w:t>ulcerosa</w:t>
      </w:r>
      <w:proofErr w:type="spellEnd"/>
      <w:r w:rsidRPr="002121B3">
        <w:rPr>
          <w:sz w:val="24"/>
          <w:szCs w:val="24"/>
        </w:rPr>
        <w:t xml:space="preserve">, akut </w:t>
      </w:r>
      <w:proofErr w:type="spellStart"/>
      <w:r w:rsidRPr="002121B3">
        <w:rPr>
          <w:sz w:val="24"/>
          <w:szCs w:val="24"/>
        </w:rPr>
        <w:t>myokardieinfarkt</w:t>
      </w:r>
      <w:proofErr w:type="spellEnd"/>
      <w:r w:rsidRPr="002121B3">
        <w:rPr>
          <w:sz w:val="24"/>
          <w:szCs w:val="24"/>
        </w:rPr>
        <w:t xml:space="preserve">, </w:t>
      </w:r>
      <w:proofErr w:type="spellStart"/>
      <w:r w:rsidRPr="002121B3">
        <w:rPr>
          <w:sz w:val="24"/>
          <w:szCs w:val="24"/>
        </w:rPr>
        <w:t>thyreotoksikose</w:t>
      </w:r>
      <w:proofErr w:type="spellEnd"/>
      <w:r w:rsidRPr="002121B3">
        <w:rPr>
          <w:sz w:val="24"/>
          <w:szCs w:val="24"/>
        </w:rPr>
        <w:t xml:space="preserve">, </w:t>
      </w:r>
      <w:proofErr w:type="spellStart"/>
      <w:r w:rsidRPr="002121B3">
        <w:rPr>
          <w:sz w:val="24"/>
          <w:szCs w:val="24"/>
        </w:rPr>
        <w:t>hypertension</w:t>
      </w:r>
      <w:proofErr w:type="spellEnd"/>
      <w:r w:rsidRPr="002121B3">
        <w:rPr>
          <w:sz w:val="24"/>
          <w:szCs w:val="24"/>
        </w:rPr>
        <w:t xml:space="preserve">, kongestiv hjerteinsufficiens, tilstande kendetegnet ved </w:t>
      </w:r>
      <w:proofErr w:type="spellStart"/>
      <w:r w:rsidRPr="002121B3">
        <w:rPr>
          <w:sz w:val="24"/>
          <w:szCs w:val="24"/>
        </w:rPr>
        <w:t>takykardi</w:t>
      </w:r>
      <w:proofErr w:type="spellEnd"/>
      <w:r w:rsidRPr="002121B3">
        <w:rPr>
          <w:sz w:val="24"/>
          <w:szCs w:val="24"/>
        </w:rPr>
        <w:t xml:space="preserve"> (herunder </w:t>
      </w:r>
      <w:proofErr w:type="spellStart"/>
      <w:r w:rsidRPr="002121B3">
        <w:rPr>
          <w:sz w:val="24"/>
          <w:szCs w:val="24"/>
        </w:rPr>
        <w:t>hyperthyreose</w:t>
      </w:r>
      <w:proofErr w:type="spellEnd"/>
      <w:r w:rsidRPr="002121B3">
        <w:rPr>
          <w:sz w:val="24"/>
          <w:szCs w:val="24"/>
        </w:rPr>
        <w:t xml:space="preserve">, hjerteinsufficiens, hjertekirurgi) på grund af den øgede hjertefrekvens, som administration af disse kan medføre, koronararteriesygdom og </w:t>
      </w:r>
      <w:proofErr w:type="spellStart"/>
      <w:r w:rsidRPr="002121B3">
        <w:rPr>
          <w:sz w:val="24"/>
          <w:szCs w:val="24"/>
        </w:rPr>
        <w:t>hjertearytmi</w:t>
      </w:r>
      <w:proofErr w:type="spellEnd"/>
      <w:r w:rsidRPr="002121B3">
        <w:rPr>
          <w:sz w:val="24"/>
          <w:szCs w:val="24"/>
        </w:rPr>
        <w:t xml:space="preserve">, </w:t>
      </w:r>
      <w:proofErr w:type="spellStart"/>
      <w:r w:rsidRPr="002121B3">
        <w:rPr>
          <w:sz w:val="24"/>
          <w:szCs w:val="24"/>
        </w:rPr>
        <w:t>pyreksi</w:t>
      </w:r>
      <w:proofErr w:type="spellEnd"/>
      <w:r w:rsidRPr="002121B3">
        <w:rPr>
          <w:sz w:val="24"/>
          <w:szCs w:val="24"/>
        </w:rPr>
        <w:t xml:space="preserve"> (på grund af den svedhæmmende virkning), graviditet og amning. Da </w:t>
      </w:r>
      <w:proofErr w:type="spellStart"/>
      <w:r w:rsidRPr="002121B3">
        <w:rPr>
          <w:sz w:val="24"/>
          <w:szCs w:val="24"/>
        </w:rPr>
        <w:t>glycopyrronium</w:t>
      </w:r>
      <w:proofErr w:type="spellEnd"/>
      <w:r w:rsidRPr="002121B3">
        <w:rPr>
          <w:sz w:val="24"/>
          <w:szCs w:val="24"/>
        </w:rPr>
        <w:t xml:space="preserve"> har en svedhæmmende virkning, bør patienter med en forhøjet temperatur (især børn) observeres nøje.</w:t>
      </w:r>
    </w:p>
    <w:p w14:paraId="140A6CA5" w14:textId="77777777" w:rsidR="00417BF7" w:rsidRPr="002121B3" w:rsidRDefault="00417BF7" w:rsidP="002121B3">
      <w:pPr>
        <w:ind w:left="851" w:hanging="851"/>
        <w:rPr>
          <w:sz w:val="24"/>
          <w:szCs w:val="24"/>
        </w:rPr>
      </w:pPr>
    </w:p>
    <w:p w14:paraId="6EF6A7FE" w14:textId="77777777" w:rsidR="00417BF7" w:rsidRPr="002121B3" w:rsidRDefault="00417BF7" w:rsidP="002121B3">
      <w:pPr>
        <w:pStyle w:val="Brdtekst"/>
        <w:ind w:left="851"/>
        <w:rPr>
          <w:sz w:val="24"/>
          <w:szCs w:val="24"/>
        </w:rPr>
      </w:pPr>
      <w:r w:rsidRPr="002121B3">
        <w:rPr>
          <w:sz w:val="24"/>
          <w:szCs w:val="24"/>
        </w:rPr>
        <w:t xml:space="preserve">På grund af en forlænget </w:t>
      </w:r>
      <w:proofErr w:type="spellStart"/>
      <w:r w:rsidRPr="002121B3">
        <w:rPr>
          <w:sz w:val="24"/>
          <w:szCs w:val="24"/>
        </w:rPr>
        <w:t>renal</w:t>
      </w:r>
      <w:proofErr w:type="spellEnd"/>
      <w:r w:rsidRPr="002121B3">
        <w:rPr>
          <w:sz w:val="24"/>
          <w:szCs w:val="24"/>
        </w:rPr>
        <w:t xml:space="preserve"> elimination bør gentagne eller høje </w:t>
      </w:r>
      <w:proofErr w:type="spellStart"/>
      <w:r w:rsidRPr="002121B3">
        <w:rPr>
          <w:sz w:val="24"/>
          <w:szCs w:val="24"/>
        </w:rPr>
        <w:t>glycopyrronium</w:t>
      </w:r>
      <w:proofErr w:type="spellEnd"/>
      <w:r w:rsidRPr="002121B3">
        <w:rPr>
          <w:sz w:val="24"/>
          <w:szCs w:val="24"/>
        </w:rPr>
        <w:t xml:space="preserve"> doser undgås hos patienter med uræmi. </w:t>
      </w:r>
      <w:proofErr w:type="spellStart"/>
      <w:r w:rsidRPr="002121B3">
        <w:rPr>
          <w:sz w:val="24"/>
          <w:szCs w:val="24"/>
        </w:rPr>
        <w:t>Antikolinergika</w:t>
      </w:r>
      <w:proofErr w:type="spellEnd"/>
      <w:r w:rsidRPr="002121B3">
        <w:rPr>
          <w:sz w:val="24"/>
          <w:szCs w:val="24"/>
        </w:rPr>
        <w:t xml:space="preserve"> kan forårsage </w:t>
      </w:r>
      <w:proofErr w:type="spellStart"/>
      <w:r w:rsidRPr="002121B3">
        <w:rPr>
          <w:sz w:val="24"/>
          <w:szCs w:val="24"/>
        </w:rPr>
        <w:t>ventrikulær</w:t>
      </w:r>
      <w:proofErr w:type="spellEnd"/>
      <w:r w:rsidRPr="002121B3">
        <w:rPr>
          <w:sz w:val="24"/>
          <w:szCs w:val="24"/>
        </w:rPr>
        <w:t xml:space="preserve"> </w:t>
      </w:r>
      <w:proofErr w:type="spellStart"/>
      <w:r w:rsidRPr="002121B3">
        <w:rPr>
          <w:sz w:val="24"/>
          <w:szCs w:val="24"/>
        </w:rPr>
        <w:t>arytmi</w:t>
      </w:r>
      <w:proofErr w:type="spellEnd"/>
      <w:r w:rsidRPr="002121B3">
        <w:rPr>
          <w:sz w:val="24"/>
          <w:szCs w:val="24"/>
        </w:rPr>
        <w:t xml:space="preserve">, når de indgives under inhalationsanæstesi, især i forbindelse med </w:t>
      </w:r>
      <w:proofErr w:type="spellStart"/>
      <w:r w:rsidRPr="002121B3">
        <w:rPr>
          <w:sz w:val="24"/>
          <w:szCs w:val="24"/>
        </w:rPr>
        <w:t>halogenerede</w:t>
      </w:r>
      <w:proofErr w:type="spellEnd"/>
      <w:r w:rsidRPr="002121B3">
        <w:rPr>
          <w:sz w:val="24"/>
          <w:szCs w:val="24"/>
        </w:rPr>
        <w:t xml:space="preserve"> </w:t>
      </w:r>
      <w:proofErr w:type="spellStart"/>
      <w:r w:rsidRPr="002121B3">
        <w:rPr>
          <w:sz w:val="24"/>
          <w:szCs w:val="24"/>
        </w:rPr>
        <w:t>carbonhydrider</w:t>
      </w:r>
      <w:proofErr w:type="spellEnd"/>
      <w:r w:rsidRPr="002121B3">
        <w:rPr>
          <w:sz w:val="24"/>
          <w:szCs w:val="24"/>
        </w:rPr>
        <w:t>.</w:t>
      </w:r>
    </w:p>
    <w:p w14:paraId="0797A201" w14:textId="77777777" w:rsidR="00417BF7" w:rsidRPr="002121B3" w:rsidRDefault="00417BF7" w:rsidP="002121B3">
      <w:pPr>
        <w:pStyle w:val="Brdtekst"/>
        <w:ind w:left="851" w:hanging="851"/>
        <w:rPr>
          <w:sz w:val="24"/>
          <w:szCs w:val="24"/>
        </w:rPr>
      </w:pPr>
    </w:p>
    <w:p w14:paraId="5F2EB509" w14:textId="77777777" w:rsidR="00417BF7" w:rsidRPr="002121B3" w:rsidRDefault="00417BF7" w:rsidP="002121B3">
      <w:pPr>
        <w:pStyle w:val="Brdtekst"/>
        <w:ind w:left="851"/>
        <w:rPr>
          <w:sz w:val="24"/>
          <w:szCs w:val="24"/>
        </w:rPr>
      </w:pPr>
      <w:r w:rsidRPr="002121B3">
        <w:rPr>
          <w:sz w:val="24"/>
          <w:szCs w:val="24"/>
        </w:rPr>
        <w:t xml:space="preserve">I modsætning til atropin er </w:t>
      </w:r>
      <w:proofErr w:type="spellStart"/>
      <w:r w:rsidRPr="002121B3">
        <w:rPr>
          <w:sz w:val="24"/>
          <w:szCs w:val="24"/>
        </w:rPr>
        <w:t>glycopyrroniumbromid</w:t>
      </w:r>
      <w:proofErr w:type="spellEnd"/>
      <w:r w:rsidRPr="002121B3">
        <w:rPr>
          <w:sz w:val="24"/>
          <w:szCs w:val="24"/>
        </w:rPr>
        <w:t xml:space="preserve"> en kvarternær ammoniumforbindelse og passerer ikke blod-hjerne-barrieren. Det er derfor mindre sandsynligt, at </w:t>
      </w:r>
      <w:proofErr w:type="spellStart"/>
      <w:r w:rsidRPr="002121B3">
        <w:rPr>
          <w:sz w:val="24"/>
          <w:szCs w:val="24"/>
        </w:rPr>
        <w:t>glycopyrroniumbromid</w:t>
      </w:r>
      <w:proofErr w:type="spellEnd"/>
      <w:r w:rsidRPr="002121B3">
        <w:rPr>
          <w:sz w:val="24"/>
          <w:szCs w:val="24"/>
        </w:rPr>
        <w:t xml:space="preserve"> vil forårsage postoperativ konfusion, hvilket specielt er et problem mht. ældre. Sammenlignet med atropin har </w:t>
      </w:r>
      <w:proofErr w:type="spellStart"/>
      <w:r w:rsidRPr="002121B3">
        <w:rPr>
          <w:sz w:val="24"/>
          <w:szCs w:val="24"/>
        </w:rPr>
        <w:t>glycopyrronium</w:t>
      </w:r>
      <w:proofErr w:type="spellEnd"/>
      <w:r w:rsidRPr="002121B3">
        <w:rPr>
          <w:sz w:val="24"/>
          <w:szCs w:val="24"/>
        </w:rPr>
        <w:t xml:space="preserve"> reduceret </w:t>
      </w:r>
      <w:proofErr w:type="spellStart"/>
      <w:r w:rsidRPr="002121B3">
        <w:rPr>
          <w:sz w:val="24"/>
          <w:szCs w:val="24"/>
        </w:rPr>
        <w:t>kardiovaskulær</w:t>
      </w:r>
      <w:proofErr w:type="spellEnd"/>
      <w:r w:rsidRPr="002121B3">
        <w:rPr>
          <w:sz w:val="24"/>
          <w:szCs w:val="24"/>
        </w:rPr>
        <w:t xml:space="preserve"> og </w:t>
      </w:r>
      <w:proofErr w:type="spellStart"/>
      <w:r w:rsidRPr="002121B3">
        <w:rPr>
          <w:sz w:val="24"/>
          <w:szCs w:val="24"/>
        </w:rPr>
        <w:t>okulær</w:t>
      </w:r>
      <w:proofErr w:type="spellEnd"/>
      <w:r w:rsidRPr="002121B3">
        <w:rPr>
          <w:sz w:val="24"/>
          <w:szCs w:val="24"/>
        </w:rPr>
        <w:t xml:space="preserve"> virkning.</w:t>
      </w:r>
    </w:p>
    <w:p w14:paraId="1DE40EB6" w14:textId="77777777" w:rsidR="00417BF7" w:rsidRPr="002121B3" w:rsidRDefault="00417BF7" w:rsidP="002121B3">
      <w:pPr>
        <w:pStyle w:val="Brdtekst"/>
        <w:ind w:left="851" w:hanging="851"/>
        <w:rPr>
          <w:sz w:val="24"/>
          <w:szCs w:val="24"/>
        </w:rPr>
      </w:pPr>
    </w:p>
    <w:p w14:paraId="511519EF" w14:textId="76B8EAAC" w:rsidR="00417BF7" w:rsidRPr="002121B3" w:rsidRDefault="00417BF7" w:rsidP="002121B3">
      <w:pPr>
        <w:pStyle w:val="Brdtekst"/>
        <w:ind w:left="851"/>
        <w:rPr>
          <w:sz w:val="24"/>
          <w:szCs w:val="24"/>
        </w:rPr>
      </w:pPr>
      <w:proofErr w:type="spellStart"/>
      <w:r w:rsidRPr="002121B3">
        <w:rPr>
          <w:sz w:val="24"/>
          <w:szCs w:val="24"/>
        </w:rPr>
        <w:t>Glycopyrronium</w:t>
      </w:r>
      <w:proofErr w:type="spellEnd"/>
      <w:r w:rsidRPr="002121B3">
        <w:rPr>
          <w:sz w:val="24"/>
          <w:szCs w:val="24"/>
        </w:rPr>
        <w:t xml:space="preserve"> bromide </w:t>
      </w:r>
      <w:r w:rsidR="00BA267C">
        <w:rPr>
          <w:sz w:val="24"/>
          <w:szCs w:val="24"/>
        </w:rPr>
        <w:t>"Martindale"</w:t>
      </w:r>
      <w:r w:rsidRPr="002121B3">
        <w:rPr>
          <w:sz w:val="24"/>
          <w:szCs w:val="24"/>
        </w:rPr>
        <w:t xml:space="preserve"> indeholder mindre end 1 mmol (23 mg) natrium pr. dosis, dvs. det er i det væsentlige natriumfri.</w:t>
      </w:r>
    </w:p>
    <w:p w14:paraId="3190BA0B" w14:textId="77777777" w:rsidR="00417BF7" w:rsidRPr="002121B3" w:rsidRDefault="00417BF7" w:rsidP="002121B3">
      <w:pPr>
        <w:pStyle w:val="Brdtekst"/>
        <w:ind w:left="851" w:hanging="851"/>
        <w:rPr>
          <w:sz w:val="24"/>
          <w:szCs w:val="24"/>
        </w:rPr>
      </w:pPr>
    </w:p>
    <w:p w14:paraId="183E1822" w14:textId="07BEA5DD" w:rsidR="00417BF7" w:rsidRPr="002121B3" w:rsidRDefault="00417BF7" w:rsidP="002121B3">
      <w:pPr>
        <w:pStyle w:val="Brdtekst"/>
        <w:ind w:left="851"/>
        <w:rPr>
          <w:sz w:val="24"/>
          <w:szCs w:val="24"/>
        </w:rPr>
      </w:pPr>
      <w:r w:rsidRPr="002121B3">
        <w:rPr>
          <w:sz w:val="24"/>
          <w:szCs w:val="24"/>
        </w:rPr>
        <w:t xml:space="preserve">Varigheden af effekten af </w:t>
      </w:r>
      <w:proofErr w:type="spellStart"/>
      <w:r w:rsidRPr="002121B3">
        <w:rPr>
          <w:sz w:val="24"/>
          <w:szCs w:val="24"/>
        </w:rPr>
        <w:t>Glycopyrronium</w:t>
      </w:r>
      <w:proofErr w:type="spellEnd"/>
      <w:r w:rsidRPr="002121B3">
        <w:rPr>
          <w:sz w:val="24"/>
          <w:szCs w:val="24"/>
        </w:rPr>
        <w:t xml:space="preserve"> bromide </w:t>
      </w:r>
      <w:r w:rsidR="00BA267C">
        <w:rPr>
          <w:sz w:val="24"/>
          <w:szCs w:val="24"/>
        </w:rPr>
        <w:t>"Martindale"</w:t>
      </w:r>
      <w:r w:rsidRPr="002121B3">
        <w:rPr>
          <w:sz w:val="24"/>
          <w:szCs w:val="24"/>
        </w:rPr>
        <w:t xml:space="preserve"> kan være forlænget hos patienter med nedsat nyrefunktion, da </w:t>
      </w:r>
      <w:proofErr w:type="spellStart"/>
      <w:r w:rsidRPr="002121B3">
        <w:rPr>
          <w:sz w:val="24"/>
          <w:szCs w:val="24"/>
        </w:rPr>
        <w:t>glycopyrrolat</w:t>
      </w:r>
      <w:proofErr w:type="spellEnd"/>
      <w:r w:rsidRPr="002121B3">
        <w:rPr>
          <w:sz w:val="24"/>
          <w:szCs w:val="24"/>
        </w:rPr>
        <w:t xml:space="preserve"> hovedsageligt udskilles </w:t>
      </w:r>
      <w:proofErr w:type="spellStart"/>
      <w:r w:rsidRPr="002121B3">
        <w:rPr>
          <w:sz w:val="24"/>
          <w:szCs w:val="24"/>
        </w:rPr>
        <w:t>uomdannet</w:t>
      </w:r>
      <w:proofErr w:type="spellEnd"/>
      <w:r w:rsidRPr="002121B3">
        <w:rPr>
          <w:sz w:val="24"/>
          <w:szCs w:val="24"/>
        </w:rPr>
        <w:t xml:space="preserve"> i urinen. Dosisreduktion kan være påkrævet hos patienter med nedsat nyrefunktion</w:t>
      </w:r>
    </w:p>
    <w:p w14:paraId="2130858E" w14:textId="77777777" w:rsidR="00417BF7" w:rsidRPr="002121B3" w:rsidRDefault="00417BF7" w:rsidP="002121B3">
      <w:pPr>
        <w:pStyle w:val="Brdtekst"/>
        <w:ind w:left="851" w:hanging="851"/>
        <w:rPr>
          <w:sz w:val="24"/>
          <w:szCs w:val="24"/>
        </w:rPr>
      </w:pPr>
    </w:p>
    <w:p w14:paraId="5D804AB6" w14:textId="77777777" w:rsidR="00417BF7" w:rsidRPr="002121B3" w:rsidRDefault="00417BF7" w:rsidP="002121B3">
      <w:pPr>
        <w:pStyle w:val="Brdtekst"/>
        <w:ind w:left="851"/>
        <w:rPr>
          <w:sz w:val="24"/>
          <w:szCs w:val="24"/>
        </w:rPr>
      </w:pPr>
      <w:r w:rsidRPr="002121B3">
        <w:rPr>
          <w:sz w:val="24"/>
          <w:szCs w:val="24"/>
        </w:rPr>
        <w:t xml:space="preserve">Injektionen kan øge </w:t>
      </w:r>
      <w:proofErr w:type="spellStart"/>
      <w:r w:rsidRPr="002121B3">
        <w:rPr>
          <w:sz w:val="24"/>
          <w:szCs w:val="24"/>
        </w:rPr>
        <w:t>takykardieffekten</w:t>
      </w:r>
      <w:proofErr w:type="spellEnd"/>
      <w:r w:rsidRPr="002121B3">
        <w:rPr>
          <w:sz w:val="24"/>
          <w:szCs w:val="24"/>
        </w:rPr>
        <w:t xml:space="preserve"> af </w:t>
      </w:r>
      <w:proofErr w:type="spellStart"/>
      <w:r w:rsidRPr="002121B3">
        <w:rPr>
          <w:sz w:val="24"/>
          <w:szCs w:val="24"/>
        </w:rPr>
        <w:t>sympatomimetika</w:t>
      </w:r>
      <w:proofErr w:type="spellEnd"/>
      <w:r w:rsidRPr="002121B3">
        <w:rPr>
          <w:sz w:val="24"/>
          <w:szCs w:val="24"/>
        </w:rPr>
        <w:t>.</w:t>
      </w:r>
    </w:p>
    <w:p w14:paraId="7A2249EC" w14:textId="77777777" w:rsidR="009260DE" w:rsidRPr="002121B3" w:rsidRDefault="009260DE" w:rsidP="002121B3">
      <w:pPr>
        <w:tabs>
          <w:tab w:val="left" w:pos="851"/>
        </w:tabs>
        <w:ind w:left="851" w:hanging="851"/>
        <w:rPr>
          <w:sz w:val="24"/>
          <w:szCs w:val="24"/>
        </w:rPr>
      </w:pPr>
    </w:p>
    <w:p w14:paraId="107AEC28" w14:textId="77777777" w:rsidR="009260DE" w:rsidRPr="002121B3" w:rsidRDefault="009260DE" w:rsidP="002121B3">
      <w:pPr>
        <w:tabs>
          <w:tab w:val="left" w:pos="851"/>
        </w:tabs>
        <w:ind w:left="851" w:hanging="851"/>
        <w:rPr>
          <w:b/>
          <w:sz w:val="24"/>
          <w:szCs w:val="24"/>
        </w:rPr>
      </w:pPr>
      <w:r w:rsidRPr="002121B3">
        <w:rPr>
          <w:b/>
          <w:sz w:val="24"/>
          <w:szCs w:val="24"/>
        </w:rPr>
        <w:t>4.5</w:t>
      </w:r>
      <w:r w:rsidRPr="002121B3">
        <w:rPr>
          <w:b/>
          <w:sz w:val="24"/>
          <w:szCs w:val="24"/>
        </w:rPr>
        <w:tab/>
        <w:t>Interaktion med andre lægemidler og andre former for interaktion</w:t>
      </w:r>
    </w:p>
    <w:p w14:paraId="3CD8D138" w14:textId="77777777" w:rsidR="00417BF7" w:rsidRPr="00BA267C" w:rsidRDefault="00417BF7" w:rsidP="002121B3">
      <w:pPr>
        <w:pStyle w:val="Brdtekst"/>
        <w:ind w:left="851"/>
        <w:rPr>
          <w:sz w:val="24"/>
          <w:szCs w:val="24"/>
        </w:rPr>
      </w:pPr>
      <w:r w:rsidRPr="00BA267C">
        <w:rPr>
          <w:sz w:val="24"/>
          <w:szCs w:val="24"/>
        </w:rPr>
        <w:t xml:space="preserve">Mange lægemidler har en </w:t>
      </w:r>
      <w:proofErr w:type="spellStart"/>
      <w:r w:rsidRPr="00BA267C">
        <w:rPr>
          <w:sz w:val="24"/>
          <w:szCs w:val="24"/>
        </w:rPr>
        <w:t>antimuskarin</w:t>
      </w:r>
      <w:proofErr w:type="spellEnd"/>
      <w:r w:rsidRPr="00BA267C">
        <w:rPr>
          <w:sz w:val="24"/>
          <w:szCs w:val="24"/>
        </w:rPr>
        <w:t xml:space="preserve"> effekt. Samtidig brug af to eller flere af sådanne lægemidler kan øge bivirkninger som f.eks. tør mund, urinretention og forstoppelse. Samtidig brug kan også medføre konfusion hos ældre.</w:t>
      </w:r>
    </w:p>
    <w:p w14:paraId="64DF190C" w14:textId="77777777" w:rsidR="00417BF7" w:rsidRPr="00BA267C" w:rsidRDefault="00417BF7" w:rsidP="002121B3">
      <w:pPr>
        <w:pStyle w:val="Brdtekst"/>
        <w:ind w:left="851" w:hanging="851"/>
        <w:rPr>
          <w:sz w:val="24"/>
          <w:szCs w:val="24"/>
        </w:rPr>
      </w:pPr>
    </w:p>
    <w:p w14:paraId="5DD0DB0B" w14:textId="77777777" w:rsidR="00417BF7" w:rsidRPr="00BA267C" w:rsidRDefault="00417BF7" w:rsidP="002121B3">
      <w:pPr>
        <w:pStyle w:val="Brdtekst"/>
        <w:ind w:left="851"/>
        <w:rPr>
          <w:sz w:val="24"/>
          <w:szCs w:val="24"/>
        </w:rPr>
      </w:pPr>
      <w:proofErr w:type="spellStart"/>
      <w:r w:rsidRPr="00BA267C">
        <w:rPr>
          <w:sz w:val="24"/>
          <w:szCs w:val="24"/>
        </w:rPr>
        <w:t>Antikolinergika</w:t>
      </w:r>
      <w:proofErr w:type="spellEnd"/>
      <w:r w:rsidRPr="00BA267C">
        <w:rPr>
          <w:sz w:val="24"/>
          <w:szCs w:val="24"/>
        </w:rPr>
        <w:t xml:space="preserve"> kan forsinke absorption af andre lægemidler, der administreres samtidig.</w:t>
      </w:r>
    </w:p>
    <w:p w14:paraId="30700E3D" w14:textId="77777777" w:rsidR="00417BF7" w:rsidRPr="00BA267C" w:rsidRDefault="00417BF7" w:rsidP="002121B3">
      <w:pPr>
        <w:pStyle w:val="Brdtekst"/>
        <w:ind w:left="851" w:hanging="851"/>
        <w:rPr>
          <w:sz w:val="24"/>
          <w:szCs w:val="24"/>
        </w:rPr>
      </w:pPr>
    </w:p>
    <w:p w14:paraId="55DEFA73" w14:textId="77777777" w:rsidR="00417BF7" w:rsidRPr="00BA267C" w:rsidRDefault="00417BF7" w:rsidP="002121B3">
      <w:pPr>
        <w:pStyle w:val="Brdtekst"/>
        <w:ind w:left="851"/>
        <w:rPr>
          <w:sz w:val="24"/>
          <w:szCs w:val="24"/>
        </w:rPr>
      </w:pPr>
      <w:r w:rsidRPr="00BA267C">
        <w:rPr>
          <w:sz w:val="24"/>
          <w:szCs w:val="24"/>
        </w:rPr>
        <w:lastRenderedPageBreak/>
        <w:t xml:space="preserve">Samtidig administration af </w:t>
      </w:r>
      <w:proofErr w:type="spellStart"/>
      <w:r w:rsidRPr="00BA267C">
        <w:rPr>
          <w:sz w:val="24"/>
          <w:szCs w:val="24"/>
        </w:rPr>
        <w:t>antikolinergika</w:t>
      </w:r>
      <w:proofErr w:type="spellEnd"/>
      <w:r w:rsidRPr="00BA267C">
        <w:rPr>
          <w:sz w:val="24"/>
          <w:szCs w:val="24"/>
        </w:rPr>
        <w:t xml:space="preserve"> og </w:t>
      </w:r>
      <w:proofErr w:type="spellStart"/>
      <w:r w:rsidRPr="00BA267C">
        <w:rPr>
          <w:sz w:val="24"/>
          <w:szCs w:val="24"/>
        </w:rPr>
        <w:t>kortikosteroider</w:t>
      </w:r>
      <w:proofErr w:type="spellEnd"/>
      <w:r w:rsidRPr="00BA267C">
        <w:rPr>
          <w:sz w:val="24"/>
          <w:szCs w:val="24"/>
        </w:rPr>
        <w:t xml:space="preserve"> kan medføre øget </w:t>
      </w:r>
      <w:proofErr w:type="spellStart"/>
      <w:r w:rsidRPr="00BA267C">
        <w:rPr>
          <w:sz w:val="24"/>
          <w:szCs w:val="24"/>
        </w:rPr>
        <w:t>intraokulært</w:t>
      </w:r>
      <w:proofErr w:type="spellEnd"/>
      <w:r w:rsidRPr="00BA267C">
        <w:rPr>
          <w:sz w:val="24"/>
          <w:szCs w:val="24"/>
        </w:rPr>
        <w:t xml:space="preserve"> tryk.</w:t>
      </w:r>
    </w:p>
    <w:p w14:paraId="663AE1C5" w14:textId="77777777" w:rsidR="00417BF7" w:rsidRPr="00BA267C" w:rsidRDefault="00417BF7" w:rsidP="002121B3">
      <w:pPr>
        <w:pStyle w:val="Brdtekst"/>
        <w:ind w:left="851" w:hanging="851"/>
        <w:rPr>
          <w:sz w:val="24"/>
          <w:szCs w:val="24"/>
        </w:rPr>
      </w:pPr>
    </w:p>
    <w:p w14:paraId="7BF43428" w14:textId="77777777" w:rsidR="00417BF7" w:rsidRPr="00BA267C" w:rsidRDefault="00417BF7" w:rsidP="002121B3">
      <w:pPr>
        <w:pStyle w:val="Brdtekst"/>
        <w:ind w:left="851"/>
        <w:rPr>
          <w:sz w:val="24"/>
          <w:szCs w:val="24"/>
        </w:rPr>
      </w:pPr>
      <w:r w:rsidRPr="00BA267C">
        <w:rPr>
          <w:sz w:val="24"/>
          <w:szCs w:val="24"/>
        </w:rPr>
        <w:t xml:space="preserve">Samtidig brug af </w:t>
      </w:r>
      <w:proofErr w:type="spellStart"/>
      <w:r w:rsidRPr="00BA267C">
        <w:rPr>
          <w:sz w:val="24"/>
          <w:szCs w:val="24"/>
        </w:rPr>
        <w:t>antikolinergika</w:t>
      </w:r>
      <w:proofErr w:type="spellEnd"/>
      <w:r w:rsidRPr="00BA267C">
        <w:rPr>
          <w:sz w:val="24"/>
          <w:szCs w:val="24"/>
        </w:rPr>
        <w:t xml:space="preserve"> med langsomt opløselige </w:t>
      </w:r>
      <w:proofErr w:type="spellStart"/>
      <w:r w:rsidRPr="00BA267C">
        <w:rPr>
          <w:sz w:val="24"/>
          <w:szCs w:val="24"/>
        </w:rPr>
        <w:t>digoxin</w:t>
      </w:r>
      <w:proofErr w:type="spellEnd"/>
      <w:r w:rsidRPr="00BA267C">
        <w:rPr>
          <w:sz w:val="24"/>
          <w:szCs w:val="24"/>
        </w:rPr>
        <w:t xml:space="preserve"> tabletter kan medføre forhøjet </w:t>
      </w:r>
      <w:proofErr w:type="spellStart"/>
      <w:r w:rsidRPr="00BA267C">
        <w:rPr>
          <w:sz w:val="24"/>
          <w:szCs w:val="24"/>
        </w:rPr>
        <w:t>digoxin</w:t>
      </w:r>
      <w:proofErr w:type="spellEnd"/>
      <w:r w:rsidRPr="00BA267C">
        <w:rPr>
          <w:sz w:val="24"/>
          <w:szCs w:val="24"/>
        </w:rPr>
        <w:t>-niveau i serum.</w:t>
      </w:r>
    </w:p>
    <w:p w14:paraId="6281CA74" w14:textId="77777777" w:rsidR="00417BF7" w:rsidRPr="00BA267C" w:rsidRDefault="00417BF7" w:rsidP="002121B3">
      <w:pPr>
        <w:pStyle w:val="Brdtekst"/>
        <w:ind w:left="851" w:hanging="851"/>
        <w:rPr>
          <w:sz w:val="24"/>
          <w:szCs w:val="24"/>
        </w:rPr>
      </w:pPr>
    </w:p>
    <w:p w14:paraId="2840C1F2" w14:textId="77777777" w:rsidR="00417BF7" w:rsidRPr="00BA267C" w:rsidRDefault="00417BF7" w:rsidP="002121B3">
      <w:pPr>
        <w:ind w:left="851"/>
        <w:rPr>
          <w:sz w:val="24"/>
          <w:szCs w:val="24"/>
        </w:rPr>
      </w:pPr>
      <w:proofErr w:type="spellStart"/>
      <w:r w:rsidRPr="00BA267C">
        <w:rPr>
          <w:sz w:val="24"/>
          <w:szCs w:val="24"/>
        </w:rPr>
        <w:t>Ritodrin</w:t>
      </w:r>
      <w:proofErr w:type="spellEnd"/>
      <w:r w:rsidRPr="00BA267C">
        <w:rPr>
          <w:sz w:val="24"/>
          <w:szCs w:val="24"/>
        </w:rPr>
        <w:t xml:space="preserve">: </w:t>
      </w:r>
      <w:proofErr w:type="spellStart"/>
      <w:r w:rsidRPr="00BA267C">
        <w:rPr>
          <w:sz w:val="24"/>
          <w:szCs w:val="24"/>
        </w:rPr>
        <w:t>Takykardi</w:t>
      </w:r>
      <w:proofErr w:type="spellEnd"/>
    </w:p>
    <w:p w14:paraId="575D39C7" w14:textId="77777777" w:rsidR="00417BF7" w:rsidRPr="00BA267C" w:rsidRDefault="00417BF7" w:rsidP="002121B3">
      <w:pPr>
        <w:ind w:left="851"/>
        <w:rPr>
          <w:sz w:val="24"/>
          <w:szCs w:val="24"/>
        </w:rPr>
      </w:pPr>
    </w:p>
    <w:p w14:paraId="2E7E7178" w14:textId="77777777" w:rsidR="00417BF7" w:rsidRPr="00BA267C" w:rsidRDefault="00417BF7" w:rsidP="002121B3">
      <w:pPr>
        <w:ind w:left="851"/>
        <w:rPr>
          <w:sz w:val="24"/>
          <w:szCs w:val="24"/>
        </w:rPr>
      </w:pPr>
      <w:r w:rsidRPr="00BA267C">
        <w:rPr>
          <w:sz w:val="24"/>
          <w:szCs w:val="24"/>
        </w:rPr>
        <w:t xml:space="preserve">Øgede </w:t>
      </w:r>
      <w:proofErr w:type="spellStart"/>
      <w:r w:rsidRPr="00BA267C">
        <w:rPr>
          <w:sz w:val="24"/>
          <w:szCs w:val="24"/>
        </w:rPr>
        <w:t>antimuskarine</w:t>
      </w:r>
      <w:proofErr w:type="spellEnd"/>
      <w:r w:rsidRPr="00BA267C">
        <w:rPr>
          <w:sz w:val="24"/>
          <w:szCs w:val="24"/>
        </w:rPr>
        <w:t xml:space="preserve"> bivirkninger: </w:t>
      </w:r>
      <w:proofErr w:type="spellStart"/>
      <w:r w:rsidRPr="00BA267C">
        <w:rPr>
          <w:sz w:val="24"/>
          <w:szCs w:val="24"/>
        </w:rPr>
        <w:t>Amantadin</w:t>
      </w:r>
      <w:proofErr w:type="spellEnd"/>
      <w:r w:rsidRPr="00BA267C">
        <w:rPr>
          <w:sz w:val="24"/>
          <w:szCs w:val="24"/>
        </w:rPr>
        <w:t xml:space="preserve">, tricykliske </w:t>
      </w:r>
      <w:proofErr w:type="spellStart"/>
      <w:r w:rsidRPr="00BA267C">
        <w:rPr>
          <w:sz w:val="24"/>
          <w:szCs w:val="24"/>
        </w:rPr>
        <w:t>antidepressiva</w:t>
      </w:r>
      <w:proofErr w:type="spellEnd"/>
      <w:r w:rsidRPr="00BA267C">
        <w:rPr>
          <w:sz w:val="24"/>
          <w:szCs w:val="24"/>
        </w:rPr>
        <w:t xml:space="preserve">, antihistaminer, </w:t>
      </w:r>
      <w:proofErr w:type="spellStart"/>
      <w:r w:rsidRPr="00BA267C">
        <w:rPr>
          <w:sz w:val="24"/>
          <w:szCs w:val="24"/>
        </w:rPr>
        <w:t>clozapin</w:t>
      </w:r>
      <w:proofErr w:type="spellEnd"/>
      <w:r w:rsidRPr="00BA267C">
        <w:rPr>
          <w:sz w:val="24"/>
          <w:szCs w:val="24"/>
        </w:rPr>
        <w:t xml:space="preserve">, </w:t>
      </w:r>
      <w:proofErr w:type="spellStart"/>
      <w:r w:rsidRPr="00BA267C">
        <w:rPr>
          <w:sz w:val="24"/>
          <w:szCs w:val="24"/>
        </w:rPr>
        <w:t>disopyramid</w:t>
      </w:r>
      <w:proofErr w:type="spellEnd"/>
      <w:r w:rsidRPr="00BA267C">
        <w:rPr>
          <w:sz w:val="24"/>
          <w:szCs w:val="24"/>
        </w:rPr>
        <w:t>, MAO-</w:t>
      </w:r>
      <w:proofErr w:type="spellStart"/>
      <w:r w:rsidRPr="00BA267C">
        <w:rPr>
          <w:sz w:val="24"/>
          <w:szCs w:val="24"/>
        </w:rPr>
        <w:t>hæmmere</w:t>
      </w:r>
      <w:proofErr w:type="spellEnd"/>
      <w:r w:rsidRPr="00BA267C">
        <w:rPr>
          <w:sz w:val="24"/>
          <w:szCs w:val="24"/>
        </w:rPr>
        <w:t xml:space="preserve">, </w:t>
      </w:r>
      <w:proofErr w:type="spellStart"/>
      <w:r w:rsidRPr="00BA267C">
        <w:rPr>
          <w:sz w:val="24"/>
          <w:szCs w:val="24"/>
        </w:rPr>
        <w:t>nefopam</w:t>
      </w:r>
      <w:proofErr w:type="spellEnd"/>
      <w:r w:rsidRPr="00BA267C">
        <w:rPr>
          <w:sz w:val="24"/>
          <w:szCs w:val="24"/>
        </w:rPr>
        <w:t xml:space="preserve">, </w:t>
      </w:r>
      <w:proofErr w:type="spellStart"/>
      <w:r w:rsidRPr="00BA267C">
        <w:rPr>
          <w:sz w:val="24"/>
          <w:szCs w:val="24"/>
        </w:rPr>
        <w:t>pethidin</w:t>
      </w:r>
      <w:proofErr w:type="spellEnd"/>
      <w:r w:rsidRPr="00BA267C">
        <w:rPr>
          <w:sz w:val="24"/>
          <w:szCs w:val="24"/>
        </w:rPr>
        <w:t xml:space="preserve">, </w:t>
      </w:r>
      <w:proofErr w:type="spellStart"/>
      <w:r w:rsidRPr="00BA267C">
        <w:rPr>
          <w:sz w:val="24"/>
          <w:szCs w:val="24"/>
        </w:rPr>
        <w:t>phenothiaziner</w:t>
      </w:r>
      <w:proofErr w:type="spellEnd"/>
      <w:r w:rsidRPr="00BA267C">
        <w:rPr>
          <w:sz w:val="24"/>
          <w:szCs w:val="24"/>
        </w:rPr>
        <w:t xml:space="preserve"> (øgede </w:t>
      </w:r>
      <w:proofErr w:type="spellStart"/>
      <w:r w:rsidRPr="00BA267C">
        <w:rPr>
          <w:sz w:val="24"/>
          <w:szCs w:val="24"/>
        </w:rPr>
        <w:t>antimuskarine</w:t>
      </w:r>
      <w:proofErr w:type="spellEnd"/>
      <w:r w:rsidRPr="00BA267C">
        <w:rPr>
          <w:sz w:val="24"/>
          <w:szCs w:val="24"/>
        </w:rPr>
        <w:t xml:space="preserve"> bivirkninger, men reducerede plasmakoncentrationer).</w:t>
      </w:r>
    </w:p>
    <w:p w14:paraId="43D3CAD5" w14:textId="77777777" w:rsidR="00417BF7" w:rsidRPr="00BA267C" w:rsidRDefault="00417BF7" w:rsidP="002121B3">
      <w:pPr>
        <w:ind w:left="851"/>
        <w:rPr>
          <w:sz w:val="24"/>
          <w:szCs w:val="24"/>
        </w:rPr>
      </w:pPr>
    </w:p>
    <w:p w14:paraId="2F1916BC" w14:textId="77777777" w:rsidR="00417BF7" w:rsidRPr="00BA267C" w:rsidRDefault="00417BF7" w:rsidP="002121B3">
      <w:pPr>
        <w:ind w:left="851"/>
        <w:rPr>
          <w:sz w:val="24"/>
          <w:szCs w:val="24"/>
        </w:rPr>
      </w:pPr>
      <w:proofErr w:type="spellStart"/>
      <w:r w:rsidRPr="00BA267C">
        <w:rPr>
          <w:sz w:val="24"/>
          <w:szCs w:val="24"/>
        </w:rPr>
        <w:t>Domperidon</w:t>
      </w:r>
      <w:proofErr w:type="spellEnd"/>
      <w:r w:rsidRPr="00BA267C">
        <w:rPr>
          <w:sz w:val="24"/>
          <w:szCs w:val="24"/>
        </w:rPr>
        <w:t>/</w:t>
      </w:r>
      <w:proofErr w:type="spellStart"/>
      <w:r w:rsidRPr="00BA267C">
        <w:rPr>
          <w:sz w:val="24"/>
          <w:szCs w:val="24"/>
        </w:rPr>
        <w:t>metoclopramid</w:t>
      </w:r>
      <w:proofErr w:type="spellEnd"/>
      <w:r w:rsidRPr="00BA267C">
        <w:rPr>
          <w:sz w:val="24"/>
          <w:szCs w:val="24"/>
        </w:rPr>
        <w:t xml:space="preserve">: </w:t>
      </w:r>
      <w:proofErr w:type="spellStart"/>
      <w:r w:rsidRPr="00BA267C">
        <w:rPr>
          <w:sz w:val="24"/>
          <w:szCs w:val="24"/>
        </w:rPr>
        <w:t>Gastrointestinal</w:t>
      </w:r>
      <w:proofErr w:type="spellEnd"/>
      <w:r w:rsidRPr="00BA267C">
        <w:rPr>
          <w:sz w:val="24"/>
          <w:szCs w:val="24"/>
        </w:rPr>
        <w:t xml:space="preserve"> effekt </w:t>
      </w:r>
      <w:proofErr w:type="spellStart"/>
      <w:r w:rsidRPr="00BA267C">
        <w:rPr>
          <w:sz w:val="24"/>
          <w:szCs w:val="24"/>
        </w:rPr>
        <w:t>antagoniseres</w:t>
      </w:r>
      <w:proofErr w:type="spellEnd"/>
      <w:r w:rsidRPr="00BA267C">
        <w:rPr>
          <w:sz w:val="24"/>
          <w:szCs w:val="24"/>
        </w:rPr>
        <w:t xml:space="preserve">. </w:t>
      </w:r>
    </w:p>
    <w:p w14:paraId="7089FD77" w14:textId="77777777" w:rsidR="00417BF7" w:rsidRPr="00BA267C" w:rsidRDefault="00417BF7" w:rsidP="002121B3">
      <w:pPr>
        <w:ind w:left="851"/>
        <w:rPr>
          <w:sz w:val="24"/>
          <w:szCs w:val="24"/>
        </w:rPr>
      </w:pPr>
    </w:p>
    <w:p w14:paraId="78CDAFE5" w14:textId="77777777" w:rsidR="00417BF7" w:rsidRPr="00BA267C" w:rsidRDefault="00417BF7" w:rsidP="002121B3">
      <w:pPr>
        <w:ind w:left="851"/>
        <w:rPr>
          <w:sz w:val="24"/>
          <w:szCs w:val="24"/>
        </w:rPr>
      </w:pPr>
      <w:proofErr w:type="spellStart"/>
      <w:r w:rsidRPr="00BA267C">
        <w:rPr>
          <w:sz w:val="24"/>
          <w:szCs w:val="24"/>
        </w:rPr>
        <w:t>Ketoconazol</w:t>
      </w:r>
      <w:proofErr w:type="spellEnd"/>
      <w:r w:rsidRPr="00BA267C">
        <w:rPr>
          <w:sz w:val="24"/>
          <w:szCs w:val="24"/>
        </w:rPr>
        <w:t xml:space="preserve">: Nedsat absorption af </w:t>
      </w:r>
      <w:proofErr w:type="spellStart"/>
      <w:r w:rsidRPr="00BA267C">
        <w:rPr>
          <w:sz w:val="24"/>
          <w:szCs w:val="24"/>
        </w:rPr>
        <w:t>ketoconazol</w:t>
      </w:r>
      <w:proofErr w:type="spellEnd"/>
      <w:r w:rsidRPr="00BA267C">
        <w:rPr>
          <w:sz w:val="24"/>
          <w:szCs w:val="24"/>
        </w:rPr>
        <w:t>.</w:t>
      </w:r>
    </w:p>
    <w:p w14:paraId="05E1D32A" w14:textId="77777777" w:rsidR="00417BF7" w:rsidRPr="00BA267C" w:rsidRDefault="00417BF7" w:rsidP="002121B3">
      <w:pPr>
        <w:ind w:left="851"/>
        <w:rPr>
          <w:sz w:val="24"/>
          <w:szCs w:val="24"/>
        </w:rPr>
      </w:pPr>
    </w:p>
    <w:p w14:paraId="436EA62F" w14:textId="77777777" w:rsidR="00417BF7" w:rsidRPr="00BA267C" w:rsidRDefault="00417BF7" w:rsidP="002121B3">
      <w:pPr>
        <w:ind w:left="851"/>
        <w:rPr>
          <w:sz w:val="24"/>
          <w:szCs w:val="24"/>
        </w:rPr>
      </w:pPr>
      <w:proofErr w:type="spellStart"/>
      <w:r w:rsidRPr="00BA267C">
        <w:rPr>
          <w:sz w:val="24"/>
          <w:szCs w:val="24"/>
        </w:rPr>
        <w:t>Levodopa</w:t>
      </w:r>
      <w:proofErr w:type="spellEnd"/>
      <w:r w:rsidRPr="00BA267C">
        <w:rPr>
          <w:sz w:val="24"/>
          <w:szCs w:val="24"/>
        </w:rPr>
        <w:t xml:space="preserve">: Muligvis nedsat absorption af </w:t>
      </w:r>
      <w:proofErr w:type="spellStart"/>
      <w:r w:rsidRPr="00BA267C">
        <w:rPr>
          <w:sz w:val="24"/>
          <w:szCs w:val="24"/>
        </w:rPr>
        <w:t>levodopa</w:t>
      </w:r>
      <w:proofErr w:type="spellEnd"/>
      <w:r w:rsidRPr="00BA267C">
        <w:rPr>
          <w:sz w:val="24"/>
          <w:szCs w:val="24"/>
        </w:rPr>
        <w:t xml:space="preserve"> </w:t>
      </w:r>
    </w:p>
    <w:p w14:paraId="06EA2E32" w14:textId="77777777" w:rsidR="00417BF7" w:rsidRPr="00BA267C" w:rsidRDefault="00417BF7" w:rsidP="002121B3">
      <w:pPr>
        <w:ind w:left="851"/>
        <w:rPr>
          <w:sz w:val="24"/>
          <w:szCs w:val="24"/>
        </w:rPr>
      </w:pPr>
    </w:p>
    <w:p w14:paraId="60FAF4D3" w14:textId="77777777" w:rsidR="00417BF7" w:rsidRPr="00BA267C" w:rsidRDefault="00417BF7" w:rsidP="002121B3">
      <w:pPr>
        <w:ind w:left="851"/>
        <w:rPr>
          <w:sz w:val="24"/>
          <w:szCs w:val="24"/>
        </w:rPr>
      </w:pPr>
      <w:proofErr w:type="spellStart"/>
      <w:r w:rsidRPr="00BA267C">
        <w:rPr>
          <w:sz w:val="24"/>
          <w:szCs w:val="24"/>
        </w:rPr>
        <w:t>Memantin</w:t>
      </w:r>
      <w:proofErr w:type="spellEnd"/>
      <w:r w:rsidRPr="00BA267C">
        <w:rPr>
          <w:sz w:val="24"/>
          <w:szCs w:val="24"/>
        </w:rPr>
        <w:t xml:space="preserve">: Virkningen forstærkes muligvis af </w:t>
      </w:r>
      <w:proofErr w:type="spellStart"/>
      <w:r w:rsidRPr="00BA267C">
        <w:rPr>
          <w:sz w:val="24"/>
          <w:szCs w:val="24"/>
        </w:rPr>
        <w:t>memantin</w:t>
      </w:r>
      <w:proofErr w:type="spellEnd"/>
      <w:r w:rsidRPr="00BA267C">
        <w:rPr>
          <w:sz w:val="24"/>
          <w:szCs w:val="24"/>
        </w:rPr>
        <w:t>.</w:t>
      </w:r>
    </w:p>
    <w:p w14:paraId="168F397E" w14:textId="77777777" w:rsidR="00417BF7" w:rsidRPr="00BA267C" w:rsidRDefault="00417BF7" w:rsidP="002121B3">
      <w:pPr>
        <w:ind w:left="851"/>
        <w:rPr>
          <w:sz w:val="24"/>
          <w:szCs w:val="24"/>
        </w:rPr>
      </w:pPr>
    </w:p>
    <w:p w14:paraId="0F9D4D66" w14:textId="77777777" w:rsidR="00417BF7" w:rsidRPr="00BA267C" w:rsidRDefault="00417BF7" w:rsidP="002121B3">
      <w:pPr>
        <w:ind w:left="851"/>
        <w:rPr>
          <w:sz w:val="24"/>
          <w:szCs w:val="24"/>
        </w:rPr>
      </w:pPr>
      <w:r w:rsidRPr="00BA267C">
        <w:rPr>
          <w:sz w:val="24"/>
          <w:szCs w:val="24"/>
        </w:rPr>
        <w:t xml:space="preserve">Nitrater: Mulig nedsat virkning af </w:t>
      </w:r>
      <w:proofErr w:type="spellStart"/>
      <w:r w:rsidRPr="00BA267C">
        <w:rPr>
          <w:sz w:val="24"/>
          <w:szCs w:val="24"/>
        </w:rPr>
        <w:t>sublinguale</w:t>
      </w:r>
      <w:proofErr w:type="spellEnd"/>
      <w:r w:rsidRPr="00BA267C">
        <w:rPr>
          <w:sz w:val="24"/>
          <w:szCs w:val="24"/>
        </w:rPr>
        <w:t xml:space="preserve"> nitrater (manglende opløsning under tungen på grund af tør mund).</w:t>
      </w:r>
    </w:p>
    <w:p w14:paraId="20AF057E" w14:textId="77777777" w:rsidR="00417BF7" w:rsidRPr="00BA267C" w:rsidRDefault="00417BF7" w:rsidP="002121B3">
      <w:pPr>
        <w:ind w:left="851"/>
        <w:rPr>
          <w:sz w:val="24"/>
          <w:szCs w:val="24"/>
        </w:rPr>
      </w:pPr>
    </w:p>
    <w:p w14:paraId="75727887" w14:textId="77777777" w:rsidR="00417BF7" w:rsidRPr="00BA267C" w:rsidRDefault="00417BF7" w:rsidP="002121B3">
      <w:pPr>
        <w:ind w:left="851"/>
        <w:rPr>
          <w:sz w:val="24"/>
          <w:szCs w:val="24"/>
        </w:rPr>
      </w:pPr>
      <w:proofErr w:type="spellStart"/>
      <w:r w:rsidRPr="00BA267C">
        <w:rPr>
          <w:sz w:val="24"/>
          <w:szCs w:val="24"/>
        </w:rPr>
        <w:t>Parasympatomimetika</w:t>
      </w:r>
      <w:proofErr w:type="spellEnd"/>
      <w:r w:rsidRPr="00BA267C">
        <w:rPr>
          <w:sz w:val="24"/>
          <w:szCs w:val="24"/>
        </w:rPr>
        <w:t xml:space="preserve">: Virkning </w:t>
      </w:r>
      <w:proofErr w:type="spellStart"/>
      <w:r w:rsidRPr="00BA267C">
        <w:rPr>
          <w:sz w:val="24"/>
          <w:szCs w:val="24"/>
        </w:rPr>
        <w:t>antagoniseres</w:t>
      </w:r>
      <w:proofErr w:type="spellEnd"/>
      <w:r w:rsidRPr="00BA267C">
        <w:rPr>
          <w:sz w:val="24"/>
          <w:szCs w:val="24"/>
        </w:rPr>
        <w:t>.</w:t>
      </w:r>
    </w:p>
    <w:p w14:paraId="7CC68B9A" w14:textId="77777777" w:rsidR="009260DE" w:rsidRPr="00BA267C" w:rsidRDefault="009260DE" w:rsidP="002121B3">
      <w:pPr>
        <w:tabs>
          <w:tab w:val="left" w:pos="851"/>
        </w:tabs>
        <w:ind w:left="851" w:hanging="851"/>
        <w:rPr>
          <w:sz w:val="24"/>
          <w:szCs w:val="24"/>
        </w:rPr>
      </w:pPr>
    </w:p>
    <w:p w14:paraId="67E68702" w14:textId="77777777" w:rsidR="009260DE" w:rsidRPr="002121B3" w:rsidRDefault="009260DE" w:rsidP="002121B3">
      <w:pPr>
        <w:tabs>
          <w:tab w:val="left" w:pos="851"/>
        </w:tabs>
        <w:ind w:left="851" w:hanging="851"/>
        <w:rPr>
          <w:b/>
          <w:sz w:val="24"/>
          <w:szCs w:val="24"/>
        </w:rPr>
      </w:pPr>
      <w:r w:rsidRPr="002121B3">
        <w:rPr>
          <w:b/>
          <w:sz w:val="24"/>
          <w:szCs w:val="24"/>
        </w:rPr>
        <w:t>4.6</w:t>
      </w:r>
      <w:r w:rsidRPr="002121B3">
        <w:rPr>
          <w:b/>
          <w:sz w:val="24"/>
          <w:szCs w:val="24"/>
        </w:rPr>
        <w:tab/>
        <w:t>Graviditet og amning</w:t>
      </w:r>
    </w:p>
    <w:p w14:paraId="3483CFBB" w14:textId="77777777" w:rsidR="00BA267C" w:rsidRDefault="00BA267C" w:rsidP="002121B3">
      <w:pPr>
        <w:ind w:left="851"/>
        <w:rPr>
          <w:sz w:val="24"/>
          <w:szCs w:val="24"/>
        </w:rPr>
      </w:pPr>
    </w:p>
    <w:p w14:paraId="56423AE7" w14:textId="77777777" w:rsidR="00417BF7" w:rsidRPr="00BA267C" w:rsidRDefault="00417BF7" w:rsidP="002121B3">
      <w:pPr>
        <w:ind w:left="851"/>
        <w:rPr>
          <w:sz w:val="24"/>
          <w:szCs w:val="24"/>
          <w:u w:val="single"/>
        </w:rPr>
      </w:pPr>
      <w:r w:rsidRPr="00BA267C">
        <w:rPr>
          <w:sz w:val="24"/>
          <w:szCs w:val="24"/>
          <w:u w:val="single"/>
        </w:rPr>
        <w:t xml:space="preserve">Graviditet </w:t>
      </w:r>
    </w:p>
    <w:p w14:paraId="45DAA04F" w14:textId="3B048F96" w:rsidR="00417BF7" w:rsidRPr="002121B3" w:rsidRDefault="00417BF7" w:rsidP="002121B3">
      <w:pPr>
        <w:ind w:left="851"/>
        <w:rPr>
          <w:sz w:val="24"/>
          <w:szCs w:val="24"/>
        </w:rPr>
      </w:pPr>
      <w:r w:rsidRPr="002121B3">
        <w:rPr>
          <w:sz w:val="24"/>
          <w:szCs w:val="24"/>
        </w:rPr>
        <w:t xml:space="preserve">Der er ingen data fra anvendelse af </w:t>
      </w:r>
      <w:proofErr w:type="spellStart"/>
      <w:r w:rsidRPr="002121B3">
        <w:rPr>
          <w:sz w:val="24"/>
          <w:szCs w:val="24"/>
        </w:rPr>
        <w:t>Glycopyrronium</w:t>
      </w:r>
      <w:proofErr w:type="spellEnd"/>
      <w:r w:rsidRPr="002121B3">
        <w:rPr>
          <w:sz w:val="24"/>
          <w:szCs w:val="24"/>
        </w:rPr>
        <w:t xml:space="preserve"> bromide </w:t>
      </w:r>
      <w:r w:rsidR="00BA267C">
        <w:rPr>
          <w:sz w:val="24"/>
          <w:szCs w:val="24"/>
        </w:rPr>
        <w:t>"Martindale"</w:t>
      </w:r>
      <w:r w:rsidRPr="002121B3">
        <w:rPr>
          <w:sz w:val="24"/>
          <w:szCs w:val="24"/>
        </w:rPr>
        <w:t xml:space="preserve"> til gravide kvinder. Data fra dyrestudier med </w:t>
      </w:r>
      <w:proofErr w:type="spellStart"/>
      <w:r w:rsidRPr="002121B3">
        <w:rPr>
          <w:sz w:val="24"/>
          <w:szCs w:val="24"/>
        </w:rPr>
        <w:t>glycopyrroniumbromid</w:t>
      </w:r>
      <w:proofErr w:type="spellEnd"/>
      <w:r w:rsidRPr="002121B3">
        <w:rPr>
          <w:sz w:val="24"/>
          <w:szCs w:val="24"/>
        </w:rPr>
        <w:t xml:space="preserve"> er utilstrækkelige hvad angår </w:t>
      </w:r>
      <w:r w:rsidRPr="002121B3">
        <w:rPr>
          <w:noProof/>
          <w:sz w:val="24"/>
          <w:szCs w:val="24"/>
        </w:rPr>
        <w:t>reproduktionstoksicitet</w:t>
      </w:r>
      <w:r w:rsidRPr="002121B3">
        <w:rPr>
          <w:sz w:val="24"/>
          <w:szCs w:val="24"/>
        </w:rPr>
        <w:t xml:space="preserve"> (se pkt. 5.3). </w:t>
      </w:r>
      <w:proofErr w:type="spellStart"/>
      <w:r w:rsidRPr="002121B3">
        <w:rPr>
          <w:sz w:val="24"/>
          <w:szCs w:val="24"/>
        </w:rPr>
        <w:t>Glycopyrronium</w:t>
      </w:r>
      <w:proofErr w:type="spellEnd"/>
      <w:r w:rsidRPr="002121B3">
        <w:rPr>
          <w:sz w:val="24"/>
          <w:szCs w:val="24"/>
        </w:rPr>
        <w:t xml:space="preserve"> bromide </w:t>
      </w:r>
      <w:r w:rsidR="00BA267C">
        <w:rPr>
          <w:sz w:val="24"/>
          <w:szCs w:val="24"/>
        </w:rPr>
        <w:t>"Martindale"</w:t>
      </w:r>
      <w:r w:rsidRPr="002121B3">
        <w:rPr>
          <w:sz w:val="24"/>
          <w:szCs w:val="24"/>
        </w:rPr>
        <w:t xml:space="preserve"> bør ikke anvendes under graviditeten.</w:t>
      </w:r>
    </w:p>
    <w:p w14:paraId="6F44E238" w14:textId="77777777" w:rsidR="00417BF7" w:rsidRPr="002121B3" w:rsidRDefault="00417BF7" w:rsidP="002121B3">
      <w:pPr>
        <w:ind w:left="851"/>
        <w:rPr>
          <w:sz w:val="24"/>
          <w:szCs w:val="24"/>
        </w:rPr>
      </w:pPr>
    </w:p>
    <w:p w14:paraId="40A77149" w14:textId="77777777" w:rsidR="00417BF7" w:rsidRPr="00BA267C" w:rsidRDefault="00417BF7" w:rsidP="002121B3">
      <w:pPr>
        <w:ind w:left="851"/>
        <w:rPr>
          <w:sz w:val="24"/>
          <w:szCs w:val="24"/>
          <w:u w:val="single"/>
        </w:rPr>
      </w:pPr>
      <w:r w:rsidRPr="00BA267C">
        <w:rPr>
          <w:sz w:val="24"/>
          <w:szCs w:val="24"/>
          <w:u w:val="single"/>
        </w:rPr>
        <w:t>Amning</w:t>
      </w:r>
    </w:p>
    <w:p w14:paraId="72B1C992" w14:textId="17721D60" w:rsidR="00417BF7" w:rsidRPr="002121B3" w:rsidRDefault="00417BF7" w:rsidP="002121B3">
      <w:pPr>
        <w:ind w:left="851"/>
        <w:rPr>
          <w:sz w:val="24"/>
          <w:szCs w:val="24"/>
        </w:rPr>
      </w:pPr>
      <w:r w:rsidRPr="002121B3">
        <w:rPr>
          <w:sz w:val="24"/>
          <w:szCs w:val="24"/>
        </w:rPr>
        <w:t xml:space="preserve">Det er ukendt, om </w:t>
      </w:r>
      <w:proofErr w:type="spellStart"/>
      <w:r w:rsidRPr="002121B3">
        <w:rPr>
          <w:sz w:val="24"/>
          <w:szCs w:val="24"/>
        </w:rPr>
        <w:t>glycopyrroniumbromid</w:t>
      </w:r>
      <w:proofErr w:type="spellEnd"/>
      <w:r w:rsidRPr="002121B3">
        <w:rPr>
          <w:sz w:val="24"/>
          <w:szCs w:val="24"/>
        </w:rPr>
        <w:t xml:space="preserve"> udskilles i human mælk. Det skal besluttes, om amning skal ophøre eller behandling med </w:t>
      </w:r>
      <w:proofErr w:type="spellStart"/>
      <w:r w:rsidRPr="002121B3">
        <w:rPr>
          <w:sz w:val="24"/>
          <w:szCs w:val="24"/>
        </w:rPr>
        <w:t>Glycopyrronium</w:t>
      </w:r>
      <w:proofErr w:type="spellEnd"/>
      <w:r w:rsidRPr="002121B3">
        <w:rPr>
          <w:sz w:val="24"/>
          <w:szCs w:val="24"/>
        </w:rPr>
        <w:t xml:space="preserve"> bromide </w:t>
      </w:r>
      <w:r w:rsidR="00BA267C">
        <w:rPr>
          <w:sz w:val="24"/>
          <w:szCs w:val="24"/>
        </w:rPr>
        <w:t>"Martindale"</w:t>
      </w:r>
      <w:r w:rsidRPr="002121B3">
        <w:rPr>
          <w:sz w:val="24"/>
          <w:szCs w:val="24"/>
        </w:rPr>
        <w:t xml:space="preserve"> seponeres, idet der tages højde for fordelene ved amning for barnet i forhold til de terapeutiske fordele for moderen.</w:t>
      </w:r>
    </w:p>
    <w:p w14:paraId="298ECDE4" w14:textId="77777777" w:rsidR="00417BF7" w:rsidRPr="002121B3" w:rsidRDefault="00417BF7" w:rsidP="002121B3">
      <w:pPr>
        <w:ind w:left="851"/>
        <w:rPr>
          <w:sz w:val="24"/>
          <w:szCs w:val="24"/>
        </w:rPr>
      </w:pPr>
    </w:p>
    <w:p w14:paraId="667D7460" w14:textId="77777777" w:rsidR="00417BF7" w:rsidRPr="00BA267C" w:rsidRDefault="00417BF7" w:rsidP="002121B3">
      <w:pPr>
        <w:ind w:left="851"/>
        <w:rPr>
          <w:sz w:val="24"/>
          <w:szCs w:val="24"/>
          <w:u w:val="single"/>
        </w:rPr>
      </w:pPr>
      <w:r w:rsidRPr="00BA267C">
        <w:rPr>
          <w:sz w:val="24"/>
          <w:szCs w:val="24"/>
          <w:u w:val="single"/>
        </w:rPr>
        <w:t>Fertilitet</w:t>
      </w:r>
    </w:p>
    <w:p w14:paraId="11D63F81" w14:textId="3FC4F5ED" w:rsidR="009260DE" w:rsidRPr="002121B3" w:rsidRDefault="00417BF7" w:rsidP="002121B3">
      <w:pPr>
        <w:ind w:left="851"/>
        <w:rPr>
          <w:sz w:val="24"/>
          <w:szCs w:val="24"/>
        </w:rPr>
      </w:pPr>
      <w:r w:rsidRPr="002121B3">
        <w:rPr>
          <w:sz w:val="24"/>
          <w:szCs w:val="24"/>
        </w:rPr>
        <w:t xml:space="preserve">Der foreligger ingen humane data vedrørende </w:t>
      </w:r>
      <w:proofErr w:type="spellStart"/>
      <w:r w:rsidRPr="002121B3">
        <w:rPr>
          <w:sz w:val="24"/>
          <w:szCs w:val="24"/>
        </w:rPr>
        <w:t>glycopyrroniumbromids</w:t>
      </w:r>
      <w:proofErr w:type="spellEnd"/>
      <w:r w:rsidRPr="002121B3">
        <w:rPr>
          <w:sz w:val="24"/>
          <w:szCs w:val="24"/>
        </w:rPr>
        <w:t xml:space="preserve"> virkning på fertilitet.</w:t>
      </w:r>
    </w:p>
    <w:p w14:paraId="634F014B" w14:textId="77777777" w:rsidR="009260DE" w:rsidRPr="002121B3" w:rsidRDefault="009260DE" w:rsidP="002121B3">
      <w:pPr>
        <w:tabs>
          <w:tab w:val="left" w:pos="851"/>
        </w:tabs>
        <w:ind w:left="851" w:hanging="851"/>
        <w:rPr>
          <w:sz w:val="24"/>
          <w:szCs w:val="24"/>
        </w:rPr>
      </w:pPr>
    </w:p>
    <w:p w14:paraId="68F17462" w14:textId="77777777" w:rsidR="009260DE" w:rsidRPr="002121B3" w:rsidRDefault="009260DE" w:rsidP="002121B3">
      <w:pPr>
        <w:tabs>
          <w:tab w:val="left" w:pos="851"/>
        </w:tabs>
        <w:ind w:left="851" w:hanging="851"/>
        <w:rPr>
          <w:b/>
          <w:sz w:val="24"/>
          <w:szCs w:val="24"/>
        </w:rPr>
      </w:pPr>
      <w:r w:rsidRPr="002121B3">
        <w:rPr>
          <w:b/>
          <w:sz w:val="24"/>
          <w:szCs w:val="24"/>
        </w:rPr>
        <w:t>4.7</w:t>
      </w:r>
      <w:r w:rsidRPr="002121B3">
        <w:rPr>
          <w:b/>
          <w:sz w:val="24"/>
          <w:szCs w:val="24"/>
        </w:rPr>
        <w:tab/>
        <w:t>Virkninger på evnen til at føre motorkøretøj eller betjene maskiner</w:t>
      </w:r>
    </w:p>
    <w:p w14:paraId="021B5965" w14:textId="77777777" w:rsidR="00BA267C" w:rsidRDefault="00BA267C" w:rsidP="002121B3">
      <w:pPr>
        <w:pStyle w:val="Brdtekst"/>
        <w:ind w:left="851"/>
        <w:rPr>
          <w:sz w:val="24"/>
          <w:szCs w:val="24"/>
        </w:rPr>
      </w:pPr>
      <w:r>
        <w:rPr>
          <w:sz w:val="24"/>
          <w:szCs w:val="24"/>
        </w:rPr>
        <w:t>Ikke mærkning.</w:t>
      </w:r>
    </w:p>
    <w:p w14:paraId="25D908F2" w14:textId="6E41386D" w:rsidR="00417BF7" w:rsidRPr="002121B3" w:rsidRDefault="00417BF7" w:rsidP="002121B3">
      <w:pPr>
        <w:pStyle w:val="Brdtekst"/>
        <w:ind w:left="851"/>
        <w:rPr>
          <w:sz w:val="24"/>
          <w:szCs w:val="24"/>
        </w:rPr>
      </w:pPr>
      <w:proofErr w:type="spellStart"/>
      <w:r w:rsidRPr="002121B3">
        <w:rPr>
          <w:sz w:val="24"/>
          <w:szCs w:val="24"/>
        </w:rPr>
        <w:t>Glycopyrroniumbromid</w:t>
      </w:r>
      <w:proofErr w:type="spellEnd"/>
      <w:r w:rsidRPr="002121B3">
        <w:rPr>
          <w:sz w:val="24"/>
          <w:szCs w:val="24"/>
        </w:rPr>
        <w:t xml:space="preserve"> injektion anvendes i anæstesi. Det forventes ikke, at patienter vil føre motorkøretøj eller betjene maskiner under indflydelse af </w:t>
      </w:r>
      <w:proofErr w:type="spellStart"/>
      <w:r w:rsidRPr="002121B3">
        <w:rPr>
          <w:sz w:val="24"/>
          <w:szCs w:val="24"/>
        </w:rPr>
        <w:t>Glycopyrroniumbromid</w:t>
      </w:r>
      <w:proofErr w:type="spellEnd"/>
      <w:r w:rsidRPr="002121B3">
        <w:rPr>
          <w:sz w:val="24"/>
          <w:szCs w:val="24"/>
        </w:rPr>
        <w:t xml:space="preserve">. Systemisk administration af </w:t>
      </w:r>
      <w:proofErr w:type="spellStart"/>
      <w:r w:rsidRPr="002121B3">
        <w:rPr>
          <w:sz w:val="24"/>
          <w:szCs w:val="24"/>
        </w:rPr>
        <w:t>antimuskarine</w:t>
      </w:r>
      <w:proofErr w:type="spellEnd"/>
      <w:r w:rsidRPr="002121B3">
        <w:rPr>
          <w:sz w:val="24"/>
          <w:szCs w:val="24"/>
        </w:rPr>
        <w:t xml:space="preserve"> midler kan imidlertid forårsage sløret syn, svimmelhed og andre bivirkninger, der kan svække patientens evne til at udføre krævende opgaver såsom at føre motorkøretøj. Disse aktiviteter bør ikke udføres, førend alle syns- eller balanceforstyrrelser er ophørt.</w:t>
      </w:r>
    </w:p>
    <w:p w14:paraId="41A097B6" w14:textId="77777777" w:rsidR="009260DE" w:rsidRPr="002121B3" w:rsidRDefault="009260DE" w:rsidP="002121B3">
      <w:pPr>
        <w:tabs>
          <w:tab w:val="left" w:pos="851"/>
        </w:tabs>
        <w:ind w:left="851" w:hanging="851"/>
        <w:rPr>
          <w:sz w:val="24"/>
          <w:szCs w:val="24"/>
        </w:rPr>
      </w:pPr>
    </w:p>
    <w:p w14:paraId="48E8F0D7" w14:textId="77777777" w:rsidR="009260DE" w:rsidRPr="002121B3" w:rsidRDefault="009260DE" w:rsidP="002121B3">
      <w:pPr>
        <w:tabs>
          <w:tab w:val="left" w:pos="851"/>
        </w:tabs>
        <w:ind w:left="851" w:hanging="851"/>
        <w:rPr>
          <w:b/>
          <w:sz w:val="24"/>
          <w:szCs w:val="24"/>
        </w:rPr>
      </w:pPr>
      <w:r w:rsidRPr="002121B3">
        <w:rPr>
          <w:b/>
          <w:sz w:val="24"/>
          <w:szCs w:val="24"/>
        </w:rPr>
        <w:t>4.8</w:t>
      </w:r>
      <w:r w:rsidRPr="002121B3">
        <w:rPr>
          <w:b/>
          <w:sz w:val="24"/>
          <w:szCs w:val="24"/>
        </w:rPr>
        <w:tab/>
        <w:t>Bivirkninger</w:t>
      </w:r>
    </w:p>
    <w:p w14:paraId="51F60368" w14:textId="77777777" w:rsidR="00417BF7" w:rsidRPr="002121B3" w:rsidRDefault="00417BF7" w:rsidP="002121B3">
      <w:pPr>
        <w:ind w:left="851"/>
        <w:rPr>
          <w:sz w:val="24"/>
          <w:szCs w:val="24"/>
        </w:rPr>
      </w:pPr>
      <w:proofErr w:type="spellStart"/>
      <w:r w:rsidRPr="002121B3">
        <w:rPr>
          <w:sz w:val="24"/>
          <w:szCs w:val="24"/>
        </w:rPr>
        <w:t>Antimuskarine</w:t>
      </w:r>
      <w:proofErr w:type="spellEnd"/>
      <w:r w:rsidRPr="002121B3">
        <w:rPr>
          <w:sz w:val="24"/>
          <w:szCs w:val="24"/>
        </w:rPr>
        <w:t xml:space="preserve"> midlers (såsom </w:t>
      </w:r>
      <w:proofErr w:type="spellStart"/>
      <w:r w:rsidRPr="002121B3">
        <w:rPr>
          <w:sz w:val="24"/>
          <w:szCs w:val="24"/>
        </w:rPr>
        <w:t>glycopyrroniumbromid</w:t>
      </w:r>
      <w:proofErr w:type="spellEnd"/>
      <w:r w:rsidRPr="002121B3">
        <w:rPr>
          <w:sz w:val="24"/>
          <w:szCs w:val="24"/>
        </w:rPr>
        <w:t>) bivirkninger er grundlæggende forlængelser af de grundlæggende farmakologiske virkninger.</w:t>
      </w:r>
    </w:p>
    <w:p w14:paraId="65ED863E" w14:textId="77777777" w:rsidR="00417BF7" w:rsidRPr="002121B3" w:rsidRDefault="00417BF7" w:rsidP="002121B3">
      <w:pPr>
        <w:ind w:left="851"/>
        <w:rPr>
          <w:sz w:val="24"/>
          <w:szCs w:val="24"/>
        </w:rPr>
      </w:pPr>
    </w:p>
    <w:p w14:paraId="6443F414" w14:textId="77777777" w:rsidR="00417BF7" w:rsidRPr="002121B3" w:rsidRDefault="00417BF7" w:rsidP="002121B3">
      <w:pPr>
        <w:ind w:left="851"/>
        <w:rPr>
          <w:color w:val="000000"/>
          <w:sz w:val="24"/>
          <w:szCs w:val="24"/>
          <w:lang w:eastAsia="da-DK"/>
        </w:rPr>
      </w:pPr>
      <w:r w:rsidRPr="002121B3">
        <w:rPr>
          <w:sz w:val="24"/>
          <w:szCs w:val="24"/>
        </w:rPr>
        <w:t xml:space="preserve">Bivirkningerne er opført efter systemorganklasse. Hyppighed defineres ved hjælp af følgende konvention: </w:t>
      </w:r>
      <w:r w:rsidRPr="002121B3">
        <w:rPr>
          <w:color w:val="000000"/>
          <w:sz w:val="24"/>
          <w:szCs w:val="24"/>
          <w:lang w:eastAsia="da-DK"/>
        </w:rPr>
        <w:t>Meget almindelig (≥1/10), almindelig (≥1/100 til &lt;1/10), ikke almindelig (≥1/1.000 til &lt;1/100), sjælden (≥1/10.000 til &lt;1/1.000), meget sjælden (&lt;1/10.000), ikke kendt (kan ikke estimeres ud fra forhåndenværende data).</w:t>
      </w:r>
    </w:p>
    <w:p w14:paraId="1DF79143" w14:textId="77777777" w:rsidR="00417BF7" w:rsidRPr="002121B3" w:rsidRDefault="00417BF7" w:rsidP="002121B3">
      <w:pPr>
        <w:ind w:left="851"/>
        <w:rPr>
          <w:sz w:val="24"/>
          <w:szCs w:val="24"/>
        </w:rPr>
      </w:pPr>
    </w:p>
    <w:p w14:paraId="3D8C83B1" w14:textId="77777777" w:rsidR="00417BF7" w:rsidRPr="002121B3" w:rsidRDefault="00417BF7" w:rsidP="002121B3">
      <w:pPr>
        <w:ind w:left="851"/>
        <w:rPr>
          <w:sz w:val="24"/>
          <w:szCs w:val="24"/>
        </w:rPr>
      </w:pPr>
      <w:r w:rsidRPr="002121B3">
        <w:rPr>
          <w:sz w:val="24"/>
          <w:szCs w:val="24"/>
        </w:rPr>
        <w:t>Tabuleret liste over bivirkninger:</w:t>
      </w:r>
    </w:p>
    <w:p w14:paraId="52A4FAA9" w14:textId="77777777" w:rsidR="00417BF7" w:rsidRPr="002121B3" w:rsidRDefault="00417BF7" w:rsidP="002121B3">
      <w:pPr>
        <w:pStyle w:val="Brdtekst"/>
        <w:ind w:left="851" w:hanging="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3805"/>
        <w:gridCol w:w="3254"/>
      </w:tblGrid>
      <w:tr w:rsidR="00417BF7" w:rsidRPr="00BA267C" w14:paraId="0679196F" w14:textId="77777777" w:rsidTr="00BA267C">
        <w:tc>
          <w:tcPr>
            <w:tcW w:w="1334" w:type="pct"/>
            <w:tcBorders>
              <w:top w:val="single" w:sz="4" w:space="0" w:color="auto"/>
              <w:left w:val="single" w:sz="4" w:space="0" w:color="auto"/>
              <w:bottom w:val="single" w:sz="4" w:space="0" w:color="auto"/>
              <w:right w:val="single" w:sz="4" w:space="0" w:color="auto"/>
            </w:tcBorders>
            <w:hideMark/>
          </w:tcPr>
          <w:p w14:paraId="1E310BAD" w14:textId="77777777" w:rsidR="00417BF7" w:rsidRPr="00BA267C" w:rsidRDefault="00417BF7" w:rsidP="002121B3">
            <w:pPr>
              <w:rPr>
                <w:b/>
                <w:sz w:val="24"/>
                <w:szCs w:val="24"/>
              </w:rPr>
            </w:pPr>
            <w:r w:rsidRPr="00BA267C">
              <w:rPr>
                <w:b/>
                <w:sz w:val="24"/>
                <w:szCs w:val="24"/>
              </w:rPr>
              <w:t xml:space="preserve">Systemorganklasse </w:t>
            </w:r>
          </w:p>
        </w:tc>
        <w:tc>
          <w:tcPr>
            <w:tcW w:w="1976" w:type="pct"/>
            <w:tcBorders>
              <w:top w:val="single" w:sz="4" w:space="0" w:color="auto"/>
              <w:left w:val="single" w:sz="4" w:space="0" w:color="auto"/>
              <w:bottom w:val="single" w:sz="4" w:space="0" w:color="auto"/>
              <w:right w:val="single" w:sz="4" w:space="0" w:color="auto"/>
            </w:tcBorders>
            <w:hideMark/>
          </w:tcPr>
          <w:p w14:paraId="5A999D00" w14:textId="77777777" w:rsidR="00417BF7" w:rsidRPr="00BA267C" w:rsidRDefault="00417BF7" w:rsidP="002121B3">
            <w:pPr>
              <w:rPr>
                <w:b/>
                <w:sz w:val="24"/>
                <w:szCs w:val="24"/>
              </w:rPr>
            </w:pPr>
            <w:r w:rsidRPr="00BA267C">
              <w:rPr>
                <w:b/>
                <w:color w:val="000000"/>
                <w:sz w:val="24"/>
                <w:szCs w:val="24"/>
                <w:shd w:val="clear" w:color="auto" w:fill="FFFFFF"/>
              </w:rPr>
              <w:t>Bivirkning</w:t>
            </w:r>
          </w:p>
        </w:tc>
        <w:tc>
          <w:tcPr>
            <w:tcW w:w="1690" w:type="pct"/>
            <w:tcBorders>
              <w:top w:val="single" w:sz="4" w:space="0" w:color="auto"/>
              <w:left w:val="single" w:sz="4" w:space="0" w:color="auto"/>
              <w:bottom w:val="single" w:sz="4" w:space="0" w:color="auto"/>
              <w:right w:val="single" w:sz="4" w:space="0" w:color="auto"/>
            </w:tcBorders>
            <w:hideMark/>
          </w:tcPr>
          <w:p w14:paraId="5228E8D5" w14:textId="77777777" w:rsidR="00417BF7" w:rsidRPr="00BA267C" w:rsidRDefault="00417BF7" w:rsidP="002121B3">
            <w:pPr>
              <w:rPr>
                <w:b/>
                <w:sz w:val="24"/>
                <w:szCs w:val="24"/>
              </w:rPr>
            </w:pPr>
            <w:r w:rsidRPr="00BA267C">
              <w:rPr>
                <w:b/>
                <w:color w:val="000000"/>
                <w:sz w:val="24"/>
                <w:szCs w:val="24"/>
                <w:shd w:val="clear" w:color="auto" w:fill="FFFFFF"/>
              </w:rPr>
              <w:t>Hyppighed</w:t>
            </w:r>
          </w:p>
        </w:tc>
      </w:tr>
      <w:tr w:rsidR="00417BF7" w:rsidRPr="002121B3" w14:paraId="0E51CB79" w14:textId="77777777" w:rsidTr="00BA267C">
        <w:tc>
          <w:tcPr>
            <w:tcW w:w="1334" w:type="pct"/>
            <w:tcBorders>
              <w:top w:val="single" w:sz="4" w:space="0" w:color="auto"/>
              <w:left w:val="single" w:sz="4" w:space="0" w:color="auto"/>
              <w:bottom w:val="single" w:sz="4" w:space="0" w:color="auto"/>
              <w:right w:val="single" w:sz="4" w:space="0" w:color="auto"/>
            </w:tcBorders>
            <w:hideMark/>
          </w:tcPr>
          <w:p w14:paraId="6ED179EF" w14:textId="77777777" w:rsidR="00417BF7" w:rsidRPr="002121B3" w:rsidRDefault="00417BF7" w:rsidP="002121B3">
            <w:pPr>
              <w:rPr>
                <w:sz w:val="24"/>
                <w:szCs w:val="24"/>
              </w:rPr>
            </w:pPr>
            <w:r w:rsidRPr="002121B3">
              <w:rPr>
                <w:sz w:val="24"/>
                <w:szCs w:val="24"/>
              </w:rPr>
              <w:t>Immunsystemet</w:t>
            </w:r>
          </w:p>
        </w:tc>
        <w:tc>
          <w:tcPr>
            <w:tcW w:w="1976" w:type="pct"/>
            <w:tcBorders>
              <w:top w:val="single" w:sz="4" w:space="0" w:color="auto"/>
              <w:left w:val="single" w:sz="4" w:space="0" w:color="auto"/>
              <w:bottom w:val="single" w:sz="4" w:space="0" w:color="auto"/>
              <w:right w:val="single" w:sz="4" w:space="0" w:color="auto"/>
            </w:tcBorders>
            <w:hideMark/>
          </w:tcPr>
          <w:p w14:paraId="753FB205" w14:textId="77777777" w:rsidR="00417BF7" w:rsidRPr="002121B3" w:rsidRDefault="00417BF7" w:rsidP="002121B3">
            <w:pPr>
              <w:rPr>
                <w:sz w:val="24"/>
                <w:szCs w:val="24"/>
              </w:rPr>
            </w:pPr>
            <w:proofErr w:type="spellStart"/>
            <w:r w:rsidRPr="002121B3">
              <w:rPr>
                <w:sz w:val="24"/>
                <w:szCs w:val="24"/>
              </w:rPr>
              <w:t>Hypersensitivitet</w:t>
            </w:r>
            <w:proofErr w:type="spellEnd"/>
            <w:r w:rsidRPr="002121B3">
              <w:rPr>
                <w:sz w:val="24"/>
                <w:szCs w:val="24"/>
              </w:rPr>
              <w:t xml:space="preserve"> </w:t>
            </w:r>
          </w:p>
          <w:p w14:paraId="279D4EBF" w14:textId="77777777" w:rsidR="00417BF7" w:rsidRPr="002121B3" w:rsidRDefault="00417BF7" w:rsidP="002121B3">
            <w:pPr>
              <w:rPr>
                <w:sz w:val="24"/>
                <w:szCs w:val="24"/>
              </w:rPr>
            </w:pPr>
            <w:proofErr w:type="spellStart"/>
            <w:r w:rsidRPr="002121B3">
              <w:rPr>
                <w:sz w:val="24"/>
                <w:szCs w:val="24"/>
              </w:rPr>
              <w:t>Angioødem</w:t>
            </w:r>
            <w:proofErr w:type="spellEnd"/>
          </w:p>
        </w:tc>
        <w:tc>
          <w:tcPr>
            <w:tcW w:w="1690" w:type="pct"/>
            <w:tcBorders>
              <w:top w:val="single" w:sz="4" w:space="0" w:color="auto"/>
              <w:left w:val="single" w:sz="4" w:space="0" w:color="auto"/>
              <w:bottom w:val="single" w:sz="4" w:space="0" w:color="auto"/>
              <w:right w:val="single" w:sz="4" w:space="0" w:color="auto"/>
            </w:tcBorders>
            <w:hideMark/>
          </w:tcPr>
          <w:p w14:paraId="58E2C2A3" w14:textId="77777777" w:rsidR="00417BF7" w:rsidRPr="002121B3" w:rsidRDefault="00417BF7" w:rsidP="002121B3">
            <w:pPr>
              <w:rPr>
                <w:sz w:val="24"/>
                <w:szCs w:val="24"/>
              </w:rPr>
            </w:pPr>
            <w:r w:rsidRPr="002121B3">
              <w:rPr>
                <w:sz w:val="24"/>
                <w:szCs w:val="24"/>
              </w:rPr>
              <w:t>Ikke kendt</w:t>
            </w:r>
          </w:p>
        </w:tc>
      </w:tr>
      <w:tr w:rsidR="00417BF7" w:rsidRPr="002121B3" w14:paraId="3DDC4AF6" w14:textId="77777777" w:rsidTr="00BA267C">
        <w:tc>
          <w:tcPr>
            <w:tcW w:w="1334" w:type="pct"/>
            <w:vMerge w:val="restart"/>
            <w:tcBorders>
              <w:top w:val="single" w:sz="4" w:space="0" w:color="auto"/>
              <w:left w:val="single" w:sz="4" w:space="0" w:color="auto"/>
              <w:bottom w:val="single" w:sz="4" w:space="0" w:color="auto"/>
              <w:right w:val="single" w:sz="4" w:space="0" w:color="auto"/>
            </w:tcBorders>
          </w:tcPr>
          <w:p w14:paraId="72F795C7" w14:textId="77777777" w:rsidR="00417BF7" w:rsidRPr="002121B3" w:rsidRDefault="00417BF7" w:rsidP="002121B3">
            <w:pPr>
              <w:rPr>
                <w:sz w:val="24"/>
                <w:szCs w:val="24"/>
              </w:rPr>
            </w:pPr>
            <w:r w:rsidRPr="002121B3">
              <w:rPr>
                <w:color w:val="000000"/>
                <w:sz w:val="24"/>
                <w:szCs w:val="24"/>
                <w:shd w:val="clear" w:color="auto" w:fill="FFFFFF"/>
              </w:rPr>
              <w:t>Mave-tarm-kanalen</w:t>
            </w:r>
          </w:p>
          <w:p w14:paraId="1F39F5AC" w14:textId="77777777" w:rsidR="00417BF7" w:rsidRPr="002121B3" w:rsidRDefault="00417BF7" w:rsidP="002121B3">
            <w:pPr>
              <w:rPr>
                <w:sz w:val="24"/>
                <w:szCs w:val="24"/>
              </w:rPr>
            </w:pPr>
          </w:p>
        </w:tc>
        <w:tc>
          <w:tcPr>
            <w:tcW w:w="1976" w:type="pct"/>
            <w:tcBorders>
              <w:top w:val="single" w:sz="4" w:space="0" w:color="auto"/>
              <w:left w:val="single" w:sz="4" w:space="0" w:color="auto"/>
              <w:bottom w:val="single" w:sz="4" w:space="0" w:color="auto"/>
              <w:right w:val="single" w:sz="4" w:space="0" w:color="auto"/>
            </w:tcBorders>
            <w:hideMark/>
          </w:tcPr>
          <w:p w14:paraId="0D927D10" w14:textId="77777777" w:rsidR="00417BF7" w:rsidRPr="002121B3" w:rsidRDefault="00417BF7" w:rsidP="002121B3">
            <w:pPr>
              <w:rPr>
                <w:sz w:val="24"/>
                <w:szCs w:val="24"/>
              </w:rPr>
            </w:pPr>
            <w:r w:rsidRPr="002121B3">
              <w:rPr>
                <w:sz w:val="24"/>
                <w:szCs w:val="24"/>
              </w:rPr>
              <w:t>Mundtørhed</w:t>
            </w:r>
          </w:p>
        </w:tc>
        <w:tc>
          <w:tcPr>
            <w:tcW w:w="1690" w:type="pct"/>
            <w:tcBorders>
              <w:top w:val="single" w:sz="4" w:space="0" w:color="auto"/>
              <w:left w:val="single" w:sz="4" w:space="0" w:color="auto"/>
              <w:bottom w:val="single" w:sz="4" w:space="0" w:color="auto"/>
              <w:right w:val="single" w:sz="4" w:space="0" w:color="auto"/>
            </w:tcBorders>
            <w:hideMark/>
          </w:tcPr>
          <w:p w14:paraId="47D47D6B" w14:textId="77777777" w:rsidR="00417BF7" w:rsidRPr="002121B3" w:rsidRDefault="00417BF7" w:rsidP="002121B3">
            <w:pPr>
              <w:rPr>
                <w:sz w:val="24"/>
                <w:szCs w:val="24"/>
              </w:rPr>
            </w:pPr>
            <w:r w:rsidRPr="002121B3">
              <w:rPr>
                <w:sz w:val="24"/>
                <w:szCs w:val="24"/>
              </w:rPr>
              <w:t>Meget Almindelig</w:t>
            </w:r>
          </w:p>
        </w:tc>
      </w:tr>
      <w:tr w:rsidR="00417BF7" w:rsidRPr="002121B3" w14:paraId="429BAB58" w14:textId="77777777" w:rsidTr="00BA267C">
        <w:tc>
          <w:tcPr>
            <w:tcW w:w="1334" w:type="pct"/>
            <w:vMerge/>
            <w:tcBorders>
              <w:top w:val="single" w:sz="4" w:space="0" w:color="auto"/>
              <w:left w:val="single" w:sz="4" w:space="0" w:color="auto"/>
              <w:bottom w:val="single" w:sz="4" w:space="0" w:color="auto"/>
              <w:right w:val="single" w:sz="4" w:space="0" w:color="auto"/>
            </w:tcBorders>
            <w:vAlign w:val="center"/>
            <w:hideMark/>
          </w:tcPr>
          <w:p w14:paraId="47349815" w14:textId="77777777" w:rsidR="00417BF7" w:rsidRPr="002121B3" w:rsidRDefault="00417BF7" w:rsidP="002121B3">
            <w:pPr>
              <w:rPr>
                <w:rFonts w:eastAsia="Calibri"/>
                <w:sz w:val="24"/>
                <w:szCs w:val="24"/>
              </w:rPr>
            </w:pPr>
          </w:p>
        </w:tc>
        <w:tc>
          <w:tcPr>
            <w:tcW w:w="1976" w:type="pct"/>
            <w:tcBorders>
              <w:top w:val="single" w:sz="4" w:space="0" w:color="auto"/>
              <w:left w:val="single" w:sz="4" w:space="0" w:color="auto"/>
              <w:bottom w:val="single" w:sz="4" w:space="0" w:color="auto"/>
              <w:right w:val="single" w:sz="4" w:space="0" w:color="auto"/>
            </w:tcBorders>
            <w:hideMark/>
          </w:tcPr>
          <w:p w14:paraId="47BB39DE" w14:textId="77777777" w:rsidR="00417BF7" w:rsidRPr="002121B3" w:rsidRDefault="00417BF7" w:rsidP="002121B3">
            <w:pPr>
              <w:rPr>
                <w:sz w:val="24"/>
                <w:szCs w:val="24"/>
              </w:rPr>
            </w:pPr>
            <w:r w:rsidRPr="002121B3">
              <w:rPr>
                <w:sz w:val="24"/>
                <w:szCs w:val="24"/>
              </w:rPr>
              <w:t>Forstoppelse</w:t>
            </w:r>
          </w:p>
          <w:p w14:paraId="74A7C420" w14:textId="77777777" w:rsidR="00417BF7" w:rsidRPr="002121B3" w:rsidRDefault="00417BF7" w:rsidP="002121B3">
            <w:pPr>
              <w:rPr>
                <w:sz w:val="24"/>
                <w:szCs w:val="24"/>
              </w:rPr>
            </w:pPr>
            <w:r w:rsidRPr="002121B3">
              <w:rPr>
                <w:sz w:val="24"/>
                <w:szCs w:val="24"/>
              </w:rPr>
              <w:t xml:space="preserve">Kvalme </w:t>
            </w:r>
          </w:p>
          <w:p w14:paraId="631BEE98" w14:textId="77777777" w:rsidR="00417BF7" w:rsidRPr="002121B3" w:rsidRDefault="00417BF7" w:rsidP="002121B3">
            <w:pPr>
              <w:rPr>
                <w:sz w:val="24"/>
                <w:szCs w:val="24"/>
              </w:rPr>
            </w:pPr>
            <w:r w:rsidRPr="002121B3">
              <w:rPr>
                <w:sz w:val="24"/>
                <w:szCs w:val="24"/>
              </w:rPr>
              <w:t>Opkastning</w:t>
            </w:r>
          </w:p>
        </w:tc>
        <w:tc>
          <w:tcPr>
            <w:tcW w:w="1690" w:type="pct"/>
            <w:tcBorders>
              <w:top w:val="single" w:sz="4" w:space="0" w:color="auto"/>
              <w:left w:val="single" w:sz="4" w:space="0" w:color="auto"/>
              <w:bottom w:val="single" w:sz="4" w:space="0" w:color="auto"/>
              <w:right w:val="single" w:sz="4" w:space="0" w:color="auto"/>
            </w:tcBorders>
            <w:hideMark/>
          </w:tcPr>
          <w:p w14:paraId="419D1782" w14:textId="77777777" w:rsidR="00417BF7" w:rsidRPr="002121B3" w:rsidRDefault="00417BF7" w:rsidP="002121B3">
            <w:pPr>
              <w:rPr>
                <w:sz w:val="24"/>
                <w:szCs w:val="24"/>
              </w:rPr>
            </w:pPr>
            <w:r w:rsidRPr="002121B3">
              <w:rPr>
                <w:sz w:val="24"/>
                <w:szCs w:val="24"/>
              </w:rPr>
              <w:t>Ikke kendt</w:t>
            </w:r>
          </w:p>
        </w:tc>
      </w:tr>
      <w:tr w:rsidR="00417BF7" w:rsidRPr="002121B3" w14:paraId="2650E355" w14:textId="77777777" w:rsidTr="00BA267C">
        <w:tc>
          <w:tcPr>
            <w:tcW w:w="1334" w:type="pct"/>
            <w:vMerge w:val="restart"/>
            <w:tcBorders>
              <w:top w:val="single" w:sz="4" w:space="0" w:color="auto"/>
              <w:left w:val="single" w:sz="4" w:space="0" w:color="auto"/>
              <w:bottom w:val="single" w:sz="4" w:space="0" w:color="auto"/>
              <w:right w:val="single" w:sz="4" w:space="0" w:color="auto"/>
            </w:tcBorders>
            <w:hideMark/>
          </w:tcPr>
          <w:p w14:paraId="690935FE" w14:textId="77777777" w:rsidR="00417BF7" w:rsidRPr="002121B3" w:rsidRDefault="00417BF7" w:rsidP="002121B3">
            <w:pPr>
              <w:rPr>
                <w:noProof/>
                <w:sz w:val="24"/>
                <w:szCs w:val="24"/>
              </w:rPr>
            </w:pPr>
            <w:r w:rsidRPr="002121B3">
              <w:rPr>
                <w:noProof/>
                <w:sz w:val="24"/>
                <w:szCs w:val="24"/>
              </w:rPr>
              <w:t>Nyrer og urinveje</w:t>
            </w:r>
          </w:p>
        </w:tc>
        <w:tc>
          <w:tcPr>
            <w:tcW w:w="1976" w:type="pct"/>
            <w:tcBorders>
              <w:top w:val="single" w:sz="4" w:space="0" w:color="auto"/>
              <w:left w:val="single" w:sz="4" w:space="0" w:color="auto"/>
              <w:bottom w:val="single" w:sz="4" w:space="0" w:color="auto"/>
              <w:right w:val="single" w:sz="4" w:space="0" w:color="auto"/>
            </w:tcBorders>
            <w:hideMark/>
          </w:tcPr>
          <w:p w14:paraId="2169481D" w14:textId="77777777" w:rsidR="00417BF7" w:rsidRPr="002121B3" w:rsidRDefault="00417BF7" w:rsidP="002121B3">
            <w:pPr>
              <w:rPr>
                <w:color w:val="000000"/>
                <w:sz w:val="24"/>
                <w:szCs w:val="24"/>
                <w:shd w:val="clear" w:color="auto" w:fill="FFFFFF"/>
              </w:rPr>
            </w:pPr>
            <w:r w:rsidRPr="002121B3">
              <w:rPr>
                <w:sz w:val="24"/>
                <w:szCs w:val="24"/>
              </w:rPr>
              <w:t>Urinretention</w:t>
            </w:r>
          </w:p>
        </w:tc>
        <w:tc>
          <w:tcPr>
            <w:tcW w:w="1690" w:type="pct"/>
            <w:tcBorders>
              <w:top w:val="single" w:sz="4" w:space="0" w:color="auto"/>
              <w:left w:val="single" w:sz="4" w:space="0" w:color="auto"/>
              <w:bottom w:val="single" w:sz="4" w:space="0" w:color="auto"/>
              <w:right w:val="single" w:sz="4" w:space="0" w:color="auto"/>
            </w:tcBorders>
            <w:hideMark/>
          </w:tcPr>
          <w:p w14:paraId="5F003728" w14:textId="77777777" w:rsidR="00417BF7" w:rsidRPr="002121B3" w:rsidRDefault="00417BF7" w:rsidP="002121B3">
            <w:pPr>
              <w:rPr>
                <w:sz w:val="24"/>
                <w:szCs w:val="24"/>
              </w:rPr>
            </w:pPr>
            <w:r w:rsidRPr="002121B3">
              <w:rPr>
                <w:sz w:val="24"/>
                <w:szCs w:val="24"/>
              </w:rPr>
              <w:t>Almindelig – Meget Almindelig</w:t>
            </w:r>
          </w:p>
        </w:tc>
      </w:tr>
      <w:tr w:rsidR="00417BF7" w:rsidRPr="002121B3" w14:paraId="748F49D9" w14:textId="77777777" w:rsidTr="00BA267C">
        <w:tc>
          <w:tcPr>
            <w:tcW w:w="1334" w:type="pct"/>
            <w:vMerge/>
            <w:tcBorders>
              <w:top w:val="single" w:sz="4" w:space="0" w:color="auto"/>
              <w:left w:val="single" w:sz="4" w:space="0" w:color="auto"/>
              <w:bottom w:val="single" w:sz="4" w:space="0" w:color="auto"/>
              <w:right w:val="single" w:sz="4" w:space="0" w:color="auto"/>
            </w:tcBorders>
            <w:vAlign w:val="center"/>
            <w:hideMark/>
          </w:tcPr>
          <w:p w14:paraId="082DF9A4" w14:textId="77777777" w:rsidR="00417BF7" w:rsidRPr="002121B3" w:rsidRDefault="00417BF7" w:rsidP="002121B3">
            <w:pPr>
              <w:rPr>
                <w:rFonts w:eastAsia="Calibri"/>
                <w:noProof/>
                <w:sz w:val="24"/>
                <w:szCs w:val="24"/>
              </w:rPr>
            </w:pPr>
          </w:p>
        </w:tc>
        <w:tc>
          <w:tcPr>
            <w:tcW w:w="1976" w:type="pct"/>
            <w:tcBorders>
              <w:top w:val="single" w:sz="4" w:space="0" w:color="auto"/>
              <w:left w:val="single" w:sz="4" w:space="0" w:color="auto"/>
              <w:bottom w:val="single" w:sz="4" w:space="0" w:color="auto"/>
              <w:right w:val="single" w:sz="4" w:space="0" w:color="auto"/>
            </w:tcBorders>
            <w:hideMark/>
          </w:tcPr>
          <w:p w14:paraId="66CEC02C" w14:textId="77777777" w:rsidR="00417BF7" w:rsidRPr="002121B3" w:rsidRDefault="00417BF7" w:rsidP="002121B3">
            <w:pPr>
              <w:rPr>
                <w:sz w:val="24"/>
                <w:szCs w:val="24"/>
              </w:rPr>
            </w:pPr>
            <w:proofErr w:type="spellStart"/>
            <w:r w:rsidRPr="002121B3">
              <w:rPr>
                <w:sz w:val="24"/>
                <w:szCs w:val="24"/>
              </w:rPr>
              <w:t>Urge</w:t>
            </w:r>
            <w:proofErr w:type="spellEnd"/>
            <w:r w:rsidRPr="002121B3">
              <w:rPr>
                <w:sz w:val="24"/>
                <w:szCs w:val="24"/>
              </w:rPr>
              <w:t xml:space="preserve">-inkontinens </w:t>
            </w:r>
            <w:r w:rsidRPr="002121B3">
              <w:rPr>
                <w:color w:val="000000"/>
                <w:sz w:val="24"/>
                <w:szCs w:val="24"/>
                <w:shd w:val="clear" w:color="auto" w:fill="FFFFFF"/>
              </w:rPr>
              <w:t>Vandladningsforstyrrelser</w:t>
            </w:r>
          </w:p>
        </w:tc>
        <w:tc>
          <w:tcPr>
            <w:tcW w:w="1690" w:type="pct"/>
            <w:tcBorders>
              <w:top w:val="single" w:sz="4" w:space="0" w:color="auto"/>
              <w:left w:val="single" w:sz="4" w:space="0" w:color="auto"/>
              <w:bottom w:val="single" w:sz="4" w:space="0" w:color="auto"/>
              <w:right w:val="single" w:sz="4" w:space="0" w:color="auto"/>
            </w:tcBorders>
            <w:hideMark/>
          </w:tcPr>
          <w:p w14:paraId="24AF4FA6" w14:textId="77777777" w:rsidR="00417BF7" w:rsidRPr="002121B3" w:rsidRDefault="00417BF7" w:rsidP="002121B3">
            <w:pPr>
              <w:rPr>
                <w:sz w:val="24"/>
                <w:szCs w:val="24"/>
              </w:rPr>
            </w:pPr>
            <w:r w:rsidRPr="002121B3">
              <w:rPr>
                <w:sz w:val="24"/>
                <w:szCs w:val="24"/>
              </w:rPr>
              <w:t>Ikke kendt</w:t>
            </w:r>
          </w:p>
        </w:tc>
      </w:tr>
      <w:tr w:rsidR="00417BF7" w:rsidRPr="002121B3" w14:paraId="69D07800" w14:textId="77777777" w:rsidTr="00BA267C">
        <w:tc>
          <w:tcPr>
            <w:tcW w:w="1334" w:type="pct"/>
            <w:vMerge w:val="restart"/>
            <w:tcBorders>
              <w:top w:val="single" w:sz="4" w:space="0" w:color="auto"/>
              <w:left w:val="single" w:sz="4" w:space="0" w:color="auto"/>
              <w:bottom w:val="single" w:sz="4" w:space="0" w:color="auto"/>
              <w:right w:val="single" w:sz="4" w:space="0" w:color="auto"/>
            </w:tcBorders>
            <w:hideMark/>
          </w:tcPr>
          <w:p w14:paraId="38111307" w14:textId="77777777" w:rsidR="00417BF7" w:rsidRPr="002121B3" w:rsidRDefault="00417BF7" w:rsidP="002121B3">
            <w:pPr>
              <w:rPr>
                <w:color w:val="000000"/>
                <w:sz w:val="24"/>
                <w:szCs w:val="24"/>
                <w:shd w:val="clear" w:color="auto" w:fill="FFFFFF"/>
              </w:rPr>
            </w:pPr>
            <w:r w:rsidRPr="002121B3">
              <w:rPr>
                <w:color w:val="000000"/>
                <w:sz w:val="24"/>
                <w:szCs w:val="24"/>
                <w:shd w:val="clear" w:color="auto" w:fill="FFFFFF"/>
              </w:rPr>
              <w:t>Nervesystemet</w:t>
            </w:r>
          </w:p>
        </w:tc>
        <w:tc>
          <w:tcPr>
            <w:tcW w:w="1976" w:type="pct"/>
            <w:tcBorders>
              <w:top w:val="single" w:sz="4" w:space="0" w:color="auto"/>
              <w:left w:val="single" w:sz="4" w:space="0" w:color="auto"/>
              <w:bottom w:val="single" w:sz="4" w:space="0" w:color="auto"/>
              <w:right w:val="single" w:sz="4" w:space="0" w:color="auto"/>
            </w:tcBorders>
            <w:hideMark/>
          </w:tcPr>
          <w:p w14:paraId="0213BD80" w14:textId="77777777" w:rsidR="00417BF7" w:rsidRPr="002121B3" w:rsidRDefault="00417BF7" w:rsidP="002121B3">
            <w:pPr>
              <w:rPr>
                <w:color w:val="000000"/>
                <w:sz w:val="24"/>
                <w:szCs w:val="24"/>
              </w:rPr>
            </w:pPr>
            <w:r w:rsidRPr="002121B3">
              <w:rPr>
                <w:color w:val="000000"/>
                <w:sz w:val="24"/>
                <w:szCs w:val="24"/>
              </w:rPr>
              <w:t>Sløvhed</w:t>
            </w:r>
          </w:p>
        </w:tc>
        <w:tc>
          <w:tcPr>
            <w:tcW w:w="1690" w:type="pct"/>
            <w:tcBorders>
              <w:top w:val="single" w:sz="4" w:space="0" w:color="auto"/>
              <w:left w:val="single" w:sz="4" w:space="0" w:color="auto"/>
              <w:bottom w:val="single" w:sz="4" w:space="0" w:color="auto"/>
              <w:right w:val="single" w:sz="4" w:space="0" w:color="auto"/>
            </w:tcBorders>
            <w:hideMark/>
          </w:tcPr>
          <w:p w14:paraId="4A5995B1" w14:textId="77777777" w:rsidR="00417BF7" w:rsidRPr="002121B3" w:rsidRDefault="00417BF7" w:rsidP="002121B3">
            <w:pPr>
              <w:rPr>
                <w:sz w:val="24"/>
                <w:szCs w:val="24"/>
              </w:rPr>
            </w:pPr>
            <w:r w:rsidRPr="002121B3">
              <w:rPr>
                <w:sz w:val="24"/>
                <w:szCs w:val="24"/>
              </w:rPr>
              <w:t>Almindelig – Meget almindelig</w:t>
            </w:r>
          </w:p>
        </w:tc>
      </w:tr>
      <w:tr w:rsidR="00417BF7" w:rsidRPr="002121B3" w14:paraId="2B652AD0" w14:textId="77777777" w:rsidTr="00BA267C">
        <w:tc>
          <w:tcPr>
            <w:tcW w:w="1334" w:type="pct"/>
            <w:vMerge/>
            <w:tcBorders>
              <w:top w:val="single" w:sz="4" w:space="0" w:color="auto"/>
              <w:left w:val="single" w:sz="4" w:space="0" w:color="auto"/>
              <w:bottom w:val="single" w:sz="4" w:space="0" w:color="auto"/>
              <w:right w:val="single" w:sz="4" w:space="0" w:color="auto"/>
            </w:tcBorders>
            <w:vAlign w:val="center"/>
            <w:hideMark/>
          </w:tcPr>
          <w:p w14:paraId="7D987A87" w14:textId="77777777" w:rsidR="00417BF7" w:rsidRPr="002121B3" w:rsidRDefault="00417BF7" w:rsidP="002121B3">
            <w:pPr>
              <w:rPr>
                <w:rFonts w:eastAsia="Calibri"/>
                <w:color w:val="000000"/>
                <w:sz w:val="24"/>
                <w:szCs w:val="24"/>
                <w:shd w:val="clear" w:color="auto" w:fill="FFFFFF"/>
              </w:rPr>
            </w:pPr>
          </w:p>
        </w:tc>
        <w:tc>
          <w:tcPr>
            <w:tcW w:w="1976" w:type="pct"/>
            <w:tcBorders>
              <w:top w:val="single" w:sz="4" w:space="0" w:color="auto"/>
              <w:left w:val="single" w:sz="4" w:space="0" w:color="auto"/>
              <w:bottom w:val="single" w:sz="4" w:space="0" w:color="auto"/>
              <w:right w:val="single" w:sz="4" w:space="0" w:color="auto"/>
            </w:tcBorders>
            <w:hideMark/>
          </w:tcPr>
          <w:p w14:paraId="5DA187C6" w14:textId="77777777" w:rsidR="00417BF7" w:rsidRPr="002121B3" w:rsidRDefault="00417BF7" w:rsidP="002121B3">
            <w:pPr>
              <w:rPr>
                <w:color w:val="000000"/>
                <w:sz w:val="24"/>
                <w:szCs w:val="24"/>
              </w:rPr>
            </w:pPr>
            <w:r w:rsidRPr="002121B3">
              <w:rPr>
                <w:color w:val="000000"/>
                <w:sz w:val="24"/>
                <w:szCs w:val="24"/>
              </w:rPr>
              <w:t>Konfusion **</w:t>
            </w:r>
          </w:p>
          <w:p w14:paraId="18E2A527" w14:textId="77777777" w:rsidR="00417BF7" w:rsidRPr="002121B3" w:rsidRDefault="00417BF7" w:rsidP="002121B3">
            <w:pPr>
              <w:rPr>
                <w:color w:val="000000"/>
                <w:sz w:val="24"/>
                <w:szCs w:val="24"/>
              </w:rPr>
            </w:pPr>
            <w:r w:rsidRPr="002121B3">
              <w:rPr>
                <w:color w:val="000000"/>
                <w:sz w:val="24"/>
                <w:szCs w:val="24"/>
              </w:rPr>
              <w:t xml:space="preserve">Svimmelhed </w:t>
            </w:r>
          </w:p>
        </w:tc>
        <w:tc>
          <w:tcPr>
            <w:tcW w:w="1690" w:type="pct"/>
            <w:tcBorders>
              <w:top w:val="single" w:sz="4" w:space="0" w:color="auto"/>
              <w:left w:val="single" w:sz="4" w:space="0" w:color="auto"/>
              <w:bottom w:val="single" w:sz="4" w:space="0" w:color="auto"/>
              <w:right w:val="single" w:sz="4" w:space="0" w:color="auto"/>
            </w:tcBorders>
            <w:hideMark/>
          </w:tcPr>
          <w:p w14:paraId="49E68410" w14:textId="77777777" w:rsidR="00417BF7" w:rsidRPr="002121B3" w:rsidRDefault="00417BF7" w:rsidP="002121B3">
            <w:pPr>
              <w:rPr>
                <w:sz w:val="24"/>
                <w:szCs w:val="24"/>
              </w:rPr>
            </w:pPr>
            <w:r w:rsidRPr="002121B3">
              <w:rPr>
                <w:sz w:val="24"/>
                <w:szCs w:val="24"/>
              </w:rPr>
              <w:t>Ikke kendt</w:t>
            </w:r>
          </w:p>
        </w:tc>
      </w:tr>
      <w:tr w:rsidR="00417BF7" w:rsidRPr="002121B3" w14:paraId="27F8657F" w14:textId="77777777" w:rsidTr="00BA267C">
        <w:tc>
          <w:tcPr>
            <w:tcW w:w="1334" w:type="pct"/>
            <w:vMerge w:val="restart"/>
            <w:tcBorders>
              <w:top w:val="single" w:sz="4" w:space="0" w:color="auto"/>
              <w:left w:val="single" w:sz="4" w:space="0" w:color="auto"/>
              <w:bottom w:val="nil"/>
              <w:right w:val="single" w:sz="4" w:space="0" w:color="auto"/>
            </w:tcBorders>
            <w:hideMark/>
          </w:tcPr>
          <w:p w14:paraId="63282E99" w14:textId="77777777" w:rsidR="00417BF7" w:rsidRPr="002121B3" w:rsidRDefault="00417BF7" w:rsidP="002121B3">
            <w:pPr>
              <w:rPr>
                <w:color w:val="000000"/>
                <w:sz w:val="24"/>
                <w:szCs w:val="24"/>
                <w:shd w:val="clear" w:color="auto" w:fill="FFFFFF"/>
              </w:rPr>
            </w:pPr>
            <w:r w:rsidRPr="002121B3">
              <w:rPr>
                <w:color w:val="000000"/>
                <w:sz w:val="24"/>
                <w:szCs w:val="24"/>
                <w:shd w:val="clear" w:color="auto" w:fill="FFFFFF"/>
              </w:rPr>
              <w:t>Øjne</w:t>
            </w:r>
          </w:p>
        </w:tc>
        <w:tc>
          <w:tcPr>
            <w:tcW w:w="1976" w:type="pct"/>
            <w:tcBorders>
              <w:top w:val="single" w:sz="4" w:space="0" w:color="auto"/>
              <w:left w:val="single" w:sz="4" w:space="0" w:color="auto"/>
              <w:bottom w:val="single" w:sz="4" w:space="0" w:color="auto"/>
              <w:right w:val="single" w:sz="4" w:space="0" w:color="auto"/>
            </w:tcBorders>
            <w:hideMark/>
          </w:tcPr>
          <w:p w14:paraId="179096E6" w14:textId="77777777" w:rsidR="00417BF7" w:rsidRPr="002121B3" w:rsidRDefault="00417BF7" w:rsidP="002121B3">
            <w:pPr>
              <w:rPr>
                <w:sz w:val="24"/>
                <w:szCs w:val="24"/>
              </w:rPr>
            </w:pPr>
            <w:r w:rsidRPr="002121B3">
              <w:rPr>
                <w:sz w:val="24"/>
                <w:szCs w:val="24"/>
              </w:rPr>
              <w:t>Synsforstyrrelser</w:t>
            </w:r>
          </w:p>
        </w:tc>
        <w:tc>
          <w:tcPr>
            <w:tcW w:w="1690" w:type="pct"/>
            <w:tcBorders>
              <w:top w:val="single" w:sz="4" w:space="0" w:color="auto"/>
              <w:left w:val="single" w:sz="4" w:space="0" w:color="auto"/>
              <w:bottom w:val="single" w:sz="4" w:space="0" w:color="auto"/>
              <w:right w:val="single" w:sz="4" w:space="0" w:color="auto"/>
            </w:tcBorders>
            <w:hideMark/>
          </w:tcPr>
          <w:p w14:paraId="20F9BDF0" w14:textId="77777777" w:rsidR="00417BF7" w:rsidRPr="002121B3" w:rsidRDefault="00417BF7" w:rsidP="002121B3">
            <w:pPr>
              <w:rPr>
                <w:sz w:val="24"/>
                <w:szCs w:val="24"/>
              </w:rPr>
            </w:pPr>
            <w:r w:rsidRPr="002121B3">
              <w:rPr>
                <w:sz w:val="24"/>
                <w:szCs w:val="24"/>
              </w:rPr>
              <w:t>Almindelig – Meget almindelig</w:t>
            </w:r>
          </w:p>
        </w:tc>
      </w:tr>
      <w:tr w:rsidR="00417BF7" w:rsidRPr="002121B3" w14:paraId="0F851C2F" w14:textId="77777777" w:rsidTr="00BA267C">
        <w:tc>
          <w:tcPr>
            <w:tcW w:w="1334" w:type="pct"/>
            <w:vMerge/>
            <w:tcBorders>
              <w:top w:val="single" w:sz="4" w:space="0" w:color="auto"/>
              <w:left w:val="single" w:sz="4" w:space="0" w:color="auto"/>
              <w:bottom w:val="nil"/>
              <w:right w:val="single" w:sz="4" w:space="0" w:color="auto"/>
            </w:tcBorders>
            <w:vAlign w:val="center"/>
            <w:hideMark/>
          </w:tcPr>
          <w:p w14:paraId="7F5A93A6" w14:textId="77777777" w:rsidR="00417BF7" w:rsidRPr="002121B3" w:rsidRDefault="00417BF7" w:rsidP="002121B3">
            <w:pPr>
              <w:rPr>
                <w:rFonts w:eastAsia="Calibri"/>
                <w:color w:val="000000"/>
                <w:sz w:val="24"/>
                <w:szCs w:val="24"/>
                <w:shd w:val="clear" w:color="auto" w:fill="FFFFFF"/>
              </w:rPr>
            </w:pPr>
          </w:p>
        </w:tc>
        <w:tc>
          <w:tcPr>
            <w:tcW w:w="1976" w:type="pct"/>
            <w:tcBorders>
              <w:top w:val="single" w:sz="4" w:space="0" w:color="auto"/>
              <w:left w:val="single" w:sz="4" w:space="0" w:color="auto"/>
              <w:bottom w:val="single" w:sz="4" w:space="0" w:color="auto"/>
              <w:right w:val="single" w:sz="4" w:space="0" w:color="auto"/>
            </w:tcBorders>
            <w:hideMark/>
          </w:tcPr>
          <w:p w14:paraId="50DF3154" w14:textId="77777777" w:rsidR="00417BF7" w:rsidRPr="002121B3" w:rsidRDefault="00417BF7" w:rsidP="002121B3">
            <w:pPr>
              <w:rPr>
                <w:sz w:val="24"/>
                <w:szCs w:val="24"/>
              </w:rPr>
            </w:pPr>
            <w:r w:rsidRPr="002121B3">
              <w:rPr>
                <w:sz w:val="24"/>
                <w:szCs w:val="24"/>
              </w:rPr>
              <w:t xml:space="preserve">Snævervinklet </w:t>
            </w:r>
            <w:proofErr w:type="spellStart"/>
            <w:r w:rsidRPr="002121B3">
              <w:rPr>
                <w:sz w:val="24"/>
                <w:szCs w:val="24"/>
              </w:rPr>
              <w:t>glaukom</w:t>
            </w:r>
            <w:proofErr w:type="spellEnd"/>
          </w:p>
        </w:tc>
        <w:tc>
          <w:tcPr>
            <w:tcW w:w="1690" w:type="pct"/>
            <w:tcBorders>
              <w:top w:val="single" w:sz="4" w:space="0" w:color="auto"/>
              <w:left w:val="single" w:sz="4" w:space="0" w:color="auto"/>
              <w:bottom w:val="single" w:sz="4" w:space="0" w:color="auto"/>
              <w:right w:val="single" w:sz="4" w:space="0" w:color="auto"/>
            </w:tcBorders>
            <w:hideMark/>
          </w:tcPr>
          <w:p w14:paraId="1D743E42" w14:textId="77777777" w:rsidR="00417BF7" w:rsidRPr="002121B3" w:rsidRDefault="00417BF7" w:rsidP="002121B3">
            <w:pPr>
              <w:rPr>
                <w:sz w:val="24"/>
                <w:szCs w:val="24"/>
              </w:rPr>
            </w:pPr>
            <w:r w:rsidRPr="002121B3">
              <w:rPr>
                <w:sz w:val="24"/>
                <w:szCs w:val="24"/>
              </w:rPr>
              <w:t>Meget sjælden</w:t>
            </w:r>
          </w:p>
        </w:tc>
      </w:tr>
      <w:tr w:rsidR="00417BF7" w:rsidRPr="002121B3" w14:paraId="28FEC433" w14:textId="77777777" w:rsidTr="00BA267C">
        <w:tc>
          <w:tcPr>
            <w:tcW w:w="1334" w:type="pct"/>
            <w:tcBorders>
              <w:top w:val="nil"/>
              <w:left w:val="single" w:sz="4" w:space="0" w:color="auto"/>
              <w:bottom w:val="single" w:sz="4" w:space="0" w:color="auto"/>
              <w:right w:val="single" w:sz="4" w:space="0" w:color="auto"/>
            </w:tcBorders>
          </w:tcPr>
          <w:p w14:paraId="0096DF04" w14:textId="77777777" w:rsidR="00417BF7" w:rsidRPr="002121B3" w:rsidRDefault="00417BF7" w:rsidP="002121B3">
            <w:pPr>
              <w:rPr>
                <w:bCs/>
                <w:noProof/>
                <w:sz w:val="24"/>
                <w:szCs w:val="24"/>
              </w:rPr>
            </w:pPr>
          </w:p>
        </w:tc>
        <w:tc>
          <w:tcPr>
            <w:tcW w:w="1976" w:type="pct"/>
            <w:tcBorders>
              <w:top w:val="single" w:sz="4" w:space="0" w:color="auto"/>
              <w:left w:val="single" w:sz="4" w:space="0" w:color="auto"/>
              <w:bottom w:val="single" w:sz="4" w:space="0" w:color="auto"/>
              <w:right w:val="single" w:sz="4" w:space="0" w:color="auto"/>
            </w:tcBorders>
            <w:hideMark/>
          </w:tcPr>
          <w:p w14:paraId="36F648D0" w14:textId="77777777" w:rsidR="00417BF7" w:rsidRPr="002121B3" w:rsidRDefault="00417BF7" w:rsidP="002121B3">
            <w:pPr>
              <w:rPr>
                <w:sz w:val="24"/>
                <w:szCs w:val="24"/>
              </w:rPr>
            </w:pPr>
            <w:r w:rsidRPr="002121B3">
              <w:rPr>
                <w:sz w:val="24"/>
                <w:szCs w:val="24"/>
              </w:rPr>
              <w:t>Akkommodationstab</w:t>
            </w:r>
          </w:p>
          <w:p w14:paraId="21541B6C" w14:textId="77777777" w:rsidR="00417BF7" w:rsidRPr="002121B3" w:rsidRDefault="00417BF7" w:rsidP="002121B3">
            <w:pPr>
              <w:rPr>
                <w:sz w:val="24"/>
                <w:szCs w:val="24"/>
              </w:rPr>
            </w:pPr>
            <w:r w:rsidRPr="002121B3">
              <w:rPr>
                <w:sz w:val="24"/>
                <w:szCs w:val="24"/>
              </w:rPr>
              <w:t>Fotofobi</w:t>
            </w:r>
          </w:p>
        </w:tc>
        <w:tc>
          <w:tcPr>
            <w:tcW w:w="1690" w:type="pct"/>
            <w:tcBorders>
              <w:top w:val="single" w:sz="4" w:space="0" w:color="auto"/>
              <w:left w:val="single" w:sz="4" w:space="0" w:color="auto"/>
              <w:bottom w:val="single" w:sz="4" w:space="0" w:color="auto"/>
              <w:right w:val="single" w:sz="4" w:space="0" w:color="auto"/>
            </w:tcBorders>
            <w:hideMark/>
          </w:tcPr>
          <w:p w14:paraId="32ACC498" w14:textId="77777777" w:rsidR="00417BF7" w:rsidRPr="002121B3" w:rsidRDefault="00417BF7" w:rsidP="002121B3">
            <w:pPr>
              <w:rPr>
                <w:sz w:val="24"/>
                <w:szCs w:val="24"/>
              </w:rPr>
            </w:pPr>
            <w:r w:rsidRPr="002121B3">
              <w:rPr>
                <w:sz w:val="24"/>
                <w:szCs w:val="24"/>
              </w:rPr>
              <w:t>Ikke kendt</w:t>
            </w:r>
          </w:p>
        </w:tc>
      </w:tr>
      <w:tr w:rsidR="00417BF7" w:rsidRPr="002121B3" w14:paraId="5E1BFEFE" w14:textId="77777777" w:rsidTr="00BA267C">
        <w:tc>
          <w:tcPr>
            <w:tcW w:w="1334" w:type="pct"/>
            <w:vMerge w:val="restart"/>
            <w:tcBorders>
              <w:top w:val="single" w:sz="4" w:space="0" w:color="auto"/>
              <w:left w:val="single" w:sz="4" w:space="0" w:color="auto"/>
              <w:bottom w:val="single" w:sz="4" w:space="0" w:color="auto"/>
              <w:right w:val="single" w:sz="4" w:space="0" w:color="auto"/>
            </w:tcBorders>
            <w:hideMark/>
          </w:tcPr>
          <w:p w14:paraId="50B9AF38" w14:textId="77777777" w:rsidR="00417BF7" w:rsidRPr="002121B3" w:rsidRDefault="00417BF7" w:rsidP="002121B3">
            <w:pPr>
              <w:rPr>
                <w:bCs/>
                <w:noProof/>
                <w:sz w:val="24"/>
                <w:szCs w:val="24"/>
              </w:rPr>
            </w:pPr>
            <w:r w:rsidRPr="002121B3">
              <w:rPr>
                <w:bCs/>
                <w:noProof/>
                <w:sz w:val="24"/>
                <w:szCs w:val="24"/>
              </w:rPr>
              <w:t>Hjerte</w:t>
            </w:r>
          </w:p>
        </w:tc>
        <w:tc>
          <w:tcPr>
            <w:tcW w:w="1976" w:type="pct"/>
            <w:tcBorders>
              <w:top w:val="single" w:sz="4" w:space="0" w:color="auto"/>
              <w:left w:val="single" w:sz="4" w:space="0" w:color="auto"/>
              <w:bottom w:val="single" w:sz="4" w:space="0" w:color="auto"/>
              <w:right w:val="single" w:sz="4" w:space="0" w:color="auto"/>
            </w:tcBorders>
            <w:hideMark/>
          </w:tcPr>
          <w:p w14:paraId="7E83D740" w14:textId="77777777" w:rsidR="00417BF7" w:rsidRPr="002121B3" w:rsidRDefault="00417BF7" w:rsidP="002121B3">
            <w:pPr>
              <w:rPr>
                <w:sz w:val="24"/>
                <w:szCs w:val="24"/>
              </w:rPr>
            </w:pPr>
            <w:proofErr w:type="spellStart"/>
            <w:r w:rsidRPr="002121B3">
              <w:rPr>
                <w:sz w:val="24"/>
                <w:szCs w:val="24"/>
              </w:rPr>
              <w:t>Takykardi</w:t>
            </w:r>
            <w:proofErr w:type="spellEnd"/>
            <w:r w:rsidRPr="002121B3">
              <w:rPr>
                <w:sz w:val="24"/>
                <w:szCs w:val="24"/>
              </w:rPr>
              <w:t xml:space="preserve">, </w:t>
            </w:r>
            <w:proofErr w:type="spellStart"/>
            <w:r w:rsidRPr="002121B3">
              <w:rPr>
                <w:sz w:val="24"/>
                <w:szCs w:val="24"/>
              </w:rPr>
              <w:t>palpitationer</w:t>
            </w:r>
            <w:proofErr w:type="spellEnd"/>
            <w:r w:rsidRPr="002121B3">
              <w:rPr>
                <w:sz w:val="24"/>
                <w:szCs w:val="24"/>
              </w:rPr>
              <w:t xml:space="preserve"> og </w:t>
            </w:r>
            <w:proofErr w:type="spellStart"/>
            <w:r w:rsidRPr="002121B3">
              <w:rPr>
                <w:sz w:val="24"/>
                <w:szCs w:val="24"/>
              </w:rPr>
              <w:t>arytmi</w:t>
            </w:r>
            <w:proofErr w:type="spellEnd"/>
          </w:p>
        </w:tc>
        <w:tc>
          <w:tcPr>
            <w:tcW w:w="1690" w:type="pct"/>
            <w:tcBorders>
              <w:top w:val="single" w:sz="4" w:space="0" w:color="auto"/>
              <w:left w:val="single" w:sz="4" w:space="0" w:color="auto"/>
              <w:bottom w:val="single" w:sz="4" w:space="0" w:color="auto"/>
              <w:right w:val="single" w:sz="4" w:space="0" w:color="auto"/>
            </w:tcBorders>
            <w:hideMark/>
          </w:tcPr>
          <w:p w14:paraId="22E59F46" w14:textId="77777777" w:rsidR="00417BF7" w:rsidRPr="002121B3" w:rsidRDefault="00417BF7" w:rsidP="002121B3">
            <w:pPr>
              <w:rPr>
                <w:sz w:val="24"/>
                <w:szCs w:val="24"/>
              </w:rPr>
            </w:pPr>
            <w:r w:rsidRPr="002121B3">
              <w:rPr>
                <w:sz w:val="24"/>
                <w:szCs w:val="24"/>
              </w:rPr>
              <w:t>Almindelig – Meget almindelig</w:t>
            </w:r>
          </w:p>
        </w:tc>
      </w:tr>
      <w:tr w:rsidR="00417BF7" w:rsidRPr="002121B3" w14:paraId="3A482996" w14:textId="77777777" w:rsidTr="00BA267C">
        <w:tc>
          <w:tcPr>
            <w:tcW w:w="1334" w:type="pct"/>
            <w:vMerge/>
            <w:tcBorders>
              <w:top w:val="single" w:sz="4" w:space="0" w:color="auto"/>
              <w:left w:val="single" w:sz="4" w:space="0" w:color="auto"/>
              <w:bottom w:val="single" w:sz="4" w:space="0" w:color="auto"/>
              <w:right w:val="single" w:sz="4" w:space="0" w:color="auto"/>
            </w:tcBorders>
            <w:vAlign w:val="center"/>
            <w:hideMark/>
          </w:tcPr>
          <w:p w14:paraId="731249CF" w14:textId="77777777" w:rsidR="00417BF7" w:rsidRPr="002121B3" w:rsidRDefault="00417BF7" w:rsidP="002121B3">
            <w:pPr>
              <w:rPr>
                <w:rFonts w:eastAsia="Calibri"/>
                <w:bCs/>
                <w:noProof/>
                <w:sz w:val="24"/>
                <w:szCs w:val="24"/>
              </w:rPr>
            </w:pPr>
          </w:p>
        </w:tc>
        <w:tc>
          <w:tcPr>
            <w:tcW w:w="1976" w:type="pct"/>
            <w:tcBorders>
              <w:top w:val="single" w:sz="4" w:space="0" w:color="auto"/>
              <w:left w:val="single" w:sz="4" w:space="0" w:color="auto"/>
              <w:bottom w:val="single" w:sz="4" w:space="0" w:color="auto"/>
              <w:right w:val="single" w:sz="4" w:space="0" w:color="auto"/>
            </w:tcBorders>
            <w:hideMark/>
          </w:tcPr>
          <w:p w14:paraId="1FA68DDA" w14:textId="77777777" w:rsidR="00417BF7" w:rsidRPr="002121B3" w:rsidRDefault="00417BF7" w:rsidP="002121B3">
            <w:pPr>
              <w:rPr>
                <w:sz w:val="24"/>
                <w:szCs w:val="24"/>
              </w:rPr>
            </w:pPr>
            <w:r w:rsidRPr="002121B3">
              <w:rPr>
                <w:sz w:val="24"/>
                <w:szCs w:val="24"/>
              </w:rPr>
              <w:t xml:space="preserve">Forbigående </w:t>
            </w:r>
            <w:proofErr w:type="spellStart"/>
            <w:r w:rsidRPr="002121B3">
              <w:rPr>
                <w:sz w:val="24"/>
                <w:szCs w:val="24"/>
              </w:rPr>
              <w:t>bradykardi</w:t>
            </w:r>
            <w:proofErr w:type="spellEnd"/>
            <w:r w:rsidRPr="002121B3">
              <w:rPr>
                <w:sz w:val="24"/>
                <w:szCs w:val="24"/>
              </w:rPr>
              <w:t xml:space="preserve"> </w:t>
            </w:r>
          </w:p>
        </w:tc>
        <w:tc>
          <w:tcPr>
            <w:tcW w:w="1690" w:type="pct"/>
            <w:tcBorders>
              <w:top w:val="single" w:sz="4" w:space="0" w:color="auto"/>
              <w:left w:val="single" w:sz="4" w:space="0" w:color="auto"/>
              <w:bottom w:val="single" w:sz="4" w:space="0" w:color="auto"/>
              <w:right w:val="single" w:sz="4" w:space="0" w:color="auto"/>
            </w:tcBorders>
            <w:hideMark/>
          </w:tcPr>
          <w:p w14:paraId="539C9D37" w14:textId="77777777" w:rsidR="00417BF7" w:rsidRPr="002121B3" w:rsidRDefault="00417BF7" w:rsidP="002121B3">
            <w:pPr>
              <w:rPr>
                <w:sz w:val="24"/>
                <w:szCs w:val="24"/>
              </w:rPr>
            </w:pPr>
            <w:r w:rsidRPr="002121B3">
              <w:rPr>
                <w:sz w:val="24"/>
                <w:szCs w:val="24"/>
              </w:rPr>
              <w:t>Ikke kendt</w:t>
            </w:r>
          </w:p>
        </w:tc>
      </w:tr>
      <w:tr w:rsidR="00417BF7" w:rsidRPr="002121B3" w14:paraId="7533C60E" w14:textId="77777777" w:rsidTr="00BA267C">
        <w:tc>
          <w:tcPr>
            <w:tcW w:w="1334" w:type="pct"/>
            <w:tcBorders>
              <w:top w:val="single" w:sz="4" w:space="0" w:color="auto"/>
              <w:left w:val="single" w:sz="4" w:space="0" w:color="auto"/>
              <w:bottom w:val="single" w:sz="4" w:space="0" w:color="auto"/>
              <w:right w:val="single" w:sz="4" w:space="0" w:color="auto"/>
            </w:tcBorders>
            <w:hideMark/>
          </w:tcPr>
          <w:p w14:paraId="7D703AD4" w14:textId="77777777" w:rsidR="00417BF7" w:rsidRPr="002121B3" w:rsidRDefault="00417BF7" w:rsidP="002121B3">
            <w:pPr>
              <w:rPr>
                <w:sz w:val="24"/>
                <w:szCs w:val="24"/>
              </w:rPr>
            </w:pPr>
            <w:r w:rsidRPr="002121B3">
              <w:rPr>
                <w:color w:val="000000"/>
                <w:sz w:val="24"/>
                <w:szCs w:val="24"/>
                <w:shd w:val="clear" w:color="auto" w:fill="FFFFFF"/>
              </w:rPr>
              <w:t xml:space="preserve">Luftveje, thorax og </w:t>
            </w:r>
            <w:proofErr w:type="spellStart"/>
            <w:r w:rsidRPr="002121B3">
              <w:rPr>
                <w:color w:val="000000"/>
                <w:sz w:val="24"/>
                <w:szCs w:val="24"/>
                <w:shd w:val="clear" w:color="auto" w:fill="FFFFFF"/>
              </w:rPr>
              <w:t>mediastinum</w:t>
            </w:r>
            <w:proofErr w:type="spellEnd"/>
          </w:p>
        </w:tc>
        <w:tc>
          <w:tcPr>
            <w:tcW w:w="1976" w:type="pct"/>
            <w:tcBorders>
              <w:top w:val="single" w:sz="4" w:space="0" w:color="auto"/>
              <w:left w:val="single" w:sz="4" w:space="0" w:color="auto"/>
              <w:bottom w:val="single" w:sz="4" w:space="0" w:color="auto"/>
              <w:right w:val="single" w:sz="4" w:space="0" w:color="auto"/>
            </w:tcBorders>
            <w:hideMark/>
          </w:tcPr>
          <w:p w14:paraId="558DC0F7" w14:textId="77777777" w:rsidR="00417BF7" w:rsidRPr="002121B3" w:rsidRDefault="00417BF7" w:rsidP="002121B3">
            <w:pPr>
              <w:rPr>
                <w:sz w:val="24"/>
                <w:szCs w:val="24"/>
              </w:rPr>
            </w:pPr>
            <w:r w:rsidRPr="002121B3">
              <w:rPr>
                <w:color w:val="000000"/>
                <w:sz w:val="24"/>
                <w:szCs w:val="24"/>
                <w:shd w:val="clear" w:color="auto" w:fill="FFFFFF"/>
              </w:rPr>
              <w:t>Reduceret bronkialsekretion</w:t>
            </w:r>
          </w:p>
        </w:tc>
        <w:tc>
          <w:tcPr>
            <w:tcW w:w="1690" w:type="pct"/>
            <w:tcBorders>
              <w:top w:val="single" w:sz="4" w:space="0" w:color="auto"/>
              <w:left w:val="single" w:sz="4" w:space="0" w:color="auto"/>
              <w:bottom w:val="single" w:sz="4" w:space="0" w:color="auto"/>
              <w:right w:val="single" w:sz="4" w:space="0" w:color="auto"/>
            </w:tcBorders>
            <w:hideMark/>
          </w:tcPr>
          <w:p w14:paraId="3A309793" w14:textId="77777777" w:rsidR="00417BF7" w:rsidRPr="002121B3" w:rsidRDefault="00417BF7" w:rsidP="002121B3">
            <w:pPr>
              <w:rPr>
                <w:sz w:val="24"/>
                <w:szCs w:val="24"/>
              </w:rPr>
            </w:pPr>
            <w:r w:rsidRPr="002121B3">
              <w:rPr>
                <w:sz w:val="24"/>
                <w:szCs w:val="24"/>
              </w:rPr>
              <w:t>Ikke kendt</w:t>
            </w:r>
          </w:p>
        </w:tc>
      </w:tr>
      <w:tr w:rsidR="00417BF7" w:rsidRPr="002121B3" w14:paraId="5D47F5E7" w14:textId="77777777" w:rsidTr="00BA267C">
        <w:tc>
          <w:tcPr>
            <w:tcW w:w="1334" w:type="pct"/>
            <w:tcBorders>
              <w:top w:val="single" w:sz="4" w:space="0" w:color="auto"/>
              <w:left w:val="single" w:sz="4" w:space="0" w:color="auto"/>
              <w:bottom w:val="single" w:sz="4" w:space="0" w:color="auto"/>
              <w:right w:val="single" w:sz="4" w:space="0" w:color="auto"/>
            </w:tcBorders>
            <w:hideMark/>
          </w:tcPr>
          <w:p w14:paraId="5E41F741" w14:textId="77777777" w:rsidR="00417BF7" w:rsidRPr="002121B3" w:rsidRDefault="00417BF7" w:rsidP="002121B3">
            <w:pPr>
              <w:rPr>
                <w:color w:val="000000"/>
                <w:sz w:val="24"/>
                <w:szCs w:val="24"/>
                <w:shd w:val="clear" w:color="auto" w:fill="FFFFFF"/>
              </w:rPr>
            </w:pPr>
            <w:r w:rsidRPr="002121B3">
              <w:rPr>
                <w:color w:val="000000"/>
                <w:sz w:val="24"/>
                <w:szCs w:val="24"/>
                <w:shd w:val="clear" w:color="auto" w:fill="FFFFFF"/>
              </w:rPr>
              <w:t>Hud og subkutane væv</w:t>
            </w:r>
          </w:p>
        </w:tc>
        <w:tc>
          <w:tcPr>
            <w:tcW w:w="1976" w:type="pct"/>
            <w:tcBorders>
              <w:top w:val="single" w:sz="4" w:space="0" w:color="auto"/>
              <w:left w:val="single" w:sz="4" w:space="0" w:color="auto"/>
              <w:bottom w:val="single" w:sz="4" w:space="0" w:color="auto"/>
              <w:right w:val="single" w:sz="4" w:space="0" w:color="auto"/>
            </w:tcBorders>
            <w:hideMark/>
          </w:tcPr>
          <w:p w14:paraId="23B74F4F" w14:textId="77777777" w:rsidR="00417BF7" w:rsidRPr="002121B3" w:rsidRDefault="00417BF7" w:rsidP="002121B3">
            <w:pPr>
              <w:rPr>
                <w:color w:val="000000"/>
                <w:sz w:val="24"/>
                <w:szCs w:val="24"/>
              </w:rPr>
            </w:pPr>
            <w:r w:rsidRPr="002121B3">
              <w:rPr>
                <w:color w:val="000000"/>
                <w:sz w:val="24"/>
                <w:szCs w:val="24"/>
              </w:rPr>
              <w:t>Rødme</w:t>
            </w:r>
          </w:p>
          <w:p w14:paraId="4A6A433E" w14:textId="77777777" w:rsidR="00417BF7" w:rsidRPr="002121B3" w:rsidRDefault="00417BF7" w:rsidP="002121B3">
            <w:pPr>
              <w:rPr>
                <w:color w:val="000000"/>
                <w:sz w:val="24"/>
                <w:szCs w:val="24"/>
              </w:rPr>
            </w:pPr>
            <w:r w:rsidRPr="002121B3">
              <w:rPr>
                <w:color w:val="000000"/>
                <w:sz w:val="24"/>
                <w:szCs w:val="24"/>
              </w:rPr>
              <w:t>Tør hud</w:t>
            </w:r>
          </w:p>
          <w:p w14:paraId="69A28E8B" w14:textId="77777777" w:rsidR="00417BF7" w:rsidRPr="002121B3" w:rsidRDefault="00417BF7" w:rsidP="002121B3">
            <w:pPr>
              <w:rPr>
                <w:sz w:val="24"/>
                <w:szCs w:val="24"/>
                <w:shd w:val="clear" w:color="auto" w:fill="FFFFFF"/>
              </w:rPr>
            </w:pPr>
            <w:r w:rsidRPr="002121B3">
              <w:rPr>
                <w:sz w:val="24"/>
                <w:szCs w:val="24"/>
              </w:rPr>
              <w:t>Hæmmet svedafsondring</w:t>
            </w:r>
          </w:p>
        </w:tc>
        <w:tc>
          <w:tcPr>
            <w:tcW w:w="1690" w:type="pct"/>
            <w:tcBorders>
              <w:top w:val="single" w:sz="4" w:space="0" w:color="auto"/>
              <w:left w:val="single" w:sz="4" w:space="0" w:color="auto"/>
              <w:bottom w:val="single" w:sz="4" w:space="0" w:color="auto"/>
              <w:right w:val="single" w:sz="4" w:space="0" w:color="auto"/>
            </w:tcBorders>
            <w:hideMark/>
          </w:tcPr>
          <w:p w14:paraId="1C434F5A" w14:textId="77777777" w:rsidR="00417BF7" w:rsidRPr="002121B3" w:rsidRDefault="00417BF7" w:rsidP="002121B3">
            <w:pPr>
              <w:rPr>
                <w:sz w:val="24"/>
                <w:szCs w:val="24"/>
              </w:rPr>
            </w:pPr>
            <w:r w:rsidRPr="002121B3">
              <w:rPr>
                <w:sz w:val="24"/>
                <w:szCs w:val="24"/>
              </w:rPr>
              <w:t>Ikke kendt</w:t>
            </w:r>
          </w:p>
        </w:tc>
      </w:tr>
    </w:tbl>
    <w:p w14:paraId="2CB18054" w14:textId="77777777" w:rsidR="00417BF7" w:rsidRPr="002121B3" w:rsidRDefault="00417BF7" w:rsidP="002121B3">
      <w:pPr>
        <w:pStyle w:val="Brdtekst"/>
        <w:ind w:left="851" w:hanging="851"/>
        <w:rPr>
          <w:noProof/>
          <w:sz w:val="24"/>
          <w:szCs w:val="24"/>
        </w:rPr>
      </w:pPr>
      <w:r w:rsidRPr="002121B3">
        <w:rPr>
          <w:noProof/>
          <w:sz w:val="24"/>
          <w:szCs w:val="24"/>
        </w:rPr>
        <w:t>** Især hos ældre.</w:t>
      </w:r>
    </w:p>
    <w:p w14:paraId="3094CF16" w14:textId="77777777" w:rsidR="00417BF7" w:rsidRPr="002121B3" w:rsidRDefault="00417BF7" w:rsidP="002121B3">
      <w:pPr>
        <w:pStyle w:val="Brdtekst"/>
        <w:ind w:left="851" w:hanging="851"/>
        <w:rPr>
          <w:noProof/>
          <w:sz w:val="24"/>
          <w:szCs w:val="24"/>
        </w:rPr>
      </w:pPr>
    </w:p>
    <w:p w14:paraId="57D95E26" w14:textId="77777777" w:rsidR="00417BF7" w:rsidRPr="00BA267C" w:rsidRDefault="00417BF7" w:rsidP="002121B3">
      <w:pPr>
        <w:ind w:left="851"/>
        <w:rPr>
          <w:sz w:val="24"/>
          <w:szCs w:val="24"/>
          <w:u w:val="single"/>
        </w:rPr>
      </w:pPr>
      <w:r w:rsidRPr="00BA267C">
        <w:rPr>
          <w:noProof/>
          <w:sz w:val="24"/>
          <w:szCs w:val="24"/>
          <w:u w:val="single"/>
        </w:rPr>
        <w:t>Indberetning af formodede bivirkninger</w:t>
      </w:r>
    </w:p>
    <w:p w14:paraId="48FDCBDE" w14:textId="77777777" w:rsidR="00417BF7" w:rsidRPr="002121B3" w:rsidRDefault="00417BF7" w:rsidP="002121B3">
      <w:pPr>
        <w:ind w:left="851"/>
        <w:rPr>
          <w:noProof/>
          <w:sz w:val="24"/>
          <w:szCs w:val="24"/>
        </w:rPr>
      </w:pPr>
      <w:r w:rsidRPr="002121B3">
        <w:rPr>
          <w:noProof/>
          <w:sz w:val="24"/>
          <w:szCs w:val="24"/>
        </w:rPr>
        <w:t>Når lægemidlet er godkendt, er indberetning af formodede bivirkninger vigtig.</w:t>
      </w:r>
      <w:r w:rsidRPr="002121B3">
        <w:rPr>
          <w:sz w:val="24"/>
          <w:szCs w:val="24"/>
        </w:rPr>
        <w:t xml:space="preserve"> </w:t>
      </w:r>
      <w:r w:rsidRPr="002121B3">
        <w:rPr>
          <w:noProof/>
          <w:sz w:val="24"/>
          <w:szCs w:val="24"/>
        </w:rPr>
        <w:t>Det muliggør løbende overvågning af benefit/risk-forholdet for lægemidlet.</w:t>
      </w:r>
      <w:r w:rsidRPr="002121B3">
        <w:rPr>
          <w:sz w:val="24"/>
          <w:szCs w:val="24"/>
        </w:rPr>
        <w:t xml:space="preserve"> </w:t>
      </w:r>
      <w:r w:rsidRPr="002121B3">
        <w:rPr>
          <w:noProof/>
          <w:sz w:val="24"/>
          <w:szCs w:val="24"/>
        </w:rPr>
        <w:t xml:space="preserve">Læger og sundhedspersonale anmodes om at indberette alle formodede bivirkninger via </w:t>
      </w:r>
    </w:p>
    <w:p w14:paraId="4B82EB59" w14:textId="77777777" w:rsidR="00417BF7" w:rsidRPr="002121B3" w:rsidRDefault="00417BF7" w:rsidP="002121B3">
      <w:pPr>
        <w:ind w:left="851"/>
        <w:rPr>
          <w:noProof/>
          <w:sz w:val="24"/>
          <w:szCs w:val="24"/>
        </w:rPr>
      </w:pPr>
    </w:p>
    <w:p w14:paraId="788B9E27" w14:textId="77777777" w:rsidR="00417BF7" w:rsidRPr="002121B3" w:rsidRDefault="00417BF7" w:rsidP="002121B3">
      <w:pPr>
        <w:ind w:left="851"/>
        <w:rPr>
          <w:noProof/>
          <w:sz w:val="24"/>
          <w:szCs w:val="24"/>
        </w:rPr>
      </w:pPr>
      <w:r w:rsidRPr="002121B3">
        <w:rPr>
          <w:noProof/>
          <w:sz w:val="24"/>
          <w:szCs w:val="24"/>
        </w:rPr>
        <w:t>Lægemiddelstyrelsen</w:t>
      </w:r>
    </w:p>
    <w:p w14:paraId="1F3F42CB" w14:textId="77777777" w:rsidR="00417BF7" w:rsidRPr="002121B3" w:rsidRDefault="00417BF7" w:rsidP="002121B3">
      <w:pPr>
        <w:ind w:left="851"/>
        <w:rPr>
          <w:noProof/>
          <w:sz w:val="24"/>
          <w:szCs w:val="24"/>
        </w:rPr>
      </w:pPr>
      <w:r w:rsidRPr="002121B3">
        <w:rPr>
          <w:noProof/>
          <w:sz w:val="24"/>
          <w:szCs w:val="24"/>
        </w:rPr>
        <w:t>Axel Heides Gade 1</w:t>
      </w:r>
    </w:p>
    <w:p w14:paraId="58F22CB4" w14:textId="77777777" w:rsidR="00417BF7" w:rsidRPr="002121B3" w:rsidRDefault="00417BF7" w:rsidP="002121B3">
      <w:pPr>
        <w:ind w:left="851"/>
        <w:rPr>
          <w:noProof/>
          <w:sz w:val="24"/>
          <w:szCs w:val="24"/>
        </w:rPr>
      </w:pPr>
      <w:r w:rsidRPr="002121B3">
        <w:rPr>
          <w:noProof/>
          <w:sz w:val="24"/>
          <w:szCs w:val="24"/>
        </w:rPr>
        <w:t>2300 København S</w:t>
      </w:r>
    </w:p>
    <w:p w14:paraId="5DA9CFC1" w14:textId="77777777" w:rsidR="00417BF7" w:rsidRPr="002121B3" w:rsidRDefault="00417BF7" w:rsidP="002121B3">
      <w:pPr>
        <w:ind w:left="851"/>
        <w:rPr>
          <w:noProof/>
          <w:sz w:val="24"/>
          <w:szCs w:val="24"/>
          <w:lang w:val="en-US"/>
        </w:rPr>
      </w:pPr>
      <w:r w:rsidRPr="002121B3">
        <w:rPr>
          <w:noProof/>
          <w:sz w:val="24"/>
          <w:szCs w:val="24"/>
          <w:lang w:val="en-US"/>
        </w:rPr>
        <w:t>Websted: www.meldenbivirkning.dk</w:t>
      </w:r>
    </w:p>
    <w:p w14:paraId="5693FB33" w14:textId="77777777" w:rsidR="00417BF7" w:rsidRPr="002121B3" w:rsidRDefault="00417BF7" w:rsidP="002121B3">
      <w:pPr>
        <w:ind w:left="851"/>
        <w:rPr>
          <w:noProof/>
          <w:sz w:val="24"/>
          <w:szCs w:val="24"/>
          <w:lang w:val="en-US"/>
        </w:rPr>
      </w:pPr>
      <w:r w:rsidRPr="002121B3">
        <w:rPr>
          <w:noProof/>
          <w:sz w:val="24"/>
          <w:szCs w:val="24"/>
          <w:lang w:val="en-US"/>
        </w:rPr>
        <w:t xml:space="preserve">E-mail: </w:t>
      </w:r>
      <w:hyperlink r:id="rId8" w:history="1">
        <w:r w:rsidRPr="002121B3">
          <w:rPr>
            <w:rStyle w:val="Hyperlink"/>
            <w:noProof/>
            <w:sz w:val="24"/>
            <w:szCs w:val="24"/>
            <w:lang w:val="en-US"/>
          </w:rPr>
          <w:t>dkma@dkma.dk</w:t>
        </w:r>
      </w:hyperlink>
    </w:p>
    <w:p w14:paraId="74B1A0FF" w14:textId="10D6F081" w:rsidR="00BA267C" w:rsidRDefault="00BA267C">
      <w:pPr>
        <w:rPr>
          <w:sz w:val="24"/>
          <w:szCs w:val="24"/>
          <w:lang w:val="en-US" w:eastAsia="da-DK"/>
        </w:rPr>
      </w:pPr>
      <w:r>
        <w:rPr>
          <w:szCs w:val="24"/>
          <w:lang w:val="en-US"/>
        </w:rPr>
        <w:br w:type="page"/>
      </w:r>
    </w:p>
    <w:p w14:paraId="20D55111" w14:textId="77777777" w:rsidR="009260DE" w:rsidRPr="002121B3" w:rsidRDefault="009260DE" w:rsidP="002121B3">
      <w:pPr>
        <w:pStyle w:val="Sidehoved"/>
        <w:tabs>
          <w:tab w:val="left" w:pos="851"/>
        </w:tabs>
        <w:ind w:left="851" w:hanging="851"/>
        <w:rPr>
          <w:szCs w:val="24"/>
          <w:lang w:val="en-US"/>
        </w:rPr>
      </w:pPr>
    </w:p>
    <w:p w14:paraId="5D7A3F03" w14:textId="77777777" w:rsidR="009260DE" w:rsidRPr="00E20165" w:rsidRDefault="009260DE" w:rsidP="002121B3">
      <w:pPr>
        <w:tabs>
          <w:tab w:val="left" w:pos="851"/>
        </w:tabs>
        <w:ind w:left="851" w:hanging="851"/>
        <w:rPr>
          <w:b/>
          <w:sz w:val="24"/>
          <w:szCs w:val="24"/>
          <w:lang w:val="en-US"/>
        </w:rPr>
      </w:pPr>
      <w:r w:rsidRPr="00E20165">
        <w:rPr>
          <w:b/>
          <w:sz w:val="24"/>
          <w:szCs w:val="24"/>
          <w:lang w:val="en-US"/>
        </w:rPr>
        <w:t>4.9</w:t>
      </w:r>
      <w:r w:rsidRPr="00E20165">
        <w:rPr>
          <w:b/>
          <w:sz w:val="24"/>
          <w:szCs w:val="24"/>
          <w:lang w:val="en-US"/>
        </w:rPr>
        <w:tab/>
      </w:r>
      <w:proofErr w:type="spellStart"/>
      <w:r w:rsidRPr="00E20165">
        <w:rPr>
          <w:b/>
          <w:sz w:val="24"/>
          <w:szCs w:val="24"/>
          <w:lang w:val="en-US"/>
        </w:rPr>
        <w:t>Overdosering</w:t>
      </w:r>
      <w:proofErr w:type="spellEnd"/>
    </w:p>
    <w:p w14:paraId="0FB8843E" w14:textId="77777777" w:rsidR="002121B3" w:rsidRPr="00E20165" w:rsidRDefault="002121B3" w:rsidP="002121B3">
      <w:pPr>
        <w:pStyle w:val="Brdtekst"/>
        <w:ind w:left="851" w:hanging="851"/>
        <w:rPr>
          <w:sz w:val="24"/>
          <w:szCs w:val="24"/>
          <w:u w:val="single"/>
          <w:lang w:val="en-US"/>
        </w:rPr>
      </w:pPr>
    </w:p>
    <w:p w14:paraId="1AF6EBAC" w14:textId="77777777" w:rsidR="00417BF7" w:rsidRPr="00BA267C" w:rsidRDefault="00417BF7" w:rsidP="002121B3">
      <w:pPr>
        <w:ind w:left="851"/>
        <w:rPr>
          <w:sz w:val="24"/>
          <w:szCs w:val="24"/>
          <w:u w:val="single"/>
        </w:rPr>
      </w:pPr>
      <w:r w:rsidRPr="00BA267C">
        <w:rPr>
          <w:sz w:val="24"/>
          <w:szCs w:val="24"/>
          <w:u w:val="single"/>
        </w:rPr>
        <w:t>Symptomer</w:t>
      </w:r>
    </w:p>
    <w:p w14:paraId="0DBBDF2F" w14:textId="77777777" w:rsidR="00417BF7" w:rsidRPr="002121B3" w:rsidRDefault="00417BF7" w:rsidP="002121B3">
      <w:pPr>
        <w:ind w:left="851"/>
        <w:rPr>
          <w:sz w:val="24"/>
          <w:szCs w:val="24"/>
        </w:rPr>
      </w:pPr>
      <w:proofErr w:type="spellStart"/>
      <w:r w:rsidRPr="002121B3">
        <w:rPr>
          <w:sz w:val="24"/>
          <w:szCs w:val="24"/>
        </w:rPr>
        <w:t>Glycopyrronium</w:t>
      </w:r>
      <w:proofErr w:type="spellEnd"/>
      <w:r w:rsidRPr="002121B3">
        <w:rPr>
          <w:sz w:val="24"/>
          <w:szCs w:val="24"/>
        </w:rPr>
        <w:t xml:space="preserve"> er et kvarternært ammoniummiddel, og symptomerne på overdosering er derfor perifere snarere end centrale.</w:t>
      </w:r>
    </w:p>
    <w:p w14:paraId="7B6DBC4D" w14:textId="77777777" w:rsidR="00417BF7" w:rsidRPr="002121B3" w:rsidRDefault="00417BF7" w:rsidP="002121B3">
      <w:pPr>
        <w:ind w:left="851"/>
        <w:rPr>
          <w:sz w:val="24"/>
          <w:szCs w:val="24"/>
        </w:rPr>
      </w:pPr>
    </w:p>
    <w:p w14:paraId="3BDDD8F3" w14:textId="77777777" w:rsidR="00417BF7" w:rsidRPr="00BA267C" w:rsidRDefault="00417BF7" w:rsidP="002121B3">
      <w:pPr>
        <w:ind w:left="851"/>
        <w:rPr>
          <w:sz w:val="24"/>
          <w:szCs w:val="24"/>
          <w:u w:val="single"/>
        </w:rPr>
      </w:pPr>
      <w:r w:rsidRPr="00BA267C">
        <w:rPr>
          <w:sz w:val="24"/>
          <w:szCs w:val="24"/>
          <w:u w:val="single"/>
        </w:rPr>
        <w:t>Behandling</w:t>
      </w:r>
    </w:p>
    <w:p w14:paraId="48D8A93C" w14:textId="3293C89A" w:rsidR="00417BF7" w:rsidRPr="002121B3" w:rsidRDefault="00417BF7" w:rsidP="002121B3">
      <w:pPr>
        <w:ind w:left="851"/>
        <w:rPr>
          <w:sz w:val="24"/>
          <w:szCs w:val="24"/>
        </w:rPr>
      </w:pPr>
      <w:r w:rsidRPr="002121B3">
        <w:rPr>
          <w:sz w:val="24"/>
          <w:szCs w:val="24"/>
        </w:rPr>
        <w:t xml:space="preserve">For at modvirke de perifere </w:t>
      </w:r>
      <w:proofErr w:type="spellStart"/>
      <w:r w:rsidRPr="002121B3">
        <w:rPr>
          <w:sz w:val="24"/>
          <w:szCs w:val="24"/>
        </w:rPr>
        <w:t>antikolinerge</w:t>
      </w:r>
      <w:proofErr w:type="spellEnd"/>
      <w:r w:rsidRPr="002121B3">
        <w:rPr>
          <w:sz w:val="24"/>
          <w:szCs w:val="24"/>
        </w:rPr>
        <w:t xml:space="preserve"> virkninger af </w:t>
      </w:r>
      <w:proofErr w:type="spellStart"/>
      <w:r w:rsidRPr="002121B3">
        <w:rPr>
          <w:sz w:val="24"/>
          <w:szCs w:val="24"/>
        </w:rPr>
        <w:t>glycopyrronium</w:t>
      </w:r>
      <w:proofErr w:type="spellEnd"/>
      <w:r w:rsidRPr="002121B3">
        <w:rPr>
          <w:sz w:val="24"/>
          <w:szCs w:val="24"/>
        </w:rPr>
        <w:t xml:space="preserve"> kan en kvarternær ammonium- </w:t>
      </w:r>
      <w:proofErr w:type="spellStart"/>
      <w:r w:rsidRPr="002121B3">
        <w:rPr>
          <w:sz w:val="24"/>
          <w:szCs w:val="24"/>
        </w:rPr>
        <w:t>kolinesterasehæmmer</w:t>
      </w:r>
      <w:proofErr w:type="spellEnd"/>
      <w:r w:rsidRPr="002121B3">
        <w:rPr>
          <w:sz w:val="24"/>
          <w:szCs w:val="24"/>
        </w:rPr>
        <w:t xml:space="preserve"> som f.eks. </w:t>
      </w:r>
      <w:proofErr w:type="spellStart"/>
      <w:r w:rsidRPr="002121B3">
        <w:rPr>
          <w:sz w:val="24"/>
          <w:szCs w:val="24"/>
        </w:rPr>
        <w:t>neostigminmethylsulfat</w:t>
      </w:r>
      <w:proofErr w:type="spellEnd"/>
      <w:r w:rsidRPr="002121B3">
        <w:rPr>
          <w:sz w:val="24"/>
          <w:szCs w:val="24"/>
        </w:rPr>
        <w:t xml:space="preserve"> gives i en dosis på 1000 mikrogram (1,0 mg) gives for hver 1000 mikrogram (1,0 mg) </w:t>
      </w:r>
      <w:proofErr w:type="spellStart"/>
      <w:r w:rsidRPr="002121B3">
        <w:rPr>
          <w:sz w:val="24"/>
          <w:szCs w:val="24"/>
        </w:rPr>
        <w:t>glycopyrronium</w:t>
      </w:r>
      <w:r w:rsidR="00BA267C">
        <w:rPr>
          <w:sz w:val="24"/>
          <w:szCs w:val="24"/>
        </w:rPr>
        <w:softHyphen/>
      </w:r>
      <w:r w:rsidRPr="002121B3">
        <w:rPr>
          <w:sz w:val="24"/>
          <w:szCs w:val="24"/>
        </w:rPr>
        <w:t>bromid</w:t>
      </w:r>
      <w:proofErr w:type="spellEnd"/>
      <w:r w:rsidRPr="002121B3">
        <w:rPr>
          <w:sz w:val="24"/>
          <w:szCs w:val="24"/>
        </w:rPr>
        <w:t xml:space="preserve">, der vides at være blevet administreret </w:t>
      </w:r>
      <w:proofErr w:type="spellStart"/>
      <w:r w:rsidRPr="002121B3">
        <w:rPr>
          <w:sz w:val="24"/>
          <w:szCs w:val="24"/>
        </w:rPr>
        <w:t>parenteralt</w:t>
      </w:r>
      <w:proofErr w:type="spellEnd"/>
      <w:r w:rsidRPr="002121B3">
        <w:rPr>
          <w:sz w:val="24"/>
          <w:szCs w:val="24"/>
        </w:rPr>
        <w:t>.</w:t>
      </w:r>
    </w:p>
    <w:p w14:paraId="0EF3CD53" w14:textId="77777777" w:rsidR="009260DE" w:rsidRPr="002121B3" w:rsidRDefault="009260DE" w:rsidP="002121B3">
      <w:pPr>
        <w:tabs>
          <w:tab w:val="left" w:pos="851"/>
        </w:tabs>
        <w:ind w:left="851" w:hanging="851"/>
        <w:rPr>
          <w:sz w:val="24"/>
          <w:szCs w:val="24"/>
        </w:rPr>
      </w:pPr>
    </w:p>
    <w:p w14:paraId="3A18AF36" w14:textId="77777777" w:rsidR="009260DE" w:rsidRPr="002121B3" w:rsidRDefault="009260DE" w:rsidP="002121B3">
      <w:pPr>
        <w:tabs>
          <w:tab w:val="left" w:pos="851"/>
        </w:tabs>
        <w:ind w:left="851" w:hanging="851"/>
        <w:rPr>
          <w:b/>
          <w:sz w:val="24"/>
          <w:szCs w:val="24"/>
        </w:rPr>
      </w:pPr>
      <w:r w:rsidRPr="002121B3">
        <w:rPr>
          <w:b/>
          <w:sz w:val="24"/>
          <w:szCs w:val="24"/>
        </w:rPr>
        <w:t>4.10</w:t>
      </w:r>
      <w:r w:rsidRPr="002121B3">
        <w:rPr>
          <w:b/>
          <w:sz w:val="24"/>
          <w:szCs w:val="24"/>
        </w:rPr>
        <w:tab/>
        <w:t>Udlevering</w:t>
      </w:r>
    </w:p>
    <w:p w14:paraId="60067E16" w14:textId="6D188DB1" w:rsidR="009260DE" w:rsidRPr="002121B3" w:rsidRDefault="002121B3" w:rsidP="002121B3">
      <w:pPr>
        <w:tabs>
          <w:tab w:val="left" w:pos="851"/>
        </w:tabs>
        <w:ind w:left="851" w:hanging="851"/>
        <w:rPr>
          <w:sz w:val="24"/>
          <w:szCs w:val="24"/>
        </w:rPr>
      </w:pPr>
      <w:r>
        <w:rPr>
          <w:sz w:val="24"/>
          <w:szCs w:val="24"/>
        </w:rPr>
        <w:tab/>
      </w:r>
      <w:r w:rsidR="00497465" w:rsidRPr="002121B3">
        <w:rPr>
          <w:sz w:val="24"/>
          <w:szCs w:val="24"/>
        </w:rPr>
        <w:t>B</w:t>
      </w:r>
    </w:p>
    <w:p w14:paraId="741FF92A" w14:textId="77777777" w:rsidR="009260DE" w:rsidRPr="002121B3" w:rsidRDefault="009260DE" w:rsidP="002121B3">
      <w:pPr>
        <w:tabs>
          <w:tab w:val="left" w:pos="851"/>
        </w:tabs>
        <w:ind w:left="851" w:hanging="851"/>
        <w:rPr>
          <w:sz w:val="24"/>
          <w:szCs w:val="24"/>
        </w:rPr>
      </w:pPr>
    </w:p>
    <w:p w14:paraId="09A6C509" w14:textId="77777777" w:rsidR="009260DE" w:rsidRPr="002121B3" w:rsidRDefault="009260DE" w:rsidP="002121B3">
      <w:pPr>
        <w:tabs>
          <w:tab w:val="left" w:pos="851"/>
        </w:tabs>
        <w:ind w:left="851" w:hanging="851"/>
        <w:rPr>
          <w:sz w:val="24"/>
          <w:szCs w:val="24"/>
        </w:rPr>
      </w:pPr>
    </w:p>
    <w:p w14:paraId="5DE198A6" w14:textId="77777777" w:rsidR="009260DE" w:rsidRPr="002121B3" w:rsidRDefault="009260DE" w:rsidP="002121B3">
      <w:pPr>
        <w:tabs>
          <w:tab w:val="left" w:pos="851"/>
        </w:tabs>
        <w:ind w:left="851" w:hanging="851"/>
        <w:rPr>
          <w:b/>
          <w:sz w:val="24"/>
          <w:szCs w:val="24"/>
        </w:rPr>
      </w:pPr>
      <w:r w:rsidRPr="002121B3">
        <w:rPr>
          <w:b/>
          <w:sz w:val="24"/>
          <w:szCs w:val="24"/>
        </w:rPr>
        <w:t>5.</w:t>
      </w:r>
      <w:r w:rsidRPr="002121B3">
        <w:rPr>
          <w:b/>
          <w:sz w:val="24"/>
          <w:szCs w:val="24"/>
        </w:rPr>
        <w:tab/>
        <w:t>FARMAKOLOGISKE EGENSKABER</w:t>
      </w:r>
    </w:p>
    <w:p w14:paraId="32AA02DB" w14:textId="77777777" w:rsidR="009260DE" w:rsidRPr="002121B3" w:rsidRDefault="009260DE" w:rsidP="002121B3">
      <w:pPr>
        <w:tabs>
          <w:tab w:val="left" w:pos="851"/>
        </w:tabs>
        <w:ind w:left="851" w:hanging="851"/>
        <w:rPr>
          <w:sz w:val="24"/>
          <w:szCs w:val="24"/>
        </w:rPr>
      </w:pPr>
    </w:p>
    <w:p w14:paraId="3F3C4A46" w14:textId="77777777" w:rsidR="009260DE" w:rsidRPr="002121B3" w:rsidRDefault="009260DE" w:rsidP="002121B3">
      <w:pPr>
        <w:tabs>
          <w:tab w:val="left" w:pos="851"/>
        </w:tabs>
        <w:ind w:left="851" w:hanging="851"/>
        <w:rPr>
          <w:b/>
          <w:sz w:val="24"/>
          <w:szCs w:val="24"/>
        </w:rPr>
      </w:pPr>
      <w:r w:rsidRPr="002121B3">
        <w:rPr>
          <w:b/>
          <w:sz w:val="24"/>
          <w:szCs w:val="24"/>
        </w:rPr>
        <w:t>5.0</w:t>
      </w:r>
      <w:r w:rsidRPr="002121B3">
        <w:rPr>
          <w:b/>
          <w:sz w:val="24"/>
          <w:szCs w:val="24"/>
        </w:rPr>
        <w:tab/>
        <w:t>Terapeutisk klassifikation</w:t>
      </w:r>
    </w:p>
    <w:p w14:paraId="7D10B784" w14:textId="15EB82B5" w:rsidR="00417BF7" w:rsidRPr="002121B3" w:rsidRDefault="002121B3" w:rsidP="002121B3">
      <w:pPr>
        <w:pStyle w:val="Brdtekst"/>
        <w:ind w:left="851"/>
        <w:rPr>
          <w:noProof/>
          <w:sz w:val="24"/>
          <w:szCs w:val="24"/>
        </w:rPr>
      </w:pPr>
      <w:r w:rsidRPr="002121B3">
        <w:rPr>
          <w:sz w:val="24"/>
          <w:szCs w:val="24"/>
        </w:rPr>
        <w:t>ATC-kode: A</w:t>
      </w:r>
      <w:r>
        <w:rPr>
          <w:sz w:val="24"/>
          <w:szCs w:val="24"/>
        </w:rPr>
        <w:t xml:space="preserve"> </w:t>
      </w:r>
      <w:r w:rsidRPr="002121B3">
        <w:rPr>
          <w:sz w:val="24"/>
          <w:szCs w:val="24"/>
        </w:rPr>
        <w:t>03</w:t>
      </w:r>
      <w:r>
        <w:rPr>
          <w:sz w:val="24"/>
          <w:szCs w:val="24"/>
        </w:rPr>
        <w:t xml:space="preserve"> </w:t>
      </w:r>
      <w:r w:rsidRPr="002121B3">
        <w:rPr>
          <w:sz w:val="24"/>
          <w:szCs w:val="24"/>
        </w:rPr>
        <w:t>AB</w:t>
      </w:r>
      <w:r>
        <w:rPr>
          <w:sz w:val="24"/>
          <w:szCs w:val="24"/>
        </w:rPr>
        <w:t xml:space="preserve"> </w:t>
      </w:r>
      <w:r w:rsidRPr="002121B3">
        <w:rPr>
          <w:sz w:val="24"/>
          <w:szCs w:val="24"/>
        </w:rPr>
        <w:t xml:space="preserve">02. </w:t>
      </w:r>
      <w:r w:rsidR="00417BF7" w:rsidRPr="002121B3">
        <w:rPr>
          <w:sz w:val="24"/>
          <w:szCs w:val="24"/>
        </w:rPr>
        <w:t xml:space="preserve">Midler mod funktionelle </w:t>
      </w:r>
      <w:proofErr w:type="spellStart"/>
      <w:r w:rsidR="00417BF7" w:rsidRPr="002121B3">
        <w:rPr>
          <w:sz w:val="24"/>
          <w:szCs w:val="24"/>
        </w:rPr>
        <w:t>gastrointestinale</w:t>
      </w:r>
      <w:proofErr w:type="spellEnd"/>
      <w:r w:rsidR="00417BF7" w:rsidRPr="002121B3">
        <w:rPr>
          <w:sz w:val="24"/>
          <w:szCs w:val="24"/>
        </w:rPr>
        <w:t xml:space="preserve"> forstyrrelser, syntetiske </w:t>
      </w:r>
      <w:proofErr w:type="spellStart"/>
      <w:r w:rsidR="00417BF7" w:rsidRPr="002121B3">
        <w:rPr>
          <w:sz w:val="24"/>
          <w:szCs w:val="24"/>
        </w:rPr>
        <w:t>anticholinergica</w:t>
      </w:r>
      <w:proofErr w:type="spellEnd"/>
      <w:r w:rsidR="00417BF7" w:rsidRPr="002121B3">
        <w:rPr>
          <w:sz w:val="24"/>
          <w:szCs w:val="24"/>
        </w:rPr>
        <w:t xml:space="preserve">, kvarternære </w:t>
      </w:r>
      <w:proofErr w:type="spellStart"/>
      <w:r w:rsidR="00417BF7" w:rsidRPr="002121B3">
        <w:rPr>
          <w:sz w:val="24"/>
          <w:szCs w:val="24"/>
        </w:rPr>
        <w:t>ammoniumforb</w:t>
      </w:r>
      <w:proofErr w:type="spellEnd"/>
      <w:r w:rsidR="00417BF7" w:rsidRPr="002121B3">
        <w:rPr>
          <w:sz w:val="24"/>
          <w:szCs w:val="24"/>
        </w:rPr>
        <w:t xml:space="preserve">. </w:t>
      </w:r>
    </w:p>
    <w:p w14:paraId="48A4BB8A" w14:textId="77777777" w:rsidR="009260DE" w:rsidRPr="002121B3" w:rsidRDefault="009260DE" w:rsidP="002121B3">
      <w:pPr>
        <w:tabs>
          <w:tab w:val="left" w:pos="851"/>
        </w:tabs>
        <w:ind w:left="851" w:hanging="851"/>
        <w:rPr>
          <w:sz w:val="24"/>
          <w:szCs w:val="24"/>
        </w:rPr>
      </w:pPr>
    </w:p>
    <w:p w14:paraId="72BB7D30" w14:textId="77777777" w:rsidR="009260DE" w:rsidRPr="002121B3" w:rsidRDefault="009260DE" w:rsidP="002121B3">
      <w:pPr>
        <w:tabs>
          <w:tab w:val="num" w:pos="851"/>
        </w:tabs>
        <w:ind w:left="851" w:hanging="851"/>
        <w:rPr>
          <w:b/>
          <w:sz w:val="24"/>
          <w:szCs w:val="24"/>
        </w:rPr>
      </w:pPr>
      <w:r w:rsidRPr="002121B3">
        <w:rPr>
          <w:b/>
          <w:sz w:val="24"/>
          <w:szCs w:val="24"/>
        </w:rPr>
        <w:t>5.1</w:t>
      </w:r>
      <w:r w:rsidRPr="002121B3">
        <w:rPr>
          <w:b/>
          <w:sz w:val="24"/>
          <w:szCs w:val="24"/>
        </w:rPr>
        <w:tab/>
      </w:r>
      <w:proofErr w:type="spellStart"/>
      <w:r w:rsidRPr="002121B3">
        <w:rPr>
          <w:b/>
          <w:sz w:val="24"/>
          <w:szCs w:val="24"/>
        </w:rPr>
        <w:t>Farmakodynamiske</w:t>
      </w:r>
      <w:proofErr w:type="spellEnd"/>
      <w:r w:rsidRPr="002121B3">
        <w:rPr>
          <w:b/>
          <w:sz w:val="24"/>
          <w:szCs w:val="24"/>
        </w:rPr>
        <w:t xml:space="preserve"> egenskaber</w:t>
      </w:r>
    </w:p>
    <w:p w14:paraId="201A6BB1" w14:textId="77777777" w:rsidR="00417BF7" w:rsidRPr="002121B3" w:rsidRDefault="00417BF7" w:rsidP="002121B3">
      <w:pPr>
        <w:pStyle w:val="Brdtekst"/>
        <w:ind w:left="851"/>
        <w:rPr>
          <w:sz w:val="24"/>
          <w:szCs w:val="24"/>
        </w:rPr>
      </w:pPr>
      <w:proofErr w:type="spellStart"/>
      <w:r w:rsidRPr="002121B3">
        <w:rPr>
          <w:sz w:val="24"/>
          <w:szCs w:val="24"/>
        </w:rPr>
        <w:t>Glycopyrronium</w:t>
      </w:r>
      <w:proofErr w:type="spellEnd"/>
      <w:r w:rsidRPr="002121B3">
        <w:rPr>
          <w:sz w:val="24"/>
          <w:szCs w:val="24"/>
        </w:rPr>
        <w:t xml:space="preserve"> er en </w:t>
      </w:r>
      <w:proofErr w:type="spellStart"/>
      <w:r w:rsidRPr="002121B3">
        <w:rPr>
          <w:sz w:val="24"/>
          <w:szCs w:val="24"/>
        </w:rPr>
        <w:t>antimuskarin</w:t>
      </w:r>
      <w:proofErr w:type="spellEnd"/>
      <w:r w:rsidRPr="002121B3">
        <w:rPr>
          <w:sz w:val="24"/>
          <w:szCs w:val="24"/>
        </w:rPr>
        <w:t xml:space="preserve"> kvarternær ammoniumforbindelse med samme perifere virkninger som atropin. Det anvendes i forbindelse med anæstesi på samme måde som atropin. Givet som præanæstetisk </w:t>
      </w:r>
      <w:proofErr w:type="spellStart"/>
      <w:r w:rsidRPr="002121B3">
        <w:rPr>
          <w:sz w:val="24"/>
          <w:szCs w:val="24"/>
        </w:rPr>
        <w:t>medikation</w:t>
      </w:r>
      <w:proofErr w:type="spellEnd"/>
      <w:r w:rsidRPr="002121B3">
        <w:rPr>
          <w:sz w:val="24"/>
          <w:szCs w:val="24"/>
        </w:rPr>
        <w:t xml:space="preserve"> mindsker det risikoen for </w:t>
      </w:r>
      <w:proofErr w:type="spellStart"/>
      <w:r w:rsidRPr="002121B3">
        <w:rPr>
          <w:sz w:val="24"/>
          <w:szCs w:val="24"/>
        </w:rPr>
        <w:t>vagusbetinget</w:t>
      </w:r>
      <w:proofErr w:type="spellEnd"/>
      <w:r w:rsidRPr="002121B3">
        <w:rPr>
          <w:sz w:val="24"/>
          <w:szCs w:val="24"/>
        </w:rPr>
        <w:t xml:space="preserve"> hæmning af hjertet og reducerer spyt- og bronkialsekretion. Det kan administreres </w:t>
      </w:r>
      <w:proofErr w:type="spellStart"/>
      <w:r w:rsidRPr="002121B3">
        <w:rPr>
          <w:sz w:val="24"/>
          <w:szCs w:val="24"/>
        </w:rPr>
        <w:t>intra</w:t>
      </w:r>
      <w:proofErr w:type="spellEnd"/>
      <w:r w:rsidRPr="002121B3">
        <w:rPr>
          <w:sz w:val="24"/>
          <w:szCs w:val="24"/>
        </w:rPr>
        <w:t xml:space="preserve">-operativt for at reducere </w:t>
      </w:r>
      <w:proofErr w:type="spellStart"/>
      <w:r w:rsidRPr="002121B3">
        <w:rPr>
          <w:sz w:val="24"/>
          <w:szCs w:val="24"/>
        </w:rPr>
        <w:t>bradykardi</w:t>
      </w:r>
      <w:proofErr w:type="spellEnd"/>
      <w:r w:rsidRPr="002121B3">
        <w:rPr>
          <w:sz w:val="24"/>
          <w:szCs w:val="24"/>
        </w:rPr>
        <w:t xml:space="preserve"> og </w:t>
      </w:r>
      <w:proofErr w:type="spellStart"/>
      <w:r w:rsidRPr="002121B3">
        <w:rPr>
          <w:sz w:val="24"/>
          <w:szCs w:val="24"/>
        </w:rPr>
        <w:t>hypotension</w:t>
      </w:r>
      <w:proofErr w:type="spellEnd"/>
      <w:r w:rsidRPr="002121B3">
        <w:rPr>
          <w:sz w:val="24"/>
          <w:szCs w:val="24"/>
        </w:rPr>
        <w:t xml:space="preserve"> induceret af lægemidler som f.eks. </w:t>
      </w:r>
      <w:proofErr w:type="spellStart"/>
      <w:r w:rsidRPr="002121B3">
        <w:rPr>
          <w:sz w:val="24"/>
          <w:szCs w:val="24"/>
        </w:rPr>
        <w:t>suxamethon</w:t>
      </w:r>
      <w:proofErr w:type="spellEnd"/>
      <w:r w:rsidRPr="002121B3">
        <w:rPr>
          <w:sz w:val="24"/>
          <w:szCs w:val="24"/>
        </w:rPr>
        <w:t xml:space="preserve">, </w:t>
      </w:r>
      <w:proofErr w:type="spellStart"/>
      <w:r w:rsidRPr="002121B3">
        <w:rPr>
          <w:sz w:val="24"/>
          <w:szCs w:val="24"/>
        </w:rPr>
        <w:t>halothan</w:t>
      </w:r>
      <w:proofErr w:type="spellEnd"/>
      <w:r w:rsidRPr="002121B3">
        <w:rPr>
          <w:sz w:val="24"/>
          <w:szCs w:val="24"/>
        </w:rPr>
        <w:t xml:space="preserve"> eller </w:t>
      </w:r>
      <w:proofErr w:type="spellStart"/>
      <w:r w:rsidRPr="002121B3">
        <w:rPr>
          <w:sz w:val="24"/>
          <w:szCs w:val="24"/>
        </w:rPr>
        <w:t>propofol</w:t>
      </w:r>
      <w:proofErr w:type="spellEnd"/>
      <w:r w:rsidRPr="002121B3">
        <w:rPr>
          <w:sz w:val="24"/>
          <w:szCs w:val="24"/>
        </w:rPr>
        <w:t xml:space="preserve">. </w:t>
      </w:r>
      <w:proofErr w:type="spellStart"/>
      <w:r w:rsidRPr="002121B3">
        <w:rPr>
          <w:sz w:val="24"/>
          <w:szCs w:val="24"/>
        </w:rPr>
        <w:t>Glycopyrroniumbromid</w:t>
      </w:r>
      <w:proofErr w:type="spellEnd"/>
      <w:r w:rsidRPr="002121B3">
        <w:rPr>
          <w:sz w:val="24"/>
          <w:szCs w:val="24"/>
        </w:rPr>
        <w:t xml:space="preserve"> kan anvendes før eller sammen med </w:t>
      </w:r>
      <w:proofErr w:type="spellStart"/>
      <w:r w:rsidRPr="002121B3">
        <w:rPr>
          <w:sz w:val="24"/>
          <w:szCs w:val="24"/>
        </w:rPr>
        <w:t>kolinesterasehæmmere</w:t>
      </w:r>
      <w:proofErr w:type="spellEnd"/>
      <w:r w:rsidRPr="002121B3">
        <w:rPr>
          <w:sz w:val="24"/>
          <w:szCs w:val="24"/>
        </w:rPr>
        <w:t xml:space="preserve"> som f.eks. </w:t>
      </w:r>
      <w:proofErr w:type="spellStart"/>
      <w:r w:rsidRPr="002121B3">
        <w:rPr>
          <w:sz w:val="24"/>
          <w:szCs w:val="24"/>
        </w:rPr>
        <w:t>neostigmin</w:t>
      </w:r>
      <w:proofErr w:type="spellEnd"/>
      <w:r w:rsidRPr="002121B3">
        <w:rPr>
          <w:sz w:val="24"/>
          <w:szCs w:val="24"/>
        </w:rPr>
        <w:t xml:space="preserve"> for at forhindre disses </w:t>
      </w:r>
      <w:proofErr w:type="spellStart"/>
      <w:r w:rsidRPr="002121B3">
        <w:rPr>
          <w:sz w:val="24"/>
          <w:szCs w:val="24"/>
        </w:rPr>
        <w:t>muskarine</w:t>
      </w:r>
      <w:proofErr w:type="spellEnd"/>
      <w:r w:rsidRPr="002121B3">
        <w:rPr>
          <w:sz w:val="24"/>
          <w:szCs w:val="24"/>
        </w:rPr>
        <w:t xml:space="preserve"> bivirkninger.</w:t>
      </w:r>
    </w:p>
    <w:p w14:paraId="30A23028" w14:textId="77777777" w:rsidR="00417BF7" w:rsidRPr="002121B3" w:rsidRDefault="00417BF7" w:rsidP="002121B3">
      <w:pPr>
        <w:pStyle w:val="Brdtekst"/>
        <w:ind w:left="851" w:hanging="851"/>
        <w:rPr>
          <w:sz w:val="24"/>
          <w:szCs w:val="24"/>
        </w:rPr>
      </w:pPr>
    </w:p>
    <w:p w14:paraId="591E339D" w14:textId="77777777" w:rsidR="00417BF7" w:rsidRPr="002121B3" w:rsidRDefault="00417BF7" w:rsidP="002121B3">
      <w:pPr>
        <w:pStyle w:val="Brdtekst"/>
        <w:ind w:left="851"/>
        <w:rPr>
          <w:sz w:val="24"/>
          <w:szCs w:val="24"/>
        </w:rPr>
      </w:pPr>
      <w:proofErr w:type="spellStart"/>
      <w:r w:rsidRPr="002121B3">
        <w:rPr>
          <w:sz w:val="24"/>
          <w:szCs w:val="24"/>
        </w:rPr>
        <w:t>Antimuskarine</w:t>
      </w:r>
      <w:proofErr w:type="spellEnd"/>
      <w:r w:rsidRPr="002121B3">
        <w:rPr>
          <w:sz w:val="24"/>
          <w:szCs w:val="24"/>
        </w:rPr>
        <w:t xml:space="preserve"> midler er </w:t>
      </w:r>
      <w:proofErr w:type="spellStart"/>
      <w:r w:rsidRPr="002121B3">
        <w:rPr>
          <w:sz w:val="24"/>
          <w:szCs w:val="24"/>
        </w:rPr>
        <w:t>kompetitive</w:t>
      </w:r>
      <w:proofErr w:type="spellEnd"/>
      <w:r w:rsidRPr="002121B3">
        <w:rPr>
          <w:sz w:val="24"/>
          <w:szCs w:val="24"/>
        </w:rPr>
        <w:t xml:space="preserve"> </w:t>
      </w:r>
      <w:proofErr w:type="spellStart"/>
      <w:r w:rsidRPr="002121B3">
        <w:rPr>
          <w:sz w:val="24"/>
          <w:szCs w:val="24"/>
        </w:rPr>
        <w:t>hæmmere</w:t>
      </w:r>
      <w:proofErr w:type="spellEnd"/>
      <w:r w:rsidRPr="002121B3">
        <w:rPr>
          <w:sz w:val="24"/>
          <w:szCs w:val="24"/>
        </w:rPr>
        <w:t xml:space="preserve"> af </w:t>
      </w:r>
      <w:proofErr w:type="spellStart"/>
      <w:r w:rsidRPr="002121B3">
        <w:rPr>
          <w:sz w:val="24"/>
          <w:szCs w:val="24"/>
        </w:rPr>
        <w:t>acetylkolins</w:t>
      </w:r>
      <w:proofErr w:type="spellEnd"/>
      <w:r w:rsidRPr="002121B3">
        <w:rPr>
          <w:sz w:val="24"/>
          <w:szCs w:val="24"/>
        </w:rPr>
        <w:t xml:space="preserve"> virkning på de </w:t>
      </w:r>
      <w:proofErr w:type="spellStart"/>
      <w:r w:rsidRPr="002121B3">
        <w:rPr>
          <w:sz w:val="24"/>
          <w:szCs w:val="24"/>
        </w:rPr>
        <w:t>muskarine</w:t>
      </w:r>
      <w:proofErr w:type="spellEnd"/>
      <w:r w:rsidRPr="002121B3">
        <w:rPr>
          <w:sz w:val="24"/>
          <w:szCs w:val="24"/>
        </w:rPr>
        <w:t xml:space="preserve"> receptorer i de autonome </w:t>
      </w:r>
      <w:proofErr w:type="spellStart"/>
      <w:r w:rsidRPr="002121B3">
        <w:rPr>
          <w:sz w:val="24"/>
          <w:szCs w:val="24"/>
        </w:rPr>
        <w:t>effektorceller</w:t>
      </w:r>
      <w:proofErr w:type="spellEnd"/>
      <w:r w:rsidRPr="002121B3">
        <w:rPr>
          <w:sz w:val="24"/>
          <w:szCs w:val="24"/>
        </w:rPr>
        <w:t xml:space="preserve">, der </w:t>
      </w:r>
      <w:proofErr w:type="spellStart"/>
      <w:r w:rsidRPr="002121B3">
        <w:rPr>
          <w:sz w:val="24"/>
          <w:szCs w:val="24"/>
        </w:rPr>
        <w:t>innerveres</w:t>
      </w:r>
      <w:proofErr w:type="spellEnd"/>
      <w:r w:rsidRPr="002121B3">
        <w:rPr>
          <w:sz w:val="24"/>
          <w:szCs w:val="24"/>
        </w:rPr>
        <w:t xml:space="preserve"> af </w:t>
      </w:r>
      <w:proofErr w:type="spellStart"/>
      <w:r w:rsidRPr="002121B3">
        <w:rPr>
          <w:sz w:val="24"/>
          <w:szCs w:val="24"/>
        </w:rPr>
        <w:t>parasympatiske</w:t>
      </w:r>
      <w:proofErr w:type="spellEnd"/>
      <w:r w:rsidRPr="002121B3">
        <w:rPr>
          <w:sz w:val="24"/>
          <w:szCs w:val="24"/>
        </w:rPr>
        <w:t xml:space="preserve"> (</w:t>
      </w:r>
      <w:proofErr w:type="spellStart"/>
      <w:r w:rsidRPr="002121B3">
        <w:rPr>
          <w:sz w:val="24"/>
          <w:szCs w:val="24"/>
        </w:rPr>
        <w:t>kolinerge</w:t>
      </w:r>
      <w:proofErr w:type="spellEnd"/>
      <w:r w:rsidRPr="002121B3">
        <w:rPr>
          <w:sz w:val="24"/>
          <w:szCs w:val="24"/>
        </w:rPr>
        <w:t xml:space="preserve"> </w:t>
      </w:r>
      <w:proofErr w:type="spellStart"/>
      <w:r w:rsidRPr="002121B3">
        <w:rPr>
          <w:sz w:val="24"/>
          <w:szCs w:val="24"/>
        </w:rPr>
        <w:t>postganglionære</w:t>
      </w:r>
      <w:proofErr w:type="spellEnd"/>
      <w:r w:rsidRPr="002121B3">
        <w:rPr>
          <w:sz w:val="24"/>
          <w:szCs w:val="24"/>
        </w:rPr>
        <w:t xml:space="preserve">) nerver. De hæmmer også </w:t>
      </w:r>
      <w:proofErr w:type="spellStart"/>
      <w:r w:rsidRPr="002121B3">
        <w:rPr>
          <w:sz w:val="24"/>
          <w:szCs w:val="24"/>
        </w:rPr>
        <w:t>acetylkolins</w:t>
      </w:r>
      <w:proofErr w:type="spellEnd"/>
      <w:r w:rsidRPr="002121B3">
        <w:rPr>
          <w:sz w:val="24"/>
          <w:szCs w:val="24"/>
        </w:rPr>
        <w:t xml:space="preserve"> virkning på glat muskulatur uden </w:t>
      </w:r>
      <w:proofErr w:type="spellStart"/>
      <w:r w:rsidRPr="002121B3">
        <w:rPr>
          <w:sz w:val="24"/>
          <w:szCs w:val="24"/>
        </w:rPr>
        <w:t>kolinerg</w:t>
      </w:r>
      <w:proofErr w:type="spellEnd"/>
      <w:r w:rsidRPr="002121B3">
        <w:rPr>
          <w:sz w:val="24"/>
          <w:szCs w:val="24"/>
        </w:rPr>
        <w:t xml:space="preserve"> </w:t>
      </w:r>
      <w:proofErr w:type="spellStart"/>
      <w:r w:rsidRPr="002121B3">
        <w:rPr>
          <w:sz w:val="24"/>
          <w:szCs w:val="24"/>
        </w:rPr>
        <w:t>innervation</w:t>
      </w:r>
      <w:proofErr w:type="spellEnd"/>
      <w:r w:rsidRPr="002121B3">
        <w:rPr>
          <w:sz w:val="24"/>
          <w:szCs w:val="24"/>
        </w:rPr>
        <w:t>.</w:t>
      </w:r>
    </w:p>
    <w:p w14:paraId="76AEFA01" w14:textId="77777777" w:rsidR="00417BF7" w:rsidRPr="002121B3" w:rsidRDefault="00417BF7" w:rsidP="002121B3">
      <w:pPr>
        <w:pStyle w:val="Brdtekst"/>
        <w:ind w:left="851" w:hanging="851"/>
        <w:rPr>
          <w:sz w:val="24"/>
          <w:szCs w:val="24"/>
        </w:rPr>
      </w:pPr>
    </w:p>
    <w:p w14:paraId="31B9EEC0" w14:textId="77777777" w:rsidR="00417BF7" w:rsidRPr="002121B3" w:rsidRDefault="00417BF7" w:rsidP="002121B3">
      <w:pPr>
        <w:pStyle w:val="Brdtekst"/>
        <w:ind w:left="851"/>
        <w:rPr>
          <w:sz w:val="24"/>
          <w:szCs w:val="24"/>
        </w:rPr>
      </w:pPr>
      <w:r w:rsidRPr="002121B3">
        <w:rPr>
          <w:sz w:val="24"/>
          <w:szCs w:val="24"/>
        </w:rPr>
        <w:t xml:space="preserve">Perifere </w:t>
      </w:r>
      <w:proofErr w:type="spellStart"/>
      <w:r w:rsidRPr="002121B3">
        <w:rPr>
          <w:sz w:val="24"/>
          <w:szCs w:val="24"/>
        </w:rPr>
        <w:t>antimuskarine</w:t>
      </w:r>
      <w:proofErr w:type="spellEnd"/>
      <w:r w:rsidRPr="002121B3">
        <w:rPr>
          <w:sz w:val="24"/>
          <w:szCs w:val="24"/>
        </w:rPr>
        <w:t xml:space="preserve"> virkninger, der ses ved dosisøgning er: Nedsat sekretion fra spyt-, bronkiale og svedkirtler, pupildilatation (</w:t>
      </w:r>
      <w:proofErr w:type="spellStart"/>
      <w:r w:rsidRPr="002121B3">
        <w:rPr>
          <w:sz w:val="24"/>
          <w:szCs w:val="24"/>
        </w:rPr>
        <w:t>mydriasis</w:t>
      </w:r>
      <w:proofErr w:type="spellEnd"/>
      <w:r w:rsidRPr="002121B3">
        <w:rPr>
          <w:sz w:val="24"/>
          <w:szCs w:val="24"/>
        </w:rPr>
        <w:t>) og akkommodationsparalyse (</w:t>
      </w:r>
      <w:proofErr w:type="spellStart"/>
      <w:r w:rsidRPr="002121B3">
        <w:rPr>
          <w:sz w:val="24"/>
          <w:szCs w:val="24"/>
        </w:rPr>
        <w:t>cykloplegi</w:t>
      </w:r>
      <w:proofErr w:type="spellEnd"/>
      <w:r w:rsidRPr="002121B3">
        <w:rPr>
          <w:sz w:val="24"/>
          <w:szCs w:val="24"/>
        </w:rPr>
        <w:t xml:space="preserve">), øget hjertefrekvens, vandladningsbesvær og reduceret </w:t>
      </w:r>
      <w:proofErr w:type="spellStart"/>
      <w:r w:rsidRPr="002121B3">
        <w:rPr>
          <w:sz w:val="24"/>
          <w:szCs w:val="24"/>
        </w:rPr>
        <w:t>gastrointestinal</w:t>
      </w:r>
      <w:proofErr w:type="spellEnd"/>
      <w:r w:rsidRPr="002121B3">
        <w:rPr>
          <w:sz w:val="24"/>
          <w:szCs w:val="24"/>
        </w:rPr>
        <w:t xml:space="preserve"> </w:t>
      </w:r>
      <w:proofErr w:type="spellStart"/>
      <w:r w:rsidRPr="002121B3">
        <w:rPr>
          <w:sz w:val="24"/>
          <w:szCs w:val="24"/>
        </w:rPr>
        <w:t>tonus</w:t>
      </w:r>
      <w:proofErr w:type="spellEnd"/>
      <w:r w:rsidRPr="002121B3">
        <w:rPr>
          <w:sz w:val="24"/>
          <w:szCs w:val="24"/>
        </w:rPr>
        <w:t>, hæmning af mavesyresekretion.</w:t>
      </w:r>
    </w:p>
    <w:p w14:paraId="4509154A" w14:textId="77777777" w:rsidR="00417BF7" w:rsidRPr="002121B3" w:rsidRDefault="00417BF7" w:rsidP="002121B3">
      <w:pPr>
        <w:pStyle w:val="Brdtekst"/>
        <w:ind w:left="851" w:hanging="851"/>
        <w:rPr>
          <w:sz w:val="24"/>
          <w:szCs w:val="24"/>
        </w:rPr>
      </w:pPr>
    </w:p>
    <w:p w14:paraId="0882940C" w14:textId="77777777" w:rsidR="00417BF7" w:rsidRPr="002121B3" w:rsidRDefault="00417BF7" w:rsidP="002121B3">
      <w:pPr>
        <w:pStyle w:val="Brdtekst"/>
        <w:ind w:left="851"/>
        <w:rPr>
          <w:sz w:val="24"/>
          <w:szCs w:val="24"/>
        </w:rPr>
      </w:pPr>
      <w:r w:rsidRPr="002121B3">
        <w:rPr>
          <w:sz w:val="24"/>
          <w:szCs w:val="24"/>
        </w:rPr>
        <w:t>Kvarternære ammoniumforbindelser har en lav fedtopløselighed og passerer derfor kun vanskeligt fedtmembraner såsom blod-hjerne-barrieren. De centrale virkninger er ubetydelige.</w:t>
      </w:r>
    </w:p>
    <w:p w14:paraId="33762061" w14:textId="526FB036" w:rsidR="00BA267C" w:rsidRDefault="00BA267C">
      <w:pPr>
        <w:rPr>
          <w:sz w:val="24"/>
          <w:szCs w:val="24"/>
        </w:rPr>
      </w:pPr>
      <w:r>
        <w:rPr>
          <w:sz w:val="24"/>
          <w:szCs w:val="24"/>
        </w:rPr>
        <w:br w:type="page"/>
      </w:r>
    </w:p>
    <w:p w14:paraId="21C7EE7F" w14:textId="77777777" w:rsidR="009260DE" w:rsidRPr="002121B3" w:rsidRDefault="009260DE" w:rsidP="002121B3">
      <w:pPr>
        <w:tabs>
          <w:tab w:val="left" w:pos="851"/>
        </w:tabs>
        <w:ind w:left="851" w:hanging="851"/>
        <w:rPr>
          <w:sz w:val="24"/>
          <w:szCs w:val="24"/>
        </w:rPr>
      </w:pPr>
    </w:p>
    <w:p w14:paraId="55C4F72A" w14:textId="77777777" w:rsidR="009260DE" w:rsidRPr="002121B3" w:rsidRDefault="009260DE" w:rsidP="002121B3">
      <w:pPr>
        <w:tabs>
          <w:tab w:val="left" w:pos="851"/>
        </w:tabs>
        <w:ind w:left="851" w:hanging="851"/>
        <w:rPr>
          <w:b/>
          <w:sz w:val="24"/>
          <w:szCs w:val="24"/>
        </w:rPr>
      </w:pPr>
      <w:r w:rsidRPr="002121B3">
        <w:rPr>
          <w:b/>
          <w:sz w:val="24"/>
          <w:szCs w:val="24"/>
        </w:rPr>
        <w:t>5.2</w:t>
      </w:r>
      <w:r w:rsidRPr="002121B3">
        <w:rPr>
          <w:b/>
          <w:sz w:val="24"/>
          <w:szCs w:val="24"/>
        </w:rPr>
        <w:tab/>
      </w:r>
      <w:proofErr w:type="spellStart"/>
      <w:r w:rsidRPr="002121B3">
        <w:rPr>
          <w:b/>
          <w:sz w:val="24"/>
          <w:szCs w:val="24"/>
        </w:rPr>
        <w:t>Farmakokinetiske</w:t>
      </w:r>
      <w:proofErr w:type="spellEnd"/>
      <w:r w:rsidRPr="002121B3">
        <w:rPr>
          <w:b/>
          <w:sz w:val="24"/>
          <w:szCs w:val="24"/>
        </w:rPr>
        <w:t xml:space="preserve"> egenskaber</w:t>
      </w:r>
    </w:p>
    <w:p w14:paraId="6A838419" w14:textId="77777777" w:rsidR="00BA267C" w:rsidRDefault="00BA267C" w:rsidP="002121B3">
      <w:pPr>
        <w:ind w:left="851"/>
        <w:rPr>
          <w:noProof/>
          <w:sz w:val="24"/>
          <w:szCs w:val="24"/>
        </w:rPr>
      </w:pPr>
    </w:p>
    <w:p w14:paraId="27EC1FEE" w14:textId="77777777" w:rsidR="00417BF7" w:rsidRPr="00BA267C" w:rsidRDefault="00417BF7" w:rsidP="002121B3">
      <w:pPr>
        <w:ind w:left="851"/>
        <w:rPr>
          <w:noProof/>
          <w:sz w:val="24"/>
          <w:szCs w:val="24"/>
          <w:u w:val="single"/>
        </w:rPr>
      </w:pPr>
      <w:r w:rsidRPr="00BA267C">
        <w:rPr>
          <w:noProof/>
          <w:sz w:val="24"/>
          <w:szCs w:val="24"/>
          <w:u w:val="single"/>
        </w:rPr>
        <w:t>Absorption</w:t>
      </w:r>
    </w:p>
    <w:p w14:paraId="2891AA87" w14:textId="77777777" w:rsidR="00417BF7" w:rsidRPr="002121B3" w:rsidRDefault="00417BF7" w:rsidP="002121B3">
      <w:pPr>
        <w:ind w:left="851"/>
        <w:rPr>
          <w:sz w:val="24"/>
          <w:szCs w:val="24"/>
        </w:rPr>
      </w:pPr>
      <w:r w:rsidRPr="002121B3">
        <w:rPr>
          <w:sz w:val="24"/>
          <w:szCs w:val="24"/>
        </w:rPr>
        <w:t>Efter intravenøs administration indtræder virkningen inden for et minut og når maksimale aktivitet efter ca. 5 minutter.</w:t>
      </w:r>
    </w:p>
    <w:p w14:paraId="7747D84D" w14:textId="77777777" w:rsidR="00417BF7" w:rsidRPr="002121B3" w:rsidRDefault="00417BF7" w:rsidP="002121B3">
      <w:pPr>
        <w:ind w:left="851"/>
        <w:rPr>
          <w:sz w:val="24"/>
          <w:szCs w:val="24"/>
        </w:rPr>
      </w:pPr>
    </w:p>
    <w:p w14:paraId="1A420B52" w14:textId="77777777" w:rsidR="00417BF7" w:rsidRPr="002121B3" w:rsidRDefault="00417BF7" w:rsidP="002121B3">
      <w:pPr>
        <w:ind w:left="851"/>
        <w:rPr>
          <w:sz w:val="24"/>
          <w:szCs w:val="24"/>
        </w:rPr>
      </w:pPr>
      <w:r w:rsidRPr="002121B3">
        <w:rPr>
          <w:sz w:val="24"/>
          <w:szCs w:val="24"/>
        </w:rPr>
        <w:t xml:space="preserve">Ved </w:t>
      </w:r>
      <w:proofErr w:type="spellStart"/>
      <w:r w:rsidRPr="002121B3">
        <w:rPr>
          <w:sz w:val="24"/>
          <w:szCs w:val="24"/>
        </w:rPr>
        <w:t>intramuskulær</w:t>
      </w:r>
      <w:proofErr w:type="spellEnd"/>
      <w:r w:rsidRPr="002121B3">
        <w:rPr>
          <w:sz w:val="24"/>
          <w:szCs w:val="24"/>
        </w:rPr>
        <w:t xml:space="preserve"> injektion opnås maksimal plasmakoncentration og indtrædelse af virkning inden for 30 minutter. Maksimal virkning indtræder efter ca. 30-45 minutter. </w:t>
      </w:r>
      <w:proofErr w:type="spellStart"/>
      <w:r w:rsidRPr="002121B3">
        <w:rPr>
          <w:sz w:val="24"/>
          <w:szCs w:val="24"/>
        </w:rPr>
        <w:t>Vagusblokerende</w:t>
      </w:r>
      <w:proofErr w:type="spellEnd"/>
      <w:r w:rsidRPr="002121B3">
        <w:rPr>
          <w:sz w:val="24"/>
          <w:szCs w:val="24"/>
        </w:rPr>
        <w:t xml:space="preserve"> virkning varer 2</w:t>
      </w:r>
      <w:r w:rsidRPr="002121B3">
        <w:rPr>
          <w:sz w:val="24"/>
          <w:szCs w:val="24"/>
        </w:rPr>
        <w:noBreakHyphen/>
        <w:t>3 timer, og den hæmmende effekt på spytsekretionen fortsætter i 7</w:t>
      </w:r>
      <w:r w:rsidRPr="002121B3">
        <w:rPr>
          <w:sz w:val="24"/>
          <w:szCs w:val="24"/>
        </w:rPr>
        <w:noBreakHyphen/>
        <w:t xml:space="preserve">8 timer. Der er en hurtigere absorptionshastighed, når </w:t>
      </w:r>
      <w:proofErr w:type="spellStart"/>
      <w:r w:rsidRPr="002121B3">
        <w:rPr>
          <w:sz w:val="24"/>
          <w:szCs w:val="24"/>
        </w:rPr>
        <w:t>glycopyrroniumbromid</w:t>
      </w:r>
      <w:proofErr w:type="spellEnd"/>
      <w:r w:rsidRPr="002121B3">
        <w:rPr>
          <w:sz w:val="24"/>
          <w:szCs w:val="24"/>
        </w:rPr>
        <w:t xml:space="preserve"> indsprøjtes i </w:t>
      </w:r>
      <w:proofErr w:type="spellStart"/>
      <w:r w:rsidRPr="002121B3">
        <w:rPr>
          <w:sz w:val="24"/>
          <w:szCs w:val="24"/>
        </w:rPr>
        <w:t>deltoidmusklen</w:t>
      </w:r>
      <w:proofErr w:type="spellEnd"/>
      <w:r w:rsidRPr="002121B3">
        <w:rPr>
          <w:sz w:val="24"/>
          <w:szCs w:val="24"/>
        </w:rPr>
        <w:t xml:space="preserve">, snarere end i </w:t>
      </w:r>
      <w:proofErr w:type="spellStart"/>
      <w:r w:rsidRPr="002121B3">
        <w:rPr>
          <w:sz w:val="24"/>
          <w:szCs w:val="24"/>
        </w:rPr>
        <w:t>gluteal</w:t>
      </w:r>
      <w:proofErr w:type="spellEnd"/>
      <w:r w:rsidRPr="002121B3">
        <w:rPr>
          <w:sz w:val="24"/>
          <w:szCs w:val="24"/>
        </w:rPr>
        <w:t xml:space="preserve">- eller </w:t>
      </w:r>
      <w:proofErr w:type="spellStart"/>
      <w:r w:rsidRPr="002121B3">
        <w:rPr>
          <w:sz w:val="24"/>
          <w:szCs w:val="24"/>
        </w:rPr>
        <w:t>vastus</w:t>
      </w:r>
      <w:proofErr w:type="spellEnd"/>
      <w:r w:rsidRPr="002121B3">
        <w:rPr>
          <w:sz w:val="24"/>
          <w:szCs w:val="24"/>
        </w:rPr>
        <w:t xml:space="preserve"> </w:t>
      </w:r>
      <w:proofErr w:type="spellStart"/>
      <w:r w:rsidRPr="002121B3">
        <w:rPr>
          <w:sz w:val="24"/>
          <w:szCs w:val="24"/>
        </w:rPr>
        <w:t>lateralismusklerne</w:t>
      </w:r>
      <w:proofErr w:type="spellEnd"/>
      <w:r w:rsidRPr="002121B3">
        <w:rPr>
          <w:sz w:val="24"/>
          <w:szCs w:val="24"/>
        </w:rPr>
        <w:t>.</w:t>
      </w:r>
    </w:p>
    <w:p w14:paraId="72B8FA50" w14:textId="77777777" w:rsidR="00417BF7" w:rsidRPr="002121B3" w:rsidRDefault="00417BF7" w:rsidP="002121B3">
      <w:pPr>
        <w:ind w:left="851"/>
        <w:rPr>
          <w:sz w:val="24"/>
          <w:szCs w:val="24"/>
        </w:rPr>
      </w:pPr>
    </w:p>
    <w:p w14:paraId="3D67D1BD" w14:textId="77777777" w:rsidR="00417BF7" w:rsidRPr="00BA267C" w:rsidRDefault="00417BF7" w:rsidP="002121B3">
      <w:pPr>
        <w:ind w:left="851"/>
        <w:rPr>
          <w:sz w:val="24"/>
          <w:szCs w:val="24"/>
          <w:u w:val="single"/>
        </w:rPr>
      </w:pPr>
      <w:r w:rsidRPr="00BA267C">
        <w:rPr>
          <w:noProof/>
          <w:sz w:val="24"/>
          <w:szCs w:val="24"/>
          <w:u w:val="single"/>
        </w:rPr>
        <w:t>Fordeling</w:t>
      </w:r>
    </w:p>
    <w:p w14:paraId="52E6111B" w14:textId="77777777" w:rsidR="00417BF7" w:rsidRPr="002121B3" w:rsidRDefault="00417BF7" w:rsidP="002121B3">
      <w:pPr>
        <w:ind w:left="851"/>
        <w:rPr>
          <w:sz w:val="24"/>
          <w:szCs w:val="24"/>
        </w:rPr>
      </w:pPr>
      <w:proofErr w:type="spellStart"/>
      <w:r w:rsidRPr="002121B3">
        <w:rPr>
          <w:sz w:val="24"/>
          <w:szCs w:val="24"/>
        </w:rPr>
        <w:t>Cerebrospinalvæskeniveauer</w:t>
      </w:r>
      <w:proofErr w:type="spellEnd"/>
      <w:r w:rsidRPr="002121B3">
        <w:rPr>
          <w:sz w:val="24"/>
          <w:szCs w:val="24"/>
        </w:rPr>
        <w:t xml:space="preserve"> af </w:t>
      </w:r>
      <w:proofErr w:type="spellStart"/>
      <w:r w:rsidRPr="002121B3">
        <w:rPr>
          <w:sz w:val="24"/>
          <w:szCs w:val="24"/>
        </w:rPr>
        <w:t>glycopyrroniumbromid</w:t>
      </w:r>
      <w:proofErr w:type="spellEnd"/>
      <w:r w:rsidRPr="002121B3">
        <w:rPr>
          <w:sz w:val="24"/>
          <w:szCs w:val="24"/>
        </w:rPr>
        <w:t xml:space="preserve"> er under </w:t>
      </w:r>
      <w:proofErr w:type="spellStart"/>
      <w:r w:rsidRPr="002121B3">
        <w:rPr>
          <w:sz w:val="24"/>
          <w:szCs w:val="24"/>
        </w:rPr>
        <w:t>detektionsniveauet</w:t>
      </w:r>
      <w:proofErr w:type="spellEnd"/>
      <w:r w:rsidRPr="002121B3">
        <w:rPr>
          <w:sz w:val="24"/>
          <w:szCs w:val="24"/>
        </w:rPr>
        <w:t xml:space="preserve"> op til en time efter terapeutisk dosering.</w:t>
      </w:r>
    </w:p>
    <w:p w14:paraId="5F2B23A8" w14:textId="77777777" w:rsidR="00417BF7" w:rsidRPr="002121B3" w:rsidRDefault="00417BF7" w:rsidP="002121B3">
      <w:pPr>
        <w:ind w:left="851"/>
        <w:rPr>
          <w:sz w:val="24"/>
          <w:szCs w:val="24"/>
        </w:rPr>
      </w:pPr>
    </w:p>
    <w:p w14:paraId="1503BE9F" w14:textId="77777777" w:rsidR="00417BF7" w:rsidRPr="00BA267C" w:rsidRDefault="00417BF7" w:rsidP="002121B3">
      <w:pPr>
        <w:ind w:left="851"/>
        <w:rPr>
          <w:noProof/>
          <w:sz w:val="24"/>
          <w:szCs w:val="24"/>
          <w:u w:val="single"/>
        </w:rPr>
      </w:pPr>
      <w:r w:rsidRPr="00BA267C">
        <w:rPr>
          <w:noProof/>
          <w:sz w:val="24"/>
          <w:szCs w:val="24"/>
          <w:u w:val="single"/>
        </w:rPr>
        <w:t>Elimination</w:t>
      </w:r>
    </w:p>
    <w:p w14:paraId="4BB4A464" w14:textId="77777777" w:rsidR="00417BF7" w:rsidRPr="002121B3" w:rsidRDefault="00417BF7" w:rsidP="002121B3">
      <w:pPr>
        <w:ind w:left="851"/>
        <w:rPr>
          <w:sz w:val="24"/>
          <w:szCs w:val="24"/>
        </w:rPr>
      </w:pPr>
      <w:r w:rsidRPr="002121B3">
        <w:rPr>
          <w:sz w:val="24"/>
          <w:szCs w:val="24"/>
        </w:rPr>
        <w:t xml:space="preserve">Efter intravenøs eller </w:t>
      </w:r>
      <w:proofErr w:type="spellStart"/>
      <w:r w:rsidRPr="002121B3">
        <w:rPr>
          <w:sz w:val="24"/>
          <w:szCs w:val="24"/>
        </w:rPr>
        <w:t>intramuskulær</w:t>
      </w:r>
      <w:proofErr w:type="spellEnd"/>
      <w:r w:rsidRPr="002121B3">
        <w:rPr>
          <w:sz w:val="24"/>
          <w:szCs w:val="24"/>
        </w:rPr>
        <w:t xml:space="preserve"> administration er 50 % af </w:t>
      </w:r>
      <w:proofErr w:type="spellStart"/>
      <w:r w:rsidRPr="002121B3">
        <w:rPr>
          <w:sz w:val="24"/>
          <w:szCs w:val="24"/>
        </w:rPr>
        <w:t>glycopyrroniumbromid</w:t>
      </w:r>
      <w:proofErr w:type="spellEnd"/>
      <w:r w:rsidRPr="002121B3">
        <w:rPr>
          <w:sz w:val="24"/>
          <w:szCs w:val="24"/>
        </w:rPr>
        <w:t xml:space="preserve"> udskilt i urinen efter 3 timer hos ikke-uræmiske patienter. </w:t>
      </w:r>
      <w:proofErr w:type="spellStart"/>
      <w:r w:rsidRPr="002121B3">
        <w:rPr>
          <w:sz w:val="24"/>
          <w:szCs w:val="24"/>
        </w:rPr>
        <w:t>Renal</w:t>
      </w:r>
      <w:proofErr w:type="spellEnd"/>
      <w:r w:rsidRPr="002121B3">
        <w:rPr>
          <w:sz w:val="24"/>
          <w:szCs w:val="24"/>
        </w:rPr>
        <w:t xml:space="preserve"> elimination er betydeligt forlænget hos patienter med uræmi. Betydelige mængder udskilles i galden. 85 % udskilles i urinen i løbet af 48 timer. Ca. 80 % af den udskilte mængde er </w:t>
      </w:r>
      <w:proofErr w:type="spellStart"/>
      <w:r w:rsidRPr="002121B3">
        <w:rPr>
          <w:sz w:val="24"/>
          <w:szCs w:val="24"/>
        </w:rPr>
        <w:t>uomdannet</w:t>
      </w:r>
      <w:proofErr w:type="spellEnd"/>
      <w:r w:rsidRPr="002121B3">
        <w:rPr>
          <w:sz w:val="24"/>
          <w:szCs w:val="24"/>
        </w:rPr>
        <w:t xml:space="preserve"> </w:t>
      </w:r>
      <w:proofErr w:type="spellStart"/>
      <w:r w:rsidRPr="002121B3">
        <w:rPr>
          <w:sz w:val="24"/>
          <w:szCs w:val="24"/>
        </w:rPr>
        <w:t>glycopyrroniumbromid</w:t>
      </w:r>
      <w:proofErr w:type="spellEnd"/>
      <w:r w:rsidRPr="002121B3">
        <w:rPr>
          <w:sz w:val="24"/>
          <w:szCs w:val="24"/>
        </w:rPr>
        <w:t xml:space="preserve"> eller aktive </w:t>
      </w:r>
      <w:proofErr w:type="spellStart"/>
      <w:r w:rsidRPr="002121B3">
        <w:rPr>
          <w:sz w:val="24"/>
          <w:szCs w:val="24"/>
        </w:rPr>
        <w:t>metabolitter</w:t>
      </w:r>
      <w:proofErr w:type="spellEnd"/>
      <w:r w:rsidRPr="002121B3">
        <w:rPr>
          <w:sz w:val="24"/>
          <w:szCs w:val="24"/>
        </w:rPr>
        <w:t xml:space="preserve">. Selvom plasmahalveringstiden for </w:t>
      </w:r>
      <w:proofErr w:type="spellStart"/>
      <w:r w:rsidRPr="002121B3">
        <w:rPr>
          <w:sz w:val="24"/>
          <w:szCs w:val="24"/>
        </w:rPr>
        <w:t>glycopyrroniumbromid</w:t>
      </w:r>
      <w:proofErr w:type="spellEnd"/>
      <w:r w:rsidRPr="002121B3">
        <w:rPr>
          <w:sz w:val="24"/>
          <w:szCs w:val="24"/>
        </w:rPr>
        <w:t xml:space="preserve"> er inden for 75 minutter, kan målbare niveauer forblive i kroppen i op til 8 timer efter indgivelse.</w:t>
      </w:r>
    </w:p>
    <w:p w14:paraId="52F9F6F6" w14:textId="77777777" w:rsidR="009260DE" w:rsidRPr="002121B3" w:rsidRDefault="009260DE" w:rsidP="002121B3">
      <w:pPr>
        <w:tabs>
          <w:tab w:val="left" w:pos="851"/>
        </w:tabs>
        <w:ind w:left="851" w:hanging="851"/>
        <w:rPr>
          <w:sz w:val="24"/>
          <w:szCs w:val="24"/>
        </w:rPr>
      </w:pPr>
    </w:p>
    <w:p w14:paraId="5A841AC0" w14:textId="77777777" w:rsidR="009260DE" w:rsidRPr="002121B3" w:rsidRDefault="009260DE" w:rsidP="002121B3">
      <w:pPr>
        <w:tabs>
          <w:tab w:val="left" w:pos="851"/>
        </w:tabs>
        <w:ind w:left="851" w:hanging="851"/>
        <w:rPr>
          <w:b/>
          <w:sz w:val="24"/>
          <w:szCs w:val="24"/>
        </w:rPr>
      </w:pPr>
      <w:r w:rsidRPr="002121B3">
        <w:rPr>
          <w:b/>
          <w:sz w:val="24"/>
          <w:szCs w:val="24"/>
        </w:rPr>
        <w:t>5.3</w:t>
      </w:r>
      <w:r w:rsidRPr="002121B3">
        <w:rPr>
          <w:b/>
          <w:sz w:val="24"/>
          <w:szCs w:val="24"/>
        </w:rPr>
        <w:tab/>
        <w:t>Prækliniske sikkerhedsdata</w:t>
      </w:r>
    </w:p>
    <w:p w14:paraId="58CF26CC" w14:textId="77777777" w:rsidR="00417BF7" w:rsidRPr="002121B3" w:rsidRDefault="00417BF7" w:rsidP="002121B3">
      <w:pPr>
        <w:pStyle w:val="Brdtekst"/>
        <w:ind w:left="851"/>
        <w:rPr>
          <w:sz w:val="24"/>
          <w:szCs w:val="24"/>
        </w:rPr>
      </w:pPr>
      <w:r w:rsidRPr="002121B3">
        <w:rPr>
          <w:sz w:val="24"/>
          <w:szCs w:val="24"/>
        </w:rPr>
        <w:t xml:space="preserve">Dyrestudier af akut toksicitet og toksicitet efter gentagne doser viser ikke relevante virkninger af </w:t>
      </w:r>
      <w:proofErr w:type="spellStart"/>
      <w:r w:rsidRPr="002121B3">
        <w:rPr>
          <w:sz w:val="24"/>
          <w:szCs w:val="24"/>
        </w:rPr>
        <w:t>glycopyrroniumbromid</w:t>
      </w:r>
      <w:proofErr w:type="spellEnd"/>
      <w:r w:rsidRPr="002121B3">
        <w:rPr>
          <w:sz w:val="24"/>
          <w:szCs w:val="24"/>
        </w:rPr>
        <w:t xml:space="preserve"> ud over dem, der allerede er beskrevet i andre afsnit af produktresuméet.</w:t>
      </w:r>
    </w:p>
    <w:p w14:paraId="1E104B8F" w14:textId="77777777" w:rsidR="00417BF7" w:rsidRPr="002121B3" w:rsidRDefault="00417BF7" w:rsidP="002121B3">
      <w:pPr>
        <w:pStyle w:val="Brdtekst"/>
        <w:ind w:left="851" w:hanging="851"/>
        <w:rPr>
          <w:sz w:val="24"/>
          <w:szCs w:val="24"/>
        </w:rPr>
      </w:pPr>
    </w:p>
    <w:p w14:paraId="722F728E" w14:textId="77777777" w:rsidR="00417BF7" w:rsidRPr="002121B3" w:rsidRDefault="00417BF7" w:rsidP="002121B3">
      <w:pPr>
        <w:pStyle w:val="Brdtekst"/>
        <w:ind w:left="851"/>
        <w:rPr>
          <w:sz w:val="24"/>
          <w:szCs w:val="24"/>
        </w:rPr>
      </w:pPr>
      <w:r w:rsidRPr="002121B3">
        <w:rPr>
          <w:sz w:val="24"/>
          <w:szCs w:val="24"/>
        </w:rPr>
        <w:t xml:space="preserve">Reproduktionstoksicitet af </w:t>
      </w:r>
      <w:proofErr w:type="spellStart"/>
      <w:r w:rsidRPr="002121B3">
        <w:rPr>
          <w:sz w:val="24"/>
          <w:szCs w:val="24"/>
        </w:rPr>
        <w:t>glycopyrroniumbromid</w:t>
      </w:r>
      <w:proofErr w:type="spellEnd"/>
      <w:r w:rsidRPr="002121B3">
        <w:rPr>
          <w:sz w:val="24"/>
          <w:szCs w:val="24"/>
        </w:rPr>
        <w:t xml:space="preserve"> er kun utilstrækkeligt beskrevet i dyrestudier. Tilgængelige data fra rotte- og musestudier afslørede ikke </w:t>
      </w:r>
      <w:proofErr w:type="spellStart"/>
      <w:r w:rsidRPr="002121B3">
        <w:rPr>
          <w:sz w:val="24"/>
          <w:szCs w:val="24"/>
        </w:rPr>
        <w:t>teratogene</w:t>
      </w:r>
      <w:proofErr w:type="spellEnd"/>
      <w:r w:rsidRPr="002121B3">
        <w:rPr>
          <w:sz w:val="24"/>
          <w:szCs w:val="24"/>
        </w:rPr>
        <w:t xml:space="preserve"> virkninger. Dosisrelateret faldende konceptions- og overlevelsesrate ved afvænning er påvist hos rotter. Studier i hunde tyder på, at den nedsatte konceptionsrate kan skyldes en reduceret sædsekretion, som er evident ved høje </w:t>
      </w:r>
      <w:proofErr w:type="spellStart"/>
      <w:r w:rsidRPr="002121B3">
        <w:rPr>
          <w:sz w:val="24"/>
          <w:szCs w:val="24"/>
        </w:rPr>
        <w:t>glycopyrroniumbromid</w:t>
      </w:r>
      <w:proofErr w:type="spellEnd"/>
      <w:r w:rsidRPr="002121B3">
        <w:rPr>
          <w:sz w:val="24"/>
          <w:szCs w:val="24"/>
        </w:rPr>
        <w:t xml:space="preserve"> doser. Den kliniske relevans af disse resultater er uklar.</w:t>
      </w:r>
    </w:p>
    <w:p w14:paraId="293ED791" w14:textId="77777777" w:rsidR="009260DE" w:rsidRPr="002121B3" w:rsidRDefault="009260DE" w:rsidP="002121B3">
      <w:pPr>
        <w:tabs>
          <w:tab w:val="left" w:pos="851"/>
        </w:tabs>
        <w:ind w:left="851" w:hanging="851"/>
        <w:rPr>
          <w:sz w:val="24"/>
          <w:szCs w:val="24"/>
        </w:rPr>
      </w:pPr>
    </w:p>
    <w:p w14:paraId="6AE0A7A5" w14:textId="77777777" w:rsidR="009260DE" w:rsidRPr="002121B3" w:rsidRDefault="009260DE" w:rsidP="002121B3">
      <w:pPr>
        <w:tabs>
          <w:tab w:val="left" w:pos="851"/>
        </w:tabs>
        <w:ind w:left="851" w:hanging="851"/>
        <w:rPr>
          <w:sz w:val="24"/>
          <w:szCs w:val="24"/>
        </w:rPr>
      </w:pPr>
    </w:p>
    <w:p w14:paraId="478C5A34" w14:textId="77777777" w:rsidR="009260DE" w:rsidRPr="002121B3" w:rsidRDefault="009260DE" w:rsidP="002121B3">
      <w:pPr>
        <w:tabs>
          <w:tab w:val="left" w:pos="851"/>
        </w:tabs>
        <w:ind w:left="851" w:hanging="851"/>
        <w:rPr>
          <w:b/>
          <w:sz w:val="24"/>
          <w:szCs w:val="24"/>
        </w:rPr>
      </w:pPr>
      <w:r w:rsidRPr="002121B3">
        <w:rPr>
          <w:b/>
          <w:sz w:val="24"/>
          <w:szCs w:val="24"/>
        </w:rPr>
        <w:t>6.</w:t>
      </w:r>
      <w:r w:rsidRPr="002121B3">
        <w:rPr>
          <w:b/>
          <w:sz w:val="24"/>
          <w:szCs w:val="24"/>
        </w:rPr>
        <w:tab/>
        <w:t>FARMACEUTISKE OPLYSNINGER</w:t>
      </w:r>
    </w:p>
    <w:p w14:paraId="6E6D6111" w14:textId="77777777" w:rsidR="009260DE" w:rsidRPr="002121B3" w:rsidRDefault="009260DE" w:rsidP="002121B3">
      <w:pPr>
        <w:tabs>
          <w:tab w:val="left" w:pos="851"/>
        </w:tabs>
        <w:ind w:left="851" w:hanging="851"/>
        <w:rPr>
          <w:sz w:val="24"/>
          <w:szCs w:val="24"/>
        </w:rPr>
      </w:pPr>
    </w:p>
    <w:p w14:paraId="7531C3C1" w14:textId="77777777" w:rsidR="009260DE" w:rsidRPr="002121B3" w:rsidRDefault="009260DE" w:rsidP="002121B3">
      <w:pPr>
        <w:tabs>
          <w:tab w:val="left" w:pos="851"/>
        </w:tabs>
        <w:ind w:left="851" w:hanging="851"/>
        <w:rPr>
          <w:b/>
          <w:sz w:val="24"/>
          <w:szCs w:val="24"/>
        </w:rPr>
      </w:pPr>
      <w:r w:rsidRPr="002121B3">
        <w:rPr>
          <w:b/>
          <w:sz w:val="24"/>
          <w:szCs w:val="24"/>
        </w:rPr>
        <w:t>6.1</w:t>
      </w:r>
      <w:r w:rsidRPr="002121B3">
        <w:rPr>
          <w:b/>
          <w:sz w:val="24"/>
          <w:szCs w:val="24"/>
        </w:rPr>
        <w:tab/>
        <w:t>Hjælpestoffer</w:t>
      </w:r>
    </w:p>
    <w:p w14:paraId="3FFBB2A5" w14:textId="77777777" w:rsidR="00417BF7" w:rsidRPr="002121B3" w:rsidRDefault="00417BF7" w:rsidP="002121B3">
      <w:pPr>
        <w:pStyle w:val="Brdtekst"/>
        <w:ind w:left="851"/>
        <w:rPr>
          <w:sz w:val="24"/>
          <w:szCs w:val="24"/>
        </w:rPr>
      </w:pPr>
      <w:proofErr w:type="spellStart"/>
      <w:r w:rsidRPr="002121B3">
        <w:rPr>
          <w:sz w:val="24"/>
          <w:szCs w:val="24"/>
        </w:rPr>
        <w:t>Natriumchlorid</w:t>
      </w:r>
      <w:proofErr w:type="spellEnd"/>
    </w:p>
    <w:p w14:paraId="36014114" w14:textId="77777777" w:rsidR="00417BF7" w:rsidRPr="002121B3" w:rsidRDefault="00417BF7" w:rsidP="002121B3">
      <w:pPr>
        <w:pStyle w:val="Brdtekst"/>
        <w:ind w:left="851"/>
        <w:rPr>
          <w:sz w:val="24"/>
          <w:szCs w:val="24"/>
        </w:rPr>
      </w:pPr>
      <w:r w:rsidRPr="002121B3">
        <w:rPr>
          <w:sz w:val="24"/>
          <w:szCs w:val="24"/>
        </w:rPr>
        <w:t>Saltsyre (til pH-justering)</w:t>
      </w:r>
    </w:p>
    <w:p w14:paraId="692A6DA3" w14:textId="77777777" w:rsidR="00417BF7" w:rsidRPr="002121B3" w:rsidRDefault="00417BF7" w:rsidP="002121B3">
      <w:pPr>
        <w:pStyle w:val="Brdtekst"/>
        <w:ind w:left="851"/>
        <w:rPr>
          <w:sz w:val="24"/>
          <w:szCs w:val="24"/>
        </w:rPr>
      </w:pPr>
      <w:r w:rsidRPr="002121B3">
        <w:rPr>
          <w:sz w:val="24"/>
          <w:szCs w:val="24"/>
        </w:rPr>
        <w:t>Vand til injektionsvæsker</w:t>
      </w:r>
    </w:p>
    <w:p w14:paraId="7156414E" w14:textId="77777777" w:rsidR="009260DE" w:rsidRPr="002121B3" w:rsidRDefault="009260DE" w:rsidP="002121B3">
      <w:pPr>
        <w:tabs>
          <w:tab w:val="left" w:pos="851"/>
        </w:tabs>
        <w:ind w:left="851" w:hanging="851"/>
        <w:rPr>
          <w:sz w:val="24"/>
          <w:szCs w:val="24"/>
        </w:rPr>
      </w:pPr>
    </w:p>
    <w:p w14:paraId="15145329" w14:textId="77777777" w:rsidR="009260DE" w:rsidRPr="002121B3" w:rsidRDefault="009260DE" w:rsidP="002121B3">
      <w:pPr>
        <w:tabs>
          <w:tab w:val="left" w:pos="851"/>
        </w:tabs>
        <w:ind w:left="851" w:hanging="851"/>
        <w:rPr>
          <w:b/>
          <w:sz w:val="24"/>
          <w:szCs w:val="24"/>
        </w:rPr>
      </w:pPr>
      <w:r w:rsidRPr="002121B3">
        <w:rPr>
          <w:b/>
          <w:sz w:val="24"/>
          <w:szCs w:val="24"/>
        </w:rPr>
        <w:t>6.2</w:t>
      </w:r>
      <w:r w:rsidRPr="002121B3">
        <w:rPr>
          <w:b/>
          <w:sz w:val="24"/>
          <w:szCs w:val="24"/>
        </w:rPr>
        <w:tab/>
        <w:t>Uforligeligheder</w:t>
      </w:r>
    </w:p>
    <w:p w14:paraId="7327EA95" w14:textId="0E1540AD" w:rsidR="00417BF7" w:rsidRPr="002121B3" w:rsidRDefault="00417BF7" w:rsidP="002121B3">
      <w:pPr>
        <w:pStyle w:val="Brdtekst"/>
        <w:ind w:left="851"/>
        <w:rPr>
          <w:sz w:val="24"/>
          <w:szCs w:val="24"/>
        </w:rPr>
      </w:pPr>
      <w:proofErr w:type="spellStart"/>
      <w:r w:rsidRPr="002121B3">
        <w:rPr>
          <w:sz w:val="24"/>
          <w:szCs w:val="24"/>
        </w:rPr>
        <w:t>Glycopyrroniumbromid</w:t>
      </w:r>
      <w:proofErr w:type="spellEnd"/>
      <w:r w:rsidRPr="002121B3">
        <w:rPr>
          <w:sz w:val="24"/>
          <w:szCs w:val="24"/>
        </w:rPr>
        <w:t xml:space="preserve"> injektion</w:t>
      </w:r>
      <w:r w:rsidR="00BA267C">
        <w:rPr>
          <w:sz w:val="24"/>
          <w:szCs w:val="24"/>
        </w:rPr>
        <w:t>svæske</w:t>
      </w:r>
      <w:r w:rsidRPr="002121B3">
        <w:rPr>
          <w:sz w:val="24"/>
          <w:szCs w:val="24"/>
        </w:rPr>
        <w:t xml:space="preserve"> har vist sig at være fysisk inkompatibel med følgende stoffer, der er almindeligt anvendt ved anæstesi: </w:t>
      </w:r>
      <w:proofErr w:type="spellStart"/>
      <w:r w:rsidRPr="002121B3">
        <w:rPr>
          <w:sz w:val="24"/>
          <w:szCs w:val="24"/>
        </w:rPr>
        <w:t>Diazepam</w:t>
      </w:r>
      <w:proofErr w:type="spellEnd"/>
      <w:r w:rsidRPr="002121B3">
        <w:rPr>
          <w:sz w:val="24"/>
          <w:szCs w:val="24"/>
        </w:rPr>
        <w:t xml:space="preserve">, </w:t>
      </w:r>
      <w:proofErr w:type="spellStart"/>
      <w:r w:rsidRPr="002121B3">
        <w:rPr>
          <w:sz w:val="24"/>
          <w:szCs w:val="24"/>
        </w:rPr>
        <w:t>dimenhydrinat</w:t>
      </w:r>
      <w:proofErr w:type="spellEnd"/>
      <w:r w:rsidRPr="002121B3">
        <w:rPr>
          <w:sz w:val="24"/>
          <w:szCs w:val="24"/>
        </w:rPr>
        <w:t xml:space="preserve">, </w:t>
      </w:r>
      <w:proofErr w:type="spellStart"/>
      <w:r w:rsidRPr="002121B3">
        <w:rPr>
          <w:sz w:val="24"/>
          <w:szCs w:val="24"/>
        </w:rPr>
        <w:t>methohexitalnatrium</w:t>
      </w:r>
      <w:proofErr w:type="spellEnd"/>
      <w:r w:rsidRPr="002121B3">
        <w:rPr>
          <w:sz w:val="24"/>
          <w:szCs w:val="24"/>
        </w:rPr>
        <w:t xml:space="preserve">, </w:t>
      </w:r>
      <w:proofErr w:type="spellStart"/>
      <w:r w:rsidRPr="002121B3">
        <w:rPr>
          <w:sz w:val="24"/>
          <w:szCs w:val="24"/>
        </w:rPr>
        <w:t>pentazocin</w:t>
      </w:r>
      <w:proofErr w:type="spellEnd"/>
      <w:r w:rsidRPr="002121B3">
        <w:rPr>
          <w:sz w:val="24"/>
          <w:szCs w:val="24"/>
        </w:rPr>
        <w:t xml:space="preserve">, </w:t>
      </w:r>
      <w:proofErr w:type="spellStart"/>
      <w:r w:rsidRPr="002121B3">
        <w:rPr>
          <w:sz w:val="24"/>
          <w:szCs w:val="24"/>
        </w:rPr>
        <w:t>pentobarbitalnatrium</w:t>
      </w:r>
      <w:proofErr w:type="spellEnd"/>
      <w:r w:rsidRPr="002121B3">
        <w:rPr>
          <w:sz w:val="24"/>
          <w:szCs w:val="24"/>
        </w:rPr>
        <w:t xml:space="preserve"> og </w:t>
      </w:r>
      <w:proofErr w:type="spellStart"/>
      <w:r w:rsidRPr="002121B3">
        <w:rPr>
          <w:sz w:val="24"/>
          <w:szCs w:val="24"/>
        </w:rPr>
        <w:t>thiopentalnatrium</w:t>
      </w:r>
      <w:proofErr w:type="spellEnd"/>
      <w:r w:rsidRPr="002121B3">
        <w:rPr>
          <w:sz w:val="24"/>
          <w:szCs w:val="24"/>
        </w:rPr>
        <w:t>.</w:t>
      </w:r>
    </w:p>
    <w:p w14:paraId="5D5F544F" w14:textId="77777777" w:rsidR="00417BF7" w:rsidRPr="002121B3" w:rsidRDefault="00417BF7" w:rsidP="002121B3">
      <w:pPr>
        <w:pStyle w:val="Brdtekst"/>
        <w:ind w:left="851" w:hanging="851"/>
        <w:rPr>
          <w:sz w:val="24"/>
          <w:szCs w:val="24"/>
        </w:rPr>
      </w:pPr>
    </w:p>
    <w:p w14:paraId="2D32300B" w14:textId="77777777" w:rsidR="00417BF7" w:rsidRPr="002121B3" w:rsidRDefault="00417BF7" w:rsidP="002121B3">
      <w:pPr>
        <w:pStyle w:val="Brdtekst"/>
        <w:ind w:left="851"/>
        <w:rPr>
          <w:sz w:val="24"/>
          <w:szCs w:val="24"/>
        </w:rPr>
      </w:pPr>
      <w:r w:rsidRPr="002121B3">
        <w:rPr>
          <w:sz w:val="24"/>
          <w:szCs w:val="24"/>
        </w:rPr>
        <w:lastRenderedPageBreak/>
        <w:t>Dette lægemiddel må ikke blandes med andre lægemidler end dem, der er anført under pkt. 6.6.</w:t>
      </w:r>
    </w:p>
    <w:p w14:paraId="3AA115C4" w14:textId="77777777" w:rsidR="009260DE" w:rsidRPr="002121B3" w:rsidRDefault="009260DE" w:rsidP="002121B3">
      <w:pPr>
        <w:tabs>
          <w:tab w:val="left" w:pos="851"/>
        </w:tabs>
        <w:ind w:left="851" w:hanging="851"/>
        <w:rPr>
          <w:sz w:val="24"/>
          <w:szCs w:val="24"/>
        </w:rPr>
      </w:pPr>
    </w:p>
    <w:p w14:paraId="50CCE249" w14:textId="77777777" w:rsidR="009260DE" w:rsidRPr="002121B3" w:rsidRDefault="009260DE" w:rsidP="002121B3">
      <w:pPr>
        <w:tabs>
          <w:tab w:val="left" w:pos="851"/>
        </w:tabs>
        <w:ind w:left="851" w:hanging="851"/>
        <w:rPr>
          <w:b/>
          <w:sz w:val="24"/>
          <w:szCs w:val="24"/>
        </w:rPr>
      </w:pPr>
      <w:r w:rsidRPr="002121B3">
        <w:rPr>
          <w:b/>
          <w:sz w:val="24"/>
          <w:szCs w:val="24"/>
        </w:rPr>
        <w:t>6.3</w:t>
      </w:r>
      <w:r w:rsidRPr="002121B3">
        <w:rPr>
          <w:b/>
          <w:sz w:val="24"/>
          <w:szCs w:val="24"/>
        </w:rPr>
        <w:tab/>
        <w:t>Opbevaringstid</w:t>
      </w:r>
    </w:p>
    <w:p w14:paraId="58262A2A" w14:textId="77777777" w:rsidR="00417BF7" w:rsidRPr="002121B3" w:rsidRDefault="009260DE" w:rsidP="002121B3">
      <w:pPr>
        <w:pStyle w:val="Brdtekst"/>
        <w:ind w:left="851" w:hanging="851"/>
        <w:rPr>
          <w:sz w:val="24"/>
          <w:szCs w:val="24"/>
        </w:rPr>
      </w:pPr>
      <w:r w:rsidRPr="002121B3">
        <w:rPr>
          <w:sz w:val="24"/>
          <w:szCs w:val="24"/>
        </w:rPr>
        <w:tab/>
      </w:r>
      <w:r w:rsidR="00417BF7" w:rsidRPr="002121B3">
        <w:rPr>
          <w:sz w:val="24"/>
          <w:szCs w:val="24"/>
        </w:rPr>
        <w:t>2 år</w:t>
      </w:r>
    </w:p>
    <w:p w14:paraId="4B2C806C" w14:textId="77777777" w:rsidR="00417BF7" w:rsidRPr="002121B3" w:rsidRDefault="00417BF7" w:rsidP="002121B3">
      <w:pPr>
        <w:pStyle w:val="Brdtekst"/>
        <w:ind w:left="851"/>
        <w:rPr>
          <w:sz w:val="24"/>
          <w:szCs w:val="24"/>
        </w:rPr>
      </w:pPr>
      <w:r w:rsidRPr="002121B3">
        <w:rPr>
          <w:sz w:val="24"/>
          <w:szCs w:val="24"/>
        </w:rPr>
        <w:t>Anvendes straks efter åbning. Kassér eventuelt restindhold umiddelbart efter brug.</w:t>
      </w:r>
    </w:p>
    <w:p w14:paraId="4B1C5E7C" w14:textId="77777777" w:rsidR="009260DE" w:rsidRPr="002121B3" w:rsidRDefault="009260DE" w:rsidP="002121B3">
      <w:pPr>
        <w:tabs>
          <w:tab w:val="left" w:pos="851"/>
        </w:tabs>
        <w:ind w:left="851" w:hanging="851"/>
        <w:rPr>
          <w:sz w:val="24"/>
          <w:szCs w:val="24"/>
        </w:rPr>
      </w:pPr>
    </w:p>
    <w:p w14:paraId="1A618C1F" w14:textId="77777777" w:rsidR="009260DE" w:rsidRPr="002121B3" w:rsidRDefault="009260DE" w:rsidP="002121B3">
      <w:pPr>
        <w:tabs>
          <w:tab w:val="left" w:pos="851"/>
        </w:tabs>
        <w:ind w:left="851" w:hanging="851"/>
        <w:rPr>
          <w:b/>
          <w:sz w:val="24"/>
          <w:szCs w:val="24"/>
        </w:rPr>
      </w:pPr>
      <w:r w:rsidRPr="002121B3">
        <w:rPr>
          <w:b/>
          <w:sz w:val="24"/>
          <w:szCs w:val="24"/>
        </w:rPr>
        <w:t>6.4</w:t>
      </w:r>
      <w:r w:rsidRPr="002121B3">
        <w:rPr>
          <w:b/>
          <w:sz w:val="24"/>
          <w:szCs w:val="24"/>
        </w:rPr>
        <w:tab/>
        <w:t>Særlige opbevaringsforhold</w:t>
      </w:r>
    </w:p>
    <w:p w14:paraId="38996B04" w14:textId="77777777" w:rsidR="00417BF7" w:rsidRPr="002121B3" w:rsidRDefault="00417BF7" w:rsidP="002121B3">
      <w:pPr>
        <w:pStyle w:val="Brdtekst"/>
        <w:ind w:left="851"/>
        <w:rPr>
          <w:noProof/>
          <w:sz w:val="24"/>
          <w:szCs w:val="24"/>
        </w:rPr>
      </w:pPr>
      <w:r w:rsidRPr="002121B3">
        <w:rPr>
          <w:noProof/>
          <w:sz w:val="24"/>
          <w:szCs w:val="24"/>
        </w:rPr>
        <w:t>Dette lægemiddel kræver ingen særlige forholdsregler vedrørende opbevaringen.</w:t>
      </w:r>
    </w:p>
    <w:p w14:paraId="358CA4E6" w14:textId="77777777" w:rsidR="009260DE" w:rsidRPr="002121B3" w:rsidRDefault="009260DE" w:rsidP="002121B3">
      <w:pPr>
        <w:tabs>
          <w:tab w:val="left" w:pos="851"/>
        </w:tabs>
        <w:ind w:left="851" w:hanging="851"/>
        <w:rPr>
          <w:sz w:val="24"/>
          <w:szCs w:val="24"/>
        </w:rPr>
      </w:pPr>
    </w:p>
    <w:p w14:paraId="6F9ED44F" w14:textId="77777777" w:rsidR="009260DE" w:rsidRPr="002121B3" w:rsidRDefault="009260DE" w:rsidP="002121B3">
      <w:pPr>
        <w:tabs>
          <w:tab w:val="left" w:pos="851"/>
        </w:tabs>
        <w:ind w:left="851" w:hanging="851"/>
        <w:rPr>
          <w:b/>
          <w:sz w:val="24"/>
          <w:szCs w:val="24"/>
        </w:rPr>
      </w:pPr>
      <w:r w:rsidRPr="002121B3">
        <w:rPr>
          <w:b/>
          <w:sz w:val="24"/>
          <w:szCs w:val="24"/>
        </w:rPr>
        <w:t>6.5</w:t>
      </w:r>
      <w:r w:rsidRPr="002121B3">
        <w:rPr>
          <w:b/>
          <w:sz w:val="24"/>
          <w:szCs w:val="24"/>
        </w:rPr>
        <w:tab/>
        <w:t>Emballagetyper og pakningsstørrelser</w:t>
      </w:r>
    </w:p>
    <w:p w14:paraId="605EEBB6" w14:textId="656AB78C" w:rsidR="00BA267C" w:rsidRDefault="00BA267C" w:rsidP="002121B3">
      <w:pPr>
        <w:pStyle w:val="Brdtekst"/>
        <w:ind w:left="851"/>
        <w:rPr>
          <w:sz w:val="24"/>
          <w:szCs w:val="24"/>
        </w:rPr>
      </w:pPr>
      <w:r>
        <w:rPr>
          <w:sz w:val="24"/>
          <w:szCs w:val="24"/>
        </w:rPr>
        <w:t>Klare Type I glasampuller.</w:t>
      </w:r>
    </w:p>
    <w:p w14:paraId="1501140B" w14:textId="77777777" w:rsidR="00BA267C" w:rsidRDefault="00BA267C" w:rsidP="002121B3">
      <w:pPr>
        <w:pStyle w:val="Brdtekst"/>
        <w:ind w:left="851"/>
        <w:rPr>
          <w:sz w:val="24"/>
          <w:szCs w:val="24"/>
        </w:rPr>
      </w:pPr>
    </w:p>
    <w:p w14:paraId="639D4BE6" w14:textId="56454031" w:rsidR="00417BF7" w:rsidRPr="002121B3" w:rsidRDefault="00BA267C" w:rsidP="002121B3">
      <w:pPr>
        <w:pStyle w:val="Brdtekst"/>
        <w:ind w:left="851"/>
        <w:rPr>
          <w:sz w:val="24"/>
          <w:szCs w:val="24"/>
        </w:rPr>
      </w:pPr>
      <w:r>
        <w:rPr>
          <w:sz w:val="24"/>
          <w:szCs w:val="24"/>
        </w:rPr>
        <w:t xml:space="preserve">Pakningsstørrelser: </w:t>
      </w:r>
      <w:r w:rsidR="00417BF7" w:rsidRPr="002121B3">
        <w:rPr>
          <w:sz w:val="24"/>
          <w:szCs w:val="24"/>
        </w:rPr>
        <w:t>10</w:t>
      </w:r>
      <w:r>
        <w:rPr>
          <w:sz w:val="24"/>
          <w:szCs w:val="24"/>
        </w:rPr>
        <w:t>×</w:t>
      </w:r>
      <w:r w:rsidR="00417BF7" w:rsidRPr="002121B3">
        <w:rPr>
          <w:sz w:val="24"/>
          <w:szCs w:val="24"/>
        </w:rPr>
        <w:t>1 ml eller 10</w:t>
      </w:r>
      <w:r>
        <w:rPr>
          <w:sz w:val="24"/>
          <w:szCs w:val="24"/>
        </w:rPr>
        <w:t>×</w:t>
      </w:r>
      <w:r w:rsidR="00417BF7" w:rsidRPr="002121B3">
        <w:rPr>
          <w:sz w:val="24"/>
          <w:szCs w:val="24"/>
        </w:rPr>
        <w:t>3 ml pakket i en papkarton.</w:t>
      </w:r>
    </w:p>
    <w:p w14:paraId="2475A9B9" w14:textId="77777777" w:rsidR="00417BF7" w:rsidRPr="002121B3" w:rsidRDefault="00417BF7" w:rsidP="002121B3">
      <w:pPr>
        <w:pStyle w:val="Brdtekst"/>
        <w:ind w:left="851" w:hanging="851"/>
        <w:rPr>
          <w:sz w:val="24"/>
          <w:szCs w:val="24"/>
        </w:rPr>
      </w:pPr>
    </w:p>
    <w:p w14:paraId="50FCD8A7" w14:textId="77777777" w:rsidR="00417BF7" w:rsidRPr="002121B3" w:rsidRDefault="00417BF7" w:rsidP="002121B3">
      <w:pPr>
        <w:pStyle w:val="Brdtekst"/>
        <w:ind w:left="851"/>
        <w:rPr>
          <w:sz w:val="24"/>
          <w:szCs w:val="24"/>
        </w:rPr>
      </w:pPr>
      <w:r w:rsidRPr="002121B3">
        <w:rPr>
          <w:sz w:val="24"/>
          <w:szCs w:val="24"/>
        </w:rPr>
        <w:t>Ikke alle pakningsstørrelser er nødvendigvis markedsført.</w:t>
      </w:r>
    </w:p>
    <w:p w14:paraId="3196EB41" w14:textId="77777777" w:rsidR="009260DE" w:rsidRPr="002121B3" w:rsidRDefault="009260DE" w:rsidP="002121B3">
      <w:pPr>
        <w:tabs>
          <w:tab w:val="left" w:pos="851"/>
        </w:tabs>
        <w:ind w:left="851" w:hanging="851"/>
        <w:rPr>
          <w:sz w:val="24"/>
          <w:szCs w:val="24"/>
        </w:rPr>
      </w:pPr>
    </w:p>
    <w:p w14:paraId="05CBF016" w14:textId="77777777" w:rsidR="009260DE" w:rsidRPr="002121B3" w:rsidRDefault="009260DE" w:rsidP="002121B3">
      <w:pPr>
        <w:tabs>
          <w:tab w:val="left" w:pos="851"/>
        </w:tabs>
        <w:ind w:left="851" w:hanging="851"/>
        <w:rPr>
          <w:b/>
          <w:sz w:val="24"/>
          <w:szCs w:val="24"/>
        </w:rPr>
      </w:pPr>
      <w:r w:rsidRPr="002121B3">
        <w:rPr>
          <w:b/>
          <w:sz w:val="24"/>
          <w:szCs w:val="24"/>
        </w:rPr>
        <w:t>6.6</w:t>
      </w:r>
      <w:r w:rsidRPr="002121B3">
        <w:rPr>
          <w:b/>
          <w:sz w:val="24"/>
          <w:szCs w:val="24"/>
        </w:rPr>
        <w:tab/>
        <w:t>Regler for destruktion og anden håndtering</w:t>
      </w:r>
    </w:p>
    <w:p w14:paraId="4EB0F1E8" w14:textId="77777777" w:rsidR="00417BF7" w:rsidRPr="002121B3" w:rsidRDefault="00417BF7" w:rsidP="002121B3">
      <w:pPr>
        <w:pStyle w:val="Brdtekst"/>
        <w:ind w:left="851"/>
        <w:rPr>
          <w:sz w:val="24"/>
          <w:szCs w:val="24"/>
        </w:rPr>
      </w:pPr>
      <w:r w:rsidRPr="002121B3">
        <w:rPr>
          <w:sz w:val="24"/>
          <w:szCs w:val="24"/>
        </w:rPr>
        <w:t>Kun til engangsbrug. Ikke anvendt opløsning skal kasseres umiddelbart efter brug.</w:t>
      </w:r>
    </w:p>
    <w:p w14:paraId="753D244D" w14:textId="77777777" w:rsidR="00417BF7" w:rsidRPr="002121B3" w:rsidRDefault="00417BF7" w:rsidP="002121B3">
      <w:pPr>
        <w:pStyle w:val="Brdtekst"/>
        <w:ind w:left="851" w:hanging="851"/>
        <w:rPr>
          <w:sz w:val="24"/>
          <w:szCs w:val="24"/>
        </w:rPr>
      </w:pPr>
    </w:p>
    <w:p w14:paraId="45A681B4" w14:textId="61DCD053" w:rsidR="00417BF7" w:rsidRPr="002121B3" w:rsidRDefault="00417BF7" w:rsidP="002121B3">
      <w:pPr>
        <w:pStyle w:val="Brdtekst"/>
        <w:ind w:left="851"/>
        <w:rPr>
          <w:sz w:val="24"/>
          <w:szCs w:val="24"/>
        </w:rPr>
      </w:pPr>
      <w:proofErr w:type="spellStart"/>
      <w:r w:rsidRPr="002121B3">
        <w:rPr>
          <w:sz w:val="24"/>
          <w:szCs w:val="24"/>
        </w:rPr>
        <w:t>Glycopyrronium</w:t>
      </w:r>
      <w:proofErr w:type="spellEnd"/>
      <w:r w:rsidRPr="002121B3">
        <w:rPr>
          <w:sz w:val="24"/>
          <w:szCs w:val="24"/>
        </w:rPr>
        <w:t xml:space="preserve"> bromide </w:t>
      </w:r>
      <w:r w:rsidR="00BA267C">
        <w:rPr>
          <w:sz w:val="24"/>
          <w:szCs w:val="24"/>
        </w:rPr>
        <w:t>"Martindale"</w:t>
      </w:r>
      <w:r w:rsidRPr="002121B3">
        <w:rPr>
          <w:sz w:val="24"/>
          <w:szCs w:val="24"/>
        </w:rPr>
        <w:t xml:space="preserve"> injektion</w:t>
      </w:r>
      <w:r w:rsidR="00C204B2">
        <w:rPr>
          <w:sz w:val="24"/>
          <w:szCs w:val="24"/>
        </w:rPr>
        <w:t>svæske</w:t>
      </w:r>
      <w:r w:rsidRPr="002121B3">
        <w:rPr>
          <w:sz w:val="24"/>
          <w:szCs w:val="24"/>
        </w:rPr>
        <w:t xml:space="preserve"> har vist sig at være fysisk kompatibel med følgende stoffer, der er almindeligt anvendt ved anæstesi: </w:t>
      </w:r>
      <w:proofErr w:type="spellStart"/>
      <w:r w:rsidRPr="002121B3">
        <w:rPr>
          <w:sz w:val="24"/>
          <w:szCs w:val="24"/>
        </w:rPr>
        <w:t>Butorphanol</w:t>
      </w:r>
      <w:proofErr w:type="spellEnd"/>
      <w:r w:rsidRPr="002121B3">
        <w:rPr>
          <w:sz w:val="24"/>
          <w:szCs w:val="24"/>
        </w:rPr>
        <w:t xml:space="preserve">, </w:t>
      </w:r>
      <w:proofErr w:type="spellStart"/>
      <w:r w:rsidRPr="002121B3">
        <w:rPr>
          <w:sz w:val="24"/>
          <w:szCs w:val="24"/>
        </w:rPr>
        <w:t>lorazepam</w:t>
      </w:r>
      <w:proofErr w:type="spellEnd"/>
      <w:r w:rsidRPr="002121B3">
        <w:rPr>
          <w:sz w:val="24"/>
          <w:szCs w:val="24"/>
        </w:rPr>
        <w:t xml:space="preserve">, </w:t>
      </w:r>
      <w:proofErr w:type="spellStart"/>
      <w:r w:rsidRPr="002121B3">
        <w:rPr>
          <w:sz w:val="24"/>
          <w:szCs w:val="24"/>
        </w:rPr>
        <w:t>droperidol</w:t>
      </w:r>
      <w:proofErr w:type="spellEnd"/>
      <w:r w:rsidRPr="002121B3">
        <w:rPr>
          <w:sz w:val="24"/>
          <w:szCs w:val="24"/>
        </w:rPr>
        <w:t xml:space="preserve"> og </w:t>
      </w:r>
      <w:proofErr w:type="spellStart"/>
      <w:r w:rsidRPr="002121B3">
        <w:rPr>
          <w:sz w:val="24"/>
          <w:szCs w:val="24"/>
        </w:rPr>
        <w:t>fentanylcitrat</w:t>
      </w:r>
      <w:proofErr w:type="spellEnd"/>
      <w:r w:rsidRPr="002121B3">
        <w:rPr>
          <w:sz w:val="24"/>
          <w:szCs w:val="24"/>
        </w:rPr>
        <w:t xml:space="preserve">, </w:t>
      </w:r>
      <w:proofErr w:type="spellStart"/>
      <w:r w:rsidRPr="002121B3">
        <w:rPr>
          <w:sz w:val="24"/>
          <w:szCs w:val="24"/>
        </w:rPr>
        <w:t>levorphanoltartrat</w:t>
      </w:r>
      <w:proofErr w:type="spellEnd"/>
      <w:r w:rsidRPr="002121B3">
        <w:rPr>
          <w:sz w:val="24"/>
          <w:szCs w:val="24"/>
        </w:rPr>
        <w:t xml:space="preserve">, </w:t>
      </w:r>
      <w:proofErr w:type="spellStart"/>
      <w:r w:rsidRPr="002121B3">
        <w:rPr>
          <w:sz w:val="24"/>
          <w:szCs w:val="24"/>
        </w:rPr>
        <w:t>pethidinhydrochlorid</w:t>
      </w:r>
      <w:proofErr w:type="spellEnd"/>
      <w:r w:rsidRPr="002121B3">
        <w:rPr>
          <w:sz w:val="24"/>
          <w:szCs w:val="24"/>
        </w:rPr>
        <w:t xml:space="preserve">, </w:t>
      </w:r>
      <w:proofErr w:type="spellStart"/>
      <w:r w:rsidRPr="002121B3">
        <w:rPr>
          <w:sz w:val="24"/>
          <w:szCs w:val="24"/>
        </w:rPr>
        <w:t>morphinsulfat</w:t>
      </w:r>
      <w:proofErr w:type="spellEnd"/>
      <w:r w:rsidRPr="002121B3">
        <w:rPr>
          <w:sz w:val="24"/>
          <w:szCs w:val="24"/>
        </w:rPr>
        <w:t xml:space="preserve">, </w:t>
      </w:r>
      <w:proofErr w:type="spellStart"/>
      <w:r w:rsidRPr="002121B3">
        <w:rPr>
          <w:sz w:val="24"/>
          <w:szCs w:val="24"/>
        </w:rPr>
        <w:t>neostigmin</w:t>
      </w:r>
      <w:proofErr w:type="spellEnd"/>
      <w:r w:rsidRPr="002121B3">
        <w:rPr>
          <w:sz w:val="24"/>
          <w:szCs w:val="24"/>
        </w:rPr>
        <w:t xml:space="preserve">, </w:t>
      </w:r>
      <w:proofErr w:type="spellStart"/>
      <w:r w:rsidRPr="002121B3">
        <w:rPr>
          <w:sz w:val="24"/>
          <w:szCs w:val="24"/>
        </w:rPr>
        <w:t>promethazin</w:t>
      </w:r>
      <w:proofErr w:type="spellEnd"/>
      <w:r w:rsidRPr="002121B3">
        <w:rPr>
          <w:sz w:val="24"/>
          <w:szCs w:val="24"/>
        </w:rPr>
        <w:t xml:space="preserve"> og </w:t>
      </w:r>
      <w:proofErr w:type="spellStart"/>
      <w:r w:rsidRPr="002121B3">
        <w:rPr>
          <w:sz w:val="24"/>
          <w:szCs w:val="24"/>
        </w:rPr>
        <w:t>pyridostigmin</w:t>
      </w:r>
      <w:proofErr w:type="spellEnd"/>
      <w:r w:rsidRPr="002121B3">
        <w:rPr>
          <w:sz w:val="24"/>
          <w:szCs w:val="24"/>
        </w:rPr>
        <w:t>.</w:t>
      </w:r>
    </w:p>
    <w:p w14:paraId="1FCAA73E" w14:textId="77777777" w:rsidR="00417BF7" w:rsidRPr="002121B3" w:rsidRDefault="00417BF7" w:rsidP="002121B3">
      <w:pPr>
        <w:pStyle w:val="Brdtekst"/>
        <w:ind w:left="851" w:hanging="851"/>
        <w:rPr>
          <w:sz w:val="24"/>
          <w:szCs w:val="24"/>
        </w:rPr>
      </w:pPr>
    </w:p>
    <w:p w14:paraId="3C7EA8A0" w14:textId="77777777" w:rsidR="00417BF7" w:rsidRPr="002121B3" w:rsidRDefault="00417BF7" w:rsidP="002121B3">
      <w:pPr>
        <w:pStyle w:val="Brdtekst"/>
        <w:ind w:left="851"/>
        <w:rPr>
          <w:sz w:val="24"/>
          <w:szCs w:val="24"/>
        </w:rPr>
      </w:pPr>
      <w:r w:rsidRPr="002121B3">
        <w:rPr>
          <w:sz w:val="24"/>
          <w:szCs w:val="24"/>
        </w:rPr>
        <w:t>Ikke anvendt lægemiddel samt affald heraf skal bortskaffes i henhold til lokale retningslinjer.</w:t>
      </w:r>
    </w:p>
    <w:p w14:paraId="7F17893E" w14:textId="77777777" w:rsidR="009260DE" w:rsidRPr="002121B3" w:rsidRDefault="009260DE" w:rsidP="002121B3">
      <w:pPr>
        <w:tabs>
          <w:tab w:val="left" w:pos="851"/>
        </w:tabs>
        <w:ind w:left="851" w:hanging="851"/>
        <w:jc w:val="both"/>
        <w:rPr>
          <w:sz w:val="24"/>
          <w:szCs w:val="24"/>
        </w:rPr>
      </w:pPr>
    </w:p>
    <w:p w14:paraId="44F90AA1" w14:textId="77777777" w:rsidR="009260DE" w:rsidRPr="002121B3" w:rsidRDefault="009260DE" w:rsidP="002121B3">
      <w:pPr>
        <w:tabs>
          <w:tab w:val="left" w:pos="851"/>
        </w:tabs>
        <w:ind w:left="851" w:hanging="851"/>
        <w:rPr>
          <w:b/>
          <w:sz w:val="24"/>
          <w:szCs w:val="24"/>
        </w:rPr>
      </w:pPr>
      <w:r w:rsidRPr="002121B3">
        <w:rPr>
          <w:b/>
          <w:sz w:val="24"/>
          <w:szCs w:val="24"/>
        </w:rPr>
        <w:t>7.</w:t>
      </w:r>
      <w:r w:rsidRPr="002121B3">
        <w:rPr>
          <w:b/>
          <w:sz w:val="24"/>
          <w:szCs w:val="24"/>
        </w:rPr>
        <w:tab/>
        <w:t>INDEHAVER AF MARKEDSFØRINGSTILLADELSEN</w:t>
      </w:r>
    </w:p>
    <w:p w14:paraId="0C9EFB03" w14:textId="77777777" w:rsidR="00A92BF4" w:rsidRDefault="00A92BF4" w:rsidP="00A92BF4">
      <w:pPr>
        <w:tabs>
          <w:tab w:val="left" w:pos="851"/>
        </w:tabs>
        <w:ind w:left="851"/>
        <w:rPr>
          <w:sz w:val="24"/>
          <w:szCs w:val="24"/>
          <w:lang w:val="en-US"/>
        </w:rPr>
      </w:pPr>
      <w:proofErr w:type="spellStart"/>
      <w:r w:rsidRPr="003E37F4">
        <w:rPr>
          <w:sz w:val="24"/>
          <w:szCs w:val="24"/>
          <w:lang w:val="en-US"/>
        </w:rPr>
        <w:t>Ethypharm</w:t>
      </w:r>
      <w:proofErr w:type="spellEnd"/>
    </w:p>
    <w:p w14:paraId="4A106167" w14:textId="77777777" w:rsidR="00A92BF4" w:rsidRDefault="00A92BF4" w:rsidP="00A92BF4">
      <w:pPr>
        <w:tabs>
          <w:tab w:val="left" w:pos="851"/>
        </w:tabs>
        <w:ind w:left="851"/>
        <w:rPr>
          <w:sz w:val="24"/>
          <w:szCs w:val="24"/>
          <w:lang w:val="en-US"/>
        </w:rPr>
      </w:pPr>
      <w:proofErr w:type="gramStart"/>
      <w:r w:rsidRPr="003E37F4">
        <w:rPr>
          <w:sz w:val="24"/>
          <w:szCs w:val="24"/>
          <w:lang w:val="en-US"/>
        </w:rPr>
        <w:t>194</w:t>
      </w:r>
      <w:proofErr w:type="gramEnd"/>
      <w:r w:rsidRPr="003E37F4">
        <w:rPr>
          <w:sz w:val="24"/>
          <w:szCs w:val="24"/>
          <w:lang w:val="en-US"/>
        </w:rPr>
        <w:t xml:space="preserve"> </w:t>
      </w:r>
      <w:proofErr w:type="spellStart"/>
      <w:r w:rsidRPr="003E37F4">
        <w:rPr>
          <w:sz w:val="24"/>
          <w:szCs w:val="24"/>
          <w:lang w:val="en-US"/>
        </w:rPr>
        <w:t>Bureaux</w:t>
      </w:r>
      <w:proofErr w:type="spellEnd"/>
      <w:r w:rsidRPr="003E37F4">
        <w:rPr>
          <w:sz w:val="24"/>
          <w:szCs w:val="24"/>
          <w:lang w:val="en-US"/>
        </w:rPr>
        <w:t xml:space="preserve"> de la </w:t>
      </w:r>
      <w:proofErr w:type="spellStart"/>
      <w:r w:rsidRPr="003E37F4">
        <w:rPr>
          <w:sz w:val="24"/>
          <w:szCs w:val="24"/>
          <w:lang w:val="en-US"/>
        </w:rPr>
        <w:t>Colline</w:t>
      </w:r>
      <w:proofErr w:type="spellEnd"/>
      <w:r>
        <w:rPr>
          <w:sz w:val="24"/>
          <w:szCs w:val="24"/>
          <w:lang w:val="en-US"/>
        </w:rPr>
        <w:t xml:space="preserve">, </w:t>
      </w:r>
      <w:proofErr w:type="spellStart"/>
      <w:r w:rsidRPr="003E37F4">
        <w:rPr>
          <w:sz w:val="24"/>
          <w:szCs w:val="24"/>
          <w:lang w:val="en-US"/>
        </w:rPr>
        <w:t>Batiment</w:t>
      </w:r>
      <w:proofErr w:type="spellEnd"/>
      <w:r w:rsidRPr="003E37F4">
        <w:rPr>
          <w:sz w:val="24"/>
          <w:szCs w:val="24"/>
          <w:lang w:val="en-US"/>
        </w:rPr>
        <w:t xml:space="preserve"> D</w:t>
      </w:r>
    </w:p>
    <w:p w14:paraId="717598E9" w14:textId="77777777" w:rsidR="00A92BF4" w:rsidRPr="00A42AD7" w:rsidRDefault="00A92BF4" w:rsidP="00A92BF4">
      <w:pPr>
        <w:tabs>
          <w:tab w:val="left" w:pos="851"/>
        </w:tabs>
        <w:ind w:left="851"/>
        <w:rPr>
          <w:sz w:val="24"/>
          <w:szCs w:val="24"/>
        </w:rPr>
      </w:pPr>
      <w:r>
        <w:rPr>
          <w:sz w:val="24"/>
          <w:szCs w:val="24"/>
        </w:rPr>
        <w:t xml:space="preserve">92 213 </w:t>
      </w:r>
      <w:r w:rsidRPr="003E37F4">
        <w:rPr>
          <w:sz w:val="24"/>
          <w:szCs w:val="24"/>
        </w:rPr>
        <w:t>Saint-</w:t>
      </w:r>
      <w:proofErr w:type="spellStart"/>
      <w:r w:rsidRPr="003E37F4">
        <w:rPr>
          <w:sz w:val="24"/>
          <w:szCs w:val="24"/>
        </w:rPr>
        <w:t>Cloud</w:t>
      </w:r>
      <w:proofErr w:type="spellEnd"/>
      <w:r w:rsidRPr="003E37F4">
        <w:rPr>
          <w:sz w:val="24"/>
          <w:szCs w:val="24"/>
        </w:rPr>
        <w:t xml:space="preserve">, </w:t>
      </w:r>
      <w:proofErr w:type="spellStart"/>
      <w:r w:rsidRPr="003E37F4">
        <w:rPr>
          <w:sz w:val="24"/>
          <w:szCs w:val="24"/>
        </w:rPr>
        <w:t>Cedex</w:t>
      </w:r>
      <w:proofErr w:type="spellEnd"/>
    </w:p>
    <w:p w14:paraId="64D8EC00" w14:textId="47782372" w:rsidR="00417BF7" w:rsidRPr="002121B3" w:rsidRDefault="00A92BF4" w:rsidP="00A92BF4">
      <w:pPr>
        <w:pStyle w:val="Brdtekst"/>
        <w:ind w:left="851"/>
        <w:rPr>
          <w:sz w:val="24"/>
          <w:szCs w:val="24"/>
        </w:rPr>
      </w:pPr>
      <w:r>
        <w:rPr>
          <w:sz w:val="24"/>
          <w:szCs w:val="24"/>
        </w:rPr>
        <w:t>Frankrig</w:t>
      </w:r>
    </w:p>
    <w:p w14:paraId="70E2B54E" w14:textId="77777777" w:rsidR="00417BF7" w:rsidRPr="002121B3" w:rsidRDefault="00417BF7" w:rsidP="002121B3">
      <w:pPr>
        <w:pStyle w:val="Brdtekst"/>
        <w:ind w:left="851"/>
        <w:rPr>
          <w:sz w:val="24"/>
          <w:szCs w:val="24"/>
        </w:rPr>
      </w:pPr>
    </w:p>
    <w:p w14:paraId="44527476" w14:textId="77777777" w:rsidR="00417BF7" w:rsidRPr="002121B3" w:rsidRDefault="00417BF7" w:rsidP="002121B3">
      <w:pPr>
        <w:numPr>
          <w:ilvl w:val="12"/>
          <w:numId w:val="0"/>
        </w:numPr>
        <w:ind w:left="851" w:right="-2"/>
        <w:rPr>
          <w:b/>
          <w:noProof/>
          <w:sz w:val="24"/>
          <w:szCs w:val="24"/>
        </w:rPr>
      </w:pPr>
      <w:r w:rsidRPr="002121B3">
        <w:rPr>
          <w:b/>
          <w:noProof/>
          <w:sz w:val="24"/>
          <w:szCs w:val="24"/>
        </w:rPr>
        <w:t>Repræsentant</w:t>
      </w:r>
    </w:p>
    <w:p w14:paraId="2A4AA7EA" w14:textId="77777777" w:rsidR="00417BF7" w:rsidRPr="002121B3" w:rsidRDefault="00417BF7" w:rsidP="002121B3">
      <w:pPr>
        <w:numPr>
          <w:ilvl w:val="12"/>
          <w:numId w:val="0"/>
        </w:numPr>
        <w:ind w:left="851" w:right="-2"/>
        <w:rPr>
          <w:noProof/>
          <w:sz w:val="24"/>
          <w:szCs w:val="24"/>
        </w:rPr>
      </w:pPr>
      <w:r w:rsidRPr="002121B3">
        <w:rPr>
          <w:noProof/>
          <w:sz w:val="24"/>
          <w:szCs w:val="24"/>
        </w:rPr>
        <w:t>Unimedic Pharma AB</w:t>
      </w:r>
    </w:p>
    <w:p w14:paraId="0D1875B5" w14:textId="77777777" w:rsidR="00417BF7" w:rsidRPr="002121B3" w:rsidRDefault="00417BF7" w:rsidP="002121B3">
      <w:pPr>
        <w:numPr>
          <w:ilvl w:val="12"/>
          <w:numId w:val="0"/>
        </w:numPr>
        <w:ind w:left="851" w:right="-2"/>
        <w:rPr>
          <w:noProof/>
          <w:sz w:val="24"/>
          <w:szCs w:val="24"/>
        </w:rPr>
      </w:pPr>
      <w:r w:rsidRPr="002121B3">
        <w:rPr>
          <w:noProof/>
          <w:sz w:val="24"/>
          <w:szCs w:val="24"/>
        </w:rPr>
        <w:t>Box 6216</w:t>
      </w:r>
    </w:p>
    <w:p w14:paraId="7E684EFB" w14:textId="77777777" w:rsidR="00417BF7" w:rsidRPr="002121B3" w:rsidRDefault="00417BF7" w:rsidP="002121B3">
      <w:pPr>
        <w:numPr>
          <w:ilvl w:val="12"/>
          <w:numId w:val="0"/>
        </w:numPr>
        <w:ind w:left="851" w:right="-2"/>
        <w:rPr>
          <w:noProof/>
          <w:sz w:val="24"/>
          <w:szCs w:val="24"/>
        </w:rPr>
      </w:pPr>
      <w:r w:rsidRPr="002121B3">
        <w:rPr>
          <w:noProof/>
          <w:sz w:val="24"/>
          <w:szCs w:val="24"/>
        </w:rPr>
        <w:t>102 34 Stockholm</w:t>
      </w:r>
    </w:p>
    <w:p w14:paraId="02AAF62A" w14:textId="77777777" w:rsidR="00417BF7" w:rsidRPr="002121B3" w:rsidRDefault="00417BF7" w:rsidP="002121B3">
      <w:pPr>
        <w:numPr>
          <w:ilvl w:val="12"/>
          <w:numId w:val="0"/>
        </w:numPr>
        <w:ind w:left="851" w:right="-2"/>
        <w:rPr>
          <w:noProof/>
          <w:sz w:val="24"/>
          <w:szCs w:val="24"/>
        </w:rPr>
      </w:pPr>
      <w:r w:rsidRPr="002121B3">
        <w:rPr>
          <w:noProof/>
          <w:sz w:val="24"/>
          <w:szCs w:val="24"/>
        </w:rPr>
        <w:t>Sverige</w:t>
      </w:r>
    </w:p>
    <w:p w14:paraId="7112F737" w14:textId="77777777" w:rsidR="009260DE" w:rsidRPr="002121B3" w:rsidRDefault="009260DE" w:rsidP="002121B3">
      <w:pPr>
        <w:tabs>
          <w:tab w:val="left" w:pos="851"/>
        </w:tabs>
        <w:ind w:left="851" w:hanging="851"/>
        <w:rPr>
          <w:sz w:val="24"/>
          <w:szCs w:val="24"/>
        </w:rPr>
      </w:pPr>
    </w:p>
    <w:p w14:paraId="7FA2F655" w14:textId="77777777" w:rsidR="009260DE" w:rsidRPr="002121B3" w:rsidRDefault="009260DE" w:rsidP="002121B3">
      <w:pPr>
        <w:tabs>
          <w:tab w:val="left" w:pos="851"/>
        </w:tabs>
        <w:ind w:left="851" w:hanging="851"/>
        <w:rPr>
          <w:b/>
          <w:sz w:val="24"/>
          <w:szCs w:val="24"/>
        </w:rPr>
      </w:pPr>
      <w:r w:rsidRPr="002121B3">
        <w:rPr>
          <w:b/>
          <w:sz w:val="24"/>
          <w:szCs w:val="24"/>
        </w:rPr>
        <w:t>8.</w:t>
      </w:r>
      <w:r w:rsidRPr="002121B3">
        <w:rPr>
          <w:b/>
          <w:sz w:val="24"/>
          <w:szCs w:val="24"/>
        </w:rPr>
        <w:tab/>
        <w:t>MARKEDSFØRINGSTILLADELSESNUMMER (NUMRE)</w:t>
      </w:r>
    </w:p>
    <w:p w14:paraId="29D116BD" w14:textId="1F089C44" w:rsidR="009260DE" w:rsidRPr="002121B3" w:rsidRDefault="002121B3" w:rsidP="002121B3">
      <w:pPr>
        <w:tabs>
          <w:tab w:val="left" w:pos="851"/>
        </w:tabs>
        <w:ind w:left="851" w:hanging="851"/>
        <w:rPr>
          <w:sz w:val="24"/>
          <w:szCs w:val="24"/>
        </w:rPr>
      </w:pPr>
      <w:r>
        <w:rPr>
          <w:sz w:val="24"/>
          <w:szCs w:val="24"/>
        </w:rPr>
        <w:tab/>
      </w:r>
      <w:r w:rsidR="00497465" w:rsidRPr="002121B3">
        <w:rPr>
          <w:sz w:val="24"/>
          <w:szCs w:val="24"/>
        </w:rPr>
        <w:t>60156</w:t>
      </w:r>
    </w:p>
    <w:p w14:paraId="55620DE0" w14:textId="77777777" w:rsidR="009260DE" w:rsidRPr="002121B3" w:rsidRDefault="009260DE" w:rsidP="002121B3">
      <w:pPr>
        <w:tabs>
          <w:tab w:val="left" w:pos="851"/>
        </w:tabs>
        <w:ind w:left="851" w:hanging="851"/>
        <w:jc w:val="both"/>
        <w:rPr>
          <w:sz w:val="24"/>
          <w:szCs w:val="24"/>
        </w:rPr>
      </w:pPr>
    </w:p>
    <w:p w14:paraId="2DBB3393" w14:textId="77777777" w:rsidR="009260DE" w:rsidRPr="002121B3" w:rsidRDefault="009260DE" w:rsidP="002121B3">
      <w:pPr>
        <w:tabs>
          <w:tab w:val="left" w:pos="851"/>
        </w:tabs>
        <w:ind w:left="851" w:hanging="851"/>
        <w:rPr>
          <w:b/>
          <w:sz w:val="24"/>
          <w:szCs w:val="24"/>
        </w:rPr>
      </w:pPr>
      <w:r w:rsidRPr="002121B3">
        <w:rPr>
          <w:b/>
          <w:sz w:val="24"/>
          <w:szCs w:val="24"/>
        </w:rPr>
        <w:t>9.</w:t>
      </w:r>
      <w:r w:rsidRPr="002121B3">
        <w:rPr>
          <w:b/>
          <w:sz w:val="24"/>
          <w:szCs w:val="24"/>
        </w:rPr>
        <w:tab/>
        <w:t>DATO FOR FØRSTE MARKEDSFØRINGSTILLADELSE</w:t>
      </w:r>
    </w:p>
    <w:p w14:paraId="01B66925" w14:textId="5DF7B8C3" w:rsidR="009260DE" w:rsidRPr="002121B3" w:rsidRDefault="002121B3" w:rsidP="002121B3">
      <w:pPr>
        <w:tabs>
          <w:tab w:val="left" w:pos="851"/>
        </w:tabs>
        <w:ind w:left="851" w:hanging="851"/>
        <w:rPr>
          <w:sz w:val="24"/>
          <w:szCs w:val="24"/>
        </w:rPr>
      </w:pPr>
      <w:r>
        <w:rPr>
          <w:sz w:val="24"/>
          <w:szCs w:val="24"/>
        </w:rPr>
        <w:tab/>
      </w:r>
      <w:r w:rsidR="00CF0AE4">
        <w:rPr>
          <w:sz w:val="24"/>
          <w:szCs w:val="24"/>
        </w:rPr>
        <w:t>11. april 2018</w:t>
      </w:r>
    </w:p>
    <w:p w14:paraId="4DEC62A5" w14:textId="77777777" w:rsidR="009260DE" w:rsidRPr="002121B3" w:rsidRDefault="009260DE" w:rsidP="002121B3">
      <w:pPr>
        <w:tabs>
          <w:tab w:val="left" w:pos="851"/>
        </w:tabs>
        <w:ind w:left="851" w:hanging="851"/>
        <w:rPr>
          <w:sz w:val="24"/>
          <w:szCs w:val="24"/>
        </w:rPr>
      </w:pPr>
    </w:p>
    <w:p w14:paraId="0091223F" w14:textId="77777777" w:rsidR="009260DE" w:rsidRPr="002121B3" w:rsidRDefault="009260DE" w:rsidP="002121B3">
      <w:pPr>
        <w:tabs>
          <w:tab w:val="left" w:pos="851"/>
        </w:tabs>
        <w:ind w:left="851" w:hanging="851"/>
        <w:rPr>
          <w:b/>
          <w:sz w:val="24"/>
          <w:szCs w:val="24"/>
        </w:rPr>
      </w:pPr>
      <w:r w:rsidRPr="002121B3">
        <w:rPr>
          <w:b/>
          <w:sz w:val="24"/>
          <w:szCs w:val="24"/>
        </w:rPr>
        <w:t>10.</w:t>
      </w:r>
      <w:r w:rsidRPr="002121B3">
        <w:rPr>
          <w:b/>
          <w:sz w:val="24"/>
          <w:szCs w:val="24"/>
        </w:rPr>
        <w:tab/>
        <w:t>DATO FOR ÆNDRING AF TEKSTEN</w:t>
      </w:r>
    </w:p>
    <w:p w14:paraId="5ADB8E3F" w14:textId="096F4350" w:rsidR="009260DE" w:rsidRPr="002121B3" w:rsidRDefault="002121B3" w:rsidP="002121B3">
      <w:pPr>
        <w:tabs>
          <w:tab w:val="left" w:pos="851"/>
        </w:tabs>
        <w:ind w:left="851" w:hanging="851"/>
        <w:rPr>
          <w:sz w:val="24"/>
          <w:szCs w:val="24"/>
        </w:rPr>
      </w:pPr>
      <w:r>
        <w:rPr>
          <w:sz w:val="24"/>
          <w:szCs w:val="24"/>
        </w:rPr>
        <w:tab/>
      </w:r>
      <w:r w:rsidR="00A92BF4">
        <w:rPr>
          <w:sz w:val="24"/>
          <w:szCs w:val="24"/>
        </w:rPr>
        <w:t>4. marts 2019</w:t>
      </w:r>
    </w:p>
    <w:sectPr w:rsidR="009260DE" w:rsidRPr="002121B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E6515" w14:textId="77777777" w:rsidR="008329AE" w:rsidRDefault="008329AE">
      <w:r>
        <w:separator/>
      </w:r>
    </w:p>
  </w:endnote>
  <w:endnote w:type="continuationSeparator" w:id="0">
    <w:p w14:paraId="39222C32" w14:textId="77777777" w:rsidR="008329AE" w:rsidRDefault="0083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C8B5" w14:textId="77777777" w:rsidR="000259B9" w:rsidRDefault="000259B9">
    <w:pPr>
      <w:pStyle w:val="Sidefod"/>
      <w:pBdr>
        <w:bottom w:val="single" w:sz="6" w:space="1" w:color="auto"/>
      </w:pBdr>
    </w:pPr>
  </w:p>
  <w:p w14:paraId="289BB560" w14:textId="77777777" w:rsidR="000259B9" w:rsidRDefault="000259B9" w:rsidP="00C42586">
    <w:pPr>
      <w:pStyle w:val="Sidefod"/>
      <w:tabs>
        <w:tab w:val="clear" w:pos="4819"/>
        <w:tab w:val="left" w:pos="8505"/>
      </w:tabs>
      <w:rPr>
        <w:i/>
        <w:sz w:val="18"/>
        <w:szCs w:val="18"/>
      </w:rPr>
    </w:pPr>
  </w:p>
  <w:p w14:paraId="7889F3BF"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92BF4">
      <w:rPr>
        <w:i/>
        <w:noProof/>
        <w:sz w:val="18"/>
        <w:szCs w:val="18"/>
      </w:rPr>
      <w:t>Glycopyrronium bromide Martindale, injektionsvæske, opløsning 200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A92BF4">
      <w:rPr>
        <w:rStyle w:val="Sidetal"/>
        <w:i/>
        <w:noProof/>
        <w:sz w:val="18"/>
        <w:szCs w:val="18"/>
      </w:rPr>
      <w:t>8</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A92BF4">
      <w:rPr>
        <w:rStyle w:val="Sidetal"/>
        <w:i/>
        <w:noProof/>
        <w:sz w:val="18"/>
        <w:szCs w:val="18"/>
      </w:rPr>
      <w:t>8</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DD9AF" w14:textId="77777777" w:rsidR="008329AE" w:rsidRDefault="008329AE">
      <w:r>
        <w:separator/>
      </w:r>
    </w:p>
  </w:footnote>
  <w:footnote w:type="continuationSeparator" w:id="0">
    <w:p w14:paraId="01DF725B" w14:textId="77777777" w:rsidR="008329AE" w:rsidRDefault="00832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AE"/>
    <w:rsid w:val="000259B9"/>
    <w:rsid w:val="00041491"/>
    <w:rsid w:val="00050D16"/>
    <w:rsid w:val="00074F2A"/>
    <w:rsid w:val="000A1CA8"/>
    <w:rsid w:val="000A466B"/>
    <w:rsid w:val="000B058C"/>
    <w:rsid w:val="000E4EE6"/>
    <w:rsid w:val="001454E2"/>
    <w:rsid w:val="00152361"/>
    <w:rsid w:val="001561AD"/>
    <w:rsid w:val="00206CE8"/>
    <w:rsid w:val="002121B3"/>
    <w:rsid w:val="0021526C"/>
    <w:rsid w:val="00283A2B"/>
    <w:rsid w:val="002B30AD"/>
    <w:rsid w:val="002C2C01"/>
    <w:rsid w:val="003A29AE"/>
    <w:rsid w:val="003A32D7"/>
    <w:rsid w:val="003B4074"/>
    <w:rsid w:val="003C769A"/>
    <w:rsid w:val="003F1838"/>
    <w:rsid w:val="00417BF7"/>
    <w:rsid w:val="0045746C"/>
    <w:rsid w:val="0049104B"/>
    <w:rsid w:val="00497465"/>
    <w:rsid w:val="004E3B12"/>
    <w:rsid w:val="00532310"/>
    <w:rsid w:val="00565F0F"/>
    <w:rsid w:val="00594A86"/>
    <w:rsid w:val="00596D86"/>
    <w:rsid w:val="00637F5A"/>
    <w:rsid w:val="006560B1"/>
    <w:rsid w:val="006756DD"/>
    <w:rsid w:val="00737275"/>
    <w:rsid w:val="00740EEC"/>
    <w:rsid w:val="0078011A"/>
    <w:rsid w:val="00782AF4"/>
    <w:rsid w:val="00790EE7"/>
    <w:rsid w:val="007B6649"/>
    <w:rsid w:val="0082576E"/>
    <w:rsid w:val="008329AE"/>
    <w:rsid w:val="00907F75"/>
    <w:rsid w:val="009260DE"/>
    <w:rsid w:val="0093258A"/>
    <w:rsid w:val="00945EA1"/>
    <w:rsid w:val="009C7BA3"/>
    <w:rsid w:val="009D1F5A"/>
    <w:rsid w:val="00A903A0"/>
    <w:rsid w:val="00A92BF4"/>
    <w:rsid w:val="00B003BF"/>
    <w:rsid w:val="00B373D7"/>
    <w:rsid w:val="00BA267C"/>
    <w:rsid w:val="00C204B2"/>
    <w:rsid w:val="00C34239"/>
    <w:rsid w:val="00C36276"/>
    <w:rsid w:val="00C42586"/>
    <w:rsid w:val="00C60CCD"/>
    <w:rsid w:val="00C84483"/>
    <w:rsid w:val="00C95551"/>
    <w:rsid w:val="00CB20D7"/>
    <w:rsid w:val="00CF0AE4"/>
    <w:rsid w:val="00D020B0"/>
    <w:rsid w:val="00D11748"/>
    <w:rsid w:val="00D366CF"/>
    <w:rsid w:val="00E108AA"/>
    <w:rsid w:val="00E20165"/>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797EA"/>
  <w15:chartTrackingRefBased/>
  <w15:docId w15:val="{D7724071-387C-458C-8BAC-6912C94B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qFormat/>
    <w:rsid w:val="00417BF7"/>
    <w:pPr>
      <w:ind w:left="567"/>
    </w:pPr>
    <w:rPr>
      <w:rFonts w:eastAsia="Calibri"/>
      <w:sz w:val="22"/>
      <w:szCs w:val="22"/>
    </w:rPr>
  </w:style>
  <w:style w:type="character" w:customStyle="1" w:styleId="BrdtekstTegn">
    <w:name w:val="Brødtekst Tegn"/>
    <w:basedOn w:val="Standardskrifttypeiafsnit"/>
    <w:link w:val="Brdtekst"/>
    <w:semiHidden/>
    <w:rsid w:val="00417BF7"/>
    <w:rPr>
      <w:rFonts w:eastAsia="Calibri"/>
      <w:sz w:val="22"/>
      <w:szCs w:val="22"/>
      <w:lang w:eastAsia="en-US"/>
    </w:rPr>
  </w:style>
  <w:style w:type="character" w:styleId="Hyperlink">
    <w:name w:val="Hyperlink"/>
    <w:uiPriority w:val="2"/>
    <w:semiHidden/>
    <w:unhideWhenUsed/>
    <w:rsid w:val="00417BF7"/>
    <w:rPr>
      <w:strike w:val="0"/>
      <w:dstrike w:val="0"/>
      <w:color w:val="0000FF"/>
      <w:u w:val="none"/>
      <w:effect w:val="none"/>
    </w:rPr>
  </w:style>
  <w:style w:type="paragraph" w:styleId="NormalWeb">
    <w:name w:val="Normal (Web)"/>
    <w:basedOn w:val="Normal"/>
    <w:uiPriority w:val="99"/>
    <w:semiHidden/>
    <w:unhideWhenUsed/>
    <w:rsid w:val="00417BF7"/>
    <w:pPr>
      <w:spacing w:before="100" w:beforeAutospacing="1" w:after="100" w:afterAutospacing="1"/>
    </w:pPr>
    <w:rPr>
      <w:sz w:val="24"/>
      <w:szCs w:val="24"/>
      <w:lang w:val="en-GB" w:eastAsia="en-GB"/>
    </w:rPr>
  </w:style>
  <w:style w:type="character" w:styleId="Fremhv">
    <w:name w:val="Emphasis"/>
    <w:basedOn w:val="Standardskrifttypeiafsnit"/>
    <w:uiPriority w:val="20"/>
    <w:qFormat/>
    <w:rsid w:val="00A92BF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5935720">
      <w:bodyDiv w:val="1"/>
      <w:marLeft w:val="0"/>
      <w:marRight w:val="0"/>
      <w:marTop w:val="0"/>
      <w:marBottom w:val="0"/>
      <w:divBdr>
        <w:top w:val="none" w:sz="0" w:space="0" w:color="auto"/>
        <w:left w:val="none" w:sz="0" w:space="0" w:color="auto"/>
        <w:bottom w:val="none" w:sz="0" w:space="0" w:color="auto"/>
        <w:right w:val="none" w:sz="0" w:space="0" w:color="auto"/>
      </w:divBdr>
    </w:div>
    <w:div w:id="299386797">
      <w:bodyDiv w:val="1"/>
      <w:marLeft w:val="0"/>
      <w:marRight w:val="0"/>
      <w:marTop w:val="0"/>
      <w:marBottom w:val="0"/>
      <w:divBdr>
        <w:top w:val="none" w:sz="0" w:space="0" w:color="auto"/>
        <w:left w:val="none" w:sz="0" w:space="0" w:color="auto"/>
        <w:bottom w:val="none" w:sz="0" w:space="0" w:color="auto"/>
        <w:right w:val="none" w:sz="0" w:space="0" w:color="auto"/>
      </w:divBdr>
    </w:div>
    <w:div w:id="396711174">
      <w:bodyDiv w:val="1"/>
      <w:marLeft w:val="0"/>
      <w:marRight w:val="0"/>
      <w:marTop w:val="0"/>
      <w:marBottom w:val="0"/>
      <w:divBdr>
        <w:top w:val="none" w:sz="0" w:space="0" w:color="auto"/>
        <w:left w:val="none" w:sz="0" w:space="0" w:color="auto"/>
        <w:bottom w:val="none" w:sz="0" w:space="0" w:color="auto"/>
        <w:right w:val="none" w:sz="0" w:space="0" w:color="auto"/>
      </w:divBdr>
    </w:div>
    <w:div w:id="422645782">
      <w:bodyDiv w:val="1"/>
      <w:marLeft w:val="0"/>
      <w:marRight w:val="0"/>
      <w:marTop w:val="0"/>
      <w:marBottom w:val="0"/>
      <w:divBdr>
        <w:top w:val="none" w:sz="0" w:space="0" w:color="auto"/>
        <w:left w:val="none" w:sz="0" w:space="0" w:color="auto"/>
        <w:bottom w:val="none" w:sz="0" w:space="0" w:color="auto"/>
        <w:right w:val="none" w:sz="0" w:space="0" w:color="auto"/>
      </w:divBdr>
    </w:div>
    <w:div w:id="435952539">
      <w:bodyDiv w:val="1"/>
      <w:marLeft w:val="0"/>
      <w:marRight w:val="0"/>
      <w:marTop w:val="0"/>
      <w:marBottom w:val="0"/>
      <w:divBdr>
        <w:top w:val="none" w:sz="0" w:space="0" w:color="auto"/>
        <w:left w:val="none" w:sz="0" w:space="0" w:color="auto"/>
        <w:bottom w:val="none" w:sz="0" w:space="0" w:color="auto"/>
        <w:right w:val="none" w:sz="0" w:space="0" w:color="auto"/>
      </w:divBdr>
    </w:div>
    <w:div w:id="451749726">
      <w:bodyDiv w:val="1"/>
      <w:marLeft w:val="0"/>
      <w:marRight w:val="0"/>
      <w:marTop w:val="0"/>
      <w:marBottom w:val="0"/>
      <w:divBdr>
        <w:top w:val="none" w:sz="0" w:space="0" w:color="auto"/>
        <w:left w:val="none" w:sz="0" w:space="0" w:color="auto"/>
        <w:bottom w:val="none" w:sz="0" w:space="0" w:color="auto"/>
        <w:right w:val="none" w:sz="0" w:space="0" w:color="auto"/>
      </w:divBdr>
    </w:div>
    <w:div w:id="512887944">
      <w:bodyDiv w:val="1"/>
      <w:marLeft w:val="0"/>
      <w:marRight w:val="0"/>
      <w:marTop w:val="0"/>
      <w:marBottom w:val="0"/>
      <w:divBdr>
        <w:top w:val="none" w:sz="0" w:space="0" w:color="auto"/>
        <w:left w:val="none" w:sz="0" w:space="0" w:color="auto"/>
        <w:bottom w:val="none" w:sz="0" w:space="0" w:color="auto"/>
        <w:right w:val="none" w:sz="0" w:space="0" w:color="auto"/>
      </w:divBdr>
    </w:div>
    <w:div w:id="521863729">
      <w:bodyDiv w:val="1"/>
      <w:marLeft w:val="0"/>
      <w:marRight w:val="0"/>
      <w:marTop w:val="0"/>
      <w:marBottom w:val="0"/>
      <w:divBdr>
        <w:top w:val="none" w:sz="0" w:space="0" w:color="auto"/>
        <w:left w:val="none" w:sz="0" w:space="0" w:color="auto"/>
        <w:bottom w:val="none" w:sz="0" w:space="0" w:color="auto"/>
        <w:right w:val="none" w:sz="0" w:space="0" w:color="auto"/>
      </w:divBdr>
    </w:div>
    <w:div w:id="654577099">
      <w:bodyDiv w:val="1"/>
      <w:marLeft w:val="0"/>
      <w:marRight w:val="0"/>
      <w:marTop w:val="0"/>
      <w:marBottom w:val="0"/>
      <w:divBdr>
        <w:top w:val="none" w:sz="0" w:space="0" w:color="auto"/>
        <w:left w:val="none" w:sz="0" w:space="0" w:color="auto"/>
        <w:bottom w:val="none" w:sz="0" w:space="0" w:color="auto"/>
        <w:right w:val="none" w:sz="0" w:space="0" w:color="auto"/>
      </w:divBdr>
    </w:div>
    <w:div w:id="659626443">
      <w:bodyDiv w:val="1"/>
      <w:marLeft w:val="0"/>
      <w:marRight w:val="0"/>
      <w:marTop w:val="0"/>
      <w:marBottom w:val="0"/>
      <w:divBdr>
        <w:top w:val="none" w:sz="0" w:space="0" w:color="auto"/>
        <w:left w:val="none" w:sz="0" w:space="0" w:color="auto"/>
        <w:bottom w:val="none" w:sz="0" w:space="0" w:color="auto"/>
        <w:right w:val="none" w:sz="0" w:space="0" w:color="auto"/>
      </w:divBdr>
    </w:div>
    <w:div w:id="687408586">
      <w:bodyDiv w:val="1"/>
      <w:marLeft w:val="0"/>
      <w:marRight w:val="0"/>
      <w:marTop w:val="0"/>
      <w:marBottom w:val="0"/>
      <w:divBdr>
        <w:top w:val="none" w:sz="0" w:space="0" w:color="auto"/>
        <w:left w:val="none" w:sz="0" w:space="0" w:color="auto"/>
        <w:bottom w:val="none" w:sz="0" w:space="0" w:color="auto"/>
        <w:right w:val="none" w:sz="0" w:space="0" w:color="auto"/>
      </w:divBdr>
    </w:div>
    <w:div w:id="694234594">
      <w:bodyDiv w:val="1"/>
      <w:marLeft w:val="0"/>
      <w:marRight w:val="0"/>
      <w:marTop w:val="0"/>
      <w:marBottom w:val="0"/>
      <w:divBdr>
        <w:top w:val="none" w:sz="0" w:space="0" w:color="auto"/>
        <w:left w:val="none" w:sz="0" w:space="0" w:color="auto"/>
        <w:bottom w:val="none" w:sz="0" w:space="0" w:color="auto"/>
        <w:right w:val="none" w:sz="0" w:space="0" w:color="auto"/>
      </w:divBdr>
    </w:div>
    <w:div w:id="858814615">
      <w:bodyDiv w:val="1"/>
      <w:marLeft w:val="0"/>
      <w:marRight w:val="0"/>
      <w:marTop w:val="0"/>
      <w:marBottom w:val="0"/>
      <w:divBdr>
        <w:top w:val="none" w:sz="0" w:space="0" w:color="auto"/>
        <w:left w:val="none" w:sz="0" w:space="0" w:color="auto"/>
        <w:bottom w:val="none" w:sz="0" w:space="0" w:color="auto"/>
        <w:right w:val="none" w:sz="0" w:space="0" w:color="auto"/>
      </w:divBdr>
    </w:div>
    <w:div w:id="1281113092">
      <w:bodyDiv w:val="1"/>
      <w:marLeft w:val="0"/>
      <w:marRight w:val="0"/>
      <w:marTop w:val="0"/>
      <w:marBottom w:val="0"/>
      <w:divBdr>
        <w:top w:val="none" w:sz="0" w:space="0" w:color="auto"/>
        <w:left w:val="none" w:sz="0" w:space="0" w:color="auto"/>
        <w:bottom w:val="none" w:sz="0" w:space="0" w:color="auto"/>
        <w:right w:val="none" w:sz="0" w:space="0" w:color="auto"/>
      </w:divBdr>
    </w:div>
    <w:div w:id="1420323424">
      <w:bodyDiv w:val="1"/>
      <w:marLeft w:val="0"/>
      <w:marRight w:val="0"/>
      <w:marTop w:val="0"/>
      <w:marBottom w:val="0"/>
      <w:divBdr>
        <w:top w:val="none" w:sz="0" w:space="0" w:color="auto"/>
        <w:left w:val="none" w:sz="0" w:space="0" w:color="auto"/>
        <w:bottom w:val="none" w:sz="0" w:space="0" w:color="auto"/>
        <w:right w:val="none" w:sz="0" w:space="0" w:color="auto"/>
      </w:divBdr>
    </w:div>
    <w:div w:id="1424376450">
      <w:bodyDiv w:val="1"/>
      <w:marLeft w:val="0"/>
      <w:marRight w:val="0"/>
      <w:marTop w:val="0"/>
      <w:marBottom w:val="0"/>
      <w:divBdr>
        <w:top w:val="none" w:sz="0" w:space="0" w:color="auto"/>
        <w:left w:val="none" w:sz="0" w:space="0" w:color="auto"/>
        <w:bottom w:val="none" w:sz="0" w:space="0" w:color="auto"/>
        <w:right w:val="none" w:sz="0" w:space="0" w:color="auto"/>
      </w:divBdr>
    </w:div>
    <w:div w:id="1695224880">
      <w:bodyDiv w:val="1"/>
      <w:marLeft w:val="0"/>
      <w:marRight w:val="0"/>
      <w:marTop w:val="0"/>
      <w:marBottom w:val="0"/>
      <w:divBdr>
        <w:top w:val="none" w:sz="0" w:space="0" w:color="auto"/>
        <w:left w:val="none" w:sz="0" w:space="0" w:color="auto"/>
        <w:bottom w:val="none" w:sz="0" w:space="0" w:color="auto"/>
        <w:right w:val="none" w:sz="0" w:space="0" w:color="auto"/>
      </w:divBdr>
    </w:div>
    <w:div w:id="1825316792">
      <w:bodyDiv w:val="1"/>
      <w:marLeft w:val="0"/>
      <w:marRight w:val="0"/>
      <w:marTop w:val="0"/>
      <w:marBottom w:val="0"/>
      <w:divBdr>
        <w:top w:val="none" w:sz="0" w:space="0" w:color="auto"/>
        <w:left w:val="none" w:sz="0" w:space="0" w:color="auto"/>
        <w:bottom w:val="none" w:sz="0" w:space="0" w:color="auto"/>
        <w:right w:val="none" w:sz="0" w:space="0" w:color="auto"/>
      </w:divBdr>
    </w:div>
    <w:div w:id="1896772101">
      <w:bodyDiv w:val="1"/>
      <w:marLeft w:val="0"/>
      <w:marRight w:val="0"/>
      <w:marTop w:val="0"/>
      <w:marBottom w:val="0"/>
      <w:divBdr>
        <w:top w:val="none" w:sz="0" w:space="0" w:color="auto"/>
        <w:left w:val="none" w:sz="0" w:space="0" w:color="auto"/>
        <w:bottom w:val="none" w:sz="0" w:space="0" w:color="auto"/>
        <w:right w:val="none" w:sz="0" w:space="0" w:color="auto"/>
      </w:divBdr>
    </w:div>
    <w:div w:id="2103645342">
      <w:bodyDiv w:val="1"/>
      <w:marLeft w:val="0"/>
      <w:marRight w:val="0"/>
      <w:marTop w:val="0"/>
      <w:marBottom w:val="0"/>
      <w:divBdr>
        <w:top w:val="none" w:sz="0" w:space="0" w:color="auto"/>
        <w:left w:val="none" w:sz="0" w:space="0" w:color="auto"/>
        <w:bottom w:val="none" w:sz="0" w:space="0" w:color="auto"/>
        <w:right w:val="none" w:sz="0" w:space="0" w:color="auto"/>
      </w:divBdr>
    </w:div>
    <w:div w:id="2110276050">
      <w:bodyDiv w:val="1"/>
      <w:marLeft w:val="0"/>
      <w:marRight w:val="0"/>
      <w:marTop w:val="0"/>
      <w:marBottom w:val="0"/>
      <w:divBdr>
        <w:top w:val="none" w:sz="0" w:space="0" w:color="auto"/>
        <w:left w:val="none" w:sz="0" w:space="0" w:color="auto"/>
        <w:bottom w:val="none" w:sz="0" w:space="0" w:color="auto"/>
        <w:right w:val="none" w:sz="0" w:space="0" w:color="auto"/>
      </w:divBdr>
    </w:div>
    <w:div w:id="21442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kma@dkma.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1962</Words>
  <Characters>14022</Characters>
  <Application>Microsoft Office Word</Application>
  <DocSecurity>0</DocSecurity>
  <Lines>116</Lines>
  <Paragraphs>31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 </dc:creator>
  <cp:keywords/>
  <dc:description>2019023753
Skift af MAH fra Martindale Pharmaceuticals Limited </dc:description>
  <cp:lastModifiedBy>Marianne Ott Jensen</cp:lastModifiedBy>
  <cp:revision>4</cp:revision>
  <cp:lastPrinted>2019-03-04T13:08:00Z</cp:lastPrinted>
  <dcterms:created xsi:type="dcterms:W3CDTF">2019-03-04T13:07:00Z</dcterms:created>
  <dcterms:modified xsi:type="dcterms:W3CDTF">2019-03-04T13:08:00Z</dcterms:modified>
</cp:coreProperties>
</file>