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C7F" w:rsidRPr="00955972" w:rsidRDefault="000F0C7F" w:rsidP="000F0C7F">
      <w:r>
        <w:rPr>
          <w:noProof/>
          <w:lang w:eastAsia="da-DK"/>
        </w:rPr>
        <w:drawing>
          <wp:inline distT="0" distB="0" distL="0" distR="0" wp14:anchorId="4BD490B5" wp14:editId="34C042B3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3" descr="C:\Users\marh\AppData\Local\Microsoft\Windows\Temporary Internet Files\Content.Outlook\3DQ1N8R9\LMST_auto_sto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C7F" w:rsidRPr="003108DC" w:rsidRDefault="000F0C7F" w:rsidP="000F0C7F">
      <w:pPr>
        <w:rPr>
          <w:sz w:val="24"/>
          <w:szCs w:val="24"/>
          <w:lang w:eastAsia="da-DK"/>
        </w:rPr>
      </w:pPr>
    </w:p>
    <w:p w:rsidR="000F0C7F" w:rsidRDefault="00DD254D" w:rsidP="000F0C7F">
      <w:pPr>
        <w:jc w:val="right"/>
        <w:rPr>
          <w:b/>
          <w:sz w:val="24"/>
          <w:szCs w:val="24"/>
          <w:lang w:eastAsia="da-DK"/>
        </w:rPr>
      </w:pPr>
      <w:r>
        <w:rPr>
          <w:b/>
          <w:sz w:val="24"/>
          <w:szCs w:val="24"/>
          <w:lang w:eastAsia="da-DK"/>
        </w:rPr>
        <w:t>4. april 2022</w:t>
      </w:r>
    </w:p>
    <w:p w:rsidR="000F0C7F" w:rsidRPr="003108DC" w:rsidRDefault="000F0C7F" w:rsidP="000F0C7F">
      <w:pPr>
        <w:rPr>
          <w:sz w:val="24"/>
          <w:szCs w:val="24"/>
          <w:lang w:eastAsia="da-DK"/>
        </w:rPr>
      </w:pPr>
    </w:p>
    <w:p w:rsidR="000F0C7F" w:rsidRPr="003108DC" w:rsidRDefault="000F0C7F" w:rsidP="000F0C7F">
      <w:pPr>
        <w:rPr>
          <w:sz w:val="24"/>
          <w:szCs w:val="24"/>
          <w:lang w:eastAsia="da-DK"/>
        </w:rPr>
      </w:pPr>
    </w:p>
    <w:p w:rsidR="000F0C7F" w:rsidRPr="003108DC" w:rsidRDefault="000F0C7F" w:rsidP="000F0C7F">
      <w:pPr>
        <w:rPr>
          <w:sz w:val="24"/>
          <w:szCs w:val="24"/>
          <w:lang w:eastAsia="da-DK"/>
        </w:rPr>
      </w:pPr>
    </w:p>
    <w:p w:rsidR="000F0C7F" w:rsidRPr="00EC0B9B" w:rsidRDefault="000F0C7F" w:rsidP="000F0C7F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PRODUKTRESUMÉ</w:t>
      </w:r>
    </w:p>
    <w:p w:rsidR="000F0C7F" w:rsidRPr="00EC0B9B" w:rsidRDefault="000F0C7F" w:rsidP="000F0C7F">
      <w:pPr>
        <w:jc w:val="center"/>
        <w:rPr>
          <w:b/>
          <w:sz w:val="24"/>
          <w:szCs w:val="24"/>
        </w:rPr>
      </w:pPr>
    </w:p>
    <w:p w:rsidR="000F0C7F" w:rsidRPr="00EC0B9B" w:rsidRDefault="000F0C7F" w:rsidP="000F0C7F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for</w:t>
      </w:r>
    </w:p>
    <w:p w:rsidR="000F0C7F" w:rsidRPr="00EC0B9B" w:rsidRDefault="000F0C7F" w:rsidP="000F0C7F">
      <w:pPr>
        <w:jc w:val="center"/>
        <w:rPr>
          <w:b/>
          <w:sz w:val="24"/>
          <w:szCs w:val="24"/>
        </w:rPr>
      </w:pPr>
    </w:p>
    <w:p w:rsidR="000F0C7F" w:rsidRPr="0049104B" w:rsidRDefault="000F0C7F" w:rsidP="000F0C7F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Gotur</w:t>
      </w:r>
      <w:proofErr w:type="spellEnd"/>
      <w:r>
        <w:rPr>
          <w:b/>
          <w:sz w:val="24"/>
          <w:szCs w:val="24"/>
        </w:rPr>
        <w:t>, tabletter</w:t>
      </w:r>
    </w:p>
    <w:p w:rsidR="000F0C7F" w:rsidRPr="00EC0B9B" w:rsidRDefault="000F0C7F" w:rsidP="000F0C7F">
      <w:pPr>
        <w:jc w:val="both"/>
        <w:rPr>
          <w:sz w:val="24"/>
          <w:szCs w:val="24"/>
        </w:rPr>
      </w:pPr>
    </w:p>
    <w:p w:rsidR="000F0C7F" w:rsidRPr="00C70E95" w:rsidRDefault="000F0C7F" w:rsidP="000F0C7F">
      <w:pPr>
        <w:ind w:left="851" w:hanging="851"/>
        <w:jc w:val="both"/>
        <w:rPr>
          <w:sz w:val="24"/>
          <w:szCs w:val="24"/>
        </w:rPr>
      </w:pPr>
    </w:p>
    <w:p w:rsidR="000F0C7F" w:rsidRPr="00C70E95" w:rsidRDefault="000F0C7F" w:rsidP="000F0C7F">
      <w:pPr>
        <w:ind w:left="851" w:hanging="851"/>
        <w:rPr>
          <w:b/>
          <w:sz w:val="24"/>
          <w:szCs w:val="24"/>
        </w:rPr>
      </w:pPr>
      <w:r w:rsidRPr="00C70E95">
        <w:rPr>
          <w:b/>
          <w:sz w:val="24"/>
          <w:szCs w:val="24"/>
        </w:rPr>
        <w:t>0.</w:t>
      </w:r>
      <w:r w:rsidRPr="00C70E95">
        <w:rPr>
          <w:b/>
          <w:sz w:val="24"/>
          <w:szCs w:val="24"/>
        </w:rPr>
        <w:tab/>
        <w:t>D.SP.NR.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  <w:r w:rsidRPr="00C70E95">
        <w:rPr>
          <w:sz w:val="24"/>
          <w:szCs w:val="24"/>
        </w:rPr>
        <w:tab/>
        <w:t>28387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</w:p>
    <w:p w:rsidR="000F0C7F" w:rsidRPr="00C70E95" w:rsidRDefault="000F0C7F" w:rsidP="000F0C7F">
      <w:pPr>
        <w:ind w:left="851" w:hanging="851"/>
        <w:rPr>
          <w:b/>
          <w:sz w:val="24"/>
          <w:szCs w:val="24"/>
        </w:rPr>
      </w:pPr>
      <w:r w:rsidRPr="00C70E95">
        <w:rPr>
          <w:b/>
          <w:sz w:val="24"/>
          <w:szCs w:val="24"/>
        </w:rPr>
        <w:t>1.</w:t>
      </w:r>
      <w:r w:rsidRPr="00C70E95">
        <w:rPr>
          <w:b/>
          <w:sz w:val="24"/>
          <w:szCs w:val="24"/>
        </w:rPr>
        <w:tab/>
        <w:t>LÆGEMIDLETS NAVN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  <w:r w:rsidRPr="00C70E95">
        <w:rPr>
          <w:sz w:val="24"/>
          <w:szCs w:val="24"/>
        </w:rPr>
        <w:tab/>
      </w:r>
      <w:proofErr w:type="spellStart"/>
      <w:r w:rsidRPr="00C70E95">
        <w:rPr>
          <w:sz w:val="24"/>
          <w:szCs w:val="24"/>
        </w:rPr>
        <w:t>Gotur</w:t>
      </w:r>
      <w:proofErr w:type="spellEnd"/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  <w:r w:rsidRPr="00C70E95">
        <w:rPr>
          <w:sz w:val="24"/>
          <w:szCs w:val="24"/>
        </w:rPr>
        <w:tab/>
      </w:r>
    </w:p>
    <w:p w:rsidR="000F0C7F" w:rsidRPr="00C70E95" w:rsidRDefault="000F0C7F" w:rsidP="000F0C7F">
      <w:pPr>
        <w:ind w:left="851" w:hanging="851"/>
        <w:rPr>
          <w:b/>
          <w:sz w:val="24"/>
          <w:szCs w:val="24"/>
        </w:rPr>
      </w:pPr>
      <w:r w:rsidRPr="00C70E95">
        <w:rPr>
          <w:b/>
          <w:sz w:val="24"/>
          <w:szCs w:val="24"/>
        </w:rPr>
        <w:t>2.</w:t>
      </w:r>
      <w:r w:rsidRPr="00C70E95">
        <w:rPr>
          <w:b/>
          <w:sz w:val="24"/>
          <w:szCs w:val="24"/>
        </w:rPr>
        <w:tab/>
        <w:t>KVALITATIV OG KVANTITATIV SAMMENSÆTNING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  <w:r w:rsidRPr="00C70E95">
        <w:rPr>
          <w:sz w:val="24"/>
          <w:szCs w:val="24"/>
        </w:rPr>
        <w:tab/>
        <w:t xml:space="preserve">Hver tablet indeholder 50 mg </w:t>
      </w:r>
      <w:proofErr w:type="spellStart"/>
      <w:r>
        <w:rPr>
          <w:sz w:val="24"/>
          <w:szCs w:val="24"/>
        </w:rPr>
        <w:t>c</w:t>
      </w:r>
      <w:r w:rsidRPr="00C70E95">
        <w:rPr>
          <w:sz w:val="24"/>
          <w:szCs w:val="24"/>
        </w:rPr>
        <w:t>yclizinhydrochlorid</w:t>
      </w:r>
      <w:proofErr w:type="spellEnd"/>
      <w:r>
        <w:rPr>
          <w:sz w:val="24"/>
          <w:szCs w:val="24"/>
        </w:rPr>
        <w:t>.</w:t>
      </w:r>
      <w:r w:rsidRPr="00C70E95">
        <w:rPr>
          <w:sz w:val="24"/>
          <w:szCs w:val="24"/>
        </w:rPr>
        <w:t xml:space="preserve"> 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C70E95">
        <w:rPr>
          <w:sz w:val="24"/>
          <w:szCs w:val="24"/>
        </w:rPr>
        <w:t xml:space="preserve">Hjælpestof, som behandleren skal være opmærksom på: </w:t>
      </w:r>
      <w:proofErr w:type="spellStart"/>
      <w:r w:rsidRPr="00C70E95">
        <w:rPr>
          <w:sz w:val="24"/>
          <w:szCs w:val="24"/>
        </w:rPr>
        <w:t>Lactosemonohydrat</w:t>
      </w:r>
      <w:proofErr w:type="spellEnd"/>
      <w:r w:rsidRPr="00C70E95">
        <w:rPr>
          <w:sz w:val="24"/>
          <w:szCs w:val="24"/>
        </w:rPr>
        <w:t>.</w:t>
      </w:r>
    </w:p>
    <w:p w:rsidR="000F0C7F" w:rsidRDefault="000F0C7F" w:rsidP="000F0C7F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C70E95">
        <w:rPr>
          <w:sz w:val="24"/>
          <w:szCs w:val="24"/>
        </w:rPr>
        <w:t>Alle hjælpestoffer er anført under pkt. 6.1.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</w:p>
    <w:p w:rsidR="000F0C7F" w:rsidRPr="00C70E95" w:rsidRDefault="000F0C7F" w:rsidP="000F0C7F">
      <w:pPr>
        <w:ind w:left="851" w:hanging="851"/>
        <w:rPr>
          <w:b/>
          <w:sz w:val="24"/>
          <w:szCs w:val="24"/>
        </w:rPr>
      </w:pPr>
      <w:r w:rsidRPr="00C70E95">
        <w:rPr>
          <w:b/>
          <w:sz w:val="24"/>
          <w:szCs w:val="24"/>
        </w:rPr>
        <w:t>3.</w:t>
      </w:r>
      <w:r w:rsidRPr="00C70E95">
        <w:rPr>
          <w:b/>
          <w:sz w:val="24"/>
          <w:szCs w:val="24"/>
        </w:rPr>
        <w:tab/>
        <w:t>LÆGEMIDDELFORM</w:t>
      </w:r>
    </w:p>
    <w:p w:rsidR="000F0C7F" w:rsidRDefault="000F0C7F" w:rsidP="000F0C7F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C70E95">
        <w:rPr>
          <w:sz w:val="24"/>
          <w:szCs w:val="24"/>
        </w:rPr>
        <w:t>Tabletter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C70E95">
        <w:rPr>
          <w:sz w:val="24"/>
          <w:szCs w:val="24"/>
        </w:rPr>
        <w:t xml:space="preserve">Hvid, rund, </w:t>
      </w:r>
      <w:proofErr w:type="spellStart"/>
      <w:r w:rsidRPr="00C70E95">
        <w:rPr>
          <w:sz w:val="24"/>
          <w:szCs w:val="24"/>
        </w:rPr>
        <w:t>bikonveks</w:t>
      </w:r>
      <w:proofErr w:type="spellEnd"/>
      <w:r w:rsidRPr="00C70E95">
        <w:rPr>
          <w:sz w:val="24"/>
          <w:szCs w:val="24"/>
        </w:rPr>
        <w:t xml:space="preserve"> tablet med delekærv på den ene side.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C70E95">
        <w:rPr>
          <w:sz w:val="24"/>
          <w:szCs w:val="24"/>
        </w:rPr>
        <w:t>Tabletten kan deles i to lige store doser.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</w:p>
    <w:p w:rsidR="000F0C7F" w:rsidRPr="00C70E95" w:rsidRDefault="000F0C7F" w:rsidP="000F0C7F">
      <w:pPr>
        <w:ind w:left="851" w:hanging="851"/>
        <w:rPr>
          <w:b/>
          <w:sz w:val="24"/>
          <w:szCs w:val="24"/>
        </w:rPr>
      </w:pPr>
      <w:r w:rsidRPr="00C70E95">
        <w:rPr>
          <w:b/>
          <w:sz w:val="24"/>
          <w:szCs w:val="24"/>
        </w:rPr>
        <w:t>4.</w:t>
      </w:r>
      <w:r w:rsidRPr="00C70E95">
        <w:rPr>
          <w:b/>
          <w:sz w:val="24"/>
          <w:szCs w:val="24"/>
        </w:rPr>
        <w:tab/>
        <w:t>KLINISKE OPLYSNINGER</w:t>
      </w:r>
    </w:p>
    <w:p w:rsidR="000F0C7F" w:rsidRPr="00C70E95" w:rsidRDefault="000F0C7F" w:rsidP="000F0C7F">
      <w:pPr>
        <w:ind w:left="851" w:hanging="851"/>
        <w:rPr>
          <w:b/>
          <w:sz w:val="24"/>
          <w:szCs w:val="24"/>
        </w:rPr>
      </w:pPr>
    </w:p>
    <w:p w:rsidR="000F0C7F" w:rsidRPr="00C70E95" w:rsidRDefault="000F0C7F" w:rsidP="000F0C7F">
      <w:pPr>
        <w:ind w:left="851" w:hanging="851"/>
        <w:rPr>
          <w:b/>
          <w:sz w:val="24"/>
          <w:szCs w:val="24"/>
          <w:u w:val="single"/>
        </w:rPr>
      </w:pPr>
      <w:r w:rsidRPr="00C70E95">
        <w:rPr>
          <w:b/>
          <w:sz w:val="24"/>
          <w:szCs w:val="24"/>
        </w:rPr>
        <w:t>4.1</w:t>
      </w:r>
      <w:r w:rsidRPr="00C70E95">
        <w:rPr>
          <w:b/>
          <w:sz w:val="24"/>
          <w:szCs w:val="24"/>
        </w:rPr>
        <w:tab/>
        <w:t>Terapeutiske indikationer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C70E95">
        <w:rPr>
          <w:sz w:val="24"/>
          <w:szCs w:val="24"/>
        </w:rPr>
        <w:t>Transportsyge.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</w:p>
    <w:p w:rsidR="000F0C7F" w:rsidRDefault="000F0C7F" w:rsidP="000F0C7F">
      <w:pPr>
        <w:ind w:left="851" w:hanging="851"/>
        <w:rPr>
          <w:b/>
          <w:sz w:val="24"/>
          <w:szCs w:val="24"/>
        </w:rPr>
      </w:pPr>
      <w:r w:rsidRPr="00C70E95">
        <w:rPr>
          <w:b/>
          <w:sz w:val="24"/>
          <w:szCs w:val="24"/>
        </w:rPr>
        <w:t>4.2</w:t>
      </w:r>
      <w:r w:rsidRPr="00C70E95">
        <w:rPr>
          <w:b/>
          <w:sz w:val="24"/>
          <w:szCs w:val="24"/>
        </w:rPr>
        <w:tab/>
        <w:t>Dosering og indgivelsesmåde</w:t>
      </w:r>
    </w:p>
    <w:p w:rsidR="000F0C7F" w:rsidRDefault="000F0C7F" w:rsidP="000F0C7F">
      <w:pPr>
        <w:ind w:left="851"/>
        <w:rPr>
          <w:sz w:val="24"/>
          <w:szCs w:val="24"/>
          <w:u w:val="single"/>
        </w:rPr>
      </w:pPr>
    </w:p>
    <w:p w:rsidR="000F0C7F" w:rsidRDefault="000F0C7F" w:rsidP="000F0C7F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Dosering</w:t>
      </w:r>
    </w:p>
    <w:p w:rsidR="000F0C7F" w:rsidRPr="003108DC" w:rsidRDefault="000F0C7F" w:rsidP="000F0C7F">
      <w:pPr>
        <w:rPr>
          <w:sz w:val="24"/>
          <w:szCs w:val="24"/>
        </w:rPr>
      </w:pPr>
    </w:p>
    <w:p w:rsidR="000F0C7F" w:rsidRDefault="000F0C7F" w:rsidP="000F0C7F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Voksne og børn over 12 år:</w:t>
      </w:r>
    </w:p>
    <w:p w:rsidR="000F0C7F" w:rsidRDefault="000F0C7F" w:rsidP="000F0C7F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50 mg (1 tablet) 1-2 timer før virkning ønskes, højst 3 gange daglig.</w:t>
      </w:r>
    </w:p>
    <w:p w:rsidR="000F0C7F" w:rsidRDefault="000F0C7F" w:rsidP="000F0C7F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0F0C7F" w:rsidRDefault="000F0C7F" w:rsidP="000F0C7F">
      <w:pPr>
        <w:ind w:left="851" w:hanging="851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Pædiatrisk population</w:t>
      </w:r>
    </w:p>
    <w:p w:rsidR="000F0C7F" w:rsidRDefault="000F0C7F" w:rsidP="000F0C7F">
      <w:pPr>
        <w:ind w:left="851"/>
        <w:rPr>
          <w:sz w:val="24"/>
          <w:szCs w:val="24"/>
        </w:rPr>
      </w:pPr>
      <w:r>
        <w:rPr>
          <w:sz w:val="24"/>
          <w:szCs w:val="24"/>
        </w:rPr>
        <w:t>Børn (6-12 år): 25 mg (½ tablet) 1-2 timer før virkning ønskes, højst 3 gange daglig.</w:t>
      </w:r>
    </w:p>
    <w:p w:rsidR="000F0C7F" w:rsidRDefault="000F0C7F" w:rsidP="000F0C7F">
      <w:pPr>
        <w:ind w:left="851" w:hanging="851"/>
        <w:rPr>
          <w:sz w:val="24"/>
          <w:szCs w:val="24"/>
        </w:rPr>
      </w:pPr>
    </w:p>
    <w:p w:rsidR="000F0C7F" w:rsidRDefault="000F0C7F" w:rsidP="000F0C7F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Bør ikke anvendes til børn under 6 år uden lægens anvisning.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</w:p>
    <w:p w:rsidR="000F0C7F" w:rsidRPr="00C70E95" w:rsidRDefault="000F0C7F" w:rsidP="000F0C7F">
      <w:pPr>
        <w:ind w:left="851" w:hanging="851"/>
        <w:rPr>
          <w:b/>
          <w:sz w:val="24"/>
          <w:szCs w:val="24"/>
        </w:rPr>
      </w:pPr>
      <w:r w:rsidRPr="00C70E95">
        <w:rPr>
          <w:b/>
          <w:sz w:val="24"/>
          <w:szCs w:val="24"/>
        </w:rPr>
        <w:t>4.3</w:t>
      </w:r>
      <w:r w:rsidRPr="00C70E95">
        <w:rPr>
          <w:b/>
          <w:sz w:val="24"/>
          <w:szCs w:val="24"/>
        </w:rPr>
        <w:tab/>
        <w:t>Kontraindikationer</w:t>
      </w:r>
    </w:p>
    <w:p w:rsidR="000F0C7F" w:rsidRPr="00C70E95" w:rsidRDefault="000F0C7F" w:rsidP="000F0C7F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C70E95">
        <w:rPr>
          <w:sz w:val="24"/>
          <w:szCs w:val="24"/>
        </w:rPr>
        <w:t>Overfølsomhed over for det aktive stof eller over for et eller flere af hjælpestofferne anført i pkt. 6.1.</w:t>
      </w:r>
    </w:p>
    <w:p w:rsidR="000F0C7F" w:rsidRPr="00C70E95" w:rsidRDefault="000F0C7F" w:rsidP="000F0C7F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C70E95">
        <w:rPr>
          <w:sz w:val="24"/>
          <w:szCs w:val="24"/>
        </w:rPr>
        <w:t xml:space="preserve">Snævervinklet </w:t>
      </w:r>
      <w:proofErr w:type="spellStart"/>
      <w:r w:rsidRPr="00C70E95">
        <w:rPr>
          <w:sz w:val="24"/>
          <w:szCs w:val="24"/>
        </w:rPr>
        <w:t>glaukom</w:t>
      </w:r>
      <w:proofErr w:type="spellEnd"/>
      <w:r w:rsidRPr="00C70E95">
        <w:rPr>
          <w:sz w:val="24"/>
          <w:szCs w:val="24"/>
        </w:rPr>
        <w:t>.</w:t>
      </w:r>
    </w:p>
    <w:p w:rsidR="000F0C7F" w:rsidRPr="00C70E95" w:rsidRDefault="000F0C7F" w:rsidP="000F0C7F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C70E95">
        <w:rPr>
          <w:sz w:val="24"/>
          <w:szCs w:val="24"/>
        </w:rPr>
        <w:t>Søvnapnø.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</w:p>
    <w:p w:rsidR="000F0C7F" w:rsidRPr="00C70E95" w:rsidRDefault="000F0C7F" w:rsidP="000F0C7F">
      <w:pPr>
        <w:ind w:left="851" w:hanging="851"/>
        <w:rPr>
          <w:b/>
          <w:sz w:val="24"/>
          <w:szCs w:val="24"/>
        </w:rPr>
      </w:pPr>
      <w:r w:rsidRPr="00C70E95">
        <w:rPr>
          <w:b/>
          <w:sz w:val="24"/>
          <w:szCs w:val="24"/>
        </w:rPr>
        <w:t>4.4</w:t>
      </w:r>
      <w:r w:rsidRPr="00C70E95">
        <w:rPr>
          <w:b/>
          <w:sz w:val="24"/>
          <w:szCs w:val="24"/>
        </w:rPr>
        <w:tab/>
        <w:t>Særlige advarsler og forsigtighedsregler vedrørende brugen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  <w:r w:rsidRPr="00C70E95">
        <w:rPr>
          <w:sz w:val="24"/>
          <w:szCs w:val="24"/>
        </w:rPr>
        <w:tab/>
        <w:t xml:space="preserve">På grund af stoffets udprægede </w:t>
      </w:r>
      <w:proofErr w:type="spellStart"/>
      <w:r w:rsidRPr="00C70E95">
        <w:rPr>
          <w:sz w:val="24"/>
          <w:szCs w:val="24"/>
        </w:rPr>
        <w:t>antikolinerge</w:t>
      </w:r>
      <w:proofErr w:type="spellEnd"/>
      <w:r w:rsidRPr="00C70E95">
        <w:rPr>
          <w:sz w:val="24"/>
          <w:szCs w:val="24"/>
        </w:rPr>
        <w:t xml:space="preserve"> virkninger er det kontraindiceret ved snævervinklet </w:t>
      </w:r>
      <w:proofErr w:type="spellStart"/>
      <w:r w:rsidRPr="00C70E95">
        <w:rPr>
          <w:sz w:val="24"/>
          <w:szCs w:val="24"/>
        </w:rPr>
        <w:t>glaukom</w:t>
      </w:r>
      <w:proofErr w:type="spellEnd"/>
      <w:r w:rsidRPr="00C70E95">
        <w:rPr>
          <w:sz w:val="24"/>
          <w:szCs w:val="24"/>
        </w:rPr>
        <w:t xml:space="preserve"> (se </w:t>
      </w:r>
      <w:r>
        <w:rPr>
          <w:sz w:val="24"/>
          <w:szCs w:val="24"/>
        </w:rPr>
        <w:t>pkt.</w:t>
      </w:r>
      <w:r w:rsidRPr="00C70E95">
        <w:rPr>
          <w:sz w:val="24"/>
          <w:szCs w:val="24"/>
        </w:rPr>
        <w:t xml:space="preserve"> 4.3), og der bør udvises forsigtighed ved forhøjet </w:t>
      </w:r>
      <w:proofErr w:type="spellStart"/>
      <w:r w:rsidRPr="00C70E95">
        <w:rPr>
          <w:sz w:val="24"/>
          <w:szCs w:val="24"/>
        </w:rPr>
        <w:t>intraokulært</w:t>
      </w:r>
      <w:proofErr w:type="spellEnd"/>
      <w:r w:rsidRPr="00C70E95">
        <w:rPr>
          <w:sz w:val="24"/>
          <w:szCs w:val="24"/>
        </w:rPr>
        <w:t xml:space="preserve"> tryk, </w:t>
      </w:r>
      <w:proofErr w:type="spellStart"/>
      <w:r w:rsidRPr="00C70E95">
        <w:rPr>
          <w:sz w:val="24"/>
          <w:szCs w:val="24"/>
        </w:rPr>
        <w:t>pylerostenose</w:t>
      </w:r>
      <w:proofErr w:type="spellEnd"/>
      <w:r w:rsidRPr="00C70E95">
        <w:rPr>
          <w:sz w:val="24"/>
          <w:szCs w:val="24"/>
        </w:rPr>
        <w:t xml:space="preserve">, nedsat </w:t>
      </w:r>
      <w:proofErr w:type="spellStart"/>
      <w:r w:rsidRPr="00C70E95">
        <w:rPr>
          <w:sz w:val="24"/>
          <w:szCs w:val="24"/>
        </w:rPr>
        <w:t>gastrointestinal</w:t>
      </w:r>
      <w:proofErr w:type="spellEnd"/>
      <w:r w:rsidRPr="00C70E95">
        <w:rPr>
          <w:sz w:val="24"/>
          <w:szCs w:val="24"/>
        </w:rPr>
        <w:t xml:space="preserve"> </w:t>
      </w:r>
      <w:proofErr w:type="spellStart"/>
      <w:r w:rsidRPr="00C70E95">
        <w:rPr>
          <w:sz w:val="24"/>
          <w:szCs w:val="24"/>
        </w:rPr>
        <w:t>motilitet</w:t>
      </w:r>
      <w:proofErr w:type="spellEnd"/>
      <w:r w:rsidRPr="00C70E95">
        <w:rPr>
          <w:sz w:val="24"/>
          <w:szCs w:val="24"/>
        </w:rPr>
        <w:t>, samt vandladningsbesvær hos patienter med prostatahypertrofi eller blærehalsobstruktion.</w:t>
      </w:r>
    </w:p>
    <w:p w:rsidR="000F0C7F" w:rsidRDefault="000F0C7F" w:rsidP="000F0C7F">
      <w:pPr>
        <w:ind w:left="851" w:hanging="851"/>
        <w:rPr>
          <w:sz w:val="24"/>
          <w:szCs w:val="24"/>
        </w:rPr>
      </w:pPr>
    </w:p>
    <w:p w:rsidR="000F0C7F" w:rsidRPr="008E090D" w:rsidRDefault="000F0C7F" w:rsidP="000F0C7F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8E090D">
        <w:rPr>
          <w:sz w:val="24"/>
          <w:szCs w:val="24"/>
        </w:rPr>
        <w:t>Patienter og ordinerende læger skal være opmærksomme på, at lægemidlets virkning på centralnervesystemet kan indebære en risiko for at fremkalde misbrug.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C70E95">
        <w:rPr>
          <w:sz w:val="24"/>
          <w:szCs w:val="24"/>
        </w:rPr>
        <w:t xml:space="preserve">Bør anvendes med forsigtighed ved manifest eller truende respirationsinsufficiens, </w:t>
      </w:r>
      <w:proofErr w:type="spellStart"/>
      <w:r w:rsidRPr="00C70E95">
        <w:rPr>
          <w:sz w:val="24"/>
          <w:szCs w:val="24"/>
        </w:rPr>
        <w:t>myastenia</w:t>
      </w:r>
      <w:proofErr w:type="spellEnd"/>
      <w:r w:rsidRPr="00C70E95">
        <w:rPr>
          <w:sz w:val="24"/>
          <w:szCs w:val="24"/>
        </w:rPr>
        <w:t xml:space="preserve"> </w:t>
      </w:r>
      <w:proofErr w:type="spellStart"/>
      <w:r w:rsidRPr="00C70E95">
        <w:rPr>
          <w:sz w:val="24"/>
          <w:szCs w:val="24"/>
        </w:rPr>
        <w:t>gravis</w:t>
      </w:r>
      <w:proofErr w:type="spellEnd"/>
      <w:r w:rsidRPr="00C70E95">
        <w:rPr>
          <w:sz w:val="24"/>
          <w:szCs w:val="24"/>
        </w:rPr>
        <w:t xml:space="preserve"> og ved krampetendens.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C70E95">
        <w:rPr>
          <w:sz w:val="24"/>
          <w:szCs w:val="24"/>
        </w:rPr>
        <w:t xml:space="preserve">Indeholder </w:t>
      </w:r>
      <w:proofErr w:type="spellStart"/>
      <w:r w:rsidRPr="00C70E95">
        <w:rPr>
          <w:sz w:val="24"/>
          <w:szCs w:val="24"/>
        </w:rPr>
        <w:t>lactose</w:t>
      </w:r>
      <w:proofErr w:type="spellEnd"/>
      <w:r w:rsidRPr="00C70E95">
        <w:rPr>
          <w:sz w:val="24"/>
          <w:szCs w:val="24"/>
        </w:rPr>
        <w:t>: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C70E95">
        <w:rPr>
          <w:sz w:val="24"/>
          <w:szCs w:val="24"/>
        </w:rPr>
        <w:t xml:space="preserve">Bør ikke anvendes til patienter med arvelig </w:t>
      </w:r>
      <w:proofErr w:type="spellStart"/>
      <w:r w:rsidRPr="00C70E95">
        <w:rPr>
          <w:sz w:val="24"/>
          <w:szCs w:val="24"/>
        </w:rPr>
        <w:t>galactoseintolerans</w:t>
      </w:r>
      <w:proofErr w:type="spellEnd"/>
      <w:r w:rsidRPr="00C70E95">
        <w:rPr>
          <w:sz w:val="24"/>
          <w:szCs w:val="24"/>
        </w:rPr>
        <w:t xml:space="preserve">, en særlig form af hereditær </w:t>
      </w:r>
      <w:proofErr w:type="spellStart"/>
      <w:r w:rsidRPr="00C70E95">
        <w:rPr>
          <w:sz w:val="24"/>
          <w:szCs w:val="24"/>
        </w:rPr>
        <w:t>lactasemangel</w:t>
      </w:r>
      <w:proofErr w:type="spellEnd"/>
      <w:r w:rsidRPr="00C70E95">
        <w:rPr>
          <w:sz w:val="24"/>
          <w:szCs w:val="24"/>
        </w:rPr>
        <w:t xml:space="preserve"> (Lapp </w:t>
      </w:r>
      <w:proofErr w:type="spellStart"/>
      <w:r w:rsidRPr="00C70E95">
        <w:rPr>
          <w:sz w:val="24"/>
          <w:szCs w:val="24"/>
        </w:rPr>
        <w:t>Lactase</w:t>
      </w:r>
      <w:proofErr w:type="spellEnd"/>
      <w:r w:rsidRPr="00C70E95">
        <w:rPr>
          <w:sz w:val="24"/>
          <w:szCs w:val="24"/>
        </w:rPr>
        <w:t xml:space="preserve"> </w:t>
      </w:r>
      <w:proofErr w:type="spellStart"/>
      <w:r w:rsidRPr="00C70E95">
        <w:rPr>
          <w:sz w:val="24"/>
          <w:szCs w:val="24"/>
        </w:rPr>
        <w:t>deficiency</w:t>
      </w:r>
      <w:proofErr w:type="spellEnd"/>
      <w:r w:rsidRPr="00C70E95">
        <w:rPr>
          <w:sz w:val="24"/>
          <w:szCs w:val="24"/>
        </w:rPr>
        <w:t xml:space="preserve">) eller </w:t>
      </w:r>
      <w:proofErr w:type="spellStart"/>
      <w:r w:rsidRPr="00C70E95">
        <w:rPr>
          <w:sz w:val="24"/>
          <w:szCs w:val="24"/>
        </w:rPr>
        <w:t>glucose</w:t>
      </w:r>
      <w:proofErr w:type="spellEnd"/>
      <w:r w:rsidRPr="00C70E95">
        <w:rPr>
          <w:sz w:val="24"/>
          <w:szCs w:val="24"/>
        </w:rPr>
        <w:t>/</w:t>
      </w:r>
      <w:proofErr w:type="spellStart"/>
      <w:r w:rsidRPr="00C70E95">
        <w:rPr>
          <w:sz w:val="24"/>
          <w:szCs w:val="24"/>
        </w:rPr>
        <w:t>galactose</w:t>
      </w:r>
      <w:proofErr w:type="spellEnd"/>
      <w:r w:rsidRPr="00C70E95">
        <w:rPr>
          <w:sz w:val="24"/>
          <w:szCs w:val="24"/>
        </w:rPr>
        <w:t xml:space="preserve"> </w:t>
      </w:r>
      <w:proofErr w:type="spellStart"/>
      <w:r w:rsidRPr="00C70E95">
        <w:rPr>
          <w:sz w:val="24"/>
          <w:szCs w:val="24"/>
        </w:rPr>
        <w:t>malabsorption</w:t>
      </w:r>
      <w:proofErr w:type="spellEnd"/>
      <w:r w:rsidRPr="00C70E95">
        <w:rPr>
          <w:sz w:val="24"/>
          <w:szCs w:val="24"/>
        </w:rPr>
        <w:t>.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</w:p>
    <w:p w:rsidR="000F0C7F" w:rsidRPr="00C70E95" w:rsidRDefault="000F0C7F" w:rsidP="000F0C7F">
      <w:pPr>
        <w:ind w:left="851" w:hanging="851"/>
        <w:rPr>
          <w:b/>
          <w:sz w:val="24"/>
          <w:szCs w:val="24"/>
        </w:rPr>
      </w:pPr>
      <w:r w:rsidRPr="00C70E95">
        <w:rPr>
          <w:b/>
          <w:sz w:val="24"/>
          <w:szCs w:val="24"/>
        </w:rPr>
        <w:t>4.5</w:t>
      </w:r>
      <w:r w:rsidRPr="00C70E95">
        <w:rPr>
          <w:b/>
          <w:sz w:val="24"/>
          <w:szCs w:val="24"/>
        </w:rPr>
        <w:tab/>
        <w:t>Interaktion med andre lægemidler og andre former for interaktion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  <w:r w:rsidRPr="00C70E95">
        <w:rPr>
          <w:sz w:val="24"/>
          <w:szCs w:val="24"/>
        </w:rPr>
        <w:tab/>
        <w:t xml:space="preserve">Forstærker den sederende virkning af </w:t>
      </w:r>
      <w:proofErr w:type="spellStart"/>
      <w:r w:rsidRPr="00C70E95">
        <w:rPr>
          <w:sz w:val="24"/>
          <w:szCs w:val="24"/>
        </w:rPr>
        <w:t>anxiolytika</w:t>
      </w:r>
      <w:proofErr w:type="spellEnd"/>
      <w:r w:rsidRPr="00C70E95">
        <w:rPr>
          <w:sz w:val="24"/>
          <w:szCs w:val="24"/>
        </w:rPr>
        <w:t xml:space="preserve">, </w:t>
      </w:r>
      <w:proofErr w:type="spellStart"/>
      <w:r w:rsidRPr="00C70E95">
        <w:rPr>
          <w:sz w:val="24"/>
          <w:szCs w:val="24"/>
        </w:rPr>
        <w:t>neuroleptika</w:t>
      </w:r>
      <w:proofErr w:type="spellEnd"/>
      <w:r w:rsidRPr="00C70E95">
        <w:rPr>
          <w:sz w:val="24"/>
          <w:szCs w:val="24"/>
        </w:rPr>
        <w:t xml:space="preserve">, </w:t>
      </w:r>
      <w:proofErr w:type="spellStart"/>
      <w:r w:rsidRPr="00C70E95">
        <w:rPr>
          <w:sz w:val="24"/>
          <w:szCs w:val="24"/>
        </w:rPr>
        <w:t>hypnotika</w:t>
      </w:r>
      <w:proofErr w:type="spellEnd"/>
      <w:r w:rsidRPr="00C70E95">
        <w:rPr>
          <w:sz w:val="24"/>
          <w:szCs w:val="24"/>
        </w:rPr>
        <w:t xml:space="preserve"> og alkohol. Kan øge </w:t>
      </w:r>
      <w:proofErr w:type="spellStart"/>
      <w:r w:rsidRPr="00C70E95">
        <w:rPr>
          <w:sz w:val="24"/>
          <w:szCs w:val="24"/>
        </w:rPr>
        <w:t>monoaminooxidasehæmmeres</w:t>
      </w:r>
      <w:proofErr w:type="spellEnd"/>
      <w:r w:rsidRPr="00C70E95">
        <w:rPr>
          <w:sz w:val="24"/>
          <w:szCs w:val="24"/>
        </w:rPr>
        <w:t xml:space="preserve"> </w:t>
      </w:r>
      <w:proofErr w:type="spellStart"/>
      <w:r w:rsidRPr="00C70E95">
        <w:rPr>
          <w:sz w:val="24"/>
          <w:szCs w:val="24"/>
        </w:rPr>
        <w:t>kardiotoksicitet</w:t>
      </w:r>
      <w:proofErr w:type="spellEnd"/>
      <w:r w:rsidRPr="00C70E95">
        <w:rPr>
          <w:sz w:val="24"/>
          <w:szCs w:val="24"/>
        </w:rPr>
        <w:t xml:space="preserve">. Forstærker cykliske </w:t>
      </w:r>
      <w:proofErr w:type="spellStart"/>
      <w:r w:rsidRPr="00C70E95">
        <w:rPr>
          <w:sz w:val="24"/>
          <w:szCs w:val="24"/>
        </w:rPr>
        <w:t>antidepressivas</w:t>
      </w:r>
      <w:proofErr w:type="spellEnd"/>
      <w:r w:rsidRPr="00C70E95">
        <w:rPr>
          <w:sz w:val="24"/>
          <w:szCs w:val="24"/>
        </w:rPr>
        <w:t xml:space="preserve"> </w:t>
      </w:r>
      <w:proofErr w:type="spellStart"/>
      <w:r w:rsidRPr="00C70E95">
        <w:rPr>
          <w:sz w:val="24"/>
          <w:szCs w:val="24"/>
        </w:rPr>
        <w:t>antikolinerge</w:t>
      </w:r>
      <w:proofErr w:type="spellEnd"/>
      <w:r w:rsidRPr="00C70E95">
        <w:rPr>
          <w:sz w:val="24"/>
          <w:szCs w:val="24"/>
        </w:rPr>
        <w:t xml:space="preserve"> virkning og nedsætter effekten af </w:t>
      </w:r>
      <w:proofErr w:type="spellStart"/>
      <w:r w:rsidRPr="00C70E95">
        <w:rPr>
          <w:sz w:val="24"/>
          <w:szCs w:val="24"/>
        </w:rPr>
        <w:t>kolinesterasehæm</w:t>
      </w:r>
      <w:r w:rsidRPr="00C70E95">
        <w:rPr>
          <w:sz w:val="24"/>
          <w:szCs w:val="24"/>
        </w:rPr>
        <w:softHyphen/>
        <w:t>mere</w:t>
      </w:r>
      <w:proofErr w:type="spellEnd"/>
      <w:r w:rsidRPr="00C70E95">
        <w:rPr>
          <w:sz w:val="24"/>
          <w:szCs w:val="24"/>
        </w:rPr>
        <w:t>.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</w:p>
    <w:p w:rsidR="000F0C7F" w:rsidRPr="00C70E95" w:rsidRDefault="000F0C7F" w:rsidP="000F0C7F">
      <w:pPr>
        <w:ind w:left="851" w:hanging="851"/>
        <w:rPr>
          <w:b/>
          <w:sz w:val="24"/>
          <w:szCs w:val="24"/>
        </w:rPr>
      </w:pPr>
      <w:r w:rsidRPr="00C70E95">
        <w:rPr>
          <w:b/>
          <w:sz w:val="24"/>
          <w:szCs w:val="24"/>
        </w:rPr>
        <w:t>4.6</w:t>
      </w:r>
      <w:r w:rsidRPr="00C70E95">
        <w:rPr>
          <w:b/>
          <w:sz w:val="24"/>
          <w:szCs w:val="24"/>
        </w:rPr>
        <w:tab/>
        <w:t>Graviditet og amning</w:t>
      </w:r>
    </w:p>
    <w:p w:rsidR="000F0C7F" w:rsidRDefault="000F0C7F" w:rsidP="000F0C7F">
      <w:pPr>
        <w:ind w:left="851" w:hanging="851"/>
        <w:rPr>
          <w:sz w:val="24"/>
          <w:szCs w:val="24"/>
        </w:rPr>
      </w:pPr>
      <w:r w:rsidRPr="00C70E95">
        <w:rPr>
          <w:sz w:val="24"/>
          <w:szCs w:val="24"/>
        </w:rPr>
        <w:tab/>
      </w:r>
    </w:p>
    <w:p w:rsidR="000F0C7F" w:rsidRPr="008436D3" w:rsidRDefault="000F0C7F" w:rsidP="000F0C7F">
      <w:pPr>
        <w:ind w:left="851"/>
        <w:rPr>
          <w:sz w:val="24"/>
          <w:szCs w:val="24"/>
          <w:u w:val="single"/>
        </w:rPr>
      </w:pPr>
      <w:r w:rsidRPr="008436D3">
        <w:rPr>
          <w:sz w:val="24"/>
          <w:szCs w:val="24"/>
          <w:u w:val="single"/>
        </w:rPr>
        <w:t xml:space="preserve">Graviditet: 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C70E95">
        <w:rPr>
          <w:sz w:val="24"/>
          <w:szCs w:val="24"/>
        </w:rPr>
        <w:t>Cyclizin</w:t>
      </w:r>
      <w:proofErr w:type="spellEnd"/>
      <w:r w:rsidRPr="00C70E95">
        <w:rPr>
          <w:sz w:val="24"/>
          <w:szCs w:val="24"/>
        </w:rPr>
        <w:t xml:space="preserve"> kan anvendes til gravide, men bør kun anvendes efter lægens anvisning.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C70E95">
        <w:rPr>
          <w:sz w:val="24"/>
          <w:szCs w:val="24"/>
        </w:rPr>
        <w:t>Teratogent</w:t>
      </w:r>
      <w:proofErr w:type="spellEnd"/>
      <w:r w:rsidRPr="00C70E95">
        <w:rPr>
          <w:sz w:val="24"/>
          <w:szCs w:val="24"/>
        </w:rPr>
        <w:t xml:space="preserve"> i dyreforsøg. Kasuistikker om human </w:t>
      </w:r>
      <w:proofErr w:type="spellStart"/>
      <w:r w:rsidRPr="00C70E95">
        <w:rPr>
          <w:sz w:val="24"/>
          <w:szCs w:val="24"/>
        </w:rPr>
        <w:t>teratogenicitet</w:t>
      </w:r>
      <w:proofErr w:type="spellEnd"/>
      <w:r w:rsidRPr="00C70E95">
        <w:rPr>
          <w:sz w:val="24"/>
          <w:szCs w:val="24"/>
        </w:rPr>
        <w:t xml:space="preserve"> har ikke kunnet bekræftes i større epidemiologiske studier. </w:t>
      </w:r>
    </w:p>
    <w:p w:rsidR="000F0C7F" w:rsidRPr="00C70E95" w:rsidRDefault="000F0C7F" w:rsidP="000F0C7F">
      <w:pPr>
        <w:ind w:left="851" w:hanging="851"/>
        <w:rPr>
          <w:b/>
          <w:sz w:val="24"/>
          <w:szCs w:val="24"/>
        </w:rPr>
      </w:pPr>
    </w:p>
    <w:p w:rsidR="000F0C7F" w:rsidRPr="008436D3" w:rsidRDefault="000F0C7F" w:rsidP="000F0C7F">
      <w:pPr>
        <w:ind w:left="851" w:hanging="851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8436D3">
        <w:rPr>
          <w:sz w:val="24"/>
          <w:szCs w:val="24"/>
          <w:u w:val="single"/>
        </w:rPr>
        <w:t xml:space="preserve">Amning: 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C70E95">
        <w:rPr>
          <w:sz w:val="24"/>
          <w:szCs w:val="24"/>
        </w:rPr>
        <w:t>Cyclizin</w:t>
      </w:r>
      <w:proofErr w:type="spellEnd"/>
      <w:r w:rsidRPr="00C70E95">
        <w:rPr>
          <w:sz w:val="24"/>
          <w:szCs w:val="24"/>
        </w:rPr>
        <w:t xml:space="preserve"> bør ikke anvendes i </w:t>
      </w:r>
      <w:proofErr w:type="spellStart"/>
      <w:r w:rsidRPr="00C70E95">
        <w:rPr>
          <w:sz w:val="24"/>
          <w:szCs w:val="24"/>
        </w:rPr>
        <w:t>ammeperioden</w:t>
      </w:r>
      <w:proofErr w:type="spellEnd"/>
      <w:r w:rsidRPr="00C70E95">
        <w:rPr>
          <w:sz w:val="24"/>
          <w:szCs w:val="24"/>
        </w:rPr>
        <w:t>.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C70E95">
        <w:rPr>
          <w:sz w:val="24"/>
          <w:szCs w:val="24"/>
        </w:rPr>
        <w:t>Bivirkninger hos barnet i form af søvnighed kan ikke udelukkes.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</w:p>
    <w:p w:rsidR="000F0C7F" w:rsidRPr="00C70E95" w:rsidRDefault="000F0C7F" w:rsidP="000F0C7F">
      <w:pPr>
        <w:ind w:left="851" w:hanging="851"/>
        <w:rPr>
          <w:b/>
          <w:sz w:val="24"/>
          <w:szCs w:val="24"/>
        </w:rPr>
      </w:pPr>
      <w:r w:rsidRPr="00C70E95">
        <w:rPr>
          <w:b/>
          <w:sz w:val="24"/>
          <w:szCs w:val="24"/>
        </w:rPr>
        <w:t>4.7</w:t>
      </w:r>
      <w:r w:rsidRPr="00C70E95">
        <w:rPr>
          <w:b/>
          <w:sz w:val="24"/>
          <w:szCs w:val="24"/>
        </w:rPr>
        <w:tab/>
        <w:t>Virkninger på evnen til at føre motorkøretøj eller betjene maskiner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  <w:r w:rsidRPr="00C70E95">
        <w:rPr>
          <w:sz w:val="24"/>
          <w:szCs w:val="24"/>
        </w:rPr>
        <w:tab/>
        <w:t>Mærkning.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Gotur</w:t>
      </w:r>
      <w:proofErr w:type="spellEnd"/>
      <w:r w:rsidRPr="00C70E95">
        <w:rPr>
          <w:sz w:val="24"/>
          <w:szCs w:val="24"/>
        </w:rPr>
        <w:t xml:space="preserve"> påvirker i væsentlig grad evnen til at føre motorkøretøj og betjene maskiner.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</w:p>
    <w:p w:rsidR="000F0C7F" w:rsidRPr="00C70E95" w:rsidRDefault="000F0C7F" w:rsidP="000F0C7F">
      <w:pPr>
        <w:ind w:left="851" w:hanging="851"/>
        <w:rPr>
          <w:b/>
          <w:sz w:val="24"/>
          <w:szCs w:val="24"/>
        </w:rPr>
      </w:pPr>
      <w:r w:rsidRPr="00C70E95">
        <w:rPr>
          <w:b/>
          <w:sz w:val="24"/>
          <w:szCs w:val="24"/>
        </w:rPr>
        <w:t>4.8</w:t>
      </w:r>
      <w:r w:rsidRPr="00C70E95">
        <w:rPr>
          <w:b/>
          <w:sz w:val="24"/>
          <w:szCs w:val="24"/>
        </w:rPr>
        <w:tab/>
        <w:t>Bivirkninger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C70E95">
        <w:rPr>
          <w:sz w:val="24"/>
          <w:szCs w:val="24"/>
        </w:rPr>
        <w:t>Mindst 1% af patienterne kan forvente at opleve bivirkninger. De almindeligste bivirkninger er døsighed og mundtørhed.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C70E95">
        <w:rPr>
          <w:sz w:val="24"/>
          <w:szCs w:val="24"/>
        </w:rPr>
        <w:t xml:space="preserve">De fleste af </w:t>
      </w:r>
      <w:proofErr w:type="spellStart"/>
      <w:r w:rsidRPr="00C70E95">
        <w:rPr>
          <w:sz w:val="24"/>
          <w:szCs w:val="24"/>
        </w:rPr>
        <w:t>cyclizins</w:t>
      </w:r>
      <w:proofErr w:type="spellEnd"/>
      <w:r w:rsidRPr="00C70E95">
        <w:rPr>
          <w:sz w:val="24"/>
          <w:szCs w:val="24"/>
        </w:rPr>
        <w:t xml:space="preserve"> bivirkninger skyldes stoffets </w:t>
      </w:r>
      <w:proofErr w:type="spellStart"/>
      <w:r w:rsidRPr="00C70E95">
        <w:rPr>
          <w:sz w:val="24"/>
          <w:szCs w:val="24"/>
        </w:rPr>
        <w:t>antikolinerge</w:t>
      </w:r>
      <w:proofErr w:type="spellEnd"/>
      <w:r w:rsidRPr="00C70E95">
        <w:rPr>
          <w:sz w:val="24"/>
          <w:szCs w:val="24"/>
        </w:rPr>
        <w:t xml:space="preserve"> virkning og er dosisafhængige.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</w:p>
    <w:p w:rsidR="000F0C7F" w:rsidRDefault="000F0C7F" w:rsidP="000F0C7F">
      <w:pPr>
        <w:rPr>
          <w:sz w:val="24"/>
          <w:szCs w:val="24"/>
        </w:rPr>
      </w:pPr>
      <w:bookmarkStart w:id="0" w:name="OLE_LINK2"/>
      <w:r>
        <w:rPr>
          <w:sz w:val="24"/>
          <w:szCs w:val="24"/>
        </w:rPr>
        <w:br w:type="page"/>
      </w:r>
    </w:p>
    <w:p w:rsidR="000F0C7F" w:rsidRPr="00D554C9" w:rsidRDefault="000F0C7F" w:rsidP="000F0C7F">
      <w:pPr>
        <w:ind w:left="851"/>
        <w:rPr>
          <w:sz w:val="24"/>
          <w:szCs w:val="24"/>
        </w:rPr>
      </w:pPr>
      <w:r w:rsidRPr="00D554C9">
        <w:rPr>
          <w:sz w:val="24"/>
          <w:szCs w:val="24"/>
        </w:rPr>
        <w:lastRenderedPageBreak/>
        <w:t>Meget almindelig (≥ 1/10)</w:t>
      </w:r>
    </w:p>
    <w:p w:rsidR="000F0C7F" w:rsidRPr="00D554C9" w:rsidRDefault="000F0C7F" w:rsidP="000F0C7F">
      <w:pPr>
        <w:ind w:left="851"/>
        <w:rPr>
          <w:sz w:val="24"/>
          <w:szCs w:val="24"/>
        </w:rPr>
      </w:pPr>
      <w:r w:rsidRPr="00D554C9">
        <w:rPr>
          <w:sz w:val="24"/>
          <w:szCs w:val="24"/>
        </w:rPr>
        <w:t>Almindelig (≥ 1/100 til &lt; 1/10)</w:t>
      </w:r>
    </w:p>
    <w:p w:rsidR="000F0C7F" w:rsidRPr="00EC3EAC" w:rsidRDefault="000F0C7F" w:rsidP="000F0C7F">
      <w:pPr>
        <w:ind w:left="851"/>
        <w:rPr>
          <w:sz w:val="24"/>
          <w:szCs w:val="24"/>
        </w:rPr>
      </w:pPr>
      <w:r w:rsidRPr="00FE2077">
        <w:rPr>
          <w:sz w:val="24"/>
          <w:szCs w:val="24"/>
        </w:rPr>
        <w:t>Ikke almindelig (</w:t>
      </w:r>
      <w:r w:rsidRPr="00D554C9">
        <w:rPr>
          <w:sz w:val="24"/>
          <w:szCs w:val="24"/>
        </w:rPr>
        <w:t xml:space="preserve">≥ </w:t>
      </w:r>
      <w:r w:rsidRPr="00FE2077">
        <w:rPr>
          <w:sz w:val="24"/>
          <w:szCs w:val="24"/>
        </w:rPr>
        <w:t>1/1</w:t>
      </w:r>
      <w:r>
        <w:rPr>
          <w:sz w:val="24"/>
          <w:szCs w:val="24"/>
        </w:rPr>
        <w:t>.</w:t>
      </w:r>
      <w:r w:rsidRPr="00FE2077">
        <w:rPr>
          <w:sz w:val="24"/>
          <w:szCs w:val="24"/>
        </w:rPr>
        <w:t xml:space="preserve">000 til </w:t>
      </w:r>
      <w:r w:rsidRPr="00D554C9">
        <w:rPr>
          <w:sz w:val="24"/>
          <w:szCs w:val="24"/>
        </w:rPr>
        <w:t xml:space="preserve">&lt; </w:t>
      </w:r>
      <w:r>
        <w:rPr>
          <w:sz w:val="24"/>
          <w:szCs w:val="24"/>
        </w:rPr>
        <w:t>1/100)</w:t>
      </w:r>
    </w:p>
    <w:p w:rsidR="000F0C7F" w:rsidRDefault="000F0C7F" w:rsidP="000F0C7F">
      <w:pPr>
        <w:ind w:left="851"/>
        <w:rPr>
          <w:sz w:val="24"/>
          <w:szCs w:val="24"/>
        </w:rPr>
      </w:pPr>
      <w:bookmarkStart w:id="1" w:name="OLE_LINK1"/>
      <w:r>
        <w:rPr>
          <w:sz w:val="24"/>
          <w:szCs w:val="24"/>
        </w:rPr>
        <w:t>Sjælden</w:t>
      </w:r>
      <w:r w:rsidRPr="00FE2077">
        <w:rPr>
          <w:sz w:val="24"/>
          <w:szCs w:val="24"/>
          <w:lang w:val="el-GR"/>
        </w:rPr>
        <w:t xml:space="preserve"> (</w:t>
      </w:r>
      <w:r w:rsidRPr="00D554C9">
        <w:rPr>
          <w:sz w:val="24"/>
          <w:szCs w:val="24"/>
        </w:rPr>
        <w:t xml:space="preserve">≥ </w:t>
      </w:r>
      <w:r w:rsidRPr="00FE2077">
        <w:rPr>
          <w:sz w:val="24"/>
          <w:szCs w:val="24"/>
          <w:lang w:val="el-GR"/>
        </w:rPr>
        <w:t>1/10</w:t>
      </w:r>
      <w:r>
        <w:rPr>
          <w:sz w:val="24"/>
          <w:szCs w:val="24"/>
        </w:rPr>
        <w:t>.</w:t>
      </w:r>
      <w:r w:rsidRPr="00FE2077">
        <w:rPr>
          <w:sz w:val="24"/>
          <w:szCs w:val="24"/>
          <w:lang w:val="el-GR"/>
        </w:rPr>
        <w:t>000</w:t>
      </w:r>
      <w:r w:rsidRPr="00D554C9">
        <w:rPr>
          <w:sz w:val="24"/>
          <w:szCs w:val="24"/>
        </w:rPr>
        <w:t xml:space="preserve"> til</w:t>
      </w:r>
      <w:r w:rsidRPr="00FE2077">
        <w:rPr>
          <w:sz w:val="24"/>
          <w:szCs w:val="24"/>
          <w:lang w:val="el-GR"/>
        </w:rPr>
        <w:t xml:space="preserve"> </w:t>
      </w:r>
      <w:r w:rsidRPr="00D554C9">
        <w:rPr>
          <w:sz w:val="24"/>
          <w:szCs w:val="24"/>
        </w:rPr>
        <w:t xml:space="preserve">&lt; </w:t>
      </w:r>
      <w:r>
        <w:rPr>
          <w:sz w:val="24"/>
          <w:szCs w:val="24"/>
          <w:lang w:val="el-GR"/>
        </w:rPr>
        <w:t>1/1</w:t>
      </w:r>
      <w:r>
        <w:rPr>
          <w:sz w:val="24"/>
          <w:szCs w:val="24"/>
        </w:rPr>
        <w:t>.</w:t>
      </w:r>
      <w:r>
        <w:rPr>
          <w:sz w:val="24"/>
          <w:szCs w:val="24"/>
          <w:lang w:val="el-GR"/>
        </w:rPr>
        <w:t>000)</w:t>
      </w:r>
    </w:p>
    <w:bookmarkEnd w:id="1"/>
    <w:p w:rsidR="000F0C7F" w:rsidRDefault="000F0C7F" w:rsidP="000F0C7F">
      <w:pPr>
        <w:ind w:left="851"/>
        <w:rPr>
          <w:sz w:val="24"/>
          <w:szCs w:val="24"/>
        </w:rPr>
      </w:pPr>
      <w:r w:rsidRPr="00FE2077">
        <w:rPr>
          <w:sz w:val="24"/>
          <w:szCs w:val="24"/>
        </w:rPr>
        <w:t xml:space="preserve">Meget </w:t>
      </w:r>
      <w:r>
        <w:rPr>
          <w:sz w:val="24"/>
          <w:szCs w:val="24"/>
        </w:rPr>
        <w:t>sjælden</w:t>
      </w:r>
      <w:r w:rsidRPr="00FE2077">
        <w:rPr>
          <w:sz w:val="24"/>
          <w:szCs w:val="24"/>
        </w:rPr>
        <w:t xml:space="preserve"> (</w:t>
      </w:r>
      <w:r w:rsidRPr="00D554C9">
        <w:rPr>
          <w:sz w:val="24"/>
          <w:szCs w:val="24"/>
        </w:rPr>
        <w:t xml:space="preserve">&lt; </w:t>
      </w:r>
      <w:r w:rsidRPr="00FE2077">
        <w:rPr>
          <w:sz w:val="24"/>
          <w:szCs w:val="24"/>
        </w:rPr>
        <w:t>1/10</w:t>
      </w:r>
      <w:r>
        <w:rPr>
          <w:sz w:val="24"/>
          <w:szCs w:val="24"/>
        </w:rPr>
        <w:t>.</w:t>
      </w:r>
      <w:r w:rsidRPr="00FE2077">
        <w:rPr>
          <w:sz w:val="24"/>
          <w:szCs w:val="24"/>
        </w:rPr>
        <w:t>000)</w:t>
      </w:r>
    </w:p>
    <w:bookmarkEnd w:id="0"/>
    <w:p w:rsidR="000F0C7F" w:rsidRPr="00C70E95" w:rsidRDefault="000F0C7F" w:rsidP="000F0C7F">
      <w:pPr>
        <w:ind w:left="851"/>
        <w:rPr>
          <w:sz w:val="24"/>
          <w:szCs w:val="24"/>
        </w:rPr>
      </w:pPr>
      <w:r w:rsidRPr="00C70E95">
        <w:rPr>
          <w:sz w:val="24"/>
          <w:szCs w:val="24"/>
        </w:rPr>
        <w:t>Ikke kendt (kan ikke estimeres ud fra forhåndenværende data)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F0C7F" w:rsidRPr="00C70E95" w:rsidTr="002E522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7F" w:rsidRPr="00C70E95" w:rsidRDefault="000F0C7F" w:rsidP="003B4BCE">
            <w:pPr>
              <w:rPr>
                <w:sz w:val="24"/>
                <w:szCs w:val="24"/>
                <w:lang w:val="de-DE"/>
              </w:rPr>
            </w:pPr>
            <w:r w:rsidRPr="00C70E95">
              <w:rPr>
                <w:bCs/>
                <w:sz w:val="24"/>
                <w:szCs w:val="24"/>
              </w:rPr>
              <w:t>Hjerte</w:t>
            </w:r>
            <w:r w:rsidRPr="00C70E95">
              <w:rPr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7F" w:rsidRPr="00C70E95" w:rsidRDefault="000F0C7F" w:rsidP="003B4BCE">
            <w:pPr>
              <w:rPr>
                <w:sz w:val="24"/>
                <w:szCs w:val="24"/>
              </w:rPr>
            </w:pPr>
            <w:r w:rsidRPr="00C70E95">
              <w:rPr>
                <w:sz w:val="24"/>
                <w:szCs w:val="24"/>
              </w:rPr>
              <w:t>Ikke almindelig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7F" w:rsidRPr="00C70E95" w:rsidRDefault="000F0C7F" w:rsidP="003B4BCE">
            <w:pPr>
              <w:rPr>
                <w:sz w:val="24"/>
                <w:szCs w:val="24"/>
              </w:rPr>
            </w:pPr>
            <w:proofErr w:type="spellStart"/>
            <w:r w:rsidRPr="00C70E95">
              <w:rPr>
                <w:sz w:val="24"/>
                <w:szCs w:val="24"/>
              </w:rPr>
              <w:t>Takykardi</w:t>
            </w:r>
            <w:proofErr w:type="spellEnd"/>
            <w:r w:rsidRPr="00C70E95">
              <w:rPr>
                <w:sz w:val="24"/>
                <w:szCs w:val="24"/>
              </w:rPr>
              <w:t xml:space="preserve"> </w:t>
            </w:r>
          </w:p>
        </w:tc>
      </w:tr>
      <w:tr w:rsidR="000F0C7F" w:rsidRPr="00C70E95" w:rsidTr="002E522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7F" w:rsidRPr="00C70E95" w:rsidRDefault="000F0C7F" w:rsidP="003B4BCE">
            <w:pPr>
              <w:rPr>
                <w:bCs/>
                <w:sz w:val="24"/>
                <w:szCs w:val="24"/>
              </w:rPr>
            </w:pPr>
            <w:r w:rsidRPr="00C70E95">
              <w:rPr>
                <w:bCs/>
                <w:sz w:val="24"/>
                <w:szCs w:val="24"/>
              </w:rPr>
              <w:t xml:space="preserve">Blod og lymfesystem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7F" w:rsidRPr="00C70E95" w:rsidRDefault="000F0C7F" w:rsidP="003B4BCE">
            <w:pPr>
              <w:rPr>
                <w:sz w:val="24"/>
                <w:szCs w:val="24"/>
              </w:rPr>
            </w:pPr>
            <w:r w:rsidRPr="00C70E95">
              <w:rPr>
                <w:sz w:val="24"/>
                <w:szCs w:val="24"/>
              </w:rPr>
              <w:t>Sjæld</w:t>
            </w:r>
            <w:r w:rsidR="00DA18DD">
              <w:rPr>
                <w:sz w:val="24"/>
                <w:szCs w:val="24"/>
              </w:rPr>
              <w:t>en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7F" w:rsidRPr="00C70E95" w:rsidRDefault="000F0C7F" w:rsidP="003B4BCE">
            <w:pPr>
              <w:rPr>
                <w:sz w:val="24"/>
                <w:szCs w:val="24"/>
              </w:rPr>
            </w:pPr>
            <w:proofErr w:type="spellStart"/>
            <w:r w:rsidRPr="00C70E95">
              <w:rPr>
                <w:sz w:val="24"/>
                <w:szCs w:val="24"/>
              </w:rPr>
              <w:t>Agranulocytose</w:t>
            </w:r>
            <w:proofErr w:type="spellEnd"/>
          </w:p>
        </w:tc>
      </w:tr>
      <w:tr w:rsidR="000F0C7F" w:rsidRPr="00C70E95" w:rsidTr="002E5225"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7F" w:rsidRPr="00C70E95" w:rsidRDefault="000F0C7F" w:rsidP="003B4BCE">
            <w:pPr>
              <w:rPr>
                <w:sz w:val="24"/>
                <w:szCs w:val="24"/>
              </w:rPr>
            </w:pPr>
            <w:r w:rsidRPr="00C70E95">
              <w:rPr>
                <w:bCs/>
                <w:sz w:val="24"/>
                <w:szCs w:val="24"/>
              </w:rPr>
              <w:t>Nervesystemet</w:t>
            </w:r>
            <w:r w:rsidRPr="00C70E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0C7F" w:rsidRPr="00C70E95" w:rsidRDefault="000F0C7F" w:rsidP="003B4BCE">
            <w:pPr>
              <w:rPr>
                <w:sz w:val="24"/>
                <w:szCs w:val="24"/>
              </w:rPr>
            </w:pPr>
            <w:r w:rsidRPr="00C70E95">
              <w:rPr>
                <w:sz w:val="24"/>
                <w:szCs w:val="24"/>
              </w:rPr>
              <w:t>Meget almindelig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0C7F" w:rsidRPr="00C70E95" w:rsidRDefault="000F0C7F" w:rsidP="003B4BCE">
            <w:pPr>
              <w:rPr>
                <w:sz w:val="24"/>
                <w:szCs w:val="24"/>
              </w:rPr>
            </w:pPr>
            <w:r w:rsidRPr="00C70E95">
              <w:rPr>
                <w:sz w:val="24"/>
                <w:szCs w:val="24"/>
              </w:rPr>
              <w:t>Døsighed</w:t>
            </w:r>
          </w:p>
        </w:tc>
      </w:tr>
      <w:tr w:rsidR="000F0C7F" w:rsidRPr="00C70E95" w:rsidTr="002E5225"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7F" w:rsidRPr="00C70E95" w:rsidRDefault="000F0C7F" w:rsidP="003B4BCE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7F" w:rsidRPr="00C70E95" w:rsidRDefault="000F0C7F" w:rsidP="003B4BCE">
            <w:pPr>
              <w:rPr>
                <w:sz w:val="24"/>
                <w:szCs w:val="24"/>
              </w:rPr>
            </w:pPr>
            <w:r w:rsidRPr="00C70E95">
              <w:rPr>
                <w:sz w:val="24"/>
                <w:szCs w:val="24"/>
              </w:rPr>
              <w:t>Ikke almindelig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7F" w:rsidRPr="00C70E95" w:rsidRDefault="000F0C7F" w:rsidP="003B4BCE">
            <w:pPr>
              <w:rPr>
                <w:sz w:val="24"/>
                <w:szCs w:val="24"/>
              </w:rPr>
            </w:pPr>
            <w:r w:rsidRPr="00C70E95">
              <w:rPr>
                <w:sz w:val="24"/>
                <w:szCs w:val="24"/>
              </w:rPr>
              <w:t>Uro, søvnbesvær</w:t>
            </w:r>
          </w:p>
        </w:tc>
      </w:tr>
      <w:tr w:rsidR="000F0C7F" w:rsidRPr="00C70E95" w:rsidTr="002E522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7F" w:rsidRPr="00C70E95" w:rsidRDefault="000F0C7F" w:rsidP="003B4BCE">
            <w:pPr>
              <w:rPr>
                <w:sz w:val="24"/>
                <w:szCs w:val="24"/>
                <w:lang w:val="el-GR"/>
              </w:rPr>
            </w:pPr>
            <w:r w:rsidRPr="00C70E95">
              <w:rPr>
                <w:sz w:val="24"/>
                <w:szCs w:val="24"/>
              </w:rPr>
              <w:t xml:space="preserve">Øjne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7F" w:rsidRPr="00C70E95" w:rsidRDefault="000F0C7F" w:rsidP="003B4BCE">
            <w:pPr>
              <w:rPr>
                <w:sz w:val="24"/>
                <w:szCs w:val="24"/>
              </w:rPr>
            </w:pPr>
            <w:r w:rsidRPr="00C70E95">
              <w:rPr>
                <w:sz w:val="24"/>
                <w:szCs w:val="24"/>
              </w:rPr>
              <w:t>Almindelig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7F" w:rsidRPr="00C70E95" w:rsidRDefault="000F0C7F" w:rsidP="003B4BCE">
            <w:pPr>
              <w:rPr>
                <w:sz w:val="24"/>
                <w:szCs w:val="24"/>
              </w:rPr>
            </w:pPr>
            <w:r w:rsidRPr="00C70E95">
              <w:rPr>
                <w:sz w:val="24"/>
                <w:szCs w:val="24"/>
              </w:rPr>
              <w:t>Sløret syn</w:t>
            </w:r>
          </w:p>
        </w:tc>
      </w:tr>
      <w:tr w:rsidR="000F0C7F" w:rsidRPr="00C70E95" w:rsidTr="002E522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7F" w:rsidRPr="00C70E95" w:rsidRDefault="000F0C7F" w:rsidP="003B4BCE">
            <w:pPr>
              <w:rPr>
                <w:sz w:val="24"/>
                <w:szCs w:val="24"/>
                <w:lang w:val="de-DE"/>
              </w:rPr>
            </w:pPr>
            <w:r w:rsidRPr="00C70E95">
              <w:rPr>
                <w:sz w:val="24"/>
                <w:szCs w:val="24"/>
              </w:rPr>
              <w:t xml:space="preserve">Nyrer og urinveje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7F" w:rsidRPr="00C70E95" w:rsidRDefault="000F0C7F" w:rsidP="003B4BCE">
            <w:pPr>
              <w:rPr>
                <w:sz w:val="24"/>
                <w:szCs w:val="24"/>
              </w:rPr>
            </w:pPr>
            <w:r w:rsidRPr="00C70E95">
              <w:rPr>
                <w:sz w:val="24"/>
                <w:szCs w:val="24"/>
              </w:rPr>
              <w:t>Ikke almindelig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7F" w:rsidRPr="00C70E95" w:rsidRDefault="000F0C7F" w:rsidP="003B4BCE">
            <w:pPr>
              <w:rPr>
                <w:sz w:val="24"/>
                <w:szCs w:val="24"/>
              </w:rPr>
            </w:pPr>
            <w:r w:rsidRPr="00C70E95">
              <w:rPr>
                <w:sz w:val="24"/>
                <w:szCs w:val="24"/>
              </w:rPr>
              <w:t>Urinretention</w:t>
            </w:r>
          </w:p>
        </w:tc>
      </w:tr>
      <w:tr w:rsidR="000F0C7F" w:rsidRPr="00C70E95" w:rsidTr="002E5225"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7F" w:rsidRPr="00C70E95" w:rsidRDefault="000F0C7F" w:rsidP="003B4BCE">
            <w:pPr>
              <w:rPr>
                <w:sz w:val="24"/>
                <w:szCs w:val="24"/>
              </w:rPr>
            </w:pPr>
            <w:proofErr w:type="spellStart"/>
            <w:r w:rsidRPr="00C70E95">
              <w:rPr>
                <w:sz w:val="24"/>
                <w:szCs w:val="24"/>
                <w:lang w:val="de-DE"/>
              </w:rPr>
              <w:t>Hud</w:t>
            </w:r>
            <w:proofErr w:type="spellEnd"/>
            <w:r w:rsidRPr="00C70E95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70E95">
              <w:rPr>
                <w:sz w:val="24"/>
                <w:szCs w:val="24"/>
                <w:lang w:val="de-DE"/>
              </w:rPr>
              <w:t>og</w:t>
            </w:r>
            <w:proofErr w:type="spellEnd"/>
            <w:r w:rsidRPr="00C70E95">
              <w:rPr>
                <w:sz w:val="24"/>
                <w:szCs w:val="24"/>
                <w:lang w:val="de-DE"/>
              </w:rPr>
              <w:t xml:space="preserve"> subkutane </w:t>
            </w:r>
            <w:proofErr w:type="spellStart"/>
            <w:r w:rsidRPr="00C70E95">
              <w:rPr>
                <w:sz w:val="24"/>
                <w:szCs w:val="24"/>
                <w:lang w:val="de-DE"/>
              </w:rPr>
              <w:t>væv</w:t>
            </w:r>
            <w:proofErr w:type="spellEnd"/>
            <w:r w:rsidRPr="00C70E95">
              <w:rPr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0C7F" w:rsidRPr="00C70E95" w:rsidRDefault="000F0C7F" w:rsidP="003B4BCE">
            <w:pPr>
              <w:rPr>
                <w:sz w:val="24"/>
                <w:szCs w:val="24"/>
              </w:rPr>
            </w:pPr>
            <w:r w:rsidRPr="00C70E95">
              <w:rPr>
                <w:sz w:val="24"/>
                <w:szCs w:val="24"/>
              </w:rPr>
              <w:t>Ikke almindelig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0C7F" w:rsidRPr="00C70E95" w:rsidRDefault="000F0C7F" w:rsidP="003B4BCE">
            <w:pPr>
              <w:rPr>
                <w:sz w:val="24"/>
                <w:szCs w:val="24"/>
              </w:rPr>
            </w:pPr>
            <w:r w:rsidRPr="00C70E95">
              <w:rPr>
                <w:sz w:val="24"/>
                <w:szCs w:val="24"/>
              </w:rPr>
              <w:t>Udslæt med eller uden kløe</w:t>
            </w:r>
          </w:p>
        </w:tc>
      </w:tr>
      <w:tr w:rsidR="000F0C7F" w:rsidRPr="00C70E95" w:rsidTr="002E5225"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C7F" w:rsidRPr="00C70E95" w:rsidRDefault="000F0C7F" w:rsidP="003B4BCE">
            <w:pPr>
              <w:rPr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7F" w:rsidRPr="00C70E95" w:rsidRDefault="000F0C7F" w:rsidP="003B4BCE">
            <w:pPr>
              <w:rPr>
                <w:sz w:val="24"/>
                <w:szCs w:val="24"/>
              </w:rPr>
            </w:pPr>
            <w:r w:rsidRPr="00C70E95">
              <w:rPr>
                <w:sz w:val="24"/>
                <w:szCs w:val="24"/>
              </w:rPr>
              <w:t>Sjæld</w:t>
            </w:r>
            <w:r w:rsidR="00DA18DD">
              <w:rPr>
                <w:sz w:val="24"/>
                <w:szCs w:val="24"/>
              </w:rPr>
              <w:t>en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7F" w:rsidRPr="00C70E95" w:rsidRDefault="000F0C7F" w:rsidP="003B4BCE">
            <w:pPr>
              <w:rPr>
                <w:sz w:val="24"/>
                <w:szCs w:val="24"/>
              </w:rPr>
            </w:pPr>
            <w:r w:rsidRPr="00C70E95">
              <w:rPr>
                <w:sz w:val="24"/>
                <w:szCs w:val="24"/>
              </w:rPr>
              <w:t>Lægemiddelrelateret udslæt</w:t>
            </w:r>
          </w:p>
        </w:tc>
      </w:tr>
      <w:tr w:rsidR="000F0C7F" w:rsidRPr="00C70E95" w:rsidTr="002E522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7F" w:rsidRPr="00C70E95" w:rsidRDefault="000F0C7F" w:rsidP="003B4BCE">
            <w:pPr>
              <w:rPr>
                <w:sz w:val="24"/>
                <w:szCs w:val="24"/>
                <w:lang w:val="en-GB"/>
              </w:rPr>
            </w:pPr>
            <w:r w:rsidRPr="00C70E95">
              <w:rPr>
                <w:sz w:val="24"/>
                <w:szCs w:val="24"/>
              </w:rPr>
              <w:t xml:space="preserve">Lever og galdeveje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7F" w:rsidRPr="00C70E95" w:rsidRDefault="000F0C7F" w:rsidP="003B4BCE">
            <w:pPr>
              <w:rPr>
                <w:sz w:val="24"/>
                <w:szCs w:val="24"/>
              </w:rPr>
            </w:pPr>
            <w:r w:rsidRPr="00C70E95">
              <w:rPr>
                <w:sz w:val="24"/>
                <w:szCs w:val="24"/>
              </w:rPr>
              <w:t>Sjæld</w:t>
            </w:r>
            <w:r w:rsidR="00DA18DD">
              <w:rPr>
                <w:sz w:val="24"/>
                <w:szCs w:val="24"/>
              </w:rPr>
              <w:t>en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7F" w:rsidRPr="00C70E95" w:rsidRDefault="000F0C7F" w:rsidP="003B4BCE">
            <w:pPr>
              <w:rPr>
                <w:sz w:val="24"/>
                <w:szCs w:val="24"/>
              </w:rPr>
            </w:pPr>
            <w:r w:rsidRPr="00C70E95">
              <w:rPr>
                <w:sz w:val="24"/>
                <w:szCs w:val="24"/>
              </w:rPr>
              <w:t>Hep</w:t>
            </w:r>
            <w:r>
              <w:rPr>
                <w:sz w:val="24"/>
                <w:szCs w:val="24"/>
              </w:rPr>
              <w:t>a</w:t>
            </w:r>
            <w:r w:rsidRPr="00C70E95">
              <w:rPr>
                <w:sz w:val="24"/>
                <w:szCs w:val="24"/>
              </w:rPr>
              <w:t xml:space="preserve">titis og </w:t>
            </w:r>
            <w:proofErr w:type="spellStart"/>
            <w:r w:rsidRPr="00C70E95">
              <w:rPr>
                <w:sz w:val="24"/>
                <w:szCs w:val="24"/>
              </w:rPr>
              <w:t>intrahepatisk</w:t>
            </w:r>
            <w:proofErr w:type="spellEnd"/>
            <w:r w:rsidRPr="00C70E95">
              <w:rPr>
                <w:sz w:val="24"/>
                <w:szCs w:val="24"/>
              </w:rPr>
              <w:t xml:space="preserve"> </w:t>
            </w:r>
            <w:proofErr w:type="spellStart"/>
            <w:r w:rsidRPr="00C70E95">
              <w:rPr>
                <w:sz w:val="24"/>
                <w:szCs w:val="24"/>
              </w:rPr>
              <w:t>kolestase</w:t>
            </w:r>
            <w:proofErr w:type="spellEnd"/>
          </w:p>
        </w:tc>
      </w:tr>
      <w:tr w:rsidR="000F0C7F" w:rsidRPr="00C70E95" w:rsidTr="002E5225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7F" w:rsidRPr="00C70E95" w:rsidRDefault="000F0C7F" w:rsidP="003B4BCE">
            <w:pPr>
              <w:rPr>
                <w:sz w:val="24"/>
                <w:szCs w:val="24"/>
                <w:lang w:val="nb-NO"/>
              </w:rPr>
            </w:pPr>
            <w:r w:rsidRPr="00C70E95">
              <w:rPr>
                <w:sz w:val="24"/>
                <w:szCs w:val="24"/>
                <w:lang w:val="nb-NO"/>
              </w:rPr>
              <w:t xml:space="preserve">Psykiske forstyrrelser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7F" w:rsidRPr="00C70E95" w:rsidRDefault="000F0C7F" w:rsidP="003B4BCE">
            <w:pPr>
              <w:rPr>
                <w:sz w:val="24"/>
                <w:szCs w:val="24"/>
              </w:rPr>
            </w:pPr>
            <w:r w:rsidRPr="00C70E95">
              <w:rPr>
                <w:sz w:val="24"/>
                <w:szCs w:val="24"/>
              </w:rPr>
              <w:t>Ikke almindelig</w:t>
            </w:r>
            <w:bookmarkStart w:id="2" w:name="_GoBack"/>
            <w:bookmarkEnd w:id="2"/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7F" w:rsidRPr="00C70E95" w:rsidRDefault="000F0C7F" w:rsidP="003B4BCE">
            <w:pPr>
              <w:rPr>
                <w:sz w:val="24"/>
                <w:szCs w:val="24"/>
              </w:rPr>
            </w:pPr>
            <w:r w:rsidRPr="00C70E95">
              <w:rPr>
                <w:sz w:val="24"/>
                <w:szCs w:val="24"/>
              </w:rPr>
              <w:t>Høre- og synshallucinationer</w:t>
            </w:r>
          </w:p>
        </w:tc>
      </w:tr>
    </w:tbl>
    <w:p w:rsidR="000F0C7F" w:rsidRPr="00C70E95" w:rsidRDefault="000F0C7F" w:rsidP="000F0C7F">
      <w:pPr>
        <w:ind w:left="851" w:hanging="851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ab/>
      </w:r>
      <w:r w:rsidRPr="00C70E95">
        <w:rPr>
          <w:sz w:val="24"/>
          <w:szCs w:val="24"/>
          <w:lang w:val="nn-NO"/>
        </w:rPr>
        <w:t>CNS-påvirkning er især set ved anvendelse af større doser end anbefalet.</w:t>
      </w:r>
    </w:p>
    <w:p w:rsidR="000F0C7F" w:rsidRPr="00C70E95" w:rsidRDefault="000F0C7F" w:rsidP="000F0C7F">
      <w:pPr>
        <w:ind w:left="851" w:hanging="851"/>
        <w:rPr>
          <w:sz w:val="24"/>
          <w:szCs w:val="24"/>
          <w:lang w:val="nn-NO"/>
        </w:rPr>
      </w:pPr>
    </w:p>
    <w:p w:rsidR="00CF14BA" w:rsidRPr="003952CE" w:rsidRDefault="00CF14BA" w:rsidP="00CF14BA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3952CE">
        <w:rPr>
          <w:sz w:val="24"/>
          <w:szCs w:val="24"/>
          <w:u w:val="single"/>
        </w:rPr>
        <w:t>Indberetning af formodede bivirkninger</w:t>
      </w:r>
    </w:p>
    <w:p w:rsidR="00CF14BA" w:rsidRPr="003952CE" w:rsidRDefault="00CF14BA" w:rsidP="00CF14BA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3952CE">
        <w:rPr>
          <w:sz w:val="24"/>
          <w:szCs w:val="24"/>
        </w:rPr>
        <w:t>risk</w:t>
      </w:r>
      <w:proofErr w:type="spellEnd"/>
      <w:r w:rsidRPr="003952CE">
        <w:rPr>
          <w:sz w:val="24"/>
          <w:szCs w:val="24"/>
        </w:rPr>
        <w:t xml:space="preserve">-forholdet for lægemidlet. </w:t>
      </w:r>
      <w:r>
        <w:rPr>
          <w:sz w:val="24"/>
          <w:szCs w:val="24"/>
        </w:rPr>
        <w:t>S</w:t>
      </w:r>
      <w:r w:rsidRPr="003952CE">
        <w:rPr>
          <w:sz w:val="24"/>
          <w:szCs w:val="24"/>
        </w:rPr>
        <w:t>undhedsperson</w:t>
      </w:r>
      <w:r>
        <w:rPr>
          <w:sz w:val="24"/>
          <w:szCs w:val="24"/>
        </w:rPr>
        <w:t>er</w:t>
      </w:r>
      <w:r w:rsidRPr="003952CE">
        <w:rPr>
          <w:sz w:val="24"/>
          <w:szCs w:val="24"/>
        </w:rPr>
        <w:t xml:space="preserve"> anmodes om at indberette alle formodede bivirkninger via:</w:t>
      </w:r>
    </w:p>
    <w:p w:rsidR="00CF14BA" w:rsidRPr="003952CE" w:rsidRDefault="00CF14BA" w:rsidP="00CF14BA">
      <w:pPr>
        <w:tabs>
          <w:tab w:val="left" w:pos="2440"/>
        </w:tabs>
        <w:ind w:left="851"/>
        <w:rPr>
          <w:sz w:val="24"/>
          <w:szCs w:val="24"/>
        </w:rPr>
      </w:pPr>
    </w:p>
    <w:p w:rsidR="00CF14BA" w:rsidRPr="003952CE" w:rsidRDefault="00CF14BA" w:rsidP="00CF14BA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Lægemiddelstyrelsen</w:t>
      </w:r>
    </w:p>
    <w:p w:rsidR="00CF14BA" w:rsidRPr="003952CE" w:rsidRDefault="00CF14BA" w:rsidP="00CF14BA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Axel Heides Gade 1</w:t>
      </w:r>
    </w:p>
    <w:p w:rsidR="00CF14BA" w:rsidRPr="003952CE" w:rsidRDefault="00CF14BA" w:rsidP="00CF14BA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DK-2300 København S</w:t>
      </w:r>
    </w:p>
    <w:p w:rsidR="00CF14BA" w:rsidRPr="000A1DC3" w:rsidRDefault="00CF14BA" w:rsidP="00CF14BA">
      <w:pPr>
        <w:ind w:left="851"/>
        <w:rPr>
          <w:sz w:val="24"/>
          <w:szCs w:val="24"/>
        </w:rPr>
      </w:pPr>
      <w:r w:rsidRPr="000A1DC3">
        <w:rPr>
          <w:sz w:val="24"/>
          <w:szCs w:val="24"/>
        </w:rPr>
        <w:t xml:space="preserve">Websted: </w:t>
      </w:r>
      <w:hyperlink r:id="rId8" w:history="1">
        <w:r w:rsidRPr="000A1DC3">
          <w:rPr>
            <w:rStyle w:val="Hyperlink"/>
            <w:sz w:val="24"/>
            <w:szCs w:val="24"/>
          </w:rPr>
          <w:t>www.meldenbivirkning.dk</w:t>
        </w:r>
      </w:hyperlink>
    </w:p>
    <w:p w:rsidR="000F0C7F" w:rsidRPr="00CF14BA" w:rsidRDefault="000F0C7F" w:rsidP="000F0C7F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0F0C7F" w:rsidRPr="00C70E95" w:rsidRDefault="000F0C7F" w:rsidP="000F0C7F">
      <w:pPr>
        <w:ind w:left="851" w:hanging="851"/>
        <w:rPr>
          <w:b/>
          <w:sz w:val="24"/>
          <w:szCs w:val="24"/>
        </w:rPr>
      </w:pPr>
      <w:r w:rsidRPr="00C70E95">
        <w:rPr>
          <w:b/>
          <w:sz w:val="24"/>
          <w:szCs w:val="24"/>
        </w:rPr>
        <w:t>4.9</w:t>
      </w:r>
      <w:r w:rsidRPr="00C70E95">
        <w:rPr>
          <w:b/>
          <w:sz w:val="24"/>
          <w:szCs w:val="24"/>
        </w:rPr>
        <w:tab/>
        <w:t>Overdosering</w:t>
      </w:r>
    </w:p>
    <w:p w:rsidR="000F0C7F" w:rsidRDefault="000F0C7F" w:rsidP="000F0C7F">
      <w:pPr>
        <w:ind w:left="851" w:hanging="851"/>
        <w:rPr>
          <w:sz w:val="24"/>
          <w:szCs w:val="24"/>
        </w:rPr>
      </w:pPr>
      <w:r w:rsidRPr="00C70E95">
        <w:rPr>
          <w:sz w:val="24"/>
          <w:szCs w:val="24"/>
        </w:rPr>
        <w:tab/>
      </w:r>
    </w:p>
    <w:p w:rsidR="000F0C7F" w:rsidRPr="008436D3" w:rsidRDefault="000F0C7F" w:rsidP="000F0C7F">
      <w:pPr>
        <w:ind w:left="851"/>
        <w:rPr>
          <w:i/>
          <w:sz w:val="24"/>
          <w:szCs w:val="24"/>
          <w:lang w:val="nn-NO"/>
        </w:rPr>
      </w:pPr>
      <w:r w:rsidRPr="008436D3">
        <w:rPr>
          <w:i/>
          <w:sz w:val="24"/>
          <w:szCs w:val="24"/>
          <w:lang w:val="nn-NO"/>
        </w:rPr>
        <w:t>Symptomer:</w:t>
      </w:r>
    </w:p>
    <w:p w:rsidR="000F0C7F" w:rsidRDefault="000F0C7F" w:rsidP="000F0C7F">
      <w:pPr>
        <w:ind w:left="851" w:hanging="851"/>
        <w:rPr>
          <w:sz w:val="24"/>
          <w:szCs w:val="24"/>
        </w:rPr>
      </w:pPr>
      <w:r>
        <w:rPr>
          <w:sz w:val="24"/>
          <w:szCs w:val="24"/>
          <w:lang w:val="nn-NO"/>
        </w:rPr>
        <w:tab/>
        <w:t xml:space="preserve">Ved akut forgiftning kan der forekomme døsighed og svimmelhed, som skyldes den antikolinerge virkning og virkningen på det centrale nervesystem. </w:t>
      </w:r>
      <w:r>
        <w:rPr>
          <w:sz w:val="24"/>
          <w:szCs w:val="24"/>
        </w:rPr>
        <w:t xml:space="preserve">I højere doser kan der ses ophidselse, desorientering, bevidsthedssvækkelse, hallucinationer, angst, </w:t>
      </w:r>
      <w:proofErr w:type="spellStart"/>
      <w:r>
        <w:rPr>
          <w:sz w:val="24"/>
          <w:szCs w:val="24"/>
        </w:rPr>
        <w:t>takykardi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pupildilation</w:t>
      </w:r>
      <w:proofErr w:type="spellEnd"/>
      <w:r>
        <w:rPr>
          <w:sz w:val="24"/>
          <w:szCs w:val="24"/>
        </w:rPr>
        <w:t>, mundtørhed, uro, chok og kramper.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</w:p>
    <w:p w:rsidR="000F0C7F" w:rsidRPr="008436D3" w:rsidRDefault="000F0C7F" w:rsidP="000F0C7F">
      <w:pPr>
        <w:ind w:left="851" w:hanging="851"/>
        <w:rPr>
          <w:i/>
          <w:sz w:val="24"/>
          <w:szCs w:val="24"/>
        </w:rPr>
      </w:pPr>
      <w:r w:rsidRPr="008436D3">
        <w:rPr>
          <w:i/>
          <w:sz w:val="24"/>
          <w:szCs w:val="24"/>
        </w:rPr>
        <w:tab/>
        <w:t>Behandling: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C70E95">
        <w:rPr>
          <w:sz w:val="24"/>
          <w:szCs w:val="24"/>
        </w:rPr>
        <w:t xml:space="preserve">Der er ikke nogen specifik </w:t>
      </w:r>
      <w:proofErr w:type="spellStart"/>
      <w:r w:rsidRPr="00C70E95">
        <w:rPr>
          <w:sz w:val="24"/>
          <w:szCs w:val="24"/>
        </w:rPr>
        <w:t>antidot</w:t>
      </w:r>
      <w:proofErr w:type="spellEnd"/>
      <w:r w:rsidRPr="00C70E95">
        <w:rPr>
          <w:sz w:val="24"/>
          <w:szCs w:val="24"/>
        </w:rPr>
        <w:t xml:space="preserve"> til </w:t>
      </w:r>
      <w:proofErr w:type="spellStart"/>
      <w:r w:rsidRPr="00C70E95">
        <w:rPr>
          <w:sz w:val="24"/>
          <w:szCs w:val="24"/>
        </w:rPr>
        <w:t>cyclizin</w:t>
      </w:r>
      <w:proofErr w:type="spellEnd"/>
      <w:r w:rsidRPr="00C70E95">
        <w:rPr>
          <w:sz w:val="24"/>
          <w:szCs w:val="24"/>
        </w:rPr>
        <w:t xml:space="preserve">. Ved overdosering anbefales symptomatisk behandling, inklusiv </w:t>
      </w:r>
      <w:proofErr w:type="spellStart"/>
      <w:r w:rsidRPr="00C70E95">
        <w:rPr>
          <w:sz w:val="24"/>
          <w:szCs w:val="24"/>
        </w:rPr>
        <w:t>physostigmin</w:t>
      </w:r>
      <w:proofErr w:type="spellEnd"/>
      <w:r w:rsidRPr="00C70E95">
        <w:rPr>
          <w:sz w:val="24"/>
          <w:szCs w:val="24"/>
        </w:rPr>
        <w:t xml:space="preserve"> </w:t>
      </w:r>
      <w:proofErr w:type="spellStart"/>
      <w:r w:rsidRPr="00C70E95">
        <w:rPr>
          <w:sz w:val="24"/>
          <w:szCs w:val="24"/>
        </w:rPr>
        <w:t>i.v</w:t>
      </w:r>
      <w:proofErr w:type="spellEnd"/>
      <w:r w:rsidRPr="00C70E95">
        <w:rPr>
          <w:sz w:val="24"/>
          <w:szCs w:val="24"/>
        </w:rPr>
        <w:t xml:space="preserve">., ikke specifik </w:t>
      </w:r>
      <w:proofErr w:type="spellStart"/>
      <w:r w:rsidRPr="00C70E95">
        <w:rPr>
          <w:sz w:val="24"/>
          <w:szCs w:val="24"/>
        </w:rPr>
        <w:t>antidot</w:t>
      </w:r>
      <w:proofErr w:type="spellEnd"/>
      <w:r w:rsidRPr="00C70E95">
        <w:rPr>
          <w:sz w:val="24"/>
          <w:szCs w:val="24"/>
        </w:rPr>
        <w:t>.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</w:p>
    <w:p w:rsidR="000F0C7F" w:rsidRPr="00C70E95" w:rsidRDefault="000F0C7F" w:rsidP="000F0C7F">
      <w:pPr>
        <w:ind w:left="851" w:hanging="851"/>
        <w:rPr>
          <w:b/>
          <w:sz w:val="24"/>
          <w:szCs w:val="24"/>
        </w:rPr>
      </w:pPr>
      <w:r w:rsidRPr="00C70E95">
        <w:rPr>
          <w:b/>
          <w:sz w:val="24"/>
          <w:szCs w:val="24"/>
        </w:rPr>
        <w:t>4.10</w:t>
      </w:r>
      <w:r w:rsidRPr="00C70E95">
        <w:rPr>
          <w:b/>
          <w:sz w:val="24"/>
          <w:szCs w:val="24"/>
        </w:rPr>
        <w:tab/>
        <w:t>Udlevering</w:t>
      </w:r>
    </w:p>
    <w:p w:rsidR="000F0C7F" w:rsidRPr="003108DC" w:rsidRDefault="00CF14BA" w:rsidP="000F0C7F">
      <w:pPr>
        <w:tabs>
          <w:tab w:val="left" w:pos="851"/>
        </w:tabs>
        <w:ind w:left="855"/>
        <w:jc w:val="both"/>
        <w:rPr>
          <w:sz w:val="24"/>
          <w:szCs w:val="24"/>
        </w:rPr>
      </w:pPr>
      <w:r w:rsidRPr="003108DC">
        <w:rPr>
          <w:spacing w:val="-3"/>
          <w:sz w:val="24"/>
          <w:szCs w:val="24"/>
        </w:rPr>
        <w:t>Pakning</w:t>
      </w:r>
      <w:r>
        <w:rPr>
          <w:spacing w:val="-3"/>
          <w:sz w:val="24"/>
          <w:szCs w:val="24"/>
        </w:rPr>
        <w:t xml:space="preserve">sstørrelser til og med </w:t>
      </w:r>
      <w:r w:rsidRPr="003108DC">
        <w:rPr>
          <w:spacing w:val="-3"/>
          <w:sz w:val="24"/>
          <w:szCs w:val="24"/>
        </w:rPr>
        <w:t>10 stk.</w:t>
      </w:r>
      <w:r>
        <w:rPr>
          <w:spacing w:val="-3"/>
          <w:sz w:val="24"/>
          <w:szCs w:val="24"/>
        </w:rPr>
        <w:t xml:space="preserve">: </w:t>
      </w:r>
      <w:r w:rsidR="000F0C7F" w:rsidRPr="003108DC">
        <w:rPr>
          <w:spacing w:val="-3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 w:rsidR="000F0C7F" w:rsidRPr="003108DC">
        <w:rPr>
          <w:spacing w:val="-3"/>
          <w:sz w:val="24"/>
          <w:szCs w:val="24"/>
        </w:rPr>
        <w:t>18</w:t>
      </w:r>
    </w:p>
    <w:p w:rsidR="000F0C7F" w:rsidRPr="003108DC" w:rsidRDefault="00ED6F1F" w:rsidP="00ED6F1F">
      <w:pPr>
        <w:ind w:left="851"/>
        <w:rPr>
          <w:sz w:val="24"/>
          <w:szCs w:val="24"/>
        </w:rPr>
      </w:pPr>
      <w:r w:rsidRPr="003108DC">
        <w:rPr>
          <w:spacing w:val="-3"/>
          <w:sz w:val="24"/>
          <w:szCs w:val="24"/>
        </w:rPr>
        <w:t>Pakning</w:t>
      </w:r>
      <w:r>
        <w:rPr>
          <w:spacing w:val="-3"/>
          <w:sz w:val="24"/>
          <w:szCs w:val="24"/>
        </w:rPr>
        <w:t xml:space="preserve">sstørrelser over </w:t>
      </w:r>
      <w:r w:rsidRPr="003108DC">
        <w:rPr>
          <w:spacing w:val="-3"/>
          <w:sz w:val="24"/>
          <w:szCs w:val="24"/>
        </w:rPr>
        <w:t>10 stk.</w:t>
      </w:r>
      <w:r>
        <w:rPr>
          <w:spacing w:val="-3"/>
          <w:sz w:val="24"/>
          <w:szCs w:val="24"/>
        </w:rPr>
        <w:t>: B</w:t>
      </w:r>
    </w:p>
    <w:p w:rsidR="000F0C7F" w:rsidRDefault="000F0C7F" w:rsidP="000F0C7F">
      <w:pPr>
        <w:rPr>
          <w:sz w:val="24"/>
          <w:szCs w:val="24"/>
        </w:rPr>
      </w:pP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</w:p>
    <w:p w:rsidR="000F0C7F" w:rsidRPr="00C70E95" w:rsidRDefault="000F0C7F" w:rsidP="000F0C7F">
      <w:pPr>
        <w:ind w:left="851" w:hanging="851"/>
        <w:rPr>
          <w:b/>
          <w:sz w:val="24"/>
          <w:szCs w:val="24"/>
        </w:rPr>
      </w:pPr>
      <w:r w:rsidRPr="00C70E95">
        <w:rPr>
          <w:b/>
          <w:sz w:val="24"/>
          <w:szCs w:val="24"/>
        </w:rPr>
        <w:t>5.</w:t>
      </w:r>
      <w:r w:rsidRPr="00C70E95">
        <w:rPr>
          <w:b/>
          <w:sz w:val="24"/>
          <w:szCs w:val="24"/>
        </w:rPr>
        <w:tab/>
        <w:t>FARMAKOLOGISKE EGENSKABER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</w:p>
    <w:p w:rsidR="000F0C7F" w:rsidRPr="00C70E95" w:rsidRDefault="000F0C7F" w:rsidP="000F0C7F">
      <w:pPr>
        <w:ind w:left="851" w:hanging="851"/>
        <w:rPr>
          <w:b/>
          <w:sz w:val="24"/>
          <w:szCs w:val="24"/>
        </w:rPr>
      </w:pPr>
      <w:r w:rsidRPr="00C70E95">
        <w:rPr>
          <w:b/>
          <w:sz w:val="24"/>
          <w:szCs w:val="24"/>
        </w:rPr>
        <w:t>5.0</w:t>
      </w:r>
      <w:r w:rsidRPr="00C70E95">
        <w:rPr>
          <w:b/>
          <w:sz w:val="24"/>
          <w:szCs w:val="24"/>
        </w:rPr>
        <w:tab/>
        <w:t>Terapeutisk klassifikation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  <w:r w:rsidRPr="00C70E95">
        <w:rPr>
          <w:sz w:val="24"/>
          <w:szCs w:val="24"/>
        </w:rPr>
        <w:tab/>
      </w:r>
      <w:r>
        <w:rPr>
          <w:sz w:val="24"/>
          <w:szCs w:val="24"/>
        </w:rPr>
        <w:t xml:space="preserve">ATC-kode: </w:t>
      </w:r>
      <w:r w:rsidRPr="00C70E95">
        <w:rPr>
          <w:sz w:val="24"/>
          <w:szCs w:val="24"/>
        </w:rPr>
        <w:t xml:space="preserve">R 06 AE 03 Antihistaminer til systemisk brug, </w:t>
      </w:r>
      <w:proofErr w:type="spellStart"/>
      <w:r w:rsidRPr="00C70E95">
        <w:rPr>
          <w:sz w:val="24"/>
          <w:szCs w:val="24"/>
        </w:rPr>
        <w:t>piperazinderivater</w:t>
      </w:r>
      <w:proofErr w:type="spellEnd"/>
      <w:r w:rsidRPr="00C70E95">
        <w:rPr>
          <w:sz w:val="24"/>
          <w:szCs w:val="24"/>
        </w:rPr>
        <w:t>.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</w:p>
    <w:p w:rsidR="000F0C7F" w:rsidRPr="00C70E95" w:rsidRDefault="000F0C7F" w:rsidP="000F0C7F">
      <w:pPr>
        <w:ind w:left="851" w:hanging="851"/>
        <w:rPr>
          <w:b/>
          <w:sz w:val="24"/>
          <w:szCs w:val="24"/>
        </w:rPr>
      </w:pPr>
      <w:r w:rsidRPr="00C70E95">
        <w:rPr>
          <w:b/>
          <w:sz w:val="24"/>
          <w:szCs w:val="24"/>
        </w:rPr>
        <w:t>5.1</w:t>
      </w:r>
      <w:r w:rsidRPr="00C70E95">
        <w:rPr>
          <w:b/>
          <w:sz w:val="24"/>
          <w:szCs w:val="24"/>
        </w:rPr>
        <w:tab/>
      </w:r>
      <w:proofErr w:type="spellStart"/>
      <w:r w:rsidRPr="00C70E95">
        <w:rPr>
          <w:b/>
          <w:sz w:val="24"/>
          <w:szCs w:val="24"/>
        </w:rPr>
        <w:t>Farmakodynamiske</w:t>
      </w:r>
      <w:proofErr w:type="spellEnd"/>
      <w:r w:rsidRPr="00C70E95">
        <w:rPr>
          <w:b/>
          <w:sz w:val="24"/>
          <w:szCs w:val="24"/>
        </w:rPr>
        <w:t xml:space="preserve"> egenskaber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  <w:r w:rsidRPr="00C70E95">
        <w:rPr>
          <w:sz w:val="24"/>
          <w:szCs w:val="24"/>
        </w:rPr>
        <w:tab/>
      </w:r>
      <w:proofErr w:type="spellStart"/>
      <w:r w:rsidRPr="00C70E95">
        <w:rPr>
          <w:sz w:val="24"/>
          <w:szCs w:val="24"/>
        </w:rPr>
        <w:t>Cyclizin</w:t>
      </w:r>
      <w:proofErr w:type="spellEnd"/>
      <w:r w:rsidRPr="00C70E95">
        <w:rPr>
          <w:sz w:val="24"/>
          <w:szCs w:val="24"/>
        </w:rPr>
        <w:t xml:space="preserve"> er en histamin H</w:t>
      </w:r>
      <w:r w:rsidRPr="00C70E95">
        <w:rPr>
          <w:sz w:val="24"/>
          <w:szCs w:val="24"/>
          <w:vertAlign w:val="subscript"/>
        </w:rPr>
        <w:t>1</w:t>
      </w:r>
      <w:r w:rsidRPr="00C70E95">
        <w:rPr>
          <w:sz w:val="24"/>
          <w:szCs w:val="24"/>
        </w:rPr>
        <w:t xml:space="preserve">-receptor antagonist af </w:t>
      </w:r>
      <w:proofErr w:type="spellStart"/>
      <w:r w:rsidRPr="00C70E95">
        <w:rPr>
          <w:sz w:val="24"/>
          <w:szCs w:val="24"/>
        </w:rPr>
        <w:t>piperazintypen</w:t>
      </w:r>
      <w:proofErr w:type="spellEnd"/>
      <w:r w:rsidRPr="00C70E95">
        <w:rPr>
          <w:sz w:val="24"/>
          <w:szCs w:val="24"/>
        </w:rPr>
        <w:t>, som er karakteri</w:t>
      </w:r>
      <w:r w:rsidRPr="00C70E95">
        <w:rPr>
          <w:sz w:val="24"/>
          <w:szCs w:val="24"/>
        </w:rPr>
        <w:softHyphen/>
        <w:t xml:space="preserve">seret ved en svagt søvndyssende virkning. Det udviser </w:t>
      </w:r>
      <w:proofErr w:type="spellStart"/>
      <w:r w:rsidRPr="00C70E95">
        <w:rPr>
          <w:sz w:val="24"/>
          <w:szCs w:val="24"/>
        </w:rPr>
        <w:t>antikolinerge</w:t>
      </w:r>
      <w:proofErr w:type="spellEnd"/>
      <w:r w:rsidRPr="00C70E95">
        <w:rPr>
          <w:sz w:val="24"/>
          <w:szCs w:val="24"/>
        </w:rPr>
        <w:t xml:space="preserve"> og </w:t>
      </w:r>
      <w:proofErr w:type="spellStart"/>
      <w:r w:rsidRPr="00C70E95">
        <w:rPr>
          <w:sz w:val="24"/>
          <w:szCs w:val="24"/>
        </w:rPr>
        <w:t>antiemetiske</w:t>
      </w:r>
      <w:proofErr w:type="spellEnd"/>
      <w:r w:rsidRPr="00C70E95">
        <w:rPr>
          <w:sz w:val="24"/>
          <w:szCs w:val="24"/>
        </w:rPr>
        <w:t xml:space="preserve"> egenskaber. Præcis hvilken mekanisme, der ligger til grund for </w:t>
      </w:r>
      <w:proofErr w:type="spellStart"/>
      <w:r w:rsidRPr="00C70E95">
        <w:rPr>
          <w:sz w:val="24"/>
          <w:szCs w:val="24"/>
        </w:rPr>
        <w:t>cyclizins</w:t>
      </w:r>
      <w:proofErr w:type="spellEnd"/>
      <w:r w:rsidRPr="00C70E95">
        <w:rPr>
          <w:sz w:val="24"/>
          <w:szCs w:val="24"/>
        </w:rPr>
        <w:t xml:space="preserve"> fore</w:t>
      </w:r>
      <w:r w:rsidRPr="00C70E95">
        <w:rPr>
          <w:sz w:val="24"/>
          <w:szCs w:val="24"/>
        </w:rPr>
        <w:softHyphen/>
        <w:t xml:space="preserve">byggelse eller undertrykkelse af såvel kvalme som opkastning af forskellige årsager, er ukendt. </w:t>
      </w:r>
      <w:proofErr w:type="spellStart"/>
      <w:r w:rsidRPr="00C70E95">
        <w:rPr>
          <w:sz w:val="24"/>
          <w:szCs w:val="24"/>
        </w:rPr>
        <w:t>Cyclizin</w:t>
      </w:r>
      <w:proofErr w:type="spellEnd"/>
      <w:r w:rsidRPr="00C70E95">
        <w:rPr>
          <w:sz w:val="24"/>
          <w:szCs w:val="24"/>
        </w:rPr>
        <w:t xml:space="preserve"> øger </w:t>
      </w:r>
      <w:proofErr w:type="spellStart"/>
      <w:r w:rsidRPr="00C70E95">
        <w:rPr>
          <w:sz w:val="24"/>
          <w:szCs w:val="24"/>
        </w:rPr>
        <w:t>tonus</w:t>
      </w:r>
      <w:proofErr w:type="spellEnd"/>
      <w:r w:rsidRPr="00C70E95">
        <w:rPr>
          <w:sz w:val="24"/>
          <w:szCs w:val="24"/>
        </w:rPr>
        <w:t xml:space="preserve"> i lukkemusklen mellem spiserør og mavesæk (LES), og reducerer labyrintapparatets følsomhed. Det kan hæmme den del af </w:t>
      </w:r>
      <w:proofErr w:type="spellStart"/>
      <w:r w:rsidRPr="00C70E95">
        <w:rPr>
          <w:sz w:val="24"/>
          <w:szCs w:val="24"/>
        </w:rPr>
        <w:t>midthjernen</w:t>
      </w:r>
      <w:proofErr w:type="spellEnd"/>
      <w:r w:rsidRPr="00C70E95">
        <w:rPr>
          <w:sz w:val="24"/>
          <w:szCs w:val="24"/>
        </w:rPr>
        <w:t>, der er almindelig kendt som kvalmecenteret.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</w:p>
    <w:p w:rsidR="000F0C7F" w:rsidRPr="00C70E95" w:rsidRDefault="000F0C7F" w:rsidP="000F0C7F">
      <w:pPr>
        <w:ind w:left="851" w:hanging="851"/>
        <w:rPr>
          <w:b/>
          <w:sz w:val="24"/>
          <w:szCs w:val="24"/>
        </w:rPr>
      </w:pPr>
      <w:r w:rsidRPr="00C70E95">
        <w:rPr>
          <w:b/>
          <w:sz w:val="24"/>
          <w:szCs w:val="24"/>
        </w:rPr>
        <w:t>5.2</w:t>
      </w:r>
      <w:r w:rsidRPr="00C70E95">
        <w:rPr>
          <w:b/>
          <w:sz w:val="24"/>
          <w:szCs w:val="24"/>
        </w:rPr>
        <w:tab/>
      </w:r>
      <w:proofErr w:type="spellStart"/>
      <w:r w:rsidRPr="00C70E95">
        <w:rPr>
          <w:b/>
          <w:sz w:val="24"/>
          <w:szCs w:val="24"/>
        </w:rPr>
        <w:t>Farmakokinetiske</w:t>
      </w:r>
      <w:proofErr w:type="spellEnd"/>
      <w:r w:rsidRPr="00C70E95">
        <w:rPr>
          <w:b/>
          <w:sz w:val="24"/>
          <w:szCs w:val="24"/>
        </w:rPr>
        <w:t xml:space="preserve"> egenskaber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  <w:r w:rsidRPr="00C70E95">
        <w:rPr>
          <w:sz w:val="24"/>
          <w:szCs w:val="24"/>
        </w:rPr>
        <w:tab/>
        <w:t>Efter indtagelse af 50 mg opnås en maksimal koncentration ca. 2 timer efter stofindtagelsen. Plasmahalveringstiden er ca. 20 timer.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</w:p>
    <w:p w:rsidR="000F0C7F" w:rsidRPr="00C70E95" w:rsidRDefault="000F0C7F" w:rsidP="000F0C7F">
      <w:pPr>
        <w:ind w:left="851" w:hanging="851"/>
        <w:rPr>
          <w:b/>
          <w:sz w:val="24"/>
          <w:szCs w:val="24"/>
        </w:rPr>
      </w:pPr>
      <w:r w:rsidRPr="00C70E95">
        <w:rPr>
          <w:b/>
          <w:sz w:val="24"/>
          <w:szCs w:val="24"/>
        </w:rPr>
        <w:t>5.3</w:t>
      </w:r>
      <w:r w:rsidRPr="00C70E95">
        <w:rPr>
          <w:b/>
          <w:sz w:val="24"/>
          <w:szCs w:val="24"/>
        </w:rPr>
        <w:tab/>
        <w:t>Prækliniske sikkerhedsdata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  <w:r w:rsidRPr="00C70E95">
        <w:rPr>
          <w:sz w:val="24"/>
          <w:szCs w:val="24"/>
        </w:rPr>
        <w:tab/>
      </w:r>
      <w:proofErr w:type="spellStart"/>
      <w:r w:rsidRPr="00C70E95">
        <w:rPr>
          <w:sz w:val="24"/>
          <w:szCs w:val="24"/>
        </w:rPr>
        <w:t>Cyclizin</w:t>
      </w:r>
      <w:proofErr w:type="spellEnd"/>
      <w:r w:rsidRPr="00C70E95">
        <w:rPr>
          <w:sz w:val="24"/>
          <w:szCs w:val="24"/>
        </w:rPr>
        <w:t xml:space="preserve"> udviser ikke nogen mutagen virkning. Der har ikke været udført nogen langtidsstudier for at bestemme, om </w:t>
      </w:r>
      <w:proofErr w:type="spellStart"/>
      <w:r w:rsidRPr="00C70E95">
        <w:rPr>
          <w:sz w:val="24"/>
          <w:szCs w:val="24"/>
        </w:rPr>
        <w:t>cyclizin</w:t>
      </w:r>
      <w:proofErr w:type="spellEnd"/>
      <w:r w:rsidRPr="00C70E95">
        <w:rPr>
          <w:sz w:val="24"/>
          <w:szCs w:val="24"/>
        </w:rPr>
        <w:t xml:space="preserve"> har en mulig </w:t>
      </w:r>
      <w:proofErr w:type="spellStart"/>
      <w:r w:rsidRPr="00C70E95">
        <w:rPr>
          <w:sz w:val="24"/>
          <w:szCs w:val="24"/>
        </w:rPr>
        <w:t>carcinogen</w:t>
      </w:r>
      <w:proofErr w:type="spellEnd"/>
      <w:r w:rsidRPr="00C70E95">
        <w:rPr>
          <w:sz w:val="24"/>
          <w:szCs w:val="24"/>
        </w:rPr>
        <w:t xml:space="preserve"> effekt.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</w:p>
    <w:p w:rsidR="000F0C7F" w:rsidRPr="00C70E95" w:rsidRDefault="000F0C7F" w:rsidP="000F0C7F">
      <w:pPr>
        <w:ind w:left="851" w:hanging="851"/>
        <w:rPr>
          <w:b/>
          <w:sz w:val="24"/>
          <w:szCs w:val="24"/>
        </w:rPr>
      </w:pPr>
      <w:r w:rsidRPr="00C70E95">
        <w:rPr>
          <w:b/>
          <w:sz w:val="24"/>
          <w:szCs w:val="24"/>
        </w:rPr>
        <w:t>6.</w:t>
      </w:r>
      <w:r w:rsidRPr="00C70E95">
        <w:rPr>
          <w:b/>
          <w:sz w:val="24"/>
          <w:szCs w:val="24"/>
        </w:rPr>
        <w:tab/>
        <w:t>FARMACEUTISKE OPLYSNINGER</w:t>
      </w:r>
    </w:p>
    <w:p w:rsidR="000F0C7F" w:rsidRPr="00C70E95" w:rsidRDefault="000F0C7F" w:rsidP="000F0C7F">
      <w:pPr>
        <w:ind w:left="851" w:hanging="851"/>
        <w:rPr>
          <w:b/>
          <w:sz w:val="24"/>
          <w:szCs w:val="24"/>
        </w:rPr>
      </w:pPr>
    </w:p>
    <w:p w:rsidR="000F0C7F" w:rsidRPr="00C70E95" w:rsidRDefault="000F0C7F" w:rsidP="000F0C7F">
      <w:pPr>
        <w:ind w:left="851" w:hanging="851"/>
        <w:rPr>
          <w:b/>
          <w:sz w:val="24"/>
          <w:szCs w:val="24"/>
        </w:rPr>
      </w:pPr>
      <w:r w:rsidRPr="00C70E95">
        <w:rPr>
          <w:b/>
          <w:sz w:val="24"/>
          <w:szCs w:val="24"/>
        </w:rPr>
        <w:t>6.1</w:t>
      </w:r>
      <w:r w:rsidRPr="00C70E95">
        <w:rPr>
          <w:b/>
          <w:sz w:val="24"/>
          <w:szCs w:val="24"/>
        </w:rPr>
        <w:tab/>
        <w:t>Hjælpestoffer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  <w:r w:rsidRPr="00C70E95">
        <w:rPr>
          <w:sz w:val="24"/>
          <w:szCs w:val="24"/>
        </w:rPr>
        <w:tab/>
        <w:t>Majsstivelse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C70E95">
        <w:rPr>
          <w:sz w:val="24"/>
          <w:szCs w:val="24"/>
        </w:rPr>
        <w:t>Majsstivelse, prægelatineret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C70E95">
        <w:rPr>
          <w:sz w:val="24"/>
          <w:szCs w:val="24"/>
        </w:rPr>
        <w:t>Lactosemonohydrat</w:t>
      </w:r>
      <w:proofErr w:type="spellEnd"/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C70E95">
        <w:rPr>
          <w:sz w:val="24"/>
          <w:szCs w:val="24"/>
        </w:rPr>
        <w:t>Povidon</w:t>
      </w:r>
      <w:proofErr w:type="spellEnd"/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C70E95">
        <w:rPr>
          <w:sz w:val="24"/>
          <w:szCs w:val="24"/>
        </w:rPr>
        <w:t>Magnesiumsteatat</w:t>
      </w:r>
      <w:proofErr w:type="spellEnd"/>
      <w:r w:rsidRPr="00C70E95">
        <w:rPr>
          <w:sz w:val="24"/>
          <w:szCs w:val="24"/>
        </w:rPr>
        <w:t>.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</w:p>
    <w:p w:rsidR="000F0C7F" w:rsidRPr="00C70E95" w:rsidRDefault="000F0C7F" w:rsidP="000F0C7F">
      <w:pPr>
        <w:ind w:left="851" w:hanging="851"/>
        <w:rPr>
          <w:b/>
          <w:sz w:val="24"/>
          <w:szCs w:val="24"/>
        </w:rPr>
      </w:pPr>
      <w:r w:rsidRPr="00C70E95">
        <w:rPr>
          <w:b/>
          <w:sz w:val="24"/>
          <w:szCs w:val="24"/>
        </w:rPr>
        <w:t>6.2</w:t>
      </w:r>
      <w:r w:rsidRPr="00C70E95">
        <w:rPr>
          <w:b/>
          <w:sz w:val="24"/>
          <w:szCs w:val="24"/>
        </w:rPr>
        <w:tab/>
        <w:t>Uforligeligheder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  <w:r w:rsidRPr="00C70E95">
        <w:rPr>
          <w:sz w:val="24"/>
          <w:szCs w:val="24"/>
        </w:rPr>
        <w:tab/>
        <w:t>Ikke relevant.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</w:p>
    <w:p w:rsidR="000F0C7F" w:rsidRPr="00C70E95" w:rsidRDefault="000F0C7F" w:rsidP="000F0C7F">
      <w:pPr>
        <w:ind w:left="851" w:hanging="851"/>
        <w:rPr>
          <w:b/>
          <w:sz w:val="24"/>
          <w:szCs w:val="24"/>
        </w:rPr>
      </w:pPr>
      <w:r w:rsidRPr="00C70E95">
        <w:rPr>
          <w:b/>
          <w:sz w:val="24"/>
          <w:szCs w:val="24"/>
        </w:rPr>
        <w:t>6.3</w:t>
      </w:r>
      <w:r w:rsidRPr="00C70E95">
        <w:rPr>
          <w:b/>
          <w:sz w:val="24"/>
          <w:szCs w:val="24"/>
        </w:rPr>
        <w:tab/>
        <w:t>Opbevaringstid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  <w:r w:rsidRPr="00C70E95">
        <w:rPr>
          <w:sz w:val="24"/>
          <w:szCs w:val="24"/>
        </w:rPr>
        <w:tab/>
        <w:t>3 år.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</w:p>
    <w:p w:rsidR="000F0C7F" w:rsidRPr="00C70E95" w:rsidRDefault="000F0C7F" w:rsidP="000F0C7F">
      <w:pPr>
        <w:ind w:left="851" w:hanging="851"/>
        <w:rPr>
          <w:b/>
          <w:sz w:val="24"/>
          <w:szCs w:val="24"/>
        </w:rPr>
      </w:pPr>
      <w:r w:rsidRPr="00C70E95">
        <w:rPr>
          <w:b/>
          <w:sz w:val="24"/>
          <w:szCs w:val="24"/>
        </w:rPr>
        <w:t>6.4</w:t>
      </w:r>
      <w:r w:rsidRPr="00C70E95">
        <w:rPr>
          <w:b/>
          <w:sz w:val="24"/>
          <w:szCs w:val="24"/>
        </w:rPr>
        <w:tab/>
        <w:t>Særlige opbevaringsforhold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  <w:r w:rsidRPr="00C70E95">
        <w:rPr>
          <w:sz w:val="24"/>
          <w:szCs w:val="24"/>
        </w:rPr>
        <w:tab/>
        <w:t>Dette lægemiddel kræver ingen særlige forholdsregler vedrørende opbevaringen.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</w:p>
    <w:p w:rsidR="000F0C7F" w:rsidRPr="00C70E95" w:rsidRDefault="000F0C7F" w:rsidP="000F0C7F">
      <w:pPr>
        <w:ind w:left="851" w:hanging="851"/>
        <w:rPr>
          <w:b/>
          <w:sz w:val="24"/>
          <w:szCs w:val="24"/>
        </w:rPr>
      </w:pPr>
      <w:r w:rsidRPr="00C70E95">
        <w:rPr>
          <w:b/>
          <w:sz w:val="24"/>
          <w:szCs w:val="24"/>
        </w:rPr>
        <w:t>6.5</w:t>
      </w:r>
      <w:r w:rsidRPr="00C70E95">
        <w:rPr>
          <w:b/>
          <w:sz w:val="24"/>
          <w:szCs w:val="24"/>
        </w:rPr>
        <w:tab/>
        <w:t>Emballagetyper og pakningsstørrelser</w:t>
      </w:r>
    </w:p>
    <w:p w:rsidR="000F0C7F" w:rsidRPr="00C70E95" w:rsidRDefault="000F0C7F" w:rsidP="000F0C7F">
      <w:pPr>
        <w:ind w:left="851" w:hanging="851"/>
        <w:rPr>
          <w:sz w:val="24"/>
          <w:szCs w:val="24"/>
          <w:lang w:val="nb-NO"/>
        </w:rPr>
      </w:pPr>
      <w:r w:rsidRPr="00C70E95">
        <w:rPr>
          <w:sz w:val="24"/>
          <w:szCs w:val="24"/>
        </w:rPr>
        <w:tab/>
      </w:r>
      <w:r w:rsidRPr="00C70E95">
        <w:rPr>
          <w:sz w:val="24"/>
          <w:szCs w:val="24"/>
          <w:lang w:val="nb-NO"/>
        </w:rPr>
        <w:t xml:space="preserve">PVC/PVdC/Alu blister. </w:t>
      </w:r>
    </w:p>
    <w:p w:rsidR="000F0C7F" w:rsidRPr="00C70E95" w:rsidRDefault="000F0C7F" w:rsidP="000F0C7F">
      <w:pPr>
        <w:ind w:left="851" w:hanging="851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ab/>
        <w:t xml:space="preserve">Pakningsstørrelser: </w:t>
      </w:r>
      <w:r w:rsidRPr="00C70E95">
        <w:rPr>
          <w:sz w:val="24"/>
          <w:szCs w:val="24"/>
          <w:lang w:val="nb-NO"/>
        </w:rPr>
        <w:t>10, 20, 30, 50, 90, 100 tabletter</w:t>
      </w:r>
      <w:r>
        <w:rPr>
          <w:sz w:val="24"/>
          <w:szCs w:val="24"/>
          <w:lang w:val="nb-NO"/>
        </w:rPr>
        <w:t>.</w:t>
      </w:r>
    </w:p>
    <w:p w:rsidR="000F0C7F" w:rsidRPr="00C70E95" w:rsidRDefault="000F0C7F" w:rsidP="000F0C7F">
      <w:pPr>
        <w:ind w:left="851" w:hanging="851"/>
        <w:rPr>
          <w:sz w:val="24"/>
          <w:szCs w:val="24"/>
          <w:lang w:val="nb-NO"/>
        </w:rPr>
      </w:pPr>
    </w:p>
    <w:p w:rsidR="000F0C7F" w:rsidRPr="00C70E95" w:rsidRDefault="000F0C7F" w:rsidP="000F0C7F">
      <w:pPr>
        <w:ind w:left="851" w:hanging="851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ab/>
      </w:r>
      <w:r w:rsidRPr="00C70E95">
        <w:rPr>
          <w:sz w:val="24"/>
          <w:szCs w:val="24"/>
          <w:lang w:val="nb-NO"/>
        </w:rPr>
        <w:t>Ikke alle pakningsstørrelser er nødvendigvis markedsført.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</w:p>
    <w:p w:rsidR="000F0C7F" w:rsidRPr="00C70E95" w:rsidRDefault="000F0C7F" w:rsidP="000F0C7F">
      <w:pPr>
        <w:ind w:left="851" w:hanging="851"/>
        <w:rPr>
          <w:b/>
          <w:sz w:val="24"/>
          <w:szCs w:val="24"/>
        </w:rPr>
      </w:pPr>
      <w:r w:rsidRPr="00C70E95">
        <w:rPr>
          <w:b/>
          <w:sz w:val="24"/>
          <w:szCs w:val="24"/>
        </w:rPr>
        <w:t>6.6</w:t>
      </w:r>
      <w:r w:rsidRPr="00C70E95">
        <w:rPr>
          <w:b/>
          <w:sz w:val="24"/>
          <w:szCs w:val="24"/>
        </w:rPr>
        <w:tab/>
        <w:t>Regler for destruktion og anden håndtering</w:t>
      </w:r>
    </w:p>
    <w:p w:rsidR="000F0C7F" w:rsidRPr="00C70E95" w:rsidRDefault="000F0C7F" w:rsidP="000F0C7F">
      <w:pPr>
        <w:ind w:left="851" w:hanging="851"/>
        <w:rPr>
          <w:sz w:val="24"/>
          <w:szCs w:val="24"/>
          <w:lang w:val="nb-NO"/>
        </w:rPr>
      </w:pPr>
      <w:r w:rsidRPr="00C70E95">
        <w:rPr>
          <w:sz w:val="24"/>
          <w:szCs w:val="24"/>
        </w:rPr>
        <w:tab/>
      </w:r>
      <w:r w:rsidRPr="00C70E95">
        <w:rPr>
          <w:sz w:val="24"/>
          <w:szCs w:val="24"/>
          <w:lang w:val="nb-NO"/>
        </w:rPr>
        <w:t>Ingen særlige forholdsregler ved bortskaffelse.</w:t>
      </w:r>
    </w:p>
    <w:p w:rsidR="000F0C7F" w:rsidRPr="00C70E95" w:rsidRDefault="000F0C7F" w:rsidP="000F0C7F">
      <w:pPr>
        <w:ind w:left="851" w:hanging="851"/>
        <w:jc w:val="both"/>
        <w:rPr>
          <w:sz w:val="24"/>
          <w:szCs w:val="24"/>
        </w:rPr>
      </w:pPr>
    </w:p>
    <w:p w:rsidR="000F0C7F" w:rsidRPr="00C70E95" w:rsidRDefault="000F0C7F" w:rsidP="000F0C7F">
      <w:pPr>
        <w:ind w:left="851" w:hanging="851"/>
        <w:rPr>
          <w:b/>
          <w:sz w:val="24"/>
          <w:szCs w:val="24"/>
        </w:rPr>
      </w:pPr>
      <w:r w:rsidRPr="00C70E95">
        <w:rPr>
          <w:b/>
          <w:sz w:val="24"/>
          <w:szCs w:val="24"/>
        </w:rPr>
        <w:t>7.</w:t>
      </w:r>
      <w:r w:rsidRPr="00C70E95">
        <w:rPr>
          <w:b/>
          <w:sz w:val="24"/>
          <w:szCs w:val="24"/>
        </w:rPr>
        <w:tab/>
        <w:t>INDEHAVER AF MARKEDSFØRINGSTILLADELSEN</w:t>
      </w:r>
    </w:p>
    <w:p w:rsidR="000F0C7F" w:rsidRPr="00C70E95" w:rsidRDefault="000F0C7F" w:rsidP="000F0C7F">
      <w:pPr>
        <w:ind w:left="851" w:hanging="851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ab/>
      </w:r>
      <w:r w:rsidRPr="00C70E95">
        <w:rPr>
          <w:sz w:val="24"/>
          <w:szCs w:val="24"/>
          <w:lang w:val="nb-NO"/>
        </w:rPr>
        <w:t xml:space="preserve">Orifarm Generics A/S </w:t>
      </w:r>
    </w:p>
    <w:p w:rsidR="000F0C7F" w:rsidRPr="00C70E95" w:rsidRDefault="000F0C7F" w:rsidP="000F0C7F">
      <w:pPr>
        <w:ind w:left="851" w:hanging="851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ab/>
      </w:r>
      <w:r w:rsidRPr="00C70E95">
        <w:rPr>
          <w:sz w:val="24"/>
          <w:szCs w:val="24"/>
          <w:lang w:val="nb-NO"/>
        </w:rPr>
        <w:t>Energivej 15</w:t>
      </w:r>
    </w:p>
    <w:p w:rsidR="000F0C7F" w:rsidRPr="00C70E95" w:rsidRDefault="000F0C7F" w:rsidP="000F0C7F">
      <w:pPr>
        <w:ind w:left="851" w:hanging="851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ab/>
      </w:r>
      <w:r w:rsidRPr="00C70E95">
        <w:rPr>
          <w:sz w:val="24"/>
          <w:szCs w:val="24"/>
          <w:lang w:val="nb-NO"/>
        </w:rPr>
        <w:t>5260 Odense S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</w:p>
    <w:p w:rsidR="000F0C7F" w:rsidRPr="00C70E95" w:rsidRDefault="000F0C7F" w:rsidP="000F0C7F">
      <w:pPr>
        <w:ind w:left="851" w:hanging="851"/>
        <w:rPr>
          <w:b/>
          <w:sz w:val="24"/>
          <w:szCs w:val="24"/>
        </w:rPr>
      </w:pPr>
      <w:r w:rsidRPr="00C70E95">
        <w:rPr>
          <w:b/>
          <w:sz w:val="24"/>
          <w:szCs w:val="24"/>
        </w:rPr>
        <w:lastRenderedPageBreak/>
        <w:t>8.</w:t>
      </w:r>
      <w:r w:rsidRPr="00C70E95">
        <w:rPr>
          <w:b/>
          <w:sz w:val="24"/>
          <w:szCs w:val="24"/>
        </w:rPr>
        <w:tab/>
        <w:t>MARKEDSFØRINGSTILLADELSESNUMMER (NUMRE)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  <w:r w:rsidRPr="00C70E95">
        <w:rPr>
          <w:sz w:val="24"/>
          <w:szCs w:val="24"/>
        </w:rPr>
        <w:tab/>
      </w:r>
      <w:r>
        <w:rPr>
          <w:sz w:val="24"/>
          <w:szCs w:val="24"/>
        </w:rPr>
        <w:t>50788</w:t>
      </w:r>
    </w:p>
    <w:p w:rsidR="000F0C7F" w:rsidRPr="00C70E95" w:rsidRDefault="000F0C7F" w:rsidP="000F0C7F">
      <w:pPr>
        <w:ind w:left="851" w:hanging="851"/>
        <w:jc w:val="both"/>
        <w:rPr>
          <w:sz w:val="24"/>
          <w:szCs w:val="24"/>
        </w:rPr>
      </w:pPr>
    </w:p>
    <w:p w:rsidR="000F0C7F" w:rsidRPr="00C70E95" w:rsidRDefault="000F0C7F" w:rsidP="000F0C7F">
      <w:pPr>
        <w:ind w:left="851" w:hanging="851"/>
        <w:rPr>
          <w:b/>
          <w:sz w:val="24"/>
          <w:szCs w:val="24"/>
        </w:rPr>
      </w:pPr>
      <w:r w:rsidRPr="00C70E95">
        <w:rPr>
          <w:b/>
          <w:sz w:val="24"/>
          <w:szCs w:val="24"/>
        </w:rPr>
        <w:t>9.</w:t>
      </w:r>
      <w:r w:rsidRPr="00C70E95">
        <w:rPr>
          <w:b/>
          <w:sz w:val="24"/>
          <w:szCs w:val="24"/>
        </w:rPr>
        <w:tab/>
        <w:t>DATO FOR FØRSTE MARKEDSFØRINGSTILLADELSE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  <w:r w:rsidRPr="00C70E95">
        <w:rPr>
          <w:sz w:val="24"/>
          <w:szCs w:val="24"/>
        </w:rPr>
        <w:tab/>
        <w:t>25. juni 2013</w:t>
      </w:r>
    </w:p>
    <w:p w:rsidR="000F0C7F" w:rsidRPr="00C70E95" w:rsidRDefault="000F0C7F" w:rsidP="000F0C7F">
      <w:pPr>
        <w:ind w:left="851" w:hanging="851"/>
        <w:rPr>
          <w:sz w:val="24"/>
          <w:szCs w:val="24"/>
        </w:rPr>
      </w:pPr>
    </w:p>
    <w:p w:rsidR="000F0C7F" w:rsidRPr="00C70E95" w:rsidRDefault="000F0C7F" w:rsidP="000F0C7F">
      <w:pPr>
        <w:ind w:left="851" w:hanging="851"/>
        <w:rPr>
          <w:b/>
          <w:sz w:val="24"/>
          <w:szCs w:val="24"/>
        </w:rPr>
      </w:pPr>
      <w:r w:rsidRPr="00C70E95">
        <w:rPr>
          <w:b/>
          <w:sz w:val="24"/>
          <w:szCs w:val="24"/>
        </w:rPr>
        <w:t>10.</w:t>
      </w:r>
      <w:r w:rsidRPr="00C70E95">
        <w:rPr>
          <w:b/>
          <w:sz w:val="24"/>
          <w:szCs w:val="24"/>
        </w:rPr>
        <w:tab/>
        <w:t>DATO FOR ÆNDRING AF TEKSTEN</w:t>
      </w:r>
    </w:p>
    <w:p w:rsidR="009260DE" w:rsidRPr="000F0C7F" w:rsidRDefault="000F0C7F" w:rsidP="00ED6F1F">
      <w:pPr>
        <w:ind w:left="851" w:hanging="851"/>
      </w:pPr>
      <w:r w:rsidRPr="00C70E95">
        <w:rPr>
          <w:sz w:val="24"/>
          <w:szCs w:val="24"/>
        </w:rPr>
        <w:tab/>
      </w:r>
      <w:r w:rsidR="00ED6F1F">
        <w:rPr>
          <w:sz w:val="24"/>
          <w:szCs w:val="24"/>
        </w:rPr>
        <w:t>4. april 2022</w:t>
      </w:r>
    </w:p>
    <w:sectPr w:rsidR="009260DE" w:rsidRPr="000F0C7F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C7F" w:rsidRDefault="000F0C7F">
      <w:r>
        <w:separator/>
      </w:r>
    </w:p>
  </w:endnote>
  <w:endnote w:type="continuationSeparator" w:id="0">
    <w:p w:rsidR="000F0C7F" w:rsidRDefault="000F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ED6F1F">
      <w:rPr>
        <w:i/>
        <w:noProof/>
        <w:sz w:val="18"/>
        <w:szCs w:val="18"/>
      </w:rPr>
      <w:t>Gotur, tabletter 50 mg.docx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C7F" w:rsidRDefault="000F0C7F">
      <w:r>
        <w:separator/>
      </w:r>
    </w:p>
  </w:footnote>
  <w:footnote w:type="continuationSeparator" w:id="0">
    <w:p w:rsidR="000F0C7F" w:rsidRDefault="000F0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A7B7151"/>
    <w:multiLevelType w:val="hybridMultilevel"/>
    <w:tmpl w:val="F5704D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7F"/>
    <w:rsid w:val="000259B9"/>
    <w:rsid w:val="00041491"/>
    <w:rsid w:val="00050D16"/>
    <w:rsid w:val="00074F2A"/>
    <w:rsid w:val="000A1CA8"/>
    <w:rsid w:val="000A466B"/>
    <w:rsid w:val="000B058C"/>
    <w:rsid w:val="000E4EE6"/>
    <w:rsid w:val="000F0C7F"/>
    <w:rsid w:val="001454E2"/>
    <w:rsid w:val="00206CE8"/>
    <w:rsid w:val="0021526C"/>
    <w:rsid w:val="00283A2B"/>
    <w:rsid w:val="002B30AD"/>
    <w:rsid w:val="002C2C01"/>
    <w:rsid w:val="002E5225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C7BA3"/>
    <w:rsid w:val="009D1F5A"/>
    <w:rsid w:val="00B003BF"/>
    <w:rsid w:val="00B373D7"/>
    <w:rsid w:val="00C36276"/>
    <w:rsid w:val="00C42586"/>
    <w:rsid w:val="00C60CCD"/>
    <w:rsid w:val="00C84483"/>
    <w:rsid w:val="00C95551"/>
    <w:rsid w:val="00CB20D7"/>
    <w:rsid w:val="00CF14BA"/>
    <w:rsid w:val="00D020B0"/>
    <w:rsid w:val="00D11748"/>
    <w:rsid w:val="00D366CF"/>
    <w:rsid w:val="00DA18DD"/>
    <w:rsid w:val="00DD254D"/>
    <w:rsid w:val="00E108AA"/>
    <w:rsid w:val="00E31812"/>
    <w:rsid w:val="00E3749A"/>
    <w:rsid w:val="00E7437F"/>
    <w:rsid w:val="00E865B8"/>
    <w:rsid w:val="00E977DA"/>
    <w:rsid w:val="00EC0B9B"/>
    <w:rsid w:val="00ED5E9F"/>
    <w:rsid w:val="00ED6F1F"/>
    <w:rsid w:val="00F66D4F"/>
    <w:rsid w:val="00F877AA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BE170"/>
  <w15:chartTrackingRefBased/>
  <w15:docId w15:val="{FC9EC67D-7621-4720-8BAE-10AEF23F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table" w:styleId="Tabel-Gitter">
    <w:name w:val="Table Grid"/>
    <w:basedOn w:val="Tabel-Normal"/>
    <w:rsid w:val="000F0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0F0C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Hum.dotm</Template>
  <TotalTime>6</TotalTime>
  <Pages>5</Pages>
  <Words>835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2021092638, ændring af udleveringsbest fra HX18 til HA18 og fra HA18 til B</dc:description>
  <cp:lastModifiedBy>Gitte Jørgensen</cp:lastModifiedBy>
  <cp:revision>6</cp:revision>
  <cp:lastPrinted>2012-08-22T08:53:00Z</cp:lastPrinted>
  <dcterms:created xsi:type="dcterms:W3CDTF">2022-01-31T10:13:00Z</dcterms:created>
  <dcterms:modified xsi:type="dcterms:W3CDTF">2022-02-01T08:26:00Z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